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F81D7" w14:textId="77777777" w:rsidR="00C737A5" w:rsidRPr="008F49E1" w:rsidRDefault="00C737A5" w:rsidP="00C737A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31BE082" wp14:editId="3F80D3C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2E4DCF7" w14:textId="77777777" w:rsidR="00C737A5" w:rsidRPr="00C84483" w:rsidRDefault="00C737A5" w:rsidP="00C737A5">
      <w:pPr>
        <w:pStyle w:val="Titel"/>
        <w:tabs>
          <w:tab w:val="right" w:pos="9356"/>
        </w:tabs>
        <w:jc w:val="left"/>
        <w:rPr>
          <w:b w:val="0"/>
          <w:szCs w:val="24"/>
          <w:lang w:eastAsia="en-US"/>
        </w:rPr>
      </w:pPr>
      <w:r w:rsidRPr="00C84483">
        <w:rPr>
          <w:b w:val="0"/>
          <w:szCs w:val="24"/>
          <w:lang w:eastAsia="en-US"/>
        </w:rPr>
        <w:tab/>
      </w:r>
      <w:r w:rsidR="005E508A">
        <w:rPr>
          <w:szCs w:val="24"/>
        </w:rPr>
        <w:t>13</w:t>
      </w:r>
      <w:r>
        <w:rPr>
          <w:szCs w:val="24"/>
        </w:rPr>
        <w:t xml:space="preserve">. </w:t>
      </w:r>
      <w:r w:rsidR="005E508A">
        <w:rPr>
          <w:szCs w:val="24"/>
        </w:rPr>
        <w:t>maj</w:t>
      </w:r>
      <w:r>
        <w:rPr>
          <w:szCs w:val="24"/>
        </w:rPr>
        <w:t xml:space="preserve"> 20</w:t>
      </w:r>
      <w:r w:rsidR="00A21837">
        <w:rPr>
          <w:szCs w:val="24"/>
        </w:rPr>
        <w:t>2</w:t>
      </w:r>
      <w:r w:rsidR="005E508A">
        <w:rPr>
          <w:szCs w:val="24"/>
        </w:rPr>
        <w:t>4</w:t>
      </w:r>
    </w:p>
    <w:p w14:paraId="20FDAAA0" w14:textId="77777777" w:rsidR="00C737A5" w:rsidRPr="00C84483" w:rsidRDefault="00C737A5" w:rsidP="00C737A5">
      <w:pPr>
        <w:pStyle w:val="Titel"/>
        <w:tabs>
          <w:tab w:val="left" w:pos="8222"/>
        </w:tabs>
        <w:jc w:val="left"/>
        <w:rPr>
          <w:b w:val="0"/>
          <w:szCs w:val="24"/>
        </w:rPr>
      </w:pPr>
    </w:p>
    <w:p w14:paraId="3E878D20" w14:textId="77777777" w:rsidR="00C737A5" w:rsidRPr="00C84483" w:rsidRDefault="00C737A5" w:rsidP="00C737A5">
      <w:pPr>
        <w:pStyle w:val="Titel"/>
        <w:jc w:val="left"/>
        <w:rPr>
          <w:b w:val="0"/>
          <w:szCs w:val="24"/>
        </w:rPr>
      </w:pPr>
    </w:p>
    <w:p w14:paraId="713DDCAA" w14:textId="77777777" w:rsidR="00C737A5" w:rsidRPr="00C84483" w:rsidRDefault="00C737A5" w:rsidP="00C737A5">
      <w:pPr>
        <w:pStyle w:val="Titel"/>
        <w:jc w:val="left"/>
        <w:rPr>
          <w:b w:val="0"/>
          <w:szCs w:val="24"/>
        </w:rPr>
      </w:pPr>
    </w:p>
    <w:p w14:paraId="6D475001" w14:textId="77777777" w:rsidR="00C737A5" w:rsidRPr="00C84483" w:rsidRDefault="00C737A5" w:rsidP="00C737A5">
      <w:pPr>
        <w:jc w:val="center"/>
        <w:rPr>
          <w:b/>
          <w:sz w:val="24"/>
          <w:szCs w:val="24"/>
        </w:rPr>
      </w:pPr>
      <w:r w:rsidRPr="00C84483">
        <w:rPr>
          <w:b/>
          <w:sz w:val="24"/>
          <w:szCs w:val="24"/>
        </w:rPr>
        <w:t>PRODUKTRESUMÉ</w:t>
      </w:r>
    </w:p>
    <w:p w14:paraId="63D52614" w14:textId="77777777" w:rsidR="00C737A5" w:rsidRPr="00C84483" w:rsidRDefault="00C737A5" w:rsidP="00C737A5">
      <w:pPr>
        <w:jc w:val="center"/>
        <w:rPr>
          <w:b/>
          <w:sz w:val="24"/>
          <w:szCs w:val="24"/>
        </w:rPr>
      </w:pPr>
    </w:p>
    <w:p w14:paraId="0322C6E1" w14:textId="77777777" w:rsidR="00C737A5" w:rsidRDefault="008674C9" w:rsidP="008674C9">
      <w:pPr>
        <w:tabs>
          <w:tab w:val="left" w:pos="326"/>
          <w:tab w:val="center" w:pos="4819"/>
        </w:tabs>
        <w:rPr>
          <w:b/>
          <w:sz w:val="24"/>
          <w:szCs w:val="24"/>
        </w:rPr>
      </w:pPr>
      <w:r>
        <w:rPr>
          <w:b/>
          <w:sz w:val="24"/>
          <w:szCs w:val="24"/>
        </w:rPr>
        <w:tab/>
      </w:r>
      <w:r>
        <w:rPr>
          <w:b/>
          <w:sz w:val="24"/>
          <w:szCs w:val="24"/>
        </w:rPr>
        <w:tab/>
      </w:r>
      <w:r w:rsidR="00C737A5" w:rsidRPr="00C84483">
        <w:rPr>
          <w:b/>
          <w:sz w:val="24"/>
          <w:szCs w:val="24"/>
        </w:rPr>
        <w:t>for</w:t>
      </w:r>
    </w:p>
    <w:p w14:paraId="683451A5" w14:textId="77777777" w:rsidR="00C737A5" w:rsidRPr="00C84483" w:rsidRDefault="00C737A5" w:rsidP="00C737A5">
      <w:pPr>
        <w:jc w:val="center"/>
        <w:rPr>
          <w:b/>
          <w:sz w:val="24"/>
          <w:szCs w:val="24"/>
        </w:rPr>
      </w:pPr>
    </w:p>
    <w:p w14:paraId="3A2D11B8" w14:textId="77777777" w:rsidR="00C737A5" w:rsidRPr="00C84483" w:rsidRDefault="00C737A5" w:rsidP="00C737A5">
      <w:pPr>
        <w:jc w:val="center"/>
        <w:rPr>
          <w:b/>
          <w:sz w:val="24"/>
          <w:szCs w:val="24"/>
        </w:rPr>
      </w:pPr>
      <w:proofErr w:type="spellStart"/>
      <w:r>
        <w:rPr>
          <w:b/>
          <w:sz w:val="24"/>
          <w:szCs w:val="24"/>
        </w:rPr>
        <w:t>Lipoflex</w:t>
      </w:r>
      <w:proofErr w:type="spellEnd"/>
      <w:r>
        <w:rPr>
          <w:b/>
          <w:sz w:val="24"/>
          <w:szCs w:val="24"/>
        </w:rPr>
        <w:t xml:space="preserve"> </w:t>
      </w:r>
      <w:proofErr w:type="spellStart"/>
      <w:r>
        <w:rPr>
          <w:b/>
          <w:sz w:val="24"/>
          <w:szCs w:val="24"/>
        </w:rPr>
        <w:t>peri</w:t>
      </w:r>
      <w:proofErr w:type="spellEnd"/>
      <w:r>
        <w:rPr>
          <w:b/>
          <w:sz w:val="24"/>
          <w:szCs w:val="24"/>
        </w:rPr>
        <w:t>, infusionsvæske, emulsion</w:t>
      </w:r>
    </w:p>
    <w:p w14:paraId="6E0D841A" w14:textId="77777777" w:rsidR="00C737A5" w:rsidRPr="00C84483" w:rsidRDefault="00C737A5" w:rsidP="00C737A5">
      <w:pPr>
        <w:jc w:val="both"/>
        <w:rPr>
          <w:sz w:val="24"/>
          <w:szCs w:val="24"/>
        </w:rPr>
      </w:pPr>
    </w:p>
    <w:p w14:paraId="1791C57F" w14:textId="77777777" w:rsidR="00C737A5" w:rsidRPr="0064335F" w:rsidRDefault="00C737A5" w:rsidP="00C737A5">
      <w:pPr>
        <w:jc w:val="both"/>
        <w:rPr>
          <w:sz w:val="24"/>
          <w:szCs w:val="24"/>
        </w:rPr>
      </w:pPr>
    </w:p>
    <w:p w14:paraId="4E5249EA" w14:textId="77777777" w:rsidR="00C737A5" w:rsidRPr="0064335F" w:rsidRDefault="00C737A5" w:rsidP="00C737A5">
      <w:pPr>
        <w:tabs>
          <w:tab w:val="left" w:pos="851"/>
        </w:tabs>
        <w:ind w:left="851" w:hanging="851"/>
        <w:rPr>
          <w:b/>
          <w:sz w:val="24"/>
          <w:szCs w:val="24"/>
        </w:rPr>
      </w:pPr>
      <w:r w:rsidRPr="0064335F">
        <w:rPr>
          <w:b/>
          <w:sz w:val="24"/>
          <w:szCs w:val="24"/>
        </w:rPr>
        <w:t>0.</w:t>
      </w:r>
      <w:r w:rsidRPr="0064335F">
        <w:rPr>
          <w:b/>
          <w:sz w:val="24"/>
          <w:szCs w:val="24"/>
        </w:rPr>
        <w:tab/>
        <w:t>D.SP.NR.</w:t>
      </w:r>
    </w:p>
    <w:p w14:paraId="45EA795D" w14:textId="77777777" w:rsidR="00C737A5" w:rsidRPr="0064335F" w:rsidRDefault="00C737A5" w:rsidP="00C737A5">
      <w:pPr>
        <w:tabs>
          <w:tab w:val="left" w:pos="851"/>
        </w:tabs>
        <w:ind w:left="851"/>
        <w:rPr>
          <w:sz w:val="24"/>
          <w:szCs w:val="24"/>
        </w:rPr>
      </w:pPr>
      <w:r w:rsidRPr="0064335F">
        <w:rPr>
          <w:sz w:val="24"/>
          <w:szCs w:val="24"/>
        </w:rPr>
        <w:t>29334</w:t>
      </w:r>
    </w:p>
    <w:p w14:paraId="4F3EB914" w14:textId="77777777" w:rsidR="00C737A5" w:rsidRPr="0064335F" w:rsidRDefault="00C737A5" w:rsidP="00C737A5">
      <w:pPr>
        <w:tabs>
          <w:tab w:val="left" w:pos="851"/>
        </w:tabs>
        <w:ind w:left="851"/>
        <w:rPr>
          <w:sz w:val="24"/>
          <w:szCs w:val="24"/>
        </w:rPr>
      </w:pPr>
    </w:p>
    <w:p w14:paraId="344F1B5E" w14:textId="77777777" w:rsidR="00C737A5" w:rsidRPr="0064335F" w:rsidRDefault="00C737A5" w:rsidP="00C737A5">
      <w:pPr>
        <w:tabs>
          <w:tab w:val="left" w:pos="851"/>
        </w:tabs>
        <w:ind w:left="851" w:hanging="851"/>
        <w:rPr>
          <w:b/>
          <w:sz w:val="24"/>
          <w:szCs w:val="24"/>
        </w:rPr>
      </w:pPr>
      <w:r w:rsidRPr="0064335F">
        <w:rPr>
          <w:b/>
          <w:sz w:val="24"/>
          <w:szCs w:val="24"/>
        </w:rPr>
        <w:t>1.</w:t>
      </w:r>
      <w:r w:rsidRPr="0064335F">
        <w:rPr>
          <w:b/>
          <w:sz w:val="24"/>
          <w:szCs w:val="24"/>
        </w:rPr>
        <w:tab/>
        <w:t>LÆGEMIDLETS NAVN</w:t>
      </w:r>
    </w:p>
    <w:p w14:paraId="59D9BC97" w14:textId="77777777" w:rsidR="00C737A5" w:rsidRPr="0064335F" w:rsidRDefault="00C737A5" w:rsidP="00C737A5">
      <w:pPr>
        <w:tabs>
          <w:tab w:val="left" w:pos="851"/>
        </w:tabs>
        <w:ind w:left="851"/>
        <w:rPr>
          <w:sz w:val="24"/>
          <w:szCs w:val="24"/>
        </w:rPr>
      </w:pP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p>
    <w:p w14:paraId="1124C5B9" w14:textId="77777777" w:rsidR="00C737A5" w:rsidRPr="0064335F" w:rsidRDefault="00C737A5" w:rsidP="00C737A5">
      <w:pPr>
        <w:tabs>
          <w:tab w:val="left" w:pos="851"/>
        </w:tabs>
        <w:ind w:left="851"/>
        <w:rPr>
          <w:sz w:val="24"/>
          <w:szCs w:val="24"/>
        </w:rPr>
      </w:pPr>
    </w:p>
    <w:p w14:paraId="4AC20E04" w14:textId="77777777" w:rsidR="00C737A5" w:rsidRPr="0064335F" w:rsidRDefault="00C737A5" w:rsidP="00C737A5">
      <w:pPr>
        <w:tabs>
          <w:tab w:val="left" w:pos="851"/>
        </w:tabs>
        <w:ind w:left="851" w:hanging="851"/>
        <w:rPr>
          <w:b/>
          <w:sz w:val="24"/>
          <w:szCs w:val="24"/>
        </w:rPr>
      </w:pPr>
      <w:r w:rsidRPr="0064335F">
        <w:rPr>
          <w:b/>
          <w:sz w:val="24"/>
          <w:szCs w:val="24"/>
        </w:rPr>
        <w:t>2.</w:t>
      </w:r>
      <w:r w:rsidRPr="0064335F">
        <w:rPr>
          <w:b/>
          <w:sz w:val="24"/>
          <w:szCs w:val="24"/>
        </w:rPr>
        <w:tab/>
        <w:t>KVALITATIV OG KVANTITATIV SAMMENSÆTNING</w:t>
      </w:r>
    </w:p>
    <w:p w14:paraId="11A0980E" w14:textId="77777777" w:rsidR="00C737A5" w:rsidRPr="0064335F" w:rsidRDefault="00C737A5" w:rsidP="00C737A5">
      <w:pPr>
        <w:ind w:left="851"/>
        <w:rPr>
          <w:sz w:val="24"/>
          <w:szCs w:val="24"/>
        </w:rPr>
      </w:pPr>
      <w:r w:rsidRPr="0064335F">
        <w:rPr>
          <w:sz w:val="24"/>
          <w:szCs w:val="24"/>
        </w:rPr>
        <w:t>Infusionsvæske, emulsion til intravenøs anvendelse er klar til brug, efter at indholdet af kamrene er blandet, og indeholder:</w:t>
      </w:r>
    </w:p>
    <w:p w14:paraId="58F61A71"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C737A5" w:rsidRPr="0064335F" w14:paraId="4555F79D" w14:textId="77777777" w:rsidTr="00157D9E">
        <w:tc>
          <w:tcPr>
            <w:tcW w:w="2016" w:type="pct"/>
          </w:tcPr>
          <w:p w14:paraId="74613438" w14:textId="77777777" w:rsidR="00C737A5" w:rsidRPr="0064335F" w:rsidRDefault="00C737A5" w:rsidP="00157D9E">
            <w:pPr>
              <w:rPr>
                <w:b/>
                <w:i/>
                <w:sz w:val="24"/>
                <w:szCs w:val="24"/>
              </w:rPr>
            </w:pPr>
            <w:r w:rsidRPr="0064335F">
              <w:rPr>
                <w:b/>
                <w:i/>
                <w:sz w:val="24"/>
                <w:szCs w:val="24"/>
              </w:rPr>
              <w:t>fra det øverste kammer</w:t>
            </w:r>
            <w:r w:rsidRPr="0064335F">
              <w:rPr>
                <w:b/>
                <w:i/>
                <w:sz w:val="24"/>
                <w:szCs w:val="24"/>
              </w:rPr>
              <w:br/>
              <w:t>(</w:t>
            </w:r>
            <w:proofErr w:type="spellStart"/>
            <w:r w:rsidRPr="0064335F">
              <w:rPr>
                <w:b/>
                <w:i/>
                <w:sz w:val="24"/>
                <w:szCs w:val="24"/>
              </w:rPr>
              <w:t>glucoseopløsning</w:t>
            </w:r>
            <w:proofErr w:type="spellEnd"/>
            <w:r w:rsidRPr="0064335F">
              <w:rPr>
                <w:b/>
                <w:i/>
                <w:sz w:val="24"/>
                <w:szCs w:val="24"/>
              </w:rPr>
              <w:t>)</w:t>
            </w:r>
          </w:p>
        </w:tc>
        <w:tc>
          <w:tcPr>
            <w:tcW w:w="726" w:type="pct"/>
          </w:tcPr>
          <w:p w14:paraId="501D3A02" w14:textId="77777777" w:rsidR="00C737A5" w:rsidRPr="0064335F" w:rsidRDefault="00C737A5" w:rsidP="00157D9E">
            <w:pPr>
              <w:jc w:val="center"/>
              <w:rPr>
                <w:sz w:val="24"/>
                <w:szCs w:val="24"/>
              </w:rPr>
            </w:pPr>
            <w:r w:rsidRPr="0064335F">
              <w:rPr>
                <w:sz w:val="24"/>
                <w:szCs w:val="24"/>
              </w:rPr>
              <w:t>i 1.000 ml</w:t>
            </w:r>
          </w:p>
        </w:tc>
        <w:tc>
          <w:tcPr>
            <w:tcW w:w="725" w:type="pct"/>
          </w:tcPr>
          <w:p w14:paraId="0C474DB3" w14:textId="77777777" w:rsidR="00C737A5" w:rsidRPr="0064335F" w:rsidRDefault="00C737A5" w:rsidP="00157D9E">
            <w:pPr>
              <w:jc w:val="center"/>
              <w:rPr>
                <w:sz w:val="24"/>
                <w:szCs w:val="24"/>
              </w:rPr>
            </w:pPr>
            <w:r w:rsidRPr="0064335F">
              <w:rPr>
                <w:sz w:val="24"/>
                <w:szCs w:val="24"/>
              </w:rPr>
              <w:t>i 1.250 ml</w:t>
            </w:r>
          </w:p>
        </w:tc>
        <w:tc>
          <w:tcPr>
            <w:tcW w:w="807" w:type="pct"/>
          </w:tcPr>
          <w:p w14:paraId="267C7FE1" w14:textId="77777777" w:rsidR="00C737A5" w:rsidRPr="0064335F" w:rsidRDefault="00C737A5" w:rsidP="00157D9E">
            <w:pPr>
              <w:jc w:val="center"/>
              <w:rPr>
                <w:sz w:val="24"/>
                <w:szCs w:val="24"/>
              </w:rPr>
            </w:pPr>
            <w:r w:rsidRPr="0064335F">
              <w:rPr>
                <w:sz w:val="24"/>
                <w:szCs w:val="24"/>
              </w:rPr>
              <w:t>i 1.875 ml</w:t>
            </w:r>
          </w:p>
        </w:tc>
        <w:tc>
          <w:tcPr>
            <w:tcW w:w="726" w:type="pct"/>
          </w:tcPr>
          <w:p w14:paraId="1142A8E4" w14:textId="77777777" w:rsidR="00C737A5" w:rsidRPr="0064335F" w:rsidRDefault="00C737A5" w:rsidP="00157D9E">
            <w:pPr>
              <w:jc w:val="center"/>
              <w:rPr>
                <w:sz w:val="24"/>
                <w:szCs w:val="24"/>
              </w:rPr>
            </w:pPr>
            <w:r w:rsidRPr="0064335F">
              <w:rPr>
                <w:sz w:val="24"/>
                <w:szCs w:val="24"/>
              </w:rPr>
              <w:t>i 2.500 ml</w:t>
            </w:r>
          </w:p>
        </w:tc>
      </w:tr>
      <w:tr w:rsidR="00C737A5" w:rsidRPr="0064335F" w14:paraId="1A95498C" w14:textId="77777777" w:rsidTr="00157D9E">
        <w:tc>
          <w:tcPr>
            <w:tcW w:w="2016" w:type="pct"/>
            <w:tcBorders>
              <w:bottom w:val="nil"/>
            </w:tcBorders>
          </w:tcPr>
          <w:p w14:paraId="0E091223" w14:textId="77777777" w:rsidR="00C737A5" w:rsidRPr="0064335F" w:rsidRDefault="00C737A5" w:rsidP="00157D9E">
            <w:pPr>
              <w:rPr>
                <w:sz w:val="24"/>
                <w:szCs w:val="24"/>
              </w:rPr>
            </w:pPr>
            <w:proofErr w:type="spellStart"/>
            <w:r w:rsidRPr="0064335F">
              <w:rPr>
                <w:sz w:val="24"/>
                <w:szCs w:val="24"/>
              </w:rPr>
              <w:t>Glucosemonohydrat</w:t>
            </w:r>
            <w:proofErr w:type="spellEnd"/>
          </w:p>
        </w:tc>
        <w:tc>
          <w:tcPr>
            <w:tcW w:w="726" w:type="pct"/>
            <w:tcBorders>
              <w:bottom w:val="nil"/>
            </w:tcBorders>
          </w:tcPr>
          <w:p w14:paraId="0D0982DD" w14:textId="77777777" w:rsidR="00C737A5" w:rsidRPr="0064335F" w:rsidRDefault="00C737A5" w:rsidP="00157D9E">
            <w:pPr>
              <w:jc w:val="right"/>
              <w:rPr>
                <w:sz w:val="24"/>
                <w:szCs w:val="24"/>
              </w:rPr>
            </w:pPr>
            <w:r w:rsidRPr="0064335F">
              <w:rPr>
                <w:sz w:val="24"/>
                <w:szCs w:val="24"/>
              </w:rPr>
              <w:t>70,40 g</w:t>
            </w:r>
          </w:p>
        </w:tc>
        <w:tc>
          <w:tcPr>
            <w:tcW w:w="725" w:type="pct"/>
            <w:tcBorders>
              <w:bottom w:val="nil"/>
            </w:tcBorders>
          </w:tcPr>
          <w:p w14:paraId="40EE09F6" w14:textId="77777777" w:rsidR="00C737A5" w:rsidRPr="0064335F" w:rsidRDefault="00C737A5" w:rsidP="00157D9E">
            <w:pPr>
              <w:jc w:val="right"/>
              <w:rPr>
                <w:sz w:val="24"/>
                <w:szCs w:val="24"/>
              </w:rPr>
            </w:pPr>
            <w:r w:rsidRPr="0064335F">
              <w:rPr>
                <w:sz w:val="24"/>
                <w:szCs w:val="24"/>
              </w:rPr>
              <w:t>88,00 g</w:t>
            </w:r>
          </w:p>
        </w:tc>
        <w:tc>
          <w:tcPr>
            <w:tcW w:w="807" w:type="pct"/>
            <w:tcBorders>
              <w:bottom w:val="nil"/>
            </w:tcBorders>
          </w:tcPr>
          <w:p w14:paraId="07010C9F" w14:textId="77777777" w:rsidR="00C737A5" w:rsidRPr="0064335F" w:rsidRDefault="00C737A5" w:rsidP="00157D9E">
            <w:pPr>
              <w:jc w:val="right"/>
              <w:rPr>
                <w:sz w:val="24"/>
                <w:szCs w:val="24"/>
              </w:rPr>
            </w:pPr>
            <w:r w:rsidRPr="0064335F">
              <w:rPr>
                <w:sz w:val="24"/>
                <w:szCs w:val="24"/>
              </w:rPr>
              <w:t>132,0 g</w:t>
            </w:r>
          </w:p>
        </w:tc>
        <w:tc>
          <w:tcPr>
            <w:tcW w:w="726" w:type="pct"/>
            <w:tcBorders>
              <w:bottom w:val="nil"/>
            </w:tcBorders>
          </w:tcPr>
          <w:p w14:paraId="4E4DD29A" w14:textId="77777777" w:rsidR="00C737A5" w:rsidRPr="0064335F" w:rsidRDefault="00C737A5" w:rsidP="00157D9E">
            <w:pPr>
              <w:jc w:val="right"/>
              <w:rPr>
                <w:sz w:val="24"/>
                <w:szCs w:val="24"/>
              </w:rPr>
            </w:pPr>
            <w:r w:rsidRPr="0064335F">
              <w:rPr>
                <w:sz w:val="24"/>
                <w:szCs w:val="24"/>
              </w:rPr>
              <w:t>176,0 g</w:t>
            </w:r>
          </w:p>
        </w:tc>
      </w:tr>
      <w:tr w:rsidR="00C737A5" w:rsidRPr="0064335F" w14:paraId="2566C82F" w14:textId="77777777" w:rsidTr="00157D9E">
        <w:tc>
          <w:tcPr>
            <w:tcW w:w="2016" w:type="pct"/>
            <w:tcBorders>
              <w:top w:val="nil"/>
            </w:tcBorders>
          </w:tcPr>
          <w:p w14:paraId="6C332D0A" w14:textId="77777777" w:rsidR="00C737A5" w:rsidRPr="0064335F" w:rsidRDefault="00C737A5" w:rsidP="00157D9E">
            <w:pPr>
              <w:rPr>
                <w:sz w:val="24"/>
                <w:szCs w:val="24"/>
              </w:rPr>
            </w:pPr>
            <w:r>
              <w:rPr>
                <w:sz w:val="24"/>
                <w:szCs w:val="24"/>
              </w:rPr>
              <w:t xml:space="preserve">  svarende til </w:t>
            </w:r>
            <w:proofErr w:type="spellStart"/>
            <w:r w:rsidRPr="0064335F">
              <w:rPr>
                <w:sz w:val="24"/>
                <w:szCs w:val="24"/>
              </w:rPr>
              <w:t>glucose</w:t>
            </w:r>
            <w:proofErr w:type="spellEnd"/>
          </w:p>
        </w:tc>
        <w:tc>
          <w:tcPr>
            <w:tcW w:w="726" w:type="pct"/>
            <w:tcBorders>
              <w:top w:val="nil"/>
            </w:tcBorders>
          </w:tcPr>
          <w:p w14:paraId="0253C6C8" w14:textId="77777777" w:rsidR="00C737A5" w:rsidRPr="0064335F" w:rsidRDefault="00C737A5" w:rsidP="00157D9E">
            <w:pPr>
              <w:jc w:val="right"/>
              <w:rPr>
                <w:sz w:val="24"/>
                <w:szCs w:val="24"/>
              </w:rPr>
            </w:pPr>
            <w:r w:rsidRPr="0064335F">
              <w:rPr>
                <w:sz w:val="24"/>
                <w:szCs w:val="24"/>
              </w:rPr>
              <w:t>64,00 g</w:t>
            </w:r>
          </w:p>
        </w:tc>
        <w:tc>
          <w:tcPr>
            <w:tcW w:w="725" w:type="pct"/>
            <w:tcBorders>
              <w:top w:val="nil"/>
            </w:tcBorders>
          </w:tcPr>
          <w:p w14:paraId="62FD9ABB" w14:textId="77777777" w:rsidR="00C737A5" w:rsidRPr="0064335F" w:rsidRDefault="00C737A5" w:rsidP="00157D9E">
            <w:pPr>
              <w:jc w:val="right"/>
              <w:rPr>
                <w:sz w:val="24"/>
                <w:szCs w:val="24"/>
              </w:rPr>
            </w:pPr>
            <w:r w:rsidRPr="0064335F">
              <w:rPr>
                <w:sz w:val="24"/>
                <w:szCs w:val="24"/>
              </w:rPr>
              <w:t>80,00 g</w:t>
            </w:r>
          </w:p>
        </w:tc>
        <w:tc>
          <w:tcPr>
            <w:tcW w:w="807" w:type="pct"/>
            <w:tcBorders>
              <w:top w:val="nil"/>
            </w:tcBorders>
          </w:tcPr>
          <w:p w14:paraId="3625DAFE" w14:textId="77777777" w:rsidR="00C737A5" w:rsidRPr="0064335F" w:rsidRDefault="00C737A5" w:rsidP="00157D9E">
            <w:pPr>
              <w:jc w:val="right"/>
              <w:rPr>
                <w:sz w:val="24"/>
                <w:szCs w:val="24"/>
              </w:rPr>
            </w:pPr>
            <w:r w:rsidRPr="0064335F">
              <w:rPr>
                <w:sz w:val="24"/>
                <w:szCs w:val="24"/>
              </w:rPr>
              <w:t>120,0 g</w:t>
            </w:r>
          </w:p>
        </w:tc>
        <w:tc>
          <w:tcPr>
            <w:tcW w:w="726" w:type="pct"/>
            <w:tcBorders>
              <w:top w:val="nil"/>
            </w:tcBorders>
          </w:tcPr>
          <w:p w14:paraId="654F11B2" w14:textId="77777777" w:rsidR="00C737A5" w:rsidRPr="0064335F" w:rsidRDefault="00C737A5" w:rsidP="00157D9E">
            <w:pPr>
              <w:jc w:val="right"/>
              <w:rPr>
                <w:sz w:val="24"/>
                <w:szCs w:val="24"/>
              </w:rPr>
            </w:pPr>
            <w:r w:rsidRPr="0064335F">
              <w:rPr>
                <w:sz w:val="24"/>
                <w:szCs w:val="24"/>
              </w:rPr>
              <w:t>160,0 g</w:t>
            </w:r>
          </w:p>
        </w:tc>
      </w:tr>
      <w:tr w:rsidR="00C737A5" w:rsidRPr="0064335F" w14:paraId="0863DAAE" w14:textId="77777777" w:rsidTr="00157D9E">
        <w:tc>
          <w:tcPr>
            <w:tcW w:w="2016" w:type="pct"/>
          </w:tcPr>
          <w:p w14:paraId="731A89D7" w14:textId="77777777" w:rsidR="00C737A5" w:rsidRPr="0064335F" w:rsidRDefault="00C737A5" w:rsidP="00157D9E">
            <w:pPr>
              <w:rPr>
                <w:sz w:val="24"/>
                <w:szCs w:val="24"/>
              </w:rPr>
            </w:pPr>
            <w:proofErr w:type="spellStart"/>
            <w:r w:rsidRPr="0064335F">
              <w:rPr>
                <w:sz w:val="24"/>
                <w:szCs w:val="24"/>
              </w:rPr>
              <w:t>Natriumdihydrogen</w:t>
            </w:r>
            <w:r>
              <w:rPr>
                <w:sz w:val="24"/>
                <w:szCs w:val="24"/>
              </w:rPr>
              <w:t>ph</w:t>
            </w:r>
            <w:r w:rsidRPr="0064335F">
              <w:rPr>
                <w:sz w:val="24"/>
                <w:szCs w:val="24"/>
              </w:rPr>
              <w:t>os</w:t>
            </w:r>
            <w:r>
              <w:rPr>
                <w:sz w:val="24"/>
                <w:szCs w:val="24"/>
              </w:rPr>
              <w:t>ph</w:t>
            </w:r>
            <w:r w:rsidRPr="0064335F">
              <w:rPr>
                <w:sz w:val="24"/>
                <w:szCs w:val="24"/>
              </w:rPr>
              <w:t>atdihydrat</w:t>
            </w:r>
            <w:proofErr w:type="spellEnd"/>
          </w:p>
        </w:tc>
        <w:tc>
          <w:tcPr>
            <w:tcW w:w="726" w:type="pct"/>
          </w:tcPr>
          <w:p w14:paraId="5C26E3FB" w14:textId="77777777" w:rsidR="00C737A5" w:rsidRPr="0064335F" w:rsidRDefault="00C737A5" w:rsidP="00157D9E">
            <w:pPr>
              <w:jc w:val="right"/>
              <w:rPr>
                <w:sz w:val="24"/>
                <w:szCs w:val="24"/>
              </w:rPr>
            </w:pPr>
            <w:r w:rsidRPr="0064335F">
              <w:rPr>
                <w:sz w:val="24"/>
                <w:szCs w:val="24"/>
              </w:rPr>
              <w:t>0,936 g</w:t>
            </w:r>
          </w:p>
        </w:tc>
        <w:tc>
          <w:tcPr>
            <w:tcW w:w="725" w:type="pct"/>
          </w:tcPr>
          <w:p w14:paraId="5B04FD28" w14:textId="77777777" w:rsidR="00C737A5" w:rsidRPr="0064335F" w:rsidRDefault="00C737A5" w:rsidP="00157D9E">
            <w:pPr>
              <w:jc w:val="right"/>
              <w:rPr>
                <w:sz w:val="24"/>
                <w:szCs w:val="24"/>
              </w:rPr>
            </w:pPr>
            <w:r w:rsidRPr="0064335F">
              <w:rPr>
                <w:sz w:val="24"/>
                <w:szCs w:val="24"/>
              </w:rPr>
              <w:t>1,170 g</w:t>
            </w:r>
          </w:p>
        </w:tc>
        <w:tc>
          <w:tcPr>
            <w:tcW w:w="807" w:type="pct"/>
          </w:tcPr>
          <w:p w14:paraId="6970D3BA" w14:textId="77777777" w:rsidR="00C737A5" w:rsidRPr="0064335F" w:rsidRDefault="00C737A5" w:rsidP="00157D9E">
            <w:pPr>
              <w:jc w:val="right"/>
              <w:rPr>
                <w:sz w:val="24"/>
                <w:szCs w:val="24"/>
              </w:rPr>
            </w:pPr>
            <w:r w:rsidRPr="0064335F">
              <w:rPr>
                <w:sz w:val="24"/>
                <w:szCs w:val="24"/>
              </w:rPr>
              <w:t>1,755 g</w:t>
            </w:r>
          </w:p>
        </w:tc>
        <w:tc>
          <w:tcPr>
            <w:tcW w:w="726" w:type="pct"/>
          </w:tcPr>
          <w:p w14:paraId="28776B80" w14:textId="77777777" w:rsidR="00C737A5" w:rsidRPr="0064335F" w:rsidRDefault="00C737A5" w:rsidP="00157D9E">
            <w:pPr>
              <w:jc w:val="right"/>
              <w:rPr>
                <w:sz w:val="24"/>
                <w:szCs w:val="24"/>
              </w:rPr>
            </w:pPr>
            <w:r w:rsidRPr="0064335F">
              <w:rPr>
                <w:sz w:val="24"/>
                <w:szCs w:val="24"/>
              </w:rPr>
              <w:t>2,340 g</w:t>
            </w:r>
          </w:p>
        </w:tc>
      </w:tr>
      <w:tr w:rsidR="00C737A5" w:rsidRPr="0064335F" w14:paraId="6D0B75A3" w14:textId="77777777" w:rsidTr="00157D9E">
        <w:tc>
          <w:tcPr>
            <w:tcW w:w="2016" w:type="pct"/>
          </w:tcPr>
          <w:p w14:paraId="79C8FC21" w14:textId="77777777" w:rsidR="00C737A5" w:rsidRPr="0064335F" w:rsidRDefault="00C737A5" w:rsidP="00157D9E">
            <w:pPr>
              <w:rPr>
                <w:sz w:val="24"/>
                <w:szCs w:val="24"/>
              </w:rPr>
            </w:pPr>
            <w:proofErr w:type="spellStart"/>
            <w:r w:rsidRPr="0064335F">
              <w:rPr>
                <w:sz w:val="24"/>
                <w:szCs w:val="24"/>
              </w:rPr>
              <w:t>Zinkacetatdihydrat</w:t>
            </w:r>
            <w:proofErr w:type="spellEnd"/>
          </w:p>
        </w:tc>
        <w:tc>
          <w:tcPr>
            <w:tcW w:w="726" w:type="pct"/>
          </w:tcPr>
          <w:p w14:paraId="2E7D83A9" w14:textId="77777777" w:rsidR="00C737A5" w:rsidRPr="0064335F" w:rsidRDefault="00C737A5" w:rsidP="00157D9E">
            <w:pPr>
              <w:jc w:val="right"/>
              <w:rPr>
                <w:sz w:val="24"/>
                <w:szCs w:val="24"/>
              </w:rPr>
            </w:pPr>
            <w:r w:rsidRPr="0064335F">
              <w:rPr>
                <w:sz w:val="24"/>
                <w:szCs w:val="24"/>
              </w:rPr>
              <w:t>5,280 mg</w:t>
            </w:r>
          </w:p>
        </w:tc>
        <w:tc>
          <w:tcPr>
            <w:tcW w:w="725" w:type="pct"/>
          </w:tcPr>
          <w:p w14:paraId="2030C609" w14:textId="77777777" w:rsidR="00C737A5" w:rsidRPr="0064335F" w:rsidRDefault="00C737A5" w:rsidP="00157D9E">
            <w:pPr>
              <w:jc w:val="right"/>
              <w:rPr>
                <w:sz w:val="24"/>
                <w:szCs w:val="24"/>
              </w:rPr>
            </w:pPr>
            <w:r w:rsidRPr="0064335F">
              <w:rPr>
                <w:sz w:val="24"/>
                <w:szCs w:val="24"/>
              </w:rPr>
              <w:t>6,600 mg</w:t>
            </w:r>
          </w:p>
        </w:tc>
        <w:tc>
          <w:tcPr>
            <w:tcW w:w="807" w:type="pct"/>
          </w:tcPr>
          <w:p w14:paraId="0A2A005E" w14:textId="77777777" w:rsidR="00C737A5" w:rsidRPr="0064335F" w:rsidRDefault="00C737A5" w:rsidP="00157D9E">
            <w:pPr>
              <w:jc w:val="right"/>
              <w:rPr>
                <w:sz w:val="24"/>
                <w:szCs w:val="24"/>
              </w:rPr>
            </w:pPr>
            <w:r w:rsidRPr="0064335F">
              <w:rPr>
                <w:sz w:val="24"/>
                <w:szCs w:val="24"/>
              </w:rPr>
              <w:t>9,900 mg</w:t>
            </w:r>
          </w:p>
        </w:tc>
        <w:tc>
          <w:tcPr>
            <w:tcW w:w="726" w:type="pct"/>
          </w:tcPr>
          <w:p w14:paraId="085CD95D" w14:textId="77777777" w:rsidR="00C737A5" w:rsidRPr="0064335F" w:rsidRDefault="00C737A5" w:rsidP="00157D9E">
            <w:pPr>
              <w:jc w:val="right"/>
              <w:rPr>
                <w:sz w:val="24"/>
                <w:szCs w:val="24"/>
              </w:rPr>
            </w:pPr>
            <w:r w:rsidRPr="0064335F">
              <w:rPr>
                <w:sz w:val="24"/>
                <w:szCs w:val="24"/>
              </w:rPr>
              <w:t>13,20 mg</w:t>
            </w:r>
          </w:p>
        </w:tc>
      </w:tr>
    </w:tbl>
    <w:p w14:paraId="6BACD889"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C737A5" w:rsidRPr="0064335F" w14:paraId="3E602DDF" w14:textId="77777777" w:rsidTr="00157D9E">
        <w:tc>
          <w:tcPr>
            <w:tcW w:w="2016" w:type="pct"/>
          </w:tcPr>
          <w:p w14:paraId="60FBF661" w14:textId="77777777" w:rsidR="00C737A5" w:rsidRPr="0064335F" w:rsidRDefault="00C737A5" w:rsidP="00157D9E">
            <w:pPr>
              <w:rPr>
                <w:b/>
                <w:i/>
                <w:sz w:val="24"/>
                <w:szCs w:val="24"/>
              </w:rPr>
            </w:pPr>
            <w:r w:rsidRPr="0064335F">
              <w:rPr>
                <w:b/>
                <w:i/>
                <w:sz w:val="24"/>
                <w:szCs w:val="24"/>
              </w:rPr>
              <w:t xml:space="preserve">fra det mellemste kammer </w:t>
            </w:r>
            <w:r w:rsidRPr="0064335F">
              <w:rPr>
                <w:b/>
                <w:i/>
                <w:sz w:val="24"/>
                <w:szCs w:val="24"/>
              </w:rPr>
              <w:br/>
              <w:t>(fedtemulsion)</w:t>
            </w:r>
          </w:p>
        </w:tc>
        <w:tc>
          <w:tcPr>
            <w:tcW w:w="726" w:type="pct"/>
          </w:tcPr>
          <w:p w14:paraId="3D27D5C2" w14:textId="77777777" w:rsidR="00C737A5" w:rsidRPr="0064335F" w:rsidRDefault="00C737A5" w:rsidP="00157D9E">
            <w:pPr>
              <w:jc w:val="center"/>
              <w:rPr>
                <w:sz w:val="24"/>
                <w:szCs w:val="24"/>
              </w:rPr>
            </w:pPr>
            <w:r w:rsidRPr="0064335F">
              <w:rPr>
                <w:sz w:val="24"/>
                <w:szCs w:val="24"/>
              </w:rPr>
              <w:t>i 1.000 ml</w:t>
            </w:r>
          </w:p>
        </w:tc>
        <w:tc>
          <w:tcPr>
            <w:tcW w:w="725" w:type="pct"/>
          </w:tcPr>
          <w:p w14:paraId="3C404A3E" w14:textId="77777777" w:rsidR="00C737A5" w:rsidRPr="0064335F" w:rsidRDefault="00C737A5" w:rsidP="00157D9E">
            <w:pPr>
              <w:jc w:val="center"/>
              <w:rPr>
                <w:sz w:val="24"/>
                <w:szCs w:val="24"/>
              </w:rPr>
            </w:pPr>
            <w:r w:rsidRPr="0064335F">
              <w:rPr>
                <w:sz w:val="24"/>
                <w:szCs w:val="24"/>
              </w:rPr>
              <w:t>i 1.250 ml</w:t>
            </w:r>
          </w:p>
        </w:tc>
        <w:tc>
          <w:tcPr>
            <w:tcW w:w="807" w:type="pct"/>
          </w:tcPr>
          <w:p w14:paraId="096D1367" w14:textId="77777777" w:rsidR="00C737A5" w:rsidRPr="0064335F" w:rsidRDefault="00C737A5" w:rsidP="00157D9E">
            <w:pPr>
              <w:jc w:val="center"/>
              <w:rPr>
                <w:sz w:val="24"/>
                <w:szCs w:val="24"/>
              </w:rPr>
            </w:pPr>
            <w:r w:rsidRPr="0064335F">
              <w:rPr>
                <w:sz w:val="24"/>
                <w:szCs w:val="24"/>
              </w:rPr>
              <w:t>i 1.875 ml</w:t>
            </w:r>
          </w:p>
        </w:tc>
        <w:tc>
          <w:tcPr>
            <w:tcW w:w="726" w:type="pct"/>
          </w:tcPr>
          <w:p w14:paraId="388E18F4" w14:textId="77777777" w:rsidR="00C737A5" w:rsidRPr="0064335F" w:rsidRDefault="00C737A5" w:rsidP="00157D9E">
            <w:pPr>
              <w:jc w:val="center"/>
              <w:rPr>
                <w:sz w:val="24"/>
                <w:szCs w:val="24"/>
              </w:rPr>
            </w:pPr>
            <w:r w:rsidRPr="0064335F">
              <w:rPr>
                <w:sz w:val="24"/>
                <w:szCs w:val="24"/>
              </w:rPr>
              <w:t>i 2.500 ml</w:t>
            </w:r>
          </w:p>
        </w:tc>
      </w:tr>
      <w:tr w:rsidR="00C737A5" w:rsidRPr="0064335F" w14:paraId="61736DBC" w14:textId="77777777" w:rsidTr="00157D9E">
        <w:tc>
          <w:tcPr>
            <w:tcW w:w="2016" w:type="pct"/>
          </w:tcPr>
          <w:p w14:paraId="0ACC86B4" w14:textId="77777777" w:rsidR="00C737A5" w:rsidRPr="0064335F" w:rsidRDefault="00C737A5" w:rsidP="00157D9E">
            <w:pPr>
              <w:rPr>
                <w:sz w:val="24"/>
                <w:szCs w:val="24"/>
              </w:rPr>
            </w:pPr>
            <w:r w:rsidRPr="0064335F">
              <w:rPr>
                <w:sz w:val="24"/>
                <w:szCs w:val="24"/>
              </w:rPr>
              <w:t>Sojaolie, renset</w:t>
            </w:r>
          </w:p>
        </w:tc>
        <w:tc>
          <w:tcPr>
            <w:tcW w:w="726" w:type="pct"/>
          </w:tcPr>
          <w:p w14:paraId="63584DD4" w14:textId="77777777" w:rsidR="00C737A5" w:rsidRPr="0064335F" w:rsidRDefault="00C737A5" w:rsidP="00157D9E">
            <w:pPr>
              <w:jc w:val="center"/>
              <w:rPr>
                <w:sz w:val="24"/>
                <w:szCs w:val="24"/>
              </w:rPr>
            </w:pPr>
            <w:r w:rsidRPr="0064335F">
              <w:rPr>
                <w:sz w:val="24"/>
                <w:szCs w:val="24"/>
              </w:rPr>
              <w:t>20,00 g</w:t>
            </w:r>
          </w:p>
        </w:tc>
        <w:tc>
          <w:tcPr>
            <w:tcW w:w="725" w:type="pct"/>
          </w:tcPr>
          <w:p w14:paraId="4DAE9ED3" w14:textId="77777777" w:rsidR="00C737A5" w:rsidRPr="0064335F" w:rsidRDefault="00C737A5" w:rsidP="00157D9E">
            <w:pPr>
              <w:jc w:val="center"/>
              <w:rPr>
                <w:sz w:val="24"/>
                <w:szCs w:val="24"/>
              </w:rPr>
            </w:pPr>
            <w:r w:rsidRPr="0064335F">
              <w:rPr>
                <w:sz w:val="24"/>
                <w:szCs w:val="24"/>
              </w:rPr>
              <w:t>25,00 g</w:t>
            </w:r>
          </w:p>
        </w:tc>
        <w:tc>
          <w:tcPr>
            <w:tcW w:w="807" w:type="pct"/>
          </w:tcPr>
          <w:p w14:paraId="3F0FD234" w14:textId="77777777" w:rsidR="00C737A5" w:rsidRPr="0064335F" w:rsidRDefault="00C737A5" w:rsidP="00157D9E">
            <w:pPr>
              <w:jc w:val="center"/>
              <w:rPr>
                <w:sz w:val="24"/>
                <w:szCs w:val="24"/>
              </w:rPr>
            </w:pPr>
            <w:r w:rsidRPr="0064335F">
              <w:rPr>
                <w:sz w:val="24"/>
                <w:szCs w:val="24"/>
              </w:rPr>
              <w:t>37,50 g</w:t>
            </w:r>
          </w:p>
        </w:tc>
        <w:tc>
          <w:tcPr>
            <w:tcW w:w="726" w:type="pct"/>
          </w:tcPr>
          <w:p w14:paraId="5CFFEEA7" w14:textId="77777777" w:rsidR="00C737A5" w:rsidRPr="0064335F" w:rsidRDefault="00C737A5" w:rsidP="00157D9E">
            <w:pPr>
              <w:jc w:val="center"/>
              <w:rPr>
                <w:sz w:val="24"/>
                <w:szCs w:val="24"/>
              </w:rPr>
            </w:pPr>
            <w:r w:rsidRPr="0064335F">
              <w:rPr>
                <w:sz w:val="24"/>
                <w:szCs w:val="24"/>
              </w:rPr>
              <w:t>50,00 g</w:t>
            </w:r>
          </w:p>
        </w:tc>
      </w:tr>
      <w:tr w:rsidR="00C737A5" w:rsidRPr="0064335F" w14:paraId="7B0ACAD2" w14:textId="77777777" w:rsidTr="00157D9E">
        <w:tc>
          <w:tcPr>
            <w:tcW w:w="2016" w:type="pct"/>
          </w:tcPr>
          <w:p w14:paraId="2445A2CF" w14:textId="77777777" w:rsidR="00C737A5" w:rsidRPr="0064335F" w:rsidRDefault="00C737A5" w:rsidP="00157D9E">
            <w:pPr>
              <w:rPr>
                <w:sz w:val="24"/>
                <w:szCs w:val="24"/>
              </w:rPr>
            </w:pPr>
            <w:r w:rsidRPr="0064335F">
              <w:rPr>
                <w:sz w:val="24"/>
                <w:szCs w:val="24"/>
              </w:rPr>
              <w:t>Triglycerider, middelkædelængde</w:t>
            </w:r>
          </w:p>
        </w:tc>
        <w:tc>
          <w:tcPr>
            <w:tcW w:w="726" w:type="pct"/>
          </w:tcPr>
          <w:p w14:paraId="1E83AD0D" w14:textId="77777777" w:rsidR="00C737A5" w:rsidRPr="0064335F" w:rsidRDefault="00C737A5" w:rsidP="00157D9E">
            <w:pPr>
              <w:jc w:val="center"/>
              <w:rPr>
                <w:sz w:val="24"/>
                <w:szCs w:val="24"/>
              </w:rPr>
            </w:pPr>
            <w:r w:rsidRPr="0064335F">
              <w:rPr>
                <w:sz w:val="24"/>
                <w:szCs w:val="24"/>
              </w:rPr>
              <w:t>20,00 g</w:t>
            </w:r>
          </w:p>
        </w:tc>
        <w:tc>
          <w:tcPr>
            <w:tcW w:w="725" w:type="pct"/>
          </w:tcPr>
          <w:p w14:paraId="3C929AFF" w14:textId="77777777" w:rsidR="00C737A5" w:rsidRPr="0064335F" w:rsidRDefault="00C737A5" w:rsidP="00157D9E">
            <w:pPr>
              <w:jc w:val="center"/>
              <w:rPr>
                <w:sz w:val="24"/>
                <w:szCs w:val="24"/>
              </w:rPr>
            </w:pPr>
            <w:r w:rsidRPr="0064335F">
              <w:rPr>
                <w:sz w:val="24"/>
                <w:szCs w:val="24"/>
              </w:rPr>
              <w:t>25,00 g</w:t>
            </w:r>
          </w:p>
        </w:tc>
        <w:tc>
          <w:tcPr>
            <w:tcW w:w="807" w:type="pct"/>
          </w:tcPr>
          <w:p w14:paraId="5F510938" w14:textId="77777777" w:rsidR="00C737A5" w:rsidRPr="0064335F" w:rsidRDefault="00C737A5" w:rsidP="00157D9E">
            <w:pPr>
              <w:jc w:val="center"/>
              <w:rPr>
                <w:sz w:val="24"/>
                <w:szCs w:val="24"/>
              </w:rPr>
            </w:pPr>
            <w:r w:rsidRPr="0064335F">
              <w:rPr>
                <w:sz w:val="24"/>
                <w:szCs w:val="24"/>
              </w:rPr>
              <w:t>37,50 g</w:t>
            </w:r>
          </w:p>
        </w:tc>
        <w:tc>
          <w:tcPr>
            <w:tcW w:w="726" w:type="pct"/>
          </w:tcPr>
          <w:p w14:paraId="42DB885A" w14:textId="77777777" w:rsidR="00C737A5" w:rsidRPr="0064335F" w:rsidRDefault="00C737A5" w:rsidP="00157D9E">
            <w:pPr>
              <w:jc w:val="center"/>
              <w:rPr>
                <w:sz w:val="24"/>
                <w:szCs w:val="24"/>
              </w:rPr>
            </w:pPr>
            <w:r w:rsidRPr="0064335F">
              <w:rPr>
                <w:sz w:val="24"/>
                <w:szCs w:val="24"/>
              </w:rPr>
              <w:t>50,00 g</w:t>
            </w:r>
          </w:p>
        </w:tc>
      </w:tr>
    </w:tbl>
    <w:p w14:paraId="6813CA3B" w14:textId="77777777" w:rsidR="00C737A5" w:rsidRPr="0064335F" w:rsidRDefault="00C737A5" w:rsidP="00C737A5">
      <w:pPr>
        <w:rPr>
          <w:sz w:val="24"/>
          <w:szCs w:val="24"/>
        </w:rPr>
      </w:pPr>
    </w:p>
    <w:tbl>
      <w:tblPr>
        <w:tblW w:w="5000" w:type="pct"/>
        <w:tblCellMar>
          <w:left w:w="71" w:type="dxa"/>
          <w:right w:w="71" w:type="dxa"/>
        </w:tblCellMar>
        <w:tblLook w:val="0000" w:firstRow="0" w:lastRow="0" w:firstColumn="0" w:lastColumn="0" w:noHBand="0" w:noVBand="0"/>
      </w:tblPr>
      <w:tblGrid>
        <w:gridCol w:w="3880"/>
        <w:gridCol w:w="1397"/>
        <w:gridCol w:w="1395"/>
        <w:gridCol w:w="1553"/>
        <w:gridCol w:w="1397"/>
      </w:tblGrid>
      <w:tr w:rsidR="00C737A5" w:rsidRPr="0064335F" w14:paraId="1EF562D9" w14:textId="77777777" w:rsidTr="00157D9E">
        <w:tc>
          <w:tcPr>
            <w:tcW w:w="2016" w:type="pct"/>
            <w:tcBorders>
              <w:top w:val="single" w:sz="6" w:space="0" w:color="auto"/>
              <w:left w:val="single" w:sz="6" w:space="0" w:color="auto"/>
              <w:bottom w:val="single" w:sz="6" w:space="0" w:color="auto"/>
              <w:right w:val="single" w:sz="6" w:space="0" w:color="auto"/>
            </w:tcBorders>
          </w:tcPr>
          <w:p w14:paraId="5A4221A8" w14:textId="77777777" w:rsidR="00C737A5" w:rsidRPr="0064335F" w:rsidRDefault="00C737A5" w:rsidP="00157D9E">
            <w:pPr>
              <w:keepNext/>
              <w:rPr>
                <w:b/>
                <w:i/>
                <w:sz w:val="24"/>
                <w:szCs w:val="24"/>
              </w:rPr>
            </w:pPr>
            <w:r w:rsidRPr="0064335F">
              <w:rPr>
                <w:b/>
                <w:i/>
                <w:sz w:val="24"/>
                <w:szCs w:val="24"/>
              </w:rPr>
              <w:lastRenderedPageBreak/>
              <w:t xml:space="preserve">fra det nederste kammer </w:t>
            </w:r>
            <w:r w:rsidRPr="0064335F">
              <w:rPr>
                <w:b/>
                <w:i/>
                <w:sz w:val="24"/>
                <w:szCs w:val="24"/>
              </w:rPr>
              <w:br/>
              <w:t>(aminosyreopløsning)</w:t>
            </w:r>
          </w:p>
        </w:tc>
        <w:tc>
          <w:tcPr>
            <w:tcW w:w="726" w:type="pct"/>
            <w:tcBorders>
              <w:top w:val="single" w:sz="6" w:space="0" w:color="auto"/>
              <w:left w:val="single" w:sz="6" w:space="0" w:color="auto"/>
              <w:bottom w:val="single" w:sz="6" w:space="0" w:color="auto"/>
              <w:right w:val="single" w:sz="6" w:space="0" w:color="auto"/>
            </w:tcBorders>
          </w:tcPr>
          <w:p w14:paraId="36121D46" w14:textId="77777777" w:rsidR="00C737A5" w:rsidRPr="0064335F" w:rsidRDefault="00C737A5" w:rsidP="00157D9E">
            <w:pPr>
              <w:keepNext/>
              <w:jc w:val="center"/>
              <w:rPr>
                <w:sz w:val="24"/>
                <w:szCs w:val="24"/>
              </w:rPr>
            </w:pPr>
            <w:r w:rsidRPr="0064335F">
              <w:rPr>
                <w:sz w:val="24"/>
                <w:szCs w:val="24"/>
              </w:rPr>
              <w:t>i 1.000 ml</w:t>
            </w:r>
          </w:p>
        </w:tc>
        <w:tc>
          <w:tcPr>
            <w:tcW w:w="725" w:type="pct"/>
            <w:tcBorders>
              <w:top w:val="single" w:sz="6" w:space="0" w:color="auto"/>
              <w:left w:val="single" w:sz="6" w:space="0" w:color="auto"/>
              <w:bottom w:val="single" w:sz="6" w:space="0" w:color="auto"/>
              <w:right w:val="single" w:sz="6" w:space="0" w:color="auto"/>
            </w:tcBorders>
          </w:tcPr>
          <w:p w14:paraId="6FF9C7D7" w14:textId="77777777" w:rsidR="00C737A5" w:rsidRPr="0064335F" w:rsidRDefault="00C737A5" w:rsidP="00157D9E">
            <w:pPr>
              <w:keepNext/>
              <w:jc w:val="center"/>
              <w:rPr>
                <w:sz w:val="24"/>
                <w:szCs w:val="24"/>
              </w:rPr>
            </w:pPr>
            <w:r w:rsidRPr="0064335F">
              <w:rPr>
                <w:sz w:val="24"/>
                <w:szCs w:val="24"/>
              </w:rPr>
              <w:t>i 1.250 ml</w:t>
            </w:r>
          </w:p>
        </w:tc>
        <w:tc>
          <w:tcPr>
            <w:tcW w:w="807" w:type="pct"/>
            <w:tcBorders>
              <w:top w:val="single" w:sz="6" w:space="0" w:color="auto"/>
              <w:left w:val="single" w:sz="6" w:space="0" w:color="auto"/>
              <w:bottom w:val="single" w:sz="6" w:space="0" w:color="auto"/>
              <w:right w:val="single" w:sz="6" w:space="0" w:color="auto"/>
            </w:tcBorders>
          </w:tcPr>
          <w:p w14:paraId="5C7472E6" w14:textId="77777777" w:rsidR="00C737A5" w:rsidRPr="0064335F" w:rsidRDefault="00C737A5" w:rsidP="00157D9E">
            <w:pPr>
              <w:keepNext/>
              <w:jc w:val="center"/>
              <w:rPr>
                <w:sz w:val="24"/>
                <w:szCs w:val="24"/>
              </w:rPr>
            </w:pPr>
            <w:r w:rsidRPr="0064335F">
              <w:rPr>
                <w:sz w:val="24"/>
                <w:szCs w:val="24"/>
              </w:rPr>
              <w:t>i 1.875 ml</w:t>
            </w:r>
          </w:p>
        </w:tc>
        <w:tc>
          <w:tcPr>
            <w:tcW w:w="726" w:type="pct"/>
            <w:tcBorders>
              <w:top w:val="single" w:sz="6" w:space="0" w:color="auto"/>
              <w:left w:val="single" w:sz="6" w:space="0" w:color="auto"/>
              <w:bottom w:val="single" w:sz="6" w:space="0" w:color="auto"/>
              <w:right w:val="single" w:sz="6" w:space="0" w:color="auto"/>
            </w:tcBorders>
          </w:tcPr>
          <w:p w14:paraId="7A68BBB1" w14:textId="77777777" w:rsidR="00C737A5" w:rsidRPr="0064335F" w:rsidRDefault="00C737A5" w:rsidP="00157D9E">
            <w:pPr>
              <w:keepNext/>
              <w:jc w:val="center"/>
              <w:rPr>
                <w:sz w:val="24"/>
                <w:szCs w:val="24"/>
              </w:rPr>
            </w:pPr>
            <w:r w:rsidRPr="0064335F">
              <w:rPr>
                <w:sz w:val="24"/>
                <w:szCs w:val="24"/>
              </w:rPr>
              <w:t>i 2.500 ml</w:t>
            </w:r>
          </w:p>
        </w:tc>
      </w:tr>
      <w:tr w:rsidR="00C737A5" w:rsidRPr="0064335F" w14:paraId="52E6F132" w14:textId="77777777" w:rsidTr="00157D9E">
        <w:tc>
          <w:tcPr>
            <w:tcW w:w="2016" w:type="pct"/>
            <w:tcBorders>
              <w:top w:val="single" w:sz="6" w:space="0" w:color="auto"/>
              <w:left w:val="single" w:sz="6" w:space="0" w:color="auto"/>
              <w:bottom w:val="single" w:sz="6" w:space="0" w:color="auto"/>
              <w:right w:val="single" w:sz="6" w:space="0" w:color="auto"/>
            </w:tcBorders>
          </w:tcPr>
          <w:p w14:paraId="46DDE7E3" w14:textId="77777777" w:rsidR="00C737A5" w:rsidRPr="0064335F" w:rsidRDefault="00C737A5" w:rsidP="00157D9E">
            <w:pPr>
              <w:keepNext/>
              <w:rPr>
                <w:sz w:val="24"/>
                <w:szCs w:val="24"/>
              </w:rPr>
            </w:pPr>
            <w:proofErr w:type="spellStart"/>
            <w:r w:rsidRPr="0064335F">
              <w:rPr>
                <w:sz w:val="24"/>
                <w:szCs w:val="24"/>
              </w:rPr>
              <w:t>Isoleucin</w:t>
            </w:r>
            <w:proofErr w:type="spellEnd"/>
          </w:p>
        </w:tc>
        <w:tc>
          <w:tcPr>
            <w:tcW w:w="726" w:type="pct"/>
            <w:tcBorders>
              <w:top w:val="single" w:sz="6" w:space="0" w:color="auto"/>
              <w:left w:val="single" w:sz="6" w:space="0" w:color="auto"/>
              <w:bottom w:val="single" w:sz="6" w:space="0" w:color="auto"/>
              <w:right w:val="single" w:sz="6" w:space="0" w:color="auto"/>
            </w:tcBorders>
          </w:tcPr>
          <w:p w14:paraId="4A15CD20" w14:textId="77777777" w:rsidR="00C737A5" w:rsidRPr="0064335F" w:rsidRDefault="00C737A5" w:rsidP="00157D9E">
            <w:pPr>
              <w:jc w:val="right"/>
              <w:rPr>
                <w:sz w:val="24"/>
                <w:szCs w:val="24"/>
              </w:rPr>
            </w:pPr>
            <w:r w:rsidRPr="0064335F">
              <w:rPr>
                <w:sz w:val="24"/>
                <w:szCs w:val="24"/>
              </w:rPr>
              <w:t xml:space="preserve">1,872 g </w:t>
            </w:r>
          </w:p>
        </w:tc>
        <w:tc>
          <w:tcPr>
            <w:tcW w:w="725" w:type="pct"/>
            <w:tcBorders>
              <w:top w:val="single" w:sz="6" w:space="0" w:color="auto"/>
              <w:left w:val="single" w:sz="6" w:space="0" w:color="auto"/>
              <w:bottom w:val="single" w:sz="6" w:space="0" w:color="auto"/>
              <w:right w:val="single" w:sz="6" w:space="0" w:color="auto"/>
            </w:tcBorders>
          </w:tcPr>
          <w:p w14:paraId="416B206A" w14:textId="77777777" w:rsidR="00C737A5" w:rsidRPr="0064335F" w:rsidRDefault="00C737A5" w:rsidP="00157D9E">
            <w:pPr>
              <w:jc w:val="right"/>
              <w:rPr>
                <w:sz w:val="24"/>
                <w:szCs w:val="24"/>
              </w:rPr>
            </w:pPr>
            <w:r w:rsidRPr="0064335F">
              <w:rPr>
                <w:sz w:val="24"/>
                <w:szCs w:val="24"/>
              </w:rPr>
              <w:t>2,340 g</w:t>
            </w:r>
          </w:p>
        </w:tc>
        <w:tc>
          <w:tcPr>
            <w:tcW w:w="807" w:type="pct"/>
            <w:tcBorders>
              <w:top w:val="single" w:sz="6" w:space="0" w:color="auto"/>
              <w:left w:val="single" w:sz="6" w:space="0" w:color="auto"/>
              <w:bottom w:val="single" w:sz="6" w:space="0" w:color="auto"/>
              <w:right w:val="single" w:sz="6" w:space="0" w:color="auto"/>
            </w:tcBorders>
          </w:tcPr>
          <w:p w14:paraId="45C7498A" w14:textId="77777777" w:rsidR="00C737A5" w:rsidRPr="0064335F" w:rsidRDefault="00C737A5" w:rsidP="00157D9E">
            <w:pPr>
              <w:jc w:val="right"/>
              <w:rPr>
                <w:sz w:val="24"/>
                <w:szCs w:val="24"/>
              </w:rPr>
            </w:pPr>
            <w:r w:rsidRPr="0064335F">
              <w:rPr>
                <w:sz w:val="24"/>
                <w:szCs w:val="24"/>
              </w:rPr>
              <w:t>3,510 g</w:t>
            </w:r>
          </w:p>
        </w:tc>
        <w:tc>
          <w:tcPr>
            <w:tcW w:w="726" w:type="pct"/>
            <w:tcBorders>
              <w:top w:val="single" w:sz="6" w:space="0" w:color="auto"/>
              <w:left w:val="single" w:sz="6" w:space="0" w:color="auto"/>
              <w:bottom w:val="single" w:sz="6" w:space="0" w:color="auto"/>
              <w:right w:val="single" w:sz="6" w:space="0" w:color="auto"/>
            </w:tcBorders>
          </w:tcPr>
          <w:p w14:paraId="095D1478" w14:textId="77777777" w:rsidR="00C737A5" w:rsidRPr="0064335F" w:rsidRDefault="00C737A5" w:rsidP="00157D9E">
            <w:pPr>
              <w:jc w:val="right"/>
              <w:rPr>
                <w:sz w:val="24"/>
                <w:szCs w:val="24"/>
              </w:rPr>
            </w:pPr>
            <w:r w:rsidRPr="0064335F">
              <w:rPr>
                <w:sz w:val="24"/>
                <w:szCs w:val="24"/>
              </w:rPr>
              <w:t>4,680 g</w:t>
            </w:r>
          </w:p>
        </w:tc>
      </w:tr>
      <w:tr w:rsidR="00C737A5" w:rsidRPr="0064335F" w14:paraId="6D47EA69" w14:textId="77777777" w:rsidTr="00157D9E">
        <w:tc>
          <w:tcPr>
            <w:tcW w:w="2016" w:type="pct"/>
            <w:tcBorders>
              <w:top w:val="single" w:sz="6" w:space="0" w:color="auto"/>
              <w:left w:val="single" w:sz="6" w:space="0" w:color="auto"/>
              <w:bottom w:val="single" w:sz="6" w:space="0" w:color="auto"/>
              <w:right w:val="single" w:sz="6" w:space="0" w:color="auto"/>
            </w:tcBorders>
          </w:tcPr>
          <w:p w14:paraId="00BFEE73" w14:textId="77777777" w:rsidR="00C737A5" w:rsidRPr="0064335F" w:rsidRDefault="00C737A5" w:rsidP="00157D9E">
            <w:pPr>
              <w:keepNext/>
              <w:rPr>
                <w:sz w:val="24"/>
                <w:szCs w:val="24"/>
              </w:rPr>
            </w:pPr>
            <w:r w:rsidRPr="0064335F">
              <w:rPr>
                <w:sz w:val="24"/>
                <w:szCs w:val="24"/>
              </w:rPr>
              <w:t>Leucin</w:t>
            </w:r>
          </w:p>
        </w:tc>
        <w:tc>
          <w:tcPr>
            <w:tcW w:w="726" w:type="pct"/>
            <w:tcBorders>
              <w:top w:val="single" w:sz="6" w:space="0" w:color="auto"/>
              <w:left w:val="single" w:sz="6" w:space="0" w:color="auto"/>
              <w:bottom w:val="single" w:sz="6" w:space="0" w:color="auto"/>
              <w:right w:val="single" w:sz="6" w:space="0" w:color="auto"/>
            </w:tcBorders>
          </w:tcPr>
          <w:p w14:paraId="5E2B58BD" w14:textId="77777777" w:rsidR="00C737A5" w:rsidRPr="0064335F" w:rsidRDefault="00C737A5" w:rsidP="00157D9E">
            <w:pPr>
              <w:jc w:val="right"/>
              <w:rPr>
                <w:sz w:val="24"/>
                <w:szCs w:val="24"/>
              </w:rPr>
            </w:pPr>
            <w:r w:rsidRPr="0064335F">
              <w:rPr>
                <w:sz w:val="24"/>
                <w:szCs w:val="24"/>
              </w:rPr>
              <w:t xml:space="preserve">2,504 g </w:t>
            </w:r>
          </w:p>
        </w:tc>
        <w:tc>
          <w:tcPr>
            <w:tcW w:w="725" w:type="pct"/>
            <w:tcBorders>
              <w:top w:val="single" w:sz="6" w:space="0" w:color="auto"/>
              <w:left w:val="single" w:sz="6" w:space="0" w:color="auto"/>
              <w:bottom w:val="single" w:sz="6" w:space="0" w:color="auto"/>
              <w:right w:val="single" w:sz="6" w:space="0" w:color="auto"/>
            </w:tcBorders>
          </w:tcPr>
          <w:p w14:paraId="3FF835E2" w14:textId="77777777" w:rsidR="00C737A5" w:rsidRPr="0064335F" w:rsidRDefault="00C737A5" w:rsidP="00157D9E">
            <w:pPr>
              <w:jc w:val="right"/>
              <w:rPr>
                <w:sz w:val="24"/>
                <w:szCs w:val="24"/>
              </w:rPr>
            </w:pPr>
            <w:r w:rsidRPr="0064335F">
              <w:rPr>
                <w:sz w:val="24"/>
                <w:szCs w:val="24"/>
              </w:rPr>
              <w:t>3,130 g</w:t>
            </w:r>
          </w:p>
        </w:tc>
        <w:tc>
          <w:tcPr>
            <w:tcW w:w="807" w:type="pct"/>
            <w:tcBorders>
              <w:top w:val="single" w:sz="6" w:space="0" w:color="auto"/>
              <w:left w:val="single" w:sz="6" w:space="0" w:color="auto"/>
              <w:bottom w:val="single" w:sz="6" w:space="0" w:color="auto"/>
              <w:right w:val="single" w:sz="6" w:space="0" w:color="auto"/>
            </w:tcBorders>
          </w:tcPr>
          <w:p w14:paraId="303801A2" w14:textId="77777777" w:rsidR="00C737A5" w:rsidRPr="0064335F" w:rsidRDefault="00C737A5" w:rsidP="00157D9E">
            <w:pPr>
              <w:jc w:val="right"/>
              <w:rPr>
                <w:sz w:val="24"/>
                <w:szCs w:val="24"/>
              </w:rPr>
            </w:pPr>
            <w:r w:rsidRPr="0064335F">
              <w:rPr>
                <w:sz w:val="24"/>
                <w:szCs w:val="24"/>
              </w:rPr>
              <w:t>4,695 g</w:t>
            </w:r>
          </w:p>
        </w:tc>
        <w:tc>
          <w:tcPr>
            <w:tcW w:w="726" w:type="pct"/>
            <w:tcBorders>
              <w:top w:val="single" w:sz="6" w:space="0" w:color="auto"/>
              <w:left w:val="single" w:sz="6" w:space="0" w:color="auto"/>
              <w:bottom w:val="single" w:sz="6" w:space="0" w:color="auto"/>
              <w:right w:val="single" w:sz="6" w:space="0" w:color="auto"/>
            </w:tcBorders>
          </w:tcPr>
          <w:p w14:paraId="6FA37838" w14:textId="77777777" w:rsidR="00C737A5" w:rsidRPr="0064335F" w:rsidRDefault="00C737A5" w:rsidP="00157D9E">
            <w:pPr>
              <w:jc w:val="right"/>
              <w:rPr>
                <w:sz w:val="24"/>
                <w:szCs w:val="24"/>
              </w:rPr>
            </w:pPr>
            <w:r w:rsidRPr="0064335F">
              <w:rPr>
                <w:sz w:val="24"/>
                <w:szCs w:val="24"/>
              </w:rPr>
              <w:t>6,260 g</w:t>
            </w:r>
          </w:p>
        </w:tc>
      </w:tr>
      <w:tr w:rsidR="00C737A5" w:rsidRPr="0064335F" w14:paraId="127E3718" w14:textId="77777777" w:rsidTr="00157D9E">
        <w:tc>
          <w:tcPr>
            <w:tcW w:w="2016" w:type="pct"/>
            <w:tcBorders>
              <w:top w:val="single" w:sz="6" w:space="0" w:color="auto"/>
              <w:left w:val="single" w:sz="6" w:space="0" w:color="auto"/>
              <w:right w:val="single" w:sz="6" w:space="0" w:color="auto"/>
            </w:tcBorders>
          </w:tcPr>
          <w:p w14:paraId="7AF8B7E6" w14:textId="77777777" w:rsidR="00C737A5" w:rsidRPr="0064335F" w:rsidRDefault="00C737A5" w:rsidP="00157D9E">
            <w:pPr>
              <w:keepNext/>
              <w:rPr>
                <w:sz w:val="24"/>
                <w:szCs w:val="24"/>
              </w:rPr>
            </w:pPr>
            <w:proofErr w:type="spellStart"/>
            <w:r w:rsidRPr="0064335F">
              <w:rPr>
                <w:sz w:val="24"/>
                <w:szCs w:val="24"/>
              </w:rPr>
              <w:t>Lysinhydrochlorid</w:t>
            </w:r>
            <w:proofErr w:type="spellEnd"/>
          </w:p>
        </w:tc>
        <w:tc>
          <w:tcPr>
            <w:tcW w:w="726" w:type="pct"/>
            <w:tcBorders>
              <w:top w:val="single" w:sz="6" w:space="0" w:color="auto"/>
              <w:left w:val="single" w:sz="6" w:space="0" w:color="auto"/>
              <w:right w:val="single" w:sz="6" w:space="0" w:color="auto"/>
            </w:tcBorders>
          </w:tcPr>
          <w:p w14:paraId="32B3F934" w14:textId="77777777" w:rsidR="00C737A5" w:rsidRPr="0064335F" w:rsidRDefault="00C737A5" w:rsidP="00157D9E">
            <w:pPr>
              <w:jc w:val="right"/>
              <w:rPr>
                <w:sz w:val="24"/>
                <w:szCs w:val="24"/>
              </w:rPr>
            </w:pPr>
            <w:r w:rsidRPr="0064335F">
              <w:rPr>
                <w:sz w:val="24"/>
                <w:szCs w:val="24"/>
              </w:rPr>
              <w:t xml:space="preserve">2,272 g </w:t>
            </w:r>
          </w:p>
        </w:tc>
        <w:tc>
          <w:tcPr>
            <w:tcW w:w="725" w:type="pct"/>
            <w:tcBorders>
              <w:top w:val="single" w:sz="6" w:space="0" w:color="auto"/>
              <w:left w:val="single" w:sz="6" w:space="0" w:color="auto"/>
              <w:right w:val="single" w:sz="6" w:space="0" w:color="auto"/>
            </w:tcBorders>
          </w:tcPr>
          <w:p w14:paraId="3D6C031A" w14:textId="77777777" w:rsidR="00C737A5" w:rsidRPr="0064335F" w:rsidRDefault="00C737A5" w:rsidP="00157D9E">
            <w:pPr>
              <w:jc w:val="right"/>
              <w:rPr>
                <w:sz w:val="24"/>
                <w:szCs w:val="24"/>
              </w:rPr>
            </w:pPr>
            <w:r w:rsidRPr="0064335F">
              <w:rPr>
                <w:sz w:val="24"/>
                <w:szCs w:val="24"/>
              </w:rPr>
              <w:t>2,840 g</w:t>
            </w:r>
          </w:p>
        </w:tc>
        <w:tc>
          <w:tcPr>
            <w:tcW w:w="807" w:type="pct"/>
            <w:tcBorders>
              <w:top w:val="single" w:sz="6" w:space="0" w:color="auto"/>
              <w:left w:val="single" w:sz="6" w:space="0" w:color="auto"/>
              <w:right w:val="single" w:sz="6" w:space="0" w:color="auto"/>
            </w:tcBorders>
          </w:tcPr>
          <w:p w14:paraId="73BFD3A9" w14:textId="77777777" w:rsidR="00C737A5" w:rsidRPr="0064335F" w:rsidRDefault="00C737A5" w:rsidP="00157D9E">
            <w:pPr>
              <w:jc w:val="right"/>
              <w:rPr>
                <w:sz w:val="24"/>
                <w:szCs w:val="24"/>
              </w:rPr>
            </w:pPr>
            <w:r w:rsidRPr="0064335F">
              <w:rPr>
                <w:sz w:val="24"/>
                <w:szCs w:val="24"/>
              </w:rPr>
              <w:t>4,260 g</w:t>
            </w:r>
          </w:p>
        </w:tc>
        <w:tc>
          <w:tcPr>
            <w:tcW w:w="726" w:type="pct"/>
            <w:tcBorders>
              <w:top w:val="single" w:sz="6" w:space="0" w:color="auto"/>
              <w:left w:val="single" w:sz="6" w:space="0" w:color="auto"/>
              <w:right w:val="single" w:sz="6" w:space="0" w:color="auto"/>
            </w:tcBorders>
          </w:tcPr>
          <w:p w14:paraId="2127E4B8" w14:textId="77777777" w:rsidR="00C737A5" w:rsidRPr="0064335F" w:rsidRDefault="00C737A5" w:rsidP="00157D9E">
            <w:pPr>
              <w:jc w:val="right"/>
              <w:rPr>
                <w:sz w:val="24"/>
                <w:szCs w:val="24"/>
              </w:rPr>
            </w:pPr>
            <w:r w:rsidRPr="0064335F">
              <w:rPr>
                <w:sz w:val="24"/>
                <w:szCs w:val="24"/>
              </w:rPr>
              <w:t>5,680 g</w:t>
            </w:r>
          </w:p>
        </w:tc>
      </w:tr>
      <w:tr w:rsidR="00C737A5" w:rsidRPr="0064335F" w14:paraId="13407591" w14:textId="77777777" w:rsidTr="00157D9E">
        <w:tc>
          <w:tcPr>
            <w:tcW w:w="2016" w:type="pct"/>
            <w:tcBorders>
              <w:left w:val="single" w:sz="6" w:space="0" w:color="auto"/>
              <w:bottom w:val="single" w:sz="6" w:space="0" w:color="auto"/>
              <w:right w:val="single" w:sz="6" w:space="0" w:color="auto"/>
            </w:tcBorders>
          </w:tcPr>
          <w:p w14:paraId="0F145BCE" w14:textId="77777777" w:rsidR="00C737A5" w:rsidRPr="0064335F" w:rsidRDefault="00C737A5" w:rsidP="00157D9E">
            <w:pPr>
              <w:keepNext/>
              <w:rPr>
                <w:sz w:val="24"/>
                <w:szCs w:val="24"/>
              </w:rPr>
            </w:pPr>
            <w:r w:rsidRPr="0064335F">
              <w:rPr>
                <w:sz w:val="24"/>
                <w:szCs w:val="24"/>
              </w:rPr>
              <w:t xml:space="preserve">  svarende til lysin</w:t>
            </w:r>
          </w:p>
        </w:tc>
        <w:tc>
          <w:tcPr>
            <w:tcW w:w="726" w:type="pct"/>
            <w:tcBorders>
              <w:left w:val="single" w:sz="6" w:space="0" w:color="auto"/>
              <w:bottom w:val="single" w:sz="6" w:space="0" w:color="auto"/>
              <w:right w:val="single" w:sz="6" w:space="0" w:color="auto"/>
            </w:tcBorders>
          </w:tcPr>
          <w:p w14:paraId="1B129746" w14:textId="77777777" w:rsidR="00C737A5" w:rsidRPr="0064335F" w:rsidRDefault="00C737A5" w:rsidP="00157D9E">
            <w:pPr>
              <w:jc w:val="right"/>
              <w:rPr>
                <w:sz w:val="24"/>
                <w:szCs w:val="24"/>
              </w:rPr>
            </w:pPr>
            <w:r w:rsidRPr="0064335F">
              <w:rPr>
                <w:sz w:val="24"/>
                <w:szCs w:val="24"/>
              </w:rPr>
              <w:t xml:space="preserve">1,818 g </w:t>
            </w:r>
          </w:p>
        </w:tc>
        <w:tc>
          <w:tcPr>
            <w:tcW w:w="725" w:type="pct"/>
            <w:tcBorders>
              <w:left w:val="single" w:sz="6" w:space="0" w:color="auto"/>
              <w:bottom w:val="single" w:sz="6" w:space="0" w:color="auto"/>
              <w:right w:val="single" w:sz="6" w:space="0" w:color="auto"/>
            </w:tcBorders>
          </w:tcPr>
          <w:p w14:paraId="33421D11" w14:textId="77777777" w:rsidR="00C737A5" w:rsidRPr="0064335F" w:rsidRDefault="00C737A5" w:rsidP="00157D9E">
            <w:pPr>
              <w:jc w:val="right"/>
              <w:rPr>
                <w:sz w:val="24"/>
                <w:szCs w:val="24"/>
              </w:rPr>
            </w:pPr>
            <w:r w:rsidRPr="0064335F">
              <w:rPr>
                <w:sz w:val="24"/>
                <w:szCs w:val="24"/>
              </w:rPr>
              <w:t>2,273 g</w:t>
            </w:r>
          </w:p>
        </w:tc>
        <w:tc>
          <w:tcPr>
            <w:tcW w:w="807" w:type="pct"/>
            <w:tcBorders>
              <w:left w:val="single" w:sz="6" w:space="0" w:color="auto"/>
              <w:bottom w:val="single" w:sz="6" w:space="0" w:color="auto"/>
              <w:right w:val="single" w:sz="6" w:space="0" w:color="auto"/>
            </w:tcBorders>
          </w:tcPr>
          <w:p w14:paraId="0A61D757" w14:textId="77777777" w:rsidR="00C737A5" w:rsidRPr="0064335F" w:rsidRDefault="00C737A5" w:rsidP="00157D9E">
            <w:pPr>
              <w:jc w:val="right"/>
              <w:rPr>
                <w:sz w:val="24"/>
                <w:szCs w:val="24"/>
              </w:rPr>
            </w:pPr>
            <w:r w:rsidRPr="0064335F">
              <w:rPr>
                <w:sz w:val="24"/>
                <w:szCs w:val="24"/>
              </w:rPr>
              <w:t>3,410 g</w:t>
            </w:r>
          </w:p>
        </w:tc>
        <w:tc>
          <w:tcPr>
            <w:tcW w:w="726" w:type="pct"/>
            <w:tcBorders>
              <w:left w:val="single" w:sz="6" w:space="0" w:color="auto"/>
              <w:bottom w:val="single" w:sz="6" w:space="0" w:color="auto"/>
              <w:right w:val="single" w:sz="6" w:space="0" w:color="auto"/>
            </w:tcBorders>
          </w:tcPr>
          <w:p w14:paraId="668EE6FD" w14:textId="77777777" w:rsidR="00C737A5" w:rsidRPr="0064335F" w:rsidRDefault="00C737A5" w:rsidP="00157D9E">
            <w:pPr>
              <w:jc w:val="right"/>
              <w:rPr>
                <w:sz w:val="24"/>
                <w:szCs w:val="24"/>
              </w:rPr>
            </w:pPr>
            <w:r w:rsidRPr="0064335F">
              <w:rPr>
                <w:sz w:val="24"/>
                <w:szCs w:val="24"/>
              </w:rPr>
              <w:t>4,546 g</w:t>
            </w:r>
          </w:p>
        </w:tc>
      </w:tr>
      <w:tr w:rsidR="00C737A5" w:rsidRPr="0064335F" w14:paraId="1905DB77" w14:textId="77777777" w:rsidTr="00157D9E">
        <w:tc>
          <w:tcPr>
            <w:tcW w:w="2016" w:type="pct"/>
            <w:tcBorders>
              <w:top w:val="single" w:sz="6" w:space="0" w:color="auto"/>
              <w:left w:val="single" w:sz="6" w:space="0" w:color="auto"/>
              <w:bottom w:val="single" w:sz="6" w:space="0" w:color="auto"/>
              <w:right w:val="single" w:sz="6" w:space="0" w:color="auto"/>
            </w:tcBorders>
          </w:tcPr>
          <w:p w14:paraId="2AEB069B" w14:textId="77777777" w:rsidR="00C737A5" w:rsidRPr="0064335F" w:rsidRDefault="00C737A5" w:rsidP="00157D9E">
            <w:pPr>
              <w:keepNext/>
              <w:rPr>
                <w:sz w:val="24"/>
                <w:szCs w:val="24"/>
              </w:rPr>
            </w:pPr>
            <w:proofErr w:type="spellStart"/>
            <w:r w:rsidRPr="0064335F">
              <w:rPr>
                <w:sz w:val="24"/>
                <w:szCs w:val="24"/>
              </w:rPr>
              <w:t>Methionin</w:t>
            </w:r>
            <w:proofErr w:type="spellEnd"/>
          </w:p>
        </w:tc>
        <w:tc>
          <w:tcPr>
            <w:tcW w:w="726" w:type="pct"/>
            <w:tcBorders>
              <w:top w:val="single" w:sz="6" w:space="0" w:color="auto"/>
              <w:left w:val="single" w:sz="6" w:space="0" w:color="auto"/>
              <w:bottom w:val="single" w:sz="6" w:space="0" w:color="auto"/>
              <w:right w:val="single" w:sz="6" w:space="0" w:color="auto"/>
            </w:tcBorders>
          </w:tcPr>
          <w:p w14:paraId="1569345D" w14:textId="77777777" w:rsidR="00C737A5" w:rsidRPr="0064335F" w:rsidRDefault="00C737A5" w:rsidP="00157D9E">
            <w:pPr>
              <w:jc w:val="right"/>
              <w:rPr>
                <w:sz w:val="24"/>
                <w:szCs w:val="24"/>
              </w:rPr>
            </w:pPr>
            <w:r w:rsidRPr="0064335F">
              <w:rPr>
                <w:sz w:val="24"/>
                <w:szCs w:val="24"/>
              </w:rPr>
              <w:t xml:space="preserve">1,568 g </w:t>
            </w:r>
          </w:p>
        </w:tc>
        <w:tc>
          <w:tcPr>
            <w:tcW w:w="725" w:type="pct"/>
            <w:tcBorders>
              <w:top w:val="single" w:sz="6" w:space="0" w:color="auto"/>
              <w:left w:val="single" w:sz="6" w:space="0" w:color="auto"/>
              <w:bottom w:val="single" w:sz="6" w:space="0" w:color="auto"/>
              <w:right w:val="single" w:sz="6" w:space="0" w:color="auto"/>
            </w:tcBorders>
          </w:tcPr>
          <w:p w14:paraId="000A9547" w14:textId="77777777" w:rsidR="00C737A5" w:rsidRPr="0064335F" w:rsidRDefault="00C737A5" w:rsidP="00157D9E">
            <w:pPr>
              <w:jc w:val="right"/>
              <w:rPr>
                <w:sz w:val="24"/>
                <w:szCs w:val="24"/>
              </w:rPr>
            </w:pPr>
            <w:r w:rsidRPr="0064335F">
              <w:rPr>
                <w:sz w:val="24"/>
                <w:szCs w:val="24"/>
              </w:rPr>
              <w:t>1,960 g</w:t>
            </w:r>
          </w:p>
        </w:tc>
        <w:tc>
          <w:tcPr>
            <w:tcW w:w="807" w:type="pct"/>
            <w:tcBorders>
              <w:top w:val="single" w:sz="6" w:space="0" w:color="auto"/>
              <w:left w:val="single" w:sz="6" w:space="0" w:color="auto"/>
              <w:bottom w:val="single" w:sz="6" w:space="0" w:color="auto"/>
              <w:right w:val="single" w:sz="6" w:space="0" w:color="auto"/>
            </w:tcBorders>
          </w:tcPr>
          <w:p w14:paraId="310D6ED4" w14:textId="77777777" w:rsidR="00C737A5" w:rsidRPr="0064335F" w:rsidRDefault="00C737A5" w:rsidP="00157D9E">
            <w:pPr>
              <w:jc w:val="right"/>
              <w:rPr>
                <w:sz w:val="24"/>
                <w:szCs w:val="24"/>
              </w:rPr>
            </w:pPr>
            <w:r w:rsidRPr="0064335F">
              <w:rPr>
                <w:sz w:val="24"/>
                <w:szCs w:val="24"/>
              </w:rPr>
              <w:t>2,940 g</w:t>
            </w:r>
          </w:p>
        </w:tc>
        <w:tc>
          <w:tcPr>
            <w:tcW w:w="726" w:type="pct"/>
            <w:tcBorders>
              <w:top w:val="single" w:sz="6" w:space="0" w:color="auto"/>
              <w:left w:val="single" w:sz="6" w:space="0" w:color="auto"/>
              <w:bottom w:val="single" w:sz="6" w:space="0" w:color="auto"/>
              <w:right w:val="single" w:sz="6" w:space="0" w:color="auto"/>
            </w:tcBorders>
          </w:tcPr>
          <w:p w14:paraId="6B619108" w14:textId="77777777" w:rsidR="00C737A5" w:rsidRPr="0064335F" w:rsidRDefault="00C737A5" w:rsidP="00157D9E">
            <w:pPr>
              <w:jc w:val="right"/>
              <w:rPr>
                <w:sz w:val="24"/>
                <w:szCs w:val="24"/>
              </w:rPr>
            </w:pPr>
            <w:r w:rsidRPr="0064335F">
              <w:rPr>
                <w:sz w:val="24"/>
                <w:szCs w:val="24"/>
              </w:rPr>
              <w:t>3,920 g</w:t>
            </w:r>
          </w:p>
        </w:tc>
      </w:tr>
      <w:tr w:rsidR="00C737A5" w:rsidRPr="0064335F" w14:paraId="1B686450" w14:textId="77777777" w:rsidTr="00157D9E">
        <w:tc>
          <w:tcPr>
            <w:tcW w:w="2016" w:type="pct"/>
            <w:tcBorders>
              <w:top w:val="single" w:sz="6" w:space="0" w:color="auto"/>
              <w:left w:val="single" w:sz="6" w:space="0" w:color="auto"/>
              <w:bottom w:val="single" w:sz="6" w:space="0" w:color="auto"/>
              <w:right w:val="single" w:sz="6" w:space="0" w:color="auto"/>
            </w:tcBorders>
          </w:tcPr>
          <w:p w14:paraId="10C12BF1" w14:textId="77777777" w:rsidR="00C737A5" w:rsidRPr="0064335F" w:rsidRDefault="00C737A5" w:rsidP="00157D9E">
            <w:pPr>
              <w:keepNext/>
              <w:rPr>
                <w:sz w:val="24"/>
                <w:szCs w:val="24"/>
              </w:rPr>
            </w:pPr>
            <w:proofErr w:type="spellStart"/>
            <w:r w:rsidRPr="0064335F">
              <w:rPr>
                <w:sz w:val="24"/>
                <w:szCs w:val="24"/>
              </w:rPr>
              <w:t>Phenylalanin</w:t>
            </w:r>
            <w:proofErr w:type="spellEnd"/>
          </w:p>
        </w:tc>
        <w:tc>
          <w:tcPr>
            <w:tcW w:w="726" w:type="pct"/>
            <w:tcBorders>
              <w:top w:val="single" w:sz="6" w:space="0" w:color="auto"/>
              <w:left w:val="single" w:sz="6" w:space="0" w:color="auto"/>
              <w:bottom w:val="single" w:sz="6" w:space="0" w:color="auto"/>
              <w:right w:val="single" w:sz="6" w:space="0" w:color="auto"/>
            </w:tcBorders>
          </w:tcPr>
          <w:p w14:paraId="5DBF6982" w14:textId="77777777" w:rsidR="00C737A5" w:rsidRPr="0064335F" w:rsidRDefault="00C737A5" w:rsidP="00157D9E">
            <w:pPr>
              <w:jc w:val="right"/>
              <w:rPr>
                <w:sz w:val="24"/>
                <w:szCs w:val="24"/>
              </w:rPr>
            </w:pPr>
            <w:r w:rsidRPr="0064335F">
              <w:rPr>
                <w:sz w:val="24"/>
                <w:szCs w:val="24"/>
              </w:rPr>
              <w:t xml:space="preserve">2,808 g </w:t>
            </w:r>
          </w:p>
        </w:tc>
        <w:tc>
          <w:tcPr>
            <w:tcW w:w="725" w:type="pct"/>
            <w:tcBorders>
              <w:top w:val="single" w:sz="6" w:space="0" w:color="auto"/>
              <w:left w:val="single" w:sz="6" w:space="0" w:color="auto"/>
              <w:bottom w:val="single" w:sz="6" w:space="0" w:color="auto"/>
              <w:right w:val="single" w:sz="6" w:space="0" w:color="auto"/>
            </w:tcBorders>
          </w:tcPr>
          <w:p w14:paraId="133F7978" w14:textId="77777777" w:rsidR="00C737A5" w:rsidRPr="0064335F" w:rsidRDefault="00C737A5" w:rsidP="00157D9E">
            <w:pPr>
              <w:jc w:val="right"/>
              <w:rPr>
                <w:sz w:val="24"/>
                <w:szCs w:val="24"/>
              </w:rPr>
            </w:pPr>
            <w:r w:rsidRPr="0064335F">
              <w:rPr>
                <w:sz w:val="24"/>
                <w:szCs w:val="24"/>
              </w:rPr>
              <w:t>3,510 g</w:t>
            </w:r>
          </w:p>
        </w:tc>
        <w:tc>
          <w:tcPr>
            <w:tcW w:w="807" w:type="pct"/>
            <w:tcBorders>
              <w:top w:val="single" w:sz="6" w:space="0" w:color="auto"/>
              <w:left w:val="single" w:sz="6" w:space="0" w:color="auto"/>
              <w:bottom w:val="single" w:sz="6" w:space="0" w:color="auto"/>
              <w:right w:val="single" w:sz="6" w:space="0" w:color="auto"/>
            </w:tcBorders>
          </w:tcPr>
          <w:p w14:paraId="0523B0E3" w14:textId="77777777" w:rsidR="00C737A5" w:rsidRPr="0064335F" w:rsidRDefault="00C737A5" w:rsidP="00157D9E">
            <w:pPr>
              <w:jc w:val="right"/>
              <w:rPr>
                <w:sz w:val="24"/>
                <w:szCs w:val="24"/>
              </w:rPr>
            </w:pPr>
            <w:r w:rsidRPr="0064335F">
              <w:rPr>
                <w:sz w:val="24"/>
                <w:szCs w:val="24"/>
              </w:rPr>
              <w:t>5,265 g</w:t>
            </w:r>
          </w:p>
        </w:tc>
        <w:tc>
          <w:tcPr>
            <w:tcW w:w="726" w:type="pct"/>
            <w:tcBorders>
              <w:top w:val="single" w:sz="6" w:space="0" w:color="auto"/>
              <w:left w:val="single" w:sz="6" w:space="0" w:color="auto"/>
              <w:bottom w:val="single" w:sz="6" w:space="0" w:color="auto"/>
              <w:right w:val="single" w:sz="6" w:space="0" w:color="auto"/>
            </w:tcBorders>
          </w:tcPr>
          <w:p w14:paraId="4545A219" w14:textId="77777777" w:rsidR="00C737A5" w:rsidRPr="0064335F" w:rsidRDefault="00C737A5" w:rsidP="00157D9E">
            <w:pPr>
              <w:jc w:val="right"/>
              <w:rPr>
                <w:sz w:val="24"/>
                <w:szCs w:val="24"/>
              </w:rPr>
            </w:pPr>
            <w:r w:rsidRPr="0064335F">
              <w:rPr>
                <w:sz w:val="24"/>
                <w:szCs w:val="24"/>
              </w:rPr>
              <w:t>7,020 g</w:t>
            </w:r>
          </w:p>
        </w:tc>
      </w:tr>
      <w:tr w:rsidR="00C737A5" w:rsidRPr="0064335F" w14:paraId="3A33A340" w14:textId="77777777" w:rsidTr="00157D9E">
        <w:tc>
          <w:tcPr>
            <w:tcW w:w="2016" w:type="pct"/>
            <w:tcBorders>
              <w:top w:val="single" w:sz="6" w:space="0" w:color="auto"/>
              <w:left w:val="single" w:sz="6" w:space="0" w:color="auto"/>
              <w:bottom w:val="single" w:sz="6" w:space="0" w:color="auto"/>
              <w:right w:val="single" w:sz="6" w:space="0" w:color="auto"/>
            </w:tcBorders>
          </w:tcPr>
          <w:p w14:paraId="0EDD12A1" w14:textId="77777777" w:rsidR="00C737A5" w:rsidRPr="0064335F" w:rsidRDefault="00C737A5" w:rsidP="00157D9E">
            <w:pPr>
              <w:keepNext/>
              <w:rPr>
                <w:sz w:val="24"/>
                <w:szCs w:val="24"/>
              </w:rPr>
            </w:pPr>
            <w:proofErr w:type="spellStart"/>
            <w:r w:rsidRPr="0064335F">
              <w:rPr>
                <w:sz w:val="24"/>
                <w:szCs w:val="24"/>
              </w:rPr>
              <w:t>Treonin</w:t>
            </w:r>
            <w:proofErr w:type="spellEnd"/>
          </w:p>
        </w:tc>
        <w:tc>
          <w:tcPr>
            <w:tcW w:w="726" w:type="pct"/>
            <w:tcBorders>
              <w:top w:val="single" w:sz="6" w:space="0" w:color="auto"/>
              <w:left w:val="single" w:sz="6" w:space="0" w:color="auto"/>
              <w:bottom w:val="single" w:sz="6" w:space="0" w:color="auto"/>
              <w:right w:val="single" w:sz="6" w:space="0" w:color="auto"/>
            </w:tcBorders>
          </w:tcPr>
          <w:p w14:paraId="52205B7E" w14:textId="77777777" w:rsidR="00C737A5" w:rsidRPr="0064335F" w:rsidRDefault="00C737A5" w:rsidP="00157D9E">
            <w:pPr>
              <w:jc w:val="right"/>
              <w:rPr>
                <w:sz w:val="24"/>
                <w:szCs w:val="24"/>
              </w:rPr>
            </w:pPr>
            <w:r w:rsidRPr="0064335F">
              <w:rPr>
                <w:sz w:val="24"/>
                <w:szCs w:val="24"/>
              </w:rPr>
              <w:t xml:space="preserve">1,456 g </w:t>
            </w:r>
          </w:p>
        </w:tc>
        <w:tc>
          <w:tcPr>
            <w:tcW w:w="725" w:type="pct"/>
            <w:tcBorders>
              <w:top w:val="single" w:sz="6" w:space="0" w:color="auto"/>
              <w:left w:val="single" w:sz="6" w:space="0" w:color="auto"/>
              <w:bottom w:val="single" w:sz="6" w:space="0" w:color="auto"/>
              <w:right w:val="single" w:sz="6" w:space="0" w:color="auto"/>
            </w:tcBorders>
          </w:tcPr>
          <w:p w14:paraId="3E62C2AC" w14:textId="77777777" w:rsidR="00C737A5" w:rsidRPr="0064335F" w:rsidRDefault="00C737A5" w:rsidP="00157D9E">
            <w:pPr>
              <w:jc w:val="right"/>
              <w:rPr>
                <w:sz w:val="24"/>
                <w:szCs w:val="24"/>
              </w:rPr>
            </w:pPr>
            <w:r w:rsidRPr="0064335F">
              <w:rPr>
                <w:sz w:val="24"/>
                <w:szCs w:val="24"/>
              </w:rPr>
              <w:t>1,820 g</w:t>
            </w:r>
          </w:p>
        </w:tc>
        <w:tc>
          <w:tcPr>
            <w:tcW w:w="807" w:type="pct"/>
            <w:tcBorders>
              <w:top w:val="single" w:sz="6" w:space="0" w:color="auto"/>
              <w:left w:val="single" w:sz="6" w:space="0" w:color="auto"/>
              <w:bottom w:val="single" w:sz="6" w:space="0" w:color="auto"/>
              <w:right w:val="single" w:sz="6" w:space="0" w:color="auto"/>
            </w:tcBorders>
          </w:tcPr>
          <w:p w14:paraId="6DD3086A" w14:textId="77777777" w:rsidR="00C737A5" w:rsidRPr="0064335F" w:rsidRDefault="00C737A5" w:rsidP="00157D9E">
            <w:pPr>
              <w:jc w:val="right"/>
              <w:rPr>
                <w:sz w:val="24"/>
                <w:szCs w:val="24"/>
              </w:rPr>
            </w:pPr>
            <w:r w:rsidRPr="0064335F">
              <w:rPr>
                <w:sz w:val="24"/>
                <w:szCs w:val="24"/>
              </w:rPr>
              <w:t>2,730 g</w:t>
            </w:r>
          </w:p>
        </w:tc>
        <w:tc>
          <w:tcPr>
            <w:tcW w:w="726" w:type="pct"/>
            <w:tcBorders>
              <w:top w:val="single" w:sz="6" w:space="0" w:color="auto"/>
              <w:left w:val="single" w:sz="6" w:space="0" w:color="auto"/>
              <w:bottom w:val="single" w:sz="6" w:space="0" w:color="auto"/>
              <w:right w:val="single" w:sz="6" w:space="0" w:color="auto"/>
            </w:tcBorders>
          </w:tcPr>
          <w:p w14:paraId="53F6B2BB" w14:textId="77777777" w:rsidR="00C737A5" w:rsidRPr="0064335F" w:rsidRDefault="00C737A5" w:rsidP="00157D9E">
            <w:pPr>
              <w:jc w:val="right"/>
              <w:rPr>
                <w:sz w:val="24"/>
                <w:szCs w:val="24"/>
              </w:rPr>
            </w:pPr>
            <w:r w:rsidRPr="0064335F">
              <w:rPr>
                <w:sz w:val="24"/>
                <w:szCs w:val="24"/>
              </w:rPr>
              <w:t>3,640 g</w:t>
            </w:r>
          </w:p>
        </w:tc>
      </w:tr>
      <w:tr w:rsidR="00C737A5" w:rsidRPr="0064335F" w14:paraId="0E3C70F9" w14:textId="77777777" w:rsidTr="00157D9E">
        <w:tc>
          <w:tcPr>
            <w:tcW w:w="2016" w:type="pct"/>
            <w:tcBorders>
              <w:top w:val="single" w:sz="6" w:space="0" w:color="auto"/>
              <w:left w:val="single" w:sz="6" w:space="0" w:color="auto"/>
              <w:bottom w:val="single" w:sz="6" w:space="0" w:color="auto"/>
              <w:right w:val="single" w:sz="6" w:space="0" w:color="auto"/>
            </w:tcBorders>
          </w:tcPr>
          <w:p w14:paraId="6A0A96A1" w14:textId="77777777" w:rsidR="00C737A5" w:rsidRPr="0064335F" w:rsidRDefault="00C737A5" w:rsidP="00157D9E">
            <w:pPr>
              <w:keepNext/>
              <w:rPr>
                <w:sz w:val="24"/>
                <w:szCs w:val="24"/>
              </w:rPr>
            </w:pPr>
            <w:r w:rsidRPr="0064335F">
              <w:rPr>
                <w:sz w:val="24"/>
                <w:szCs w:val="24"/>
              </w:rPr>
              <w:t xml:space="preserve">Tryptophan </w:t>
            </w:r>
          </w:p>
        </w:tc>
        <w:tc>
          <w:tcPr>
            <w:tcW w:w="726" w:type="pct"/>
            <w:tcBorders>
              <w:top w:val="single" w:sz="6" w:space="0" w:color="auto"/>
              <w:left w:val="single" w:sz="6" w:space="0" w:color="auto"/>
              <w:bottom w:val="single" w:sz="6" w:space="0" w:color="auto"/>
              <w:right w:val="single" w:sz="6" w:space="0" w:color="auto"/>
            </w:tcBorders>
          </w:tcPr>
          <w:p w14:paraId="33418A29" w14:textId="77777777" w:rsidR="00C737A5" w:rsidRPr="0064335F" w:rsidRDefault="00C737A5" w:rsidP="00157D9E">
            <w:pPr>
              <w:jc w:val="right"/>
              <w:rPr>
                <w:sz w:val="24"/>
                <w:szCs w:val="24"/>
              </w:rPr>
            </w:pPr>
            <w:r w:rsidRPr="0064335F">
              <w:rPr>
                <w:sz w:val="24"/>
                <w:szCs w:val="24"/>
              </w:rPr>
              <w:t xml:space="preserve">0,456 g </w:t>
            </w:r>
          </w:p>
        </w:tc>
        <w:tc>
          <w:tcPr>
            <w:tcW w:w="725" w:type="pct"/>
            <w:tcBorders>
              <w:top w:val="single" w:sz="6" w:space="0" w:color="auto"/>
              <w:left w:val="single" w:sz="6" w:space="0" w:color="auto"/>
              <w:bottom w:val="single" w:sz="6" w:space="0" w:color="auto"/>
              <w:right w:val="single" w:sz="6" w:space="0" w:color="auto"/>
            </w:tcBorders>
          </w:tcPr>
          <w:p w14:paraId="745E2168" w14:textId="77777777" w:rsidR="00C737A5" w:rsidRPr="0064335F" w:rsidRDefault="00C737A5" w:rsidP="00157D9E">
            <w:pPr>
              <w:jc w:val="right"/>
              <w:rPr>
                <w:sz w:val="24"/>
                <w:szCs w:val="24"/>
              </w:rPr>
            </w:pPr>
            <w:r w:rsidRPr="0064335F">
              <w:rPr>
                <w:sz w:val="24"/>
                <w:szCs w:val="24"/>
              </w:rPr>
              <w:t>0,570 g</w:t>
            </w:r>
          </w:p>
        </w:tc>
        <w:tc>
          <w:tcPr>
            <w:tcW w:w="807" w:type="pct"/>
            <w:tcBorders>
              <w:top w:val="single" w:sz="6" w:space="0" w:color="auto"/>
              <w:left w:val="single" w:sz="6" w:space="0" w:color="auto"/>
              <w:bottom w:val="single" w:sz="6" w:space="0" w:color="auto"/>
              <w:right w:val="single" w:sz="6" w:space="0" w:color="auto"/>
            </w:tcBorders>
          </w:tcPr>
          <w:p w14:paraId="5A347CCE" w14:textId="77777777" w:rsidR="00C737A5" w:rsidRPr="0064335F" w:rsidRDefault="00C737A5" w:rsidP="00157D9E">
            <w:pPr>
              <w:jc w:val="right"/>
              <w:rPr>
                <w:sz w:val="24"/>
                <w:szCs w:val="24"/>
              </w:rPr>
            </w:pPr>
            <w:r w:rsidRPr="0064335F">
              <w:rPr>
                <w:sz w:val="24"/>
                <w:szCs w:val="24"/>
              </w:rPr>
              <w:t>0,855 g</w:t>
            </w:r>
          </w:p>
        </w:tc>
        <w:tc>
          <w:tcPr>
            <w:tcW w:w="726" w:type="pct"/>
            <w:tcBorders>
              <w:top w:val="single" w:sz="6" w:space="0" w:color="auto"/>
              <w:left w:val="single" w:sz="6" w:space="0" w:color="auto"/>
              <w:bottom w:val="single" w:sz="6" w:space="0" w:color="auto"/>
              <w:right w:val="single" w:sz="6" w:space="0" w:color="auto"/>
            </w:tcBorders>
          </w:tcPr>
          <w:p w14:paraId="2AA4C593" w14:textId="77777777" w:rsidR="00C737A5" w:rsidRPr="0064335F" w:rsidRDefault="00C737A5" w:rsidP="00157D9E">
            <w:pPr>
              <w:jc w:val="right"/>
              <w:rPr>
                <w:sz w:val="24"/>
                <w:szCs w:val="24"/>
              </w:rPr>
            </w:pPr>
            <w:r w:rsidRPr="0064335F">
              <w:rPr>
                <w:sz w:val="24"/>
                <w:szCs w:val="24"/>
              </w:rPr>
              <w:t>1,140 g</w:t>
            </w:r>
          </w:p>
        </w:tc>
      </w:tr>
      <w:tr w:rsidR="00C737A5" w:rsidRPr="0064335F" w14:paraId="4261CDAD" w14:textId="77777777" w:rsidTr="00157D9E">
        <w:tc>
          <w:tcPr>
            <w:tcW w:w="2016" w:type="pct"/>
            <w:tcBorders>
              <w:top w:val="single" w:sz="6" w:space="0" w:color="auto"/>
              <w:left w:val="single" w:sz="6" w:space="0" w:color="auto"/>
              <w:bottom w:val="single" w:sz="6" w:space="0" w:color="auto"/>
              <w:right w:val="single" w:sz="6" w:space="0" w:color="auto"/>
            </w:tcBorders>
          </w:tcPr>
          <w:p w14:paraId="3FC6A865" w14:textId="77777777" w:rsidR="00C737A5" w:rsidRPr="0064335F" w:rsidRDefault="00C737A5" w:rsidP="00157D9E">
            <w:pPr>
              <w:keepNext/>
              <w:rPr>
                <w:sz w:val="24"/>
                <w:szCs w:val="24"/>
              </w:rPr>
            </w:pPr>
            <w:proofErr w:type="spellStart"/>
            <w:r w:rsidRPr="0064335F">
              <w:rPr>
                <w:sz w:val="24"/>
                <w:szCs w:val="24"/>
              </w:rPr>
              <w:t>Valin</w:t>
            </w:r>
            <w:proofErr w:type="spellEnd"/>
          </w:p>
        </w:tc>
        <w:tc>
          <w:tcPr>
            <w:tcW w:w="726" w:type="pct"/>
            <w:tcBorders>
              <w:top w:val="single" w:sz="6" w:space="0" w:color="auto"/>
              <w:left w:val="single" w:sz="6" w:space="0" w:color="auto"/>
              <w:bottom w:val="single" w:sz="6" w:space="0" w:color="auto"/>
              <w:right w:val="single" w:sz="6" w:space="0" w:color="auto"/>
            </w:tcBorders>
          </w:tcPr>
          <w:p w14:paraId="4336FD6A" w14:textId="77777777" w:rsidR="00C737A5" w:rsidRPr="0064335F" w:rsidRDefault="00C737A5" w:rsidP="00157D9E">
            <w:pPr>
              <w:jc w:val="right"/>
              <w:rPr>
                <w:sz w:val="24"/>
                <w:szCs w:val="24"/>
              </w:rPr>
            </w:pPr>
            <w:r w:rsidRPr="0064335F">
              <w:rPr>
                <w:sz w:val="24"/>
                <w:szCs w:val="24"/>
              </w:rPr>
              <w:t xml:space="preserve">2,080 g </w:t>
            </w:r>
          </w:p>
        </w:tc>
        <w:tc>
          <w:tcPr>
            <w:tcW w:w="725" w:type="pct"/>
            <w:tcBorders>
              <w:top w:val="single" w:sz="6" w:space="0" w:color="auto"/>
              <w:left w:val="single" w:sz="6" w:space="0" w:color="auto"/>
              <w:bottom w:val="single" w:sz="6" w:space="0" w:color="auto"/>
              <w:right w:val="single" w:sz="6" w:space="0" w:color="auto"/>
            </w:tcBorders>
          </w:tcPr>
          <w:p w14:paraId="2FA4935E" w14:textId="77777777" w:rsidR="00C737A5" w:rsidRPr="0064335F" w:rsidRDefault="00C737A5" w:rsidP="00157D9E">
            <w:pPr>
              <w:jc w:val="right"/>
              <w:rPr>
                <w:sz w:val="24"/>
                <w:szCs w:val="24"/>
              </w:rPr>
            </w:pPr>
            <w:r w:rsidRPr="0064335F">
              <w:rPr>
                <w:sz w:val="24"/>
                <w:szCs w:val="24"/>
              </w:rPr>
              <w:t>2,600 g</w:t>
            </w:r>
          </w:p>
        </w:tc>
        <w:tc>
          <w:tcPr>
            <w:tcW w:w="807" w:type="pct"/>
            <w:tcBorders>
              <w:top w:val="single" w:sz="6" w:space="0" w:color="auto"/>
              <w:left w:val="single" w:sz="6" w:space="0" w:color="auto"/>
              <w:bottom w:val="single" w:sz="6" w:space="0" w:color="auto"/>
              <w:right w:val="single" w:sz="6" w:space="0" w:color="auto"/>
            </w:tcBorders>
          </w:tcPr>
          <w:p w14:paraId="57B6380A" w14:textId="77777777" w:rsidR="00C737A5" w:rsidRPr="0064335F" w:rsidRDefault="00C737A5" w:rsidP="00157D9E">
            <w:pPr>
              <w:jc w:val="right"/>
              <w:rPr>
                <w:sz w:val="24"/>
                <w:szCs w:val="24"/>
              </w:rPr>
            </w:pPr>
            <w:r w:rsidRPr="0064335F">
              <w:rPr>
                <w:sz w:val="24"/>
                <w:szCs w:val="24"/>
              </w:rPr>
              <w:t>3,900 g</w:t>
            </w:r>
          </w:p>
        </w:tc>
        <w:tc>
          <w:tcPr>
            <w:tcW w:w="726" w:type="pct"/>
            <w:tcBorders>
              <w:top w:val="single" w:sz="6" w:space="0" w:color="auto"/>
              <w:left w:val="single" w:sz="6" w:space="0" w:color="auto"/>
              <w:bottom w:val="single" w:sz="6" w:space="0" w:color="auto"/>
              <w:right w:val="single" w:sz="6" w:space="0" w:color="auto"/>
            </w:tcBorders>
          </w:tcPr>
          <w:p w14:paraId="0490CEFF" w14:textId="77777777" w:rsidR="00C737A5" w:rsidRPr="0064335F" w:rsidRDefault="00C737A5" w:rsidP="00157D9E">
            <w:pPr>
              <w:jc w:val="right"/>
              <w:rPr>
                <w:sz w:val="24"/>
                <w:szCs w:val="24"/>
              </w:rPr>
            </w:pPr>
            <w:r w:rsidRPr="0064335F">
              <w:rPr>
                <w:sz w:val="24"/>
                <w:szCs w:val="24"/>
              </w:rPr>
              <w:t>5,200 g</w:t>
            </w:r>
          </w:p>
        </w:tc>
      </w:tr>
      <w:tr w:rsidR="00C737A5" w:rsidRPr="0064335F" w14:paraId="7279A0EC" w14:textId="77777777" w:rsidTr="00157D9E">
        <w:tc>
          <w:tcPr>
            <w:tcW w:w="2016" w:type="pct"/>
            <w:tcBorders>
              <w:top w:val="single" w:sz="6" w:space="0" w:color="auto"/>
              <w:left w:val="single" w:sz="6" w:space="0" w:color="auto"/>
              <w:bottom w:val="single" w:sz="6" w:space="0" w:color="auto"/>
              <w:right w:val="single" w:sz="6" w:space="0" w:color="auto"/>
            </w:tcBorders>
          </w:tcPr>
          <w:p w14:paraId="3D1C32CD" w14:textId="77777777" w:rsidR="00C737A5" w:rsidRPr="0064335F" w:rsidRDefault="00C737A5" w:rsidP="00157D9E">
            <w:pPr>
              <w:keepNext/>
              <w:rPr>
                <w:sz w:val="24"/>
                <w:szCs w:val="24"/>
              </w:rPr>
            </w:pPr>
            <w:proofErr w:type="spellStart"/>
            <w:r w:rsidRPr="0064335F">
              <w:rPr>
                <w:sz w:val="24"/>
                <w:szCs w:val="24"/>
              </w:rPr>
              <w:t>Arginin</w:t>
            </w:r>
            <w:proofErr w:type="spellEnd"/>
          </w:p>
        </w:tc>
        <w:tc>
          <w:tcPr>
            <w:tcW w:w="726" w:type="pct"/>
            <w:tcBorders>
              <w:top w:val="single" w:sz="6" w:space="0" w:color="auto"/>
              <w:left w:val="single" w:sz="6" w:space="0" w:color="auto"/>
              <w:bottom w:val="single" w:sz="6" w:space="0" w:color="auto"/>
              <w:right w:val="single" w:sz="6" w:space="0" w:color="auto"/>
            </w:tcBorders>
          </w:tcPr>
          <w:p w14:paraId="7DD5AADA" w14:textId="77777777" w:rsidR="00C737A5" w:rsidRPr="0064335F" w:rsidRDefault="00C737A5" w:rsidP="00157D9E">
            <w:pPr>
              <w:jc w:val="right"/>
              <w:rPr>
                <w:sz w:val="24"/>
                <w:szCs w:val="24"/>
              </w:rPr>
            </w:pPr>
            <w:r w:rsidRPr="0064335F">
              <w:rPr>
                <w:sz w:val="24"/>
                <w:szCs w:val="24"/>
              </w:rPr>
              <w:t xml:space="preserve">2,160 g </w:t>
            </w:r>
          </w:p>
        </w:tc>
        <w:tc>
          <w:tcPr>
            <w:tcW w:w="725" w:type="pct"/>
            <w:tcBorders>
              <w:top w:val="single" w:sz="6" w:space="0" w:color="auto"/>
              <w:left w:val="single" w:sz="6" w:space="0" w:color="auto"/>
              <w:bottom w:val="single" w:sz="6" w:space="0" w:color="auto"/>
              <w:right w:val="single" w:sz="6" w:space="0" w:color="auto"/>
            </w:tcBorders>
          </w:tcPr>
          <w:p w14:paraId="090858DF" w14:textId="77777777" w:rsidR="00C737A5" w:rsidRPr="0064335F" w:rsidRDefault="00C737A5" w:rsidP="00157D9E">
            <w:pPr>
              <w:jc w:val="right"/>
              <w:rPr>
                <w:sz w:val="24"/>
                <w:szCs w:val="24"/>
              </w:rPr>
            </w:pPr>
            <w:r w:rsidRPr="0064335F">
              <w:rPr>
                <w:sz w:val="24"/>
                <w:szCs w:val="24"/>
              </w:rPr>
              <w:t>2,700 g</w:t>
            </w:r>
          </w:p>
        </w:tc>
        <w:tc>
          <w:tcPr>
            <w:tcW w:w="807" w:type="pct"/>
            <w:tcBorders>
              <w:top w:val="single" w:sz="6" w:space="0" w:color="auto"/>
              <w:left w:val="single" w:sz="6" w:space="0" w:color="auto"/>
              <w:bottom w:val="single" w:sz="6" w:space="0" w:color="auto"/>
              <w:right w:val="single" w:sz="6" w:space="0" w:color="auto"/>
            </w:tcBorders>
          </w:tcPr>
          <w:p w14:paraId="2046173D" w14:textId="77777777" w:rsidR="00C737A5" w:rsidRPr="0064335F" w:rsidRDefault="00C737A5" w:rsidP="00157D9E">
            <w:pPr>
              <w:jc w:val="right"/>
              <w:rPr>
                <w:sz w:val="24"/>
                <w:szCs w:val="24"/>
              </w:rPr>
            </w:pPr>
            <w:r w:rsidRPr="0064335F">
              <w:rPr>
                <w:sz w:val="24"/>
                <w:szCs w:val="24"/>
              </w:rPr>
              <w:t>4,050 g</w:t>
            </w:r>
          </w:p>
        </w:tc>
        <w:tc>
          <w:tcPr>
            <w:tcW w:w="726" w:type="pct"/>
            <w:tcBorders>
              <w:top w:val="single" w:sz="6" w:space="0" w:color="auto"/>
              <w:left w:val="single" w:sz="6" w:space="0" w:color="auto"/>
              <w:bottom w:val="single" w:sz="6" w:space="0" w:color="auto"/>
              <w:right w:val="single" w:sz="6" w:space="0" w:color="auto"/>
            </w:tcBorders>
          </w:tcPr>
          <w:p w14:paraId="3BF649CA" w14:textId="77777777" w:rsidR="00C737A5" w:rsidRPr="0064335F" w:rsidRDefault="00C737A5" w:rsidP="00157D9E">
            <w:pPr>
              <w:jc w:val="right"/>
              <w:rPr>
                <w:sz w:val="24"/>
                <w:szCs w:val="24"/>
              </w:rPr>
            </w:pPr>
            <w:r w:rsidRPr="0064335F">
              <w:rPr>
                <w:sz w:val="24"/>
                <w:szCs w:val="24"/>
              </w:rPr>
              <w:t>5,400 g</w:t>
            </w:r>
          </w:p>
        </w:tc>
      </w:tr>
      <w:tr w:rsidR="00C737A5" w:rsidRPr="0064335F" w14:paraId="527009C1" w14:textId="77777777" w:rsidTr="00157D9E">
        <w:tc>
          <w:tcPr>
            <w:tcW w:w="2016" w:type="pct"/>
            <w:tcBorders>
              <w:top w:val="single" w:sz="6" w:space="0" w:color="auto"/>
              <w:left w:val="single" w:sz="6" w:space="0" w:color="auto"/>
              <w:right w:val="single" w:sz="6" w:space="0" w:color="auto"/>
            </w:tcBorders>
          </w:tcPr>
          <w:p w14:paraId="3F1F7612" w14:textId="77777777" w:rsidR="00C737A5" w:rsidRPr="0064335F" w:rsidRDefault="00C737A5" w:rsidP="00157D9E">
            <w:pPr>
              <w:keepNext/>
              <w:rPr>
                <w:sz w:val="24"/>
                <w:szCs w:val="24"/>
              </w:rPr>
            </w:pPr>
            <w:proofErr w:type="spellStart"/>
            <w:r w:rsidRPr="0064335F">
              <w:rPr>
                <w:sz w:val="24"/>
                <w:szCs w:val="24"/>
              </w:rPr>
              <w:t>Histidinhydrochloridmonohydrat</w:t>
            </w:r>
            <w:proofErr w:type="spellEnd"/>
          </w:p>
        </w:tc>
        <w:tc>
          <w:tcPr>
            <w:tcW w:w="726" w:type="pct"/>
            <w:tcBorders>
              <w:top w:val="single" w:sz="6" w:space="0" w:color="auto"/>
              <w:left w:val="single" w:sz="6" w:space="0" w:color="auto"/>
              <w:right w:val="single" w:sz="6" w:space="0" w:color="auto"/>
            </w:tcBorders>
          </w:tcPr>
          <w:p w14:paraId="35015F97" w14:textId="77777777" w:rsidR="00C737A5" w:rsidRPr="0064335F" w:rsidRDefault="00C737A5" w:rsidP="00157D9E">
            <w:pPr>
              <w:jc w:val="right"/>
              <w:rPr>
                <w:sz w:val="24"/>
                <w:szCs w:val="24"/>
              </w:rPr>
            </w:pPr>
            <w:r w:rsidRPr="0064335F">
              <w:rPr>
                <w:sz w:val="24"/>
                <w:szCs w:val="24"/>
              </w:rPr>
              <w:t xml:space="preserve">1,352 g </w:t>
            </w:r>
          </w:p>
        </w:tc>
        <w:tc>
          <w:tcPr>
            <w:tcW w:w="725" w:type="pct"/>
            <w:tcBorders>
              <w:top w:val="single" w:sz="6" w:space="0" w:color="auto"/>
              <w:left w:val="single" w:sz="6" w:space="0" w:color="auto"/>
              <w:right w:val="single" w:sz="6" w:space="0" w:color="auto"/>
            </w:tcBorders>
          </w:tcPr>
          <w:p w14:paraId="10BCEF89" w14:textId="77777777" w:rsidR="00C737A5" w:rsidRPr="0064335F" w:rsidRDefault="00C737A5" w:rsidP="00157D9E">
            <w:pPr>
              <w:jc w:val="right"/>
              <w:rPr>
                <w:sz w:val="24"/>
                <w:szCs w:val="24"/>
              </w:rPr>
            </w:pPr>
            <w:r w:rsidRPr="0064335F">
              <w:rPr>
                <w:sz w:val="24"/>
                <w:szCs w:val="24"/>
              </w:rPr>
              <w:t>1,690 g</w:t>
            </w:r>
          </w:p>
        </w:tc>
        <w:tc>
          <w:tcPr>
            <w:tcW w:w="807" w:type="pct"/>
            <w:tcBorders>
              <w:top w:val="single" w:sz="6" w:space="0" w:color="auto"/>
              <w:left w:val="single" w:sz="6" w:space="0" w:color="auto"/>
              <w:right w:val="single" w:sz="6" w:space="0" w:color="auto"/>
            </w:tcBorders>
          </w:tcPr>
          <w:p w14:paraId="3B3E1FC7" w14:textId="77777777" w:rsidR="00C737A5" w:rsidRPr="0064335F" w:rsidRDefault="00C737A5" w:rsidP="00157D9E">
            <w:pPr>
              <w:jc w:val="right"/>
              <w:rPr>
                <w:sz w:val="24"/>
                <w:szCs w:val="24"/>
              </w:rPr>
            </w:pPr>
            <w:r w:rsidRPr="0064335F">
              <w:rPr>
                <w:sz w:val="24"/>
                <w:szCs w:val="24"/>
              </w:rPr>
              <w:t>2,535 g</w:t>
            </w:r>
          </w:p>
        </w:tc>
        <w:tc>
          <w:tcPr>
            <w:tcW w:w="726" w:type="pct"/>
            <w:tcBorders>
              <w:top w:val="single" w:sz="6" w:space="0" w:color="auto"/>
              <w:left w:val="single" w:sz="6" w:space="0" w:color="auto"/>
              <w:right w:val="single" w:sz="6" w:space="0" w:color="auto"/>
            </w:tcBorders>
          </w:tcPr>
          <w:p w14:paraId="5955FA4C" w14:textId="77777777" w:rsidR="00C737A5" w:rsidRPr="0064335F" w:rsidRDefault="00C737A5" w:rsidP="00157D9E">
            <w:pPr>
              <w:jc w:val="right"/>
              <w:rPr>
                <w:sz w:val="24"/>
                <w:szCs w:val="24"/>
              </w:rPr>
            </w:pPr>
            <w:r w:rsidRPr="0064335F">
              <w:rPr>
                <w:sz w:val="24"/>
                <w:szCs w:val="24"/>
              </w:rPr>
              <w:t>3,380 g</w:t>
            </w:r>
          </w:p>
        </w:tc>
      </w:tr>
      <w:tr w:rsidR="00C737A5" w:rsidRPr="0064335F" w14:paraId="65E7EEE3" w14:textId="77777777" w:rsidTr="00157D9E">
        <w:tc>
          <w:tcPr>
            <w:tcW w:w="2016" w:type="pct"/>
            <w:tcBorders>
              <w:left w:val="single" w:sz="6" w:space="0" w:color="auto"/>
              <w:bottom w:val="single" w:sz="6" w:space="0" w:color="auto"/>
              <w:right w:val="single" w:sz="6" w:space="0" w:color="auto"/>
            </w:tcBorders>
          </w:tcPr>
          <w:p w14:paraId="2F330A48" w14:textId="77777777" w:rsidR="00C737A5" w:rsidRPr="0064335F" w:rsidRDefault="00C737A5" w:rsidP="00157D9E">
            <w:pPr>
              <w:keepNext/>
              <w:rPr>
                <w:sz w:val="24"/>
                <w:szCs w:val="24"/>
              </w:rPr>
            </w:pPr>
            <w:r w:rsidRPr="0064335F">
              <w:rPr>
                <w:sz w:val="24"/>
                <w:szCs w:val="24"/>
              </w:rPr>
              <w:t xml:space="preserve">  svarende til </w:t>
            </w:r>
            <w:proofErr w:type="spellStart"/>
            <w:r w:rsidRPr="0064335F">
              <w:rPr>
                <w:sz w:val="24"/>
                <w:szCs w:val="24"/>
              </w:rPr>
              <w:t>histidin</w:t>
            </w:r>
            <w:proofErr w:type="spellEnd"/>
          </w:p>
        </w:tc>
        <w:tc>
          <w:tcPr>
            <w:tcW w:w="726" w:type="pct"/>
            <w:tcBorders>
              <w:left w:val="single" w:sz="6" w:space="0" w:color="auto"/>
              <w:bottom w:val="single" w:sz="6" w:space="0" w:color="auto"/>
              <w:right w:val="single" w:sz="6" w:space="0" w:color="auto"/>
            </w:tcBorders>
          </w:tcPr>
          <w:p w14:paraId="541E257A" w14:textId="77777777" w:rsidR="00C737A5" w:rsidRPr="0064335F" w:rsidRDefault="00C737A5" w:rsidP="00157D9E">
            <w:pPr>
              <w:jc w:val="right"/>
              <w:rPr>
                <w:sz w:val="24"/>
                <w:szCs w:val="24"/>
              </w:rPr>
            </w:pPr>
            <w:r w:rsidRPr="0064335F">
              <w:rPr>
                <w:sz w:val="24"/>
                <w:szCs w:val="24"/>
              </w:rPr>
              <w:t xml:space="preserve">1,000 g </w:t>
            </w:r>
          </w:p>
        </w:tc>
        <w:tc>
          <w:tcPr>
            <w:tcW w:w="725" w:type="pct"/>
            <w:tcBorders>
              <w:left w:val="single" w:sz="6" w:space="0" w:color="auto"/>
              <w:bottom w:val="single" w:sz="6" w:space="0" w:color="auto"/>
              <w:right w:val="single" w:sz="6" w:space="0" w:color="auto"/>
            </w:tcBorders>
          </w:tcPr>
          <w:p w14:paraId="23909170" w14:textId="77777777" w:rsidR="00C737A5" w:rsidRPr="0064335F" w:rsidRDefault="00C737A5" w:rsidP="00157D9E">
            <w:pPr>
              <w:jc w:val="right"/>
              <w:rPr>
                <w:sz w:val="24"/>
                <w:szCs w:val="24"/>
              </w:rPr>
            </w:pPr>
            <w:r w:rsidRPr="0064335F">
              <w:rPr>
                <w:sz w:val="24"/>
                <w:szCs w:val="24"/>
              </w:rPr>
              <w:t>1,251 g</w:t>
            </w:r>
          </w:p>
        </w:tc>
        <w:tc>
          <w:tcPr>
            <w:tcW w:w="807" w:type="pct"/>
            <w:tcBorders>
              <w:left w:val="single" w:sz="6" w:space="0" w:color="auto"/>
              <w:bottom w:val="single" w:sz="6" w:space="0" w:color="auto"/>
              <w:right w:val="single" w:sz="6" w:space="0" w:color="auto"/>
            </w:tcBorders>
          </w:tcPr>
          <w:p w14:paraId="7C28408A" w14:textId="77777777" w:rsidR="00C737A5" w:rsidRPr="0064335F" w:rsidRDefault="00C737A5" w:rsidP="00157D9E">
            <w:pPr>
              <w:jc w:val="right"/>
              <w:rPr>
                <w:sz w:val="24"/>
                <w:szCs w:val="24"/>
              </w:rPr>
            </w:pPr>
            <w:r w:rsidRPr="0064335F">
              <w:rPr>
                <w:sz w:val="24"/>
                <w:szCs w:val="24"/>
              </w:rPr>
              <w:t>1,876 g</w:t>
            </w:r>
          </w:p>
        </w:tc>
        <w:tc>
          <w:tcPr>
            <w:tcW w:w="726" w:type="pct"/>
            <w:tcBorders>
              <w:left w:val="single" w:sz="6" w:space="0" w:color="auto"/>
              <w:bottom w:val="single" w:sz="6" w:space="0" w:color="auto"/>
              <w:right w:val="single" w:sz="6" w:space="0" w:color="auto"/>
            </w:tcBorders>
          </w:tcPr>
          <w:p w14:paraId="2F40D995" w14:textId="77777777" w:rsidR="00C737A5" w:rsidRPr="0064335F" w:rsidRDefault="00C737A5" w:rsidP="00157D9E">
            <w:pPr>
              <w:jc w:val="right"/>
              <w:rPr>
                <w:sz w:val="24"/>
                <w:szCs w:val="24"/>
              </w:rPr>
            </w:pPr>
            <w:r w:rsidRPr="0064335F">
              <w:rPr>
                <w:sz w:val="24"/>
                <w:szCs w:val="24"/>
              </w:rPr>
              <w:t>2,502 g</w:t>
            </w:r>
          </w:p>
        </w:tc>
      </w:tr>
      <w:tr w:rsidR="00C737A5" w:rsidRPr="0064335F" w14:paraId="7303A911" w14:textId="77777777" w:rsidTr="00157D9E">
        <w:tc>
          <w:tcPr>
            <w:tcW w:w="2016" w:type="pct"/>
            <w:tcBorders>
              <w:top w:val="single" w:sz="6" w:space="0" w:color="auto"/>
              <w:left w:val="single" w:sz="6" w:space="0" w:color="auto"/>
              <w:bottom w:val="single" w:sz="6" w:space="0" w:color="auto"/>
              <w:right w:val="single" w:sz="6" w:space="0" w:color="auto"/>
            </w:tcBorders>
          </w:tcPr>
          <w:p w14:paraId="0DC4586E" w14:textId="77777777" w:rsidR="00C737A5" w:rsidRPr="0064335F" w:rsidRDefault="00C737A5" w:rsidP="00157D9E">
            <w:pPr>
              <w:keepNext/>
              <w:rPr>
                <w:sz w:val="24"/>
                <w:szCs w:val="24"/>
              </w:rPr>
            </w:pPr>
            <w:proofErr w:type="spellStart"/>
            <w:r w:rsidRPr="0064335F">
              <w:rPr>
                <w:sz w:val="24"/>
                <w:szCs w:val="24"/>
              </w:rPr>
              <w:t>Alanin</w:t>
            </w:r>
            <w:proofErr w:type="spellEnd"/>
          </w:p>
        </w:tc>
        <w:tc>
          <w:tcPr>
            <w:tcW w:w="726" w:type="pct"/>
            <w:tcBorders>
              <w:top w:val="single" w:sz="6" w:space="0" w:color="auto"/>
              <w:left w:val="single" w:sz="6" w:space="0" w:color="auto"/>
              <w:bottom w:val="single" w:sz="6" w:space="0" w:color="auto"/>
              <w:right w:val="single" w:sz="6" w:space="0" w:color="auto"/>
            </w:tcBorders>
          </w:tcPr>
          <w:p w14:paraId="40811EE5" w14:textId="77777777" w:rsidR="00C737A5" w:rsidRPr="0064335F" w:rsidRDefault="00C737A5" w:rsidP="00157D9E">
            <w:pPr>
              <w:jc w:val="right"/>
              <w:rPr>
                <w:sz w:val="24"/>
                <w:szCs w:val="24"/>
              </w:rPr>
            </w:pPr>
            <w:r w:rsidRPr="0064335F">
              <w:rPr>
                <w:sz w:val="24"/>
                <w:szCs w:val="24"/>
              </w:rPr>
              <w:t xml:space="preserve">3,880 g </w:t>
            </w:r>
          </w:p>
        </w:tc>
        <w:tc>
          <w:tcPr>
            <w:tcW w:w="725" w:type="pct"/>
            <w:tcBorders>
              <w:top w:val="single" w:sz="6" w:space="0" w:color="auto"/>
              <w:left w:val="single" w:sz="6" w:space="0" w:color="auto"/>
              <w:bottom w:val="single" w:sz="6" w:space="0" w:color="auto"/>
              <w:right w:val="single" w:sz="6" w:space="0" w:color="auto"/>
            </w:tcBorders>
          </w:tcPr>
          <w:p w14:paraId="348B141A" w14:textId="77777777" w:rsidR="00C737A5" w:rsidRPr="0064335F" w:rsidRDefault="00C737A5" w:rsidP="00157D9E">
            <w:pPr>
              <w:jc w:val="right"/>
              <w:rPr>
                <w:sz w:val="24"/>
                <w:szCs w:val="24"/>
              </w:rPr>
            </w:pPr>
            <w:r w:rsidRPr="0064335F">
              <w:rPr>
                <w:sz w:val="24"/>
                <w:szCs w:val="24"/>
              </w:rPr>
              <w:t>4,850 g</w:t>
            </w:r>
          </w:p>
        </w:tc>
        <w:tc>
          <w:tcPr>
            <w:tcW w:w="807" w:type="pct"/>
            <w:tcBorders>
              <w:top w:val="single" w:sz="6" w:space="0" w:color="auto"/>
              <w:left w:val="single" w:sz="6" w:space="0" w:color="auto"/>
              <w:bottom w:val="single" w:sz="6" w:space="0" w:color="auto"/>
              <w:right w:val="single" w:sz="6" w:space="0" w:color="auto"/>
            </w:tcBorders>
          </w:tcPr>
          <w:p w14:paraId="568F0C46" w14:textId="77777777" w:rsidR="00C737A5" w:rsidRPr="0064335F" w:rsidRDefault="00C737A5" w:rsidP="00157D9E">
            <w:pPr>
              <w:jc w:val="right"/>
              <w:rPr>
                <w:sz w:val="24"/>
                <w:szCs w:val="24"/>
              </w:rPr>
            </w:pPr>
            <w:r w:rsidRPr="0064335F">
              <w:rPr>
                <w:sz w:val="24"/>
                <w:szCs w:val="24"/>
              </w:rPr>
              <w:t>7,275 g</w:t>
            </w:r>
          </w:p>
        </w:tc>
        <w:tc>
          <w:tcPr>
            <w:tcW w:w="726" w:type="pct"/>
            <w:tcBorders>
              <w:top w:val="single" w:sz="6" w:space="0" w:color="auto"/>
              <w:left w:val="single" w:sz="6" w:space="0" w:color="auto"/>
              <w:bottom w:val="single" w:sz="6" w:space="0" w:color="auto"/>
              <w:right w:val="single" w:sz="6" w:space="0" w:color="auto"/>
            </w:tcBorders>
          </w:tcPr>
          <w:p w14:paraId="48D6C9AC" w14:textId="77777777" w:rsidR="00C737A5" w:rsidRPr="0064335F" w:rsidRDefault="00C737A5" w:rsidP="00157D9E">
            <w:pPr>
              <w:jc w:val="right"/>
              <w:rPr>
                <w:sz w:val="24"/>
                <w:szCs w:val="24"/>
              </w:rPr>
            </w:pPr>
            <w:r w:rsidRPr="0064335F">
              <w:rPr>
                <w:sz w:val="24"/>
                <w:szCs w:val="24"/>
              </w:rPr>
              <w:t>9,700 g</w:t>
            </w:r>
          </w:p>
        </w:tc>
      </w:tr>
      <w:tr w:rsidR="00C737A5" w:rsidRPr="0064335F" w14:paraId="72FA7546" w14:textId="77777777" w:rsidTr="00157D9E">
        <w:tc>
          <w:tcPr>
            <w:tcW w:w="2016" w:type="pct"/>
            <w:tcBorders>
              <w:top w:val="single" w:sz="6" w:space="0" w:color="auto"/>
              <w:left w:val="single" w:sz="6" w:space="0" w:color="auto"/>
              <w:bottom w:val="single" w:sz="6" w:space="0" w:color="auto"/>
              <w:right w:val="single" w:sz="6" w:space="0" w:color="auto"/>
            </w:tcBorders>
          </w:tcPr>
          <w:p w14:paraId="6E79EC5B" w14:textId="77777777" w:rsidR="00C737A5" w:rsidRPr="0064335F" w:rsidRDefault="00C737A5" w:rsidP="00157D9E">
            <w:pPr>
              <w:keepNext/>
              <w:rPr>
                <w:sz w:val="24"/>
                <w:szCs w:val="24"/>
              </w:rPr>
            </w:pPr>
            <w:proofErr w:type="spellStart"/>
            <w:r w:rsidRPr="0064335F">
              <w:rPr>
                <w:sz w:val="24"/>
                <w:szCs w:val="24"/>
              </w:rPr>
              <w:t>Asparaginsyre</w:t>
            </w:r>
            <w:proofErr w:type="spellEnd"/>
          </w:p>
        </w:tc>
        <w:tc>
          <w:tcPr>
            <w:tcW w:w="726" w:type="pct"/>
            <w:tcBorders>
              <w:top w:val="single" w:sz="6" w:space="0" w:color="auto"/>
              <w:left w:val="single" w:sz="6" w:space="0" w:color="auto"/>
              <w:bottom w:val="single" w:sz="6" w:space="0" w:color="auto"/>
              <w:right w:val="single" w:sz="6" w:space="0" w:color="auto"/>
            </w:tcBorders>
          </w:tcPr>
          <w:p w14:paraId="566D5093" w14:textId="77777777" w:rsidR="00C737A5" w:rsidRPr="0064335F" w:rsidRDefault="00C737A5" w:rsidP="00157D9E">
            <w:pPr>
              <w:jc w:val="right"/>
              <w:rPr>
                <w:sz w:val="24"/>
                <w:szCs w:val="24"/>
              </w:rPr>
            </w:pPr>
            <w:r w:rsidRPr="0064335F">
              <w:rPr>
                <w:sz w:val="24"/>
                <w:szCs w:val="24"/>
              </w:rPr>
              <w:t xml:space="preserve">1,200 g </w:t>
            </w:r>
          </w:p>
        </w:tc>
        <w:tc>
          <w:tcPr>
            <w:tcW w:w="725" w:type="pct"/>
            <w:tcBorders>
              <w:top w:val="single" w:sz="6" w:space="0" w:color="auto"/>
              <w:left w:val="single" w:sz="6" w:space="0" w:color="auto"/>
              <w:bottom w:val="single" w:sz="6" w:space="0" w:color="auto"/>
              <w:right w:val="single" w:sz="6" w:space="0" w:color="auto"/>
            </w:tcBorders>
          </w:tcPr>
          <w:p w14:paraId="3AB8F86F" w14:textId="77777777" w:rsidR="00C737A5" w:rsidRPr="0064335F" w:rsidRDefault="00C737A5" w:rsidP="00157D9E">
            <w:pPr>
              <w:jc w:val="right"/>
              <w:rPr>
                <w:sz w:val="24"/>
                <w:szCs w:val="24"/>
              </w:rPr>
            </w:pPr>
            <w:r w:rsidRPr="0064335F">
              <w:rPr>
                <w:sz w:val="24"/>
                <w:szCs w:val="24"/>
              </w:rPr>
              <w:t>1,500 g</w:t>
            </w:r>
          </w:p>
        </w:tc>
        <w:tc>
          <w:tcPr>
            <w:tcW w:w="807" w:type="pct"/>
            <w:tcBorders>
              <w:top w:val="single" w:sz="6" w:space="0" w:color="auto"/>
              <w:left w:val="single" w:sz="6" w:space="0" w:color="auto"/>
              <w:bottom w:val="single" w:sz="6" w:space="0" w:color="auto"/>
              <w:right w:val="single" w:sz="6" w:space="0" w:color="auto"/>
            </w:tcBorders>
          </w:tcPr>
          <w:p w14:paraId="651F9CC7" w14:textId="77777777" w:rsidR="00C737A5" w:rsidRPr="0064335F" w:rsidRDefault="00C737A5" w:rsidP="00157D9E">
            <w:pPr>
              <w:jc w:val="right"/>
              <w:rPr>
                <w:sz w:val="24"/>
                <w:szCs w:val="24"/>
              </w:rPr>
            </w:pPr>
            <w:r w:rsidRPr="0064335F">
              <w:rPr>
                <w:sz w:val="24"/>
                <w:szCs w:val="24"/>
              </w:rPr>
              <w:t>2,250 g</w:t>
            </w:r>
          </w:p>
        </w:tc>
        <w:tc>
          <w:tcPr>
            <w:tcW w:w="726" w:type="pct"/>
            <w:tcBorders>
              <w:top w:val="single" w:sz="6" w:space="0" w:color="auto"/>
              <w:left w:val="single" w:sz="6" w:space="0" w:color="auto"/>
              <w:bottom w:val="single" w:sz="6" w:space="0" w:color="auto"/>
              <w:right w:val="single" w:sz="6" w:space="0" w:color="auto"/>
            </w:tcBorders>
          </w:tcPr>
          <w:p w14:paraId="08CE7210" w14:textId="77777777" w:rsidR="00C737A5" w:rsidRPr="0064335F" w:rsidRDefault="00C737A5" w:rsidP="00157D9E">
            <w:pPr>
              <w:jc w:val="right"/>
              <w:rPr>
                <w:sz w:val="24"/>
                <w:szCs w:val="24"/>
              </w:rPr>
            </w:pPr>
            <w:r w:rsidRPr="0064335F">
              <w:rPr>
                <w:sz w:val="24"/>
                <w:szCs w:val="24"/>
              </w:rPr>
              <w:t>3,000 g</w:t>
            </w:r>
          </w:p>
        </w:tc>
      </w:tr>
      <w:tr w:rsidR="00C737A5" w:rsidRPr="0064335F" w14:paraId="3CE074F5" w14:textId="77777777" w:rsidTr="00157D9E">
        <w:tc>
          <w:tcPr>
            <w:tcW w:w="2016" w:type="pct"/>
            <w:tcBorders>
              <w:top w:val="single" w:sz="6" w:space="0" w:color="auto"/>
              <w:left w:val="single" w:sz="6" w:space="0" w:color="auto"/>
              <w:right w:val="single" w:sz="6" w:space="0" w:color="auto"/>
            </w:tcBorders>
          </w:tcPr>
          <w:p w14:paraId="0D71F7BE" w14:textId="77777777" w:rsidR="00C737A5" w:rsidRPr="0064335F" w:rsidRDefault="00C737A5" w:rsidP="00157D9E">
            <w:pPr>
              <w:keepNext/>
              <w:rPr>
                <w:sz w:val="24"/>
                <w:szCs w:val="24"/>
              </w:rPr>
            </w:pPr>
            <w:proofErr w:type="spellStart"/>
            <w:r w:rsidRPr="0064335F">
              <w:rPr>
                <w:sz w:val="24"/>
                <w:szCs w:val="24"/>
              </w:rPr>
              <w:t>Glutaminsyre</w:t>
            </w:r>
            <w:proofErr w:type="spellEnd"/>
          </w:p>
        </w:tc>
        <w:tc>
          <w:tcPr>
            <w:tcW w:w="726" w:type="pct"/>
            <w:tcBorders>
              <w:top w:val="single" w:sz="6" w:space="0" w:color="auto"/>
              <w:left w:val="single" w:sz="6" w:space="0" w:color="auto"/>
              <w:right w:val="single" w:sz="6" w:space="0" w:color="auto"/>
            </w:tcBorders>
          </w:tcPr>
          <w:p w14:paraId="6839EA7F" w14:textId="77777777" w:rsidR="00C737A5" w:rsidRPr="0064335F" w:rsidRDefault="00C737A5" w:rsidP="00157D9E">
            <w:pPr>
              <w:jc w:val="right"/>
              <w:rPr>
                <w:sz w:val="24"/>
                <w:szCs w:val="24"/>
              </w:rPr>
            </w:pPr>
            <w:r w:rsidRPr="0064335F">
              <w:rPr>
                <w:sz w:val="24"/>
                <w:szCs w:val="24"/>
              </w:rPr>
              <w:t xml:space="preserve">2,800 g </w:t>
            </w:r>
          </w:p>
        </w:tc>
        <w:tc>
          <w:tcPr>
            <w:tcW w:w="725" w:type="pct"/>
            <w:tcBorders>
              <w:top w:val="single" w:sz="6" w:space="0" w:color="auto"/>
              <w:left w:val="single" w:sz="6" w:space="0" w:color="auto"/>
              <w:right w:val="single" w:sz="6" w:space="0" w:color="auto"/>
            </w:tcBorders>
          </w:tcPr>
          <w:p w14:paraId="10E5E601" w14:textId="77777777" w:rsidR="00C737A5" w:rsidRPr="0064335F" w:rsidRDefault="00C737A5" w:rsidP="00157D9E">
            <w:pPr>
              <w:jc w:val="right"/>
              <w:rPr>
                <w:sz w:val="24"/>
                <w:szCs w:val="24"/>
              </w:rPr>
            </w:pPr>
            <w:r w:rsidRPr="0064335F">
              <w:rPr>
                <w:sz w:val="24"/>
                <w:szCs w:val="24"/>
              </w:rPr>
              <w:t>3,500 g</w:t>
            </w:r>
          </w:p>
        </w:tc>
        <w:tc>
          <w:tcPr>
            <w:tcW w:w="807" w:type="pct"/>
            <w:tcBorders>
              <w:top w:val="single" w:sz="6" w:space="0" w:color="auto"/>
              <w:left w:val="single" w:sz="6" w:space="0" w:color="auto"/>
              <w:right w:val="single" w:sz="6" w:space="0" w:color="auto"/>
            </w:tcBorders>
          </w:tcPr>
          <w:p w14:paraId="5EB55C00" w14:textId="77777777" w:rsidR="00C737A5" w:rsidRPr="0064335F" w:rsidRDefault="00C737A5" w:rsidP="00157D9E">
            <w:pPr>
              <w:jc w:val="right"/>
              <w:rPr>
                <w:sz w:val="24"/>
                <w:szCs w:val="24"/>
              </w:rPr>
            </w:pPr>
            <w:r w:rsidRPr="0064335F">
              <w:rPr>
                <w:sz w:val="24"/>
                <w:szCs w:val="24"/>
              </w:rPr>
              <w:t>5,250 g</w:t>
            </w:r>
          </w:p>
        </w:tc>
        <w:tc>
          <w:tcPr>
            <w:tcW w:w="726" w:type="pct"/>
            <w:tcBorders>
              <w:top w:val="single" w:sz="6" w:space="0" w:color="auto"/>
              <w:left w:val="single" w:sz="6" w:space="0" w:color="auto"/>
              <w:right w:val="single" w:sz="6" w:space="0" w:color="auto"/>
            </w:tcBorders>
          </w:tcPr>
          <w:p w14:paraId="6E974935" w14:textId="77777777" w:rsidR="00C737A5" w:rsidRPr="0064335F" w:rsidRDefault="00C737A5" w:rsidP="00157D9E">
            <w:pPr>
              <w:jc w:val="right"/>
              <w:rPr>
                <w:sz w:val="24"/>
                <w:szCs w:val="24"/>
              </w:rPr>
            </w:pPr>
            <w:r w:rsidRPr="0064335F">
              <w:rPr>
                <w:sz w:val="24"/>
                <w:szCs w:val="24"/>
              </w:rPr>
              <w:t>7,000 g</w:t>
            </w:r>
          </w:p>
        </w:tc>
      </w:tr>
      <w:tr w:rsidR="00C737A5" w:rsidRPr="0064335F" w14:paraId="6F8DE97C" w14:textId="77777777" w:rsidTr="00157D9E">
        <w:tc>
          <w:tcPr>
            <w:tcW w:w="2016" w:type="pct"/>
            <w:tcBorders>
              <w:top w:val="single" w:sz="6" w:space="0" w:color="auto"/>
              <w:left w:val="single" w:sz="6" w:space="0" w:color="auto"/>
              <w:bottom w:val="single" w:sz="6" w:space="0" w:color="auto"/>
              <w:right w:val="single" w:sz="6" w:space="0" w:color="auto"/>
            </w:tcBorders>
          </w:tcPr>
          <w:p w14:paraId="09F3BAD7" w14:textId="77777777" w:rsidR="00C737A5" w:rsidRPr="0064335F" w:rsidRDefault="00C737A5" w:rsidP="00157D9E">
            <w:pPr>
              <w:keepNext/>
              <w:rPr>
                <w:sz w:val="24"/>
                <w:szCs w:val="24"/>
              </w:rPr>
            </w:pPr>
            <w:proofErr w:type="spellStart"/>
            <w:r w:rsidRPr="0064335F">
              <w:rPr>
                <w:sz w:val="24"/>
                <w:szCs w:val="24"/>
              </w:rPr>
              <w:t>Glycin</w:t>
            </w:r>
            <w:proofErr w:type="spellEnd"/>
            <w:r w:rsidRPr="0064335F">
              <w:rPr>
                <w:sz w:val="24"/>
                <w:szCs w:val="24"/>
              </w:rPr>
              <w:t xml:space="preserve"> </w:t>
            </w:r>
          </w:p>
        </w:tc>
        <w:tc>
          <w:tcPr>
            <w:tcW w:w="726" w:type="pct"/>
            <w:tcBorders>
              <w:top w:val="single" w:sz="6" w:space="0" w:color="auto"/>
              <w:left w:val="single" w:sz="6" w:space="0" w:color="auto"/>
              <w:bottom w:val="single" w:sz="6" w:space="0" w:color="auto"/>
              <w:right w:val="single" w:sz="6" w:space="0" w:color="auto"/>
            </w:tcBorders>
          </w:tcPr>
          <w:p w14:paraId="665389CB" w14:textId="77777777" w:rsidR="00C737A5" w:rsidRPr="0064335F" w:rsidRDefault="00C737A5" w:rsidP="00157D9E">
            <w:pPr>
              <w:jc w:val="right"/>
              <w:rPr>
                <w:sz w:val="24"/>
                <w:szCs w:val="24"/>
              </w:rPr>
            </w:pPr>
            <w:r w:rsidRPr="0064335F">
              <w:rPr>
                <w:sz w:val="24"/>
                <w:szCs w:val="24"/>
              </w:rPr>
              <w:t xml:space="preserve">1,320 g </w:t>
            </w:r>
          </w:p>
        </w:tc>
        <w:tc>
          <w:tcPr>
            <w:tcW w:w="725" w:type="pct"/>
            <w:tcBorders>
              <w:top w:val="single" w:sz="6" w:space="0" w:color="auto"/>
              <w:left w:val="single" w:sz="6" w:space="0" w:color="auto"/>
              <w:bottom w:val="single" w:sz="6" w:space="0" w:color="auto"/>
              <w:right w:val="single" w:sz="6" w:space="0" w:color="auto"/>
            </w:tcBorders>
          </w:tcPr>
          <w:p w14:paraId="2DDA19B9" w14:textId="77777777" w:rsidR="00C737A5" w:rsidRPr="0064335F" w:rsidRDefault="00C737A5" w:rsidP="00157D9E">
            <w:pPr>
              <w:jc w:val="right"/>
              <w:rPr>
                <w:sz w:val="24"/>
                <w:szCs w:val="24"/>
              </w:rPr>
            </w:pPr>
            <w:r w:rsidRPr="0064335F">
              <w:rPr>
                <w:sz w:val="24"/>
                <w:szCs w:val="24"/>
              </w:rPr>
              <w:t>1,650 g</w:t>
            </w:r>
          </w:p>
        </w:tc>
        <w:tc>
          <w:tcPr>
            <w:tcW w:w="807" w:type="pct"/>
            <w:tcBorders>
              <w:top w:val="single" w:sz="6" w:space="0" w:color="auto"/>
              <w:left w:val="single" w:sz="6" w:space="0" w:color="auto"/>
              <w:bottom w:val="single" w:sz="6" w:space="0" w:color="auto"/>
              <w:right w:val="single" w:sz="6" w:space="0" w:color="auto"/>
            </w:tcBorders>
          </w:tcPr>
          <w:p w14:paraId="2319940B" w14:textId="77777777" w:rsidR="00C737A5" w:rsidRPr="0064335F" w:rsidRDefault="00C737A5" w:rsidP="00157D9E">
            <w:pPr>
              <w:jc w:val="right"/>
              <w:rPr>
                <w:sz w:val="24"/>
                <w:szCs w:val="24"/>
              </w:rPr>
            </w:pPr>
            <w:r w:rsidRPr="0064335F">
              <w:rPr>
                <w:sz w:val="24"/>
                <w:szCs w:val="24"/>
              </w:rPr>
              <w:t>2,475 g</w:t>
            </w:r>
          </w:p>
        </w:tc>
        <w:tc>
          <w:tcPr>
            <w:tcW w:w="726" w:type="pct"/>
            <w:tcBorders>
              <w:top w:val="single" w:sz="6" w:space="0" w:color="auto"/>
              <w:left w:val="single" w:sz="6" w:space="0" w:color="auto"/>
              <w:bottom w:val="single" w:sz="6" w:space="0" w:color="auto"/>
              <w:right w:val="single" w:sz="6" w:space="0" w:color="auto"/>
            </w:tcBorders>
          </w:tcPr>
          <w:p w14:paraId="27512890" w14:textId="77777777" w:rsidR="00C737A5" w:rsidRPr="0064335F" w:rsidRDefault="00C737A5" w:rsidP="00157D9E">
            <w:pPr>
              <w:jc w:val="right"/>
              <w:rPr>
                <w:sz w:val="24"/>
                <w:szCs w:val="24"/>
              </w:rPr>
            </w:pPr>
            <w:r w:rsidRPr="0064335F">
              <w:rPr>
                <w:sz w:val="24"/>
                <w:szCs w:val="24"/>
              </w:rPr>
              <w:t>3,300 g</w:t>
            </w:r>
          </w:p>
        </w:tc>
      </w:tr>
      <w:tr w:rsidR="00C737A5" w:rsidRPr="0064335F" w14:paraId="24E39F31" w14:textId="77777777" w:rsidTr="00157D9E">
        <w:tc>
          <w:tcPr>
            <w:tcW w:w="2016" w:type="pct"/>
            <w:tcBorders>
              <w:top w:val="single" w:sz="6" w:space="0" w:color="auto"/>
              <w:left w:val="single" w:sz="6" w:space="0" w:color="auto"/>
              <w:bottom w:val="single" w:sz="6" w:space="0" w:color="auto"/>
              <w:right w:val="single" w:sz="6" w:space="0" w:color="auto"/>
            </w:tcBorders>
          </w:tcPr>
          <w:p w14:paraId="32433DB2" w14:textId="77777777" w:rsidR="00C737A5" w:rsidRPr="0064335F" w:rsidRDefault="00C737A5" w:rsidP="00157D9E">
            <w:pPr>
              <w:keepNext/>
              <w:rPr>
                <w:sz w:val="24"/>
                <w:szCs w:val="24"/>
              </w:rPr>
            </w:pPr>
            <w:proofErr w:type="spellStart"/>
            <w:r w:rsidRPr="0064335F">
              <w:rPr>
                <w:sz w:val="24"/>
                <w:szCs w:val="24"/>
              </w:rPr>
              <w:t>Prolin</w:t>
            </w:r>
            <w:proofErr w:type="spellEnd"/>
          </w:p>
        </w:tc>
        <w:tc>
          <w:tcPr>
            <w:tcW w:w="726" w:type="pct"/>
            <w:tcBorders>
              <w:top w:val="single" w:sz="6" w:space="0" w:color="auto"/>
              <w:left w:val="single" w:sz="6" w:space="0" w:color="auto"/>
              <w:bottom w:val="single" w:sz="6" w:space="0" w:color="auto"/>
              <w:right w:val="single" w:sz="6" w:space="0" w:color="auto"/>
            </w:tcBorders>
          </w:tcPr>
          <w:p w14:paraId="58A2B50C" w14:textId="77777777" w:rsidR="00C737A5" w:rsidRPr="0064335F" w:rsidRDefault="00C737A5" w:rsidP="00157D9E">
            <w:pPr>
              <w:jc w:val="right"/>
              <w:rPr>
                <w:sz w:val="24"/>
                <w:szCs w:val="24"/>
              </w:rPr>
            </w:pPr>
            <w:r w:rsidRPr="0064335F">
              <w:rPr>
                <w:sz w:val="24"/>
                <w:szCs w:val="24"/>
              </w:rPr>
              <w:t xml:space="preserve">2,720 g </w:t>
            </w:r>
          </w:p>
        </w:tc>
        <w:tc>
          <w:tcPr>
            <w:tcW w:w="725" w:type="pct"/>
            <w:tcBorders>
              <w:top w:val="single" w:sz="6" w:space="0" w:color="auto"/>
              <w:left w:val="single" w:sz="6" w:space="0" w:color="auto"/>
              <w:bottom w:val="single" w:sz="6" w:space="0" w:color="auto"/>
              <w:right w:val="single" w:sz="6" w:space="0" w:color="auto"/>
            </w:tcBorders>
          </w:tcPr>
          <w:p w14:paraId="75086FF6" w14:textId="77777777" w:rsidR="00C737A5" w:rsidRPr="0064335F" w:rsidRDefault="00C737A5" w:rsidP="00157D9E">
            <w:pPr>
              <w:jc w:val="right"/>
              <w:rPr>
                <w:sz w:val="24"/>
                <w:szCs w:val="24"/>
              </w:rPr>
            </w:pPr>
            <w:r w:rsidRPr="0064335F">
              <w:rPr>
                <w:sz w:val="24"/>
                <w:szCs w:val="24"/>
              </w:rPr>
              <w:t>3,400 g</w:t>
            </w:r>
          </w:p>
        </w:tc>
        <w:tc>
          <w:tcPr>
            <w:tcW w:w="807" w:type="pct"/>
            <w:tcBorders>
              <w:top w:val="single" w:sz="6" w:space="0" w:color="auto"/>
              <w:left w:val="single" w:sz="6" w:space="0" w:color="auto"/>
              <w:bottom w:val="single" w:sz="6" w:space="0" w:color="auto"/>
              <w:right w:val="single" w:sz="6" w:space="0" w:color="auto"/>
            </w:tcBorders>
          </w:tcPr>
          <w:p w14:paraId="5FBC3211" w14:textId="77777777" w:rsidR="00C737A5" w:rsidRPr="0064335F" w:rsidRDefault="00C737A5" w:rsidP="00157D9E">
            <w:pPr>
              <w:jc w:val="right"/>
              <w:rPr>
                <w:sz w:val="24"/>
                <w:szCs w:val="24"/>
              </w:rPr>
            </w:pPr>
            <w:r w:rsidRPr="0064335F">
              <w:rPr>
                <w:sz w:val="24"/>
                <w:szCs w:val="24"/>
              </w:rPr>
              <w:t>5,100 g</w:t>
            </w:r>
          </w:p>
        </w:tc>
        <w:tc>
          <w:tcPr>
            <w:tcW w:w="726" w:type="pct"/>
            <w:tcBorders>
              <w:top w:val="single" w:sz="6" w:space="0" w:color="auto"/>
              <w:left w:val="single" w:sz="6" w:space="0" w:color="auto"/>
              <w:bottom w:val="single" w:sz="6" w:space="0" w:color="auto"/>
              <w:right w:val="single" w:sz="6" w:space="0" w:color="auto"/>
            </w:tcBorders>
          </w:tcPr>
          <w:p w14:paraId="51D9A033" w14:textId="77777777" w:rsidR="00C737A5" w:rsidRPr="0064335F" w:rsidRDefault="00C737A5" w:rsidP="00157D9E">
            <w:pPr>
              <w:jc w:val="right"/>
              <w:rPr>
                <w:sz w:val="24"/>
                <w:szCs w:val="24"/>
              </w:rPr>
            </w:pPr>
            <w:r w:rsidRPr="0064335F">
              <w:rPr>
                <w:sz w:val="24"/>
                <w:szCs w:val="24"/>
              </w:rPr>
              <w:t>6,800 g</w:t>
            </w:r>
          </w:p>
        </w:tc>
      </w:tr>
      <w:tr w:rsidR="00C737A5" w:rsidRPr="0064335F" w14:paraId="2F79E0DE" w14:textId="77777777" w:rsidTr="00157D9E">
        <w:tc>
          <w:tcPr>
            <w:tcW w:w="2016" w:type="pct"/>
            <w:tcBorders>
              <w:top w:val="single" w:sz="6" w:space="0" w:color="auto"/>
              <w:left w:val="single" w:sz="6" w:space="0" w:color="auto"/>
              <w:bottom w:val="single" w:sz="6" w:space="0" w:color="auto"/>
              <w:right w:val="single" w:sz="6" w:space="0" w:color="auto"/>
            </w:tcBorders>
          </w:tcPr>
          <w:p w14:paraId="4B5EEC66" w14:textId="77777777" w:rsidR="00C737A5" w:rsidRPr="0064335F" w:rsidRDefault="00C737A5" w:rsidP="00157D9E">
            <w:pPr>
              <w:keepNext/>
              <w:rPr>
                <w:sz w:val="24"/>
                <w:szCs w:val="24"/>
              </w:rPr>
            </w:pPr>
            <w:proofErr w:type="spellStart"/>
            <w:r w:rsidRPr="0064335F">
              <w:rPr>
                <w:sz w:val="24"/>
                <w:szCs w:val="24"/>
              </w:rPr>
              <w:t>Serin</w:t>
            </w:r>
            <w:proofErr w:type="spellEnd"/>
          </w:p>
        </w:tc>
        <w:tc>
          <w:tcPr>
            <w:tcW w:w="726" w:type="pct"/>
            <w:tcBorders>
              <w:top w:val="single" w:sz="6" w:space="0" w:color="auto"/>
              <w:left w:val="single" w:sz="6" w:space="0" w:color="auto"/>
              <w:bottom w:val="single" w:sz="6" w:space="0" w:color="auto"/>
              <w:right w:val="single" w:sz="6" w:space="0" w:color="auto"/>
            </w:tcBorders>
          </w:tcPr>
          <w:p w14:paraId="139FD77B" w14:textId="77777777" w:rsidR="00C737A5" w:rsidRPr="0064335F" w:rsidRDefault="00C737A5" w:rsidP="00157D9E">
            <w:pPr>
              <w:jc w:val="right"/>
              <w:rPr>
                <w:sz w:val="24"/>
                <w:szCs w:val="24"/>
              </w:rPr>
            </w:pPr>
            <w:r w:rsidRPr="0064335F">
              <w:rPr>
                <w:sz w:val="24"/>
                <w:szCs w:val="24"/>
              </w:rPr>
              <w:t xml:space="preserve">2,400 g </w:t>
            </w:r>
          </w:p>
        </w:tc>
        <w:tc>
          <w:tcPr>
            <w:tcW w:w="725" w:type="pct"/>
            <w:tcBorders>
              <w:top w:val="single" w:sz="6" w:space="0" w:color="auto"/>
              <w:left w:val="single" w:sz="6" w:space="0" w:color="auto"/>
              <w:bottom w:val="single" w:sz="6" w:space="0" w:color="auto"/>
              <w:right w:val="single" w:sz="6" w:space="0" w:color="auto"/>
            </w:tcBorders>
          </w:tcPr>
          <w:p w14:paraId="761A35AA" w14:textId="77777777" w:rsidR="00C737A5" w:rsidRPr="0064335F" w:rsidRDefault="00C737A5" w:rsidP="00157D9E">
            <w:pPr>
              <w:jc w:val="right"/>
              <w:rPr>
                <w:sz w:val="24"/>
                <w:szCs w:val="24"/>
              </w:rPr>
            </w:pPr>
            <w:r w:rsidRPr="0064335F">
              <w:rPr>
                <w:sz w:val="24"/>
                <w:szCs w:val="24"/>
              </w:rPr>
              <w:t>3,000 g</w:t>
            </w:r>
          </w:p>
        </w:tc>
        <w:tc>
          <w:tcPr>
            <w:tcW w:w="807" w:type="pct"/>
            <w:tcBorders>
              <w:top w:val="single" w:sz="6" w:space="0" w:color="auto"/>
              <w:left w:val="single" w:sz="6" w:space="0" w:color="auto"/>
              <w:bottom w:val="single" w:sz="6" w:space="0" w:color="auto"/>
              <w:right w:val="single" w:sz="6" w:space="0" w:color="auto"/>
            </w:tcBorders>
          </w:tcPr>
          <w:p w14:paraId="6689AC7F" w14:textId="77777777" w:rsidR="00C737A5" w:rsidRPr="0064335F" w:rsidRDefault="00C737A5" w:rsidP="00157D9E">
            <w:pPr>
              <w:jc w:val="right"/>
              <w:rPr>
                <w:sz w:val="24"/>
                <w:szCs w:val="24"/>
              </w:rPr>
            </w:pPr>
            <w:r w:rsidRPr="0064335F">
              <w:rPr>
                <w:sz w:val="24"/>
                <w:szCs w:val="24"/>
              </w:rPr>
              <w:t>4,500 g</w:t>
            </w:r>
          </w:p>
        </w:tc>
        <w:tc>
          <w:tcPr>
            <w:tcW w:w="726" w:type="pct"/>
            <w:tcBorders>
              <w:top w:val="single" w:sz="6" w:space="0" w:color="auto"/>
              <w:left w:val="single" w:sz="6" w:space="0" w:color="auto"/>
              <w:bottom w:val="single" w:sz="6" w:space="0" w:color="auto"/>
              <w:right w:val="single" w:sz="6" w:space="0" w:color="auto"/>
            </w:tcBorders>
          </w:tcPr>
          <w:p w14:paraId="4AAB7A26" w14:textId="77777777" w:rsidR="00C737A5" w:rsidRPr="0064335F" w:rsidRDefault="00C737A5" w:rsidP="00157D9E">
            <w:pPr>
              <w:jc w:val="right"/>
              <w:rPr>
                <w:sz w:val="24"/>
                <w:szCs w:val="24"/>
              </w:rPr>
            </w:pPr>
            <w:r w:rsidRPr="0064335F">
              <w:rPr>
                <w:sz w:val="24"/>
                <w:szCs w:val="24"/>
              </w:rPr>
              <w:t>6,000 g</w:t>
            </w:r>
          </w:p>
        </w:tc>
      </w:tr>
      <w:tr w:rsidR="00C737A5" w:rsidRPr="0064335F" w14:paraId="220AC3BE" w14:textId="77777777" w:rsidTr="00157D9E">
        <w:tc>
          <w:tcPr>
            <w:tcW w:w="2016" w:type="pct"/>
            <w:tcBorders>
              <w:top w:val="single" w:sz="6" w:space="0" w:color="auto"/>
              <w:left w:val="single" w:sz="6" w:space="0" w:color="auto"/>
              <w:bottom w:val="single" w:sz="6" w:space="0" w:color="auto"/>
              <w:right w:val="single" w:sz="6" w:space="0" w:color="auto"/>
            </w:tcBorders>
          </w:tcPr>
          <w:p w14:paraId="71B46F0D" w14:textId="77777777" w:rsidR="00C737A5" w:rsidRPr="0064335F" w:rsidRDefault="00C737A5" w:rsidP="00157D9E">
            <w:pPr>
              <w:keepNext/>
              <w:rPr>
                <w:sz w:val="24"/>
                <w:szCs w:val="24"/>
              </w:rPr>
            </w:pPr>
            <w:r w:rsidRPr="0064335F">
              <w:rPr>
                <w:sz w:val="24"/>
                <w:szCs w:val="24"/>
              </w:rPr>
              <w:t>Natriumhydroxid</w:t>
            </w:r>
          </w:p>
        </w:tc>
        <w:tc>
          <w:tcPr>
            <w:tcW w:w="726" w:type="pct"/>
            <w:tcBorders>
              <w:top w:val="single" w:sz="6" w:space="0" w:color="auto"/>
              <w:left w:val="single" w:sz="6" w:space="0" w:color="auto"/>
              <w:bottom w:val="single" w:sz="6" w:space="0" w:color="auto"/>
              <w:right w:val="single" w:sz="6" w:space="0" w:color="auto"/>
            </w:tcBorders>
          </w:tcPr>
          <w:p w14:paraId="32152DB9" w14:textId="77777777" w:rsidR="00C737A5" w:rsidRPr="0064335F" w:rsidRDefault="00C737A5" w:rsidP="00157D9E">
            <w:pPr>
              <w:jc w:val="right"/>
              <w:rPr>
                <w:sz w:val="24"/>
                <w:szCs w:val="24"/>
              </w:rPr>
            </w:pPr>
            <w:r w:rsidRPr="0064335F">
              <w:rPr>
                <w:sz w:val="24"/>
                <w:szCs w:val="24"/>
              </w:rPr>
              <w:t xml:space="preserve">0,640 g </w:t>
            </w:r>
          </w:p>
        </w:tc>
        <w:tc>
          <w:tcPr>
            <w:tcW w:w="725" w:type="pct"/>
            <w:tcBorders>
              <w:top w:val="single" w:sz="6" w:space="0" w:color="auto"/>
              <w:left w:val="single" w:sz="6" w:space="0" w:color="auto"/>
              <w:bottom w:val="single" w:sz="6" w:space="0" w:color="auto"/>
              <w:right w:val="single" w:sz="6" w:space="0" w:color="auto"/>
            </w:tcBorders>
          </w:tcPr>
          <w:p w14:paraId="7187F08A" w14:textId="77777777" w:rsidR="00C737A5" w:rsidRPr="0064335F" w:rsidRDefault="00C737A5" w:rsidP="00157D9E">
            <w:pPr>
              <w:jc w:val="right"/>
              <w:rPr>
                <w:sz w:val="24"/>
                <w:szCs w:val="24"/>
              </w:rPr>
            </w:pPr>
            <w:r w:rsidRPr="0064335F">
              <w:rPr>
                <w:sz w:val="24"/>
                <w:szCs w:val="24"/>
              </w:rPr>
              <w:t>0,800 g</w:t>
            </w:r>
          </w:p>
        </w:tc>
        <w:tc>
          <w:tcPr>
            <w:tcW w:w="807" w:type="pct"/>
            <w:tcBorders>
              <w:top w:val="single" w:sz="6" w:space="0" w:color="auto"/>
              <w:left w:val="single" w:sz="6" w:space="0" w:color="auto"/>
              <w:bottom w:val="single" w:sz="6" w:space="0" w:color="auto"/>
              <w:right w:val="single" w:sz="6" w:space="0" w:color="auto"/>
            </w:tcBorders>
          </w:tcPr>
          <w:p w14:paraId="0723D247" w14:textId="77777777" w:rsidR="00C737A5" w:rsidRPr="0064335F" w:rsidRDefault="00C737A5" w:rsidP="00157D9E">
            <w:pPr>
              <w:jc w:val="right"/>
              <w:rPr>
                <w:sz w:val="24"/>
                <w:szCs w:val="24"/>
              </w:rPr>
            </w:pPr>
            <w:r w:rsidRPr="0064335F">
              <w:rPr>
                <w:sz w:val="24"/>
                <w:szCs w:val="24"/>
              </w:rPr>
              <w:t>1,200 g</w:t>
            </w:r>
          </w:p>
        </w:tc>
        <w:tc>
          <w:tcPr>
            <w:tcW w:w="726" w:type="pct"/>
            <w:tcBorders>
              <w:top w:val="single" w:sz="6" w:space="0" w:color="auto"/>
              <w:left w:val="single" w:sz="6" w:space="0" w:color="auto"/>
              <w:bottom w:val="single" w:sz="6" w:space="0" w:color="auto"/>
              <w:right w:val="single" w:sz="6" w:space="0" w:color="auto"/>
            </w:tcBorders>
          </w:tcPr>
          <w:p w14:paraId="04468FE4" w14:textId="77777777" w:rsidR="00C737A5" w:rsidRPr="0064335F" w:rsidRDefault="00C737A5" w:rsidP="00157D9E">
            <w:pPr>
              <w:jc w:val="right"/>
              <w:rPr>
                <w:sz w:val="24"/>
                <w:szCs w:val="24"/>
              </w:rPr>
            </w:pPr>
            <w:r w:rsidRPr="0064335F">
              <w:rPr>
                <w:sz w:val="24"/>
                <w:szCs w:val="24"/>
              </w:rPr>
              <w:t>1,600 g</w:t>
            </w:r>
          </w:p>
        </w:tc>
      </w:tr>
      <w:tr w:rsidR="00C737A5" w:rsidRPr="0064335F" w14:paraId="28CAFCE8" w14:textId="77777777" w:rsidTr="00157D9E">
        <w:tc>
          <w:tcPr>
            <w:tcW w:w="2016" w:type="pct"/>
            <w:tcBorders>
              <w:top w:val="single" w:sz="6" w:space="0" w:color="auto"/>
              <w:left w:val="single" w:sz="6" w:space="0" w:color="auto"/>
              <w:bottom w:val="single" w:sz="6" w:space="0" w:color="auto"/>
              <w:right w:val="single" w:sz="6" w:space="0" w:color="auto"/>
            </w:tcBorders>
          </w:tcPr>
          <w:p w14:paraId="1204266B" w14:textId="77777777" w:rsidR="00C737A5" w:rsidRPr="0064335F" w:rsidRDefault="00C737A5" w:rsidP="00157D9E">
            <w:pPr>
              <w:keepNext/>
              <w:rPr>
                <w:sz w:val="24"/>
                <w:szCs w:val="24"/>
              </w:rPr>
            </w:pPr>
            <w:proofErr w:type="spellStart"/>
            <w:r w:rsidRPr="0064335F">
              <w:rPr>
                <w:sz w:val="24"/>
                <w:szCs w:val="24"/>
              </w:rPr>
              <w:t>Natriumchlorid</w:t>
            </w:r>
            <w:proofErr w:type="spellEnd"/>
          </w:p>
        </w:tc>
        <w:tc>
          <w:tcPr>
            <w:tcW w:w="726" w:type="pct"/>
            <w:tcBorders>
              <w:top w:val="single" w:sz="6" w:space="0" w:color="auto"/>
              <w:left w:val="single" w:sz="6" w:space="0" w:color="auto"/>
              <w:bottom w:val="single" w:sz="6" w:space="0" w:color="auto"/>
              <w:right w:val="single" w:sz="6" w:space="0" w:color="auto"/>
            </w:tcBorders>
          </w:tcPr>
          <w:p w14:paraId="44429AE8" w14:textId="77777777" w:rsidR="00C737A5" w:rsidRPr="0064335F" w:rsidRDefault="00C737A5" w:rsidP="00157D9E">
            <w:pPr>
              <w:jc w:val="right"/>
              <w:rPr>
                <w:sz w:val="24"/>
                <w:szCs w:val="24"/>
              </w:rPr>
            </w:pPr>
            <w:r w:rsidRPr="0064335F">
              <w:rPr>
                <w:sz w:val="24"/>
                <w:szCs w:val="24"/>
              </w:rPr>
              <w:t xml:space="preserve">0,865 g </w:t>
            </w:r>
          </w:p>
        </w:tc>
        <w:tc>
          <w:tcPr>
            <w:tcW w:w="725" w:type="pct"/>
            <w:tcBorders>
              <w:top w:val="single" w:sz="6" w:space="0" w:color="auto"/>
              <w:left w:val="single" w:sz="6" w:space="0" w:color="auto"/>
              <w:bottom w:val="single" w:sz="6" w:space="0" w:color="auto"/>
              <w:right w:val="single" w:sz="6" w:space="0" w:color="auto"/>
            </w:tcBorders>
          </w:tcPr>
          <w:p w14:paraId="4A3D8D6C" w14:textId="77777777" w:rsidR="00C737A5" w:rsidRPr="0064335F" w:rsidRDefault="00C737A5" w:rsidP="00157D9E">
            <w:pPr>
              <w:jc w:val="right"/>
              <w:rPr>
                <w:sz w:val="24"/>
                <w:szCs w:val="24"/>
              </w:rPr>
            </w:pPr>
            <w:r w:rsidRPr="0064335F">
              <w:rPr>
                <w:sz w:val="24"/>
                <w:szCs w:val="24"/>
              </w:rPr>
              <w:t>1,081 g</w:t>
            </w:r>
          </w:p>
        </w:tc>
        <w:tc>
          <w:tcPr>
            <w:tcW w:w="807" w:type="pct"/>
            <w:tcBorders>
              <w:top w:val="single" w:sz="6" w:space="0" w:color="auto"/>
              <w:left w:val="single" w:sz="6" w:space="0" w:color="auto"/>
              <w:bottom w:val="single" w:sz="6" w:space="0" w:color="auto"/>
              <w:right w:val="single" w:sz="6" w:space="0" w:color="auto"/>
            </w:tcBorders>
          </w:tcPr>
          <w:p w14:paraId="36674B97" w14:textId="77777777" w:rsidR="00C737A5" w:rsidRPr="0064335F" w:rsidRDefault="00C737A5" w:rsidP="00157D9E">
            <w:pPr>
              <w:jc w:val="right"/>
              <w:rPr>
                <w:sz w:val="24"/>
                <w:szCs w:val="24"/>
              </w:rPr>
            </w:pPr>
            <w:r w:rsidRPr="0064335F">
              <w:rPr>
                <w:sz w:val="24"/>
                <w:szCs w:val="24"/>
              </w:rPr>
              <w:t>1,622 g</w:t>
            </w:r>
          </w:p>
        </w:tc>
        <w:tc>
          <w:tcPr>
            <w:tcW w:w="726" w:type="pct"/>
            <w:tcBorders>
              <w:top w:val="single" w:sz="6" w:space="0" w:color="auto"/>
              <w:left w:val="single" w:sz="6" w:space="0" w:color="auto"/>
              <w:bottom w:val="single" w:sz="6" w:space="0" w:color="auto"/>
              <w:right w:val="single" w:sz="6" w:space="0" w:color="auto"/>
            </w:tcBorders>
          </w:tcPr>
          <w:p w14:paraId="33CBB427" w14:textId="77777777" w:rsidR="00C737A5" w:rsidRPr="0064335F" w:rsidRDefault="00C737A5" w:rsidP="00157D9E">
            <w:pPr>
              <w:jc w:val="right"/>
              <w:rPr>
                <w:sz w:val="24"/>
                <w:szCs w:val="24"/>
              </w:rPr>
            </w:pPr>
            <w:r w:rsidRPr="0064335F">
              <w:rPr>
                <w:sz w:val="24"/>
                <w:szCs w:val="24"/>
              </w:rPr>
              <w:t>2,162 g</w:t>
            </w:r>
          </w:p>
        </w:tc>
      </w:tr>
      <w:tr w:rsidR="00C737A5" w:rsidRPr="0064335F" w14:paraId="0EB2C497" w14:textId="77777777" w:rsidTr="00157D9E">
        <w:tc>
          <w:tcPr>
            <w:tcW w:w="2016" w:type="pct"/>
            <w:tcBorders>
              <w:top w:val="single" w:sz="6" w:space="0" w:color="auto"/>
              <w:left w:val="single" w:sz="6" w:space="0" w:color="auto"/>
              <w:bottom w:val="single" w:sz="6" w:space="0" w:color="auto"/>
              <w:right w:val="single" w:sz="6" w:space="0" w:color="auto"/>
            </w:tcBorders>
          </w:tcPr>
          <w:p w14:paraId="0E5527BA" w14:textId="77777777" w:rsidR="00C737A5" w:rsidRPr="0064335F" w:rsidRDefault="00C737A5" w:rsidP="00157D9E">
            <w:pPr>
              <w:keepNext/>
              <w:rPr>
                <w:sz w:val="24"/>
                <w:szCs w:val="24"/>
              </w:rPr>
            </w:pPr>
            <w:proofErr w:type="spellStart"/>
            <w:r w:rsidRPr="0064335F">
              <w:rPr>
                <w:sz w:val="24"/>
                <w:szCs w:val="24"/>
              </w:rPr>
              <w:t>Natriumacetattrihydrat</w:t>
            </w:r>
            <w:proofErr w:type="spellEnd"/>
          </w:p>
        </w:tc>
        <w:tc>
          <w:tcPr>
            <w:tcW w:w="726" w:type="pct"/>
            <w:tcBorders>
              <w:top w:val="single" w:sz="6" w:space="0" w:color="auto"/>
              <w:left w:val="single" w:sz="6" w:space="0" w:color="auto"/>
              <w:bottom w:val="single" w:sz="6" w:space="0" w:color="auto"/>
              <w:right w:val="single" w:sz="6" w:space="0" w:color="auto"/>
            </w:tcBorders>
          </w:tcPr>
          <w:p w14:paraId="73E1BD12" w14:textId="77777777" w:rsidR="00C737A5" w:rsidRPr="0064335F" w:rsidRDefault="00C737A5" w:rsidP="00157D9E">
            <w:pPr>
              <w:jc w:val="right"/>
              <w:rPr>
                <w:sz w:val="24"/>
                <w:szCs w:val="24"/>
              </w:rPr>
            </w:pPr>
            <w:r w:rsidRPr="0064335F">
              <w:rPr>
                <w:sz w:val="24"/>
                <w:szCs w:val="24"/>
              </w:rPr>
              <w:t xml:space="preserve">0,435 g </w:t>
            </w:r>
          </w:p>
        </w:tc>
        <w:tc>
          <w:tcPr>
            <w:tcW w:w="725" w:type="pct"/>
            <w:tcBorders>
              <w:top w:val="single" w:sz="6" w:space="0" w:color="auto"/>
              <w:left w:val="single" w:sz="6" w:space="0" w:color="auto"/>
              <w:bottom w:val="single" w:sz="6" w:space="0" w:color="auto"/>
              <w:right w:val="single" w:sz="6" w:space="0" w:color="auto"/>
            </w:tcBorders>
          </w:tcPr>
          <w:p w14:paraId="361F45B7" w14:textId="77777777" w:rsidR="00C737A5" w:rsidRPr="0064335F" w:rsidRDefault="00C737A5" w:rsidP="00157D9E">
            <w:pPr>
              <w:jc w:val="right"/>
              <w:rPr>
                <w:sz w:val="24"/>
                <w:szCs w:val="24"/>
              </w:rPr>
            </w:pPr>
            <w:r w:rsidRPr="0064335F">
              <w:rPr>
                <w:sz w:val="24"/>
                <w:szCs w:val="24"/>
              </w:rPr>
              <w:t>0,544 g</w:t>
            </w:r>
          </w:p>
        </w:tc>
        <w:tc>
          <w:tcPr>
            <w:tcW w:w="807" w:type="pct"/>
            <w:tcBorders>
              <w:top w:val="single" w:sz="6" w:space="0" w:color="auto"/>
              <w:left w:val="single" w:sz="6" w:space="0" w:color="auto"/>
              <w:bottom w:val="single" w:sz="6" w:space="0" w:color="auto"/>
              <w:right w:val="single" w:sz="6" w:space="0" w:color="auto"/>
            </w:tcBorders>
          </w:tcPr>
          <w:p w14:paraId="68C23FCA" w14:textId="77777777" w:rsidR="00C737A5" w:rsidRPr="0064335F" w:rsidRDefault="00C737A5" w:rsidP="00157D9E">
            <w:pPr>
              <w:jc w:val="right"/>
              <w:rPr>
                <w:sz w:val="24"/>
                <w:szCs w:val="24"/>
              </w:rPr>
            </w:pPr>
            <w:r w:rsidRPr="0064335F">
              <w:rPr>
                <w:sz w:val="24"/>
                <w:szCs w:val="24"/>
              </w:rPr>
              <w:t>0,816 g</w:t>
            </w:r>
          </w:p>
        </w:tc>
        <w:tc>
          <w:tcPr>
            <w:tcW w:w="726" w:type="pct"/>
            <w:tcBorders>
              <w:top w:val="single" w:sz="6" w:space="0" w:color="auto"/>
              <w:left w:val="single" w:sz="6" w:space="0" w:color="auto"/>
              <w:bottom w:val="single" w:sz="6" w:space="0" w:color="auto"/>
              <w:right w:val="single" w:sz="6" w:space="0" w:color="auto"/>
            </w:tcBorders>
          </w:tcPr>
          <w:p w14:paraId="7F161F11" w14:textId="77777777" w:rsidR="00C737A5" w:rsidRPr="0064335F" w:rsidRDefault="00C737A5" w:rsidP="00157D9E">
            <w:pPr>
              <w:jc w:val="right"/>
              <w:rPr>
                <w:sz w:val="24"/>
                <w:szCs w:val="24"/>
              </w:rPr>
            </w:pPr>
            <w:r w:rsidRPr="0064335F">
              <w:rPr>
                <w:sz w:val="24"/>
                <w:szCs w:val="24"/>
              </w:rPr>
              <w:t>1,088 g</w:t>
            </w:r>
          </w:p>
        </w:tc>
      </w:tr>
      <w:tr w:rsidR="00C737A5" w:rsidRPr="0064335F" w14:paraId="6EC64FAD" w14:textId="77777777" w:rsidTr="00157D9E">
        <w:tc>
          <w:tcPr>
            <w:tcW w:w="2016" w:type="pct"/>
            <w:tcBorders>
              <w:top w:val="single" w:sz="6" w:space="0" w:color="auto"/>
              <w:left w:val="single" w:sz="6" w:space="0" w:color="auto"/>
              <w:bottom w:val="single" w:sz="6" w:space="0" w:color="auto"/>
              <w:right w:val="single" w:sz="6" w:space="0" w:color="auto"/>
            </w:tcBorders>
          </w:tcPr>
          <w:p w14:paraId="7B2CA09B" w14:textId="77777777" w:rsidR="00C737A5" w:rsidRPr="0064335F" w:rsidRDefault="00C737A5" w:rsidP="00157D9E">
            <w:pPr>
              <w:keepNext/>
              <w:rPr>
                <w:sz w:val="24"/>
                <w:szCs w:val="24"/>
              </w:rPr>
            </w:pPr>
            <w:r w:rsidRPr="0064335F">
              <w:rPr>
                <w:sz w:val="24"/>
                <w:szCs w:val="24"/>
              </w:rPr>
              <w:t>Kaliumacetat</w:t>
            </w:r>
          </w:p>
        </w:tc>
        <w:tc>
          <w:tcPr>
            <w:tcW w:w="726" w:type="pct"/>
            <w:tcBorders>
              <w:top w:val="single" w:sz="6" w:space="0" w:color="auto"/>
              <w:left w:val="single" w:sz="6" w:space="0" w:color="auto"/>
              <w:bottom w:val="single" w:sz="6" w:space="0" w:color="auto"/>
              <w:right w:val="single" w:sz="6" w:space="0" w:color="auto"/>
            </w:tcBorders>
          </w:tcPr>
          <w:p w14:paraId="7A1A4CA5" w14:textId="77777777" w:rsidR="00C737A5" w:rsidRPr="0064335F" w:rsidRDefault="00C737A5" w:rsidP="00157D9E">
            <w:pPr>
              <w:jc w:val="right"/>
              <w:rPr>
                <w:sz w:val="24"/>
                <w:szCs w:val="24"/>
              </w:rPr>
            </w:pPr>
            <w:r w:rsidRPr="0064335F">
              <w:rPr>
                <w:sz w:val="24"/>
                <w:szCs w:val="24"/>
              </w:rPr>
              <w:t xml:space="preserve">2,354 g </w:t>
            </w:r>
          </w:p>
        </w:tc>
        <w:tc>
          <w:tcPr>
            <w:tcW w:w="725" w:type="pct"/>
            <w:tcBorders>
              <w:top w:val="single" w:sz="6" w:space="0" w:color="auto"/>
              <w:left w:val="single" w:sz="6" w:space="0" w:color="auto"/>
              <w:bottom w:val="single" w:sz="6" w:space="0" w:color="auto"/>
              <w:right w:val="single" w:sz="6" w:space="0" w:color="auto"/>
            </w:tcBorders>
          </w:tcPr>
          <w:p w14:paraId="5DFB5D56" w14:textId="77777777" w:rsidR="00C737A5" w:rsidRPr="0064335F" w:rsidRDefault="00C737A5" w:rsidP="00157D9E">
            <w:pPr>
              <w:jc w:val="right"/>
              <w:rPr>
                <w:sz w:val="24"/>
                <w:szCs w:val="24"/>
              </w:rPr>
            </w:pPr>
            <w:r w:rsidRPr="0064335F">
              <w:rPr>
                <w:sz w:val="24"/>
                <w:szCs w:val="24"/>
              </w:rPr>
              <w:t>2,943 g</w:t>
            </w:r>
          </w:p>
        </w:tc>
        <w:tc>
          <w:tcPr>
            <w:tcW w:w="807" w:type="pct"/>
            <w:tcBorders>
              <w:top w:val="single" w:sz="6" w:space="0" w:color="auto"/>
              <w:left w:val="single" w:sz="6" w:space="0" w:color="auto"/>
              <w:bottom w:val="single" w:sz="6" w:space="0" w:color="auto"/>
              <w:right w:val="single" w:sz="6" w:space="0" w:color="auto"/>
            </w:tcBorders>
          </w:tcPr>
          <w:p w14:paraId="0F388EC7" w14:textId="77777777" w:rsidR="00C737A5" w:rsidRPr="0064335F" w:rsidRDefault="00C737A5" w:rsidP="00157D9E">
            <w:pPr>
              <w:jc w:val="right"/>
              <w:rPr>
                <w:sz w:val="24"/>
                <w:szCs w:val="24"/>
              </w:rPr>
            </w:pPr>
            <w:r w:rsidRPr="0064335F">
              <w:rPr>
                <w:sz w:val="24"/>
                <w:szCs w:val="24"/>
              </w:rPr>
              <w:t>4,415 g</w:t>
            </w:r>
          </w:p>
        </w:tc>
        <w:tc>
          <w:tcPr>
            <w:tcW w:w="726" w:type="pct"/>
            <w:tcBorders>
              <w:top w:val="single" w:sz="6" w:space="0" w:color="auto"/>
              <w:left w:val="single" w:sz="6" w:space="0" w:color="auto"/>
              <w:bottom w:val="single" w:sz="6" w:space="0" w:color="auto"/>
              <w:right w:val="single" w:sz="6" w:space="0" w:color="auto"/>
            </w:tcBorders>
          </w:tcPr>
          <w:p w14:paraId="07CA164D" w14:textId="77777777" w:rsidR="00C737A5" w:rsidRPr="0064335F" w:rsidRDefault="00C737A5" w:rsidP="00157D9E">
            <w:pPr>
              <w:jc w:val="right"/>
              <w:rPr>
                <w:sz w:val="24"/>
                <w:szCs w:val="24"/>
              </w:rPr>
            </w:pPr>
            <w:r w:rsidRPr="0064335F">
              <w:rPr>
                <w:sz w:val="24"/>
                <w:szCs w:val="24"/>
              </w:rPr>
              <w:t>5,886 g</w:t>
            </w:r>
          </w:p>
        </w:tc>
      </w:tr>
      <w:tr w:rsidR="00C737A5" w:rsidRPr="0064335F" w14:paraId="641DF02D" w14:textId="77777777" w:rsidTr="00157D9E">
        <w:tc>
          <w:tcPr>
            <w:tcW w:w="2016" w:type="pct"/>
            <w:tcBorders>
              <w:top w:val="single" w:sz="6" w:space="0" w:color="auto"/>
              <w:left w:val="single" w:sz="6" w:space="0" w:color="auto"/>
              <w:bottom w:val="single" w:sz="6" w:space="0" w:color="auto"/>
              <w:right w:val="single" w:sz="6" w:space="0" w:color="auto"/>
            </w:tcBorders>
          </w:tcPr>
          <w:p w14:paraId="48EB9988" w14:textId="77777777" w:rsidR="00C737A5" w:rsidRPr="0064335F" w:rsidRDefault="00C737A5" w:rsidP="00157D9E">
            <w:pPr>
              <w:keepNext/>
              <w:rPr>
                <w:sz w:val="24"/>
                <w:szCs w:val="24"/>
              </w:rPr>
            </w:pPr>
            <w:proofErr w:type="spellStart"/>
            <w:r w:rsidRPr="0064335F">
              <w:rPr>
                <w:sz w:val="24"/>
                <w:szCs w:val="24"/>
              </w:rPr>
              <w:t>Magnesiumacetattetrahydrat</w:t>
            </w:r>
            <w:proofErr w:type="spellEnd"/>
          </w:p>
        </w:tc>
        <w:tc>
          <w:tcPr>
            <w:tcW w:w="726" w:type="pct"/>
            <w:tcBorders>
              <w:top w:val="single" w:sz="6" w:space="0" w:color="auto"/>
              <w:left w:val="single" w:sz="6" w:space="0" w:color="auto"/>
              <w:bottom w:val="single" w:sz="6" w:space="0" w:color="auto"/>
              <w:right w:val="single" w:sz="6" w:space="0" w:color="auto"/>
            </w:tcBorders>
          </w:tcPr>
          <w:p w14:paraId="116DCFA6" w14:textId="77777777" w:rsidR="00C737A5" w:rsidRPr="0064335F" w:rsidRDefault="00C737A5" w:rsidP="00157D9E">
            <w:pPr>
              <w:jc w:val="right"/>
              <w:rPr>
                <w:sz w:val="24"/>
                <w:szCs w:val="24"/>
              </w:rPr>
            </w:pPr>
            <w:r w:rsidRPr="0064335F">
              <w:rPr>
                <w:sz w:val="24"/>
                <w:szCs w:val="24"/>
              </w:rPr>
              <w:t xml:space="preserve">0,515 g </w:t>
            </w:r>
          </w:p>
        </w:tc>
        <w:tc>
          <w:tcPr>
            <w:tcW w:w="725" w:type="pct"/>
            <w:tcBorders>
              <w:top w:val="single" w:sz="6" w:space="0" w:color="auto"/>
              <w:left w:val="single" w:sz="6" w:space="0" w:color="auto"/>
              <w:bottom w:val="single" w:sz="6" w:space="0" w:color="auto"/>
              <w:right w:val="single" w:sz="6" w:space="0" w:color="auto"/>
            </w:tcBorders>
          </w:tcPr>
          <w:p w14:paraId="3CC3D398" w14:textId="77777777" w:rsidR="00C737A5" w:rsidRPr="0064335F" w:rsidRDefault="00C737A5" w:rsidP="00157D9E">
            <w:pPr>
              <w:jc w:val="right"/>
              <w:rPr>
                <w:sz w:val="24"/>
                <w:szCs w:val="24"/>
              </w:rPr>
            </w:pPr>
            <w:r w:rsidRPr="0064335F">
              <w:rPr>
                <w:sz w:val="24"/>
                <w:szCs w:val="24"/>
              </w:rPr>
              <w:t>0,644 g</w:t>
            </w:r>
          </w:p>
        </w:tc>
        <w:tc>
          <w:tcPr>
            <w:tcW w:w="807" w:type="pct"/>
            <w:tcBorders>
              <w:top w:val="single" w:sz="6" w:space="0" w:color="auto"/>
              <w:left w:val="single" w:sz="6" w:space="0" w:color="auto"/>
              <w:bottom w:val="single" w:sz="6" w:space="0" w:color="auto"/>
              <w:right w:val="single" w:sz="6" w:space="0" w:color="auto"/>
            </w:tcBorders>
          </w:tcPr>
          <w:p w14:paraId="3F994237" w14:textId="77777777" w:rsidR="00C737A5" w:rsidRPr="0064335F" w:rsidRDefault="00C737A5" w:rsidP="00157D9E">
            <w:pPr>
              <w:jc w:val="right"/>
              <w:rPr>
                <w:sz w:val="24"/>
                <w:szCs w:val="24"/>
              </w:rPr>
            </w:pPr>
            <w:r w:rsidRPr="0064335F">
              <w:rPr>
                <w:sz w:val="24"/>
                <w:szCs w:val="24"/>
              </w:rPr>
              <w:t>0,966 g</w:t>
            </w:r>
          </w:p>
        </w:tc>
        <w:tc>
          <w:tcPr>
            <w:tcW w:w="726" w:type="pct"/>
            <w:tcBorders>
              <w:top w:val="single" w:sz="6" w:space="0" w:color="auto"/>
              <w:left w:val="single" w:sz="6" w:space="0" w:color="auto"/>
              <w:bottom w:val="single" w:sz="6" w:space="0" w:color="auto"/>
              <w:right w:val="single" w:sz="6" w:space="0" w:color="auto"/>
            </w:tcBorders>
          </w:tcPr>
          <w:p w14:paraId="758E0335" w14:textId="77777777" w:rsidR="00C737A5" w:rsidRPr="0064335F" w:rsidRDefault="00C737A5" w:rsidP="00157D9E">
            <w:pPr>
              <w:jc w:val="right"/>
              <w:rPr>
                <w:sz w:val="24"/>
                <w:szCs w:val="24"/>
              </w:rPr>
            </w:pPr>
            <w:r w:rsidRPr="0064335F">
              <w:rPr>
                <w:sz w:val="24"/>
                <w:szCs w:val="24"/>
              </w:rPr>
              <w:t>1,288 g</w:t>
            </w:r>
          </w:p>
        </w:tc>
      </w:tr>
      <w:tr w:rsidR="00C737A5" w:rsidRPr="0064335F" w14:paraId="032B5CAF" w14:textId="77777777" w:rsidTr="00157D9E">
        <w:tc>
          <w:tcPr>
            <w:tcW w:w="2016" w:type="pct"/>
            <w:tcBorders>
              <w:top w:val="single" w:sz="6" w:space="0" w:color="auto"/>
              <w:left w:val="single" w:sz="6" w:space="0" w:color="auto"/>
              <w:bottom w:val="single" w:sz="6" w:space="0" w:color="auto"/>
              <w:right w:val="single" w:sz="6" w:space="0" w:color="auto"/>
            </w:tcBorders>
          </w:tcPr>
          <w:p w14:paraId="6B93EC26" w14:textId="77777777" w:rsidR="00C737A5" w:rsidRPr="0064335F" w:rsidRDefault="00C737A5" w:rsidP="00157D9E">
            <w:pPr>
              <w:rPr>
                <w:sz w:val="24"/>
                <w:szCs w:val="24"/>
              </w:rPr>
            </w:pPr>
            <w:proofErr w:type="spellStart"/>
            <w:r w:rsidRPr="0064335F">
              <w:rPr>
                <w:sz w:val="24"/>
                <w:szCs w:val="24"/>
              </w:rPr>
              <w:t>Calciumchloriddihydrat</w:t>
            </w:r>
            <w:proofErr w:type="spellEnd"/>
          </w:p>
        </w:tc>
        <w:tc>
          <w:tcPr>
            <w:tcW w:w="726" w:type="pct"/>
            <w:tcBorders>
              <w:top w:val="single" w:sz="6" w:space="0" w:color="auto"/>
              <w:left w:val="single" w:sz="6" w:space="0" w:color="auto"/>
              <w:bottom w:val="single" w:sz="6" w:space="0" w:color="auto"/>
              <w:right w:val="single" w:sz="6" w:space="0" w:color="auto"/>
            </w:tcBorders>
          </w:tcPr>
          <w:p w14:paraId="24D76D09" w14:textId="77777777" w:rsidR="00C737A5" w:rsidRPr="0064335F" w:rsidRDefault="00C737A5" w:rsidP="00157D9E">
            <w:pPr>
              <w:jc w:val="right"/>
              <w:rPr>
                <w:sz w:val="24"/>
                <w:szCs w:val="24"/>
              </w:rPr>
            </w:pPr>
            <w:r w:rsidRPr="0064335F">
              <w:rPr>
                <w:sz w:val="24"/>
                <w:szCs w:val="24"/>
              </w:rPr>
              <w:t xml:space="preserve">0,353 g </w:t>
            </w:r>
          </w:p>
        </w:tc>
        <w:tc>
          <w:tcPr>
            <w:tcW w:w="725" w:type="pct"/>
            <w:tcBorders>
              <w:top w:val="single" w:sz="6" w:space="0" w:color="auto"/>
              <w:left w:val="single" w:sz="6" w:space="0" w:color="auto"/>
              <w:bottom w:val="single" w:sz="6" w:space="0" w:color="auto"/>
              <w:right w:val="single" w:sz="6" w:space="0" w:color="auto"/>
            </w:tcBorders>
          </w:tcPr>
          <w:p w14:paraId="777EB63A" w14:textId="77777777" w:rsidR="00C737A5" w:rsidRPr="0064335F" w:rsidRDefault="00C737A5" w:rsidP="00157D9E">
            <w:pPr>
              <w:jc w:val="right"/>
              <w:rPr>
                <w:sz w:val="24"/>
                <w:szCs w:val="24"/>
              </w:rPr>
            </w:pPr>
            <w:r w:rsidRPr="0064335F">
              <w:rPr>
                <w:sz w:val="24"/>
                <w:szCs w:val="24"/>
              </w:rPr>
              <w:t>0,441 g</w:t>
            </w:r>
          </w:p>
        </w:tc>
        <w:tc>
          <w:tcPr>
            <w:tcW w:w="807" w:type="pct"/>
            <w:tcBorders>
              <w:top w:val="single" w:sz="6" w:space="0" w:color="auto"/>
              <w:left w:val="single" w:sz="6" w:space="0" w:color="auto"/>
              <w:bottom w:val="single" w:sz="6" w:space="0" w:color="auto"/>
              <w:right w:val="single" w:sz="6" w:space="0" w:color="auto"/>
            </w:tcBorders>
          </w:tcPr>
          <w:p w14:paraId="5321C59B" w14:textId="77777777" w:rsidR="00C737A5" w:rsidRPr="0064335F" w:rsidRDefault="00C737A5" w:rsidP="00157D9E">
            <w:pPr>
              <w:jc w:val="right"/>
              <w:rPr>
                <w:sz w:val="24"/>
                <w:szCs w:val="24"/>
              </w:rPr>
            </w:pPr>
            <w:r w:rsidRPr="0064335F">
              <w:rPr>
                <w:sz w:val="24"/>
                <w:szCs w:val="24"/>
              </w:rPr>
              <w:t>0,662 g</w:t>
            </w:r>
          </w:p>
        </w:tc>
        <w:tc>
          <w:tcPr>
            <w:tcW w:w="726" w:type="pct"/>
            <w:tcBorders>
              <w:top w:val="single" w:sz="6" w:space="0" w:color="auto"/>
              <w:left w:val="single" w:sz="6" w:space="0" w:color="auto"/>
              <w:bottom w:val="single" w:sz="6" w:space="0" w:color="auto"/>
              <w:right w:val="single" w:sz="6" w:space="0" w:color="auto"/>
            </w:tcBorders>
          </w:tcPr>
          <w:p w14:paraId="51A6B2EF" w14:textId="77777777" w:rsidR="00C737A5" w:rsidRPr="0064335F" w:rsidRDefault="00C737A5" w:rsidP="00157D9E">
            <w:pPr>
              <w:jc w:val="right"/>
              <w:rPr>
                <w:sz w:val="24"/>
                <w:szCs w:val="24"/>
              </w:rPr>
            </w:pPr>
            <w:r w:rsidRPr="0064335F">
              <w:rPr>
                <w:sz w:val="24"/>
                <w:szCs w:val="24"/>
              </w:rPr>
              <w:t>0,882 g</w:t>
            </w:r>
          </w:p>
        </w:tc>
      </w:tr>
    </w:tbl>
    <w:p w14:paraId="318F6198"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C737A5" w:rsidRPr="0064335F" w14:paraId="5D0E2267" w14:textId="77777777" w:rsidTr="00157D9E">
        <w:tc>
          <w:tcPr>
            <w:tcW w:w="2016" w:type="pct"/>
          </w:tcPr>
          <w:p w14:paraId="649FCAA7" w14:textId="77777777" w:rsidR="00C737A5" w:rsidRPr="0064335F" w:rsidRDefault="00C737A5" w:rsidP="00157D9E">
            <w:pPr>
              <w:keepNext/>
              <w:tabs>
                <w:tab w:val="left" w:pos="851"/>
                <w:tab w:val="left" w:pos="6521"/>
                <w:tab w:val="left" w:pos="7513"/>
              </w:tabs>
              <w:rPr>
                <w:b/>
                <w:sz w:val="24"/>
                <w:szCs w:val="24"/>
              </w:rPr>
            </w:pPr>
            <w:r w:rsidRPr="0064335F">
              <w:rPr>
                <w:b/>
                <w:sz w:val="24"/>
                <w:szCs w:val="24"/>
              </w:rPr>
              <w:t>Elektrolytter [mmol]</w:t>
            </w:r>
          </w:p>
        </w:tc>
        <w:tc>
          <w:tcPr>
            <w:tcW w:w="726" w:type="pct"/>
          </w:tcPr>
          <w:p w14:paraId="612E4F9E" w14:textId="77777777" w:rsidR="00C737A5" w:rsidRPr="0064335F" w:rsidRDefault="00C737A5" w:rsidP="00157D9E">
            <w:pPr>
              <w:keepNext/>
              <w:jc w:val="center"/>
              <w:rPr>
                <w:sz w:val="24"/>
                <w:szCs w:val="24"/>
              </w:rPr>
            </w:pPr>
            <w:r w:rsidRPr="0064335F">
              <w:rPr>
                <w:sz w:val="24"/>
                <w:szCs w:val="24"/>
              </w:rPr>
              <w:t>i 1.000 ml</w:t>
            </w:r>
          </w:p>
        </w:tc>
        <w:tc>
          <w:tcPr>
            <w:tcW w:w="725" w:type="pct"/>
          </w:tcPr>
          <w:p w14:paraId="48B15044" w14:textId="77777777" w:rsidR="00C737A5" w:rsidRPr="0064335F" w:rsidRDefault="00C737A5" w:rsidP="00157D9E">
            <w:pPr>
              <w:keepNext/>
              <w:jc w:val="center"/>
              <w:rPr>
                <w:sz w:val="24"/>
                <w:szCs w:val="24"/>
              </w:rPr>
            </w:pPr>
            <w:r w:rsidRPr="0064335F">
              <w:rPr>
                <w:sz w:val="24"/>
                <w:szCs w:val="24"/>
              </w:rPr>
              <w:t>i 1.250 ml</w:t>
            </w:r>
          </w:p>
        </w:tc>
        <w:tc>
          <w:tcPr>
            <w:tcW w:w="807" w:type="pct"/>
          </w:tcPr>
          <w:p w14:paraId="556121CF" w14:textId="77777777" w:rsidR="00C737A5" w:rsidRPr="0064335F" w:rsidRDefault="00C737A5" w:rsidP="00157D9E">
            <w:pPr>
              <w:keepNext/>
              <w:jc w:val="center"/>
              <w:rPr>
                <w:sz w:val="24"/>
                <w:szCs w:val="24"/>
              </w:rPr>
            </w:pPr>
            <w:r w:rsidRPr="0064335F">
              <w:rPr>
                <w:sz w:val="24"/>
                <w:szCs w:val="24"/>
              </w:rPr>
              <w:t>i 1.875 ml</w:t>
            </w:r>
          </w:p>
        </w:tc>
        <w:tc>
          <w:tcPr>
            <w:tcW w:w="726" w:type="pct"/>
          </w:tcPr>
          <w:p w14:paraId="0A5AEBA0" w14:textId="77777777" w:rsidR="00C737A5" w:rsidRPr="0064335F" w:rsidRDefault="00C737A5" w:rsidP="00157D9E">
            <w:pPr>
              <w:keepNext/>
              <w:jc w:val="center"/>
              <w:rPr>
                <w:sz w:val="24"/>
                <w:szCs w:val="24"/>
              </w:rPr>
            </w:pPr>
            <w:r w:rsidRPr="0064335F">
              <w:rPr>
                <w:sz w:val="24"/>
                <w:szCs w:val="24"/>
              </w:rPr>
              <w:t>i 2.500ml</w:t>
            </w:r>
          </w:p>
        </w:tc>
      </w:tr>
      <w:tr w:rsidR="00C737A5" w:rsidRPr="0064335F" w14:paraId="09B1CB5A" w14:textId="77777777" w:rsidTr="00157D9E">
        <w:tc>
          <w:tcPr>
            <w:tcW w:w="2016" w:type="pct"/>
          </w:tcPr>
          <w:p w14:paraId="024ABBFD" w14:textId="77777777" w:rsidR="00C737A5" w:rsidRPr="0064335F" w:rsidRDefault="00C737A5" w:rsidP="00157D9E">
            <w:pPr>
              <w:keepNext/>
              <w:tabs>
                <w:tab w:val="left" w:pos="851"/>
                <w:tab w:val="left" w:pos="6521"/>
                <w:tab w:val="left" w:pos="7513"/>
              </w:tabs>
              <w:rPr>
                <w:sz w:val="24"/>
                <w:szCs w:val="24"/>
              </w:rPr>
            </w:pPr>
            <w:r w:rsidRPr="0064335F">
              <w:rPr>
                <w:sz w:val="24"/>
                <w:szCs w:val="24"/>
              </w:rPr>
              <w:t>Natrium</w:t>
            </w:r>
          </w:p>
        </w:tc>
        <w:tc>
          <w:tcPr>
            <w:tcW w:w="726" w:type="pct"/>
          </w:tcPr>
          <w:p w14:paraId="081A81F9" w14:textId="77777777" w:rsidR="00C737A5" w:rsidRPr="0064335F" w:rsidRDefault="00C737A5" w:rsidP="00157D9E">
            <w:pPr>
              <w:keepNext/>
              <w:jc w:val="right"/>
              <w:rPr>
                <w:sz w:val="24"/>
                <w:szCs w:val="24"/>
              </w:rPr>
            </w:pPr>
            <w:r w:rsidRPr="0064335F">
              <w:rPr>
                <w:sz w:val="24"/>
                <w:szCs w:val="24"/>
              </w:rPr>
              <w:t>40</w:t>
            </w:r>
          </w:p>
        </w:tc>
        <w:tc>
          <w:tcPr>
            <w:tcW w:w="725" w:type="pct"/>
          </w:tcPr>
          <w:p w14:paraId="7BF8F59D" w14:textId="77777777" w:rsidR="00C737A5" w:rsidRPr="0064335F" w:rsidRDefault="00C737A5" w:rsidP="00157D9E">
            <w:pPr>
              <w:keepNext/>
              <w:jc w:val="right"/>
              <w:rPr>
                <w:sz w:val="24"/>
                <w:szCs w:val="24"/>
              </w:rPr>
            </w:pPr>
            <w:r w:rsidRPr="0064335F">
              <w:rPr>
                <w:sz w:val="24"/>
                <w:szCs w:val="24"/>
              </w:rPr>
              <w:t>50</w:t>
            </w:r>
          </w:p>
        </w:tc>
        <w:tc>
          <w:tcPr>
            <w:tcW w:w="807" w:type="pct"/>
          </w:tcPr>
          <w:p w14:paraId="18F375CC" w14:textId="77777777" w:rsidR="00C737A5" w:rsidRPr="0064335F" w:rsidRDefault="00C737A5" w:rsidP="00157D9E">
            <w:pPr>
              <w:keepNext/>
              <w:jc w:val="right"/>
              <w:rPr>
                <w:sz w:val="24"/>
                <w:szCs w:val="24"/>
              </w:rPr>
            </w:pPr>
            <w:r w:rsidRPr="0064335F">
              <w:rPr>
                <w:sz w:val="24"/>
                <w:szCs w:val="24"/>
              </w:rPr>
              <w:t>75</w:t>
            </w:r>
          </w:p>
        </w:tc>
        <w:tc>
          <w:tcPr>
            <w:tcW w:w="726" w:type="pct"/>
          </w:tcPr>
          <w:p w14:paraId="4EFAE1B5" w14:textId="77777777" w:rsidR="00C737A5" w:rsidRPr="0064335F" w:rsidRDefault="00C737A5" w:rsidP="00157D9E">
            <w:pPr>
              <w:keepNext/>
              <w:jc w:val="right"/>
              <w:rPr>
                <w:sz w:val="24"/>
                <w:szCs w:val="24"/>
              </w:rPr>
            </w:pPr>
            <w:r w:rsidRPr="0064335F">
              <w:rPr>
                <w:sz w:val="24"/>
                <w:szCs w:val="24"/>
              </w:rPr>
              <w:t>100</w:t>
            </w:r>
          </w:p>
        </w:tc>
      </w:tr>
      <w:tr w:rsidR="00C737A5" w:rsidRPr="0064335F" w14:paraId="2CF547E0" w14:textId="77777777" w:rsidTr="00157D9E">
        <w:tc>
          <w:tcPr>
            <w:tcW w:w="2016" w:type="pct"/>
          </w:tcPr>
          <w:p w14:paraId="04D2F312" w14:textId="77777777" w:rsidR="00C737A5" w:rsidRPr="0064335F" w:rsidRDefault="00C737A5" w:rsidP="00157D9E">
            <w:pPr>
              <w:keepNext/>
              <w:tabs>
                <w:tab w:val="left" w:pos="851"/>
                <w:tab w:val="left" w:pos="6521"/>
                <w:tab w:val="left" w:pos="7513"/>
              </w:tabs>
              <w:rPr>
                <w:sz w:val="24"/>
                <w:szCs w:val="24"/>
              </w:rPr>
            </w:pPr>
            <w:r w:rsidRPr="0064335F">
              <w:rPr>
                <w:sz w:val="24"/>
                <w:szCs w:val="24"/>
              </w:rPr>
              <w:t>Kalium</w:t>
            </w:r>
          </w:p>
        </w:tc>
        <w:tc>
          <w:tcPr>
            <w:tcW w:w="726" w:type="pct"/>
          </w:tcPr>
          <w:p w14:paraId="2BC3B5EF" w14:textId="77777777" w:rsidR="00C737A5" w:rsidRPr="0064335F" w:rsidRDefault="00C737A5" w:rsidP="00157D9E">
            <w:pPr>
              <w:keepNext/>
              <w:jc w:val="right"/>
              <w:rPr>
                <w:sz w:val="24"/>
                <w:szCs w:val="24"/>
              </w:rPr>
            </w:pPr>
            <w:r w:rsidRPr="0064335F">
              <w:rPr>
                <w:sz w:val="24"/>
                <w:szCs w:val="24"/>
              </w:rPr>
              <w:t>24</w:t>
            </w:r>
          </w:p>
        </w:tc>
        <w:tc>
          <w:tcPr>
            <w:tcW w:w="725" w:type="pct"/>
          </w:tcPr>
          <w:p w14:paraId="0E2754BD" w14:textId="77777777" w:rsidR="00C737A5" w:rsidRPr="0064335F" w:rsidRDefault="00C737A5" w:rsidP="00157D9E">
            <w:pPr>
              <w:keepNext/>
              <w:jc w:val="right"/>
              <w:rPr>
                <w:sz w:val="24"/>
                <w:szCs w:val="24"/>
              </w:rPr>
            </w:pPr>
            <w:r w:rsidRPr="0064335F">
              <w:rPr>
                <w:sz w:val="24"/>
                <w:szCs w:val="24"/>
              </w:rPr>
              <w:t>30</w:t>
            </w:r>
          </w:p>
        </w:tc>
        <w:tc>
          <w:tcPr>
            <w:tcW w:w="807" w:type="pct"/>
          </w:tcPr>
          <w:p w14:paraId="15EA9202" w14:textId="77777777" w:rsidR="00C737A5" w:rsidRPr="0064335F" w:rsidRDefault="00C737A5" w:rsidP="00157D9E">
            <w:pPr>
              <w:keepNext/>
              <w:jc w:val="right"/>
              <w:rPr>
                <w:sz w:val="24"/>
                <w:szCs w:val="24"/>
              </w:rPr>
            </w:pPr>
            <w:r w:rsidRPr="0064335F">
              <w:rPr>
                <w:sz w:val="24"/>
                <w:szCs w:val="24"/>
              </w:rPr>
              <w:t>45</w:t>
            </w:r>
          </w:p>
        </w:tc>
        <w:tc>
          <w:tcPr>
            <w:tcW w:w="726" w:type="pct"/>
          </w:tcPr>
          <w:p w14:paraId="62F004CE" w14:textId="77777777" w:rsidR="00C737A5" w:rsidRPr="0064335F" w:rsidRDefault="00C737A5" w:rsidP="00157D9E">
            <w:pPr>
              <w:keepNext/>
              <w:jc w:val="right"/>
              <w:rPr>
                <w:sz w:val="24"/>
                <w:szCs w:val="24"/>
              </w:rPr>
            </w:pPr>
            <w:r w:rsidRPr="0064335F">
              <w:rPr>
                <w:sz w:val="24"/>
                <w:szCs w:val="24"/>
              </w:rPr>
              <w:t>60</w:t>
            </w:r>
          </w:p>
        </w:tc>
      </w:tr>
      <w:tr w:rsidR="00C737A5" w:rsidRPr="0064335F" w14:paraId="5C5E6D35" w14:textId="77777777" w:rsidTr="00157D9E">
        <w:tc>
          <w:tcPr>
            <w:tcW w:w="2016" w:type="pct"/>
          </w:tcPr>
          <w:p w14:paraId="58D32B93" w14:textId="77777777" w:rsidR="00C737A5" w:rsidRPr="0064335F" w:rsidRDefault="00C737A5" w:rsidP="00157D9E">
            <w:pPr>
              <w:keepNext/>
              <w:tabs>
                <w:tab w:val="left" w:pos="851"/>
                <w:tab w:val="left" w:pos="6521"/>
                <w:tab w:val="left" w:pos="7513"/>
              </w:tabs>
              <w:rPr>
                <w:sz w:val="24"/>
                <w:szCs w:val="24"/>
              </w:rPr>
            </w:pPr>
            <w:r w:rsidRPr="0064335F">
              <w:rPr>
                <w:sz w:val="24"/>
                <w:szCs w:val="24"/>
              </w:rPr>
              <w:t>Magnesium</w:t>
            </w:r>
          </w:p>
        </w:tc>
        <w:tc>
          <w:tcPr>
            <w:tcW w:w="726" w:type="pct"/>
          </w:tcPr>
          <w:p w14:paraId="383B8004" w14:textId="77777777" w:rsidR="00C737A5" w:rsidRPr="0064335F" w:rsidRDefault="00C737A5" w:rsidP="00157D9E">
            <w:pPr>
              <w:keepNext/>
              <w:jc w:val="right"/>
              <w:rPr>
                <w:sz w:val="24"/>
                <w:szCs w:val="24"/>
              </w:rPr>
            </w:pPr>
            <w:r w:rsidRPr="0064335F">
              <w:rPr>
                <w:sz w:val="24"/>
                <w:szCs w:val="24"/>
              </w:rPr>
              <w:t>2,4</w:t>
            </w:r>
          </w:p>
        </w:tc>
        <w:tc>
          <w:tcPr>
            <w:tcW w:w="725" w:type="pct"/>
          </w:tcPr>
          <w:p w14:paraId="5DAAFC95" w14:textId="77777777" w:rsidR="00C737A5" w:rsidRPr="0064335F" w:rsidRDefault="00C737A5" w:rsidP="00157D9E">
            <w:pPr>
              <w:keepNext/>
              <w:jc w:val="right"/>
              <w:rPr>
                <w:sz w:val="24"/>
                <w:szCs w:val="24"/>
              </w:rPr>
            </w:pPr>
            <w:r w:rsidRPr="0064335F">
              <w:rPr>
                <w:sz w:val="24"/>
                <w:szCs w:val="24"/>
              </w:rPr>
              <w:t>3,0</w:t>
            </w:r>
          </w:p>
        </w:tc>
        <w:tc>
          <w:tcPr>
            <w:tcW w:w="807" w:type="pct"/>
          </w:tcPr>
          <w:p w14:paraId="03A8C5E3" w14:textId="77777777" w:rsidR="00C737A5" w:rsidRPr="0064335F" w:rsidRDefault="00C737A5" w:rsidP="00157D9E">
            <w:pPr>
              <w:keepNext/>
              <w:jc w:val="right"/>
              <w:rPr>
                <w:sz w:val="24"/>
                <w:szCs w:val="24"/>
              </w:rPr>
            </w:pPr>
            <w:r w:rsidRPr="0064335F">
              <w:rPr>
                <w:sz w:val="24"/>
                <w:szCs w:val="24"/>
              </w:rPr>
              <w:t>4,5</w:t>
            </w:r>
          </w:p>
        </w:tc>
        <w:tc>
          <w:tcPr>
            <w:tcW w:w="726" w:type="pct"/>
          </w:tcPr>
          <w:p w14:paraId="7CBC3C33" w14:textId="77777777" w:rsidR="00C737A5" w:rsidRPr="0064335F" w:rsidRDefault="00C737A5" w:rsidP="00157D9E">
            <w:pPr>
              <w:keepNext/>
              <w:jc w:val="right"/>
              <w:rPr>
                <w:sz w:val="24"/>
                <w:szCs w:val="24"/>
              </w:rPr>
            </w:pPr>
            <w:r w:rsidRPr="0064335F">
              <w:rPr>
                <w:sz w:val="24"/>
                <w:szCs w:val="24"/>
              </w:rPr>
              <w:t>6,0</w:t>
            </w:r>
          </w:p>
        </w:tc>
      </w:tr>
      <w:tr w:rsidR="00C737A5" w:rsidRPr="0064335F" w14:paraId="68FBB33F" w14:textId="77777777" w:rsidTr="00157D9E">
        <w:tc>
          <w:tcPr>
            <w:tcW w:w="2016" w:type="pct"/>
          </w:tcPr>
          <w:p w14:paraId="2D906DAF" w14:textId="77777777" w:rsidR="00C737A5" w:rsidRPr="0064335F" w:rsidRDefault="00C737A5" w:rsidP="00157D9E">
            <w:pPr>
              <w:keepNext/>
              <w:tabs>
                <w:tab w:val="left" w:pos="851"/>
                <w:tab w:val="left" w:pos="6521"/>
                <w:tab w:val="left" w:pos="7513"/>
              </w:tabs>
              <w:rPr>
                <w:sz w:val="24"/>
                <w:szCs w:val="24"/>
              </w:rPr>
            </w:pPr>
            <w:r w:rsidRPr="0064335F">
              <w:rPr>
                <w:sz w:val="24"/>
                <w:szCs w:val="24"/>
              </w:rPr>
              <w:t>Calcium</w:t>
            </w:r>
          </w:p>
        </w:tc>
        <w:tc>
          <w:tcPr>
            <w:tcW w:w="726" w:type="pct"/>
          </w:tcPr>
          <w:p w14:paraId="18CCADD7" w14:textId="77777777" w:rsidR="00C737A5" w:rsidRPr="0064335F" w:rsidRDefault="00C737A5" w:rsidP="00157D9E">
            <w:pPr>
              <w:keepNext/>
              <w:jc w:val="right"/>
              <w:rPr>
                <w:sz w:val="24"/>
                <w:szCs w:val="24"/>
              </w:rPr>
            </w:pPr>
            <w:r w:rsidRPr="0064335F">
              <w:rPr>
                <w:sz w:val="24"/>
                <w:szCs w:val="24"/>
              </w:rPr>
              <w:t>2,4</w:t>
            </w:r>
          </w:p>
        </w:tc>
        <w:tc>
          <w:tcPr>
            <w:tcW w:w="725" w:type="pct"/>
          </w:tcPr>
          <w:p w14:paraId="7F35CDB8" w14:textId="77777777" w:rsidR="00C737A5" w:rsidRPr="0064335F" w:rsidRDefault="00C737A5" w:rsidP="00157D9E">
            <w:pPr>
              <w:keepNext/>
              <w:jc w:val="right"/>
              <w:rPr>
                <w:sz w:val="24"/>
                <w:szCs w:val="24"/>
              </w:rPr>
            </w:pPr>
            <w:r w:rsidRPr="0064335F">
              <w:rPr>
                <w:sz w:val="24"/>
                <w:szCs w:val="24"/>
              </w:rPr>
              <w:t>3,0</w:t>
            </w:r>
          </w:p>
        </w:tc>
        <w:tc>
          <w:tcPr>
            <w:tcW w:w="807" w:type="pct"/>
          </w:tcPr>
          <w:p w14:paraId="4E220A06" w14:textId="77777777" w:rsidR="00C737A5" w:rsidRPr="0064335F" w:rsidRDefault="00C737A5" w:rsidP="00157D9E">
            <w:pPr>
              <w:keepNext/>
              <w:jc w:val="right"/>
              <w:rPr>
                <w:sz w:val="24"/>
                <w:szCs w:val="24"/>
              </w:rPr>
            </w:pPr>
            <w:r w:rsidRPr="0064335F">
              <w:rPr>
                <w:sz w:val="24"/>
                <w:szCs w:val="24"/>
              </w:rPr>
              <w:t>4,5</w:t>
            </w:r>
          </w:p>
        </w:tc>
        <w:tc>
          <w:tcPr>
            <w:tcW w:w="726" w:type="pct"/>
          </w:tcPr>
          <w:p w14:paraId="0AE75D87" w14:textId="77777777" w:rsidR="00C737A5" w:rsidRPr="0064335F" w:rsidRDefault="00C737A5" w:rsidP="00157D9E">
            <w:pPr>
              <w:keepNext/>
              <w:jc w:val="right"/>
              <w:rPr>
                <w:sz w:val="24"/>
                <w:szCs w:val="24"/>
              </w:rPr>
            </w:pPr>
            <w:r w:rsidRPr="0064335F">
              <w:rPr>
                <w:sz w:val="24"/>
                <w:szCs w:val="24"/>
              </w:rPr>
              <w:t>6,0</w:t>
            </w:r>
          </w:p>
        </w:tc>
      </w:tr>
      <w:tr w:rsidR="00C737A5" w:rsidRPr="0064335F" w14:paraId="5DFE3B6E" w14:textId="77777777" w:rsidTr="00157D9E">
        <w:tc>
          <w:tcPr>
            <w:tcW w:w="2016" w:type="pct"/>
          </w:tcPr>
          <w:p w14:paraId="1B18625D" w14:textId="77777777" w:rsidR="00C737A5" w:rsidRPr="0064335F" w:rsidRDefault="00C737A5" w:rsidP="00157D9E">
            <w:pPr>
              <w:keepNext/>
              <w:tabs>
                <w:tab w:val="left" w:pos="851"/>
                <w:tab w:val="left" w:pos="6521"/>
                <w:tab w:val="left" w:pos="7513"/>
              </w:tabs>
              <w:rPr>
                <w:sz w:val="24"/>
                <w:szCs w:val="24"/>
              </w:rPr>
            </w:pPr>
            <w:r w:rsidRPr="0064335F">
              <w:rPr>
                <w:sz w:val="24"/>
                <w:szCs w:val="24"/>
              </w:rPr>
              <w:t>Zink</w:t>
            </w:r>
          </w:p>
        </w:tc>
        <w:tc>
          <w:tcPr>
            <w:tcW w:w="726" w:type="pct"/>
          </w:tcPr>
          <w:p w14:paraId="11824189" w14:textId="77777777" w:rsidR="00C737A5" w:rsidRPr="0064335F" w:rsidRDefault="00C737A5" w:rsidP="00157D9E">
            <w:pPr>
              <w:keepNext/>
              <w:jc w:val="right"/>
              <w:rPr>
                <w:sz w:val="24"/>
                <w:szCs w:val="24"/>
              </w:rPr>
            </w:pPr>
            <w:r w:rsidRPr="0064335F">
              <w:rPr>
                <w:sz w:val="24"/>
                <w:szCs w:val="24"/>
              </w:rPr>
              <w:t>0,024</w:t>
            </w:r>
          </w:p>
        </w:tc>
        <w:tc>
          <w:tcPr>
            <w:tcW w:w="725" w:type="pct"/>
          </w:tcPr>
          <w:p w14:paraId="4D18DDA4" w14:textId="77777777" w:rsidR="00C737A5" w:rsidRPr="0064335F" w:rsidRDefault="00C737A5" w:rsidP="00157D9E">
            <w:pPr>
              <w:keepNext/>
              <w:jc w:val="right"/>
              <w:rPr>
                <w:sz w:val="24"/>
                <w:szCs w:val="24"/>
              </w:rPr>
            </w:pPr>
            <w:r w:rsidRPr="0064335F">
              <w:rPr>
                <w:sz w:val="24"/>
                <w:szCs w:val="24"/>
              </w:rPr>
              <w:t>0,03</w:t>
            </w:r>
          </w:p>
        </w:tc>
        <w:tc>
          <w:tcPr>
            <w:tcW w:w="807" w:type="pct"/>
          </w:tcPr>
          <w:p w14:paraId="4DFBB13F" w14:textId="77777777" w:rsidR="00C737A5" w:rsidRPr="0064335F" w:rsidRDefault="00C737A5" w:rsidP="00157D9E">
            <w:pPr>
              <w:keepNext/>
              <w:jc w:val="right"/>
              <w:rPr>
                <w:sz w:val="24"/>
                <w:szCs w:val="24"/>
              </w:rPr>
            </w:pPr>
            <w:r w:rsidRPr="0064335F">
              <w:rPr>
                <w:sz w:val="24"/>
                <w:szCs w:val="24"/>
              </w:rPr>
              <w:t>0,045</w:t>
            </w:r>
          </w:p>
        </w:tc>
        <w:tc>
          <w:tcPr>
            <w:tcW w:w="726" w:type="pct"/>
          </w:tcPr>
          <w:p w14:paraId="4BCBA177" w14:textId="77777777" w:rsidR="00C737A5" w:rsidRPr="0064335F" w:rsidRDefault="00C737A5" w:rsidP="00157D9E">
            <w:pPr>
              <w:keepNext/>
              <w:jc w:val="right"/>
              <w:rPr>
                <w:sz w:val="24"/>
                <w:szCs w:val="24"/>
              </w:rPr>
            </w:pPr>
            <w:r w:rsidRPr="0064335F">
              <w:rPr>
                <w:sz w:val="24"/>
                <w:szCs w:val="24"/>
              </w:rPr>
              <w:t>0,06</w:t>
            </w:r>
          </w:p>
        </w:tc>
      </w:tr>
      <w:tr w:rsidR="00C737A5" w:rsidRPr="0064335F" w14:paraId="31047613" w14:textId="77777777" w:rsidTr="00157D9E">
        <w:tc>
          <w:tcPr>
            <w:tcW w:w="2016" w:type="pct"/>
          </w:tcPr>
          <w:p w14:paraId="7D3AC5B2" w14:textId="77777777" w:rsidR="00C737A5" w:rsidRPr="0064335F" w:rsidRDefault="00C737A5" w:rsidP="00157D9E">
            <w:pPr>
              <w:keepNext/>
              <w:tabs>
                <w:tab w:val="left" w:pos="851"/>
                <w:tab w:val="left" w:pos="6521"/>
                <w:tab w:val="left" w:pos="7513"/>
              </w:tabs>
              <w:rPr>
                <w:sz w:val="24"/>
                <w:szCs w:val="24"/>
              </w:rPr>
            </w:pPr>
            <w:proofErr w:type="spellStart"/>
            <w:r w:rsidRPr="0064335F">
              <w:rPr>
                <w:sz w:val="24"/>
                <w:szCs w:val="24"/>
              </w:rPr>
              <w:t>Chlorid</w:t>
            </w:r>
            <w:proofErr w:type="spellEnd"/>
          </w:p>
        </w:tc>
        <w:tc>
          <w:tcPr>
            <w:tcW w:w="726" w:type="pct"/>
          </w:tcPr>
          <w:p w14:paraId="52BF3C97" w14:textId="77777777" w:rsidR="00C737A5" w:rsidRPr="0064335F" w:rsidRDefault="00C737A5" w:rsidP="00157D9E">
            <w:pPr>
              <w:keepNext/>
              <w:jc w:val="right"/>
              <w:rPr>
                <w:sz w:val="24"/>
                <w:szCs w:val="24"/>
              </w:rPr>
            </w:pPr>
            <w:r w:rsidRPr="0064335F">
              <w:rPr>
                <w:sz w:val="24"/>
                <w:szCs w:val="24"/>
              </w:rPr>
              <w:t>38</w:t>
            </w:r>
          </w:p>
        </w:tc>
        <w:tc>
          <w:tcPr>
            <w:tcW w:w="725" w:type="pct"/>
          </w:tcPr>
          <w:p w14:paraId="0D8461AC" w14:textId="77777777" w:rsidR="00C737A5" w:rsidRPr="0064335F" w:rsidRDefault="00C737A5" w:rsidP="00157D9E">
            <w:pPr>
              <w:keepNext/>
              <w:jc w:val="right"/>
              <w:rPr>
                <w:sz w:val="24"/>
                <w:szCs w:val="24"/>
              </w:rPr>
            </w:pPr>
            <w:r w:rsidRPr="0064335F">
              <w:rPr>
                <w:sz w:val="24"/>
                <w:szCs w:val="24"/>
              </w:rPr>
              <w:t>48</w:t>
            </w:r>
          </w:p>
        </w:tc>
        <w:tc>
          <w:tcPr>
            <w:tcW w:w="807" w:type="pct"/>
          </w:tcPr>
          <w:p w14:paraId="2AA3BDC8" w14:textId="77777777" w:rsidR="00C737A5" w:rsidRPr="0064335F" w:rsidRDefault="00C737A5" w:rsidP="00157D9E">
            <w:pPr>
              <w:keepNext/>
              <w:jc w:val="right"/>
              <w:rPr>
                <w:sz w:val="24"/>
                <w:szCs w:val="24"/>
              </w:rPr>
            </w:pPr>
            <w:r w:rsidRPr="0064335F">
              <w:rPr>
                <w:sz w:val="24"/>
                <w:szCs w:val="24"/>
              </w:rPr>
              <w:t>72</w:t>
            </w:r>
          </w:p>
        </w:tc>
        <w:tc>
          <w:tcPr>
            <w:tcW w:w="726" w:type="pct"/>
          </w:tcPr>
          <w:p w14:paraId="66B46145" w14:textId="77777777" w:rsidR="00C737A5" w:rsidRPr="0064335F" w:rsidRDefault="00C737A5" w:rsidP="00157D9E">
            <w:pPr>
              <w:keepNext/>
              <w:jc w:val="right"/>
              <w:rPr>
                <w:sz w:val="24"/>
                <w:szCs w:val="24"/>
              </w:rPr>
            </w:pPr>
            <w:r w:rsidRPr="0064335F">
              <w:rPr>
                <w:sz w:val="24"/>
                <w:szCs w:val="24"/>
              </w:rPr>
              <w:t>96</w:t>
            </w:r>
          </w:p>
        </w:tc>
      </w:tr>
      <w:tr w:rsidR="00C737A5" w:rsidRPr="0064335F" w14:paraId="6FEC14BC" w14:textId="77777777" w:rsidTr="00157D9E">
        <w:tc>
          <w:tcPr>
            <w:tcW w:w="2016" w:type="pct"/>
          </w:tcPr>
          <w:p w14:paraId="133280DC" w14:textId="77777777" w:rsidR="00C737A5" w:rsidRPr="0064335F" w:rsidRDefault="00C737A5" w:rsidP="00157D9E">
            <w:pPr>
              <w:keepNext/>
              <w:tabs>
                <w:tab w:val="left" w:pos="851"/>
                <w:tab w:val="left" w:pos="6521"/>
                <w:tab w:val="left" w:pos="7513"/>
              </w:tabs>
              <w:rPr>
                <w:sz w:val="24"/>
                <w:szCs w:val="24"/>
              </w:rPr>
            </w:pPr>
            <w:r w:rsidRPr="0064335F">
              <w:rPr>
                <w:sz w:val="24"/>
                <w:szCs w:val="24"/>
              </w:rPr>
              <w:t>Acetat</w:t>
            </w:r>
          </w:p>
        </w:tc>
        <w:tc>
          <w:tcPr>
            <w:tcW w:w="726" w:type="pct"/>
          </w:tcPr>
          <w:p w14:paraId="1386361E" w14:textId="77777777" w:rsidR="00C737A5" w:rsidRPr="0064335F" w:rsidRDefault="00C737A5" w:rsidP="00157D9E">
            <w:pPr>
              <w:keepNext/>
              <w:jc w:val="right"/>
              <w:rPr>
                <w:sz w:val="24"/>
                <w:szCs w:val="24"/>
              </w:rPr>
            </w:pPr>
            <w:r w:rsidRPr="0064335F">
              <w:rPr>
                <w:sz w:val="24"/>
                <w:szCs w:val="24"/>
              </w:rPr>
              <w:t>32</w:t>
            </w:r>
          </w:p>
        </w:tc>
        <w:tc>
          <w:tcPr>
            <w:tcW w:w="725" w:type="pct"/>
          </w:tcPr>
          <w:p w14:paraId="1ED6C73C" w14:textId="77777777" w:rsidR="00C737A5" w:rsidRPr="0064335F" w:rsidRDefault="00C737A5" w:rsidP="00157D9E">
            <w:pPr>
              <w:keepNext/>
              <w:jc w:val="right"/>
              <w:rPr>
                <w:sz w:val="24"/>
                <w:szCs w:val="24"/>
              </w:rPr>
            </w:pPr>
            <w:r w:rsidRPr="0064335F">
              <w:rPr>
                <w:sz w:val="24"/>
                <w:szCs w:val="24"/>
              </w:rPr>
              <w:t>40</w:t>
            </w:r>
          </w:p>
        </w:tc>
        <w:tc>
          <w:tcPr>
            <w:tcW w:w="807" w:type="pct"/>
          </w:tcPr>
          <w:p w14:paraId="30A61453" w14:textId="77777777" w:rsidR="00C737A5" w:rsidRPr="0064335F" w:rsidRDefault="00C737A5" w:rsidP="00157D9E">
            <w:pPr>
              <w:keepNext/>
              <w:jc w:val="right"/>
              <w:rPr>
                <w:sz w:val="24"/>
                <w:szCs w:val="24"/>
              </w:rPr>
            </w:pPr>
            <w:r w:rsidRPr="0064335F">
              <w:rPr>
                <w:sz w:val="24"/>
                <w:szCs w:val="24"/>
              </w:rPr>
              <w:t>60</w:t>
            </w:r>
          </w:p>
        </w:tc>
        <w:tc>
          <w:tcPr>
            <w:tcW w:w="726" w:type="pct"/>
          </w:tcPr>
          <w:p w14:paraId="6E669196" w14:textId="77777777" w:rsidR="00C737A5" w:rsidRPr="0064335F" w:rsidRDefault="00C737A5" w:rsidP="00157D9E">
            <w:pPr>
              <w:keepNext/>
              <w:jc w:val="right"/>
              <w:rPr>
                <w:sz w:val="24"/>
                <w:szCs w:val="24"/>
              </w:rPr>
            </w:pPr>
            <w:r w:rsidRPr="0064335F">
              <w:rPr>
                <w:sz w:val="24"/>
                <w:szCs w:val="24"/>
              </w:rPr>
              <w:t>80</w:t>
            </w:r>
          </w:p>
        </w:tc>
      </w:tr>
      <w:tr w:rsidR="00C737A5" w:rsidRPr="0064335F" w14:paraId="6588FEBB" w14:textId="77777777" w:rsidTr="00157D9E">
        <w:tc>
          <w:tcPr>
            <w:tcW w:w="2016" w:type="pct"/>
          </w:tcPr>
          <w:p w14:paraId="4EE46A34" w14:textId="77777777" w:rsidR="00C737A5" w:rsidRPr="0064335F" w:rsidRDefault="00C737A5" w:rsidP="00157D9E">
            <w:pPr>
              <w:tabs>
                <w:tab w:val="left" w:pos="851"/>
                <w:tab w:val="left" w:pos="6521"/>
                <w:tab w:val="left" w:pos="7513"/>
              </w:tabs>
              <w:rPr>
                <w:sz w:val="24"/>
                <w:szCs w:val="24"/>
              </w:rPr>
            </w:pPr>
            <w:r w:rsidRPr="0064335F">
              <w:rPr>
                <w:sz w:val="24"/>
                <w:szCs w:val="24"/>
              </w:rPr>
              <w:t>Fosfat</w:t>
            </w:r>
          </w:p>
        </w:tc>
        <w:tc>
          <w:tcPr>
            <w:tcW w:w="726" w:type="pct"/>
          </w:tcPr>
          <w:p w14:paraId="2BCB3B1D" w14:textId="77777777" w:rsidR="00C737A5" w:rsidRPr="0064335F" w:rsidRDefault="00C737A5" w:rsidP="00157D9E">
            <w:pPr>
              <w:jc w:val="right"/>
              <w:rPr>
                <w:sz w:val="24"/>
                <w:szCs w:val="24"/>
              </w:rPr>
            </w:pPr>
            <w:r w:rsidRPr="0064335F">
              <w:rPr>
                <w:sz w:val="24"/>
                <w:szCs w:val="24"/>
              </w:rPr>
              <w:t>6,0</w:t>
            </w:r>
          </w:p>
        </w:tc>
        <w:tc>
          <w:tcPr>
            <w:tcW w:w="725" w:type="pct"/>
          </w:tcPr>
          <w:p w14:paraId="2EA7826E" w14:textId="77777777" w:rsidR="00C737A5" w:rsidRPr="0064335F" w:rsidRDefault="00C737A5" w:rsidP="00157D9E">
            <w:pPr>
              <w:jc w:val="right"/>
              <w:rPr>
                <w:sz w:val="24"/>
                <w:szCs w:val="24"/>
              </w:rPr>
            </w:pPr>
            <w:r w:rsidRPr="0064335F">
              <w:rPr>
                <w:sz w:val="24"/>
                <w:szCs w:val="24"/>
              </w:rPr>
              <w:t>7,5</w:t>
            </w:r>
          </w:p>
        </w:tc>
        <w:tc>
          <w:tcPr>
            <w:tcW w:w="807" w:type="pct"/>
          </w:tcPr>
          <w:p w14:paraId="6B4386F5" w14:textId="77777777" w:rsidR="00C737A5" w:rsidRPr="0064335F" w:rsidRDefault="00C737A5" w:rsidP="00157D9E">
            <w:pPr>
              <w:jc w:val="right"/>
              <w:rPr>
                <w:sz w:val="24"/>
                <w:szCs w:val="24"/>
              </w:rPr>
            </w:pPr>
            <w:r w:rsidRPr="0064335F">
              <w:rPr>
                <w:sz w:val="24"/>
                <w:szCs w:val="24"/>
              </w:rPr>
              <w:t>11,25</w:t>
            </w:r>
          </w:p>
        </w:tc>
        <w:tc>
          <w:tcPr>
            <w:tcW w:w="726" w:type="pct"/>
          </w:tcPr>
          <w:p w14:paraId="189D4C68" w14:textId="77777777" w:rsidR="00C737A5" w:rsidRPr="0064335F" w:rsidRDefault="00C737A5" w:rsidP="00157D9E">
            <w:pPr>
              <w:jc w:val="right"/>
              <w:rPr>
                <w:sz w:val="24"/>
                <w:szCs w:val="24"/>
              </w:rPr>
            </w:pPr>
            <w:r w:rsidRPr="0064335F">
              <w:rPr>
                <w:sz w:val="24"/>
                <w:szCs w:val="24"/>
              </w:rPr>
              <w:t>15,0</w:t>
            </w:r>
          </w:p>
        </w:tc>
      </w:tr>
    </w:tbl>
    <w:p w14:paraId="53A13AAD"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C737A5" w:rsidRPr="0064335F" w14:paraId="50BC03AD" w14:textId="77777777" w:rsidTr="00157D9E">
        <w:trPr>
          <w:trHeight w:val="257"/>
        </w:trPr>
        <w:tc>
          <w:tcPr>
            <w:tcW w:w="2016" w:type="pct"/>
          </w:tcPr>
          <w:p w14:paraId="6B54EA84" w14:textId="77777777" w:rsidR="00C737A5" w:rsidRPr="0064335F" w:rsidRDefault="00C737A5" w:rsidP="00157D9E">
            <w:pPr>
              <w:rPr>
                <w:i/>
                <w:sz w:val="24"/>
                <w:szCs w:val="24"/>
              </w:rPr>
            </w:pPr>
          </w:p>
        </w:tc>
        <w:tc>
          <w:tcPr>
            <w:tcW w:w="726" w:type="pct"/>
          </w:tcPr>
          <w:p w14:paraId="33B5CAD5" w14:textId="77777777" w:rsidR="00C737A5" w:rsidRPr="0064335F" w:rsidRDefault="00C737A5" w:rsidP="00157D9E">
            <w:pPr>
              <w:jc w:val="center"/>
              <w:rPr>
                <w:sz w:val="24"/>
                <w:szCs w:val="24"/>
              </w:rPr>
            </w:pPr>
            <w:r w:rsidRPr="0064335F">
              <w:rPr>
                <w:sz w:val="24"/>
                <w:szCs w:val="24"/>
              </w:rPr>
              <w:t>i 1.000 ml</w:t>
            </w:r>
          </w:p>
        </w:tc>
        <w:tc>
          <w:tcPr>
            <w:tcW w:w="725" w:type="pct"/>
          </w:tcPr>
          <w:p w14:paraId="6033110A" w14:textId="77777777" w:rsidR="00C737A5" w:rsidRPr="0064335F" w:rsidRDefault="00C737A5" w:rsidP="00157D9E">
            <w:pPr>
              <w:jc w:val="center"/>
              <w:rPr>
                <w:sz w:val="24"/>
                <w:szCs w:val="24"/>
              </w:rPr>
            </w:pPr>
            <w:r w:rsidRPr="0064335F">
              <w:rPr>
                <w:sz w:val="24"/>
                <w:szCs w:val="24"/>
              </w:rPr>
              <w:t>i 1.250 ml</w:t>
            </w:r>
          </w:p>
        </w:tc>
        <w:tc>
          <w:tcPr>
            <w:tcW w:w="807" w:type="pct"/>
          </w:tcPr>
          <w:p w14:paraId="2221874C" w14:textId="77777777" w:rsidR="00C737A5" w:rsidRPr="0064335F" w:rsidRDefault="00C737A5" w:rsidP="00157D9E">
            <w:pPr>
              <w:jc w:val="center"/>
              <w:rPr>
                <w:sz w:val="24"/>
                <w:szCs w:val="24"/>
              </w:rPr>
            </w:pPr>
            <w:r w:rsidRPr="0064335F">
              <w:rPr>
                <w:sz w:val="24"/>
                <w:szCs w:val="24"/>
              </w:rPr>
              <w:t>i 1.875 ml</w:t>
            </w:r>
          </w:p>
        </w:tc>
        <w:tc>
          <w:tcPr>
            <w:tcW w:w="726" w:type="pct"/>
          </w:tcPr>
          <w:p w14:paraId="7B504034" w14:textId="77777777" w:rsidR="00C737A5" w:rsidRPr="0064335F" w:rsidRDefault="00C737A5" w:rsidP="00157D9E">
            <w:pPr>
              <w:jc w:val="center"/>
              <w:rPr>
                <w:sz w:val="24"/>
                <w:szCs w:val="24"/>
              </w:rPr>
            </w:pPr>
            <w:r w:rsidRPr="0064335F">
              <w:rPr>
                <w:sz w:val="24"/>
                <w:szCs w:val="24"/>
              </w:rPr>
              <w:t>i 2.500 ml</w:t>
            </w:r>
          </w:p>
        </w:tc>
      </w:tr>
      <w:tr w:rsidR="00C737A5" w:rsidRPr="0064335F" w14:paraId="21A54E4D" w14:textId="77777777" w:rsidTr="00157D9E">
        <w:trPr>
          <w:trHeight w:val="257"/>
        </w:trPr>
        <w:tc>
          <w:tcPr>
            <w:tcW w:w="2016" w:type="pct"/>
          </w:tcPr>
          <w:p w14:paraId="57E5D631" w14:textId="77777777" w:rsidR="00C737A5" w:rsidRPr="0064335F" w:rsidRDefault="00C737A5" w:rsidP="00157D9E">
            <w:pPr>
              <w:tabs>
                <w:tab w:val="left" w:pos="2048"/>
              </w:tabs>
              <w:rPr>
                <w:sz w:val="24"/>
                <w:szCs w:val="24"/>
              </w:rPr>
            </w:pPr>
            <w:r w:rsidRPr="0064335F">
              <w:rPr>
                <w:sz w:val="24"/>
                <w:szCs w:val="24"/>
              </w:rPr>
              <w:t>Aminosyreindhold</w:t>
            </w:r>
            <w:r>
              <w:rPr>
                <w:sz w:val="24"/>
                <w:szCs w:val="24"/>
              </w:rPr>
              <w:tab/>
            </w:r>
            <w:r w:rsidRPr="0064335F">
              <w:rPr>
                <w:sz w:val="24"/>
                <w:szCs w:val="24"/>
              </w:rPr>
              <w:t>[g]</w:t>
            </w:r>
          </w:p>
        </w:tc>
        <w:tc>
          <w:tcPr>
            <w:tcW w:w="726" w:type="pct"/>
          </w:tcPr>
          <w:p w14:paraId="2757078B" w14:textId="77777777" w:rsidR="00C737A5" w:rsidRPr="0064335F" w:rsidRDefault="00C737A5" w:rsidP="00157D9E">
            <w:pPr>
              <w:jc w:val="right"/>
              <w:rPr>
                <w:sz w:val="24"/>
                <w:szCs w:val="24"/>
              </w:rPr>
            </w:pPr>
            <w:r w:rsidRPr="0064335F">
              <w:rPr>
                <w:sz w:val="24"/>
                <w:szCs w:val="24"/>
              </w:rPr>
              <w:t>32</w:t>
            </w:r>
          </w:p>
        </w:tc>
        <w:tc>
          <w:tcPr>
            <w:tcW w:w="725" w:type="pct"/>
          </w:tcPr>
          <w:p w14:paraId="50C92EFF" w14:textId="77777777" w:rsidR="00C737A5" w:rsidRPr="0064335F" w:rsidRDefault="00C737A5" w:rsidP="00157D9E">
            <w:pPr>
              <w:jc w:val="right"/>
              <w:rPr>
                <w:sz w:val="24"/>
                <w:szCs w:val="24"/>
              </w:rPr>
            </w:pPr>
            <w:r w:rsidRPr="0064335F">
              <w:rPr>
                <w:sz w:val="24"/>
                <w:szCs w:val="24"/>
              </w:rPr>
              <w:t>40</w:t>
            </w:r>
          </w:p>
        </w:tc>
        <w:tc>
          <w:tcPr>
            <w:tcW w:w="807" w:type="pct"/>
          </w:tcPr>
          <w:p w14:paraId="511CBBC3" w14:textId="77777777" w:rsidR="00C737A5" w:rsidRPr="0064335F" w:rsidRDefault="00C737A5" w:rsidP="00157D9E">
            <w:pPr>
              <w:jc w:val="right"/>
              <w:rPr>
                <w:sz w:val="24"/>
                <w:szCs w:val="24"/>
              </w:rPr>
            </w:pPr>
            <w:r w:rsidRPr="0064335F">
              <w:rPr>
                <w:sz w:val="24"/>
                <w:szCs w:val="24"/>
              </w:rPr>
              <w:t>60</w:t>
            </w:r>
          </w:p>
        </w:tc>
        <w:tc>
          <w:tcPr>
            <w:tcW w:w="726" w:type="pct"/>
          </w:tcPr>
          <w:p w14:paraId="565BFA7C" w14:textId="77777777" w:rsidR="00C737A5" w:rsidRPr="0064335F" w:rsidRDefault="00C737A5" w:rsidP="00157D9E">
            <w:pPr>
              <w:jc w:val="right"/>
              <w:rPr>
                <w:sz w:val="24"/>
                <w:szCs w:val="24"/>
              </w:rPr>
            </w:pPr>
            <w:r w:rsidRPr="0064335F">
              <w:rPr>
                <w:sz w:val="24"/>
                <w:szCs w:val="24"/>
              </w:rPr>
              <w:t>80</w:t>
            </w:r>
          </w:p>
        </w:tc>
      </w:tr>
      <w:tr w:rsidR="00C737A5" w:rsidRPr="0064335F" w14:paraId="63202A0F" w14:textId="77777777" w:rsidTr="00157D9E">
        <w:trPr>
          <w:trHeight w:val="275"/>
        </w:trPr>
        <w:tc>
          <w:tcPr>
            <w:tcW w:w="2016" w:type="pct"/>
          </w:tcPr>
          <w:p w14:paraId="5DB99EFC" w14:textId="77777777" w:rsidR="00C737A5" w:rsidRPr="0064335F" w:rsidRDefault="00C737A5" w:rsidP="00157D9E">
            <w:pPr>
              <w:tabs>
                <w:tab w:val="left" w:pos="2048"/>
              </w:tabs>
              <w:rPr>
                <w:sz w:val="24"/>
                <w:szCs w:val="24"/>
              </w:rPr>
            </w:pPr>
            <w:r w:rsidRPr="0064335F">
              <w:rPr>
                <w:sz w:val="24"/>
                <w:szCs w:val="24"/>
              </w:rPr>
              <w:t>Nitrogenindhold</w:t>
            </w:r>
            <w:r>
              <w:rPr>
                <w:sz w:val="24"/>
                <w:szCs w:val="24"/>
              </w:rPr>
              <w:tab/>
            </w:r>
            <w:r w:rsidRPr="0064335F">
              <w:rPr>
                <w:sz w:val="24"/>
                <w:szCs w:val="24"/>
              </w:rPr>
              <w:t>[g]</w:t>
            </w:r>
          </w:p>
        </w:tc>
        <w:tc>
          <w:tcPr>
            <w:tcW w:w="726" w:type="pct"/>
          </w:tcPr>
          <w:p w14:paraId="35152089" w14:textId="77777777" w:rsidR="00C737A5" w:rsidRPr="0064335F" w:rsidRDefault="00C737A5" w:rsidP="00157D9E">
            <w:pPr>
              <w:jc w:val="right"/>
              <w:rPr>
                <w:sz w:val="24"/>
                <w:szCs w:val="24"/>
              </w:rPr>
            </w:pPr>
            <w:r w:rsidRPr="0064335F">
              <w:rPr>
                <w:sz w:val="24"/>
                <w:szCs w:val="24"/>
              </w:rPr>
              <w:t>4,6</w:t>
            </w:r>
          </w:p>
        </w:tc>
        <w:tc>
          <w:tcPr>
            <w:tcW w:w="725" w:type="pct"/>
          </w:tcPr>
          <w:p w14:paraId="068DEC55" w14:textId="77777777" w:rsidR="00C737A5" w:rsidRPr="0064335F" w:rsidRDefault="00C737A5" w:rsidP="00157D9E">
            <w:pPr>
              <w:jc w:val="right"/>
              <w:rPr>
                <w:sz w:val="24"/>
                <w:szCs w:val="24"/>
              </w:rPr>
            </w:pPr>
            <w:r w:rsidRPr="0064335F">
              <w:rPr>
                <w:sz w:val="24"/>
                <w:szCs w:val="24"/>
              </w:rPr>
              <w:t>5,7</w:t>
            </w:r>
          </w:p>
        </w:tc>
        <w:tc>
          <w:tcPr>
            <w:tcW w:w="807" w:type="pct"/>
          </w:tcPr>
          <w:p w14:paraId="0DB03413" w14:textId="77777777" w:rsidR="00C737A5" w:rsidRPr="0064335F" w:rsidRDefault="00C737A5" w:rsidP="00157D9E">
            <w:pPr>
              <w:jc w:val="right"/>
              <w:rPr>
                <w:sz w:val="24"/>
                <w:szCs w:val="24"/>
              </w:rPr>
            </w:pPr>
            <w:r w:rsidRPr="0064335F">
              <w:rPr>
                <w:sz w:val="24"/>
                <w:szCs w:val="24"/>
              </w:rPr>
              <w:t>8,6</w:t>
            </w:r>
          </w:p>
        </w:tc>
        <w:tc>
          <w:tcPr>
            <w:tcW w:w="726" w:type="pct"/>
          </w:tcPr>
          <w:p w14:paraId="3BCA8369" w14:textId="77777777" w:rsidR="00C737A5" w:rsidRPr="0064335F" w:rsidRDefault="00C737A5" w:rsidP="00157D9E">
            <w:pPr>
              <w:jc w:val="right"/>
              <w:rPr>
                <w:sz w:val="24"/>
                <w:szCs w:val="24"/>
              </w:rPr>
            </w:pPr>
            <w:r w:rsidRPr="0064335F">
              <w:rPr>
                <w:sz w:val="24"/>
                <w:szCs w:val="24"/>
              </w:rPr>
              <w:t>11,4</w:t>
            </w:r>
          </w:p>
        </w:tc>
      </w:tr>
      <w:tr w:rsidR="00C737A5" w:rsidRPr="0064335F" w14:paraId="6D46E6D4" w14:textId="77777777" w:rsidTr="00157D9E">
        <w:trPr>
          <w:trHeight w:val="257"/>
        </w:trPr>
        <w:tc>
          <w:tcPr>
            <w:tcW w:w="2016" w:type="pct"/>
          </w:tcPr>
          <w:p w14:paraId="63FA7643" w14:textId="77777777" w:rsidR="00C737A5" w:rsidRPr="0064335F" w:rsidRDefault="00C737A5" w:rsidP="00157D9E">
            <w:pPr>
              <w:tabs>
                <w:tab w:val="left" w:pos="2048"/>
              </w:tabs>
              <w:rPr>
                <w:sz w:val="24"/>
                <w:szCs w:val="24"/>
              </w:rPr>
            </w:pPr>
            <w:r w:rsidRPr="0064335F">
              <w:rPr>
                <w:sz w:val="24"/>
                <w:szCs w:val="24"/>
              </w:rPr>
              <w:t>Kulhydratindhold</w:t>
            </w:r>
            <w:r>
              <w:rPr>
                <w:sz w:val="24"/>
                <w:szCs w:val="24"/>
              </w:rPr>
              <w:tab/>
            </w:r>
            <w:r w:rsidRPr="0064335F">
              <w:rPr>
                <w:sz w:val="24"/>
                <w:szCs w:val="24"/>
              </w:rPr>
              <w:t>[g]</w:t>
            </w:r>
          </w:p>
        </w:tc>
        <w:tc>
          <w:tcPr>
            <w:tcW w:w="726" w:type="pct"/>
          </w:tcPr>
          <w:p w14:paraId="1A97C900" w14:textId="77777777" w:rsidR="00C737A5" w:rsidRPr="0064335F" w:rsidRDefault="00C737A5" w:rsidP="00157D9E">
            <w:pPr>
              <w:jc w:val="right"/>
              <w:rPr>
                <w:sz w:val="24"/>
                <w:szCs w:val="24"/>
              </w:rPr>
            </w:pPr>
            <w:r w:rsidRPr="0064335F">
              <w:rPr>
                <w:sz w:val="24"/>
                <w:szCs w:val="24"/>
              </w:rPr>
              <w:t>64</w:t>
            </w:r>
          </w:p>
        </w:tc>
        <w:tc>
          <w:tcPr>
            <w:tcW w:w="725" w:type="pct"/>
          </w:tcPr>
          <w:p w14:paraId="4C06C49D" w14:textId="77777777" w:rsidR="00C737A5" w:rsidRPr="0064335F" w:rsidRDefault="00C737A5" w:rsidP="00157D9E">
            <w:pPr>
              <w:jc w:val="right"/>
              <w:rPr>
                <w:sz w:val="24"/>
                <w:szCs w:val="24"/>
              </w:rPr>
            </w:pPr>
            <w:r w:rsidRPr="0064335F">
              <w:rPr>
                <w:sz w:val="24"/>
                <w:szCs w:val="24"/>
              </w:rPr>
              <w:t>80</w:t>
            </w:r>
          </w:p>
        </w:tc>
        <w:tc>
          <w:tcPr>
            <w:tcW w:w="807" w:type="pct"/>
          </w:tcPr>
          <w:p w14:paraId="3AB19D0B" w14:textId="77777777" w:rsidR="00C737A5" w:rsidRPr="0064335F" w:rsidRDefault="00C737A5" w:rsidP="00157D9E">
            <w:pPr>
              <w:jc w:val="right"/>
              <w:rPr>
                <w:sz w:val="24"/>
                <w:szCs w:val="24"/>
              </w:rPr>
            </w:pPr>
            <w:r w:rsidRPr="0064335F">
              <w:rPr>
                <w:sz w:val="24"/>
                <w:szCs w:val="24"/>
              </w:rPr>
              <w:t>120</w:t>
            </w:r>
          </w:p>
        </w:tc>
        <w:tc>
          <w:tcPr>
            <w:tcW w:w="726" w:type="pct"/>
          </w:tcPr>
          <w:p w14:paraId="4AE278F3" w14:textId="77777777" w:rsidR="00C737A5" w:rsidRPr="0064335F" w:rsidRDefault="00C737A5" w:rsidP="00157D9E">
            <w:pPr>
              <w:jc w:val="right"/>
              <w:rPr>
                <w:sz w:val="24"/>
                <w:szCs w:val="24"/>
              </w:rPr>
            </w:pPr>
            <w:r w:rsidRPr="0064335F">
              <w:rPr>
                <w:sz w:val="24"/>
                <w:szCs w:val="24"/>
              </w:rPr>
              <w:t>160</w:t>
            </w:r>
          </w:p>
        </w:tc>
      </w:tr>
      <w:tr w:rsidR="00C737A5" w:rsidRPr="0064335F" w14:paraId="75652018" w14:textId="77777777" w:rsidTr="00157D9E">
        <w:trPr>
          <w:trHeight w:val="275"/>
        </w:trPr>
        <w:tc>
          <w:tcPr>
            <w:tcW w:w="2016" w:type="pct"/>
          </w:tcPr>
          <w:p w14:paraId="54124A13" w14:textId="77777777" w:rsidR="00C737A5" w:rsidRPr="0064335F" w:rsidRDefault="00C737A5" w:rsidP="00157D9E">
            <w:pPr>
              <w:tabs>
                <w:tab w:val="left" w:pos="2048"/>
              </w:tabs>
              <w:rPr>
                <w:sz w:val="24"/>
                <w:szCs w:val="24"/>
              </w:rPr>
            </w:pPr>
            <w:r w:rsidRPr="0064335F">
              <w:rPr>
                <w:sz w:val="24"/>
                <w:szCs w:val="24"/>
              </w:rPr>
              <w:t>Lipidindhold</w:t>
            </w:r>
            <w:r>
              <w:rPr>
                <w:sz w:val="24"/>
                <w:szCs w:val="24"/>
              </w:rPr>
              <w:tab/>
            </w:r>
            <w:r w:rsidRPr="0064335F">
              <w:rPr>
                <w:sz w:val="24"/>
                <w:szCs w:val="24"/>
              </w:rPr>
              <w:t>[g]</w:t>
            </w:r>
          </w:p>
        </w:tc>
        <w:tc>
          <w:tcPr>
            <w:tcW w:w="726" w:type="pct"/>
          </w:tcPr>
          <w:p w14:paraId="5CB0ACDE" w14:textId="77777777" w:rsidR="00C737A5" w:rsidRPr="0064335F" w:rsidRDefault="00C737A5" w:rsidP="00157D9E">
            <w:pPr>
              <w:jc w:val="right"/>
              <w:rPr>
                <w:sz w:val="24"/>
                <w:szCs w:val="24"/>
              </w:rPr>
            </w:pPr>
            <w:r w:rsidRPr="0064335F">
              <w:rPr>
                <w:sz w:val="24"/>
                <w:szCs w:val="24"/>
              </w:rPr>
              <w:t>40</w:t>
            </w:r>
          </w:p>
        </w:tc>
        <w:tc>
          <w:tcPr>
            <w:tcW w:w="725" w:type="pct"/>
          </w:tcPr>
          <w:p w14:paraId="00E4A50E" w14:textId="77777777" w:rsidR="00C737A5" w:rsidRPr="0064335F" w:rsidRDefault="00C737A5" w:rsidP="00157D9E">
            <w:pPr>
              <w:jc w:val="right"/>
              <w:rPr>
                <w:sz w:val="24"/>
                <w:szCs w:val="24"/>
              </w:rPr>
            </w:pPr>
            <w:r w:rsidRPr="0064335F">
              <w:rPr>
                <w:sz w:val="24"/>
                <w:szCs w:val="24"/>
              </w:rPr>
              <w:t>50</w:t>
            </w:r>
          </w:p>
        </w:tc>
        <w:tc>
          <w:tcPr>
            <w:tcW w:w="807" w:type="pct"/>
          </w:tcPr>
          <w:p w14:paraId="5E9CCCD8" w14:textId="77777777" w:rsidR="00C737A5" w:rsidRPr="0064335F" w:rsidRDefault="00C737A5" w:rsidP="00157D9E">
            <w:pPr>
              <w:jc w:val="right"/>
              <w:rPr>
                <w:sz w:val="24"/>
                <w:szCs w:val="24"/>
              </w:rPr>
            </w:pPr>
            <w:r w:rsidRPr="0064335F">
              <w:rPr>
                <w:sz w:val="24"/>
                <w:szCs w:val="24"/>
              </w:rPr>
              <w:t>75</w:t>
            </w:r>
          </w:p>
        </w:tc>
        <w:tc>
          <w:tcPr>
            <w:tcW w:w="726" w:type="pct"/>
          </w:tcPr>
          <w:p w14:paraId="406B749A" w14:textId="77777777" w:rsidR="00C737A5" w:rsidRPr="0064335F" w:rsidRDefault="00C737A5" w:rsidP="00157D9E">
            <w:pPr>
              <w:jc w:val="right"/>
              <w:rPr>
                <w:sz w:val="24"/>
                <w:szCs w:val="24"/>
              </w:rPr>
            </w:pPr>
            <w:r w:rsidRPr="0064335F">
              <w:rPr>
                <w:sz w:val="24"/>
                <w:szCs w:val="24"/>
              </w:rPr>
              <w:t>100</w:t>
            </w:r>
          </w:p>
        </w:tc>
      </w:tr>
    </w:tbl>
    <w:p w14:paraId="438D24FE" w14:textId="77777777" w:rsidR="00C737A5" w:rsidRPr="0064335F" w:rsidRDefault="00C737A5" w:rsidP="00C737A5">
      <w:pPr>
        <w:rPr>
          <w:sz w:val="24"/>
          <w:szCs w:val="24"/>
        </w:rPr>
      </w:pPr>
    </w:p>
    <w:p w14:paraId="18D0E9E2" w14:textId="77777777" w:rsidR="00C737A5" w:rsidRPr="0064335F" w:rsidRDefault="00C737A5" w:rsidP="00C737A5">
      <w:pPr>
        <w:ind w:firstLine="851"/>
        <w:rPr>
          <w:sz w:val="24"/>
          <w:szCs w:val="24"/>
        </w:rPr>
      </w:pPr>
      <w:r w:rsidRPr="0064335F">
        <w:rPr>
          <w:sz w:val="24"/>
          <w:szCs w:val="24"/>
        </w:rPr>
        <w:t>Alle hjælpestoffer er anført under pkt. 6.1.</w:t>
      </w:r>
    </w:p>
    <w:p w14:paraId="21A95321" w14:textId="77777777" w:rsidR="00E14726" w:rsidRDefault="00E14726">
      <w:pPr>
        <w:rPr>
          <w:sz w:val="24"/>
          <w:szCs w:val="24"/>
        </w:rPr>
      </w:pPr>
      <w:r>
        <w:rPr>
          <w:sz w:val="24"/>
          <w:szCs w:val="24"/>
        </w:rPr>
        <w:br w:type="page"/>
      </w:r>
    </w:p>
    <w:p w14:paraId="77E6CC29" w14:textId="77777777" w:rsidR="00C737A5" w:rsidRPr="0064335F" w:rsidRDefault="00C737A5" w:rsidP="00C737A5">
      <w:pPr>
        <w:tabs>
          <w:tab w:val="left" w:pos="851"/>
        </w:tabs>
        <w:ind w:left="851"/>
        <w:rPr>
          <w:sz w:val="24"/>
          <w:szCs w:val="24"/>
        </w:rPr>
      </w:pPr>
    </w:p>
    <w:p w14:paraId="6C33436B" w14:textId="77777777" w:rsidR="00C737A5" w:rsidRPr="0064335F" w:rsidRDefault="00C737A5" w:rsidP="00C737A5">
      <w:pPr>
        <w:tabs>
          <w:tab w:val="left" w:pos="851"/>
        </w:tabs>
        <w:ind w:left="851" w:hanging="851"/>
        <w:rPr>
          <w:b/>
          <w:sz w:val="24"/>
          <w:szCs w:val="24"/>
        </w:rPr>
      </w:pPr>
      <w:r w:rsidRPr="0064335F">
        <w:rPr>
          <w:b/>
          <w:sz w:val="24"/>
          <w:szCs w:val="24"/>
        </w:rPr>
        <w:t>3.</w:t>
      </w:r>
      <w:r w:rsidRPr="0064335F">
        <w:rPr>
          <w:b/>
          <w:sz w:val="24"/>
          <w:szCs w:val="24"/>
        </w:rPr>
        <w:tab/>
        <w:t>LÆGEMIDDELFORM</w:t>
      </w:r>
    </w:p>
    <w:p w14:paraId="05AE49E6" w14:textId="77777777" w:rsidR="00C737A5" w:rsidRPr="0064335F" w:rsidRDefault="00C737A5" w:rsidP="00C737A5">
      <w:pPr>
        <w:ind w:left="851"/>
        <w:rPr>
          <w:sz w:val="24"/>
          <w:szCs w:val="24"/>
        </w:rPr>
      </w:pPr>
      <w:r w:rsidRPr="0064335F">
        <w:rPr>
          <w:sz w:val="24"/>
          <w:szCs w:val="24"/>
        </w:rPr>
        <w:t>Infusionsvæske, emulsion</w:t>
      </w:r>
    </w:p>
    <w:p w14:paraId="0A55B0EF" w14:textId="77777777" w:rsidR="00C737A5" w:rsidRPr="0064335F" w:rsidRDefault="00C737A5" w:rsidP="00C737A5">
      <w:pPr>
        <w:ind w:left="851"/>
        <w:rPr>
          <w:sz w:val="24"/>
          <w:szCs w:val="24"/>
        </w:rPr>
      </w:pPr>
    </w:p>
    <w:p w14:paraId="14717307" w14:textId="77777777" w:rsidR="00C737A5" w:rsidRPr="0064335F" w:rsidRDefault="00C737A5" w:rsidP="00C737A5">
      <w:pPr>
        <w:ind w:left="851"/>
        <w:rPr>
          <w:sz w:val="24"/>
          <w:szCs w:val="24"/>
        </w:rPr>
      </w:pPr>
      <w:r w:rsidRPr="0064335F">
        <w:rPr>
          <w:sz w:val="24"/>
          <w:szCs w:val="24"/>
        </w:rPr>
        <w:t xml:space="preserve">Aminosyrer og </w:t>
      </w:r>
      <w:proofErr w:type="spellStart"/>
      <w:r w:rsidRPr="0064335F">
        <w:rPr>
          <w:sz w:val="24"/>
          <w:szCs w:val="24"/>
        </w:rPr>
        <w:t>glucoseopløsninger</w:t>
      </w:r>
      <w:proofErr w:type="spellEnd"/>
      <w:r w:rsidRPr="0064335F">
        <w:rPr>
          <w:sz w:val="24"/>
          <w:szCs w:val="24"/>
        </w:rPr>
        <w:t>: klare, farveløse til stråfarvede opløsninger</w:t>
      </w:r>
    </w:p>
    <w:p w14:paraId="5F56A1D7" w14:textId="77777777" w:rsidR="00C737A5" w:rsidRPr="0064335F" w:rsidRDefault="00C737A5" w:rsidP="00C737A5">
      <w:pPr>
        <w:ind w:left="851"/>
        <w:rPr>
          <w:sz w:val="24"/>
          <w:szCs w:val="24"/>
        </w:rPr>
      </w:pPr>
      <w:r w:rsidRPr="0064335F">
        <w:rPr>
          <w:sz w:val="24"/>
          <w:szCs w:val="24"/>
        </w:rPr>
        <w:t>Fedtemulsion: olie-i-vand-emulsion, mælkehvid</w:t>
      </w:r>
    </w:p>
    <w:p w14:paraId="198BAE31"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2"/>
        <w:gridCol w:w="1397"/>
        <w:gridCol w:w="1397"/>
        <w:gridCol w:w="1553"/>
        <w:gridCol w:w="1393"/>
      </w:tblGrid>
      <w:tr w:rsidR="00C737A5" w:rsidRPr="0064335F" w14:paraId="1566082E" w14:textId="77777777" w:rsidTr="00157D9E">
        <w:trPr>
          <w:trHeight w:val="253"/>
        </w:trPr>
        <w:tc>
          <w:tcPr>
            <w:tcW w:w="2017" w:type="pct"/>
          </w:tcPr>
          <w:p w14:paraId="1EA655A9" w14:textId="77777777" w:rsidR="00C737A5" w:rsidRPr="0064335F" w:rsidRDefault="00C737A5" w:rsidP="00157D9E">
            <w:pPr>
              <w:tabs>
                <w:tab w:val="left" w:pos="851"/>
                <w:tab w:val="left" w:pos="6521"/>
                <w:tab w:val="left" w:pos="7513"/>
              </w:tabs>
              <w:rPr>
                <w:sz w:val="24"/>
                <w:szCs w:val="24"/>
              </w:rPr>
            </w:pPr>
          </w:p>
        </w:tc>
        <w:tc>
          <w:tcPr>
            <w:tcW w:w="726" w:type="pct"/>
          </w:tcPr>
          <w:p w14:paraId="6E30EF49" w14:textId="77777777" w:rsidR="00C737A5" w:rsidRPr="0064335F" w:rsidRDefault="00C737A5" w:rsidP="00157D9E">
            <w:pPr>
              <w:jc w:val="center"/>
              <w:rPr>
                <w:sz w:val="24"/>
                <w:szCs w:val="24"/>
              </w:rPr>
            </w:pPr>
            <w:r w:rsidRPr="0064335F">
              <w:rPr>
                <w:sz w:val="24"/>
                <w:szCs w:val="24"/>
              </w:rPr>
              <w:t>i 1.000 ml</w:t>
            </w:r>
          </w:p>
        </w:tc>
        <w:tc>
          <w:tcPr>
            <w:tcW w:w="726" w:type="pct"/>
          </w:tcPr>
          <w:p w14:paraId="6658BAE1" w14:textId="77777777" w:rsidR="00C737A5" w:rsidRPr="0064335F" w:rsidRDefault="00C737A5" w:rsidP="00157D9E">
            <w:pPr>
              <w:jc w:val="center"/>
              <w:rPr>
                <w:sz w:val="24"/>
                <w:szCs w:val="24"/>
              </w:rPr>
            </w:pPr>
            <w:r w:rsidRPr="0064335F">
              <w:rPr>
                <w:sz w:val="24"/>
                <w:szCs w:val="24"/>
              </w:rPr>
              <w:t>i 1.250 ml</w:t>
            </w:r>
          </w:p>
        </w:tc>
        <w:tc>
          <w:tcPr>
            <w:tcW w:w="807" w:type="pct"/>
          </w:tcPr>
          <w:p w14:paraId="75063136" w14:textId="77777777" w:rsidR="00C737A5" w:rsidRPr="0064335F" w:rsidRDefault="00C737A5" w:rsidP="00157D9E">
            <w:pPr>
              <w:jc w:val="center"/>
              <w:rPr>
                <w:sz w:val="24"/>
                <w:szCs w:val="24"/>
              </w:rPr>
            </w:pPr>
            <w:r w:rsidRPr="0064335F">
              <w:rPr>
                <w:sz w:val="24"/>
                <w:szCs w:val="24"/>
              </w:rPr>
              <w:t>i 1.875 ml</w:t>
            </w:r>
          </w:p>
        </w:tc>
        <w:tc>
          <w:tcPr>
            <w:tcW w:w="724" w:type="pct"/>
          </w:tcPr>
          <w:p w14:paraId="099ADEE7" w14:textId="77777777" w:rsidR="00C737A5" w:rsidRPr="0064335F" w:rsidRDefault="00C737A5" w:rsidP="00157D9E">
            <w:pPr>
              <w:jc w:val="center"/>
              <w:rPr>
                <w:sz w:val="24"/>
                <w:szCs w:val="24"/>
              </w:rPr>
            </w:pPr>
            <w:r w:rsidRPr="0064335F">
              <w:rPr>
                <w:sz w:val="24"/>
                <w:szCs w:val="24"/>
              </w:rPr>
              <w:t>i 2.500 ml</w:t>
            </w:r>
          </w:p>
        </w:tc>
      </w:tr>
      <w:tr w:rsidR="00C737A5" w:rsidRPr="0064335F" w14:paraId="516E4394" w14:textId="77777777" w:rsidTr="00157D9E">
        <w:trPr>
          <w:trHeight w:val="253"/>
        </w:trPr>
        <w:tc>
          <w:tcPr>
            <w:tcW w:w="2017" w:type="pct"/>
          </w:tcPr>
          <w:p w14:paraId="06549266" w14:textId="77777777" w:rsidR="00C737A5" w:rsidRPr="0064335F" w:rsidRDefault="00C737A5" w:rsidP="00157D9E">
            <w:pPr>
              <w:tabs>
                <w:tab w:val="left" w:pos="851"/>
                <w:tab w:val="left" w:pos="6521"/>
                <w:tab w:val="left" w:pos="7513"/>
              </w:tabs>
              <w:rPr>
                <w:sz w:val="24"/>
                <w:szCs w:val="24"/>
              </w:rPr>
            </w:pPr>
            <w:r w:rsidRPr="0064335F">
              <w:rPr>
                <w:sz w:val="24"/>
                <w:szCs w:val="24"/>
              </w:rPr>
              <w:t>Energi i form af lipider [kJ (kcal)]</w:t>
            </w:r>
          </w:p>
        </w:tc>
        <w:tc>
          <w:tcPr>
            <w:tcW w:w="726" w:type="pct"/>
          </w:tcPr>
          <w:p w14:paraId="758103AE" w14:textId="77777777" w:rsidR="00C737A5" w:rsidRPr="0064335F" w:rsidRDefault="00C737A5" w:rsidP="00157D9E">
            <w:pPr>
              <w:jc w:val="right"/>
              <w:rPr>
                <w:sz w:val="24"/>
                <w:szCs w:val="24"/>
              </w:rPr>
            </w:pPr>
            <w:r w:rsidRPr="0064335F">
              <w:rPr>
                <w:sz w:val="24"/>
                <w:szCs w:val="24"/>
              </w:rPr>
              <w:t>1590 (380)</w:t>
            </w:r>
          </w:p>
        </w:tc>
        <w:tc>
          <w:tcPr>
            <w:tcW w:w="726" w:type="pct"/>
          </w:tcPr>
          <w:p w14:paraId="717725FD" w14:textId="77777777" w:rsidR="00C737A5" w:rsidRPr="0064335F" w:rsidRDefault="00C737A5" w:rsidP="00157D9E">
            <w:pPr>
              <w:jc w:val="right"/>
              <w:rPr>
                <w:sz w:val="24"/>
                <w:szCs w:val="24"/>
              </w:rPr>
            </w:pPr>
            <w:r w:rsidRPr="0064335F">
              <w:rPr>
                <w:sz w:val="24"/>
                <w:szCs w:val="24"/>
              </w:rPr>
              <w:t>1990 (475)</w:t>
            </w:r>
          </w:p>
        </w:tc>
        <w:tc>
          <w:tcPr>
            <w:tcW w:w="807" w:type="pct"/>
          </w:tcPr>
          <w:p w14:paraId="02F95DD0" w14:textId="77777777" w:rsidR="00C737A5" w:rsidRPr="0064335F" w:rsidRDefault="00C737A5" w:rsidP="00157D9E">
            <w:pPr>
              <w:jc w:val="right"/>
              <w:rPr>
                <w:sz w:val="24"/>
                <w:szCs w:val="24"/>
              </w:rPr>
            </w:pPr>
            <w:r w:rsidRPr="0064335F">
              <w:rPr>
                <w:sz w:val="24"/>
                <w:szCs w:val="24"/>
              </w:rPr>
              <w:t>2985 (715)</w:t>
            </w:r>
          </w:p>
        </w:tc>
        <w:tc>
          <w:tcPr>
            <w:tcW w:w="724" w:type="pct"/>
          </w:tcPr>
          <w:p w14:paraId="3390B4A1" w14:textId="77777777" w:rsidR="00C737A5" w:rsidRPr="0064335F" w:rsidRDefault="00C737A5" w:rsidP="00157D9E">
            <w:pPr>
              <w:jc w:val="right"/>
              <w:rPr>
                <w:sz w:val="24"/>
                <w:szCs w:val="24"/>
              </w:rPr>
            </w:pPr>
            <w:r w:rsidRPr="0064335F">
              <w:rPr>
                <w:sz w:val="24"/>
                <w:szCs w:val="24"/>
              </w:rPr>
              <w:t>3980 (950)</w:t>
            </w:r>
          </w:p>
        </w:tc>
      </w:tr>
      <w:tr w:rsidR="00C737A5" w:rsidRPr="0064335F" w14:paraId="6E524F89" w14:textId="77777777" w:rsidTr="00157D9E">
        <w:trPr>
          <w:trHeight w:val="523"/>
        </w:trPr>
        <w:tc>
          <w:tcPr>
            <w:tcW w:w="2017" w:type="pct"/>
          </w:tcPr>
          <w:p w14:paraId="0E23735D" w14:textId="77777777" w:rsidR="00C737A5" w:rsidRPr="0064335F" w:rsidRDefault="00C737A5" w:rsidP="00157D9E">
            <w:pPr>
              <w:tabs>
                <w:tab w:val="left" w:pos="6521"/>
                <w:tab w:val="left" w:pos="7513"/>
              </w:tabs>
              <w:rPr>
                <w:sz w:val="24"/>
                <w:szCs w:val="24"/>
              </w:rPr>
            </w:pPr>
            <w:r w:rsidRPr="0064335F">
              <w:rPr>
                <w:sz w:val="24"/>
                <w:szCs w:val="24"/>
              </w:rPr>
              <w:t>Energi i form af kulhydrater [kJ (kcal)]</w:t>
            </w:r>
          </w:p>
        </w:tc>
        <w:tc>
          <w:tcPr>
            <w:tcW w:w="726" w:type="pct"/>
          </w:tcPr>
          <w:p w14:paraId="010D6E29" w14:textId="77777777" w:rsidR="00C737A5" w:rsidRPr="0064335F" w:rsidRDefault="00C737A5" w:rsidP="00157D9E">
            <w:pPr>
              <w:jc w:val="right"/>
              <w:rPr>
                <w:sz w:val="24"/>
                <w:szCs w:val="24"/>
              </w:rPr>
            </w:pPr>
            <w:r w:rsidRPr="0064335F">
              <w:rPr>
                <w:sz w:val="24"/>
                <w:szCs w:val="24"/>
              </w:rPr>
              <w:t>1075 (255)</w:t>
            </w:r>
          </w:p>
        </w:tc>
        <w:tc>
          <w:tcPr>
            <w:tcW w:w="726" w:type="pct"/>
          </w:tcPr>
          <w:p w14:paraId="7B47D749" w14:textId="77777777" w:rsidR="00C737A5" w:rsidRPr="0064335F" w:rsidRDefault="00C737A5" w:rsidP="00157D9E">
            <w:pPr>
              <w:jc w:val="right"/>
              <w:rPr>
                <w:sz w:val="24"/>
                <w:szCs w:val="24"/>
              </w:rPr>
            </w:pPr>
            <w:r w:rsidRPr="0064335F">
              <w:rPr>
                <w:sz w:val="24"/>
                <w:szCs w:val="24"/>
              </w:rPr>
              <w:t>1340 (320)</w:t>
            </w:r>
          </w:p>
        </w:tc>
        <w:tc>
          <w:tcPr>
            <w:tcW w:w="807" w:type="pct"/>
          </w:tcPr>
          <w:p w14:paraId="0E1AF4CC" w14:textId="77777777" w:rsidR="00C737A5" w:rsidRPr="0064335F" w:rsidRDefault="00C737A5" w:rsidP="00157D9E">
            <w:pPr>
              <w:jc w:val="right"/>
              <w:rPr>
                <w:sz w:val="24"/>
                <w:szCs w:val="24"/>
              </w:rPr>
            </w:pPr>
            <w:r w:rsidRPr="0064335F">
              <w:rPr>
                <w:sz w:val="24"/>
                <w:szCs w:val="24"/>
              </w:rPr>
              <w:t>2010 (480)</w:t>
            </w:r>
          </w:p>
        </w:tc>
        <w:tc>
          <w:tcPr>
            <w:tcW w:w="724" w:type="pct"/>
          </w:tcPr>
          <w:p w14:paraId="3B2DFD11" w14:textId="77777777" w:rsidR="00C737A5" w:rsidRPr="0064335F" w:rsidRDefault="00C737A5" w:rsidP="00157D9E">
            <w:pPr>
              <w:jc w:val="right"/>
              <w:rPr>
                <w:sz w:val="24"/>
                <w:szCs w:val="24"/>
              </w:rPr>
            </w:pPr>
            <w:r w:rsidRPr="0064335F">
              <w:rPr>
                <w:sz w:val="24"/>
                <w:szCs w:val="24"/>
              </w:rPr>
              <w:t>2680 (640)</w:t>
            </w:r>
          </w:p>
        </w:tc>
      </w:tr>
      <w:tr w:rsidR="00C737A5" w:rsidRPr="0064335F" w14:paraId="73561815" w14:textId="77777777" w:rsidTr="00157D9E">
        <w:trPr>
          <w:trHeight w:val="523"/>
        </w:trPr>
        <w:tc>
          <w:tcPr>
            <w:tcW w:w="2017" w:type="pct"/>
          </w:tcPr>
          <w:p w14:paraId="66C23D38" w14:textId="77777777" w:rsidR="00C737A5" w:rsidRPr="0064335F" w:rsidRDefault="00C737A5" w:rsidP="00157D9E">
            <w:pPr>
              <w:tabs>
                <w:tab w:val="left" w:pos="6521"/>
                <w:tab w:val="left" w:pos="7513"/>
              </w:tabs>
              <w:rPr>
                <w:sz w:val="24"/>
                <w:szCs w:val="24"/>
              </w:rPr>
            </w:pPr>
            <w:r w:rsidRPr="0064335F">
              <w:rPr>
                <w:sz w:val="24"/>
                <w:szCs w:val="24"/>
              </w:rPr>
              <w:t>Energi i form af aminosyrer [kJ (kcal)]</w:t>
            </w:r>
          </w:p>
        </w:tc>
        <w:tc>
          <w:tcPr>
            <w:tcW w:w="726" w:type="pct"/>
          </w:tcPr>
          <w:p w14:paraId="44B37053" w14:textId="77777777" w:rsidR="00C737A5" w:rsidRPr="0064335F" w:rsidRDefault="00C737A5" w:rsidP="00157D9E">
            <w:pPr>
              <w:jc w:val="right"/>
              <w:rPr>
                <w:sz w:val="24"/>
                <w:szCs w:val="24"/>
              </w:rPr>
            </w:pPr>
            <w:r w:rsidRPr="0064335F">
              <w:rPr>
                <w:sz w:val="24"/>
                <w:szCs w:val="24"/>
              </w:rPr>
              <w:t>535 (130)</w:t>
            </w:r>
          </w:p>
        </w:tc>
        <w:tc>
          <w:tcPr>
            <w:tcW w:w="726" w:type="pct"/>
          </w:tcPr>
          <w:p w14:paraId="32E8F7F8" w14:textId="77777777" w:rsidR="00C737A5" w:rsidRPr="0064335F" w:rsidRDefault="00C737A5" w:rsidP="00157D9E">
            <w:pPr>
              <w:jc w:val="right"/>
              <w:rPr>
                <w:sz w:val="24"/>
                <w:szCs w:val="24"/>
              </w:rPr>
            </w:pPr>
            <w:r w:rsidRPr="0064335F">
              <w:rPr>
                <w:sz w:val="24"/>
                <w:szCs w:val="24"/>
              </w:rPr>
              <w:t>670 (160)</w:t>
            </w:r>
          </w:p>
        </w:tc>
        <w:tc>
          <w:tcPr>
            <w:tcW w:w="807" w:type="pct"/>
          </w:tcPr>
          <w:p w14:paraId="2E7DBA70" w14:textId="77777777" w:rsidR="00C737A5" w:rsidRPr="0064335F" w:rsidRDefault="00C737A5" w:rsidP="00157D9E">
            <w:pPr>
              <w:jc w:val="right"/>
              <w:rPr>
                <w:sz w:val="24"/>
                <w:szCs w:val="24"/>
              </w:rPr>
            </w:pPr>
            <w:r w:rsidRPr="0064335F">
              <w:rPr>
                <w:sz w:val="24"/>
                <w:szCs w:val="24"/>
              </w:rPr>
              <w:t>1005 (240)</w:t>
            </w:r>
          </w:p>
        </w:tc>
        <w:tc>
          <w:tcPr>
            <w:tcW w:w="724" w:type="pct"/>
          </w:tcPr>
          <w:p w14:paraId="28663042" w14:textId="77777777" w:rsidR="00C737A5" w:rsidRPr="0064335F" w:rsidRDefault="00C737A5" w:rsidP="00157D9E">
            <w:pPr>
              <w:jc w:val="right"/>
              <w:rPr>
                <w:sz w:val="24"/>
                <w:szCs w:val="24"/>
              </w:rPr>
            </w:pPr>
            <w:r w:rsidRPr="0064335F">
              <w:rPr>
                <w:sz w:val="24"/>
                <w:szCs w:val="24"/>
              </w:rPr>
              <w:t>1340 (320)</w:t>
            </w:r>
          </w:p>
        </w:tc>
      </w:tr>
      <w:tr w:rsidR="00C737A5" w:rsidRPr="0064335F" w14:paraId="608AA4DD" w14:textId="77777777" w:rsidTr="00157D9E">
        <w:trPr>
          <w:trHeight w:val="253"/>
        </w:trPr>
        <w:tc>
          <w:tcPr>
            <w:tcW w:w="2017" w:type="pct"/>
          </w:tcPr>
          <w:p w14:paraId="48E6E21A" w14:textId="77777777" w:rsidR="00C737A5" w:rsidRPr="007621E3" w:rsidRDefault="00C737A5" w:rsidP="00157D9E">
            <w:pPr>
              <w:tabs>
                <w:tab w:val="left" w:pos="851"/>
                <w:tab w:val="left" w:pos="6521"/>
                <w:tab w:val="left" w:pos="7513"/>
              </w:tabs>
              <w:rPr>
                <w:sz w:val="24"/>
                <w:szCs w:val="24"/>
                <w:lang w:val="sv-SE"/>
              </w:rPr>
            </w:pPr>
            <w:r w:rsidRPr="007621E3">
              <w:rPr>
                <w:sz w:val="24"/>
                <w:szCs w:val="24"/>
                <w:lang w:val="sv-SE"/>
              </w:rPr>
              <w:t>Non-</w:t>
            </w:r>
            <w:proofErr w:type="gramStart"/>
            <w:r w:rsidRPr="007621E3">
              <w:rPr>
                <w:sz w:val="24"/>
                <w:szCs w:val="24"/>
                <w:lang w:val="sv-SE"/>
              </w:rPr>
              <w:t>protein energi</w:t>
            </w:r>
            <w:proofErr w:type="gramEnd"/>
            <w:r w:rsidRPr="007621E3">
              <w:rPr>
                <w:sz w:val="24"/>
                <w:szCs w:val="24"/>
                <w:lang w:val="sv-SE"/>
              </w:rPr>
              <w:t xml:space="preserve"> [kJ (kcal)]</w:t>
            </w:r>
          </w:p>
        </w:tc>
        <w:tc>
          <w:tcPr>
            <w:tcW w:w="726" w:type="pct"/>
          </w:tcPr>
          <w:p w14:paraId="5C7CDEAE" w14:textId="77777777" w:rsidR="00C737A5" w:rsidRPr="0064335F" w:rsidRDefault="00C737A5" w:rsidP="00157D9E">
            <w:pPr>
              <w:jc w:val="right"/>
              <w:rPr>
                <w:sz w:val="24"/>
                <w:szCs w:val="24"/>
              </w:rPr>
            </w:pPr>
            <w:r w:rsidRPr="0064335F">
              <w:rPr>
                <w:sz w:val="24"/>
                <w:szCs w:val="24"/>
              </w:rPr>
              <w:t>2665 (635)</w:t>
            </w:r>
          </w:p>
        </w:tc>
        <w:tc>
          <w:tcPr>
            <w:tcW w:w="726" w:type="pct"/>
          </w:tcPr>
          <w:p w14:paraId="3D778DE1" w14:textId="77777777" w:rsidR="00C737A5" w:rsidRPr="0064335F" w:rsidRDefault="00C737A5" w:rsidP="00157D9E">
            <w:pPr>
              <w:jc w:val="right"/>
              <w:rPr>
                <w:sz w:val="24"/>
                <w:szCs w:val="24"/>
              </w:rPr>
            </w:pPr>
            <w:r w:rsidRPr="0064335F">
              <w:rPr>
                <w:sz w:val="24"/>
                <w:szCs w:val="24"/>
              </w:rPr>
              <w:t>3330 (795)</w:t>
            </w:r>
          </w:p>
        </w:tc>
        <w:tc>
          <w:tcPr>
            <w:tcW w:w="807" w:type="pct"/>
          </w:tcPr>
          <w:p w14:paraId="2E8AD452" w14:textId="77777777" w:rsidR="00C737A5" w:rsidRPr="0064335F" w:rsidRDefault="00C737A5" w:rsidP="00157D9E">
            <w:pPr>
              <w:jc w:val="right"/>
              <w:rPr>
                <w:sz w:val="24"/>
                <w:szCs w:val="24"/>
              </w:rPr>
            </w:pPr>
            <w:r w:rsidRPr="0064335F">
              <w:rPr>
                <w:sz w:val="24"/>
                <w:szCs w:val="24"/>
              </w:rPr>
              <w:t>4995 (1195)</w:t>
            </w:r>
          </w:p>
        </w:tc>
        <w:tc>
          <w:tcPr>
            <w:tcW w:w="724" w:type="pct"/>
          </w:tcPr>
          <w:p w14:paraId="1F0010A1" w14:textId="77777777" w:rsidR="00C737A5" w:rsidRPr="0064335F" w:rsidRDefault="00C737A5" w:rsidP="00157D9E">
            <w:pPr>
              <w:jc w:val="right"/>
              <w:rPr>
                <w:sz w:val="24"/>
                <w:szCs w:val="24"/>
              </w:rPr>
            </w:pPr>
            <w:r w:rsidRPr="0064335F">
              <w:rPr>
                <w:sz w:val="24"/>
                <w:szCs w:val="24"/>
              </w:rPr>
              <w:t>6660 (1590)</w:t>
            </w:r>
          </w:p>
        </w:tc>
      </w:tr>
      <w:tr w:rsidR="00C737A5" w:rsidRPr="0064335F" w14:paraId="06E1BD39" w14:textId="77777777" w:rsidTr="00157D9E">
        <w:trPr>
          <w:trHeight w:val="270"/>
        </w:trPr>
        <w:tc>
          <w:tcPr>
            <w:tcW w:w="2017" w:type="pct"/>
          </w:tcPr>
          <w:p w14:paraId="41E38ADA" w14:textId="77777777" w:rsidR="00C737A5" w:rsidRPr="0064335F" w:rsidRDefault="00C737A5" w:rsidP="00157D9E">
            <w:pPr>
              <w:tabs>
                <w:tab w:val="left" w:pos="851"/>
                <w:tab w:val="left" w:pos="6521"/>
                <w:tab w:val="left" w:pos="7513"/>
              </w:tabs>
              <w:rPr>
                <w:sz w:val="24"/>
                <w:szCs w:val="24"/>
                <w:lang w:val="nb-NO"/>
              </w:rPr>
            </w:pPr>
            <w:r w:rsidRPr="0064335F">
              <w:rPr>
                <w:sz w:val="24"/>
                <w:szCs w:val="24"/>
                <w:lang w:val="nb-NO"/>
              </w:rPr>
              <w:t>Energi i alt [kJ (kcal)]</w:t>
            </w:r>
          </w:p>
        </w:tc>
        <w:tc>
          <w:tcPr>
            <w:tcW w:w="726" w:type="pct"/>
          </w:tcPr>
          <w:p w14:paraId="51529B7F" w14:textId="77777777" w:rsidR="00C737A5" w:rsidRPr="0064335F" w:rsidRDefault="00C737A5" w:rsidP="00157D9E">
            <w:pPr>
              <w:jc w:val="right"/>
              <w:rPr>
                <w:sz w:val="24"/>
                <w:szCs w:val="24"/>
              </w:rPr>
            </w:pPr>
            <w:r w:rsidRPr="0064335F">
              <w:rPr>
                <w:sz w:val="24"/>
                <w:szCs w:val="24"/>
              </w:rPr>
              <w:t>3200 (765)</w:t>
            </w:r>
          </w:p>
        </w:tc>
        <w:tc>
          <w:tcPr>
            <w:tcW w:w="726" w:type="pct"/>
          </w:tcPr>
          <w:p w14:paraId="692429DB" w14:textId="77777777" w:rsidR="00C737A5" w:rsidRPr="0064335F" w:rsidRDefault="00C737A5" w:rsidP="00157D9E">
            <w:pPr>
              <w:jc w:val="right"/>
              <w:rPr>
                <w:sz w:val="24"/>
                <w:szCs w:val="24"/>
              </w:rPr>
            </w:pPr>
            <w:r w:rsidRPr="0064335F">
              <w:rPr>
                <w:sz w:val="24"/>
                <w:szCs w:val="24"/>
              </w:rPr>
              <w:t>4000 (955)</w:t>
            </w:r>
          </w:p>
        </w:tc>
        <w:tc>
          <w:tcPr>
            <w:tcW w:w="807" w:type="pct"/>
          </w:tcPr>
          <w:p w14:paraId="2B66A4C8" w14:textId="77777777" w:rsidR="00C737A5" w:rsidRPr="0064335F" w:rsidRDefault="00C737A5" w:rsidP="00157D9E">
            <w:pPr>
              <w:jc w:val="right"/>
              <w:rPr>
                <w:sz w:val="24"/>
                <w:szCs w:val="24"/>
              </w:rPr>
            </w:pPr>
            <w:r w:rsidRPr="0064335F">
              <w:rPr>
                <w:sz w:val="24"/>
                <w:szCs w:val="24"/>
              </w:rPr>
              <w:t>6000 (1435)</w:t>
            </w:r>
          </w:p>
        </w:tc>
        <w:tc>
          <w:tcPr>
            <w:tcW w:w="724" w:type="pct"/>
          </w:tcPr>
          <w:p w14:paraId="1BCC478D" w14:textId="77777777" w:rsidR="00C737A5" w:rsidRPr="0064335F" w:rsidRDefault="00C737A5" w:rsidP="00157D9E">
            <w:pPr>
              <w:jc w:val="right"/>
              <w:rPr>
                <w:sz w:val="24"/>
                <w:szCs w:val="24"/>
              </w:rPr>
            </w:pPr>
            <w:r w:rsidRPr="0064335F">
              <w:rPr>
                <w:sz w:val="24"/>
                <w:szCs w:val="24"/>
              </w:rPr>
              <w:t>8000 (1910)</w:t>
            </w:r>
          </w:p>
        </w:tc>
      </w:tr>
    </w:tbl>
    <w:p w14:paraId="1D24F4BF" w14:textId="77777777" w:rsidR="00C737A5" w:rsidRPr="0064335F" w:rsidRDefault="00C737A5" w:rsidP="00C737A5">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67"/>
        <w:gridCol w:w="1391"/>
        <w:gridCol w:w="1416"/>
        <w:gridCol w:w="1520"/>
        <w:gridCol w:w="1428"/>
      </w:tblGrid>
      <w:tr w:rsidR="00C737A5" w:rsidRPr="0064335F" w14:paraId="155AA7CC" w14:textId="77777777" w:rsidTr="00157D9E">
        <w:trPr>
          <w:trHeight w:val="253"/>
        </w:trPr>
        <w:tc>
          <w:tcPr>
            <w:tcW w:w="2009" w:type="pct"/>
          </w:tcPr>
          <w:p w14:paraId="2DCE1057" w14:textId="77777777" w:rsidR="00C737A5" w:rsidRPr="0064335F" w:rsidRDefault="00C737A5" w:rsidP="00157D9E">
            <w:pPr>
              <w:tabs>
                <w:tab w:val="left" w:pos="851"/>
                <w:tab w:val="left" w:pos="6521"/>
                <w:tab w:val="left" w:pos="7513"/>
              </w:tabs>
              <w:rPr>
                <w:sz w:val="24"/>
                <w:szCs w:val="24"/>
              </w:rPr>
            </w:pPr>
            <w:proofErr w:type="spellStart"/>
            <w:r w:rsidRPr="0064335F">
              <w:rPr>
                <w:sz w:val="24"/>
                <w:szCs w:val="24"/>
              </w:rPr>
              <w:t>Osmolalitet</w:t>
            </w:r>
            <w:proofErr w:type="spellEnd"/>
            <w:r w:rsidRPr="0064335F">
              <w:rPr>
                <w:sz w:val="24"/>
                <w:szCs w:val="24"/>
              </w:rPr>
              <w:t xml:space="preserve"> [</w:t>
            </w:r>
            <w:proofErr w:type="spellStart"/>
            <w:r w:rsidRPr="0064335F">
              <w:rPr>
                <w:sz w:val="24"/>
                <w:szCs w:val="24"/>
              </w:rPr>
              <w:t>mOsm</w:t>
            </w:r>
            <w:proofErr w:type="spellEnd"/>
            <w:r w:rsidRPr="0064335F">
              <w:rPr>
                <w:sz w:val="24"/>
                <w:szCs w:val="24"/>
              </w:rPr>
              <w:t>/kg]</w:t>
            </w:r>
          </w:p>
        </w:tc>
        <w:tc>
          <w:tcPr>
            <w:tcW w:w="723" w:type="pct"/>
          </w:tcPr>
          <w:p w14:paraId="5555A1FC" w14:textId="77777777" w:rsidR="00C737A5" w:rsidRPr="0064335F" w:rsidRDefault="00C737A5" w:rsidP="00157D9E">
            <w:pPr>
              <w:jc w:val="right"/>
              <w:rPr>
                <w:sz w:val="24"/>
                <w:szCs w:val="24"/>
              </w:rPr>
            </w:pPr>
            <w:r w:rsidRPr="0064335F">
              <w:rPr>
                <w:sz w:val="24"/>
                <w:szCs w:val="24"/>
              </w:rPr>
              <w:t>950</w:t>
            </w:r>
          </w:p>
        </w:tc>
        <w:tc>
          <w:tcPr>
            <w:tcW w:w="736" w:type="pct"/>
          </w:tcPr>
          <w:p w14:paraId="51342C38" w14:textId="77777777" w:rsidR="00C737A5" w:rsidRPr="0064335F" w:rsidRDefault="00C737A5" w:rsidP="00157D9E">
            <w:pPr>
              <w:jc w:val="right"/>
              <w:rPr>
                <w:sz w:val="24"/>
                <w:szCs w:val="24"/>
              </w:rPr>
            </w:pPr>
            <w:r w:rsidRPr="0064335F">
              <w:rPr>
                <w:sz w:val="24"/>
                <w:szCs w:val="24"/>
              </w:rPr>
              <w:t>950</w:t>
            </w:r>
          </w:p>
        </w:tc>
        <w:tc>
          <w:tcPr>
            <w:tcW w:w="790" w:type="pct"/>
          </w:tcPr>
          <w:p w14:paraId="59913ADB" w14:textId="77777777" w:rsidR="00C737A5" w:rsidRPr="0064335F" w:rsidRDefault="00C737A5" w:rsidP="00157D9E">
            <w:pPr>
              <w:jc w:val="right"/>
              <w:rPr>
                <w:sz w:val="24"/>
                <w:szCs w:val="24"/>
              </w:rPr>
            </w:pPr>
            <w:r w:rsidRPr="0064335F">
              <w:rPr>
                <w:sz w:val="24"/>
                <w:szCs w:val="24"/>
              </w:rPr>
              <w:t>950</w:t>
            </w:r>
          </w:p>
        </w:tc>
        <w:tc>
          <w:tcPr>
            <w:tcW w:w="743" w:type="pct"/>
          </w:tcPr>
          <w:p w14:paraId="338BCD95" w14:textId="77777777" w:rsidR="00C737A5" w:rsidRPr="0064335F" w:rsidRDefault="00C737A5" w:rsidP="00157D9E">
            <w:pPr>
              <w:jc w:val="right"/>
              <w:rPr>
                <w:sz w:val="24"/>
                <w:szCs w:val="24"/>
              </w:rPr>
            </w:pPr>
            <w:r w:rsidRPr="0064335F">
              <w:rPr>
                <w:sz w:val="24"/>
                <w:szCs w:val="24"/>
              </w:rPr>
              <w:t>950</w:t>
            </w:r>
          </w:p>
        </w:tc>
      </w:tr>
      <w:tr w:rsidR="00C737A5" w:rsidRPr="0064335F" w14:paraId="1218D7FC" w14:textId="77777777" w:rsidTr="00157D9E">
        <w:trPr>
          <w:trHeight w:val="253"/>
        </w:trPr>
        <w:tc>
          <w:tcPr>
            <w:tcW w:w="2009" w:type="pct"/>
          </w:tcPr>
          <w:p w14:paraId="51E3E858" w14:textId="77777777" w:rsidR="00C737A5" w:rsidRPr="0064335F" w:rsidRDefault="00C737A5" w:rsidP="00157D9E">
            <w:pPr>
              <w:tabs>
                <w:tab w:val="left" w:pos="851"/>
                <w:tab w:val="left" w:pos="6521"/>
                <w:tab w:val="left" w:pos="7513"/>
              </w:tabs>
              <w:rPr>
                <w:sz w:val="24"/>
                <w:szCs w:val="24"/>
              </w:rPr>
            </w:pPr>
            <w:r w:rsidRPr="0064335F">
              <w:rPr>
                <w:sz w:val="24"/>
                <w:szCs w:val="24"/>
              </w:rPr>
              <w:t xml:space="preserve">Teoretisk </w:t>
            </w:r>
            <w:proofErr w:type="spellStart"/>
            <w:r w:rsidRPr="0064335F">
              <w:rPr>
                <w:sz w:val="24"/>
                <w:szCs w:val="24"/>
              </w:rPr>
              <w:t>osmolaritet</w:t>
            </w:r>
            <w:proofErr w:type="spellEnd"/>
            <w:r w:rsidRPr="0064335F">
              <w:rPr>
                <w:sz w:val="24"/>
                <w:szCs w:val="24"/>
              </w:rPr>
              <w:t xml:space="preserve"> [</w:t>
            </w:r>
            <w:proofErr w:type="spellStart"/>
            <w:r w:rsidRPr="0064335F">
              <w:rPr>
                <w:sz w:val="24"/>
                <w:szCs w:val="24"/>
              </w:rPr>
              <w:t>mOsm</w:t>
            </w:r>
            <w:proofErr w:type="spellEnd"/>
            <w:r w:rsidRPr="0064335F">
              <w:rPr>
                <w:sz w:val="24"/>
                <w:szCs w:val="24"/>
              </w:rPr>
              <w:t>/l]</w:t>
            </w:r>
          </w:p>
        </w:tc>
        <w:tc>
          <w:tcPr>
            <w:tcW w:w="723" w:type="pct"/>
          </w:tcPr>
          <w:p w14:paraId="2F554A64" w14:textId="77777777" w:rsidR="00C737A5" w:rsidRPr="0064335F" w:rsidRDefault="00C737A5" w:rsidP="00157D9E">
            <w:pPr>
              <w:jc w:val="right"/>
              <w:rPr>
                <w:sz w:val="24"/>
                <w:szCs w:val="24"/>
              </w:rPr>
            </w:pPr>
            <w:r w:rsidRPr="0064335F">
              <w:rPr>
                <w:sz w:val="24"/>
                <w:szCs w:val="24"/>
              </w:rPr>
              <w:t>840</w:t>
            </w:r>
          </w:p>
        </w:tc>
        <w:tc>
          <w:tcPr>
            <w:tcW w:w="736" w:type="pct"/>
          </w:tcPr>
          <w:p w14:paraId="7613B0AC" w14:textId="77777777" w:rsidR="00C737A5" w:rsidRPr="0064335F" w:rsidRDefault="00C737A5" w:rsidP="00157D9E">
            <w:pPr>
              <w:jc w:val="right"/>
              <w:rPr>
                <w:sz w:val="24"/>
                <w:szCs w:val="24"/>
              </w:rPr>
            </w:pPr>
            <w:r w:rsidRPr="0064335F">
              <w:rPr>
                <w:sz w:val="24"/>
                <w:szCs w:val="24"/>
              </w:rPr>
              <w:t>840</w:t>
            </w:r>
          </w:p>
        </w:tc>
        <w:tc>
          <w:tcPr>
            <w:tcW w:w="790" w:type="pct"/>
          </w:tcPr>
          <w:p w14:paraId="6C6DA839" w14:textId="77777777" w:rsidR="00C737A5" w:rsidRPr="0064335F" w:rsidRDefault="00C737A5" w:rsidP="00157D9E">
            <w:pPr>
              <w:jc w:val="right"/>
              <w:rPr>
                <w:sz w:val="24"/>
                <w:szCs w:val="24"/>
              </w:rPr>
            </w:pPr>
            <w:r w:rsidRPr="0064335F">
              <w:rPr>
                <w:sz w:val="24"/>
                <w:szCs w:val="24"/>
              </w:rPr>
              <w:t>840</w:t>
            </w:r>
          </w:p>
        </w:tc>
        <w:tc>
          <w:tcPr>
            <w:tcW w:w="743" w:type="pct"/>
          </w:tcPr>
          <w:p w14:paraId="45DB88B8" w14:textId="77777777" w:rsidR="00C737A5" w:rsidRPr="0064335F" w:rsidRDefault="00C737A5" w:rsidP="00157D9E">
            <w:pPr>
              <w:jc w:val="right"/>
              <w:rPr>
                <w:sz w:val="24"/>
                <w:szCs w:val="24"/>
              </w:rPr>
            </w:pPr>
            <w:r w:rsidRPr="0064335F">
              <w:rPr>
                <w:sz w:val="24"/>
                <w:szCs w:val="24"/>
              </w:rPr>
              <w:t>840</w:t>
            </w:r>
          </w:p>
        </w:tc>
      </w:tr>
      <w:tr w:rsidR="00C737A5" w:rsidRPr="0064335F" w14:paraId="378A0422" w14:textId="77777777" w:rsidTr="00157D9E">
        <w:trPr>
          <w:trHeight w:val="253"/>
        </w:trPr>
        <w:tc>
          <w:tcPr>
            <w:tcW w:w="2009" w:type="pct"/>
          </w:tcPr>
          <w:p w14:paraId="5E22898E" w14:textId="77777777" w:rsidR="00C737A5" w:rsidRPr="0064335F" w:rsidRDefault="00C737A5" w:rsidP="00157D9E">
            <w:pPr>
              <w:tabs>
                <w:tab w:val="left" w:pos="851"/>
                <w:tab w:val="left" w:pos="6521"/>
                <w:tab w:val="left" w:pos="7513"/>
              </w:tabs>
              <w:rPr>
                <w:sz w:val="24"/>
                <w:szCs w:val="24"/>
              </w:rPr>
            </w:pPr>
            <w:r w:rsidRPr="0064335F">
              <w:rPr>
                <w:sz w:val="24"/>
                <w:szCs w:val="24"/>
              </w:rPr>
              <w:t>pH</w:t>
            </w:r>
          </w:p>
        </w:tc>
        <w:tc>
          <w:tcPr>
            <w:tcW w:w="723" w:type="pct"/>
          </w:tcPr>
          <w:p w14:paraId="6E03F076" w14:textId="77777777" w:rsidR="00C737A5" w:rsidRPr="0064335F" w:rsidRDefault="00C737A5" w:rsidP="00157D9E">
            <w:pPr>
              <w:jc w:val="right"/>
              <w:rPr>
                <w:sz w:val="24"/>
                <w:szCs w:val="24"/>
              </w:rPr>
            </w:pPr>
            <w:r w:rsidRPr="0064335F">
              <w:rPr>
                <w:sz w:val="24"/>
                <w:szCs w:val="24"/>
              </w:rPr>
              <w:t>5,0 - 6,0</w:t>
            </w:r>
          </w:p>
        </w:tc>
        <w:tc>
          <w:tcPr>
            <w:tcW w:w="736" w:type="pct"/>
          </w:tcPr>
          <w:p w14:paraId="282CE3F1" w14:textId="77777777" w:rsidR="00C737A5" w:rsidRPr="0064335F" w:rsidRDefault="00C737A5" w:rsidP="00157D9E">
            <w:pPr>
              <w:jc w:val="right"/>
              <w:rPr>
                <w:sz w:val="24"/>
                <w:szCs w:val="24"/>
              </w:rPr>
            </w:pPr>
            <w:r w:rsidRPr="0064335F">
              <w:rPr>
                <w:sz w:val="24"/>
                <w:szCs w:val="24"/>
              </w:rPr>
              <w:t>5,0 - 6,0</w:t>
            </w:r>
          </w:p>
        </w:tc>
        <w:tc>
          <w:tcPr>
            <w:tcW w:w="790" w:type="pct"/>
          </w:tcPr>
          <w:p w14:paraId="5D315ECE" w14:textId="77777777" w:rsidR="00C737A5" w:rsidRPr="0064335F" w:rsidRDefault="00C737A5" w:rsidP="00157D9E">
            <w:pPr>
              <w:jc w:val="right"/>
              <w:rPr>
                <w:sz w:val="24"/>
                <w:szCs w:val="24"/>
              </w:rPr>
            </w:pPr>
            <w:r w:rsidRPr="0064335F">
              <w:rPr>
                <w:sz w:val="24"/>
                <w:szCs w:val="24"/>
              </w:rPr>
              <w:t>5,0 - 6,0</w:t>
            </w:r>
          </w:p>
        </w:tc>
        <w:tc>
          <w:tcPr>
            <w:tcW w:w="743" w:type="pct"/>
          </w:tcPr>
          <w:p w14:paraId="4A0EDEE6" w14:textId="77777777" w:rsidR="00C737A5" w:rsidRPr="0064335F" w:rsidRDefault="00C737A5" w:rsidP="00157D9E">
            <w:pPr>
              <w:jc w:val="right"/>
              <w:rPr>
                <w:sz w:val="24"/>
                <w:szCs w:val="24"/>
              </w:rPr>
            </w:pPr>
            <w:r w:rsidRPr="0064335F">
              <w:rPr>
                <w:sz w:val="24"/>
                <w:szCs w:val="24"/>
              </w:rPr>
              <w:t>5,0 - 6,0</w:t>
            </w:r>
          </w:p>
        </w:tc>
      </w:tr>
    </w:tbl>
    <w:p w14:paraId="44CD5961" w14:textId="77777777" w:rsidR="00C737A5" w:rsidRPr="0064335F" w:rsidRDefault="00C737A5" w:rsidP="00C737A5">
      <w:pPr>
        <w:rPr>
          <w:sz w:val="24"/>
          <w:szCs w:val="24"/>
        </w:rPr>
      </w:pPr>
    </w:p>
    <w:p w14:paraId="14EAAD97" w14:textId="77777777" w:rsidR="00C737A5" w:rsidRPr="0064335F" w:rsidRDefault="00C737A5" w:rsidP="00C737A5">
      <w:pPr>
        <w:rPr>
          <w:sz w:val="24"/>
          <w:szCs w:val="24"/>
        </w:rPr>
      </w:pPr>
    </w:p>
    <w:p w14:paraId="0A123B0C" w14:textId="77777777" w:rsidR="00C737A5" w:rsidRPr="0064335F" w:rsidRDefault="00C737A5" w:rsidP="00C737A5">
      <w:pPr>
        <w:tabs>
          <w:tab w:val="left" w:pos="851"/>
        </w:tabs>
        <w:ind w:left="851" w:hanging="851"/>
        <w:rPr>
          <w:b/>
          <w:sz w:val="24"/>
          <w:szCs w:val="24"/>
        </w:rPr>
      </w:pPr>
      <w:r w:rsidRPr="0064335F">
        <w:rPr>
          <w:b/>
          <w:sz w:val="24"/>
          <w:szCs w:val="24"/>
        </w:rPr>
        <w:t>4.</w:t>
      </w:r>
      <w:r w:rsidRPr="0064335F">
        <w:rPr>
          <w:b/>
          <w:sz w:val="24"/>
          <w:szCs w:val="24"/>
        </w:rPr>
        <w:tab/>
        <w:t>KLINISKE OPLYSNINGER</w:t>
      </w:r>
    </w:p>
    <w:p w14:paraId="786FEFE2" w14:textId="77777777" w:rsidR="00C737A5" w:rsidRPr="0064335F" w:rsidRDefault="00C737A5" w:rsidP="00C737A5">
      <w:pPr>
        <w:tabs>
          <w:tab w:val="left" w:pos="851"/>
        </w:tabs>
        <w:ind w:left="851"/>
        <w:rPr>
          <w:b/>
          <w:sz w:val="24"/>
          <w:szCs w:val="24"/>
        </w:rPr>
      </w:pPr>
    </w:p>
    <w:p w14:paraId="7952979A" w14:textId="77777777" w:rsidR="00C737A5" w:rsidRPr="0064335F" w:rsidRDefault="00C737A5" w:rsidP="00C737A5">
      <w:pPr>
        <w:tabs>
          <w:tab w:val="left" w:pos="851"/>
        </w:tabs>
        <w:ind w:left="851" w:hanging="851"/>
        <w:rPr>
          <w:b/>
          <w:sz w:val="24"/>
          <w:szCs w:val="24"/>
          <w:u w:val="single"/>
        </w:rPr>
      </w:pPr>
      <w:r w:rsidRPr="0064335F">
        <w:rPr>
          <w:b/>
          <w:sz w:val="24"/>
          <w:szCs w:val="24"/>
        </w:rPr>
        <w:t>4.1</w:t>
      </w:r>
      <w:r w:rsidRPr="0064335F">
        <w:rPr>
          <w:b/>
          <w:sz w:val="24"/>
          <w:szCs w:val="24"/>
        </w:rPr>
        <w:tab/>
        <w:t>Terapeutiske indikationer</w:t>
      </w:r>
    </w:p>
    <w:p w14:paraId="708EDB5D" w14:textId="77777777" w:rsidR="00C737A5" w:rsidRPr="0064335F" w:rsidRDefault="00C737A5" w:rsidP="00C737A5">
      <w:pPr>
        <w:ind w:left="851"/>
        <w:rPr>
          <w:sz w:val="24"/>
          <w:szCs w:val="24"/>
        </w:rPr>
      </w:pPr>
      <w:r w:rsidRPr="0064335F">
        <w:rPr>
          <w:sz w:val="24"/>
          <w:szCs w:val="24"/>
        </w:rPr>
        <w:t xml:space="preserve">Tilførsel af energi, essentielle fedtsyrer, aminosyrer, elektrolytter og væske som parenteral ernæring til patienter med let til middelsvær </w:t>
      </w:r>
      <w:proofErr w:type="spellStart"/>
      <w:r w:rsidRPr="0064335F">
        <w:rPr>
          <w:sz w:val="24"/>
          <w:szCs w:val="24"/>
        </w:rPr>
        <w:t>katabolisme</w:t>
      </w:r>
      <w:proofErr w:type="spellEnd"/>
      <w:r w:rsidRPr="0064335F">
        <w:rPr>
          <w:sz w:val="24"/>
          <w:szCs w:val="24"/>
        </w:rPr>
        <w:t xml:space="preserve">, når oral eller </w:t>
      </w:r>
      <w:proofErr w:type="spellStart"/>
      <w:r w:rsidRPr="0064335F">
        <w:rPr>
          <w:sz w:val="24"/>
          <w:szCs w:val="24"/>
        </w:rPr>
        <w:t>enteral</w:t>
      </w:r>
      <w:proofErr w:type="spellEnd"/>
      <w:r w:rsidRPr="0064335F">
        <w:rPr>
          <w:sz w:val="24"/>
          <w:szCs w:val="24"/>
        </w:rPr>
        <w:t xml:space="preserve"> ernæring ikke er mulig, utilstrækkelig eller kontraindiceret.</w:t>
      </w:r>
    </w:p>
    <w:p w14:paraId="338278B2" w14:textId="77777777" w:rsidR="00C737A5" w:rsidRPr="0064335F" w:rsidRDefault="00C737A5" w:rsidP="00C737A5">
      <w:pPr>
        <w:ind w:left="851"/>
        <w:rPr>
          <w:sz w:val="24"/>
          <w:szCs w:val="24"/>
        </w:rPr>
      </w:pPr>
    </w:p>
    <w:p w14:paraId="2F5D0C86" w14:textId="77777777" w:rsidR="00C737A5" w:rsidRPr="0064335F" w:rsidRDefault="00C737A5" w:rsidP="00C737A5">
      <w:pPr>
        <w:ind w:left="851"/>
        <w:rPr>
          <w:sz w:val="24"/>
          <w:szCs w:val="24"/>
        </w:rPr>
      </w:pP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er indiceret til voksne, unge og børn over 2 år.</w:t>
      </w:r>
    </w:p>
    <w:p w14:paraId="1FB62B93" w14:textId="77777777" w:rsidR="00C737A5" w:rsidRPr="0064335F" w:rsidRDefault="00C737A5" w:rsidP="00C737A5">
      <w:pPr>
        <w:tabs>
          <w:tab w:val="left" w:pos="851"/>
        </w:tabs>
        <w:ind w:left="851"/>
        <w:rPr>
          <w:sz w:val="24"/>
          <w:szCs w:val="24"/>
        </w:rPr>
      </w:pPr>
    </w:p>
    <w:p w14:paraId="2AB27767" w14:textId="77777777" w:rsidR="00C737A5" w:rsidRPr="0064335F" w:rsidRDefault="00C737A5" w:rsidP="00C737A5">
      <w:pPr>
        <w:tabs>
          <w:tab w:val="left" w:pos="851"/>
        </w:tabs>
        <w:ind w:left="851" w:hanging="851"/>
        <w:rPr>
          <w:b/>
          <w:sz w:val="24"/>
          <w:szCs w:val="24"/>
        </w:rPr>
      </w:pPr>
      <w:r w:rsidRPr="0064335F">
        <w:rPr>
          <w:b/>
          <w:sz w:val="24"/>
          <w:szCs w:val="24"/>
        </w:rPr>
        <w:t>4.2</w:t>
      </w:r>
      <w:r w:rsidRPr="0064335F">
        <w:rPr>
          <w:b/>
          <w:sz w:val="24"/>
          <w:szCs w:val="24"/>
        </w:rPr>
        <w:tab/>
        <w:t xml:space="preserve">Dosering og </w:t>
      </w:r>
      <w:r w:rsidR="005E508A">
        <w:rPr>
          <w:b/>
          <w:sz w:val="24"/>
          <w:szCs w:val="24"/>
        </w:rPr>
        <w:t>administration</w:t>
      </w:r>
    </w:p>
    <w:p w14:paraId="1B9B6B75" w14:textId="77777777" w:rsidR="00C737A5" w:rsidRDefault="00C737A5" w:rsidP="00C737A5">
      <w:pPr>
        <w:rPr>
          <w:sz w:val="24"/>
          <w:szCs w:val="24"/>
          <w:u w:val="single"/>
        </w:rPr>
      </w:pPr>
    </w:p>
    <w:p w14:paraId="34763475" w14:textId="77777777" w:rsidR="00C737A5" w:rsidRPr="0064335F" w:rsidRDefault="00C737A5" w:rsidP="00C737A5">
      <w:pPr>
        <w:ind w:left="851"/>
        <w:rPr>
          <w:sz w:val="24"/>
          <w:szCs w:val="24"/>
          <w:u w:val="single"/>
        </w:rPr>
      </w:pPr>
      <w:r w:rsidRPr="0064335F">
        <w:rPr>
          <w:sz w:val="24"/>
          <w:szCs w:val="24"/>
          <w:u w:val="single"/>
        </w:rPr>
        <w:t>Dosering</w:t>
      </w:r>
    </w:p>
    <w:p w14:paraId="35C734E3" w14:textId="77777777" w:rsidR="00C737A5" w:rsidRPr="0064335F" w:rsidRDefault="00C737A5" w:rsidP="00C737A5">
      <w:pPr>
        <w:ind w:left="851"/>
        <w:rPr>
          <w:sz w:val="24"/>
          <w:szCs w:val="24"/>
        </w:rPr>
      </w:pPr>
      <w:r w:rsidRPr="0064335F">
        <w:rPr>
          <w:sz w:val="24"/>
          <w:szCs w:val="24"/>
        </w:rPr>
        <w:t>Doseringen skal justeres til patienternes individuelle behov.</w:t>
      </w:r>
    </w:p>
    <w:p w14:paraId="3644ADC6" w14:textId="77777777" w:rsidR="00C737A5" w:rsidRPr="0064335F" w:rsidRDefault="00C737A5" w:rsidP="00C737A5">
      <w:pPr>
        <w:ind w:left="851"/>
        <w:rPr>
          <w:sz w:val="24"/>
          <w:szCs w:val="24"/>
        </w:rPr>
      </w:pPr>
    </w:p>
    <w:p w14:paraId="03CB5F72" w14:textId="77777777" w:rsidR="00C737A5" w:rsidRPr="0064335F" w:rsidRDefault="005E508A" w:rsidP="00C737A5">
      <w:pPr>
        <w:ind w:left="851"/>
        <w:rPr>
          <w:sz w:val="24"/>
          <w:szCs w:val="24"/>
        </w:rPr>
      </w:pPr>
      <w:r w:rsidRPr="007B5359">
        <w:rPr>
          <w:szCs w:val="22"/>
        </w:rPr>
        <w:t xml:space="preserve">Det anbefales, at </w:t>
      </w:r>
      <w:r>
        <w:rPr>
          <w:szCs w:val="22"/>
        </w:rPr>
        <w:t>dette lægemiddel</w:t>
      </w:r>
      <w:r w:rsidRPr="0064335F">
        <w:rPr>
          <w:sz w:val="24"/>
          <w:szCs w:val="24"/>
        </w:rPr>
        <w:t xml:space="preserve"> </w:t>
      </w:r>
      <w:r w:rsidR="00C737A5" w:rsidRPr="0064335F">
        <w:rPr>
          <w:sz w:val="24"/>
          <w:szCs w:val="24"/>
        </w:rPr>
        <w:t>administreres kontinuerligt. En trinvis øgning af infusionshastigheden i løbet af de første 30 minutter op til den ønskede infusionshastighed forhindrer mulige komplikationer.</w:t>
      </w:r>
    </w:p>
    <w:p w14:paraId="2C195C13" w14:textId="77777777" w:rsidR="00C737A5" w:rsidRPr="0064335F" w:rsidRDefault="00C737A5" w:rsidP="00C737A5">
      <w:pPr>
        <w:ind w:left="851"/>
        <w:rPr>
          <w:i/>
          <w:sz w:val="24"/>
          <w:szCs w:val="24"/>
        </w:rPr>
      </w:pPr>
    </w:p>
    <w:p w14:paraId="63EE1F90" w14:textId="77777777" w:rsidR="005E508A" w:rsidRPr="007B5359" w:rsidRDefault="005E508A" w:rsidP="005E508A">
      <w:pPr>
        <w:ind w:firstLine="851"/>
        <w:rPr>
          <w:i/>
          <w:szCs w:val="22"/>
        </w:rPr>
      </w:pPr>
      <w:r w:rsidRPr="007B5359">
        <w:rPr>
          <w:i/>
          <w:szCs w:val="22"/>
        </w:rPr>
        <w:t>Voksne</w:t>
      </w:r>
    </w:p>
    <w:p w14:paraId="413DCF46" w14:textId="77777777" w:rsidR="00C737A5" w:rsidRPr="0064335F" w:rsidRDefault="00C737A5" w:rsidP="00C737A5">
      <w:pPr>
        <w:ind w:left="851"/>
        <w:rPr>
          <w:sz w:val="24"/>
          <w:szCs w:val="24"/>
        </w:rPr>
      </w:pPr>
      <w:r w:rsidRPr="0064335F">
        <w:rPr>
          <w:sz w:val="24"/>
          <w:szCs w:val="24"/>
        </w:rPr>
        <w:t>Den maksimale daglige dosis udgør 40 ml/kg legemsvægt, hvilket svarer til:</w:t>
      </w:r>
    </w:p>
    <w:p w14:paraId="7B4582D9" w14:textId="77777777" w:rsidR="00C737A5" w:rsidRPr="0064335F" w:rsidRDefault="00C737A5" w:rsidP="00C737A5">
      <w:pPr>
        <w:tabs>
          <w:tab w:val="left" w:pos="1843"/>
        </w:tabs>
        <w:ind w:left="851"/>
        <w:rPr>
          <w:sz w:val="24"/>
          <w:szCs w:val="24"/>
        </w:rPr>
      </w:pPr>
      <w:r w:rsidRPr="0064335F">
        <w:rPr>
          <w:sz w:val="24"/>
          <w:szCs w:val="24"/>
        </w:rPr>
        <w:t>1,28 g aminosyrer</w:t>
      </w:r>
      <w:r w:rsidRPr="0064335F">
        <w:rPr>
          <w:sz w:val="24"/>
          <w:szCs w:val="24"/>
        </w:rPr>
        <w:tab/>
        <w:t xml:space="preserve">/kg legemsvægt </w:t>
      </w:r>
      <w:r>
        <w:rPr>
          <w:sz w:val="24"/>
          <w:szCs w:val="24"/>
        </w:rPr>
        <w:t>daglig</w:t>
      </w:r>
    </w:p>
    <w:p w14:paraId="34B9B78B" w14:textId="77777777" w:rsidR="00C737A5" w:rsidRPr="0064335F" w:rsidRDefault="00C737A5" w:rsidP="00C737A5">
      <w:pPr>
        <w:tabs>
          <w:tab w:val="left" w:pos="1843"/>
        </w:tabs>
        <w:ind w:left="851"/>
        <w:rPr>
          <w:sz w:val="24"/>
          <w:szCs w:val="24"/>
        </w:rPr>
      </w:pPr>
      <w:r w:rsidRPr="0064335F">
        <w:rPr>
          <w:sz w:val="24"/>
          <w:szCs w:val="24"/>
        </w:rPr>
        <w:t xml:space="preserve">2,56 g </w:t>
      </w:r>
      <w:proofErr w:type="spellStart"/>
      <w:r w:rsidRPr="0064335F">
        <w:rPr>
          <w:sz w:val="24"/>
          <w:szCs w:val="24"/>
        </w:rPr>
        <w:t>glucose</w:t>
      </w:r>
      <w:proofErr w:type="spellEnd"/>
      <w:r w:rsidRPr="0064335F">
        <w:rPr>
          <w:sz w:val="24"/>
          <w:szCs w:val="24"/>
        </w:rPr>
        <w:tab/>
        <w:t xml:space="preserve">/kg legemsvægt </w:t>
      </w:r>
      <w:r>
        <w:rPr>
          <w:sz w:val="24"/>
          <w:szCs w:val="24"/>
        </w:rPr>
        <w:t>daglig</w:t>
      </w:r>
    </w:p>
    <w:p w14:paraId="53C31AF3" w14:textId="77777777" w:rsidR="00C737A5" w:rsidRPr="0064335F" w:rsidRDefault="00C737A5" w:rsidP="00C737A5">
      <w:pPr>
        <w:tabs>
          <w:tab w:val="left" w:pos="1843"/>
        </w:tabs>
        <w:ind w:left="851"/>
        <w:rPr>
          <w:sz w:val="24"/>
          <w:szCs w:val="24"/>
        </w:rPr>
      </w:pPr>
      <w:r w:rsidRPr="0064335F">
        <w:rPr>
          <w:sz w:val="24"/>
          <w:szCs w:val="24"/>
        </w:rPr>
        <w:t>1,6 g lipid</w:t>
      </w:r>
      <w:r w:rsidRPr="0064335F">
        <w:rPr>
          <w:sz w:val="24"/>
          <w:szCs w:val="24"/>
        </w:rPr>
        <w:tab/>
      </w:r>
      <w:r>
        <w:rPr>
          <w:sz w:val="24"/>
          <w:szCs w:val="24"/>
        </w:rPr>
        <w:tab/>
      </w:r>
      <w:r w:rsidRPr="0064335F">
        <w:rPr>
          <w:sz w:val="24"/>
          <w:szCs w:val="24"/>
        </w:rPr>
        <w:t xml:space="preserve">/kg legemsvægt </w:t>
      </w:r>
      <w:r>
        <w:rPr>
          <w:sz w:val="24"/>
          <w:szCs w:val="24"/>
        </w:rPr>
        <w:t>daglig</w:t>
      </w:r>
      <w:r w:rsidRPr="0064335F">
        <w:rPr>
          <w:sz w:val="24"/>
          <w:szCs w:val="24"/>
        </w:rPr>
        <w:t>.</w:t>
      </w:r>
    </w:p>
    <w:p w14:paraId="7EEDB2BE" w14:textId="77777777" w:rsidR="00C737A5" w:rsidRPr="0064335F" w:rsidRDefault="00C737A5" w:rsidP="00C737A5">
      <w:pPr>
        <w:ind w:left="851"/>
        <w:rPr>
          <w:sz w:val="24"/>
          <w:szCs w:val="24"/>
        </w:rPr>
      </w:pPr>
    </w:p>
    <w:p w14:paraId="7FEF1463" w14:textId="77777777" w:rsidR="00C737A5" w:rsidRPr="0064335F" w:rsidRDefault="00C737A5" w:rsidP="00C737A5">
      <w:pPr>
        <w:ind w:left="851"/>
        <w:rPr>
          <w:sz w:val="24"/>
          <w:szCs w:val="24"/>
        </w:rPr>
      </w:pPr>
      <w:r w:rsidRPr="0064335F">
        <w:rPr>
          <w:sz w:val="24"/>
          <w:szCs w:val="24"/>
        </w:rPr>
        <w:t>Den maksimale infusionshastighed er 2,5 ml/kg legemsvægt pr. time, hvilket svarer til:</w:t>
      </w:r>
    </w:p>
    <w:p w14:paraId="11EE136D" w14:textId="77777777" w:rsidR="00C737A5" w:rsidRPr="0064335F" w:rsidRDefault="00C737A5" w:rsidP="00C737A5">
      <w:pPr>
        <w:tabs>
          <w:tab w:val="left" w:pos="1843"/>
        </w:tabs>
        <w:ind w:left="851"/>
        <w:rPr>
          <w:sz w:val="24"/>
          <w:szCs w:val="24"/>
        </w:rPr>
      </w:pPr>
      <w:r w:rsidRPr="0064335F">
        <w:rPr>
          <w:sz w:val="24"/>
          <w:szCs w:val="24"/>
        </w:rPr>
        <w:t>0,08 g aminosyrer</w:t>
      </w:r>
      <w:r w:rsidRPr="0064335F">
        <w:rPr>
          <w:sz w:val="24"/>
          <w:szCs w:val="24"/>
        </w:rPr>
        <w:tab/>
        <w:t>/kg legemsvægt pr. time</w:t>
      </w:r>
    </w:p>
    <w:p w14:paraId="756C0101" w14:textId="77777777" w:rsidR="00C737A5" w:rsidRPr="0064335F" w:rsidRDefault="00C737A5" w:rsidP="00C737A5">
      <w:pPr>
        <w:tabs>
          <w:tab w:val="left" w:pos="1843"/>
        </w:tabs>
        <w:ind w:left="851"/>
        <w:rPr>
          <w:sz w:val="24"/>
          <w:szCs w:val="24"/>
        </w:rPr>
      </w:pPr>
      <w:r w:rsidRPr="0064335F">
        <w:rPr>
          <w:sz w:val="24"/>
          <w:szCs w:val="24"/>
        </w:rPr>
        <w:t xml:space="preserve">0,16 g </w:t>
      </w:r>
      <w:proofErr w:type="spellStart"/>
      <w:r w:rsidRPr="0064335F">
        <w:rPr>
          <w:sz w:val="24"/>
          <w:szCs w:val="24"/>
        </w:rPr>
        <w:t>glucose</w:t>
      </w:r>
      <w:proofErr w:type="spellEnd"/>
      <w:r w:rsidRPr="0064335F">
        <w:rPr>
          <w:sz w:val="24"/>
          <w:szCs w:val="24"/>
        </w:rPr>
        <w:tab/>
        <w:t>/kg legemsvægt pr. time</w:t>
      </w:r>
    </w:p>
    <w:p w14:paraId="4B6F7D59" w14:textId="77777777" w:rsidR="00C737A5" w:rsidRPr="0064335F" w:rsidRDefault="00C737A5" w:rsidP="00C737A5">
      <w:pPr>
        <w:tabs>
          <w:tab w:val="left" w:pos="1843"/>
        </w:tabs>
        <w:ind w:left="851"/>
        <w:rPr>
          <w:sz w:val="24"/>
          <w:szCs w:val="24"/>
        </w:rPr>
      </w:pPr>
      <w:r w:rsidRPr="0064335F">
        <w:rPr>
          <w:sz w:val="24"/>
          <w:szCs w:val="24"/>
        </w:rPr>
        <w:t>0,1 g lipid</w:t>
      </w:r>
      <w:r>
        <w:rPr>
          <w:sz w:val="24"/>
          <w:szCs w:val="24"/>
        </w:rPr>
        <w:tab/>
      </w:r>
      <w:r w:rsidRPr="0064335F">
        <w:rPr>
          <w:sz w:val="24"/>
          <w:szCs w:val="24"/>
        </w:rPr>
        <w:tab/>
        <w:t>/kg legemsvægt pr. time.</w:t>
      </w:r>
    </w:p>
    <w:p w14:paraId="0F288E16" w14:textId="77777777" w:rsidR="00C737A5" w:rsidRPr="0064335F" w:rsidRDefault="00C737A5" w:rsidP="00C737A5">
      <w:pPr>
        <w:ind w:left="851"/>
        <w:rPr>
          <w:sz w:val="24"/>
          <w:szCs w:val="24"/>
        </w:rPr>
      </w:pPr>
    </w:p>
    <w:p w14:paraId="21DF91CC" w14:textId="77777777" w:rsidR="00C737A5" w:rsidRPr="0064335F" w:rsidRDefault="00C737A5" w:rsidP="00C737A5">
      <w:pPr>
        <w:ind w:left="851"/>
        <w:rPr>
          <w:sz w:val="24"/>
          <w:szCs w:val="24"/>
        </w:rPr>
      </w:pPr>
      <w:r w:rsidRPr="0064335F">
        <w:rPr>
          <w:sz w:val="24"/>
          <w:szCs w:val="24"/>
        </w:rPr>
        <w:lastRenderedPageBreak/>
        <w:t xml:space="preserve">For en patient, der vejer 70 kg, svarer dette til en maksimal infusionshastighed på 175 ml pr. time. Mængden af administreret substrat er således 5,6 g aminosyrer pr. time, 11,2 g </w:t>
      </w:r>
      <w:proofErr w:type="spellStart"/>
      <w:r w:rsidRPr="0064335F">
        <w:rPr>
          <w:sz w:val="24"/>
          <w:szCs w:val="24"/>
        </w:rPr>
        <w:t>glucose</w:t>
      </w:r>
      <w:proofErr w:type="spellEnd"/>
      <w:r w:rsidRPr="0064335F">
        <w:rPr>
          <w:sz w:val="24"/>
          <w:szCs w:val="24"/>
        </w:rPr>
        <w:t xml:space="preserve"> pr. time og 7 g lipider pr. time.</w:t>
      </w:r>
    </w:p>
    <w:p w14:paraId="18E9149B" w14:textId="77777777" w:rsidR="00C737A5" w:rsidRPr="0064335F" w:rsidRDefault="00C737A5" w:rsidP="00C737A5">
      <w:pPr>
        <w:ind w:left="851"/>
        <w:rPr>
          <w:sz w:val="24"/>
          <w:szCs w:val="24"/>
        </w:rPr>
      </w:pPr>
    </w:p>
    <w:p w14:paraId="40C83B73" w14:textId="77777777" w:rsidR="00C737A5" w:rsidRPr="0064335F" w:rsidRDefault="00C737A5" w:rsidP="00C737A5">
      <w:pPr>
        <w:ind w:left="851"/>
        <w:rPr>
          <w:i/>
          <w:sz w:val="24"/>
          <w:szCs w:val="24"/>
        </w:rPr>
      </w:pPr>
      <w:r w:rsidRPr="0064335F">
        <w:rPr>
          <w:i/>
          <w:sz w:val="24"/>
          <w:szCs w:val="24"/>
        </w:rPr>
        <w:t>Pædiatrisk population</w:t>
      </w:r>
    </w:p>
    <w:p w14:paraId="5C9D8D02" w14:textId="77777777" w:rsidR="00C737A5" w:rsidRPr="0064335F" w:rsidRDefault="00C737A5" w:rsidP="00C737A5">
      <w:pPr>
        <w:ind w:left="851"/>
        <w:rPr>
          <w:sz w:val="24"/>
          <w:szCs w:val="24"/>
          <w:u w:val="single"/>
        </w:rPr>
      </w:pPr>
      <w:r w:rsidRPr="0064335F">
        <w:rPr>
          <w:sz w:val="24"/>
          <w:szCs w:val="24"/>
          <w:u w:val="single"/>
        </w:rPr>
        <w:t>Nyfødte spædbørn, spædbørn og småbørn under 2 år</w:t>
      </w:r>
    </w:p>
    <w:p w14:paraId="23376496" w14:textId="77777777" w:rsidR="005E508A" w:rsidRPr="007B5359" w:rsidRDefault="005E508A" w:rsidP="005E508A">
      <w:pPr>
        <w:ind w:left="851"/>
        <w:rPr>
          <w:szCs w:val="22"/>
        </w:rPr>
      </w:pPr>
      <w:proofErr w:type="spellStart"/>
      <w:r w:rsidRPr="007B5359">
        <w:rPr>
          <w:szCs w:val="22"/>
        </w:rPr>
        <w:t>Lipoflex</w:t>
      </w:r>
      <w:proofErr w:type="spellEnd"/>
      <w:r w:rsidRPr="007B5359">
        <w:rPr>
          <w:szCs w:val="22"/>
        </w:rPr>
        <w:t xml:space="preserve"> </w:t>
      </w:r>
      <w:proofErr w:type="spellStart"/>
      <w:r w:rsidRPr="007B5359">
        <w:rPr>
          <w:szCs w:val="22"/>
        </w:rPr>
        <w:t>peri</w:t>
      </w:r>
      <w:proofErr w:type="spellEnd"/>
      <w:r w:rsidRPr="007B5359">
        <w:rPr>
          <w:szCs w:val="22"/>
        </w:rPr>
        <w:t xml:space="preserve"> er kontraindiceret til nyfødte spædbørn, spædbørn og småbørn &lt; 2 år</w:t>
      </w:r>
      <w:r>
        <w:rPr>
          <w:szCs w:val="22"/>
        </w:rPr>
        <w:t>,</w:t>
      </w:r>
      <w:r w:rsidRPr="007B5359">
        <w:rPr>
          <w:szCs w:val="22"/>
        </w:rPr>
        <w:t xml:space="preserve"> </w:t>
      </w:r>
      <w:r w:rsidRPr="00147511">
        <w:rPr>
          <w:szCs w:val="22"/>
        </w:rPr>
        <w:t xml:space="preserve">hos hvem aminosyren </w:t>
      </w:r>
      <w:proofErr w:type="spellStart"/>
      <w:r w:rsidRPr="00147511">
        <w:rPr>
          <w:szCs w:val="22"/>
        </w:rPr>
        <w:t>cystein</w:t>
      </w:r>
      <w:proofErr w:type="spellEnd"/>
      <w:r w:rsidRPr="00147511">
        <w:rPr>
          <w:szCs w:val="22"/>
        </w:rPr>
        <w:t xml:space="preserve"> kan betragtes som betinget essentiel </w:t>
      </w:r>
      <w:r w:rsidRPr="007B5359">
        <w:rPr>
          <w:szCs w:val="22"/>
        </w:rPr>
        <w:t>(se pkt. 4.3).</w:t>
      </w:r>
    </w:p>
    <w:p w14:paraId="1F1AA6AF" w14:textId="77777777" w:rsidR="005E508A" w:rsidRPr="007B5359" w:rsidRDefault="005E508A" w:rsidP="005E508A">
      <w:pPr>
        <w:ind w:left="851"/>
        <w:rPr>
          <w:szCs w:val="22"/>
          <w:u w:val="single"/>
        </w:rPr>
      </w:pPr>
    </w:p>
    <w:p w14:paraId="5C795965" w14:textId="77777777" w:rsidR="005E508A" w:rsidRPr="007B5359" w:rsidRDefault="005E508A" w:rsidP="005E508A">
      <w:pPr>
        <w:ind w:firstLine="851"/>
        <w:rPr>
          <w:szCs w:val="22"/>
          <w:u w:val="single"/>
        </w:rPr>
      </w:pPr>
      <w:r w:rsidRPr="007B5359">
        <w:rPr>
          <w:szCs w:val="22"/>
          <w:u w:val="single"/>
        </w:rPr>
        <w:t>Børn i alderen 2</w:t>
      </w:r>
      <w:r>
        <w:rPr>
          <w:szCs w:val="22"/>
          <w:u w:val="single"/>
        </w:rPr>
        <w:t xml:space="preserve">-18 </w:t>
      </w:r>
      <w:r w:rsidRPr="007B5359">
        <w:rPr>
          <w:szCs w:val="22"/>
          <w:u w:val="single"/>
        </w:rPr>
        <w:t>år</w:t>
      </w:r>
    </w:p>
    <w:p w14:paraId="36675F05" w14:textId="77777777" w:rsidR="005E508A" w:rsidRPr="00DC07E5" w:rsidRDefault="005E508A" w:rsidP="005E508A">
      <w:pPr>
        <w:ind w:firstLine="851"/>
        <w:rPr>
          <w:szCs w:val="22"/>
        </w:rPr>
      </w:pPr>
      <w:r w:rsidRPr="00DC07E5">
        <w:rPr>
          <w:szCs w:val="22"/>
        </w:rPr>
        <w:t>Der er ikke udført kliniske studier med den pædiatriske population.</w:t>
      </w:r>
    </w:p>
    <w:p w14:paraId="36B508CD" w14:textId="77777777" w:rsidR="005E508A" w:rsidRPr="007B5359" w:rsidRDefault="005E508A" w:rsidP="005E508A">
      <w:pPr>
        <w:rPr>
          <w:szCs w:val="22"/>
        </w:rPr>
      </w:pPr>
    </w:p>
    <w:p w14:paraId="5A1F6CF9" w14:textId="77777777" w:rsidR="005E508A" w:rsidRDefault="005E508A" w:rsidP="005E508A">
      <w:pPr>
        <w:ind w:left="851"/>
        <w:rPr>
          <w:color w:val="000000"/>
          <w:szCs w:val="22"/>
        </w:rPr>
      </w:pPr>
      <w:r>
        <w:rPr>
          <w:color w:val="000000"/>
          <w:szCs w:val="22"/>
        </w:rPr>
        <w:t>Dette lægemiddel</w:t>
      </w:r>
      <w:r w:rsidRPr="007B5359">
        <w:rPr>
          <w:color w:val="000000"/>
          <w:szCs w:val="22"/>
        </w:rPr>
        <w:t xml:space="preserve"> kan kun levere en basal nærings- og energi</w:t>
      </w:r>
      <w:r>
        <w:rPr>
          <w:color w:val="000000"/>
          <w:szCs w:val="22"/>
        </w:rPr>
        <w:t>tilførsel</w:t>
      </w:r>
      <w:r w:rsidRPr="007B5359">
        <w:rPr>
          <w:color w:val="000000"/>
          <w:szCs w:val="22"/>
        </w:rPr>
        <w:t xml:space="preserve"> til de pædiatriske patienter. </w:t>
      </w:r>
    </w:p>
    <w:p w14:paraId="02A477C2" w14:textId="77777777" w:rsidR="005E508A" w:rsidRDefault="005E508A" w:rsidP="005E508A">
      <w:pPr>
        <w:rPr>
          <w:color w:val="000000"/>
          <w:szCs w:val="22"/>
        </w:rPr>
      </w:pPr>
    </w:p>
    <w:p w14:paraId="7A930525" w14:textId="77777777" w:rsidR="005E508A" w:rsidRDefault="005E508A" w:rsidP="005E508A">
      <w:pPr>
        <w:ind w:left="851"/>
        <w:rPr>
          <w:color w:val="000000"/>
          <w:szCs w:val="22"/>
        </w:rPr>
      </w:pPr>
      <w:r w:rsidRPr="006B3E1B">
        <w:rPr>
          <w:color w:val="000000"/>
          <w:szCs w:val="22"/>
        </w:rPr>
        <w:t xml:space="preserve">Afhængigt af det individuelle behov kan </w:t>
      </w:r>
      <w:r>
        <w:rPr>
          <w:color w:val="000000"/>
          <w:szCs w:val="22"/>
        </w:rPr>
        <w:t xml:space="preserve">et </w:t>
      </w:r>
      <w:r w:rsidRPr="006B3E1B">
        <w:rPr>
          <w:color w:val="000000"/>
          <w:szCs w:val="22"/>
        </w:rPr>
        <w:t xml:space="preserve">tilskud </w:t>
      </w:r>
      <w:r>
        <w:rPr>
          <w:color w:val="000000"/>
          <w:szCs w:val="22"/>
        </w:rPr>
        <w:t xml:space="preserve">af </w:t>
      </w:r>
      <w:proofErr w:type="spellStart"/>
      <w:r>
        <w:rPr>
          <w:color w:val="000000"/>
          <w:szCs w:val="22"/>
        </w:rPr>
        <w:t>carnitin</w:t>
      </w:r>
      <w:proofErr w:type="spellEnd"/>
      <w:r>
        <w:rPr>
          <w:color w:val="000000"/>
          <w:szCs w:val="22"/>
        </w:rPr>
        <w:t xml:space="preserve"> </w:t>
      </w:r>
      <w:r w:rsidRPr="006B3E1B">
        <w:rPr>
          <w:color w:val="000000"/>
          <w:szCs w:val="22"/>
        </w:rPr>
        <w:t xml:space="preserve">overvejes hos pædiatriske patienter, der forventes at få </w:t>
      </w:r>
      <w:r>
        <w:rPr>
          <w:color w:val="000000"/>
          <w:szCs w:val="22"/>
        </w:rPr>
        <w:t>parenteral ernæring (</w:t>
      </w:r>
      <w:r w:rsidRPr="006B3E1B">
        <w:rPr>
          <w:color w:val="000000"/>
          <w:szCs w:val="22"/>
        </w:rPr>
        <w:t>PN</w:t>
      </w:r>
      <w:r>
        <w:rPr>
          <w:color w:val="000000"/>
          <w:szCs w:val="22"/>
        </w:rPr>
        <w:t>)</w:t>
      </w:r>
      <w:r w:rsidRPr="006B3E1B">
        <w:rPr>
          <w:color w:val="000000"/>
          <w:szCs w:val="22"/>
        </w:rPr>
        <w:t xml:space="preserve"> i mere end 4 uger.</w:t>
      </w:r>
    </w:p>
    <w:p w14:paraId="75395B12" w14:textId="77777777" w:rsidR="005E508A" w:rsidRDefault="005E508A" w:rsidP="005E508A">
      <w:pPr>
        <w:rPr>
          <w:color w:val="000000"/>
          <w:szCs w:val="22"/>
        </w:rPr>
      </w:pPr>
    </w:p>
    <w:p w14:paraId="3467B168" w14:textId="77777777" w:rsidR="005E508A" w:rsidRPr="007B5359" w:rsidRDefault="005E508A" w:rsidP="005E508A">
      <w:pPr>
        <w:ind w:left="851"/>
        <w:rPr>
          <w:color w:val="000000"/>
          <w:szCs w:val="22"/>
        </w:rPr>
      </w:pPr>
      <w:r w:rsidRPr="007B5359">
        <w:rPr>
          <w:color w:val="000000"/>
          <w:szCs w:val="22"/>
        </w:rPr>
        <w:t xml:space="preserve">Den nøjagtige dosering afhænger af patientens energiforbrug og evnen til at </w:t>
      </w:r>
      <w:proofErr w:type="spellStart"/>
      <w:r w:rsidRPr="007B5359">
        <w:rPr>
          <w:color w:val="000000"/>
          <w:szCs w:val="22"/>
        </w:rPr>
        <w:t>metabolisere</w:t>
      </w:r>
      <w:proofErr w:type="spellEnd"/>
      <w:r w:rsidRPr="007B5359">
        <w:rPr>
          <w:color w:val="000000"/>
          <w:szCs w:val="22"/>
        </w:rPr>
        <w:t xml:space="preserve"> de aktive ingredienser i </w:t>
      </w:r>
      <w:r>
        <w:rPr>
          <w:color w:val="000000"/>
          <w:szCs w:val="22"/>
        </w:rPr>
        <w:t>dette lægemiddel</w:t>
      </w:r>
      <w:r w:rsidRPr="007B5359">
        <w:rPr>
          <w:color w:val="000000"/>
          <w:szCs w:val="22"/>
        </w:rPr>
        <w:t xml:space="preserve"> og bør derfor tilpasses individuelt efter alder, kropsvægt, klinisk tilstand og underliggende sygdom.</w:t>
      </w:r>
    </w:p>
    <w:p w14:paraId="090DC3F8" w14:textId="77777777" w:rsidR="005E508A" w:rsidRPr="007B5359" w:rsidRDefault="005E508A" w:rsidP="005E508A">
      <w:pPr>
        <w:rPr>
          <w:color w:val="000000"/>
          <w:szCs w:val="22"/>
        </w:rPr>
      </w:pPr>
    </w:p>
    <w:p w14:paraId="7023A4C2" w14:textId="77777777" w:rsidR="005E508A" w:rsidRPr="007B5359" w:rsidRDefault="005E508A" w:rsidP="005E508A">
      <w:pPr>
        <w:ind w:left="851"/>
        <w:rPr>
          <w:color w:val="000000"/>
          <w:szCs w:val="22"/>
        </w:rPr>
      </w:pPr>
      <w:r w:rsidRPr="007B5359">
        <w:rPr>
          <w:color w:val="000000"/>
          <w:szCs w:val="22"/>
        </w:rPr>
        <w:t>På grund af pædiatriske patienters individuelle behov dækker</w:t>
      </w:r>
      <w:r>
        <w:rPr>
          <w:color w:val="000000"/>
          <w:szCs w:val="22"/>
        </w:rPr>
        <w:t xml:space="preserve"> dette lægemiddel</w:t>
      </w:r>
      <w:r w:rsidRPr="007B5359">
        <w:rPr>
          <w:color w:val="000000"/>
          <w:szCs w:val="22"/>
        </w:rPr>
        <w:t xml:space="preserve"> muligvis ikke i tilstrækkelig grad det samlede energi-, nærings-, elektrolyt- og væskebehov.</w:t>
      </w:r>
      <w:r>
        <w:rPr>
          <w:color w:val="000000"/>
          <w:szCs w:val="22"/>
        </w:rPr>
        <w:t xml:space="preserve"> </w:t>
      </w:r>
      <w:r w:rsidRPr="007B5359">
        <w:rPr>
          <w:color w:val="000000"/>
          <w:szCs w:val="22"/>
        </w:rPr>
        <w:t>I sådanne tilfælde skal der desuden tilføres yderligere aminosyrer, kulhydrater og/eller lipider, mineraler og/eller væsker, alt efter hvad der er relevant.</w:t>
      </w:r>
    </w:p>
    <w:p w14:paraId="22749200" w14:textId="77777777" w:rsidR="005E508A" w:rsidRPr="007B5359" w:rsidRDefault="005E508A" w:rsidP="005E508A">
      <w:pPr>
        <w:rPr>
          <w:color w:val="000000"/>
          <w:szCs w:val="22"/>
        </w:rPr>
      </w:pPr>
    </w:p>
    <w:p w14:paraId="6D11D6A6" w14:textId="77777777" w:rsidR="005E508A" w:rsidRPr="007B5359" w:rsidRDefault="005E508A" w:rsidP="005E508A">
      <w:pPr>
        <w:ind w:left="851"/>
        <w:rPr>
          <w:color w:val="000000"/>
          <w:szCs w:val="22"/>
        </w:rPr>
      </w:pPr>
      <w:r w:rsidRPr="007B5359">
        <w:rPr>
          <w:szCs w:val="22"/>
        </w:rPr>
        <w:t>Ved beregning af dosis skal den pædiatriske patients hydreringsstatus tages i betragtning.</w:t>
      </w:r>
      <w:r>
        <w:rPr>
          <w:szCs w:val="22"/>
        </w:rPr>
        <w:t xml:space="preserve"> </w:t>
      </w:r>
      <w:r w:rsidRPr="007B5359">
        <w:rPr>
          <w:color w:val="000000"/>
          <w:szCs w:val="22"/>
        </w:rPr>
        <w:t>Pakningsstørrelsen skal vælges i overensstemmelse hermed.</w:t>
      </w:r>
    </w:p>
    <w:p w14:paraId="60649789" w14:textId="77777777" w:rsidR="005E508A" w:rsidRPr="007B5359" w:rsidRDefault="005E508A" w:rsidP="005E508A">
      <w:pPr>
        <w:rPr>
          <w:color w:val="000000"/>
          <w:szCs w:val="22"/>
        </w:rPr>
      </w:pPr>
    </w:p>
    <w:p w14:paraId="0E165F14" w14:textId="77777777" w:rsidR="005E508A" w:rsidRPr="007B5359" w:rsidRDefault="005E508A" w:rsidP="005E508A">
      <w:pPr>
        <w:ind w:left="851"/>
        <w:rPr>
          <w:color w:val="000000"/>
          <w:szCs w:val="22"/>
        </w:rPr>
      </w:pPr>
      <w:r w:rsidRPr="007B5359">
        <w:rPr>
          <w:color w:val="000000"/>
          <w:szCs w:val="22"/>
        </w:rPr>
        <w:t xml:space="preserve">Derudover falder det daglige væske-, </w:t>
      </w:r>
      <w:proofErr w:type="spellStart"/>
      <w:r w:rsidRPr="007B5359">
        <w:rPr>
          <w:color w:val="000000"/>
          <w:szCs w:val="22"/>
        </w:rPr>
        <w:t>glucose</w:t>
      </w:r>
      <w:proofErr w:type="spellEnd"/>
      <w:r w:rsidRPr="007B5359">
        <w:rPr>
          <w:color w:val="000000"/>
          <w:szCs w:val="22"/>
        </w:rPr>
        <w:t>- og energibehov med alderen. Derfor skelnes der mellem to aldersgrupper, fra 2 til 12 år og 12 til 18 år.</w:t>
      </w:r>
    </w:p>
    <w:p w14:paraId="0B4A42DB" w14:textId="77777777" w:rsidR="005E508A" w:rsidRPr="007B5359" w:rsidRDefault="005E508A" w:rsidP="005E508A">
      <w:pPr>
        <w:rPr>
          <w:color w:val="000000"/>
          <w:szCs w:val="22"/>
        </w:rPr>
      </w:pPr>
    </w:p>
    <w:p w14:paraId="3AF39510" w14:textId="77777777" w:rsidR="005E508A" w:rsidRDefault="005E508A" w:rsidP="005E508A">
      <w:pPr>
        <w:rPr>
          <w:color w:val="000000"/>
          <w:szCs w:val="22"/>
          <w:u w:val="single"/>
        </w:rPr>
      </w:pPr>
    </w:p>
    <w:p w14:paraId="2DAA67EC" w14:textId="77777777" w:rsidR="005E508A" w:rsidRPr="00DC07E5" w:rsidRDefault="005E508A" w:rsidP="005E508A">
      <w:pPr>
        <w:ind w:firstLine="851"/>
        <w:rPr>
          <w:color w:val="000000"/>
          <w:sz w:val="22"/>
          <w:szCs w:val="22"/>
          <w:u w:val="single"/>
        </w:rPr>
      </w:pPr>
      <w:r w:rsidRPr="00DC07E5">
        <w:rPr>
          <w:color w:val="000000"/>
          <w:sz w:val="22"/>
          <w:szCs w:val="22"/>
          <w:u w:val="single"/>
        </w:rPr>
        <w:t>Maksimal daglig dosis</w:t>
      </w:r>
    </w:p>
    <w:p w14:paraId="7D618BCB" w14:textId="77777777" w:rsidR="005E508A" w:rsidRDefault="005E508A" w:rsidP="005E508A">
      <w:pPr>
        <w:ind w:left="851"/>
        <w:rPr>
          <w:color w:val="000000"/>
          <w:szCs w:val="22"/>
        </w:rPr>
      </w:pPr>
      <w:r w:rsidRPr="007B5359">
        <w:rPr>
          <w:color w:val="000000"/>
          <w:szCs w:val="22"/>
        </w:rPr>
        <w:t>Ifølge de pædiatriske retningslinjer afhænger dosis ikke kun af alder, men også af den pædiatriske patients medicinske tilstand (akut-, stabil- og restitutionsfase).</w:t>
      </w:r>
    </w:p>
    <w:p w14:paraId="223CDA64" w14:textId="77777777" w:rsidR="005E508A" w:rsidRPr="007B5359" w:rsidRDefault="005E508A" w:rsidP="005E508A">
      <w:pPr>
        <w:rPr>
          <w:color w:val="000000"/>
          <w:szCs w:val="22"/>
        </w:rPr>
      </w:pPr>
    </w:p>
    <w:p w14:paraId="1392FAAF" w14:textId="77777777" w:rsidR="005E508A" w:rsidRPr="007B5359" w:rsidRDefault="005E508A" w:rsidP="005E508A">
      <w:pPr>
        <w:ind w:left="851"/>
        <w:rPr>
          <w:color w:val="000000"/>
          <w:szCs w:val="22"/>
        </w:rPr>
      </w:pPr>
      <w:r w:rsidRPr="007B5359">
        <w:rPr>
          <w:color w:val="000000"/>
          <w:szCs w:val="22"/>
        </w:rPr>
        <w:t xml:space="preserve">For </w:t>
      </w:r>
      <w:proofErr w:type="spellStart"/>
      <w:r w:rsidRPr="007B5359">
        <w:rPr>
          <w:color w:val="000000"/>
          <w:szCs w:val="22"/>
        </w:rPr>
        <w:t>Lipoflex</w:t>
      </w:r>
      <w:proofErr w:type="spellEnd"/>
      <w:r w:rsidRPr="007B5359">
        <w:rPr>
          <w:color w:val="000000"/>
          <w:szCs w:val="22"/>
        </w:rPr>
        <w:t xml:space="preserve"> </w:t>
      </w:r>
      <w:proofErr w:type="spellStart"/>
      <w:r w:rsidRPr="007B5359">
        <w:rPr>
          <w:color w:val="000000"/>
          <w:szCs w:val="22"/>
        </w:rPr>
        <w:t>peri</w:t>
      </w:r>
      <w:proofErr w:type="spellEnd"/>
      <w:r w:rsidRPr="007B5359">
        <w:rPr>
          <w:color w:val="000000"/>
          <w:szCs w:val="22"/>
        </w:rPr>
        <w:t xml:space="preserve"> i aldersgruppen 2 til 12 år er magnesiumkoncentrationen den begrænsende faktor for den maksimale daglige dosis under alle medicinske tilstande.</w:t>
      </w:r>
    </w:p>
    <w:p w14:paraId="08A7C293" w14:textId="77777777" w:rsidR="005E508A" w:rsidRPr="007B5359" w:rsidRDefault="005E508A" w:rsidP="005E508A">
      <w:pPr>
        <w:ind w:left="851"/>
        <w:rPr>
          <w:color w:val="000000"/>
          <w:szCs w:val="22"/>
        </w:rPr>
      </w:pPr>
      <w:r w:rsidRPr="007B5359">
        <w:rPr>
          <w:color w:val="000000"/>
          <w:szCs w:val="22"/>
        </w:rPr>
        <w:t xml:space="preserve">For patienter fra 12 til 18 år er </w:t>
      </w:r>
      <w:proofErr w:type="spellStart"/>
      <w:r w:rsidRPr="007B5359">
        <w:rPr>
          <w:color w:val="000000"/>
          <w:szCs w:val="22"/>
        </w:rPr>
        <w:t>glucosekoncentrationen</w:t>
      </w:r>
      <w:proofErr w:type="spellEnd"/>
      <w:r w:rsidRPr="007B5359">
        <w:rPr>
          <w:color w:val="000000"/>
          <w:szCs w:val="22"/>
        </w:rPr>
        <w:t xml:space="preserve"> den begrænsende faktor i den akutte fase, mens magnesiumkoncentrationen er begrænsende i stabil- og restitutionsfasen.</w:t>
      </w:r>
    </w:p>
    <w:p w14:paraId="26E04151" w14:textId="77777777" w:rsidR="005E508A" w:rsidRPr="007B5359" w:rsidRDefault="005E508A" w:rsidP="005E508A">
      <w:pPr>
        <w:ind w:firstLine="851"/>
        <w:rPr>
          <w:color w:val="000000"/>
          <w:szCs w:val="22"/>
        </w:rPr>
      </w:pPr>
      <w:r w:rsidRPr="007B5359">
        <w:rPr>
          <w:color w:val="000000"/>
          <w:szCs w:val="22"/>
        </w:rPr>
        <w:t>De resulterende maksimale daglige doser er angivet i nedenstående tabel.</w:t>
      </w:r>
    </w:p>
    <w:p w14:paraId="043697F2" w14:textId="77777777" w:rsidR="005E508A" w:rsidRDefault="005E508A" w:rsidP="005E508A">
      <w:pPr>
        <w:rPr>
          <w:color w:val="000000"/>
          <w:sz w:val="24"/>
          <w:szCs w:val="24"/>
        </w:rPr>
      </w:pP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1838"/>
        <w:gridCol w:w="1276"/>
        <w:gridCol w:w="709"/>
        <w:gridCol w:w="850"/>
        <w:gridCol w:w="851"/>
        <w:gridCol w:w="1275"/>
        <w:gridCol w:w="851"/>
        <w:gridCol w:w="714"/>
        <w:gridCol w:w="989"/>
      </w:tblGrid>
      <w:tr w:rsidR="005E508A" w:rsidRPr="00BF7016" w14:paraId="05FF87C7" w14:textId="77777777" w:rsidTr="005E508A">
        <w:trPr>
          <w:tblHeader/>
        </w:trPr>
        <w:tc>
          <w:tcPr>
            <w:tcW w:w="1838" w:type="dxa"/>
          </w:tcPr>
          <w:p w14:paraId="3D6FD862" w14:textId="77777777" w:rsidR="005E508A" w:rsidRPr="0022361D" w:rsidRDefault="005E508A" w:rsidP="005E508A">
            <w:pPr>
              <w:jc w:val="both"/>
              <w:rPr>
                <w:sz w:val="20"/>
                <w:szCs w:val="22"/>
              </w:rPr>
            </w:pPr>
          </w:p>
        </w:tc>
        <w:tc>
          <w:tcPr>
            <w:tcW w:w="3686" w:type="dxa"/>
            <w:gridSpan w:val="4"/>
            <w:vAlign w:val="center"/>
            <w:hideMark/>
          </w:tcPr>
          <w:p w14:paraId="06CD0DA8" w14:textId="77777777" w:rsidR="005E508A" w:rsidRPr="00AA1914" w:rsidRDefault="005E508A" w:rsidP="005E508A">
            <w:pPr>
              <w:jc w:val="center"/>
              <w:rPr>
                <w:sz w:val="20"/>
              </w:rPr>
            </w:pPr>
            <w:r w:rsidRPr="00AA1914">
              <w:rPr>
                <w:sz w:val="20"/>
              </w:rPr>
              <w:t>2 til 12 år</w:t>
            </w:r>
          </w:p>
        </w:tc>
        <w:tc>
          <w:tcPr>
            <w:tcW w:w="3829" w:type="dxa"/>
            <w:gridSpan w:val="4"/>
            <w:vAlign w:val="center"/>
            <w:hideMark/>
          </w:tcPr>
          <w:p w14:paraId="0391A8A6" w14:textId="77777777" w:rsidR="005E508A" w:rsidRPr="00AA1914" w:rsidRDefault="005E508A" w:rsidP="005E508A">
            <w:pPr>
              <w:jc w:val="center"/>
              <w:rPr>
                <w:sz w:val="20"/>
              </w:rPr>
            </w:pPr>
            <w:r w:rsidRPr="00AA1914">
              <w:rPr>
                <w:sz w:val="20"/>
              </w:rPr>
              <w:t>12 til 18 år</w:t>
            </w:r>
          </w:p>
        </w:tc>
      </w:tr>
      <w:tr w:rsidR="005E508A" w:rsidRPr="00BF7016" w14:paraId="609F5589" w14:textId="77777777" w:rsidTr="005E508A">
        <w:trPr>
          <w:tblHeader/>
        </w:trPr>
        <w:tc>
          <w:tcPr>
            <w:tcW w:w="1838" w:type="dxa"/>
          </w:tcPr>
          <w:p w14:paraId="37089BDC" w14:textId="77777777" w:rsidR="005E508A" w:rsidRPr="00BF7016" w:rsidRDefault="005E508A" w:rsidP="005E508A">
            <w:pPr>
              <w:jc w:val="center"/>
              <w:rPr>
                <w:sz w:val="20"/>
                <w:szCs w:val="22"/>
                <w:lang w:val="en-US"/>
              </w:rPr>
            </w:pPr>
          </w:p>
        </w:tc>
        <w:tc>
          <w:tcPr>
            <w:tcW w:w="1276" w:type="dxa"/>
            <w:vAlign w:val="center"/>
            <w:hideMark/>
          </w:tcPr>
          <w:p w14:paraId="60501419" w14:textId="77777777" w:rsidR="005E508A" w:rsidRPr="00DC07E5" w:rsidRDefault="005E508A" w:rsidP="005E508A">
            <w:pPr>
              <w:jc w:val="center"/>
              <w:rPr>
                <w:sz w:val="20"/>
                <w:lang w:val="en-US"/>
              </w:rPr>
            </w:pPr>
            <w:r w:rsidRPr="00DC07E5">
              <w:rPr>
                <w:sz w:val="20"/>
              </w:rPr>
              <w:t>Anbefalet</w:t>
            </w:r>
          </w:p>
        </w:tc>
        <w:tc>
          <w:tcPr>
            <w:tcW w:w="2410" w:type="dxa"/>
            <w:gridSpan w:val="3"/>
            <w:hideMark/>
          </w:tcPr>
          <w:p w14:paraId="7B1FE05D" w14:textId="77777777" w:rsidR="005E508A" w:rsidRPr="00AA1914" w:rsidRDefault="005E508A" w:rsidP="005E508A">
            <w:pPr>
              <w:jc w:val="center"/>
              <w:rPr>
                <w:sz w:val="20"/>
                <w:lang w:val="en-US"/>
              </w:rPr>
            </w:pPr>
            <w:proofErr w:type="spellStart"/>
            <w:r w:rsidRPr="00DC07E5">
              <w:rPr>
                <w:sz w:val="20"/>
              </w:rPr>
              <w:t>Lipoflex</w:t>
            </w:r>
            <w:proofErr w:type="spellEnd"/>
            <w:r w:rsidRPr="00DC07E5">
              <w:rPr>
                <w:sz w:val="20"/>
                <w:lang w:val="en-US"/>
              </w:rPr>
              <w:t xml:space="preserve"> peri</w:t>
            </w:r>
          </w:p>
        </w:tc>
        <w:tc>
          <w:tcPr>
            <w:tcW w:w="1275" w:type="dxa"/>
            <w:vAlign w:val="center"/>
            <w:hideMark/>
          </w:tcPr>
          <w:p w14:paraId="10EF5576" w14:textId="77777777" w:rsidR="005E508A" w:rsidRPr="00DC07E5" w:rsidRDefault="005E508A" w:rsidP="005E508A">
            <w:pPr>
              <w:jc w:val="center"/>
              <w:rPr>
                <w:sz w:val="20"/>
              </w:rPr>
            </w:pPr>
            <w:r w:rsidRPr="00DC07E5">
              <w:rPr>
                <w:sz w:val="20"/>
              </w:rPr>
              <w:t>Anbefalet</w:t>
            </w:r>
          </w:p>
        </w:tc>
        <w:tc>
          <w:tcPr>
            <w:tcW w:w="2554" w:type="dxa"/>
            <w:gridSpan w:val="3"/>
            <w:vAlign w:val="center"/>
            <w:hideMark/>
          </w:tcPr>
          <w:p w14:paraId="48AE4524" w14:textId="77777777" w:rsidR="005E508A" w:rsidRPr="00AA1914" w:rsidRDefault="005E508A" w:rsidP="005E508A">
            <w:pPr>
              <w:jc w:val="center"/>
              <w:rPr>
                <w:sz w:val="20"/>
                <w:lang w:val="en-US"/>
              </w:rPr>
            </w:pPr>
            <w:proofErr w:type="spellStart"/>
            <w:r w:rsidRPr="00DC07E5">
              <w:rPr>
                <w:sz w:val="20"/>
              </w:rPr>
              <w:t>Lipoflex</w:t>
            </w:r>
            <w:proofErr w:type="spellEnd"/>
            <w:r w:rsidRPr="00DC07E5">
              <w:rPr>
                <w:sz w:val="20"/>
              </w:rPr>
              <w:t xml:space="preserve"> </w:t>
            </w:r>
            <w:r w:rsidRPr="00DC07E5">
              <w:rPr>
                <w:sz w:val="20"/>
                <w:lang w:val="en-US"/>
              </w:rPr>
              <w:t>peri</w:t>
            </w:r>
          </w:p>
        </w:tc>
      </w:tr>
      <w:tr w:rsidR="005E508A" w:rsidRPr="00BF7016" w14:paraId="10BA3B72" w14:textId="77777777" w:rsidTr="005E508A">
        <w:trPr>
          <w:tblHeader/>
        </w:trPr>
        <w:tc>
          <w:tcPr>
            <w:tcW w:w="1838" w:type="dxa"/>
          </w:tcPr>
          <w:p w14:paraId="5BA15258" w14:textId="77777777" w:rsidR="005E508A" w:rsidRPr="00BF7016" w:rsidRDefault="005E508A" w:rsidP="005E508A">
            <w:pPr>
              <w:jc w:val="both"/>
              <w:rPr>
                <w:sz w:val="20"/>
                <w:szCs w:val="22"/>
                <w:lang w:val="en-US"/>
              </w:rPr>
            </w:pPr>
          </w:p>
        </w:tc>
        <w:tc>
          <w:tcPr>
            <w:tcW w:w="1276" w:type="dxa"/>
          </w:tcPr>
          <w:p w14:paraId="56E0D12F" w14:textId="77777777" w:rsidR="005E508A" w:rsidRPr="00BF7016" w:rsidRDefault="005E508A" w:rsidP="005E508A">
            <w:pPr>
              <w:jc w:val="center"/>
              <w:rPr>
                <w:sz w:val="20"/>
                <w:szCs w:val="22"/>
                <w:lang w:val="en-US"/>
              </w:rPr>
            </w:pPr>
          </w:p>
        </w:tc>
        <w:tc>
          <w:tcPr>
            <w:tcW w:w="709" w:type="dxa"/>
            <w:vAlign w:val="center"/>
            <w:hideMark/>
          </w:tcPr>
          <w:p w14:paraId="09C5E267" w14:textId="77777777" w:rsidR="005E508A" w:rsidRPr="00BF7016" w:rsidRDefault="005E508A" w:rsidP="005E508A">
            <w:pPr>
              <w:jc w:val="center"/>
              <w:rPr>
                <w:sz w:val="20"/>
                <w:szCs w:val="22"/>
                <w:lang w:val="en-US"/>
              </w:rPr>
            </w:pPr>
            <w:proofErr w:type="spellStart"/>
            <w:r w:rsidRPr="00BF7016">
              <w:rPr>
                <w:b/>
                <w:sz w:val="20"/>
                <w:szCs w:val="22"/>
                <w:lang w:val="en-US"/>
              </w:rPr>
              <w:t>A</w:t>
            </w:r>
            <w:r>
              <w:rPr>
                <w:b/>
                <w:sz w:val="20"/>
                <w:szCs w:val="22"/>
                <w:lang w:val="en-US"/>
              </w:rPr>
              <w:t>kut</w:t>
            </w:r>
            <w:proofErr w:type="spellEnd"/>
            <w:r>
              <w:rPr>
                <w:b/>
                <w:sz w:val="20"/>
                <w:szCs w:val="22"/>
                <w:lang w:val="en-US"/>
              </w:rPr>
              <w:t xml:space="preserve"> </w:t>
            </w:r>
            <w:proofErr w:type="spellStart"/>
            <w:r>
              <w:rPr>
                <w:b/>
                <w:sz w:val="20"/>
                <w:szCs w:val="22"/>
                <w:lang w:val="en-US"/>
              </w:rPr>
              <w:t>fase</w:t>
            </w:r>
            <w:proofErr w:type="spellEnd"/>
          </w:p>
        </w:tc>
        <w:tc>
          <w:tcPr>
            <w:tcW w:w="850" w:type="dxa"/>
            <w:vAlign w:val="center"/>
            <w:hideMark/>
          </w:tcPr>
          <w:p w14:paraId="078B333B" w14:textId="77777777" w:rsidR="005E508A" w:rsidRPr="00BF7016" w:rsidRDefault="005E508A" w:rsidP="005E508A">
            <w:pPr>
              <w:tabs>
                <w:tab w:val="left" w:pos="0"/>
              </w:tabs>
              <w:jc w:val="center"/>
              <w:rPr>
                <w:b/>
                <w:sz w:val="20"/>
                <w:szCs w:val="22"/>
                <w:lang w:val="en-US"/>
              </w:rPr>
            </w:pPr>
            <w:r w:rsidRPr="00BF7016">
              <w:rPr>
                <w:b/>
                <w:sz w:val="20"/>
                <w:szCs w:val="22"/>
                <w:lang w:val="en-US"/>
              </w:rPr>
              <w:t>Stab</w:t>
            </w:r>
            <w:r>
              <w:rPr>
                <w:b/>
                <w:sz w:val="20"/>
                <w:szCs w:val="22"/>
                <w:lang w:val="en-US"/>
              </w:rPr>
              <w:t>il</w:t>
            </w:r>
          </w:p>
          <w:p w14:paraId="02391F8D" w14:textId="77777777" w:rsidR="005E508A" w:rsidRPr="00BF7016" w:rsidRDefault="005E508A" w:rsidP="005E508A">
            <w:pPr>
              <w:jc w:val="center"/>
              <w:rPr>
                <w:sz w:val="20"/>
                <w:szCs w:val="22"/>
                <w:lang w:val="en-US"/>
              </w:rPr>
            </w:pPr>
            <w:proofErr w:type="spellStart"/>
            <w:r>
              <w:rPr>
                <w:b/>
                <w:sz w:val="20"/>
                <w:szCs w:val="22"/>
                <w:lang w:val="en-US"/>
              </w:rPr>
              <w:t>fase</w:t>
            </w:r>
            <w:proofErr w:type="spellEnd"/>
          </w:p>
        </w:tc>
        <w:tc>
          <w:tcPr>
            <w:tcW w:w="851" w:type="dxa"/>
            <w:vAlign w:val="center"/>
            <w:hideMark/>
          </w:tcPr>
          <w:p w14:paraId="647C11C7" w14:textId="77777777" w:rsidR="005E508A" w:rsidRDefault="005E508A" w:rsidP="005E508A">
            <w:pPr>
              <w:jc w:val="center"/>
              <w:rPr>
                <w:b/>
                <w:sz w:val="20"/>
                <w:szCs w:val="22"/>
                <w:lang w:val="en-US"/>
              </w:rPr>
            </w:pPr>
            <w:proofErr w:type="spellStart"/>
            <w:r w:rsidRPr="00BF7016">
              <w:rPr>
                <w:b/>
                <w:sz w:val="20"/>
                <w:szCs w:val="22"/>
                <w:lang w:val="en-US"/>
              </w:rPr>
              <w:t>R</w:t>
            </w:r>
            <w:r>
              <w:rPr>
                <w:b/>
                <w:sz w:val="20"/>
                <w:szCs w:val="22"/>
                <w:lang w:val="en-US"/>
              </w:rPr>
              <w:t>estitu</w:t>
            </w:r>
            <w:proofErr w:type="spellEnd"/>
            <w:r>
              <w:rPr>
                <w:b/>
                <w:sz w:val="20"/>
                <w:szCs w:val="22"/>
                <w:lang w:val="en-US"/>
              </w:rPr>
              <w:t>.</w:t>
            </w:r>
          </w:p>
          <w:p w14:paraId="06C2E9EC" w14:textId="77777777" w:rsidR="005E508A" w:rsidRPr="00BF7016" w:rsidRDefault="005E508A" w:rsidP="005E508A">
            <w:pPr>
              <w:jc w:val="center"/>
              <w:rPr>
                <w:sz w:val="20"/>
                <w:szCs w:val="22"/>
                <w:lang w:val="en-US"/>
              </w:rPr>
            </w:pPr>
            <w:proofErr w:type="spellStart"/>
            <w:r>
              <w:rPr>
                <w:b/>
                <w:sz w:val="20"/>
                <w:szCs w:val="22"/>
                <w:lang w:val="en-US"/>
              </w:rPr>
              <w:t>f</w:t>
            </w:r>
            <w:r w:rsidRPr="00BF7016">
              <w:rPr>
                <w:b/>
                <w:sz w:val="20"/>
                <w:szCs w:val="22"/>
                <w:lang w:val="en-US"/>
              </w:rPr>
              <w:t>ase</w:t>
            </w:r>
            <w:proofErr w:type="spellEnd"/>
          </w:p>
        </w:tc>
        <w:tc>
          <w:tcPr>
            <w:tcW w:w="1275" w:type="dxa"/>
          </w:tcPr>
          <w:p w14:paraId="7E94B90E" w14:textId="77777777" w:rsidR="005E508A" w:rsidRPr="00BF7016" w:rsidRDefault="005E508A" w:rsidP="005E508A">
            <w:pPr>
              <w:jc w:val="center"/>
              <w:rPr>
                <w:sz w:val="20"/>
                <w:szCs w:val="22"/>
                <w:lang w:val="en-US"/>
              </w:rPr>
            </w:pPr>
          </w:p>
        </w:tc>
        <w:tc>
          <w:tcPr>
            <w:tcW w:w="851" w:type="dxa"/>
            <w:vAlign w:val="center"/>
            <w:hideMark/>
          </w:tcPr>
          <w:p w14:paraId="2A8C4260" w14:textId="77777777" w:rsidR="005E508A" w:rsidRPr="00BF7016" w:rsidRDefault="005E508A" w:rsidP="005E508A">
            <w:pPr>
              <w:jc w:val="center"/>
              <w:rPr>
                <w:sz w:val="20"/>
                <w:szCs w:val="22"/>
                <w:lang w:val="en-US"/>
              </w:rPr>
            </w:pPr>
            <w:proofErr w:type="spellStart"/>
            <w:r w:rsidRPr="00BF7016">
              <w:rPr>
                <w:b/>
                <w:sz w:val="20"/>
                <w:szCs w:val="22"/>
                <w:lang w:val="en-US"/>
              </w:rPr>
              <w:t>A</w:t>
            </w:r>
            <w:r>
              <w:rPr>
                <w:b/>
                <w:sz w:val="20"/>
                <w:szCs w:val="22"/>
                <w:lang w:val="en-US"/>
              </w:rPr>
              <w:t>kut</w:t>
            </w:r>
            <w:proofErr w:type="spellEnd"/>
            <w:r w:rsidRPr="00BF7016">
              <w:rPr>
                <w:b/>
                <w:sz w:val="20"/>
                <w:szCs w:val="22"/>
                <w:lang w:val="en-US"/>
              </w:rPr>
              <w:t xml:space="preserve"> </w:t>
            </w:r>
            <w:proofErr w:type="spellStart"/>
            <w:r>
              <w:rPr>
                <w:b/>
                <w:sz w:val="20"/>
                <w:szCs w:val="22"/>
                <w:lang w:val="en-US"/>
              </w:rPr>
              <w:t>fase</w:t>
            </w:r>
            <w:proofErr w:type="spellEnd"/>
          </w:p>
        </w:tc>
        <w:tc>
          <w:tcPr>
            <w:tcW w:w="714" w:type="dxa"/>
            <w:vAlign w:val="center"/>
            <w:hideMark/>
          </w:tcPr>
          <w:p w14:paraId="61DB331E" w14:textId="77777777" w:rsidR="005E508A" w:rsidRPr="00BF7016" w:rsidRDefault="005E508A" w:rsidP="005E508A">
            <w:pPr>
              <w:tabs>
                <w:tab w:val="left" w:pos="0"/>
              </w:tabs>
              <w:jc w:val="center"/>
              <w:rPr>
                <w:b/>
                <w:sz w:val="20"/>
                <w:szCs w:val="22"/>
                <w:lang w:val="en-US"/>
              </w:rPr>
            </w:pPr>
            <w:r w:rsidRPr="00BF7016">
              <w:rPr>
                <w:b/>
                <w:sz w:val="20"/>
                <w:szCs w:val="22"/>
                <w:lang w:val="en-US"/>
              </w:rPr>
              <w:t>Stab</w:t>
            </w:r>
            <w:r>
              <w:rPr>
                <w:b/>
                <w:sz w:val="20"/>
                <w:szCs w:val="22"/>
                <w:lang w:val="en-US"/>
              </w:rPr>
              <w:t>i</w:t>
            </w:r>
            <w:r w:rsidRPr="00BF7016">
              <w:rPr>
                <w:b/>
                <w:sz w:val="20"/>
                <w:szCs w:val="22"/>
                <w:lang w:val="en-US"/>
              </w:rPr>
              <w:t>l</w:t>
            </w:r>
          </w:p>
          <w:p w14:paraId="3144E25C" w14:textId="77777777" w:rsidR="005E508A" w:rsidRPr="00BF7016" w:rsidRDefault="005E508A" w:rsidP="005E508A">
            <w:pPr>
              <w:jc w:val="center"/>
              <w:rPr>
                <w:sz w:val="20"/>
                <w:szCs w:val="22"/>
                <w:lang w:val="en-US"/>
              </w:rPr>
            </w:pPr>
            <w:proofErr w:type="spellStart"/>
            <w:r>
              <w:rPr>
                <w:b/>
                <w:sz w:val="20"/>
                <w:szCs w:val="22"/>
                <w:lang w:val="en-US"/>
              </w:rPr>
              <w:t>f</w:t>
            </w:r>
            <w:r w:rsidRPr="00BF7016">
              <w:rPr>
                <w:b/>
                <w:sz w:val="20"/>
                <w:szCs w:val="22"/>
                <w:lang w:val="en-US"/>
              </w:rPr>
              <w:t>ase</w:t>
            </w:r>
            <w:proofErr w:type="spellEnd"/>
          </w:p>
        </w:tc>
        <w:tc>
          <w:tcPr>
            <w:tcW w:w="989" w:type="dxa"/>
            <w:vAlign w:val="center"/>
            <w:hideMark/>
          </w:tcPr>
          <w:p w14:paraId="3AACC2CE" w14:textId="77777777" w:rsidR="005E508A" w:rsidRPr="00BF7016" w:rsidRDefault="005E508A" w:rsidP="005E508A">
            <w:pPr>
              <w:jc w:val="center"/>
              <w:rPr>
                <w:sz w:val="20"/>
                <w:szCs w:val="22"/>
                <w:lang w:val="en-US"/>
              </w:rPr>
            </w:pPr>
            <w:proofErr w:type="spellStart"/>
            <w:r w:rsidRPr="00BF7016">
              <w:rPr>
                <w:b/>
                <w:sz w:val="20"/>
                <w:szCs w:val="22"/>
                <w:lang w:val="en-US"/>
              </w:rPr>
              <w:t>Re</w:t>
            </w:r>
            <w:r>
              <w:rPr>
                <w:b/>
                <w:sz w:val="20"/>
                <w:szCs w:val="22"/>
                <w:lang w:val="en-US"/>
              </w:rPr>
              <w:t>stitu</w:t>
            </w:r>
            <w:proofErr w:type="spellEnd"/>
            <w:r>
              <w:rPr>
                <w:b/>
                <w:sz w:val="20"/>
                <w:szCs w:val="22"/>
                <w:lang w:val="en-US"/>
              </w:rPr>
              <w:t>.</w:t>
            </w:r>
            <w:r w:rsidRPr="00BF7016">
              <w:rPr>
                <w:b/>
                <w:sz w:val="20"/>
                <w:szCs w:val="22"/>
                <w:lang w:val="en-US"/>
              </w:rPr>
              <w:t xml:space="preserve"> </w:t>
            </w:r>
            <w:proofErr w:type="spellStart"/>
            <w:r>
              <w:rPr>
                <w:b/>
                <w:sz w:val="20"/>
                <w:szCs w:val="22"/>
                <w:lang w:val="en-US"/>
              </w:rPr>
              <w:t>f</w:t>
            </w:r>
            <w:r w:rsidRPr="00BF7016">
              <w:rPr>
                <w:b/>
                <w:sz w:val="20"/>
                <w:szCs w:val="22"/>
                <w:lang w:val="en-US"/>
              </w:rPr>
              <w:t>ase</w:t>
            </w:r>
            <w:proofErr w:type="spellEnd"/>
          </w:p>
        </w:tc>
      </w:tr>
      <w:tr w:rsidR="005E508A" w:rsidRPr="00BF7016" w14:paraId="0883C09B" w14:textId="77777777" w:rsidTr="005E508A">
        <w:trPr>
          <w:tblHeader/>
        </w:trPr>
        <w:tc>
          <w:tcPr>
            <w:tcW w:w="1838" w:type="dxa"/>
            <w:hideMark/>
          </w:tcPr>
          <w:p w14:paraId="53873963" w14:textId="77777777" w:rsidR="005E508A" w:rsidRPr="00DC07E5" w:rsidRDefault="005E508A" w:rsidP="005E508A">
            <w:pPr>
              <w:rPr>
                <w:b/>
                <w:sz w:val="20"/>
                <w:szCs w:val="22"/>
                <w:lang w:val="nb-NO"/>
              </w:rPr>
            </w:pPr>
            <w:r w:rsidRPr="00DC07E5">
              <w:rPr>
                <w:b/>
                <w:sz w:val="20"/>
                <w:szCs w:val="22"/>
                <w:lang w:val="nb-NO"/>
              </w:rPr>
              <w:t>Maksimal daglig dosis [ml/kg/d]</w:t>
            </w:r>
          </w:p>
        </w:tc>
        <w:tc>
          <w:tcPr>
            <w:tcW w:w="1276" w:type="dxa"/>
          </w:tcPr>
          <w:p w14:paraId="05B174EB" w14:textId="77777777" w:rsidR="005E508A" w:rsidRPr="00DC07E5" w:rsidRDefault="005E508A" w:rsidP="005E508A">
            <w:pPr>
              <w:jc w:val="center"/>
              <w:rPr>
                <w:sz w:val="20"/>
                <w:szCs w:val="22"/>
                <w:lang w:val="nb-NO"/>
              </w:rPr>
            </w:pPr>
          </w:p>
        </w:tc>
        <w:tc>
          <w:tcPr>
            <w:tcW w:w="2410" w:type="dxa"/>
            <w:gridSpan w:val="3"/>
            <w:vAlign w:val="center"/>
            <w:hideMark/>
          </w:tcPr>
          <w:p w14:paraId="03DF08B5" w14:textId="77777777" w:rsidR="005E508A" w:rsidRPr="00BF7016" w:rsidRDefault="005E508A" w:rsidP="005E508A">
            <w:pPr>
              <w:jc w:val="center"/>
              <w:rPr>
                <w:b/>
                <w:sz w:val="20"/>
                <w:szCs w:val="22"/>
                <w:lang w:val="en-US"/>
              </w:rPr>
            </w:pPr>
            <w:r w:rsidRPr="00BF7016">
              <w:rPr>
                <w:b/>
                <w:sz w:val="20"/>
                <w:szCs w:val="22"/>
                <w:lang w:val="en-US"/>
              </w:rPr>
              <w:t>41</w:t>
            </w:r>
            <w:r>
              <w:rPr>
                <w:b/>
                <w:sz w:val="20"/>
                <w:szCs w:val="22"/>
                <w:lang w:val="en-US"/>
              </w:rPr>
              <w:t>,</w:t>
            </w:r>
            <w:r w:rsidRPr="00BF7016">
              <w:rPr>
                <w:b/>
                <w:sz w:val="20"/>
                <w:szCs w:val="22"/>
                <w:lang w:val="en-US"/>
              </w:rPr>
              <w:t>5</w:t>
            </w:r>
          </w:p>
        </w:tc>
        <w:tc>
          <w:tcPr>
            <w:tcW w:w="1275" w:type="dxa"/>
            <w:vAlign w:val="center"/>
          </w:tcPr>
          <w:p w14:paraId="1E5DB71C" w14:textId="77777777" w:rsidR="005E508A" w:rsidRPr="00BF7016" w:rsidRDefault="005E508A" w:rsidP="005E508A">
            <w:pPr>
              <w:jc w:val="center"/>
              <w:rPr>
                <w:b/>
                <w:sz w:val="20"/>
                <w:szCs w:val="22"/>
                <w:lang w:val="en-US"/>
              </w:rPr>
            </w:pPr>
          </w:p>
        </w:tc>
        <w:tc>
          <w:tcPr>
            <w:tcW w:w="851" w:type="dxa"/>
            <w:vAlign w:val="center"/>
            <w:hideMark/>
          </w:tcPr>
          <w:p w14:paraId="0C467F39" w14:textId="77777777" w:rsidR="005E508A" w:rsidRPr="00BF7016" w:rsidRDefault="005E508A" w:rsidP="005E508A">
            <w:pPr>
              <w:jc w:val="center"/>
              <w:rPr>
                <w:b/>
                <w:sz w:val="20"/>
                <w:szCs w:val="22"/>
                <w:lang w:val="en-US"/>
              </w:rPr>
            </w:pPr>
            <w:r w:rsidRPr="00BF7016">
              <w:rPr>
                <w:b/>
                <w:sz w:val="20"/>
                <w:szCs w:val="22"/>
                <w:lang w:val="en-US"/>
              </w:rPr>
              <w:t>21</w:t>
            </w:r>
            <w:r>
              <w:rPr>
                <w:b/>
                <w:sz w:val="20"/>
                <w:szCs w:val="22"/>
                <w:lang w:val="en-US"/>
              </w:rPr>
              <w:t>,</w:t>
            </w:r>
            <w:r w:rsidRPr="00BF7016">
              <w:rPr>
                <w:b/>
                <w:sz w:val="20"/>
                <w:szCs w:val="22"/>
                <w:lang w:val="en-US"/>
              </w:rPr>
              <w:t>5</w:t>
            </w:r>
          </w:p>
        </w:tc>
        <w:tc>
          <w:tcPr>
            <w:tcW w:w="1703" w:type="dxa"/>
            <w:gridSpan w:val="2"/>
            <w:vAlign w:val="center"/>
            <w:hideMark/>
          </w:tcPr>
          <w:p w14:paraId="078B5D37" w14:textId="77777777" w:rsidR="005E508A" w:rsidRPr="00BF7016" w:rsidRDefault="005E508A" w:rsidP="005E508A">
            <w:pPr>
              <w:jc w:val="center"/>
              <w:rPr>
                <w:b/>
                <w:sz w:val="20"/>
                <w:szCs w:val="22"/>
                <w:lang w:val="en-US"/>
              </w:rPr>
            </w:pPr>
            <w:r w:rsidRPr="00BF7016">
              <w:rPr>
                <w:b/>
                <w:sz w:val="20"/>
                <w:szCs w:val="22"/>
                <w:lang w:val="en-US"/>
              </w:rPr>
              <w:t>41</w:t>
            </w:r>
            <w:r>
              <w:rPr>
                <w:b/>
                <w:sz w:val="20"/>
                <w:szCs w:val="22"/>
                <w:lang w:val="en-US"/>
              </w:rPr>
              <w:t>,</w:t>
            </w:r>
            <w:r w:rsidRPr="00BF7016">
              <w:rPr>
                <w:b/>
                <w:sz w:val="20"/>
                <w:szCs w:val="22"/>
                <w:lang w:val="en-US"/>
              </w:rPr>
              <w:t>5</w:t>
            </w:r>
          </w:p>
        </w:tc>
      </w:tr>
      <w:tr w:rsidR="005E508A" w:rsidRPr="00BF7016" w14:paraId="6C2AAE1E" w14:textId="77777777" w:rsidTr="005E508A">
        <w:trPr>
          <w:tblHeader/>
        </w:trPr>
        <w:tc>
          <w:tcPr>
            <w:tcW w:w="1838" w:type="dxa"/>
            <w:tcBorders>
              <w:bottom w:val="single" w:sz="18" w:space="0" w:color="auto"/>
            </w:tcBorders>
          </w:tcPr>
          <w:p w14:paraId="4180A192" w14:textId="77777777" w:rsidR="005E508A" w:rsidRPr="00BF7016" w:rsidRDefault="005E508A" w:rsidP="005E508A">
            <w:pPr>
              <w:jc w:val="both"/>
              <w:rPr>
                <w:sz w:val="20"/>
                <w:szCs w:val="22"/>
                <w:lang w:val="en-US"/>
              </w:rPr>
            </w:pPr>
          </w:p>
        </w:tc>
        <w:tc>
          <w:tcPr>
            <w:tcW w:w="1276" w:type="dxa"/>
            <w:tcBorders>
              <w:bottom w:val="single" w:sz="18" w:space="0" w:color="auto"/>
            </w:tcBorders>
          </w:tcPr>
          <w:p w14:paraId="7EC33EC5" w14:textId="77777777" w:rsidR="005E508A" w:rsidRPr="00BF7016" w:rsidRDefault="005E508A" w:rsidP="005E508A">
            <w:pPr>
              <w:jc w:val="center"/>
              <w:rPr>
                <w:sz w:val="20"/>
                <w:szCs w:val="22"/>
                <w:lang w:val="en-US"/>
              </w:rPr>
            </w:pPr>
          </w:p>
        </w:tc>
        <w:tc>
          <w:tcPr>
            <w:tcW w:w="2410" w:type="dxa"/>
            <w:gridSpan w:val="3"/>
            <w:tcBorders>
              <w:bottom w:val="single" w:sz="18" w:space="0" w:color="auto"/>
            </w:tcBorders>
            <w:vAlign w:val="center"/>
            <w:hideMark/>
          </w:tcPr>
          <w:p w14:paraId="234BF884" w14:textId="77777777" w:rsidR="005E508A" w:rsidRPr="00BF7016" w:rsidRDefault="005E508A" w:rsidP="005E508A">
            <w:pPr>
              <w:jc w:val="center"/>
              <w:rPr>
                <w:sz w:val="20"/>
                <w:szCs w:val="22"/>
                <w:lang w:val="en-US"/>
              </w:rPr>
            </w:pPr>
            <w:proofErr w:type="spellStart"/>
            <w:r>
              <w:rPr>
                <w:sz w:val="20"/>
                <w:szCs w:val="22"/>
                <w:lang w:val="en-US"/>
              </w:rPr>
              <w:t>svarende</w:t>
            </w:r>
            <w:proofErr w:type="spellEnd"/>
            <w:r>
              <w:rPr>
                <w:sz w:val="20"/>
                <w:szCs w:val="22"/>
                <w:lang w:val="en-US"/>
              </w:rPr>
              <w:t xml:space="preserve"> </w:t>
            </w:r>
            <w:proofErr w:type="spellStart"/>
            <w:r>
              <w:rPr>
                <w:sz w:val="20"/>
                <w:szCs w:val="22"/>
                <w:lang w:val="en-US"/>
              </w:rPr>
              <w:t>til</w:t>
            </w:r>
            <w:proofErr w:type="spellEnd"/>
          </w:p>
        </w:tc>
        <w:tc>
          <w:tcPr>
            <w:tcW w:w="1275" w:type="dxa"/>
            <w:tcBorders>
              <w:bottom w:val="single" w:sz="18" w:space="0" w:color="auto"/>
            </w:tcBorders>
          </w:tcPr>
          <w:p w14:paraId="348997A0" w14:textId="77777777" w:rsidR="005E508A" w:rsidRPr="00BF7016" w:rsidRDefault="005E508A" w:rsidP="005E508A">
            <w:pPr>
              <w:jc w:val="center"/>
              <w:rPr>
                <w:sz w:val="20"/>
                <w:szCs w:val="22"/>
                <w:lang w:val="en-US"/>
              </w:rPr>
            </w:pPr>
          </w:p>
        </w:tc>
        <w:tc>
          <w:tcPr>
            <w:tcW w:w="2554" w:type="dxa"/>
            <w:gridSpan w:val="3"/>
            <w:tcBorders>
              <w:bottom w:val="single" w:sz="18" w:space="0" w:color="auto"/>
            </w:tcBorders>
            <w:vAlign w:val="center"/>
            <w:hideMark/>
          </w:tcPr>
          <w:p w14:paraId="1D8AAD65" w14:textId="77777777" w:rsidR="005E508A" w:rsidRPr="00BF7016" w:rsidRDefault="005E508A" w:rsidP="005E508A">
            <w:pPr>
              <w:jc w:val="center"/>
              <w:rPr>
                <w:sz w:val="20"/>
                <w:szCs w:val="22"/>
                <w:lang w:val="en-US"/>
              </w:rPr>
            </w:pPr>
            <w:proofErr w:type="spellStart"/>
            <w:r>
              <w:rPr>
                <w:sz w:val="20"/>
                <w:szCs w:val="22"/>
                <w:lang w:val="en-US"/>
              </w:rPr>
              <w:t>svarende</w:t>
            </w:r>
            <w:proofErr w:type="spellEnd"/>
            <w:r>
              <w:rPr>
                <w:sz w:val="20"/>
                <w:szCs w:val="22"/>
                <w:lang w:val="en-US"/>
              </w:rPr>
              <w:t xml:space="preserve"> </w:t>
            </w:r>
            <w:proofErr w:type="spellStart"/>
            <w:r>
              <w:rPr>
                <w:sz w:val="20"/>
                <w:szCs w:val="22"/>
                <w:lang w:val="en-US"/>
              </w:rPr>
              <w:t>til</w:t>
            </w:r>
            <w:proofErr w:type="spellEnd"/>
          </w:p>
        </w:tc>
      </w:tr>
      <w:tr w:rsidR="005E508A" w:rsidRPr="00BF7016" w14:paraId="4695D44E" w14:textId="77777777" w:rsidTr="005E508A">
        <w:tc>
          <w:tcPr>
            <w:tcW w:w="1838" w:type="dxa"/>
            <w:tcBorders>
              <w:top w:val="single" w:sz="18" w:space="0" w:color="auto"/>
            </w:tcBorders>
            <w:vAlign w:val="center"/>
            <w:hideMark/>
          </w:tcPr>
          <w:p w14:paraId="3C66981B" w14:textId="77777777" w:rsidR="005E508A" w:rsidRPr="00BF7016" w:rsidRDefault="005E508A" w:rsidP="005E508A">
            <w:pPr>
              <w:jc w:val="both"/>
              <w:rPr>
                <w:sz w:val="18"/>
                <w:szCs w:val="18"/>
                <w:lang w:val="en-US"/>
              </w:rPr>
            </w:pPr>
            <w:r>
              <w:rPr>
                <w:sz w:val="18"/>
                <w:szCs w:val="18"/>
              </w:rPr>
              <w:t>Væske</w:t>
            </w:r>
            <w:r w:rsidRPr="00BF7016">
              <w:rPr>
                <w:sz w:val="18"/>
                <w:szCs w:val="18"/>
              </w:rPr>
              <w:t xml:space="preserve"> [ml/kg/d]</w:t>
            </w:r>
          </w:p>
        </w:tc>
        <w:tc>
          <w:tcPr>
            <w:tcW w:w="1276" w:type="dxa"/>
            <w:tcBorders>
              <w:top w:val="single" w:sz="18" w:space="0" w:color="auto"/>
            </w:tcBorders>
            <w:vAlign w:val="center"/>
            <w:hideMark/>
          </w:tcPr>
          <w:p w14:paraId="46E60A2B" w14:textId="77777777" w:rsidR="005E508A" w:rsidRPr="00BF7016" w:rsidRDefault="005E508A" w:rsidP="005E508A">
            <w:pPr>
              <w:jc w:val="center"/>
              <w:rPr>
                <w:sz w:val="20"/>
                <w:szCs w:val="22"/>
                <w:lang w:val="en-US"/>
              </w:rPr>
            </w:pPr>
            <w:r w:rsidRPr="00BF7016">
              <w:rPr>
                <w:sz w:val="20"/>
                <w:szCs w:val="22"/>
              </w:rPr>
              <w:t>60 - 100</w:t>
            </w:r>
          </w:p>
        </w:tc>
        <w:tc>
          <w:tcPr>
            <w:tcW w:w="2410" w:type="dxa"/>
            <w:gridSpan w:val="3"/>
            <w:tcBorders>
              <w:top w:val="single" w:sz="18" w:space="0" w:color="auto"/>
            </w:tcBorders>
            <w:vAlign w:val="center"/>
            <w:hideMark/>
          </w:tcPr>
          <w:p w14:paraId="0220DC9B" w14:textId="77777777" w:rsidR="005E508A" w:rsidRPr="00BF7016" w:rsidRDefault="005E508A" w:rsidP="005E508A">
            <w:pPr>
              <w:jc w:val="center"/>
              <w:rPr>
                <w:sz w:val="20"/>
                <w:szCs w:val="22"/>
                <w:lang w:val="en-US"/>
              </w:rPr>
            </w:pPr>
            <w:r w:rsidRPr="00BF7016">
              <w:rPr>
                <w:sz w:val="20"/>
                <w:szCs w:val="22"/>
              </w:rPr>
              <w:t>41</w:t>
            </w:r>
            <w:r>
              <w:rPr>
                <w:sz w:val="20"/>
                <w:szCs w:val="22"/>
              </w:rPr>
              <w:t>,</w:t>
            </w:r>
            <w:r w:rsidRPr="00BF7016">
              <w:rPr>
                <w:sz w:val="20"/>
                <w:szCs w:val="22"/>
              </w:rPr>
              <w:t>5</w:t>
            </w:r>
          </w:p>
        </w:tc>
        <w:tc>
          <w:tcPr>
            <w:tcW w:w="1275" w:type="dxa"/>
            <w:tcBorders>
              <w:top w:val="single" w:sz="18" w:space="0" w:color="auto"/>
            </w:tcBorders>
            <w:vAlign w:val="center"/>
            <w:hideMark/>
          </w:tcPr>
          <w:p w14:paraId="41BBD6A3" w14:textId="77777777" w:rsidR="005E508A" w:rsidRPr="00BF7016" w:rsidRDefault="005E508A" w:rsidP="005E508A">
            <w:pPr>
              <w:jc w:val="center"/>
              <w:rPr>
                <w:sz w:val="20"/>
                <w:szCs w:val="22"/>
                <w:lang w:val="en-US"/>
              </w:rPr>
            </w:pPr>
            <w:r w:rsidRPr="00BF7016">
              <w:rPr>
                <w:sz w:val="20"/>
                <w:szCs w:val="22"/>
              </w:rPr>
              <w:t>50 - 70</w:t>
            </w:r>
          </w:p>
        </w:tc>
        <w:tc>
          <w:tcPr>
            <w:tcW w:w="851" w:type="dxa"/>
            <w:tcBorders>
              <w:top w:val="single" w:sz="18" w:space="0" w:color="auto"/>
            </w:tcBorders>
            <w:vAlign w:val="center"/>
            <w:hideMark/>
          </w:tcPr>
          <w:p w14:paraId="5E260B20" w14:textId="77777777" w:rsidR="005E508A" w:rsidRPr="00BF7016" w:rsidRDefault="005E508A" w:rsidP="005E508A">
            <w:pPr>
              <w:jc w:val="center"/>
              <w:rPr>
                <w:sz w:val="20"/>
                <w:szCs w:val="22"/>
                <w:lang w:val="en-US"/>
              </w:rPr>
            </w:pPr>
            <w:r w:rsidRPr="00BF7016">
              <w:rPr>
                <w:sz w:val="20"/>
                <w:szCs w:val="22"/>
                <w:lang w:val="en-US"/>
              </w:rPr>
              <w:t>21</w:t>
            </w:r>
            <w:r>
              <w:rPr>
                <w:sz w:val="20"/>
                <w:szCs w:val="22"/>
                <w:lang w:val="en-US"/>
              </w:rPr>
              <w:t>,</w:t>
            </w:r>
            <w:r w:rsidRPr="00BF7016">
              <w:rPr>
                <w:sz w:val="20"/>
                <w:szCs w:val="22"/>
                <w:lang w:val="en-US"/>
              </w:rPr>
              <w:t>5</w:t>
            </w:r>
          </w:p>
        </w:tc>
        <w:tc>
          <w:tcPr>
            <w:tcW w:w="1703" w:type="dxa"/>
            <w:gridSpan w:val="2"/>
            <w:tcBorders>
              <w:top w:val="single" w:sz="18" w:space="0" w:color="auto"/>
            </w:tcBorders>
            <w:vAlign w:val="center"/>
            <w:hideMark/>
          </w:tcPr>
          <w:p w14:paraId="7485A848" w14:textId="77777777" w:rsidR="005E508A" w:rsidRPr="00BF7016" w:rsidRDefault="005E508A" w:rsidP="005E508A">
            <w:pPr>
              <w:jc w:val="center"/>
              <w:rPr>
                <w:sz w:val="20"/>
                <w:szCs w:val="22"/>
                <w:lang w:val="en-US"/>
              </w:rPr>
            </w:pPr>
            <w:r w:rsidRPr="00BF7016">
              <w:rPr>
                <w:sz w:val="20"/>
                <w:szCs w:val="22"/>
                <w:lang w:val="en-US"/>
              </w:rPr>
              <w:t>41</w:t>
            </w:r>
            <w:r>
              <w:rPr>
                <w:sz w:val="20"/>
                <w:szCs w:val="22"/>
                <w:lang w:val="en-US"/>
              </w:rPr>
              <w:t>,</w:t>
            </w:r>
            <w:r w:rsidRPr="00BF7016">
              <w:rPr>
                <w:sz w:val="20"/>
                <w:szCs w:val="22"/>
                <w:lang w:val="en-US"/>
              </w:rPr>
              <w:t>5</w:t>
            </w:r>
          </w:p>
        </w:tc>
      </w:tr>
      <w:tr w:rsidR="005E508A" w:rsidRPr="00BF7016" w14:paraId="64D1231B" w14:textId="77777777" w:rsidTr="005E508A">
        <w:tc>
          <w:tcPr>
            <w:tcW w:w="1838" w:type="dxa"/>
            <w:vAlign w:val="center"/>
            <w:hideMark/>
          </w:tcPr>
          <w:p w14:paraId="7CFEA1CE" w14:textId="77777777" w:rsidR="005E508A" w:rsidRPr="00BF7016" w:rsidRDefault="005E508A" w:rsidP="005E508A">
            <w:pPr>
              <w:jc w:val="both"/>
              <w:rPr>
                <w:sz w:val="18"/>
                <w:szCs w:val="18"/>
                <w:lang w:val="pt-PT"/>
              </w:rPr>
            </w:pPr>
            <w:r w:rsidRPr="00BF7016">
              <w:rPr>
                <w:sz w:val="18"/>
                <w:szCs w:val="18"/>
                <w:lang w:val="pt-PT"/>
              </w:rPr>
              <w:t>Amino</w:t>
            </w:r>
            <w:r>
              <w:rPr>
                <w:sz w:val="18"/>
                <w:szCs w:val="18"/>
                <w:lang w:val="pt-PT"/>
              </w:rPr>
              <w:t>syrer</w:t>
            </w:r>
            <w:r w:rsidRPr="00BF7016">
              <w:rPr>
                <w:sz w:val="18"/>
                <w:szCs w:val="18"/>
                <w:lang w:val="pt-PT"/>
              </w:rPr>
              <w:t xml:space="preserve"> [g/kg/d]</w:t>
            </w:r>
          </w:p>
        </w:tc>
        <w:tc>
          <w:tcPr>
            <w:tcW w:w="1276" w:type="dxa"/>
            <w:vAlign w:val="center"/>
            <w:hideMark/>
          </w:tcPr>
          <w:p w14:paraId="4F924423"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0 - 2</w:t>
            </w:r>
            <w:r>
              <w:rPr>
                <w:sz w:val="20"/>
                <w:szCs w:val="22"/>
                <w:lang w:val="en-US"/>
              </w:rPr>
              <w:t>,</w:t>
            </w:r>
            <w:r w:rsidRPr="00BF7016">
              <w:rPr>
                <w:sz w:val="20"/>
                <w:szCs w:val="22"/>
                <w:lang w:val="en-US"/>
              </w:rPr>
              <w:t>0 (2</w:t>
            </w:r>
            <w:r>
              <w:rPr>
                <w:sz w:val="20"/>
                <w:szCs w:val="22"/>
                <w:lang w:val="en-US"/>
              </w:rPr>
              <w:t>,</w:t>
            </w:r>
            <w:r w:rsidRPr="00BF7016">
              <w:rPr>
                <w:sz w:val="20"/>
                <w:szCs w:val="22"/>
                <w:lang w:val="en-US"/>
              </w:rPr>
              <w:t>5)</w:t>
            </w:r>
          </w:p>
        </w:tc>
        <w:tc>
          <w:tcPr>
            <w:tcW w:w="2410" w:type="dxa"/>
            <w:gridSpan w:val="3"/>
            <w:vAlign w:val="center"/>
            <w:hideMark/>
          </w:tcPr>
          <w:p w14:paraId="394CC68F"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33</w:t>
            </w:r>
          </w:p>
        </w:tc>
        <w:tc>
          <w:tcPr>
            <w:tcW w:w="1275" w:type="dxa"/>
            <w:vAlign w:val="center"/>
            <w:hideMark/>
          </w:tcPr>
          <w:p w14:paraId="516A3F9A"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0 - 2</w:t>
            </w:r>
            <w:r>
              <w:rPr>
                <w:sz w:val="20"/>
                <w:szCs w:val="22"/>
                <w:lang w:val="en-US"/>
              </w:rPr>
              <w:t>,</w:t>
            </w:r>
            <w:r w:rsidRPr="00BF7016">
              <w:rPr>
                <w:sz w:val="20"/>
                <w:szCs w:val="22"/>
                <w:lang w:val="en-US"/>
              </w:rPr>
              <w:t>0</w:t>
            </w:r>
          </w:p>
        </w:tc>
        <w:tc>
          <w:tcPr>
            <w:tcW w:w="851" w:type="dxa"/>
            <w:vAlign w:val="center"/>
            <w:hideMark/>
          </w:tcPr>
          <w:p w14:paraId="7416E71C"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69</w:t>
            </w:r>
          </w:p>
        </w:tc>
        <w:tc>
          <w:tcPr>
            <w:tcW w:w="1703" w:type="dxa"/>
            <w:gridSpan w:val="2"/>
            <w:vAlign w:val="center"/>
            <w:hideMark/>
          </w:tcPr>
          <w:p w14:paraId="2DAD1A27"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33</w:t>
            </w:r>
          </w:p>
        </w:tc>
      </w:tr>
      <w:tr w:rsidR="005E508A" w:rsidRPr="00BF7016" w14:paraId="79922ABC" w14:textId="77777777" w:rsidTr="005E508A">
        <w:tc>
          <w:tcPr>
            <w:tcW w:w="1838" w:type="dxa"/>
            <w:tcBorders>
              <w:top w:val="single" w:sz="18" w:space="0" w:color="auto"/>
            </w:tcBorders>
            <w:vAlign w:val="center"/>
            <w:hideMark/>
          </w:tcPr>
          <w:p w14:paraId="463CB3F3" w14:textId="77777777" w:rsidR="005E508A" w:rsidRPr="00BF7016" w:rsidRDefault="005E508A" w:rsidP="005E508A">
            <w:pPr>
              <w:rPr>
                <w:sz w:val="18"/>
                <w:szCs w:val="18"/>
                <w:lang w:val="en-US"/>
              </w:rPr>
            </w:pPr>
            <w:r w:rsidRPr="00BF7016">
              <w:rPr>
                <w:sz w:val="18"/>
                <w:szCs w:val="18"/>
                <w:lang w:val="en-US"/>
              </w:rPr>
              <w:t>Glu</w:t>
            </w:r>
            <w:r>
              <w:rPr>
                <w:sz w:val="18"/>
                <w:szCs w:val="18"/>
                <w:lang w:val="en-US"/>
              </w:rPr>
              <w:t>c</w:t>
            </w:r>
            <w:r w:rsidRPr="00BF7016">
              <w:rPr>
                <w:sz w:val="18"/>
                <w:szCs w:val="18"/>
                <w:lang w:val="en-US"/>
              </w:rPr>
              <w:t>ose [g/kg/d]</w:t>
            </w:r>
          </w:p>
        </w:tc>
        <w:tc>
          <w:tcPr>
            <w:tcW w:w="1276" w:type="dxa"/>
            <w:tcBorders>
              <w:top w:val="single" w:sz="18" w:space="0" w:color="auto"/>
            </w:tcBorders>
            <w:vAlign w:val="center"/>
          </w:tcPr>
          <w:p w14:paraId="21D055C2" w14:textId="77777777" w:rsidR="005E508A" w:rsidRPr="00BF7016" w:rsidRDefault="005E508A" w:rsidP="005E508A">
            <w:pPr>
              <w:jc w:val="center"/>
              <w:rPr>
                <w:sz w:val="20"/>
                <w:szCs w:val="22"/>
                <w:lang w:val="en-US"/>
              </w:rPr>
            </w:pPr>
          </w:p>
        </w:tc>
        <w:tc>
          <w:tcPr>
            <w:tcW w:w="2410" w:type="dxa"/>
            <w:gridSpan w:val="3"/>
            <w:tcBorders>
              <w:top w:val="single" w:sz="18" w:space="0" w:color="auto"/>
            </w:tcBorders>
            <w:vAlign w:val="center"/>
          </w:tcPr>
          <w:p w14:paraId="5076BD35" w14:textId="77777777" w:rsidR="005E508A" w:rsidRPr="00BF7016" w:rsidRDefault="005E508A" w:rsidP="005E508A">
            <w:pPr>
              <w:jc w:val="center"/>
              <w:rPr>
                <w:sz w:val="20"/>
                <w:szCs w:val="22"/>
                <w:lang w:val="en-US"/>
              </w:rPr>
            </w:pPr>
          </w:p>
        </w:tc>
        <w:tc>
          <w:tcPr>
            <w:tcW w:w="1275" w:type="dxa"/>
            <w:tcBorders>
              <w:top w:val="single" w:sz="18" w:space="0" w:color="auto"/>
            </w:tcBorders>
            <w:vAlign w:val="center"/>
          </w:tcPr>
          <w:p w14:paraId="764569E6" w14:textId="77777777" w:rsidR="005E508A" w:rsidRPr="00BF7016" w:rsidRDefault="005E508A" w:rsidP="005E508A">
            <w:pPr>
              <w:jc w:val="center"/>
              <w:rPr>
                <w:sz w:val="20"/>
                <w:szCs w:val="22"/>
                <w:lang w:val="en-US"/>
              </w:rPr>
            </w:pPr>
          </w:p>
        </w:tc>
        <w:tc>
          <w:tcPr>
            <w:tcW w:w="2554" w:type="dxa"/>
            <w:gridSpan w:val="3"/>
            <w:tcBorders>
              <w:top w:val="single" w:sz="18" w:space="0" w:color="auto"/>
            </w:tcBorders>
            <w:vAlign w:val="center"/>
          </w:tcPr>
          <w:p w14:paraId="5FFC9FFA" w14:textId="77777777" w:rsidR="005E508A" w:rsidRPr="00BF7016" w:rsidRDefault="005E508A" w:rsidP="005E508A">
            <w:pPr>
              <w:jc w:val="center"/>
              <w:rPr>
                <w:sz w:val="20"/>
                <w:szCs w:val="22"/>
                <w:lang w:val="en-US"/>
              </w:rPr>
            </w:pPr>
          </w:p>
        </w:tc>
      </w:tr>
      <w:tr w:rsidR="005E508A" w:rsidRPr="00BF7016" w14:paraId="0F532E8D" w14:textId="77777777" w:rsidTr="005E508A">
        <w:tc>
          <w:tcPr>
            <w:tcW w:w="1838" w:type="dxa"/>
            <w:vAlign w:val="center"/>
            <w:hideMark/>
          </w:tcPr>
          <w:p w14:paraId="777E643B" w14:textId="77777777" w:rsidR="005E508A" w:rsidRPr="00BF7016" w:rsidRDefault="005E508A" w:rsidP="005E508A">
            <w:pPr>
              <w:jc w:val="right"/>
              <w:rPr>
                <w:sz w:val="18"/>
                <w:szCs w:val="18"/>
                <w:lang w:val="en-US"/>
              </w:rPr>
            </w:pPr>
            <w:proofErr w:type="spellStart"/>
            <w:r w:rsidRPr="00BF7016">
              <w:rPr>
                <w:i/>
                <w:sz w:val="18"/>
                <w:szCs w:val="18"/>
                <w:lang w:val="en-US"/>
              </w:rPr>
              <w:t>A</w:t>
            </w:r>
            <w:r>
              <w:rPr>
                <w:i/>
                <w:sz w:val="18"/>
                <w:szCs w:val="18"/>
                <w:lang w:val="en-US"/>
              </w:rPr>
              <w:t>kutf</w:t>
            </w:r>
            <w:r w:rsidRPr="00BF7016">
              <w:rPr>
                <w:i/>
                <w:sz w:val="18"/>
                <w:szCs w:val="18"/>
                <w:lang w:val="en-US"/>
              </w:rPr>
              <w:t>ase</w:t>
            </w:r>
            <w:proofErr w:type="spellEnd"/>
          </w:p>
        </w:tc>
        <w:tc>
          <w:tcPr>
            <w:tcW w:w="1276" w:type="dxa"/>
            <w:vAlign w:val="center"/>
            <w:hideMark/>
          </w:tcPr>
          <w:p w14:paraId="46D8280A" w14:textId="77777777" w:rsidR="005E508A" w:rsidRPr="00BF7016" w:rsidRDefault="005E508A" w:rsidP="005E508A">
            <w:pPr>
              <w:jc w:val="center"/>
              <w:rPr>
                <w:sz w:val="20"/>
                <w:szCs w:val="22"/>
                <w:lang w:val="en-US"/>
              </w:rPr>
            </w:pPr>
            <w:r w:rsidRPr="00BF7016">
              <w:rPr>
                <w:i/>
                <w:sz w:val="20"/>
                <w:szCs w:val="22"/>
                <w:lang w:val="en-US"/>
              </w:rPr>
              <w:t>1</w:t>
            </w:r>
            <w:r>
              <w:rPr>
                <w:i/>
                <w:sz w:val="20"/>
                <w:szCs w:val="22"/>
                <w:lang w:val="en-US"/>
              </w:rPr>
              <w:t>,</w:t>
            </w:r>
            <w:r w:rsidRPr="00BF7016">
              <w:rPr>
                <w:i/>
                <w:sz w:val="20"/>
                <w:szCs w:val="22"/>
                <w:lang w:val="en-US"/>
              </w:rPr>
              <w:t>4 – 3</w:t>
            </w:r>
            <w:r>
              <w:rPr>
                <w:i/>
                <w:sz w:val="20"/>
                <w:szCs w:val="22"/>
                <w:lang w:val="en-US"/>
              </w:rPr>
              <w:t>,</w:t>
            </w:r>
            <w:r w:rsidRPr="00BF7016">
              <w:rPr>
                <w:i/>
                <w:sz w:val="20"/>
                <w:szCs w:val="22"/>
                <w:lang w:val="en-US"/>
              </w:rPr>
              <w:t>6</w:t>
            </w:r>
          </w:p>
        </w:tc>
        <w:tc>
          <w:tcPr>
            <w:tcW w:w="2410" w:type="dxa"/>
            <w:gridSpan w:val="3"/>
            <w:vMerge w:val="restart"/>
            <w:vAlign w:val="center"/>
            <w:hideMark/>
          </w:tcPr>
          <w:p w14:paraId="6D84E42B" w14:textId="77777777" w:rsidR="005E508A" w:rsidRPr="00BF7016" w:rsidRDefault="005E508A" w:rsidP="005E508A">
            <w:pPr>
              <w:jc w:val="center"/>
              <w:rPr>
                <w:sz w:val="20"/>
                <w:szCs w:val="22"/>
                <w:lang w:val="en-US"/>
              </w:rPr>
            </w:pPr>
            <w:r w:rsidRPr="00BF7016">
              <w:rPr>
                <w:sz w:val="20"/>
                <w:szCs w:val="22"/>
                <w:lang w:val="en-US"/>
              </w:rPr>
              <w:t>2</w:t>
            </w:r>
            <w:r>
              <w:rPr>
                <w:sz w:val="20"/>
                <w:szCs w:val="22"/>
                <w:lang w:val="en-US"/>
              </w:rPr>
              <w:t>,</w:t>
            </w:r>
            <w:r w:rsidRPr="00BF7016">
              <w:rPr>
                <w:sz w:val="20"/>
                <w:szCs w:val="22"/>
                <w:lang w:val="en-US"/>
              </w:rPr>
              <w:t>66</w:t>
            </w:r>
          </w:p>
        </w:tc>
        <w:tc>
          <w:tcPr>
            <w:tcW w:w="1275" w:type="dxa"/>
            <w:vAlign w:val="center"/>
            <w:hideMark/>
          </w:tcPr>
          <w:p w14:paraId="1E322BFA" w14:textId="77777777" w:rsidR="005E508A" w:rsidRPr="00BF7016" w:rsidRDefault="005E508A" w:rsidP="005E508A">
            <w:pPr>
              <w:jc w:val="center"/>
              <w:rPr>
                <w:sz w:val="20"/>
                <w:szCs w:val="22"/>
                <w:lang w:val="en-US"/>
              </w:rPr>
            </w:pPr>
            <w:r w:rsidRPr="00BF7016">
              <w:rPr>
                <w:i/>
                <w:sz w:val="20"/>
                <w:szCs w:val="22"/>
                <w:lang w:val="en-US"/>
              </w:rPr>
              <w:t>0</w:t>
            </w:r>
            <w:r>
              <w:rPr>
                <w:i/>
                <w:sz w:val="20"/>
                <w:szCs w:val="22"/>
                <w:lang w:val="en-US"/>
              </w:rPr>
              <w:t>,</w:t>
            </w:r>
            <w:r w:rsidRPr="00BF7016">
              <w:rPr>
                <w:i/>
                <w:sz w:val="20"/>
                <w:szCs w:val="22"/>
                <w:lang w:val="en-US"/>
              </w:rPr>
              <w:t>7 – 1</w:t>
            </w:r>
            <w:r>
              <w:rPr>
                <w:i/>
                <w:sz w:val="20"/>
                <w:szCs w:val="22"/>
                <w:lang w:val="en-US"/>
              </w:rPr>
              <w:t>,</w:t>
            </w:r>
            <w:r w:rsidRPr="00BF7016">
              <w:rPr>
                <w:i/>
                <w:sz w:val="20"/>
                <w:szCs w:val="22"/>
                <w:lang w:val="en-US"/>
              </w:rPr>
              <w:t>4</w:t>
            </w:r>
          </w:p>
        </w:tc>
        <w:tc>
          <w:tcPr>
            <w:tcW w:w="851" w:type="dxa"/>
            <w:vAlign w:val="center"/>
            <w:hideMark/>
          </w:tcPr>
          <w:p w14:paraId="05CDCE18"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38</w:t>
            </w:r>
          </w:p>
        </w:tc>
        <w:tc>
          <w:tcPr>
            <w:tcW w:w="1703" w:type="dxa"/>
            <w:gridSpan w:val="2"/>
            <w:vAlign w:val="center"/>
            <w:hideMark/>
          </w:tcPr>
          <w:p w14:paraId="43683201" w14:textId="77777777" w:rsidR="005E508A" w:rsidRPr="00BF7016" w:rsidRDefault="005E508A" w:rsidP="005E508A">
            <w:pPr>
              <w:jc w:val="center"/>
              <w:rPr>
                <w:sz w:val="20"/>
                <w:szCs w:val="22"/>
                <w:lang w:val="en-US"/>
              </w:rPr>
            </w:pPr>
            <w:r w:rsidRPr="00BF7016">
              <w:rPr>
                <w:sz w:val="20"/>
                <w:szCs w:val="22"/>
                <w:lang w:val="en-US"/>
              </w:rPr>
              <w:t>-</w:t>
            </w:r>
          </w:p>
        </w:tc>
      </w:tr>
      <w:tr w:rsidR="005E508A" w:rsidRPr="00BF7016" w14:paraId="3555DD4A" w14:textId="77777777" w:rsidTr="005E508A">
        <w:tc>
          <w:tcPr>
            <w:tcW w:w="1838" w:type="dxa"/>
            <w:vAlign w:val="center"/>
            <w:hideMark/>
          </w:tcPr>
          <w:p w14:paraId="052D9711" w14:textId="77777777" w:rsidR="005E508A" w:rsidRPr="00BF7016" w:rsidRDefault="005E508A" w:rsidP="005E508A">
            <w:pPr>
              <w:jc w:val="right"/>
              <w:rPr>
                <w:sz w:val="18"/>
                <w:szCs w:val="18"/>
                <w:lang w:val="en-US"/>
              </w:rPr>
            </w:pPr>
            <w:proofErr w:type="spellStart"/>
            <w:r w:rsidRPr="00BF7016">
              <w:rPr>
                <w:i/>
                <w:sz w:val="18"/>
                <w:szCs w:val="18"/>
                <w:lang w:val="en-US"/>
              </w:rPr>
              <w:t>Stab</w:t>
            </w:r>
            <w:r>
              <w:rPr>
                <w:i/>
                <w:sz w:val="18"/>
                <w:szCs w:val="18"/>
                <w:lang w:val="en-US"/>
              </w:rPr>
              <w:t>i</w:t>
            </w:r>
            <w:r w:rsidRPr="00BF7016">
              <w:rPr>
                <w:i/>
                <w:sz w:val="18"/>
                <w:szCs w:val="18"/>
                <w:lang w:val="en-US"/>
              </w:rPr>
              <w:t>l</w:t>
            </w:r>
            <w:r>
              <w:rPr>
                <w:i/>
                <w:sz w:val="18"/>
                <w:szCs w:val="18"/>
                <w:lang w:val="en-US"/>
              </w:rPr>
              <w:t>f</w:t>
            </w:r>
            <w:r w:rsidRPr="00BF7016">
              <w:rPr>
                <w:i/>
                <w:sz w:val="18"/>
                <w:szCs w:val="18"/>
                <w:lang w:val="en-US"/>
              </w:rPr>
              <w:t>ase</w:t>
            </w:r>
            <w:proofErr w:type="spellEnd"/>
          </w:p>
        </w:tc>
        <w:tc>
          <w:tcPr>
            <w:tcW w:w="1276" w:type="dxa"/>
            <w:vAlign w:val="center"/>
            <w:hideMark/>
          </w:tcPr>
          <w:p w14:paraId="4109115C" w14:textId="77777777" w:rsidR="005E508A" w:rsidRPr="00BF7016" w:rsidRDefault="005E508A" w:rsidP="005E508A">
            <w:pPr>
              <w:jc w:val="center"/>
              <w:rPr>
                <w:sz w:val="20"/>
                <w:szCs w:val="22"/>
                <w:lang w:val="en-US"/>
              </w:rPr>
            </w:pPr>
            <w:r w:rsidRPr="00BF7016">
              <w:rPr>
                <w:i/>
                <w:sz w:val="20"/>
                <w:szCs w:val="22"/>
                <w:lang w:val="en-US"/>
              </w:rPr>
              <w:t>2</w:t>
            </w:r>
            <w:r>
              <w:rPr>
                <w:i/>
                <w:sz w:val="20"/>
                <w:szCs w:val="22"/>
                <w:lang w:val="en-US"/>
              </w:rPr>
              <w:t>,</w:t>
            </w:r>
            <w:r w:rsidRPr="00BF7016">
              <w:rPr>
                <w:i/>
                <w:sz w:val="20"/>
                <w:szCs w:val="22"/>
                <w:lang w:val="en-US"/>
              </w:rPr>
              <w:t>2 – 5</w:t>
            </w:r>
            <w:r>
              <w:rPr>
                <w:i/>
                <w:sz w:val="20"/>
                <w:szCs w:val="22"/>
                <w:lang w:val="en-US"/>
              </w:rPr>
              <w:t>,</w:t>
            </w:r>
            <w:r w:rsidRPr="00BF7016">
              <w:rPr>
                <w:i/>
                <w:sz w:val="20"/>
                <w:szCs w:val="22"/>
                <w:lang w:val="en-US"/>
              </w:rPr>
              <w:t>8</w:t>
            </w:r>
          </w:p>
        </w:tc>
        <w:tc>
          <w:tcPr>
            <w:tcW w:w="4111" w:type="dxa"/>
            <w:gridSpan w:val="3"/>
            <w:vMerge/>
            <w:vAlign w:val="center"/>
            <w:hideMark/>
          </w:tcPr>
          <w:p w14:paraId="13EBDA61" w14:textId="77777777" w:rsidR="005E508A" w:rsidRPr="00BF7016" w:rsidRDefault="005E508A" w:rsidP="005E508A">
            <w:pPr>
              <w:rPr>
                <w:sz w:val="20"/>
                <w:szCs w:val="22"/>
                <w:lang w:val="en-US"/>
              </w:rPr>
            </w:pPr>
          </w:p>
        </w:tc>
        <w:tc>
          <w:tcPr>
            <w:tcW w:w="1275" w:type="dxa"/>
            <w:vAlign w:val="center"/>
            <w:hideMark/>
          </w:tcPr>
          <w:p w14:paraId="5A257A8D" w14:textId="77777777" w:rsidR="005E508A" w:rsidRPr="00BF7016" w:rsidRDefault="005E508A" w:rsidP="005E508A">
            <w:pPr>
              <w:jc w:val="center"/>
              <w:rPr>
                <w:sz w:val="20"/>
                <w:szCs w:val="22"/>
                <w:lang w:val="en-US"/>
              </w:rPr>
            </w:pPr>
            <w:r w:rsidRPr="00BF7016">
              <w:rPr>
                <w:i/>
                <w:sz w:val="20"/>
                <w:szCs w:val="22"/>
                <w:lang w:val="en-US"/>
              </w:rPr>
              <w:t>1</w:t>
            </w:r>
            <w:r>
              <w:rPr>
                <w:i/>
                <w:sz w:val="20"/>
                <w:szCs w:val="22"/>
                <w:lang w:val="en-US"/>
              </w:rPr>
              <w:t>,</w:t>
            </w:r>
            <w:r w:rsidRPr="00BF7016">
              <w:rPr>
                <w:i/>
                <w:sz w:val="20"/>
                <w:szCs w:val="22"/>
                <w:lang w:val="en-US"/>
              </w:rPr>
              <w:t>4 – 2</w:t>
            </w:r>
            <w:r>
              <w:rPr>
                <w:i/>
                <w:sz w:val="20"/>
                <w:szCs w:val="22"/>
                <w:lang w:val="en-US"/>
              </w:rPr>
              <w:t>,</w:t>
            </w:r>
            <w:r w:rsidRPr="00BF7016">
              <w:rPr>
                <w:i/>
                <w:sz w:val="20"/>
                <w:szCs w:val="22"/>
                <w:lang w:val="en-US"/>
              </w:rPr>
              <w:t>9</w:t>
            </w:r>
          </w:p>
        </w:tc>
        <w:tc>
          <w:tcPr>
            <w:tcW w:w="851" w:type="dxa"/>
            <w:vAlign w:val="center"/>
            <w:hideMark/>
          </w:tcPr>
          <w:p w14:paraId="6ADB5FB7" w14:textId="77777777" w:rsidR="005E508A" w:rsidRPr="00BF7016" w:rsidRDefault="005E508A" w:rsidP="005E508A">
            <w:pPr>
              <w:jc w:val="center"/>
              <w:rPr>
                <w:sz w:val="20"/>
                <w:szCs w:val="22"/>
                <w:lang w:val="en-US"/>
              </w:rPr>
            </w:pPr>
            <w:r w:rsidRPr="00BF7016">
              <w:rPr>
                <w:sz w:val="20"/>
                <w:szCs w:val="22"/>
                <w:lang w:val="en-US"/>
              </w:rPr>
              <w:t>-</w:t>
            </w:r>
          </w:p>
        </w:tc>
        <w:tc>
          <w:tcPr>
            <w:tcW w:w="1703" w:type="dxa"/>
            <w:gridSpan w:val="2"/>
            <w:vMerge w:val="restart"/>
            <w:vAlign w:val="center"/>
            <w:hideMark/>
          </w:tcPr>
          <w:p w14:paraId="7CF3F047" w14:textId="77777777" w:rsidR="005E508A" w:rsidRPr="00BF7016" w:rsidRDefault="005E508A" w:rsidP="005E508A">
            <w:pPr>
              <w:jc w:val="center"/>
              <w:rPr>
                <w:sz w:val="20"/>
                <w:szCs w:val="22"/>
                <w:lang w:val="en-US"/>
              </w:rPr>
            </w:pPr>
            <w:r w:rsidRPr="00BF7016">
              <w:rPr>
                <w:sz w:val="20"/>
                <w:szCs w:val="22"/>
                <w:lang w:val="en-US"/>
              </w:rPr>
              <w:t>2</w:t>
            </w:r>
            <w:r>
              <w:rPr>
                <w:sz w:val="20"/>
                <w:szCs w:val="22"/>
                <w:lang w:val="en-US"/>
              </w:rPr>
              <w:t>,</w:t>
            </w:r>
            <w:r w:rsidRPr="00BF7016">
              <w:rPr>
                <w:sz w:val="20"/>
                <w:szCs w:val="22"/>
                <w:lang w:val="en-US"/>
              </w:rPr>
              <w:t>66</w:t>
            </w:r>
          </w:p>
        </w:tc>
      </w:tr>
      <w:tr w:rsidR="005E508A" w:rsidRPr="00BF7016" w14:paraId="6392C4F1" w14:textId="77777777" w:rsidTr="005E508A">
        <w:tc>
          <w:tcPr>
            <w:tcW w:w="1838" w:type="dxa"/>
            <w:vAlign w:val="center"/>
            <w:hideMark/>
          </w:tcPr>
          <w:p w14:paraId="3A171F59" w14:textId="77777777" w:rsidR="005E508A" w:rsidRPr="00BF7016" w:rsidRDefault="005E508A" w:rsidP="005E508A">
            <w:pPr>
              <w:jc w:val="right"/>
              <w:rPr>
                <w:i/>
                <w:sz w:val="18"/>
                <w:szCs w:val="18"/>
                <w:lang w:val="en-US"/>
              </w:rPr>
            </w:pPr>
            <w:proofErr w:type="spellStart"/>
            <w:r w:rsidRPr="00BF7016">
              <w:rPr>
                <w:i/>
                <w:sz w:val="18"/>
                <w:szCs w:val="18"/>
                <w:lang w:val="en-US"/>
              </w:rPr>
              <w:t>Re</w:t>
            </w:r>
            <w:r>
              <w:rPr>
                <w:i/>
                <w:sz w:val="18"/>
                <w:szCs w:val="18"/>
                <w:lang w:val="en-US"/>
              </w:rPr>
              <w:t>stitutionsf</w:t>
            </w:r>
            <w:r w:rsidRPr="00BF7016">
              <w:rPr>
                <w:i/>
                <w:sz w:val="18"/>
                <w:szCs w:val="18"/>
                <w:lang w:val="en-US"/>
              </w:rPr>
              <w:t>ase</w:t>
            </w:r>
            <w:proofErr w:type="spellEnd"/>
          </w:p>
        </w:tc>
        <w:tc>
          <w:tcPr>
            <w:tcW w:w="1276" w:type="dxa"/>
            <w:vAlign w:val="center"/>
            <w:hideMark/>
          </w:tcPr>
          <w:p w14:paraId="241A6D67" w14:textId="77777777" w:rsidR="005E508A" w:rsidRPr="00BF7016" w:rsidRDefault="005E508A" w:rsidP="005E508A">
            <w:pPr>
              <w:jc w:val="center"/>
              <w:rPr>
                <w:sz w:val="20"/>
                <w:szCs w:val="22"/>
                <w:lang w:val="en-US"/>
              </w:rPr>
            </w:pPr>
            <w:r w:rsidRPr="00BF7016">
              <w:rPr>
                <w:i/>
                <w:sz w:val="20"/>
                <w:szCs w:val="22"/>
                <w:lang w:val="en-US"/>
              </w:rPr>
              <w:t>4</w:t>
            </w:r>
            <w:r>
              <w:rPr>
                <w:i/>
                <w:sz w:val="20"/>
                <w:szCs w:val="22"/>
                <w:lang w:val="en-US"/>
              </w:rPr>
              <w:t>,</w:t>
            </w:r>
            <w:r w:rsidRPr="00BF7016">
              <w:rPr>
                <w:i/>
                <w:sz w:val="20"/>
                <w:szCs w:val="22"/>
                <w:lang w:val="en-US"/>
              </w:rPr>
              <w:t>3 – 8</w:t>
            </w:r>
            <w:r>
              <w:rPr>
                <w:i/>
                <w:sz w:val="20"/>
                <w:szCs w:val="22"/>
                <w:lang w:val="en-US"/>
              </w:rPr>
              <w:t>,</w:t>
            </w:r>
            <w:r w:rsidRPr="00BF7016">
              <w:rPr>
                <w:i/>
                <w:sz w:val="20"/>
                <w:szCs w:val="22"/>
                <w:lang w:val="en-US"/>
              </w:rPr>
              <w:t>6</w:t>
            </w:r>
          </w:p>
        </w:tc>
        <w:tc>
          <w:tcPr>
            <w:tcW w:w="4111" w:type="dxa"/>
            <w:gridSpan w:val="3"/>
            <w:vMerge/>
            <w:vAlign w:val="center"/>
            <w:hideMark/>
          </w:tcPr>
          <w:p w14:paraId="24E3DA9E" w14:textId="77777777" w:rsidR="005E508A" w:rsidRPr="00BF7016" w:rsidRDefault="005E508A" w:rsidP="005E508A">
            <w:pPr>
              <w:rPr>
                <w:sz w:val="20"/>
                <w:szCs w:val="22"/>
                <w:lang w:val="en-US"/>
              </w:rPr>
            </w:pPr>
          </w:p>
        </w:tc>
        <w:tc>
          <w:tcPr>
            <w:tcW w:w="1275" w:type="dxa"/>
            <w:vAlign w:val="center"/>
            <w:hideMark/>
          </w:tcPr>
          <w:p w14:paraId="54469CD7" w14:textId="77777777" w:rsidR="005E508A" w:rsidRPr="00BF7016" w:rsidRDefault="005E508A" w:rsidP="005E508A">
            <w:pPr>
              <w:jc w:val="center"/>
              <w:rPr>
                <w:sz w:val="20"/>
                <w:szCs w:val="22"/>
                <w:lang w:val="en-US"/>
              </w:rPr>
            </w:pPr>
            <w:r w:rsidRPr="00BF7016">
              <w:rPr>
                <w:i/>
                <w:sz w:val="20"/>
                <w:szCs w:val="22"/>
                <w:lang w:val="en-US"/>
              </w:rPr>
              <w:t>2</w:t>
            </w:r>
            <w:r>
              <w:rPr>
                <w:i/>
                <w:sz w:val="20"/>
                <w:szCs w:val="22"/>
                <w:lang w:val="en-US"/>
              </w:rPr>
              <w:t>,</w:t>
            </w:r>
            <w:r w:rsidRPr="00BF7016">
              <w:rPr>
                <w:i/>
                <w:sz w:val="20"/>
                <w:szCs w:val="22"/>
                <w:lang w:val="en-US"/>
              </w:rPr>
              <w:t>9 – 4</w:t>
            </w:r>
            <w:r>
              <w:rPr>
                <w:i/>
                <w:sz w:val="20"/>
                <w:szCs w:val="22"/>
                <w:lang w:val="en-US"/>
              </w:rPr>
              <w:t>,</w:t>
            </w:r>
            <w:r w:rsidRPr="00BF7016">
              <w:rPr>
                <w:i/>
                <w:sz w:val="20"/>
                <w:szCs w:val="22"/>
                <w:lang w:val="en-US"/>
              </w:rPr>
              <w:t>3</w:t>
            </w:r>
          </w:p>
        </w:tc>
        <w:tc>
          <w:tcPr>
            <w:tcW w:w="851" w:type="dxa"/>
            <w:vAlign w:val="center"/>
            <w:hideMark/>
          </w:tcPr>
          <w:p w14:paraId="33FBBBD9" w14:textId="77777777" w:rsidR="005E508A" w:rsidRPr="00BF7016" w:rsidRDefault="005E508A" w:rsidP="005E508A">
            <w:pPr>
              <w:jc w:val="center"/>
              <w:rPr>
                <w:sz w:val="20"/>
                <w:szCs w:val="22"/>
                <w:lang w:val="en-US"/>
              </w:rPr>
            </w:pPr>
            <w:r w:rsidRPr="00BF7016">
              <w:rPr>
                <w:sz w:val="20"/>
                <w:szCs w:val="22"/>
                <w:lang w:val="en-US"/>
              </w:rPr>
              <w:t>-</w:t>
            </w:r>
          </w:p>
        </w:tc>
        <w:tc>
          <w:tcPr>
            <w:tcW w:w="2692" w:type="dxa"/>
            <w:gridSpan w:val="2"/>
            <w:vMerge/>
            <w:vAlign w:val="center"/>
            <w:hideMark/>
          </w:tcPr>
          <w:p w14:paraId="5B624235" w14:textId="77777777" w:rsidR="005E508A" w:rsidRPr="00BF7016" w:rsidRDefault="005E508A" w:rsidP="005E508A">
            <w:pPr>
              <w:rPr>
                <w:sz w:val="20"/>
                <w:szCs w:val="22"/>
                <w:lang w:val="en-US"/>
              </w:rPr>
            </w:pPr>
          </w:p>
        </w:tc>
      </w:tr>
      <w:tr w:rsidR="005E508A" w:rsidRPr="00BF7016" w14:paraId="0BF3D06C" w14:textId="77777777" w:rsidTr="005E508A">
        <w:tc>
          <w:tcPr>
            <w:tcW w:w="1838" w:type="dxa"/>
            <w:vAlign w:val="center"/>
            <w:hideMark/>
          </w:tcPr>
          <w:p w14:paraId="109A3BA7" w14:textId="77777777" w:rsidR="005E508A" w:rsidRPr="00BF7016" w:rsidRDefault="005E508A" w:rsidP="005E508A">
            <w:pPr>
              <w:rPr>
                <w:sz w:val="18"/>
                <w:szCs w:val="18"/>
                <w:lang w:val="en-US"/>
              </w:rPr>
            </w:pPr>
            <w:proofErr w:type="spellStart"/>
            <w:r w:rsidRPr="00BF7016">
              <w:rPr>
                <w:sz w:val="18"/>
                <w:szCs w:val="18"/>
                <w:lang w:val="en-US"/>
              </w:rPr>
              <w:t>Lipid</w:t>
            </w:r>
            <w:r>
              <w:rPr>
                <w:sz w:val="18"/>
                <w:szCs w:val="18"/>
                <w:lang w:val="en-US"/>
              </w:rPr>
              <w:t>er</w:t>
            </w:r>
            <w:proofErr w:type="spellEnd"/>
            <w:r w:rsidRPr="00BF7016">
              <w:rPr>
                <w:sz w:val="18"/>
                <w:szCs w:val="18"/>
                <w:lang w:val="en-US"/>
              </w:rPr>
              <w:t xml:space="preserve"> [g/kg/d]</w:t>
            </w:r>
          </w:p>
        </w:tc>
        <w:tc>
          <w:tcPr>
            <w:tcW w:w="1276" w:type="dxa"/>
            <w:vAlign w:val="center"/>
            <w:hideMark/>
          </w:tcPr>
          <w:p w14:paraId="07EF30F1" w14:textId="77777777" w:rsidR="005E508A" w:rsidRPr="00BF7016" w:rsidRDefault="005E508A" w:rsidP="005E508A">
            <w:pPr>
              <w:jc w:val="center"/>
              <w:rPr>
                <w:sz w:val="20"/>
                <w:szCs w:val="22"/>
                <w:lang w:val="en-US"/>
              </w:rPr>
            </w:pPr>
            <w:r w:rsidRPr="00BF7016">
              <w:rPr>
                <w:sz w:val="20"/>
                <w:szCs w:val="22"/>
                <w:lang w:val="en-US"/>
              </w:rPr>
              <w:t>≤ 3</w:t>
            </w:r>
          </w:p>
        </w:tc>
        <w:tc>
          <w:tcPr>
            <w:tcW w:w="2410" w:type="dxa"/>
            <w:gridSpan w:val="3"/>
            <w:vAlign w:val="center"/>
            <w:hideMark/>
          </w:tcPr>
          <w:p w14:paraId="7E3534A9"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66</w:t>
            </w:r>
          </w:p>
        </w:tc>
        <w:tc>
          <w:tcPr>
            <w:tcW w:w="1275" w:type="dxa"/>
            <w:vAlign w:val="center"/>
            <w:hideMark/>
          </w:tcPr>
          <w:p w14:paraId="5A32308D" w14:textId="77777777" w:rsidR="005E508A" w:rsidRPr="00BF7016" w:rsidRDefault="005E508A" w:rsidP="005E508A">
            <w:pPr>
              <w:jc w:val="center"/>
              <w:rPr>
                <w:sz w:val="20"/>
                <w:szCs w:val="22"/>
                <w:lang w:val="en-US"/>
              </w:rPr>
            </w:pPr>
            <w:r w:rsidRPr="00BF7016">
              <w:rPr>
                <w:sz w:val="20"/>
                <w:szCs w:val="22"/>
                <w:lang w:val="en-US"/>
              </w:rPr>
              <w:t>≤ 3</w:t>
            </w:r>
          </w:p>
        </w:tc>
        <w:tc>
          <w:tcPr>
            <w:tcW w:w="851" w:type="dxa"/>
            <w:vAlign w:val="center"/>
            <w:hideMark/>
          </w:tcPr>
          <w:p w14:paraId="527D867C"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86</w:t>
            </w:r>
          </w:p>
        </w:tc>
        <w:tc>
          <w:tcPr>
            <w:tcW w:w="1703" w:type="dxa"/>
            <w:gridSpan w:val="2"/>
            <w:vAlign w:val="center"/>
            <w:hideMark/>
          </w:tcPr>
          <w:p w14:paraId="349D2727"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66</w:t>
            </w:r>
          </w:p>
        </w:tc>
      </w:tr>
      <w:tr w:rsidR="005E508A" w:rsidRPr="00BF7016" w14:paraId="1EA123A5" w14:textId="77777777" w:rsidTr="005E508A">
        <w:tc>
          <w:tcPr>
            <w:tcW w:w="1838" w:type="dxa"/>
            <w:vAlign w:val="center"/>
            <w:hideMark/>
          </w:tcPr>
          <w:p w14:paraId="238F7D21" w14:textId="77777777" w:rsidR="005E508A" w:rsidRPr="00BF7016" w:rsidRDefault="005E508A" w:rsidP="005E508A">
            <w:pPr>
              <w:rPr>
                <w:i/>
                <w:sz w:val="18"/>
                <w:szCs w:val="18"/>
                <w:lang w:val="en-US"/>
              </w:rPr>
            </w:pPr>
            <w:proofErr w:type="spellStart"/>
            <w:r w:rsidRPr="00BF7016">
              <w:rPr>
                <w:sz w:val="18"/>
                <w:szCs w:val="18"/>
                <w:lang w:val="en-US"/>
              </w:rPr>
              <w:t>Energ</w:t>
            </w:r>
            <w:r>
              <w:rPr>
                <w:sz w:val="18"/>
                <w:szCs w:val="18"/>
                <w:lang w:val="en-US"/>
              </w:rPr>
              <w:t>i</w:t>
            </w:r>
            <w:proofErr w:type="spellEnd"/>
            <w:r w:rsidRPr="00BF7016">
              <w:rPr>
                <w:sz w:val="18"/>
                <w:szCs w:val="18"/>
                <w:lang w:val="en-US"/>
              </w:rPr>
              <w:t xml:space="preserve"> [kcal/kg/d]</w:t>
            </w:r>
          </w:p>
        </w:tc>
        <w:tc>
          <w:tcPr>
            <w:tcW w:w="1276" w:type="dxa"/>
            <w:vAlign w:val="center"/>
          </w:tcPr>
          <w:p w14:paraId="52C00FD0" w14:textId="77777777" w:rsidR="005E508A" w:rsidRPr="00BF7016" w:rsidRDefault="005E508A" w:rsidP="005E508A">
            <w:pPr>
              <w:jc w:val="center"/>
              <w:rPr>
                <w:sz w:val="20"/>
                <w:szCs w:val="22"/>
                <w:lang w:val="en-US"/>
              </w:rPr>
            </w:pPr>
          </w:p>
        </w:tc>
        <w:tc>
          <w:tcPr>
            <w:tcW w:w="2410" w:type="dxa"/>
            <w:gridSpan w:val="3"/>
            <w:vAlign w:val="center"/>
          </w:tcPr>
          <w:p w14:paraId="2D2B7A93" w14:textId="77777777" w:rsidR="005E508A" w:rsidRPr="00BF7016" w:rsidRDefault="005E508A" w:rsidP="005E508A">
            <w:pPr>
              <w:jc w:val="center"/>
              <w:rPr>
                <w:sz w:val="20"/>
                <w:szCs w:val="22"/>
                <w:lang w:val="en-US"/>
              </w:rPr>
            </w:pPr>
          </w:p>
        </w:tc>
        <w:tc>
          <w:tcPr>
            <w:tcW w:w="1275" w:type="dxa"/>
            <w:vAlign w:val="center"/>
          </w:tcPr>
          <w:p w14:paraId="780A3556" w14:textId="77777777" w:rsidR="005E508A" w:rsidRPr="00BF7016" w:rsidRDefault="005E508A" w:rsidP="005E508A">
            <w:pPr>
              <w:jc w:val="center"/>
              <w:rPr>
                <w:sz w:val="20"/>
                <w:szCs w:val="22"/>
                <w:lang w:val="en-US"/>
              </w:rPr>
            </w:pPr>
          </w:p>
        </w:tc>
        <w:tc>
          <w:tcPr>
            <w:tcW w:w="2554" w:type="dxa"/>
            <w:gridSpan w:val="3"/>
            <w:vAlign w:val="center"/>
          </w:tcPr>
          <w:p w14:paraId="3AAD1F93" w14:textId="77777777" w:rsidR="005E508A" w:rsidRPr="00BF7016" w:rsidRDefault="005E508A" w:rsidP="005E508A">
            <w:pPr>
              <w:jc w:val="center"/>
              <w:rPr>
                <w:sz w:val="20"/>
                <w:szCs w:val="22"/>
                <w:lang w:val="en-US"/>
              </w:rPr>
            </w:pPr>
          </w:p>
        </w:tc>
      </w:tr>
      <w:tr w:rsidR="005E508A" w:rsidRPr="00BF7016" w14:paraId="4E01C847" w14:textId="77777777" w:rsidTr="005E508A">
        <w:tc>
          <w:tcPr>
            <w:tcW w:w="1838" w:type="dxa"/>
            <w:vAlign w:val="center"/>
            <w:hideMark/>
          </w:tcPr>
          <w:p w14:paraId="26E1313B" w14:textId="77777777" w:rsidR="005E508A" w:rsidRPr="00BF7016" w:rsidRDefault="005E508A" w:rsidP="005E508A">
            <w:pPr>
              <w:jc w:val="right"/>
              <w:rPr>
                <w:i/>
                <w:sz w:val="18"/>
                <w:szCs w:val="18"/>
                <w:lang w:val="en-US"/>
              </w:rPr>
            </w:pPr>
            <w:proofErr w:type="spellStart"/>
            <w:r w:rsidRPr="00BF7016">
              <w:rPr>
                <w:i/>
                <w:sz w:val="18"/>
                <w:szCs w:val="18"/>
                <w:lang w:val="en-US"/>
              </w:rPr>
              <w:t>A</w:t>
            </w:r>
            <w:r>
              <w:rPr>
                <w:i/>
                <w:sz w:val="18"/>
                <w:szCs w:val="18"/>
                <w:lang w:val="en-US"/>
              </w:rPr>
              <w:t>kutf</w:t>
            </w:r>
            <w:r w:rsidRPr="00BF7016">
              <w:rPr>
                <w:i/>
                <w:sz w:val="18"/>
                <w:szCs w:val="18"/>
                <w:lang w:val="en-US"/>
              </w:rPr>
              <w:t>ase</w:t>
            </w:r>
            <w:proofErr w:type="spellEnd"/>
          </w:p>
        </w:tc>
        <w:tc>
          <w:tcPr>
            <w:tcW w:w="1276" w:type="dxa"/>
            <w:vAlign w:val="center"/>
            <w:hideMark/>
          </w:tcPr>
          <w:p w14:paraId="282A786E" w14:textId="77777777" w:rsidR="005E508A" w:rsidRPr="00BF7016" w:rsidRDefault="005E508A" w:rsidP="005E508A">
            <w:pPr>
              <w:jc w:val="center"/>
              <w:rPr>
                <w:sz w:val="20"/>
                <w:szCs w:val="22"/>
                <w:lang w:val="en-US"/>
              </w:rPr>
            </w:pPr>
            <w:r w:rsidRPr="00BF7016">
              <w:rPr>
                <w:i/>
                <w:sz w:val="20"/>
                <w:szCs w:val="22"/>
                <w:lang w:val="en-US"/>
              </w:rPr>
              <w:t>30 - 45</w:t>
            </w:r>
          </w:p>
        </w:tc>
        <w:tc>
          <w:tcPr>
            <w:tcW w:w="2410" w:type="dxa"/>
            <w:gridSpan w:val="3"/>
            <w:vMerge w:val="restart"/>
            <w:vAlign w:val="center"/>
            <w:hideMark/>
          </w:tcPr>
          <w:p w14:paraId="005ADF31" w14:textId="77777777" w:rsidR="005E508A" w:rsidRPr="00BF7016" w:rsidRDefault="005E508A" w:rsidP="005E508A">
            <w:pPr>
              <w:jc w:val="center"/>
              <w:rPr>
                <w:sz w:val="20"/>
                <w:szCs w:val="22"/>
                <w:lang w:val="en-US"/>
              </w:rPr>
            </w:pPr>
            <w:r w:rsidRPr="00BF7016">
              <w:rPr>
                <w:sz w:val="20"/>
                <w:szCs w:val="22"/>
                <w:lang w:val="en-US"/>
              </w:rPr>
              <w:t>31</w:t>
            </w:r>
            <w:r>
              <w:rPr>
                <w:sz w:val="20"/>
                <w:szCs w:val="22"/>
                <w:lang w:val="en-US"/>
              </w:rPr>
              <w:t>,</w:t>
            </w:r>
            <w:r w:rsidRPr="00BF7016">
              <w:rPr>
                <w:sz w:val="20"/>
                <w:szCs w:val="22"/>
                <w:lang w:val="en-US"/>
              </w:rPr>
              <w:t>7</w:t>
            </w:r>
          </w:p>
        </w:tc>
        <w:tc>
          <w:tcPr>
            <w:tcW w:w="1275" w:type="dxa"/>
            <w:vAlign w:val="center"/>
            <w:hideMark/>
          </w:tcPr>
          <w:p w14:paraId="39311C5D" w14:textId="77777777" w:rsidR="005E508A" w:rsidRPr="00BF7016" w:rsidRDefault="005E508A" w:rsidP="005E508A">
            <w:pPr>
              <w:jc w:val="center"/>
              <w:rPr>
                <w:sz w:val="20"/>
                <w:szCs w:val="22"/>
                <w:lang w:val="en-US"/>
              </w:rPr>
            </w:pPr>
            <w:r w:rsidRPr="00BF7016">
              <w:rPr>
                <w:i/>
                <w:sz w:val="20"/>
                <w:szCs w:val="22"/>
                <w:lang w:val="en-US"/>
              </w:rPr>
              <w:t>20 - 30</w:t>
            </w:r>
          </w:p>
        </w:tc>
        <w:tc>
          <w:tcPr>
            <w:tcW w:w="851" w:type="dxa"/>
            <w:vAlign w:val="center"/>
            <w:hideMark/>
          </w:tcPr>
          <w:p w14:paraId="2C19F328" w14:textId="77777777" w:rsidR="005E508A" w:rsidRPr="00BF7016" w:rsidRDefault="005E508A" w:rsidP="005E508A">
            <w:pPr>
              <w:jc w:val="center"/>
              <w:rPr>
                <w:sz w:val="20"/>
                <w:szCs w:val="22"/>
                <w:lang w:val="en-US"/>
              </w:rPr>
            </w:pPr>
            <w:r w:rsidRPr="00BF7016">
              <w:rPr>
                <w:sz w:val="20"/>
                <w:szCs w:val="22"/>
                <w:lang w:val="en-US"/>
              </w:rPr>
              <w:t>16</w:t>
            </w:r>
            <w:r>
              <w:rPr>
                <w:sz w:val="20"/>
                <w:szCs w:val="22"/>
                <w:lang w:val="en-US"/>
              </w:rPr>
              <w:t>,</w:t>
            </w:r>
            <w:r w:rsidRPr="00BF7016">
              <w:rPr>
                <w:sz w:val="20"/>
                <w:szCs w:val="22"/>
                <w:lang w:val="en-US"/>
              </w:rPr>
              <w:t>4</w:t>
            </w:r>
          </w:p>
        </w:tc>
        <w:tc>
          <w:tcPr>
            <w:tcW w:w="1703" w:type="dxa"/>
            <w:gridSpan w:val="2"/>
            <w:vAlign w:val="center"/>
            <w:hideMark/>
          </w:tcPr>
          <w:p w14:paraId="7A91FF73" w14:textId="77777777" w:rsidR="005E508A" w:rsidRPr="00BF7016" w:rsidRDefault="005E508A" w:rsidP="005E508A">
            <w:pPr>
              <w:jc w:val="center"/>
              <w:rPr>
                <w:sz w:val="20"/>
                <w:szCs w:val="22"/>
                <w:lang w:val="en-US"/>
              </w:rPr>
            </w:pPr>
            <w:r w:rsidRPr="00BF7016">
              <w:rPr>
                <w:sz w:val="20"/>
                <w:szCs w:val="22"/>
                <w:lang w:val="en-US"/>
              </w:rPr>
              <w:t>-</w:t>
            </w:r>
          </w:p>
        </w:tc>
      </w:tr>
      <w:tr w:rsidR="005E508A" w:rsidRPr="00BF7016" w14:paraId="25AACB9D" w14:textId="77777777" w:rsidTr="005E508A">
        <w:tc>
          <w:tcPr>
            <w:tcW w:w="1838" w:type="dxa"/>
            <w:vAlign w:val="center"/>
            <w:hideMark/>
          </w:tcPr>
          <w:p w14:paraId="356D1C0B" w14:textId="77777777" w:rsidR="005E508A" w:rsidRPr="00BF7016" w:rsidRDefault="005E508A" w:rsidP="005E508A">
            <w:pPr>
              <w:jc w:val="right"/>
              <w:rPr>
                <w:i/>
                <w:sz w:val="18"/>
                <w:szCs w:val="18"/>
                <w:lang w:val="en-US"/>
              </w:rPr>
            </w:pPr>
            <w:proofErr w:type="spellStart"/>
            <w:r w:rsidRPr="00BF7016">
              <w:rPr>
                <w:i/>
                <w:sz w:val="18"/>
                <w:szCs w:val="18"/>
                <w:lang w:val="en-US"/>
              </w:rPr>
              <w:t>Stab</w:t>
            </w:r>
            <w:r>
              <w:rPr>
                <w:i/>
                <w:sz w:val="18"/>
                <w:szCs w:val="18"/>
                <w:lang w:val="en-US"/>
              </w:rPr>
              <w:t>i</w:t>
            </w:r>
            <w:r w:rsidRPr="00BF7016">
              <w:rPr>
                <w:i/>
                <w:sz w:val="18"/>
                <w:szCs w:val="18"/>
                <w:lang w:val="en-US"/>
              </w:rPr>
              <w:t>l</w:t>
            </w:r>
            <w:r>
              <w:rPr>
                <w:i/>
                <w:sz w:val="18"/>
                <w:szCs w:val="18"/>
                <w:lang w:val="en-US"/>
              </w:rPr>
              <w:t>f</w:t>
            </w:r>
            <w:r w:rsidRPr="00BF7016">
              <w:rPr>
                <w:i/>
                <w:sz w:val="18"/>
                <w:szCs w:val="18"/>
                <w:lang w:val="en-US"/>
              </w:rPr>
              <w:t>ase</w:t>
            </w:r>
            <w:proofErr w:type="spellEnd"/>
          </w:p>
        </w:tc>
        <w:tc>
          <w:tcPr>
            <w:tcW w:w="1276" w:type="dxa"/>
            <w:vAlign w:val="center"/>
            <w:hideMark/>
          </w:tcPr>
          <w:p w14:paraId="35D99A14" w14:textId="77777777" w:rsidR="005E508A" w:rsidRPr="00BF7016" w:rsidRDefault="005E508A" w:rsidP="005E508A">
            <w:pPr>
              <w:jc w:val="center"/>
              <w:rPr>
                <w:sz w:val="20"/>
                <w:szCs w:val="22"/>
                <w:lang w:val="en-US"/>
              </w:rPr>
            </w:pPr>
            <w:r w:rsidRPr="00BF7016">
              <w:rPr>
                <w:i/>
                <w:sz w:val="20"/>
                <w:szCs w:val="22"/>
                <w:lang w:val="en-US"/>
              </w:rPr>
              <w:t>40 - 60</w:t>
            </w:r>
          </w:p>
        </w:tc>
        <w:tc>
          <w:tcPr>
            <w:tcW w:w="4111" w:type="dxa"/>
            <w:gridSpan w:val="3"/>
            <w:vMerge/>
            <w:vAlign w:val="center"/>
            <w:hideMark/>
          </w:tcPr>
          <w:p w14:paraId="77F8C110" w14:textId="77777777" w:rsidR="005E508A" w:rsidRPr="00BF7016" w:rsidRDefault="005E508A" w:rsidP="005E508A">
            <w:pPr>
              <w:rPr>
                <w:sz w:val="20"/>
                <w:szCs w:val="22"/>
                <w:lang w:val="en-US"/>
              </w:rPr>
            </w:pPr>
          </w:p>
        </w:tc>
        <w:tc>
          <w:tcPr>
            <w:tcW w:w="1275" w:type="dxa"/>
            <w:vAlign w:val="center"/>
            <w:hideMark/>
          </w:tcPr>
          <w:p w14:paraId="1D136DD0" w14:textId="77777777" w:rsidR="005E508A" w:rsidRPr="00BF7016" w:rsidRDefault="005E508A" w:rsidP="005E508A">
            <w:pPr>
              <w:jc w:val="center"/>
              <w:rPr>
                <w:sz w:val="20"/>
                <w:szCs w:val="22"/>
                <w:lang w:val="en-US"/>
              </w:rPr>
            </w:pPr>
            <w:r w:rsidRPr="00BF7016">
              <w:rPr>
                <w:i/>
                <w:sz w:val="20"/>
                <w:szCs w:val="22"/>
                <w:lang w:val="en-US"/>
              </w:rPr>
              <w:t>25 - 40</w:t>
            </w:r>
          </w:p>
        </w:tc>
        <w:tc>
          <w:tcPr>
            <w:tcW w:w="851" w:type="dxa"/>
            <w:vAlign w:val="center"/>
            <w:hideMark/>
          </w:tcPr>
          <w:p w14:paraId="0D6886BA" w14:textId="77777777" w:rsidR="005E508A" w:rsidRPr="00BF7016" w:rsidRDefault="005E508A" w:rsidP="005E508A">
            <w:pPr>
              <w:jc w:val="center"/>
              <w:rPr>
                <w:sz w:val="20"/>
                <w:szCs w:val="22"/>
                <w:lang w:val="en-US"/>
              </w:rPr>
            </w:pPr>
            <w:r w:rsidRPr="00BF7016">
              <w:rPr>
                <w:sz w:val="20"/>
                <w:szCs w:val="22"/>
                <w:lang w:val="en-US"/>
              </w:rPr>
              <w:t>-</w:t>
            </w:r>
          </w:p>
        </w:tc>
        <w:tc>
          <w:tcPr>
            <w:tcW w:w="1703" w:type="dxa"/>
            <w:gridSpan w:val="2"/>
            <w:vMerge w:val="restart"/>
            <w:vAlign w:val="center"/>
          </w:tcPr>
          <w:p w14:paraId="7E054FF4" w14:textId="77777777" w:rsidR="005E508A" w:rsidRPr="00BF7016" w:rsidRDefault="005E508A" w:rsidP="005E508A">
            <w:pPr>
              <w:jc w:val="center"/>
              <w:rPr>
                <w:sz w:val="20"/>
                <w:szCs w:val="22"/>
                <w:lang w:val="en-US"/>
              </w:rPr>
            </w:pPr>
            <w:r w:rsidRPr="00BF7016">
              <w:rPr>
                <w:sz w:val="20"/>
                <w:szCs w:val="22"/>
                <w:lang w:val="en-US"/>
              </w:rPr>
              <w:t>31</w:t>
            </w:r>
            <w:r>
              <w:rPr>
                <w:sz w:val="20"/>
                <w:szCs w:val="22"/>
                <w:lang w:val="en-US"/>
              </w:rPr>
              <w:t>,</w:t>
            </w:r>
            <w:r w:rsidRPr="00BF7016">
              <w:rPr>
                <w:sz w:val="20"/>
                <w:szCs w:val="22"/>
                <w:lang w:val="en-US"/>
              </w:rPr>
              <w:t>7</w:t>
            </w:r>
          </w:p>
          <w:p w14:paraId="2CD9414C" w14:textId="77777777" w:rsidR="005E508A" w:rsidRPr="00BF7016" w:rsidRDefault="005E508A" w:rsidP="005E508A">
            <w:pPr>
              <w:rPr>
                <w:sz w:val="20"/>
                <w:szCs w:val="22"/>
                <w:lang w:val="en-US"/>
              </w:rPr>
            </w:pPr>
          </w:p>
        </w:tc>
      </w:tr>
      <w:tr w:rsidR="005E508A" w:rsidRPr="00BF7016" w14:paraId="359CE15D" w14:textId="77777777" w:rsidTr="005E508A">
        <w:tc>
          <w:tcPr>
            <w:tcW w:w="1838" w:type="dxa"/>
            <w:vAlign w:val="center"/>
            <w:hideMark/>
          </w:tcPr>
          <w:p w14:paraId="2452190F" w14:textId="77777777" w:rsidR="005E508A" w:rsidRPr="00BF7016" w:rsidRDefault="005E508A" w:rsidP="005E508A">
            <w:pPr>
              <w:jc w:val="right"/>
              <w:rPr>
                <w:i/>
                <w:sz w:val="18"/>
                <w:szCs w:val="18"/>
                <w:lang w:val="en-US"/>
              </w:rPr>
            </w:pPr>
            <w:proofErr w:type="spellStart"/>
            <w:r w:rsidRPr="00BF7016">
              <w:rPr>
                <w:i/>
                <w:sz w:val="18"/>
                <w:szCs w:val="18"/>
                <w:lang w:val="en-US"/>
              </w:rPr>
              <w:t>Re</w:t>
            </w:r>
            <w:r>
              <w:rPr>
                <w:i/>
                <w:sz w:val="18"/>
                <w:szCs w:val="18"/>
                <w:lang w:val="en-US"/>
              </w:rPr>
              <w:t>stitutionsf</w:t>
            </w:r>
            <w:r w:rsidRPr="00BF7016">
              <w:rPr>
                <w:i/>
                <w:sz w:val="18"/>
                <w:szCs w:val="18"/>
                <w:lang w:val="en-US"/>
              </w:rPr>
              <w:t>ase</w:t>
            </w:r>
            <w:proofErr w:type="spellEnd"/>
          </w:p>
        </w:tc>
        <w:tc>
          <w:tcPr>
            <w:tcW w:w="1276" w:type="dxa"/>
            <w:vAlign w:val="center"/>
            <w:hideMark/>
          </w:tcPr>
          <w:p w14:paraId="7C9811D0" w14:textId="77777777" w:rsidR="005E508A" w:rsidRPr="00BF7016" w:rsidRDefault="005E508A" w:rsidP="005E508A">
            <w:pPr>
              <w:jc w:val="center"/>
              <w:rPr>
                <w:sz w:val="20"/>
                <w:szCs w:val="22"/>
                <w:lang w:val="en-US"/>
              </w:rPr>
            </w:pPr>
            <w:r w:rsidRPr="00BF7016">
              <w:rPr>
                <w:i/>
                <w:sz w:val="20"/>
                <w:szCs w:val="22"/>
                <w:lang w:val="en-US"/>
              </w:rPr>
              <w:t>55 - 75</w:t>
            </w:r>
          </w:p>
        </w:tc>
        <w:tc>
          <w:tcPr>
            <w:tcW w:w="4111" w:type="dxa"/>
            <w:gridSpan w:val="3"/>
            <w:vMerge/>
            <w:vAlign w:val="center"/>
            <w:hideMark/>
          </w:tcPr>
          <w:p w14:paraId="70F04FB2" w14:textId="77777777" w:rsidR="005E508A" w:rsidRPr="00BF7016" w:rsidRDefault="005E508A" w:rsidP="005E508A">
            <w:pPr>
              <w:rPr>
                <w:sz w:val="20"/>
                <w:szCs w:val="22"/>
                <w:lang w:val="en-US"/>
              </w:rPr>
            </w:pPr>
          </w:p>
        </w:tc>
        <w:tc>
          <w:tcPr>
            <w:tcW w:w="1275" w:type="dxa"/>
            <w:vAlign w:val="center"/>
            <w:hideMark/>
          </w:tcPr>
          <w:p w14:paraId="4E2E58AC" w14:textId="77777777" w:rsidR="005E508A" w:rsidRPr="00BF7016" w:rsidRDefault="005E508A" w:rsidP="005E508A">
            <w:pPr>
              <w:jc w:val="center"/>
              <w:rPr>
                <w:sz w:val="20"/>
                <w:szCs w:val="22"/>
                <w:lang w:val="en-US"/>
              </w:rPr>
            </w:pPr>
            <w:r w:rsidRPr="00BF7016">
              <w:rPr>
                <w:i/>
                <w:sz w:val="20"/>
                <w:szCs w:val="22"/>
                <w:lang w:val="en-US"/>
              </w:rPr>
              <w:t>30 - 55</w:t>
            </w:r>
          </w:p>
        </w:tc>
        <w:tc>
          <w:tcPr>
            <w:tcW w:w="851" w:type="dxa"/>
            <w:vAlign w:val="center"/>
            <w:hideMark/>
          </w:tcPr>
          <w:p w14:paraId="630CA5CF" w14:textId="77777777" w:rsidR="005E508A" w:rsidRPr="00BF7016" w:rsidRDefault="005E508A" w:rsidP="005E508A">
            <w:pPr>
              <w:jc w:val="center"/>
              <w:rPr>
                <w:sz w:val="20"/>
                <w:szCs w:val="22"/>
                <w:lang w:val="en-US"/>
              </w:rPr>
            </w:pPr>
            <w:r w:rsidRPr="00BF7016">
              <w:rPr>
                <w:sz w:val="20"/>
                <w:szCs w:val="22"/>
                <w:lang w:val="en-US"/>
              </w:rPr>
              <w:t>-</w:t>
            </w:r>
          </w:p>
        </w:tc>
        <w:tc>
          <w:tcPr>
            <w:tcW w:w="2692" w:type="dxa"/>
            <w:gridSpan w:val="2"/>
            <w:vMerge/>
            <w:vAlign w:val="center"/>
            <w:hideMark/>
          </w:tcPr>
          <w:p w14:paraId="7741E28B" w14:textId="77777777" w:rsidR="005E508A" w:rsidRPr="00BF7016" w:rsidRDefault="005E508A" w:rsidP="005E508A">
            <w:pPr>
              <w:rPr>
                <w:sz w:val="20"/>
                <w:szCs w:val="22"/>
                <w:lang w:val="en-US"/>
              </w:rPr>
            </w:pPr>
          </w:p>
        </w:tc>
      </w:tr>
      <w:tr w:rsidR="005E508A" w:rsidRPr="00BF7016" w14:paraId="7C2782EE" w14:textId="77777777" w:rsidTr="005E508A">
        <w:tc>
          <w:tcPr>
            <w:tcW w:w="1838" w:type="dxa"/>
            <w:vAlign w:val="center"/>
            <w:hideMark/>
          </w:tcPr>
          <w:p w14:paraId="5E7E71CB" w14:textId="77777777" w:rsidR="005E508A" w:rsidRPr="00BF7016" w:rsidRDefault="005E508A" w:rsidP="005E508A">
            <w:pPr>
              <w:rPr>
                <w:i/>
                <w:sz w:val="18"/>
                <w:szCs w:val="18"/>
                <w:lang w:val="en-US"/>
              </w:rPr>
            </w:pPr>
            <w:r>
              <w:rPr>
                <w:sz w:val="18"/>
                <w:szCs w:val="18"/>
                <w:lang w:val="en-US"/>
              </w:rPr>
              <w:t>Natrium</w:t>
            </w:r>
            <w:r w:rsidRPr="00BF7016">
              <w:rPr>
                <w:sz w:val="18"/>
                <w:szCs w:val="18"/>
                <w:lang w:val="en-US"/>
              </w:rPr>
              <w:t xml:space="preserve"> [mmol/kg/d]</w:t>
            </w:r>
          </w:p>
        </w:tc>
        <w:tc>
          <w:tcPr>
            <w:tcW w:w="1276" w:type="dxa"/>
            <w:vAlign w:val="center"/>
            <w:hideMark/>
          </w:tcPr>
          <w:p w14:paraId="33E05DC0" w14:textId="77777777" w:rsidR="005E508A" w:rsidRPr="00BF7016" w:rsidRDefault="005E508A" w:rsidP="005E508A">
            <w:pPr>
              <w:jc w:val="center"/>
              <w:rPr>
                <w:sz w:val="20"/>
                <w:szCs w:val="22"/>
                <w:lang w:val="en-US"/>
              </w:rPr>
            </w:pPr>
            <w:r w:rsidRPr="00BF7016">
              <w:rPr>
                <w:sz w:val="20"/>
                <w:szCs w:val="22"/>
                <w:lang w:val="en-US"/>
              </w:rPr>
              <w:t>1 - 3</w:t>
            </w:r>
          </w:p>
        </w:tc>
        <w:tc>
          <w:tcPr>
            <w:tcW w:w="2410" w:type="dxa"/>
            <w:gridSpan w:val="3"/>
            <w:vAlign w:val="center"/>
            <w:hideMark/>
          </w:tcPr>
          <w:p w14:paraId="417962E5"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66</w:t>
            </w:r>
          </w:p>
        </w:tc>
        <w:tc>
          <w:tcPr>
            <w:tcW w:w="1275" w:type="dxa"/>
            <w:vAlign w:val="center"/>
            <w:hideMark/>
          </w:tcPr>
          <w:p w14:paraId="68D3C45B" w14:textId="77777777" w:rsidR="005E508A" w:rsidRPr="00BF7016" w:rsidRDefault="005E508A" w:rsidP="005E508A">
            <w:pPr>
              <w:jc w:val="center"/>
              <w:rPr>
                <w:sz w:val="20"/>
                <w:szCs w:val="22"/>
                <w:lang w:val="en-US"/>
              </w:rPr>
            </w:pPr>
            <w:r w:rsidRPr="00BF7016">
              <w:rPr>
                <w:sz w:val="20"/>
                <w:szCs w:val="22"/>
                <w:lang w:val="en-US"/>
              </w:rPr>
              <w:t xml:space="preserve">1 - 3 </w:t>
            </w:r>
          </w:p>
        </w:tc>
        <w:tc>
          <w:tcPr>
            <w:tcW w:w="851" w:type="dxa"/>
            <w:vAlign w:val="center"/>
            <w:hideMark/>
          </w:tcPr>
          <w:p w14:paraId="1F20B6BF"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86</w:t>
            </w:r>
          </w:p>
        </w:tc>
        <w:tc>
          <w:tcPr>
            <w:tcW w:w="1703" w:type="dxa"/>
            <w:gridSpan w:val="2"/>
            <w:vAlign w:val="center"/>
            <w:hideMark/>
          </w:tcPr>
          <w:p w14:paraId="450F6F24"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66</w:t>
            </w:r>
          </w:p>
        </w:tc>
      </w:tr>
      <w:tr w:rsidR="005E508A" w:rsidRPr="00BF7016" w14:paraId="444417E0" w14:textId="77777777" w:rsidTr="005E508A">
        <w:tc>
          <w:tcPr>
            <w:tcW w:w="1838" w:type="dxa"/>
            <w:vAlign w:val="center"/>
            <w:hideMark/>
          </w:tcPr>
          <w:p w14:paraId="12D6CFE9" w14:textId="77777777" w:rsidR="005E508A" w:rsidRPr="00BF7016" w:rsidRDefault="005E508A" w:rsidP="005E508A">
            <w:pPr>
              <w:rPr>
                <w:i/>
                <w:sz w:val="18"/>
                <w:szCs w:val="18"/>
                <w:lang w:val="en-US"/>
              </w:rPr>
            </w:pPr>
            <w:proofErr w:type="spellStart"/>
            <w:r>
              <w:rPr>
                <w:sz w:val="18"/>
                <w:szCs w:val="18"/>
                <w:lang w:val="en-US"/>
              </w:rPr>
              <w:t>Kalium</w:t>
            </w:r>
            <w:proofErr w:type="spellEnd"/>
            <w:r w:rsidRPr="00BF7016">
              <w:rPr>
                <w:sz w:val="18"/>
                <w:szCs w:val="18"/>
                <w:lang w:val="en-US"/>
              </w:rPr>
              <w:t xml:space="preserve"> [mmol/kg/d]</w:t>
            </w:r>
          </w:p>
        </w:tc>
        <w:tc>
          <w:tcPr>
            <w:tcW w:w="1276" w:type="dxa"/>
            <w:vAlign w:val="center"/>
            <w:hideMark/>
          </w:tcPr>
          <w:p w14:paraId="55F2E367" w14:textId="77777777" w:rsidR="005E508A" w:rsidRPr="00BF7016" w:rsidRDefault="005E508A" w:rsidP="005E508A">
            <w:pPr>
              <w:jc w:val="center"/>
              <w:rPr>
                <w:sz w:val="20"/>
                <w:szCs w:val="22"/>
                <w:lang w:val="en-US"/>
              </w:rPr>
            </w:pPr>
            <w:r w:rsidRPr="00BF7016">
              <w:rPr>
                <w:sz w:val="20"/>
                <w:szCs w:val="22"/>
                <w:lang w:val="en-US"/>
              </w:rPr>
              <w:t xml:space="preserve">1 - 3 </w:t>
            </w:r>
          </w:p>
        </w:tc>
        <w:tc>
          <w:tcPr>
            <w:tcW w:w="2410" w:type="dxa"/>
            <w:gridSpan w:val="3"/>
            <w:vAlign w:val="center"/>
            <w:hideMark/>
          </w:tcPr>
          <w:p w14:paraId="620AC460"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 xml:space="preserve">0 </w:t>
            </w:r>
          </w:p>
        </w:tc>
        <w:tc>
          <w:tcPr>
            <w:tcW w:w="1275" w:type="dxa"/>
            <w:vAlign w:val="center"/>
            <w:hideMark/>
          </w:tcPr>
          <w:p w14:paraId="521C8E89" w14:textId="77777777" w:rsidR="005E508A" w:rsidRPr="00BF7016" w:rsidRDefault="005E508A" w:rsidP="005E508A">
            <w:pPr>
              <w:jc w:val="center"/>
              <w:rPr>
                <w:sz w:val="20"/>
                <w:szCs w:val="22"/>
                <w:lang w:val="en-US"/>
              </w:rPr>
            </w:pPr>
            <w:r w:rsidRPr="00BF7016">
              <w:rPr>
                <w:sz w:val="20"/>
                <w:szCs w:val="22"/>
                <w:lang w:val="en-US"/>
              </w:rPr>
              <w:t xml:space="preserve">1 - 3 </w:t>
            </w:r>
          </w:p>
        </w:tc>
        <w:tc>
          <w:tcPr>
            <w:tcW w:w="851" w:type="dxa"/>
            <w:vAlign w:val="center"/>
            <w:hideMark/>
          </w:tcPr>
          <w:p w14:paraId="2C94FAAF"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52</w:t>
            </w:r>
          </w:p>
        </w:tc>
        <w:tc>
          <w:tcPr>
            <w:tcW w:w="1703" w:type="dxa"/>
            <w:gridSpan w:val="2"/>
            <w:vAlign w:val="center"/>
            <w:hideMark/>
          </w:tcPr>
          <w:p w14:paraId="6A61C80A"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0</w:t>
            </w:r>
          </w:p>
        </w:tc>
      </w:tr>
      <w:tr w:rsidR="005E508A" w:rsidRPr="00BF7016" w14:paraId="2D4BC997" w14:textId="77777777" w:rsidTr="005E508A">
        <w:tc>
          <w:tcPr>
            <w:tcW w:w="1838" w:type="dxa"/>
            <w:vAlign w:val="center"/>
            <w:hideMark/>
          </w:tcPr>
          <w:p w14:paraId="0354C9F7" w14:textId="77777777" w:rsidR="005E508A" w:rsidRPr="00BF7016" w:rsidRDefault="005E508A" w:rsidP="005E508A">
            <w:pPr>
              <w:rPr>
                <w:i/>
                <w:sz w:val="18"/>
                <w:szCs w:val="18"/>
                <w:lang w:val="en-US"/>
              </w:rPr>
            </w:pPr>
            <w:r>
              <w:rPr>
                <w:sz w:val="18"/>
                <w:szCs w:val="18"/>
                <w:lang w:val="en-US"/>
              </w:rPr>
              <w:t>C</w:t>
            </w:r>
            <w:r w:rsidRPr="00BF7016">
              <w:rPr>
                <w:sz w:val="18"/>
                <w:szCs w:val="18"/>
                <w:lang w:val="en-US"/>
              </w:rPr>
              <w:t>alcium [mmol/kg/d]</w:t>
            </w:r>
          </w:p>
        </w:tc>
        <w:tc>
          <w:tcPr>
            <w:tcW w:w="1276" w:type="dxa"/>
            <w:vAlign w:val="center"/>
            <w:hideMark/>
          </w:tcPr>
          <w:p w14:paraId="66D4B72F"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25 - 0</w:t>
            </w:r>
            <w:r>
              <w:rPr>
                <w:sz w:val="20"/>
                <w:szCs w:val="22"/>
                <w:lang w:val="en-US"/>
              </w:rPr>
              <w:t>,</w:t>
            </w:r>
            <w:r w:rsidRPr="00BF7016">
              <w:rPr>
                <w:sz w:val="20"/>
                <w:szCs w:val="22"/>
                <w:lang w:val="en-US"/>
              </w:rPr>
              <w:t xml:space="preserve">4 </w:t>
            </w:r>
          </w:p>
        </w:tc>
        <w:tc>
          <w:tcPr>
            <w:tcW w:w="2410" w:type="dxa"/>
            <w:gridSpan w:val="3"/>
            <w:vAlign w:val="center"/>
            <w:hideMark/>
          </w:tcPr>
          <w:p w14:paraId="09847799"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10</w:t>
            </w:r>
          </w:p>
        </w:tc>
        <w:tc>
          <w:tcPr>
            <w:tcW w:w="1275" w:type="dxa"/>
            <w:vAlign w:val="center"/>
            <w:hideMark/>
          </w:tcPr>
          <w:p w14:paraId="39ECD3D1"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25 - 0</w:t>
            </w:r>
            <w:r>
              <w:rPr>
                <w:sz w:val="20"/>
                <w:szCs w:val="22"/>
                <w:lang w:val="en-US"/>
              </w:rPr>
              <w:t>,</w:t>
            </w:r>
            <w:r w:rsidRPr="00BF7016">
              <w:rPr>
                <w:sz w:val="20"/>
                <w:szCs w:val="22"/>
                <w:lang w:val="en-US"/>
              </w:rPr>
              <w:t xml:space="preserve">4 </w:t>
            </w:r>
          </w:p>
        </w:tc>
        <w:tc>
          <w:tcPr>
            <w:tcW w:w="851" w:type="dxa"/>
            <w:vAlign w:val="center"/>
            <w:hideMark/>
          </w:tcPr>
          <w:p w14:paraId="4D86CB59"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05</w:t>
            </w:r>
          </w:p>
        </w:tc>
        <w:tc>
          <w:tcPr>
            <w:tcW w:w="1703" w:type="dxa"/>
            <w:gridSpan w:val="2"/>
            <w:vAlign w:val="center"/>
            <w:hideMark/>
          </w:tcPr>
          <w:p w14:paraId="4733E7AE" w14:textId="77777777" w:rsidR="005E508A" w:rsidRPr="00BF7016" w:rsidRDefault="005E508A" w:rsidP="005E508A">
            <w:pPr>
              <w:jc w:val="center"/>
              <w:rPr>
                <w:sz w:val="20"/>
                <w:szCs w:val="22"/>
                <w:lang w:val="en-US"/>
              </w:rPr>
            </w:pPr>
            <w:r w:rsidRPr="00BF7016">
              <w:rPr>
                <w:sz w:val="20"/>
                <w:szCs w:val="22"/>
                <w:lang w:val="en-US"/>
              </w:rPr>
              <w:t>0,10</w:t>
            </w:r>
          </w:p>
        </w:tc>
      </w:tr>
      <w:tr w:rsidR="005E508A" w:rsidRPr="00BF7016" w14:paraId="7D838B4F" w14:textId="77777777" w:rsidTr="005E508A">
        <w:tc>
          <w:tcPr>
            <w:tcW w:w="1838" w:type="dxa"/>
            <w:vAlign w:val="center"/>
            <w:hideMark/>
          </w:tcPr>
          <w:p w14:paraId="4F81755B" w14:textId="77777777" w:rsidR="005E508A" w:rsidRPr="00BF7016" w:rsidRDefault="005E508A" w:rsidP="005E508A">
            <w:pPr>
              <w:rPr>
                <w:i/>
                <w:sz w:val="18"/>
                <w:szCs w:val="18"/>
                <w:lang w:val="en-US"/>
              </w:rPr>
            </w:pPr>
            <w:r w:rsidRPr="00BF7016">
              <w:rPr>
                <w:sz w:val="18"/>
                <w:szCs w:val="18"/>
                <w:lang w:val="en-US"/>
              </w:rPr>
              <w:t>Magnesium [mmol/kg/d]</w:t>
            </w:r>
          </w:p>
        </w:tc>
        <w:tc>
          <w:tcPr>
            <w:tcW w:w="1276" w:type="dxa"/>
            <w:vAlign w:val="center"/>
            <w:hideMark/>
          </w:tcPr>
          <w:p w14:paraId="347FF32F"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w:t>
            </w:r>
          </w:p>
        </w:tc>
        <w:tc>
          <w:tcPr>
            <w:tcW w:w="2410" w:type="dxa"/>
            <w:gridSpan w:val="3"/>
            <w:vAlign w:val="center"/>
            <w:hideMark/>
          </w:tcPr>
          <w:p w14:paraId="2BA124B9"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10</w:t>
            </w:r>
          </w:p>
        </w:tc>
        <w:tc>
          <w:tcPr>
            <w:tcW w:w="1275" w:type="dxa"/>
            <w:vAlign w:val="center"/>
            <w:hideMark/>
          </w:tcPr>
          <w:p w14:paraId="600A8E18"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w:t>
            </w:r>
          </w:p>
        </w:tc>
        <w:tc>
          <w:tcPr>
            <w:tcW w:w="851" w:type="dxa"/>
            <w:vAlign w:val="center"/>
            <w:hideMark/>
          </w:tcPr>
          <w:p w14:paraId="0FFA141A"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05</w:t>
            </w:r>
          </w:p>
        </w:tc>
        <w:tc>
          <w:tcPr>
            <w:tcW w:w="1703" w:type="dxa"/>
            <w:gridSpan w:val="2"/>
            <w:vAlign w:val="center"/>
            <w:hideMark/>
          </w:tcPr>
          <w:p w14:paraId="07E1D3B5" w14:textId="77777777" w:rsidR="005E508A" w:rsidRPr="00BF7016" w:rsidRDefault="005E508A" w:rsidP="005E508A">
            <w:pPr>
              <w:jc w:val="center"/>
              <w:rPr>
                <w:sz w:val="20"/>
                <w:szCs w:val="22"/>
                <w:lang w:val="en-US"/>
              </w:rPr>
            </w:pPr>
            <w:r w:rsidRPr="00BF7016">
              <w:rPr>
                <w:sz w:val="20"/>
                <w:szCs w:val="22"/>
                <w:lang w:val="en-US"/>
              </w:rPr>
              <w:t>0,10</w:t>
            </w:r>
          </w:p>
        </w:tc>
      </w:tr>
      <w:tr w:rsidR="005E508A" w:rsidRPr="00BF7016" w14:paraId="7224EDF5" w14:textId="77777777" w:rsidTr="005E508A">
        <w:tc>
          <w:tcPr>
            <w:tcW w:w="1838" w:type="dxa"/>
            <w:vAlign w:val="center"/>
            <w:hideMark/>
          </w:tcPr>
          <w:p w14:paraId="3A845D9F" w14:textId="77777777" w:rsidR="005E508A" w:rsidRPr="00BF7016" w:rsidRDefault="005E508A" w:rsidP="005E508A">
            <w:pPr>
              <w:rPr>
                <w:i/>
                <w:sz w:val="18"/>
                <w:szCs w:val="18"/>
                <w:lang w:val="en-US"/>
              </w:rPr>
            </w:pPr>
            <w:proofErr w:type="spellStart"/>
            <w:r>
              <w:rPr>
                <w:sz w:val="18"/>
                <w:szCs w:val="18"/>
                <w:lang w:val="en-US"/>
              </w:rPr>
              <w:t>Ch</w:t>
            </w:r>
            <w:r w:rsidRPr="00BF7016">
              <w:rPr>
                <w:sz w:val="18"/>
                <w:szCs w:val="18"/>
                <w:lang w:val="en-US"/>
              </w:rPr>
              <w:t>lorid</w:t>
            </w:r>
            <w:proofErr w:type="spellEnd"/>
            <w:r w:rsidRPr="00BF7016">
              <w:rPr>
                <w:sz w:val="18"/>
                <w:szCs w:val="18"/>
                <w:lang w:val="en-US"/>
              </w:rPr>
              <w:t xml:space="preserve"> [mmol</w:t>
            </w:r>
            <w:r w:rsidRPr="00BF7016">
              <w:rPr>
                <w:sz w:val="18"/>
                <w:szCs w:val="18"/>
              </w:rPr>
              <w:t>/kg/d]</w:t>
            </w:r>
          </w:p>
        </w:tc>
        <w:tc>
          <w:tcPr>
            <w:tcW w:w="1276" w:type="dxa"/>
            <w:vAlign w:val="center"/>
            <w:hideMark/>
          </w:tcPr>
          <w:p w14:paraId="0308636C" w14:textId="77777777" w:rsidR="005E508A" w:rsidRPr="00BF7016" w:rsidRDefault="005E508A" w:rsidP="005E508A">
            <w:pPr>
              <w:jc w:val="center"/>
              <w:rPr>
                <w:sz w:val="20"/>
                <w:szCs w:val="22"/>
                <w:lang w:val="en-US"/>
              </w:rPr>
            </w:pPr>
            <w:r w:rsidRPr="00BF7016">
              <w:rPr>
                <w:sz w:val="20"/>
                <w:szCs w:val="22"/>
              </w:rPr>
              <w:t>2 - 4</w:t>
            </w:r>
          </w:p>
        </w:tc>
        <w:tc>
          <w:tcPr>
            <w:tcW w:w="2410" w:type="dxa"/>
            <w:gridSpan w:val="3"/>
            <w:vAlign w:val="center"/>
            <w:hideMark/>
          </w:tcPr>
          <w:p w14:paraId="73DAE4B9" w14:textId="77777777" w:rsidR="005E508A" w:rsidRPr="00BF7016" w:rsidRDefault="005E508A" w:rsidP="005E508A">
            <w:pPr>
              <w:jc w:val="center"/>
              <w:rPr>
                <w:sz w:val="20"/>
                <w:szCs w:val="22"/>
                <w:lang w:val="en-US"/>
              </w:rPr>
            </w:pPr>
            <w:r w:rsidRPr="00BF7016">
              <w:rPr>
                <w:sz w:val="20"/>
                <w:szCs w:val="22"/>
              </w:rPr>
              <w:t>1</w:t>
            </w:r>
            <w:r>
              <w:rPr>
                <w:sz w:val="20"/>
                <w:szCs w:val="22"/>
              </w:rPr>
              <w:t>,</w:t>
            </w:r>
            <w:r w:rsidRPr="00BF7016">
              <w:rPr>
                <w:sz w:val="20"/>
                <w:szCs w:val="22"/>
              </w:rPr>
              <w:t>58</w:t>
            </w:r>
          </w:p>
        </w:tc>
        <w:tc>
          <w:tcPr>
            <w:tcW w:w="1275" w:type="dxa"/>
            <w:vAlign w:val="center"/>
            <w:hideMark/>
          </w:tcPr>
          <w:p w14:paraId="2F8579C8" w14:textId="77777777" w:rsidR="005E508A" w:rsidRPr="00BF7016" w:rsidRDefault="005E508A" w:rsidP="005E508A">
            <w:pPr>
              <w:jc w:val="center"/>
              <w:rPr>
                <w:sz w:val="20"/>
                <w:szCs w:val="22"/>
                <w:lang w:val="en-US"/>
              </w:rPr>
            </w:pPr>
            <w:r w:rsidRPr="00BF7016">
              <w:rPr>
                <w:sz w:val="20"/>
                <w:szCs w:val="22"/>
              </w:rPr>
              <w:t>2 - 4</w:t>
            </w:r>
          </w:p>
        </w:tc>
        <w:tc>
          <w:tcPr>
            <w:tcW w:w="851" w:type="dxa"/>
            <w:vAlign w:val="center"/>
            <w:hideMark/>
          </w:tcPr>
          <w:p w14:paraId="2E9DBFB4"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82</w:t>
            </w:r>
          </w:p>
        </w:tc>
        <w:tc>
          <w:tcPr>
            <w:tcW w:w="1703" w:type="dxa"/>
            <w:gridSpan w:val="2"/>
            <w:vAlign w:val="center"/>
            <w:hideMark/>
          </w:tcPr>
          <w:p w14:paraId="74D03241" w14:textId="77777777" w:rsidR="005E508A" w:rsidRPr="00BF7016" w:rsidRDefault="005E508A" w:rsidP="005E508A">
            <w:pPr>
              <w:jc w:val="center"/>
              <w:rPr>
                <w:sz w:val="20"/>
                <w:szCs w:val="22"/>
                <w:lang w:val="en-US"/>
              </w:rPr>
            </w:pPr>
            <w:r w:rsidRPr="00BF7016">
              <w:rPr>
                <w:sz w:val="20"/>
                <w:szCs w:val="22"/>
                <w:lang w:val="en-US"/>
              </w:rPr>
              <w:t>1</w:t>
            </w:r>
            <w:r>
              <w:rPr>
                <w:sz w:val="20"/>
                <w:szCs w:val="22"/>
                <w:lang w:val="en-US"/>
              </w:rPr>
              <w:t>,</w:t>
            </w:r>
            <w:r w:rsidRPr="00BF7016">
              <w:rPr>
                <w:sz w:val="20"/>
                <w:szCs w:val="22"/>
                <w:lang w:val="en-US"/>
              </w:rPr>
              <w:t>58</w:t>
            </w:r>
          </w:p>
        </w:tc>
      </w:tr>
      <w:tr w:rsidR="005E508A" w:rsidRPr="00BF7016" w14:paraId="4A811761" w14:textId="77777777" w:rsidTr="005E508A">
        <w:tc>
          <w:tcPr>
            <w:tcW w:w="1838" w:type="dxa"/>
            <w:tcBorders>
              <w:bottom w:val="single" w:sz="18" w:space="0" w:color="auto"/>
            </w:tcBorders>
            <w:vAlign w:val="center"/>
            <w:hideMark/>
          </w:tcPr>
          <w:p w14:paraId="0DC9C412" w14:textId="77777777" w:rsidR="005E508A" w:rsidRPr="00BF7016" w:rsidRDefault="005E508A" w:rsidP="005E508A">
            <w:pPr>
              <w:rPr>
                <w:i/>
                <w:sz w:val="18"/>
                <w:szCs w:val="18"/>
                <w:lang w:val="en-US"/>
              </w:rPr>
            </w:pPr>
            <w:r>
              <w:rPr>
                <w:sz w:val="18"/>
                <w:szCs w:val="18"/>
              </w:rPr>
              <w:t>F</w:t>
            </w:r>
            <w:r w:rsidRPr="00BF7016">
              <w:rPr>
                <w:sz w:val="18"/>
                <w:szCs w:val="18"/>
              </w:rPr>
              <w:t>os</w:t>
            </w:r>
            <w:r>
              <w:rPr>
                <w:sz w:val="18"/>
                <w:szCs w:val="18"/>
              </w:rPr>
              <w:t>f</w:t>
            </w:r>
            <w:r w:rsidRPr="00BF7016">
              <w:rPr>
                <w:sz w:val="18"/>
                <w:szCs w:val="18"/>
              </w:rPr>
              <w:t>at [mmol/kg/d]</w:t>
            </w:r>
          </w:p>
        </w:tc>
        <w:tc>
          <w:tcPr>
            <w:tcW w:w="1276" w:type="dxa"/>
            <w:tcBorders>
              <w:bottom w:val="single" w:sz="18" w:space="0" w:color="auto"/>
            </w:tcBorders>
            <w:vAlign w:val="center"/>
            <w:hideMark/>
          </w:tcPr>
          <w:p w14:paraId="1073A7F4" w14:textId="77777777" w:rsidR="005E508A" w:rsidRPr="00BF7016" w:rsidRDefault="005E508A" w:rsidP="005E508A">
            <w:pPr>
              <w:jc w:val="center"/>
              <w:rPr>
                <w:sz w:val="20"/>
                <w:szCs w:val="22"/>
                <w:lang w:val="en-US"/>
              </w:rPr>
            </w:pPr>
            <w:r w:rsidRPr="00BF7016">
              <w:rPr>
                <w:sz w:val="20"/>
                <w:szCs w:val="22"/>
              </w:rPr>
              <w:t>0</w:t>
            </w:r>
            <w:r>
              <w:rPr>
                <w:sz w:val="20"/>
                <w:szCs w:val="22"/>
              </w:rPr>
              <w:t>,</w:t>
            </w:r>
            <w:r w:rsidRPr="00BF7016">
              <w:rPr>
                <w:sz w:val="20"/>
                <w:szCs w:val="22"/>
              </w:rPr>
              <w:t>2 - 0</w:t>
            </w:r>
            <w:r>
              <w:rPr>
                <w:sz w:val="20"/>
                <w:szCs w:val="22"/>
              </w:rPr>
              <w:t>,</w:t>
            </w:r>
            <w:r w:rsidRPr="00BF7016">
              <w:rPr>
                <w:sz w:val="20"/>
                <w:szCs w:val="22"/>
              </w:rPr>
              <w:t>7</w:t>
            </w:r>
          </w:p>
        </w:tc>
        <w:tc>
          <w:tcPr>
            <w:tcW w:w="2410" w:type="dxa"/>
            <w:gridSpan w:val="3"/>
            <w:tcBorders>
              <w:bottom w:val="single" w:sz="18" w:space="0" w:color="auto"/>
            </w:tcBorders>
            <w:vAlign w:val="center"/>
            <w:hideMark/>
          </w:tcPr>
          <w:p w14:paraId="3FFF0512" w14:textId="77777777" w:rsidR="005E508A" w:rsidRPr="00BF7016" w:rsidRDefault="005E508A" w:rsidP="005E508A">
            <w:pPr>
              <w:jc w:val="center"/>
              <w:rPr>
                <w:sz w:val="20"/>
                <w:szCs w:val="22"/>
                <w:lang w:val="en-US"/>
              </w:rPr>
            </w:pPr>
            <w:r w:rsidRPr="00BF7016">
              <w:rPr>
                <w:sz w:val="20"/>
                <w:szCs w:val="22"/>
              </w:rPr>
              <w:t>0</w:t>
            </w:r>
            <w:r>
              <w:rPr>
                <w:sz w:val="20"/>
                <w:szCs w:val="22"/>
              </w:rPr>
              <w:t>,</w:t>
            </w:r>
            <w:r w:rsidRPr="00BF7016">
              <w:rPr>
                <w:sz w:val="20"/>
                <w:szCs w:val="22"/>
              </w:rPr>
              <w:t>25</w:t>
            </w:r>
          </w:p>
        </w:tc>
        <w:tc>
          <w:tcPr>
            <w:tcW w:w="1275" w:type="dxa"/>
            <w:tcBorders>
              <w:bottom w:val="single" w:sz="18" w:space="0" w:color="auto"/>
            </w:tcBorders>
            <w:vAlign w:val="center"/>
            <w:hideMark/>
          </w:tcPr>
          <w:p w14:paraId="35725DAE" w14:textId="77777777" w:rsidR="005E508A" w:rsidRPr="00BF7016" w:rsidRDefault="005E508A" w:rsidP="005E508A">
            <w:pPr>
              <w:jc w:val="center"/>
              <w:rPr>
                <w:sz w:val="20"/>
                <w:szCs w:val="22"/>
                <w:lang w:val="en-US"/>
              </w:rPr>
            </w:pPr>
            <w:r w:rsidRPr="00BF7016">
              <w:rPr>
                <w:sz w:val="20"/>
                <w:szCs w:val="22"/>
              </w:rPr>
              <w:t>0</w:t>
            </w:r>
            <w:r>
              <w:rPr>
                <w:sz w:val="20"/>
                <w:szCs w:val="22"/>
              </w:rPr>
              <w:t>,</w:t>
            </w:r>
            <w:r w:rsidRPr="00BF7016">
              <w:rPr>
                <w:sz w:val="20"/>
                <w:szCs w:val="22"/>
              </w:rPr>
              <w:t>2 - 0</w:t>
            </w:r>
            <w:r>
              <w:rPr>
                <w:sz w:val="20"/>
                <w:szCs w:val="22"/>
              </w:rPr>
              <w:t>,</w:t>
            </w:r>
            <w:r w:rsidRPr="00BF7016">
              <w:rPr>
                <w:sz w:val="20"/>
                <w:szCs w:val="22"/>
              </w:rPr>
              <w:t>7</w:t>
            </w:r>
          </w:p>
        </w:tc>
        <w:tc>
          <w:tcPr>
            <w:tcW w:w="851" w:type="dxa"/>
            <w:tcBorders>
              <w:bottom w:val="single" w:sz="18" w:space="0" w:color="auto"/>
            </w:tcBorders>
            <w:vAlign w:val="center"/>
            <w:hideMark/>
          </w:tcPr>
          <w:p w14:paraId="7F80A364" w14:textId="77777777" w:rsidR="005E508A" w:rsidRPr="00BF7016" w:rsidRDefault="005E508A" w:rsidP="005E508A">
            <w:pPr>
              <w:jc w:val="center"/>
              <w:rPr>
                <w:sz w:val="20"/>
                <w:szCs w:val="22"/>
                <w:lang w:val="en-US"/>
              </w:rPr>
            </w:pPr>
            <w:r w:rsidRPr="00BF7016">
              <w:rPr>
                <w:sz w:val="20"/>
                <w:szCs w:val="22"/>
              </w:rPr>
              <w:t>0</w:t>
            </w:r>
            <w:r>
              <w:rPr>
                <w:sz w:val="20"/>
                <w:szCs w:val="22"/>
              </w:rPr>
              <w:t>,</w:t>
            </w:r>
            <w:r w:rsidRPr="00BF7016">
              <w:rPr>
                <w:sz w:val="20"/>
                <w:szCs w:val="22"/>
              </w:rPr>
              <w:t>13</w:t>
            </w:r>
          </w:p>
        </w:tc>
        <w:tc>
          <w:tcPr>
            <w:tcW w:w="1703" w:type="dxa"/>
            <w:gridSpan w:val="2"/>
            <w:tcBorders>
              <w:bottom w:val="single" w:sz="18" w:space="0" w:color="auto"/>
            </w:tcBorders>
            <w:vAlign w:val="center"/>
            <w:hideMark/>
          </w:tcPr>
          <w:p w14:paraId="0509229A"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25</w:t>
            </w:r>
          </w:p>
        </w:tc>
      </w:tr>
      <w:tr w:rsidR="005E508A" w:rsidRPr="00BF7016" w14:paraId="7D9D1952" w14:textId="77777777" w:rsidTr="005E508A">
        <w:tc>
          <w:tcPr>
            <w:tcW w:w="9353" w:type="dxa"/>
            <w:gridSpan w:val="9"/>
            <w:tcBorders>
              <w:top w:val="single" w:sz="18" w:space="0" w:color="auto"/>
            </w:tcBorders>
            <w:vAlign w:val="center"/>
            <w:hideMark/>
          </w:tcPr>
          <w:p w14:paraId="556ACF3C" w14:textId="77777777" w:rsidR="005E508A" w:rsidRPr="00DC07E5" w:rsidRDefault="005E508A" w:rsidP="005E508A">
            <w:pPr>
              <w:rPr>
                <w:sz w:val="16"/>
                <w:szCs w:val="16"/>
              </w:rPr>
            </w:pPr>
            <w:r w:rsidRPr="00DC07E5">
              <w:rPr>
                <w:sz w:val="16"/>
                <w:szCs w:val="16"/>
              </w:rPr>
              <w:t xml:space="preserve">Akutfase = genoplivningsfase, når patienten kræver vital organstøtte (sedation, mekanisk ventilation, </w:t>
            </w:r>
            <w:proofErr w:type="spellStart"/>
            <w:r w:rsidRPr="00DC07E5">
              <w:rPr>
                <w:sz w:val="16"/>
                <w:szCs w:val="16"/>
              </w:rPr>
              <w:t>vasopressorer</w:t>
            </w:r>
            <w:proofErr w:type="spellEnd"/>
            <w:r w:rsidRPr="00DC07E5">
              <w:rPr>
                <w:sz w:val="16"/>
                <w:szCs w:val="16"/>
              </w:rPr>
              <w:t>, væskegenoplivning); Stabilfase = patienten er stabil eller kan afvænnes fra ovennævnte vitale støtte; Restitutionsfase = når patienten er mobil.</w:t>
            </w:r>
          </w:p>
        </w:tc>
      </w:tr>
    </w:tbl>
    <w:p w14:paraId="0EE1478B" w14:textId="77777777" w:rsidR="005E508A" w:rsidRDefault="005E508A" w:rsidP="005E508A">
      <w:pPr>
        <w:rPr>
          <w:color w:val="000000"/>
          <w:sz w:val="24"/>
          <w:szCs w:val="24"/>
        </w:rPr>
      </w:pPr>
    </w:p>
    <w:p w14:paraId="73825092" w14:textId="77777777" w:rsidR="005E508A" w:rsidRPr="00DC07E5" w:rsidRDefault="005E508A" w:rsidP="005E508A">
      <w:pPr>
        <w:ind w:left="851"/>
        <w:rPr>
          <w:sz w:val="22"/>
          <w:szCs w:val="22"/>
        </w:rPr>
      </w:pPr>
      <w:r w:rsidRPr="006F5584">
        <w:rPr>
          <w:color w:val="000000"/>
          <w:szCs w:val="22"/>
        </w:rPr>
        <w:t>Det kan være nødvendigt, at børn starter ernæringsbehandlingen med halvdelen af</w:t>
      </w:r>
      <w:r>
        <w:rPr>
          <w:color w:val="000000"/>
          <w:szCs w:val="22"/>
        </w:rPr>
        <w:t xml:space="preserve"> </w:t>
      </w:r>
      <w:r w:rsidRPr="006F5584">
        <w:rPr>
          <w:color w:val="000000"/>
          <w:szCs w:val="22"/>
        </w:rPr>
        <w:t>måldoseringen. Doseringen skal øges trinvist til den maksimale dosis under hensyntagen til den individuelle metaboliske kapacitet.</w:t>
      </w:r>
    </w:p>
    <w:p w14:paraId="6959F044" w14:textId="77777777" w:rsidR="005E508A" w:rsidRPr="006F5584" w:rsidRDefault="005E508A" w:rsidP="005E508A">
      <w:pPr>
        <w:rPr>
          <w:color w:val="000000"/>
          <w:szCs w:val="22"/>
        </w:rPr>
      </w:pPr>
    </w:p>
    <w:p w14:paraId="3A634B07" w14:textId="77777777" w:rsidR="005E508A" w:rsidRPr="006F5584" w:rsidRDefault="005E508A" w:rsidP="005E508A">
      <w:pPr>
        <w:ind w:firstLine="851"/>
        <w:rPr>
          <w:color w:val="000000"/>
          <w:szCs w:val="22"/>
          <w:u w:val="single"/>
        </w:rPr>
      </w:pPr>
      <w:r w:rsidRPr="00DC07E5">
        <w:rPr>
          <w:color w:val="000000"/>
          <w:sz w:val="22"/>
          <w:szCs w:val="22"/>
          <w:u w:val="single"/>
        </w:rPr>
        <w:t>Maksimal infusionshastighed</w:t>
      </w:r>
    </w:p>
    <w:p w14:paraId="0E421BB8" w14:textId="77777777" w:rsidR="005E508A" w:rsidRPr="00DC07E5" w:rsidRDefault="005E508A" w:rsidP="005E508A">
      <w:pPr>
        <w:ind w:left="851"/>
        <w:rPr>
          <w:color w:val="000000"/>
          <w:szCs w:val="22"/>
        </w:rPr>
      </w:pPr>
      <w:r w:rsidRPr="00DC07E5">
        <w:rPr>
          <w:color w:val="000000"/>
          <w:szCs w:val="22"/>
        </w:rPr>
        <w:t>Ifølge de pædiatriske retningslinjer afhænger den maksimale infusionshastighed ikke kun af alder, men også af den pædiatriske patients helbredstilstand (akut-, stabil- og restitutionsfase).</w:t>
      </w:r>
    </w:p>
    <w:p w14:paraId="192E22F6" w14:textId="77777777" w:rsidR="005E508A" w:rsidRPr="006F5584" w:rsidRDefault="005E508A" w:rsidP="005E508A">
      <w:pPr>
        <w:rPr>
          <w:color w:val="000000"/>
          <w:szCs w:val="22"/>
          <w:u w:val="single"/>
        </w:rPr>
      </w:pPr>
    </w:p>
    <w:p w14:paraId="19FFE4ED" w14:textId="77777777" w:rsidR="005E508A" w:rsidRPr="00DC07E5" w:rsidRDefault="005E508A" w:rsidP="005E508A">
      <w:pPr>
        <w:ind w:left="851"/>
        <w:rPr>
          <w:szCs w:val="22"/>
        </w:rPr>
      </w:pPr>
      <w:r w:rsidRPr="00DC07E5">
        <w:rPr>
          <w:szCs w:val="22"/>
        </w:rPr>
        <w:t xml:space="preserve">For </w:t>
      </w:r>
      <w:proofErr w:type="spellStart"/>
      <w:r w:rsidRPr="00DC07E5">
        <w:rPr>
          <w:szCs w:val="22"/>
        </w:rPr>
        <w:t>Lipoflex</w:t>
      </w:r>
      <w:proofErr w:type="spellEnd"/>
      <w:r w:rsidRPr="00DC07E5">
        <w:rPr>
          <w:szCs w:val="22"/>
        </w:rPr>
        <w:t xml:space="preserve"> </w:t>
      </w:r>
      <w:proofErr w:type="spellStart"/>
      <w:r w:rsidRPr="00DC07E5">
        <w:rPr>
          <w:szCs w:val="22"/>
        </w:rPr>
        <w:t>peri</w:t>
      </w:r>
      <w:proofErr w:type="spellEnd"/>
      <w:r w:rsidRPr="00DC07E5">
        <w:rPr>
          <w:szCs w:val="22"/>
        </w:rPr>
        <w:t xml:space="preserve"> i aldersgruppen 2 til 12 år </w:t>
      </w:r>
      <w:r w:rsidRPr="00D84492">
        <w:rPr>
          <w:szCs w:val="22"/>
        </w:rPr>
        <w:t xml:space="preserve">er </w:t>
      </w:r>
      <w:proofErr w:type="spellStart"/>
      <w:r w:rsidRPr="00D84492">
        <w:rPr>
          <w:szCs w:val="22"/>
        </w:rPr>
        <w:t>glucoseinfusionshastigheden</w:t>
      </w:r>
      <w:proofErr w:type="spellEnd"/>
      <w:r w:rsidRPr="00D84492">
        <w:rPr>
          <w:szCs w:val="22"/>
        </w:rPr>
        <w:t xml:space="preserve"> </w:t>
      </w:r>
      <w:r w:rsidRPr="00DC07E5">
        <w:rPr>
          <w:szCs w:val="22"/>
        </w:rPr>
        <w:t>den begrænsende faktor i akut- og stabilfasen, og aminosyreinfusionshastigheden i restitutionsfasen.</w:t>
      </w:r>
    </w:p>
    <w:p w14:paraId="08FE1C5C" w14:textId="77777777" w:rsidR="005E508A" w:rsidRPr="00DC07E5" w:rsidRDefault="005E508A" w:rsidP="005E508A">
      <w:pPr>
        <w:rPr>
          <w:szCs w:val="22"/>
        </w:rPr>
      </w:pPr>
    </w:p>
    <w:p w14:paraId="1792BB1C" w14:textId="77777777" w:rsidR="005E508A" w:rsidRPr="00DC07E5" w:rsidRDefault="005E508A" w:rsidP="005E508A">
      <w:pPr>
        <w:ind w:left="851"/>
        <w:rPr>
          <w:color w:val="000000"/>
          <w:szCs w:val="22"/>
        </w:rPr>
      </w:pPr>
      <w:r w:rsidRPr="00DC07E5">
        <w:rPr>
          <w:color w:val="000000"/>
          <w:szCs w:val="22"/>
        </w:rPr>
        <w:t xml:space="preserve">I aldersgruppen 12 til 18 år begrænser </w:t>
      </w:r>
      <w:proofErr w:type="spellStart"/>
      <w:r w:rsidRPr="00DC07E5">
        <w:rPr>
          <w:color w:val="000000"/>
          <w:szCs w:val="22"/>
        </w:rPr>
        <w:t>glucoseinfusionshastigheden</w:t>
      </w:r>
      <w:proofErr w:type="spellEnd"/>
      <w:r w:rsidRPr="00DC07E5">
        <w:rPr>
          <w:color w:val="000000"/>
          <w:szCs w:val="22"/>
        </w:rPr>
        <w:t xml:space="preserve"> den maksimale infusionshastighed ved alle medicinske tilstande.</w:t>
      </w:r>
    </w:p>
    <w:p w14:paraId="7320D1CC" w14:textId="77777777" w:rsidR="005E508A" w:rsidRPr="00DC07E5" w:rsidRDefault="005E508A" w:rsidP="005E508A">
      <w:pPr>
        <w:ind w:firstLine="851"/>
        <w:rPr>
          <w:color w:val="000000"/>
          <w:sz w:val="22"/>
          <w:szCs w:val="22"/>
        </w:rPr>
      </w:pPr>
      <w:r w:rsidRPr="00DC07E5">
        <w:rPr>
          <w:color w:val="000000"/>
          <w:szCs w:val="22"/>
        </w:rPr>
        <w:t>De resulterende maksimale infusionshastigheder pr. time er angivet i nedenstående tabel.</w:t>
      </w:r>
    </w:p>
    <w:p w14:paraId="4D1D7AE4" w14:textId="77777777" w:rsidR="005E508A" w:rsidRPr="00AA1914" w:rsidRDefault="005E508A" w:rsidP="005E508A">
      <w:pPr>
        <w:rPr>
          <w:color w:val="000000"/>
          <w:szCs w:val="22"/>
        </w:rPr>
      </w:pPr>
    </w:p>
    <w:p w14:paraId="7F00595C" w14:textId="77777777" w:rsidR="005E508A" w:rsidRPr="006F5584" w:rsidRDefault="005E508A" w:rsidP="005E508A">
      <w:pPr>
        <w:rPr>
          <w:color w:val="000000"/>
          <w:szCs w:val="22"/>
        </w:rPr>
      </w:pPr>
    </w:p>
    <w:p w14:paraId="4B712B23" w14:textId="77777777" w:rsidR="005E508A" w:rsidRDefault="005E508A" w:rsidP="005E508A">
      <w:pPr>
        <w:rPr>
          <w:color w:val="000000"/>
          <w:sz w:val="24"/>
          <w:szCs w:val="24"/>
        </w:rPr>
      </w:pPr>
    </w:p>
    <w:p w14:paraId="4F90BC59" w14:textId="77777777" w:rsidR="005E508A" w:rsidRDefault="005E508A" w:rsidP="005E508A">
      <w:pPr>
        <w:rPr>
          <w:color w:val="000000"/>
          <w:sz w:val="24"/>
          <w:szCs w:val="24"/>
        </w:rPr>
      </w:pPr>
    </w:p>
    <w:p w14:paraId="7E968BFA" w14:textId="77777777" w:rsidR="005E508A" w:rsidRDefault="005E508A" w:rsidP="005E508A">
      <w:pPr>
        <w:rPr>
          <w:color w:val="000000"/>
          <w:sz w:val="24"/>
          <w:szCs w:val="24"/>
        </w:rPr>
      </w:pPr>
    </w:p>
    <w:p w14:paraId="7084FA5E" w14:textId="77777777" w:rsidR="005E508A" w:rsidRDefault="005E508A" w:rsidP="005E508A">
      <w:pPr>
        <w:rPr>
          <w:color w:val="000000"/>
          <w:sz w:val="24"/>
          <w:szCs w:val="24"/>
        </w:rPr>
      </w:pPr>
    </w:p>
    <w:tbl>
      <w:tblPr>
        <w:tblW w:w="0" w:type="auto"/>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1838"/>
        <w:gridCol w:w="1276"/>
        <w:gridCol w:w="709"/>
        <w:gridCol w:w="850"/>
        <w:gridCol w:w="851"/>
        <w:gridCol w:w="1275"/>
        <w:gridCol w:w="851"/>
        <w:gridCol w:w="709"/>
        <w:gridCol w:w="986"/>
      </w:tblGrid>
      <w:tr w:rsidR="005E508A" w:rsidRPr="00B36E8D" w14:paraId="25802F3E" w14:textId="77777777" w:rsidTr="005E508A">
        <w:trPr>
          <w:tblHeader/>
        </w:trPr>
        <w:tc>
          <w:tcPr>
            <w:tcW w:w="1838" w:type="dxa"/>
          </w:tcPr>
          <w:p w14:paraId="3885CE6D" w14:textId="77777777" w:rsidR="005E508A" w:rsidRPr="0022361D" w:rsidRDefault="005E508A" w:rsidP="005E508A">
            <w:pPr>
              <w:jc w:val="both"/>
              <w:rPr>
                <w:sz w:val="20"/>
                <w:szCs w:val="22"/>
              </w:rPr>
            </w:pPr>
          </w:p>
        </w:tc>
        <w:tc>
          <w:tcPr>
            <w:tcW w:w="7507" w:type="dxa"/>
            <w:gridSpan w:val="8"/>
            <w:vAlign w:val="center"/>
            <w:hideMark/>
          </w:tcPr>
          <w:p w14:paraId="004D0331" w14:textId="77777777" w:rsidR="005E508A" w:rsidRPr="00BF7016" w:rsidRDefault="005E508A" w:rsidP="005E508A">
            <w:pPr>
              <w:jc w:val="center"/>
              <w:rPr>
                <w:b/>
                <w:sz w:val="20"/>
                <w:szCs w:val="22"/>
                <w:lang w:val="en-US"/>
              </w:rPr>
            </w:pPr>
            <w:proofErr w:type="spellStart"/>
            <w:r w:rsidRPr="00BF7016">
              <w:rPr>
                <w:b/>
                <w:sz w:val="20"/>
                <w:szCs w:val="22"/>
                <w:lang w:val="en-US"/>
              </w:rPr>
              <w:t>P</w:t>
            </w:r>
            <w:r>
              <w:rPr>
                <w:b/>
                <w:sz w:val="20"/>
                <w:szCs w:val="22"/>
                <w:lang w:val="en-US"/>
              </w:rPr>
              <w:t>æ</w:t>
            </w:r>
            <w:r w:rsidRPr="00BF7016">
              <w:rPr>
                <w:b/>
                <w:sz w:val="20"/>
                <w:szCs w:val="22"/>
                <w:lang w:val="en-US"/>
              </w:rPr>
              <w:t>diatri</w:t>
            </w:r>
            <w:r>
              <w:rPr>
                <w:b/>
                <w:sz w:val="20"/>
                <w:szCs w:val="22"/>
                <w:lang w:val="en-US"/>
              </w:rPr>
              <w:t>sk</w:t>
            </w:r>
            <w:proofErr w:type="spellEnd"/>
            <w:r w:rsidRPr="00BF7016">
              <w:rPr>
                <w:b/>
                <w:sz w:val="20"/>
                <w:szCs w:val="22"/>
                <w:lang w:val="en-US"/>
              </w:rPr>
              <w:t xml:space="preserve"> </w:t>
            </w:r>
            <w:proofErr w:type="spellStart"/>
            <w:r w:rsidRPr="00BF7016">
              <w:rPr>
                <w:b/>
                <w:sz w:val="20"/>
                <w:szCs w:val="22"/>
                <w:lang w:val="en-US"/>
              </w:rPr>
              <w:t>a</w:t>
            </w:r>
            <w:r>
              <w:rPr>
                <w:b/>
                <w:sz w:val="20"/>
                <w:szCs w:val="22"/>
                <w:lang w:val="en-US"/>
              </w:rPr>
              <w:t>lders</w:t>
            </w:r>
            <w:r w:rsidRPr="00BF7016">
              <w:rPr>
                <w:b/>
                <w:sz w:val="20"/>
                <w:szCs w:val="22"/>
                <w:lang w:val="en-US"/>
              </w:rPr>
              <w:t>grup</w:t>
            </w:r>
            <w:r>
              <w:rPr>
                <w:b/>
                <w:sz w:val="20"/>
                <w:szCs w:val="22"/>
                <w:lang w:val="en-US"/>
              </w:rPr>
              <w:t>pe</w:t>
            </w:r>
            <w:proofErr w:type="spellEnd"/>
          </w:p>
        </w:tc>
      </w:tr>
      <w:tr w:rsidR="005E508A" w:rsidRPr="00B36E8D" w14:paraId="0F9BD182" w14:textId="77777777" w:rsidTr="005E508A">
        <w:trPr>
          <w:tblHeader/>
        </w:trPr>
        <w:tc>
          <w:tcPr>
            <w:tcW w:w="1838" w:type="dxa"/>
          </w:tcPr>
          <w:p w14:paraId="41A11918" w14:textId="77777777" w:rsidR="005E508A" w:rsidRPr="00BF7016" w:rsidRDefault="005E508A" w:rsidP="005E508A">
            <w:pPr>
              <w:jc w:val="both"/>
              <w:rPr>
                <w:sz w:val="20"/>
                <w:szCs w:val="22"/>
                <w:lang w:val="en-US"/>
              </w:rPr>
            </w:pPr>
          </w:p>
        </w:tc>
        <w:tc>
          <w:tcPr>
            <w:tcW w:w="3686" w:type="dxa"/>
            <w:gridSpan w:val="4"/>
            <w:vAlign w:val="center"/>
            <w:hideMark/>
          </w:tcPr>
          <w:p w14:paraId="5C4C7F17" w14:textId="77777777" w:rsidR="005E508A" w:rsidRPr="00BF7016" w:rsidRDefault="005E508A" w:rsidP="005E508A">
            <w:pPr>
              <w:jc w:val="center"/>
              <w:rPr>
                <w:sz w:val="20"/>
                <w:szCs w:val="22"/>
                <w:lang w:val="en-US"/>
              </w:rPr>
            </w:pPr>
            <w:r w:rsidRPr="00BF7016">
              <w:rPr>
                <w:sz w:val="20"/>
                <w:szCs w:val="22"/>
              </w:rPr>
              <w:t>2 t</w:t>
            </w:r>
            <w:r>
              <w:rPr>
                <w:sz w:val="20"/>
                <w:szCs w:val="22"/>
              </w:rPr>
              <w:t>il</w:t>
            </w:r>
            <w:r w:rsidRPr="00BF7016">
              <w:rPr>
                <w:sz w:val="20"/>
                <w:szCs w:val="22"/>
              </w:rPr>
              <w:t xml:space="preserve"> 12 </w:t>
            </w:r>
            <w:r>
              <w:rPr>
                <w:sz w:val="20"/>
                <w:szCs w:val="22"/>
              </w:rPr>
              <w:t>år</w:t>
            </w:r>
          </w:p>
        </w:tc>
        <w:tc>
          <w:tcPr>
            <w:tcW w:w="3821" w:type="dxa"/>
            <w:gridSpan w:val="4"/>
            <w:vAlign w:val="center"/>
            <w:hideMark/>
          </w:tcPr>
          <w:p w14:paraId="7DB4793B" w14:textId="77777777" w:rsidR="005E508A" w:rsidRPr="00BF7016" w:rsidRDefault="005E508A" w:rsidP="005E508A">
            <w:pPr>
              <w:jc w:val="center"/>
              <w:rPr>
                <w:sz w:val="20"/>
                <w:szCs w:val="22"/>
                <w:lang w:val="en-US"/>
              </w:rPr>
            </w:pPr>
            <w:r w:rsidRPr="00BF7016">
              <w:rPr>
                <w:sz w:val="20"/>
                <w:szCs w:val="22"/>
              </w:rPr>
              <w:t>12 t</w:t>
            </w:r>
            <w:r>
              <w:rPr>
                <w:sz w:val="20"/>
                <w:szCs w:val="22"/>
              </w:rPr>
              <w:t>il</w:t>
            </w:r>
            <w:r w:rsidRPr="00BF7016">
              <w:rPr>
                <w:sz w:val="20"/>
                <w:szCs w:val="22"/>
              </w:rPr>
              <w:t xml:space="preserve"> 18 </w:t>
            </w:r>
            <w:r>
              <w:rPr>
                <w:sz w:val="20"/>
                <w:szCs w:val="22"/>
              </w:rPr>
              <w:t>år</w:t>
            </w:r>
          </w:p>
        </w:tc>
      </w:tr>
      <w:tr w:rsidR="005E508A" w:rsidRPr="00B36E8D" w14:paraId="2B88B38F" w14:textId="77777777" w:rsidTr="005E508A">
        <w:trPr>
          <w:tblHeader/>
        </w:trPr>
        <w:tc>
          <w:tcPr>
            <w:tcW w:w="1838" w:type="dxa"/>
          </w:tcPr>
          <w:p w14:paraId="67C1327A" w14:textId="77777777" w:rsidR="005E508A" w:rsidRPr="00BF7016" w:rsidRDefault="005E508A" w:rsidP="005E508A">
            <w:pPr>
              <w:jc w:val="both"/>
              <w:rPr>
                <w:sz w:val="20"/>
                <w:szCs w:val="22"/>
                <w:lang w:val="en-US"/>
              </w:rPr>
            </w:pPr>
          </w:p>
        </w:tc>
        <w:tc>
          <w:tcPr>
            <w:tcW w:w="1276" w:type="dxa"/>
            <w:hideMark/>
          </w:tcPr>
          <w:p w14:paraId="79BA72BF" w14:textId="77777777" w:rsidR="005E508A" w:rsidRPr="00BF7016" w:rsidRDefault="005E508A" w:rsidP="005E508A">
            <w:pPr>
              <w:jc w:val="center"/>
              <w:rPr>
                <w:sz w:val="18"/>
                <w:szCs w:val="18"/>
                <w:lang w:val="en-US"/>
              </w:rPr>
            </w:pPr>
            <w:proofErr w:type="spellStart"/>
            <w:r>
              <w:rPr>
                <w:sz w:val="18"/>
                <w:szCs w:val="18"/>
                <w:lang w:val="en-US"/>
              </w:rPr>
              <w:t>Anbefalet</w:t>
            </w:r>
            <w:proofErr w:type="spellEnd"/>
          </w:p>
        </w:tc>
        <w:tc>
          <w:tcPr>
            <w:tcW w:w="2410" w:type="dxa"/>
            <w:gridSpan w:val="3"/>
            <w:hideMark/>
          </w:tcPr>
          <w:p w14:paraId="00D0EFF8" w14:textId="77777777" w:rsidR="005E508A" w:rsidRPr="00BF7016" w:rsidRDefault="005E508A" w:rsidP="005E508A">
            <w:pPr>
              <w:jc w:val="center"/>
              <w:rPr>
                <w:sz w:val="20"/>
                <w:szCs w:val="22"/>
                <w:lang w:val="en-US"/>
              </w:rPr>
            </w:pPr>
            <w:proofErr w:type="spellStart"/>
            <w:r>
              <w:rPr>
                <w:sz w:val="20"/>
              </w:rPr>
              <w:t>Lipoflex</w:t>
            </w:r>
            <w:proofErr w:type="spellEnd"/>
            <w:r w:rsidRPr="00BF7016">
              <w:rPr>
                <w:sz w:val="20"/>
                <w:szCs w:val="22"/>
                <w:lang w:val="en-US"/>
              </w:rPr>
              <w:t xml:space="preserve"> peri</w:t>
            </w:r>
          </w:p>
        </w:tc>
        <w:tc>
          <w:tcPr>
            <w:tcW w:w="1275" w:type="dxa"/>
            <w:hideMark/>
          </w:tcPr>
          <w:p w14:paraId="6A92A3D4" w14:textId="77777777" w:rsidR="005E508A" w:rsidRPr="00BF7016" w:rsidRDefault="005E508A" w:rsidP="005E508A">
            <w:pPr>
              <w:jc w:val="center"/>
              <w:rPr>
                <w:sz w:val="18"/>
                <w:szCs w:val="18"/>
                <w:lang w:val="en-US"/>
              </w:rPr>
            </w:pPr>
            <w:proofErr w:type="spellStart"/>
            <w:r>
              <w:rPr>
                <w:sz w:val="18"/>
                <w:szCs w:val="18"/>
                <w:lang w:val="en-US"/>
              </w:rPr>
              <w:t>Anbefalet</w:t>
            </w:r>
            <w:proofErr w:type="spellEnd"/>
          </w:p>
        </w:tc>
        <w:tc>
          <w:tcPr>
            <w:tcW w:w="2546" w:type="dxa"/>
            <w:gridSpan w:val="3"/>
            <w:vAlign w:val="center"/>
            <w:hideMark/>
          </w:tcPr>
          <w:p w14:paraId="16A3F8B3" w14:textId="77777777" w:rsidR="005E508A" w:rsidRPr="00BF7016" w:rsidRDefault="005E508A" w:rsidP="005E508A">
            <w:pPr>
              <w:jc w:val="center"/>
              <w:rPr>
                <w:sz w:val="20"/>
                <w:szCs w:val="22"/>
                <w:lang w:val="en-US"/>
              </w:rPr>
            </w:pPr>
            <w:proofErr w:type="spellStart"/>
            <w:r>
              <w:rPr>
                <w:sz w:val="20"/>
              </w:rPr>
              <w:t>Lipoflex</w:t>
            </w:r>
            <w:proofErr w:type="spellEnd"/>
            <w:r w:rsidRPr="00BF7016">
              <w:rPr>
                <w:sz w:val="20"/>
                <w:szCs w:val="22"/>
                <w:lang w:val="en-US"/>
              </w:rPr>
              <w:t xml:space="preserve"> peri</w:t>
            </w:r>
          </w:p>
        </w:tc>
      </w:tr>
      <w:tr w:rsidR="005E508A" w:rsidRPr="00B36E8D" w14:paraId="5BFA2670" w14:textId="77777777" w:rsidTr="005E508A">
        <w:trPr>
          <w:tblHeader/>
        </w:trPr>
        <w:tc>
          <w:tcPr>
            <w:tcW w:w="1838" w:type="dxa"/>
          </w:tcPr>
          <w:p w14:paraId="365D4832" w14:textId="77777777" w:rsidR="005E508A" w:rsidRPr="00BF7016" w:rsidRDefault="005E508A" w:rsidP="005E508A">
            <w:pPr>
              <w:jc w:val="both"/>
              <w:rPr>
                <w:sz w:val="20"/>
                <w:szCs w:val="22"/>
                <w:lang w:val="en-US"/>
              </w:rPr>
            </w:pPr>
          </w:p>
        </w:tc>
        <w:tc>
          <w:tcPr>
            <w:tcW w:w="1276" w:type="dxa"/>
          </w:tcPr>
          <w:p w14:paraId="33A77870" w14:textId="77777777" w:rsidR="005E508A" w:rsidRPr="00BF7016" w:rsidRDefault="005E508A" w:rsidP="005E508A">
            <w:pPr>
              <w:jc w:val="center"/>
              <w:rPr>
                <w:sz w:val="20"/>
                <w:szCs w:val="22"/>
                <w:lang w:val="en-US"/>
              </w:rPr>
            </w:pPr>
          </w:p>
        </w:tc>
        <w:tc>
          <w:tcPr>
            <w:tcW w:w="709" w:type="dxa"/>
            <w:vAlign w:val="center"/>
            <w:hideMark/>
          </w:tcPr>
          <w:p w14:paraId="3AC42519" w14:textId="77777777" w:rsidR="005E508A" w:rsidRPr="00BF7016" w:rsidRDefault="005E508A" w:rsidP="005E508A">
            <w:pPr>
              <w:jc w:val="center"/>
              <w:rPr>
                <w:sz w:val="20"/>
                <w:szCs w:val="22"/>
                <w:lang w:val="en-US"/>
              </w:rPr>
            </w:pPr>
            <w:proofErr w:type="spellStart"/>
            <w:r w:rsidRPr="00BF7016">
              <w:rPr>
                <w:b/>
                <w:sz w:val="20"/>
                <w:szCs w:val="22"/>
                <w:lang w:val="en-US"/>
              </w:rPr>
              <w:t>A</w:t>
            </w:r>
            <w:r>
              <w:rPr>
                <w:b/>
                <w:sz w:val="20"/>
                <w:szCs w:val="22"/>
                <w:lang w:val="en-US"/>
              </w:rPr>
              <w:t>kut</w:t>
            </w:r>
            <w:proofErr w:type="spellEnd"/>
            <w:r w:rsidRPr="00BF7016">
              <w:rPr>
                <w:b/>
                <w:sz w:val="20"/>
                <w:szCs w:val="22"/>
                <w:lang w:val="en-US"/>
              </w:rPr>
              <w:t xml:space="preserve"> </w:t>
            </w:r>
            <w:proofErr w:type="spellStart"/>
            <w:r>
              <w:rPr>
                <w:b/>
                <w:sz w:val="20"/>
                <w:szCs w:val="22"/>
                <w:lang w:val="en-US"/>
              </w:rPr>
              <w:t>f</w:t>
            </w:r>
            <w:r w:rsidRPr="00BF7016">
              <w:rPr>
                <w:b/>
                <w:sz w:val="20"/>
                <w:szCs w:val="22"/>
                <w:lang w:val="en-US"/>
              </w:rPr>
              <w:t>ase</w:t>
            </w:r>
            <w:proofErr w:type="spellEnd"/>
          </w:p>
        </w:tc>
        <w:tc>
          <w:tcPr>
            <w:tcW w:w="850" w:type="dxa"/>
            <w:vAlign w:val="center"/>
            <w:hideMark/>
          </w:tcPr>
          <w:p w14:paraId="11D003B5" w14:textId="77777777" w:rsidR="005E508A" w:rsidRPr="00BF7016" w:rsidRDefault="005E508A" w:rsidP="005E508A">
            <w:pPr>
              <w:tabs>
                <w:tab w:val="left" w:pos="0"/>
              </w:tabs>
              <w:jc w:val="center"/>
              <w:rPr>
                <w:b/>
                <w:sz w:val="20"/>
                <w:szCs w:val="22"/>
                <w:lang w:val="en-US"/>
              </w:rPr>
            </w:pPr>
            <w:r w:rsidRPr="00BF7016">
              <w:rPr>
                <w:b/>
                <w:sz w:val="20"/>
                <w:szCs w:val="22"/>
                <w:lang w:val="en-US"/>
              </w:rPr>
              <w:t>Stab</w:t>
            </w:r>
            <w:r>
              <w:rPr>
                <w:b/>
                <w:sz w:val="20"/>
                <w:szCs w:val="22"/>
                <w:lang w:val="en-US"/>
              </w:rPr>
              <w:t>i</w:t>
            </w:r>
            <w:r w:rsidRPr="00BF7016">
              <w:rPr>
                <w:b/>
                <w:sz w:val="20"/>
                <w:szCs w:val="22"/>
                <w:lang w:val="en-US"/>
              </w:rPr>
              <w:t>l</w:t>
            </w:r>
          </w:p>
          <w:p w14:paraId="742ADF23" w14:textId="77777777" w:rsidR="005E508A" w:rsidRPr="00BF7016" w:rsidRDefault="005E508A" w:rsidP="005E508A">
            <w:pPr>
              <w:jc w:val="center"/>
              <w:rPr>
                <w:sz w:val="20"/>
                <w:szCs w:val="22"/>
                <w:lang w:val="en-US"/>
              </w:rPr>
            </w:pPr>
            <w:proofErr w:type="spellStart"/>
            <w:r>
              <w:rPr>
                <w:b/>
                <w:sz w:val="20"/>
                <w:szCs w:val="22"/>
                <w:lang w:val="en-US"/>
              </w:rPr>
              <w:t>f</w:t>
            </w:r>
            <w:r w:rsidRPr="00BF7016">
              <w:rPr>
                <w:b/>
                <w:sz w:val="20"/>
                <w:szCs w:val="22"/>
                <w:lang w:val="en-US"/>
              </w:rPr>
              <w:t>ase</w:t>
            </w:r>
            <w:proofErr w:type="spellEnd"/>
          </w:p>
        </w:tc>
        <w:tc>
          <w:tcPr>
            <w:tcW w:w="851" w:type="dxa"/>
            <w:vAlign w:val="center"/>
            <w:hideMark/>
          </w:tcPr>
          <w:p w14:paraId="2BBF3E3F" w14:textId="77777777" w:rsidR="005E508A" w:rsidRPr="00BF7016" w:rsidRDefault="005E508A" w:rsidP="005E508A">
            <w:pPr>
              <w:jc w:val="center"/>
              <w:rPr>
                <w:sz w:val="20"/>
                <w:szCs w:val="22"/>
                <w:lang w:val="en-US"/>
              </w:rPr>
            </w:pPr>
            <w:proofErr w:type="spellStart"/>
            <w:r w:rsidRPr="00BF7016">
              <w:rPr>
                <w:b/>
                <w:sz w:val="20"/>
                <w:szCs w:val="22"/>
                <w:lang w:val="en-US"/>
              </w:rPr>
              <w:t>Re</w:t>
            </w:r>
            <w:r>
              <w:rPr>
                <w:b/>
                <w:sz w:val="20"/>
                <w:szCs w:val="22"/>
                <w:lang w:val="en-US"/>
              </w:rPr>
              <w:t>stitu</w:t>
            </w:r>
            <w:proofErr w:type="spellEnd"/>
            <w:r>
              <w:rPr>
                <w:b/>
                <w:sz w:val="20"/>
                <w:szCs w:val="22"/>
                <w:lang w:val="en-US"/>
              </w:rPr>
              <w:t>.</w:t>
            </w:r>
            <w:r w:rsidRPr="00BF7016">
              <w:rPr>
                <w:b/>
                <w:sz w:val="20"/>
                <w:szCs w:val="22"/>
                <w:lang w:val="en-US"/>
              </w:rPr>
              <w:t xml:space="preserve"> </w:t>
            </w:r>
            <w:proofErr w:type="spellStart"/>
            <w:r>
              <w:rPr>
                <w:b/>
                <w:sz w:val="20"/>
                <w:szCs w:val="22"/>
                <w:lang w:val="en-US"/>
              </w:rPr>
              <w:t>f</w:t>
            </w:r>
            <w:r w:rsidRPr="00BF7016">
              <w:rPr>
                <w:b/>
                <w:sz w:val="20"/>
                <w:szCs w:val="22"/>
                <w:lang w:val="en-US"/>
              </w:rPr>
              <w:t>ase</w:t>
            </w:r>
            <w:proofErr w:type="spellEnd"/>
          </w:p>
        </w:tc>
        <w:tc>
          <w:tcPr>
            <w:tcW w:w="1275" w:type="dxa"/>
          </w:tcPr>
          <w:p w14:paraId="62C3CC87" w14:textId="77777777" w:rsidR="005E508A" w:rsidRPr="00BF7016" w:rsidRDefault="005E508A" w:rsidP="005E508A">
            <w:pPr>
              <w:jc w:val="center"/>
              <w:rPr>
                <w:sz w:val="20"/>
                <w:szCs w:val="22"/>
                <w:lang w:val="en-US"/>
              </w:rPr>
            </w:pPr>
          </w:p>
        </w:tc>
        <w:tc>
          <w:tcPr>
            <w:tcW w:w="851" w:type="dxa"/>
            <w:vAlign w:val="center"/>
            <w:hideMark/>
          </w:tcPr>
          <w:p w14:paraId="0C8A487D" w14:textId="77777777" w:rsidR="005E508A" w:rsidRPr="00BF7016" w:rsidRDefault="005E508A" w:rsidP="005E508A">
            <w:pPr>
              <w:jc w:val="center"/>
              <w:rPr>
                <w:sz w:val="20"/>
                <w:szCs w:val="22"/>
                <w:lang w:val="en-US"/>
              </w:rPr>
            </w:pPr>
            <w:proofErr w:type="spellStart"/>
            <w:r w:rsidRPr="00BF7016">
              <w:rPr>
                <w:b/>
                <w:sz w:val="20"/>
                <w:szCs w:val="22"/>
                <w:lang w:val="en-US"/>
              </w:rPr>
              <w:t>A</w:t>
            </w:r>
            <w:r>
              <w:rPr>
                <w:b/>
                <w:sz w:val="20"/>
                <w:szCs w:val="22"/>
                <w:lang w:val="en-US"/>
              </w:rPr>
              <w:t>k</w:t>
            </w:r>
            <w:r w:rsidRPr="00BF7016">
              <w:rPr>
                <w:b/>
                <w:sz w:val="20"/>
                <w:szCs w:val="22"/>
                <w:lang w:val="en-US"/>
              </w:rPr>
              <w:t>ut</w:t>
            </w:r>
            <w:proofErr w:type="spellEnd"/>
            <w:r w:rsidRPr="00BF7016">
              <w:rPr>
                <w:b/>
                <w:sz w:val="20"/>
                <w:szCs w:val="22"/>
                <w:lang w:val="en-US"/>
              </w:rPr>
              <w:t xml:space="preserve"> </w:t>
            </w:r>
            <w:proofErr w:type="spellStart"/>
            <w:r>
              <w:rPr>
                <w:b/>
                <w:sz w:val="20"/>
                <w:szCs w:val="22"/>
                <w:lang w:val="en-US"/>
              </w:rPr>
              <w:t>f</w:t>
            </w:r>
            <w:r w:rsidRPr="00BF7016">
              <w:rPr>
                <w:b/>
                <w:sz w:val="20"/>
                <w:szCs w:val="22"/>
                <w:lang w:val="en-US"/>
              </w:rPr>
              <w:t>ase</w:t>
            </w:r>
            <w:proofErr w:type="spellEnd"/>
          </w:p>
        </w:tc>
        <w:tc>
          <w:tcPr>
            <w:tcW w:w="709" w:type="dxa"/>
            <w:vAlign w:val="center"/>
            <w:hideMark/>
          </w:tcPr>
          <w:p w14:paraId="300B9709" w14:textId="77777777" w:rsidR="005E508A" w:rsidRPr="00BF7016" w:rsidRDefault="005E508A" w:rsidP="005E508A">
            <w:pPr>
              <w:tabs>
                <w:tab w:val="left" w:pos="0"/>
              </w:tabs>
              <w:jc w:val="center"/>
              <w:rPr>
                <w:b/>
                <w:sz w:val="20"/>
                <w:szCs w:val="22"/>
                <w:lang w:val="en-US"/>
              </w:rPr>
            </w:pPr>
            <w:r w:rsidRPr="00BF7016">
              <w:rPr>
                <w:b/>
                <w:sz w:val="20"/>
                <w:szCs w:val="22"/>
                <w:lang w:val="en-US"/>
              </w:rPr>
              <w:t>Stab</w:t>
            </w:r>
            <w:r>
              <w:rPr>
                <w:b/>
                <w:sz w:val="20"/>
                <w:szCs w:val="22"/>
                <w:lang w:val="en-US"/>
              </w:rPr>
              <w:t>i</w:t>
            </w:r>
            <w:r w:rsidRPr="00BF7016">
              <w:rPr>
                <w:b/>
                <w:sz w:val="20"/>
                <w:szCs w:val="22"/>
                <w:lang w:val="en-US"/>
              </w:rPr>
              <w:t>l</w:t>
            </w:r>
          </w:p>
          <w:p w14:paraId="47AE13E1" w14:textId="77777777" w:rsidR="005E508A" w:rsidRPr="00BF7016" w:rsidRDefault="005E508A" w:rsidP="005E508A">
            <w:pPr>
              <w:jc w:val="center"/>
              <w:rPr>
                <w:sz w:val="20"/>
                <w:szCs w:val="22"/>
                <w:lang w:val="en-US"/>
              </w:rPr>
            </w:pPr>
            <w:proofErr w:type="spellStart"/>
            <w:r>
              <w:rPr>
                <w:b/>
                <w:sz w:val="20"/>
                <w:szCs w:val="22"/>
                <w:lang w:val="en-US"/>
              </w:rPr>
              <w:t>f</w:t>
            </w:r>
            <w:r w:rsidRPr="00BF7016">
              <w:rPr>
                <w:b/>
                <w:sz w:val="20"/>
                <w:szCs w:val="22"/>
                <w:lang w:val="en-US"/>
              </w:rPr>
              <w:t>ase</w:t>
            </w:r>
            <w:proofErr w:type="spellEnd"/>
          </w:p>
        </w:tc>
        <w:tc>
          <w:tcPr>
            <w:tcW w:w="986" w:type="dxa"/>
            <w:vAlign w:val="center"/>
            <w:hideMark/>
          </w:tcPr>
          <w:p w14:paraId="7C3D6FE2" w14:textId="77777777" w:rsidR="005E508A" w:rsidRPr="00BF7016" w:rsidRDefault="005E508A" w:rsidP="005E508A">
            <w:pPr>
              <w:jc w:val="center"/>
              <w:rPr>
                <w:sz w:val="20"/>
                <w:szCs w:val="22"/>
                <w:lang w:val="en-US"/>
              </w:rPr>
            </w:pPr>
            <w:proofErr w:type="spellStart"/>
            <w:r w:rsidRPr="00BF7016">
              <w:rPr>
                <w:b/>
                <w:sz w:val="20"/>
                <w:szCs w:val="22"/>
                <w:lang w:val="en-US"/>
              </w:rPr>
              <w:t>Re</w:t>
            </w:r>
            <w:r>
              <w:rPr>
                <w:b/>
                <w:sz w:val="20"/>
                <w:szCs w:val="22"/>
                <w:lang w:val="en-US"/>
              </w:rPr>
              <w:t>stitu</w:t>
            </w:r>
            <w:proofErr w:type="spellEnd"/>
            <w:r>
              <w:rPr>
                <w:b/>
                <w:sz w:val="20"/>
                <w:szCs w:val="22"/>
                <w:lang w:val="en-US"/>
              </w:rPr>
              <w:t>.</w:t>
            </w:r>
            <w:r w:rsidRPr="00BF7016">
              <w:rPr>
                <w:b/>
                <w:sz w:val="20"/>
                <w:szCs w:val="22"/>
                <w:lang w:val="en-US"/>
              </w:rPr>
              <w:t xml:space="preserve"> </w:t>
            </w:r>
            <w:proofErr w:type="spellStart"/>
            <w:r>
              <w:rPr>
                <w:b/>
                <w:sz w:val="20"/>
                <w:szCs w:val="22"/>
                <w:lang w:val="en-US"/>
              </w:rPr>
              <w:t>f</w:t>
            </w:r>
            <w:r w:rsidRPr="00BF7016">
              <w:rPr>
                <w:b/>
                <w:sz w:val="20"/>
                <w:szCs w:val="22"/>
                <w:lang w:val="en-US"/>
              </w:rPr>
              <w:t>ase</w:t>
            </w:r>
            <w:proofErr w:type="spellEnd"/>
          </w:p>
        </w:tc>
      </w:tr>
      <w:tr w:rsidR="005E508A" w:rsidRPr="00B36E8D" w14:paraId="2F00BCE4" w14:textId="77777777" w:rsidTr="005E508A">
        <w:trPr>
          <w:tblHeader/>
        </w:trPr>
        <w:tc>
          <w:tcPr>
            <w:tcW w:w="1838" w:type="dxa"/>
            <w:hideMark/>
          </w:tcPr>
          <w:p w14:paraId="26A181E9" w14:textId="77777777" w:rsidR="005E508A" w:rsidRPr="00DC07E5" w:rsidRDefault="005E508A" w:rsidP="005E508A">
            <w:pPr>
              <w:rPr>
                <w:b/>
                <w:sz w:val="20"/>
                <w:szCs w:val="22"/>
              </w:rPr>
            </w:pPr>
            <w:r w:rsidRPr="00DC07E5">
              <w:rPr>
                <w:b/>
                <w:sz w:val="20"/>
                <w:szCs w:val="22"/>
              </w:rPr>
              <w:t>Maksimal infusionshastighed [ml/kg/h]</w:t>
            </w:r>
          </w:p>
        </w:tc>
        <w:tc>
          <w:tcPr>
            <w:tcW w:w="1276" w:type="dxa"/>
          </w:tcPr>
          <w:p w14:paraId="1D019EB7" w14:textId="77777777" w:rsidR="005E508A" w:rsidRPr="00DC07E5" w:rsidRDefault="005E508A" w:rsidP="005E508A">
            <w:pPr>
              <w:jc w:val="center"/>
              <w:rPr>
                <w:sz w:val="20"/>
                <w:szCs w:val="22"/>
              </w:rPr>
            </w:pPr>
          </w:p>
        </w:tc>
        <w:tc>
          <w:tcPr>
            <w:tcW w:w="709" w:type="dxa"/>
            <w:vAlign w:val="center"/>
            <w:hideMark/>
          </w:tcPr>
          <w:p w14:paraId="62328881" w14:textId="77777777" w:rsidR="005E508A" w:rsidRPr="00BF7016" w:rsidRDefault="005E508A" w:rsidP="005E508A">
            <w:pPr>
              <w:jc w:val="center"/>
              <w:rPr>
                <w:b/>
                <w:sz w:val="20"/>
                <w:szCs w:val="22"/>
                <w:lang w:val="en-US"/>
              </w:rPr>
            </w:pPr>
            <w:r w:rsidRPr="00BF7016">
              <w:rPr>
                <w:b/>
                <w:sz w:val="20"/>
                <w:szCs w:val="22"/>
                <w:lang w:val="en-US"/>
              </w:rPr>
              <w:t>1</w:t>
            </w:r>
            <w:r>
              <w:rPr>
                <w:b/>
                <w:sz w:val="20"/>
                <w:szCs w:val="22"/>
                <w:lang w:val="en-US"/>
              </w:rPr>
              <w:t>,</w:t>
            </w:r>
            <w:r w:rsidRPr="00BF7016">
              <w:rPr>
                <w:b/>
                <w:sz w:val="20"/>
                <w:szCs w:val="22"/>
                <w:lang w:val="en-US"/>
              </w:rPr>
              <w:t>41</w:t>
            </w:r>
          </w:p>
        </w:tc>
        <w:tc>
          <w:tcPr>
            <w:tcW w:w="850" w:type="dxa"/>
            <w:vAlign w:val="center"/>
            <w:hideMark/>
          </w:tcPr>
          <w:p w14:paraId="47AB9547" w14:textId="77777777" w:rsidR="005E508A" w:rsidRPr="00BF7016" w:rsidRDefault="005E508A" w:rsidP="005E508A">
            <w:pPr>
              <w:jc w:val="center"/>
              <w:rPr>
                <w:b/>
                <w:sz w:val="20"/>
                <w:szCs w:val="22"/>
                <w:lang w:val="en-US"/>
              </w:rPr>
            </w:pPr>
            <w:r w:rsidRPr="00BF7016">
              <w:rPr>
                <w:b/>
                <w:sz w:val="20"/>
                <w:szCs w:val="22"/>
                <w:lang w:val="en-US"/>
              </w:rPr>
              <w:t>2</w:t>
            </w:r>
            <w:r>
              <w:rPr>
                <w:b/>
                <w:sz w:val="20"/>
                <w:szCs w:val="22"/>
                <w:lang w:val="en-US"/>
              </w:rPr>
              <w:t>,</w:t>
            </w:r>
            <w:r w:rsidRPr="00BF7016">
              <w:rPr>
                <w:b/>
                <w:sz w:val="20"/>
                <w:szCs w:val="22"/>
                <w:lang w:val="en-US"/>
              </w:rPr>
              <w:t>81</w:t>
            </w:r>
          </w:p>
        </w:tc>
        <w:tc>
          <w:tcPr>
            <w:tcW w:w="851" w:type="dxa"/>
            <w:vAlign w:val="center"/>
            <w:hideMark/>
          </w:tcPr>
          <w:p w14:paraId="1C8AAB86" w14:textId="77777777" w:rsidR="005E508A" w:rsidRPr="00BF7016" w:rsidRDefault="005E508A" w:rsidP="005E508A">
            <w:pPr>
              <w:jc w:val="center"/>
              <w:rPr>
                <w:b/>
                <w:sz w:val="20"/>
                <w:szCs w:val="22"/>
                <w:lang w:val="en-US"/>
              </w:rPr>
            </w:pPr>
            <w:r w:rsidRPr="00BF7016">
              <w:rPr>
                <w:b/>
                <w:sz w:val="20"/>
                <w:szCs w:val="22"/>
                <w:lang w:val="en-US"/>
              </w:rPr>
              <w:t>3</w:t>
            </w:r>
            <w:r>
              <w:rPr>
                <w:b/>
                <w:sz w:val="20"/>
                <w:szCs w:val="22"/>
                <w:lang w:val="en-US"/>
              </w:rPr>
              <w:t>,</w:t>
            </w:r>
            <w:r w:rsidRPr="00BF7016">
              <w:rPr>
                <w:b/>
                <w:sz w:val="20"/>
                <w:szCs w:val="22"/>
                <w:lang w:val="en-US"/>
              </w:rPr>
              <w:t>13</w:t>
            </w:r>
          </w:p>
        </w:tc>
        <w:tc>
          <w:tcPr>
            <w:tcW w:w="1275" w:type="dxa"/>
            <w:vAlign w:val="center"/>
          </w:tcPr>
          <w:p w14:paraId="0EE2E848" w14:textId="77777777" w:rsidR="005E508A" w:rsidRPr="00BF7016" w:rsidRDefault="005E508A" w:rsidP="005E508A">
            <w:pPr>
              <w:jc w:val="center"/>
              <w:rPr>
                <w:b/>
                <w:sz w:val="20"/>
                <w:szCs w:val="22"/>
                <w:lang w:val="en-US"/>
              </w:rPr>
            </w:pPr>
          </w:p>
        </w:tc>
        <w:tc>
          <w:tcPr>
            <w:tcW w:w="851" w:type="dxa"/>
            <w:vAlign w:val="center"/>
            <w:hideMark/>
          </w:tcPr>
          <w:p w14:paraId="31F5D944" w14:textId="77777777" w:rsidR="005E508A" w:rsidRPr="00BF7016" w:rsidRDefault="005E508A" w:rsidP="005E508A">
            <w:pPr>
              <w:jc w:val="center"/>
              <w:rPr>
                <w:b/>
                <w:sz w:val="20"/>
                <w:szCs w:val="22"/>
                <w:lang w:val="en-US"/>
              </w:rPr>
            </w:pPr>
            <w:r w:rsidRPr="00BF7016">
              <w:rPr>
                <w:b/>
                <w:sz w:val="20"/>
                <w:szCs w:val="22"/>
                <w:lang w:val="en-US"/>
              </w:rPr>
              <w:t>0</w:t>
            </w:r>
            <w:r>
              <w:rPr>
                <w:b/>
                <w:sz w:val="20"/>
                <w:szCs w:val="22"/>
                <w:lang w:val="en-US"/>
              </w:rPr>
              <w:t>,</w:t>
            </w:r>
            <w:r w:rsidRPr="00BF7016">
              <w:rPr>
                <w:b/>
                <w:sz w:val="20"/>
                <w:szCs w:val="22"/>
                <w:lang w:val="en-US"/>
              </w:rPr>
              <w:t>94</w:t>
            </w:r>
          </w:p>
        </w:tc>
        <w:tc>
          <w:tcPr>
            <w:tcW w:w="709" w:type="dxa"/>
            <w:vAlign w:val="center"/>
            <w:hideMark/>
          </w:tcPr>
          <w:p w14:paraId="3F9CC7A4" w14:textId="77777777" w:rsidR="005E508A" w:rsidRPr="00BF7016" w:rsidRDefault="005E508A" w:rsidP="005E508A">
            <w:pPr>
              <w:jc w:val="center"/>
              <w:rPr>
                <w:b/>
                <w:sz w:val="20"/>
                <w:szCs w:val="22"/>
                <w:lang w:val="en-US"/>
              </w:rPr>
            </w:pPr>
            <w:r w:rsidRPr="00BF7016">
              <w:rPr>
                <w:b/>
                <w:sz w:val="20"/>
                <w:szCs w:val="22"/>
                <w:lang w:val="en-US"/>
              </w:rPr>
              <w:t>1</w:t>
            </w:r>
            <w:r>
              <w:rPr>
                <w:b/>
                <w:sz w:val="20"/>
                <w:szCs w:val="22"/>
                <w:lang w:val="en-US"/>
              </w:rPr>
              <w:t>,</w:t>
            </w:r>
            <w:r w:rsidRPr="00BF7016">
              <w:rPr>
                <w:b/>
                <w:sz w:val="20"/>
                <w:szCs w:val="22"/>
                <w:lang w:val="en-US"/>
              </w:rPr>
              <w:t>88</w:t>
            </w:r>
          </w:p>
        </w:tc>
        <w:tc>
          <w:tcPr>
            <w:tcW w:w="986" w:type="dxa"/>
            <w:vAlign w:val="center"/>
            <w:hideMark/>
          </w:tcPr>
          <w:p w14:paraId="7CA3B26B" w14:textId="77777777" w:rsidR="005E508A" w:rsidRPr="00BF7016" w:rsidRDefault="005E508A" w:rsidP="005E508A">
            <w:pPr>
              <w:jc w:val="center"/>
              <w:rPr>
                <w:b/>
                <w:sz w:val="20"/>
                <w:szCs w:val="22"/>
                <w:lang w:val="en-US"/>
              </w:rPr>
            </w:pPr>
            <w:r w:rsidRPr="00BF7016">
              <w:rPr>
                <w:b/>
                <w:sz w:val="20"/>
                <w:szCs w:val="22"/>
                <w:lang w:val="en-US"/>
              </w:rPr>
              <w:t>2</w:t>
            </w:r>
            <w:r>
              <w:rPr>
                <w:b/>
                <w:sz w:val="20"/>
                <w:szCs w:val="22"/>
                <w:lang w:val="en-US"/>
              </w:rPr>
              <w:t>,</w:t>
            </w:r>
            <w:r w:rsidRPr="00BF7016">
              <w:rPr>
                <w:b/>
                <w:sz w:val="20"/>
                <w:szCs w:val="22"/>
                <w:lang w:val="en-US"/>
              </w:rPr>
              <w:t>81</w:t>
            </w:r>
          </w:p>
        </w:tc>
      </w:tr>
      <w:tr w:rsidR="005E508A" w:rsidRPr="00B36E8D" w14:paraId="0DADCF27" w14:textId="77777777" w:rsidTr="005E508A">
        <w:trPr>
          <w:tblHeader/>
        </w:trPr>
        <w:tc>
          <w:tcPr>
            <w:tcW w:w="1838" w:type="dxa"/>
            <w:tcBorders>
              <w:bottom w:val="single" w:sz="18" w:space="0" w:color="auto"/>
            </w:tcBorders>
          </w:tcPr>
          <w:p w14:paraId="4A5B40C8" w14:textId="77777777" w:rsidR="005E508A" w:rsidRPr="00BF7016" w:rsidRDefault="005E508A" w:rsidP="005E508A">
            <w:pPr>
              <w:jc w:val="both"/>
              <w:rPr>
                <w:sz w:val="20"/>
                <w:szCs w:val="22"/>
                <w:lang w:val="en-US"/>
              </w:rPr>
            </w:pPr>
          </w:p>
        </w:tc>
        <w:tc>
          <w:tcPr>
            <w:tcW w:w="1276" w:type="dxa"/>
            <w:tcBorders>
              <w:bottom w:val="single" w:sz="18" w:space="0" w:color="auto"/>
            </w:tcBorders>
          </w:tcPr>
          <w:p w14:paraId="29D11D36" w14:textId="77777777" w:rsidR="005E508A" w:rsidRPr="00BF7016" w:rsidRDefault="005E508A" w:rsidP="005E508A">
            <w:pPr>
              <w:jc w:val="center"/>
              <w:rPr>
                <w:sz w:val="20"/>
                <w:szCs w:val="22"/>
                <w:lang w:val="en-US"/>
              </w:rPr>
            </w:pPr>
          </w:p>
        </w:tc>
        <w:tc>
          <w:tcPr>
            <w:tcW w:w="2410" w:type="dxa"/>
            <w:gridSpan w:val="3"/>
            <w:tcBorders>
              <w:bottom w:val="single" w:sz="18" w:space="0" w:color="auto"/>
            </w:tcBorders>
            <w:vAlign w:val="center"/>
            <w:hideMark/>
          </w:tcPr>
          <w:p w14:paraId="565A7150" w14:textId="77777777" w:rsidR="005E508A" w:rsidRPr="00BF7016" w:rsidRDefault="005E508A" w:rsidP="005E508A">
            <w:pPr>
              <w:jc w:val="center"/>
              <w:rPr>
                <w:sz w:val="20"/>
                <w:szCs w:val="22"/>
                <w:lang w:val="en-US"/>
              </w:rPr>
            </w:pPr>
            <w:proofErr w:type="spellStart"/>
            <w:r>
              <w:rPr>
                <w:sz w:val="20"/>
                <w:szCs w:val="22"/>
                <w:lang w:val="en-US"/>
              </w:rPr>
              <w:t>svarende</w:t>
            </w:r>
            <w:proofErr w:type="spellEnd"/>
            <w:r w:rsidRPr="00BF7016">
              <w:rPr>
                <w:sz w:val="20"/>
                <w:szCs w:val="22"/>
                <w:lang w:val="en-US"/>
              </w:rPr>
              <w:t xml:space="preserve"> </w:t>
            </w:r>
            <w:proofErr w:type="spellStart"/>
            <w:r w:rsidRPr="00BF7016">
              <w:rPr>
                <w:sz w:val="20"/>
                <w:szCs w:val="22"/>
                <w:lang w:val="en-US"/>
              </w:rPr>
              <w:t>t</w:t>
            </w:r>
            <w:r>
              <w:rPr>
                <w:sz w:val="20"/>
                <w:szCs w:val="22"/>
                <w:lang w:val="en-US"/>
              </w:rPr>
              <w:t>il</w:t>
            </w:r>
            <w:proofErr w:type="spellEnd"/>
          </w:p>
        </w:tc>
        <w:tc>
          <w:tcPr>
            <w:tcW w:w="1275" w:type="dxa"/>
            <w:tcBorders>
              <w:bottom w:val="single" w:sz="18" w:space="0" w:color="auto"/>
            </w:tcBorders>
          </w:tcPr>
          <w:p w14:paraId="66B9FBF4" w14:textId="77777777" w:rsidR="005E508A" w:rsidRPr="00BF7016" w:rsidRDefault="005E508A" w:rsidP="005E508A">
            <w:pPr>
              <w:jc w:val="center"/>
              <w:rPr>
                <w:sz w:val="20"/>
                <w:szCs w:val="22"/>
                <w:lang w:val="en-US"/>
              </w:rPr>
            </w:pPr>
          </w:p>
        </w:tc>
        <w:tc>
          <w:tcPr>
            <w:tcW w:w="2546" w:type="dxa"/>
            <w:gridSpan w:val="3"/>
            <w:vAlign w:val="center"/>
            <w:hideMark/>
          </w:tcPr>
          <w:p w14:paraId="08039D14" w14:textId="77777777" w:rsidR="005E508A" w:rsidRPr="00BF7016" w:rsidRDefault="005E508A" w:rsidP="005E508A">
            <w:pPr>
              <w:jc w:val="center"/>
              <w:rPr>
                <w:sz w:val="20"/>
                <w:szCs w:val="22"/>
                <w:lang w:val="en-US"/>
              </w:rPr>
            </w:pPr>
            <w:proofErr w:type="spellStart"/>
            <w:r>
              <w:rPr>
                <w:sz w:val="20"/>
                <w:szCs w:val="22"/>
                <w:lang w:val="en-US"/>
              </w:rPr>
              <w:t>svarende</w:t>
            </w:r>
            <w:proofErr w:type="spellEnd"/>
            <w:r w:rsidRPr="00BF7016">
              <w:rPr>
                <w:sz w:val="20"/>
                <w:szCs w:val="22"/>
                <w:lang w:val="en-US"/>
              </w:rPr>
              <w:t xml:space="preserve"> </w:t>
            </w:r>
            <w:proofErr w:type="spellStart"/>
            <w:r w:rsidRPr="00BF7016">
              <w:rPr>
                <w:sz w:val="20"/>
                <w:szCs w:val="22"/>
                <w:lang w:val="en-US"/>
              </w:rPr>
              <w:t>t</w:t>
            </w:r>
            <w:r>
              <w:rPr>
                <w:sz w:val="20"/>
                <w:szCs w:val="22"/>
                <w:lang w:val="en-US"/>
              </w:rPr>
              <w:t>il</w:t>
            </w:r>
            <w:proofErr w:type="spellEnd"/>
          </w:p>
        </w:tc>
      </w:tr>
      <w:tr w:rsidR="005E508A" w:rsidRPr="00B36E8D" w14:paraId="55DDB25B" w14:textId="77777777" w:rsidTr="005E508A">
        <w:tc>
          <w:tcPr>
            <w:tcW w:w="1838" w:type="dxa"/>
            <w:tcBorders>
              <w:top w:val="single" w:sz="18" w:space="0" w:color="auto"/>
            </w:tcBorders>
            <w:hideMark/>
          </w:tcPr>
          <w:p w14:paraId="5FF0B833" w14:textId="77777777" w:rsidR="005E508A" w:rsidRPr="00BF7016" w:rsidRDefault="005E508A" w:rsidP="005E508A">
            <w:pPr>
              <w:jc w:val="both"/>
              <w:rPr>
                <w:szCs w:val="22"/>
                <w:lang w:val="pt-PT"/>
              </w:rPr>
            </w:pPr>
            <w:r w:rsidRPr="00BF7016">
              <w:rPr>
                <w:sz w:val="20"/>
                <w:szCs w:val="22"/>
                <w:lang w:val="pt-PT"/>
              </w:rPr>
              <w:t>Amino</w:t>
            </w:r>
            <w:r>
              <w:rPr>
                <w:sz w:val="20"/>
                <w:szCs w:val="22"/>
                <w:lang w:val="pt-PT"/>
              </w:rPr>
              <w:t>syrer</w:t>
            </w:r>
            <w:r w:rsidRPr="00BF7016">
              <w:rPr>
                <w:sz w:val="20"/>
                <w:szCs w:val="22"/>
                <w:lang w:val="pt-PT"/>
              </w:rPr>
              <w:t xml:space="preserve"> [g/kg/h]</w:t>
            </w:r>
          </w:p>
        </w:tc>
        <w:tc>
          <w:tcPr>
            <w:tcW w:w="1276" w:type="dxa"/>
            <w:tcBorders>
              <w:top w:val="single" w:sz="18" w:space="0" w:color="auto"/>
            </w:tcBorders>
            <w:vAlign w:val="center"/>
            <w:hideMark/>
          </w:tcPr>
          <w:p w14:paraId="30D75CBD" w14:textId="77777777" w:rsidR="005E508A" w:rsidRPr="00BF7016" w:rsidRDefault="005E508A" w:rsidP="005E508A">
            <w:pPr>
              <w:jc w:val="center"/>
              <w:rPr>
                <w:sz w:val="20"/>
                <w:szCs w:val="22"/>
                <w:lang w:val="en-US"/>
              </w:rPr>
            </w:pPr>
            <w:r w:rsidRPr="00BF7016">
              <w:rPr>
                <w:sz w:val="20"/>
                <w:szCs w:val="22"/>
                <w:lang w:val="en-US"/>
              </w:rPr>
              <w:t>≤ 0</w:t>
            </w:r>
            <w:r>
              <w:rPr>
                <w:sz w:val="20"/>
                <w:szCs w:val="22"/>
                <w:lang w:val="en-US"/>
              </w:rPr>
              <w:t>,</w:t>
            </w:r>
            <w:r w:rsidRPr="00BF7016">
              <w:rPr>
                <w:sz w:val="20"/>
                <w:szCs w:val="22"/>
                <w:lang w:val="en-US"/>
              </w:rPr>
              <w:t>1</w:t>
            </w:r>
          </w:p>
        </w:tc>
        <w:tc>
          <w:tcPr>
            <w:tcW w:w="709" w:type="dxa"/>
            <w:tcBorders>
              <w:top w:val="single" w:sz="18" w:space="0" w:color="auto"/>
            </w:tcBorders>
            <w:vAlign w:val="center"/>
            <w:hideMark/>
          </w:tcPr>
          <w:p w14:paraId="510D7AD4"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045</w:t>
            </w:r>
          </w:p>
        </w:tc>
        <w:tc>
          <w:tcPr>
            <w:tcW w:w="850" w:type="dxa"/>
            <w:tcBorders>
              <w:top w:val="single" w:sz="18" w:space="0" w:color="auto"/>
            </w:tcBorders>
            <w:vAlign w:val="center"/>
            <w:hideMark/>
          </w:tcPr>
          <w:p w14:paraId="0D2DEB63"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09</w:t>
            </w:r>
          </w:p>
        </w:tc>
        <w:tc>
          <w:tcPr>
            <w:tcW w:w="851" w:type="dxa"/>
            <w:tcBorders>
              <w:top w:val="single" w:sz="18" w:space="0" w:color="auto"/>
            </w:tcBorders>
            <w:vAlign w:val="center"/>
            <w:hideMark/>
          </w:tcPr>
          <w:p w14:paraId="35ABFCAC"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100</w:t>
            </w:r>
          </w:p>
        </w:tc>
        <w:tc>
          <w:tcPr>
            <w:tcW w:w="1275" w:type="dxa"/>
            <w:tcBorders>
              <w:top w:val="single" w:sz="18" w:space="0" w:color="auto"/>
            </w:tcBorders>
            <w:vAlign w:val="center"/>
            <w:hideMark/>
          </w:tcPr>
          <w:p w14:paraId="220925CF" w14:textId="77777777" w:rsidR="005E508A" w:rsidRPr="00BF7016" w:rsidRDefault="005E508A" w:rsidP="005E508A">
            <w:pPr>
              <w:jc w:val="center"/>
              <w:rPr>
                <w:sz w:val="20"/>
                <w:szCs w:val="22"/>
                <w:lang w:val="en-US"/>
              </w:rPr>
            </w:pPr>
            <w:r w:rsidRPr="00BF7016">
              <w:rPr>
                <w:sz w:val="20"/>
                <w:szCs w:val="22"/>
                <w:lang w:val="en-US"/>
              </w:rPr>
              <w:t>≤ 0</w:t>
            </w:r>
            <w:r>
              <w:rPr>
                <w:sz w:val="20"/>
                <w:szCs w:val="22"/>
                <w:lang w:val="en-US"/>
              </w:rPr>
              <w:t>,</w:t>
            </w:r>
            <w:r w:rsidRPr="00BF7016">
              <w:rPr>
                <w:sz w:val="20"/>
                <w:szCs w:val="22"/>
                <w:lang w:val="en-US"/>
              </w:rPr>
              <w:t>1</w:t>
            </w:r>
          </w:p>
        </w:tc>
        <w:tc>
          <w:tcPr>
            <w:tcW w:w="851" w:type="dxa"/>
            <w:tcBorders>
              <w:top w:val="single" w:sz="18" w:space="0" w:color="auto"/>
            </w:tcBorders>
            <w:vAlign w:val="center"/>
            <w:hideMark/>
          </w:tcPr>
          <w:p w14:paraId="53FC2913"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03</w:t>
            </w:r>
          </w:p>
        </w:tc>
        <w:tc>
          <w:tcPr>
            <w:tcW w:w="709" w:type="dxa"/>
            <w:tcBorders>
              <w:top w:val="single" w:sz="18" w:space="0" w:color="auto"/>
            </w:tcBorders>
            <w:vAlign w:val="center"/>
            <w:hideMark/>
          </w:tcPr>
          <w:p w14:paraId="0BC0A48F"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06</w:t>
            </w:r>
          </w:p>
        </w:tc>
        <w:tc>
          <w:tcPr>
            <w:tcW w:w="986" w:type="dxa"/>
            <w:tcBorders>
              <w:top w:val="single" w:sz="18" w:space="0" w:color="auto"/>
            </w:tcBorders>
            <w:vAlign w:val="center"/>
            <w:hideMark/>
          </w:tcPr>
          <w:p w14:paraId="7875AF94"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09</w:t>
            </w:r>
          </w:p>
        </w:tc>
      </w:tr>
      <w:tr w:rsidR="005E508A" w:rsidRPr="00B36E8D" w14:paraId="11E60C5C" w14:textId="77777777" w:rsidTr="005E508A">
        <w:tc>
          <w:tcPr>
            <w:tcW w:w="1838" w:type="dxa"/>
            <w:hideMark/>
          </w:tcPr>
          <w:p w14:paraId="351034FC" w14:textId="77777777" w:rsidR="005E508A" w:rsidRPr="00BF7016" w:rsidRDefault="005E508A" w:rsidP="005E508A">
            <w:pPr>
              <w:jc w:val="both"/>
              <w:rPr>
                <w:szCs w:val="22"/>
                <w:lang w:val="en-US"/>
              </w:rPr>
            </w:pPr>
            <w:r w:rsidRPr="00BF7016">
              <w:rPr>
                <w:sz w:val="20"/>
                <w:szCs w:val="22"/>
                <w:lang w:val="en-US"/>
              </w:rPr>
              <w:t>Glu</w:t>
            </w:r>
            <w:r>
              <w:rPr>
                <w:sz w:val="20"/>
                <w:szCs w:val="22"/>
                <w:lang w:val="en-US"/>
              </w:rPr>
              <w:t>c</w:t>
            </w:r>
            <w:r w:rsidRPr="00BF7016">
              <w:rPr>
                <w:sz w:val="20"/>
                <w:szCs w:val="22"/>
                <w:lang w:val="en-US"/>
              </w:rPr>
              <w:t>ose [g/kg/h]</w:t>
            </w:r>
          </w:p>
        </w:tc>
        <w:tc>
          <w:tcPr>
            <w:tcW w:w="1276" w:type="dxa"/>
            <w:vAlign w:val="center"/>
          </w:tcPr>
          <w:p w14:paraId="49CD7EEA" w14:textId="77777777" w:rsidR="005E508A" w:rsidRPr="00BF7016" w:rsidRDefault="005E508A" w:rsidP="005E508A">
            <w:pPr>
              <w:jc w:val="center"/>
              <w:rPr>
                <w:sz w:val="20"/>
                <w:szCs w:val="22"/>
                <w:lang w:val="en-US"/>
              </w:rPr>
            </w:pPr>
          </w:p>
        </w:tc>
        <w:tc>
          <w:tcPr>
            <w:tcW w:w="709" w:type="dxa"/>
            <w:vAlign w:val="center"/>
          </w:tcPr>
          <w:p w14:paraId="6B8AA8E7" w14:textId="77777777" w:rsidR="005E508A" w:rsidRPr="00BF7016" w:rsidRDefault="005E508A" w:rsidP="005E508A">
            <w:pPr>
              <w:jc w:val="center"/>
              <w:rPr>
                <w:sz w:val="20"/>
                <w:szCs w:val="22"/>
                <w:lang w:val="en-US"/>
              </w:rPr>
            </w:pPr>
          </w:p>
        </w:tc>
        <w:tc>
          <w:tcPr>
            <w:tcW w:w="850" w:type="dxa"/>
            <w:vAlign w:val="center"/>
          </w:tcPr>
          <w:p w14:paraId="417E9436" w14:textId="77777777" w:rsidR="005E508A" w:rsidRPr="00BF7016" w:rsidRDefault="005E508A" w:rsidP="005E508A">
            <w:pPr>
              <w:jc w:val="center"/>
              <w:rPr>
                <w:sz w:val="20"/>
                <w:szCs w:val="22"/>
                <w:lang w:val="en-US"/>
              </w:rPr>
            </w:pPr>
          </w:p>
        </w:tc>
        <w:tc>
          <w:tcPr>
            <w:tcW w:w="851" w:type="dxa"/>
            <w:vAlign w:val="center"/>
          </w:tcPr>
          <w:p w14:paraId="3008C3D8" w14:textId="77777777" w:rsidR="005E508A" w:rsidRPr="00BF7016" w:rsidRDefault="005E508A" w:rsidP="005E508A">
            <w:pPr>
              <w:jc w:val="center"/>
              <w:rPr>
                <w:sz w:val="20"/>
                <w:szCs w:val="22"/>
                <w:lang w:val="en-US"/>
              </w:rPr>
            </w:pPr>
          </w:p>
        </w:tc>
        <w:tc>
          <w:tcPr>
            <w:tcW w:w="1275" w:type="dxa"/>
            <w:vAlign w:val="center"/>
          </w:tcPr>
          <w:p w14:paraId="5B4E0258" w14:textId="77777777" w:rsidR="005E508A" w:rsidRPr="00BF7016" w:rsidRDefault="005E508A" w:rsidP="005E508A">
            <w:pPr>
              <w:jc w:val="center"/>
              <w:rPr>
                <w:sz w:val="20"/>
                <w:szCs w:val="22"/>
                <w:lang w:val="en-US"/>
              </w:rPr>
            </w:pPr>
          </w:p>
        </w:tc>
        <w:tc>
          <w:tcPr>
            <w:tcW w:w="851" w:type="dxa"/>
            <w:vAlign w:val="center"/>
          </w:tcPr>
          <w:p w14:paraId="5ABCD1BE" w14:textId="77777777" w:rsidR="005E508A" w:rsidRPr="00BF7016" w:rsidRDefault="005E508A" w:rsidP="005E508A">
            <w:pPr>
              <w:jc w:val="center"/>
              <w:rPr>
                <w:sz w:val="20"/>
                <w:szCs w:val="22"/>
                <w:lang w:val="en-US"/>
              </w:rPr>
            </w:pPr>
          </w:p>
        </w:tc>
        <w:tc>
          <w:tcPr>
            <w:tcW w:w="709" w:type="dxa"/>
            <w:vAlign w:val="center"/>
          </w:tcPr>
          <w:p w14:paraId="18C755D2" w14:textId="77777777" w:rsidR="005E508A" w:rsidRPr="00BF7016" w:rsidRDefault="005E508A" w:rsidP="005E508A">
            <w:pPr>
              <w:jc w:val="center"/>
              <w:rPr>
                <w:sz w:val="20"/>
                <w:szCs w:val="22"/>
                <w:lang w:val="en-US"/>
              </w:rPr>
            </w:pPr>
          </w:p>
        </w:tc>
        <w:tc>
          <w:tcPr>
            <w:tcW w:w="986" w:type="dxa"/>
            <w:vAlign w:val="center"/>
          </w:tcPr>
          <w:p w14:paraId="32340D11" w14:textId="77777777" w:rsidR="005E508A" w:rsidRPr="00BF7016" w:rsidRDefault="005E508A" w:rsidP="005E508A">
            <w:pPr>
              <w:jc w:val="center"/>
              <w:rPr>
                <w:sz w:val="20"/>
                <w:szCs w:val="22"/>
                <w:lang w:val="en-US"/>
              </w:rPr>
            </w:pPr>
          </w:p>
        </w:tc>
      </w:tr>
      <w:tr w:rsidR="005E508A" w:rsidRPr="00B36E8D" w14:paraId="185736E2" w14:textId="77777777" w:rsidTr="005E508A">
        <w:tc>
          <w:tcPr>
            <w:tcW w:w="1838" w:type="dxa"/>
            <w:vAlign w:val="center"/>
            <w:hideMark/>
          </w:tcPr>
          <w:p w14:paraId="4174EE54" w14:textId="77777777" w:rsidR="005E508A" w:rsidRPr="00BF7016" w:rsidRDefault="005E508A" w:rsidP="005E508A">
            <w:pPr>
              <w:jc w:val="right"/>
              <w:rPr>
                <w:szCs w:val="22"/>
                <w:lang w:val="en-US"/>
              </w:rPr>
            </w:pPr>
            <w:proofErr w:type="spellStart"/>
            <w:r w:rsidRPr="00BF7016">
              <w:rPr>
                <w:i/>
                <w:sz w:val="20"/>
                <w:szCs w:val="22"/>
                <w:lang w:val="en-US"/>
              </w:rPr>
              <w:t>A</w:t>
            </w:r>
            <w:r>
              <w:rPr>
                <w:i/>
                <w:sz w:val="20"/>
                <w:szCs w:val="22"/>
                <w:lang w:val="en-US"/>
              </w:rPr>
              <w:t>kutf</w:t>
            </w:r>
            <w:r w:rsidRPr="00BF7016">
              <w:rPr>
                <w:i/>
                <w:sz w:val="20"/>
                <w:szCs w:val="22"/>
                <w:lang w:val="en-US"/>
              </w:rPr>
              <w:t>ase</w:t>
            </w:r>
            <w:proofErr w:type="spellEnd"/>
          </w:p>
        </w:tc>
        <w:tc>
          <w:tcPr>
            <w:tcW w:w="1276" w:type="dxa"/>
            <w:vAlign w:val="center"/>
            <w:hideMark/>
          </w:tcPr>
          <w:p w14:paraId="3DE7DC3D"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09</w:t>
            </w:r>
          </w:p>
        </w:tc>
        <w:tc>
          <w:tcPr>
            <w:tcW w:w="709" w:type="dxa"/>
            <w:vAlign w:val="center"/>
            <w:hideMark/>
          </w:tcPr>
          <w:p w14:paraId="02F8F432"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09</w:t>
            </w:r>
          </w:p>
        </w:tc>
        <w:tc>
          <w:tcPr>
            <w:tcW w:w="850" w:type="dxa"/>
            <w:vAlign w:val="center"/>
            <w:hideMark/>
          </w:tcPr>
          <w:p w14:paraId="23BCC216" w14:textId="77777777" w:rsidR="005E508A" w:rsidRPr="00BF7016" w:rsidRDefault="005E508A" w:rsidP="005E508A">
            <w:pPr>
              <w:jc w:val="center"/>
              <w:rPr>
                <w:sz w:val="20"/>
                <w:szCs w:val="22"/>
                <w:lang w:val="en-US"/>
              </w:rPr>
            </w:pPr>
            <w:r w:rsidRPr="00BF7016">
              <w:rPr>
                <w:sz w:val="20"/>
                <w:szCs w:val="22"/>
                <w:lang w:val="en-US"/>
              </w:rPr>
              <w:t>-</w:t>
            </w:r>
          </w:p>
        </w:tc>
        <w:tc>
          <w:tcPr>
            <w:tcW w:w="851" w:type="dxa"/>
            <w:vAlign w:val="center"/>
            <w:hideMark/>
          </w:tcPr>
          <w:p w14:paraId="1B6E8802" w14:textId="77777777" w:rsidR="005E508A" w:rsidRPr="00BF7016" w:rsidRDefault="005E508A" w:rsidP="005E508A">
            <w:pPr>
              <w:jc w:val="center"/>
              <w:rPr>
                <w:sz w:val="20"/>
                <w:szCs w:val="22"/>
                <w:lang w:val="en-US"/>
              </w:rPr>
            </w:pPr>
            <w:r w:rsidRPr="00BF7016">
              <w:rPr>
                <w:sz w:val="20"/>
                <w:szCs w:val="22"/>
                <w:lang w:val="en-US"/>
              </w:rPr>
              <w:t>-</w:t>
            </w:r>
          </w:p>
        </w:tc>
        <w:tc>
          <w:tcPr>
            <w:tcW w:w="1275" w:type="dxa"/>
            <w:vAlign w:val="center"/>
            <w:hideMark/>
          </w:tcPr>
          <w:p w14:paraId="7A64802D"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03 – 0</w:t>
            </w:r>
            <w:r>
              <w:rPr>
                <w:sz w:val="20"/>
                <w:szCs w:val="22"/>
                <w:lang w:val="en-US"/>
              </w:rPr>
              <w:t>,</w:t>
            </w:r>
            <w:r w:rsidRPr="00BF7016">
              <w:rPr>
                <w:sz w:val="20"/>
                <w:szCs w:val="22"/>
                <w:lang w:val="en-US"/>
              </w:rPr>
              <w:t>06</w:t>
            </w:r>
          </w:p>
        </w:tc>
        <w:tc>
          <w:tcPr>
            <w:tcW w:w="851" w:type="dxa"/>
            <w:vAlign w:val="center"/>
            <w:hideMark/>
          </w:tcPr>
          <w:p w14:paraId="7C963B2D"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06</w:t>
            </w:r>
          </w:p>
        </w:tc>
        <w:tc>
          <w:tcPr>
            <w:tcW w:w="709" w:type="dxa"/>
            <w:vAlign w:val="center"/>
            <w:hideMark/>
          </w:tcPr>
          <w:p w14:paraId="2A691EDE" w14:textId="77777777" w:rsidR="005E508A" w:rsidRPr="00BF7016" w:rsidRDefault="005E508A" w:rsidP="005E508A">
            <w:pPr>
              <w:jc w:val="center"/>
              <w:rPr>
                <w:sz w:val="20"/>
                <w:szCs w:val="22"/>
                <w:lang w:val="en-US"/>
              </w:rPr>
            </w:pPr>
            <w:r w:rsidRPr="00BF7016">
              <w:rPr>
                <w:sz w:val="20"/>
                <w:szCs w:val="22"/>
                <w:lang w:val="en-US"/>
              </w:rPr>
              <w:t>-</w:t>
            </w:r>
          </w:p>
        </w:tc>
        <w:tc>
          <w:tcPr>
            <w:tcW w:w="986" w:type="dxa"/>
            <w:vAlign w:val="center"/>
            <w:hideMark/>
          </w:tcPr>
          <w:p w14:paraId="1DD1E552" w14:textId="77777777" w:rsidR="005E508A" w:rsidRPr="00BF7016" w:rsidRDefault="005E508A" w:rsidP="005E508A">
            <w:pPr>
              <w:jc w:val="center"/>
              <w:rPr>
                <w:sz w:val="20"/>
                <w:szCs w:val="22"/>
                <w:lang w:val="en-US"/>
              </w:rPr>
            </w:pPr>
            <w:r w:rsidRPr="00BF7016">
              <w:rPr>
                <w:sz w:val="20"/>
                <w:szCs w:val="22"/>
                <w:lang w:val="en-US"/>
              </w:rPr>
              <w:t>-</w:t>
            </w:r>
          </w:p>
        </w:tc>
      </w:tr>
      <w:tr w:rsidR="005E508A" w:rsidRPr="00B36E8D" w14:paraId="49C68C2D" w14:textId="77777777" w:rsidTr="005E508A">
        <w:tc>
          <w:tcPr>
            <w:tcW w:w="1838" w:type="dxa"/>
            <w:vAlign w:val="center"/>
            <w:hideMark/>
          </w:tcPr>
          <w:p w14:paraId="64E14980" w14:textId="77777777" w:rsidR="005E508A" w:rsidRPr="00BF7016" w:rsidRDefault="005E508A" w:rsidP="005E508A">
            <w:pPr>
              <w:jc w:val="right"/>
              <w:rPr>
                <w:szCs w:val="22"/>
                <w:lang w:val="en-US"/>
              </w:rPr>
            </w:pPr>
            <w:proofErr w:type="spellStart"/>
            <w:r w:rsidRPr="00BF7016">
              <w:rPr>
                <w:i/>
                <w:sz w:val="20"/>
                <w:szCs w:val="22"/>
                <w:lang w:val="en-US"/>
              </w:rPr>
              <w:t>Stab</w:t>
            </w:r>
            <w:r>
              <w:rPr>
                <w:i/>
                <w:sz w:val="20"/>
                <w:szCs w:val="22"/>
                <w:lang w:val="en-US"/>
              </w:rPr>
              <w:t>i</w:t>
            </w:r>
            <w:r w:rsidRPr="00BF7016">
              <w:rPr>
                <w:i/>
                <w:sz w:val="20"/>
                <w:szCs w:val="22"/>
                <w:lang w:val="en-US"/>
              </w:rPr>
              <w:t>l</w:t>
            </w:r>
            <w:r>
              <w:rPr>
                <w:i/>
                <w:sz w:val="20"/>
                <w:szCs w:val="22"/>
                <w:lang w:val="en-US"/>
              </w:rPr>
              <w:t>f</w:t>
            </w:r>
            <w:r w:rsidRPr="00BF7016">
              <w:rPr>
                <w:i/>
                <w:sz w:val="20"/>
                <w:szCs w:val="22"/>
                <w:lang w:val="en-US"/>
              </w:rPr>
              <w:t>ase</w:t>
            </w:r>
            <w:proofErr w:type="spellEnd"/>
          </w:p>
        </w:tc>
        <w:tc>
          <w:tcPr>
            <w:tcW w:w="1276" w:type="dxa"/>
            <w:vAlign w:val="center"/>
            <w:hideMark/>
          </w:tcPr>
          <w:p w14:paraId="31CDA5B1"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09 - 0</w:t>
            </w:r>
            <w:r>
              <w:rPr>
                <w:sz w:val="20"/>
                <w:szCs w:val="22"/>
                <w:lang w:val="en-US"/>
              </w:rPr>
              <w:t>,</w:t>
            </w:r>
            <w:r w:rsidRPr="00BF7016">
              <w:rPr>
                <w:sz w:val="20"/>
                <w:szCs w:val="22"/>
                <w:lang w:val="en-US"/>
              </w:rPr>
              <w:t>18</w:t>
            </w:r>
          </w:p>
        </w:tc>
        <w:tc>
          <w:tcPr>
            <w:tcW w:w="709" w:type="dxa"/>
            <w:vAlign w:val="center"/>
            <w:hideMark/>
          </w:tcPr>
          <w:p w14:paraId="395A4A3F" w14:textId="77777777" w:rsidR="005E508A" w:rsidRPr="00BF7016" w:rsidRDefault="005E508A" w:rsidP="005E508A">
            <w:pPr>
              <w:jc w:val="center"/>
              <w:rPr>
                <w:sz w:val="20"/>
                <w:szCs w:val="22"/>
                <w:lang w:val="en-US"/>
              </w:rPr>
            </w:pPr>
            <w:r w:rsidRPr="00BF7016">
              <w:rPr>
                <w:sz w:val="20"/>
                <w:szCs w:val="22"/>
                <w:lang w:val="en-US"/>
              </w:rPr>
              <w:t>-</w:t>
            </w:r>
          </w:p>
        </w:tc>
        <w:tc>
          <w:tcPr>
            <w:tcW w:w="850" w:type="dxa"/>
            <w:vAlign w:val="center"/>
            <w:hideMark/>
          </w:tcPr>
          <w:p w14:paraId="57DF2FA6"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18</w:t>
            </w:r>
          </w:p>
        </w:tc>
        <w:tc>
          <w:tcPr>
            <w:tcW w:w="851" w:type="dxa"/>
            <w:vAlign w:val="center"/>
            <w:hideMark/>
          </w:tcPr>
          <w:p w14:paraId="2833C833" w14:textId="77777777" w:rsidR="005E508A" w:rsidRPr="00BF7016" w:rsidRDefault="005E508A" w:rsidP="005E508A">
            <w:pPr>
              <w:jc w:val="center"/>
              <w:rPr>
                <w:sz w:val="20"/>
                <w:szCs w:val="22"/>
                <w:lang w:val="en-US"/>
              </w:rPr>
            </w:pPr>
            <w:r w:rsidRPr="00BF7016">
              <w:rPr>
                <w:sz w:val="20"/>
                <w:szCs w:val="22"/>
                <w:lang w:val="en-US"/>
              </w:rPr>
              <w:t>-</w:t>
            </w:r>
          </w:p>
        </w:tc>
        <w:tc>
          <w:tcPr>
            <w:tcW w:w="1275" w:type="dxa"/>
            <w:vAlign w:val="center"/>
            <w:hideMark/>
          </w:tcPr>
          <w:p w14:paraId="65941EA6"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06 – 0</w:t>
            </w:r>
            <w:r>
              <w:rPr>
                <w:sz w:val="20"/>
                <w:szCs w:val="22"/>
                <w:lang w:val="en-US"/>
              </w:rPr>
              <w:t>,</w:t>
            </w:r>
            <w:r w:rsidRPr="00BF7016">
              <w:rPr>
                <w:sz w:val="20"/>
                <w:szCs w:val="22"/>
                <w:lang w:val="en-US"/>
              </w:rPr>
              <w:t>12</w:t>
            </w:r>
          </w:p>
        </w:tc>
        <w:tc>
          <w:tcPr>
            <w:tcW w:w="851" w:type="dxa"/>
            <w:vAlign w:val="center"/>
            <w:hideMark/>
          </w:tcPr>
          <w:p w14:paraId="7E68A323" w14:textId="77777777" w:rsidR="005E508A" w:rsidRPr="00BF7016" w:rsidRDefault="005E508A" w:rsidP="005E508A">
            <w:pPr>
              <w:jc w:val="center"/>
              <w:rPr>
                <w:sz w:val="20"/>
                <w:szCs w:val="22"/>
                <w:lang w:val="en-US"/>
              </w:rPr>
            </w:pPr>
            <w:r w:rsidRPr="00BF7016">
              <w:rPr>
                <w:sz w:val="20"/>
                <w:szCs w:val="22"/>
                <w:lang w:val="en-US"/>
              </w:rPr>
              <w:t>-</w:t>
            </w:r>
          </w:p>
        </w:tc>
        <w:tc>
          <w:tcPr>
            <w:tcW w:w="709" w:type="dxa"/>
            <w:vAlign w:val="center"/>
            <w:hideMark/>
          </w:tcPr>
          <w:p w14:paraId="0F4777F2"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12</w:t>
            </w:r>
          </w:p>
        </w:tc>
        <w:tc>
          <w:tcPr>
            <w:tcW w:w="986" w:type="dxa"/>
            <w:vAlign w:val="center"/>
            <w:hideMark/>
          </w:tcPr>
          <w:p w14:paraId="43D126B3" w14:textId="77777777" w:rsidR="005E508A" w:rsidRPr="00BF7016" w:rsidRDefault="005E508A" w:rsidP="005E508A">
            <w:pPr>
              <w:jc w:val="center"/>
              <w:rPr>
                <w:sz w:val="20"/>
                <w:szCs w:val="22"/>
                <w:lang w:val="en-US"/>
              </w:rPr>
            </w:pPr>
            <w:r w:rsidRPr="00BF7016">
              <w:rPr>
                <w:sz w:val="20"/>
                <w:szCs w:val="22"/>
                <w:lang w:val="en-US"/>
              </w:rPr>
              <w:t>-</w:t>
            </w:r>
          </w:p>
        </w:tc>
      </w:tr>
      <w:tr w:rsidR="005E508A" w:rsidRPr="00B36E8D" w14:paraId="09E4AA04" w14:textId="77777777" w:rsidTr="005E508A">
        <w:tc>
          <w:tcPr>
            <w:tcW w:w="1838" w:type="dxa"/>
            <w:vAlign w:val="center"/>
            <w:hideMark/>
          </w:tcPr>
          <w:p w14:paraId="60FC6A72" w14:textId="77777777" w:rsidR="005E508A" w:rsidRPr="00BF7016" w:rsidRDefault="005E508A" w:rsidP="005E508A">
            <w:pPr>
              <w:jc w:val="right"/>
              <w:rPr>
                <w:szCs w:val="22"/>
                <w:lang w:val="en-US"/>
              </w:rPr>
            </w:pPr>
            <w:proofErr w:type="spellStart"/>
            <w:r w:rsidRPr="00BF7016">
              <w:rPr>
                <w:i/>
                <w:sz w:val="20"/>
                <w:szCs w:val="22"/>
                <w:lang w:val="en-US"/>
              </w:rPr>
              <w:t>R</w:t>
            </w:r>
            <w:r>
              <w:rPr>
                <w:i/>
                <w:sz w:val="20"/>
                <w:szCs w:val="22"/>
                <w:lang w:val="en-US"/>
              </w:rPr>
              <w:t>estitutionsf</w:t>
            </w:r>
            <w:r w:rsidRPr="00BF7016">
              <w:rPr>
                <w:i/>
                <w:sz w:val="20"/>
                <w:szCs w:val="22"/>
                <w:lang w:val="en-US"/>
              </w:rPr>
              <w:t>ase</w:t>
            </w:r>
            <w:proofErr w:type="spellEnd"/>
          </w:p>
        </w:tc>
        <w:tc>
          <w:tcPr>
            <w:tcW w:w="1276" w:type="dxa"/>
            <w:vAlign w:val="center"/>
            <w:hideMark/>
          </w:tcPr>
          <w:p w14:paraId="4E8C77EC"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18 - 0</w:t>
            </w:r>
            <w:r>
              <w:rPr>
                <w:sz w:val="20"/>
                <w:szCs w:val="22"/>
                <w:lang w:val="en-US"/>
              </w:rPr>
              <w:t>,</w:t>
            </w:r>
            <w:r w:rsidRPr="00BF7016">
              <w:rPr>
                <w:sz w:val="20"/>
                <w:szCs w:val="22"/>
                <w:lang w:val="en-US"/>
              </w:rPr>
              <w:t>24</w:t>
            </w:r>
          </w:p>
        </w:tc>
        <w:tc>
          <w:tcPr>
            <w:tcW w:w="709" w:type="dxa"/>
            <w:vAlign w:val="center"/>
            <w:hideMark/>
          </w:tcPr>
          <w:p w14:paraId="7DE170C6" w14:textId="77777777" w:rsidR="005E508A" w:rsidRPr="00BF7016" w:rsidRDefault="005E508A" w:rsidP="005E508A">
            <w:pPr>
              <w:jc w:val="center"/>
              <w:rPr>
                <w:sz w:val="20"/>
                <w:szCs w:val="22"/>
                <w:lang w:val="en-US"/>
              </w:rPr>
            </w:pPr>
            <w:r w:rsidRPr="00BF7016">
              <w:rPr>
                <w:sz w:val="20"/>
                <w:szCs w:val="22"/>
                <w:lang w:val="en-US"/>
              </w:rPr>
              <w:t>-</w:t>
            </w:r>
          </w:p>
        </w:tc>
        <w:tc>
          <w:tcPr>
            <w:tcW w:w="850" w:type="dxa"/>
            <w:vAlign w:val="center"/>
            <w:hideMark/>
          </w:tcPr>
          <w:p w14:paraId="4CB0462D" w14:textId="77777777" w:rsidR="005E508A" w:rsidRPr="00BF7016" w:rsidRDefault="005E508A" w:rsidP="005E508A">
            <w:pPr>
              <w:jc w:val="center"/>
              <w:rPr>
                <w:sz w:val="20"/>
                <w:szCs w:val="22"/>
                <w:lang w:val="en-US"/>
              </w:rPr>
            </w:pPr>
            <w:r w:rsidRPr="00BF7016">
              <w:rPr>
                <w:sz w:val="20"/>
                <w:szCs w:val="22"/>
                <w:lang w:val="en-US"/>
              </w:rPr>
              <w:t>-</w:t>
            </w:r>
          </w:p>
        </w:tc>
        <w:tc>
          <w:tcPr>
            <w:tcW w:w="851" w:type="dxa"/>
            <w:vAlign w:val="center"/>
            <w:hideMark/>
          </w:tcPr>
          <w:p w14:paraId="21811C11"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20</w:t>
            </w:r>
          </w:p>
        </w:tc>
        <w:tc>
          <w:tcPr>
            <w:tcW w:w="1275" w:type="dxa"/>
            <w:vAlign w:val="center"/>
            <w:hideMark/>
          </w:tcPr>
          <w:p w14:paraId="711E8B58"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12 – 0</w:t>
            </w:r>
            <w:r>
              <w:rPr>
                <w:sz w:val="20"/>
                <w:szCs w:val="22"/>
                <w:lang w:val="en-US"/>
              </w:rPr>
              <w:t>,</w:t>
            </w:r>
            <w:r w:rsidRPr="00BF7016">
              <w:rPr>
                <w:sz w:val="20"/>
                <w:szCs w:val="22"/>
                <w:lang w:val="en-US"/>
              </w:rPr>
              <w:t>18</w:t>
            </w:r>
          </w:p>
        </w:tc>
        <w:tc>
          <w:tcPr>
            <w:tcW w:w="851" w:type="dxa"/>
            <w:vAlign w:val="center"/>
            <w:hideMark/>
          </w:tcPr>
          <w:p w14:paraId="3BD4A0A3" w14:textId="77777777" w:rsidR="005E508A" w:rsidRPr="00BF7016" w:rsidRDefault="005E508A" w:rsidP="005E508A">
            <w:pPr>
              <w:jc w:val="center"/>
              <w:rPr>
                <w:sz w:val="20"/>
                <w:szCs w:val="22"/>
                <w:lang w:val="en-US"/>
              </w:rPr>
            </w:pPr>
            <w:r w:rsidRPr="00BF7016">
              <w:rPr>
                <w:sz w:val="20"/>
                <w:szCs w:val="22"/>
                <w:lang w:val="en-US"/>
              </w:rPr>
              <w:t>-</w:t>
            </w:r>
          </w:p>
        </w:tc>
        <w:tc>
          <w:tcPr>
            <w:tcW w:w="709" w:type="dxa"/>
            <w:vAlign w:val="center"/>
            <w:hideMark/>
          </w:tcPr>
          <w:p w14:paraId="672355D1" w14:textId="77777777" w:rsidR="005E508A" w:rsidRPr="00BF7016" w:rsidRDefault="005E508A" w:rsidP="005E508A">
            <w:pPr>
              <w:jc w:val="center"/>
              <w:rPr>
                <w:sz w:val="20"/>
                <w:szCs w:val="22"/>
                <w:lang w:val="en-US"/>
              </w:rPr>
            </w:pPr>
            <w:r w:rsidRPr="00BF7016">
              <w:rPr>
                <w:sz w:val="20"/>
                <w:szCs w:val="22"/>
                <w:lang w:val="en-US"/>
              </w:rPr>
              <w:t>-</w:t>
            </w:r>
          </w:p>
        </w:tc>
        <w:tc>
          <w:tcPr>
            <w:tcW w:w="986" w:type="dxa"/>
            <w:vAlign w:val="center"/>
            <w:hideMark/>
          </w:tcPr>
          <w:p w14:paraId="51A03381"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18</w:t>
            </w:r>
          </w:p>
        </w:tc>
      </w:tr>
      <w:tr w:rsidR="005E508A" w:rsidRPr="00B36E8D" w14:paraId="2F8170B5" w14:textId="77777777" w:rsidTr="005E508A">
        <w:tc>
          <w:tcPr>
            <w:tcW w:w="1838" w:type="dxa"/>
            <w:tcBorders>
              <w:bottom w:val="single" w:sz="18" w:space="0" w:color="auto"/>
            </w:tcBorders>
            <w:vAlign w:val="center"/>
            <w:hideMark/>
          </w:tcPr>
          <w:p w14:paraId="245B203D" w14:textId="77777777" w:rsidR="005E508A" w:rsidRPr="00BF7016" w:rsidRDefault="005E508A" w:rsidP="005E508A">
            <w:pPr>
              <w:rPr>
                <w:sz w:val="20"/>
                <w:szCs w:val="22"/>
                <w:lang w:val="en-US"/>
              </w:rPr>
            </w:pPr>
            <w:proofErr w:type="spellStart"/>
            <w:r w:rsidRPr="00BF7016">
              <w:rPr>
                <w:sz w:val="20"/>
                <w:szCs w:val="22"/>
                <w:lang w:val="en-US"/>
              </w:rPr>
              <w:t>Lipid</w:t>
            </w:r>
            <w:r>
              <w:rPr>
                <w:sz w:val="20"/>
                <w:szCs w:val="22"/>
                <w:lang w:val="en-US"/>
              </w:rPr>
              <w:t>er</w:t>
            </w:r>
            <w:proofErr w:type="spellEnd"/>
            <w:r w:rsidRPr="00BF7016">
              <w:rPr>
                <w:sz w:val="20"/>
                <w:szCs w:val="22"/>
                <w:lang w:val="en-US"/>
              </w:rPr>
              <w:t xml:space="preserve"> [g/kg/h]</w:t>
            </w:r>
          </w:p>
        </w:tc>
        <w:tc>
          <w:tcPr>
            <w:tcW w:w="1276" w:type="dxa"/>
            <w:tcBorders>
              <w:bottom w:val="single" w:sz="18" w:space="0" w:color="auto"/>
            </w:tcBorders>
            <w:vAlign w:val="center"/>
            <w:hideMark/>
          </w:tcPr>
          <w:p w14:paraId="56F09442" w14:textId="77777777" w:rsidR="005E508A" w:rsidRPr="00BF7016" w:rsidRDefault="005E508A" w:rsidP="005E508A">
            <w:pPr>
              <w:jc w:val="center"/>
              <w:rPr>
                <w:sz w:val="20"/>
                <w:szCs w:val="22"/>
                <w:lang w:val="en-US"/>
              </w:rPr>
            </w:pPr>
            <w:r w:rsidRPr="00BF7016">
              <w:rPr>
                <w:sz w:val="20"/>
                <w:szCs w:val="22"/>
                <w:lang w:val="en-US"/>
              </w:rPr>
              <w:t>≤ 0</w:t>
            </w:r>
            <w:r>
              <w:rPr>
                <w:sz w:val="20"/>
                <w:szCs w:val="22"/>
                <w:lang w:val="en-US"/>
              </w:rPr>
              <w:t>,</w:t>
            </w:r>
            <w:r w:rsidRPr="00BF7016">
              <w:rPr>
                <w:sz w:val="20"/>
                <w:szCs w:val="22"/>
                <w:lang w:val="en-US"/>
              </w:rPr>
              <w:t>15</w:t>
            </w:r>
          </w:p>
        </w:tc>
        <w:tc>
          <w:tcPr>
            <w:tcW w:w="709" w:type="dxa"/>
            <w:tcBorders>
              <w:bottom w:val="single" w:sz="18" w:space="0" w:color="auto"/>
            </w:tcBorders>
            <w:vAlign w:val="center"/>
            <w:hideMark/>
          </w:tcPr>
          <w:p w14:paraId="6674887B"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056</w:t>
            </w:r>
          </w:p>
        </w:tc>
        <w:tc>
          <w:tcPr>
            <w:tcW w:w="850" w:type="dxa"/>
            <w:tcBorders>
              <w:bottom w:val="single" w:sz="18" w:space="0" w:color="auto"/>
            </w:tcBorders>
            <w:vAlign w:val="center"/>
            <w:hideMark/>
          </w:tcPr>
          <w:p w14:paraId="1FA4D517"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112</w:t>
            </w:r>
          </w:p>
        </w:tc>
        <w:tc>
          <w:tcPr>
            <w:tcW w:w="851" w:type="dxa"/>
            <w:tcBorders>
              <w:bottom w:val="single" w:sz="18" w:space="0" w:color="auto"/>
            </w:tcBorders>
            <w:vAlign w:val="center"/>
            <w:hideMark/>
          </w:tcPr>
          <w:p w14:paraId="118F973E"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125</w:t>
            </w:r>
          </w:p>
        </w:tc>
        <w:tc>
          <w:tcPr>
            <w:tcW w:w="1275" w:type="dxa"/>
            <w:tcBorders>
              <w:bottom w:val="single" w:sz="18" w:space="0" w:color="auto"/>
            </w:tcBorders>
            <w:vAlign w:val="center"/>
            <w:hideMark/>
          </w:tcPr>
          <w:p w14:paraId="4CA9EEBA" w14:textId="77777777" w:rsidR="005E508A" w:rsidRPr="00BF7016" w:rsidRDefault="005E508A" w:rsidP="005E508A">
            <w:pPr>
              <w:jc w:val="center"/>
              <w:rPr>
                <w:sz w:val="20"/>
                <w:szCs w:val="22"/>
                <w:lang w:val="en-US"/>
              </w:rPr>
            </w:pPr>
            <w:r w:rsidRPr="00BF7016">
              <w:rPr>
                <w:sz w:val="20"/>
                <w:szCs w:val="22"/>
                <w:lang w:val="en-US"/>
              </w:rPr>
              <w:t>≤ 0</w:t>
            </w:r>
            <w:r>
              <w:rPr>
                <w:sz w:val="20"/>
                <w:szCs w:val="22"/>
                <w:lang w:val="en-US"/>
              </w:rPr>
              <w:t>,</w:t>
            </w:r>
            <w:r w:rsidRPr="00BF7016">
              <w:rPr>
                <w:sz w:val="20"/>
                <w:szCs w:val="22"/>
                <w:lang w:val="en-US"/>
              </w:rPr>
              <w:t>15</w:t>
            </w:r>
          </w:p>
        </w:tc>
        <w:tc>
          <w:tcPr>
            <w:tcW w:w="851" w:type="dxa"/>
            <w:tcBorders>
              <w:bottom w:val="single" w:sz="18" w:space="0" w:color="auto"/>
            </w:tcBorders>
            <w:vAlign w:val="center"/>
            <w:hideMark/>
          </w:tcPr>
          <w:p w14:paraId="2E38412B" w14:textId="77777777" w:rsidR="005E508A" w:rsidRPr="00BF7016" w:rsidRDefault="005E508A" w:rsidP="005E508A">
            <w:pPr>
              <w:jc w:val="center"/>
              <w:rPr>
                <w:sz w:val="20"/>
                <w:szCs w:val="22"/>
                <w:lang w:val="en-US"/>
              </w:rPr>
            </w:pPr>
            <w:r w:rsidRPr="00BF7016">
              <w:rPr>
                <w:sz w:val="20"/>
                <w:szCs w:val="22"/>
                <w:lang w:val="en-US"/>
              </w:rPr>
              <w:t>0,038</w:t>
            </w:r>
          </w:p>
        </w:tc>
        <w:tc>
          <w:tcPr>
            <w:tcW w:w="709" w:type="dxa"/>
            <w:tcBorders>
              <w:bottom w:val="single" w:sz="18" w:space="0" w:color="auto"/>
            </w:tcBorders>
            <w:vAlign w:val="center"/>
            <w:hideMark/>
          </w:tcPr>
          <w:p w14:paraId="3F28E22B"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075</w:t>
            </w:r>
          </w:p>
        </w:tc>
        <w:tc>
          <w:tcPr>
            <w:tcW w:w="986" w:type="dxa"/>
            <w:tcBorders>
              <w:bottom w:val="single" w:sz="18" w:space="0" w:color="auto"/>
            </w:tcBorders>
            <w:vAlign w:val="center"/>
            <w:hideMark/>
          </w:tcPr>
          <w:p w14:paraId="1E795368" w14:textId="77777777" w:rsidR="005E508A" w:rsidRPr="00BF7016" w:rsidRDefault="005E508A" w:rsidP="005E508A">
            <w:pPr>
              <w:jc w:val="center"/>
              <w:rPr>
                <w:sz w:val="20"/>
                <w:szCs w:val="22"/>
                <w:lang w:val="en-US"/>
              </w:rPr>
            </w:pPr>
            <w:r w:rsidRPr="00BF7016">
              <w:rPr>
                <w:sz w:val="20"/>
                <w:szCs w:val="22"/>
                <w:lang w:val="en-US"/>
              </w:rPr>
              <w:t>0</w:t>
            </w:r>
            <w:r>
              <w:rPr>
                <w:sz w:val="20"/>
                <w:szCs w:val="22"/>
                <w:lang w:val="en-US"/>
              </w:rPr>
              <w:t>,</w:t>
            </w:r>
            <w:r w:rsidRPr="00BF7016">
              <w:rPr>
                <w:sz w:val="20"/>
                <w:szCs w:val="22"/>
                <w:lang w:val="en-US"/>
              </w:rPr>
              <w:t>112</w:t>
            </w:r>
          </w:p>
        </w:tc>
      </w:tr>
    </w:tbl>
    <w:p w14:paraId="13CDA4E0" w14:textId="77777777" w:rsidR="005E508A" w:rsidRDefault="005E508A" w:rsidP="005E508A">
      <w:pPr>
        <w:rPr>
          <w:color w:val="000000"/>
          <w:sz w:val="24"/>
          <w:szCs w:val="24"/>
        </w:rPr>
      </w:pPr>
    </w:p>
    <w:p w14:paraId="533AE60A" w14:textId="77777777" w:rsidR="005E508A" w:rsidRDefault="005E508A" w:rsidP="005E508A">
      <w:pPr>
        <w:rPr>
          <w:color w:val="000000"/>
          <w:sz w:val="24"/>
          <w:szCs w:val="24"/>
        </w:rPr>
      </w:pPr>
    </w:p>
    <w:p w14:paraId="1597DE1C" w14:textId="77777777" w:rsidR="005E508A" w:rsidRPr="0064335F" w:rsidRDefault="005E508A" w:rsidP="005E508A">
      <w:pPr>
        <w:rPr>
          <w:i/>
          <w:sz w:val="24"/>
          <w:szCs w:val="24"/>
        </w:rPr>
      </w:pPr>
    </w:p>
    <w:p w14:paraId="7E308ECB" w14:textId="77777777" w:rsidR="005E508A" w:rsidRPr="005B0606" w:rsidRDefault="005E508A" w:rsidP="005E508A">
      <w:pPr>
        <w:ind w:firstLine="851"/>
        <w:rPr>
          <w:i/>
          <w:szCs w:val="22"/>
        </w:rPr>
      </w:pPr>
      <w:r w:rsidRPr="005B0606">
        <w:rPr>
          <w:i/>
          <w:szCs w:val="22"/>
        </w:rPr>
        <w:t>Patienter med nedsat nyre-/leverfunktion</w:t>
      </w:r>
    </w:p>
    <w:p w14:paraId="27E2EB8C" w14:textId="77777777" w:rsidR="005E508A" w:rsidRPr="005B0606" w:rsidRDefault="005E508A" w:rsidP="005E508A">
      <w:pPr>
        <w:ind w:left="851"/>
        <w:rPr>
          <w:szCs w:val="22"/>
        </w:rPr>
      </w:pPr>
      <w:r w:rsidRPr="005B0606">
        <w:rPr>
          <w:szCs w:val="22"/>
        </w:rPr>
        <w:t>Doserne bør justeres individuelt hos patienter med lever- eller nyreinsufficiens (se også pkt. 4.4).</w:t>
      </w:r>
    </w:p>
    <w:p w14:paraId="47731F9E" w14:textId="77777777" w:rsidR="005E508A" w:rsidRPr="005B0606" w:rsidRDefault="005E508A" w:rsidP="005E508A">
      <w:pPr>
        <w:ind w:left="851"/>
        <w:rPr>
          <w:szCs w:val="22"/>
        </w:rPr>
      </w:pPr>
    </w:p>
    <w:p w14:paraId="2690CE5C" w14:textId="77777777" w:rsidR="005E508A" w:rsidRPr="005B0606" w:rsidRDefault="005E508A" w:rsidP="005E508A">
      <w:pPr>
        <w:ind w:firstLine="851"/>
        <w:rPr>
          <w:i/>
          <w:szCs w:val="22"/>
        </w:rPr>
      </w:pPr>
      <w:r w:rsidRPr="005B0606">
        <w:rPr>
          <w:i/>
          <w:szCs w:val="22"/>
        </w:rPr>
        <w:t>Behandlingsvarighed</w:t>
      </w:r>
    </w:p>
    <w:p w14:paraId="1C4970B9" w14:textId="77777777" w:rsidR="005E508A" w:rsidRPr="005B0606" w:rsidRDefault="005E508A" w:rsidP="005E508A">
      <w:pPr>
        <w:ind w:left="851"/>
        <w:rPr>
          <w:szCs w:val="22"/>
        </w:rPr>
      </w:pPr>
      <w:r w:rsidRPr="005B0606">
        <w:rPr>
          <w:szCs w:val="22"/>
        </w:rPr>
        <w:t xml:space="preserve">Behandlingsvarigheden for de angivne indikationer må ikke overstige 7 dage. Under administrationen af </w:t>
      </w:r>
      <w:proofErr w:type="spellStart"/>
      <w:r w:rsidRPr="005B0606">
        <w:rPr>
          <w:szCs w:val="22"/>
        </w:rPr>
        <w:t>Lipoflex</w:t>
      </w:r>
      <w:proofErr w:type="spellEnd"/>
      <w:r w:rsidRPr="005B0606">
        <w:rPr>
          <w:szCs w:val="22"/>
        </w:rPr>
        <w:t xml:space="preserve"> </w:t>
      </w:r>
      <w:proofErr w:type="spellStart"/>
      <w:r w:rsidRPr="005B0606">
        <w:rPr>
          <w:szCs w:val="22"/>
        </w:rPr>
        <w:t>peri</w:t>
      </w:r>
      <w:proofErr w:type="spellEnd"/>
      <w:r w:rsidRPr="005B0606">
        <w:rPr>
          <w:szCs w:val="22"/>
        </w:rPr>
        <w:t xml:space="preserve"> er det nødvendigt at give en passende mængde sporstoffer og vitaminer.</w:t>
      </w:r>
    </w:p>
    <w:p w14:paraId="48761FC1" w14:textId="77777777" w:rsidR="005E508A" w:rsidRPr="005B0606" w:rsidRDefault="005E508A" w:rsidP="005E508A">
      <w:pPr>
        <w:ind w:left="851"/>
        <w:rPr>
          <w:szCs w:val="22"/>
        </w:rPr>
      </w:pPr>
    </w:p>
    <w:p w14:paraId="76AD11F1" w14:textId="77777777" w:rsidR="005E508A" w:rsidRPr="005B0606" w:rsidRDefault="005E508A" w:rsidP="005E508A">
      <w:pPr>
        <w:ind w:firstLine="851"/>
        <w:rPr>
          <w:i/>
          <w:szCs w:val="22"/>
        </w:rPr>
      </w:pPr>
      <w:r w:rsidRPr="005B0606">
        <w:rPr>
          <w:i/>
          <w:szCs w:val="22"/>
        </w:rPr>
        <w:t>Varighed af infusion af en enkelt pose</w:t>
      </w:r>
    </w:p>
    <w:p w14:paraId="68963ACB" w14:textId="77777777" w:rsidR="005E508A" w:rsidRPr="005B0606" w:rsidRDefault="005E508A" w:rsidP="005E508A">
      <w:pPr>
        <w:ind w:left="851"/>
        <w:rPr>
          <w:szCs w:val="22"/>
        </w:rPr>
      </w:pPr>
      <w:r w:rsidRPr="005B0606">
        <w:rPr>
          <w:szCs w:val="22"/>
        </w:rPr>
        <w:t>Den anbefalede varighed af infusionen af en pose med parenteral ernæring er maksimalt 24 timer.</w:t>
      </w:r>
    </w:p>
    <w:p w14:paraId="665A5B7B" w14:textId="77777777" w:rsidR="005E508A" w:rsidRPr="005B0606" w:rsidRDefault="005E508A" w:rsidP="005E508A">
      <w:pPr>
        <w:rPr>
          <w:szCs w:val="22"/>
        </w:rPr>
      </w:pPr>
    </w:p>
    <w:p w14:paraId="33746071" w14:textId="77777777" w:rsidR="005E508A" w:rsidRPr="005B0606" w:rsidRDefault="005E508A" w:rsidP="005E508A">
      <w:pPr>
        <w:ind w:firstLine="851"/>
        <w:rPr>
          <w:szCs w:val="22"/>
          <w:u w:val="single"/>
        </w:rPr>
      </w:pPr>
      <w:r w:rsidRPr="005B0606">
        <w:rPr>
          <w:szCs w:val="22"/>
          <w:u w:val="single"/>
        </w:rPr>
        <w:t>Administration</w:t>
      </w:r>
    </w:p>
    <w:p w14:paraId="12A491F7" w14:textId="77777777" w:rsidR="005E508A" w:rsidRPr="005B0606" w:rsidRDefault="005E508A" w:rsidP="005E508A">
      <w:pPr>
        <w:rPr>
          <w:noProof/>
          <w:szCs w:val="22"/>
        </w:rPr>
      </w:pPr>
    </w:p>
    <w:p w14:paraId="4E806C13" w14:textId="77777777" w:rsidR="005E508A" w:rsidRPr="005B0606" w:rsidRDefault="005E508A" w:rsidP="005E508A">
      <w:pPr>
        <w:ind w:firstLine="851"/>
        <w:rPr>
          <w:szCs w:val="22"/>
        </w:rPr>
      </w:pPr>
      <w:r w:rsidRPr="005B0606">
        <w:rPr>
          <w:szCs w:val="22"/>
        </w:rPr>
        <w:t>Intravenøs anvendelse. Infusion via en perifer eller central vene.</w:t>
      </w:r>
    </w:p>
    <w:p w14:paraId="2FBEE959" w14:textId="77777777" w:rsidR="00C737A5" w:rsidRPr="0064335F" w:rsidRDefault="00C737A5" w:rsidP="00C737A5">
      <w:pPr>
        <w:tabs>
          <w:tab w:val="left" w:pos="851"/>
        </w:tabs>
        <w:ind w:left="851"/>
        <w:rPr>
          <w:sz w:val="24"/>
          <w:szCs w:val="24"/>
        </w:rPr>
      </w:pPr>
    </w:p>
    <w:p w14:paraId="4A0ACA02" w14:textId="77777777" w:rsidR="00C737A5" w:rsidRPr="0064335F" w:rsidRDefault="00C737A5" w:rsidP="00C737A5">
      <w:pPr>
        <w:tabs>
          <w:tab w:val="left" w:pos="851"/>
        </w:tabs>
        <w:ind w:left="851" w:hanging="851"/>
        <w:rPr>
          <w:b/>
          <w:sz w:val="24"/>
          <w:szCs w:val="24"/>
        </w:rPr>
      </w:pPr>
      <w:r w:rsidRPr="0064335F">
        <w:rPr>
          <w:b/>
          <w:sz w:val="24"/>
          <w:szCs w:val="24"/>
        </w:rPr>
        <w:t>4.3</w:t>
      </w:r>
      <w:r w:rsidRPr="0064335F">
        <w:rPr>
          <w:b/>
          <w:sz w:val="24"/>
          <w:szCs w:val="24"/>
        </w:rPr>
        <w:tab/>
        <w:t>Kontraindikationer</w:t>
      </w:r>
    </w:p>
    <w:p w14:paraId="1AF47DEE" w14:textId="77777777" w:rsidR="00C737A5" w:rsidRPr="0064335F" w:rsidRDefault="00C737A5" w:rsidP="00C737A5">
      <w:pPr>
        <w:pStyle w:val="Listeafsnit"/>
        <w:numPr>
          <w:ilvl w:val="0"/>
          <w:numId w:val="9"/>
        </w:numPr>
        <w:ind w:left="1276" w:hanging="425"/>
        <w:rPr>
          <w:sz w:val="24"/>
          <w:szCs w:val="24"/>
        </w:rPr>
      </w:pPr>
      <w:r w:rsidRPr="0064335F">
        <w:rPr>
          <w:sz w:val="24"/>
          <w:szCs w:val="24"/>
        </w:rPr>
        <w:t>Overfølsomhed over for de aktive stoffer, æg, jordnødder eller sojaprotein eller over for et eller flere af hjælpestofferne anført i pkt. 6.1</w:t>
      </w:r>
    </w:p>
    <w:p w14:paraId="308FC6B7" w14:textId="77777777" w:rsidR="00C737A5" w:rsidRPr="0064335F" w:rsidRDefault="00C737A5" w:rsidP="00C737A5">
      <w:pPr>
        <w:pStyle w:val="Listeafsnit"/>
        <w:numPr>
          <w:ilvl w:val="0"/>
          <w:numId w:val="9"/>
        </w:numPr>
        <w:ind w:left="1276" w:hanging="425"/>
        <w:rPr>
          <w:sz w:val="24"/>
          <w:szCs w:val="24"/>
        </w:rPr>
      </w:pPr>
      <w:r w:rsidRPr="0064335F">
        <w:rPr>
          <w:color w:val="000000"/>
          <w:sz w:val="24"/>
          <w:szCs w:val="24"/>
        </w:rPr>
        <w:t>medfødte forstyrrelser af aminosyremetabolismen</w:t>
      </w:r>
    </w:p>
    <w:p w14:paraId="16C71740" w14:textId="77777777" w:rsidR="00C737A5" w:rsidRPr="0064335F" w:rsidRDefault="00C737A5" w:rsidP="00C737A5">
      <w:pPr>
        <w:pStyle w:val="Listeafsnit"/>
        <w:numPr>
          <w:ilvl w:val="0"/>
          <w:numId w:val="9"/>
        </w:numPr>
        <w:ind w:left="1276" w:hanging="425"/>
        <w:rPr>
          <w:sz w:val="24"/>
          <w:szCs w:val="24"/>
        </w:rPr>
      </w:pPr>
      <w:r w:rsidRPr="0064335F">
        <w:rPr>
          <w:sz w:val="24"/>
          <w:szCs w:val="24"/>
        </w:rPr>
        <w:t xml:space="preserve">svær </w:t>
      </w:r>
      <w:proofErr w:type="spellStart"/>
      <w:r w:rsidRPr="0064335F">
        <w:rPr>
          <w:sz w:val="24"/>
          <w:szCs w:val="24"/>
        </w:rPr>
        <w:t>hypertriglyceridæmi</w:t>
      </w:r>
      <w:proofErr w:type="spellEnd"/>
      <w:r w:rsidRPr="0064335F">
        <w:rPr>
          <w:sz w:val="24"/>
          <w:szCs w:val="24"/>
        </w:rPr>
        <w:t xml:space="preserve"> (≥ 1.000 mg/dl eller 11,4 mmol/l)</w:t>
      </w:r>
    </w:p>
    <w:p w14:paraId="6ED3B1A3" w14:textId="77777777" w:rsidR="00C737A5" w:rsidRPr="0064335F" w:rsidRDefault="00C737A5" w:rsidP="00C737A5">
      <w:pPr>
        <w:pStyle w:val="Listeafsnit"/>
        <w:numPr>
          <w:ilvl w:val="0"/>
          <w:numId w:val="9"/>
        </w:numPr>
        <w:ind w:left="1276" w:hanging="425"/>
        <w:rPr>
          <w:sz w:val="24"/>
          <w:szCs w:val="24"/>
        </w:rPr>
      </w:pPr>
      <w:r w:rsidRPr="0064335F">
        <w:rPr>
          <w:sz w:val="24"/>
          <w:szCs w:val="24"/>
        </w:rPr>
        <w:t xml:space="preserve">svær </w:t>
      </w:r>
      <w:proofErr w:type="spellStart"/>
      <w:r w:rsidRPr="0064335F">
        <w:rPr>
          <w:sz w:val="24"/>
          <w:szCs w:val="24"/>
        </w:rPr>
        <w:t>koagulopati</w:t>
      </w:r>
      <w:proofErr w:type="spellEnd"/>
    </w:p>
    <w:p w14:paraId="4A52ADAE" w14:textId="77777777" w:rsidR="00C737A5" w:rsidRPr="0064335F" w:rsidRDefault="00C737A5" w:rsidP="00C737A5">
      <w:pPr>
        <w:pStyle w:val="Listeafsnit"/>
        <w:numPr>
          <w:ilvl w:val="0"/>
          <w:numId w:val="9"/>
        </w:numPr>
        <w:ind w:left="1276" w:hanging="425"/>
        <w:rPr>
          <w:sz w:val="24"/>
          <w:szCs w:val="24"/>
        </w:rPr>
      </w:pPr>
      <w:proofErr w:type="spellStart"/>
      <w:r w:rsidRPr="0064335F">
        <w:rPr>
          <w:sz w:val="24"/>
          <w:szCs w:val="24"/>
        </w:rPr>
        <w:t>hyperglykæmi</w:t>
      </w:r>
      <w:proofErr w:type="spellEnd"/>
      <w:r w:rsidRPr="0064335F">
        <w:rPr>
          <w:sz w:val="24"/>
          <w:szCs w:val="24"/>
        </w:rPr>
        <w:t>, der ikke responderer på insulindoser op til 6 enheder insulin/time</w:t>
      </w:r>
    </w:p>
    <w:p w14:paraId="60DDC29A" w14:textId="77777777" w:rsidR="00C737A5" w:rsidRPr="0064335F" w:rsidRDefault="00C737A5" w:rsidP="00C737A5">
      <w:pPr>
        <w:pStyle w:val="Listeafsnit"/>
        <w:numPr>
          <w:ilvl w:val="0"/>
          <w:numId w:val="9"/>
        </w:numPr>
        <w:ind w:left="1276" w:hanging="425"/>
        <w:rPr>
          <w:sz w:val="24"/>
          <w:szCs w:val="24"/>
        </w:rPr>
      </w:pPr>
      <w:proofErr w:type="spellStart"/>
      <w:r w:rsidRPr="0064335F">
        <w:rPr>
          <w:sz w:val="24"/>
          <w:szCs w:val="24"/>
        </w:rPr>
        <w:t>acidose</w:t>
      </w:r>
      <w:proofErr w:type="spellEnd"/>
    </w:p>
    <w:p w14:paraId="367F7858" w14:textId="77777777" w:rsidR="00C737A5" w:rsidRPr="0064335F" w:rsidRDefault="00C737A5" w:rsidP="00C737A5">
      <w:pPr>
        <w:pStyle w:val="Listeafsnit"/>
        <w:numPr>
          <w:ilvl w:val="0"/>
          <w:numId w:val="9"/>
        </w:numPr>
        <w:ind w:left="1276" w:hanging="425"/>
        <w:rPr>
          <w:sz w:val="24"/>
          <w:szCs w:val="24"/>
        </w:rPr>
      </w:pPr>
      <w:proofErr w:type="spellStart"/>
      <w:r w:rsidRPr="0064335F">
        <w:rPr>
          <w:sz w:val="24"/>
          <w:szCs w:val="24"/>
        </w:rPr>
        <w:t>intrahepatisk</w:t>
      </w:r>
      <w:proofErr w:type="spellEnd"/>
      <w:r w:rsidRPr="0064335F">
        <w:rPr>
          <w:sz w:val="24"/>
          <w:szCs w:val="24"/>
        </w:rPr>
        <w:t xml:space="preserve"> </w:t>
      </w:r>
      <w:proofErr w:type="spellStart"/>
      <w:r w:rsidRPr="0064335F">
        <w:rPr>
          <w:sz w:val="24"/>
          <w:szCs w:val="24"/>
        </w:rPr>
        <w:t>kolestase</w:t>
      </w:r>
      <w:proofErr w:type="spellEnd"/>
    </w:p>
    <w:p w14:paraId="53389F1C" w14:textId="77777777" w:rsidR="00C737A5" w:rsidRPr="0064335F" w:rsidRDefault="00C737A5" w:rsidP="00C737A5">
      <w:pPr>
        <w:pStyle w:val="Listeafsnit"/>
        <w:numPr>
          <w:ilvl w:val="0"/>
          <w:numId w:val="9"/>
        </w:numPr>
        <w:ind w:left="1276" w:hanging="425"/>
        <w:rPr>
          <w:sz w:val="24"/>
          <w:szCs w:val="24"/>
        </w:rPr>
      </w:pPr>
      <w:r w:rsidRPr="0064335F">
        <w:rPr>
          <w:sz w:val="24"/>
          <w:szCs w:val="24"/>
        </w:rPr>
        <w:t>alvorlig leverinsufficiens</w:t>
      </w:r>
    </w:p>
    <w:p w14:paraId="3E3CD887" w14:textId="77777777" w:rsidR="00C737A5" w:rsidRPr="0064335F" w:rsidRDefault="00C737A5" w:rsidP="00C737A5">
      <w:pPr>
        <w:pStyle w:val="Listeafsnit"/>
        <w:numPr>
          <w:ilvl w:val="0"/>
          <w:numId w:val="9"/>
        </w:numPr>
        <w:ind w:left="1276" w:hanging="425"/>
        <w:rPr>
          <w:sz w:val="24"/>
          <w:szCs w:val="24"/>
        </w:rPr>
      </w:pPr>
      <w:r w:rsidRPr="0064335F">
        <w:rPr>
          <w:sz w:val="24"/>
          <w:szCs w:val="24"/>
        </w:rPr>
        <w:t>alvorlig nyreinsufficiens uden nyresubstitutionsterapi</w:t>
      </w:r>
    </w:p>
    <w:p w14:paraId="3F4B8756" w14:textId="77777777" w:rsidR="00C737A5" w:rsidRPr="0064335F" w:rsidRDefault="00C737A5" w:rsidP="00C737A5">
      <w:pPr>
        <w:pStyle w:val="Listeafsnit"/>
        <w:numPr>
          <w:ilvl w:val="0"/>
          <w:numId w:val="9"/>
        </w:numPr>
        <w:ind w:left="1276" w:hanging="425"/>
        <w:rPr>
          <w:sz w:val="24"/>
          <w:szCs w:val="24"/>
        </w:rPr>
      </w:pPr>
      <w:r w:rsidRPr="0064335F">
        <w:rPr>
          <w:sz w:val="24"/>
          <w:szCs w:val="24"/>
        </w:rPr>
        <w:t>aggraverende blødende diateser</w:t>
      </w:r>
    </w:p>
    <w:p w14:paraId="4F93D558" w14:textId="77777777" w:rsidR="00C737A5" w:rsidRPr="0064335F" w:rsidRDefault="00C737A5" w:rsidP="00C737A5">
      <w:pPr>
        <w:pStyle w:val="Listeafsnit"/>
        <w:numPr>
          <w:ilvl w:val="0"/>
          <w:numId w:val="9"/>
        </w:numPr>
        <w:ind w:left="1276" w:hanging="425"/>
        <w:rPr>
          <w:sz w:val="24"/>
          <w:szCs w:val="24"/>
        </w:rPr>
      </w:pPr>
      <w:r w:rsidRPr="0064335F">
        <w:rPr>
          <w:sz w:val="24"/>
          <w:szCs w:val="24"/>
        </w:rPr>
        <w:lastRenderedPageBreak/>
        <w:t xml:space="preserve">akutte </w:t>
      </w:r>
      <w:proofErr w:type="spellStart"/>
      <w:r w:rsidRPr="0064335F">
        <w:rPr>
          <w:sz w:val="24"/>
          <w:szCs w:val="24"/>
        </w:rPr>
        <w:t>tromboemboliske</w:t>
      </w:r>
      <w:proofErr w:type="spellEnd"/>
      <w:r w:rsidRPr="0064335F">
        <w:rPr>
          <w:sz w:val="24"/>
          <w:szCs w:val="24"/>
        </w:rPr>
        <w:t xml:space="preserve"> hændelser, </w:t>
      </w:r>
      <w:proofErr w:type="spellStart"/>
      <w:r w:rsidRPr="0064335F">
        <w:rPr>
          <w:sz w:val="24"/>
          <w:szCs w:val="24"/>
        </w:rPr>
        <w:t>lipidembolisme</w:t>
      </w:r>
      <w:proofErr w:type="spellEnd"/>
    </w:p>
    <w:p w14:paraId="756C6868" w14:textId="77777777" w:rsidR="00C737A5" w:rsidRPr="0064335F" w:rsidRDefault="00C737A5" w:rsidP="00C737A5">
      <w:pPr>
        <w:tabs>
          <w:tab w:val="left" w:pos="8772"/>
        </w:tabs>
        <w:rPr>
          <w:sz w:val="24"/>
          <w:szCs w:val="24"/>
        </w:rPr>
      </w:pPr>
    </w:p>
    <w:p w14:paraId="5AEE5D02" w14:textId="77777777" w:rsidR="005E508A" w:rsidRPr="005B0606" w:rsidRDefault="005E508A" w:rsidP="005E508A">
      <w:pPr>
        <w:ind w:left="851"/>
        <w:rPr>
          <w:szCs w:val="22"/>
        </w:rPr>
      </w:pPr>
      <w:r w:rsidRPr="005B0606">
        <w:rPr>
          <w:szCs w:val="22"/>
        </w:rPr>
        <w:t xml:space="preserve">Grundet sammensætningen må </w:t>
      </w:r>
      <w:r>
        <w:rPr>
          <w:szCs w:val="22"/>
        </w:rPr>
        <w:t>dette lægemiddel</w:t>
      </w:r>
      <w:r w:rsidRPr="005B0606">
        <w:rPr>
          <w:szCs w:val="22"/>
        </w:rPr>
        <w:t xml:space="preserve"> ikke anvendes til nyfødte spædbørn, spædbørn og småbørn under 2 år.</w:t>
      </w:r>
    </w:p>
    <w:p w14:paraId="0573000E" w14:textId="77777777" w:rsidR="00C737A5" w:rsidRPr="0064335F" w:rsidRDefault="00C737A5" w:rsidP="00C737A5">
      <w:pPr>
        <w:ind w:left="851"/>
        <w:rPr>
          <w:sz w:val="24"/>
          <w:szCs w:val="24"/>
        </w:rPr>
      </w:pPr>
    </w:p>
    <w:p w14:paraId="27D5C2E6" w14:textId="77777777" w:rsidR="00C737A5" w:rsidRPr="0064335F" w:rsidRDefault="00C737A5" w:rsidP="00C737A5">
      <w:pPr>
        <w:ind w:left="851"/>
        <w:rPr>
          <w:sz w:val="24"/>
          <w:szCs w:val="24"/>
        </w:rPr>
      </w:pPr>
      <w:r w:rsidRPr="0064335F">
        <w:rPr>
          <w:sz w:val="24"/>
          <w:szCs w:val="24"/>
        </w:rPr>
        <w:t>Generelle kontraindikationer for parenteral ernæring omfatter:</w:t>
      </w:r>
    </w:p>
    <w:p w14:paraId="4EA2B2AB" w14:textId="77777777" w:rsidR="00C737A5" w:rsidRPr="0064335F" w:rsidRDefault="00C737A5" w:rsidP="00C737A5">
      <w:pPr>
        <w:pStyle w:val="Listeafsnit"/>
        <w:numPr>
          <w:ilvl w:val="0"/>
          <w:numId w:val="10"/>
        </w:numPr>
        <w:ind w:left="1276" w:hanging="425"/>
        <w:rPr>
          <w:sz w:val="24"/>
          <w:szCs w:val="24"/>
        </w:rPr>
      </w:pPr>
      <w:r w:rsidRPr="0064335F">
        <w:rPr>
          <w:sz w:val="24"/>
          <w:szCs w:val="24"/>
        </w:rPr>
        <w:t xml:space="preserve">ustabil, livstruende kredsløbsstatus (stadier med kollaps og </w:t>
      </w:r>
      <w:proofErr w:type="spellStart"/>
      <w:r w:rsidRPr="0064335F">
        <w:rPr>
          <w:sz w:val="24"/>
          <w:szCs w:val="24"/>
        </w:rPr>
        <w:t>shock</w:t>
      </w:r>
      <w:proofErr w:type="spellEnd"/>
      <w:r w:rsidRPr="0064335F">
        <w:rPr>
          <w:sz w:val="24"/>
          <w:szCs w:val="24"/>
        </w:rPr>
        <w:t>)</w:t>
      </w:r>
    </w:p>
    <w:p w14:paraId="52AD1E0A" w14:textId="77777777" w:rsidR="00C737A5" w:rsidRPr="0064335F" w:rsidRDefault="00C737A5" w:rsidP="00C737A5">
      <w:pPr>
        <w:pStyle w:val="Listeafsnit"/>
        <w:numPr>
          <w:ilvl w:val="0"/>
          <w:numId w:val="10"/>
        </w:numPr>
        <w:ind w:left="1276" w:hanging="425"/>
        <w:rPr>
          <w:sz w:val="24"/>
          <w:szCs w:val="24"/>
        </w:rPr>
      </w:pPr>
      <w:r w:rsidRPr="0064335F">
        <w:rPr>
          <w:sz w:val="24"/>
          <w:szCs w:val="24"/>
        </w:rPr>
        <w:t>akutte faser af hjerteinfarkt og apopleksi</w:t>
      </w:r>
    </w:p>
    <w:p w14:paraId="56665041" w14:textId="77777777" w:rsidR="00C737A5" w:rsidRPr="0064335F" w:rsidRDefault="00C737A5" w:rsidP="00C737A5">
      <w:pPr>
        <w:pStyle w:val="Listeafsnit"/>
        <w:numPr>
          <w:ilvl w:val="0"/>
          <w:numId w:val="10"/>
        </w:numPr>
        <w:ind w:left="1276" w:hanging="425"/>
        <w:rPr>
          <w:sz w:val="24"/>
          <w:szCs w:val="24"/>
        </w:rPr>
      </w:pPr>
      <w:r w:rsidRPr="0064335F">
        <w:rPr>
          <w:sz w:val="24"/>
          <w:szCs w:val="24"/>
        </w:rPr>
        <w:t>ustabil metabolisme (f.eks. svært postaggressionssyndrom, koma af ukendt oprindelse)</w:t>
      </w:r>
    </w:p>
    <w:p w14:paraId="2E21B9A9" w14:textId="77777777" w:rsidR="00C737A5" w:rsidRPr="0064335F" w:rsidRDefault="00C737A5" w:rsidP="00C737A5">
      <w:pPr>
        <w:pStyle w:val="Listeafsnit"/>
        <w:numPr>
          <w:ilvl w:val="0"/>
          <w:numId w:val="10"/>
        </w:numPr>
        <w:ind w:left="1276" w:hanging="425"/>
        <w:rPr>
          <w:sz w:val="24"/>
          <w:szCs w:val="24"/>
        </w:rPr>
      </w:pPr>
      <w:r w:rsidRPr="0064335F">
        <w:rPr>
          <w:sz w:val="24"/>
          <w:szCs w:val="24"/>
        </w:rPr>
        <w:t>utilstrækkelig cellulær iltforsyning</w:t>
      </w:r>
    </w:p>
    <w:p w14:paraId="5EDC5F62" w14:textId="77777777" w:rsidR="00C737A5" w:rsidRPr="0064335F" w:rsidRDefault="00C737A5" w:rsidP="00C737A5">
      <w:pPr>
        <w:pStyle w:val="Listeafsnit"/>
        <w:numPr>
          <w:ilvl w:val="0"/>
          <w:numId w:val="10"/>
        </w:numPr>
        <w:ind w:left="1276" w:hanging="425"/>
        <w:rPr>
          <w:sz w:val="24"/>
          <w:szCs w:val="24"/>
        </w:rPr>
      </w:pPr>
      <w:r w:rsidRPr="0064335F">
        <w:rPr>
          <w:sz w:val="24"/>
          <w:szCs w:val="24"/>
        </w:rPr>
        <w:t>forstyrrelse af elektrolyt- og væskebalancen</w:t>
      </w:r>
    </w:p>
    <w:p w14:paraId="47442E62" w14:textId="77777777" w:rsidR="00C737A5" w:rsidRPr="0064335F" w:rsidRDefault="00C737A5" w:rsidP="00C737A5">
      <w:pPr>
        <w:pStyle w:val="Listeafsnit"/>
        <w:numPr>
          <w:ilvl w:val="0"/>
          <w:numId w:val="10"/>
        </w:numPr>
        <w:ind w:left="1276" w:hanging="425"/>
        <w:rPr>
          <w:sz w:val="24"/>
          <w:szCs w:val="24"/>
        </w:rPr>
      </w:pPr>
      <w:r w:rsidRPr="0064335F">
        <w:rPr>
          <w:sz w:val="24"/>
          <w:szCs w:val="24"/>
        </w:rPr>
        <w:t>akut lungeødem</w:t>
      </w:r>
    </w:p>
    <w:p w14:paraId="1DB44224" w14:textId="77777777" w:rsidR="00C737A5" w:rsidRPr="0064335F" w:rsidRDefault="00C737A5" w:rsidP="00C737A5">
      <w:pPr>
        <w:pStyle w:val="Listeafsnit"/>
        <w:numPr>
          <w:ilvl w:val="0"/>
          <w:numId w:val="10"/>
        </w:numPr>
        <w:ind w:left="1276" w:hanging="425"/>
        <w:rPr>
          <w:sz w:val="24"/>
          <w:szCs w:val="24"/>
        </w:rPr>
      </w:pPr>
      <w:proofErr w:type="spellStart"/>
      <w:r w:rsidRPr="0064335F">
        <w:rPr>
          <w:sz w:val="24"/>
          <w:szCs w:val="24"/>
        </w:rPr>
        <w:t>dekompenseret</w:t>
      </w:r>
      <w:proofErr w:type="spellEnd"/>
      <w:r w:rsidRPr="0064335F">
        <w:rPr>
          <w:sz w:val="24"/>
          <w:szCs w:val="24"/>
        </w:rPr>
        <w:t xml:space="preserve"> hjerteinsufficiens</w:t>
      </w:r>
    </w:p>
    <w:p w14:paraId="275A1F12" w14:textId="77777777" w:rsidR="00C737A5" w:rsidRPr="0064335F" w:rsidRDefault="00C737A5" w:rsidP="00C737A5">
      <w:pPr>
        <w:tabs>
          <w:tab w:val="left" w:pos="851"/>
        </w:tabs>
        <w:ind w:left="851"/>
        <w:rPr>
          <w:sz w:val="24"/>
          <w:szCs w:val="24"/>
        </w:rPr>
      </w:pPr>
    </w:p>
    <w:p w14:paraId="4766ADA9" w14:textId="77777777" w:rsidR="00C737A5" w:rsidRPr="0064335F" w:rsidRDefault="00C737A5" w:rsidP="00C737A5">
      <w:pPr>
        <w:tabs>
          <w:tab w:val="left" w:pos="851"/>
        </w:tabs>
        <w:ind w:left="851" w:hanging="851"/>
        <w:rPr>
          <w:b/>
          <w:sz w:val="24"/>
          <w:szCs w:val="24"/>
        </w:rPr>
      </w:pPr>
      <w:r w:rsidRPr="0064335F">
        <w:rPr>
          <w:b/>
          <w:sz w:val="24"/>
          <w:szCs w:val="24"/>
        </w:rPr>
        <w:t>4.4</w:t>
      </w:r>
      <w:r w:rsidRPr="0064335F">
        <w:rPr>
          <w:b/>
          <w:sz w:val="24"/>
          <w:szCs w:val="24"/>
        </w:rPr>
        <w:tab/>
        <w:t>Særlige advarsler og forsigtighedsregler vedrørende brugen</w:t>
      </w:r>
    </w:p>
    <w:p w14:paraId="4921081B" w14:textId="77777777" w:rsidR="00C737A5" w:rsidRPr="0064335F" w:rsidRDefault="00C737A5" w:rsidP="00C737A5">
      <w:pPr>
        <w:ind w:left="851"/>
        <w:rPr>
          <w:sz w:val="24"/>
          <w:szCs w:val="24"/>
        </w:rPr>
      </w:pPr>
      <w:r w:rsidRPr="0064335F">
        <w:rPr>
          <w:sz w:val="24"/>
          <w:szCs w:val="24"/>
        </w:rPr>
        <w:t>Der bør udvises forsigtighed hos patienter med forhøjet serum-</w:t>
      </w:r>
      <w:proofErr w:type="spellStart"/>
      <w:r w:rsidRPr="0064335F">
        <w:rPr>
          <w:sz w:val="24"/>
          <w:szCs w:val="24"/>
        </w:rPr>
        <w:t>osmolaritet</w:t>
      </w:r>
      <w:proofErr w:type="spellEnd"/>
      <w:r w:rsidRPr="0064335F">
        <w:rPr>
          <w:sz w:val="24"/>
          <w:szCs w:val="24"/>
        </w:rPr>
        <w:t>.</w:t>
      </w:r>
    </w:p>
    <w:p w14:paraId="1340DA3D" w14:textId="77777777" w:rsidR="00C737A5" w:rsidRPr="0064335F" w:rsidRDefault="00C737A5" w:rsidP="00C737A5">
      <w:pPr>
        <w:ind w:left="851"/>
        <w:rPr>
          <w:sz w:val="24"/>
          <w:szCs w:val="24"/>
        </w:rPr>
      </w:pPr>
    </w:p>
    <w:p w14:paraId="3A011540" w14:textId="77777777" w:rsidR="00C737A5" w:rsidRPr="0064335F" w:rsidRDefault="00C737A5" w:rsidP="00C737A5">
      <w:pPr>
        <w:ind w:left="851"/>
        <w:rPr>
          <w:sz w:val="24"/>
          <w:szCs w:val="24"/>
        </w:rPr>
      </w:pPr>
      <w:r w:rsidRPr="0064335F">
        <w:rPr>
          <w:sz w:val="24"/>
          <w:szCs w:val="24"/>
        </w:rPr>
        <w:t>Forstyrrelser af væske-, elektrolyt- eller syre-base-balancen skal korrigeres, før infusionen påbegyndes.</w:t>
      </w:r>
    </w:p>
    <w:p w14:paraId="56990FD7" w14:textId="77777777" w:rsidR="00C737A5" w:rsidRPr="0064335F" w:rsidRDefault="00C737A5" w:rsidP="00C737A5">
      <w:pPr>
        <w:ind w:left="851"/>
        <w:rPr>
          <w:sz w:val="24"/>
          <w:szCs w:val="24"/>
        </w:rPr>
      </w:pPr>
    </w:p>
    <w:p w14:paraId="490191E8" w14:textId="77777777" w:rsidR="00C737A5" w:rsidRPr="0064335F" w:rsidRDefault="00C737A5" w:rsidP="00C737A5">
      <w:pPr>
        <w:ind w:left="851"/>
        <w:rPr>
          <w:sz w:val="24"/>
          <w:szCs w:val="24"/>
        </w:rPr>
      </w:pPr>
      <w:r w:rsidRPr="0064335F">
        <w:rPr>
          <w:sz w:val="24"/>
          <w:szCs w:val="24"/>
        </w:rPr>
        <w:t>For hurtig infusion kan føre til væskeoverbelastning med patologiske elektrolyt</w:t>
      </w:r>
      <w:r>
        <w:rPr>
          <w:sz w:val="24"/>
          <w:szCs w:val="24"/>
        </w:rPr>
        <w:softHyphen/>
      </w:r>
      <w:r w:rsidRPr="0064335F">
        <w:rPr>
          <w:sz w:val="24"/>
          <w:szCs w:val="24"/>
        </w:rPr>
        <w:t xml:space="preserve">koncentrationer i serum, </w:t>
      </w:r>
      <w:proofErr w:type="spellStart"/>
      <w:r w:rsidRPr="0064335F">
        <w:rPr>
          <w:sz w:val="24"/>
          <w:szCs w:val="24"/>
        </w:rPr>
        <w:t>hyperhydrering</w:t>
      </w:r>
      <w:proofErr w:type="spellEnd"/>
      <w:r w:rsidRPr="0064335F">
        <w:rPr>
          <w:sz w:val="24"/>
          <w:szCs w:val="24"/>
        </w:rPr>
        <w:t xml:space="preserve"> og lungeødem.</w:t>
      </w:r>
    </w:p>
    <w:p w14:paraId="5C475336" w14:textId="77777777" w:rsidR="00C737A5" w:rsidRPr="0064335F" w:rsidRDefault="00C737A5" w:rsidP="00C737A5">
      <w:pPr>
        <w:ind w:left="851"/>
        <w:rPr>
          <w:sz w:val="24"/>
          <w:szCs w:val="24"/>
        </w:rPr>
      </w:pPr>
    </w:p>
    <w:p w14:paraId="375027F8" w14:textId="77777777" w:rsidR="00C737A5" w:rsidRPr="0064335F" w:rsidRDefault="00C737A5" w:rsidP="00C737A5">
      <w:pPr>
        <w:ind w:left="851"/>
        <w:rPr>
          <w:sz w:val="24"/>
          <w:szCs w:val="24"/>
        </w:rPr>
      </w:pPr>
      <w:r w:rsidRPr="0064335F">
        <w:rPr>
          <w:sz w:val="24"/>
          <w:szCs w:val="24"/>
        </w:rPr>
        <w:t xml:space="preserve">Alle tegn eller symptomer på en </w:t>
      </w:r>
      <w:proofErr w:type="spellStart"/>
      <w:r w:rsidRPr="0064335F">
        <w:rPr>
          <w:sz w:val="24"/>
          <w:szCs w:val="24"/>
        </w:rPr>
        <w:t>anafylaktisk</w:t>
      </w:r>
      <w:proofErr w:type="spellEnd"/>
      <w:r w:rsidRPr="0064335F">
        <w:rPr>
          <w:sz w:val="24"/>
          <w:szCs w:val="24"/>
        </w:rPr>
        <w:t xml:space="preserve"> reaktion (såsom feber, kulderystelser, udslæt eller dyspnø) bør føre til øjeblikkelig afbrydelse af infusionen.</w:t>
      </w:r>
    </w:p>
    <w:p w14:paraId="191A1768" w14:textId="77777777" w:rsidR="00C737A5" w:rsidRPr="0064335F" w:rsidRDefault="00C737A5" w:rsidP="00C737A5">
      <w:pPr>
        <w:ind w:left="851"/>
        <w:rPr>
          <w:sz w:val="24"/>
          <w:szCs w:val="24"/>
        </w:rPr>
      </w:pPr>
    </w:p>
    <w:p w14:paraId="1900C11B" w14:textId="77777777" w:rsidR="005E508A" w:rsidRPr="005B0606" w:rsidRDefault="005E508A" w:rsidP="005E508A">
      <w:pPr>
        <w:ind w:firstLine="851"/>
        <w:rPr>
          <w:szCs w:val="22"/>
        </w:rPr>
      </w:pPr>
      <w:r w:rsidRPr="005B0606">
        <w:rPr>
          <w:szCs w:val="22"/>
        </w:rPr>
        <w:t xml:space="preserve">Triglyceridkoncentrationen i serum skal overvåges under infusion af </w:t>
      </w:r>
      <w:r>
        <w:rPr>
          <w:szCs w:val="22"/>
        </w:rPr>
        <w:t>dette lægemiddel</w:t>
      </w:r>
      <w:r w:rsidRPr="005B0606">
        <w:rPr>
          <w:szCs w:val="22"/>
        </w:rPr>
        <w:t>.</w:t>
      </w:r>
    </w:p>
    <w:p w14:paraId="4CFCF7DC" w14:textId="77777777" w:rsidR="00C737A5" w:rsidRPr="0064335F" w:rsidRDefault="00C737A5" w:rsidP="00C737A5">
      <w:pPr>
        <w:ind w:left="851"/>
        <w:rPr>
          <w:sz w:val="24"/>
          <w:szCs w:val="24"/>
        </w:rPr>
      </w:pPr>
    </w:p>
    <w:p w14:paraId="1FBD7E9A" w14:textId="77777777" w:rsidR="00C737A5" w:rsidRPr="0064335F" w:rsidRDefault="00C737A5" w:rsidP="00C737A5">
      <w:pPr>
        <w:ind w:left="851"/>
        <w:rPr>
          <w:sz w:val="24"/>
          <w:szCs w:val="24"/>
        </w:rPr>
      </w:pPr>
      <w:r w:rsidRPr="0064335F">
        <w:rPr>
          <w:sz w:val="24"/>
          <w:szCs w:val="24"/>
        </w:rPr>
        <w:t xml:space="preserve">Afhængig af patientens metaboliske tilstand kan der til tider opstå </w:t>
      </w:r>
      <w:proofErr w:type="spellStart"/>
      <w:r w:rsidRPr="0064335F">
        <w:rPr>
          <w:sz w:val="24"/>
          <w:szCs w:val="24"/>
        </w:rPr>
        <w:t>hypertriglyceridæmi</w:t>
      </w:r>
      <w:proofErr w:type="spellEnd"/>
      <w:r w:rsidRPr="0064335F">
        <w:rPr>
          <w:sz w:val="24"/>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64335F">
        <w:rPr>
          <w:sz w:val="24"/>
          <w:szCs w:val="24"/>
        </w:rPr>
        <w:t>pankreatitis</w:t>
      </w:r>
      <w:proofErr w:type="spellEnd"/>
      <w:r w:rsidRPr="0064335F">
        <w:rPr>
          <w:sz w:val="24"/>
          <w:szCs w:val="24"/>
        </w:rPr>
        <w:t>.</w:t>
      </w:r>
    </w:p>
    <w:p w14:paraId="43AE9EF4" w14:textId="77777777" w:rsidR="00C737A5" w:rsidRPr="0064335F" w:rsidRDefault="00C737A5" w:rsidP="00C737A5">
      <w:pPr>
        <w:ind w:left="851"/>
        <w:rPr>
          <w:sz w:val="24"/>
          <w:szCs w:val="24"/>
        </w:rPr>
      </w:pPr>
    </w:p>
    <w:p w14:paraId="1D14DBA5" w14:textId="77777777" w:rsidR="00C737A5" w:rsidRPr="0064335F" w:rsidRDefault="00C737A5" w:rsidP="00C737A5">
      <w:pPr>
        <w:ind w:left="851"/>
        <w:rPr>
          <w:i/>
          <w:sz w:val="24"/>
          <w:szCs w:val="24"/>
        </w:rPr>
      </w:pPr>
      <w:r w:rsidRPr="0064335F">
        <w:rPr>
          <w:i/>
          <w:sz w:val="24"/>
          <w:szCs w:val="24"/>
        </w:rPr>
        <w:t>Patienter med nedsat lipidmetabolisme</w:t>
      </w:r>
    </w:p>
    <w:p w14:paraId="443B1D16" w14:textId="77777777" w:rsidR="005E508A" w:rsidRPr="005B0606" w:rsidRDefault="005E508A" w:rsidP="005E508A">
      <w:pPr>
        <w:ind w:left="851"/>
        <w:rPr>
          <w:szCs w:val="22"/>
        </w:rPr>
      </w:pPr>
      <w:r>
        <w:rPr>
          <w:szCs w:val="22"/>
        </w:rPr>
        <w:t>Dette lægemiddel</w:t>
      </w:r>
      <w:r w:rsidRPr="005B0606">
        <w:rPr>
          <w:szCs w:val="22"/>
        </w:rPr>
        <w:t xml:space="preserve"> bør administreres med forsigtighed til patienter med forstyrrelser af lipidmetabolismen med forhøjede serum-triglycerider, f.eks. nyreinsufficiens, diabetes mellitus, </w:t>
      </w:r>
      <w:proofErr w:type="spellStart"/>
      <w:r w:rsidRPr="005B0606">
        <w:rPr>
          <w:szCs w:val="22"/>
        </w:rPr>
        <w:t>pankreatitis</w:t>
      </w:r>
      <w:proofErr w:type="spellEnd"/>
      <w:r w:rsidRPr="005B0606">
        <w:rPr>
          <w:szCs w:val="22"/>
        </w:rPr>
        <w:t xml:space="preserve">, nedsat leverfunktion, </w:t>
      </w:r>
      <w:proofErr w:type="spellStart"/>
      <w:r w:rsidRPr="005B0606">
        <w:rPr>
          <w:szCs w:val="22"/>
        </w:rPr>
        <w:t>hypotyreoidisme</w:t>
      </w:r>
      <w:proofErr w:type="spellEnd"/>
      <w:r w:rsidRPr="005B0606">
        <w:rPr>
          <w:szCs w:val="22"/>
        </w:rPr>
        <w:t xml:space="preserve"> (med </w:t>
      </w:r>
      <w:proofErr w:type="spellStart"/>
      <w:r w:rsidRPr="005B0606">
        <w:rPr>
          <w:szCs w:val="22"/>
        </w:rPr>
        <w:t>hypertriglyceridæmi</w:t>
      </w:r>
      <w:proofErr w:type="spellEnd"/>
      <w:r w:rsidRPr="005B0606">
        <w:rPr>
          <w:szCs w:val="22"/>
        </w:rPr>
        <w:t xml:space="preserve">), sepsis og metabolisk syndrom. Hvis </w:t>
      </w:r>
      <w:r>
        <w:rPr>
          <w:szCs w:val="22"/>
        </w:rPr>
        <w:t>dette lægemiddel</w:t>
      </w:r>
      <w:r w:rsidRPr="005B0606">
        <w:rPr>
          <w:szCs w:val="22"/>
        </w:rPr>
        <w:t xml:space="preserve"> gives til patienter med disse tilstande, er det nødvendigt at overvåge serum-triglycerider hyppigere for at sikre triglycerid</w:t>
      </w:r>
      <w:r w:rsidRPr="005B0606">
        <w:rPr>
          <w:szCs w:val="22"/>
        </w:rPr>
        <w:softHyphen/>
        <w:t>elimination og stabile triglyceridniveauer under 11,4 mmol/l (1.000 mg/dl).</w:t>
      </w:r>
    </w:p>
    <w:p w14:paraId="2AD7AE29" w14:textId="77777777" w:rsidR="005E508A" w:rsidRPr="005B0606" w:rsidRDefault="005E508A" w:rsidP="005E508A">
      <w:pPr>
        <w:ind w:left="851"/>
        <w:rPr>
          <w:szCs w:val="22"/>
        </w:rPr>
      </w:pPr>
      <w:r w:rsidRPr="005B0606">
        <w:rPr>
          <w:szCs w:val="22"/>
        </w:rPr>
        <w:t xml:space="preserve">Ved kombineret </w:t>
      </w:r>
      <w:proofErr w:type="spellStart"/>
      <w:r w:rsidRPr="005B0606">
        <w:rPr>
          <w:szCs w:val="22"/>
        </w:rPr>
        <w:t>hyperlipidæmi</w:t>
      </w:r>
      <w:proofErr w:type="spellEnd"/>
      <w:r w:rsidRPr="005B0606">
        <w:rPr>
          <w:szCs w:val="22"/>
        </w:rPr>
        <w:t xml:space="preserve"> og ved metabolisk syndrom reagerer triglyceridniveauerne på </w:t>
      </w:r>
      <w:proofErr w:type="spellStart"/>
      <w:r w:rsidRPr="005B0606">
        <w:rPr>
          <w:szCs w:val="22"/>
        </w:rPr>
        <w:t>glucose</w:t>
      </w:r>
      <w:proofErr w:type="spellEnd"/>
      <w:r w:rsidRPr="005B0606">
        <w:rPr>
          <w:szCs w:val="22"/>
        </w:rPr>
        <w:t xml:space="preserve">, lipider og overernæring. Dosis tilpasses i henhold hertil. Vurder og overvåg andre lipid- og </w:t>
      </w:r>
      <w:proofErr w:type="spellStart"/>
      <w:r w:rsidRPr="005B0606">
        <w:rPr>
          <w:szCs w:val="22"/>
        </w:rPr>
        <w:t>glucosekilder</w:t>
      </w:r>
      <w:proofErr w:type="spellEnd"/>
      <w:r w:rsidRPr="005B0606">
        <w:rPr>
          <w:szCs w:val="22"/>
        </w:rPr>
        <w:t xml:space="preserve"> samt lægemidler, der påvirker deres metabolisme.</w:t>
      </w:r>
    </w:p>
    <w:p w14:paraId="2F411437" w14:textId="77777777" w:rsidR="00C737A5" w:rsidRPr="0064335F" w:rsidRDefault="00C737A5" w:rsidP="00C737A5">
      <w:pPr>
        <w:ind w:left="851"/>
        <w:rPr>
          <w:sz w:val="24"/>
          <w:szCs w:val="24"/>
        </w:rPr>
      </w:pPr>
    </w:p>
    <w:p w14:paraId="6EB15A18" w14:textId="77777777" w:rsidR="00C737A5" w:rsidRPr="0064335F" w:rsidRDefault="00C737A5" w:rsidP="00C737A5">
      <w:pPr>
        <w:ind w:left="851"/>
        <w:rPr>
          <w:sz w:val="24"/>
          <w:szCs w:val="24"/>
        </w:rPr>
      </w:pPr>
      <w:r w:rsidRPr="0064335F">
        <w:rPr>
          <w:sz w:val="24"/>
          <w:szCs w:val="24"/>
        </w:rPr>
        <w:t xml:space="preserve">Tilstedeværelsen af </w:t>
      </w:r>
      <w:proofErr w:type="spellStart"/>
      <w:r w:rsidRPr="0064335F">
        <w:rPr>
          <w:sz w:val="24"/>
          <w:szCs w:val="24"/>
        </w:rPr>
        <w:t>hypertriglyceridæmi</w:t>
      </w:r>
      <w:proofErr w:type="spellEnd"/>
      <w:r w:rsidRPr="0064335F">
        <w:rPr>
          <w:sz w:val="24"/>
          <w:szCs w:val="24"/>
        </w:rPr>
        <w:t xml:space="preserve"> 12 timer efter lipidadministration indikerer også en forstyrrelse af lipidmetabolismen.</w:t>
      </w:r>
    </w:p>
    <w:p w14:paraId="24DA3BF0" w14:textId="77777777" w:rsidR="00C737A5" w:rsidRPr="0064335F" w:rsidRDefault="00C737A5" w:rsidP="00C737A5">
      <w:pPr>
        <w:ind w:left="851"/>
        <w:rPr>
          <w:sz w:val="24"/>
          <w:szCs w:val="24"/>
        </w:rPr>
      </w:pPr>
    </w:p>
    <w:p w14:paraId="633A2B58" w14:textId="77777777" w:rsidR="005E508A" w:rsidRPr="005B0606" w:rsidRDefault="005E508A" w:rsidP="005E508A">
      <w:pPr>
        <w:ind w:left="851"/>
        <w:rPr>
          <w:szCs w:val="22"/>
        </w:rPr>
      </w:pPr>
      <w:r w:rsidRPr="005B0606">
        <w:rPr>
          <w:szCs w:val="22"/>
        </w:rPr>
        <w:t xml:space="preserve">Som for alle opløsninger, der indeholder kulhydrater, kan administration af </w:t>
      </w:r>
      <w:r>
        <w:rPr>
          <w:szCs w:val="22"/>
        </w:rPr>
        <w:t>dette lægemiddel</w:t>
      </w:r>
      <w:r w:rsidRPr="005B0606">
        <w:rPr>
          <w:szCs w:val="22"/>
        </w:rPr>
        <w:t xml:space="preserve"> føre til </w:t>
      </w:r>
      <w:proofErr w:type="spellStart"/>
      <w:r w:rsidRPr="005B0606">
        <w:rPr>
          <w:szCs w:val="22"/>
        </w:rPr>
        <w:t>hyperglykæmi</w:t>
      </w:r>
      <w:proofErr w:type="spellEnd"/>
      <w:r w:rsidRPr="005B0606">
        <w:rPr>
          <w:szCs w:val="22"/>
        </w:rPr>
        <w:t xml:space="preserve">. </w:t>
      </w:r>
      <w:proofErr w:type="spellStart"/>
      <w:r w:rsidRPr="005B0606">
        <w:rPr>
          <w:szCs w:val="22"/>
        </w:rPr>
        <w:t>Glucoseniveauet</w:t>
      </w:r>
      <w:proofErr w:type="spellEnd"/>
      <w:r w:rsidRPr="005B0606">
        <w:rPr>
          <w:szCs w:val="22"/>
        </w:rPr>
        <w:t xml:space="preserve"> i blodet bør overvåges. Hvis der er </w:t>
      </w:r>
      <w:proofErr w:type="spellStart"/>
      <w:r w:rsidRPr="005B0606">
        <w:rPr>
          <w:szCs w:val="22"/>
        </w:rPr>
        <w:t>hyperglykæmi</w:t>
      </w:r>
      <w:proofErr w:type="spellEnd"/>
      <w:r w:rsidRPr="005B0606">
        <w:rPr>
          <w:szCs w:val="22"/>
        </w:rPr>
        <w:t xml:space="preserve"> skal infusionshastigheden nedsættes, eller der skal administreres insulin. Hvis patienten samtidigt </w:t>
      </w:r>
      <w:r w:rsidRPr="005B0606">
        <w:rPr>
          <w:szCs w:val="22"/>
        </w:rPr>
        <w:lastRenderedPageBreak/>
        <w:t xml:space="preserve">får andre intravenøse </w:t>
      </w:r>
      <w:proofErr w:type="spellStart"/>
      <w:r w:rsidRPr="005B0606">
        <w:rPr>
          <w:szCs w:val="22"/>
        </w:rPr>
        <w:t>glucoseopløsninger</w:t>
      </w:r>
      <w:proofErr w:type="spellEnd"/>
      <w:r w:rsidRPr="005B0606">
        <w:rPr>
          <w:szCs w:val="22"/>
        </w:rPr>
        <w:t xml:space="preserve">, skal mængden af ekstra administreret </w:t>
      </w:r>
      <w:proofErr w:type="spellStart"/>
      <w:r w:rsidRPr="005B0606">
        <w:rPr>
          <w:szCs w:val="22"/>
        </w:rPr>
        <w:t>glucose</w:t>
      </w:r>
      <w:proofErr w:type="spellEnd"/>
      <w:r w:rsidRPr="005B0606">
        <w:rPr>
          <w:szCs w:val="22"/>
        </w:rPr>
        <w:t xml:space="preserve"> tages i betragtning.</w:t>
      </w:r>
    </w:p>
    <w:p w14:paraId="499DC1E9" w14:textId="77777777" w:rsidR="00C737A5" w:rsidRPr="0064335F" w:rsidRDefault="00C737A5" w:rsidP="00C737A5">
      <w:pPr>
        <w:ind w:left="851"/>
        <w:rPr>
          <w:sz w:val="24"/>
          <w:szCs w:val="24"/>
        </w:rPr>
      </w:pPr>
    </w:p>
    <w:p w14:paraId="4424D38C" w14:textId="77777777" w:rsidR="00C737A5" w:rsidRPr="0064335F" w:rsidRDefault="00C737A5" w:rsidP="00C737A5">
      <w:pPr>
        <w:ind w:left="851"/>
        <w:rPr>
          <w:sz w:val="24"/>
          <w:szCs w:val="24"/>
        </w:rPr>
      </w:pPr>
      <w:r w:rsidRPr="0064335F">
        <w:rPr>
          <w:sz w:val="24"/>
          <w:szCs w:val="24"/>
        </w:rPr>
        <w:t xml:space="preserve">Afbrydelse af administration af emulsionen kan være indiceret, hvis </w:t>
      </w:r>
      <w:proofErr w:type="spellStart"/>
      <w:r w:rsidRPr="0064335F">
        <w:rPr>
          <w:sz w:val="24"/>
          <w:szCs w:val="24"/>
        </w:rPr>
        <w:t>glucosekoncentrationen</w:t>
      </w:r>
      <w:proofErr w:type="spellEnd"/>
      <w:r w:rsidRPr="0064335F">
        <w:rPr>
          <w:sz w:val="24"/>
          <w:szCs w:val="24"/>
        </w:rPr>
        <w:t xml:space="preserve"> i blodet stiger til over 14 mmol/l (250 mg/dl) under administration.</w:t>
      </w:r>
    </w:p>
    <w:p w14:paraId="53D47BC6" w14:textId="77777777" w:rsidR="00C737A5" w:rsidRPr="0064335F" w:rsidRDefault="00C737A5" w:rsidP="00C737A5">
      <w:pPr>
        <w:ind w:left="851"/>
        <w:rPr>
          <w:sz w:val="24"/>
          <w:szCs w:val="24"/>
        </w:rPr>
      </w:pPr>
    </w:p>
    <w:p w14:paraId="199D3393" w14:textId="77777777" w:rsidR="00C737A5" w:rsidRPr="0064335F" w:rsidRDefault="00C737A5" w:rsidP="00C737A5">
      <w:pPr>
        <w:ind w:left="851"/>
        <w:rPr>
          <w:sz w:val="24"/>
          <w:szCs w:val="24"/>
        </w:rPr>
      </w:pPr>
      <w:proofErr w:type="spellStart"/>
      <w:r w:rsidRPr="0064335F">
        <w:rPr>
          <w:i/>
          <w:sz w:val="24"/>
          <w:szCs w:val="24"/>
        </w:rPr>
        <w:t>Refeeding</w:t>
      </w:r>
      <w:proofErr w:type="spellEnd"/>
      <w:r w:rsidRPr="0064335F">
        <w:rPr>
          <w:sz w:val="24"/>
          <w:szCs w:val="24"/>
        </w:rPr>
        <w:t xml:space="preserve"> eller genoprettelse af fejlernærede eller svækkede patienter kan forårsage </w:t>
      </w:r>
      <w:proofErr w:type="spellStart"/>
      <w:r w:rsidRPr="0064335F">
        <w:rPr>
          <w:sz w:val="24"/>
          <w:szCs w:val="24"/>
        </w:rPr>
        <w:t>hypokaliæmi</w:t>
      </w:r>
      <w:proofErr w:type="spellEnd"/>
      <w:r w:rsidRPr="0064335F">
        <w:rPr>
          <w:sz w:val="24"/>
          <w:szCs w:val="24"/>
        </w:rPr>
        <w:t xml:space="preserve">, </w:t>
      </w:r>
      <w:proofErr w:type="spellStart"/>
      <w:r w:rsidRPr="0064335F">
        <w:rPr>
          <w:sz w:val="24"/>
          <w:szCs w:val="24"/>
        </w:rPr>
        <w:t>hypofosfatæmi</w:t>
      </w:r>
      <w:proofErr w:type="spellEnd"/>
      <w:r w:rsidRPr="0064335F">
        <w:rPr>
          <w:sz w:val="24"/>
          <w:szCs w:val="24"/>
        </w:rPr>
        <w:t xml:space="preserve"> og </w:t>
      </w:r>
      <w:proofErr w:type="spellStart"/>
      <w:r w:rsidRPr="0064335F">
        <w:rPr>
          <w:sz w:val="24"/>
          <w:szCs w:val="24"/>
        </w:rPr>
        <w:t>hypomagnesæmi</w:t>
      </w:r>
      <w:proofErr w:type="spellEnd"/>
      <w:r w:rsidRPr="0064335F">
        <w:rPr>
          <w:sz w:val="24"/>
          <w:szCs w:val="24"/>
        </w:rPr>
        <w:t>. Det er nødvendigt med et tilstrækkeligt tilskud af elektrolytter i forhold til afvigelserne fra normalværdierne.</w:t>
      </w:r>
    </w:p>
    <w:p w14:paraId="3ED03D4F" w14:textId="77777777" w:rsidR="00C737A5" w:rsidRPr="0064335F" w:rsidRDefault="00C737A5" w:rsidP="00C737A5">
      <w:pPr>
        <w:ind w:left="851"/>
        <w:rPr>
          <w:sz w:val="24"/>
          <w:szCs w:val="24"/>
        </w:rPr>
      </w:pPr>
    </w:p>
    <w:p w14:paraId="55CCCE4C" w14:textId="77777777" w:rsidR="00C737A5" w:rsidRPr="0064335F" w:rsidRDefault="00C737A5" w:rsidP="00C737A5">
      <w:pPr>
        <w:ind w:left="851"/>
        <w:rPr>
          <w:sz w:val="24"/>
          <w:szCs w:val="24"/>
        </w:rPr>
      </w:pPr>
      <w:r w:rsidRPr="0064335F">
        <w:rPr>
          <w:sz w:val="24"/>
          <w:szCs w:val="24"/>
        </w:rPr>
        <w:t>Det er nødvendigt med kontrol af serum-elektrolytter, væskebalancen, syre-base-balancen og antallet af blodlegemer, koagulationsstatus og lever- og nyrefunktion.</w:t>
      </w:r>
    </w:p>
    <w:p w14:paraId="2D132834" w14:textId="77777777" w:rsidR="00C737A5" w:rsidRPr="0064335F" w:rsidRDefault="00C737A5" w:rsidP="00C737A5">
      <w:pPr>
        <w:ind w:left="851"/>
        <w:rPr>
          <w:sz w:val="24"/>
          <w:szCs w:val="24"/>
        </w:rPr>
      </w:pPr>
    </w:p>
    <w:p w14:paraId="52FA30A0" w14:textId="77777777" w:rsidR="00C737A5" w:rsidRPr="0064335F" w:rsidRDefault="00C737A5" w:rsidP="00C737A5">
      <w:pPr>
        <w:ind w:left="851"/>
        <w:rPr>
          <w:sz w:val="24"/>
          <w:szCs w:val="24"/>
        </w:rPr>
      </w:pPr>
      <w:r w:rsidRPr="0064335F">
        <w:rPr>
          <w:sz w:val="24"/>
          <w:szCs w:val="24"/>
        </w:rPr>
        <w:t xml:space="preserve">Substitution af elektrolytter, vitaminer og sporstoffer kan være nødvendig efter behov. Da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indeholder zink, magnesium, calcium og fosfat, skal der udvises forsigtighed, når det administreres sammen med opløsninger, der indeholder disse stoffer.</w:t>
      </w:r>
    </w:p>
    <w:p w14:paraId="63284CE1" w14:textId="77777777" w:rsidR="00C737A5" w:rsidRPr="0064335F" w:rsidRDefault="00C737A5" w:rsidP="00C737A5">
      <w:pPr>
        <w:ind w:left="851"/>
        <w:rPr>
          <w:sz w:val="24"/>
          <w:szCs w:val="24"/>
        </w:rPr>
      </w:pPr>
    </w:p>
    <w:p w14:paraId="1C1A3D04" w14:textId="77777777" w:rsidR="005E508A" w:rsidRPr="005B0606" w:rsidRDefault="005E508A" w:rsidP="005E508A">
      <w:pPr>
        <w:ind w:left="851"/>
        <w:rPr>
          <w:szCs w:val="22"/>
        </w:rPr>
      </w:pPr>
      <w:r>
        <w:rPr>
          <w:szCs w:val="22"/>
        </w:rPr>
        <w:t>Dette lægemiddel</w:t>
      </w:r>
      <w:r w:rsidRPr="005B0606">
        <w:rPr>
          <w:szCs w:val="22"/>
        </w:rPr>
        <w:t xml:space="preserve"> er en blanding med en kompleks sammensætning. Det frarådes derfor på det kraftigste at tilsætte andre opløsninger (så længe der ikke er påvist forligelighed – se pkt. 6.2).</w:t>
      </w:r>
    </w:p>
    <w:p w14:paraId="35A37DCC" w14:textId="77777777" w:rsidR="005E508A" w:rsidRPr="005B0606" w:rsidRDefault="005E508A" w:rsidP="005E508A">
      <w:pPr>
        <w:ind w:left="851"/>
        <w:rPr>
          <w:szCs w:val="22"/>
        </w:rPr>
      </w:pPr>
      <w:r w:rsidRPr="005B0606">
        <w:rPr>
          <w:szCs w:val="22"/>
        </w:rPr>
        <w:t xml:space="preserve">Tilsætninger kan øge emulsionens overordnede </w:t>
      </w:r>
      <w:proofErr w:type="spellStart"/>
      <w:r w:rsidRPr="005B0606">
        <w:rPr>
          <w:szCs w:val="22"/>
        </w:rPr>
        <w:t>osmolaritet</w:t>
      </w:r>
      <w:proofErr w:type="spellEnd"/>
      <w:r w:rsidRPr="005B0606">
        <w:rPr>
          <w:szCs w:val="22"/>
        </w:rPr>
        <w:t>. Dette skal der tages højde for ved perifer administration og injektionsstedet skal monitoreres.</w:t>
      </w:r>
    </w:p>
    <w:p w14:paraId="5C1DCF8D" w14:textId="77777777" w:rsidR="005E508A" w:rsidRPr="005B0606" w:rsidRDefault="005E508A" w:rsidP="005E508A">
      <w:pPr>
        <w:ind w:left="851"/>
        <w:rPr>
          <w:szCs w:val="22"/>
        </w:rPr>
      </w:pPr>
    </w:p>
    <w:p w14:paraId="7EB04942" w14:textId="77777777" w:rsidR="005E508A" w:rsidRPr="005B0606" w:rsidRDefault="005E508A" w:rsidP="005E508A">
      <w:pPr>
        <w:ind w:left="851"/>
        <w:rPr>
          <w:szCs w:val="22"/>
        </w:rPr>
      </w:pPr>
      <w:r>
        <w:rPr>
          <w:szCs w:val="22"/>
        </w:rPr>
        <w:t>Dette lægemiddel</w:t>
      </w:r>
      <w:r w:rsidRPr="005B0606">
        <w:rPr>
          <w:szCs w:val="22"/>
        </w:rPr>
        <w:t xml:space="preserve"> må ikke gives samtidigt med blod i samme infusionssæt pga. risikoen for pseudoagglutination (se også pkt. 4.5).</w:t>
      </w:r>
    </w:p>
    <w:p w14:paraId="4BF75E8A" w14:textId="77777777" w:rsidR="005E508A" w:rsidRPr="005B0606" w:rsidRDefault="005E508A" w:rsidP="005E508A">
      <w:pPr>
        <w:ind w:left="851"/>
        <w:rPr>
          <w:szCs w:val="22"/>
        </w:rPr>
      </w:pPr>
    </w:p>
    <w:p w14:paraId="6BF2ADD2" w14:textId="77777777" w:rsidR="005E508A" w:rsidRPr="005B0606" w:rsidRDefault="005E508A" w:rsidP="005E508A">
      <w:pPr>
        <w:ind w:left="851"/>
        <w:rPr>
          <w:szCs w:val="22"/>
        </w:rPr>
      </w:pPr>
      <w:r w:rsidRPr="005B0606">
        <w:rPr>
          <w:szCs w:val="22"/>
        </w:rPr>
        <w:t xml:space="preserve">Som ved alle intravenøse opløsninger, særligt til parenteral ernæring, er det nødvendigt med strenge aseptiske forholdsregler for infusion af </w:t>
      </w:r>
      <w:r>
        <w:rPr>
          <w:szCs w:val="22"/>
        </w:rPr>
        <w:t>dette lægemiddel</w:t>
      </w:r>
      <w:r w:rsidRPr="005B0606">
        <w:rPr>
          <w:szCs w:val="22"/>
        </w:rPr>
        <w:t>.</w:t>
      </w:r>
    </w:p>
    <w:p w14:paraId="58033B63" w14:textId="77777777" w:rsidR="00C737A5" w:rsidRPr="0064335F" w:rsidRDefault="00C737A5" w:rsidP="00C737A5">
      <w:pPr>
        <w:ind w:left="851"/>
        <w:rPr>
          <w:sz w:val="24"/>
          <w:szCs w:val="24"/>
        </w:rPr>
      </w:pPr>
    </w:p>
    <w:p w14:paraId="0F0A269A" w14:textId="77777777" w:rsidR="00C737A5" w:rsidRPr="0064335F" w:rsidRDefault="00C737A5" w:rsidP="00C737A5">
      <w:pPr>
        <w:ind w:left="851"/>
        <w:rPr>
          <w:sz w:val="24"/>
          <w:szCs w:val="24"/>
        </w:rPr>
      </w:pPr>
      <w:r w:rsidRPr="0064335F">
        <w:rPr>
          <w:sz w:val="24"/>
          <w:szCs w:val="24"/>
        </w:rPr>
        <w:t xml:space="preserve">Infusion i en perifer vene kan forårsage </w:t>
      </w:r>
      <w:proofErr w:type="spellStart"/>
      <w:r w:rsidRPr="0064335F">
        <w:rPr>
          <w:sz w:val="24"/>
          <w:szCs w:val="24"/>
        </w:rPr>
        <w:t>tromboflebitis</w:t>
      </w:r>
      <w:proofErr w:type="spellEnd"/>
      <w:r w:rsidRPr="0064335F">
        <w:rPr>
          <w:sz w:val="24"/>
          <w:szCs w:val="24"/>
        </w:rPr>
        <w:t xml:space="preserve">. Injektionsstedet skal monitoreres </w:t>
      </w:r>
      <w:r>
        <w:rPr>
          <w:sz w:val="24"/>
          <w:szCs w:val="24"/>
        </w:rPr>
        <w:t>daglig</w:t>
      </w:r>
      <w:r w:rsidRPr="0064335F">
        <w:rPr>
          <w:sz w:val="24"/>
          <w:szCs w:val="24"/>
        </w:rPr>
        <w:t xml:space="preserve"> for tegn på </w:t>
      </w:r>
      <w:proofErr w:type="spellStart"/>
      <w:r w:rsidRPr="0064335F">
        <w:rPr>
          <w:sz w:val="24"/>
          <w:szCs w:val="24"/>
        </w:rPr>
        <w:t>tromboflebitis</w:t>
      </w:r>
      <w:proofErr w:type="spellEnd"/>
      <w:r w:rsidRPr="0064335F">
        <w:rPr>
          <w:sz w:val="24"/>
          <w:szCs w:val="24"/>
        </w:rPr>
        <w:t>.</w:t>
      </w:r>
    </w:p>
    <w:p w14:paraId="13778910" w14:textId="77777777" w:rsidR="00D537C7" w:rsidRDefault="00D537C7">
      <w:pPr>
        <w:rPr>
          <w:sz w:val="24"/>
          <w:szCs w:val="24"/>
        </w:rPr>
      </w:pPr>
    </w:p>
    <w:p w14:paraId="6BD1D73E" w14:textId="77777777" w:rsidR="00C737A5" w:rsidRPr="0064335F" w:rsidRDefault="00C737A5" w:rsidP="00C737A5">
      <w:pPr>
        <w:ind w:left="851"/>
        <w:rPr>
          <w:i/>
          <w:sz w:val="24"/>
          <w:szCs w:val="24"/>
        </w:rPr>
      </w:pPr>
      <w:r w:rsidRPr="0064335F">
        <w:rPr>
          <w:i/>
          <w:sz w:val="24"/>
          <w:szCs w:val="24"/>
        </w:rPr>
        <w:t>Ældre patienter</w:t>
      </w:r>
    </w:p>
    <w:p w14:paraId="6C3B5AB5" w14:textId="77777777" w:rsidR="00C737A5" w:rsidRPr="0064335F" w:rsidRDefault="00C737A5" w:rsidP="00C737A5">
      <w:pPr>
        <w:ind w:left="851"/>
        <w:rPr>
          <w:sz w:val="24"/>
          <w:szCs w:val="24"/>
        </w:rPr>
      </w:pPr>
      <w:r w:rsidRPr="0064335F">
        <w:rPr>
          <w:sz w:val="24"/>
          <w:szCs w:val="24"/>
        </w:rPr>
        <w:t>Grundlæggende gælder den samme dosering som for voksne, men der skal udvises forsigtighed hos patienter, der lider af andre sygdomme såsom hjerteinsufficiens eller nyreinsufficiens, der hyppigt er forbundet med en fremskreden alder.</w:t>
      </w:r>
    </w:p>
    <w:p w14:paraId="3C13D541" w14:textId="77777777" w:rsidR="00C737A5" w:rsidRPr="0064335F" w:rsidRDefault="00C737A5" w:rsidP="00C737A5">
      <w:pPr>
        <w:rPr>
          <w:sz w:val="24"/>
          <w:szCs w:val="24"/>
        </w:rPr>
      </w:pPr>
    </w:p>
    <w:p w14:paraId="5FE8F00F" w14:textId="77777777" w:rsidR="00C737A5" w:rsidRPr="0064335F" w:rsidRDefault="00C737A5" w:rsidP="00C737A5">
      <w:pPr>
        <w:ind w:left="851"/>
        <w:rPr>
          <w:i/>
          <w:sz w:val="24"/>
          <w:szCs w:val="24"/>
        </w:rPr>
      </w:pPr>
      <w:r w:rsidRPr="0064335F">
        <w:rPr>
          <w:i/>
          <w:sz w:val="24"/>
          <w:szCs w:val="24"/>
        </w:rPr>
        <w:t>Patienter med diabetes mellitus, nedsat hjerte- eller nyrefunktion</w:t>
      </w:r>
    </w:p>
    <w:p w14:paraId="064E5A4D" w14:textId="77777777" w:rsidR="00C737A5" w:rsidRPr="0064335F" w:rsidRDefault="005E508A" w:rsidP="00C737A5">
      <w:pPr>
        <w:ind w:left="851"/>
        <w:rPr>
          <w:sz w:val="24"/>
          <w:szCs w:val="24"/>
        </w:rPr>
      </w:pPr>
      <w:r w:rsidRPr="005B0606">
        <w:rPr>
          <w:szCs w:val="22"/>
        </w:rPr>
        <w:t xml:space="preserve">Ligesom alle store mængder af infusionsopløsninger skal </w:t>
      </w:r>
      <w:r>
        <w:rPr>
          <w:szCs w:val="22"/>
        </w:rPr>
        <w:t>dette lægemiddel</w:t>
      </w:r>
      <w:r w:rsidRPr="005B0606">
        <w:rPr>
          <w:szCs w:val="22"/>
        </w:rPr>
        <w:t xml:space="preserve"> administreres </w:t>
      </w:r>
      <w:r w:rsidR="00C737A5" w:rsidRPr="0064335F">
        <w:rPr>
          <w:sz w:val="24"/>
          <w:szCs w:val="24"/>
        </w:rPr>
        <w:t>med forsigtighed til patienter med nedsat hjerte- eller nyrefunktion.</w:t>
      </w:r>
    </w:p>
    <w:p w14:paraId="06EAF034" w14:textId="77777777" w:rsidR="00C737A5" w:rsidRDefault="00C737A5" w:rsidP="00C737A5">
      <w:pPr>
        <w:ind w:left="851"/>
        <w:rPr>
          <w:sz w:val="24"/>
          <w:szCs w:val="24"/>
        </w:rPr>
      </w:pPr>
      <w:r w:rsidRPr="0064335F">
        <w:rPr>
          <w:sz w:val="24"/>
          <w:szCs w:val="24"/>
        </w:rPr>
        <w:t>Der er kun begrænset erfaring med anvendelse til patienter med diabetes mellitus eller nyresvigt.</w:t>
      </w:r>
    </w:p>
    <w:p w14:paraId="7E0D9F27" w14:textId="77777777" w:rsidR="005E508A" w:rsidRDefault="005E508A" w:rsidP="00C737A5">
      <w:pPr>
        <w:ind w:left="851"/>
        <w:rPr>
          <w:sz w:val="24"/>
          <w:szCs w:val="24"/>
        </w:rPr>
      </w:pPr>
    </w:p>
    <w:p w14:paraId="6B9F9812" w14:textId="77777777" w:rsidR="005E508A" w:rsidRPr="005B0606" w:rsidRDefault="005E508A" w:rsidP="005E508A">
      <w:pPr>
        <w:pStyle w:val="Brdtekstindrykning"/>
        <w:rPr>
          <w:rFonts w:ascii="Times New Roman" w:hAnsi="Times New Roman"/>
          <w:sz w:val="22"/>
          <w:szCs w:val="22"/>
        </w:rPr>
      </w:pPr>
      <w:r w:rsidRPr="005B0606">
        <w:rPr>
          <w:rFonts w:ascii="Times New Roman" w:hAnsi="Times New Roman"/>
          <w:sz w:val="22"/>
          <w:szCs w:val="22"/>
        </w:rPr>
        <w:t>Dette lægemiddel indeholder 1150 mg natrium pr. 1250 ml pose, svarende til 58 % af den WHO anbefalede maksimale daglige indtagelse af 2 g natrium for en voksen.</w:t>
      </w:r>
    </w:p>
    <w:p w14:paraId="6499E2F2" w14:textId="77777777" w:rsidR="005E508A" w:rsidRPr="005B0606" w:rsidRDefault="005E508A" w:rsidP="008C3F65">
      <w:pPr>
        <w:pStyle w:val="Brdtekstindrykning"/>
        <w:rPr>
          <w:rFonts w:ascii="Times New Roman" w:hAnsi="Times New Roman"/>
          <w:sz w:val="22"/>
          <w:szCs w:val="22"/>
        </w:rPr>
      </w:pPr>
      <w:r w:rsidRPr="005B0606">
        <w:rPr>
          <w:rFonts w:ascii="Times New Roman" w:hAnsi="Times New Roman"/>
          <w:sz w:val="22"/>
          <w:szCs w:val="22"/>
        </w:rPr>
        <w:t>Den maksimale daglige dosis af dette produkt for en voksen på 70 kg svarer til 129 % af den WHO anbefalede maksimale daglige indtagelse af natrium.</w:t>
      </w:r>
    </w:p>
    <w:p w14:paraId="7EA45A37" w14:textId="77777777" w:rsidR="005E508A" w:rsidRPr="005B0606" w:rsidRDefault="005E508A" w:rsidP="008C3F65">
      <w:pPr>
        <w:pStyle w:val="Brdtekstindrykning"/>
        <w:rPr>
          <w:rFonts w:ascii="Times New Roman" w:hAnsi="Times New Roman"/>
          <w:sz w:val="22"/>
          <w:szCs w:val="22"/>
        </w:rPr>
      </w:pPr>
      <w:proofErr w:type="spellStart"/>
      <w:r w:rsidRPr="005B0606">
        <w:rPr>
          <w:rFonts w:ascii="Times New Roman" w:hAnsi="Times New Roman"/>
          <w:sz w:val="22"/>
          <w:szCs w:val="22"/>
        </w:rPr>
        <w:t>Lipoflex</w:t>
      </w:r>
      <w:proofErr w:type="spellEnd"/>
      <w:r w:rsidRPr="005B0606">
        <w:rPr>
          <w:rFonts w:ascii="Times New Roman" w:hAnsi="Times New Roman"/>
          <w:sz w:val="22"/>
          <w:szCs w:val="22"/>
        </w:rPr>
        <w:t xml:space="preserve"> </w:t>
      </w:r>
      <w:proofErr w:type="spellStart"/>
      <w:r w:rsidRPr="005B0606">
        <w:rPr>
          <w:rFonts w:ascii="Times New Roman" w:hAnsi="Times New Roman"/>
          <w:sz w:val="22"/>
          <w:szCs w:val="22"/>
        </w:rPr>
        <w:t>p</w:t>
      </w:r>
      <w:r>
        <w:rPr>
          <w:rFonts w:ascii="Times New Roman" w:hAnsi="Times New Roman"/>
          <w:sz w:val="22"/>
          <w:szCs w:val="22"/>
        </w:rPr>
        <w:t>eri</w:t>
      </w:r>
      <w:proofErr w:type="spellEnd"/>
      <w:r w:rsidRPr="005B0606">
        <w:rPr>
          <w:rFonts w:ascii="Times New Roman" w:hAnsi="Times New Roman"/>
          <w:sz w:val="22"/>
          <w:szCs w:val="22"/>
        </w:rPr>
        <w:t xml:space="preserve"> vurderes at have et højt indhold af natrium. Dette skal især tages i betragtning for dem, der er på diæt med lavt saltindhold.</w:t>
      </w:r>
    </w:p>
    <w:p w14:paraId="0225FD4D" w14:textId="77777777" w:rsidR="005E508A" w:rsidRPr="005B0606" w:rsidRDefault="005E508A" w:rsidP="005E508A">
      <w:pPr>
        <w:pStyle w:val="Brdtekstindrykning"/>
        <w:rPr>
          <w:szCs w:val="22"/>
        </w:rPr>
      </w:pPr>
      <w:r w:rsidRPr="00DC07E5">
        <w:rPr>
          <w:rFonts w:ascii="Times New Roman" w:hAnsi="Times New Roman"/>
          <w:sz w:val="22"/>
          <w:szCs w:val="22"/>
          <w:lang w:eastAsia="en-US"/>
        </w:rPr>
        <w:t xml:space="preserve">Retningslinjer for parenteral ernæring anbefaler en daglig </w:t>
      </w:r>
      <w:r>
        <w:rPr>
          <w:rFonts w:ascii="Times New Roman" w:hAnsi="Times New Roman"/>
          <w:sz w:val="22"/>
          <w:szCs w:val="22"/>
          <w:lang w:eastAsia="en-US"/>
        </w:rPr>
        <w:t>natriumtilførsel</w:t>
      </w:r>
      <w:r w:rsidRPr="00DC07E5">
        <w:rPr>
          <w:rFonts w:ascii="Times New Roman" w:hAnsi="Times New Roman"/>
          <w:sz w:val="22"/>
          <w:szCs w:val="22"/>
          <w:lang w:eastAsia="en-US"/>
        </w:rPr>
        <w:t xml:space="preserve"> på 60 - 150 mmol (1,0</w:t>
      </w:r>
      <w:r w:rsidRPr="005B0606">
        <w:rPr>
          <w:rFonts w:ascii="Times New Roman" w:hAnsi="Times New Roman"/>
          <w:sz w:val="22"/>
          <w:szCs w:val="22"/>
          <w:lang w:eastAsia="en-US"/>
        </w:rPr>
        <w:t xml:space="preserve"> </w:t>
      </w:r>
      <w:r w:rsidRPr="00DC07E5">
        <w:rPr>
          <w:rFonts w:ascii="Times New Roman" w:hAnsi="Times New Roman"/>
          <w:sz w:val="22"/>
          <w:szCs w:val="22"/>
          <w:lang w:eastAsia="en-US"/>
        </w:rPr>
        <w:t>-</w:t>
      </w:r>
      <w:r w:rsidRPr="005B0606">
        <w:rPr>
          <w:rFonts w:ascii="Times New Roman" w:hAnsi="Times New Roman"/>
          <w:sz w:val="22"/>
          <w:szCs w:val="22"/>
          <w:lang w:eastAsia="en-US"/>
        </w:rPr>
        <w:t xml:space="preserve"> </w:t>
      </w:r>
      <w:r w:rsidRPr="00DC07E5">
        <w:rPr>
          <w:rFonts w:ascii="Times New Roman" w:hAnsi="Times New Roman"/>
          <w:sz w:val="22"/>
          <w:szCs w:val="22"/>
          <w:lang w:eastAsia="en-US"/>
        </w:rPr>
        <w:t xml:space="preserve">1,5 mmol/kg/d). </w:t>
      </w:r>
      <w:proofErr w:type="spellStart"/>
      <w:r w:rsidRPr="005B0606">
        <w:rPr>
          <w:rFonts w:ascii="Times New Roman" w:hAnsi="Times New Roman"/>
          <w:sz w:val="22"/>
          <w:szCs w:val="22"/>
          <w:lang w:eastAsia="en-US"/>
        </w:rPr>
        <w:t>Lipoflex</w:t>
      </w:r>
      <w:proofErr w:type="spellEnd"/>
      <w:r w:rsidRPr="00DC07E5">
        <w:rPr>
          <w:rFonts w:ascii="Times New Roman" w:hAnsi="Times New Roman"/>
          <w:sz w:val="22"/>
          <w:szCs w:val="22"/>
          <w:lang w:eastAsia="en-US"/>
        </w:rPr>
        <w:t xml:space="preserve"> </w:t>
      </w:r>
      <w:proofErr w:type="spellStart"/>
      <w:r w:rsidRPr="00DC07E5">
        <w:rPr>
          <w:rFonts w:ascii="Times New Roman" w:hAnsi="Times New Roman"/>
          <w:sz w:val="22"/>
          <w:szCs w:val="22"/>
          <w:lang w:eastAsia="en-US"/>
        </w:rPr>
        <w:t>peri</w:t>
      </w:r>
      <w:proofErr w:type="spellEnd"/>
      <w:r w:rsidRPr="00DC07E5">
        <w:rPr>
          <w:rFonts w:ascii="Times New Roman" w:hAnsi="Times New Roman"/>
          <w:sz w:val="22"/>
          <w:szCs w:val="22"/>
          <w:lang w:eastAsia="en-US"/>
        </w:rPr>
        <w:t xml:space="preserve"> giver mellem 50 og 100 mmol natrium.</w:t>
      </w:r>
      <w:r w:rsidRPr="005B0606">
        <w:rPr>
          <w:rFonts w:ascii="Times New Roman" w:hAnsi="Times New Roman"/>
          <w:sz w:val="22"/>
          <w:szCs w:val="22"/>
          <w:lang w:eastAsia="en-US"/>
        </w:rPr>
        <w:t xml:space="preserve"> </w:t>
      </w:r>
    </w:p>
    <w:p w14:paraId="06731645" w14:textId="77777777" w:rsidR="005E508A" w:rsidRPr="0064335F" w:rsidRDefault="005E508A" w:rsidP="00C737A5">
      <w:pPr>
        <w:ind w:left="851"/>
        <w:rPr>
          <w:sz w:val="24"/>
          <w:szCs w:val="24"/>
        </w:rPr>
      </w:pPr>
    </w:p>
    <w:p w14:paraId="0829F764" w14:textId="77777777" w:rsidR="00C737A5" w:rsidRPr="0064335F" w:rsidRDefault="00C737A5" w:rsidP="00C737A5">
      <w:pPr>
        <w:ind w:left="851"/>
        <w:rPr>
          <w:sz w:val="24"/>
          <w:szCs w:val="24"/>
        </w:rPr>
      </w:pPr>
    </w:p>
    <w:p w14:paraId="4D0462C7" w14:textId="77777777" w:rsidR="00C737A5" w:rsidRPr="0064335F" w:rsidRDefault="00C737A5" w:rsidP="00C737A5">
      <w:pPr>
        <w:ind w:left="851"/>
        <w:rPr>
          <w:b/>
          <w:sz w:val="24"/>
          <w:szCs w:val="24"/>
        </w:rPr>
      </w:pPr>
      <w:r w:rsidRPr="0064335F">
        <w:rPr>
          <w:b/>
          <w:sz w:val="24"/>
          <w:szCs w:val="24"/>
        </w:rPr>
        <w:lastRenderedPageBreak/>
        <w:t>Påvirkning af laboratorieprøver</w:t>
      </w:r>
    </w:p>
    <w:p w14:paraId="3C4E445D" w14:textId="77777777" w:rsidR="00C737A5" w:rsidRDefault="00C737A5" w:rsidP="00C737A5">
      <w:pPr>
        <w:ind w:left="851"/>
        <w:rPr>
          <w:sz w:val="24"/>
          <w:szCs w:val="24"/>
        </w:rPr>
      </w:pPr>
      <w:r w:rsidRPr="0064335F">
        <w:rPr>
          <w:sz w:val="24"/>
          <w:szCs w:val="24"/>
        </w:rPr>
        <w:t xml:space="preserve">Fedtindholdet kan påvirke visse laboratorieresultater (f.eks. bilirubin, </w:t>
      </w:r>
      <w:proofErr w:type="spellStart"/>
      <w:r w:rsidRPr="0064335F">
        <w:rPr>
          <w:sz w:val="24"/>
          <w:szCs w:val="24"/>
        </w:rPr>
        <w:t>lactatdehydrogenase</w:t>
      </w:r>
      <w:proofErr w:type="spellEnd"/>
      <w:r w:rsidRPr="0064335F">
        <w:rPr>
          <w:sz w:val="24"/>
          <w:szCs w:val="24"/>
        </w:rPr>
        <w:t>, iltmætning), hvis blodprøven blev taget, før fedtstoffet er tilstrækkeligt elimineret fra blodet.</w:t>
      </w:r>
    </w:p>
    <w:p w14:paraId="21A16F17" w14:textId="77777777" w:rsidR="00157D9E" w:rsidRDefault="00157D9E" w:rsidP="00C737A5">
      <w:pPr>
        <w:ind w:left="851"/>
        <w:rPr>
          <w:sz w:val="24"/>
          <w:szCs w:val="24"/>
        </w:rPr>
      </w:pPr>
    </w:p>
    <w:p w14:paraId="492F8DE3" w14:textId="77777777" w:rsidR="00C737A5" w:rsidRPr="0064335F" w:rsidRDefault="00C737A5" w:rsidP="00C737A5">
      <w:pPr>
        <w:tabs>
          <w:tab w:val="left" w:pos="851"/>
        </w:tabs>
        <w:ind w:left="851" w:hanging="851"/>
        <w:rPr>
          <w:b/>
          <w:sz w:val="24"/>
          <w:szCs w:val="24"/>
        </w:rPr>
      </w:pPr>
      <w:r w:rsidRPr="0064335F">
        <w:rPr>
          <w:b/>
          <w:sz w:val="24"/>
          <w:szCs w:val="24"/>
        </w:rPr>
        <w:t>4.5</w:t>
      </w:r>
      <w:r w:rsidRPr="0064335F">
        <w:rPr>
          <w:b/>
          <w:sz w:val="24"/>
          <w:szCs w:val="24"/>
        </w:rPr>
        <w:tab/>
        <w:t>Interaktion med andre lægemidler og andre former for interaktion</w:t>
      </w:r>
    </w:p>
    <w:p w14:paraId="406310B6" w14:textId="77777777" w:rsidR="00C737A5" w:rsidRPr="0064335F" w:rsidRDefault="00C737A5" w:rsidP="00C737A5">
      <w:pPr>
        <w:ind w:left="851"/>
        <w:rPr>
          <w:sz w:val="24"/>
          <w:szCs w:val="24"/>
        </w:rPr>
      </w:pPr>
      <w:r w:rsidRPr="0064335F">
        <w:rPr>
          <w:sz w:val="24"/>
          <w:szCs w:val="24"/>
        </w:rPr>
        <w:t xml:space="preserve">Nogle lægemidler, såsom insulin, kan påvirke kroppens </w:t>
      </w:r>
      <w:proofErr w:type="spellStart"/>
      <w:r w:rsidRPr="0064335F">
        <w:rPr>
          <w:sz w:val="24"/>
          <w:szCs w:val="24"/>
        </w:rPr>
        <w:t>lipasesystem</w:t>
      </w:r>
      <w:proofErr w:type="spellEnd"/>
      <w:r w:rsidRPr="0064335F">
        <w:rPr>
          <w:sz w:val="24"/>
          <w:szCs w:val="24"/>
        </w:rPr>
        <w:t>. Denne type interaktion ser imidlertid ud til kun at være af begrænset klinisk relevans.</w:t>
      </w:r>
    </w:p>
    <w:p w14:paraId="3384E864" w14:textId="77777777" w:rsidR="00C737A5" w:rsidRPr="0064335F" w:rsidRDefault="00C737A5" w:rsidP="00C737A5">
      <w:pPr>
        <w:ind w:left="851"/>
        <w:rPr>
          <w:sz w:val="24"/>
          <w:szCs w:val="24"/>
        </w:rPr>
      </w:pPr>
    </w:p>
    <w:p w14:paraId="0CD408BE" w14:textId="77777777" w:rsidR="00C737A5" w:rsidRPr="0064335F" w:rsidRDefault="00C737A5" w:rsidP="00C737A5">
      <w:pPr>
        <w:ind w:left="851"/>
        <w:rPr>
          <w:sz w:val="24"/>
          <w:szCs w:val="24"/>
        </w:rPr>
      </w:pPr>
      <w:proofErr w:type="spellStart"/>
      <w:r w:rsidRPr="0064335F">
        <w:rPr>
          <w:sz w:val="24"/>
          <w:szCs w:val="24"/>
        </w:rPr>
        <w:t>Heparin</w:t>
      </w:r>
      <w:proofErr w:type="spellEnd"/>
      <w:r w:rsidRPr="0064335F">
        <w:rPr>
          <w:sz w:val="24"/>
          <w:szCs w:val="24"/>
        </w:rPr>
        <w:t xml:space="preserve">, der gives i kliniske doser, forårsager en forbigående frigivelse af </w:t>
      </w:r>
      <w:proofErr w:type="spellStart"/>
      <w:r w:rsidRPr="0064335F">
        <w:rPr>
          <w:sz w:val="24"/>
          <w:szCs w:val="24"/>
        </w:rPr>
        <w:t>lipoprotein-lipase</w:t>
      </w:r>
      <w:proofErr w:type="spellEnd"/>
      <w:r w:rsidRPr="0064335F">
        <w:rPr>
          <w:sz w:val="24"/>
          <w:szCs w:val="24"/>
        </w:rPr>
        <w:t xml:space="preserve"> i kredsløbet. Dette kan i starten føre til øget </w:t>
      </w:r>
      <w:proofErr w:type="spellStart"/>
      <w:r w:rsidRPr="0064335F">
        <w:rPr>
          <w:sz w:val="24"/>
          <w:szCs w:val="24"/>
        </w:rPr>
        <w:t>lipolyse</w:t>
      </w:r>
      <w:proofErr w:type="spellEnd"/>
      <w:r w:rsidRPr="0064335F">
        <w:rPr>
          <w:sz w:val="24"/>
          <w:szCs w:val="24"/>
        </w:rPr>
        <w:t xml:space="preserve"> i plasma, efterfulgt af et forbigående fald i triglycerid-</w:t>
      </w:r>
      <w:proofErr w:type="spellStart"/>
      <w:r w:rsidRPr="0064335F">
        <w:rPr>
          <w:sz w:val="24"/>
          <w:szCs w:val="24"/>
        </w:rPr>
        <w:t>clearance</w:t>
      </w:r>
      <w:proofErr w:type="spellEnd"/>
      <w:r w:rsidRPr="0064335F">
        <w:rPr>
          <w:sz w:val="24"/>
          <w:szCs w:val="24"/>
        </w:rPr>
        <w:t>.</w:t>
      </w:r>
    </w:p>
    <w:p w14:paraId="3D600E48" w14:textId="77777777" w:rsidR="00C737A5" w:rsidRPr="0064335F" w:rsidRDefault="00C737A5" w:rsidP="00C737A5">
      <w:pPr>
        <w:ind w:left="851"/>
        <w:rPr>
          <w:sz w:val="24"/>
          <w:szCs w:val="24"/>
        </w:rPr>
      </w:pPr>
    </w:p>
    <w:p w14:paraId="2910AEE8" w14:textId="77777777" w:rsidR="00C737A5" w:rsidRPr="0064335F" w:rsidRDefault="00C737A5" w:rsidP="00C737A5">
      <w:pPr>
        <w:ind w:left="851"/>
        <w:rPr>
          <w:sz w:val="24"/>
          <w:szCs w:val="24"/>
        </w:rPr>
      </w:pPr>
      <w:r w:rsidRPr="0064335F">
        <w:rPr>
          <w:sz w:val="24"/>
          <w:szCs w:val="24"/>
        </w:rPr>
        <w:t>Sojaolie har et naturligt indhold af K</w:t>
      </w:r>
      <w:r w:rsidRPr="0064335F">
        <w:rPr>
          <w:sz w:val="24"/>
          <w:szCs w:val="24"/>
          <w:vertAlign w:val="subscript"/>
        </w:rPr>
        <w:t>1</w:t>
      </w:r>
      <w:r w:rsidRPr="0064335F">
        <w:rPr>
          <w:sz w:val="24"/>
          <w:szCs w:val="24"/>
        </w:rPr>
        <w:t xml:space="preserve">-vitamin. Dette kan påvirke den terapeutiske virkning af </w:t>
      </w:r>
      <w:proofErr w:type="spellStart"/>
      <w:r w:rsidRPr="0064335F">
        <w:rPr>
          <w:sz w:val="24"/>
          <w:szCs w:val="24"/>
        </w:rPr>
        <w:t>coumarinderivater</w:t>
      </w:r>
      <w:proofErr w:type="spellEnd"/>
      <w:r w:rsidRPr="0064335F">
        <w:rPr>
          <w:sz w:val="24"/>
          <w:szCs w:val="24"/>
        </w:rPr>
        <w:t>, som bør overvåges nøje hos patienter i behandling med sådanne lægemidler.</w:t>
      </w:r>
    </w:p>
    <w:p w14:paraId="0012D074" w14:textId="77777777" w:rsidR="00C737A5" w:rsidRPr="0064335F" w:rsidRDefault="00C737A5" w:rsidP="00C737A5">
      <w:pPr>
        <w:ind w:left="851"/>
        <w:rPr>
          <w:sz w:val="24"/>
          <w:szCs w:val="24"/>
        </w:rPr>
      </w:pPr>
    </w:p>
    <w:p w14:paraId="6CD3A145" w14:textId="77777777" w:rsidR="00C737A5" w:rsidRPr="0064335F" w:rsidRDefault="00C737A5" w:rsidP="00C737A5">
      <w:pPr>
        <w:ind w:left="851"/>
        <w:rPr>
          <w:sz w:val="24"/>
          <w:szCs w:val="24"/>
        </w:rPr>
      </w:pPr>
      <w:r w:rsidRPr="0064335F">
        <w:rPr>
          <w:sz w:val="24"/>
          <w:szCs w:val="24"/>
        </w:rPr>
        <w:t xml:space="preserve">Kaliumholdige opløsninger som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skal anvendes med forsigtighed til patienter, der får lægemidler, som øger kaliumkoncentrationen i serum, såsom kaliumbesparende </w:t>
      </w:r>
      <w:proofErr w:type="spellStart"/>
      <w:r w:rsidRPr="0064335F">
        <w:rPr>
          <w:sz w:val="24"/>
          <w:szCs w:val="24"/>
        </w:rPr>
        <w:t>diuretika</w:t>
      </w:r>
      <w:proofErr w:type="spellEnd"/>
      <w:r w:rsidRPr="0064335F">
        <w:rPr>
          <w:sz w:val="24"/>
          <w:szCs w:val="24"/>
        </w:rPr>
        <w:t xml:space="preserve"> (</w:t>
      </w:r>
      <w:proofErr w:type="spellStart"/>
      <w:r w:rsidRPr="0064335F">
        <w:rPr>
          <w:sz w:val="24"/>
          <w:szCs w:val="24"/>
        </w:rPr>
        <w:t>triamteren</w:t>
      </w:r>
      <w:proofErr w:type="spellEnd"/>
      <w:r w:rsidRPr="0064335F">
        <w:rPr>
          <w:sz w:val="24"/>
          <w:szCs w:val="24"/>
        </w:rPr>
        <w:t xml:space="preserve">, </w:t>
      </w:r>
      <w:proofErr w:type="spellStart"/>
      <w:r w:rsidRPr="0064335F">
        <w:rPr>
          <w:sz w:val="24"/>
          <w:szCs w:val="24"/>
        </w:rPr>
        <w:t>amilorid</w:t>
      </w:r>
      <w:proofErr w:type="spellEnd"/>
      <w:r w:rsidRPr="0064335F">
        <w:rPr>
          <w:sz w:val="24"/>
          <w:szCs w:val="24"/>
        </w:rPr>
        <w:t xml:space="preserve">, </w:t>
      </w:r>
      <w:proofErr w:type="spellStart"/>
      <w:r w:rsidRPr="0064335F">
        <w:rPr>
          <w:sz w:val="24"/>
          <w:szCs w:val="24"/>
        </w:rPr>
        <w:t>spironolacton</w:t>
      </w:r>
      <w:proofErr w:type="spellEnd"/>
      <w:r w:rsidRPr="0064335F">
        <w:rPr>
          <w:sz w:val="24"/>
          <w:szCs w:val="24"/>
        </w:rPr>
        <w:t>), ACE-</w:t>
      </w:r>
      <w:proofErr w:type="spellStart"/>
      <w:r w:rsidRPr="0064335F">
        <w:rPr>
          <w:sz w:val="24"/>
          <w:szCs w:val="24"/>
        </w:rPr>
        <w:t>hæmmere</w:t>
      </w:r>
      <w:proofErr w:type="spellEnd"/>
      <w:r w:rsidRPr="0064335F">
        <w:rPr>
          <w:sz w:val="24"/>
          <w:szCs w:val="24"/>
        </w:rPr>
        <w:t xml:space="preserve"> (f.eks. </w:t>
      </w:r>
      <w:proofErr w:type="spellStart"/>
      <w:r w:rsidRPr="0064335F">
        <w:rPr>
          <w:sz w:val="24"/>
          <w:szCs w:val="24"/>
        </w:rPr>
        <w:t>captopril</w:t>
      </w:r>
      <w:proofErr w:type="spellEnd"/>
      <w:r w:rsidRPr="0064335F">
        <w:rPr>
          <w:sz w:val="24"/>
          <w:szCs w:val="24"/>
        </w:rPr>
        <w:t xml:space="preserve">, </w:t>
      </w:r>
      <w:proofErr w:type="spellStart"/>
      <w:r w:rsidRPr="0064335F">
        <w:rPr>
          <w:sz w:val="24"/>
          <w:szCs w:val="24"/>
        </w:rPr>
        <w:t>enalapril</w:t>
      </w:r>
      <w:proofErr w:type="spellEnd"/>
      <w:r w:rsidRPr="0064335F">
        <w:rPr>
          <w:sz w:val="24"/>
          <w:szCs w:val="24"/>
        </w:rPr>
        <w:t xml:space="preserve">), </w:t>
      </w:r>
      <w:proofErr w:type="spellStart"/>
      <w:r w:rsidRPr="0064335F">
        <w:rPr>
          <w:sz w:val="24"/>
          <w:szCs w:val="24"/>
        </w:rPr>
        <w:t>angiotensin</w:t>
      </w:r>
      <w:proofErr w:type="spellEnd"/>
      <w:r w:rsidRPr="0064335F">
        <w:rPr>
          <w:sz w:val="24"/>
          <w:szCs w:val="24"/>
        </w:rPr>
        <w:t xml:space="preserve">-II-receptorantagonister (f.eks. </w:t>
      </w:r>
      <w:proofErr w:type="spellStart"/>
      <w:r w:rsidRPr="0064335F">
        <w:rPr>
          <w:sz w:val="24"/>
          <w:szCs w:val="24"/>
        </w:rPr>
        <w:t>losartan</w:t>
      </w:r>
      <w:proofErr w:type="spellEnd"/>
      <w:r w:rsidRPr="0064335F">
        <w:rPr>
          <w:sz w:val="24"/>
          <w:szCs w:val="24"/>
        </w:rPr>
        <w:t xml:space="preserve">, </w:t>
      </w:r>
      <w:proofErr w:type="spellStart"/>
      <w:r w:rsidRPr="0064335F">
        <w:rPr>
          <w:sz w:val="24"/>
          <w:szCs w:val="24"/>
        </w:rPr>
        <w:t>valsartan</w:t>
      </w:r>
      <w:proofErr w:type="spellEnd"/>
      <w:r w:rsidRPr="0064335F">
        <w:rPr>
          <w:sz w:val="24"/>
          <w:szCs w:val="24"/>
        </w:rPr>
        <w:t xml:space="preserve">), </w:t>
      </w:r>
      <w:proofErr w:type="spellStart"/>
      <w:r w:rsidRPr="0064335F">
        <w:rPr>
          <w:sz w:val="24"/>
          <w:szCs w:val="24"/>
        </w:rPr>
        <w:t>ciclosporin</w:t>
      </w:r>
      <w:proofErr w:type="spellEnd"/>
      <w:r w:rsidRPr="0064335F">
        <w:rPr>
          <w:sz w:val="24"/>
          <w:szCs w:val="24"/>
        </w:rPr>
        <w:t xml:space="preserve"> og </w:t>
      </w:r>
      <w:proofErr w:type="spellStart"/>
      <w:r w:rsidRPr="0064335F">
        <w:rPr>
          <w:sz w:val="24"/>
          <w:szCs w:val="24"/>
        </w:rPr>
        <w:t>tacrolimus</w:t>
      </w:r>
      <w:proofErr w:type="spellEnd"/>
      <w:r w:rsidRPr="0064335F">
        <w:rPr>
          <w:sz w:val="24"/>
          <w:szCs w:val="24"/>
        </w:rPr>
        <w:t>.</w:t>
      </w:r>
    </w:p>
    <w:p w14:paraId="0DDEB793" w14:textId="77777777" w:rsidR="00C737A5" w:rsidRPr="0064335F" w:rsidRDefault="00C737A5" w:rsidP="00C737A5">
      <w:pPr>
        <w:ind w:left="851"/>
        <w:rPr>
          <w:sz w:val="24"/>
          <w:szCs w:val="24"/>
        </w:rPr>
      </w:pPr>
    </w:p>
    <w:p w14:paraId="34354C0F" w14:textId="77777777" w:rsidR="00C737A5" w:rsidRDefault="00C737A5" w:rsidP="00C737A5">
      <w:pPr>
        <w:ind w:left="851"/>
        <w:rPr>
          <w:sz w:val="24"/>
          <w:szCs w:val="24"/>
        </w:rPr>
      </w:pPr>
      <w:proofErr w:type="spellStart"/>
      <w:r w:rsidRPr="0064335F">
        <w:rPr>
          <w:sz w:val="24"/>
          <w:szCs w:val="24"/>
        </w:rPr>
        <w:t>Kortikosteroider</w:t>
      </w:r>
      <w:proofErr w:type="spellEnd"/>
      <w:r w:rsidRPr="0064335F">
        <w:rPr>
          <w:sz w:val="24"/>
          <w:szCs w:val="24"/>
        </w:rPr>
        <w:t xml:space="preserve"> og ACTH er forbundet med natrium- og væskeretention.</w:t>
      </w:r>
    </w:p>
    <w:p w14:paraId="7BB3A420" w14:textId="77777777" w:rsidR="008C3F65" w:rsidRDefault="008C3F65" w:rsidP="00C737A5">
      <w:pPr>
        <w:ind w:left="851"/>
        <w:rPr>
          <w:sz w:val="24"/>
          <w:szCs w:val="24"/>
        </w:rPr>
      </w:pPr>
    </w:p>
    <w:p w14:paraId="35AC672C" w14:textId="77777777" w:rsidR="008C3F65" w:rsidRPr="005B0606" w:rsidRDefault="008C3F65" w:rsidP="008C3F65">
      <w:pPr>
        <w:ind w:left="851"/>
        <w:rPr>
          <w:szCs w:val="22"/>
        </w:rPr>
      </w:pPr>
      <w:r>
        <w:rPr>
          <w:szCs w:val="22"/>
        </w:rPr>
        <w:t>Dette lægemiddel</w:t>
      </w:r>
      <w:r w:rsidRPr="005B0606">
        <w:rPr>
          <w:szCs w:val="22"/>
        </w:rPr>
        <w:t xml:space="preserve"> bør ikke gives samtidig med blod i samme infusionssæt på grund af risikoen for pseudoagglutination (se også pkt. 4.4).</w:t>
      </w:r>
    </w:p>
    <w:p w14:paraId="31FECD17" w14:textId="77777777" w:rsidR="008C3F65" w:rsidRPr="0064335F" w:rsidRDefault="008C3F65" w:rsidP="00C737A5">
      <w:pPr>
        <w:ind w:left="851"/>
        <w:rPr>
          <w:sz w:val="24"/>
          <w:szCs w:val="24"/>
        </w:rPr>
      </w:pPr>
    </w:p>
    <w:p w14:paraId="170EB77C" w14:textId="77777777" w:rsidR="00C737A5" w:rsidRPr="0064335F" w:rsidRDefault="00C737A5" w:rsidP="00C737A5">
      <w:pPr>
        <w:tabs>
          <w:tab w:val="left" w:pos="851"/>
        </w:tabs>
        <w:ind w:left="851" w:hanging="851"/>
        <w:rPr>
          <w:b/>
          <w:sz w:val="24"/>
          <w:szCs w:val="24"/>
        </w:rPr>
      </w:pPr>
      <w:r w:rsidRPr="0064335F">
        <w:rPr>
          <w:b/>
          <w:sz w:val="24"/>
          <w:szCs w:val="24"/>
        </w:rPr>
        <w:t>4.6</w:t>
      </w:r>
      <w:r w:rsidRPr="0064335F">
        <w:rPr>
          <w:b/>
          <w:sz w:val="24"/>
          <w:szCs w:val="24"/>
        </w:rPr>
        <w:tab/>
      </w:r>
      <w:r w:rsidR="008C3F65">
        <w:rPr>
          <w:b/>
          <w:sz w:val="24"/>
          <w:szCs w:val="24"/>
        </w:rPr>
        <w:t>Fertilitet, g</w:t>
      </w:r>
      <w:r w:rsidRPr="0064335F">
        <w:rPr>
          <w:b/>
          <w:sz w:val="24"/>
          <w:szCs w:val="24"/>
        </w:rPr>
        <w:t>raviditet og amning</w:t>
      </w:r>
    </w:p>
    <w:p w14:paraId="2AA1D881" w14:textId="77777777" w:rsidR="00C737A5" w:rsidRPr="0064335F" w:rsidRDefault="00C737A5" w:rsidP="00C737A5">
      <w:pPr>
        <w:ind w:left="851"/>
        <w:rPr>
          <w:sz w:val="24"/>
          <w:szCs w:val="24"/>
          <w:u w:val="single"/>
        </w:rPr>
      </w:pPr>
      <w:r w:rsidRPr="0064335F">
        <w:rPr>
          <w:sz w:val="24"/>
          <w:szCs w:val="24"/>
          <w:u w:val="single"/>
        </w:rPr>
        <w:t>Fertilitet</w:t>
      </w:r>
    </w:p>
    <w:p w14:paraId="1DFB9925" w14:textId="2916E15B" w:rsidR="00C737A5" w:rsidRPr="0064335F" w:rsidRDefault="00C737A5" w:rsidP="00C737A5">
      <w:pPr>
        <w:ind w:left="851"/>
        <w:rPr>
          <w:sz w:val="24"/>
          <w:szCs w:val="24"/>
        </w:rPr>
      </w:pPr>
      <w:r w:rsidRPr="0064335F">
        <w:rPr>
          <w:sz w:val="24"/>
          <w:szCs w:val="24"/>
        </w:rPr>
        <w:t xml:space="preserve">Der er ingen tilgængelige data fra anvendelse af </w:t>
      </w:r>
      <w:r w:rsidR="00061CE9">
        <w:rPr>
          <w:sz w:val="24"/>
          <w:szCs w:val="24"/>
        </w:rPr>
        <w:t>dette lægemiddel</w:t>
      </w:r>
      <w:r w:rsidRPr="0064335F">
        <w:rPr>
          <w:sz w:val="24"/>
          <w:szCs w:val="24"/>
        </w:rPr>
        <w:t>.</w:t>
      </w:r>
    </w:p>
    <w:p w14:paraId="582ED078" w14:textId="77777777" w:rsidR="00C737A5" w:rsidRDefault="00C737A5" w:rsidP="00C737A5">
      <w:pPr>
        <w:ind w:left="851"/>
        <w:rPr>
          <w:sz w:val="24"/>
          <w:szCs w:val="24"/>
        </w:rPr>
      </w:pPr>
    </w:p>
    <w:p w14:paraId="170075FF" w14:textId="77777777" w:rsidR="00C737A5" w:rsidRPr="0064335F" w:rsidRDefault="00C737A5" w:rsidP="00C737A5">
      <w:pPr>
        <w:ind w:left="851"/>
        <w:rPr>
          <w:sz w:val="24"/>
          <w:szCs w:val="24"/>
          <w:u w:val="single"/>
        </w:rPr>
      </w:pPr>
      <w:r w:rsidRPr="0064335F">
        <w:rPr>
          <w:sz w:val="24"/>
          <w:szCs w:val="24"/>
          <w:u w:val="single"/>
        </w:rPr>
        <w:t>Graviditet</w:t>
      </w:r>
    </w:p>
    <w:p w14:paraId="07BB686B" w14:textId="77777777" w:rsidR="00C737A5" w:rsidRPr="0064335F" w:rsidRDefault="00C737A5" w:rsidP="00C737A5">
      <w:pPr>
        <w:ind w:left="851"/>
        <w:rPr>
          <w:sz w:val="24"/>
          <w:szCs w:val="24"/>
        </w:rPr>
      </w:pPr>
      <w:r w:rsidRPr="0064335F">
        <w:rPr>
          <w:sz w:val="24"/>
          <w:szCs w:val="24"/>
        </w:rPr>
        <w:t xml:space="preserve">Der er ingen eller utilstrækkelige data fra anvendelse af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til gravide kvinder. Data fra dyrestudier er utilstrækkelige, hvad angår reproduktionstoksicitet (se pkt. 5.3). Det kan blive nødvendigt med parenteral ernæring i løbet af graviditeten.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bør kun gives til gravide kvinder efter nøje overvejelse.</w:t>
      </w:r>
    </w:p>
    <w:p w14:paraId="3BA18DDD" w14:textId="77777777" w:rsidR="00157D9E" w:rsidRDefault="00157D9E" w:rsidP="00C737A5">
      <w:pPr>
        <w:ind w:left="851"/>
        <w:rPr>
          <w:sz w:val="24"/>
          <w:szCs w:val="24"/>
          <w:u w:val="single"/>
        </w:rPr>
      </w:pPr>
    </w:p>
    <w:p w14:paraId="3FCC2B94" w14:textId="77777777" w:rsidR="00C737A5" w:rsidRPr="0064335F" w:rsidRDefault="00C737A5" w:rsidP="00C737A5">
      <w:pPr>
        <w:ind w:left="851"/>
        <w:rPr>
          <w:sz w:val="24"/>
          <w:szCs w:val="24"/>
          <w:u w:val="single"/>
        </w:rPr>
      </w:pPr>
      <w:r w:rsidRPr="0064335F">
        <w:rPr>
          <w:sz w:val="24"/>
          <w:szCs w:val="24"/>
          <w:u w:val="single"/>
        </w:rPr>
        <w:t>Amning</w:t>
      </w:r>
    </w:p>
    <w:p w14:paraId="16B0B3DF" w14:textId="77777777" w:rsidR="00C737A5" w:rsidRPr="0064335F" w:rsidRDefault="00C737A5" w:rsidP="00C737A5">
      <w:pPr>
        <w:ind w:left="851"/>
        <w:rPr>
          <w:sz w:val="24"/>
          <w:szCs w:val="24"/>
        </w:rPr>
      </w:pPr>
      <w:r w:rsidRPr="0064335F">
        <w:rPr>
          <w:sz w:val="24"/>
          <w:szCs w:val="24"/>
        </w:rPr>
        <w:t xml:space="preserve">Komponenter/metabolitter af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udskilles i human mælk, </w:t>
      </w:r>
      <w:r w:rsidRPr="0064335F">
        <w:rPr>
          <w:sz w:val="24"/>
          <w:szCs w:val="24"/>
          <w:lang w:eastAsia="zh-CN"/>
        </w:rPr>
        <w:t>men der forventes ingen påvirkning af det ammede barn ved terapeutiske doser</w:t>
      </w:r>
      <w:r w:rsidRPr="0064335F">
        <w:rPr>
          <w:sz w:val="24"/>
          <w:szCs w:val="24"/>
        </w:rPr>
        <w:t>. Alligevel frarådes amning hos kvinder, der får parenteral ernæring.</w:t>
      </w:r>
    </w:p>
    <w:p w14:paraId="13F12318" w14:textId="77777777" w:rsidR="00C737A5" w:rsidRPr="0064335F" w:rsidRDefault="00C737A5" w:rsidP="00C737A5">
      <w:pPr>
        <w:tabs>
          <w:tab w:val="left" w:pos="851"/>
        </w:tabs>
        <w:ind w:left="851"/>
        <w:rPr>
          <w:sz w:val="24"/>
          <w:szCs w:val="24"/>
        </w:rPr>
      </w:pPr>
    </w:p>
    <w:p w14:paraId="24DC0239" w14:textId="77777777" w:rsidR="00C737A5" w:rsidRPr="0064335F" w:rsidRDefault="00C737A5" w:rsidP="00C737A5">
      <w:pPr>
        <w:tabs>
          <w:tab w:val="left" w:pos="851"/>
        </w:tabs>
        <w:ind w:left="851" w:hanging="851"/>
        <w:rPr>
          <w:b/>
          <w:sz w:val="24"/>
          <w:szCs w:val="24"/>
        </w:rPr>
      </w:pPr>
      <w:r w:rsidRPr="0064335F">
        <w:rPr>
          <w:b/>
          <w:sz w:val="24"/>
          <w:szCs w:val="24"/>
        </w:rPr>
        <w:t>4.7</w:t>
      </w:r>
      <w:r w:rsidRPr="0064335F">
        <w:rPr>
          <w:b/>
          <w:sz w:val="24"/>
          <w:szCs w:val="24"/>
        </w:rPr>
        <w:tab/>
        <w:t>Virkninger på evnen til at føre motorkøretøj eller betjene maskiner</w:t>
      </w:r>
    </w:p>
    <w:p w14:paraId="274E0885" w14:textId="77777777" w:rsidR="00C737A5" w:rsidRDefault="00C737A5" w:rsidP="00C737A5">
      <w:pPr>
        <w:ind w:left="851"/>
        <w:rPr>
          <w:sz w:val="24"/>
          <w:szCs w:val="24"/>
        </w:rPr>
      </w:pPr>
      <w:r>
        <w:rPr>
          <w:sz w:val="24"/>
          <w:szCs w:val="24"/>
        </w:rPr>
        <w:t>Ikke mærkning.</w:t>
      </w:r>
    </w:p>
    <w:p w14:paraId="77A9988D" w14:textId="77777777" w:rsidR="00C737A5" w:rsidRPr="0064335F" w:rsidRDefault="00C737A5" w:rsidP="00C737A5">
      <w:pPr>
        <w:ind w:left="851"/>
        <w:rPr>
          <w:sz w:val="24"/>
          <w:szCs w:val="24"/>
        </w:rPr>
      </w:pP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 xml:space="preserve"> påvirker ikke eller kun i ubetydelig grad evnen til at føre motorkøretøj og betjene maskiner.</w:t>
      </w:r>
    </w:p>
    <w:p w14:paraId="404E48F1" w14:textId="77777777" w:rsidR="00C737A5" w:rsidRPr="0064335F" w:rsidRDefault="00C737A5" w:rsidP="00C737A5">
      <w:pPr>
        <w:tabs>
          <w:tab w:val="left" w:pos="851"/>
        </w:tabs>
        <w:ind w:left="851"/>
        <w:rPr>
          <w:sz w:val="24"/>
          <w:szCs w:val="24"/>
        </w:rPr>
      </w:pPr>
    </w:p>
    <w:p w14:paraId="165118CD" w14:textId="77777777" w:rsidR="00C737A5" w:rsidRPr="0064335F" w:rsidRDefault="00C737A5" w:rsidP="00C737A5">
      <w:pPr>
        <w:tabs>
          <w:tab w:val="left" w:pos="851"/>
        </w:tabs>
        <w:ind w:left="851" w:hanging="851"/>
        <w:rPr>
          <w:b/>
          <w:sz w:val="24"/>
          <w:szCs w:val="24"/>
        </w:rPr>
      </w:pPr>
      <w:r w:rsidRPr="0064335F">
        <w:rPr>
          <w:b/>
          <w:sz w:val="24"/>
          <w:szCs w:val="24"/>
        </w:rPr>
        <w:t>4.8</w:t>
      </w:r>
      <w:r w:rsidRPr="0064335F">
        <w:rPr>
          <w:b/>
          <w:sz w:val="24"/>
          <w:szCs w:val="24"/>
        </w:rPr>
        <w:tab/>
        <w:t>Bivirkninger</w:t>
      </w:r>
    </w:p>
    <w:p w14:paraId="40311C62" w14:textId="77777777" w:rsidR="00C737A5" w:rsidRPr="0064335F" w:rsidRDefault="00C737A5" w:rsidP="00C737A5">
      <w:pPr>
        <w:ind w:left="851"/>
        <w:rPr>
          <w:sz w:val="24"/>
          <w:szCs w:val="24"/>
        </w:rPr>
      </w:pPr>
      <w:r w:rsidRPr="0064335F">
        <w:rPr>
          <w:sz w:val="24"/>
          <w:szCs w:val="24"/>
        </w:rPr>
        <w:t xml:space="preserve">Ved korrekt anvendelse med hensyn til dosisovervågning, overholdelse af sikkerhedsrestriktioner og instruktioner kan der stadig opstå bivirkninger. Den følgende </w:t>
      </w:r>
      <w:r w:rsidRPr="0064335F">
        <w:rPr>
          <w:sz w:val="24"/>
          <w:szCs w:val="24"/>
        </w:rPr>
        <w:lastRenderedPageBreak/>
        <w:t xml:space="preserve">liste omfatter flere systemiske reaktioner, der kan være forbundet med anvendelse af </w:t>
      </w:r>
      <w:proofErr w:type="spellStart"/>
      <w:r w:rsidRPr="0064335F">
        <w:rPr>
          <w:sz w:val="24"/>
          <w:szCs w:val="24"/>
        </w:rPr>
        <w:t>Lipoflex</w:t>
      </w:r>
      <w:proofErr w:type="spellEnd"/>
      <w:r w:rsidRPr="0064335F">
        <w:rPr>
          <w:sz w:val="24"/>
          <w:szCs w:val="24"/>
        </w:rPr>
        <w:t xml:space="preserve"> </w:t>
      </w:r>
      <w:proofErr w:type="spellStart"/>
      <w:r w:rsidRPr="0064335F">
        <w:rPr>
          <w:sz w:val="24"/>
          <w:szCs w:val="24"/>
        </w:rPr>
        <w:t>peri</w:t>
      </w:r>
      <w:proofErr w:type="spellEnd"/>
      <w:r w:rsidRPr="0064335F">
        <w:rPr>
          <w:sz w:val="24"/>
          <w:szCs w:val="24"/>
        </w:rPr>
        <w:t>.</w:t>
      </w:r>
    </w:p>
    <w:p w14:paraId="371AA003" w14:textId="77777777" w:rsidR="00C737A5" w:rsidRPr="0064335F" w:rsidRDefault="00C737A5" w:rsidP="00C737A5">
      <w:pPr>
        <w:keepNext/>
        <w:ind w:left="851"/>
        <w:rPr>
          <w:sz w:val="24"/>
          <w:szCs w:val="24"/>
        </w:rPr>
      </w:pPr>
      <w:r w:rsidRPr="0064335F">
        <w:rPr>
          <w:sz w:val="24"/>
          <w:szCs w:val="24"/>
        </w:rPr>
        <w:t>Bivirkningerne er opført i henhold til deres hyppigheder på følgende måde:</w:t>
      </w:r>
    </w:p>
    <w:p w14:paraId="137966B6" w14:textId="77777777" w:rsidR="00C737A5" w:rsidRPr="0064335F" w:rsidRDefault="00C737A5" w:rsidP="00C737A5">
      <w:pPr>
        <w:keepNext/>
        <w:tabs>
          <w:tab w:val="left" w:pos="1418"/>
        </w:tabs>
        <w:ind w:left="851"/>
        <w:rPr>
          <w:sz w:val="24"/>
          <w:szCs w:val="24"/>
        </w:rPr>
      </w:pPr>
      <w:r w:rsidRPr="0064335F">
        <w:rPr>
          <w:sz w:val="24"/>
          <w:szCs w:val="24"/>
        </w:rPr>
        <w:t>Meget almindelig</w:t>
      </w:r>
      <w:r w:rsidRPr="0064335F">
        <w:rPr>
          <w:sz w:val="24"/>
          <w:szCs w:val="24"/>
        </w:rPr>
        <w:tab/>
      </w:r>
      <w:r>
        <w:rPr>
          <w:sz w:val="24"/>
          <w:szCs w:val="24"/>
        </w:rPr>
        <w:tab/>
      </w:r>
      <w:r w:rsidRPr="0064335F">
        <w:rPr>
          <w:sz w:val="24"/>
          <w:szCs w:val="24"/>
        </w:rPr>
        <w:t>(≥ 1/10)</w:t>
      </w:r>
    </w:p>
    <w:p w14:paraId="336622DE" w14:textId="77777777" w:rsidR="00C737A5" w:rsidRPr="0064335F" w:rsidRDefault="00C737A5" w:rsidP="00C737A5">
      <w:pPr>
        <w:keepNext/>
        <w:tabs>
          <w:tab w:val="left" w:pos="1418"/>
        </w:tabs>
        <w:ind w:left="851"/>
        <w:rPr>
          <w:sz w:val="24"/>
          <w:szCs w:val="24"/>
        </w:rPr>
      </w:pPr>
      <w:r w:rsidRPr="0064335F">
        <w:rPr>
          <w:sz w:val="24"/>
          <w:szCs w:val="24"/>
        </w:rPr>
        <w:t>Almindelig</w:t>
      </w:r>
      <w:r w:rsidRPr="0064335F">
        <w:rPr>
          <w:sz w:val="24"/>
          <w:szCs w:val="24"/>
        </w:rPr>
        <w:tab/>
      </w:r>
      <w:r w:rsidRPr="0064335F">
        <w:rPr>
          <w:sz w:val="24"/>
          <w:szCs w:val="24"/>
        </w:rPr>
        <w:tab/>
        <w:t>(≥ 1/100 til &lt; 1/10)</w:t>
      </w:r>
    </w:p>
    <w:p w14:paraId="705474D0" w14:textId="77777777" w:rsidR="00C737A5" w:rsidRPr="0064335F" w:rsidRDefault="00C737A5" w:rsidP="00C737A5">
      <w:pPr>
        <w:keepNext/>
        <w:tabs>
          <w:tab w:val="left" w:pos="1418"/>
        </w:tabs>
        <w:ind w:left="851"/>
        <w:rPr>
          <w:sz w:val="24"/>
          <w:szCs w:val="24"/>
        </w:rPr>
      </w:pPr>
      <w:r w:rsidRPr="0064335F">
        <w:rPr>
          <w:sz w:val="24"/>
          <w:szCs w:val="24"/>
        </w:rPr>
        <w:t>Ikke almindelig</w:t>
      </w:r>
      <w:r w:rsidRPr="0064335F">
        <w:rPr>
          <w:sz w:val="24"/>
          <w:szCs w:val="24"/>
        </w:rPr>
        <w:tab/>
      </w:r>
      <w:r w:rsidRPr="0064335F">
        <w:rPr>
          <w:sz w:val="24"/>
          <w:szCs w:val="24"/>
        </w:rPr>
        <w:tab/>
        <w:t>(≥ 1/1.000 til &lt; 1/100)</w:t>
      </w:r>
    </w:p>
    <w:p w14:paraId="73124B6B" w14:textId="77777777" w:rsidR="00C737A5" w:rsidRPr="0064335F" w:rsidRDefault="00C737A5" w:rsidP="00C737A5">
      <w:pPr>
        <w:keepNext/>
        <w:tabs>
          <w:tab w:val="left" w:pos="1418"/>
        </w:tabs>
        <w:ind w:left="851"/>
        <w:rPr>
          <w:sz w:val="24"/>
          <w:szCs w:val="24"/>
        </w:rPr>
      </w:pPr>
      <w:r w:rsidRPr="0064335F">
        <w:rPr>
          <w:sz w:val="24"/>
          <w:szCs w:val="24"/>
        </w:rPr>
        <w:t>Sjælden</w:t>
      </w:r>
      <w:r w:rsidRPr="0064335F">
        <w:rPr>
          <w:sz w:val="24"/>
          <w:szCs w:val="24"/>
        </w:rPr>
        <w:tab/>
      </w:r>
      <w:r w:rsidRPr="0064335F">
        <w:rPr>
          <w:sz w:val="24"/>
          <w:szCs w:val="24"/>
        </w:rPr>
        <w:tab/>
        <w:t>(≥ 1/10.000 til &lt; 1/1.000)</w:t>
      </w:r>
    </w:p>
    <w:p w14:paraId="1FE42B74" w14:textId="77777777" w:rsidR="00C737A5" w:rsidRPr="0064335F" w:rsidRDefault="00C737A5" w:rsidP="00C737A5">
      <w:pPr>
        <w:keepNext/>
        <w:tabs>
          <w:tab w:val="left" w:pos="1418"/>
        </w:tabs>
        <w:ind w:left="851"/>
        <w:rPr>
          <w:sz w:val="24"/>
          <w:szCs w:val="24"/>
        </w:rPr>
      </w:pPr>
      <w:r w:rsidRPr="0064335F">
        <w:rPr>
          <w:sz w:val="24"/>
          <w:szCs w:val="24"/>
        </w:rPr>
        <w:t>Meget sjælden</w:t>
      </w:r>
      <w:r w:rsidRPr="0064335F">
        <w:rPr>
          <w:sz w:val="24"/>
          <w:szCs w:val="24"/>
        </w:rPr>
        <w:tab/>
      </w:r>
      <w:r w:rsidRPr="0064335F">
        <w:rPr>
          <w:sz w:val="24"/>
          <w:szCs w:val="24"/>
        </w:rPr>
        <w:tab/>
        <w:t>(&lt; 1/10.000)</w:t>
      </w:r>
    </w:p>
    <w:p w14:paraId="0F63C40E" w14:textId="77777777" w:rsidR="00C737A5" w:rsidRPr="0064335F" w:rsidRDefault="00C737A5" w:rsidP="00C737A5">
      <w:pPr>
        <w:tabs>
          <w:tab w:val="left" w:pos="1418"/>
        </w:tabs>
        <w:ind w:left="851"/>
        <w:rPr>
          <w:sz w:val="24"/>
          <w:szCs w:val="24"/>
        </w:rPr>
      </w:pPr>
      <w:r w:rsidRPr="0064335F">
        <w:rPr>
          <w:sz w:val="24"/>
          <w:szCs w:val="24"/>
        </w:rPr>
        <w:t>Ikke kendt</w:t>
      </w:r>
      <w:r w:rsidRPr="0064335F">
        <w:rPr>
          <w:sz w:val="24"/>
          <w:szCs w:val="24"/>
        </w:rPr>
        <w:tab/>
      </w:r>
      <w:r w:rsidRPr="0064335F">
        <w:rPr>
          <w:sz w:val="24"/>
          <w:szCs w:val="24"/>
        </w:rPr>
        <w:tab/>
        <w:t>(hyppigheden kan ikke estimeres ud fra forhåndenværende data)</w:t>
      </w:r>
    </w:p>
    <w:p w14:paraId="0165086F" w14:textId="77777777" w:rsidR="00C737A5" w:rsidRPr="0064335F" w:rsidRDefault="00C737A5" w:rsidP="00C737A5">
      <w:pPr>
        <w:ind w:left="851"/>
        <w:rPr>
          <w:sz w:val="24"/>
          <w:szCs w:val="24"/>
        </w:rPr>
      </w:pPr>
    </w:p>
    <w:p w14:paraId="1C013868" w14:textId="77777777" w:rsidR="00C737A5" w:rsidRPr="0064335F" w:rsidRDefault="00C737A5" w:rsidP="00C737A5">
      <w:pPr>
        <w:keepNext/>
        <w:tabs>
          <w:tab w:val="left" w:pos="3402"/>
        </w:tabs>
        <w:ind w:left="851"/>
        <w:rPr>
          <w:b/>
          <w:i/>
          <w:sz w:val="24"/>
          <w:szCs w:val="24"/>
        </w:rPr>
      </w:pPr>
      <w:r w:rsidRPr="0064335F">
        <w:rPr>
          <w:b/>
          <w:i/>
          <w:sz w:val="24"/>
          <w:szCs w:val="24"/>
        </w:rPr>
        <w:t>Blod og lymfesystem</w:t>
      </w:r>
    </w:p>
    <w:p w14:paraId="75DDBC74" w14:textId="77777777" w:rsidR="00C737A5" w:rsidRPr="0064335F" w:rsidRDefault="00C737A5" w:rsidP="00C737A5">
      <w:pPr>
        <w:tabs>
          <w:tab w:val="left" w:pos="3402"/>
        </w:tabs>
        <w:ind w:left="851"/>
        <w:rPr>
          <w:color w:val="000000"/>
          <w:sz w:val="24"/>
          <w:szCs w:val="24"/>
        </w:rPr>
      </w:pPr>
      <w:r w:rsidRPr="0064335F">
        <w:rPr>
          <w:color w:val="000000"/>
          <w:sz w:val="24"/>
          <w:szCs w:val="24"/>
          <w:u w:val="single"/>
        </w:rPr>
        <w:t>Sjælden</w:t>
      </w:r>
      <w:r w:rsidRPr="0064335F">
        <w:rPr>
          <w:color w:val="000000"/>
          <w:sz w:val="24"/>
          <w:szCs w:val="24"/>
        </w:rPr>
        <w:t>:</w:t>
      </w:r>
      <w:r w:rsidRPr="0064335F">
        <w:rPr>
          <w:sz w:val="24"/>
          <w:szCs w:val="24"/>
        </w:rPr>
        <w:tab/>
      </w:r>
      <w:proofErr w:type="spellStart"/>
      <w:r w:rsidRPr="0064335F">
        <w:rPr>
          <w:color w:val="000000"/>
          <w:sz w:val="24"/>
          <w:szCs w:val="24"/>
        </w:rPr>
        <w:t>Hyperkoagulation</w:t>
      </w:r>
      <w:proofErr w:type="spellEnd"/>
    </w:p>
    <w:p w14:paraId="5693AF34" w14:textId="77777777" w:rsidR="00C737A5" w:rsidRPr="0064335F" w:rsidRDefault="00C737A5" w:rsidP="00C737A5">
      <w:pPr>
        <w:tabs>
          <w:tab w:val="left" w:pos="3402"/>
        </w:tabs>
        <w:ind w:left="851"/>
        <w:rPr>
          <w:color w:val="000000"/>
          <w:sz w:val="24"/>
          <w:szCs w:val="24"/>
        </w:rPr>
      </w:pPr>
      <w:r w:rsidRPr="0064335F">
        <w:rPr>
          <w:color w:val="000000"/>
          <w:sz w:val="24"/>
          <w:szCs w:val="24"/>
          <w:u w:val="single"/>
        </w:rPr>
        <w:t>Ikke kendt</w:t>
      </w:r>
      <w:r w:rsidRPr="0064335F">
        <w:rPr>
          <w:color w:val="000000"/>
          <w:sz w:val="24"/>
          <w:szCs w:val="24"/>
        </w:rPr>
        <w:t>:</w:t>
      </w:r>
      <w:r w:rsidRPr="0064335F">
        <w:rPr>
          <w:sz w:val="24"/>
          <w:szCs w:val="24"/>
        </w:rPr>
        <w:tab/>
      </w:r>
      <w:proofErr w:type="spellStart"/>
      <w:r w:rsidRPr="0064335F">
        <w:rPr>
          <w:color w:val="000000"/>
          <w:sz w:val="24"/>
          <w:szCs w:val="24"/>
        </w:rPr>
        <w:t>Leukopeni</w:t>
      </w:r>
      <w:proofErr w:type="spellEnd"/>
      <w:r w:rsidRPr="0064335F">
        <w:rPr>
          <w:color w:val="000000"/>
          <w:sz w:val="24"/>
          <w:szCs w:val="24"/>
        </w:rPr>
        <w:t xml:space="preserve">, </w:t>
      </w:r>
      <w:proofErr w:type="spellStart"/>
      <w:r w:rsidRPr="0064335F">
        <w:rPr>
          <w:color w:val="000000"/>
          <w:sz w:val="24"/>
          <w:szCs w:val="24"/>
        </w:rPr>
        <w:t>trombocytopeni</w:t>
      </w:r>
      <w:proofErr w:type="spellEnd"/>
    </w:p>
    <w:p w14:paraId="7AB54643" w14:textId="77777777" w:rsidR="00C737A5" w:rsidRPr="0064335F" w:rsidRDefault="00C737A5" w:rsidP="00C737A5">
      <w:pPr>
        <w:tabs>
          <w:tab w:val="left" w:pos="3402"/>
        </w:tabs>
        <w:ind w:left="851"/>
        <w:rPr>
          <w:color w:val="000000"/>
          <w:sz w:val="24"/>
          <w:szCs w:val="24"/>
          <w:u w:val="single"/>
        </w:rPr>
      </w:pPr>
    </w:p>
    <w:p w14:paraId="17557985" w14:textId="77777777" w:rsidR="00C737A5" w:rsidRPr="0064335F" w:rsidRDefault="00C737A5" w:rsidP="00C737A5">
      <w:pPr>
        <w:keepNext/>
        <w:tabs>
          <w:tab w:val="left" w:pos="3402"/>
        </w:tabs>
        <w:ind w:left="851"/>
        <w:rPr>
          <w:b/>
          <w:i/>
          <w:sz w:val="24"/>
          <w:szCs w:val="24"/>
        </w:rPr>
      </w:pPr>
      <w:r w:rsidRPr="0064335F">
        <w:rPr>
          <w:b/>
          <w:i/>
          <w:sz w:val="24"/>
          <w:szCs w:val="24"/>
        </w:rPr>
        <w:t>Immunsystemet</w:t>
      </w:r>
    </w:p>
    <w:p w14:paraId="45239C7D" w14:textId="77777777" w:rsidR="00C737A5" w:rsidRPr="0064335F" w:rsidRDefault="00C737A5" w:rsidP="00C737A5">
      <w:pPr>
        <w:tabs>
          <w:tab w:val="left" w:pos="3402"/>
          <w:tab w:val="left" w:pos="4253"/>
        </w:tabs>
        <w:ind w:left="3401" w:hanging="2550"/>
        <w:rPr>
          <w:sz w:val="24"/>
          <w:szCs w:val="24"/>
        </w:rPr>
      </w:pPr>
      <w:r w:rsidRPr="0064335F">
        <w:rPr>
          <w:sz w:val="24"/>
          <w:szCs w:val="24"/>
          <w:u w:val="single"/>
        </w:rPr>
        <w:t>Sjælden</w:t>
      </w:r>
      <w:r w:rsidRPr="0064335F">
        <w:rPr>
          <w:sz w:val="24"/>
          <w:szCs w:val="24"/>
        </w:rPr>
        <w:t>:</w:t>
      </w:r>
      <w:r w:rsidRPr="0064335F">
        <w:rPr>
          <w:sz w:val="24"/>
          <w:szCs w:val="24"/>
        </w:rPr>
        <w:tab/>
      </w:r>
      <w:r>
        <w:rPr>
          <w:sz w:val="24"/>
          <w:szCs w:val="24"/>
        </w:rPr>
        <w:tab/>
      </w:r>
      <w:r w:rsidRPr="0064335F">
        <w:rPr>
          <w:sz w:val="24"/>
          <w:szCs w:val="24"/>
        </w:rPr>
        <w:t xml:space="preserve">Allergiske reaktioner (f.eks. </w:t>
      </w:r>
      <w:proofErr w:type="spellStart"/>
      <w:r w:rsidRPr="0064335F">
        <w:rPr>
          <w:sz w:val="24"/>
          <w:szCs w:val="24"/>
        </w:rPr>
        <w:t>anafylaktiske</w:t>
      </w:r>
      <w:proofErr w:type="spellEnd"/>
      <w:r w:rsidRPr="0064335F">
        <w:rPr>
          <w:sz w:val="24"/>
          <w:szCs w:val="24"/>
        </w:rPr>
        <w:t xml:space="preserve"> reaktioner, </w:t>
      </w:r>
      <w:proofErr w:type="spellStart"/>
      <w:r w:rsidRPr="0064335F">
        <w:rPr>
          <w:sz w:val="24"/>
          <w:szCs w:val="24"/>
        </w:rPr>
        <w:t>dermale</w:t>
      </w:r>
      <w:proofErr w:type="spellEnd"/>
      <w:r w:rsidRPr="0064335F">
        <w:rPr>
          <w:sz w:val="24"/>
          <w:szCs w:val="24"/>
        </w:rPr>
        <w:t xml:space="preserve"> eruptioner, </w:t>
      </w:r>
      <w:proofErr w:type="spellStart"/>
      <w:r w:rsidRPr="0064335F">
        <w:rPr>
          <w:sz w:val="24"/>
          <w:szCs w:val="24"/>
        </w:rPr>
        <w:t>laryngeale</w:t>
      </w:r>
      <w:proofErr w:type="spellEnd"/>
      <w:r w:rsidRPr="0064335F">
        <w:rPr>
          <w:sz w:val="24"/>
          <w:szCs w:val="24"/>
        </w:rPr>
        <w:t xml:space="preserve">, orale og </w:t>
      </w:r>
      <w:proofErr w:type="spellStart"/>
      <w:r w:rsidRPr="0064335F">
        <w:rPr>
          <w:sz w:val="24"/>
          <w:szCs w:val="24"/>
        </w:rPr>
        <w:t>faciale</w:t>
      </w:r>
      <w:proofErr w:type="spellEnd"/>
      <w:r w:rsidRPr="0064335F">
        <w:rPr>
          <w:sz w:val="24"/>
          <w:szCs w:val="24"/>
        </w:rPr>
        <w:t xml:space="preserve"> ødemer)</w:t>
      </w:r>
    </w:p>
    <w:p w14:paraId="02373198" w14:textId="77777777" w:rsidR="00C737A5" w:rsidRPr="0064335F" w:rsidRDefault="00C737A5" w:rsidP="00C737A5">
      <w:pPr>
        <w:tabs>
          <w:tab w:val="left" w:pos="3402"/>
          <w:tab w:val="left" w:pos="4253"/>
        </w:tabs>
        <w:ind w:left="851"/>
        <w:rPr>
          <w:sz w:val="24"/>
          <w:szCs w:val="24"/>
        </w:rPr>
      </w:pPr>
    </w:p>
    <w:p w14:paraId="1A7640F4" w14:textId="77777777" w:rsidR="00C737A5" w:rsidRDefault="00C737A5" w:rsidP="00C737A5">
      <w:pPr>
        <w:keepNext/>
        <w:tabs>
          <w:tab w:val="left" w:pos="3402"/>
        </w:tabs>
        <w:ind w:left="851"/>
        <w:rPr>
          <w:b/>
          <w:i/>
          <w:sz w:val="24"/>
          <w:szCs w:val="24"/>
        </w:rPr>
      </w:pPr>
      <w:r w:rsidRPr="0064335F">
        <w:rPr>
          <w:b/>
          <w:i/>
          <w:sz w:val="24"/>
          <w:szCs w:val="24"/>
        </w:rPr>
        <w:t>Metabolisme og ernæring</w:t>
      </w:r>
    </w:p>
    <w:p w14:paraId="45A694FA" w14:textId="77777777" w:rsidR="008C3F65" w:rsidRPr="00DC07E5" w:rsidRDefault="008C3F65" w:rsidP="008C3F65">
      <w:pPr>
        <w:tabs>
          <w:tab w:val="left" w:pos="3402"/>
          <w:tab w:val="left" w:pos="4253"/>
        </w:tabs>
        <w:rPr>
          <w:sz w:val="22"/>
          <w:szCs w:val="22"/>
        </w:rPr>
      </w:pPr>
      <w:r>
        <w:rPr>
          <w:sz w:val="22"/>
          <w:szCs w:val="22"/>
        </w:rPr>
        <w:t xml:space="preserve">               </w:t>
      </w:r>
      <w:r w:rsidRPr="00DC07E5">
        <w:rPr>
          <w:sz w:val="22"/>
          <w:szCs w:val="22"/>
        </w:rPr>
        <w:t>Ikke almindelig</w:t>
      </w:r>
      <w:r w:rsidRPr="005B0606">
        <w:rPr>
          <w:szCs w:val="22"/>
        </w:rPr>
        <w:t>:</w:t>
      </w:r>
      <w:r w:rsidRPr="005B0606">
        <w:rPr>
          <w:szCs w:val="22"/>
        </w:rPr>
        <w:tab/>
        <w:t>Appetitløshed</w:t>
      </w:r>
    </w:p>
    <w:p w14:paraId="22AE1E7A" w14:textId="77777777" w:rsidR="00C737A5" w:rsidRPr="0064335F" w:rsidRDefault="00C737A5" w:rsidP="00C737A5">
      <w:pPr>
        <w:tabs>
          <w:tab w:val="left" w:pos="3402"/>
          <w:tab w:val="left" w:pos="4253"/>
        </w:tabs>
        <w:ind w:left="851"/>
        <w:rPr>
          <w:sz w:val="24"/>
          <w:szCs w:val="24"/>
        </w:rPr>
      </w:pPr>
      <w:r w:rsidRPr="0064335F">
        <w:rPr>
          <w:sz w:val="24"/>
          <w:szCs w:val="24"/>
          <w:u w:val="single"/>
        </w:rPr>
        <w:t>Meget sjælden</w:t>
      </w:r>
      <w:r w:rsidRPr="0064335F">
        <w:rPr>
          <w:sz w:val="24"/>
          <w:szCs w:val="24"/>
        </w:rPr>
        <w:t>:</w:t>
      </w:r>
      <w:r w:rsidRPr="0064335F">
        <w:rPr>
          <w:sz w:val="24"/>
          <w:szCs w:val="24"/>
        </w:rPr>
        <w:tab/>
      </w:r>
      <w:proofErr w:type="spellStart"/>
      <w:r w:rsidRPr="0064335F">
        <w:rPr>
          <w:sz w:val="24"/>
          <w:szCs w:val="24"/>
        </w:rPr>
        <w:t>Hyperlipidæmi</w:t>
      </w:r>
      <w:proofErr w:type="spellEnd"/>
      <w:r w:rsidRPr="0064335F">
        <w:rPr>
          <w:sz w:val="24"/>
          <w:szCs w:val="24"/>
        </w:rPr>
        <w:t xml:space="preserve">, </w:t>
      </w:r>
      <w:proofErr w:type="spellStart"/>
      <w:r w:rsidRPr="0064335F">
        <w:rPr>
          <w:sz w:val="24"/>
          <w:szCs w:val="24"/>
        </w:rPr>
        <w:t>hyperglykæmi</w:t>
      </w:r>
      <w:proofErr w:type="spellEnd"/>
      <w:r w:rsidRPr="0064335F">
        <w:rPr>
          <w:sz w:val="24"/>
          <w:szCs w:val="24"/>
        </w:rPr>
        <w:t xml:space="preserve">, metabolisk </w:t>
      </w:r>
      <w:proofErr w:type="spellStart"/>
      <w:r w:rsidRPr="0064335F">
        <w:rPr>
          <w:sz w:val="24"/>
          <w:szCs w:val="24"/>
        </w:rPr>
        <w:t>acidose</w:t>
      </w:r>
      <w:proofErr w:type="spellEnd"/>
    </w:p>
    <w:p w14:paraId="0CD3F821" w14:textId="77777777" w:rsidR="00C737A5" w:rsidRPr="0064335F" w:rsidRDefault="00C737A5" w:rsidP="00C737A5">
      <w:pPr>
        <w:tabs>
          <w:tab w:val="left" w:pos="3402"/>
        </w:tabs>
        <w:ind w:left="3402"/>
        <w:rPr>
          <w:sz w:val="24"/>
          <w:szCs w:val="24"/>
        </w:rPr>
      </w:pPr>
      <w:r w:rsidRPr="0064335F">
        <w:rPr>
          <w:sz w:val="24"/>
          <w:szCs w:val="24"/>
        </w:rPr>
        <w:t>Hyppigheden af disse bivirkninger er dosisafhængig og kan være øget ved lidelser med absolut eller relativ lipidoverdosering.</w:t>
      </w:r>
    </w:p>
    <w:p w14:paraId="3AE2BA3E" w14:textId="77777777" w:rsidR="00C737A5" w:rsidRPr="0064335F" w:rsidRDefault="00C737A5" w:rsidP="00C737A5">
      <w:pPr>
        <w:tabs>
          <w:tab w:val="left" w:pos="3402"/>
        </w:tabs>
        <w:ind w:left="851"/>
        <w:rPr>
          <w:sz w:val="24"/>
          <w:szCs w:val="24"/>
        </w:rPr>
      </w:pPr>
    </w:p>
    <w:p w14:paraId="270FB577" w14:textId="77777777" w:rsidR="00C737A5" w:rsidRPr="0064335F" w:rsidRDefault="00C737A5" w:rsidP="00C737A5">
      <w:pPr>
        <w:keepNext/>
        <w:tabs>
          <w:tab w:val="left" w:pos="3402"/>
          <w:tab w:val="left" w:pos="4200"/>
        </w:tabs>
        <w:ind w:left="851"/>
        <w:rPr>
          <w:b/>
          <w:i/>
          <w:sz w:val="24"/>
          <w:szCs w:val="24"/>
        </w:rPr>
      </w:pPr>
      <w:r w:rsidRPr="0064335F">
        <w:rPr>
          <w:b/>
          <w:i/>
          <w:sz w:val="24"/>
          <w:szCs w:val="24"/>
        </w:rPr>
        <w:t>Nervesystemet</w:t>
      </w:r>
    </w:p>
    <w:p w14:paraId="20B16103" w14:textId="77777777" w:rsidR="00C737A5" w:rsidRPr="0064335F" w:rsidRDefault="00C737A5" w:rsidP="00C737A5">
      <w:pPr>
        <w:tabs>
          <w:tab w:val="left" w:pos="3402"/>
          <w:tab w:val="left" w:pos="4253"/>
        </w:tabs>
        <w:ind w:left="851"/>
        <w:rPr>
          <w:sz w:val="24"/>
          <w:szCs w:val="24"/>
        </w:rPr>
      </w:pPr>
      <w:r w:rsidRPr="0064335F">
        <w:rPr>
          <w:sz w:val="24"/>
          <w:szCs w:val="24"/>
          <w:u w:val="single"/>
        </w:rPr>
        <w:t>Sjælden</w:t>
      </w:r>
      <w:r w:rsidRPr="0064335F">
        <w:rPr>
          <w:sz w:val="24"/>
          <w:szCs w:val="24"/>
        </w:rPr>
        <w:t>:</w:t>
      </w:r>
      <w:r w:rsidRPr="0064335F">
        <w:rPr>
          <w:sz w:val="24"/>
          <w:szCs w:val="24"/>
        </w:rPr>
        <w:tab/>
        <w:t>Hovedpine, døsighed</w:t>
      </w:r>
    </w:p>
    <w:p w14:paraId="4FE36E34" w14:textId="77777777" w:rsidR="00C737A5" w:rsidRPr="0064335F" w:rsidRDefault="00C737A5" w:rsidP="00C737A5">
      <w:pPr>
        <w:tabs>
          <w:tab w:val="left" w:pos="3402"/>
          <w:tab w:val="left" w:pos="4200"/>
        </w:tabs>
        <w:ind w:left="851"/>
        <w:rPr>
          <w:sz w:val="24"/>
          <w:szCs w:val="24"/>
        </w:rPr>
      </w:pPr>
    </w:p>
    <w:p w14:paraId="6307B0FB" w14:textId="77777777" w:rsidR="00C737A5" w:rsidRPr="0064335F" w:rsidRDefault="00C737A5" w:rsidP="00C737A5">
      <w:pPr>
        <w:tabs>
          <w:tab w:val="left" w:pos="3402"/>
          <w:tab w:val="left" w:pos="4200"/>
        </w:tabs>
        <w:ind w:left="851"/>
        <w:rPr>
          <w:b/>
          <w:i/>
          <w:sz w:val="24"/>
          <w:szCs w:val="24"/>
        </w:rPr>
      </w:pPr>
      <w:proofErr w:type="spellStart"/>
      <w:r w:rsidRPr="0064335F">
        <w:rPr>
          <w:b/>
          <w:i/>
          <w:sz w:val="24"/>
          <w:szCs w:val="24"/>
        </w:rPr>
        <w:t>Vaskulære</w:t>
      </w:r>
      <w:proofErr w:type="spellEnd"/>
      <w:r w:rsidRPr="0064335F">
        <w:rPr>
          <w:b/>
          <w:i/>
          <w:sz w:val="24"/>
          <w:szCs w:val="24"/>
        </w:rPr>
        <w:t xml:space="preserve"> sygdomme</w:t>
      </w:r>
    </w:p>
    <w:p w14:paraId="391D8332" w14:textId="77777777" w:rsidR="00C737A5" w:rsidRPr="0064335F" w:rsidRDefault="00C737A5" w:rsidP="00C737A5">
      <w:pPr>
        <w:tabs>
          <w:tab w:val="left" w:pos="3402"/>
          <w:tab w:val="left" w:pos="4253"/>
        </w:tabs>
        <w:ind w:left="851"/>
        <w:rPr>
          <w:sz w:val="24"/>
          <w:szCs w:val="24"/>
        </w:rPr>
      </w:pPr>
      <w:r w:rsidRPr="0064335F">
        <w:rPr>
          <w:sz w:val="24"/>
          <w:szCs w:val="24"/>
          <w:u w:val="single"/>
        </w:rPr>
        <w:t>Sjælden</w:t>
      </w:r>
      <w:r w:rsidRPr="0064335F">
        <w:rPr>
          <w:sz w:val="24"/>
          <w:szCs w:val="24"/>
        </w:rPr>
        <w:t>:</w:t>
      </w:r>
      <w:r w:rsidRPr="0064335F">
        <w:rPr>
          <w:sz w:val="24"/>
          <w:szCs w:val="24"/>
        </w:rPr>
        <w:tab/>
        <w:t>Hypertension eller hypotension, rødme</w:t>
      </w:r>
    </w:p>
    <w:p w14:paraId="3C3EF23A" w14:textId="77777777" w:rsidR="00C737A5" w:rsidRPr="0064335F" w:rsidRDefault="00C737A5" w:rsidP="00C737A5">
      <w:pPr>
        <w:tabs>
          <w:tab w:val="left" w:pos="3402"/>
          <w:tab w:val="left" w:pos="4253"/>
        </w:tabs>
        <w:ind w:left="851"/>
        <w:rPr>
          <w:sz w:val="24"/>
          <w:szCs w:val="24"/>
        </w:rPr>
      </w:pPr>
    </w:p>
    <w:p w14:paraId="55DF6579" w14:textId="77777777" w:rsidR="00C737A5" w:rsidRPr="0064335F" w:rsidRDefault="00C737A5" w:rsidP="00C737A5">
      <w:pPr>
        <w:keepNext/>
        <w:tabs>
          <w:tab w:val="left" w:pos="3402"/>
          <w:tab w:val="left" w:pos="4200"/>
        </w:tabs>
        <w:ind w:left="851"/>
        <w:rPr>
          <w:b/>
          <w:i/>
          <w:sz w:val="24"/>
          <w:szCs w:val="24"/>
        </w:rPr>
      </w:pPr>
      <w:r w:rsidRPr="0064335F">
        <w:rPr>
          <w:b/>
          <w:i/>
          <w:sz w:val="24"/>
          <w:szCs w:val="24"/>
        </w:rPr>
        <w:t xml:space="preserve">Luftveje, thorax og </w:t>
      </w:r>
      <w:proofErr w:type="spellStart"/>
      <w:r w:rsidRPr="0064335F">
        <w:rPr>
          <w:b/>
          <w:i/>
          <w:sz w:val="24"/>
          <w:szCs w:val="24"/>
        </w:rPr>
        <w:t>mediastinum</w:t>
      </w:r>
      <w:proofErr w:type="spellEnd"/>
    </w:p>
    <w:p w14:paraId="7644BAF4" w14:textId="77777777" w:rsidR="00C737A5" w:rsidRPr="0064335F" w:rsidRDefault="00C737A5" w:rsidP="00C737A5">
      <w:pPr>
        <w:tabs>
          <w:tab w:val="left" w:pos="3402"/>
          <w:tab w:val="left" w:pos="4253"/>
        </w:tabs>
        <w:ind w:left="851"/>
        <w:rPr>
          <w:sz w:val="24"/>
          <w:szCs w:val="24"/>
        </w:rPr>
      </w:pPr>
      <w:r w:rsidRPr="0064335F">
        <w:rPr>
          <w:sz w:val="24"/>
          <w:szCs w:val="24"/>
          <w:u w:val="single"/>
        </w:rPr>
        <w:t>Sjælden</w:t>
      </w:r>
      <w:r w:rsidRPr="0064335F">
        <w:rPr>
          <w:sz w:val="24"/>
          <w:szCs w:val="24"/>
        </w:rPr>
        <w:t>:</w:t>
      </w:r>
      <w:r w:rsidRPr="0064335F">
        <w:rPr>
          <w:sz w:val="24"/>
          <w:szCs w:val="24"/>
        </w:rPr>
        <w:tab/>
        <w:t>Dyspnø, cyanose</w:t>
      </w:r>
    </w:p>
    <w:p w14:paraId="45C52757" w14:textId="77777777" w:rsidR="00C737A5" w:rsidRPr="0064335F" w:rsidRDefault="00C737A5" w:rsidP="00C737A5">
      <w:pPr>
        <w:tabs>
          <w:tab w:val="left" w:pos="3402"/>
          <w:tab w:val="left" w:pos="4253"/>
        </w:tabs>
        <w:ind w:left="851"/>
        <w:rPr>
          <w:sz w:val="24"/>
          <w:szCs w:val="24"/>
        </w:rPr>
      </w:pPr>
    </w:p>
    <w:p w14:paraId="37830275" w14:textId="77777777" w:rsidR="00C737A5" w:rsidRPr="0064335F" w:rsidRDefault="00C737A5" w:rsidP="00C737A5">
      <w:pPr>
        <w:keepNext/>
        <w:tabs>
          <w:tab w:val="left" w:pos="3402"/>
          <w:tab w:val="left" w:pos="4200"/>
        </w:tabs>
        <w:ind w:left="851"/>
        <w:rPr>
          <w:b/>
          <w:i/>
          <w:sz w:val="24"/>
          <w:szCs w:val="24"/>
        </w:rPr>
      </w:pPr>
      <w:r w:rsidRPr="0064335F">
        <w:rPr>
          <w:b/>
          <w:i/>
          <w:sz w:val="24"/>
          <w:szCs w:val="24"/>
        </w:rPr>
        <w:t>Mave-tarm-kanalen</w:t>
      </w:r>
    </w:p>
    <w:p w14:paraId="380211C7" w14:textId="77777777" w:rsidR="00C737A5" w:rsidRPr="0064335F" w:rsidRDefault="00C737A5" w:rsidP="00C737A5">
      <w:pPr>
        <w:tabs>
          <w:tab w:val="left" w:pos="3402"/>
          <w:tab w:val="left" w:pos="4253"/>
        </w:tabs>
        <w:ind w:left="851"/>
        <w:rPr>
          <w:sz w:val="24"/>
          <w:szCs w:val="24"/>
        </w:rPr>
      </w:pPr>
      <w:r w:rsidRPr="0064335F">
        <w:rPr>
          <w:sz w:val="24"/>
          <w:szCs w:val="24"/>
          <w:u w:val="single"/>
        </w:rPr>
        <w:t>Ikke almindelig</w:t>
      </w:r>
      <w:r w:rsidRPr="0064335F">
        <w:rPr>
          <w:sz w:val="24"/>
          <w:szCs w:val="24"/>
        </w:rPr>
        <w:t>:</w:t>
      </w:r>
      <w:r w:rsidRPr="0064335F">
        <w:rPr>
          <w:sz w:val="24"/>
          <w:szCs w:val="24"/>
        </w:rPr>
        <w:tab/>
        <w:t>Kvalme, opkastning</w:t>
      </w:r>
    </w:p>
    <w:p w14:paraId="4270DFE0" w14:textId="77777777" w:rsidR="00C737A5" w:rsidRPr="0064335F" w:rsidRDefault="00C737A5" w:rsidP="00C737A5">
      <w:pPr>
        <w:tabs>
          <w:tab w:val="left" w:pos="3402"/>
          <w:tab w:val="left" w:pos="4253"/>
        </w:tabs>
        <w:ind w:left="851"/>
        <w:rPr>
          <w:sz w:val="24"/>
          <w:szCs w:val="24"/>
        </w:rPr>
      </w:pPr>
    </w:p>
    <w:p w14:paraId="7F497361" w14:textId="77777777" w:rsidR="00C737A5" w:rsidRPr="0064335F" w:rsidRDefault="00C737A5" w:rsidP="00C737A5">
      <w:pPr>
        <w:tabs>
          <w:tab w:val="left" w:pos="3402"/>
          <w:tab w:val="left" w:pos="4253"/>
        </w:tabs>
        <w:ind w:left="851"/>
        <w:rPr>
          <w:b/>
          <w:i/>
          <w:sz w:val="24"/>
          <w:szCs w:val="24"/>
        </w:rPr>
      </w:pPr>
      <w:r w:rsidRPr="0064335F">
        <w:rPr>
          <w:b/>
          <w:i/>
          <w:sz w:val="24"/>
          <w:szCs w:val="24"/>
        </w:rPr>
        <w:t>Lever og galdeveje</w:t>
      </w:r>
    </w:p>
    <w:p w14:paraId="3FDC5CBB" w14:textId="77777777" w:rsidR="00C737A5" w:rsidRPr="0064335F" w:rsidRDefault="00C737A5" w:rsidP="00C737A5">
      <w:pPr>
        <w:tabs>
          <w:tab w:val="left" w:pos="3402"/>
          <w:tab w:val="left" w:pos="4253"/>
        </w:tabs>
        <w:ind w:left="851"/>
        <w:rPr>
          <w:sz w:val="24"/>
          <w:szCs w:val="24"/>
        </w:rPr>
      </w:pPr>
      <w:r w:rsidRPr="0064335F">
        <w:rPr>
          <w:sz w:val="24"/>
          <w:szCs w:val="24"/>
          <w:u w:val="single"/>
        </w:rPr>
        <w:t>Ikke kendt</w:t>
      </w:r>
      <w:r w:rsidRPr="0064335F">
        <w:rPr>
          <w:sz w:val="24"/>
          <w:szCs w:val="24"/>
        </w:rPr>
        <w:t>:</w:t>
      </w:r>
      <w:r w:rsidRPr="0064335F">
        <w:rPr>
          <w:sz w:val="24"/>
          <w:szCs w:val="24"/>
        </w:rPr>
        <w:tab/>
      </w:r>
      <w:proofErr w:type="spellStart"/>
      <w:r w:rsidRPr="0064335F">
        <w:rPr>
          <w:sz w:val="24"/>
          <w:szCs w:val="24"/>
        </w:rPr>
        <w:t>Kolestase</w:t>
      </w:r>
      <w:proofErr w:type="spellEnd"/>
    </w:p>
    <w:p w14:paraId="03DE3B98" w14:textId="77777777" w:rsidR="00C737A5" w:rsidRPr="0064335F" w:rsidRDefault="00C737A5" w:rsidP="00C737A5">
      <w:pPr>
        <w:tabs>
          <w:tab w:val="left" w:pos="3402"/>
          <w:tab w:val="left" w:pos="4253"/>
        </w:tabs>
        <w:ind w:left="851"/>
        <w:rPr>
          <w:sz w:val="24"/>
          <w:szCs w:val="24"/>
        </w:rPr>
      </w:pPr>
    </w:p>
    <w:p w14:paraId="7FA0D888" w14:textId="77777777" w:rsidR="00C737A5" w:rsidRPr="0064335F" w:rsidRDefault="00C737A5" w:rsidP="00C737A5">
      <w:pPr>
        <w:keepNext/>
        <w:tabs>
          <w:tab w:val="left" w:pos="3402"/>
          <w:tab w:val="left" w:pos="4200"/>
        </w:tabs>
        <w:ind w:left="851"/>
        <w:rPr>
          <w:b/>
          <w:i/>
          <w:sz w:val="24"/>
          <w:szCs w:val="24"/>
        </w:rPr>
      </w:pPr>
      <w:r w:rsidRPr="0064335F">
        <w:rPr>
          <w:b/>
          <w:i/>
          <w:sz w:val="24"/>
          <w:szCs w:val="24"/>
        </w:rPr>
        <w:t>Hud og subkutane væv</w:t>
      </w:r>
    </w:p>
    <w:p w14:paraId="589FE0F3" w14:textId="77777777" w:rsidR="00C737A5" w:rsidRPr="0064335F" w:rsidRDefault="00C737A5" w:rsidP="00C737A5">
      <w:pPr>
        <w:tabs>
          <w:tab w:val="left" w:pos="3402"/>
          <w:tab w:val="left" w:pos="4253"/>
        </w:tabs>
        <w:ind w:left="851"/>
        <w:rPr>
          <w:sz w:val="24"/>
          <w:szCs w:val="24"/>
        </w:rPr>
      </w:pPr>
      <w:r w:rsidRPr="0064335F">
        <w:rPr>
          <w:sz w:val="24"/>
          <w:szCs w:val="24"/>
          <w:u w:val="single"/>
        </w:rPr>
        <w:t>Sjælden</w:t>
      </w:r>
      <w:r w:rsidRPr="0064335F">
        <w:rPr>
          <w:sz w:val="24"/>
          <w:szCs w:val="24"/>
        </w:rPr>
        <w:t>:</w:t>
      </w:r>
      <w:r w:rsidRPr="0064335F">
        <w:rPr>
          <w:sz w:val="24"/>
          <w:szCs w:val="24"/>
        </w:rPr>
        <w:tab/>
      </w:r>
      <w:proofErr w:type="spellStart"/>
      <w:r w:rsidRPr="0064335F">
        <w:rPr>
          <w:sz w:val="24"/>
          <w:szCs w:val="24"/>
        </w:rPr>
        <w:t>Erytem</w:t>
      </w:r>
      <w:proofErr w:type="spellEnd"/>
      <w:r w:rsidRPr="0064335F">
        <w:rPr>
          <w:sz w:val="24"/>
          <w:szCs w:val="24"/>
        </w:rPr>
        <w:t>, svedtendens</w:t>
      </w:r>
    </w:p>
    <w:p w14:paraId="0885BAC0" w14:textId="77777777" w:rsidR="00C737A5" w:rsidRPr="0064335F" w:rsidRDefault="00C737A5" w:rsidP="00C737A5">
      <w:pPr>
        <w:tabs>
          <w:tab w:val="left" w:pos="3402"/>
          <w:tab w:val="left" w:pos="4253"/>
        </w:tabs>
        <w:ind w:left="851"/>
        <w:rPr>
          <w:sz w:val="24"/>
          <w:szCs w:val="24"/>
        </w:rPr>
      </w:pPr>
    </w:p>
    <w:p w14:paraId="0D59FD84" w14:textId="77777777" w:rsidR="00C737A5" w:rsidRPr="0064335F" w:rsidRDefault="00C737A5" w:rsidP="00C737A5">
      <w:pPr>
        <w:tabs>
          <w:tab w:val="left" w:pos="3402"/>
        </w:tabs>
        <w:ind w:left="851"/>
        <w:rPr>
          <w:b/>
          <w:i/>
          <w:sz w:val="24"/>
          <w:szCs w:val="24"/>
        </w:rPr>
      </w:pPr>
      <w:r w:rsidRPr="0064335F">
        <w:rPr>
          <w:b/>
          <w:i/>
          <w:sz w:val="24"/>
          <w:szCs w:val="24"/>
        </w:rPr>
        <w:t>Knogler, led, muskler og bindevæv</w:t>
      </w:r>
    </w:p>
    <w:p w14:paraId="505F7968" w14:textId="77777777" w:rsidR="00C737A5" w:rsidRPr="0064335F" w:rsidRDefault="00C737A5" w:rsidP="00C737A5">
      <w:pPr>
        <w:tabs>
          <w:tab w:val="left" w:pos="3402"/>
        </w:tabs>
        <w:ind w:left="851"/>
        <w:rPr>
          <w:sz w:val="24"/>
          <w:szCs w:val="24"/>
        </w:rPr>
      </w:pPr>
      <w:r w:rsidRPr="0064335F">
        <w:rPr>
          <w:sz w:val="24"/>
          <w:szCs w:val="24"/>
          <w:u w:val="single"/>
        </w:rPr>
        <w:t>Sjælden</w:t>
      </w:r>
      <w:r w:rsidRPr="0064335F">
        <w:rPr>
          <w:sz w:val="24"/>
          <w:szCs w:val="24"/>
        </w:rPr>
        <w:t>:</w:t>
      </w:r>
      <w:r w:rsidRPr="0064335F">
        <w:rPr>
          <w:sz w:val="24"/>
          <w:szCs w:val="24"/>
        </w:rPr>
        <w:tab/>
        <w:t>Smerter i ryggen, knoglerne, brystet og lumbal region</w:t>
      </w:r>
    </w:p>
    <w:p w14:paraId="79C17D6B" w14:textId="77777777" w:rsidR="00C737A5" w:rsidRPr="0064335F" w:rsidRDefault="00C737A5" w:rsidP="00C737A5">
      <w:pPr>
        <w:tabs>
          <w:tab w:val="left" w:pos="3402"/>
        </w:tabs>
        <w:ind w:left="851"/>
        <w:rPr>
          <w:sz w:val="24"/>
          <w:szCs w:val="24"/>
        </w:rPr>
      </w:pPr>
    </w:p>
    <w:p w14:paraId="0EF56EA1" w14:textId="77777777" w:rsidR="00C737A5" w:rsidRPr="0064335F" w:rsidRDefault="00C737A5" w:rsidP="00C737A5">
      <w:pPr>
        <w:keepNext/>
        <w:tabs>
          <w:tab w:val="left" w:pos="3402"/>
        </w:tabs>
        <w:ind w:left="851"/>
        <w:rPr>
          <w:b/>
          <w:i/>
          <w:sz w:val="24"/>
          <w:szCs w:val="24"/>
        </w:rPr>
      </w:pPr>
      <w:r w:rsidRPr="0064335F">
        <w:rPr>
          <w:b/>
          <w:i/>
          <w:sz w:val="24"/>
          <w:szCs w:val="24"/>
        </w:rPr>
        <w:t>Almene symptomer og reaktioner på administrationsstedet</w:t>
      </w:r>
    </w:p>
    <w:p w14:paraId="78A1DA98" w14:textId="77777777" w:rsidR="00C737A5" w:rsidRPr="0064335F" w:rsidRDefault="00C737A5" w:rsidP="00C737A5">
      <w:pPr>
        <w:tabs>
          <w:tab w:val="left" w:pos="3402"/>
        </w:tabs>
        <w:ind w:left="851"/>
        <w:rPr>
          <w:sz w:val="24"/>
          <w:szCs w:val="24"/>
          <w:u w:val="single"/>
        </w:rPr>
      </w:pPr>
      <w:r w:rsidRPr="0064335F">
        <w:rPr>
          <w:sz w:val="24"/>
          <w:szCs w:val="24"/>
        </w:rPr>
        <w:t>Almindelig:</w:t>
      </w:r>
      <w:r w:rsidRPr="0064335F">
        <w:rPr>
          <w:sz w:val="24"/>
          <w:szCs w:val="24"/>
        </w:rPr>
        <w:tab/>
        <w:t xml:space="preserve">Der kan forekomme veneirritation, </w:t>
      </w:r>
      <w:proofErr w:type="spellStart"/>
      <w:r w:rsidRPr="0064335F">
        <w:rPr>
          <w:sz w:val="24"/>
          <w:szCs w:val="24"/>
        </w:rPr>
        <w:t>flebitis</w:t>
      </w:r>
      <w:proofErr w:type="spellEnd"/>
      <w:r w:rsidRPr="0064335F">
        <w:rPr>
          <w:sz w:val="24"/>
          <w:szCs w:val="24"/>
        </w:rPr>
        <w:t xml:space="preserve"> eller </w:t>
      </w:r>
      <w:proofErr w:type="spellStart"/>
      <w:r w:rsidRPr="0064335F">
        <w:rPr>
          <w:sz w:val="24"/>
          <w:szCs w:val="24"/>
        </w:rPr>
        <w:t>tromboflebitis</w:t>
      </w:r>
      <w:proofErr w:type="spellEnd"/>
      <w:r w:rsidRPr="0064335F">
        <w:rPr>
          <w:sz w:val="24"/>
          <w:szCs w:val="24"/>
        </w:rPr>
        <w:t xml:space="preserve"> efter et par dage</w:t>
      </w:r>
    </w:p>
    <w:p w14:paraId="744BFDB0" w14:textId="77777777" w:rsidR="00C737A5" w:rsidRPr="0064335F" w:rsidRDefault="00C737A5" w:rsidP="00C737A5">
      <w:pPr>
        <w:tabs>
          <w:tab w:val="left" w:pos="3402"/>
        </w:tabs>
        <w:ind w:left="851"/>
        <w:rPr>
          <w:sz w:val="24"/>
          <w:szCs w:val="24"/>
        </w:rPr>
      </w:pPr>
      <w:r w:rsidRPr="0064335F">
        <w:rPr>
          <w:sz w:val="24"/>
          <w:szCs w:val="24"/>
          <w:u w:val="single"/>
        </w:rPr>
        <w:t>Sjælden</w:t>
      </w:r>
      <w:r w:rsidRPr="0064335F">
        <w:rPr>
          <w:sz w:val="24"/>
          <w:szCs w:val="24"/>
        </w:rPr>
        <w:t>:</w:t>
      </w:r>
      <w:r w:rsidRPr="0064335F">
        <w:rPr>
          <w:sz w:val="24"/>
          <w:szCs w:val="24"/>
        </w:rPr>
        <w:tab/>
        <w:t>Forhøjet legemstemperatur, kuldefølelse, kulderystelser</w:t>
      </w:r>
    </w:p>
    <w:p w14:paraId="22504E89" w14:textId="77777777" w:rsidR="00C737A5" w:rsidRPr="0064335F" w:rsidRDefault="00C737A5" w:rsidP="00C737A5">
      <w:pPr>
        <w:tabs>
          <w:tab w:val="left" w:pos="3402"/>
        </w:tabs>
        <w:ind w:left="851"/>
        <w:rPr>
          <w:sz w:val="24"/>
          <w:szCs w:val="24"/>
        </w:rPr>
      </w:pPr>
      <w:r w:rsidRPr="0064335F">
        <w:rPr>
          <w:sz w:val="24"/>
          <w:szCs w:val="24"/>
          <w:u w:val="single"/>
        </w:rPr>
        <w:lastRenderedPageBreak/>
        <w:t>Meget sjælden</w:t>
      </w:r>
      <w:r w:rsidRPr="0064335F">
        <w:rPr>
          <w:sz w:val="24"/>
          <w:szCs w:val="24"/>
        </w:rPr>
        <w:t>:</w:t>
      </w:r>
      <w:r w:rsidRPr="0064335F">
        <w:rPr>
          <w:sz w:val="24"/>
          <w:szCs w:val="24"/>
        </w:rPr>
        <w:tab/>
        <w:t>Fedtoverbelastningssyndrom (se detaljer nedenfor)</w:t>
      </w:r>
    </w:p>
    <w:p w14:paraId="7DE1B283" w14:textId="77777777" w:rsidR="00C737A5" w:rsidRPr="0064335F" w:rsidRDefault="00C737A5" w:rsidP="00C737A5">
      <w:pPr>
        <w:ind w:left="851"/>
        <w:rPr>
          <w:sz w:val="24"/>
          <w:szCs w:val="24"/>
        </w:rPr>
      </w:pPr>
    </w:p>
    <w:p w14:paraId="568A3623" w14:textId="77777777" w:rsidR="00C737A5" w:rsidRPr="0064335F" w:rsidRDefault="00C737A5" w:rsidP="00C737A5">
      <w:pPr>
        <w:ind w:left="851"/>
        <w:rPr>
          <w:sz w:val="24"/>
          <w:szCs w:val="24"/>
        </w:rPr>
      </w:pPr>
      <w:r w:rsidRPr="0064335F">
        <w:rPr>
          <w:sz w:val="24"/>
          <w:szCs w:val="24"/>
        </w:rPr>
        <w:t xml:space="preserve">Hvis der forekommer tegn på irritation af venevæggen, </w:t>
      </w:r>
      <w:proofErr w:type="spellStart"/>
      <w:r w:rsidRPr="0064335F">
        <w:rPr>
          <w:sz w:val="24"/>
          <w:szCs w:val="24"/>
        </w:rPr>
        <w:t>flebitis</w:t>
      </w:r>
      <w:proofErr w:type="spellEnd"/>
      <w:r w:rsidRPr="0064335F">
        <w:rPr>
          <w:sz w:val="24"/>
          <w:szCs w:val="24"/>
        </w:rPr>
        <w:t xml:space="preserve"> eller </w:t>
      </w:r>
      <w:proofErr w:type="spellStart"/>
      <w:r w:rsidRPr="0064335F">
        <w:rPr>
          <w:sz w:val="24"/>
          <w:szCs w:val="24"/>
        </w:rPr>
        <w:t>tromboflebitis</w:t>
      </w:r>
      <w:proofErr w:type="spellEnd"/>
      <w:r w:rsidRPr="0064335F">
        <w:rPr>
          <w:sz w:val="24"/>
          <w:szCs w:val="24"/>
        </w:rPr>
        <w:t xml:space="preserve"> skal det overvejes at ski</w:t>
      </w:r>
      <w:r>
        <w:rPr>
          <w:sz w:val="24"/>
          <w:szCs w:val="24"/>
        </w:rPr>
        <w:t>f</w:t>
      </w:r>
      <w:r w:rsidRPr="0064335F">
        <w:rPr>
          <w:sz w:val="24"/>
          <w:szCs w:val="24"/>
        </w:rPr>
        <w:t>te infusionssted.</w:t>
      </w:r>
    </w:p>
    <w:p w14:paraId="0F4BC1F2" w14:textId="77777777" w:rsidR="00C737A5" w:rsidRPr="0064335F" w:rsidRDefault="00C737A5" w:rsidP="00C737A5">
      <w:pPr>
        <w:ind w:left="851"/>
        <w:rPr>
          <w:sz w:val="24"/>
          <w:szCs w:val="24"/>
        </w:rPr>
      </w:pPr>
    </w:p>
    <w:p w14:paraId="685C2399" w14:textId="77777777" w:rsidR="00C737A5" w:rsidRPr="0064335F" w:rsidRDefault="00C737A5" w:rsidP="00C737A5">
      <w:pPr>
        <w:ind w:left="851"/>
        <w:rPr>
          <w:sz w:val="24"/>
          <w:szCs w:val="24"/>
        </w:rPr>
      </w:pPr>
      <w:r w:rsidRPr="0064335F">
        <w:rPr>
          <w:sz w:val="24"/>
          <w:szCs w:val="24"/>
        </w:rPr>
        <w:t>Hvis der opstår bivirkninger, skal infusionen stoppes.</w:t>
      </w:r>
    </w:p>
    <w:p w14:paraId="31CE97BF" w14:textId="77777777" w:rsidR="00C737A5" w:rsidRPr="0064335F" w:rsidRDefault="00C737A5" w:rsidP="00C737A5">
      <w:pPr>
        <w:ind w:left="851"/>
        <w:rPr>
          <w:sz w:val="24"/>
          <w:szCs w:val="24"/>
        </w:rPr>
      </w:pPr>
    </w:p>
    <w:p w14:paraId="5DA05B31" w14:textId="77777777" w:rsidR="00C737A5" w:rsidRPr="0064335F" w:rsidRDefault="00C737A5" w:rsidP="00C737A5">
      <w:pPr>
        <w:ind w:left="851"/>
        <w:rPr>
          <w:sz w:val="24"/>
          <w:szCs w:val="24"/>
        </w:rPr>
      </w:pPr>
      <w:r w:rsidRPr="0064335F">
        <w:rPr>
          <w:sz w:val="24"/>
          <w:szCs w:val="24"/>
        </w:rPr>
        <w:t>Hvis triglyceridniveauet stiger til over 11,4 mmol/l (1.000 mg/dl) i løbet af infusionen, skal infusionen stoppes. Ved niveauer over 4,6 mmol/l (400 mg/dl) kan infusionen fortsættes med reduceret dosis (se pkt. 4.4).</w:t>
      </w:r>
    </w:p>
    <w:p w14:paraId="6BD75AB6" w14:textId="77777777" w:rsidR="00C737A5" w:rsidRPr="0064335F" w:rsidRDefault="00C737A5" w:rsidP="00C737A5">
      <w:pPr>
        <w:ind w:left="851"/>
        <w:rPr>
          <w:sz w:val="24"/>
          <w:szCs w:val="24"/>
        </w:rPr>
      </w:pPr>
    </w:p>
    <w:p w14:paraId="3FBFF83F" w14:textId="77777777" w:rsidR="00C737A5" w:rsidRPr="0064335F" w:rsidRDefault="00C737A5" w:rsidP="00C737A5">
      <w:pPr>
        <w:ind w:left="851"/>
        <w:rPr>
          <w:sz w:val="24"/>
          <w:szCs w:val="24"/>
        </w:rPr>
      </w:pPr>
      <w:r w:rsidRPr="0064335F">
        <w:rPr>
          <w:sz w:val="24"/>
          <w:szCs w:val="24"/>
        </w:rPr>
        <w:t>Hvis infusionen startes igen, skal patienten monitoreres nøje, især i begyndelsen, og niveauet af serumtriglycerider skal bestemmes med korte mellemrum.</w:t>
      </w:r>
    </w:p>
    <w:p w14:paraId="42A353BE" w14:textId="77777777" w:rsidR="00C737A5" w:rsidRPr="0064335F" w:rsidRDefault="00C737A5" w:rsidP="00C737A5">
      <w:pPr>
        <w:ind w:left="851"/>
        <w:rPr>
          <w:b/>
          <w:sz w:val="24"/>
          <w:szCs w:val="24"/>
        </w:rPr>
      </w:pPr>
    </w:p>
    <w:p w14:paraId="0ED0651C" w14:textId="77777777" w:rsidR="00C737A5" w:rsidRPr="0064335F" w:rsidRDefault="00C737A5" w:rsidP="00C737A5">
      <w:pPr>
        <w:keepNext/>
        <w:ind w:left="851"/>
        <w:rPr>
          <w:sz w:val="24"/>
          <w:szCs w:val="24"/>
        </w:rPr>
      </w:pPr>
      <w:r w:rsidRPr="0064335F">
        <w:rPr>
          <w:b/>
          <w:sz w:val="24"/>
          <w:szCs w:val="24"/>
        </w:rPr>
        <w:t>Information om særlige bivirkninger</w:t>
      </w:r>
    </w:p>
    <w:p w14:paraId="6BC3A8C7" w14:textId="77777777" w:rsidR="00C737A5" w:rsidRPr="0064335F" w:rsidRDefault="00C737A5" w:rsidP="00C737A5">
      <w:pPr>
        <w:ind w:left="851"/>
        <w:rPr>
          <w:sz w:val="24"/>
          <w:szCs w:val="24"/>
        </w:rPr>
      </w:pPr>
      <w:r w:rsidRPr="0064335F">
        <w:rPr>
          <w:sz w:val="24"/>
          <w:szCs w:val="24"/>
        </w:rPr>
        <w:t>Kvalme, opkastning og appetitløshed er symptomer, der ofte er forbundet med tilstande, hvor parenteral ernæring er indiceret, og de kan på samme tid være forbundet med parenteral ernæring.</w:t>
      </w:r>
    </w:p>
    <w:p w14:paraId="4C2ED0AE" w14:textId="77777777" w:rsidR="00C737A5" w:rsidRPr="0064335F" w:rsidRDefault="00C737A5" w:rsidP="00C737A5">
      <w:pPr>
        <w:ind w:left="851"/>
        <w:rPr>
          <w:sz w:val="24"/>
          <w:szCs w:val="24"/>
        </w:rPr>
      </w:pPr>
    </w:p>
    <w:p w14:paraId="3B087CC0" w14:textId="77777777" w:rsidR="00C737A5" w:rsidRPr="0064335F" w:rsidRDefault="00C737A5" w:rsidP="00C737A5">
      <w:pPr>
        <w:ind w:left="851"/>
        <w:rPr>
          <w:b/>
          <w:i/>
          <w:sz w:val="24"/>
          <w:szCs w:val="24"/>
        </w:rPr>
      </w:pPr>
      <w:r w:rsidRPr="0064335F">
        <w:rPr>
          <w:b/>
          <w:i/>
          <w:sz w:val="24"/>
          <w:szCs w:val="24"/>
        </w:rPr>
        <w:t>Fedtoverbelastningssyndrom</w:t>
      </w:r>
    </w:p>
    <w:p w14:paraId="4FA6ADE9" w14:textId="77777777" w:rsidR="00C737A5" w:rsidRPr="0064335F" w:rsidRDefault="00C737A5" w:rsidP="00C737A5">
      <w:pPr>
        <w:ind w:left="851"/>
        <w:rPr>
          <w:sz w:val="24"/>
          <w:szCs w:val="24"/>
        </w:rPr>
      </w:pPr>
      <w:r w:rsidRPr="0064335F">
        <w:rPr>
          <w:sz w:val="24"/>
          <w:szCs w:val="24"/>
        </w:rPr>
        <w:t xml:space="preserve">Nedsat evne til at udskille triglycerider kan føre til ”fedtoverbelastningssyndrom”,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64335F">
        <w:rPr>
          <w:sz w:val="24"/>
          <w:szCs w:val="24"/>
        </w:rPr>
        <w:t>hypertriglyceridæmi</w:t>
      </w:r>
      <w:proofErr w:type="spellEnd"/>
      <w:r w:rsidRPr="0064335F">
        <w:rPr>
          <w:sz w:val="24"/>
          <w:szCs w:val="24"/>
        </w:rPr>
        <w:t xml:space="preserve">, selv ved den anbefalede infusionshastighed, og i forbindelse med en pludselig ændring i patientens kliniske tilstand, såsom nedsat nyrefunktion eller infektion. Fedtoverbelastningssyndrom er karakteriseret ved </w:t>
      </w:r>
      <w:proofErr w:type="spellStart"/>
      <w:r w:rsidRPr="0064335F">
        <w:rPr>
          <w:sz w:val="24"/>
          <w:szCs w:val="24"/>
        </w:rPr>
        <w:t>hyperlipidæmi</w:t>
      </w:r>
      <w:proofErr w:type="spellEnd"/>
      <w:r w:rsidRPr="0064335F">
        <w:rPr>
          <w:sz w:val="24"/>
          <w:szCs w:val="24"/>
        </w:rPr>
        <w:t xml:space="preserve">, feber, fedtinfiltration, </w:t>
      </w:r>
      <w:proofErr w:type="spellStart"/>
      <w:r w:rsidRPr="0064335F">
        <w:rPr>
          <w:sz w:val="24"/>
          <w:szCs w:val="24"/>
        </w:rPr>
        <w:t>hepatomegali</w:t>
      </w:r>
      <w:proofErr w:type="spellEnd"/>
      <w:r w:rsidRPr="0064335F">
        <w:rPr>
          <w:sz w:val="24"/>
          <w:szCs w:val="24"/>
        </w:rPr>
        <w:t xml:space="preserve"> med eller uden </w:t>
      </w:r>
      <w:proofErr w:type="spellStart"/>
      <w:r w:rsidRPr="0064335F">
        <w:rPr>
          <w:sz w:val="24"/>
          <w:szCs w:val="24"/>
        </w:rPr>
        <w:t>ikterus</w:t>
      </w:r>
      <w:proofErr w:type="spellEnd"/>
      <w:r w:rsidRPr="0064335F">
        <w:rPr>
          <w:sz w:val="24"/>
          <w:szCs w:val="24"/>
        </w:rPr>
        <w:t xml:space="preserve">, </w:t>
      </w:r>
      <w:proofErr w:type="spellStart"/>
      <w:r w:rsidRPr="0064335F">
        <w:rPr>
          <w:sz w:val="24"/>
          <w:szCs w:val="24"/>
        </w:rPr>
        <w:t>splenomegali</w:t>
      </w:r>
      <w:proofErr w:type="spellEnd"/>
      <w:r w:rsidRPr="0064335F">
        <w:rPr>
          <w:sz w:val="24"/>
          <w:szCs w:val="24"/>
        </w:rPr>
        <w:t xml:space="preserve">, anæmi, </w:t>
      </w:r>
      <w:proofErr w:type="spellStart"/>
      <w:r w:rsidRPr="0064335F">
        <w:rPr>
          <w:sz w:val="24"/>
          <w:szCs w:val="24"/>
        </w:rPr>
        <w:t>leukopeni</w:t>
      </w:r>
      <w:proofErr w:type="spellEnd"/>
      <w:r w:rsidRPr="0064335F">
        <w:rPr>
          <w:sz w:val="24"/>
          <w:szCs w:val="24"/>
        </w:rPr>
        <w:t xml:space="preserve">, </w:t>
      </w:r>
      <w:proofErr w:type="spellStart"/>
      <w:r w:rsidRPr="0064335F">
        <w:rPr>
          <w:sz w:val="24"/>
          <w:szCs w:val="24"/>
        </w:rPr>
        <w:t>trombocytopeni</w:t>
      </w:r>
      <w:proofErr w:type="spellEnd"/>
      <w:r w:rsidRPr="0064335F">
        <w:rPr>
          <w:sz w:val="24"/>
          <w:szCs w:val="24"/>
        </w:rPr>
        <w:t xml:space="preserve">, koagulationsforstyrrelse, </w:t>
      </w:r>
      <w:proofErr w:type="spellStart"/>
      <w:r w:rsidRPr="0064335F">
        <w:rPr>
          <w:sz w:val="24"/>
          <w:szCs w:val="24"/>
        </w:rPr>
        <w:t>hæmolyse</w:t>
      </w:r>
      <w:proofErr w:type="spellEnd"/>
      <w:r w:rsidRPr="0064335F">
        <w:rPr>
          <w:sz w:val="24"/>
          <w:szCs w:val="24"/>
        </w:rPr>
        <w:t xml:space="preserve"> og </w:t>
      </w:r>
      <w:proofErr w:type="spellStart"/>
      <w:r w:rsidRPr="0064335F">
        <w:rPr>
          <w:sz w:val="24"/>
          <w:szCs w:val="24"/>
        </w:rPr>
        <w:t>retikulocytose</w:t>
      </w:r>
      <w:proofErr w:type="spellEnd"/>
      <w:r w:rsidRPr="0064335F">
        <w:rPr>
          <w:sz w:val="24"/>
          <w:szCs w:val="24"/>
        </w:rPr>
        <w:t>, unormale leverfunktionsprøver og koma. Symptomerne er normalt reversible, når infusionen med fedtemulsionen seponeres.</w:t>
      </w:r>
    </w:p>
    <w:p w14:paraId="486AAD85" w14:textId="77777777" w:rsidR="00C737A5" w:rsidRPr="0064335F" w:rsidRDefault="00C737A5" w:rsidP="00C737A5">
      <w:pPr>
        <w:ind w:left="851"/>
        <w:rPr>
          <w:sz w:val="24"/>
          <w:szCs w:val="24"/>
        </w:rPr>
      </w:pPr>
    </w:p>
    <w:p w14:paraId="3F8F940B" w14:textId="77777777" w:rsidR="008C3F65" w:rsidRPr="008C3F65" w:rsidRDefault="008C3F65" w:rsidP="008C3F65">
      <w:pPr>
        <w:ind w:left="851"/>
        <w:rPr>
          <w:sz w:val="24"/>
          <w:szCs w:val="24"/>
        </w:rPr>
      </w:pPr>
      <w:r w:rsidRPr="008C3F65">
        <w:rPr>
          <w:sz w:val="24"/>
          <w:szCs w:val="24"/>
        </w:rPr>
        <w:t>Hvis der forekommer tegn på fedtoverbelastningssyndrom, skal infusionen af dette lægemiddel øjeblikkeligt seponeres.</w:t>
      </w:r>
    </w:p>
    <w:p w14:paraId="022F43D7" w14:textId="77777777" w:rsidR="00157D9E" w:rsidRDefault="00157D9E">
      <w:pPr>
        <w:rPr>
          <w:sz w:val="24"/>
          <w:szCs w:val="24"/>
        </w:rPr>
      </w:pPr>
    </w:p>
    <w:p w14:paraId="6A4A3A69" w14:textId="77777777" w:rsidR="00C737A5" w:rsidRPr="00ED2889" w:rsidRDefault="00C737A5" w:rsidP="00C737A5">
      <w:pPr>
        <w:ind w:left="851"/>
        <w:rPr>
          <w:sz w:val="24"/>
          <w:szCs w:val="24"/>
          <w:u w:val="single"/>
        </w:rPr>
      </w:pPr>
      <w:r w:rsidRPr="00ED2889">
        <w:rPr>
          <w:sz w:val="24"/>
          <w:szCs w:val="24"/>
          <w:u w:val="single"/>
        </w:rPr>
        <w:t>Indberetning af formodede bivirkninger</w:t>
      </w:r>
    </w:p>
    <w:p w14:paraId="3CAFCDE6" w14:textId="77777777" w:rsidR="00114C4C" w:rsidRPr="0064335F" w:rsidRDefault="00114C4C" w:rsidP="00114C4C">
      <w:pPr>
        <w:ind w:left="851"/>
        <w:rPr>
          <w:sz w:val="24"/>
          <w:szCs w:val="24"/>
        </w:rPr>
      </w:pPr>
      <w:r w:rsidRPr="0064335F">
        <w:rPr>
          <w:sz w:val="24"/>
          <w:szCs w:val="24"/>
        </w:rPr>
        <w:t>Når lægemidlet er godkendt, er indberetning af formodede bivirkninger vigtig. Det muliggør løbende overvågning af benefit/</w:t>
      </w:r>
      <w:proofErr w:type="spellStart"/>
      <w:r w:rsidRPr="0064335F">
        <w:rPr>
          <w:sz w:val="24"/>
          <w:szCs w:val="24"/>
        </w:rPr>
        <w:t>risk</w:t>
      </w:r>
      <w:proofErr w:type="spellEnd"/>
      <w:r w:rsidRPr="0064335F">
        <w:rPr>
          <w:sz w:val="24"/>
          <w:szCs w:val="24"/>
        </w:rPr>
        <w:t xml:space="preserve">-forholdet for lægemidlet. </w:t>
      </w:r>
      <w:r>
        <w:rPr>
          <w:sz w:val="24"/>
          <w:szCs w:val="24"/>
        </w:rPr>
        <w:t>S</w:t>
      </w:r>
      <w:r w:rsidRPr="0064335F">
        <w:rPr>
          <w:sz w:val="24"/>
          <w:szCs w:val="24"/>
        </w:rPr>
        <w:t>undhedsperson</w:t>
      </w:r>
      <w:r>
        <w:rPr>
          <w:sz w:val="24"/>
          <w:szCs w:val="24"/>
        </w:rPr>
        <w:t>er</w:t>
      </w:r>
      <w:r w:rsidRPr="0064335F">
        <w:rPr>
          <w:sz w:val="24"/>
          <w:szCs w:val="24"/>
        </w:rPr>
        <w:t xml:space="preserve"> anmodes om at indberette alle formodede bivirkninger via</w:t>
      </w:r>
    </w:p>
    <w:p w14:paraId="3F7AD5C8" w14:textId="77777777" w:rsidR="00114C4C" w:rsidRPr="0064335F" w:rsidRDefault="00114C4C" w:rsidP="00114C4C">
      <w:pPr>
        <w:ind w:left="851"/>
        <w:rPr>
          <w:sz w:val="24"/>
          <w:szCs w:val="24"/>
        </w:rPr>
      </w:pPr>
    </w:p>
    <w:p w14:paraId="666842B4" w14:textId="77777777" w:rsidR="00114C4C" w:rsidRPr="0064335F" w:rsidRDefault="00114C4C" w:rsidP="00114C4C">
      <w:pPr>
        <w:ind w:left="851"/>
        <w:rPr>
          <w:sz w:val="24"/>
          <w:szCs w:val="24"/>
        </w:rPr>
      </w:pPr>
      <w:r w:rsidRPr="0064335F">
        <w:rPr>
          <w:sz w:val="24"/>
          <w:szCs w:val="24"/>
        </w:rPr>
        <w:t>Lægemiddelstyrelsen</w:t>
      </w:r>
    </w:p>
    <w:p w14:paraId="48D3E68E" w14:textId="77777777" w:rsidR="00114C4C" w:rsidRPr="0064335F" w:rsidRDefault="00114C4C" w:rsidP="00114C4C">
      <w:pPr>
        <w:ind w:left="851"/>
        <w:rPr>
          <w:sz w:val="24"/>
          <w:szCs w:val="24"/>
        </w:rPr>
      </w:pPr>
      <w:r w:rsidRPr="0064335F">
        <w:rPr>
          <w:sz w:val="24"/>
          <w:szCs w:val="24"/>
        </w:rPr>
        <w:t>Axel Heides Gade 1</w:t>
      </w:r>
    </w:p>
    <w:p w14:paraId="0440B666" w14:textId="77777777" w:rsidR="00114C4C" w:rsidRPr="0064335F" w:rsidRDefault="00114C4C" w:rsidP="00114C4C">
      <w:pPr>
        <w:ind w:left="851"/>
        <w:rPr>
          <w:sz w:val="24"/>
          <w:szCs w:val="24"/>
        </w:rPr>
      </w:pPr>
      <w:r w:rsidRPr="0064335F">
        <w:rPr>
          <w:sz w:val="24"/>
          <w:szCs w:val="24"/>
        </w:rPr>
        <w:t>DK-2300 København S</w:t>
      </w:r>
    </w:p>
    <w:p w14:paraId="41A20E3E" w14:textId="77777777" w:rsidR="00114C4C" w:rsidRPr="00114C4C" w:rsidRDefault="00114C4C" w:rsidP="00114C4C">
      <w:pPr>
        <w:ind w:left="851"/>
        <w:rPr>
          <w:sz w:val="24"/>
          <w:szCs w:val="24"/>
        </w:rPr>
      </w:pPr>
      <w:r w:rsidRPr="00114C4C">
        <w:rPr>
          <w:sz w:val="24"/>
          <w:szCs w:val="24"/>
        </w:rPr>
        <w:t xml:space="preserve">Websted: </w:t>
      </w:r>
      <w:hyperlink r:id="rId8" w:history="1">
        <w:r w:rsidRPr="00114C4C">
          <w:rPr>
            <w:rStyle w:val="Hyperlink"/>
            <w:sz w:val="24"/>
            <w:szCs w:val="24"/>
          </w:rPr>
          <w:t>www.meldenbivirkning.dk</w:t>
        </w:r>
      </w:hyperlink>
    </w:p>
    <w:p w14:paraId="01093A4B" w14:textId="77777777" w:rsidR="00C737A5" w:rsidRPr="00114C4C" w:rsidRDefault="00C737A5" w:rsidP="00C737A5">
      <w:pPr>
        <w:pStyle w:val="Sidehoved"/>
        <w:tabs>
          <w:tab w:val="left" w:pos="851"/>
        </w:tabs>
        <w:ind w:left="851"/>
        <w:rPr>
          <w:szCs w:val="24"/>
        </w:rPr>
      </w:pPr>
    </w:p>
    <w:p w14:paraId="5A0DF396" w14:textId="77777777" w:rsidR="00C737A5" w:rsidRPr="0064335F" w:rsidRDefault="00C737A5" w:rsidP="00C737A5">
      <w:pPr>
        <w:tabs>
          <w:tab w:val="left" w:pos="851"/>
        </w:tabs>
        <w:ind w:left="851" w:hanging="851"/>
        <w:rPr>
          <w:b/>
          <w:sz w:val="24"/>
          <w:szCs w:val="24"/>
        </w:rPr>
      </w:pPr>
      <w:r w:rsidRPr="0064335F">
        <w:rPr>
          <w:b/>
          <w:sz w:val="24"/>
          <w:szCs w:val="24"/>
        </w:rPr>
        <w:t>4.9</w:t>
      </w:r>
      <w:r w:rsidRPr="0064335F">
        <w:rPr>
          <w:b/>
          <w:sz w:val="24"/>
          <w:szCs w:val="24"/>
        </w:rPr>
        <w:tab/>
        <w:t>Overdosering</w:t>
      </w:r>
    </w:p>
    <w:p w14:paraId="64469F01" w14:textId="77777777" w:rsidR="00C737A5" w:rsidRDefault="00C737A5" w:rsidP="00C737A5">
      <w:pPr>
        <w:ind w:left="851"/>
        <w:rPr>
          <w:sz w:val="24"/>
          <w:szCs w:val="24"/>
        </w:rPr>
      </w:pPr>
    </w:p>
    <w:p w14:paraId="044EC2AF" w14:textId="77777777" w:rsidR="00C737A5" w:rsidRPr="00ED2889" w:rsidRDefault="00C737A5" w:rsidP="00C737A5">
      <w:pPr>
        <w:ind w:left="851"/>
        <w:rPr>
          <w:i/>
          <w:sz w:val="24"/>
          <w:szCs w:val="24"/>
        </w:rPr>
      </w:pPr>
      <w:r w:rsidRPr="00ED2889">
        <w:rPr>
          <w:i/>
          <w:sz w:val="24"/>
          <w:szCs w:val="24"/>
        </w:rPr>
        <w:t>Symptomer på overdosering med væske og elektrolytter</w:t>
      </w:r>
    </w:p>
    <w:p w14:paraId="5C8F5477" w14:textId="77777777" w:rsidR="00C737A5" w:rsidRPr="0064335F" w:rsidRDefault="00C737A5" w:rsidP="00C737A5">
      <w:pPr>
        <w:ind w:left="851"/>
        <w:rPr>
          <w:sz w:val="24"/>
          <w:szCs w:val="24"/>
        </w:rPr>
      </w:pPr>
      <w:proofErr w:type="spellStart"/>
      <w:r w:rsidRPr="0064335F">
        <w:rPr>
          <w:sz w:val="24"/>
          <w:szCs w:val="24"/>
        </w:rPr>
        <w:t>Hyperhydrering</w:t>
      </w:r>
      <w:proofErr w:type="spellEnd"/>
      <w:r w:rsidRPr="0064335F">
        <w:rPr>
          <w:sz w:val="24"/>
          <w:szCs w:val="24"/>
        </w:rPr>
        <w:t>, forstyrrelse af elektrolytbalancen og lungeødem.</w:t>
      </w:r>
    </w:p>
    <w:p w14:paraId="01A84F79" w14:textId="77777777" w:rsidR="00C737A5" w:rsidRPr="0064335F" w:rsidRDefault="00C737A5" w:rsidP="00C737A5">
      <w:pPr>
        <w:ind w:left="851"/>
        <w:rPr>
          <w:sz w:val="24"/>
          <w:szCs w:val="24"/>
        </w:rPr>
      </w:pPr>
    </w:p>
    <w:p w14:paraId="30FD7A33" w14:textId="77777777" w:rsidR="00C737A5" w:rsidRPr="00ED2889" w:rsidRDefault="00C737A5" w:rsidP="00C737A5">
      <w:pPr>
        <w:ind w:left="851"/>
        <w:rPr>
          <w:i/>
          <w:sz w:val="24"/>
          <w:szCs w:val="24"/>
        </w:rPr>
      </w:pPr>
      <w:r w:rsidRPr="00ED2889">
        <w:rPr>
          <w:i/>
          <w:sz w:val="24"/>
          <w:szCs w:val="24"/>
        </w:rPr>
        <w:t>Symptomer på overdosering med aminosyrer</w:t>
      </w:r>
    </w:p>
    <w:p w14:paraId="0745B493" w14:textId="77777777" w:rsidR="00C737A5" w:rsidRPr="0064335F" w:rsidRDefault="00C737A5" w:rsidP="00C737A5">
      <w:pPr>
        <w:ind w:left="851"/>
        <w:rPr>
          <w:sz w:val="24"/>
          <w:szCs w:val="24"/>
        </w:rPr>
      </w:pPr>
      <w:proofErr w:type="spellStart"/>
      <w:r w:rsidRPr="0064335F">
        <w:rPr>
          <w:sz w:val="24"/>
          <w:szCs w:val="24"/>
        </w:rPr>
        <w:lastRenderedPageBreak/>
        <w:t>Renalt</w:t>
      </w:r>
      <w:proofErr w:type="spellEnd"/>
      <w:r w:rsidRPr="0064335F">
        <w:rPr>
          <w:sz w:val="24"/>
          <w:szCs w:val="24"/>
        </w:rPr>
        <w:t xml:space="preserve"> tab af aminosyrer med efterfølgende forstyrrelser af aminosyrebalancen, kvalme, opkastning og kulderystelser.</w:t>
      </w:r>
    </w:p>
    <w:p w14:paraId="182D134E" w14:textId="77777777" w:rsidR="00C737A5" w:rsidRPr="0064335F" w:rsidRDefault="00C737A5" w:rsidP="00C737A5">
      <w:pPr>
        <w:ind w:left="851"/>
        <w:rPr>
          <w:sz w:val="24"/>
          <w:szCs w:val="24"/>
        </w:rPr>
      </w:pPr>
    </w:p>
    <w:p w14:paraId="144A5365" w14:textId="77777777" w:rsidR="00C737A5" w:rsidRPr="00ED2889" w:rsidRDefault="00C737A5" w:rsidP="00C737A5">
      <w:pPr>
        <w:ind w:left="851"/>
        <w:rPr>
          <w:i/>
          <w:sz w:val="24"/>
          <w:szCs w:val="24"/>
        </w:rPr>
      </w:pPr>
      <w:r w:rsidRPr="00ED2889">
        <w:rPr>
          <w:i/>
          <w:sz w:val="24"/>
          <w:szCs w:val="24"/>
        </w:rPr>
        <w:t xml:space="preserve">Symptomer på overdosering med </w:t>
      </w:r>
      <w:proofErr w:type="spellStart"/>
      <w:r w:rsidRPr="00ED2889">
        <w:rPr>
          <w:i/>
          <w:sz w:val="24"/>
          <w:szCs w:val="24"/>
        </w:rPr>
        <w:t>glucose</w:t>
      </w:r>
      <w:proofErr w:type="spellEnd"/>
    </w:p>
    <w:p w14:paraId="026E006E" w14:textId="77777777" w:rsidR="00C737A5" w:rsidRPr="0064335F" w:rsidRDefault="00C737A5" w:rsidP="00C737A5">
      <w:pPr>
        <w:ind w:left="851"/>
        <w:rPr>
          <w:sz w:val="24"/>
          <w:szCs w:val="24"/>
        </w:rPr>
      </w:pPr>
      <w:proofErr w:type="spellStart"/>
      <w:r w:rsidRPr="0064335F">
        <w:rPr>
          <w:sz w:val="24"/>
          <w:szCs w:val="24"/>
        </w:rPr>
        <w:t>Hyperglykæmi</w:t>
      </w:r>
      <w:proofErr w:type="spellEnd"/>
      <w:r w:rsidRPr="0064335F">
        <w:rPr>
          <w:sz w:val="24"/>
          <w:szCs w:val="24"/>
        </w:rPr>
        <w:t xml:space="preserve">, </w:t>
      </w:r>
      <w:proofErr w:type="spellStart"/>
      <w:r w:rsidRPr="0064335F">
        <w:rPr>
          <w:sz w:val="24"/>
          <w:szCs w:val="24"/>
        </w:rPr>
        <w:t>glucosuri</w:t>
      </w:r>
      <w:proofErr w:type="spellEnd"/>
      <w:r w:rsidRPr="0064335F">
        <w:rPr>
          <w:sz w:val="24"/>
          <w:szCs w:val="24"/>
        </w:rPr>
        <w:t xml:space="preserve">, dehydrering, </w:t>
      </w:r>
      <w:proofErr w:type="spellStart"/>
      <w:r w:rsidRPr="0064335F">
        <w:rPr>
          <w:sz w:val="24"/>
          <w:szCs w:val="24"/>
        </w:rPr>
        <w:t>hyperosmolalitet</w:t>
      </w:r>
      <w:proofErr w:type="spellEnd"/>
      <w:r w:rsidRPr="0064335F">
        <w:rPr>
          <w:sz w:val="24"/>
          <w:szCs w:val="24"/>
        </w:rPr>
        <w:t xml:space="preserve">, </w:t>
      </w:r>
      <w:proofErr w:type="spellStart"/>
      <w:r w:rsidRPr="0064335F">
        <w:rPr>
          <w:sz w:val="24"/>
          <w:szCs w:val="24"/>
        </w:rPr>
        <w:t>hyperglykæmisk-hyperosmolært</w:t>
      </w:r>
      <w:proofErr w:type="spellEnd"/>
      <w:r w:rsidRPr="0064335F">
        <w:rPr>
          <w:sz w:val="24"/>
          <w:szCs w:val="24"/>
        </w:rPr>
        <w:t xml:space="preserve"> koma.</w:t>
      </w:r>
    </w:p>
    <w:p w14:paraId="511336AB" w14:textId="77777777" w:rsidR="00C737A5" w:rsidRPr="0064335F" w:rsidRDefault="00C737A5" w:rsidP="00C737A5">
      <w:pPr>
        <w:ind w:left="851"/>
        <w:rPr>
          <w:sz w:val="24"/>
          <w:szCs w:val="24"/>
        </w:rPr>
      </w:pPr>
    </w:p>
    <w:p w14:paraId="692510E1" w14:textId="77777777" w:rsidR="00C737A5" w:rsidRPr="00ED2889" w:rsidRDefault="00C737A5" w:rsidP="00C737A5">
      <w:pPr>
        <w:ind w:left="851"/>
        <w:rPr>
          <w:i/>
          <w:sz w:val="24"/>
          <w:szCs w:val="24"/>
          <w:lang w:val="nb-NO"/>
        </w:rPr>
      </w:pPr>
      <w:r w:rsidRPr="00ED2889">
        <w:rPr>
          <w:i/>
          <w:sz w:val="24"/>
          <w:szCs w:val="24"/>
          <w:lang w:val="nb-NO"/>
        </w:rPr>
        <w:t>Symptomer på overdosering med lipider</w:t>
      </w:r>
    </w:p>
    <w:p w14:paraId="4E057D3A" w14:textId="77777777" w:rsidR="00C737A5" w:rsidRPr="0064335F" w:rsidRDefault="00C737A5" w:rsidP="00C737A5">
      <w:pPr>
        <w:ind w:left="851"/>
        <w:rPr>
          <w:sz w:val="24"/>
          <w:szCs w:val="24"/>
          <w:lang w:val="nb-NO"/>
        </w:rPr>
      </w:pPr>
      <w:r w:rsidRPr="0064335F">
        <w:rPr>
          <w:sz w:val="24"/>
          <w:szCs w:val="24"/>
          <w:lang w:val="nb-NO"/>
        </w:rPr>
        <w:t>Se pkt. 4.8.</w:t>
      </w:r>
    </w:p>
    <w:p w14:paraId="43A1ECB7" w14:textId="77777777" w:rsidR="00C737A5" w:rsidRPr="0064335F" w:rsidRDefault="00C737A5" w:rsidP="00C737A5">
      <w:pPr>
        <w:ind w:left="851"/>
        <w:rPr>
          <w:sz w:val="24"/>
          <w:szCs w:val="24"/>
          <w:lang w:val="nb-NO"/>
        </w:rPr>
      </w:pPr>
    </w:p>
    <w:p w14:paraId="36030FBC" w14:textId="77777777" w:rsidR="00C737A5" w:rsidRPr="00ED2889" w:rsidRDefault="00C737A5" w:rsidP="00C737A5">
      <w:pPr>
        <w:ind w:left="851"/>
        <w:rPr>
          <w:i/>
          <w:sz w:val="24"/>
          <w:szCs w:val="24"/>
        </w:rPr>
      </w:pPr>
      <w:r w:rsidRPr="00ED2889">
        <w:rPr>
          <w:i/>
          <w:sz w:val="24"/>
          <w:szCs w:val="24"/>
        </w:rPr>
        <w:t>Behandling</w:t>
      </w:r>
    </w:p>
    <w:p w14:paraId="2E7F5E50" w14:textId="77777777" w:rsidR="00C737A5" w:rsidRPr="0064335F" w:rsidRDefault="00C737A5" w:rsidP="00C737A5">
      <w:pPr>
        <w:ind w:left="851"/>
        <w:rPr>
          <w:sz w:val="24"/>
          <w:szCs w:val="24"/>
        </w:rPr>
      </w:pPr>
      <w:r w:rsidRPr="0064335F">
        <w:rPr>
          <w:sz w:val="24"/>
          <w:szCs w:val="24"/>
        </w:rPr>
        <w:t xml:space="preserve">Øjeblikkelig </w:t>
      </w:r>
      <w:proofErr w:type="spellStart"/>
      <w:r w:rsidRPr="0064335F">
        <w:rPr>
          <w:sz w:val="24"/>
          <w:szCs w:val="24"/>
        </w:rPr>
        <w:t>seponering</w:t>
      </w:r>
      <w:proofErr w:type="spellEnd"/>
      <w:r w:rsidRPr="0064335F">
        <w:rPr>
          <w:sz w:val="24"/>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14:paraId="6751F3AF" w14:textId="77777777" w:rsidR="00C737A5" w:rsidRPr="0064335F" w:rsidRDefault="00C737A5" w:rsidP="00C737A5">
      <w:pPr>
        <w:tabs>
          <w:tab w:val="left" w:pos="851"/>
        </w:tabs>
        <w:ind w:left="851"/>
        <w:rPr>
          <w:sz w:val="24"/>
          <w:szCs w:val="24"/>
        </w:rPr>
      </w:pPr>
    </w:p>
    <w:p w14:paraId="4DFE6B7F" w14:textId="77777777" w:rsidR="00C737A5" w:rsidRPr="0064335F" w:rsidRDefault="00C737A5" w:rsidP="00C737A5">
      <w:pPr>
        <w:tabs>
          <w:tab w:val="left" w:pos="851"/>
        </w:tabs>
        <w:ind w:left="851" w:hanging="851"/>
        <w:rPr>
          <w:b/>
          <w:sz w:val="24"/>
          <w:szCs w:val="24"/>
        </w:rPr>
      </w:pPr>
      <w:r w:rsidRPr="0064335F">
        <w:rPr>
          <w:b/>
          <w:sz w:val="24"/>
          <w:szCs w:val="24"/>
        </w:rPr>
        <w:t>4.10</w:t>
      </w:r>
      <w:r w:rsidRPr="0064335F">
        <w:rPr>
          <w:b/>
          <w:sz w:val="24"/>
          <w:szCs w:val="24"/>
        </w:rPr>
        <w:tab/>
        <w:t>Udlevering</w:t>
      </w:r>
    </w:p>
    <w:p w14:paraId="346EC8B2" w14:textId="77777777" w:rsidR="00C737A5" w:rsidRPr="0064335F" w:rsidRDefault="00C737A5" w:rsidP="00C737A5">
      <w:pPr>
        <w:tabs>
          <w:tab w:val="left" w:pos="851"/>
        </w:tabs>
        <w:ind w:left="851"/>
        <w:rPr>
          <w:sz w:val="24"/>
          <w:szCs w:val="24"/>
        </w:rPr>
      </w:pPr>
      <w:r>
        <w:rPr>
          <w:sz w:val="24"/>
          <w:szCs w:val="24"/>
        </w:rPr>
        <w:t>B</w:t>
      </w:r>
    </w:p>
    <w:p w14:paraId="19161B2D" w14:textId="77777777" w:rsidR="00C737A5" w:rsidRPr="0064335F" w:rsidRDefault="00C737A5" w:rsidP="00C737A5">
      <w:pPr>
        <w:tabs>
          <w:tab w:val="left" w:pos="851"/>
        </w:tabs>
        <w:ind w:left="851"/>
        <w:rPr>
          <w:sz w:val="24"/>
          <w:szCs w:val="24"/>
        </w:rPr>
      </w:pPr>
    </w:p>
    <w:p w14:paraId="001D3DE8" w14:textId="77777777" w:rsidR="00C737A5" w:rsidRPr="0064335F" w:rsidRDefault="00C737A5" w:rsidP="00C737A5">
      <w:pPr>
        <w:tabs>
          <w:tab w:val="left" w:pos="851"/>
        </w:tabs>
        <w:ind w:left="851"/>
        <w:rPr>
          <w:sz w:val="24"/>
          <w:szCs w:val="24"/>
        </w:rPr>
      </w:pPr>
    </w:p>
    <w:p w14:paraId="7CDC955D" w14:textId="77777777" w:rsidR="00C737A5" w:rsidRPr="0064335F" w:rsidRDefault="00C737A5" w:rsidP="00C737A5">
      <w:pPr>
        <w:tabs>
          <w:tab w:val="left" w:pos="851"/>
        </w:tabs>
        <w:ind w:left="851" w:hanging="851"/>
        <w:rPr>
          <w:b/>
          <w:sz w:val="24"/>
          <w:szCs w:val="24"/>
        </w:rPr>
      </w:pPr>
      <w:r w:rsidRPr="0064335F">
        <w:rPr>
          <w:b/>
          <w:sz w:val="24"/>
          <w:szCs w:val="24"/>
        </w:rPr>
        <w:t>5.</w:t>
      </w:r>
      <w:r w:rsidRPr="0064335F">
        <w:rPr>
          <w:b/>
          <w:sz w:val="24"/>
          <w:szCs w:val="24"/>
        </w:rPr>
        <w:tab/>
        <w:t>FARMAKOLOGISKE EGENSKABER</w:t>
      </w:r>
    </w:p>
    <w:p w14:paraId="355B17CF" w14:textId="77777777" w:rsidR="00C737A5" w:rsidRPr="0064335F" w:rsidRDefault="00C737A5" w:rsidP="00C737A5">
      <w:pPr>
        <w:tabs>
          <w:tab w:val="left" w:pos="851"/>
        </w:tabs>
        <w:ind w:left="851"/>
        <w:rPr>
          <w:sz w:val="24"/>
          <w:szCs w:val="24"/>
        </w:rPr>
      </w:pPr>
    </w:p>
    <w:p w14:paraId="02AD2E34" w14:textId="77777777" w:rsidR="00C737A5" w:rsidRDefault="00C737A5" w:rsidP="00C737A5">
      <w:pPr>
        <w:tabs>
          <w:tab w:val="num" w:pos="851"/>
        </w:tabs>
        <w:ind w:left="851" w:hanging="851"/>
        <w:rPr>
          <w:b/>
          <w:sz w:val="24"/>
          <w:szCs w:val="24"/>
        </w:rPr>
      </w:pPr>
      <w:r w:rsidRPr="0064335F">
        <w:rPr>
          <w:b/>
          <w:sz w:val="24"/>
          <w:szCs w:val="24"/>
        </w:rPr>
        <w:t>5.1</w:t>
      </w:r>
      <w:r w:rsidRPr="0064335F">
        <w:rPr>
          <w:b/>
          <w:sz w:val="24"/>
          <w:szCs w:val="24"/>
        </w:rPr>
        <w:tab/>
      </w:r>
      <w:proofErr w:type="spellStart"/>
      <w:r w:rsidRPr="0064335F">
        <w:rPr>
          <w:b/>
          <w:sz w:val="24"/>
          <w:szCs w:val="24"/>
        </w:rPr>
        <w:t>Farmakodynamiske</w:t>
      </w:r>
      <w:proofErr w:type="spellEnd"/>
      <w:r w:rsidRPr="0064335F">
        <w:rPr>
          <w:b/>
          <w:sz w:val="24"/>
          <w:szCs w:val="24"/>
        </w:rPr>
        <w:t xml:space="preserve"> egenskaber</w:t>
      </w:r>
    </w:p>
    <w:p w14:paraId="48D237BD" w14:textId="77777777" w:rsidR="008C3F65" w:rsidRPr="00DC07E5" w:rsidRDefault="008C3F65" w:rsidP="008C3F65">
      <w:pPr>
        <w:ind w:left="840"/>
        <w:rPr>
          <w:szCs w:val="22"/>
        </w:rPr>
      </w:pPr>
      <w:proofErr w:type="spellStart"/>
      <w:r w:rsidRPr="005B0606">
        <w:rPr>
          <w:szCs w:val="22"/>
        </w:rPr>
        <w:t>Farmakoterapeutisk</w:t>
      </w:r>
      <w:proofErr w:type="spellEnd"/>
      <w:r w:rsidRPr="005B0606">
        <w:rPr>
          <w:szCs w:val="22"/>
        </w:rPr>
        <w:t xml:space="preserve"> klassifikation: Opløsninger til parenteral ernæring, kombinationer, ATC-kode: B 05 BA 10.</w:t>
      </w:r>
    </w:p>
    <w:p w14:paraId="43B12601" w14:textId="77777777" w:rsidR="008C3F65" w:rsidRPr="0064335F" w:rsidRDefault="008C3F65" w:rsidP="00C737A5">
      <w:pPr>
        <w:tabs>
          <w:tab w:val="num" w:pos="851"/>
        </w:tabs>
        <w:ind w:left="851" w:hanging="851"/>
        <w:rPr>
          <w:b/>
          <w:sz w:val="24"/>
          <w:szCs w:val="24"/>
        </w:rPr>
      </w:pPr>
    </w:p>
    <w:p w14:paraId="7E0BC4C2" w14:textId="77777777" w:rsidR="00C737A5" w:rsidRPr="0064335F" w:rsidRDefault="00C737A5" w:rsidP="00C737A5">
      <w:pPr>
        <w:ind w:left="851"/>
        <w:rPr>
          <w:b/>
          <w:sz w:val="24"/>
          <w:szCs w:val="24"/>
          <w:u w:val="single"/>
        </w:rPr>
      </w:pPr>
      <w:r w:rsidRPr="0064335F">
        <w:rPr>
          <w:sz w:val="24"/>
          <w:szCs w:val="24"/>
          <w:u w:val="single"/>
        </w:rPr>
        <w:t>Virkningsmekanisme</w:t>
      </w:r>
    </w:p>
    <w:p w14:paraId="248842DC" w14:textId="77777777" w:rsidR="00C737A5" w:rsidRPr="0064335F" w:rsidRDefault="00C737A5" w:rsidP="00C737A5">
      <w:pPr>
        <w:ind w:left="851"/>
        <w:rPr>
          <w:sz w:val="24"/>
          <w:szCs w:val="24"/>
        </w:rPr>
      </w:pPr>
      <w:r w:rsidRPr="0064335F">
        <w:rPr>
          <w:sz w:val="24"/>
          <w:szCs w:val="24"/>
        </w:rPr>
        <w:t>Formålet med parenteral ernæring er at tilføre alle næringsstoffer og energi, som er nødvendige for vækst og/eller regenerering af væv og til at opretholdelse af alle kropsfunktioner.</w:t>
      </w:r>
    </w:p>
    <w:p w14:paraId="1A79B97B" w14:textId="77777777" w:rsidR="00C737A5" w:rsidRPr="0064335F" w:rsidRDefault="00C737A5" w:rsidP="00C737A5">
      <w:pPr>
        <w:ind w:left="851"/>
        <w:rPr>
          <w:sz w:val="24"/>
          <w:szCs w:val="24"/>
        </w:rPr>
      </w:pPr>
    </w:p>
    <w:p w14:paraId="4ACD6911" w14:textId="77777777" w:rsidR="00C737A5" w:rsidRPr="0064335F" w:rsidRDefault="00C737A5" w:rsidP="00C737A5">
      <w:pPr>
        <w:ind w:left="851"/>
        <w:rPr>
          <w:sz w:val="24"/>
          <w:szCs w:val="24"/>
        </w:rPr>
      </w:pPr>
      <w:r w:rsidRPr="0064335F">
        <w:rPr>
          <w:sz w:val="24"/>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14:paraId="454492A8" w14:textId="77777777" w:rsidR="00C737A5" w:rsidRPr="0064335F" w:rsidRDefault="00C737A5" w:rsidP="00C737A5">
      <w:pPr>
        <w:ind w:left="851"/>
        <w:rPr>
          <w:sz w:val="24"/>
          <w:szCs w:val="24"/>
        </w:rPr>
      </w:pPr>
    </w:p>
    <w:p w14:paraId="72BB1CEE" w14:textId="77777777" w:rsidR="00C737A5" w:rsidRPr="0064335F" w:rsidRDefault="00C737A5" w:rsidP="00C737A5">
      <w:pPr>
        <w:ind w:left="851"/>
        <w:rPr>
          <w:sz w:val="24"/>
          <w:szCs w:val="24"/>
        </w:rPr>
      </w:pPr>
      <w:proofErr w:type="spellStart"/>
      <w:r w:rsidRPr="0064335F">
        <w:rPr>
          <w:sz w:val="24"/>
          <w:szCs w:val="24"/>
        </w:rPr>
        <w:t>Glucose</w:t>
      </w:r>
      <w:proofErr w:type="spellEnd"/>
      <w:r w:rsidRPr="0064335F">
        <w:rPr>
          <w:sz w:val="24"/>
          <w:szCs w:val="24"/>
        </w:rPr>
        <w:t xml:space="preserve"> </w:t>
      </w:r>
      <w:proofErr w:type="spellStart"/>
      <w:r w:rsidRPr="0064335F">
        <w:rPr>
          <w:sz w:val="24"/>
          <w:szCs w:val="24"/>
        </w:rPr>
        <w:t>metaboliseres</w:t>
      </w:r>
      <w:proofErr w:type="spellEnd"/>
      <w:r w:rsidRPr="0064335F">
        <w:rPr>
          <w:sz w:val="24"/>
          <w:szCs w:val="24"/>
        </w:rPr>
        <w:t xml:space="preserve"> overalt i organismen. Nogle væv og organer, såsom centralnervesystemet, knoglemarv, erytrocytter og </w:t>
      </w:r>
      <w:proofErr w:type="spellStart"/>
      <w:r w:rsidRPr="0064335F">
        <w:rPr>
          <w:sz w:val="24"/>
          <w:szCs w:val="24"/>
        </w:rPr>
        <w:t>tubulært</w:t>
      </w:r>
      <w:proofErr w:type="spellEnd"/>
      <w:r w:rsidRPr="0064335F">
        <w:rPr>
          <w:sz w:val="24"/>
          <w:szCs w:val="24"/>
        </w:rPr>
        <w:t xml:space="preserve"> epitel, dækker deres energibehov udelukkende fra </w:t>
      </w:r>
      <w:proofErr w:type="spellStart"/>
      <w:r w:rsidRPr="0064335F">
        <w:rPr>
          <w:sz w:val="24"/>
          <w:szCs w:val="24"/>
        </w:rPr>
        <w:t>glucose</w:t>
      </w:r>
      <w:proofErr w:type="spellEnd"/>
      <w:r w:rsidRPr="0064335F">
        <w:rPr>
          <w:sz w:val="24"/>
          <w:szCs w:val="24"/>
        </w:rPr>
        <w:t xml:space="preserve">. Desuden virker </w:t>
      </w:r>
      <w:proofErr w:type="spellStart"/>
      <w:r w:rsidRPr="0064335F">
        <w:rPr>
          <w:sz w:val="24"/>
          <w:szCs w:val="24"/>
        </w:rPr>
        <w:t>glucose</w:t>
      </w:r>
      <w:proofErr w:type="spellEnd"/>
      <w:r w:rsidRPr="0064335F">
        <w:rPr>
          <w:sz w:val="24"/>
          <w:szCs w:val="24"/>
        </w:rPr>
        <w:t xml:space="preserve"> som en strukturel byggesten for forskellige stoffer i cellen.</w:t>
      </w:r>
    </w:p>
    <w:p w14:paraId="0F51D7DE" w14:textId="77777777" w:rsidR="00C737A5" w:rsidRPr="0064335F" w:rsidRDefault="00C737A5" w:rsidP="00C737A5">
      <w:pPr>
        <w:ind w:left="851"/>
        <w:rPr>
          <w:sz w:val="24"/>
          <w:szCs w:val="24"/>
        </w:rPr>
      </w:pPr>
    </w:p>
    <w:p w14:paraId="51D3076F" w14:textId="77777777" w:rsidR="00C737A5" w:rsidRPr="0064335F" w:rsidRDefault="00C737A5" w:rsidP="00C737A5">
      <w:pPr>
        <w:ind w:left="851"/>
        <w:rPr>
          <w:sz w:val="24"/>
          <w:szCs w:val="24"/>
        </w:rPr>
      </w:pPr>
      <w:r w:rsidRPr="0064335F">
        <w:rPr>
          <w:sz w:val="24"/>
          <w:szCs w:val="24"/>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w:t>
      </w:r>
    </w:p>
    <w:p w14:paraId="27D11879" w14:textId="77777777" w:rsidR="00C737A5" w:rsidRPr="0064335F" w:rsidRDefault="00C737A5" w:rsidP="00C737A5">
      <w:pPr>
        <w:ind w:left="851"/>
        <w:rPr>
          <w:sz w:val="24"/>
          <w:szCs w:val="24"/>
        </w:rPr>
      </w:pPr>
    </w:p>
    <w:p w14:paraId="1BA4AA0F" w14:textId="77777777" w:rsidR="00C737A5" w:rsidRPr="0064335F" w:rsidRDefault="00C737A5" w:rsidP="00C737A5">
      <w:pPr>
        <w:ind w:left="851"/>
        <w:rPr>
          <w:sz w:val="24"/>
          <w:szCs w:val="24"/>
        </w:rPr>
      </w:pPr>
      <w:r w:rsidRPr="0064335F">
        <w:rPr>
          <w:sz w:val="24"/>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64335F">
        <w:rPr>
          <w:sz w:val="24"/>
          <w:szCs w:val="24"/>
        </w:rPr>
        <w:t>lipoprotein-lipasemangel</w:t>
      </w:r>
      <w:proofErr w:type="spellEnd"/>
      <w:r w:rsidRPr="0064335F">
        <w:rPr>
          <w:sz w:val="24"/>
          <w:szCs w:val="24"/>
        </w:rPr>
        <w:t xml:space="preserve"> og/eller mangel på </w:t>
      </w:r>
      <w:proofErr w:type="spellStart"/>
      <w:r w:rsidRPr="0064335F">
        <w:rPr>
          <w:sz w:val="24"/>
          <w:szCs w:val="24"/>
        </w:rPr>
        <w:t>lipoprotein-lipase-cofaktorer</w:t>
      </w:r>
      <w:proofErr w:type="spellEnd"/>
      <w:r w:rsidRPr="0064335F">
        <w:rPr>
          <w:sz w:val="24"/>
          <w:szCs w:val="24"/>
        </w:rPr>
        <w:t>.</w:t>
      </w:r>
    </w:p>
    <w:p w14:paraId="171CBB99" w14:textId="77777777" w:rsidR="00C737A5" w:rsidRPr="0064335F" w:rsidRDefault="00C737A5" w:rsidP="00C737A5">
      <w:pPr>
        <w:ind w:left="851"/>
        <w:rPr>
          <w:sz w:val="24"/>
          <w:szCs w:val="24"/>
        </w:rPr>
      </w:pPr>
    </w:p>
    <w:p w14:paraId="44558E42" w14:textId="77777777" w:rsidR="00C737A5" w:rsidRPr="0064335F" w:rsidRDefault="00C737A5" w:rsidP="00C737A5">
      <w:pPr>
        <w:ind w:left="851"/>
        <w:rPr>
          <w:sz w:val="24"/>
          <w:szCs w:val="24"/>
        </w:rPr>
      </w:pPr>
      <w:r w:rsidRPr="0064335F">
        <w:rPr>
          <w:sz w:val="24"/>
          <w:szCs w:val="24"/>
        </w:rPr>
        <w:lastRenderedPageBreak/>
        <w:t>Umættede fedtsyrer, der stammer fra langkædede triglycerider, bruges primært til profylakse og behandling af en mangel på essentielle fedtsyrer.</w:t>
      </w:r>
    </w:p>
    <w:p w14:paraId="213F643A" w14:textId="77777777" w:rsidR="00C737A5" w:rsidRPr="0064335F" w:rsidRDefault="00C737A5" w:rsidP="00C737A5">
      <w:pPr>
        <w:tabs>
          <w:tab w:val="left" w:pos="851"/>
        </w:tabs>
        <w:ind w:left="851"/>
        <w:rPr>
          <w:sz w:val="24"/>
          <w:szCs w:val="24"/>
        </w:rPr>
      </w:pPr>
    </w:p>
    <w:p w14:paraId="17F4CE47" w14:textId="77777777" w:rsidR="00C737A5" w:rsidRPr="0064335F" w:rsidRDefault="00C737A5" w:rsidP="00C737A5">
      <w:pPr>
        <w:tabs>
          <w:tab w:val="left" w:pos="851"/>
        </w:tabs>
        <w:ind w:left="851" w:hanging="851"/>
        <w:rPr>
          <w:b/>
          <w:sz w:val="24"/>
          <w:szCs w:val="24"/>
        </w:rPr>
      </w:pPr>
      <w:r w:rsidRPr="0064335F">
        <w:rPr>
          <w:b/>
          <w:sz w:val="24"/>
          <w:szCs w:val="24"/>
        </w:rPr>
        <w:t>5.2</w:t>
      </w:r>
      <w:r w:rsidRPr="0064335F">
        <w:rPr>
          <w:b/>
          <w:sz w:val="24"/>
          <w:szCs w:val="24"/>
        </w:rPr>
        <w:tab/>
      </w:r>
      <w:proofErr w:type="spellStart"/>
      <w:r w:rsidRPr="0064335F">
        <w:rPr>
          <w:b/>
          <w:sz w:val="24"/>
          <w:szCs w:val="24"/>
        </w:rPr>
        <w:t>Farmakokinetiske</w:t>
      </w:r>
      <w:proofErr w:type="spellEnd"/>
      <w:r w:rsidRPr="0064335F">
        <w:rPr>
          <w:b/>
          <w:sz w:val="24"/>
          <w:szCs w:val="24"/>
        </w:rPr>
        <w:t xml:space="preserve"> egenskaber</w:t>
      </w:r>
    </w:p>
    <w:p w14:paraId="259A3F07" w14:textId="77777777" w:rsidR="00C737A5" w:rsidRDefault="00C737A5" w:rsidP="00C737A5">
      <w:pPr>
        <w:rPr>
          <w:sz w:val="24"/>
          <w:szCs w:val="24"/>
          <w:u w:val="single"/>
        </w:rPr>
      </w:pPr>
    </w:p>
    <w:p w14:paraId="2970C317" w14:textId="77777777" w:rsidR="00C737A5" w:rsidRPr="0064335F" w:rsidRDefault="00C737A5" w:rsidP="00C737A5">
      <w:pPr>
        <w:ind w:left="851"/>
        <w:rPr>
          <w:sz w:val="24"/>
          <w:szCs w:val="24"/>
          <w:u w:val="single"/>
        </w:rPr>
      </w:pPr>
      <w:r w:rsidRPr="0064335F">
        <w:rPr>
          <w:sz w:val="24"/>
          <w:szCs w:val="24"/>
          <w:u w:val="single"/>
        </w:rPr>
        <w:t>Absorption</w:t>
      </w:r>
    </w:p>
    <w:p w14:paraId="65F91123" w14:textId="77777777" w:rsidR="00C737A5" w:rsidRPr="0064335F" w:rsidRDefault="008C3F65" w:rsidP="00C737A5">
      <w:pPr>
        <w:ind w:left="851"/>
        <w:rPr>
          <w:sz w:val="24"/>
          <w:szCs w:val="24"/>
        </w:rPr>
      </w:pPr>
      <w:r>
        <w:rPr>
          <w:szCs w:val="22"/>
        </w:rPr>
        <w:t>Dette lægemiddel</w:t>
      </w:r>
      <w:r w:rsidRPr="005B0606">
        <w:rPr>
          <w:szCs w:val="22"/>
        </w:rPr>
        <w:t xml:space="preserve"> </w:t>
      </w:r>
      <w:r w:rsidR="00C737A5" w:rsidRPr="0064335F">
        <w:rPr>
          <w:sz w:val="24"/>
          <w:szCs w:val="24"/>
        </w:rPr>
        <w:t>administreres intravenøst. Derfor er alle substrater umiddelbart tilgængelige for metabolisme.</w:t>
      </w:r>
    </w:p>
    <w:p w14:paraId="1F134601" w14:textId="77777777" w:rsidR="00C737A5" w:rsidRPr="0064335F" w:rsidRDefault="00C737A5" w:rsidP="00C737A5">
      <w:pPr>
        <w:ind w:left="851"/>
        <w:rPr>
          <w:sz w:val="24"/>
          <w:szCs w:val="24"/>
        </w:rPr>
      </w:pPr>
    </w:p>
    <w:p w14:paraId="4171697B" w14:textId="77777777" w:rsidR="00C737A5" w:rsidRPr="00B573E8" w:rsidRDefault="00C737A5" w:rsidP="00C737A5">
      <w:pPr>
        <w:ind w:left="851"/>
        <w:rPr>
          <w:sz w:val="24"/>
          <w:szCs w:val="24"/>
          <w:u w:val="single"/>
        </w:rPr>
      </w:pPr>
      <w:r w:rsidRPr="00B573E8">
        <w:rPr>
          <w:sz w:val="24"/>
          <w:szCs w:val="24"/>
          <w:u w:val="single"/>
        </w:rPr>
        <w:t>Fordeling</w:t>
      </w:r>
    </w:p>
    <w:p w14:paraId="36E87AB6" w14:textId="77777777" w:rsidR="00C737A5" w:rsidRPr="0064335F" w:rsidRDefault="00C737A5" w:rsidP="00C737A5">
      <w:pPr>
        <w:ind w:left="851"/>
        <w:rPr>
          <w:sz w:val="24"/>
          <w:szCs w:val="24"/>
        </w:rPr>
      </w:pPr>
      <w:r w:rsidRPr="0064335F">
        <w:rPr>
          <w:sz w:val="24"/>
          <w:szCs w:val="24"/>
        </w:rPr>
        <w:t>Dosis, infusionshastighed, metabolisk situation og individuelle faktorer for patienten (fasteniveauet) er af afgørende vigtighed for de maksimale triglyceridkoncentrationer, der opnås. Når doseringsanvisningerne følges, overskrider triglyceridkoncentrationerne normalt ikke 4,6 mmol/l (400 mg/dl).</w:t>
      </w:r>
    </w:p>
    <w:p w14:paraId="0FB86898" w14:textId="77777777" w:rsidR="00C737A5" w:rsidRPr="0064335F" w:rsidRDefault="00C737A5" w:rsidP="00C737A5">
      <w:pPr>
        <w:ind w:left="851"/>
        <w:rPr>
          <w:sz w:val="24"/>
          <w:szCs w:val="24"/>
        </w:rPr>
      </w:pPr>
    </w:p>
    <w:p w14:paraId="309145D8" w14:textId="77777777" w:rsidR="008C3F65" w:rsidRPr="005B0606" w:rsidRDefault="00C737A5" w:rsidP="008C3F65">
      <w:pPr>
        <w:ind w:left="851"/>
        <w:rPr>
          <w:szCs w:val="22"/>
        </w:rPr>
      </w:pPr>
      <w:r w:rsidRPr="0064335F">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hæmmende virkning på hydrolysen af middelkædelængde triglycerider. Derfor kan toksiske virkninger på hjernen udelukkes efter administration af </w:t>
      </w:r>
      <w:r w:rsidR="008C3F65">
        <w:rPr>
          <w:szCs w:val="22"/>
        </w:rPr>
        <w:t>dette lægemiddel</w:t>
      </w:r>
      <w:r w:rsidR="008C3F65" w:rsidRPr="005B0606">
        <w:rPr>
          <w:szCs w:val="22"/>
        </w:rPr>
        <w:t>.</w:t>
      </w:r>
    </w:p>
    <w:p w14:paraId="503132E7" w14:textId="77777777" w:rsidR="00C737A5" w:rsidRPr="0064335F" w:rsidRDefault="00C737A5" w:rsidP="00C737A5">
      <w:pPr>
        <w:ind w:left="851"/>
        <w:rPr>
          <w:sz w:val="24"/>
          <w:szCs w:val="24"/>
        </w:rPr>
      </w:pPr>
    </w:p>
    <w:p w14:paraId="0A7AB40B" w14:textId="77777777" w:rsidR="00C737A5" w:rsidRPr="0064335F" w:rsidRDefault="00C737A5" w:rsidP="00C737A5">
      <w:pPr>
        <w:ind w:left="851"/>
        <w:rPr>
          <w:sz w:val="24"/>
          <w:szCs w:val="24"/>
        </w:rPr>
      </w:pPr>
      <w:r w:rsidRPr="0064335F">
        <w:rPr>
          <w:sz w:val="24"/>
          <w:szCs w:val="24"/>
        </w:rPr>
        <w:t>Aminosyrer er bundet til forskellige proteiner i forskellige organer i kroppen. Derudover er hver aminosyre bevaret som fri aminosyre i blodet og i cellerne.</w:t>
      </w:r>
    </w:p>
    <w:p w14:paraId="2059C198" w14:textId="77777777" w:rsidR="00C737A5" w:rsidRPr="0064335F" w:rsidRDefault="00C737A5" w:rsidP="00C737A5">
      <w:pPr>
        <w:ind w:left="851"/>
        <w:rPr>
          <w:sz w:val="24"/>
          <w:szCs w:val="24"/>
        </w:rPr>
      </w:pPr>
    </w:p>
    <w:p w14:paraId="2E64B584" w14:textId="77777777" w:rsidR="00C737A5" w:rsidRPr="0064335F" w:rsidRDefault="00C737A5" w:rsidP="00C737A5">
      <w:pPr>
        <w:ind w:left="851"/>
        <w:rPr>
          <w:sz w:val="24"/>
          <w:szCs w:val="24"/>
        </w:rPr>
      </w:pPr>
      <w:r w:rsidRPr="0064335F">
        <w:rPr>
          <w:sz w:val="24"/>
          <w:szCs w:val="24"/>
        </w:rPr>
        <w:t xml:space="preserve">Da </w:t>
      </w:r>
      <w:proofErr w:type="spellStart"/>
      <w:r w:rsidRPr="0064335F">
        <w:rPr>
          <w:sz w:val="24"/>
          <w:szCs w:val="24"/>
        </w:rPr>
        <w:t>glucose</w:t>
      </w:r>
      <w:proofErr w:type="spellEnd"/>
      <w:r w:rsidRPr="0064335F">
        <w:rPr>
          <w:sz w:val="24"/>
          <w:szCs w:val="24"/>
        </w:rPr>
        <w:t xml:space="preserve"> er vandopløseligt, fordeles det via blodet til hele kroppen. </w:t>
      </w:r>
      <w:proofErr w:type="spellStart"/>
      <w:r w:rsidRPr="0064335F">
        <w:rPr>
          <w:sz w:val="24"/>
          <w:szCs w:val="24"/>
        </w:rPr>
        <w:t>Glucosen</w:t>
      </w:r>
      <w:proofErr w:type="spellEnd"/>
      <w:r w:rsidRPr="0064335F">
        <w:rPr>
          <w:sz w:val="24"/>
          <w:szCs w:val="24"/>
        </w:rPr>
        <w:t xml:space="preserve"> fordeles først til det </w:t>
      </w:r>
      <w:proofErr w:type="spellStart"/>
      <w:r w:rsidRPr="0064335F">
        <w:rPr>
          <w:sz w:val="24"/>
          <w:szCs w:val="24"/>
        </w:rPr>
        <w:t>intravaskulære</w:t>
      </w:r>
      <w:proofErr w:type="spellEnd"/>
      <w:r w:rsidRPr="0064335F">
        <w:rPr>
          <w:sz w:val="24"/>
          <w:szCs w:val="24"/>
        </w:rPr>
        <w:t xml:space="preserve"> rum, og dernæst optages den i det intracellulære rum.</w:t>
      </w:r>
    </w:p>
    <w:p w14:paraId="689465DD" w14:textId="77777777" w:rsidR="00C737A5" w:rsidRPr="0064335F" w:rsidRDefault="00C737A5" w:rsidP="00C737A5">
      <w:pPr>
        <w:ind w:left="851"/>
        <w:rPr>
          <w:sz w:val="24"/>
          <w:szCs w:val="24"/>
        </w:rPr>
      </w:pPr>
    </w:p>
    <w:p w14:paraId="2014B21E" w14:textId="77777777" w:rsidR="00C737A5" w:rsidRPr="0064335F" w:rsidRDefault="00C737A5" w:rsidP="00C737A5">
      <w:pPr>
        <w:ind w:left="851"/>
        <w:rPr>
          <w:sz w:val="24"/>
          <w:szCs w:val="24"/>
        </w:rPr>
      </w:pPr>
      <w:r w:rsidRPr="0064335F">
        <w:rPr>
          <w:sz w:val="24"/>
          <w:szCs w:val="24"/>
        </w:rPr>
        <w:t>Der foreligger ingen data, hvad angår transport af komponenter gennem placentabarrieren.</w:t>
      </w:r>
    </w:p>
    <w:p w14:paraId="5501F2C7" w14:textId="77777777" w:rsidR="00D537C7" w:rsidRDefault="00D537C7">
      <w:pPr>
        <w:rPr>
          <w:sz w:val="24"/>
          <w:szCs w:val="24"/>
          <w:u w:val="single"/>
        </w:rPr>
      </w:pPr>
      <w:r>
        <w:rPr>
          <w:sz w:val="24"/>
          <w:szCs w:val="24"/>
          <w:u w:val="single"/>
        </w:rPr>
        <w:br w:type="page"/>
      </w:r>
    </w:p>
    <w:p w14:paraId="46CB99E1" w14:textId="77777777" w:rsidR="00C737A5" w:rsidRPr="00B573E8" w:rsidRDefault="00C737A5" w:rsidP="00C737A5">
      <w:pPr>
        <w:ind w:left="851"/>
        <w:rPr>
          <w:sz w:val="24"/>
          <w:szCs w:val="24"/>
          <w:u w:val="single"/>
        </w:rPr>
      </w:pPr>
      <w:r w:rsidRPr="00B573E8">
        <w:rPr>
          <w:sz w:val="24"/>
          <w:szCs w:val="24"/>
          <w:u w:val="single"/>
        </w:rPr>
        <w:lastRenderedPageBreak/>
        <w:t>Biotransformation</w:t>
      </w:r>
    </w:p>
    <w:p w14:paraId="0BDB2190" w14:textId="77777777" w:rsidR="00C737A5" w:rsidRPr="0064335F" w:rsidRDefault="00C737A5" w:rsidP="00C737A5">
      <w:pPr>
        <w:ind w:left="851"/>
        <w:rPr>
          <w:sz w:val="24"/>
          <w:szCs w:val="24"/>
        </w:rPr>
      </w:pPr>
      <w:r w:rsidRPr="0064335F">
        <w:rPr>
          <w:sz w:val="24"/>
          <w:szCs w:val="24"/>
        </w:rPr>
        <w:t xml:space="preserve">Aminosyrer, som ikke indgår i proteinsyntesen, </w:t>
      </w:r>
      <w:proofErr w:type="spellStart"/>
      <w:r w:rsidRPr="0064335F">
        <w:rPr>
          <w:sz w:val="24"/>
          <w:szCs w:val="24"/>
        </w:rPr>
        <w:t>metaboliseres</w:t>
      </w:r>
      <w:proofErr w:type="spellEnd"/>
      <w:r w:rsidRPr="0064335F">
        <w:rPr>
          <w:sz w:val="24"/>
          <w:szCs w:val="24"/>
        </w:rPr>
        <w:t xml:space="preserve"> på følgende måde. Aminogruppen separeres fra </w:t>
      </w:r>
      <w:proofErr w:type="spellStart"/>
      <w:r w:rsidRPr="0064335F">
        <w:rPr>
          <w:sz w:val="24"/>
          <w:szCs w:val="24"/>
        </w:rPr>
        <w:t>carbonskelettet</w:t>
      </w:r>
      <w:proofErr w:type="spellEnd"/>
      <w:r w:rsidRPr="0064335F">
        <w:rPr>
          <w:sz w:val="24"/>
          <w:szCs w:val="24"/>
        </w:rPr>
        <w:t xml:space="preserve"> via </w:t>
      </w:r>
      <w:proofErr w:type="spellStart"/>
      <w:r w:rsidRPr="0064335F">
        <w:rPr>
          <w:sz w:val="24"/>
          <w:szCs w:val="24"/>
        </w:rPr>
        <w:t>transaminering</w:t>
      </w:r>
      <w:proofErr w:type="spellEnd"/>
      <w:r w:rsidRPr="0064335F">
        <w:rPr>
          <w:sz w:val="24"/>
          <w:szCs w:val="24"/>
        </w:rPr>
        <w:t xml:space="preserve">. </w:t>
      </w:r>
      <w:proofErr w:type="spellStart"/>
      <w:r w:rsidRPr="0064335F">
        <w:rPr>
          <w:sz w:val="24"/>
          <w:szCs w:val="24"/>
        </w:rPr>
        <w:t>Carbonkæden</w:t>
      </w:r>
      <w:proofErr w:type="spellEnd"/>
      <w:r w:rsidRPr="0064335F">
        <w:rPr>
          <w:sz w:val="24"/>
          <w:szCs w:val="24"/>
        </w:rPr>
        <w:t xml:space="preserve"> oxideres enten direkte til CO</w:t>
      </w:r>
      <w:r w:rsidRPr="0064335F">
        <w:rPr>
          <w:sz w:val="24"/>
          <w:szCs w:val="24"/>
          <w:vertAlign w:val="subscript"/>
        </w:rPr>
        <w:t>2</w:t>
      </w:r>
      <w:r w:rsidRPr="0064335F">
        <w:rPr>
          <w:sz w:val="24"/>
          <w:szCs w:val="24"/>
        </w:rPr>
        <w:t xml:space="preserve"> eller udnyttes som et substrat for </w:t>
      </w:r>
      <w:proofErr w:type="spellStart"/>
      <w:r w:rsidRPr="0064335F">
        <w:rPr>
          <w:sz w:val="24"/>
          <w:szCs w:val="24"/>
        </w:rPr>
        <w:t>glukoneogenese</w:t>
      </w:r>
      <w:proofErr w:type="spellEnd"/>
      <w:r w:rsidRPr="0064335F">
        <w:rPr>
          <w:sz w:val="24"/>
          <w:szCs w:val="24"/>
        </w:rPr>
        <w:t xml:space="preserve"> i leveren. Aminogruppen </w:t>
      </w:r>
      <w:proofErr w:type="spellStart"/>
      <w:r w:rsidRPr="0064335F">
        <w:rPr>
          <w:sz w:val="24"/>
          <w:szCs w:val="24"/>
        </w:rPr>
        <w:t>metaboliseres</w:t>
      </w:r>
      <w:proofErr w:type="spellEnd"/>
      <w:r w:rsidRPr="0064335F">
        <w:rPr>
          <w:sz w:val="24"/>
          <w:szCs w:val="24"/>
        </w:rPr>
        <w:t xml:space="preserve"> også i leveren til urinstof.</w:t>
      </w:r>
    </w:p>
    <w:p w14:paraId="70A3361A" w14:textId="77777777" w:rsidR="00C737A5" w:rsidRPr="0064335F" w:rsidRDefault="00C737A5" w:rsidP="00C737A5">
      <w:pPr>
        <w:ind w:left="851"/>
        <w:rPr>
          <w:sz w:val="24"/>
          <w:szCs w:val="24"/>
        </w:rPr>
      </w:pPr>
    </w:p>
    <w:p w14:paraId="405F6467" w14:textId="77777777" w:rsidR="00C737A5" w:rsidRPr="0064335F" w:rsidRDefault="00C737A5" w:rsidP="00C737A5">
      <w:pPr>
        <w:ind w:left="851"/>
        <w:rPr>
          <w:sz w:val="24"/>
          <w:szCs w:val="24"/>
        </w:rPr>
      </w:pPr>
      <w:proofErr w:type="spellStart"/>
      <w:r w:rsidRPr="0064335F">
        <w:rPr>
          <w:sz w:val="24"/>
          <w:szCs w:val="24"/>
        </w:rPr>
        <w:t>Glucose</w:t>
      </w:r>
      <w:proofErr w:type="spellEnd"/>
      <w:r w:rsidRPr="0064335F">
        <w:rPr>
          <w:sz w:val="24"/>
          <w:szCs w:val="24"/>
        </w:rPr>
        <w:t xml:space="preserve"> </w:t>
      </w:r>
      <w:proofErr w:type="spellStart"/>
      <w:r w:rsidRPr="0064335F">
        <w:rPr>
          <w:sz w:val="24"/>
          <w:szCs w:val="24"/>
        </w:rPr>
        <w:t>metaboliseres</w:t>
      </w:r>
      <w:proofErr w:type="spellEnd"/>
      <w:r w:rsidRPr="0064335F">
        <w:rPr>
          <w:sz w:val="24"/>
          <w:szCs w:val="24"/>
        </w:rPr>
        <w:t xml:space="preserve"> til CO</w:t>
      </w:r>
      <w:r w:rsidRPr="0064335F">
        <w:rPr>
          <w:sz w:val="24"/>
          <w:szCs w:val="24"/>
          <w:vertAlign w:val="subscript"/>
        </w:rPr>
        <w:t>2</w:t>
      </w:r>
      <w:r w:rsidRPr="0064335F">
        <w:rPr>
          <w:sz w:val="24"/>
          <w:szCs w:val="24"/>
        </w:rPr>
        <w:t xml:space="preserve"> og H</w:t>
      </w:r>
      <w:r w:rsidRPr="0064335F">
        <w:rPr>
          <w:sz w:val="24"/>
          <w:szCs w:val="24"/>
          <w:vertAlign w:val="subscript"/>
        </w:rPr>
        <w:t>2</w:t>
      </w:r>
      <w:r w:rsidRPr="0064335F">
        <w:rPr>
          <w:sz w:val="24"/>
          <w:szCs w:val="24"/>
        </w:rPr>
        <w:t xml:space="preserve">O via de kendte metaboliske veje. En del af </w:t>
      </w:r>
      <w:proofErr w:type="spellStart"/>
      <w:r w:rsidRPr="0064335F">
        <w:rPr>
          <w:sz w:val="24"/>
          <w:szCs w:val="24"/>
        </w:rPr>
        <w:t>glucosen</w:t>
      </w:r>
      <w:proofErr w:type="spellEnd"/>
      <w:r w:rsidRPr="0064335F">
        <w:rPr>
          <w:sz w:val="24"/>
          <w:szCs w:val="24"/>
        </w:rPr>
        <w:t xml:space="preserve"> udnyttes til lipidsyntese.</w:t>
      </w:r>
    </w:p>
    <w:p w14:paraId="269B9F0F" w14:textId="77777777" w:rsidR="00C737A5" w:rsidRPr="0064335F" w:rsidRDefault="00C737A5" w:rsidP="00C737A5">
      <w:pPr>
        <w:ind w:left="851"/>
        <w:rPr>
          <w:sz w:val="24"/>
          <w:szCs w:val="24"/>
        </w:rPr>
      </w:pPr>
    </w:p>
    <w:p w14:paraId="3B31BB8C" w14:textId="77777777" w:rsidR="00C737A5" w:rsidRPr="0064335F" w:rsidRDefault="00C737A5" w:rsidP="00C737A5">
      <w:pPr>
        <w:ind w:left="851"/>
        <w:rPr>
          <w:sz w:val="24"/>
          <w:szCs w:val="24"/>
        </w:rPr>
      </w:pPr>
      <w:r w:rsidRPr="0064335F">
        <w:rPr>
          <w:sz w:val="24"/>
          <w:szCs w:val="24"/>
        </w:rPr>
        <w:t xml:space="preserve">Efter infusion hydrolyseres triglycerider til glycerol og fedtsyrer. Begge er inkorporeret i de fysiologiske veje til energiproduktion, syntese af biologisk aktive molekyler, </w:t>
      </w:r>
      <w:proofErr w:type="spellStart"/>
      <w:r w:rsidRPr="0064335F">
        <w:rPr>
          <w:sz w:val="24"/>
          <w:szCs w:val="24"/>
        </w:rPr>
        <w:t>glukoneogenese</w:t>
      </w:r>
      <w:proofErr w:type="spellEnd"/>
      <w:r w:rsidRPr="0064335F">
        <w:rPr>
          <w:sz w:val="24"/>
          <w:szCs w:val="24"/>
        </w:rPr>
        <w:t xml:space="preserve"> og </w:t>
      </w:r>
      <w:proofErr w:type="spellStart"/>
      <w:r w:rsidRPr="0064335F">
        <w:rPr>
          <w:sz w:val="24"/>
          <w:szCs w:val="24"/>
        </w:rPr>
        <w:t>resyntese</w:t>
      </w:r>
      <w:proofErr w:type="spellEnd"/>
      <w:r w:rsidRPr="0064335F">
        <w:rPr>
          <w:sz w:val="24"/>
          <w:szCs w:val="24"/>
        </w:rPr>
        <w:t xml:space="preserve"> af lipider.</w:t>
      </w:r>
    </w:p>
    <w:p w14:paraId="7DF4AD11" w14:textId="77777777" w:rsidR="00C737A5" w:rsidRPr="0064335F" w:rsidRDefault="00C737A5" w:rsidP="00C737A5">
      <w:pPr>
        <w:ind w:left="851"/>
        <w:rPr>
          <w:sz w:val="24"/>
          <w:szCs w:val="24"/>
          <w:u w:val="single"/>
        </w:rPr>
      </w:pPr>
    </w:p>
    <w:p w14:paraId="2EA062C2" w14:textId="77777777" w:rsidR="00C737A5" w:rsidRPr="0064335F" w:rsidRDefault="00C737A5" w:rsidP="00C737A5">
      <w:pPr>
        <w:ind w:left="851"/>
        <w:rPr>
          <w:sz w:val="24"/>
          <w:szCs w:val="24"/>
          <w:u w:val="single"/>
        </w:rPr>
      </w:pPr>
      <w:r w:rsidRPr="0064335F">
        <w:rPr>
          <w:sz w:val="24"/>
          <w:szCs w:val="24"/>
          <w:u w:val="single"/>
        </w:rPr>
        <w:t>Elimination</w:t>
      </w:r>
    </w:p>
    <w:p w14:paraId="59F9706F" w14:textId="77777777" w:rsidR="00C737A5" w:rsidRPr="0064335F" w:rsidRDefault="00C737A5" w:rsidP="00C737A5">
      <w:pPr>
        <w:ind w:left="851"/>
        <w:rPr>
          <w:sz w:val="24"/>
          <w:szCs w:val="24"/>
        </w:rPr>
      </w:pPr>
      <w:r w:rsidRPr="0064335F">
        <w:rPr>
          <w:sz w:val="24"/>
          <w:szCs w:val="24"/>
        </w:rPr>
        <w:t xml:space="preserve">Kun mindre mængder aminosyrer udskilles </w:t>
      </w:r>
      <w:proofErr w:type="spellStart"/>
      <w:r w:rsidRPr="0064335F">
        <w:rPr>
          <w:sz w:val="24"/>
          <w:szCs w:val="24"/>
        </w:rPr>
        <w:t>uomdannet</w:t>
      </w:r>
      <w:proofErr w:type="spellEnd"/>
      <w:r w:rsidRPr="0064335F">
        <w:rPr>
          <w:sz w:val="24"/>
          <w:szCs w:val="24"/>
        </w:rPr>
        <w:t xml:space="preserve"> i urinen.</w:t>
      </w:r>
    </w:p>
    <w:p w14:paraId="515B48DC" w14:textId="77777777" w:rsidR="00C737A5" w:rsidRPr="0064335F" w:rsidRDefault="00C737A5" w:rsidP="00C737A5">
      <w:pPr>
        <w:ind w:left="851"/>
        <w:rPr>
          <w:sz w:val="24"/>
          <w:szCs w:val="24"/>
        </w:rPr>
      </w:pPr>
    </w:p>
    <w:p w14:paraId="36070766" w14:textId="77777777" w:rsidR="00C737A5" w:rsidRPr="0064335F" w:rsidRDefault="00C737A5" w:rsidP="00C737A5">
      <w:pPr>
        <w:ind w:left="851"/>
        <w:rPr>
          <w:sz w:val="24"/>
          <w:szCs w:val="24"/>
        </w:rPr>
      </w:pPr>
      <w:r w:rsidRPr="0064335F">
        <w:rPr>
          <w:sz w:val="24"/>
          <w:szCs w:val="24"/>
        </w:rPr>
        <w:t xml:space="preserve">Overskydende </w:t>
      </w:r>
      <w:proofErr w:type="spellStart"/>
      <w:r w:rsidRPr="0064335F">
        <w:rPr>
          <w:sz w:val="24"/>
          <w:szCs w:val="24"/>
        </w:rPr>
        <w:t>glucose</w:t>
      </w:r>
      <w:proofErr w:type="spellEnd"/>
      <w:r w:rsidRPr="0064335F">
        <w:rPr>
          <w:sz w:val="24"/>
          <w:szCs w:val="24"/>
        </w:rPr>
        <w:t xml:space="preserve"> udskilles kun i urinen, hvis den </w:t>
      </w:r>
      <w:proofErr w:type="spellStart"/>
      <w:r w:rsidRPr="0064335F">
        <w:rPr>
          <w:sz w:val="24"/>
          <w:szCs w:val="24"/>
        </w:rPr>
        <w:t>renale</w:t>
      </w:r>
      <w:proofErr w:type="spellEnd"/>
      <w:r w:rsidRPr="0064335F">
        <w:rPr>
          <w:sz w:val="24"/>
          <w:szCs w:val="24"/>
        </w:rPr>
        <w:t xml:space="preserve"> </w:t>
      </w:r>
      <w:proofErr w:type="spellStart"/>
      <w:r w:rsidRPr="0064335F">
        <w:rPr>
          <w:sz w:val="24"/>
          <w:szCs w:val="24"/>
        </w:rPr>
        <w:t>glucosetærskel</w:t>
      </w:r>
      <w:proofErr w:type="spellEnd"/>
      <w:r w:rsidRPr="0064335F">
        <w:rPr>
          <w:sz w:val="24"/>
          <w:szCs w:val="24"/>
        </w:rPr>
        <w:t xml:space="preserve"> er nået.</w:t>
      </w:r>
    </w:p>
    <w:p w14:paraId="46B3A7F9" w14:textId="77777777" w:rsidR="00C737A5" w:rsidRPr="0064335F" w:rsidRDefault="00C737A5" w:rsidP="00C737A5">
      <w:pPr>
        <w:ind w:left="851"/>
        <w:rPr>
          <w:sz w:val="24"/>
          <w:szCs w:val="24"/>
        </w:rPr>
      </w:pPr>
    </w:p>
    <w:p w14:paraId="753FE614" w14:textId="77777777" w:rsidR="00C737A5" w:rsidRPr="0064335F" w:rsidRDefault="00C737A5" w:rsidP="00C737A5">
      <w:pPr>
        <w:ind w:left="851"/>
        <w:rPr>
          <w:sz w:val="24"/>
          <w:szCs w:val="24"/>
        </w:rPr>
      </w:pPr>
      <w:r w:rsidRPr="0064335F">
        <w:rPr>
          <w:sz w:val="24"/>
          <w:szCs w:val="24"/>
        </w:rPr>
        <w:t xml:space="preserve">Både triglycerider fra sojaolie og middelkædelængde triglycerider </w:t>
      </w:r>
      <w:proofErr w:type="spellStart"/>
      <w:r w:rsidRPr="0064335F">
        <w:rPr>
          <w:sz w:val="24"/>
          <w:szCs w:val="24"/>
        </w:rPr>
        <w:t>metaboliseres</w:t>
      </w:r>
      <w:proofErr w:type="spellEnd"/>
      <w:r w:rsidRPr="0064335F">
        <w:rPr>
          <w:sz w:val="24"/>
          <w:szCs w:val="24"/>
        </w:rPr>
        <w:t xml:space="preserve"> fuldstændigt til CO</w:t>
      </w:r>
      <w:r w:rsidRPr="0064335F">
        <w:rPr>
          <w:sz w:val="24"/>
          <w:szCs w:val="24"/>
          <w:vertAlign w:val="subscript"/>
        </w:rPr>
        <w:t>2</w:t>
      </w:r>
      <w:r w:rsidRPr="0064335F">
        <w:rPr>
          <w:sz w:val="24"/>
          <w:szCs w:val="24"/>
        </w:rPr>
        <w:t xml:space="preserve"> og H</w:t>
      </w:r>
      <w:r w:rsidRPr="0064335F">
        <w:rPr>
          <w:sz w:val="24"/>
          <w:szCs w:val="24"/>
          <w:vertAlign w:val="subscript"/>
        </w:rPr>
        <w:t>2</w:t>
      </w:r>
      <w:r w:rsidRPr="0064335F">
        <w:rPr>
          <w:sz w:val="24"/>
          <w:szCs w:val="24"/>
        </w:rPr>
        <w:t xml:space="preserve">O. Der mistes kun små mængder af lipider ved afstødning af hudceller og andre epitelmembraner. Der forekommer nærmest ingen </w:t>
      </w:r>
      <w:proofErr w:type="spellStart"/>
      <w:r w:rsidRPr="0064335F">
        <w:rPr>
          <w:sz w:val="24"/>
          <w:szCs w:val="24"/>
        </w:rPr>
        <w:t>renal</w:t>
      </w:r>
      <w:proofErr w:type="spellEnd"/>
      <w:r w:rsidRPr="0064335F">
        <w:rPr>
          <w:sz w:val="24"/>
          <w:szCs w:val="24"/>
        </w:rPr>
        <w:t xml:space="preserve"> udskillelse.</w:t>
      </w:r>
    </w:p>
    <w:p w14:paraId="2F6A7950" w14:textId="77777777" w:rsidR="00C737A5" w:rsidRPr="0064335F" w:rsidRDefault="00C737A5" w:rsidP="00C737A5">
      <w:pPr>
        <w:tabs>
          <w:tab w:val="left" w:pos="851"/>
        </w:tabs>
        <w:ind w:left="851"/>
        <w:rPr>
          <w:sz w:val="24"/>
          <w:szCs w:val="24"/>
        </w:rPr>
      </w:pPr>
    </w:p>
    <w:p w14:paraId="22BCC935" w14:textId="77777777" w:rsidR="00C737A5" w:rsidRPr="0064335F" w:rsidRDefault="00C737A5" w:rsidP="00C737A5">
      <w:pPr>
        <w:tabs>
          <w:tab w:val="left" w:pos="851"/>
        </w:tabs>
        <w:ind w:left="851" w:hanging="851"/>
        <w:rPr>
          <w:b/>
          <w:sz w:val="24"/>
          <w:szCs w:val="24"/>
        </w:rPr>
      </w:pPr>
      <w:r w:rsidRPr="0064335F">
        <w:rPr>
          <w:b/>
          <w:sz w:val="24"/>
          <w:szCs w:val="24"/>
        </w:rPr>
        <w:t>5.3</w:t>
      </w:r>
      <w:r w:rsidRPr="0064335F">
        <w:rPr>
          <w:b/>
          <w:sz w:val="24"/>
          <w:szCs w:val="24"/>
        </w:rPr>
        <w:tab/>
      </w:r>
      <w:r w:rsidR="008C3F65">
        <w:rPr>
          <w:b/>
          <w:sz w:val="24"/>
          <w:szCs w:val="24"/>
        </w:rPr>
        <w:t>non-</w:t>
      </w:r>
      <w:r w:rsidRPr="0064335F">
        <w:rPr>
          <w:b/>
          <w:sz w:val="24"/>
          <w:szCs w:val="24"/>
        </w:rPr>
        <w:t>kliniske sikkerhedsdata</w:t>
      </w:r>
    </w:p>
    <w:p w14:paraId="3F7FB33F" w14:textId="77777777" w:rsidR="008C3F65" w:rsidRPr="005B0606" w:rsidRDefault="008C3F65" w:rsidP="008C3F65">
      <w:pPr>
        <w:ind w:firstLine="851"/>
        <w:rPr>
          <w:szCs w:val="22"/>
        </w:rPr>
      </w:pPr>
      <w:r w:rsidRPr="005B0606">
        <w:rPr>
          <w:szCs w:val="22"/>
        </w:rPr>
        <w:t xml:space="preserve">Der er ikke udført </w:t>
      </w:r>
      <w:r>
        <w:rPr>
          <w:szCs w:val="22"/>
        </w:rPr>
        <w:t>non-</w:t>
      </w:r>
      <w:r w:rsidRPr="005B0606">
        <w:rPr>
          <w:szCs w:val="22"/>
        </w:rPr>
        <w:t xml:space="preserve">kliniske studier med </w:t>
      </w:r>
      <w:r>
        <w:rPr>
          <w:szCs w:val="22"/>
        </w:rPr>
        <w:t>dette lægemiddel</w:t>
      </w:r>
      <w:r w:rsidRPr="005B0606">
        <w:rPr>
          <w:szCs w:val="22"/>
        </w:rPr>
        <w:t>.</w:t>
      </w:r>
    </w:p>
    <w:p w14:paraId="210C4C2F" w14:textId="77777777" w:rsidR="00C737A5" w:rsidRPr="0064335F" w:rsidRDefault="00C737A5" w:rsidP="00C737A5">
      <w:pPr>
        <w:ind w:left="851"/>
        <w:rPr>
          <w:sz w:val="24"/>
          <w:szCs w:val="24"/>
        </w:rPr>
      </w:pPr>
    </w:p>
    <w:p w14:paraId="6FD367CF" w14:textId="77777777" w:rsidR="00C737A5" w:rsidRPr="0064335F" w:rsidRDefault="00C737A5" w:rsidP="00C737A5">
      <w:pPr>
        <w:ind w:left="851"/>
        <w:rPr>
          <w:sz w:val="24"/>
          <w:szCs w:val="24"/>
        </w:rPr>
      </w:pPr>
      <w:r w:rsidRPr="0064335F">
        <w:rPr>
          <w:sz w:val="24"/>
          <w:szCs w:val="24"/>
        </w:rPr>
        <w:t>Der kan ikke forventes toksiske virkninger af blandinger af næringsstoffer, der gives som erstatningsbehandling ved den anbefalede dosering.</w:t>
      </w:r>
    </w:p>
    <w:p w14:paraId="1C426E02" w14:textId="77777777" w:rsidR="00C737A5" w:rsidRPr="0064335F" w:rsidRDefault="00C737A5" w:rsidP="00C737A5">
      <w:pPr>
        <w:ind w:left="851"/>
        <w:rPr>
          <w:sz w:val="24"/>
          <w:szCs w:val="24"/>
          <w:u w:val="single"/>
        </w:rPr>
      </w:pPr>
    </w:p>
    <w:p w14:paraId="3B82F54E" w14:textId="77777777" w:rsidR="00C737A5" w:rsidRPr="0064335F" w:rsidRDefault="00C737A5" w:rsidP="00C737A5">
      <w:pPr>
        <w:ind w:left="851"/>
        <w:rPr>
          <w:sz w:val="24"/>
          <w:szCs w:val="24"/>
          <w:u w:val="single"/>
        </w:rPr>
      </w:pPr>
      <w:r w:rsidRPr="0064335F">
        <w:rPr>
          <w:sz w:val="24"/>
          <w:szCs w:val="24"/>
          <w:u w:val="single"/>
        </w:rPr>
        <w:t>Reproduktionstoksicitet</w:t>
      </w:r>
    </w:p>
    <w:p w14:paraId="2A097C1E" w14:textId="77777777" w:rsidR="00C737A5" w:rsidRPr="0064335F" w:rsidRDefault="00C737A5" w:rsidP="00C737A5">
      <w:pPr>
        <w:ind w:left="851"/>
        <w:rPr>
          <w:sz w:val="24"/>
          <w:szCs w:val="24"/>
        </w:rPr>
      </w:pPr>
      <w:proofErr w:type="spellStart"/>
      <w:r w:rsidRPr="0064335F">
        <w:rPr>
          <w:sz w:val="24"/>
          <w:szCs w:val="24"/>
        </w:rPr>
        <w:t>Phytoøstrogener</w:t>
      </w:r>
      <w:proofErr w:type="spellEnd"/>
      <w:r w:rsidRPr="0064335F">
        <w:rPr>
          <w:sz w:val="24"/>
          <w:szCs w:val="24"/>
        </w:rPr>
        <w:t xml:space="preserve"> såsom ß-</w:t>
      </w:r>
      <w:proofErr w:type="spellStart"/>
      <w:r w:rsidRPr="0064335F">
        <w:rPr>
          <w:sz w:val="24"/>
          <w:szCs w:val="24"/>
        </w:rPr>
        <w:t>sitosterol</w:t>
      </w:r>
      <w:proofErr w:type="spellEnd"/>
      <w:r w:rsidRPr="0064335F">
        <w:rPr>
          <w:sz w:val="24"/>
          <w:szCs w:val="24"/>
        </w:rPr>
        <w:t xml:space="preserve"> kan findes i forskellige vegetabilske olier, især i sojaolie. Nedsættelse af fertiliteten blev påvist hos rotter og kaniner efter subkutan og intravaginal administration af ß-</w:t>
      </w:r>
      <w:proofErr w:type="spellStart"/>
      <w:r w:rsidRPr="0064335F">
        <w:rPr>
          <w:sz w:val="24"/>
          <w:szCs w:val="24"/>
        </w:rPr>
        <w:t>sitosterol</w:t>
      </w:r>
      <w:proofErr w:type="spellEnd"/>
      <w:r w:rsidRPr="0064335F">
        <w:rPr>
          <w:sz w:val="24"/>
          <w:szCs w:val="24"/>
        </w:rPr>
        <w:t>. De virkninger, som blev set hos dyr, ser dog ikke ud til at være relevante for klinisk anvendelse i henhold til den aktuelle viden.</w:t>
      </w:r>
    </w:p>
    <w:p w14:paraId="48EB4904" w14:textId="77777777" w:rsidR="00C737A5" w:rsidRPr="0064335F" w:rsidRDefault="00C737A5" w:rsidP="00C737A5">
      <w:pPr>
        <w:tabs>
          <w:tab w:val="left" w:pos="851"/>
        </w:tabs>
        <w:ind w:left="851"/>
        <w:rPr>
          <w:sz w:val="24"/>
          <w:szCs w:val="24"/>
        </w:rPr>
      </w:pPr>
    </w:p>
    <w:p w14:paraId="055CE830" w14:textId="77777777" w:rsidR="00C737A5" w:rsidRPr="0064335F" w:rsidRDefault="00C737A5" w:rsidP="00C737A5">
      <w:pPr>
        <w:tabs>
          <w:tab w:val="left" w:pos="851"/>
        </w:tabs>
        <w:ind w:left="851"/>
        <w:rPr>
          <w:sz w:val="24"/>
          <w:szCs w:val="24"/>
        </w:rPr>
      </w:pPr>
    </w:p>
    <w:p w14:paraId="584422B9" w14:textId="77777777" w:rsidR="00C737A5" w:rsidRPr="0064335F" w:rsidRDefault="00C737A5" w:rsidP="00C737A5">
      <w:pPr>
        <w:tabs>
          <w:tab w:val="left" w:pos="851"/>
        </w:tabs>
        <w:ind w:left="851" w:hanging="851"/>
        <w:rPr>
          <w:b/>
          <w:sz w:val="24"/>
          <w:szCs w:val="24"/>
        </w:rPr>
      </w:pPr>
      <w:r w:rsidRPr="0064335F">
        <w:rPr>
          <w:b/>
          <w:sz w:val="24"/>
          <w:szCs w:val="24"/>
        </w:rPr>
        <w:t>6.</w:t>
      </w:r>
      <w:r w:rsidRPr="0064335F">
        <w:rPr>
          <w:b/>
          <w:sz w:val="24"/>
          <w:szCs w:val="24"/>
        </w:rPr>
        <w:tab/>
        <w:t>FARMACEUTISKE OPLYSNINGER</w:t>
      </w:r>
    </w:p>
    <w:p w14:paraId="48F4F045" w14:textId="77777777" w:rsidR="00C737A5" w:rsidRPr="0064335F" w:rsidRDefault="00C737A5" w:rsidP="00C737A5">
      <w:pPr>
        <w:tabs>
          <w:tab w:val="left" w:pos="851"/>
        </w:tabs>
        <w:ind w:left="851"/>
        <w:rPr>
          <w:sz w:val="24"/>
          <w:szCs w:val="24"/>
        </w:rPr>
      </w:pPr>
    </w:p>
    <w:p w14:paraId="77B25178" w14:textId="77777777" w:rsidR="00C737A5" w:rsidRPr="0064335F" w:rsidRDefault="00C737A5" w:rsidP="00C737A5">
      <w:pPr>
        <w:tabs>
          <w:tab w:val="left" w:pos="851"/>
        </w:tabs>
        <w:ind w:left="851" w:hanging="851"/>
        <w:rPr>
          <w:b/>
          <w:sz w:val="24"/>
          <w:szCs w:val="24"/>
        </w:rPr>
      </w:pPr>
      <w:r w:rsidRPr="0064335F">
        <w:rPr>
          <w:b/>
          <w:sz w:val="24"/>
          <w:szCs w:val="24"/>
        </w:rPr>
        <w:t>6.1</w:t>
      </w:r>
      <w:r w:rsidRPr="0064335F">
        <w:rPr>
          <w:b/>
          <w:sz w:val="24"/>
          <w:szCs w:val="24"/>
        </w:rPr>
        <w:tab/>
        <w:t>Hjælpestoffer</w:t>
      </w:r>
    </w:p>
    <w:p w14:paraId="0EEC5099" w14:textId="77777777" w:rsidR="00114C4C" w:rsidRPr="00114C4C" w:rsidRDefault="00114C4C" w:rsidP="00114C4C">
      <w:pPr>
        <w:tabs>
          <w:tab w:val="left" w:pos="851"/>
        </w:tabs>
        <w:ind w:left="851"/>
        <w:rPr>
          <w:sz w:val="24"/>
          <w:szCs w:val="24"/>
        </w:rPr>
      </w:pPr>
      <w:r w:rsidRPr="00114C4C">
        <w:rPr>
          <w:sz w:val="24"/>
          <w:szCs w:val="24"/>
        </w:rPr>
        <w:t>Citronsyremonohydrat (til pH-justering)</w:t>
      </w:r>
    </w:p>
    <w:p w14:paraId="1ADCB58E" w14:textId="77777777" w:rsidR="00114C4C" w:rsidRPr="00114C4C" w:rsidRDefault="00114C4C" w:rsidP="00114C4C">
      <w:pPr>
        <w:tabs>
          <w:tab w:val="left" w:pos="851"/>
        </w:tabs>
        <w:ind w:left="851"/>
        <w:rPr>
          <w:sz w:val="24"/>
          <w:szCs w:val="24"/>
        </w:rPr>
      </w:pPr>
      <w:r w:rsidRPr="00114C4C">
        <w:rPr>
          <w:sz w:val="24"/>
          <w:szCs w:val="24"/>
        </w:rPr>
        <w:t>Glycerol</w:t>
      </w:r>
    </w:p>
    <w:p w14:paraId="202DD65D" w14:textId="77777777" w:rsidR="00114C4C" w:rsidRPr="00114C4C" w:rsidRDefault="00114C4C" w:rsidP="00114C4C">
      <w:pPr>
        <w:tabs>
          <w:tab w:val="left" w:pos="851"/>
        </w:tabs>
        <w:ind w:left="851"/>
        <w:rPr>
          <w:sz w:val="24"/>
          <w:szCs w:val="24"/>
        </w:rPr>
      </w:pPr>
      <w:bookmarkStart w:id="1" w:name="_Hlk39155782"/>
      <w:proofErr w:type="spellStart"/>
      <w:r w:rsidRPr="00114C4C">
        <w:rPr>
          <w:sz w:val="24"/>
          <w:szCs w:val="24"/>
        </w:rPr>
        <w:t>Æggephospholipider</w:t>
      </w:r>
      <w:proofErr w:type="spellEnd"/>
      <w:r w:rsidRPr="00114C4C">
        <w:rPr>
          <w:sz w:val="24"/>
          <w:szCs w:val="24"/>
        </w:rPr>
        <w:t xml:space="preserve"> til parenteral anvendelse</w:t>
      </w:r>
      <w:bookmarkEnd w:id="1"/>
    </w:p>
    <w:p w14:paraId="19857618" w14:textId="77777777" w:rsidR="00114C4C" w:rsidRPr="00114C4C" w:rsidRDefault="00114C4C" w:rsidP="00114C4C">
      <w:pPr>
        <w:tabs>
          <w:tab w:val="left" w:pos="851"/>
        </w:tabs>
        <w:ind w:left="851"/>
        <w:rPr>
          <w:sz w:val="24"/>
          <w:szCs w:val="24"/>
        </w:rPr>
      </w:pPr>
      <w:proofErr w:type="spellStart"/>
      <w:r w:rsidRPr="00114C4C">
        <w:rPr>
          <w:sz w:val="24"/>
          <w:szCs w:val="24"/>
        </w:rPr>
        <w:t>Natriumoleat</w:t>
      </w:r>
      <w:proofErr w:type="spellEnd"/>
    </w:p>
    <w:p w14:paraId="3010350F" w14:textId="77777777" w:rsidR="00114C4C" w:rsidRPr="00114C4C" w:rsidRDefault="00114C4C" w:rsidP="00114C4C">
      <w:pPr>
        <w:tabs>
          <w:tab w:val="left" w:pos="851"/>
        </w:tabs>
        <w:ind w:left="851"/>
        <w:rPr>
          <w:sz w:val="24"/>
          <w:szCs w:val="24"/>
        </w:rPr>
      </w:pPr>
      <w:r w:rsidRPr="00114C4C">
        <w:rPr>
          <w:sz w:val="24"/>
          <w:szCs w:val="24"/>
        </w:rPr>
        <w:t>all-rac-</w:t>
      </w:r>
      <w:proofErr w:type="spellStart"/>
      <w:r w:rsidRPr="00114C4C">
        <w:rPr>
          <w:sz w:val="24"/>
          <w:szCs w:val="24"/>
        </w:rPr>
        <w:t>alpha</w:t>
      </w:r>
      <w:proofErr w:type="spellEnd"/>
      <w:r w:rsidRPr="00114C4C">
        <w:rPr>
          <w:sz w:val="24"/>
          <w:szCs w:val="24"/>
        </w:rPr>
        <w:t>-</w:t>
      </w:r>
      <w:proofErr w:type="spellStart"/>
      <w:r w:rsidRPr="00114C4C">
        <w:rPr>
          <w:sz w:val="24"/>
          <w:szCs w:val="24"/>
        </w:rPr>
        <w:t>tocopherol</w:t>
      </w:r>
      <w:proofErr w:type="spellEnd"/>
    </w:p>
    <w:p w14:paraId="78D05F15" w14:textId="77777777" w:rsidR="00114C4C" w:rsidRPr="00114C4C" w:rsidRDefault="00114C4C" w:rsidP="00114C4C">
      <w:pPr>
        <w:tabs>
          <w:tab w:val="left" w:pos="851"/>
        </w:tabs>
        <w:ind w:left="851"/>
        <w:rPr>
          <w:sz w:val="24"/>
          <w:szCs w:val="24"/>
        </w:rPr>
      </w:pPr>
      <w:r w:rsidRPr="00114C4C">
        <w:rPr>
          <w:sz w:val="24"/>
          <w:szCs w:val="24"/>
        </w:rPr>
        <w:t>Vand til injektionsvæsker</w:t>
      </w:r>
    </w:p>
    <w:p w14:paraId="6CDC9247" w14:textId="77777777" w:rsidR="00C737A5" w:rsidRPr="0064335F" w:rsidRDefault="00C737A5" w:rsidP="00C737A5">
      <w:pPr>
        <w:tabs>
          <w:tab w:val="left" w:pos="851"/>
        </w:tabs>
        <w:ind w:left="851"/>
        <w:rPr>
          <w:sz w:val="24"/>
          <w:szCs w:val="24"/>
        </w:rPr>
      </w:pPr>
    </w:p>
    <w:p w14:paraId="64E48C20" w14:textId="77777777" w:rsidR="00C737A5" w:rsidRPr="0064335F" w:rsidRDefault="00C737A5" w:rsidP="00C737A5">
      <w:pPr>
        <w:tabs>
          <w:tab w:val="left" w:pos="851"/>
        </w:tabs>
        <w:ind w:left="851" w:hanging="851"/>
        <w:rPr>
          <w:b/>
          <w:sz w:val="24"/>
          <w:szCs w:val="24"/>
        </w:rPr>
      </w:pPr>
      <w:r w:rsidRPr="0064335F">
        <w:rPr>
          <w:b/>
          <w:sz w:val="24"/>
          <w:szCs w:val="24"/>
        </w:rPr>
        <w:t>6.2</w:t>
      </w:r>
      <w:r w:rsidRPr="0064335F">
        <w:rPr>
          <w:b/>
          <w:sz w:val="24"/>
          <w:szCs w:val="24"/>
        </w:rPr>
        <w:tab/>
        <w:t>Uforligeligheder</w:t>
      </w:r>
    </w:p>
    <w:p w14:paraId="2EE09BD7" w14:textId="77777777" w:rsidR="008C3F65" w:rsidRPr="005B0606" w:rsidRDefault="008C3F65" w:rsidP="008C3F65">
      <w:pPr>
        <w:ind w:left="851"/>
        <w:rPr>
          <w:szCs w:val="22"/>
        </w:rPr>
      </w:pPr>
      <w:r>
        <w:rPr>
          <w:szCs w:val="22"/>
        </w:rPr>
        <w:t>Dette lægemiddel</w:t>
      </w:r>
      <w:r w:rsidRPr="005B0606">
        <w:rPr>
          <w:szCs w:val="22"/>
        </w:rPr>
        <w:t xml:space="preserve"> må ikke blandes med andre lægemidler, hvor der ikke er blevet dokumenteret forligelighed. Se pkt. 6.6.</w:t>
      </w:r>
    </w:p>
    <w:p w14:paraId="79C75660" w14:textId="77777777" w:rsidR="008C3F65" w:rsidRPr="005B0606" w:rsidRDefault="008C3F65" w:rsidP="008C3F65">
      <w:pPr>
        <w:ind w:left="851"/>
        <w:rPr>
          <w:szCs w:val="22"/>
        </w:rPr>
      </w:pPr>
    </w:p>
    <w:p w14:paraId="6F49A7D1" w14:textId="77777777" w:rsidR="008C3F65" w:rsidRPr="005B0606" w:rsidRDefault="008C3F65" w:rsidP="008C3F65">
      <w:pPr>
        <w:ind w:firstLine="851"/>
        <w:rPr>
          <w:szCs w:val="22"/>
        </w:rPr>
      </w:pPr>
      <w:r>
        <w:rPr>
          <w:szCs w:val="22"/>
        </w:rPr>
        <w:t>Dette lægemiddel</w:t>
      </w:r>
      <w:r w:rsidRPr="005B0606">
        <w:rPr>
          <w:szCs w:val="22"/>
        </w:rPr>
        <w:t xml:space="preserve"> bør ikke gives samtidigt med blod, se pkt. 4.4 og 4.5.</w:t>
      </w:r>
    </w:p>
    <w:p w14:paraId="77B8025F" w14:textId="77777777" w:rsidR="00114C4C" w:rsidRDefault="00114C4C">
      <w:pPr>
        <w:rPr>
          <w:sz w:val="24"/>
          <w:szCs w:val="24"/>
        </w:rPr>
      </w:pPr>
      <w:r>
        <w:rPr>
          <w:sz w:val="24"/>
          <w:szCs w:val="24"/>
        </w:rPr>
        <w:br w:type="page"/>
      </w:r>
    </w:p>
    <w:p w14:paraId="693FE3AE" w14:textId="77777777" w:rsidR="00C737A5" w:rsidRPr="0064335F" w:rsidRDefault="00C737A5" w:rsidP="00C737A5">
      <w:pPr>
        <w:tabs>
          <w:tab w:val="left" w:pos="851"/>
        </w:tabs>
        <w:ind w:left="851" w:hanging="851"/>
        <w:rPr>
          <w:b/>
          <w:sz w:val="24"/>
          <w:szCs w:val="24"/>
        </w:rPr>
      </w:pPr>
      <w:r w:rsidRPr="0064335F">
        <w:rPr>
          <w:b/>
          <w:sz w:val="24"/>
          <w:szCs w:val="24"/>
        </w:rPr>
        <w:lastRenderedPageBreak/>
        <w:t>6.3</w:t>
      </w:r>
      <w:r w:rsidRPr="0064335F">
        <w:rPr>
          <w:b/>
          <w:sz w:val="24"/>
          <w:szCs w:val="24"/>
        </w:rPr>
        <w:tab/>
        <w:t>Opbevaringstid</w:t>
      </w:r>
    </w:p>
    <w:p w14:paraId="530E7D13" w14:textId="77777777" w:rsidR="00114C4C" w:rsidRDefault="00114C4C" w:rsidP="00C737A5">
      <w:pPr>
        <w:ind w:left="851"/>
        <w:rPr>
          <w:i/>
          <w:sz w:val="24"/>
          <w:szCs w:val="24"/>
        </w:rPr>
      </w:pPr>
    </w:p>
    <w:p w14:paraId="6DE12D32" w14:textId="77777777" w:rsidR="00C737A5" w:rsidRPr="0064335F" w:rsidRDefault="00C737A5" w:rsidP="00C737A5">
      <w:pPr>
        <w:ind w:left="851"/>
        <w:rPr>
          <w:i/>
          <w:sz w:val="24"/>
          <w:szCs w:val="24"/>
        </w:rPr>
      </w:pPr>
      <w:r w:rsidRPr="0064335F">
        <w:rPr>
          <w:i/>
          <w:sz w:val="24"/>
          <w:szCs w:val="24"/>
        </w:rPr>
        <w:t>Uåbnet</w:t>
      </w:r>
    </w:p>
    <w:p w14:paraId="728FDB8F" w14:textId="77777777" w:rsidR="00C737A5" w:rsidRPr="0064335F" w:rsidRDefault="00C737A5" w:rsidP="00C737A5">
      <w:pPr>
        <w:ind w:left="851"/>
        <w:rPr>
          <w:sz w:val="24"/>
          <w:szCs w:val="24"/>
        </w:rPr>
      </w:pPr>
      <w:r w:rsidRPr="0064335F">
        <w:rPr>
          <w:sz w:val="24"/>
          <w:szCs w:val="24"/>
        </w:rPr>
        <w:t>2 år</w:t>
      </w:r>
    </w:p>
    <w:p w14:paraId="13E6FBA8" w14:textId="77777777" w:rsidR="00C737A5" w:rsidRPr="0064335F" w:rsidRDefault="00C737A5" w:rsidP="00C737A5">
      <w:pPr>
        <w:ind w:left="851"/>
        <w:rPr>
          <w:sz w:val="24"/>
          <w:szCs w:val="24"/>
        </w:rPr>
      </w:pPr>
    </w:p>
    <w:p w14:paraId="1F511581" w14:textId="77777777" w:rsidR="00C737A5" w:rsidRPr="0064335F" w:rsidRDefault="00C737A5" w:rsidP="00C737A5">
      <w:pPr>
        <w:ind w:left="851"/>
        <w:rPr>
          <w:i/>
          <w:sz w:val="24"/>
          <w:szCs w:val="24"/>
        </w:rPr>
      </w:pPr>
      <w:r w:rsidRPr="0064335F">
        <w:rPr>
          <w:i/>
          <w:sz w:val="24"/>
          <w:szCs w:val="24"/>
        </w:rPr>
        <w:t>Når den beskyttende yderpose er fjernet, og indholdet af posen er blandet</w:t>
      </w:r>
    </w:p>
    <w:p w14:paraId="04B2B58E" w14:textId="77777777" w:rsidR="00C737A5" w:rsidRDefault="00C737A5" w:rsidP="00C737A5">
      <w:pPr>
        <w:ind w:left="851"/>
        <w:rPr>
          <w:sz w:val="24"/>
          <w:szCs w:val="24"/>
        </w:rPr>
      </w:pPr>
      <w:r>
        <w:rPr>
          <w:sz w:val="24"/>
          <w:szCs w:val="24"/>
        </w:rPr>
        <w:t xml:space="preserve">Kemisk og fysisk-kemisk stabilitet ved brug af blandingen af aminosyrer, </w:t>
      </w:r>
      <w:proofErr w:type="spellStart"/>
      <w:r>
        <w:rPr>
          <w:sz w:val="24"/>
          <w:szCs w:val="24"/>
        </w:rPr>
        <w:t>glucose</w:t>
      </w:r>
      <w:proofErr w:type="spellEnd"/>
      <w:r>
        <w:rPr>
          <w:sz w:val="24"/>
          <w:szCs w:val="24"/>
        </w:rPr>
        <w:t xml:space="preserve"> og fedt er undersøgt og kan garanteres i 7 dage ved </w:t>
      </w:r>
      <w:r w:rsidRPr="001260FA">
        <w:rPr>
          <w:sz w:val="24"/>
          <w:szCs w:val="24"/>
        </w:rPr>
        <w:t>2 til 8</w:t>
      </w:r>
      <w:r>
        <w:rPr>
          <w:sz w:val="24"/>
          <w:szCs w:val="24"/>
        </w:rPr>
        <w:t xml:space="preserve"> </w:t>
      </w:r>
      <w:r w:rsidRPr="001260FA">
        <w:rPr>
          <w:sz w:val="24"/>
          <w:szCs w:val="24"/>
        </w:rPr>
        <w:t>°C</w:t>
      </w:r>
      <w:r>
        <w:rPr>
          <w:sz w:val="24"/>
          <w:szCs w:val="24"/>
        </w:rPr>
        <w:t xml:space="preserve"> og i yderligere 2 dage ved 25 </w:t>
      </w:r>
      <w:r w:rsidRPr="001260FA">
        <w:rPr>
          <w:sz w:val="24"/>
          <w:szCs w:val="24"/>
        </w:rPr>
        <w:t>°</w:t>
      </w:r>
      <w:r>
        <w:rPr>
          <w:sz w:val="24"/>
          <w:szCs w:val="24"/>
        </w:rPr>
        <w:t>C.</w:t>
      </w:r>
      <w:r w:rsidRPr="00D24EB1">
        <w:rPr>
          <w:sz w:val="24"/>
          <w:szCs w:val="24"/>
        </w:rPr>
        <w:t xml:space="preserve"> </w:t>
      </w:r>
    </w:p>
    <w:p w14:paraId="56EBCB32" w14:textId="77777777" w:rsidR="00C737A5" w:rsidRPr="0064335F" w:rsidRDefault="00C737A5" w:rsidP="00C737A5">
      <w:pPr>
        <w:ind w:left="851"/>
        <w:rPr>
          <w:sz w:val="24"/>
          <w:szCs w:val="24"/>
        </w:rPr>
      </w:pPr>
    </w:p>
    <w:p w14:paraId="2EDF295D" w14:textId="77777777" w:rsidR="00C737A5" w:rsidRPr="0064335F" w:rsidRDefault="00C737A5" w:rsidP="00C737A5">
      <w:pPr>
        <w:ind w:left="851"/>
        <w:rPr>
          <w:i/>
          <w:sz w:val="24"/>
          <w:szCs w:val="24"/>
        </w:rPr>
      </w:pPr>
      <w:r w:rsidRPr="0064335F">
        <w:rPr>
          <w:i/>
          <w:sz w:val="24"/>
          <w:szCs w:val="24"/>
        </w:rPr>
        <w:t>Når forligelige tilsætningsstoffer er blandet i</w:t>
      </w:r>
    </w:p>
    <w:p w14:paraId="4242935A" w14:textId="77777777" w:rsidR="00C737A5" w:rsidRPr="0064335F" w:rsidRDefault="00C737A5" w:rsidP="00C737A5">
      <w:pPr>
        <w:ind w:left="851"/>
        <w:rPr>
          <w:sz w:val="24"/>
          <w:szCs w:val="24"/>
        </w:rPr>
      </w:pPr>
      <w:r w:rsidRPr="0064335F">
        <w:rPr>
          <w:sz w:val="24"/>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14:paraId="0F1BB0E0" w14:textId="77777777" w:rsidR="00C737A5" w:rsidRPr="0064335F" w:rsidRDefault="00C737A5" w:rsidP="00C737A5">
      <w:pPr>
        <w:ind w:left="851"/>
        <w:rPr>
          <w:sz w:val="24"/>
          <w:szCs w:val="24"/>
        </w:rPr>
      </w:pPr>
    </w:p>
    <w:p w14:paraId="345D384C" w14:textId="77777777" w:rsidR="00C737A5" w:rsidRPr="0064335F" w:rsidRDefault="00C737A5" w:rsidP="00C737A5">
      <w:pPr>
        <w:ind w:left="851"/>
        <w:rPr>
          <w:i/>
          <w:sz w:val="24"/>
          <w:szCs w:val="24"/>
        </w:rPr>
      </w:pPr>
      <w:r w:rsidRPr="0064335F">
        <w:rPr>
          <w:i/>
          <w:sz w:val="24"/>
          <w:szCs w:val="24"/>
        </w:rPr>
        <w:t>Efter første åbning (når infusionsporten er brudt)</w:t>
      </w:r>
    </w:p>
    <w:p w14:paraId="77459AEA" w14:textId="77777777" w:rsidR="00C737A5" w:rsidRPr="0064335F" w:rsidRDefault="00C737A5" w:rsidP="00C737A5">
      <w:pPr>
        <w:ind w:left="851"/>
        <w:rPr>
          <w:sz w:val="24"/>
          <w:szCs w:val="24"/>
        </w:rPr>
      </w:pPr>
      <w:r w:rsidRPr="0064335F">
        <w:rPr>
          <w:sz w:val="24"/>
          <w:szCs w:val="24"/>
        </w:rPr>
        <w:t>Emulsionen skal anvendes, straks efter beholderen er åbnet.</w:t>
      </w:r>
    </w:p>
    <w:p w14:paraId="44550502" w14:textId="77777777" w:rsidR="00C737A5" w:rsidRPr="0064335F" w:rsidRDefault="00C737A5" w:rsidP="00C737A5">
      <w:pPr>
        <w:tabs>
          <w:tab w:val="left" w:pos="851"/>
        </w:tabs>
        <w:ind w:left="851"/>
        <w:rPr>
          <w:sz w:val="24"/>
          <w:szCs w:val="24"/>
        </w:rPr>
      </w:pPr>
    </w:p>
    <w:p w14:paraId="0CADFD43" w14:textId="77777777" w:rsidR="00C737A5" w:rsidRPr="0064335F" w:rsidRDefault="00C737A5" w:rsidP="00C737A5">
      <w:pPr>
        <w:tabs>
          <w:tab w:val="left" w:pos="851"/>
        </w:tabs>
        <w:ind w:left="851" w:hanging="851"/>
        <w:rPr>
          <w:b/>
          <w:sz w:val="24"/>
          <w:szCs w:val="24"/>
        </w:rPr>
      </w:pPr>
      <w:r w:rsidRPr="0064335F">
        <w:rPr>
          <w:b/>
          <w:sz w:val="24"/>
          <w:szCs w:val="24"/>
        </w:rPr>
        <w:t>6.4</w:t>
      </w:r>
      <w:r w:rsidRPr="0064335F">
        <w:rPr>
          <w:b/>
          <w:sz w:val="24"/>
          <w:szCs w:val="24"/>
        </w:rPr>
        <w:tab/>
        <w:t>Særlige opbevaringsforhold</w:t>
      </w:r>
    </w:p>
    <w:p w14:paraId="09D9BD86" w14:textId="77777777" w:rsidR="00C737A5" w:rsidRPr="0064335F" w:rsidRDefault="00C737A5" w:rsidP="00C737A5">
      <w:pPr>
        <w:ind w:left="851"/>
        <w:rPr>
          <w:sz w:val="24"/>
          <w:szCs w:val="24"/>
        </w:rPr>
      </w:pPr>
      <w:r w:rsidRPr="0064335F">
        <w:rPr>
          <w:sz w:val="24"/>
          <w:szCs w:val="24"/>
        </w:rPr>
        <w:t>Må ikke opbevares ved temperaturer over 25 °C.</w:t>
      </w:r>
    </w:p>
    <w:p w14:paraId="01486A6B" w14:textId="77777777" w:rsidR="00C737A5" w:rsidRPr="0064335F" w:rsidRDefault="00C737A5" w:rsidP="00C737A5">
      <w:pPr>
        <w:ind w:left="851"/>
        <w:rPr>
          <w:sz w:val="24"/>
          <w:szCs w:val="24"/>
        </w:rPr>
      </w:pPr>
      <w:r w:rsidRPr="0064335F">
        <w:rPr>
          <w:sz w:val="24"/>
          <w:szCs w:val="24"/>
        </w:rPr>
        <w:t>Må ikke nedfryses. Ved utilsigtet nedfrysning skal posen bortskaffes.</w:t>
      </w:r>
    </w:p>
    <w:p w14:paraId="522728D7" w14:textId="77777777" w:rsidR="00C737A5" w:rsidRPr="0064335F" w:rsidRDefault="00C737A5" w:rsidP="00C737A5">
      <w:pPr>
        <w:ind w:left="851"/>
        <w:rPr>
          <w:sz w:val="24"/>
          <w:szCs w:val="24"/>
        </w:rPr>
      </w:pPr>
      <w:r w:rsidRPr="0064335F">
        <w:rPr>
          <w:sz w:val="24"/>
          <w:szCs w:val="24"/>
        </w:rPr>
        <w:t>Opbevar posen i den beskyttende yderpose for at beskytte mod lys.</w:t>
      </w:r>
    </w:p>
    <w:p w14:paraId="4356B31F" w14:textId="77777777" w:rsidR="00C737A5" w:rsidRPr="0064335F" w:rsidRDefault="00C737A5" w:rsidP="00C737A5">
      <w:pPr>
        <w:tabs>
          <w:tab w:val="left" w:pos="851"/>
        </w:tabs>
        <w:ind w:left="851"/>
        <w:rPr>
          <w:sz w:val="24"/>
          <w:szCs w:val="24"/>
        </w:rPr>
      </w:pPr>
    </w:p>
    <w:p w14:paraId="70228A98" w14:textId="77777777" w:rsidR="00C737A5" w:rsidRPr="0064335F" w:rsidRDefault="00C737A5" w:rsidP="00C737A5">
      <w:pPr>
        <w:tabs>
          <w:tab w:val="left" w:pos="851"/>
        </w:tabs>
        <w:ind w:left="851" w:hanging="851"/>
        <w:rPr>
          <w:b/>
          <w:sz w:val="24"/>
          <w:szCs w:val="24"/>
        </w:rPr>
      </w:pPr>
      <w:r w:rsidRPr="0064335F">
        <w:rPr>
          <w:b/>
          <w:sz w:val="24"/>
          <w:szCs w:val="24"/>
        </w:rPr>
        <w:t>6.5</w:t>
      </w:r>
      <w:r w:rsidRPr="0064335F">
        <w:rPr>
          <w:b/>
          <w:sz w:val="24"/>
          <w:szCs w:val="24"/>
        </w:rPr>
        <w:tab/>
        <w:t>Emballagetype og pakningsstørrelser</w:t>
      </w:r>
    </w:p>
    <w:p w14:paraId="782BDD5B" w14:textId="77777777" w:rsidR="00C737A5" w:rsidRPr="00B573E8" w:rsidRDefault="00C737A5" w:rsidP="00C737A5">
      <w:pPr>
        <w:ind w:left="851"/>
        <w:rPr>
          <w:sz w:val="24"/>
          <w:szCs w:val="24"/>
        </w:rPr>
      </w:pPr>
      <w:proofErr w:type="spellStart"/>
      <w:r w:rsidRPr="00B573E8">
        <w:rPr>
          <w:sz w:val="24"/>
          <w:szCs w:val="24"/>
        </w:rPr>
        <w:t>Lipoflex</w:t>
      </w:r>
      <w:proofErr w:type="spellEnd"/>
      <w:r w:rsidRPr="00B573E8">
        <w:rPr>
          <w:sz w:val="24"/>
          <w:szCs w:val="24"/>
        </w:rPr>
        <w:t xml:space="preserve"> </w:t>
      </w:r>
      <w:proofErr w:type="spellStart"/>
      <w:r w:rsidRPr="00B573E8">
        <w:rPr>
          <w:sz w:val="24"/>
          <w:szCs w:val="24"/>
        </w:rPr>
        <w:t>peri</w:t>
      </w:r>
      <w:proofErr w:type="spellEnd"/>
      <w:r w:rsidRPr="00B573E8">
        <w:rPr>
          <w:sz w:val="24"/>
          <w:szCs w:val="24"/>
        </w:rPr>
        <w:t xml:space="preserve"> leveres som fleksible flerkammerposer af flere lag folie. Det indre lag, der er i kontakt med opløsningen, består af polypropylen. De to porte i bunden er fremstillet af polypropylen og styren-</w:t>
      </w:r>
      <w:proofErr w:type="spellStart"/>
      <w:r w:rsidRPr="00B573E8">
        <w:rPr>
          <w:sz w:val="24"/>
          <w:szCs w:val="24"/>
        </w:rPr>
        <w:t>ethylen</w:t>
      </w:r>
      <w:proofErr w:type="spellEnd"/>
      <w:r w:rsidRPr="00B573E8">
        <w:rPr>
          <w:sz w:val="24"/>
          <w:szCs w:val="24"/>
        </w:rPr>
        <w:t>-butylen-styren. Flerkammerposerne indeholder:</w:t>
      </w:r>
    </w:p>
    <w:p w14:paraId="45D7DAE1" w14:textId="77777777" w:rsidR="00C737A5" w:rsidRPr="00ED2889" w:rsidRDefault="00C737A5" w:rsidP="00C737A5">
      <w:pPr>
        <w:pStyle w:val="Listeafsnit"/>
        <w:numPr>
          <w:ilvl w:val="0"/>
          <w:numId w:val="11"/>
        </w:numPr>
        <w:ind w:left="1276" w:hanging="425"/>
        <w:rPr>
          <w:sz w:val="24"/>
          <w:szCs w:val="24"/>
        </w:rPr>
      </w:pPr>
      <w:r w:rsidRPr="00ED2889">
        <w:rPr>
          <w:sz w:val="24"/>
          <w:szCs w:val="24"/>
        </w:rPr>
        <w:t xml:space="preserve">1.250 ml </w:t>
      </w:r>
      <w:r w:rsidRPr="00ED2889">
        <w:rPr>
          <w:b/>
          <w:sz w:val="24"/>
          <w:szCs w:val="24"/>
        </w:rPr>
        <w:t>(</w:t>
      </w:r>
      <w:r w:rsidRPr="00ED2889">
        <w:rPr>
          <w:sz w:val="24"/>
          <w:szCs w:val="24"/>
        </w:rPr>
        <w:t xml:space="preserve">500 ml aminosyreopløsning + 250 ml fedtemulsion + 500 ml </w:t>
      </w:r>
      <w:proofErr w:type="spellStart"/>
      <w:r w:rsidRPr="00ED2889">
        <w:rPr>
          <w:sz w:val="24"/>
          <w:szCs w:val="24"/>
        </w:rPr>
        <w:t>glucoseopløsning</w:t>
      </w:r>
      <w:proofErr w:type="spellEnd"/>
      <w:r w:rsidRPr="00ED2889">
        <w:rPr>
          <w:sz w:val="24"/>
          <w:szCs w:val="24"/>
        </w:rPr>
        <w:t>)</w:t>
      </w:r>
    </w:p>
    <w:p w14:paraId="04F4B618" w14:textId="77777777" w:rsidR="00C737A5" w:rsidRPr="00ED2889" w:rsidRDefault="00C737A5" w:rsidP="00C737A5">
      <w:pPr>
        <w:pStyle w:val="Listeafsnit"/>
        <w:numPr>
          <w:ilvl w:val="0"/>
          <w:numId w:val="11"/>
        </w:numPr>
        <w:ind w:left="1276" w:hanging="425"/>
        <w:rPr>
          <w:sz w:val="24"/>
          <w:szCs w:val="24"/>
        </w:rPr>
      </w:pPr>
      <w:r w:rsidRPr="00ED2889">
        <w:rPr>
          <w:sz w:val="24"/>
          <w:szCs w:val="24"/>
        </w:rPr>
        <w:t xml:space="preserve">1.875 ml (750 ml aminosyreopløsning + 375 ml fedtemulsion + 750 ml </w:t>
      </w:r>
      <w:proofErr w:type="spellStart"/>
      <w:r w:rsidRPr="00ED2889">
        <w:rPr>
          <w:sz w:val="24"/>
          <w:szCs w:val="24"/>
        </w:rPr>
        <w:t>glucoseopløsning</w:t>
      </w:r>
      <w:proofErr w:type="spellEnd"/>
      <w:r w:rsidRPr="00ED2889">
        <w:rPr>
          <w:sz w:val="24"/>
          <w:szCs w:val="24"/>
        </w:rPr>
        <w:t>)</w:t>
      </w:r>
    </w:p>
    <w:p w14:paraId="3AFA6DB7" w14:textId="77777777" w:rsidR="00C737A5" w:rsidRPr="00ED2889" w:rsidRDefault="00C737A5" w:rsidP="00C737A5">
      <w:pPr>
        <w:pStyle w:val="Listeafsnit"/>
        <w:numPr>
          <w:ilvl w:val="0"/>
          <w:numId w:val="11"/>
        </w:numPr>
        <w:ind w:left="1276" w:hanging="425"/>
        <w:rPr>
          <w:sz w:val="24"/>
          <w:szCs w:val="24"/>
        </w:rPr>
      </w:pPr>
      <w:r w:rsidRPr="00ED2889">
        <w:rPr>
          <w:sz w:val="24"/>
          <w:szCs w:val="24"/>
        </w:rPr>
        <w:t xml:space="preserve">2.500 ml (1.000 ml aminosyreopløsning + 500 ml fedtemulsion + 1.000 ml </w:t>
      </w:r>
      <w:proofErr w:type="spellStart"/>
      <w:r w:rsidRPr="00ED2889">
        <w:rPr>
          <w:sz w:val="24"/>
          <w:szCs w:val="24"/>
        </w:rPr>
        <w:t>glucoseopløsning</w:t>
      </w:r>
      <w:proofErr w:type="spellEnd"/>
      <w:r w:rsidRPr="00ED2889">
        <w:rPr>
          <w:sz w:val="24"/>
          <w:szCs w:val="24"/>
        </w:rPr>
        <w:t>)</w:t>
      </w:r>
    </w:p>
    <w:p w14:paraId="344FEBC2" w14:textId="77777777" w:rsidR="00C737A5" w:rsidRPr="0064335F" w:rsidRDefault="00C737A5" w:rsidP="00C737A5">
      <w:pPr>
        <w:rPr>
          <w:sz w:val="24"/>
          <w:szCs w:val="24"/>
        </w:rPr>
      </w:pPr>
    </w:p>
    <w:p w14:paraId="791448FD" w14:textId="77777777" w:rsidR="00C737A5" w:rsidRPr="0064335F" w:rsidRDefault="00C737A5" w:rsidP="00C737A5">
      <w:pPr>
        <w:tabs>
          <w:tab w:val="left" w:pos="4536"/>
        </w:tabs>
        <w:rPr>
          <w:noProof/>
          <w:sz w:val="24"/>
          <w:szCs w:val="24"/>
          <w:lang w:val="fi-FI" w:eastAsia="fi-FI"/>
        </w:rPr>
      </w:pPr>
      <w:r w:rsidRPr="0064335F">
        <w:rPr>
          <w:noProof/>
          <w:sz w:val="24"/>
          <w:szCs w:val="24"/>
          <w:lang w:eastAsia="da-DK"/>
        </w:rPr>
        <w:lastRenderedPageBreak/>
        <w:drawing>
          <wp:inline distT="0" distB="0" distL="0" distR="0" wp14:anchorId="4C49A9D3" wp14:editId="4104DB65">
            <wp:extent cx="2847975" cy="30956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095625"/>
                    </a:xfrm>
                    <a:prstGeom prst="rect">
                      <a:avLst/>
                    </a:prstGeom>
                    <a:noFill/>
                    <a:ln>
                      <a:noFill/>
                    </a:ln>
                  </pic:spPr>
                </pic:pic>
              </a:graphicData>
            </a:graphic>
          </wp:inline>
        </w:drawing>
      </w:r>
      <w:r w:rsidRPr="0064335F">
        <w:rPr>
          <w:noProof/>
          <w:sz w:val="24"/>
          <w:szCs w:val="24"/>
          <w:lang w:eastAsia="da-DK"/>
        </w:rPr>
        <w:drawing>
          <wp:inline distT="0" distB="0" distL="0" distR="0" wp14:anchorId="72618010" wp14:editId="217AE5DE">
            <wp:extent cx="2762250" cy="3095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5625"/>
                    </a:xfrm>
                    <a:prstGeom prst="rect">
                      <a:avLst/>
                    </a:prstGeom>
                    <a:noFill/>
                    <a:ln>
                      <a:noFill/>
                    </a:ln>
                  </pic:spPr>
                </pic:pic>
              </a:graphicData>
            </a:graphic>
          </wp:inline>
        </w:drawing>
      </w:r>
    </w:p>
    <w:p w14:paraId="1A41181C" w14:textId="77777777" w:rsidR="00C737A5" w:rsidRPr="0064335F" w:rsidRDefault="00C737A5" w:rsidP="00C737A5">
      <w:pPr>
        <w:tabs>
          <w:tab w:val="left" w:pos="4536"/>
        </w:tabs>
        <w:rPr>
          <w:sz w:val="24"/>
          <w:szCs w:val="24"/>
          <w:lang w:val="nb-NO"/>
        </w:rPr>
      </w:pPr>
      <w:r w:rsidRPr="0064335F">
        <w:rPr>
          <w:sz w:val="24"/>
          <w:szCs w:val="24"/>
          <w:lang w:val="nb-NO"/>
        </w:rPr>
        <w:t>Figur A</w:t>
      </w:r>
      <w:r w:rsidRPr="0064335F">
        <w:rPr>
          <w:sz w:val="24"/>
          <w:szCs w:val="24"/>
          <w:lang w:val="nb-NO"/>
        </w:rPr>
        <w:tab/>
        <w:t>Figur B</w:t>
      </w:r>
    </w:p>
    <w:p w14:paraId="4E46A9EF" w14:textId="77777777" w:rsidR="00C737A5" w:rsidRPr="0064335F" w:rsidRDefault="00C737A5" w:rsidP="00C737A5">
      <w:pPr>
        <w:rPr>
          <w:sz w:val="24"/>
          <w:szCs w:val="24"/>
          <w:lang w:val="nb-NO"/>
        </w:rPr>
      </w:pPr>
    </w:p>
    <w:p w14:paraId="07F225C5" w14:textId="77777777" w:rsidR="00C737A5" w:rsidRPr="0064335F" w:rsidRDefault="00C737A5" w:rsidP="00C737A5">
      <w:pPr>
        <w:ind w:left="851"/>
        <w:rPr>
          <w:sz w:val="24"/>
          <w:szCs w:val="24"/>
        </w:rPr>
      </w:pPr>
      <w:r w:rsidRPr="0064335F">
        <w:rPr>
          <w:sz w:val="24"/>
          <w:szCs w:val="24"/>
          <w:lang w:val="nb-NO"/>
        </w:rPr>
        <w:t xml:space="preserve">Figur A: Flerkammerposen er pakket i en beskyttende yderpose. </w:t>
      </w:r>
      <w:r w:rsidRPr="0064335F">
        <w:rPr>
          <w:sz w:val="24"/>
          <w:szCs w:val="24"/>
        </w:rPr>
        <w:t>Der er placeret en iltabsorber og en iltindikator mellem posen og yderposen. Brevet med iltabsorberen er fremstillet af inert materiale og indeholder jernhydroxid.</w:t>
      </w:r>
    </w:p>
    <w:p w14:paraId="6F9FB847" w14:textId="77777777" w:rsidR="00C737A5" w:rsidRPr="0064335F" w:rsidRDefault="00C737A5" w:rsidP="00C737A5">
      <w:pPr>
        <w:ind w:left="851"/>
        <w:rPr>
          <w:sz w:val="24"/>
          <w:szCs w:val="24"/>
        </w:rPr>
      </w:pPr>
    </w:p>
    <w:p w14:paraId="5D6D6118" w14:textId="77777777" w:rsidR="00C737A5" w:rsidRPr="0064335F" w:rsidRDefault="00C737A5" w:rsidP="00C737A5">
      <w:pPr>
        <w:ind w:left="851"/>
        <w:rPr>
          <w:sz w:val="24"/>
          <w:szCs w:val="24"/>
        </w:rPr>
      </w:pPr>
      <w:r w:rsidRPr="0064335F">
        <w:rPr>
          <w:sz w:val="24"/>
          <w:szCs w:val="24"/>
        </w:rPr>
        <w:t xml:space="preserve">Figur B: Det øverste kammer indeholder en </w:t>
      </w:r>
      <w:proofErr w:type="spellStart"/>
      <w:r w:rsidRPr="0064335F">
        <w:rPr>
          <w:sz w:val="24"/>
          <w:szCs w:val="24"/>
        </w:rPr>
        <w:t>glucoseopløsning</w:t>
      </w:r>
      <w:proofErr w:type="spellEnd"/>
      <w:r w:rsidRPr="0064335F">
        <w:rPr>
          <w:sz w:val="24"/>
          <w:szCs w:val="24"/>
        </w:rPr>
        <w:t>, det mellemste kammer indeholder en fedtemulsion, og det nederste kammer indeholder en aminosyreopløsning.</w:t>
      </w:r>
    </w:p>
    <w:p w14:paraId="4832C5BD" w14:textId="77777777" w:rsidR="00C737A5" w:rsidRPr="0064335F" w:rsidRDefault="00C737A5" w:rsidP="00C737A5">
      <w:pPr>
        <w:ind w:left="851"/>
        <w:rPr>
          <w:sz w:val="24"/>
          <w:szCs w:val="24"/>
        </w:rPr>
      </w:pPr>
    </w:p>
    <w:p w14:paraId="5ED8AC57" w14:textId="77777777" w:rsidR="00C737A5" w:rsidRPr="0064335F" w:rsidRDefault="00C737A5" w:rsidP="00C737A5">
      <w:pPr>
        <w:ind w:left="851"/>
        <w:rPr>
          <w:sz w:val="24"/>
          <w:szCs w:val="24"/>
        </w:rPr>
      </w:pPr>
      <w:r w:rsidRPr="0064335F">
        <w:rPr>
          <w:sz w:val="24"/>
          <w:szCs w:val="24"/>
        </w:rPr>
        <w:t>Det øverste kammer og det mellemste kammer kan forbindes med det nederste kammer ved at åbne mellemforseglingerne.</w:t>
      </w:r>
    </w:p>
    <w:p w14:paraId="395866CA" w14:textId="77777777" w:rsidR="00C737A5" w:rsidRPr="0064335F" w:rsidRDefault="00C737A5" w:rsidP="00C737A5">
      <w:pPr>
        <w:ind w:left="851"/>
        <w:rPr>
          <w:sz w:val="24"/>
          <w:szCs w:val="24"/>
        </w:rPr>
      </w:pPr>
    </w:p>
    <w:p w14:paraId="0F6C1D6A" w14:textId="77777777" w:rsidR="00C737A5" w:rsidRPr="0064335F" w:rsidRDefault="00C737A5" w:rsidP="00C737A5">
      <w:pPr>
        <w:ind w:left="851"/>
        <w:rPr>
          <w:sz w:val="24"/>
          <w:szCs w:val="24"/>
        </w:rPr>
      </w:pPr>
      <w:r w:rsidRPr="0064335F">
        <w:rPr>
          <w:sz w:val="24"/>
          <w:szCs w:val="24"/>
        </w:rPr>
        <w:t xml:space="preserve">Posens design gør det muligt at blande aminosyrer, </w:t>
      </w:r>
      <w:proofErr w:type="spellStart"/>
      <w:r w:rsidRPr="0064335F">
        <w:rPr>
          <w:sz w:val="24"/>
          <w:szCs w:val="24"/>
        </w:rPr>
        <w:t>glucose</w:t>
      </w:r>
      <w:proofErr w:type="spellEnd"/>
      <w:r w:rsidRPr="0064335F">
        <w:rPr>
          <w:sz w:val="24"/>
          <w:szCs w:val="24"/>
        </w:rPr>
        <w:t>, lipider og elektrolytter i et enkelt kammer. Når de aftagelige forseglinger åbnes, fører det til en steril blanding, og der dannes en emulsion.</w:t>
      </w:r>
    </w:p>
    <w:p w14:paraId="41B130AB" w14:textId="77777777" w:rsidR="00C737A5" w:rsidRPr="0064335F" w:rsidRDefault="00C737A5" w:rsidP="00C737A5">
      <w:pPr>
        <w:ind w:left="851"/>
        <w:rPr>
          <w:sz w:val="24"/>
          <w:szCs w:val="24"/>
        </w:rPr>
      </w:pPr>
    </w:p>
    <w:p w14:paraId="45A4DCB3" w14:textId="77777777" w:rsidR="00C737A5" w:rsidRPr="0064335F" w:rsidRDefault="00C737A5" w:rsidP="00C737A5">
      <w:pPr>
        <w:ind w:left="851"/>
        <w:rPr>
          <w:sz w:val="24"/>
          <w:szCs w:val="24"/>
        </w:rPr>
      </w:pPr>
      <w:r w:rsidRPr="0064335F">
        <w:rPr>
          <w:sz w:val="24"/>
          <w:szCs w:val="24"/>
        </w:rPr>
        <w:t>De forskellige beholderstørrelser leveres i kartoner med fem poser.</w:t>
      </w:r>
    </w:p>
    <w:p w14:paraId="60B38AEE" w14:textId="77777777" w:rsidR="00C737A5" w:rsidRPr="0064335F" w:rsidRDefault="00C737A5" w:rsidP="00C737A5">
      <w:pPr>
        <w:ind w:left="851"/>
        <w:rPr>
          <w:sz w:val="24"/>
          <w:szCs w:val="24"/>
        </w:rPr>
      </w:pPr>
      <w:r w:rsidRPr="0064335F">
        <w:rPr>
          <w:sz w:val="24"/>
          <w:szCs w:val="24"/>
        </w:rPr>
        <w:t>Pakningsstørrelser: 5 x 1.250 ml, 5 x 1.875 ml, 5 x 2.500 ml</w:t>
      </w:r>
    </w:p>
    <w:p w14:paraId="62E5A660" w14:textId="77777777" w:rsidR="00C737A5" w:rsidRPr="0064335F" w:rsidRDefault="00C737A5" w:rsidP="00C737A5">
      <w:pPr>
        <w:ind w:left="851"/>
        <w:rPr>
          <w:sz w:val="24"/>
          <w:szCs w:val="24"/>
        </w:rPr>
      </w:pPr>
    </w:p>
    <w:p w14:paraId="1F2C8984" w14:textId="77777777" w:rsidR="00C737A5" w:rsidRPr="0064335F" w:rsidRDefault="00C737A5" w:rsidP="00C737A5">
      <w:pPr>
        <w:ind w:left="851"/>
        <w:rPr>
          <w:sz w:val="24"/>
          <w:szCs w:val="24"/>
        </w:rPr>
      </w:pPr>
      <w:r w:rsidRPr="0064335F">
        <w:rPr>
          <w:sz w:val="24"/>
          <w:szCs w:val="24"/>
        </w:rPr>
        <w:t>Ikke alle pakningsstørrelser er nødvendigvis markedsført.</w:t>
      </w:r>
    </w:p>
    <w:p w14:paraId="0AA4623A" w14:textId="77777777" w:rsidR="00C737A5" w:rsidRPr="0064335F" w:rsidRDefault="00C737A5" w:rsidP="00C737A5">
      <w:pPr>
        <w:tabs>
          <w:tab w:val="left" w:pos="851"/>
        </w:tabs>
        <w:ind w:left="851"/>
        <w:rPr>
          <w:sz w:val="24"/>
          <w:szCs w:val="24"/>
        </w:rPr>
      </w:pPr>
    </w:p>
    <w:p w14:paraId="5F58F34E" w14:textId="77777777" w:rsidR="00C737A5" w:rsidRPr="0064335F" w:rsidRDefault="00C737A5" w:rsidP="00C737A5">
      <w:pPr>
        <w:tabs>
          <w:tab w:val="left" w:pos="851"/>
        </w:tabs>
        <w:ind w:left="851" w:hanging="851"/>
        <w:rPr>
          <w:b/>
          <w:sz w:val="24"/>
          <w:szCs w:val="24"/>
        </w:rPr>
      </w:pPr>
      <w:r w:rsidRPr="0064335F">
        <w:rPr>
          <w:b/>
          <w:sz w:val="24"/>
          <w:szCs w:val="24"/>
        </w:rPr>
        <w:t>6.6</w:t>
      </w:r>
      <w:r w:rsidRPr="0064335F">
        <w:rPr>
          <w:b/>
          <w:sz w:val="24"/>
          <w:szCs w:val="24"/>
        </w:rPr>
        <w:tab/>
        <w:t xml:space="preserve">Regler for </w:t>
      </w:r>
      <w:r w:rsidR="008C3F65">
        <w:rPr>
          <w:b/>
          <w:sz w:val="24"/>
          <w:szCs w:val="24"/>
        </w:rPr>
        <w:t>bortskaffelse</w:t>
      </w:r>
      <w:r w:rsidRPr="0064335F">
        <w:rPr>
          <w:b/>
          <w:sz w:val="24"/>
          <w:szCs w:val="24"/>
        </w:rPr>
        <w:t xml:space="preserve"> og anden håndtering</w:t>
      </w:r>
    </w:p>
    <w:p w14:paraId="727AE5ED" w14:textId="77777777" w:rsidR="00C737A5" w:rsidRPr="0064335F" w:rsidRDefault="00C737A5" w:rsidP="00C737A5">
      <w:pPr>
        <w:ind w:left="851"/>
        <w:rPr>
          <w:sz w:val="24"/>
          <w:szCs w:val="24"/>
        </w:rPr>
      </w:pPr>
      <w:r w:rsidRPr="0064335F">
        <w:rPr>
          <w:sz w:val="24"/>
          <w:szCs w:val="24"/>
        </w:rPr>
        <w:t>Ingen særlige forholdsregler ved bortskaffelse.</w:t>
      </w:r>
    </w:p>
    <w:p w14:paraId="6FD3B932" w14:textId="77777777" w:rsidR="00C737A5" w:rsidRPr="0064335F" w:rsidRDefault="00C737A5" w:rsidP="00C737A5">
      <w:pPr>
        <w:ind w:left="851"/>
        <w:rPr>
          <w:sz w:val="24"/>
          <w:szCs w:val="24"/>
        </w:rPr>
      </w:pPr>
    </w:p>
    <w:p w14:paraId="287495FF" w14:textId="77777777" w:rsidR="00C737A5" w:rsidRPr="0064335F" w:rsidRDefault="00C737A5" w:rsidP="00C737A5">
      <w:pPr>
        <w:ind w:left="851"/>
        <w:rPr>
          <w:sz w:val="24"/>
          <w:szCs w:val="24"/>
        </w:rPr>
      </w:pPr>
      <w:r w:rsidRPr="0064335F">
        <w:rPr>
          <w:sz w:val="24"/>
          <w:szCs w:val="24"/>
        </w:rPr>
        <w:t>Parenterale ernæringsprodukter skal inspiceres visuelt for beskadigelse, misfarvning og ustabilitet af emulsionen før anvendelse.</w:t>
      </w:r>
    </w:p>
    <w:p w14:paraId="1BAB2198" w14:textId="77777777" w:rsidR="00C737A5" w:rsidRPr="0064335F" w:rsidRDefault="00C737A5" w:rsidP="00C737A5">
      <w:pPr>
        <w:ind w:left="851"/>
        <w:rPr>
          <w:sz w:val="24"/>
          <w:szCs w:val="24"/>
        </w:rPr>
      </w:pPr>
    </w:p>
    <w:p w14:paraId="0F34826A" w14:textId="77777777" w:rsidR="00C737A5" w:rsidRDefault="00C737A5" w:rsidP="00C737A5">
      <w:pPr>
        <w:ind w:left="851"/>
        <w:rPr>
          <w:sz w:val="24"/>
          <w:szCs w:val="24"/>
        </w:rPr>
      </w:pPr>
      <w:r w:rsidRPr="00D24EB1">
        <w:rPr>
          <w:sz w:val="24"/>
          <w:szCs w:val="24"/>
        </w:rPr>
        <w:t>Poser, som er beskadigede, må ikke anvendes</w:t>
      </w:r>
      <w:r>
        <w:rPr>
          <w:sz w:val="24"/>
          <w:szCs w:val="24"/>
        </w:rPr>
        <w:t>. Yderposen, den primære pose og mellemforseglingerne skal være intakte. Må kun anvendes, hvis</w:t>
      </w:r>
      <w:r w:rsidRPr="00D24EB1">
        <w:rPr>
          <w:sz w:val="24"/>
          <w:szCs w:val="24"/>
        </w:rPr>
        <w:t xml:space="preserve"> aminosyre- og </w:t>
      </w:r>
      <w:proofErr w:type="spellStart"/>
      <w:r w:rsidRPr="00D24EB1">
        <w:rPr>
          <w:sz w:val="24"/>
          <w:szCs w:val="24"/>
        </w:rPr>
        <w:t>glucoseopløsningerne</w:t>
      </w:r>
      <w:proofErr w:type="spellEnd"/>
      <w:r w:rsidRPr="00D24EB1">
        <w:rPr>
          <w:sz w:val="24"/>
          <w:szCs w:val="24"/>
        </w:rPr>
        <w:t xml:space="preserve"> er klare og farveløse til stråfarvede, og </w:t>
      </w:r>
      <w:r>
        <w:rPr>
          <w:sz w:val="24"/>
          <w:szCs w:val="24"/>
        </w:rPr>
        <w:t>lipid</w:t>
      </w:r>
      <w:r w:rsidRPr="00D24EB1">
        <w:rPr>
          <w:sz w:val="24"/>
          <w:szCs w:val="24"/>
        </w:rPr>
        <w:t>emulsionen er homogen med et mælkehvidt udseende</w:t>
      </w:r>
      <w:r>
        <w:rPr>
          <w:sz w:val="24"/>
          <w:szCs w:val="24"/>
        </w:rPr>
        <w:t xml:space="preserve">. </w:t>
      </w:r>
      <w:r w:rsidRPr="00D24EB1">
        <w:rPr>
          <w:sz w:val="24"/>
          <w:szCs w:val="24"/>
        </w:rPr>
        <w:t>Må ikke anvendes, hvis opløsningerne indeholder partikle</w:t>
      </w:r>
      <w:r>
        <w:rPr>
          <w:sz w:val="24"/>
          <w:szCs w:val="24"/>
        </w:rPr>
        <w:t>r.</w:t>
      </w:r>
    </w:p>
    <w:p w14:paraId="6C7BC6D7" w14:textId="77777777" w:rsidR="00C737A5" w:rsidRDefault="00C737A5" w:rsidP="00C737A5">
      <w:pPr>
        <w:ind w:left="851"/>
        <w:rPr>
          <w:sz w:val="24"/>
          <w:szCs w:val="24"/>
        </w:rPr>
      </w:pPr>
      <w:r>
        <w:rPr>
          <w:sz w:val="24"/>
          <w:szCs w:val="24"/>
        </w:rPr>
        <w:t>Må ikke</w:t>
      </w:r>
      <w:r w:rsidRPr="00AD4C1B">
        <w:rPr>
          <w:sz w:val="24"/>
          <w:szCs w:val="24"/>
        </w:rPr>
        <w:t xml:space="preserve"> </w:t>
      </w:r>
      <w:r w:rsidRPr="00D24EB1">
        <w:rPr>
          <w:sz w:val="24"/>
          <w:szCs w:val="24"/>
        </w:rPr>
        <w:t xml:space="preserve">anvendes, hvis emulsionen </w:t>
      </w:r>
      <w:r>
        <w:rPr>
          <w:sz w:val="24"/>
          <w:szCs w:val="24"/>
        </w:rPr>
        <w:t xml:space="preserve">er misfarvet eller </w:t>
      </w:r>
      <w:r w:rsidRPr="00D24EB1">
        <w:rPr>
          <w:sz w:val="24"/>
          <w:szCs w:val="24"/>
        </w:rPr>
        <w:t>viser tegn på faseseparation (oliedråber, olielag</w:t>
      </w:r>
      <w:r>
        <w:rPr>
          <w:sz w:val="24"/>
          <w:szCs w:val="24"/>
        </w:rPr>
        <w:t>) efter blanding af indholdet i de tre kamre. Infusionen skal straks stoppes, hvis der er tegn på misfarvning af emulsionen eller tegn på faseseparation.</w:t>
      </w:r>
    </w:p>
    <w:p w14:paraId="638817FF" w14:textId="77777777" w:rsidR="00C737A5" w:rsidRPr="0064335F" w:rsidRDefault="00C737A5" w:rsidP="00C737A5">
      <w:pPr>
        <w:ind w:left="851"/>
        <w:rPr>
          <w:sz w:val="24"/>
          <w:szCs w:val="24"/>
        </w:rPr>
      </w:pPr>
    </w:p>
    <w:p w14:paraId="770D6F12" w14:textId="77777777" w:rsidR="00C737A5" w:rsidRPr="0064335F" w:rsidRDefault="00C737A5" w:rsidP="00C737A5">
      <w:pPr>
        <w:ind w:left="851"/>
        <w:rPr>
          <w:sz w:val="24"/>
          <w:szCs w:val="24"/>
        </w:rPr>
      </w:pPr>
      <w:r w:rsidRPr="0064335F">
        <w:rPr>
          <w:sz w:val="24"/>
          <w:szCs w:val="24"/>
        </w:rPr>
        <w:t xml:space="preserve">Før yderposen åbnes, skal farven på iltindikatoren kontrolleres (se figur A): Må ikke anvendes, hvis iltindikatoren </w:t>
      </w:r>
      <w:r w:rsidR="00114C4C">
        <w:rPr>
          <w:sz w:val="24"/>
          <w:szCs w:val="24"/>
        </w:rPr>
        <w:t>bliver</w:t>
      </w:r>
      <w:r w:rsidRPr="0064335F">
        <w:rPr>
          <w:sz w:val="24"/>
          <w:szCs w:val="24"/>
        </w:rPr>
        <w:t xml:space="preserve"> lyserød. Må kun anvendes, hvis iltindikatoren er gul.</w:t>
      </w:r>
    </w:p>
    <w:p w14:paraId="596AF2C9" w14:textId="77777777" w:rsidR="00C737A5" w:rsidRPr="0064335F" w:rsidRDefault="00C737A5" w:rsidP="00C737A5">
      <w:pPr>
        <w:ind w:left="851"/>
        <w:rPr>
          <w:i/>
          <w:sz w:val="24"/>
          <w:szCs w:val="24"/>
        </w:rPr>
      </w:pPr>
    </w:p>
    <w:p w14:paraId="76F0DC90" w14:textId="77777777" w:rsidR="00C737A5" w:rsidRPr="00ED2889" w:rsidRDefault="00C737A5" w:rsidP="00C737A5">
      <w:pPr>
        <w:ind w:left="851"/>
        <w:rPr>
          <w:i/>
          <w:sz w:val="24"/>
          <w:szCs w:val="24"/>
          <w:u w:val="single"/>
        </w:rPr>
      </w:pPr>
      <w:r w:rsidRPr="00ED2889">
        <w:rPr>
          <w:i/>
          <w:sz w:val="24"/>
          <w:szCs w:val="24"/>
          <w:u w:val="single"/>
        </w:rPr>
        <w:t>Forberedelse af den blandede emulsion</w:t>
      </w:r>
    </w:p>
    <w:p w14:paraId="114A6E76" w14:textId="77777777" w:rsidR="00C737A5" w:rsidRPr="00B573E8" w:rsidRDefault="00C737A5" w:rsidP="00C737A5">
      <w:pPr>
        <w:ind w:left="851"/>
        <w:rPr>
          <w:sz w:val="24"/>
          <w:szCs w:val="24"/>
        </w:rPr>
      </w:pPr>
      <w:r w:rsidRPr="00B573E8">
        <w:rPr>
          <w:sz w:val="24"/>
          <w:szCs w:val="24"/>
        </w:rPr>
        <w:t>Aseptiske principper for håndtering skal nøje overholdes.</w:t>
      </w:r>
    </w:p>
    <w:p w14:paraId="6F7C58F1" w14:textId="77777777" w:rsidR="00C737A5" w:rsidRPr="00B573E8" w:rsidRDefault="00C737A5" w:rsidP="00C737A5">
      <w:pPr>
        <w:ind w:left="851"/>
        <w:rPr>
          <w:sz w:val="24"/>
          <w:szCs w:val="24"/>
        </w:rPr>
      </w:pPr>
    </w:p>
    <w:p w14:paraId="106CF89C" w14:textId="77777777" w:rsidR="00C737A5" w:rsidRPr="0064335F" w:rsidRDefault="00C737A5" w:rsidP="00C737A5">
      <w:pPr>
        <w:ind w:left="851"/>
        <w:rPr>
          <w:sz w:val="24"/>
          <w:szCs w:val="24"/>
        </w:rPr>
      </w:pPr>
      <w:r w:rsidRPr="0064335F">
        <w:rPr>
          <w:sz w:val="24"/>
          <w:szCs w:val="24"/>
        </w:rPr>
        <w:t>Åbning: Afriv yderposen ved at starte fra perforeringerne (figur 1). Fjern posen fra den beskyttende yderpose. Smid yderposen, iltindikatoren og iltabsorberen væk.</w:t>
      </w:r>
    </w:p>
    <w:p w14:paraId="3F8A313E" w14:textId="77777777" w:rsidR="00C737A5" w:rsidRPr="0064335F" w:rsidRDefault="00C737A5" w:rsidP="00C737A5">
      <w:pPr>
        <w:ind w:left="851"/>
        <w:rPr>
          <w:sz w:val="24"/>
          <w:szCs w:val="24"/>
        </w:rPr>
      </w:pPr>
    </w:p>
    <w:p w14:paraId="338FF6AF" w14:textId="77777777" w:rsidR="00C737A5" w:rsidRPr="0064335F" w:rsidRDefault="00C737A5" w:rsidP="00C737A5">
      <w:pPr>
        <w:ind w:left="851"/>
        <w:rPr>
          <w:sz w:val="24"/>
          <w:szCs w:val="24"/>
        </w:rPr>
      </w:pPr>
      <w:r w:rsidRPr="0064335F">
        <w:rPr>
          <w:sz w:val="24"/>
          <w:szCs w:val="24"/>
        </w:rPr>
        <w:t>Inspicer den primære pose visuelt for lækage. Lækkende poser skal bortskaffes, da steriliteten ikke kan garanteres.</w:t>
      </w:r>
    </w:p>
    <w:p w14:paraId="34F76547" w14:textId="77777777" w:rsidR="00C737A5" w:rsidRPr="0064335F" w:rsidRDefault="00C737A5" w:rsidP="00C737A5">
      <w:pPr>
        <w:rPr>
          <w:sz w:val="24"/>
          <w:szCs w:val="24"/>
        </w:rPr>
      </w:pPr>
    </w:p>
    <w:p w14:paraId="11F51622" w14:textId="77777777" w:rsidR="00C737A5" w:rsidRDefault="008C3F65" w:rsidP="008C3F65">
      <w:pPr>
        <w:rPr>
          <w:sz w:val="24"/>
          <w:szCs w:val="24"/>
        </w:rPr>
      </w:pPr>
      <w:r>
        <w:rPr>
          <w:sz w:val="24"/>
          <w:szCs w:val="24"/>
        </w:rPr>
        <w:t xml:space="preserve">               </w:t>
      </w:r>
      <w:r>
        <w:rPr>
          <w:noProof/>
          <w:szCs w:val="22"/>
        </w:rPr>
        <w:drawing>
          <wp:inline distT="0" distB="0" distL="0" distR="0" wp14:anchorId="02D13976" wp14:editId="2F96261B">
            <wp:extent cx="1819275" cy="1514475"/>
            <wp:effectExtent l="0" t="0" r="9525" b="9525"/>
            <wp:docPr id="1163675653" name="Picture 1163675653" descr="Et billede, der indeholder skitse, tegning, Streg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75653" name="Billede 1" descr="Et billede, der indeholder skitse, tegning, Stregtegning, stregtegning&#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p>
    <w:p w14:paraId="025ED8D1" w14:textId="77777777" w:rsidR="00C737A5" w:rsidRPr="0064335F" w:rsidRDefault="00C737A5" w:rsidP="00C737A5">
      <w:pPr>
        <w:rPr>
          <w:sz w:val="24"/>
          <w:szCs w:val="24"/>
        </w:rPr>
      </w:pPr>
    </w:p>
    <w:p w14:paraId="0BB081D3" w14:textId="77777777" w:rsidR="00C737A5" w:rsidRPr="0064335F" w:rsidRDefault="00C737A5" w:rsidP="00C737A5">
      <w:pPr>
        <w:rPr>
          <w:sz w:val="24"/>
          <w:szCs w:val="24"/>
        </w:rPr>
      </w:pPr>
    </w:p>
    <w:p w14:paraId="0D714277" w14:textId="77777777" w:rsidR="008C3F65" w:rsidRPr="00DC07E5" w:rsidRDefault="008C3F65" w:rsidP="008C3F65">
      <w:pPr>
        <w:ind w:firstLine="851"/>
        <w:rPr>
          <w:i/>
          <w:iCs/>
          <w:sz w:val="22"/>
          <w:szCs w:val="22"/>
        </w:rPr>
      </w:pPr>
      <w:r w:rsidRPr="00DC07E5">
        <w:rPr>
          <w:i/>
          <w:iCs/>
          <w:sz w:val="22"/>
          <w:szCs w:val="22"/>
        </w:rPr>
        <w:t>Blanding af posen og tilsætning af tilsætningsstoffer</w:t>
      </w:r>
    </w:p>
    <w:p w14:paraId="4D0F8C4A" w14:textId="77777777" w:rsidR="008C3F65" w:rsidRPr="00E5229B" w:rsidRDefault="008C3F65" w:rsidP="008C3F65">
      <w:pPr>
        <w:ind w:left="851"/>
        <w:rPr>
          <w:szCs w:val="22"/>
        </w:rPr>
      </w:pPr>
      <w:r w:rsidRPr="00E5229B">
        <w:rPr>
          <w:szCs w:val="22"/>
        </w:rPr>
        <w:t>Åbn og bland indholdet i kamrene i rækkefølge ved at rulle posen med begge hænder. Start med at åbne den mellemforsegling, der adskiller det øverste kammer (</w:t>
      </w:r>
      <w:proofErr w:type="spellStart"/>
      <w:r w:rsidRPr="00E5229B">
        <w:rPr>
          <w:szCs w:val="22"/>
        </w:rPr>
        <w:t>glucose</w:t>
      </w:r>
      <w:proofErr w:type="spellEnd"/>
      <w:r w:rsidRPr="00E5229B">
        <w:rPr>
          <w:szCs w:val="22"/>
        </w:rPr>
        <w:t xml:space="preserve">) og det nederste kammer (aminosyrer) (figur 2). </w:t>
      </w:r>
    </w:p>
    <w:p w14:paraId="6885BEE5" w14:textId="77777777" w:rsidR="008C3F65" w:rsidRDefault="008C3F65" w:rsidP="008C3F65">
      <w:pPr>
        <w:rPr>
          <w:szCs w:val="22"/>
        </w:rPr>
      </w:pPr>
    </w:p>
    <w:p w14:paraId="6DF94EC6" w14:textId="77777777" w:rsidR="00C737A5" w:rsidRPr="0064335F" w:rsidRDefault="00C737A5" w:rsidP="00C737A5">
      <w:pPr>
        <w:rPr>
          <w:sz w:val="24"/>
          <w:szCs w:val="24"/>
        </w:rPr>
      </w:pPr>
    </w:p>
    <w:p w14:paraId="104FFE3D" w14:textId="77777777" w:rsidR="00C737A5" w:rsidRPr="0064335F" w:rsidRDefault="008C3F65" w:rsidP="00C737A5">
      <w:pPr>
        <w:rPr>
          <w:sz w:val="24"/>
          <w:szCs w:val="24"/>
        </w:rPr>
      </w:pPr>
      <w:r>
        <w:rPr>
          <w:sz w:val="24"/>
          <w:szCs w:val="24"/>
        </w:rPr>
        <w:t xml:space="preserve">              </w:t>
      </w:r>
      <w:r>
        <w:rPr>
          <w:noProof/>
          <w:szCs w:val="22"/>
        </w:rPr>
        <w:drawing>
          <wp:inline distT="0" distB="0" distL="0" distR="0" wp14:anchorId="2E40A32B" wp14:editId="00C06C6F">
            <wp:extent cx="1668780" cy="1516380"/>
            <wp:effectExtent l="0" t="0" r="7620" b="7620"/>
            <wp:docPr id="11" name="Picture 11" descr="Et billede, der indeholder skitse, Stregtegning, tegning,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t billede, der indeholder skitse, Stregtegning, tegning, kunst&#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780" cy="1516380"/>
                    </a:xfrm>
                    <a:prstGeom prst="rect">
                      <a:avLst/>
                    </a:prstGeom>
                    <a:noFill/>
                    <a:ln>
                      <a:noFill/>
                    </a:ln>
                  </pic:spPr>
                </pic:pic>
              </a:graphicData>
            </a:graphic>
          </wp:inline>
        </w:drawing>
      </w:r>
    </w:p>
    <w:p w14:paraId="67D92AD2" w14:textId="77777777" w:rsidR="00C737A5" w:rsidRPr="0064335F" w:rsidRDefault="00C737A5" w:rsidP="00C737A5">
      <w:pPr>
        <w:rPr>
          <w:sz w:val="24"/>
          <w:szCs w:val="24"/>
        </w:rPr>
      </w:pPr>
    </w:p>
    <w:p w14:paraId="114CB121" w14:textId="77777777" w:rsidR="008C3F65" w:rsidRPr="00E5229B" w:rsidRDefault="008C3F65" w:rsidP="008C3F65">
      <w:pPr>
        <w:ind w:left="851"/>
        <w:rPr>
          <w:szCs w:val="22"/>
        </w:rPr>
      </w:pPr>
      <w:r w:rsidRPr="00E5229B">
        <w:rPr>
          <w:szCs w:val="22"/>
        </w:rPr>
        <w:t xml:space="preserve">Når aluminiumsforseglingerne er fjernet (figur 3), kan der tilsættes forligelige </w:t>
      </w:r>
      <w:r>
        <w:rPr>
          <w:szCs w:val="22"/>
        </w:rPr>
        <w:t xml:space="preserve">vandopløselige </w:t>
      </w:r>
      <w:r w:rsidRPr="00E5229B">
        <w:rPr>
          <w:szCs w:val="22"/>
        </w:rPr>
        <w:t>tilsætningsstoffer via tilsætningsporten (figur 4) til de klare vandige opløsninger. Bland indholdet grundigt (fig. 5) og inspicer visuelt blandingen for udfældninger (fig. 6). Der må kun anvendes en klar opløsning.</w:t>
      </w:r>
    </w:p>
    <w:p w14:paraId="4633F59C" w14:textId="77777777" w:rsidR="00C737A5" w:rsidRPr="0064335F" w:rsidRDefault="00C737A5" w:rsidP="00C737A5">
      <w:pPr>
        <w:rPr>
          <w:sz w:val="24"/>
          <w:szCs w:val="24"/>
        </w:rPr>
      </w:pPr>
    </w:p>
    <w:p w14:paraId="52624B78" w14:textId="77777777" w:rsidR="00E966DB" w:rsidRDefault="00E966DB" w:rsidP="00E966DB">
      <w:pPr>
        <w:rPr>
          <w:sz w:val="24"/>
          <w:szCs w:val="24"/>
        </w:rPr>
      </w:pPr>
    </w:p>
    <w:p w14:paraId="1FF626B8" w14:textId="77777777" w:rsidR="00E966DB" w:rsidRDefault="00E966DB" w:rsidP="00E966DB">
      <w:pPr>
        <w:rPr>
          <w:sz w:val="24"/>
          <w:szCs w:val="24"/>
        </w:rPr>
      </w:pPr>
      <w:r w:rsidRPr="00E30205">
        <w:rPr>
          <w:noProof/>
          <w:szCs w:val="22"/>
        </w:rPr>
        <w:lastRenderedPageBreak/>
        <w:drawing>
          <wp:inline distT="0" distB="0" distL="0" distR="0" wp14:anchorId="710CA08F" wp14:editId="0C787DAC">
            <wp:extent cx="1798320" cy="1508760"/>
            <wp:effectExtent l="0" t="0" r="0" b="0"/>
            <wp:docPr id="10" name="Picture 10" descr="Et billede, der indeholder skitse, Stregtegning, 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t billede, der indeholder skitse, Stregtegning, tegning, hvid&#10;&#10;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508760"/>
                    </a:xfrm>
                    <a:prstGeom prst="rect">
                      <a:avLst/>
                    </a:prstGeom>
                    <a:noFill/>
                    <a:ln>
                      <a:noFill/>
                    </a:ln>
                  </pic:spPr>
                </pic:pic>
              </a:graphicData>
            </a:graphic>
          </wp:inline>
        </w:drawing>
      </w:r>
      <w:r w:rsidRPr="00E30205">
        <w:rPr>
          <w:noProof/>
          <w:szCs w:val="22"/>
        </w:rPr>
        <w:drawing>
          <wp:inline distT="0" distB="0" distL="0" distR="0" wp14:anchorId="0579E7E9" wp14:editId="30C28081">
            <wp:extent cx="1813560" cy="1508760"/>
            <wp:effectExtent l="0" t="0" r="0" b="0"/>
            <wp:docPr id="9" name="Picture 9"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t billede, der indeholder skitse, tegning, Stregtegning, clipart&#10;&#10;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508760"/>
                    </a:xfrm>
                    <a:prstGeom prst="rect">
                      <a:avLst/>
                    </a:prstGeom>
                    <a:noFill/>
                    <a:ln>
                      <a:noFill/>
                    </a:ln>
                  </pic:spPr>
                </pic:pic>
              </a:graphicData>
            </a:graphic>
          </wp:inline>
        </w:drawing>
      </w:r>
      <w:r w:rsidRPr="00E30205">
        <w:rPr>
          <w:noProof/>
          <w:szCs w:val="22"/>
        </w:rPr>
        <w:drawing>
          <wp:inline distT="0" distB="0" distL="0" distR="0" wp14:anchorId="30C8AACF" wp14:editId="1D4D87CA">
            <wp:extent cx="1805940" cy="1508760"/>
            <wp:effectExtent l="0" t="0" r="3810" b="0"/>
            <wp:docPr id="8" name="Picture 8" descr="Et billede, der indeholder skitse, værktøj, ramme/skelet/kropsbygning,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t billede, der indeholder skitse, værktøj, ramme/skelet/kropsbygning, design&#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5940" cy="1508760"/>
                    </a:xfrm>
                    <a:prstGeom prst="rect">
                      <a:avLst/>
                    </a:prstGeom>
                    <a:noFill/>
                    <a:ln>
                      <a:noFill/>
                    </a:ln>
                  </pic:spPr>
                </pic:pic>
              </a:graphicData>
            </a:graphic>
          </wp:inline>
        </w:drawing>
      </w:r>
    </w:p>
    <w:p w14:paraId="41381871" w14:textId="77777777" w:rsidR="00E966DB" w:rsidRDefault="00E966DB" w:rsidP="00E966DB">
      <w:pPr>
        <w:rPr>
          <w:sz w:val="24"/>
          <w:szCs w:val="24"/>
        </w:rPr>
      </w:pPr>
      <w:r w:rsidRPr="00E30205">
        <w:rPr>
          <w:noProof/>
          <w:szCs w:val="22"/>
        </w:rPr>
        <w:drawing>
          <wp:inline distT="0" distB="0" distL="0" distR="0" wp14:anchorId="425F19E3" wp14:editId="5570FA92">
            <wp:extent cx="1821180" cy="1516380"/>
            <wp:effectExtent l="0" t="0" r="7620" b="7620"/>
            <wp:docPr id="7" name="Picture 7" descr="Et billede, der indeholder skitse, Stregtegning, 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t billede, der indeholder skitse, Stregtegning, tegning, hvid&#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p>
    <w:p w14:paraId="200E785A" w14:textId="77777777" w:rsidR="00C737A5" w:rsidRPr="0064335F" w:rsidRDefault="00C737A5" w:rsidP="00C737A5">
      <w:pPr>
        <w:rPr>
          <w:sz w:val="24"/>
          <w:szCs w:val="24"/>
        </w:rPr>
      </w:pPr>
    </w:p>
    <w:p w14:paraId="662BCB3E" w14:textId="77777777" w:rsidR="00C737A5" w:rsidRPr="0064335F" w:rsidRDefault="00C737A5" w:rsidP="00C737A5">
      <w:pPr>
        <w:rPr>
          <w:sz w:val="24"/>
          <w:szCs w:val="24"/>
        </w:rPr>
      </w:pPr>
    </w:p>
    <w:p w14:paraId="3920EC5B" w14:textId="77777777" w:rsidR="00E966DB" w:rsidRPr="00E5229B" w:rsidRDefault="00E966DB" w:rsidP="00E966DB">
      <w:pPr>
        <w:ind w:left="851"/>
        <w:rPr>
          <w:szCs w:val="22"/>
        </w:rPr>
      </w:pPr>
      <w:r w:rsidRPr="00E5229B">
        <w:rPr>
          <w:szCs w:val="22"/>
        </w:rPr>
        <w:t xml:space="preserve">Fortsæt dernæst med at trykke, så den mellemforsegling, der adskiller det mellemste kammer (lipider) og det nederste kammer, åbnes (figur 7). </w:t>
      </w:r>
      <w:r>
        <w:rPr>
          <w:szCs w:val="22"/>
        </w:rPr>
        <w:t xml:space="preserve">Når alle kamre er blandet </w:t>
      </w:r>
      <w:r w:rsidRPr="00E5229B">
        <w:rPr>
          <w:szCs w:val="22"/>
        </w:rPr>
        <w:t xml:space="preserve">kan </w:t>
      </w:r>
      <w:r>
        <w:rPr>
          <w:szCs w:val="22"/>
        </w:rPr>
        <w:t xml:space="preserve">man </w:t>
      </w:r>
      <w:r w:rsidRPr="00E5229B">
        <w:rPr>
          <w:szCs w:val="22"/>
        </w:rPr>
        <w:t>tilføje forligelige tilsætningsstoffer via tilsætningsporten (fig. 4). Bland indholdet grundigt (fig. 8) og inspicer blandingen visuelt (fig. 9).</w:t>
      </w:r>
    </w:p>
    <w:p w14:paraId="3F1828F0" w14:textId="77777777" w:rsidR="00E966DB" w:rsidRDefault="00E966DB" w:rsidP="00E966DB">
      <w:pPr>
        <w:rPr>
          <w:szCs w:val="22"/>
        </w:rPr>
      </w:pPr>
    </w:p>
    <w:p w14:paraId="1CE75CC7" w14:textId="77777777" w:rsidR="00E966DB" w:rsidRPr="00A87C2E" w:rsidRDefault="00E966DB" w:rsidP="00E966DB">
      <w:pPr>
        <w:rPr>
          <w:szCs w:val="22"/>
        </w:rPr>
      </w:pPr>
      <w:r>
        <w:rPr>
          <w:noProof/>
          <w:szCs w:val="22"/>
          <w:highlight w:val="lightGray"/>
        </w:rPr>
        <w:drawing>
          <wp:inline distT="0" distB="0" distL="0" distR="0" wp14:anchorId="6A499C76" wp14:editId="25044A83">
            <wp:extent cx="1668780" cy="1516380"/>
            <wp:effectExtent l="0" t="0" r="7620" b="7620"/>
            <wp:docPr id="14" name="Picture 14" descr="Et billede, der indeholder skitse, Stregtegning, tegning,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t billede, der indeholder skitse, Stregtegning, tegning, illustration/afbildning&#10;&#10;Automatisk genereret beskrivel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8780" cy="1516380"/>
                    </a:xfrm>
                    <a:prstGeom prst="rect">
                      <a:avLst/>
                    </a:prstGeom>
                    <a:noFill/>
                    <a:ln>
                      <a:noFill/>
                    </a:ln>
                  </pic:spPr>
                </pic:pic>
              </a:graphicData>
            </a:graphic>
          </wp:inline>
        </w:drawing>
      </w:r>
      <w:r>
        <w:rPr>
          <w:noProof/>
          <w:szCs w:val="22"/>
          <w:highlight w:val="lightGray"/>
        </w:rPr>
        <w:drawing>
          <wp:inline distT="0" distB="0" distL="0" distR="0" wp14:anchorId="30AB4FCB" wp14:editId="3720EE2C">
            <wp:extent cx="1821180" cy="1516380"/>
            <wp:effectExtent l="0" t="0" r="7620" b="7620"/>
            <wp:docPr id="13" name="Picture 13" descr="Et billede, der indeholder skitse, tegning, design, ramme/skelet/krops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t billede, der indeholder skitse, tegning, design, ramme/skelet/kropsbygning&#10;&#10;Automatisk genereret beskrivel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r>
        <w:rPr>
          <w:noProof/>
          <w:szCs w:val="22"/>
          <w:highlight w:val="lightGray"/>
        </w:rPr>
        <w:drawing>
          <wp:inline distT="0" distB="0" distL="0" distR="0" wp14:anchorId="055DD625" wp14:editId="7BECF9D7">
            <wp:extent cx="1821180" cy="1516380"/>
            <wp:effectExtent l="0" t="0" r="7620" b="7620"/>
            <wp:docPr id="12" name="Picture 12"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t billede, der indeholder skitse, tegning, Stregtegning, hvid&#10;&#10;Automatisk genereret beskrivel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p>
    <w:p w14:paraId="72DEECBF" w14:textId="77777777" w:rsidR="00E966DB" w:rsidRPr="0064335F" w:rsidRDefault="00E966DB" w:rsidP="00E966DB">
      <w:pPr>
        <w:rPr>
          <w:sz w:val="24"/>
          <w:szCs w:val="24"/>
        </w:rPr>
      </w:pPr>
    </w:p>
    <w:p w14:paraId="6D2D4CE7" w14:textId="77777777" w:rsidR="00E966DB" w:rsidRPr="0064335F" w:rsidRDefault="00E966DB" w:rsidP="00E966DB">
      <w:pPr>
        <w:ind w:left="851"/>
        <w:rPr>
          <w:sz w:val="24"/>
          <w:szCs w:val="24"/>
        </w:rPr>
      </w:pPr>
    </w:p>
    <w:p w14:paraId="7DEC1AF2" w14:textId="77777777" w:rsidR="00E966DB" w:rsidRPr="00E5229B" w:rsidRDefault="00E966DB" w:rsidP="00E966DB">
      <w:pPr>
        <w:ind w:left="851"/>
        <w:rPr>
          <w:szCs w:val="22"/>
        </w:rPr>
      </w:pPr>
      <w:r w:rsidRPr="00E5229B">
        <w:rPr>
          <w:szCs w:val="22"/>
        </w:rPr>
        <w:t>Data for forligelighed af forskellige tilsætningsstoffer (f.eks. elektrolytter, sporstoffer og vitaminer) og den tilsvarende opbevaringstid for sådanne blandinger med tilsætningsstoffer kan fås efter forespørgsel fra fremstilleren.</w:t>
      </w:r>
    </w:p>
    <w:p w14:paraId="65D2BECE" w14:textId="77777777" w:rsidR="00E966DB" w:rsidRDefault="00E966DB" w:rsidP="00E966DB">
      <w:pPr>
        <w:rPr>
          <w:sz w:val="24"/>
          <w:szCs w:val="24"/>
        </w:rPr>
      </w:pPr>
    </w:p>
    <w:p w14:paraId="60EEDFA4" w14:textId="77777777" w:rsidR="00E966DB" w:rsidRPr="00E5229B" w:rsidRDefault="00E966DB" w:rsidP="00E966DB">
      <w:pPr>
        <w:ind w:firstLine="851"/>
        <w:rPr>
          <w:i/>
          <w:szCs w:val="22"/>
          <w:u w:val="single"/>
        </w:rPr>
      </w:pPr>
      <w:r w:rsidRPr="00E5229B">
        <w:rPr>
          <w:i/>
          <w:szCs w:val="22"/>
          <w:u w:val="single"/>
        </w:rPr>
        <w:t>Forberedelse til infusion</w:t>
      </w:r>
    </w:p>
    <w:p w14:paraId="47068B9E" w14:textId="77777777" w:rsidR="00E966DB" w:rsidRPr="00E5229B" w:rsidRDefault="00E966DB" w:rsidP="00E966DB">
      <w:pPr>
        <w:ind w:firstLine="851"/>
        <w:rPr>
          <w:szCs w:val="22"/>
        </w:rPr>
      </w:pPr>
      <w:r w:rsidRPr="00E5229B">
        <w:rPr>
          <w:szCs w:val="22"/>
        </w:rPr>
        <w:t>Emulsionen skal altid opnå stuetemperatur før infusion.</w:t>
      </w:r>
    </w:p>
    <w:p w14:paraId="6126FB99" w14:textId="77777777" w:rsidR="00E966DB" w:rsidRPr="00E5229B" w:rsidRDefault="00E966DB" w:rsidP="00E966DB">
      <w:pPr>
        <w:ind w:left="851"/>
        <w:rPr>
          <w:szCs w:val="22"/>
        </w:rPr>
      </w:pPr>
    </w:p>
    <w:p w14:paraId="2F8EF633" w14:textId="77777777" w:rsidR="00E966DB" w:rsidRPr="00E5229B" w:rsidRDefault="00E966DB" w:rsidP="00E966DB">
      <w:pPr>
        <w:ind w:left="851"/>
        <w:rPr>
          <w:szCs w:val="22"/>
        </w:rPr>
      </w:pPr>
      <w:r w:rsidRPr="00E5229B">
        <w:rPr>
          <w:szCs w:val="22"/>
        </w:rPr>
        <w:t>Fjern aluminiumsfolien (figur 10) fra infusionsporten, og tilslut infusionssættet (figur 11). Anvend et infusionssæt uden udluftning, eller luk luftventilen, hvis der anvendes et sæt med udluftning. Hæng posen på infusionsstativet (figur 12), og udfør infusionen med standardteknikken.</w:t>
      </w:r>
    </w:p>
    <w:p w14:paraId="1A87BF4C" w14:textId="77777777" w:rsidR="00E966DB" w:rsidRDefault="00E966DB" w:rsidP="00E966DB">
      <w:pPr>
        <w:rPr>
          <w:sz w:val="24"/>
          <w:szCs w:val="24"/>
        </w:rPr>
      </w:pPr>
    </w:p>
    <w:p w14:paraId="64C285FF" w14:textId="77777777" w:rsidR="00E966DB" w:rsidRDefault="00E966DB" w:rsidP="00E966DB">
      <w:pPr>
        <w:rPr>
          <w:sz w:val="24"/>
          <w:szCs w:val="24"/>
        </w:rPr>
      </w:pPr>
      <w:r>
        <w:rPr>
          <w:sz w:val="24"/>
          <w:szCs w:val="24"/>
        </w:rPr>
        <w:lastRenderedPageBreak/>
        <w:t xml:space="preserve">             </w:t>
      </w:r>
      <w:r>
        <w:rPr>
          <w:noProof/>
          <w:szCs w:val="22"/>
        </w:rPr>
        <w:drawing>
          <wp:inline distT="0" distB="0" distL="0" distR="0" wp14:anchorId="4D39BA58" wp14:editId="3AAEAAF2">
            <wp:extent cx="1821180" cy="1516380"/>
            <wp:effectExtent l="0" t="0" r="7620" b="7620"/>
            <wp:docPr id="17" name="Picture 17"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t billede, der indeholder skitse, tegning, Stregtegning, clipart&#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r>
        <w:rPr>
          <w:noProof/>
          <w:szCs w:val="22"/>
        </w:rPr>
        <w:drawing>
          <wp:inline distT="0" distB="0" distL="0" distR="0" wp14:anchorId="59E0CBBF" wp14:editId="1FF54351">
            <wp:extent cx="1821180" cy="1516380"/>
            <wp:effectExtent l="0" t="0" r="7620" b="7620"/>
            <wp:docPr id="16" name="Picture 16"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t billede, der indeholder skitse, tegning, Stregtegning, clipart&#10;&#10;Automatisk genereret beskrivel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1180" cy="1516380"/>
                    </a:xfrm>
                    <a:prstGeom prst="rect">
                      <a:avLst/>
                    </a:prstGeom>
                    <a:noFill/>
                    <a:ln>
                      <a:noFill/>
                    </a:ln>
                  </pic:spPr>
                </pic:pic>
              </a:graphicData>
            </a:graphic>
          </wp:inline>
        </w:drawing>
      </w:r>
      <w:r>
        <w:rPr>
          <w:noProof/>
          <w:szCs w:val="22"/>
        </w:rPr>
        <w:drawing>
          <wp:inline distT="0" distB="0" distL="0" distR="0" wp14:anchorId="1F24479B" wp14:editId="4DDBBC3B">
            <wp:extent cx="1813560" cy="1516380"/>
            <wp:effectExtent l="0" t="0" r="0" b="7620"/>
            <wp:docPr id="15" name="Picture 15" descr="Et billede, der indeholder skitse, Stregtegning, 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t billede, der indeholder skitse, Stregtegning, tegning, hvid&#10;&#10;Automatisk genereret beskrivel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3560" cy="1516380"/>
                    </a:xfrm>
                    <a:prstGeom prst="rect">
                      <a:avLst/>
                    </a:prstGeom>
                    <a:noFill/>
                    <a:ln>
                      <a:noFill/>
                    </a:ln>
                  </pic:spPr>
                </pic:pic>
              </a:graphicData>
            </a:graphic>
          </wp:inline>
        </w:drawing>
      </w:r>
    </w:p>
    <w:p w14:paraId="159B7B1B" w14:textId="77777777" w:rsidR="00E966DB" w:rsidRDefault="00E966DB" w:rsidP="00E966DB">
      <w:pPr>
        <w:rPr>
          <w:sz w:val="24"/>
          <w:szCs w:val="24"/>
        </w:rPr>
      </w:pPr>
    </w:p>
    <w:p w14:paraId="08CE6AC4" w14:textId="77777777" w:rsidR="00E966DB" w:rsidRPr="00E5229B" w:rsidRDefault="00E966DB" w:rsidP="00E966DB">
      <w:pPr>
        <w:ind w:firstLine="851"/>
        <w:rPr>
          <w:szCs w:val="22"/>
        </w:rPr>
      </w:pPr>
      <w:r w:rsidRPr="00E5229B">
        <w:rPr>
          <w:szCs w:val="22"/>
        </w:rPr>
        <w:t>Kun til engangsbrug. Beholderen og ubrugte rester skal bortskaffes efter brug.</w:t>
      </w:r>
    </w:p>
    <w:p w14:paraId="71E29E44" w14:textId="77777777" w:rsidR="00E966DB" w:rsidRPr="00E5229B" w:rsidRDefault="00E966DB" w:rsidP="00E966DB">
      <w:pPr>
        <w:ind w:left="851"/>
        <w:rPr>
          <w:szCs w:val="22"/>
        </w:rPr>
      </w:pPr>
    </w:p>
    <w:p w14:paraId="1DDE9855" w14:textId="77777777" w:rsidR="00E966DB" w:rsidRPr="00E5229B" w:rsidRDefault="00E966DB" w:rsidP="00E966DB">
      <w:pPr>
        <w:ind w:firstLine="851"/>
        <w:rPr>
          <w:szCs w:val="22"/>
        </w:rPr>
      </w:pPr>
      <w:r w:rsidRPr="00E5229B">
        <w:rPr>
          <w:szCs w:val="22"/>
        </w:rPr>
        <w:t>Delvist brugte beholdere må ikke tilsluttes igen.</w:t>
      </w:r>
    </w:p>
    <w:p w14:paraId="7F86B1A4" w14:textId="77777777" w:rsidR="00E966DB" w:rsidRPr="00E5229B" w:rsidRDefault="00E966DB" w:rsidP="00E966DB">
      <w:pPr>
        <w:ind w:left="851"/>
        <w:rPr>
          <w:szCs w:val="22"/>
        </w:rPr>
      </w:pPr>
    </w:p>
    <w:p w14:paraId="6D59ECB1" w14:textId="77777777" w:rsidR="00E966DB" w:rsidRPr="00E5229B" w:rsidRDefault="00E966DB" w:rsidP="00E966DB">
      <w:pPr>
        <w:ind w:firstLine="851"/>
        <w:rPr>
          <w:szCs w:val="22"/>
        </w:rPr>
      </w:pPr>
      <w:r w:rsidRPr="00E5229B">
        <w:rPr>
          <w:szCs w:val="22"/>
        </w:rPr>
        <w:t>Hvis der anvendes filtre, skal de være lipidpermeable (porestørrelse ≥ 1,2 µm).</w:t>
      </w:r>
    </w:p>
    <w:p w14:paraId="2DDA35EB" w14:textId="77777777" w:rsidR="00114C4C" w:rsidRDefault="00114C4C" w:rsidP="00C737A5">
      <w:pPr>
        <w:tabs>
          <w:tab w:val="left" w:pos="851"/>
        </w:tabs>
        <w:rPr>
          <w:sz w:val="24"/>
          <w:szCs w:val="24"/>
        </w:rPr>
      </w:pPr>
    </w:p>
    <w:p w14:paraId="27533657" w14:textId="77777777" w:rsidR="00E966DB" w:rsidRDefault="00E966DB" w:rsidP="00C737A5">
      <w:pPr>
        <w:tabs>
          <w:tab w:val="left" w:pos="851"/>
        </w:tabs>
        <w:rPr>
          <w:sz w:val="24"/>
          <w:szCs w:val="24"/>
        </w:rPr>
      </w:pPr>
    </w:p>
    <w:p w14:paraId="3E586366" w14:textId="77777777" w:rsidR="00E966DB" w:rsidRDefault="00E966DB" w:rsidP="00C737A5">
      <w:pPr>
        <w:tabs>
          <w:tab w:val="left" w:pos="851"/>
        </w:tabs>
        <w:rPr>
          <w:sz w:val="24"/>
          <w:szCs w:val="24"/>
        </w:rPr>
      </w:pPr>
    </w:p>
    <w:p w14:paraId="5FEA17F2" w14:textId="77777777" w:rsidR="00C737A5" w:rsidRPr="0064335F" w:rsidRDefault="00C737A5" w:rsidP="00C737A5">
      <w:pPr>
        <w:tabs>
          <w:tab w:val="left" w:pos="851"/>
        </w:tabs>
        <w:rPr>
          <w:b/>
          <w:sz w:val="24"/>
          <w:szCs w:val="24"/>
        </w:rPr>
      </w:pPr>
      <w:r w:rsidRPr="0064335F">
        <w:rPr>
          <w:b/>
          <w:sz w:val="24"/>
          <w:szCs w:val="24"/>
        </w:rPr>
        <w:t>7.</w:t>
      </w:r>
      <w:r w:rsidRPr="0064335F">
        <w:rPr>
          <w:b/>
          <w:sz w:val="24"/>
          <w:szCs w:val="24"/>
        </w:rPr>
        <w:tab/>
        <w:t>INDEHAVER AF MARKEDSFØRINGSTILLADELSEN</w:t>
      </w:r>
    </w:p>
    <w:p w14:paraId="32A57B3A" w14:textId="77777777" w:rsidR="00C737A5" w:rsidRPr="007621E3" w:rsidRDefault="00C737A5" w:rsidP="00C737A5">
      <w:pPr>
        <w:ind w:left="851"/>
        <w:rPr>
          <w:sz w:val="24"/>
          <w:szCs w:val="24"/>
        </w:rPr>
      </w:pPr>
      <w:r w:rsidRPr="007621E3">
        <w:rPr>
          <w:sz w:val="24"/>
          <w:szCs w:val="24"/>
        </w:rPr>
        <w:t>B. Braun Melsungen AG</w:t>
      </w:r>
    </w:p>
    <w:p w14:paraId="11753185" w14:textId="77777777" w:rsidR="00C737A5" w:rsidRPr="007621E3" w:rsidRDefault="00C737A5" w:rsidP="00C737A5">
      <w:pPr>
        <w:ind w:left="851"/>
        <w:rPr>
          <w:sz w:val="24"/>
          <w:szCs w:val="24"/>
        </w:rPr>
      </w:pPr>
      <w:r w:rsidRPr="007621E3">
        <w:rPr>
          <w:sz w:val="24"/>
          <w:szCs w:val="24"/>
        </w:rPr>
        <w:t>Carl-Braun-</w:t>
      </w:r>
      <w:proofErr w:type="spellStart"/>
      <w:r w:rsidRPr="007621E3">
        <w:rPr>
          <w:sz w:val="24"/>
          <w:szCs w:val="24"/>
        </w:rPr>
        <w:t>Strasse</w:t>
      </w:r>
      <w:proofErr w:type="spellEnd"/>
      <w:r w:rsidRPr="007621E3">
        <w:rPr>
          <w:sz w:val="24"/>
          <w:szCs w:val="24"/>
        </w:rPr>
        <w:t xml:space="preserve"> 1</w:t>
      </w:r>
    </w:p>
    <w:p w14:paraId="57F97FCD" w14:textId="77777777" w:rsidR="00C737A5" w:rsidRPr="007621E3" w:rsidRDefault="00C737A5" w:rsidP="00C737A5">
      <w:pPr>
        <w:ind w:left="851"/>
        <w:rPr>
          <w:sz w:val="24"/>
          <w:szCs w:val="24"/>
        </w:rPr>
      </w:pPr>
      <w:r w:rsidRPr="007621E3">
        <w:rPr>
          <w:sz w:val="24"/>
          <w:szCs w:val="24"/>
        </w:rPr>
        <w:t>34212 Melsungen</w:t>
      </w:r>
    </w:p>
    <w:p w14:paraId="19A8B610" w14:textId="77777777" w:rsidR="00C737A5" w:rsidRPr="007621E3" w:rsidRDefault="00C737A5" w:rsidP="00C737A5">
      <w:pPr>
        <w:ind w:left="851"/>
        <w:rPr>
          <w:sz w:val="24"/>
          <w:szCs w:val="24"/>
        </w:rPr>
      </w:pPr>
      <w:r w:rsidRPr="007621E3">
        <w:rPr>
          <w:sz w:val="24"/>
          <w:szCs w:val="24"/>
        </w:rPr>
        <w:t>Tyskland</w:t>
      </w:r>
    </w:p>
    <w:p w14:paraId="785D4E70" w14:textId="77777777" w:rsidR="00C737A5" w:rsidRPr="00B573E8" w:rsidRDefault="00C737A5" w:rsidP="00C737A5">
      <w:pPr>
        <w:ind w:left="851"/>
        <w:rPr>
          <w:sz w:val="24"/>
          <w:szCs w:val="24"/>
        </w:rPr>
      </w:pPr>
    </w:p>
    <w:p w14:paraId="2E971B98" w14:textId="77777777" w:rsidR="00C737A5" w:rsidRPr="00B573E8" w:rsidRDefault="00C737A5" w:rsidP="00C737A5">
      <w:pPr>
        <w:ind w:left="851"/>
        <w:rPr>
          <w:b/>
          <w:sz w:val="24"/>
          <w:szCs w:val="24"/>
        </w:rPr>
      </w:pPr>
      <w:r w:rsidRPr="00B573E8">
        <w:rPr>
          <w:b/>
          <w:sz w:val="24"/>
          <w:szCs w:val="24"/>
        </w:rPr>
        <w:t>Repræsentant</w:t>
      </w:r>
    </w:p>
    <w:p w14:paraId="760A6843" w14:textId="77777777" w:rsidR="00C737A5" w:rsidRPr="00955C3F" w:rsidRDefault="00C737A5" w:rsidP="00C737A5">
      <w:pPr>
        <w:ind w:left="851"/>
        <w:rPr>
          <w:sz w:val="24"/>
          <w:szCs w:val="24"/>
          <w:rPrChange w:id="2" w:author="Gitte Ronnovius" w:date="2024-05-13T13:48:00Z">
            <w:rPr>
              <w:sz w:val="24"/>
              <w:szCs w:val="24"/>
              <w:lang w:val="en-US"/>
            </w:rPr>
          </w:rPrChange>
        </w:rPr>
      </w:pPr>
      <w:r w:rsidRPr="00955C3F">
        <w:rPr>
          <w:sz w:val="24"/>
          <w:szCs w:val="24"/>
          <w:rPrChange w:id="3" w:author="Gitte Ronnovius" w:date="2024-05-13T13:48:00Z">
            <w:rPr>
              <w:sz w:val="24"/>
              <w:szCs w:val="24"/>
              <w:lang w:val="en-US"/>
            </w:rPr>
          </w:rPrChange>
        </w:rPr>
        <w:t>B. Braun Medical A/S</w:t>
      </w:r>
    </w:p>
    <w:p w14:paraId="084ECE93" w14:textId="77777777" w:rsidR="00C737A5" w:rsidRPr="00955C3F" w:rsidRDefault="00C737A5" w:rsidP="00C737A5">
      <w:pPr>
        <w:ind w:left="851"/>
        <w:rPr>
          <w:sz w:val="24"/>
          <w:szCs w:val="24"/>
          <w:rPrChange w:id="4" w:author="Gitte Ronnovius" w:date="2024-05-13T13:48:00Z">
            <w:rPr>
              <w:sz w:val="24"/>
              <w:szCs w:val="24"/>
              <w:lang w:val="en-US"/>
            </w:rPr>
          </w:rPrChange>
        </w:rPr>
      </w:pPr>
      <w:r w:rsidRPr="00955C3F">
        <w:rPr>
          <w:sz w:val="24"/>
          <w:szCs w:val="24"/>
          <w:rPrChange w:id="5" w:author="Gitte Ronnovius" w:date="2024-05-13T13:48:00Z">
            <w:rPr>
              <w:sz w:val="24"/>
              <w:szCs w:val="24"/>
              <w:lang w:val="en-US"/>
            </w:rPr>
          </w:rPrChange>
        </w:rPr>
        <w:t>Dirch Passers Allé 27, 3.sal</w:t>
      </w:r>
    </w:p>
    <w:p w14:paraId="5257972C" w14:textId="77777777" w:rsidR="00C737A5" w:rsidRPr="007621E3" w:rsidRDefault="00C737A5" w:rsidP="00C737A5">
      <w:pPr>
        <w:ind w:left="851"/>
        <w:rPr>
          <w:sz w:val="24"/>
          <w:szCs w:val="24"/>
        </w:rPr>
      </w:pPr>
      <w:r w:rsidRPr="007621E3">
        <w:rPr>
          <w:sz w:val="24"/>
          <w:szCs w:val="24"/>
        </w:rPr>
        <w:t>2000 Frederiksberg</w:t>
      </w:r>
    </w:p>
    <w:p w14:paraId="054F4E8D" w14:textId="77777777" w:rsidR="00C737A5" w:rsidRPr="0064335F" w:rsidRDefault="00C737A5" w:rsidP="00C737A5">
      <w:pPr>
        <w:tabs>
          <w:tab w:val="left" w:pos="851"/>
        </w:tabs>
        <w:ind w:left="851"/>
        <w:rPr>
          <w:sz w:val="24"/>
          <w:szCs w:val="24"/>
        </w:rPr>
      </w:pPr>
    </w:p>
    <w:p w14:paraId="4E852959" w14:textId="77777777" w:rsidR="00C737A5" w:rsidRPr="0064335F" w:rsidRDefault="00C737A5" w:rsidP="00C737A5">
      <w:pPr>
        <w:tabs>
          <w:tab w:val="left" w:pos="851"/>
        </w:tabs>
        <w:ind w:left="851" w:hanging="851"/>
        <w:rPr>
          <w:b/>
          <w:sz w:val="24"/>
          <w:szCs w:val="24"/>
        </w:rPr>
      </w:pPr>
      <w:r w:rsidRPr="0064335F">
        <w:rPr>
          <w:b/>
          <w:sz w:val="24"/>
          <w:szCs w:val="24"/>
        </w:rPr>
        <w:t>8.</w:t>
      </w:r>
      <w:r w:rsidRPr="0064335F">
        <w:rPr>
          <w:b/>
          <w:sz w:val="24"/>
          <w:szCs w:val="24"/>
        </w:rPr>
        <w:tab/>
        <w:t>MARKEDSFØRINGSTILLADELSESNUMMER (</w:t>
      </w:r>
      <w:r w:rsidR="00E966DB">
        <w:rPr>
          <w:b/>
          <w:sz w:val="24"/>
          <w:szCs w:val="24"/>
        </w:rPr>
        <w:t>-</w:t>
      </w:r>
      <w:r w:rsidRPr="0064335F">
        <w:rPr>
          <w:b/>
          <w:sz w:val="24"/>
          <w:szCs w:val="24"/>
        </w:rPr>
        <w:t>NUMRE)</w:t>
      </w:r>
    </w:p>
    <w:p w14:paraId="65902906" w14:textId="77777777" w:rsidR="00C737A5" w:rsidRPr="0064335F" w:rsidRDefault="00C737A5" w:rsidP="00C737A5">
      <w:pPr>
        <w:tabs>
          <w:tab w:val="left" w:pos="851"/>
        </w:tabs>
        <w:ind w:left="851"/>
        <w:rPr>
          <w:sz w:val="24"/>
          <w:szCs w:val="24"/>
        </w:rPr>
      </w:pPr>
      <w:r w:rsidRPr="0064335F">
        <w:rPr>
          <w:sz w:val="24"/>
          <w:szCs w:val="24"/>
        </w:rPr>
        <w:t>54322</w:t>
      </w:r>
    </w:p>
    <w:p w14:paraId="6682C862" w14:textId="77777777" w:rsidR="00C737A5" w:rsidRPr="0064335F" w:rsidRDefault="00C737A5" w:rsidP="00C737A5">
      <w:pPr>
        <w:tabs>
          <w:tab w:val="left" w:pos="851"/>
        </w:tabs>
        <w:ind w:left="851"/>
        <w:jc w:val="both"/>
        <w:rPr>
          <w:sz w:val="24"/>
          <w:szCs w:val="24"/>
        </w:rPr>
      </w:pPr>
    </w:p>
    <w:p w14:paraId="424E4572" w14:textId="77777777" w:rsidR="00C737A5" w:rsidRPr="0064335F" w:rsidRDefault="00C737A5" w:rsidP="00C737A5">
      <w:pPr>
        <w:tabs>
          <w:tab w:val="left" w:pos="851"/>
        </w:tabs>
        <w:ind w:left="851" w:hanging="851"/>
        <w:rPr>
          <w:b/>
          <w:sz w:val="24"/>
          <w:szCs w:val="24"/>
        </w:rPr>
      </w:pPr>
      <w:r w:rsidRPr="0064335F">
        <w:rPr>
          <w:b/>
          <w:sz w:val="24"/>
          <w:szCs w:val="24"/>
        </w:rPr>
        <w:t>9.</w:t>
      </w:r>
      <w:r w:rsidRPr="0064335F">
        <w:rPr>
          <w:b/>
          <w:sz w:val="24"/>
          <w:szCs w:val="24"/>
        </w:rPr>
        <w:tab/>
        <w:t>DATO FOR FØRSTE MARKEDSFØRINGSTILLADELSE</w:t>
      </w:r>
    </w:p>
    <w:p w14:paraId="4FCB0B31" w14:textId="77777777" w:rsidR="00C737A5" w:rsidRPr="0064335F" w:rsidRDefault="00C737A5" w:rsidP="00C737A5">
      <w:pPr>
        <w:tabs>
          <w:tab w:val="left" w:pos="851"/>
        </w:tabs>
        <w:ind w:left="851"/>
        <w:rPr>
          <w:sz w:val="24"/>
          <w:szCs w:val="24"/>
        </w:rPr>
      </w:pPr>
      <w:r w:rsidRPr="0064335F">
        <w:rPr>
          <w:sz w:val="24"/>
          <w:szCs w:val="24"/>
        </w:rPr>
        <w:t>2</w:t>
      </w:r>
      <w:r>
        <w:rPr>
          <w:sz w:val="24"/>
          <w:szCs w:val="24"/>
        </w:rPr>
        <w:t>2</w:t>
      </w:r>
      <w:r w:rsidRPr="0064335F">
        <w:rPr>
          <w:sz w:val="24"/>
          <w:szCs w:val="24"/>
        </w:rPr>
        <w:t>. juni 2016</w:t>
      </w:r>
    </w:p>
    <w:p w14:paraId="3B793C67" w14:textId="77777777" w:rsidR="00C737A5" w:rsidRPr="0064335F" w:rsidRDefault="00C737A5" w:rsidP="00C737A5">
      <w:pPr>
        <w:tabs>
          <w:tab w:val="left" w:pos="851"/>
        </w:tabs>
        <w:ind w:left="851"/>
        <w:rPr>
          <w:sz w:val="24"/>
          <w:szCs w:val="24"/>
        </w:rPr>
      </w:pPr>
    </w:p>
    <w:p w14:paraId="350F20F2" w14:textId="77777777" w:rsidR="00C737A5" w:rsidRPr="0064335F" w:rsidRDefault="00C737A5" w:rsidP="00C737A5">
      <w:pPr>
        <w:tabs>
          <w:tab w:val="left" w:pos="851"/>
        </w:tabs>
        <w:ind w:left="851" w:hanging="851"/>
        <w:rPr>
          <w:b/>
          <w:sz w:val="24"/>
          <w:szCs w:val="24"/>
        </w:rPr>
      </w:pPr>
      <w:r w:rsidRPr="0064335F">
        <w:rPr>
          <w:b/>
          <w:sz w:val="24"/>
          <w:szCs w:val="24"/>
        </w:rPr>
        <w:t>10.</w:t>
      </w:r>
      <w:r w:rsidRPr="0064335F">
        <w:rPr>
          <w:b/>
          <w:sz w:val="24"/>
          <w:szCs w:val="24"/>
        </w:rPr>
        <w:tab/>
        <w:t>DATO FOR ÆNDRING AF TEKSTEN</w:t>
      </w:r>
    </w:p>
    <w:p w14:paraId="206FC27A" w14:textId="77777777" w:rsidR="00C737A5" w:rsidRPr="0064335F" w:rsidRDefault="00A21837" w:rsidP="00C737A5">
      <w:pPr>
        <w:tabs>
          <w:tab w:val="left" w:pos="851"/>
        </w:tabs>
        <w:ind w:left="851"/>
        <w:rPr>
          <w:sz w:val="24"/>
          <w:szCs w:val="24"/>
        </w:rPr>
      </w:pPr>
      <w:r>
        <w:rPr>
          <w:sz w:val="24"/>
          <w:szCs w:val="24"/>
        </w:rPr>
        <w:t>1</w:t>
      </w:r>
      <w:r w:rsidR="005E508A">
        <w:rPr>
          <w:sz w:val="24"/>
          <w:szCs w:val="24"/>
        </w:rPr>
        <w:t>3</w:t>
      </w:r>
      <w:r w:rsidR="00C737A5">
        <w:rPr>
          <w:sz w:val="24"/>
          <w:szCs w:val="24"/>
        </w:rPr>
        <w:t xml:space="preserve">. </w:t>
      </w:r>
      <w:r w:rsidR="005E508A">
        <w:rPr>
          <w:sz w:val="24"/>
          <w:szCs w:val="24"/>
        </w:rPr>
        <w:t>maj</w:t>
      </w:r>
      <w:r w:rsidR="00C737A5">
        <w:rPr>
          <w:sz w:val="24"/>
          <w:szCs w:val="24"/>
        </w:rPr>
        <w:t xml:space="preserve"> 20</w:t>
      </w:r>
      <w:r>
        <w:rPr>
          <w:sz w:val="24"/>
          <w:szCs w:val="24"/>
        </w:rPr>
        <w:t>2</w:t>
      </w:r>
      <w:r w:rsidR="005E508A">
        <w:rPr>
          <w:sz w:val="24"/>
          <w:szCs w:val="24"/>
        </w:rPr>
        <w:t>4</w:t>
      </w:r>
    </w:p>
    <w:p w14:paraId="7A847EA2" w14:textId="77777777" w:rsidR="00C737A5" w:rsidRPr="00747265" w:rsidRDefault="00C737A5" w:rsidP="00C737A5"/>
    <w:p w14:paraId="47FB1585" w14:textId="77777777" w:rsidR="00C737A5" w:rsidRPr="003E74FB" w:rsidRDefault="00C737A5" w:rsidP="00C737A5"/>
    <w:p w14:paraId="06757526" w14:textId="77777777" w:rsidR="009260DE" w:rsidRPr="00C737A5" w:rsidRDefault="009260DE" w:rsidP="00C737A5"/>
    <w:sectPr w:rsidR="009260DE" w:rsidRPr="00C737A5" w:rsidSect="000259B9">
      <w:footerReference w:type="default" r:id="rId2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9C84C" w14:textId="77777777" w:rsidR="001838BB" w:rsidRDefault="001838BB">
      <w:r>
        <w:separator/>
      </w:r>
    </w:p>
  </w:endnote>
  <w:endnote w:type="continuationSeparator" w:id="0">
    <w:p w14:paraId="6F85925D" w14:textId="77777777" w:rsidR="001838BB" w:rsidRDefault="0018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CA72" w14:textId="77777777" w:rsidR="005E508A" w:rsidRDefault="005E508A">
    <w:pPr>
      <w:pStyle w:val="Sidefod"/>
      <w:pBdr>
        <w:bottom w:val="single" w:sz="6" w:space="1" w:color="auto"/>
      </w:pBdr>
    </w:pPr>
  </w:p>
  <w:p w14:paraId="14247C0A" w14:textId="77777777" w:rsidR="005E508A" w:rsidRDefault="005E508A" w:rsidP="00C42586">
    <w:pPr>
      <w:pStyle w:val="Sidefod"/>
      <w:tabs>
        <w:tab w:val="clear" w:pos="4819"/>
        <w:tab w:val="left" w:pos="8505"/>
      </w:tabs>
      <w:rPr>
        <w:i/>
        <w:sz w:val="18"/>
        <w:szCs w:val="18"/>
      </w:rPr>
    </w:pPr>
  </w:p>
  <w:p w14:paraId="56B75297" w14:textId="77777777" w:rsidR="005E508A" w:rsidRPr="00B373D7" w:rsidRDefault="005E50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Lipoflex peri,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62B4" w14:textId="77777777" w:rsidR="001838BB" w:rsidRDefault="001838BB">
      <w:r>
        <w:separator/>
      </w:r>
    </w:p>
  </w:footnote>
  <w:footnote w:type="continuationSeparator" w:id="0">
    <w:p w14:paraId="653C3382" w14:textId="77777777" w:rsidR="001838BB" w:rsidRDefault="00183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9D0DE0"/>
    <w:multiLevelType w:val="hybridMultilevel"/>
    <w:tmpl w:val="F48E6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741BF7"/>
    <w:multiLevelType w:val="hybridMultilevel"/>
    <w:tmpl w:val="1A546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0240AB"/>
    <w:multiLevelType w:val="hybridMultilevel"/>
    <w:tmpl w:val="5BA667B2"/>
    <w:lvl w:ilvl="0" w:tplc="9080234C">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DD64AD"/>
    <w:multiLevelType w:val="hybridMultilevel"/>
    <w:tmpl w:val="1FA41F7E"/>
    <w:lvl w:ilvl="0" w:tplc="8C4A82EC">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tte Ronnovius">
    <w15:presenceInfo w15:providerId="AD" w15:userId="S-1-5-21-1561890833-3024751743-706528185-1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A5"/>
    <w:rsid w:val="000259B9"/>
    <w:rsid w:val="00041491"/>
    <w:rsid w:val="00050D16"/>
    <w:rsid w:val="00061CE9"/>
    <w:rsid w:val="00074F2A"/>
    <w:rsid w:val="000A1CA8"/>
    <w:rsid w:val="000A466B"/>
    <w:rsid w:val="000B058C"/>
    <w:rsid w:val="000E4EE6"/>
    <w:rsid w:val="00114C4C"/>
    <w:rsid w:val="001454E2"/>
    <w:rsid w:val="00157D9E"/>
    <w:rsid w:val="001838BB"/>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E508A"/>
    <w:rsid w:val="00637F5A"/>
    <w:rsid w:val="006560B1"/>
    <w:rsid w:val="006756DD"/>
    <w:rsid w:val="00737275"/>
    <w:rsid w:val="00740EEC"/>
    <w:rsid w:val="007621E3"/>
    <w:rsid w:val="0078011A"/>
    <w:rsid w:val="00782AF4"/>
    <w:rsid w:val="00790EE7"/>
    <w:rsid w:val="007B6649"/>
    <w:rsid w:val="0081546F"/>
    <w:rsid w:val="0082576E"/>
    <w:rsid w:val="008674C9"/>
    <w:rsid w:val="008C3F65"/>
    <w:rsid w:val="00907F75"/>
    <w:rsid w:val="009260DE"/>
    <w:rsid w:val="0093258A"/>
    <w:rsid w:val="00955C3F"/>
    <w:rsid w:val="009A75D2"/>
    <w:rsid w:val="009C7BA3"/>
    <w:rsid w:val="009D1F5A"/>
    <w:rsid w:val="00A21837"/>
    <w:rsid w:val="00AA7C38"/>
    <w:rsid w:val="00B003BF"/>
    <w:rsid w:val="00B373D7"/>
    <w:rsid w:val="00C36276"/>
    <w:rsid w:val="00C42586"/>
    <w:rsid w:val="00C60CCD"/>
    <w:rsid w:val="00C737A5"/>
    <w:rsid w:val="00C84483"/>
    <w:rsid w:val="00C95551"/>
    <w:rsid w:val="00CB20D7"/>
    <w:rsid w:val="00D020B0"/>
    <w:rsid w:val="00D11748"/>
    <w:rsid w:val="00D366CF"/>
    <w:rsid w:val="00D537C7"/>
    <w:rsid w:val="00E108AA"/>
    <w:rsid w:val="00E14726"/>
    <w:rsid w:val="00E31812"/>
    <w:rsid w:val="00E3749A"/>
    <w:rsid w:val="00E7437F"/>
    <w:rsid w:val="00E865B8"/>
    <w:rsid w:val="00E966DB"/>
    <w:rsid w:val="00EC0B9B"/>
    <w:rsid w:val="00ED5E9F"/>
    <w:rsid w:val="00F66D4F"/>
    <w:rsid w:val="00FA51B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DD47E"/>
  <w15:chartTrackingRefBased/>
  <w15:docId w15:val="{4FBC413A-B950-4C15-BA7D-5AC6F883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737A5"/>
    <w:rPr>
      <w:color w:val="808080"/>
    </w:rPr>
  </w:style>
  <w:style w:type="character" w:styleId="Hyperlink">
    <w:name w:val="Hyperlink"/>
    <w:uiPriority w:val="99"/>
    <w:unhideWhenUsed/>
    <w:rsid w:val="00C737A5"/>
    <w:rPr>
      <w:rFonts w:cs="Times New Roman"/>
      <w:color w:val="0000FF"/>
      <w:u w:val="single"/>
    </w:rPr>
  </w:style>
  <w:style w:type="paragraph" w:styleId="Listeafsnit">
    <w:name w:val="List Paragraph"/>
    <w:basedOn w:val="Normal"/>
    <w:uiPriority w:val="34"/>
    <w:qFormat/>
    <w:rsid w:val="00C737A5"/>
    <w:pPr>
      <w:ind w:left="720"/>
      <w:contextualSpacing/>
    </w:pPr>
  </w:style>
  <w:style w:type="paragraph" w:styleId="Brdtekstindrykning">
    <w:name w:val="Body Text Indent"/>
    <w:basedOn w:val="Normal"/>
    <w:link w:val="BrdtekstindrykningTegn"/>
    <w:unhideWhenUsed/>
    <w:rsid w:val="00157D9E"/>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157D9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4693</Words>
  <Characters>29830</Characters>
  <Application>Microsoft Office Word</Application>
  <DocSecurity>4</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2023052790_x000d_
Rettelser: 4.2, 4.3, 4.4, 4.5, 4.8, 5., 5.2, 5.3, 6.2, 6.6, 9. QRD</dc:description>
  <cp:lastModifiedBy>Gitte Ronnovius</cp:lastModifiedBy>
  <cp:revision>2</cp:revision>
  <cp:lastPrinted>2012-08-22T08:53:00Z</cp:lastPrinted>
  <dcterms:created xsi:type="dcterms:W3CDTF">2024-05-13T11:49:00Z</dcterms:created>
  <dcterms:modified xsi:type="dcterms:W3CDTF">2024-05-13T11:49:00Z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