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9024EF" w:rsidRDefault="00056601" w:rsidP="004A3BF4">
      <w:pPr>
        <w:rPr>
          <w:sz w:val="24"/>
          <w:szCs w:val="24"/>
          <w:lang w:val="en-GB"/>
        </w:rPr>
      </w:pPr>
      <w:bookmarkStart w:id="0" w:name="_GoBack"/>
      <w:bookmarkEnd w:id="0"/>
      <w:r w:rsidRPr="009024EF">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9024EF" w:rsidRDefault="006B3847" w:rsidP="006B3847">
      <w:pPr>
        <w:rPr>
          <w:sz w:val="24"/>
          <w:szCs w:val="24"/>
          <w:lang w:val="en-GB"/>
        </w:rPr>
      </w:pPr>
    </w:p>
    <w:p w:rsidR="006B3847" w:rsidRPr="009024EF" w:rsidRDefault="006B3847" w:rsidP="006B3847">
      <w:pPr>
        <w:tabs>
          <w:tab w:val="right" w:pos="9356"/>
        </w:tabs>
        <w:rPr>
          <w:b/>
          <w:sz w:val="24"/>
          <w:szCs w:val="24"/>
        </w:rPr>
      </w:pPr>
      <w:r w:rsidRPr="009024EF">
        <w:rPr>
          <w:b/>
          <w:sz w:val="24"/>
          <w:szCs w:val="24"/>
          <w:lang w:val="en-GB"/>
        </w:rPr>
        <w:tab/>
      </w:r>
      <w:r w:rsidR="009024EF" w:rsidRPr="009024EF">
        <w:rPr>
          <w:b/>
          <w:sz w:val="24"/>
          <w:szCs w:val="24"/>
        </w:rPr>
        <w:t xml:space="preserve">21 </w:t>
      </w:r>
      <w:proofErr w:type="spellStart"/>
      <w:r w:rsidR="009024EF" w:rsidRPr="009024EF">
        <w:rPr>
          <w:b/>
          <w:sz w:val="24"/>
          <w:szCs w:val="24"/>
        </w:rPr>
        <w:t>October</w:t>
      </w:r>
      <w:proofErr w:type="spellEnd"/>
      <w:r w:rsidR="009024EF" w:rsidRPr="009024EF">
        <w:rPr>
          <w:b/>
          <w:sz w:val="24"/>
          <w:szCs w:val="24"/>
        </w:rPr>
        <w:t xml:space="preserve"> 2022</w:t>
      </w:r>
    </w:p>
    <w:p w:rsidR="006B3847" w:rsidRPr="009024EF" w:rsidRDefault="006B3847" w:rsidP="006B3847">
      <w:pPr>
        <w:rPr>
          <w:sz w:val="24"/>
          <w:szCs w:val="24"/>
        </w:rPr>
      </w:pPr>
    </w:p>
    <w:p w:rsidR="009818B6" w:rsidRPr="009024EF" w:rsidRDefault="009818B6" w:rsidP="007C5D2A">
      <w:pPr>
        <w:rPr>
          <w:sz w:val="24"/>
          <w:szCs w:val="24"/>
        </w:rPr>
      </w:pPr>
    </w:p>
    <w:p w:rsidR="007C5D2A" w:rsidRPr="009024EF" w:rsidRDefault="007C5D2A" w:rsidP="007C5D2A">
      <w:pPr>
        <w:rPr>
          <w:sz w:val="24"/>
          <w:szCs w:val="24"/>
        </w:rPr>
      </w:pPr>
    </w:p>
    <w:p w:rsidR="007C5D2A" w:rsidRPr="009024EF" w:rsidRDefault="007C5D2A" w:rsidP="007C5D2A">
      <w:pPr>
        <w:jc w:val="center"/>
        <w:rPr>
          <w:b/>
          <w:sz w:val="24"/>
          <w:szCs w:val="24"/>
          <w:lang w:val="en-GB"/>
        </w:rPr>
      </w:pPr>
      <w:bookmarkStart w:id="1" w:name="_Hlk49158549"/>
      <w:r w:rsidRPr="009024EF">
        <w:rPr>
          <w:b/>
          <w:sz w:val="24"/>
          <w:szCs w:val="24"/>
          <w:lang w:val="en-GB"/>
        </w:rPr>
        <w:t>SUMMARY OF PRODUCT CHARACTERISTICS</w:t>
      </w:r>
    </w:p>
    <w:bookmarkEnd w:id="1"/>
    <w:p w:rsidR="007C5D2A" w:rsidRPr="009024EF" w:rsidRDefault="007C5D2A" w:rsidP="007C5D2A">
      <w:pPr>
        <w:jc w:val="center"/>
        <w:rPr>
          <w:sz w:val="24"/>
          <w:szCs w:val="24"/>
          <w:lang w:val="en-GB"/>
        </w:rPr>
      </w:pPr>
    </w:p>
    <w:p w:rsidR="007C5D2A" w:rsidRPr="009024EF" w:rsidRDefault="007C5D2A" w:rsidP="007C5D2A">
      <w:pPr>
        <w:jc w:val="center"/>
        <w:rPr>
          <w:b/>
          <w:sz w:val="24"/>
          <w:szCs w:val="24"/>
          <w:lang w:val="en-GB"/>
        </w:rPr>
      </w:pPr>
      <w:r w:rsidRPr="009024EF">
        <w:rPr>
          <w:b/>
          <w:sz w:val="24"/>
          <w:szCs w:val="24"/>
          <w:lang w:val="en-GB"/>
        </w:rPr>
        <w:t>for</w:t>
      </w:r>
    </w:p>
    <w:p w:rsidR="007C5D2A" w:rsidRPr="009024EF" w:rsidRDefault="007C5D2A" w:rsidP="007C5D2A">
      <w:pPr>
        <w:jc w:val="center"/>
        <w:rPr>
          <w:sz w:val="24"/>
          <w:szCs w:val="24"/>
          <w:lang w:val="en-GB"/>
        </w:rPr>
      </w:pPr>
    </w:p>
    <w:p w:rsidR="007C5D2A" w:rsidRPr="009024EF" w:rsidRDefault="000E0D4A" w:rsidP="007C5D2A">
      <w:pPr>
        <w:jc w:val="center"/>
        <w:rPr>
          <w:b/>
          <w:sz w:val="24"/>
          <w:szCs w:val="24"/>
          <w:lang w:val="en-US"/>
        </w:rPr>
      </w:pPr>
      <w:r w:rsidRPr="009024EF">
        <w:rPr>
          <w:b/>
          <w:sz w:val="24"/>
          <w:szCs w:val="24"/>
          <w:lang w:val="en-US"/>
        </w:rPr>
        <w:t>Lisinopril/</w:t>
      </w:r>
      <w:proofErr w:type="spellStart"/>
      <w:r w:rsidRPr="009024EF">
        <w:rPr>
          <w:b/>
          <w:sz w:val="24"/>
          <w:szCs w:val="24"/>
          <w:lang w:val="en-US"/>
        </w:rPr>
        <w:t>Hydrochlorthiazid</w:t>
      </w:r>
      <w:proofErr w:type="spellEnd"/>
      <w:r w:rsidRPr="009024EF">
        <w:rPr>
          <w:b/>
          <w:sz w:val="24"/>
          <w:szCs w:val="24"/>
          <w:lang w:val="en-US"/>
        </w:rPr>
        <w:t xml:space="preserve"> "Sandoz"</w:t>
      </w:r>
      <w:r w:rsidR="0095762C" w:rsidRPr="009024EF">
        <w:rPr>
          <w:b/>
          <w:sz w:val="24"/>
          <w:szCs w:val="24"/>
          <w:lang w:val="en-US"/>
        </w:rPr>
        <w:t>, tablet</w:t>
      </w:r>
      <w:r w:rsidR="004F6940" w:rsidRPr="009024EF">
        <w:rPr>
          <w:b/>
          <w:sz w:val="24"/>
          <w:szCs w:val="24"/>
          <w:lang w:val="en-US"/>
        </w:rPr>
        <w:t>s</w:t>
      </w:r>
    </w:p>
    <w:p w:rsidR="007C5D2A" w:rsidRPr="009024EF" w:rsidRDefault="007C5D2A" w:rsidP="007C5D2A">
      <w:pPr>
        <w:jc w:val="both"/>
        <w:rPr>
          <w:sz w:val="24"/>
          <w:szCs w:val="24"/>
          <w:lang w:val="en-US"/>
        </w:rPr>
      </w:pPr>
    </w:p>
    <w:p w:rsidR="0042292D" w:rsidRPr="009024EF" w:rsidRDefault="0042292D" w:rsidP="007C5D2A">
      <w:pPr>
        <w:jc w:val="both"/>
        <w:rPr>
          <w:sz w:val="24"/>
          <w:szCs w:val="24"/>
          <w:lang w:val="en-US"/>
        </w:rPr>
      </w:pPr>
    </w:p>
    <w:p w:rsidR="008F2F8C" w:rsidRPr="009024EF" w:rsidRDefault="008F2F8C" w:rsidP="008F2F8C">
      <w:pPr>
        <w:tabs>
          <w:tab w:val="left" w:pos="8222"/>
        </w:tabs>
        <w:ind w:left="851" w:hanging="851"/>
        <w:rPr>
          <w:b/>
          <w:sz w:val="24"/>
          <w:szCs w:val="24"/>
          <w:lang w:val="en-GB"/>
        </w:rPr>
      </w:pPr>
      <w:r w:rsidRPr="009024EF">
        <w:rPr>
          <w:b/>
          <w:sz w:val="24"/>
          <w:szCs w:val="24"/>
          <w:lang w:val="en-GB"/>
        </w:rPr>
        <w:t>0.</w:t>
      </w:r>
      <w:r w:rsidRPr="009024EF">
        <w:rPr>
          <w:b/>
          <w:sz w:val="24"/>
          <w:szCs w:val="24"/>
          <w:lang w:val="en-GB"/>
        </w:rPr>
        <w:tab/>
      </w:r>
      <w:proofErr w:type="gramStart"/>
      <w:r w:rsidRPr="009024EF">
        <w:rPr>
          <w:b/>
          <w:sz w:val="24"/>
          <w:szCs w:val="24"/>
          <w:lang w:val="en-GB"/>
        </w:rPr>
        <w:t>D.SP.NO</w:t>
      </w:r>
      <w:proofErr w:type="gramEnd"/>
      <w:r w:rsidRPr="009024EF">
        <w:rPr>
          <w:b/>
          <w:sz w:val="24"/>
          <w:szCs w:val="24"/>
          <w:lang w:val="en-GB"/>
        </w:rPr>
        <w:t>.</w:t>
      </w:r>
    </w:p>
    <w:p w:rsidR="008F2F8C" w:rsidRPr="009024EF" w:rsidRDefault="008D02F3" w:rsidP="008F2F8C">
      <w:pPr>
        <w:tabs>
          <w:tab w:val="left" w:pos="8222"/>
        </w:tabs>
        <w:ind w:left="851"/>
        <w:rPr>
          <w:sz w:val="24"/>
          <w:szCs w:val="24"/>
          <w:lang w:val="en-GB"/>
        </w:rPr>
      </w:pPr>
      <w:r w:rsidRPr="009024EF">
        <w:rPr>
          <w:sz w:val="24"/>
          <w:szCs w:val="24"/>
          <w:lang w:val="en-GB"/>
        </w:rPr>
        <w:t>21475</w:t>
      </w:r>
    </w:p>
    <w:p w:rsidR="007C5D2A" w:rsidRPr="009024EF" w:rsidRDefault="007C5D2A" w:rsidP="007C5D2A">
      <w:pPr>
        <w:tabs>
          <w:tab w:val="left" w:pos="851"/>
        </w:tabs>
        <w:jc w:val="both"/>
        <w:rPr>
          <w:sz w:val="24"/>
          <w:szCs w:val="24"/>
          <w:lang w:val="en-GB"/>
        </w:rPr>
      </w:pPr>
    </w:p>
    <w:p w:rsidR="007C5D2A" w:rsidRPr="009024EF" w:rsidRDefault="009925C9" w:rsidP="007C5D2A">
      <w:pPr>
        <w:tabs>
          <w:tab w:val="left" w:pos="851"/>
        </w:tabs>
        <w:ind w:left="851" w:hanging="851"/>
        <w:rPr>
          <w:sz w:val="24"/>
          <w:szCs w:val="24"/>
          <w:lang w:val="en-GB"/>
        </w:rPr>
      </w:pPr>
      <w:r w:rsidRPr="009024EF">
        <w:rPr>
          <w:b/>
          <w:sz w:val="24"/>
          <w:szCs w:val="24"/>
          <w:lang w:val="en-GB"/>
        </w:rPr>
        <w:t>1.</w:t>
      </w:r>
      <w:r w:rsidR="007C5D2A" w:rsidRPr="009024EF">
        <w:rPr>
          <w:b/>
          <w:sz w:val="24"/>
          <w:szCs w:val="24"/>
          <w:lang w:val="en-GB"/>
        </w:rPr>
        <w:tab/>
        <w:t>NAME OF THE MEDICINAL PRODUCT</w:t>
      </w:r>
    </w:p>
    <w:p w:rsidR="007C5D2A" w:rsidRPr="009024EF" w:rsidRDefault="000E0D4A" w:rsidP="004A3BF4">
      <w:pPr>
        <w:tabs>
          <w:tab w:val="left" w:pos="851"/>
        </w:tabs>
        <w:ind w:left="851"/>
        <w:rPr>
          <w:sz w:val="24"/>
          <w:szCs w:val="24"/>
          <w:lang w:val="en-GB"/>
        </w:rPr>
      </w:pPr>
      <w:r w:rsidRPr="009024EF">
        <w:rPr>
          <w:sz w:val="24"/>
          <w:szCs w:val="24"/>
          <w:lang w:val="en-US"/>
        </w:rPr>
        <w:t>Lisinopril/</w:t>
      </w:r>
      <w:proofErr w:type="spellStart"/>
      <w:r w:rsidRPr="009024EF">
        <w:rPr>
          <w:sz w:val="24"/>
          <w:szCs w:val="24"/>
          <w:lang w:val="en-US"/>
        </w:rPr>
        <w:t>Hydrochlorthiazid</w:t>
      </w:r>
      <w:proofErr w:type="spellEnd"/>
      <w:r w:rsidRPr="009024EF">
        <w:rPr>
          <w:sz w:val="24"/>
          <w:szCs w:val="24"/>
          <w:lang w:val="en-US"/>
        </w:rPr>
        <w:t xml:space="preserve"> "Sandoz"</w:t>
      </w:r>
    </w:p>
    <w:p w:rsidR="007C5D2A" w:rsidRPr="009024EF" w:rsidRDefault="007C5D2A" w:rsidP="004A3BF4">
      <w:pPr>
        <w:tabs>
          <w:tab w:val="left" w:pos="851"/>
        </w:tabs>
        <w:ind w:left="851"/>
        <w:rPr>
          <w:sz w:val="24"/>
          <w:szCs w:val="24"/>
          <w:lang w:val="en-US"/>
        </w:rPr>
      </w:pPr>
    </w:p>
    <w:p w:rsidR="007C5D2A" w:rsidRPr="009024EF" w:rsidRDefault="009925C9" w:rsidP="007C5D2A">
      <w:pPr>
        <w:ind w:left="851" w:hanging="851"/>
        <w:rPr>
          <w:b/>
          <w:sz w:val="24"/>
          <w:szCs w:val="24"/>
          <w:lang w:val="en-GB"/>
        </w:rPr>
      </w:pPr>
      <w:r w:rsidRPr="009024EF">
        <w:rPr>
          <w:b/>
          <w:sz w:val="24"/>
          <w:szCs w:val="24"/>
          <w:lang w:val="en-GB"/>
        </w:rPr>
        <w:t>2.</w:t>
      </w:r>
      <w:r w:rsidR="007C5D2A" w:rsidRPr="009024EF">
        <w:rPr>
          <w:b/>
          <w:sz w:val="24"/>
          <w:szCs w:val="24"/>
          <w:lang w:val="en-GB"/>
        </w:rPr>
        <w:tab/>
        <w:t>QUALITATIVE AND QUANTITATIVE COMPOSITION</w:t>
      </w:r>
    </w:p>
    <w:p w:rsidR="00E446BD" w:rsidRPr="009024EF" w:rsidRDefault="00E446BD" w:rsidP="00E446BD">
      <w:pPr>
        <w:tabs>
          <w:tab w:val="left" w:pos="851"/>
        </w:tabs>
        <w:ind w:left="851"/>
        <w:rPr>
          <w:sz w:val="24"/>
          <w:szCs w:val="24"/>
          <w:lang w:val="en-GB"/>
        </w:rPr>
      </w:pPr>
      <w:r w:rsidRPr="009024EF">
        <w:rPr>
          <w:sz w:val="24"/>
          <w:szCs w:val="24"/>
          <w:lang w:val="en-GB"/>
        </w:rPr>
        <w:t>Each tablet contains 10 mg of lisinopril (as dihydrate) and 12.5 mg of hydrochlorothiazide.</w:t>
      </w:r>
    </w:p>
    <w:p w:rsidR="00E446BD" w:rsidRPr="009024EF" w:rsidRDefault="00E446BD" w:rsidP="00E446BD">
      <w:pPr>
        <w:tabs>
          <w:tab w:val="left" w:pos="851"/>
        </w:tabs>
        <w:ind w:left="851"/>
        <w:rPr>
          <w:sz w:val="24"/>
          <w:szCs w:val="24"/>
          <w:lang w:val="en-GB"/>
        </w:rPr>
      </w:pPr>
      <w:r w:rsidRPr="009024EF">
        <w:rPr>
          <w:sz w:val="24"/>
          <w:szCs w:val="24"/>
          <w:lang w:val="en-GB"/>
        </w:rPr>
        <w:t>Each tablet contains 20 mg of lisinopril (as dihydrate) and 12.5 mg of hydrochlorothiazide.</w:t>
      </w:r>
    </w:p>
    <w:p w:rsidR="00E446BD" w:rsidRPr="009024EF" w:rsidRDefault="00E446BD" w:rsidP="00E446BD">
      <w:pPr>
        <w:tabs>
          <w:tab w:val="left" w:pos="851"/>
        </w:tabs>
        <w:ind w:left="851"/>
        <w:rPr>
          <w:sz w:val="24"/>
          <w:szCs w:val="24"/>
          <w:lang w:val="en-GB"/>
        </w:rPr>
      </w:pPr>
      <w:r w:rsidRPr="009024EF">
        <w:rPr>
          <w:sz w:val="24"/>
          <w:szCs w:val="24"/>
          <w:lang w:val="en-GB"/>
        </w:rPr>
        <w:t>Each tablet contains 20 mg of lisinopril (as dihydrate) and 25 mg of hydrochlorothiazide.</w:t>
      </w:r>
    </w:p>
    <w:p w:rsidR="00E446BD" w:rsidRPr="009024EF" w:rsidRDefault="00E446BD" w:rsidP="00E446BD">
      <w:pPr>
        <w:tabs>
          <w:tab w:val="left" w:pos="851"/>
        </w:tabs>
        <w:ind w:left="851"/>
        <w:rPr>
          <w:sz w:val="24"/>
          <w:szCs w:val="24"/>
          <w:lang w:val="en-GB"/>
        </w:rPr>
      </w:pPr>
    </w:p>
    <w:p w:rsidR="00E446BD" w:rsidRPr="009024EF" w:rsidRDefault="00E446BD" w:rsidP="00E446BD">
      <w:pPr>
        <w:tabs>
          <w:tab w:val="left" w:pos="851"/>
        </w:tabs>
        <w:ind w:left="851"/>
        <w:rPr>
          <w:sz w:val="24"/>
          <w:szCs w:val="24"/>
          <w:lang w:val="en-GB"/>
        </w:rPr>
      </w:pPr>
      <w:r w:rsidRPr="009024EF">
        <w:rPr>
          <w:sz w:val="24"/>
          <w:szCs w:val="24"/>
          <w:lang w:val="en-GB"/>
        </w:rPr>
        <w:t>For the full list of excipients, see section 6.1.</w:t>
      </w:r>
    </w:p>
    <w:p w:rsidR="007C5D2A" w:rsidRPr="009024EF" w:rsidRDefault="007C5D2A" w:rsidP="004A3BF4">
      <w:pPr>
        <w:tabs>
          <w:tab w:val="left" w:pos="851"/>
        </w:tabs>
        <w:ind w:left="851"/>
        <w:rPr>
          <w:sz w:val="24"/>
          <w:szCs w:val="24"/>
          <w:lang w:val="en-GB"/>
        </w:rPr>
      </w:pPr>
    </w:p>
    <w:p w:rsidR="007C5D2A" w:rsidRPr="009024EF" w:rsidRDefault="007C5D2A" w:rsidP="007C5D2A">
      <w:pPr>
        <w:tabs>
          <w:tab w:val="left" w:pos="851"/>
        </w:tabs>
        <w:ind w:left="851" w:hanging="851"/>
        <w:rPr>
          <w:b/>
          <w:sz w:val="24"/>
          <w:szCs w:val="24"/>
          <w:lang w:val="en-GB"/>
        </w:rPr>
      </w:pPr>
      <w:r w:rsidRPr="009024EF">
        <w:rPr>
          <w:b/>
          <w:sz w:val="24"/>
          <w:szCs w:val="24"/>
          <w:lang w:val="en-GB"/>
        </w:rPr>
        <w:t>3.</w:t>
      </w:r>
      <w:r w:rsidRPr="009024EF">
        <w:rPr>
          <w:b/>
          <w:sz w:val="24"/>
          <w:szCs w:val="24"/>
          <w:lang w:val="en-GB"/>
        </w:rPr>
        <w:tab/>
        <w:t>PHARMACEUTICAL FORM</w:t>
      </w:r>
    </w:p>
    <w:p w:rsidR="00841549" w:rsidRPr="009024EF" w:rsidRDefault="00841549" w:rsidP="00841549">
      <w:pPr>
        <w:tabs>
          <w:tab w:val="left" w:pos="851"/>
        </w:tabs>
        <w:ind w:left="851"/>
        <w:rPr>
          <w:sz w:val="24"/>
          <w:szCs w:val="24"/>
          <w:lang w:val="en-GB"/>
        </w:rPr>
      </w:pPr>
      <w:r w:rsidRPr="009024EF">
        <w:rPr>
          <w:sz w:val="24"/>
          <w:szCs w:val="24"/>
          <w:lang w:val="en-GB"/>
        </w:rPr>
        <w:t>Tablets</w:t>
      </w:r>
    </w:p>
    <w:p w:rsidR="00841549" w:rsidRPr="009024EF" w:rsidRDefault="00841549" w:rsidP="00841549">
      <w:pPr>
        <w:tabs>
          <w:tab w:val="left" w:pos="851"/>
        </w:tabs>
        <w:ind w:left="851"/>
        <w:rPr>
          <w:sz w:val="24"/>
          <w:szCs w:val="24"/>
          <w:lang w:val="en-GB"/>
        </w:rPr>
      </w:pPr>
      <w:r w:rsidRPr="009024EF">
        <w:rPr>
          <w:sz w:val="24"/>
          <w:szCs w:val="24"/>
          <w:lang w:val="en-GB"/>
        </w:rPr>
        <w:tab/>
      </w:r>
    </w:p>
    <w:p w:rsidR="00FC5868" w:rsidRPr="009024EF" w:rsidRDefault="00841549" w:rsidP="00841549">
      <w:pPr>
        <w:tabs>
          <w:tab w:val="left" w:pos="851"/>
        </w:tabs>
        <w:ind w:left="851"/>
        <w:rPr>
          <w:sz w:val="24"/>
          <w:szCs w:val="24"/>
          <w:u w:val="single"/>
          <w:lang w:val="en-GB"/>
        </w:rPr>
      </w:pPr>
      <w:r w:rsidRPr="009024EF">
        <w:rPr>
          <w:sz w:val="24"/>
          <w:szCs w:val="24"/>
          <w:u w:val="single"/>
          <w:lang w:val="en-GB"/>
        </w:rPr>
        <w:t>10 mg/12.5 mg</w:t>
      </w:r>
    </w:p>
    <w:p w:rsidR="00841549" w:rsidRPr="009024EF" w:rsidRDefault="00841549" w:rsidP="00841549">
      <w:pPr>
        <w:tabs>
          <w:tab w:val="left" w:pos="851"/>
        </w:tabs>
        <w:ind w:left="851"/>
        <w:rPr>
          <w:sz w:val="24"/>
          <w:szCs w:val="24"/>
          <w:lang w:val="en-GB"/>
        </w:rPr>
      </w:pPr>
      <w:r w:rsidRPr="009024EF">
        <w:rPr>
          <w:sz w:val="24"/>
          <w:szCs w:val="24"/>
          <w:lang w:val="en-GB"/>
        </w:rPr>
        <w:t>Peach-coloured, round tablets (diameter 6 mm), marked LH on one side.</w:t>
      </w:r>
    </w:p>
    <w:p w:rsidR="00841549" w:rsidRPr="009024EF" w:rsidRDefault="00841549" w:rsidP="00841549">
      <w:pPr>
        <w:tabs>
          <w:tab w:val="left" w:pos="851"/>
        </w:tabs>
        <w:ind w:left="851"/>
        <w:rPr>
          <w:sz w:val="24"/>
          <w:szCs w:val="24"/>
          <w:lang w:val="en-GB"/>
        </w:rPr>
      </w:pPr>
    </w:p>
    <w:p w:rsidR="00FC5868" w:rsidRPr="009024EF" w:rsidRDefault="00841549" w:rsidP="00841549">
      <w:pPr>
        <w:tabs>
          <w:tab w:val="left" w:pos="851"/>
        </w:tabs>
        <w:ind w:left="851"/>
        <w:rPr>
          <w:sz w:val="24"/>
          <w:szCs w:val="24"/>
          <w:u w:val="single"/>
          <w:lang w:val="en-GB"/>
        </w:rPr>
      </w:pPr>
      <w:r w:rsidRPr="009024EF">
        <w:rPr>
          <w:sz w:val="24"/>
          <w:szCs w:val="24"/>
          <w:u w:val="single"/>
          <w:lang w:val="en-GB"/>
        </w:rPr>
        <w:t>20 mg/12.5 mg</w:t>
      </w:r>
    </w:p>
    <w:p w:rsidR="00841549" w:rsidRPr="009024EF" w:rsidRDefault="00841549" w:rsidP="00841549">
      <w:pPr>
        <w:tabs>
          <w:tab w:val="left" w:pos="851"/>
        </w:tabs>
        <w:ind w:left="851"/>
        <w:rPr>
          <w:sz w:val="24"/>
          <w:szCs w:val="24"/>
          <w:lang w:val="en-GB"/>
        </w:rPr>
      </w:pPr>
      <w:r w:rsidRPr="009024EF">
        <w:rPr>
          <w:sz w:val="24"/>
          <w:szCs w:val="24"/>
          <w:lang w:val="en-GB"/>
        </w:rPr>
        <w:t>White, round tablets (diameter 8 mm) with break-line, marked LH on one side.</w:t>
      </w:r>
    </w:p>
    <w:p w:rsidR="00841549" w:rsidRPr="009024EF" w:rsidRDefault="00841549" w:rsidP="00841549">
      <w:pPr>
        <w:tabs>
          <w:tab w:val="left" w:pos="851"/>
        </w:tabs>
        <w:ind w:left="851"/>
        <w:rPr>
          <w:sz w:val="24"/>
          <w:szCs w:val="24"/>
          <w:lang w:val="en-GB"/>
        </w:rPr>
      </w:pPr>
      <w:r w:rsidRPr="009024EF">
        <w:rPr>
          <w:sz w:val="24"/>
          <w:szCs w:val="24"/>
          <w:lang w:val="en-GB"/>
        </w:rPr>
        <w:t>The tablets can be divided into equal doses.</w:t>
      </w:r>
    </w:p>
    <w:p w:rsidR="00841549" w:rsidRPr="009024EF" w:rsidRDefault="00841549" w:rsidP="00841549">
      <w:pPr>
        <w:tabs>
          <w:tab w:val="left" w:pos="851"/>
        </w:tabs>
        <w:ind w:left="851"/>
        <w:rPr>
          <w:sz w:val="24"/>
          <w:szCs w:val="24"/>
          <w:lang w:val="en-GB"/>
        </w:rPr>
      </w:pPr>
    </w:p>
    <w:p w:rsidR="00FC5868" w:rsidRPr="009024EF" w:rsidRDefault="00841549" w:rsidP="00841549">
      <w:pPr>
        <w:tabs>
          <w:tab w:val="left" w:pos="851"/>
        </w:tabs>
        <w:ind w:left="851"/>
        <w:rPr>
          <w:sz w:val="24"/>
          <w:szCs w:val="24"/>
          <w:u w:val="single"/>
          <w:lang w:val="en-GB"/>
        </w:rPr>
      </w:pPr>
      <w:r w:rsidRPr="009024EF">
        <w:rPr>
          <w:sz w:val="24"/>
          <w:szCs w:val="24"/>
          <w:u w:val="single"/>
          <w:lang w:val="en-GB"/>
        </w:rPr>
        <w:t>20 mg/25 mg</w:t>
      </w:r>
    </w:p>
    <w:p w:rsidR="00841549" w:rsidRPr="009024EF" w:rsidRDefault="00841549" w:rsidP="00841549">
      <w:pPr>
        <w:tabs>
          <w:tab w:val="left" w:pos="851"/>
        </w:tabs>
        <w:ind w:left="851"/>
        <w:rPr>
          <w:sz w:val="24"/>
          <w:szCs w:val="24"/>
          <w:lang w:val="en-GB"/>
        </w:rPr>
      </w:pPr>
      <w:r w:rsidRPr="009024EF">
        <w:rPr>
          <w:sz w:val="24"/>
          <w:szCs w:val="24"/>
          <w:lang w:val="en-GB"/>
        </w:rPr>
        <w:t>Peach-coloured, round tablets (diameter 8 mm) with break-line, marked LH on one side.</w:t>
      </w:r>
    </w:p>
    <w:p w:rsidR="00841549" w:rsidRPr="009024EF" w:rsidRDefault="00841549" w:rsidP="00841549">
      <w:pPr>
        <w:tabs>
          <w:tab w:val="left" w:pos="851"/>
        </w:tabs>
        <w:ind w:left="851"/>
        <w:rPr>
          <w:sz w:val="24"/>
          <w:szCs w:val="24"/>
          <w:lang w:val="en-GB"/>
        </w:rPr>
      </w:pPr>
      <w:r w:rsidRPr="009024EF">
        <w:rPr>
          <w:sz w:val="24"/>
          <w:szCs w:val="24"/>
          <w:lang w:val="en-GB"/>
        </w:rPr>
        <w:t>The tablets can be divided into equal doses.</w:t>
      </w:r>
    </w:p>
    <w:p w:rsidR="007C5D2A" w:rsidRPr="009024EF" w:rsidRDefault="007C5D2A" w:rsidP="004A3BF4">
      <w:pPr>
        <w:tabs>
          <w:tab w:val="left" w:pos="851"/>
        </w:tabs>
        <w:ind w:left="851"/>
        <w:rPr>
          <w:sz w:val="24"/>
          <w:szCs w:val="24"/>
          <w:lang w:val="en-GB"/>
        </w:rPr>
      </w:pPr>
    </w:p>
    <w:p w:rsidR="007C5D2A" w:rsidRPr="009024EF" w:rsidRDefault="007C5D2A" w:rsidP="004A3BF4">
      <w:pPr>
        <w:tabs>
          <w:tab w:val="left" w:pos="851"/>
        </w:tabs>
        <w:ind w:left="851"/>
        <w:rPr>
          <w:sz w:val="24"/>
          <w:szCs w:val="24"/>
          <w:lang w:val="en-GB"/>
        </w:rPr>
      </w:pPr>
    </w:p>
    <w:p w:rsidR="007C5D2A" w:rsidRPr="009024EF" w:rsidRDefault="007C5D2A" w:rsidP="007C5D2A">
      <w:pPr>
        <w:ind w:left="851" w:hanging="851"/>
        <w:rPr>
          <w:b/>
          <w:sz w:val="24"/>
          <w:szCs w:val="24"/>
          <w:lang w:val="en-GB"/>
        </w:rPr>
      </w:pPr>
      <w:r w:rsidRPr="009024EF">
        <w:rPr>
          <w:b/>
          <w:sz w:val="24"/>
          <w:szCs w:val="24"/>
          <w:lang w:val="en-GB"/>
        </w:rPr>
        <w:t>4.</w:t>
      </w:r>
      <w:r w:rsidRPr="009024EF">
        <w:rPr>
          <w:b/>
          <w:sz w:val="24"/>
          <w:szCs w:val="24"/>
          <w:lang w:val="en-GB"/>
        </w:rPr>
        <w:tab/>
        <w:t>CLINICAL PARTICULARS</w:t>
      </w:r>
    </w:p>
    <w:p w:rsidR="007C5D2A" w:rsidRPr="009024EF" w:rsidRDefault="007C5D2A" w:rsidP="004A3BF4">
      <w:pPr>
        <w:tabs>
          <w:tab w:val="left" w:pos="851"/>
        </w:tabs>
        <w:ind w:left="851"/>
        <w:rPr>
          <w:sz w:val="24"/>
          <w:szCs w:val="24"/>
          <w:lang w:val="en-GB"/>
        </w:rPr>
      </w:pPr>
    </w:p>
    <w:p w:rsidR="007C5D2A" w:rsidRPr="009024EF" w:rsidRDefault="007C5D2A" w:rsidP="007C5D2A">
      <w:pPr>
        <w:ind w:left="851" w:hanging="851"/>
        <w:rPr>
          <w:b/>
          <w:sz w:val="24"/>
          <w:szCs w:val="24"/>
          <w:u w:val="single"/>
          <w:lang w:val="en-GB"/>
        </w:rPr>
      </w:pPr>
      <w:r w:rsidRPr="009024EF">
        <w:rPr>
          <w:b/>
          <w:sz w:val="24"/>
          <w:szCs w:val="24"/>
          <w:lang w:val="en-GB"/>
        </w:rPr>
        <w:t>4.1</w:t>
      </w:r>
      <w:r w:rsidRPr="009024EF">
        <w:rPr>
          <w:b/>
          <w:sz w:val="24"/>
          <w:szCs w:val="24"/>
          <w:lang w:val="en-GB"/>
        </w:rPr>
        <w:tab/>
        <w:t>Therapeutic indications</w:t>
      </w:r>
    </w:p>
    <w:p w:rsidR="00332922" w:rsidRPr="009024EF" w:rsidRDefault="00332922" w:rsidP="00332922">
      <w:pPr>
        <w:tabs>
          <w:tab w:val="left" w:pos="851"/>
        </w:tabs>
        <w:ind w:left="851"/>
        <w:rPr>
          <w:sz w:val="24"/>
          <w:szCs w:val="24"/>
          <w:lang w:val="en-GB"/>
        </w:rPr>
      </w:pPr>
      <w:r w:rsidRPr="009024EF">
        <w:rPr>
          <w:sz w:val="24"/>
          <w:szCs w:val="24"/>
          <w:lang w:val="en-GB"/>
        </w:rPr>
        <w:t>Treatment of essential hypertension.</w:t>
      </w:r>
    </w:p>
    <w:p w:rsidR="00332922" w:rsidRPr="009024EF" w:rsidRDefault="00332922" w:rsidP="00332922">
      <w:pPr>
        <w:tabs>
          <w:tab w:val="left" w:pos="851"/>
        </w:tabs>
        <w:ind w:left="851"/>
        <w:rPr>
          <w:sz w:val="24"/>
          <w:szCs w:val="24"/>
          <w:lang w:val="en-GB"/>
        </w:rPr>
      </w:pPr>
      <w:r w:rsidRPr="009024EF">
        <w:rPr>
          <w:sz w:val="24"/>
          <w:szCs w:val="24"/>
          <w:lang w:val="en-GB"/>
        </w:rPr>
        <w:t>Lisinopril/</w:t>
      </w:r>
      <w:r w:rsidR="004D6D87" w:rsidRPr="009024EF">
        <w:rPr>
          <w:sz w:val="24"/>
          <w:szCs w:val="24"/>
          <w:lang w:val="en-GB"/>
        </w:rPr>
        <w:t>h</w:t>
      </w:r>
      <w:r w:rsidRPr="009024EF">
        <w:rPr>
          <w:sz w:val="24"/>
          <w:szCs w:val="24"/>
          <w:lang w:val="en-GB"/>
        </w:rPr>
        <w:t xml:space="preserve">ydrochlorothiazide fixed dose combination is indicated in patients whose blood pressure is not adequately controlled on lisinopril alone (or hydrochlorothiazide alone). </w:t>
      </w:r>
    </w:p>
    <w:p w:rsidR="007C5D2A" w:rsidRPr="009024EF" w:rsidRDefault="007C5D2A" w:rsidP="00A85D26">
      <w:pPr>
        <w:tabs>
          <w:tab w:val="left" w:pos="851"/>
        </w:tabs>
        <w:ind w:left="851"/>
        <w:rPr>
          <w:sz w:val="24"/>
          <w:szCs w:val="24"/>
          <w:lang w:val="en-GB"/>
        </w:rPr>
      </w:pPr>
    </w:p>
    <w:p w:rsidR="007C5D2A" w:rsidRPr="009024EF" w:rsidRDefault="009925C9" w:rsidP="007C5D2A">
      <w:pPr>
        <w:tabs>
          <w:tab w:val="left" w:pos="851"/>
        </w:tabs>
        <w:ind w:left="851" w:hanging="851"/>
        <w:rPr>
          <w:sz w:val="24"/>
          <w:szCs w:val="24"/>
          <w:lang w:val="en-GB"/>
        </w:rPr>
      </w:pPr>
      <w:r w:rsidRPr="009024EF">
        <w:rPr>
          <w:b/>
          <w:sz w:val="24"/>
          <w:szCs w:val="24"/>
          <w:lang w:val="en-GB"/>
        </w:rPr>
        <w:lastRenderedPageBreak/>
        <w:t>4.2</w:t>
      </w:r>
      <w:r w:rsidR="007C5D2A" w:rsidRPr="009024EF">
        <w:rPr>
          <w:b/>
          <w:sz w:val="24"/>
          <w:szCs w:val="24"/>
          <w:lang w:val="en-GB"/>
        </w:rPr>
        <w:tab/>
        <w:t>Posology and method of administration</w:t>
      </w:r>
    </w:p>
    <w:p w:rsidR="00D31CDF" w:rsidRPr="009024EF" w:rsidRDefault="00D31CDF" w:rsidP="00D31CDF">
      <w:pPr>
        <w:tabs>
          <w:tab w:val="left" w:pos="851"/>
        </w:tabs>
        <w:ind w:left="851"/>
        <w:rPr>
          <w:sz w:val="24"/>
          <w:szCs w:val="24"/>
          <w:lang w:val="en-GB"/>
        </w:rPr>
      </w:pPr>
    </w:p>
    <w:p w:rsidR="00D31CDF" w:rsidRPr="009024EF" w:rsidRDefault="00D31CDF" w:rsidP="00D31CDF">
      <w:pPr>
        <w:tabs>
          <w:tab w:val="left" w:pos="851"/>
        </w:tabs>
        <w:ind w:left="851"/>
        <w:rPr>
          <w:b/>
          <w:sz w:val="24"/>
          <w:szCs w:val="24"/>
          <w:lang w:val="en-GB"/>
        </w:rPr>
      </w:pPr>
      <w:r w:rsidRPr="009024EF">
        <w:rPr>
          <w:b/>
          <w:sz w:val="24"/>
          <w:szCs w:val="24"/>
          <w:lang w:val="en-GB"/>
        </w:rPr>
        <w:t>Posology</w:t>
      </w:r>
    </w:p>
    <w:p w:rsidR="00D31CDF" w:rsidRPr="009024EF" w:rsidRDefault="00D31CDF" w:rsidP="00D31CDF">
      <w:pPr>
        <w:tabs>
          <w:tab w:val="left" w:pos="851"/>
        </w:tabs>
        <w:ind w:left="851"/>
        <w:rPr>
          <w:sz w:val="24"/>
          <w:szCs w:val="24"/>
          <w:lang w:val="en-GB"/>
        </w:rPr>
      </w:pPr>
      <w:r w:rsidRPr="009024EF">
        <w:rPr>
          <w:sz w:val="24"/>
          <w:szCs w:val="24"/>
          <w:lang w:val="en-GB"/>
        </w:rPr>
        <w:t>The selection of a suitable antihypertensive dose of lisinopril and hydrochlorothiazide will depend upon the clinical evaluation of the patient.</w:t>
      </w:r>
    </w:p>
    <w:p w:rsidR="00D31CDF" w:rsidRPr="009024EF" w:rsidRDefault="00D31CDF" w:rsidP="00D31CDF">
      <w:pPr>
        <w:tabs>
          <w:tab w:val="left" w:pos="851"/>
        </w:tabs>
        <w:ind w:left="851"/>
        <w:rPr>
          <w:sz w:val="24"/>
          <w:szCs w:val="24"/>
          <w:lang w:val="en-GB"/>
        </w:rPr>
      </w:pPr>
    </w:p>
    <w:p w:rsidR="00D31CDF" w:rsidRPr="009024EF" w:rsidRDefault="00D31CDF" w:rsidP="00D31CDF">
      <w:pPr>
        <w:tabs>
          <w:tab w:val="left" w:pos="851"/>
        </w:tabs>
        <w:ind w:left="851"/>
        <w:rPr>
          <w:sz w:val="24"/>
          <w:szCs w:val="24"/>
          <w:lang w:val="en-GB"/>
        </w:rPr>
      </w:pPr>
      <w:r w:rsidRPr="009024EF">
        <w:rPr>
          <w:sz w:val="24"/>
          <w:szCs w:val="24"/>
          <w:lang w:val="en-GB"/>
        </w:rPr>
        <w:t>The administration of the fixed combination lisinopril and hydrochlorothiazide is usually recommended after dose titration with the individual components.</w:t>
      </w:r>
    </w:p>
    <w:p w:rsidR="00D31CDF" w:rsidRPr="009024EF" w:rsidRDefault="00D31CDF" w:rsidP="00D31CDF">
      <w:pPr>
        <w:tabs>
          <w:tab w:val="left" w:pos="851"/>
        </w:tabs>
        <w:ind w:left="851"/>
        <w:rPr>
          <w:sz w:val="24"/>
          <w:szCs w:val="24"/>
          <w:lang w:val="en-GB"/>
        </w:rPr>
      </w:pPr>
      <w:r w:rsidRPr="009024EF">
        <w:rPr>
          <w:sz w:val="24"/>
          <w:szCs w:val="24"/>
          <w:lang w:val="en-GB"/>
        </w:rPr>
        <w:t>When clinically appropriate a direct change from monotherapy to fixed combination may be considered.</w:t>
      </w:r>
    </w:p>
    <w:p w:rsidR="00D31CDF" w:rsidRPr="009024EF" w:rsidRDefault="00D31CDF" w:rsidP="00D31CDF">
      <w:pPr>
        <w:tabs>
          <w:tab w:val="left" w:pos="851"/>
        </w:tabs>
        <w:ind w:left="851"/>
        <w:rPr>
          <w:sz w:val="24"/>
          <w:szCs w:val="24"/>
          <w:u w:val="single"/>
          <w:lang w:val="en-GB"/>
        </w:rPr>
      </w:pPr>
    </w:p>
    <w:p w:rsidR="00D31CDF" w:rsidRPr="009024EF" w:rsidRDefault="00D31CDF" w:rsidP="00D31CDF">
      <w:pPr>
        <w:tabs>
          <w:tab w:val="left" w:pos="851"/>
        </w:tabs>
        <w:ind w:left="851"/>
        <w:rPr>
          <w:sz w:val="24"/>
          <w:szCs w:val="24"/>
          <w:lang w:val="en-GB"/>
        </w:rPr>
      </w:pPr>
      <w:r w:rsidRPr="009024EF">
        <w:rPr>
          <w:sz w:val="24"/>
          <w:szCs w:val="24"/>
          <w:lang w:val="en-GB"/>
        </w:rPr>
        <w:t>10 mg/12.5 mg tablets may be administered in patients whose blood pressure is not adequately controlled by 10 mg lisinopril alone (see section 4.4).</w:t>
      </w:r>
    </w:p>
    <w:p w:rsidR="00D31CDF" w:rsidRPr="009024EF" w:rsidRDefault="00D31CDF" w:rsidP="00D31CDF">
      <w:pPr>
        <w:tabs>
          <w:tab w:val="left" w:pos="851"/>
        </w:tabs>
        <w:ind w:left="851"/>
        <w:rPr>
          <w:sz w:val="24"/>
          <w:szCs w:val="24"/>
          <w:lang w:val="en-GB"/>
        </w:rPr>
      </w:pPr>
      <w:r w:rsidRPr="009024EF">
        <w:rPr>
          <w:sz w:val="24"/>
          <w:szCs w:val="24"/>
          <w:lang w:val="en-GB"/>
        </w:rPr>
        <w:t xml:space="preserve">20 mg/12.5 mg tablets and 20 mg /25 mg tablets may be administered in patients whose blood pressure is not adequately controlled by 20 mg lisinopril alone (see section 4.4). </w:t>
      </w:r>
    </w:p>
    <w:p w:rsidR="00D31CDF" w:rsidRPr="009024EF" w:rsidRDefault="00D31CDF" w:rsidP="00D31CDF">
      <w:pPr>
        <w:tabs>
          <w:tab w:val="left" w:pos="851"/>
        </w:tabs>
        <w:ind w:left="851"/>
        <w:rPr>
          <w:sz w:val="24"/>
          <w:szCs w:val="24"/>
          <w:lang w:val="en-GB"/>
        </w:rPr>
      </w:pPr>
    </w:p>
    <w:p w:rsidR="00D31CDF" w:rsidRPr="009024EF" w:rsidRDefault="00D31CDF" w:rsidP="00D31CDF">
      <w:pPr>
        <w:tabs>
          <w:tab w:val="left" w:pos="851"/>
        </w:tabs>
        <w:ind w:left="851"/>
        <w:rPr>
          <w:sz w:val="24"/>
          <w:szCs w:val="24"/>
          <w:lang w:val="en-GB"/>
        </w:rPr>
      </w:pPr>
      <w:r w:rsidRPr="009024EF">
        <w:rPr>
          <w:sz w:val="24"/>
          <w:szCs w:val="24"/>
          <w:lang w:val="en-GB"/>
        </w:rPr>
        <w:t>A maximum daily dose of 40 mg lisinopril/25 mg hydrochlorothiazide should not be exceeded.</w:t>
      </w:r>
    </w:p>
    <w:p w:rsidR="00D31CDF" w:rsidRPr="009024EF" w:rsidRDefault="00D31CDF" w:rsidP="00D31CDF">
      <w:pPr>
        <w:tabs>
          <w:tab w:val="left" w:pos="851"/>
        </w:tabs>
        <w:ind w:left="851"/>
        <w:rPr>
          <w:sz w:val="24"/>
          <w:szCs w:val="24"/>
          <w:lang w:val="en-GB"/>
        </w:rPr>
      </w:pPr>
    </w:p>
    <w:p w:rsidR="00D31CDF" w:rsidRPr="009024EF" w:rsidRDefault="00D31CDF" w:rsidP="00D31CDF">
      <w:pPr>
        <w:tabs>
          <w:tab w:val="left" w:pos="851"/>
        </w:tabs>
        <w:ind w:left="851"/>
        <w:rPr>
          <w:sz w:val="24"/>
          <w:szCs w:val="24"/>
          <w:lang w:val="en-GB"/>
        </w:rPr>
      </w:pPr>
      <w:r w:rsidRPr="009024EF">
        <w:rPr>
          <w:sz w:val="24"/>
          <w:szCs w:val="24"/>
          <w:lang w:val="en-GB"/>
        </w:rPr>
        <w:t>As with all other medicinal products taken once daily, the tablets should be taken approximately at the same time every day.</w:t>
      </w:r>
    </w:p>
    <w:p w:rsidR="00D31CDF" w:rsidRPr="009024EF" w:rsidRDefault="00D31CDF" w:rsidP="00D31CDF">
      <w:pPr>
        <w:tabs>
          <w:tab w:val="left" w:pos="851"/>
        </w:tabs>
        <w:ind w:left="851"/>
        <w:rPr>
          <w:sz w:val="24"/>
          <w:szCs w:val="24"/>
          <w:lang w:val="en-GB"/>
        </w:rPr>
      </w:pPr>
    </w:p>
    <w:p w:rsidR="00D31CDF" w:rsidRPr="009024EF" w:rsidRDefault="00D31CDF" w:rsidP="00D31CDF">
      <w:pPr>
        <w:tabs>
          <w:tab w:val="left" w:pos="851"/>
        </w:tabs>
        <w:ind w:left="851"/>
        <w:rPr>
          <w:sz w:val="24"/>
          <w:szCs w:val="24"/>
          <w:u w:val="single"/>
          <w:lang w:val="en-GB"/>
        </w:rPr>
      </w:pPr>
      <w:r w:rsidRPr="009024EF">
        <w:rPr>
          <w:sz w:val="24"/>
          <w:szCs w:val="24"/>
          <w:u w:val="single"/>
          <w:lang w:val="en-GB"/>
        </w:rPr>
        <w:t>Renal impairment</w:t>
      </w:r>
    </w:p>
    <w:p w:rsidR="00D31CDF" w:rsidRPr="009024EF" w:rsidRDefault="00D31CDF" w:rsidP="00D31CDF">
      <w:pPr>
        <w:tabs>
          <w:tab w:val="left" w:pos="851"/>
        </w:tabs>
        <w:ind w:left="851"/>
        <w:rPr>
          <w:sz w:val="24"/>
          <w:szCs w:val="24"/>
          <w:lang w:val="en-GB"/>
        </w:rPr>
      </w:pPr>
      <w:r w:rsidRPr="009024EF">
        <w:rPr>
          <w:sz w:val="24"/>
          <w:szCs w:val="24"/>
          <w:lang w:val="en-GB"/>
        </w:rPr>
        <w:t>The combination lisinopril /hydrochlorothiazide is contraindicated in patients with severe renal impairment (creatinine clearance &lt;30 ml/min). In patients with creatinine clearance between 30 and 80 ml/min it may be used only after titration of the individual components.</w:t>
      </w:r>
    </w:p>
    <w:p w:rsidR="00D31CDF" w:rsidRPr="009024EF" w:rsidRDefault="00D31CDF" w:rsidP="00D31CDF">
      <w:pPr>
        <w:tabs>
          <w:tab w:val="left" w:pos="851"/>
        </w:tabs>
        <w:ind w:left="851"/>
        <w:rPr>
          <w:sz w:val="24"/>
          <w:szCs w:val="24"/>
          <w:lang w:val="en-GB"/>
        </w:rPr>
      </w:pPr>
      <w:r w:rsidRPr="009024EF">
        <w:rPr>
          <w:sz w:val="24"/>
          <w:szCs w:val="24"/>
          <w:lang w:val="en-GB"/>
        </w:rPr>
        <w:t>The recommended initial dose of lisinopril as mono-therapy for these patients is 5-10 mg (see section 4.4).</w:t>
      </w:r>
    </w:p>
    <w:p w:rsidR="00D31CDF" w:rsidRPr="009024EF" w:rsidRDefault="00D31CDF" w:rsidP="00D31CDF">
      <w:pPr>
        <w:tabs>
          <w:tab w:val="left" w:pos="851"/>
        </w:tabs>
        <w:ind w:left="851"/>
        <w:rPr>
          <w:sz w:val="24"/>
          <w:szCs w:val="24"/>
          <w:lang w:val="en-GB"/>
        </w:rPr>
      </w:pPr>
    </w:p>
    <w:p w:rsidR="00D31CDF" w:rsidRPr="009024EF" w:rsidRDefault="00D31CDF" w:rsidP="00D31CDF">
      <w:pPr>
        <w:tabs>
          <w:tab w:val="left" w:pos="851"/>
        </w:tabs>
        <w:ind w:left="851"/>
        <w:rPr>
          <w:sz w:val="24"/>
          <w:szCs w:val="24"/>
          <w:u w:val="single"/>
          <w:lang w:val="en-GB"/>
        </w:rPr>
      </w:pPr>
      <w:r w:rsidRPr="009024EF">
        <w:rPr>
          <w:sz w:val="24"/>
          <w:szCs w:val="24"/>
          <w:u w:val="single"/>
          <w:lang w:val="en-GB"/>
        </w:rPr>
        <w:t>Diuretic treated patients</w:t>
      </w:r>
    </w:p>
    <w:p w:rsidR="00D31CDF" w:rsidRPr="009024EF" w:rsidRDefault="00D31CDF" w:rsidP="00D31CDF">
      <w:pPr>
        <w:tabs>
          <w:tab w:val="left" w:pos="851"/>
        </w:tabs>
        <w:ind w:left="851"/>
        <w:rPr>
          <w:sz w:val="24"/>
          <w:szCs w:val="24"/>
          <w:lang w:val="en-GB"/>
        </w:rPr>
      </w:pPr>
      <w:r w:rsidRPr="009024EF">
        <w:rPr>
          <w:sz w:val="24"/>
          <w:szCs w:val="24"/>
          <w:lang w:val="en-GB"/>
        </w:rPr>
        <w:t>Symptomatic hypotension may occur following the initial dose; this is more likely in patients who are volume and/or salt depleted because of diuretic therapy. Diuretics should be discontinued for 2-3 days before starting lisinopril/hydrochlorothiazide combination. If this is not possible, treatment should be started with lisinopril alone, in a 5 mg dose. Renal function and serum potassium should be monitored. The subsequent dose of lisinopril should be adjusted according to blood pressure response. If required, diuretic therapy may be resumed (see section</w:t>
      </w:r>
      <w:r w:rsidR="004D6D87" w:rsidRPr="009024EF">
        <w:rPr>
          <w:sz w:val="24"/>
          <w:szCs w:val="24"/>
          <w:lang w:val="en-GB"/>
        </w:rPr>
        <w:t>s</w:t>
      </w:r>
      <w:r w:rsidRPr="009024EF">
        <w:rPr>
          <w:sz w:val="24"/>
          <w:szCs w:val="24"/>
          <w:lang w:val="en-GB"/>
        </w:rPr>
        <w:t xml:space="preserve"> 4.4 and 4.5).</w:t>
      </w:r>
    </w:p>
    <w:p w:rsidR="00D31CDF" w:rsidRPr="009024EF" w:rsidRDefault="00D31CDF" w:rsidP="00D31CDF">
      <w:pPr>
        <w:tabs>
          <w:tab w:val="left" w:pos="851"/>
        </w:tabs>
        <w:ind w:left="851"/>
        <w:rPr>
          <w:sz w:val="24"/>
          <w:szCs w:val="24"/>
          <w:lang w:val="en-GB"/>
        </w:rPr>
      </w:pPr>
    </w:p>
    <w:p w:rsidR="00D31CDF" w:rsidRPr="009024EF" w:rsidRDefault="00D31CDF" w:rsidP="00D31CDF">
      <w:pPr>
        <w:tabs>
          <w:tab w:val="left" w:pos="851"/>
        </w:tabs>
        <w:ind w:left="851"/>
        <w:rPr>
          <w:sz w:val="24"/>
          <w:szCs w:val="24"/>
          <w:u w:val="single"/>
          <w:lang w:val="en-GB"/>
        </w:rPr>
      </w:pPr>
      <w:r w:rsidRPr="009024EF">
        <w:rPr>
          <w:sz w:val="24"/>
          <w:szCs w:val="24"/>
          <w:u w:val="single"/>
          <w:lang w:val="en-GB"/>
        </w:rPr>
        <w:t>Paediatric population</w:t>
      </w:r>
    </w:p>
    <w:p w:rsidR="00D31CDF" w:rsidRPr="009024EF" w:rsidRDefault="00D31CDF" w:rsidP="00D31CDF">
      <w:pPr>
        <w:tabs>
          <w:tab w:val="left" w:pos="851"/>
        </w:tabs>
        <w:ind w:left="851"/>
        <w:rPr>
          <w:sz w:val="24"/>
          <w:szCs w:val="24"/>
          <w:lang w:val="en-GB"/>
        </w:rPr>
      </w:pPr>
      <w:r w:rsidRPr="009024EF">
        <w:rPr>
          <w:sz w:val="24"/>
          <w:szCs w:val="24"/>
          <w:lang w:val="en-GB"/>
        </w:rPr>
        <w:t>Safety and efficacy of the combination of lisinopril and hydrochlorothiazide in children have not been established. Therefore, use in children is not recommended.</w:t>
      </w:r>
    </w:p>
    <w:p w:rsidR="00D31CDF" w:rsidRPr="009024EF" w:rsidRDefault="00D31CDF" w:rsidP="00D31CDF">
      <w:pPr>
        <w:tabs>
          <w:tab w:val="left" w:pos="851"/>
        </w:tabs>
        <w:ind w:left="851"/>
        <w:rPr>
          <w:sz w:val="24"/>
          <w:szCs w:val="24"/>
          <w:lang w:val="en-GB"/>
        </w:rPr>
      </w:pPr>
    </w:p>
    <w:p w:rsidR="00D31CDF" w:rsidRPr="009024EF" w:rsidRDefault="00D31CDF" w:rsidP="00D31CDF">
      <w:pPr>
        <w:tabs>
          <w:tab w:val="left" w:pos="851"/>
        </w:tabs>
        <w:ind w:left="851"/>
        <w:rPr>
          <w:sz w:val="24"/>
          <w:szCs w:val="24"/>
          <w:u w:val="single"/>
          <w:lang w:val="en-GB"/>
        </w:rPr>
      </w:pPr>
      <w:r w:rsidRPr="009024EF">
        <w:rPr>
          <w:sz w:val="24"/>
          <w:szCs w:val="24"/>
          <w:u w:val="single"/>
          <w:lang w:val="en-GB"/>
        </w:rPr>
        <w:t>Elderly</w:t>
      </w:r>
    </w:p>
    <w:p w:rsidR="00D31CDF" w:rsidRPr="009024EF" w:rsidRDefault="00D31CDF" w:rsidP="00D31CDF">
      <w:pPr>
        <w:tabs>
          <w:tab w:val="left" w:pos="851"/>
        </w:tabs>
        <w:ind w:left="851"/>
        <w:rPr>
          <w:sz w:val="24"/>
          <w:szCs w:val="24"/>
          <w:lang w:val="en-GB"/>
        </w:rPr>
      </w:pPr>
      <w:r w:rsidRPr="009024EF">
        <w:rPr>
          <w:sz w:val="24"/>
          <w:szCs w:val="24"/>
          <w:lang w:val="en-GB"/>
        </w:rPr>
        <w:t>Clinical studies on the combination of lisinopril and hydrochlorothiazide have not shown that age is associated with any changes in efficacy or tolerability. However, in the elderly patients the renal function is more likely to be impaired and dose-adjustment should be made when appropriate. In the elderly patients the dose should be adjusted carefully (titration of the individual components)</w:t>
      </w:r>
      <w:r w:rsidR="000E0D4A" w:rsidRPr="009024EF">
        <w:rPr>
          <w:sz w:val="24"/>
          <w:szCs w:val="24"/>
          <w:lang w:val="en-GB"/>
        </w:rPr>
        <w:t>.</w:t>
      </w:r>
      <w:r w:rsidRPr="009024EF">
        <w:rPr>
          <w:sz w:val="24"/>
          <w:szCs w:val="24"/>
          <w:lang w:val="en-GB"/>
        </w:rPr>
        <w:t xml:space="preserve"> See the above section on "Renal impairment".</w:t>
      </w:r>
    </w:p>
    <w:p w:rsidR="002A31AA" w:rsidRPr="009024EF" w:rsidRDefault="002A31AA">
      <w:pPr>
        <w:rPr>
          <w:sz w:val="24"/>
          <w:szCs w:val="24"/>
          <w:lang w:val="en-GB"/>
        </w:rPr>
      </w:pPr>
      <w:r w:rsidRPr="009024EF">
        <w:rPr>
          <w:sz w:val="24"/>
          <w:szCs w:val="24"/>
          <w:lang w:val="en-GB"/>
        </w:rPr>
        <w:br w:type="page"/>
      </w:r>
    </w:p>
    <w:p w:rsidR="00D31CDF" w:rsidRPr="009024EF" w:rsidRDefault="00D31CDF" w:rsidP="00D31CDF">
      <w:pPr>
        <w:tabs>
          <w:tab w:val="left" w:pos="851"/>
        </w:tabs>
        <w:ind w:left="851"/>
        <w:rPr>
          <w:sz w:val="24"/>
          <w:szCs w:val="24"/>
          <w:lang w:val="en-GB"/>
        </w:rPr>
      </w:pPr>
    </w:p>
    <w:p w:rsidR="00D31CDF" w:rsidRPr="009024EF" w:rsidRDefault="00D31CDF" w:rsidP="00D31CDF">
      <w:pPr>
        <w:tabs>
          <w:tab w:val="left" w:pos="851"/>
        </w:tabs>
        <w:ind w:left="851"/>
        <w:rPr>
          <w:b/>
          <w:sz w:val="24"/>
          <w:szCs w:val="24"/>
          <w:lang w:val="en-GB"/>
        </w:rPr>
      </w:pPr>
      <w:r w:rsidRPr="009024EF">
        <w:rPr>
          <w:b/>
          <w:sz w:val="24"/>
          <w:szCs w:val="24"/>
          <w:lang w:val="en-GB"/>
        </w:rPr>
        <w:t>Method of administration</w:t>
      </w:r>
    </w:p>
    <w:p w:rsidR="00D31CDF" w:rsidRPr="009024EF" w:rsidRDefault="00D31CDF" w:rsidP="00D31CDF">
      <w:pPr>
        <w:tabs>
          <w:tab w:val="left" w:pos="851"/>
        </w:tabs>
        <w:ind w:left="851"/>
        <w:rPr>
          <w:sz w:val="24"/>
          <w:szCs w:val="24"/>
          <w:lang w:val="en-GB"/>
        </w:rPr>
      </w:pPr>
      <w:r w:rsidRPr="009024EF">
        <w:rPr>
          <w:sz w:val="24"/>
          <w:szCs w:val="24"/>
          <w:lang w:val="en-GB"/>
        </w:rPr>
        <w:t>Oral use</w:t>
      </w:r>
    </w:p>
    <w:p w:rsidR="007C5D2A" w:rsidRPr="009024EF" w:rsidRDefault="007C5D2A" w:rsidP="00A85D26">
      <w:pPr>
        <w:tabs>
          <w:tab w:val="left" w:pos="851"/>
        </w:tabs>
        <w:ind w:left="851"/>
        <w:rPr>
          <w:sz w:val="24"/>
          <w:szCs w:val="24"/>
          <w:lang w:val="en-GB"/>
        </w:rPr>
      </w:pPr>
    </w:p>
    <w:p w:rsidR="007C5D2A" w:rsidRPr="009024EF" w:rsidRDefault="007C5D2A" w:rsidP="007C5D2A">
      <w:pPr>
        <w:tabs>
          <w:tab w:val="left" w:pos="851"/>
        </w:tabs>
        <w:ind w:left="851" w:hanging="851"/>
        <w:rPr>
          <w:b/>
          <w:sz w:val="24"/>
          <w:szCs w:val="24"/>
          <w:lang w:val="en-GB"/>
        </w:rPr>
      </w:pPr>
      <w:r w:rsidRPr="009024EF">
        <w:rPr>
          <w:b/>
          <w:sz w:val="24"/>
          <w:szCs w:val="24"/>
          <w:lang w:val="en-GB"/>
        </w:rPr>
        <w:t>4.3</w:t>
      </w:r>
      <w:r w:rsidRPr="009024EF">
        <w:rPr>
          <w:b/>
          <w:sz w:val="24"/>
          <w:szCs w:val="24"/>
          <w:lang w:val="en-GB"/>
        </w:rPr>
        <w:tab/>
        <w:t>Contraindications</w:t>
      </w:r>
    </w:p>
    <w:p w:rsidR="002A31AA" w:rsidRPr="009024EF" w:rsidRDefault="002A31AA" w:rsidP="002A31AA">
      <w:pPr>
        <w:pStyle w:val="Listeafsnit"/>
        <w:numPr>
          <w:ilvl w:val="0"/>
          <w:numId w:val="6"/>
        </w:numPr>
        <w:tabs>
          <w:tab w:val="left" w:pos="851"/>
        </w:tabs>
        <w:ind w:left="1134" w:hanging="283"/>
        <w:rPr>
          <w:sz w:val="24"/>
          <w:szCs w:val="24"/>
          <w:lang w:val="en-GB"/>
        </w:rPr>
      </w:pPr>
      <w:r w:rsidRPr="009024EF">
        <w:rPr>
          <w:sz w:val="24"/>
          <w:szCs w:val="24"/>
          <w:lang w:val="en-GB"/>
        </w:rPr>
        <w:t xml:space="preserve">Hypersensitivity to the active substances, any other angiotensin converting enzyme (ACE) inhibitor or other sulphonamide-derived </w:t>
      </w:r>
      <w:r w:rsidR="004D6D87" w:rsidRPr="009024EF">
        <w:rPr>
          <w:sz w:val="24"/>
          <w:szCs w:val="24"/>
          <w:lang w:val="en-GB"/>
        </w:rPr>
        <w:t>medicinal products</w:t>
      </w:r>
      <w:r w:rsidRPr="009024EF">
        <w:rPr>
          <w:sz w:val="24"/>
          <w:szCs w:val="24"/>
          <w:lang w:val="en-GB"/>
        </w:rPr>
        <w:t xml:space="preserve"> or to any of the excipients listed in section 6.1</w:t>
      </w:r>
    </w:p>
    <w:p w:rsidR="002A31AA" w:rsidRPr="009024EF" w:rsidRDefault="002A31AA" w:rsidP="002A31AA">
      <w:pPr>
        <w:pStyle w:val="Listeafsnit"/>
        <w:numPr>
          <w:ilvl w:val="0"/>
          <w:numId w:val="6"/>
        </w:numPr>
        <w:tabs>
          <w:tab w:val="left" w:pos="851"/>
        </w:tabs>
        <w:ind w:left="1134" w:hanging="283"/>
        <w:rPr>
          <w:b/>
          <w:sz w:val="24"/>
          <w:szCs w:val="24"/>
          <w:lang w:val="en-GB"/>
        </w:rPr>
      </w:pPr>
      <w:r w:rsidRPr="009024EF">
        <w:rPr>
          <w:sz w:val="24"/>
          <w:szCs w:val="24"/>
          <w:lang w:val="en-GB"/>
        </w:rPr>
        <w:t>History of angioedema with previous ACE inhibitor therapy</w:t>
      </w:r>
    </w:p>
    <w:p w:rsidR="002A31AA" w:rsidRPr="009024EF" w:rsidRDefault="002A31AA" w:rsidP="002A31AA">
      <w:pPr>
        <w:pStyle w:val="Listeafsnit"/>
        <w:numPr>
          <w:ilvl w:val="0"/>
          <w:numId w:val="6"/>
        </w:numPr>
        <w:tabs>
          <w:tab w:val="left" w:pos="851"/>
        </w:tabs>
        <w:ind w:left="1134" w:hanging="283"/>
        <w:rPr>
          <w:sz w:val="24"/>
          <w:szCs w:val="24"/>
          <w:lang w:val="en-GB"/>
        </w:rPr>
      </w:pPr>
      <w:r w:rsidRPr="009024EF">
        <w:rPr>
          <w:sz w:val="24"/>
          <w:szCs w:val="24"/>
          <w:lang w:val="en-GB"/>
        </w:rPr>
        <w:t>Hereditary or idiopathic angioedema</w:t>
      </w:r>
    </w:p>
    <w:p w:rsidR="002A31AA" w:rsidRPr="009024EF" w:rsidRDefault="002A31AA" w:rsidP="002A31AA">
      <w:pPr>
        <w:pStyle w:val="Listeafsnit"/>
        <w:numPr>
          <w:ilvl w:val="0"/>
          <w:numId w:val="6"/>
        </w:numPr>
        <w:tabs>
          <w:tab w:val="left" w:pos="851"/>
        </w:tabs>
        <w:ind w:left="1134" w:hanging="283"/>
        <w:rPr>
          <w:sz w:val="24"/>
          <w:szCs w:val="24"/>
          <w:lang w:val="en-GB"/>
        </w:rPr>
      </w:pPr>
      <w:r w:rsidRPr="009024EF">
        <w:rPr>
          <w:sz w:val="24"/>
          <w:szCs w:val="24"/>
          <w:lang w:val="en-GB"/>
        </w:rPr>
        <w:t>Second and third trimesters of pregnancy (see sections 4.4 and 4.6)</w:t>
      </w:r>
    </w:p>
    <w:p w:rsidR="002A31AA" w:rsidRPr="009024EF" w:rsidRDefault="002A31AA" w:rsidP="002A31AA">
      <w:pPr>
        <w:pStyle w:val="Listeafsnit"/>
        <w:numPr>
          <w:ilvl w:val="0"/>
          <w:numId w:val="6"/>
        </w:numPr>
        <w:tabs>
          <w:tab w:val="left" w:pos="851"/>
        </w:tabs>
        <w:ind w:left="1134" w:hanging="283"/>
        <w:rPr>
          <w:sz w:val="24"/>
          <w:szCs w:val="24"/>
          <w:lang w:val="en-GB"/>
        </w:rPr>
      </w:pPr>
      <w:r w:rsidRPr="009024EF">
        <w:rPr>
          <w:sz w:val="24"/>
          <w:szCs w:val="24"/>
          <w:lang w:val="en-GB"/>
        </w:rPr>
        <w:t>Severe renal impairment (creatinine clearance &lt; 30 ml/min)</w:t>
      </w:r>
    </w:p>
    <w:p w:rsidR="002A31AA" w:rsidRPr="009024EF" w:rsidRDefault="002A31AA" w:rsidP="002A31AA">
      <w:pPr>
        <w:pStyle w:val="Listeafsnit"/>
        <w:numPr>
          <w:ilvl w:val="0"/>
          <w:numId w:val="6"/>
        </w:numPr>
        <w:tabs>
          <w:tab w:val="left" w:pos="851"/>
        </w:tabs>
        <w:ind w:left="1134" w:hanging="283"/>
        <w:rPr>
          <w:sz w:val="24"/>
          <w:szCs w:val="24"/>
          <w:lang w:val="en-GB"/>
        </w:rPr>
      </w:pPr>
      <w:r w:rsidRPr="009024EF">
        <w:rPr>
          <w:sz w:val="24"/>
          <w:szCs w:val="24"/>
          <w:lang w:val="en-GB"/>
        </w:rPr>
        <w:t>Anuria</w:t>
      </w:r>
    </w:p>
    <w:p w:rsidR="002A31AA" w:rsidRPr="009024EF" w:rsidRDefault="002A31AA" w:rsidP="002A31AA">
      <w:pPr>
        <w:pStyle w:val="Listeafsnit"/>
        <w:numPr>
          <w:ilvl w:val="0"/>
          <w:numId w:val="6"/>
        </w:numPr>
        <w:tabs>
          <w:tab w:val="left" w:pos="851"/>
        </w:tabs>
        <w:ind w:left="1134" w:hanging="283"/>
        <w:rPr>
          <w:sz w:val="24"/>
          <w:szCs w:val="24"/>
          <w:lang w:val="en-GB"/>
        </w:rPr>
      </w:pPr>
      <w:r w:rsidRPr="009024EF">
        <w:rPr>
          <w:sz w:val="24"/>
          <w:szCs w:val="24"/>
          <w:lang w:val="en-GB"/>
        </w:rPr>
        <w:t>Severe hepatic impairment</w:t>
      </w:r>
    </w:p>
    <w:p w:rsidR="002A31AA" w:rsidRPr="009024EF" w:rsidRDefault="002A31AA" w:rsidP="002A31AA">
      <w:pPr>
        <w:pStyle w:val="Listeafsnit"/>
        <w:numPr>
          <w:ilvl w:val="0"/>
          <w:numId w:val="6"/>
        </w:numPr>
        <w:tabs>
          <w:tab w:val="left" w:pos="851"/>
        </w:tabs>
        <w:ind w:left="1134" w:hanging="283"/>
        <w:rPr>
          <w:sz w:val="24"/>
          <w:szCs w:val="24"/>
          <w:lang w:val="en-GB"/>
        </w:rPr>
      </w:pPr>
      <w:r w:rsidRPr="009024EF">
        <w:rPr>
          <w:sz w:val="24"/>
          <w:szCs w:val="24"/>
          <w:lang w:val="en-GB"/>
        </w:rPr>
        <w:t xml:space="preserve">The concomitant use of </w:t>
      </w:r>
      <w:r w:rsidR="000E0D4A" w:rsidRPr="009024EF">
        <w:rPr>
          <w:sz w:val="24"/>
          <w:szCs w:val="24"/>
          <w:lang w:val="en-GB"/>
        </w:rPr>
        <w:t>Lisinopril/</w:t>
      </w:r>
      <w:proofErr w:type="spellStart"/>
      <w:r w:rsidR="000E0D4A" w:rsidRPr="009024EF">
        <w:rPr>
          <w:sz w:val="24"/>
          <w:szCs w:val="24"/>
          <w:lang w:val="en-GB"/>
        </w:rPr>
        <w:t>Hydrochlorthiazid</w:t>
      </w:r>
      <w:proofErr w:type="spellEnd"/>
      <w:r w:rsidR="000E0D4A" w:rsidRPr="009024EF">
        <w:rPr>
          <w:sz w:val="24"/>
          <w:szCs w:val="24"/>
          <w:lang w:val="en-GB"/>
        </w:rPr>
        <w:t xml:space="preserve"> "Sandoz"</w:t>
      </w:r>
      <w:r w:rsidRPr="009024EF">
        <w:rPr>
          <w:sz w:val="24"/>
          <w:szCs w:val="24"/>
          <w:lang w:val="en-GB"/>
        </w:rPr>
        <w:t xml:space="preserve"> with </w:t>
      </w:r>
      <w:proofErr w:type="spellStart"/>
      <w:r w:rsidRPr="009024EF">
        <w:rPr>
          <w:sz w:val="24"/>
          <w:szCs w:val="24"/>
          <w:lang w:val="en-GB"/>
        </w:rPr>
        <w:t>aliskiren</w:t>
      </w:r>
      <w:proofErr w:type="spellEnd"/>
      <w:r w:rsidRPr="009024EF">
        <w:rPr>
          <w:sz w:val="24"/>
          <w:szCs w:val="24"/>
          <w:lang w:val="en-GB"/>
        </w:rPr>
        <w:t>-containing products is contraindicated in patients with diabetes mellitus or renal impairment (GFR &lt; 60 ml/min/1,73</w:t>
      </w:r>
      <w:r w:rsidR="000E0D4A" w:rsidRPr="009024EF">
        <w:rPr>
          <w:sz w:val="24"/>
          <w:szCs w:val="24"/>
          <w:lang w:val="en-GB"/>
        </w:rPr>
        <w:t xml:space="preserve"> </w:t>
      </w:r>
      <w:r w:rsidRPr="009024EF">
        <w:rPr>
          <w:sz w:val="24"/>
          <w:szCs w:val="24"/>
          <w:lang w:val="en-GB"/>
        </w:rPr>
        <w:t>m</w:t>
      </w:r>
      <w:r w:rsidRPr="009024EF">
        <w:rPr>
          <w:sz w:val="24"/>
          <w:szCs w:val="24"/>
          <w:vertAlign w:val="superscript"/>
          <w:lang w:val="en-GB"/>
        </w:rPr>
        <w:t>2</w:t>
      </w:r>
      <w:r w:rsidRPr="009024EF">
        <w:rPr>
          <w:sz w:val="24"/>
          <w:szCs w:val="24"/>
          <w:lang w:val="en-GB"/>
        </w:rPr>
        <w:t>) (see sections 4.5 and 5.1)</w:t>
      </w:r>
    </w:p>
    <w:p w:rsidR="002A31AA" w:rsidRPr="009024EF" w:rsidRDefault="002A31AA" w:rsidP="002A31AA">
      <w:pPr>
        <w:pStyle w:val="Listeafsnit"/>
        <w:numPr>
          <w:ilvl w:val="0"/>
          <w:numId w:val="6"/>
        </w:numPr>
        <w:tabs>
          <w:tab w:val="left" w:pos="851"/>
        </w:tabs>
        <w:ind w:left="1134" w:hanging="283"/>
        <w:rPr>
          <w:sz w:val="24"/>
          <w:szCs w:val="24"/>
          <w:lang w:val="en-GB"/>
        </w:rPr>
      </w:pPr>
      <w:r w:rsidRPr="009024EF">
        <w:rPr>
          <w:sz w:val="24"/>
          <w:szCs w:val="24"/>
          <w:lang w:val="en-GB"/>
        </w:rPr>
        <w:t xml:space="preserve">Concomitant use with sacubitril/valsartan therapy. </w:t>
      </w:r>
      <w:r w:rsidR="000E0D4A" w:rsidRPr="009024EF">
        <w:rPr>
          <w:sz w:val="24"/>
          <w:szCs w:val="24"/>
          <w:lang w:val="en-GB"/>
        </w:rPr>
        <w:t>Lisinopril/</w:t>
      </w:r>
      <w:proofErr w:type="spellStart"/>
      <w:r w:rsidR="000E0D4A" w:rsidRPr="009024EF">
        <w:rPr>
          <w:sz w:val="24"/>
          <w:szCs w:val="24"/>
          <w:lang w:val="en-GB"/>
        </w:rPr>
        <w:t>Hydrochlorthiazid</w:t>
      </w:r>
      <w:proofErr w:type="spellEnd"/>
      <w:r w:rsidR="000E0D4A" w:rsidRPr="009024EF">
        <w:rPr>
          <w:sz w:val="24"/>
          <w:szCs w:val="24"/>
          <w:lang w:val="en-GB"/>
        </w:rPr>
        <w:t xml:space="preserve"> "Sandoz"</w:t>
      </w:r>
      <w:r w:rsidRPr="009024EF">
        <w:rPr>
          <w:sz w:val="24"/>
          <w:szCs w:val="24"/>
          <w:lang w:val="en-GB"/>
        </w:rPr>
        <w:t xml:space="preserve"> must not be initiated earlier than 36 hours after the last dose of sacubitril/valsartan (see also sections 4.4 and 4.5).</w:t>
      </w:r>
    </w:p>
    <w:p w:rsidR="007C5D2A" w:rsidRPr="009024EF" w:rsidRDefault="007C5D2A" w:rsidP="003E0341">
      <w:pPr>
        <w:tabs>
          <w:tab w:val="left" w:pos="851"/>
        </w:tabs>
        <w:ind w:left="851"/>
        <w:rPr>
          <w:sz w:val="24"/>
          <w:szCs w:val="24"/>
          <w:lang w:val="en-GB"/>
        </w:rPr>
      </w:pPr>
    </w:p>
    <w:p w:rsidR="007C5D2A" w:rsidRPr="009024EF" w:rsidRDefault="007C5D2A" w:rsidP="007C5D2A">
      <w:pPr>
        <w:tabs>
          <w:tab w:val="left" w:pos="851"/>
        </w:tabs>
        <w:rPr>
          <w:b/>
          <w:sz w:val="24"/>
          <w:szCs w:val="24"/>
          <w:lang w:val="en-GB"/>
        </w:rPr>
      </w:pPr>
      <w:r w:rsidRPr="009024EF">
        <w:rPr>
          <w:b/>
          <w:sz w:val="24"/>
          <w:szCs w:val="24"/>
          <w:lang w:val="en-GB"/>
        </w:rPr>
        <w:t>4.4</w:t>
      </w:r>
      <w:r w:rsidRPr="009024EF">
        <w:rPr>
          <w:b/>
          <w:sz w:val="24"/>
          <w:szCs w:val="24"/>
          <w:lang w:val="en-GB"/>
        </w:rPr>
        <w:tab/>
        <w:t>Special warnings and precautions for use</w:t>
      </w:r>
    </w:p>
    <w:p w:rsidR="007C5D2A" w:rsidRPr="009024EF" w:rsidRDefault="007C5D2A" w:rsidP="003E0341">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 xml:space="preserve">Symptomatic hypotension </w:t>
      </w:r>
    </w:p>
    <w:p w:rsidR="00F27EEA" w:rsidRPr="009024EF" w:rsidRDefault="00F27EEA" w:rsidP="00F27EEA">
      <w:pPr>
        <w:tabs>
          <w:tab w:val="left" w:pos="851"/>
        </w:tabs>
        <w:ind w:left="851"/>
        <w:rPr>
          <w:sz w:val="24"/>
          <w:szCs w:val="24"/>
          <w:lang w:val="en-GB"/>
        </w:rPr>
      </w:pPr>
      <w:r w:rsidRPr="009024EF">
        <w:rPr>
          <w:sz w:val="24"/>
          <w:szCs w:val="24"/>
          <w:lang w:val="en-GB"/>
        </w:rPr>
        <w:t>Symptomatic hyp</w:t>
      </w:r>
      <w:r w:rsidR="004D6D87" w:rsidRPr="009024EF">
        <w:rPr>
          <w:sz w:val="24"/>
          <w:szCs w:val="24"/>
          <w:lang w:val="en-GB"/>
        </w:rPr>
        <w:t>o</w:t>
      </w:r>
      <w:r w:rsidRPr="009024EF">
        <w:rPr>
          <w:sz w:val="24"/>
          <w:szCs w:val="24"/>
          <w:lang w:val="en-GB"/>
        </w:rPr>
        <w:t>tension is rarely seen in uncomplicated hypertensive patients, but is more likely to occur if the patient has been volume depleted e.g. by diuretic therapy, dietary salt restriction, dialysis, diarrhoea or vomiting, or has severe renin-depend</w:t>
      </w:r>
      <w:r w:rsidR="004D6D87" w:rsidRPr="009024EF">
        <w:rPr>
          <w:sz w:val="24"/>
          <w:szCs w:val="24"/>
          <w:lang w:val="en-GB"/>
        </w:rPr>
        <w:t>e</w:t>
      </w:r>
      <w:r w:rsidRPr="009024EF">
        <w:rPr>
          <w:sz w:val="24"/>
          <w:szCs w:val="24"/>
          <w:lang w:val="en-GB"/>
        </w:rPr>
        <w:t>nt hypertension (see section</w:t>
      </w:r>
      <w:r w:rsidR="004D6D87" w:rsidRPr="009024EF">
        <w:rPr>
          <w:sz w:val="24"/>
          <w:szCs w:val="24"/>
          <w:lang w:val="en-GB"/>
        </w:rPr>
        <w:t>s</w:t>
      </w:r>
      <w:r w:rsidRPr="009024EF">
        <w:rPr>
          <w:sz w:val="24"/>
          <w:szCs w:val="24"/>
          <w:lang w:val="en-GB"/>
        </w:rPr>
        <w:t xml:space="preserve"> 4.5 and 4.8). Regular determination of serum electrolytes should be performed at appropriate intervals in such patients.</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 xml:space="preserve">In patients </w:t>
      </w:r>
      <w:r w:rsidR="004D6D87" w:rsidRPr="009024EF">
        <w:rPr>
          <w:sz w:val="24"/>
          <w:szCs w:val="24"/>
          <w:lang w:val="en-GB"/>
        </w:rPr>
        <w:t xml:space="preserve">at </w:t>
      </w:r>
      <w:r w:rsidRPr="009024EF">
        <w:rPr>
          <w:sz w:val="24"/>
          <w:szCs w:val="24"/>
          <w:lang w:val="en-GB"/>
        </w:rPr>
        <w:t>increased risk of symptomatic hypotension, initiation of therapy and dose adjustment should be monitored under close medical supervision.</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 xml:space="preserve">Particular consideration applies to patients with ischaemic heart or cerebrovascular disease, because an excessive fall in blood pressure could result in </w:t>
      </w:r>
      <w:r w:rsidR="004D6D87" w:rsidRPr="009024EF">
        <w:rPr>
          <w:sz w:val="24"/>
          <w:szCs w:val="24"/>
          <w:lang w:val="en-GB"/>
        </w:rPr>
        <w:t xml:space="preserve">a </w:t>
      </w:r>
      <w:r w:rsidRPr="009024EF">
        <w:rPr>
          <w:sz w:val="24"/>
          <w:szCs w:val="24"/>
          <w:lang w:val="en-GB"/>
        </w:rPr>
        <w:t>myocardial infarction or cerebrovascular accident.</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 xml:space="preserve">If hypotension occurs the patient should be placed in the supine position and, if necessary should receive an intravenous infusion of sodium chloride </w:t>
      </w:r>
      <w:r w:rsidR="004D6D87" w:rsidRPr="009024EF">
        <w:rPr>
          <w:sz w:val="24"/>
          <w:szCs w:val="24"/>
          <w:lang w:val="en-GB"/>
        </w:rPr>
        <w:t xml:space="preserve">9 mg/ml (0.9%) </w:t>
      </w:r>
      <w:r w:rsidRPr="009024EF">
        <w:rPr>
          <w:sz w:val="24"/>
          <w:szCs w:val="24"/>
          <w:lang w:val="en-GB"/>
        </w:rPr>
        <w:t>solution.</w:t>
      </w:r>
    </w:p>
    <w:p w:rsidR="00F27EEA" w:rsidRPr="009024EF" w:rsidRDefault="00F27EEA" w:rsidP="00F27EEA">
      <w:pPr>
        <w:tabs>
          <w:tab w:val="left" w:pos="851"/>
        </w:tabs>
        <w:ind w:left="851"/>
        <w:rPr>
          <w:sz w:val="24"/>
          <w:szCs w:val="24"/>
          <w:lang w:val="en-GB"/>
        </w:rPr>
      </w:pPr>
      <w:r w:rsidRPr="009024EF">
        <w:rPr>
          <w:sz w:val="24"/>
          <w:szCs w:val="24"/>
          <w:lang w:val="en-GB"/>
        </w:rPr>
        <w:t>A transient hypotensive response is not a contraindication for further doses. Following restoration of effective blood volume and pressure, reinstitution of therapy at reduced dose may be possible; or either of the components may be used appropriately alone.</w:t>
      </w:r>
    </w:p>
    <w:p w:rsidR="00F27EEA" w:rsidRPr="009024EF" w:rsidRDefault="00F27EEA" w:rsidP="00F27EEA">
      <w:pPr>
        <w:tabs>
          <w:tab w:val="left" w:pos="851"/>
        </w:tabs>
        <w:ind w:left="851"/>
        <w:rPr>
          <w:sz w:val="24"/>
          <w:szCs w:val="24"/>
          <w:lang w:val="en-GB"/>
        </w:rPr>
      </w:pPr>
    </w:p>
    <w:p w:rsidR="004D6D87" w:rsidRPr="009024EF" w:rsidRDefault="004D6D87" w:rsidP="009024EF">
      <w:pPr>
        <w:widowControl w:val="0"/>
        <w:autoSpaceDE w:val="0"/>
        <w:autoSpaceDN w:val="0"/>
        <w:adjustRightInd w:val="0"/>
        <w:ind w:left="851"/>
        <w:rPr>
          <w:sz w:val="24"/>
          <w:szCs w:val="24"/>
          <w:lang w:val="en-GB"/>
        </w:rPr>
      </w:pPr>
      <w:r w:rsidRPr="009024EF">
        <w:rPr>
          <w:sz w:val="24"/>
          <w:szCs w:val="24"/>
          <w:lang w:val="en-GB"/>
        </w:rPr>
        <w:t>In some patients with heart failure who have normal or low blood pressure, additional lowering of systemic blood pressure may occur with lisinopril. This effect is anticipated and is not usually a reason to discontinue treatment. If hypotension becomes symptomatic, a reduction of dose or discontinuation of lisinopril/hydrochlorothiazide may be necessary.</w:t>
      </w:r>
    </w:p>
    <w:p w:rsidR="008E5946" w:rsidRDefault="008E5946">
      <w:pPr>
        <w:rPr>
          <w:sz w:val="24"/>
          <w:szCs w:val="24"/>
          <w:lang w:val="en-GB"/>
        </w:rPr>
      </w:pPr>
      <w:r>
        <w:rPr>
          <w:sz w:val="24"/>
          <w:szCs w:val="24"/>
          <w:lang w:val="en-GB"/>
        </w:rPr>
        <w:br w:type="page"/>
      </w:r>
    </w:p>
    <w:p w:rsidR="004D6D87" w:rsidRPr="009024EF" w:rsidRDefault="004D6D87" w:rsidP="00F27EEA">
      <w:pPr>
        <w:tabs>
          <w:tab w:val="left" w:pos="851"/>
        </w:tabs>
        <w:ind w:left="851"/>
        <w:rPr>
          <w:sz w:val="24"/>
          <w:szCs w:val="24"/>
          <w:lang w:val="en-GB"/>
        </w:rPr>
      </w:pPr>
    </w:p>
    <w:p w:rsidR="00F27EEA" w:rsidRPr="009024EF" w:rsidRDefault="00F27EEA" w:rsidP="00F27EEA">
      <w:pPr>
        <w:tabs>
          <w:tab w:val="left" w:pos="851"/>
        </w:tabs>
        <w:ind w:left="851"/>
        <w:rPr>
          <w:bCs/>
          <w:sz w:val="24"/>
          <w:szCs w:val="24"/>
          <w:u w:val="single"/>
          <w:lang w:val="en-GB"/>
        </w:rPr>
      </w:pPr>
      <w:r w:rsidRPr="009024EF">
        <w:rPr>
          <w:bCs/>
          <w:sz w:val="24"/>
          <w:szCs w:val="24"/>
          <w:u w:val="single"/>
          <w:lang w:val="en-GB"/>
        </w:rPr>
        <w:t>Aortic and mitral valve stenosis / hypertrophic cardiomyopathy</w:t>
      </w:r>
    </w:p>
    <w:p w:rsidR="00F27EEA" w:rsidRPr="009024EF" w:rsidRDefault="004D6D87" w:rsidP="00F27EEA">
      <w:pPr>
        <w:tabs>
          <w:tab w:val="left" w:pos="851"/>
        </w:tabs>
        <w:ind w:left="851"/>
        <w:rPr>
          <w:sz w:val="24"/>
          <w:szCs w:val="24"/>
          <w:lang w:val="en-GB"/>
        </w:rPr>
      </w:pPr>
      <w:r w:rsidRPr="009024EF">
        <w:rPr>
          <w:sz w:val="24"/>
          <w:szCs w:val="24"/>
          <w:lang w:val="en-GB"/>
        </w:rPr>
        <w:lastRenderedPageBreak/>
        <w:t>As with other ACE-inhibitors, lisinopril should be given with</w:t>
      </w:r>
      <w:r w:rsidR="00F27EEA" w:rsidRPr="009024EF">
        <w:rPr>
          <w:sz w:val="24"/>
          <w:szCs w:val="24"/>
          <w:lang w:val="en-GB"/>
        </w:rPr>
        <w:t xml:space="preserve"> caution to patients with mitral valve stenosis and obstruction in the outflow of the left ventricle such as aortic stenosis or hypertrophic cardiomyopathy.</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Renal impairment</w:t>
      </w:r>
    </w:p>
    <w:p w:rsidR="00F27EEA" w:rsidRPr="009024EF" w:rsidRDefault="00F27EEA" w:rsidP="00F27EEA">
      <w:pPr>
        <w:tabs>
          <w:tab w:val="left" w:pos="851"/>
        </w:tabs>
        <w:ind w:left="851"/>
        <w:rPr>
          <w:sz w:val="24"/>
          <w:szCs w:val="24"/>
          <w:lang w:val="en-GB"/>
        </w:rPr>
      </w:pPr>
      <w:r w:rsidRPr="009024EF">
        <w:rPr>
          <w:sz w:val="24"/>
          <w:szCs w:val="24"/>
          <w:lang w:val="en-GB"/>
        </w:rPr>
        <w:t>Thiazides may not be appropriate diuretics for use in patients with renal impairment and are ineffective at creatinine clearance values of 30 ml/min or below (corresponds to moderate to severe renal insufficiency).</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Lisinopril/hydrochlorothiazide should not be administered to patients with renal insufficiency (creatinine clearance less than or equal to 80 ml/min) until titration of the individual components has shown the need for the doses present in the combination tablet.</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 xml:space="preserve">In patients with heart failure, hypotension following the initiation of therapy with ACE inhibitors may lead to </w:t>
      </w:r>
      <w:r w:rsidR="004D6D87" w:rsidRPr="009024EF">
        <w:rPr>
          <w:sz w:val="24"/>
          <w:szCs w:val="24"/>
          <w:lang w:val="en-GB"/>
        </w:rPr>
        <w:t xml:space="preserve">some </w:t>
      </w:r>
      <w:r w:rsidRPr="009024EF">
        <w:rPr>
          <w:sz w:val="24"/>
          <w:szCs w:val="24"/>
          <w:lang w:val="en-GB"/>
        </w:rPr>
        <w:t>further impairment in renal function. Acute renal failure, usually reversible, has been reported in this situation.</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 xml:space="preserve">In some patients with bilateral renal artery stenosis or stenosis of the artery to a solitary kidney, who have been treated with angiotensin converting enzyme inhibitors, increases in blood urea and serum creatinine, usually reversible upon discontinuation of therapy have been seen. This is especially likely in patients with renal insufficiency. If renovascular hypertension </w:t>
      </w:r>
      <w:r w:rsidR="004D6D87" w:rsidRPr="009024EF">
        <w:rPr>
          <w:sz w:val="24"/>
          <w:szCs w:val="24"/>
          <w:lang w:val="en-GB"/>
        </w:rPr>
        <w:t xml:space="preserve">is </w:t>
      </w:r>
      <w:r w:rsidRPr="009024EF">
        <w:rPr>
          <w:sz w:val="24"/>
          <w:szCs w:val="24"/>
          <w:lang w:val="en-GB"/>
        </w:rPr>
        <w:t>also present, there is an increased risk of severe hypotension and renal insufficiency. In these patients</w:t>
      </w:r>
      <w:r w:rsidR="004D6D87" w:rsidRPr="009024EF">
        <w:rPr>
          <w:sz w:val="24"/>
          <w:szCs w:val="24"/>
          <w:lang w:val="en-GB"/>
        </w:rPr>
        <w:t>,</w:t>
      </w:r>
      <w:r w:rsidRPr="009024EF">
        <w:rPr>
          <w:sz w:val="24"/>
          <w:szCs w:val="24"/>
          <w:lang w:val="en-GB"/>
        </w:rPr>
        <w:t xml:space="preserve"> treatment should be started under close medical supervision with low dose</w:t>
      </w:r>
      <w:r w:rsidR="004D6D87" w:rsidRPr="009024EF">
        <w:rPr>
          <w:sz w:val="24"/>
          <w:szCs w:val="24"/>
          <w:lang w:val="en-GB"/>
        </w:rPr>
        <w:t>s</w:t>
      </w:r>
      <w:r w:rsidRPr="009024EF">
        <w:rPr>
          <w:sz w:val="24"/>
          <w:szCs w:val="24"/>
          <w:lang w:val="en-GB"/>
        </w:rPr>
        <w:t xml:space="preserve"> and careful dose titration. Since treatment with diuretics may be a contributory factor to the above, renal function should be monitored during the first few weeks of lisinopril/hydrochlorothiazide therapy.</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Some hypertensive patients with no apparent pre-existing renal disease have developed usually minor and transient increases in blood urea and serum creatinine when lisinopril has been given concomitantly with a diuretic. This is more likely to occur in patients with pre-existing renal impairment. Dose reduction and/or discontinuation of the diuretic and/or lisinopril may be required.</w:t>
      </w:r>
    </w:p>
    <w:p w:rsidR="00F27EEA" w:rsidRPr="009024EF" w:rsidRDefault="00F27EEA" w:rsidP="00F27EEA">
      <w:pPr>
        <w:tabs>
          <w:tab w:val="left" w:pos="851"/>
        </w:tabs>
        <w:ind w:left="851"/>
        <w:rPr>
          <w:sz w:val="24"/>
          <w:szCs w:val="24"/>
          <w:u w:val="single"/>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 xml:space="preserve">Prior diuretic therapy </w:t>
      </w:r>
    </w:p>
    <w:p w:rsidR="00F27EEA" w:rsidRPr="009024EF" w:rsidRDefault="00F27EEA" w:rsidP="00F27EEA">
      <w:pPr>
        <w:tabs>
          <w:tab w:val="left" w:pos="851"/>
        </w:tabs>
        <w:ind w:left="851"/>
        <w:rPr>
          <w:sz w:val="24"/>
          <w:szCs w:val="24"/>
          <w:lang w:val="en-GB"/>
        </w:rPr>
      </w:pPr>
      <w:r w:rsidRPr="009024EF">
        <w:rPr>
          <w:sz w:val="24"/>
          <w:szCs w:val="24"/>
          <w:lang w:val="en-GB"/>
        </w:rPr>
        <w:t>The diuretic therapy should be discontinued for 2-3 days prior to initiation with lisinopril/hydrochlorothiazide. If this is not possible, treatment should be started with lisinopril alone, in a 5 mg dose.</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Renal transplantation</w:t>
      </w:r>
    </w:p>
    <w:p w:rsidR="004D6D87" w:rsidRPr="009024EF" w:rsidRDefault="004D6D87" w:rsidP="009024EF">
      <w:pPr>
        <w:ind w:left="851"/>
        <w:rPr>
          <w:snapToGrid w:val="0"/>
          <w:color w:val="FF0000"/>
          <w:sz w:val="24"/>
          <w:szCs w:val="24"/>
          <w:lang w:val="en-GB"/>
        </w:rPr>
      </w:pPr>
      <w:r w:rsidRPr="009024EF">
        <w:rPr>
          <w:snapToGrid w:val="0"/>
          <w:sz w:val="24"/>
          <w:szCs w:val="24"/>
          <w:lang w:val="en-GB"/>
        </w:rPr>
        <w:t xml:space="preserve">The medicinal product should not be used, since there is no experience with lisinopril in patients with recent kidney transplant. </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Anaphylactoid reactions in haemodialytic patients</w:t>
      </w:r>
    </w:p>
    <w:p w:rsidR="00F27EEA" w:rsidRPr="009024EF" w:rsidRDefault="00F27EEA" w:rsidP="00F27EEA">
      <w:pPr>
        <w:tabs>
          <w:tab w:val="left" w:pos="851"/>
        </w:tabs>
        <w:ind w:left="851"/>
        <w:rPr>
          <w:sz w:val="24"/>
          <w:szCs w:val="24"/>
          <w:lang w:val="en-GB"/>
        </w:rPr>
      </w:pPr>
      <w:r w:rsidRPr="009024EF">
        <w:rPr>
          <w:sz w:val="24"/>
          <w:szCs w:val="24"/>
          <w:lang w:val="en-GB"/>
        </w:rPr>
        <w:t>The use of lisinopril/hydrochlorothiazide is not indicated in patients requiring dialysis for renal failure. Anaphylactoid reactions have been reported in patients, undergoing certain haemodialysis procedures (e.g. with the high-flux membranes AN 69 and during low-density lipoproteins (</w:t>
      </w:r>
      <w:smartTag w:uri="urn:schemas-microsoft-com:office:smarttags" w:element="stockticker">
        <w:r w:rsidRPr="009024EF">
          <w:rPr>
            <w:sz w:val="24"/>
            <w:szCs w:val="24"/>
            <w:lang w:val="en-GB"/>
          </w:rPr>
          <w:t>LDL</w:t>
        </w:r>
      </w:smartTag>
      <w:r w:rsidRPr="009024EF">
        <w:rPr>
          <w:sz w:val="24"/>
          <w:szCs w:val="24"/>
          <w:lang w:val="en-GB"/>
        </w:rPr>
        <w:t xml:space="preserve">) apheresis with dextran sulphate) and treated concomitantly with an ACE inhibitor. In these </w:t>
      </w:r>
      <w:proofErr w:type="gramStart"/>
      <w:r w:rsidRPr="009024EF">
        <w:rPr>
          <w:sz w:val="24"/>
          <w:szCs w:val="24"/>
          <w:lang w:val="en-GB"/>
        </w:rPr>
        <w:t>patients</w:t>
      </w:r>
      <w:proofErr w:type="gramEnd"/>
      <w:r w:rsidRPr="009024EF">
        <w:rPr>
          <w:sz w:val="24"/>
          <w:szCs w:val="24"/>
          <w:lang w:val="en-GB"/>
        </w:rPr>
        <w:t xml:space="preserve"> consideration should be given to using a different type of dialysis membrane or a different class of antihypertensive medicinal product.</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Anaphylactoid reactions related to low-density lipoproteins (</w:t>
      </w:r>
      <w:smartTag w:uri="urn:schemas-microsoft-com:office:smarttags" w:element="stockticker">
        <w:r w:rsidRPr="009024EF">
          <w:rPr>
            <w:sz w:val="24"/>
            <w:szCs w:val="24"/>
            <w:u w:val="single"/>
            <w:lang w:val="en-GB"/>
          </w:rPr>
          <w:t>LDL</w:t>
        </w:r>
      </w:smartTag>
      <w:r w:rsidRPr="009024EF">
        <w:rPr>
          <w:sz w:val="24"/>
          <w:szCs w:val="24"/>
          <w:u w:val="single"/>
          <w:lang w:val="en-GB"/>
        </w:rPr>
        <w:t>) apheresis</w:t>
      </w:r>
    </w:p>
    <w:p w:rsidR="00F27EEA" w:rsidRPr="009024EF" w:rsidRDefault="00F27EEA" w:rsidP="00F27EEA">
      <w:pPr>
        <w:tabs>
          <w:tab w:val="left" w:pos="851"/>
        </w:tabs>
        <w:ind w:left="851"/>
        <w:rPr>
          <w:sz w:val="24"/>
          <w:szCs w:val="24"/>
          <w:lang w:val="en-GB"/>
        </w:rPr>
      </w:pPr>
      <w:r w:rsidRPr="009024EF">
        <w:rPr>
          <w:sz w:val="24"/>
          <w:szCs w:val="24"/>
          <w:lang w:val="en-GB"/>
        </w:rPr>
        <w:lastRenderedPageBreak/>
        <w:t>In rare occasions, patients treated with ACE inhibitors during low-density lipoprotein (</w:t>
      </w:r>
      <w:smartTag w:uri="urn:schemas-microsoft-com:office:smarttags" w:element="stockticker">
        <w:r w:rsidRPr="009024EF">
          <w:rPr>
            <w:sz w:val="24"/>
            <w:szCs w:val="24"/>
            <w:lang w:val="en-GB"/>
          </w:rPr>
          <w:t>LDL</w:t>
        </w:r>
      </w:smartTag>
      <w:r w:rsidRPr="009024EF">
        <w:rPr>
          <w:sz w:val="24"/>
          <w:szCs w:val="24"/>
          <w:lang w:val="en-GB"/>
        </w:rPr>
        <w:t>) apheresis with dextran sul</w:t>
      </w:r>
      <w:r w:rsidR="004D6D87" w:rsidRPr="009024EF">
        <w:rPr>
          <w:sz w:val="24"/>
          <w:szCs w:val="24"/>
          <w:lang w:val="en-GB"/>
        </w:rPr>
        <w:t>ph</w:t>
      </w:r>
      <w:r w:rsidRPr="009024EF">
        <w:rPr>
          <w:sz w:val="24"/>
          <w:szCs w:val="24"/>
          <w:lang w:val="en-GB"/>
        </w:rPr>
        <w:t xml:space="preserve">ate have shown life-threatening anaphylactic reactions. These symptoms could be avoided by temporary discontinuation of the treatment with ACE inhibitors before each apheresis. </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Hepatic impairment</w:t>
      </w:r>
    </w:p>
    <w:p w:rsidR="00F27EEA" w:rsidRPr="009024EF" w:rsidRDefault="00F27EEA" w:rsidP="00F27EEA">
      <w:pPr>
        <w:tabs>
          <w:tab w:val="left" w:pos="851"/>
        </w:tabs>
        <w:ind w:left="851"/>
        <w:rPr>
          <w:sz w:val="24"/>
          <w:szCs w:val="24"/>
          <w:lang w:val="en-GB"/>
        </w:rPr>
      </w:pPr>
      <w:r w:rsidRPr="009024EF">
        <w:rPr>
          <w:sz w:val="24"/>
          <w:szCs w:val="24"/>
          <w:lang w:val="en-GB"/>
        </w:rPr>
        <w:t>Thiazides should be used with caution in patients with impaired hepatic function or progressive liver disease, since minor alterations of fluid and electrolyte balance may precipitate hepatic coma (see section 4.3). Rarely, ACE inhibitors have been associated with a syndrome that starts with cholestatic jaundice or hepatitis and progresses to fulminant necrosis and (sometimes) death. The mechanism of this syndrome is not understood. Patients receiving lisinopril/hydrochlorothiazide who develop jaundice or marked elevations of hepatic enzymes should discontinue lisinopril/hydrochlorothiazide and receive appropriate medical follow-up.</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Surgery/anaesthesia</w:t>
      </w:r>
    </w:p>
    <w:p w:rsidR="00F27EEA" w:rsidRPr="009024EF" w:rsidRDefault="00F27EEA" w:rsidP="00F27EEA">
      <w:pPr>
        <w:tabs>
          <w:tab w:val="left" w:pos="851"/>
        </w:tabs>
        <w:ind w:left="851"/>
        <w:rPr>
          <w:sz w:val="24"/>
          <w:szCs w:val="24"/>
          <w:lang w:val="en-GB"/>
        </w:rPr>
      </w:pPr>
      <w:r w:rsidRPr="009024EF">
        <w:rPr>
          <w:sz w:val="24"/>
          <w:szCs w:val="24"/>
          <w:lang w:val="en-GB"/>
        </w:rPr>
        <w:t>In patients undergoing major surgery or during anaesthesia with medicinal products that produce hypotension, lisinopril may block angiotensin II formation secondary to compensatory renin release. If hypotension occurs and is considered to be due to this mechanism, it can be corrected by volume expansion.</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Metabolic and endocrine effects</w:t>
      </w:r>
    </w:p>
    <w:p w:rsidR="004D6D87" w:rsidRPr="009024EF" w:rsidRDefault="004D6D87" w:rsidP="009024EF">
      <w:pPr>
        <w:ind w:left="851"/>
        <w:rPr>
          <w:snapToGrid w:val="0"/>
          <w:sz w:val="24"/>
          <w:szCs w:val="24"/>
          <w:lang w:val="en-GB"/>
        </w:rPr>
      </w:pPr>
      <w:r w:rsidRPr="009024EF">
        <w:rPr>
          <w:sz w:val="24"/>
          <w:szCs w:val="24"/>
          <w:lang w:val="en-GB"/>
        </w:rPr>
        <w:t xml:space="preserve">Thiazide therapy may impair glucose tolerance. Dose adjustment of antidiabetic medicinal products, including insulin, may be required. In diabetic patients treated with oral antidiabetic medicinal products or insulin, glycaemia levels should be closely monitored during the first month of treatment with an ACE inhibitor. </w:t>
      </w:r>
      <w:r w:rsidRPr="009024EF">
        <w:rPr>
          <w:snapToGrid w:val="0"/>
          <w:sz w:val="24"/>
          <w:szCs w:val="24"/>
          <w:lang w:val="en-GB"/>
        </w:rPr>
        <w:t>Latent diabetes mellitus may become manifest during thiazide therapy.</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 xml:space="preserve">Increases in cholesterol and triglyceride levels may be associated with thiazide diuretic therapy. </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 xml:space="preserve">Thiazide therapy may precipitate hyperuricaemia and/or gout in certain patients. However, lisinopril may increase urinary uric acid and thus may attenuate the </w:t>
      </w:r>
      <w:proofErr w:type="spellStart"/>
      <w:r w:rsidRPr="009024EF">
        <w:rPr>
          <w:sz w:val="24"/>
          <w:szCs w:val="24"/>
          <w:lang w:val="en-GB"/>
        </w:rPr>
        <w:t>hyperuricaemic</w:t>
      </w:r>
      <w:proofErr w:type="spellEnd"/>
      <w:r w:rsidRPr="009024EF">
        <w:rPr>
          <w:sz w:val="24"/>
          <w:szCs w:val="24"/>
          <w:lang w:val="en-GB"/>
        </w:rPr>
        <w:t xml:space="preserve"> effect of hydrochlorothiazide.</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 xml:space="preserve">Electrolyte imbalance </w:t>
      </w:r>
    </w:p>
    <w:p w:rsidR="00F27EEA" w:rsidRPr="009024EF" w:rsidRDefault="00F27EEA" w:rsidP="00F27EEA">
      <w:pPr>
        <w:tabs>
          <w:tab w:val="left" w:pos="851"/>
        </w:tabs>
        <w:ind w:left="851"/>
        <w:rPr>
          <w:sz w:val="24"/>
          <w:szCs w:val="24"/>
          <w:lang w:val="en-GB"/>
        </w:rPr>
      </w:pPr>
      <w:r w:rsidRPr="009024EF">
        <w:rPr>
          <w:sz w:val="24"/>
          <w:szCs w:val="24"/>
          <w:lang w:val="en-GB"/>
        </w:rPr>
        <w:t>As for any patient receiving diuretic therapy, periodic determination of serum electrolytes should be performed at appropriate intervals.</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 xml:space="preserve">Thiazides, including hydrochlorothiazide, can cause fluid or electrolyte imbalance (hypokalaemia, hyponatraemia, and </w:t>
      </w:r>
      <w:proofErr w:type="spellStart"/>
      <w:r w:rsidRPr="009024EF">
        <w:rPr>
          <w:sz w:val="24"/>
          <w:szCs w:val="24"/>
          <w:lang w:val="en-GB"/>
        </w:rPr>
        <w:t>hypochloraemic</w:t>
      </w:r>
      <w:proofErr w:type="spellEnd"/>
      <w:r w:rsidRPr="009024EF">
        <w:rPr>
          <w:sz w:val="24"/>
          <w:szCs w:val="24"/>
          <w:lang w:val="en-GB"/>
        </w:rPr>
        <w:t xml:space="preserve"> alkalosis). Warning signs of fluid or electrolyte imbalance are dryness of mouth, thirst, weakness, lethargy, drowsiness, muscle pain or cramps, muscular fatigue, hypotension, oliguria, tachycardia, and gastrointestinal disturbances such as nausea or vomiting.</w:t>
      </w:r>
    </w:p>
    <w:p w:rsidR="00F27EEA" w:rsidRPr="009024EF" w:rsidRDefault="00F27EEA" w:rsidP="00F27EEA">
      <w:pPr>
        <w:tabs>
          <w:tab w:val="left" w:pos="851"/>
        </w:tabs>
        <w:ind w:left="851"/>
        <w:rPr>
          <w:sz w:val="24"/>
          <w:szCs w:val="24"/>
          <w:lang w:val="en-GB"/>
        </w:rPr>
      </w:pPr>
      <w:r w:rsidRPr="009024EF">
        <w:rPr>
          <w:sz w:val="24"/>
          <w:szCs w:val="24"/>
          <w:lang w:val="en-GB"/>
        </w:rPr>
        <w:t xml:space="preserve">Dilutional hyponatraemia may occur in oedematous patients in hot weather. Chloride deficit is generally mild and does not require treatment. Thiazides have been shown to increase the urinary excretions of magnesium, which may result in hypomagnesaemia. </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 xml:space="preserve">Thiazides may decrease urinary calcium excretion and may cause intermittent and slight elevation of serum calcium. Marked hypercalcaemia may be evidence of hidden hyperparathyroidism. </w:t>
      </w:r>
    </w:p>
    <w:p w:rsidR="00F27EEA" w:rsidRPr="009024EF" w:rsidRDefault="00F27EEA" w:rsidP="00F27EEA">
      <w:pPr>
        <w:tabs>
          <w:tab w:val="left" w:pos="851"/>
        </w:tabs>
        <w:ind w:left="851"/>
        <w:rPr>
          <w:sz w:val="24"/>
          <w:szCs w:val="24"/>
          <w:lang w:val="en-GB"/>
        </w:rPr>
      </w:pPr>
      <w:r w:rsidRPr="009024EF">
        <w:rPr>
          <w:sz w:val="24"/>
          <w:szCs w:val="24"/>
          <w:lang w:val="en-GB"/>
        </w:rPr>
        <w:lastRenderedPageBreak/>
        <w:t>Thiazides should be discontinued before carrying out tests for parathyroid function.</w:t>
      </w:r>
    </w:p>
    <w:p w:rsidR="00F27EEA" w:rsidRPr="009024EF" w:rsidRDefault="00F27EEA" w:rsidP="00F27EEA">
      <w:pPr>
        <w:tabs>
          <w:tab w:val="left" w:pos="851"/>
        </w:tabs>
        <w:ind w:left="851"/>
        <w:rPr>
          <w:b/>
          <w:sz w:val="24"/>
          <w:szCs w:val="24"/>
          <w:u w:val="single"/>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Hyperkalaemia</w:t>
      </w:r>
    </w:p>
    <w:p w:rsidR="004D6D87" w:rsidRPr="009024EF" w:rsidRDefault="004D6D87" w:rsidP="009024EF">
      <w:pPr>
        <w:widowControl w:val="0"/>
        <w:autoSpaceDE w:val="0"/>
        <w:autoSpaceDN w:val="0"/>
        <w:adjustRightInd w:val="0"/>
        <w:ind w:left="851"/>
        <w:rPr>
          <w:sz w:val="24"/>
          <w:szCs w:val="24"/>
          <w:lang w:val="en-GB"/>
        </w:rPr>
      </w:pPr>
      <w:r w:rsidRPr="009024EF">
        <w:rPr>
          <w:bCs/>
          <w:sz w:val="24"/>
          <w:szCs w:val="24"/>
          <w:lang w:val="en-US"/>
        </w:rPr>
        <w:t xml:space="preserve">ACE inhibitors can cause </w:t>
      </w:r>
      <w:proofErr w:type="spellStart"/>
      <w:r w:rsidRPr="009024EF">
        <w:rPr>
          <w:bCs/>
          <w:sz w:val="24"/>
          <w:szCs w:val="24"/>
          <w:lang w:val="en-US"/>
        </w:rPr>
        <w:t>hyperkalaemia</w:t>
      </w:r>
      <w:proofErr w:type="spellEnd"/>
      <w:r w:rsidRPr="009024EF">
        <w:rPr>
          <w:bCs/>
          <w:sz w:val="24"/>
          <w:szCs w:val="24"/>
          <w:lang w:val="en-US"/>
        </w:rPr>
        <w:t xml:space="preserve"> because they inhibit the release of aldosterone. The effect is usually not significant in patients with normal renal function. However, in patients with impaired renal function, diabetes mellitus, and/or in patients taking potassium supplements (including salt substitutes), potassium-sparing diuretics (e.g. spironolactone, triamterene, or amiloride),</w:t>
      </w:r>
      <w:r w:rsidRPr="009024EF">
        <w:rPr>
          <w:snapToGrid w:val="0"/>
          <w:sz w:val="24"/>
          <w:szCs w:val="24"/>
          <w:lang w:val="en-US" w:eastAsia="de-DE"/>
        </w:rPr>
        <w:t xml:space="preserve"> </w:t>
      </w:r>
      <w:r w:rsidRPr="009024EF">
        <w:rPr>
          <w:sz w:val="24"/>
          <w:szCs w:val="24"/>
          <w:lang w:val="en-US"/>
        </w:rPr>
        <w:t xml:space="preserve">or other medicinal products associated with increases in serum potassium (e.g. heparin, </w:t>
      </w:r>
      <w:r w:rsidRPr="009024EF">
        <w:rPr>
          <w:bCs/>
          <w:sz w:val="24"/>
          <w:szCs w:val="24"/>
          <w:lang w:val="en-US"/>
        </w:rPr>
        <w:t xml:space="preserve">trimethoprim or co-trimoxazole also known as trimethoprim/sulfamethoxazole and especially aldosterone antagonists or angiotensin-receptor blockers), </w:t>
      </w:r>
      <w:proofErr w:type="spellStart"/>
      <w:r w:rsidRPr="009024EF">
        <w:rPr>
          <w:bCs/>
          <w:sz w:val="24"/>
          <w:szCs w:val="24"/>
          <w:lang w:val="en-US"/>
        </w:rPr>
        <w:t>hyperkalaemia</w:t>
      </w:r>
      <w:proofErr w:type="spellEnd"/>
      <w:r w:rsidRPr="009024EF">
        <w:rPr>
          <w:bCs/>
          <w:sz w:val="24"/>
          <w:szCs w:val="24"/>
          <w:lang w:val="en-US"/>
        </w:rPr>
        <w:t xml:space="preserve"> can occur. </w:t>
      </w:r>
      <w:r w:rsidRPr="009024EF">
        <w:rPr>
          <w:sz w:val="24"/>
          <w:szCs w:val="24"/>
          <w:lang w:val="en-GB"/>
        </w:rPr>
        <w:t xml:space="preserve">If concomitant use of the above-mentioned medicinal products is deemed appropriate, </w:t>
      </w:r>
      <w:r w:rsidRPr="009024EF">
        <w:rPr>
          <w:bCs/>
          <w:sz w:val="24"/>
          <w:szCs w:val="24"/>
          <w:lang w:val="en-US"/>
        </w:rPr>
        <w:t>they should be used with caution in patients receiving ACE inhibitors, and serum potassium and renal function should be regularly monitored</w:t>
      </w:r>
      <w:r w:rsidRPr="009024EF">
        <w:rPr>
          <w:sz w:val="24"/>
          <w:szCs w:val="24"/>
          <w:lang w:val="en-GB"/>
        </w:rPr>
        <w:t xml:space="preserve"> (see section 4.5).</w:t>
      </w:r>
    </w:p>
    <w:p w:rsidR="004D6D87" w:rsidRPr="009024EF" w:rsidRDefault="004D6D87" w:rsidP="009024EF">
      <w:pPr>
        <w:widowControl w:val="0"/>
        <w:autoSpaceDE w:val="0"/>
        <w:autoSpaceDN w:val="0"/>
        <w:adjustRightInd w:val="0"/>
        <w:ind w:left="851"/>
        <w:rPr>
          <w:sz w:val="24"/>
          <w:szCs w:val="24"/>
          <w:lang w:val="en-GB"/>
        </w:rPr>
      </w:pPr>
    </w:p>
    <w:p w:rsidR="004D6D87" w:rsidRPr="009024EF" w:rsidRDefault="004D6D87" w:rsidP="009024EF">
      <w:pPr>
        <w:widowControl w:val="0"/>
        <w:autoSpaceDE w:val="0"/>
        <w:autoSpaceDN w:val="0"/>
        <w:adjustRightInd w:val="0"/>
        <w:ind w:left="851"/>
        <w:rPr>
          <w:sz w:val="24"/>
          <w:szCs w:val="24"/>
          <w:u w:val="single"/>
          <w:lang w:val="en-GB"/>
        </w:rPr>
      </w:pPr>
      <w:r w:rsidRPr="009024EF">
        <w:rPr>
          <w:sz w:val="24"/>
          <w:szCs w:val="24"/>
          <w:u w:val="single"/>
          <w:lang w:val="en-GB"/>
        </w:rPr>
        <w:t>Diabetic patients</w:t>
      </w:r>
    </w:p>
    <w:p w:rsidR="004D6D87" w:rsidRPr="009024EF" w:rsidRDefault="004D6D87" w:rsidP="009024EF">
      <w:pPr>
        <w:widowControl w:val="0"/>
        <w:autoSpaceDE w:val="0"/>
        <w:autoSpaceDN w:val="0"/>
        <w:adjustRightInd w:val="0"/>
        <w:ind w:left="851"/>
        <w:rPr>
          <w:sz w:val="24"/>
          <w:szCs w:val="24"/>
          <w:lang w:val="en-GB"/>
        </w:rPr>
      </w:pPr>
      <w:r w:rsidRPr="009024EF">
        <w:rPr>
          <w:sz w:val="24"/>
          <w:szCs w:val="24"/>
          <w:lang w:val="en-GB"/>
        </w:rPr>
        <w:t>In diabetic patients treated with oral antidiabetic medicinal products or insulin, glycaemic control should be closely monitored during the first month of treatment with an ACE inhibitor (see section 4.5).</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Hypersensitivity/angioedema</w:t>
      </w:r>
    </w:p>
    <w:p w:rsidR="00F27EEA" w:rsidRPr="009024EF" w:rsidRDefault="00F27EEA" w:rsidP="00F27EEA">
      <w:pPr>
        <w:tabs>
          <w:tab w:val="left" w:pos="851"/>
        </w:tabs>
        <w:ind w:left="851"/>
        <w:rPr>
          <w:sz w:val="24"/>
          <w:szCs w:val="24"/>
          <w:lang w:val="en-GB"/>
        </w:rPr>
      </w:pPr>
      <w:r w:rsidRPr="009024EF">
        <w:rPr>
          <w:sz w:val="24"/>
          <w:szCs w:val="24"/>
          <w:lang w:val="en-GB"/>
        </w:rPr>
        <w:t xml:space="preserve">Angioedema of the face, extremities, lips, tongue, glottis and/or larynx has been reported uncommonly in patients treated with angiotensin converting enzyme inhibitors, including lisinopril. This may occur at any time during therapy. In such cases, lisinopril should be discontinued promptly and appropriate treatment and monitoring should be instituted to ensure complete resolution of symptoms prior to dismissing the patient. Even in those instances where swelling of only the tongue is involved, without respiratory distress, patients may require prolonged observation since treatment with antihistamines and corticosteroids may not be sufficient. </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Very rarely, fatalities have been reported due to angioedema associated with laryngeal oedema or tongue oedema. Patients with involvement of the tongue, glottis or larynx, are likely to experience airway obstruction, especially those with a history of airway surgery. In such cases emergency therapy should be administered promptly. This may include the administration of adrenaline and/or the maintenance of a patent airway. The patient should be under close medical supervision until complete and sustained resolution of symptoms has occurred.</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 xml:space="preserve">Angiotensin converting enzyme inhibitors cause a higher rate of angioedema in black patients than in non-black patients. </w:t>
      </w:r>
    </w:p>
    <w:p w:rsidR="00F27EEA" w:rsidRPr="009024EF" w:rsidRDefault="00F27EEA" w:rsidP="00F27EEA">
      <w:pPr>
        <w:tabs>
          <w:tab w:val="left" w:pos="851"/>
        </w:tabs>
        <w:ind w:left="851"/>
        <w:rPr>
          <w:sz w:val="24"/>
          <w:szCs w:val="24"/>
          <w:lang w:val="en-GB"/>
        </w:rPr>
      </w:pPr>
    </w:p>
    <w:p w:rsidR="00F27EEA" w:rsidRPr="00F943F9" w:rsidRDefault="00F27EEA" w:rsidP="00F943F9">
      <w:pPr>
        <w:ind w:left="851"/>
        <w:rPr>
          <w:sz w:val="24"/>
          <w:szCs w:val="24"/>
          <w:lang w:val="en-GB"/>
        </w:rPr>
      </w:pPr>
      <w:r w:rsidRPr="00F943F9">
        <w:rPr>
          <w:sz w:val="24"/>
          <w:szCs w:val="24"/>
          <w:lang w:val="en-GB"/>
        </w:rPr>
        <w:t>Patients with a history of angioedema unrelated to ACE inhibitor therapy may be at increased risk of angioedema while receiving an ACE inhibitor (see section 4.3).</w:t>
      </w:r>
    </w:p>
    <w:p w:rsidR="004D6D87" w:rsidRPr="00F943F9" w:rsidRDefault="00F27EEA" w:rsidP="00F943F9">
      <w:pPr>
        <w:ind w:left="851"/>
        <w:rPr>
          <w:sz w:val="24"/>
          <w:szCs w:val="24"/>
          <w:lang w:val="en-GB"/>
        </w:rPr>
      </w:pPr>
      <w:r w:rsidRPr="00F943F9">
        <w:rPr>
          <w:sz w:val="24"/>
          <w:szCs w:val="24"/>
          <w:lang w:val="en-GB"/>
        </w:rPr>
        <w:t xml:space="preserve">Concomitant use of ACE inhibitors with sacubitril/valsartan is contraindicated due to the increased risk of angioedema. </w:t>
      </w:r>
      <w:r w:rsidR="004D6D87" w:rsidRPr="00F943F9">
        <w:rPr>
          <w:sz w:val="24"/>
          <w:szCs w:val="24"/>
          <w:lang w:val="en-GB"/>
        </w:rPr>
        <w:t xml:space="preserve">Treatment with sacubitril/valsartan must not be initiated earlier than 36 hours after the last dose of </w:t>
      </w:r>
      <w:r w:rsidR="00F943F9">
        <w:rPr>
          <w:sz w:val="24"/>
          <w:szCs w:val="24"/>
          <w:lang w:val="en-GB"/>
        </w:rPr>
        <w:t>Lisinopril/</w:t>
      </w:r>
      <w:proofErr w:type="spellStart"/>
      <w:r w:rsidR="00F943F9">
        <w:rPr>
          <w:sz w:val="24"/>
          <w:szCs w:val="24"/>
          <w:lang w:val="en-GB"/>
        </w:rPr>
        <w:t>Hydrochlorthiazid</w:t>
      </w:r>
      <w:proofErr w:type="spellEnd"/>
      <w:r w:rsidR="00F943F9">
        <w:rPr>
          <w:sz w:val="24"/>
          <w:szCs w:val="24"/>
          <w:lang w:val="en-GB"/>
        </w:rPr>
        <w:t xml:space="preserve"> "Sandoz"</w:t>
      </w:r>
      <w:r w:rsidR="004D6D87" w:rsidRPr="00F943F9">
        <w:rPr>
          <w:sz w:val="24"/>
          <w:szCs w:val="24"/>
          <w:lang w:val="en-GB"/>
        </w:rPr>
        <w:t xml:space="preserve">. Treatment with </w:t>
      </w:r>
      <w:r w:rsidR="00F943F9">
        <w:rPr>
          <w:sz w:val="24"/>
          <w:szCs w:val="24"/>
          <w:lang w:val="en-GB"/>
        </w:rPr>
        <w:t>Lisinopril/</w:t>
      </w:r>
      <w:proofErr w:type="spellStart"/>
      <w:r w:rsidR="00F943F9">
        <w:rPr>
          <w:sz w:val="24"/>
          <w:szCs w:val="24"/>
          <w:lang w:val="en-GB"/>
        </w:rPr>
        <w:t>Hydrochlorthiazid</w:t>
      </w:r>
      <w:proofErr w:type="spellEnd"/>
      <w:r w:rsidR="00F943F9">
        <w:rPr>
          <w:sz w:val="24"/>
          <w:szCs w:val="24"/>
          <w:lang w:val="en-GB"/>
        </w:rPr>
        <w:t xml:space="preserve"> "Sandoz"</w:t>
      </w:r>
      <w:r w:rsidR="004D6D87" w:rsidRPr="00F943F9">
        <w:rPr>
          <w:sz w:val="24"/>
          <w:szCs w:val="24"/>
          <w:lang w:val="en-GB"/>
        </w:rPr>
        <w:t xml:space="preserve"> must not be initiated earlier than 36 hours after the last dose of sacubitril/valsartan (see sections 4.3 and 4.5).</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bCs/>
          <w:sz w:val="24"/>
          <w:szCs w:val="24"/>
          <w:lang w:val="en-GB"/>
        </w:rPr>
      </w:pPr>
      <w:r w:rsidRPr="009024EF">
        <w:rPr>
          <w:sz w:val="24"/>
          <w:szCs w:val="24"/>
          <w:lang w:val="en-GB"/>
        </w:rPr>
        <w:t xml:space="preserve">Concomitant use of </w:t>
      </w:r>
      <w:r w:rsidRPr="009024EF">
        <w:rPr>
          <w:bCs/>
          <w:sz w:val="24"/>
          <w:szCs w:val="24"/>
          <w:lang w:val="en-GB"/>
        </w:rPr>
        <w:t xml:space="preserve">ACE inhibitors with </w:t>
      </w:r>
      <w:proofErr w:type="spellStart"/>
      <w:r w:rsidRPr="009024EF">
        <w:rPr>
          <w:bCs/>
          <w:sz w:val="24"/>
          <w:szCs w:val="24"/>
          <w:lang w:val="en-GB"/>
        </w:rPr>
        <w:t>racecadotril</w:t>
      </w:r>
      <w:proofErr w:type="spellEnd"/>
      <w:r w:rsidRPr="009024EF">
        <w:rPr>
          <w:bCs/>
          <w:sz w:val="24"/>
          <w:szCs w:val="24"/>
          <w:lang w:val="en-GB"/>
        </w:rPr>
        <w:t>,</w:t>
      </w:r>
      <w:r w:rsidRPr="009024EF">
        <w:rPr>
          <w:sz w:val="24"/>
          <w:szCs w:val="24"/>
          <w:lang w:val="en-GB"/>
        </w:rPr>
        <w:t xml:space="preserve"> mTOR inhibitors (e.g. sirolimus, </w:t>
      </w:r>
      <w:proofErr w:type="spellStart"/>
      <w:r w:rsidRPr="009024EF">
        <w:rPr>
          <w:sz w:val="24"/>
          <w:szCs w:val="24"/>
          <w:lang w:val="en-GB"/>
        </w:rPr>
        <w:t>everolimus</w:t>
      </w:r>
      <w:proofErr w:type="spellEnd"/>
      <w:r w:rsidRPr="009024EF">
        <w:rPr>
          <w:sz w:val="24"/>
          <w:szCs w:val="24"/>
          <w:lang w:val="en-GB"/>
        </w:rPr>
        <w:t xml:space="preserve">, </w:t>
      </w:r>
      <w:proofErr w:type="spellStart"/>
      <w:r w:rsidRPr="009024EF">
        <w:rPr>
          <w:sz w:val="24"/>
          <w:szCs w:val="24"/>
          <w:lang w:val="en-GB"/>
        </w:rPr>
        <w:t>temsirolimus</w:t>
      </w:r>
      <w:proofErr w:type="spellEnd"/>
      <w:r w:rsidRPr="009024EF">
        <w:rPr>
          <w:sz w:val="24"/>
          <w:szCs w:val="24"/>
          <w:lang w:val="en-GB"/>
        </w:rPr>
        <w:t xml:space="preserve">) </w:t>
      </w:r>
      <w:r w:rsidRPr="009024EF">
        <w:rPr>
          <w:bCs/>
          <w:sz w:val="24"/>
          <w:szCs w:val="24"/>
          <w:lang w:val="en-GB"/>
        </w:rPr>
        <w:t xml:space="preserve">and vildagliptin may lead to an increased risk of angioedema </w:t>
      </w:r>
      <w:r w:rsidRPr="009024EF">
        <w:rPr>
          <w:bCs/>
          <w:sz w:val="24"/>
          <w:szCs w:val="24"/>
          <w:lang w:val="en-GB"/>
        </w:rPr>
        <w:lastRenderedPageBreak/>
        <w:t xml:space="preserve">(e.g. swelling of the airways or tongue, with or without respiratory impairment) (see section 4.5). Caution should be used when starting </w:t>
      </w:r>
      <w:proofErr w:type="spellStart"/>
      <w:r w:rsidRPr="009024EF">
        <w:rPr>
          <w:bCs/>
          <w:sz w:val="24"/>
          <w:szCs w:val="24"/>
          <w:lang w:val="en-GB"/>
        </w:rPr>
        <w:t>racecadotril</w:t>
      </w:r>
      <w:proofErr w:type="spellEnd"/>
      <w:r w:rsidRPr="009024EF">
        <w:rPr>
          <w:bCs/>
          <w:sz w:val="24"/>
          <w:szCs w:val="24"/>
          <w:lang w:val="en-GB"/>
        </w:rPr>
        <w:t xml:space="preserve">, mTOR inhibitors (e.g. sirolimus, </w:t>
      </w:r>
      <w:proofErr w:type="spellStart"/>
      <w:r w:rsidRPr="009024EF">
        <w:rPr>
          <w:bCs/>
          <w:sz w:val="24"/>
          <w:szCs w:val="24"/>
          <w:lang w:val="en-GB"/>
        </w:rPr>
        <w:t>everolimus</w:t>
      </w:r>
      <w:proofErr w:type="spellEnd"/>
      <w:r w:rsidRPr="009024EF">
        <w:rPr>
          <w:bCs/>
          <w:sz w:val="24"/>
          <w:szCs w:val="24"/>
          <w:lang w:val="en-GB"/>
        </w:rPr>
        <w:t xml:space="preserve">, </w:t>
      </w:r>
      <w:proofErr w:type="spellStart"/>
      <w:r w:rsidRPr="009024EF">
        <w:rPr>
          <w:bCs/>
          <w:sz w:val="24"/>
          <w:szCs w:val="24"/>
          <w:lang w:val="en-GB"/>
        </w:rPr>
        <w:t>temsirolimus</w:t>
      </w:r>
      <w:proofErr w:type="spellEnd"/>
      <w:r w:rsidRPr="009024EF">
        <w:rPr>
          <w:bCs/>
          <w:sz w:val="24"/>
          <w:szCs w:val="24"/>
          <w:lang w:val="en-GB"/>
        </w:rPr>
        <w:t xml:space="preserve">) and vildagliptin in a patient already taking an ACE inhibitor. </w:t>
      </w:r>
    </w:p>
    <w:p w:rsidR="004D6D87" w:rsidRPr="009024EF" w:rsidRDefault="004D6D87" w:rsidP="00F27EEA">
      <w:pPr>
        <w:tabs>
          <w:tab w:val="left" w:pos="851"/>
        </w:tabs>
        <w:ind w:left="851"/>
        <w:rPr>
          <w:sz w:val="24"/>
          <w:szCs w:val="24"/>
          <w:lang w:val="en-GB"/>
        </w:rPr>
      </w:pPr>
    </w:p>
    <w:p w:rsidR="004D6D87" w:rsidRPr="009024EF" w:rsidRDefault="004D6D87" w:rsidP="00F943F9">
      <w:pPr>
        <w:widowControl w:val="0"/>
        <w:autoSpaceDE w:val="0"/>
        <w:autoSpaceDN w:val="0"/>
        <w:adjustRightInd w:val="0"/>
        <w:ind w:left="851"/>
        <w:rPr>
          <w:bCs/>
          <w:sz w:val="24"/>
          <w:szCs w:val="24"/>
          <w:lang w:val="de-DE"/>
        </w:rPr>
      </w:pPr>
      <w:r w:rsidRPr="009024EF">
        <w:rPr>
          <w:sz w:val="24"/>
          <w:szCs w:val="24"/>
          <w:lang w:val="en-GB"/>
        </w:rPr>
        <w:t>The risk of angioedema may also be increased in patients concomitantly treated with ACE inhibitors and tissue plasminogen activator (see section 4.5).</w:t>
      </w:r>
    </w:p>
    <w:p w:rsidR="004D6D87" w:rsidRPr="009024EF" w:rsidRDefault="004D6D87" w:rsidP="00F27EEA">
      <w:pPr>
        <w:tabs>
          <w:tab w:val="left" w:pos="851"/>
        </w:tabs>
        <w:ind w:left="851"/>
        <w:rPr>
          <w:sz w:val="24"/>
          <w:szCs w:val="24"/>
          <w:lang w:val="de-DE"/>
        </w:rPr>
      </w:pPr>
    </w:p>
    <w:p w:rsidR="00F27EEA" w:rsidRPr="009024EF" w:rsidRDefault="00F27EEA" w:rsidP="00F27EEA">
      <w:pPr>
        <w:tabs>
          <w:tab w:val="left" w:pos="851"/>
        </w:tabs>
        <w:ind w:left="851"/>
        <w:rPr>
          <w:sz w:val="24"/>
          <w:szCs w:val="24"/>
          <w:lang w:val="en-GB"/>
        </w:rPr>
      </w:pPr>
      <w:r w:rsidRPr="009024EF">
        <w:rPr>
          <w:sz w:val="24"/>
          <w:szCs w:val="24"/>
          <w:lang w:val="en-GB"/>
        </w:rPr>
        <w:t>In patients receiving thiazides, hypersensitivity reactions may occur with and without a history of allergy or bronchial asthma). Exacerbation or activation of systemic lupus erythematosus has been reported with the use of thiazides.</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iCs/>
          <w:sz w:val="24"/>
          <w:szCs w:val="24"/>
          <w:lang w:val="en-GB"/>
        </w:rPr>
      </w:pPr>
      <w:r w:rsidRPr="009024EF">
        <w:rPr>
          <w:iCs/>
          <w:sz w:val="24"/>
          <w:szCs w:val="24"/>
          <w:u w:val="single"/>
          <w:lang w:val="en-GB"/>
        </w:rPr>
        <w:t xml:space="preserve">Desensitisation </w:t>
      </w:r>
    </w:p>
    <w:p w:rsidR="00F27EEA" w:rsidRPr="009024EF" w:rsidRDefault="00F27EEA" w:rsidP="00F27EEA">
      <w:pPr>
        <w:tabs>
          <w:tab w:val="left" w:pos="851"/>
        </w:tabs>
        <w:ind w:left="851"/>
        <w:rPr>
          <w:sz w:val="24"/>
          <w:szCs w:val="24"/>
          <w:lang w:val="en-GB"/>
        </w:rPr>
      </w:pPr>
      <w:r w:rsidRPr="009024EF">
        <w:rPr>
          <w:sz w:val="24"/>
          <w:szCs w:val="24"/>
          <w:lang w:val="en-GB"/>
        </w:rPr>
        <w:t xml:space="preserve">Patients receiving ACE inhibitors during desensitisation treatment (e.g. </w:t>
      </w:r>
      <w:proofErr w:type="spellStart"/>
      <w:r w:rsidRPr="009024EF">
        <w:rPr>
          <w:sz w:val="24"/>
          <w:szCs w:val="24"/>
          <w:lang w:val="en-GB"/>
        </w:rPr>
        <w:t>hymenoptera</w:t>
      </w:r>
      <w:proofErr w:type="spellEnd"/>
      <w:r w:rsidRPr="009024EF">
        <w:rPr>
          <w:sz w:val="24"/>
          <w:szCs w:val="24"/>
          <w:lang w:val="en-GB"/>
        </w:rPr>
        <w:t xml:space="preserve"> venom) have sustained anaphylactoid reactions. In the same patients, these reactions have been avoided when ACE-inhibitors were temporarily withheld but they reappeared upon inadvertent </w:t>
      </w:r>
      <w:proofErr w:type="spellStart"/>
      <w:r w:rsidRPr="009024EF">
        <w:rPr>
          <w:sz w:val="24"/>
          <w:szCs w:val="24"/>
          <w:lang w:val="en-GB"/>
        </w:rPr>
        <w:t>rechallenge</w:t>
      </w:r>
      <w:proofErr w:type="spellEnd"/>
      <w:r w:rsidRPr="009024EF">
        <w:rPr>
          <w:sz w:val="24"/>
          <w:szCs w:val="24"/>
          <w:lang w:val="en-GB"/>
        </w:rPr>
        <w:t>.</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proofErr w:type="spellStart"/>
      <w:r w:rsidRPr="009024EF">
        <w:rPr>
          <w:sz w:val="24"/>
          <w:szCs w:val="24"/>
          <w:u w:val="single"/>
          <w:lang w:val="en-GB"/>
        </w:rPr>
        <w:t>Neutropaenia</w:t>
      </w:r>
      <w:proofErr w:type="spellEnd"/>
      <w:r w:rsidRPr="009024EF">
        <w:rPr>
          <w:sz w:val="24"/>
          <w:szCs w:val="24"/>
          <w:u w:val="single"/>
          <w:lang w:val="en-GB"/>
        </w:rPr>
        <w:t>/Agranulocytosis</w:t>
      </w:r>
    </w:p>
    <w:p w:rsidR="00F27EEA" w:rsidRPr="009024EF" w:rsidRDefault="00F27EEA" w:rsidP="00F27EEA">
      <w:pPr>
        <w:tabs>
          <w:tab w:val="left" w:pos="851"/>
        </w:tabs>
        <w:ind w:left="851"/>
        <w:rPr>
          <w:sz w:val="24"/>
          <w:szCs w:val="24"/>
          <w:lang w:val="en-GB"/>
        </w:rPr>
      </w:pPr>
      <w:proofErr w:type="spellStart"/>
      <w:r w:rsidRPr="009024EF">
        <w:rPr>
          <w:sz w:val="24"/>
          <w:szCs w:val="24"/>
          <w:lang w:val="en-GB"/>
        </w:rPr>
        <w:t>Neutrop</w:t>
      </w:r>
      <w:r w:rsidR="004D6D87" w:rsidRPr="009024EF">
        <w:rPr>
          <w:sz w:val="24"/>
          <w:szCs w:val="24"/>
          <w:lang w:val="en-GB"/>
        </w:rPr>
        <w:t>a</w:t>
      </w:r>
      <w:r w:rsidRPr="009024EF">
        <w:rPr>
          <w:sz w:val="24"/>
          <w:szCs w:val="24"/>
          <w:lang w:val="en-GB"/>
        </w:rPr>
        <w:t>enia</w:t>
      </w:r>
      <w:proofErr w:type="spellEnd"/>
      <w:r w:rsidRPr="009024EF">
        <w:rPr>
          <w:sz w:val="24"/>
          <w:szCs w:val="24"/>
          <w:lang w:val="en-GB"/>
        </w:rPr>
        <w:t xml:space="preserve">/agranulocytosis, thrombocytopenia and anaemia have been reported for patients receiving ACE inhibitors. In patients with normal renal function and no other complicating factors </w:t>
      </w:r>
      <w:proofErr w:type="spellStart"/>
      <w:r w:rsidRPr="009024EF">
        <w:rPr>
          <w:sz w:val="24"/>
          <w:szCs w:val="24"/>
          <w:lang w:val="en-GB"/>
        </w:rPr>
        <w:t>neutrop</w:t>
      </w:r>
      <w:r w:rsidR="004D6D87" w:rsidRPr="009024EF">
        <w:rPr>
          <w:sz w:val="24"/>
          <w:szCs w:val="24"/>
          <w:lang w:val="en-GB"/>
        </w:rPr>
        <w:t>a</w:t>
      </w:r>
      <w:r w:rsidRPr="009024EF">
        <w:rPr>
          <w:sz w:val="24"/>
          <w:szCs w:val="24"/>
          <w:lang w:val="en-GB"/>
        </w:rPr>
        <w:t>enia</w:t>
      </w:r>
      <w:proofErr w:type="spellEnd"/>
      <w:r w:rsidRPr="009024EF">
        <w:rPr>
          <w:sz w:val="24"/>
          <w:szCs w:val="24"/>
          <w:lang w:val="en-GB"/>
        </w:rPr>
        <w:t xml:space="preserve"> occurs rarely. </w:t>
      </w:r>
      <w:proofErr w:type="spellStart"/>
      <w:r w:rsidRPr="009024EF">
        <w:rPr>
          <w:sz w:val="24"/>
          <w:szCs w:val="24"/>
          <w:lang w:val="en-GB"/>
        </w:rPr>
        <w:t>Neutrop</w:t>
      </w:r>
      <w:r w:rsidR="004D6D87" w:rsidRPr="009024EF">
        <w:rPr>
          <w:sz w:val="24"/>
          <w:szCs w:val="24"/>
          <w:lang w:val="en-GB"/>
        </w:rPr>
        <w:t>a</w:t>
      </w:r>
      <w:r w:rsidRPr="009024EF">
        <w:rPr>
          <w:sz w:val="24"/>
          <w:szCs w:val="24"/>
          <w:lang w:val="en-GB"/>
        </w:rPr>
        <w:t>enia</w:t>
      </w:r>
      <w:proofErr w:type="spellEnd"/>
      <w:r w:rsidRPr="009024EF">
        <w:rPr>
          <w:sz w:val="24"/>
          <w:szCs w:val="24"/>
          <w:lang w:val="en-GB"/>
        </w:rPr>
        <w:t xml:space="preserve"> and agranulocytosis are reversible after discontinuation of the ACE inhibitor. Lisinopril should be used with extreme caution in patients with collagen vascular disease, immunosuppressant therapy, treatment with allopurinol or procainamide, or a combination of these complicating factors, especially if there is pre-existing impaired renal function. Some of these patients developed serious infections, which in a few instances did not respond to intensive antibiotic therapy. If lisinopril is used in such patients, periodic monitoring of white blood cell counts is advised and patients should be instructed to report any sign of infection.</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Race</w:t>
      </w:r>
    </w:p>
    <w:p w:rsidR="00F27EEA" w:rsidRPr="009024EF" w:rsidRDefault="00F27EEA" w:rsidP="00F27EEA">
      <w:pPr>
        <w:tabs>
          <w:tab w:val="left" w:pos="851"/>
        </w:tabs>
        <w:ind w:left="851"/>
        <w:rPr>
          <w:sz w:val="24"/>
          <w:szCs w:val="24"/>
          <w:lang w:val="en-GB"/>
        </w:rPr>
      </w:pPr>
      <w:r w:rsidRPr="009024EF">
        <w:rPr>
          <w:sz w:val="24"/>
          <w:szCs w:val="24"/>
          <w:lang w:val="en-GB"/>
        </w:rPr>
        <w:t xml:space="preserve">Angiotensin converting enzyme inhibitors cause a higher rate of angioedema in black </w:t>
      </w:r>
      <w:r w:rsidR="004D6D87" w:rsidRPr="009024EF">
        <w:rPr>
          <w:sz w:val="24"/>
          <w:szCs w:val="24"/>
          <w:lang w:val="en-GB"/>
        </w:rPr>
        <w:t xml:space="preserve">patients </w:t>
      </w:r>
      <w:r w:rsidRPr="009024EF">
        <w:rPr>
          <w:sz w:val="24"/>
          <w:szCs w:val="24"/>
          <w:lang w:val="en-GB"/>
        </w:rPr>
        <w:t>than in non-black patients. As with other ACE inhibitors, lisinopril may be less effective in lowering blood pressure in black patients than in non-black patients, possibly because of a higher prevalence of low-renin states in the black hypertensive population.</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u w:val="single"/>
          <w:lang w:val="en-GB"/>
        </w:rPr>
        <w:t>Cough</w:t>
      </w:r>
    </w:p>
    <w:p w:rsidR="004D6D87" w:rsidRPr="009024EF" w:rsidRDefault="00F27EEA" w:rsidP="00F943F9">
      <w:pPr>
        <w:widowControl w:val="0"/>
        <w:autoSpaceDE w:val="0"/>
        <w:autoSpaceDN w:val="0"/>
        <w:adjustRightInd w:val="0"/>
        <w:ind w:left="851"/>
        <w:rPr>
          <w:sz w:val="24"/>
          <w:szCs w:val="24"/>
          <w:lang w:val="en-GB"/>
        </w:rPr>
      </w:pPr>
      <w:r w:rsidRPr="009024EF">
        <w:rPr>
          <w:sz w:val="24"/>
          <w:szCs w:val="24"/>
          <w:lang w:val="en-GB"/>
        </w:rPr>
        <w:t xml:space="preserve">Cough has been reported with the use of ACE inhibitors. Characteristically, the cough is non-productive, persistent and resolves after discontinuation of therapy. </w:t>
      </w:r>
      <w:r w:rsidR="004D6D87" w:rsidRPr="009024EF">
        <w:rPr>
          <w:sz w:val="24"/>
          <w:szCs w:val="24"/>
          <w:lang w:val="en-GB"/>
        </w:rPr>
        <w:t>ACE inhibitor induced cough should be considered as part of the differential diagnosis of cough.</w:t>
      </w:r>
    </w:p>
    <w:p w:rsidR="00F27EEA" w:rsidRPr="009024EF" w:rsidRDefault="00F27EEA" w:rsidP="00F27EEA">
      <w:pPr>
        <w:tabs>
          <w:tab w:val="left" w:pos="851"/>
        </w:tabs>
        <w:ind w:left="851"/>
        <w:rPr>
          <w:sz w:val="24"/>
          <w:szCs w:val="24"/>
          <w:u w:val="single"/>
          <w:lang w:val="en-GB"/>
        </w:rPr>
      </w:pPr>
    </w:p>
    <w:p w:rsidR="00F27EEA" w:rsidRPr="009024EF" w:rsidRDefault="00F27EEA" w:rsidP="00F27EEA">
      <w:pPr>
        <w:tabs>
          <w:tab w:val="left" w:pos="851"/>
        </w:tabs>
        <w:ind w:left="851"/>
        <w:rPr>
          <w:bCs/>
          <w:iCs/>
          <w:sz w:val="24"/>
          <w:szCs w:val="24"/>
          <w:u w:val="single"/>
          <w:lang w:val="en-GB"/>
        </w:rPr>
      </w:pPr>
      <w:r w:rsidRPr="009024EF">
        <w:rPr>
          <w:bCs/>
          <w:iCs/>
          <w:sz w:val="24"/>
          <w:szCs w:val="24"/>
          <w:u w:val="single"/>
          <w:lang w:val="en-GB"/>
        </w:rPr>
        <w:t>Lithium</w:t>
      </w:r>
    </w:p>
    <w:p w:rsidR="00F27EEA" w:rsidRPr="009024EF" w:rsidRDefault="00F27EEA" w:rsidP="00F27EEA">
      <w:pPr>
        <w:tabs>
          <w:tab w:val="left" w:pos="851"/>
        </w:tabs>
        <w:ind w:left="851"/>
        <w:rPr>
          <w:bCs/>
          <w:sz w:val="24"/>
          <w:szCs w:val="24"/>
          <w:lang w:val="en-GB"/>
        </w:rPr>
      </w:pPr>
      <w:r w:rsidRPr="009024EF">
        <w:rPr>
          <w:bCs/>
          <w:sz w:val="24"/>
          <w:szCs w:val="24"/>
          <w:lang w:val="en-GB"/>
        </w:rPr>
        <w:t>The combination of ACE inhibitors and lithium is generally not recommended (see section 4.5).</w:t>
      </w:r>
    </w:p>
    <w:p w:rsidR="00F27EEA" w:rsidRPr="009024EF" w:rsidRDefault="00F27EEA" w:rsidP="00F27EEA">
      <w:pPr>
        <w:tabs>
          <w:tab w:val="left" w:pos="851"/>
        </w:tabs>
        <w:ind w:left="851"/>
        <w:rPr>
          <w:sz w:val="24"/>
          <w:szCs w:val="24"/>
          <w:u w:val="single"/>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Anti-doping test</w:t>
      </w:r>
    </w:p>
    <w:p w:rsidR="00F27EEA" w:rsidRPr="009024EF" w:rsidRDefault="00F27EEA" w:rsidP="00F27EEA">
      <w:pPr>
        <w:tabs>
          <w:tab w:val="left" w:pos="851"/>
        </w:tabs>
        <w:ind w:left="851"/>
        <w:rPr>
          <w:sz w:val="24"/>
          <w:szCs w:val="24"/>
          <w:lang w:val="en-GB"/>
        </w:rPr>
      </w:pPr>
      <w:r w:rsidRPr="009024EF">
        <w:rPr>
          <w:sz w:val="24"/>
          <w:szCs w:val="24"/>
          <w:lang w:val="en-GB"/>
        </w:rPr>
        <w:t xml:space="preserve">The hydrochlorothiazide contained in this </w:t>
      </w:r>
      <w:r w:rsidR="004D6D87" w:rsidRPr="009024EF">
        <w:rPr>
          <w:sz w:val="24"/>
          <w:szCs w:val="24"/>
          <w:lang w:val="en-GB"/>
        </w:rPr>
        <w:t>medicinal product</w:t>
      </w:r>
      <w:r w:rsidRPr="009024EF">
        <w:rPr>
          <w:sz w:val="24"/>
          <w:szCs w:val="24"/>
          <w:lang w:val="en-GB"/>
        </w:rPr>
        <w:t xml:space="preserve"> could produce a positive analytic result in an anti-doping test.</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Pregnancy</w:t>
      </w:r>
    </w:p>
    <w:p w:rsidR="00F27EEA" w:rsidRPr="009024EF" w:rsidRDefault="00F27EEA" w:rsidP="00F27EEA">
      <w:pPr>
        <w:tabs>
          <w:tab w:val="left" w:pos="851"/>
        </w:tabs>
        <w:ind w:left="851"/>
        <w:rPr>
          <w:sz w:val="24"/>
          <w:szCs w:val="24"/>
          <w:lang w:val="en-GB"/>
        </w:rPr>
      </w:pPr>
      <w:r w:rsidRPr="009024EF">
        <w:rPr>
          <w:sz w:val="24"/>
          <w:szCs w:val="24"/>
          <w:lang w:val="en-GB"/>
        </w:rPr>
        <w:lastRenderedPageBreak/>
        <w:t xml:space="preserve">ACE inhibitors should not be initiated during pregnancy. Unless continued </w:t>
      </w:r>
      <w:proofErr w:type="gramStart"/>
      <w:r w:rsidRPr="009024EF">
        <w:rPr>
          <w:sz w:val="24"/>
          <w:szCs w:val="24"/>
          <w:lang w:val="en-GB"/>
        </w:rPr>
        <w:t>ACE</w:t>
      </w:r>
      <w:proofErr w:type="gramEnd"/>
      <w:r w:rsidRPr="009024EF">
        <w:rPr>
          <w:sz w:val="24"/>
          <w:szCs w:val="24"/>
          <w:lang w:val="en-GB"/>
        </w:rPr>
        <w:t xml:space="preserve"> inhibitor therapy is considered essential, patients planning pregnancy should be changed to alternative antihypertensive treatments which have an established safety profile for use in pregnancy. When pregnancy is diagnosed, treatment with ACE inhibitors should be stopped immediately, and, if appropriate, alternative therapy should be started (see sections 4.3 and 4.6).</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Dual blockade of the renin-angiotensin-aldosterone system (RAAS)</w:t>
      </w:r>
    </w:p>
    <w:p w:rsidR="00F27EEA" w:rsidRPr="009024EF" w:rsidRDefault="00F27EEA" w:rsidP="00F27EEA">
      <w:pPr>
        <w:tabs>
          <w:tab w:val="left" w:pos="851"/>
        </w:tabs>
        <w:ind w:left="851"/>
        <w:rPr>
          <w:sz w:val="24"/>
          <w:szCs w:val="24"/>
          <w:lang w:val="en-GB"/>
        </w:rPr>
      </w:pPr>
      <w:r w:rsidRPr="009024EF">
        <w:rPr>
          <w:sz w:val="24"/>
          <w:szCs w:val="24"/>
          <w:lang w:val="en-GB"/>
        </w:rPr>
        <w:t xml:space="preserve">There is evidence that the concomitant use of ACE-inhibitors, angiotensin II receptor blockers or </w:t>
      </w:r>
      <w:proofErr w:type="spellStart"/>
      <w:r w:rsidRPr="009024EF">
        <w:rPr>
          <w:sz w:val="24"/>
          <w:szCs w:val="24"/>
          <w:lang w:val="en-GB"/>
        </w:rPr>
        <w:t>aliskiren</w:t>
      </w:r>
      <w:proofErr w:type="spellEnd"/>
      <w:r w:rsidRPr="009024EF">
        <w:rPr>
          <w:sz w:val="24"/>
          <w:szCs w:val="24"/>
          <w:lang w:val="en-GB"/>
        </w:rPr>
        <w:t xml:space="preserve"> increases the risk of hypotension, hyperkalaemia and decreased renal function (including acute renal failure). Dual blockade of RAAS through the combined use of ACE-inhibitors, angiotensin II receptor blockers or </w:t>
      </w:r>
      <w:proofErr w:type="spellStart"/>
      <w:r w:rsidRPr="009024EF">
        <w:rPr>
          <w:sz w:val="24"/>
          <w:szCs w:val="24"/>
          <w:lang w:val="en-GB"/>
        </w:rPr>
        <w:t>aliskiren</w:t>
      </w:r>
      <w:proofErr w:type="spellEnd"/>
      <w:r w:rsidRPr="009024EF">
        <w:rPr>
          <w:sz w:val="24"/>
          <w:szCs w:val="24"/>
          <w:lang w:val="en-GB"/>
        </w:rPr>
        <w:t xml:space="preserve"> is therefore not recommended (see sections 4.5 and 5.1).</w:t>
      </w:r>
    </w:p>
    <w:p w:rsidR="00F27EEA" w:rsidRPr="009024EF" w:rsidRDefault="00F27EEA" w:rsidP="00F27EEA">
      <w:pPr>
        <w:tabs>
          <w:tab w:val="left" w:pos="851"/>
        </w:tabs>
        <w:ind w:left="851"/>
        <w:rPr>
          <w:sz w:val="24"/>
          <w:szCs w:val="24"/>
          <w:lang w:val="en-GB"/>
        </w:rPr>
      </w:pPr>
      <w:r w:rsidRPr="009024EF">
        <w:rPr>
          <w:sz w:val="24"/>
          <w:szCs w:val="24"/>
          <w:lang w:val="en-GB"/>
        </w:rPr>
        <w:t>If dual blockade therapy is considered absolutely necessary, this should only occur under specialist supervision and subject to frequent close monitoring of renal function, electrolytes and blood pressure.</w:t>
      </w:r>
    </w:p>
    <w:p w:rsidR="00F27EEA" w:rsidRPr="009024EF" w:rsidRDefault="00F27EEA" w:rsidP="00F27EEA">
      <w:pPr>
        <w:tabs>
          <w:tab w:val="left" w:pos="851"/>
        </w:tabs>
        <w:ind w:left="851"/>
        <w:rPr>
          <w:sz w:val="24"/>
          <w:szCs w:val="24"/>
          <w:lang w:val="en-GB"/>
        </w:rPr>
      </w:pPr>
      <w:r w:rsidRPr="009024EF">
        <w:rPr>
          <w:sz w:val="24"/>
          <w:szCs w:val="24"/>
          <w:lang w:val="en-GB"/>
        </w:rPr>
        <w:t>ACE-inhibitors and angiotensin II receptor blockers should not be used concomitantly in patients with diabetic nephropathy.</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Choroidal effusion, acute myopia and secondary angle-closure glaucoma</w:t>
      </w:r>
    </w:p>
    <w:p w:rsidR="00F27EEA" w:rsidRPr="009024EF" w:rsidRDefault="00F27EEA" w:rsidP="00F27EEA">
      <w:pPr>
        <w:tabs>
          <w:tab w:val="left" w:pos="851"/>
        </w:tabs>
        <w:ind w:left="851"/>
        <w:rPr>
          <w:sz w:val="24"/>
          <w:szCs w:val="24"/>
          <w:lang w:val="en-GB"/>
        </w:rPr>
      </w:pPr>
      <w:r w:rsidRPr="009024EF">
        <w:rPr>
          <w:sz w:val="24"/>
          <w:szCs w:val="24"/>
          <w:lang w:val="en-GB"/>
        </w:rPr>
        <w:t>Sulphonamide or sulphonamide derivative medicinal products can cause an idiosyncratic reaction, resulting in choroidal effusion with visual field defect, acute transient myopia and acute angle-closure glaucoma. Symptoms include acute onset of decreased visual acuity or ocular pain and typically occur within hours to weeks of medicinal product initiation. Untreated acute angle-closure glaucoma can lead to permanent vision loss. The primary treatment is to discontinue hydrochlorothiazide as rapidly as possible. Prompt medical or surgical treatments may need to be considered if the intraocular pressure remains uncontrolled. Risk factors for developing acute angle-closure glaucoma may include a history of sulphonamide or penicillin allergy.</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sz w:val="24"/>
          <w:szCs w:val="24"/>
          <w:u w:val="single"/>
          <w:lang w:val="en-GB"/>
        </w:rPr>
        <w:t>Non-melanoma skin cancer</w:t>
      </w:r>
    </w:p>
    <w:p w:rsidR="00F27EEA" w:rsidRPr="009024EF" w:rsidRDefault="00F27EEA" w:rsidP="00F27EEA">
      <w:pPr>
        <w:tabs>
          <w:tab w:val="left" w:pos="851"/>
        </w:tabs>
        <w:ind w:left="851"/>
        <w:rPr>
          <w:sz w:val="24"/>
          <w:szCs w:val="24"/>
          <w:lang w:val="en-GB"/>
        </w:rPr>
      </w:pPr>
      <w:r w:rsidRPr="009024EF">
        <w:rPr>
          <w:sz w:val="24"/>
          <w:szCs w:val="24"/>
          <w:lang w:val="en-GB"/>
        </w:rPr>
        <w:t>An increased risk of non-melanoma skin cancer (NMSC) [basal cell carcinoma (BCC) and squamous cell carcinoma (SCC)] with increasing cumulative dose of hydrochlorothiazide (HCTZ) exposure has been observed in two epidemiological studies based on the Danish National Cancer Registry. Photosensitizing actions of HCTZ could act as a possible mechanism for NMSC.</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lang w:val="en-GB"/>
        </w:rPr>
      </w:pPr>
      <w:r w:rsidRPr="009024EF">
        <w:rPr>
          <w:sz w:val="24"/>
          <w:szCs w:val="24"/>
          <w:lang w:val="en-GB"/>
        </w:rPr>
        <w:t>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bCs/>
          <w:sz w:val="24"/>
          <w:szCs w:val="24"/>
          <w:u w:val="single"/>
          <w:lang w:val="en-US"/>
        </w:rPr>
      </w:pPr>
      <w:r w:rsidRPr="009024EF">
        <w:rPr>
          <w:bCs/>
          <w:sz w:val="24"/>
          <w:szCs w:val="24"/>
          <w:u w:val="single"/>
          <w:lang w:val="en-US"/>
        </w:rPr>
        <w:t>Acute respiratory toxicity</w:t>
      </w:r>
    </w:p>
    <w:p w:rsidR="00F27EEA" w:rsidRPr="009024EF" w:rsidRDefault="00F27EEA" w:rsidP="00F27EEA">
      <w:pPr>
        <w:tabs>
          <w:tab w:val="left" w:pos="851"/>
        </w:tabs>
        <w:ind w:left="851"/>
        <w:rPr>
          <w:sz w:val="24"/>
          <w:szCs w:val="24"/>
          <w:lang w:val="en-GB"/>
        </w:rPr>
      </w:pPr>
      <w:r w:rsidRPr="009024EF">
        <w:rPr>
          <w:bCs/>
          <w:sz w:val="24"/>
          <w:szCs w:val="24"/>
          <w:lang w:val="en-US"/>
        </w:rPr>
        <w:t xml:space="preserve">Very rare severe cases of acute respiratory toxicity, including acute respiratory distress syndrome (ARDS) have been reported after taking hydrochlorothiazide. Pulmonary </w:t>
      </w:r>
      <w:proofErr w:type="spellStart"/>
      <w:r w:rsidRPr="009024EF">
        <w:rPr>
          <w:bCs/>
          <w:sz w:val="24"/>
          <w:szCs w:val="24"/>
          <w:lang w:val="en-US"/>
        </w:rPr>
        <w:t>oedema</w:t>
      </w:r>
      <w:proofErr w:type="spellEnd"/>
      <w:r w:rsidRPr="009024EF">
        <w:rPr>
          <w:bCs/>
          <w:sz w:val="24"/>
          <w:szCs w:val="24"/>
          <w:lang w:val="en-US"/>
        </w:rPr>
        <w:t xml:space="preserve"> typically develops within minutes to hours after hydrochlorothiazide intake. At the onset, symptoms include </w:t>
      </w:r>
      <w:proofErr w:type="spellStart"/>
      <w:r w:rsidRPr="009024EF">
        <w:rPr>
          <w:bCs/>
          <w:sz w:val="24"/>
          <w:szCs w:val="24"/>
          <w:lang w:val="en-US"/>
        </w:rPr>
        <w:t>dyspnoea</w:t>
      </w:r>
      <w:proofErr w:type="spellEnd"/>
      <w:r w:rsidRPr="009024EF">
        <w:rPr>
          <w:bCs/>
          <w:sz w:val="24"/>
          <w:szCs w:val="24"/>
          <w:lang w:val="en-US"/>
        </w:rPr>
        <w:t xml:space="preserve">, fever, pulmonary deterioration and hypotension. If </w:t>
      </w:r>
      <w:r w:rsidRPr="009024EF">
        <w:rPr>
          <w:bCs/>
          <w:sz w:val="24"/>
          <w:szCs w:val="24"/>
          <w:lang w:val="en-US"/>
        </w:rPr>
        <w:lastRenderedPageBreak/>
        <w:t xml:space="preserve">diagnosis of ARDS is suspected, </w:t>
      </w:r>
      <w:r w:rsidR="000E0D4A" w:rsidRPr="009024EF">
        <w:rPr>
          <w:sz w:val="24"/>
          <w:szCs w:val="24"/>
          <w:lang w:val="en-US"/>
        </w:rPr>
        <w:t>Lisinopril/</w:t>
      </w:r>
      <w:proofErr w:type="spellStart"/>
      <w:r w:rsidR="000E0D4A" w:rsidRPr="009024EF">
        <w:rPr>
          <w:sz w:val="24"/>
          <w:szCs w:val="24"/>
          <w:lang w:val="en-US"/>
        </w:rPr>
        <w:t>Hydrochlorthiazid</w:t>
      </w:r>
      <w:proofErr w:type="spellEnd"/>
      <w:r w:rsidR="000E0D4A" w:rsidRPr="009024EF">
        <w:rPr>
          <w:sz w:val="24"/>
          <w:szCs w:val="24"/>
          <w:lang w:val="en-US"/>
        </w:rPr>
        <w:t xml:space="preserve"> "Sandoz"</w:t>
      </w:r>
      <w:r w:rsidRPr="009024EF">
        <w:rPr>
          <w:bCs/>
          <w:sz w:val="24"/>
          <w:szCs w:val="24"/>
          <w:lang w:val="en-US"/>
        </w:rPr>
        <w:t xml:space="preserve"> should be withdrawn and appropriate treatment given. Hydrochlorothiazide should not be administered to patients who previously experienced ARDS following hydrochlorothiazide intake.</w:t>
      </w:r>
    </w:p>
    <w:p w:rsidR="00F27EEA" w:rsidRPr="009024EF" w:rsidRDefault="00F27EEA" w:rsidP="00F27EEA">
      <w:pPr>
        <w:tabs>
          <w:tab w:val="left" w:pos="851"/>
        </w:tabs>
        <w:ind w:left="851"/>
        <w:rPr>
          <w:sz w:val="24"/>
          <w:szCs w:val="24"/>
          <w:lang w:val="en-GB"/>
        </w:rPr>
      </w:pPr>
    </w:p>
    <w:p w:rsidR="00F27EEA" w:rsidRPr="009024EF" w:rsidRDefault="00F27EEA" w:rsidP="00F27EEA">
      <w:pPr>
        <w:tabs>
          <w:tab w:val="left" w:pos="851"/>
        </w:tabs>
        <w:ind w:left="851"/>
        <w:rPr>
          <w:sz w:val="24"/>
          <w:szCs w:val="24"/>
          <w:u w:val="single"/>
          <w:lang w:val="en-GB"/>
        </w:rPr>
      </w:pPr>
      <w:r w:rsidRPr="009024EF">
        <w:rPr>
          <w:bCs/>
          <w:sz w:val="24"/>
          <w:szCs w:val="24"/>
          <w:u w:val="single"/>
          <w:lang w:val="en-US"/>
        </w:rPr>
        <w:t>Sodium</w:t>
      </w:r>
    </w:p>
    <w:p w:rsidR="00F27EEA" w:rsidRPr="009024EF" w:rsidRDefault="00F27EEA" w:rsidP="00F27EEA">
      <w:pPr>
        <w:tabs>
          <w:tab w:val="left" w:pos="851"/>
        </w:tabs>
        <w:ind w:left="851"/>
        <w:rPr>
          <w:bCs/>
          <w:sz w:val="24"/>
          <w:szCs w:val="24"/>
          <w:lang w:val="en-US"/>
        </w:rPr>
      </w:pPr>
      <w:r w:rsidRPr="009024EF">
        <w:rPr>
          <w:bCs/>
          <w:sz w:val="24"/>
          <w:szCs w:val="24"/>
          <w:lang w:val="en-US"/>
        </w:rPr>
        <w:t xml:space="preserve">This </w:t>
      </w:r>
      <w:r w:rsidR="0089350E" w:rsidRPr="009024EF">
        <w:rPr>
          <w:bCs/>
          <w:sz w:val="24"/>
          <w:szCs w:val="24"/>
          <w:lang w:val="en-US"/>
        </w:rPr>
        <w:t>medicinal product</w:t>
      </w:r>
      <w:r w:rsidRPr="009024EF">
        <w:rPr>
          <w:bCs/>
          <w:sz w:val="24"/>
          <w:szCs w:val="24"/>
          <w:lang w:val="en-US"/>
        </w:rPr>
        <w:t xml:space="preserve"> contains less than 1 mmol sodium (23 mg) per tablet, that is to say essentially ‘sodium-free’.</w:t>
      </w:r>
    </w:p>
    <w:p w:rsidR="00F27EEA" w:rsidRPr="009024EF" w:rsidRDefault="00F27EEA" w:rsidP="003E0341">
      <w:pPr>
        <w:tabs>
          <w:tab w:val="left" w:pos="851"/>
        </w:tabs>
        <w:ind w:left="851"/>
        <w:rPr>
          <w:sz w:val="24"/>
          <w:szCs w:val="24"/>
          <w:lang w:val="en-US"/>
        </w:rPr>
      </w:pPr>
    </w:p>
    <w:p w:rsidR="007C5D2A" w:rsidRPr="009024EF" w:rsidRDefault="007C5D2A" w:rsidP="007C5D2A">
      <w:pPr>
        <w:ind w:left="851" w:hanging="851"/>
        <w:rPr>
          <w:b/>
          <w:sz w:val="24"/>
          <w:szCs w:val="24"/>
          <w:lang w:val="en-GB"/>
        </w:rPr>
      </w:pPr>
      <w:r w:rsidRPr="009024EF">
        <w:rPr>
          <w:b/>
          <w:sz w:val="24"/>
          <w:szCs w:val="24"/>
          <w:lang w:val="en-GB"/>
        </w:rPr>
        <w:t>4.5</w:t>
      </w:r>
      <w:r w:rsidRPr="009024EF">
        <w:rPr>
          <w:b/>
          <w:sz w:val="24"/>
          <w:szCs w:val="24"/>
          <w:lang w:val="en-GB"/>
        </w:rPr>
        <w:tab/>
        <w:t>Interaction with other medicinal products and other forms of interaction</w:t>
      </w:r>
    </w:p>
    <w:p w:rsidR="00CA67F2" w:rsidRPr="009024EF" w:rsidRDefault="00CA67F2" w:rsidP="00CA67F2">
      <w:pPr>
        <w:tabs>
          <w:tab w:val="left" w:pos="851"/>
        </w:tabs>
        <w:ind w:left="851"/>
        <w:rPr>
          <w:sz w:val="24"/>
          <w:szCs w:val="24"/>
          <w:u w:val="single"/>
          <w:lang w:val="en-GB"/>
        </w:rPr>
      </w:pPr>
    </w:p>
    <w:p w:rsidR="00CA67F2" w:rsidRPr="009024EF" w:rsidRDefault="00CA67F2" w:rsidP="00CA67F2">
      <w:pPr>
        <w:tabs>
          <w:tab w:val="left" w:pos="851"/>
        </w:tabs>
        <w:ind w:left="851"/>
        <w:rPr>
          <w:iCs/>
          <w:sz w:val="24"/>
          <w:szCs w:val="24"/>
          <w:u w:val="single"/>
          <w:lang w:val="en-US"/>
        </w:rPr>
      </w:pPr>
      <w:r w:rsidRPr="009024EF">
        <w:rPr>
          <w:bCs/>
          <w:iCs/>
          <w:sz w:val="24"/>
          <w:szCs w:val="24"/>
          <w:u w:val="single"/>
          <w:lang w:val="en-US"/>
        </w:rPr>
        <w:t xml:space="preserve">Medicinal products increasing the risk of angioedema </w:t>
      </w:r>
    </w:p>
    <w:p w:rsidR="00CA67F2" w:rsidRPr="009024EF" w:rsidRDefault="00CA67F2" w:rsidP="00CA67F2">
      <w:pPr>
        <w:tabs>
          <w:tab w:val="left" w:pos="851"/>
        </w:tabs>
        <w:ind w:left="851"/>
        <w:rPr>
          <w:iCs/>
          <w:sz w:val="24"/>
          <w:szCs w:val="24"/>
          <w:lang w:val="en-US"/>
        </w:rPr>
      </w:pPr>
      <w:r w:rsidRPr="009024EF">
        <w:rPr>
          <w:bCs/>
          <w:iCs/>
          <w:sz w:val="24"/>
          <w:szCs w:val="24"/>
          <w:lang w:val="en-US"/>
        </w:rPr>
        <w:t>Concomitant use of ACE inhibitors with sacubitril/valsartan is contraindicated as this increases the risk of angioedema (see section</w:t>
      </w:r>
      <w:r w:rsidR="00C61BE3" w:rsidRPr="009024EF">
        <w:rPr>
          <w:bCs/>
          <w:iCs/>
          <w:sz w:val="24"/>
          <w:szCs w:val="24"/>
          <w:lang w:val="en-US"/>
        </w:rPr>
        <w:t>s</w:t>
      </w:r>
      <w:r w:rsidRPr="009024EF">
        <w:rPr>
          <w:bCs/>
          <w:iCs/>
          <w:sz w:val="24"/>
          <w:szCs w:val="24"/>
          <w:lang w:val="en-US"/>
        </w:rPr>
        <w:t xml:space="preserve"> 4.3 and 4.4). </w:t>
      </w:r>
    </w:p>
    <w:p w:rsidR="0089350E" w:rsidRPr="009024EF" w:rsidRDefault="0089350E" w:rsidP="00F943F9">
      <w:pPr>
        <w:ind w:left="851"/>
        <w:rPr>
          <w:bCs/>
          <w:iCs/>
          <w:snapToGrid w:val="0"/>
          <w:sz w:val="24"/>
          <w:szCs w:val="24"/>
          <w:lang w:val="en-US" w:eastAsia="de-DE"/>
        </w:rPr>
      </w:pPr>
      <w:r w:rsidRPr="009024EF">
        <w:rPr>
          <w:bCs/>
          <w:iCs/>
          <w:snapToGrid w:val="0"/>
          <w:sz w:val="24"/>
          <w:szCs w:val="24"/>
          <w:lang w:val="en-US" w:eastAsia="de-DE"/>
        </w:rPr>
        <w:t xml:space="preserve">Concomitant use of ACE inhibitors with NEP inhibitors (e.g. </w:t>
      </w:r>
      <w:proofErr w:type="spellStart"/>
      <w:r w:rsidRPr="009024EF">
        <w:rPr>
          <w:bCs/>
          <w:iCs/>
          <w:snapToGrid w:val="0"/>
          <w:sz w:val="24"/>
          <w:szCs w:val="24"/>
          <w:lang w:val="en-US" w:eastAsia="de-DE"/>
        </w:rPr>
        <w:t>racecadotril</w:t>
      </w:r>
      <w:proofErr w:type="spellEnd"/>
      <w:r w:rsidRPr="009024EF">
        <w:rPr>
          <w:bCs/>
          <w:iCs/>
          <w:snapToGrid w:val="0"/>
          <w:sz w:val="24"/>
          <w:szCs w:val="24"/>
          <w:lang w:val="en-US" w:eastAsia="de-DE"/>
        </w:rPr>
        <w:t xml:space="preserve">, mTOR inhibitors (e.g. sirolimus, </w:t>
      </w:r>
      <w:proofErr w:type="spellStart"/>
      <w:r w:rsidRPr="009024EF">
        <w:rPr>
          <w:bCs/>
          <w:iCs/>
          <w:snapToGrid w:val="0"/>
          <w:sz w:val="24"/>
          <w:szCs w:val="24"/>
          <w:lang w:val="en-US" w:eastAsia="de-DE"/>
        </w:rPr>
        <w:t>everolimus</w:t>
      </w:r>
      <w:proofErr w:type="spellEnd"/>
      <w:r w:rsidRPr="009024EF">
        <w:rPr>
          <w:bCs/>
          <w:iCs/>
          <w:snapToGrid w:val="0"/>
          <w:sz w:val="24"/>
          <w:szCs w:val="24"/>
          <w:lang w:val="en-US" w:eastAsia="de-DE"/>
        </w:rPr>
        <w:t xml:space="preserve">, </w:t>
      </w:r>
      <w:proofErr w:type="spellStart"/>
      <w:r w:rsidRPr="009024EF">
        <w:rPr>
          <w:bCs/>
          <w:iCs/>
          <w:snapToGrid w:val="0"/>
          <w:sz w:val="24"/>
          <w:szCs w:val="24"/>
          <w:lang w:val="en-US" w:eastAsia="de-DE"/>
        </w:rPr>
        <w:t>temsirolimus</w:t>
      </w:r>
      <w:proofErr w:type="spellEnd"/>
      <w:r w:rsidRPr="009024EF">
        <w:rPr>
          <w:bCs/>
          <w:iCs/>
          <w:snapToGrid w:val="0"/>
          <w:sz w:val="24"/>
          <w:szCs w:val="24"/>
          <w:lang w:val="en-US" w:eastAsia="de-DE"/>
        </w:rPr>
        <w:t xml:space="preserve">), vildagliptin or tissue plasminogen activator may lead to an increased risk for angioedema (see section 4.4). </w:t>
      </w:r>
    </w:p>
    <w:p w:rsidR="00CA67F2" w:rsidRPr="009024EF" w:rsidRDefault="00CA67F2" w:rsidP="00CA67F2">
      <w:pPr>
        <w:tabs>
          <w:tab w:val="left" w:pos="851"/>
        </w:tabs>
        <w:ind w:left="851"/>
        <w:rPr>
          <w:sz w:val="24"/>
          <w:szCs w:val="24"/>
          <w:lang w:val="en-US"/>
        </w:rPr>
      </w:pPr>
    </w:p>
    <w:p w:rsidR="00CA67F2" w:rsidRPr="009024EF" w:rsidRDefault="00CA67F2" w:rsidP="00CA67F2">
      <w:pPr>
        <w:tabs>
          <w:tab w:val="left" w:pos="851"/>
        </w:tabs>
        <w:ind w:left="851"/>
        <w:rPr>
          <w:sz w:val="24"/>
          <w:szCs w:val="24"/>
          <w:lang w:val="en-GB"/>
        </w:rPr>
      </w:pPr>
      <w:r w:rsidRPr="009024EF">
        <w:rPr>
          <w:sz w:val="24"/>
          <w:szCs w:val="24"/>
          <w:u w:val="single"/>
          <w:lang w:val="en-GB"/>
        </w:rPr>
        <w:t>Lithium</w:t>
      </w:r>
    </w:p>
    <w:p w:rsidR="00CA67F2" w:rsidRPr="009024EF" w:rsidRDefault="00CA67F2" w:rsidP="00CA67F2">
      <w:pPr>
        <w:tabs>
          <w:tab w:val="left" w:pos="851"/>
        </w:tabs>
        <w:ind w:left="851"/>
        <w:rPr>
          <w:sz w:val="24"/>
          <w:szCs w:val="24"/>
          <w:lang w:val="en-GB"/>
        </w:rPr>
      </w:pPr>
      <w:r w:rsidRPr="009024EF">
        <w:rPr>
          <w:sz w:val="24"/>
          <w:szCs w:val="24"/>
          <w:lang w:val="en-GB"/>
        </w:rPr>
        <w:t>Reversible increases in serum lithium concentrations and toxicity have been reported during concomitant administration of lithium with ACE inhibitors. Diuretic medicinal products and ACE inhibitors reduce the renal clearance of lithium and pose a high risk of lithium toxicity. The combination of lisinopril and hydrochlorothiazide with lithium is therefore not recommended and careful monitoring of serum lithium levels should be performed if the combination proves necessary (see section 4.4).</w:t>
      </w:r>
    </w:p>
    <w:p w:rsidR="00CA67F2" w:rsidRPr="009024EF" w:rsidRDefault="00CA67F2" w:rsidP="00CA67F2">
      <w:pPr>
        <w:tabs>
          <w:tab w:val="left" w:pos="851"/>
        </w:tabs>
        <w:ind w:left="851"/>
        <w:rPr>
          <w:sz w:val="24"/>
          <w:szCs w:val="24"/>
          <w:lang w:val="en-GB"/>
        </w:rPr>
      </w:pPr>
    </w:p>
    <w:p w:rsidR="00C61BE3" w:rsidRPr="009024EF" w:rsidRDefault="00C61BE3" w:rsidP="00F943F9">
      <w:pPr>
        <w:ind w:left="851"/>
        <w:rPr>
          <w:sz w:val="24"/>
          <w:szCs w:val="24"/>
          <w:lang w:val="en-GB"/>
        </w:rPr>
      </w:pPr>
      <w:r w:rsidRPr="009024EF">
        <w:rPr>
          <w:sz w:val="24"/>
          <w:szCs w:val="24"/>
          <w:u w:val="single"/>
          <w:lang w:val="en-GB"/>
        </w:rPr>
        <w:t>Potassium supplements, potassium-sparing diuretics or potassium-containing salt substitutes</w:t>
      </w:r>
      <w:r w:rsidRPr="009024EF">
        <w:rPr>
          <w:sz w:val="24"/>
          <w:szCs w:val="24"/>
          <w:u w:val="single"/>
          <w:lang w:val="en-GB"/>
        </w:rPr>
        <w:t xml:space="preserve"> and other medicinal products that may increase serum potassium levels</w:t>
      </w:r>
    </w:p>
    <w:p w:rsidR="00C61BE3" w:rsidRPr="009024EF" w:rsidRDefault="00C61BE3" w:rsidP="00F943F9">
      <w:pPr>
        <w:ind w:left="851"/>
        <w:rPr>
          <w:sz w:val="24"/>
          <w:szCs w:val="24"/>
          <w:lang w:val="en-GB"/>
        </w:rPr>
      </w:pPr>
      <w:r w:rsidRPr="009024EF">
        <w:rPr>
          <w:sz w:val="24"/>
          <w:szCs w:val="24"/>
          <w:lang w:val="en-GB"/>
        </w:rPr>
        <w:t xml:space="preserve">The potassium losing effect of thiazide diuretics is usually attenuated by the potassium conserving effect of lisinopril. </w:t>
      </w:r>
      <w:r w:rsidRPr="009024EF">
        <w:rPr>
          <w:bCs/>
          <w:sz w:val="24"/>
          <w:szCs w:val="24"/>
          <w:lang w:val="en-US"/>
        </w:rPr>
        <w:t xml:space="preserve">Although serum potassium usually remains within normal limits, </w:t>
      </w:r>
      <w:proofErr w:type="spellStart"/>
      <w:r w:rsidRPr="009024EF">
        <w:rPr>
          <w:bCs/>
          <w:sz w:val="24"/>
          <w:szCs w:val="24"/>
          <w:lang w:val="en-US"/>
        </w:rPr>
        <w:t>hyperkalaemia</w:t>
      </w:r>
      <w:proofErr w:type="spellEnd"/>
      <w:r w:rsidRPr="009024EF">
        <w:rPr>
          <w:bCs/>
          <w:sz w:val="24"/>
          <w:szCs w:val="24"/>
          <w:lang w:val="en-US"/>
        </w:rPr>
        <w:t xml:space="preserve"> may occur in some patients treated with </w:t>
      </w:r>
      <w:r w:rsidRPr="009024EF">
        <w:rPr>
          <w:bCs/>
          <w:sz w:val="24"/>
          <w:szCs w:val="24"/>
          <w:lang w:val="en-US"/>
        </w:rPr>
        <w:t>lisinopril/hydrochloro</w:t>
      </w:r>
      <w:r w:rsidR="008E5946">
        <w:rPr>
          <w:bCs/>
          <w:sz w:val="24"/>
          <w:szCs w:val="24"/>
          <w:lang w:val="en-US"/>
        </w:rPr>
        <w:softHyphen/>
      </w:r>
      <w:r w:rsidRPr="009024EF">
        <w:rPr>
          <w:bCs/>
          <w:sz w:val="24"/>
          <w:szCs w:val="24"/>
          <w:lang w:val="en-US"/>
        </w:rPr>
        <w:t>thiazide</w:t>
      </w:r>
      <w:r w:rsidRPr="009024EF">
        <w:rPr>
          <w:bCs/>
          <w:sz w:val="24"/>
          <w:szCs w:val="24"/>
          <w:lang w:val="en-US"/>
        </w:rPr>
        <w:t>. Potassium sparing diuretics (e.g. spironolactone, triamterene, or amiloride), potassium supplements, or potassium-containing salt substitutes,</w:t>
      </w:r>
      <w:r w:rsidRPr="009024EF">
        <w:rPr>
          <w:sz w:val="24"/>
          <w:szCs w:val="24"/>
          <w:lang w:val="en-GB"/>
        </w:rPr>
        <w:t xml:space="preserve"> particularly in patients with impaired renal function or diabetes mellitus,</w:t>
      </w:r>
      <w:r w:rsidRPr="009024EF">
        <w:rPr>
          <w:bCs/>
          <w:sz w:val="24"/>
          <w:szCs w:val="24"/>
          <w:lang w:val="en-US"/>
        </w:rPr>
        <w:t xml:space="preserve"> may lead to significant increases in serum potassium. Care should also be taken when lisinopril is co-administered with other </w:t>
      </w:r>
      <w:r w:rsidRPr="009024EF">
        <w:rPr>
          <w:bCs/>
          <w:sz w:val="24"/>
          <w:szCs w:val="24"/>
          <w:lang w:val="en-US"/>
        </w:rPr>
        <w:t>medicinal products</w:t>
      </w:r>
      <w:r w:rsidRPr="009024EF" w:rsidDel="00E946EC">
        <w:rPr>
          <w:bCs/>
          <w:sz w:val="24"/>
          <w:szCs w:val="24"/>
          <w:lang w:val="en-US"/>
        </w:rPr>
        <w:t xml:space="preserve"> </w:t>
      </w:r>
      <w:r w:rsidRPr="009024EF">
        <w:rPr>
          <w:bCs/>
          <w:sz w:val="24"/>
          <w:szCs w:val="24"/>
          <w:lang w:val="en-US"/>
        </w:rPr>
        <w:t>that increase serum potassium, such as trimethoprim and co-trimoxazole (trimethoprim/sulfamethoxazole) as trimethoprim is known to act as a potassium-sparing diuretic like amiloride. Therefore, the combination of</w:t>
      </w:r>
      <w:r w:rsidRPr="009024EF">
        <w:rPr>
          <w:bCs/>
          <w:sz w:val="24"/>
          <w:szCs w:val="24"/>
          <w:lang w:val="en-US"/>
        </w:rPr>
        <w:t xml:space="preserve"> </w:t>
      </w:r>
      <w:r w:rsidRPr="009024EF">
        <w:rPr>
          <w:bCs/>
          <w:sz w:val="24"/>
          <w:szCs w:val="24"/>
          <w:lang w:val="en-US"/>
        </w:rPr>
        <w:t xml:space="preserve">lisinopril/hydrochlorothiazide </w:t>
      </w:r>
      <w:r w:rsidRPr="009024EF">
        <w:rPr>
          <w:bCs/>
          <w:sz w:val="24"/>
          <w:szCs w:val="24"/>
          <w:lang w:val="en-US"/>
        </w:rPr>
        <w:t>with the above-mentioned medicinal products is not recommended. If concomitant use is indicated, they should be used with caution and with frequent monitoring of serum potassium</w:t>
      </w:r>
      <w:r w:rsidRPr="009024EF">
        <w:rPr>
          <w:sz w:val="24"/>
          <w:szCs w:val="24"/>
          <w:lang w:val="en-GB"/>
        </w:rPr>
        <w:t xml:space="preserve"> (see section 4.4).</w:t>
      </w:r>
    </w:p>
    <w:p w:rsidR="00CA67F2" w:rsidRPr="009024EF" w:rsidRDefault="00CA67F2" w:rsidP="00CA67F2">
      <w:pPr>
        <w:tabs>
          <w:tab w:val="left" w:pos="851"/>
        </w:tabs>
        <w:ind w:left="851"/>
        <w:rPr>
          <w:sz w:val="24"/>
          <w:szCs w:val="24"/>
          <w:lang w:val="en-GB"/>
        </w:rPr>
      </w:pPr>
    </w:p>
    <w:p w:rsidR="00CA67F2" w:rsidRPr="009024EF" w:rsidRDefault="00CA67F2" w:rsidP="00CA67F2">
      <w:pPr>
        <w:tabs>
          <w:tab w:val="left" w:pos="851"/>
        </w:tabs>
        <w:ind w:left="851"/>
        <w:rPr>
          <w:sz w:val="24"/>
          <w:szCs w:val="24"/>
          <w:lang w:val="en-GB"/>
        </w:rPr>
      </w:pPr>
      <w:proofErr w:type="spellStart"/>
      <w:r w:rsidRPr="009024EF">
        <w:rPr>
          <w:sz w:val="24"/>
          <w:szCs w:val="24"/>
          <w:u w:val="single"/>
          <w:lang w:val="en-GB"/>
        </w:rPr>
        <w:t>Torsades</w:t>
      </w:r>
      <w:proofErr w:type="spellEnd"/>
      <w:r w:rsidRPr="009024EF">
        <w:rPr>
          <w:sz w:val="24"/>
          <w:szCs w:val="24"/>
          <w:u w:val="single"/>
          <w:lang w:val="en-GB"/>
        </w:rPr>
        <w:t xml:space="preserve"> de pointes-inducing medicinal products</w:t>
      </w:r>
      <w:r w:rsidRPr="009024EF">
        <w:rPr>
          <w:sz w:val="24"/>
          <w:szCs w:val="24"/>
          <w:lang w:val="en-GB"/>
        </w:rPr>
        <w:t xml:space="preserve"> </w:t>
      </w:r>
    </w:p>
    <w:p w:rsidR="00CA67F2" w:rsidRPr="009024EF" w:rsidRDefault="00CA67F2" w:rsidP="00CA67F2">
      <w:pPr>
        <w:tabs>
          <w:tab w:val="left" w:pos="851"/>
        </w:tabs>
        <w:ind w:left="851"/>
        <w:rPr>
          <w:sz w:val="24"/>
          <w:szCs w:val="24"/>
          <w:lang w:val="en-GB"/>
        </w:rPr>
      </w:pPr>
      <w:r w:rsidRPr="009024EF">
        <w:rPr>
          <w:iCs/>
          <w:sz w:val="24"/>
          <w:szCs w:val="24"/>
          <w:lang w:val="en-GB"/>
        </w:rPr>
        <w:t xml:space="preserve">Because of the risk of </w:t>
      </w:r>
      <w:proofErr w:type="gramStart"/>
      <w:r w:rsidRPr="009024EF">
        <w:rPr>
          <w:iCs/>
          <w:sz w:val="24"/>
          <w:szCs w:val="24"/>
          <w:lang w:val="en-GB"/>
        </w:rPr>
        <w:t>hypokalaemia</w:t>
      </w:r>
      <w:proofErr w:type="gramEnd"/>
      <w:r w:rsidRPr="009024EF">
        <w:rPr>
          <w:iCs/>
          <w:sz w:val="24"/>
          <w:szCs w:val="24"/>
          <w:lang w:val="en-GB"/>
        </w:rPr>
        <w:t xml:space="preserve"> the concomitant administration of hydrochlorothiazide and medicinal products that induce </w:t>
      </w:r>
      <w:proofErr w:type="spellStart"/>
      <w:r w:rsidRPr="009024EF">
        <w:rPr>
          <w:iCs/>
          <w:sz w:val="24"/>
          <w:szCs w:val="24"/>
          <w:lang w:val="en-GB"/>
        </w:rPr>
        <w:t>t</w:t>
      </w:r>
      <w:r w:rsidRPr="009024EF">
        <w:rPr>
          <w:sz w:val="24"/>
          <w:szCs w:val="24"/>
          <w:lang w:val="en-GB"/>
        </w:rPr>
        <w:t>orsades</w:t>
      </w:r>
      <w:proofErr w:type="spellEnd"/>
      <w:r w:rsidRPr="009024EF">
        <w:rPr>
          <w:sz w:val="24"/>
          <w:szCs w:val="24"/>
          <w:lang w:val="en-GB"/>
        </w:rPr>
        <w:t xml:space="preserve"> de pointes, e.g. some </w:t>
      </w:r>
      <w:r w:rsidR="00C61BE3" w:rsidRPr="009024EF">
        <w:rPr>
          <w:sz w:val="24"/>
          <w:szCs w:val="24"/>
          <w:lang w:val="en-GB"/>
        </w:rPr>
        <w:t>antiarrhythmic</w:t>
      </w:r>
      <w:r w:rsidRPr="009024EF">
        <w:rPr>
          <w:sz w:val="24"/>
          <w:szCs w:val="24"/>
          <w:lang w:val="en-GB"/>
        </w:rPr>
        <w:t xml:space="preserve">, some anti-psychotics and other medicinal products known to induce </w:t>
      </w:r>
      <w:proofErr w:type="spellStart"/>
      <w:r w:rsidRPr="009024EF">
        <w:rPr>
          <w:sz w:val="24"/>
          <w:szCs w:val="24"/>
          <w:lang w:val="en-GB"/>
        </w:rPr>
        <w:t>torsades</w:t>
      </w:r>
      <w:proofErr w:type="spellEnd"/>
      <w:r w:rsidRPr="009024EF">
        <w:rPr>
          <w:sz w:val="24"/>
          <w:szCs w:val="24"/>
          <w:lang w:val="en-GB"/>
        </w:rPr>
        <w:t xml:space="preserve"> de pointes, should be used with caution. </w:t>
      </w:r>
    </w:p>
    <w:p w:rsidR="008E5946" w:rsidRDefault="008E5946">
      <w:pPr>
        <w:rPr>
          <w:sz w:val="24"/>
          <w:szCs w:val="24"/>
          <w:lang w:val="en-GB"/>
        </w:rPr>
      </w:pPr>
      <w:r>
        <w:rPr>
          <w:sz w:val="24"/>
          <w:szCs w:val="24"/>
          <w:lang w:val="en-GB"/>
        </w:rPr>
        <w:br w:type="page"/>
      </w:r>
    </w:p>
    <w:p w:rsidR="00CA67F2" w:rsidRPr="009024EF" w:rsidRDefault="00CA67F2" w:rsidP="00CA67F2">
      <w:pPr>
        <w:tabs>
          <w:tab w:val="left" w:pos="851"/>
        </w:tabs>
        <w:ind w:left="851"/>
        <w:rPr>
          <w:sz w:val="24"/>
          <w:szCs w:val="24"/>
          <w:lang w:val="en-GB"/>
        </w:rPr>
      </w:pPr>
    </w:p>
    <w:p w:rsidR="00C61BE3" w:rsidRPr="009024EF" w:rsidRDefault="00C61BE3" w:rsidP="00F943F9">
      <w:pPr>
        <w:ind w:left="851"/>
        <w:rPr>
          <w:sz w:val="24"/>
          <w:szCs w:val="24"/>
          <w:u w:val="single"/>
          <w:lang w:val="en-GB"/>
        </w:rPr>
      </w:pPr>
      <w:r w:rsidRPr="009024EF">
        <w:rPr>
          <w:sz w:val="24"/>
          <w:szCs w:val="24"/>
          <w:u w:val="single"/>
          <w:lang w:val="en-GB"/>
        </w:rPr>
        <w:t>Tricyclic antidepressants/antipsychotics/an</w:t>
      </w:r>
      <w:r w:rsidRPr="009024EF">
        <w:rPr>
          <w:sz w:val="24"/>
          <w:szCs w:val="24"/>
          <w:u w:val="single"/>
          <w:lang w:val="en-GB"/>
        </w:rPr>
        <w:t>a</w:t>
      </w:r>
      <w:r w:rsidRPr="009024EF">
        <w:rPr>
          <w:sz w:val="24"/>
          <w:szCs w:val="24"/>
          <w:u w:val="single"/>
          <w:lang w:val="en-GB"/>
        </w:rPr>
        <w:t>esthetics</w:t>
      </w:r>
      <w:r w:rsidRPr="009024EF">
        <w:rPr>
          <w:sz w:val="24"/>
          <w:szCs w:val="24"/>
          <w:u w:val="single"/>
          <w:lang w:val="en-GB"/>
        </w:rPr>
        <w:t>/barbiturates/alcohol</w:t>
      </w:r>
    </w:p>
    <w:p w:rsidR="00CA67F2" w:rsidRPr="009024EF" w:rsidRDefault="00CA67F2" w:rsidP="00F943F9">
      <w:pPr>
        <w:tabs>
          <w:tab w:val="left" w:pos="851"/>
        </w:tabs>
        <w:ind w:left="851"/>
        <w:rPr>
          <w:bCs/>
          <w:iCs/>
          <w:sz w:val="24"/>
          <w:szCs w:val="24"/>
          <w:lang w:val="en-GB"/>
        </w:rPr>
      </w:pPr>
      <w:r w:rsidRPr="009024EF">
        <w:rPr>
          <w:bCs/>
          <w:iCs/>
          <w:sz w:val="24"/>
          <w:szCs w:val="24"/>
          <w:lang w:val="en-GB"/>
        </w:rPr>
        <w:lastRenderedPageBreak/>
        <w:t xml:space="preserve">Concomitant use of certain anaesthetic medicinal products, tricyclic antidepressants and antipsychotics with ACE inhibitors may result in further lowering of blood pressure (see section 4.4). </w:t>
      </w:r>
    </w:p>
    <w:p w:rsidR="00C61BE3" w:rsidRPr="009024EF" w:rsidRDefault="00C61BE3" w:rsidP="00F943F9">
      <w:pPr>
        <w:ind w:left="851"/>
        <w:rPr>
          <w:b/>
          <w:sz w:val="24"/>
          <w:szCs w:val="24"/>
          <w:lang w:val="en-GB"/>
        </w:rPr>
      </w:pPr>
      <w:r w:rsidRPr="009024EF">
        <w:rPr>
          <w:sz w:val="24"/>
          <w:szCs w:val="24"/>
          <w:lang w:val="en-GB"/>
        </w:rPr>
        <w:t>Hypotension may become aggravated by simultaneous intake of alcohol, barbiturates or anaesthetics with thiazides.</w:t>
      </w:r>
      <w:r w:rsidRPr="009024EF">
        <w:rPr>
          <w:bCs/>
          <w:iCs/>
          <w:sz w:val="24"/>
          <w:szCs w:val="24"/>
          <w:lang w:val="en-GB"/>
        </w:rPr>
        <w:t xml:space="preserve"> </w:t>
      </w:r>
    </w:p>
    <w:p w:rsidR="00CA67F2" w:rsidRPr="009024EF" w:rsidRDefault="00CA67F2" w:rsidP="00CA67F2">
      <w:pPr>
        <w:tabs>
          <w:tab w:val="left" w:pos="851"/>
        </w:tabs>
        <w:ind w:left="851"/>
        <w:rPr>
          <w:sz w:val="24"/>
          <w:szCs w:val="24"/>
          <w:lang w:val="en-GB"/>
        </w:rPr>
      </w:pPr>
    </w:p>
    <w:p w:rsidR="00CA67F2" w:rsidRPr="009024EF" w:rsidRDefault="00CA67F2" w:rsidP="00CA67F2">
      <w:pPr>
        <w:tabs>
          <w:tab w:val="left" w:pos="851"/>
        </w:tabs>
        <w:ind w:left="851"/>
        <w:rPr>
          <w:bCs/>
          <w:sz w:val="24"/>
          <w:szCs w:val="24"/>
          <w:u w:val="single"/>
          <w:lang w:val="en-GB"/>
        </w:rPr>
      </w:pPr>
      <w:proofErr w:type="spellStart"/>
      <w:proofErr w:type="gramStart"/>
      <w:r w:rsidRPr="009024EF">
        <w:rPr>
          <w:bCs/>
          <w:sz w:val="24"/>
          <w:szCs w:val="24"/>
          <w:u w:val="single"/>
          <w:lang w:val="en-GB"/>
        </w:rPr>
        <w:t>Non steroidal</w:t>
      </w:r>
      <w:proofErr w:type="spellEnd"/>
      <w:proofErr w:type="gramEnd"/>
      <w:r w:rsidRPr="009024EF">
        <w:rPr>
          <w:bCs/>
          <w:sz w:val="24"/>
          <w:szCs w:val="24"/>
          <w:u w:val="single"/>
          <w:lang w:val="en-GB"/>
        </w:rPr>
        <w:t xml:space="preserve"> anti-inflammatory drugs (NSAIDs) including acetylsalicylic acid</w:t>
      </w:r>
    </w:p>
    <w:p w:rsidR="00CA67F2" w:rsidRPr="009024EF" w:rsidRDefault="00CA67F2" w:rsidP="00CA67F2">
      <w:pPr>
        <w:tabs>
          <w:tab w:val="left" w:pos="851"/>
        </w:tabs>
        <w:ind w:left="851"/>
        <w:rPr>
          <w:sz w:val="24"/>
          <w:szCs w:val="24"/>
          <w:lang w:val="en-GB"/>
        </w:rPr>
      </w:pPr>
      <w:r w:rsidRPr="009024EF">
        <w:rPr>
          <w:sz w:val="24"/>
          <w:szCs w:val="24"/>
          <w:lang w:val="en-GB"/>
        </w:rPr>
        <w:t>Chronic administration of NSAIDs (including selective cyclooxygenase-2 inhibitors) may reduce the antihypertensive effect of an ACE inhibitor. NSAIDs and ACE inhibitors may exert an additive effect on the deterioration of renal function. These effects are usually reversible. Rarely, acute renal failure may occur, especially in patients with compromised renal function such as the elderly or dehydrated.</w:t>
      </w:r>
    </w:p>
    <w:p w:rsidR="00CA67F2" w:rsidRPr="009024EF" w:rsidRDefault="00CA67F2" w:rsidP="00CA67F2">
      <w:pPr>
        <w:tabs>
          <w:tab w:val="left" w:pos="851"/>
        </w:tabs>
        <w:ind w:left="851"/>
        <w:rPr>
          <w:sz w:val="24"/>
          <w:szCs w:val="24"/>
          <w:u w:val="single"/>
          <w:lang w:val="en-GB"/>
        </w:rPr>
      </w:pPr>
    </w:p>
    <w:p w:rsidR="00CA67F2" w:rsidRPr="009024EF" w:rsidRDefault="00CA67F2" w:rsidP="00CA67F2">
      <w:pPr>
        <w:tabs>
          <w:tab w:val="left" w:pos="851"/>
        </w:tabs>
        <w:ind w:left="851"/>
        <w:rPr>
          <w:sz w:val="24"/>
          <w:szCs w:val="24"/>
          <w:u w:val="single"/>
          <w:lang w:val="en-GB"/>
        </w:rPr>
      </w:pPr>
      <w:r w:rsidRPr="009024EF">
        <w:rPr>
          <w:sz w:val="24"/>
          <w:szCs w:val="24"/>
          <w:u w:val="single"/>
          <w:lang w:val="en-GB"/>
        </w:rPr>
        <w:t>Gold</w:t>
      </w:r>
    </w:p>
    <w:p w:rsidR="00CA67F2" w:rsidRPr="009024EF" w:rsidRDefault="00CA67F2" w:rsidP="00CA67F2">
      <w:pPr>
        <w:tabs>
          <w:tab w:val="left" w:pos="851"/>
        </w:tabs>
        <w:ind w:left="851"/>
        <w:rPr>
          <w:sz w:val="24"/>
          <w:szCs w:val="24"/>
          <w:lang w:val="en-GB"/>
        </w:rPr>
      </w:pPr>
      <w:proofErr w:type="spellStart"/>
      <w:r w:rsidRPr="009024EF">
        <w:rPr>
          <w:sz w:val="24"/>
          <w:szCs w:val="24"/>
          <w:lang w:val="en-GB"/>
        </w:rPr>
        <w:t>Nitritoid</w:t>
      </w:r>
      <w:proofErr w:type="spellEnd"/>
      <w:r w:rsidRPr="009024EF">
        <w:rPr>
          <w:sz w:val="24"/>
          <w:szCs w:val="24"/>
          <w:lang w:val="en-GB"/>
        </w:rPr>
        <w:t xml:space="preserve"> reactions (symptoms of vasodilatation including flushing, nausea, dizziness and hypotension, which can be very severe) following injectable gold (for example, sodium aurothiomalate) have been reported more frequently in patients receiving ACE inhibitor therapy.</w:t>
      </w:r>
    </w:p>
    <w:p w:rsidR="00CA67F2" w:rsidRPr="009024EF" w:rsidRDefault="00CA67F2" w:rsidP="00CA67F2">
      <w:pPr>
        <w:tabs>
          <w:tab w:val="left" w:pos="851"/>
        </w:tabs>
        <w:ind w:left="851"/>
        <w:rPr>
          <w:sz w:val="24"/>
          <w:szCs w:val="24"/>
          <w:lang w:val="en-GB"/>
        </w:rPr>
      </w:pPr>
    </w:p>
    <w:p w:rsidR="00CA67F2" w:rsidRPr="009024EF" w:rsidRDefault="00CA67F2" w:rsidP="00CA67F2">
      <w:pPr>
        <w:tabs>
          <w:tab w:val="left" w:pos="851"/>
        </w:tabs>
        <w:ind w:left="851"/>
        <w:rPr>
          <w:sz w:val="24"/>
          <w:szCs w:val="24"/>
          <w:u w:val="single"/>
          <w:lang w:val="en-GB"/>
        </w:rPr>
      </w:pPr>
      <w:r w:rsidRPr="009024EF">
        <w:rPr>
          <w:sz w:val="24"/>
          <w:szCs w:val="24"/>
          <w:u w:val="single"/>
          <w:lang w:val="en-GB"/>
        </w:rPr>
        <w:t>Sympathomimetics</w:t>
      </w:r>
    </w:p>
    <w:p w:rsidR="00CA67F2" w:rsidRPr="009024EF" w:rsidRDefault="00CA67F2" w:rsidP="00CA67F2">
      <w:pPr>
        <w:tabs>
          <w:tab w:val="left" w:pos="851"/>
        </w:tabs>
        <w:ind w:left="851"/>
        <w:rPr>
          <w:sz w:val="24"/>
          <w:szCs w:val="24"/>
          <w:lang w:val="en-GB"/>
        </w:rPr>
      </w:pPr>
      <w:r w:rsidRPr="009024EF">
        <w:rPr>
          <w:sz w:val="24"/>
          <w:szCs w:val="24"/>
          <w:lang w:val="en-GB"/>
        </w:rPr>
        <w:t>Sympat</w:t>
      </w:r>
      <w:r w:rsidR="00C61BE3" w:rsidRPr="009024EF">
        <w:rPr>
          <w:sz w:val="24"/>
          <w:szCs w:val="24"/>
          <w:lang w:val="en-GB"/>
        </w:rPr>
        <w:t>h</w:t>
      </w:r>
      <w:r w:rsidRPr="009024EF">
        <w:rPr>
          <w:sz w:val="24"/>
          <w:szCs w:val="24"/>
          <w:lang w:val="en-GB"/>
        </w:rPr>
        <w:t>omimetics can reduce the antihypertensive effect of ACE inhibitors.</w:t>
      </w:r>
    </w:p>
    <w:p w:rsidR="00C61BE3" w:rsidRPr="009024EF" w:rsidRDefault="00C61BE3" w:rsidP="00CA67F2">
      <w:pPr>
        <w:tabs>
          <w:tab w:val="left" w:pos="851"/>
        </w:tabs>
        <w:ind w:left="851"/>
        <w:rPr>
          <w:sz w:val="24"/>
          <w:szCs w:val="24"/>
          <w:lang w:val="en-GB"/>
        </w:rPr>
      </w:pPr>
    </w:p>
    <w:p w:rsidR="00C61BE3" w:rsidRPr="009024EF" w:rsidRDefault="00C61BE3" w:rsidP="00F943F9">
      <w:pPr>
        <w:ind w:left="851"/>
        <w:rPr>
          <w:spacing w:val="-3"/>
          <w:sz w:val="24"/>
          <w:szCs w:val="24"/>
          <w:u w:val="single"/>
          <w:lang w:val="en-GB"/>
        </w:rPr>
      </w:pPr>
      <w:r w:rsidRPr="009024EF">
        <w:rPr>
          <w:spacing w:val="-3"/>
          <w:sz w:val="24"/>
          <w:szCs w:val="24"/>
          <w:u w:val="single"/>
          <w:lang w:val="en-GB"/>
        </w:rPr>
        <w:t>Pressor amines</w:t>
      </w:r>
    </w:p>
    <w:p w:rsidR="00C61BE3" w:rsidRPr="009024EF" w:rsidRDefault="00C61BE3" w:rsidP="00F943F9">
      <w:pPr>
        <w:tabs>
          <w:tab w:val="left" w:pos="0"/>
        </w:tabs>
        <w:ind w:left="851"/>
        <w:rPr>
          <w:sz w:val="24"/>
          <w:szCs w:val="24"/>
          <w:lang w:val="en-GB"/>
        </w:rPr>
      </w:pPr>
      <w:r w:rsidRPr="009024EF">
        <w:rPr>
          <w:spacing w:val="-3"/>
          <w:sz w:val="24"/>
          <w:szCs w:val="24"/>
          <w:lang w:val="en-GB"/>
        </w:rPr>
        <w:t>Hydrochlorothiazide may decrease arterial responsiveness to pressor amines (e.g. noradrenaline), but not enough to preclude effectiveness of the pressor agent for therapeutic use.</w:t>
      </w:r>
    </w:p>
    <w:p w:rsidR="00CA67F2" w:rsidRPr="009024EF" w:rsidRDefault="00CA67F2" w:rsidP="00CA67F2">
      <w:pPr>
        <w:tabs>
          <w:tab w:val="left" w:pos="851"/>
        </w:tabs>
        <w:ind w:left="851"/>
        <w:rPr>
          <w:sz w:val="24"/>
          <w:szCs w:val="24"/>
          <w:lang w:val="en-GB"/>
        </w:rPr>
      </w:pPr>
    </w:p>
    <w:p w:rsidR="00CA67F2" w:rsidRPr="009024EF" w:rsidRDefault="00CA67F2" w:rsidP="00CA67F2">
      <w:pPr>
        <w:tabs>
          <w:tab w:val="left" w:pos="851"/>
        </w:tabs>
        <w:ind w:left="851"/>
        <w:rPr>
          <w:sz w:val="24"/>
          <w:szCs w:val="24"/>
          <w:u w:val="single"/>
          <w:lang w:val="en-GB"/>
        </w:rPr>
      </w:pPr>
      <w:r w:rsidRPr="009024EF">
        <w:rPr>
          <w:sz w:val="24"/>
          <w:szCs w:val="24"/>
          <w:u w:val="single"/>
          <w:lang w:val="en-GB"/>
        </w:rPr>
        <w:t xml:space="preserve">Dual blockade of the renin-angiotensin-aldosterone system (RAAS) with ACE-inhibitors, angiotensin II receptor blockers or </w:t>
      </w:r>
      <w:proofErr w:type="spellStart"/>
      <w:r w:rsidRPr="009024EF">
        <w:rPr>
          <w:sz w:val="24"/>
          <w:szCs w:val="24"/>
          <w:u w:val="single"/>
          <w:lang w:val="en-GB"/>
        </w:rPr>
        <w:t>aliskiren</w:t>
      </w:r>
      <w:proofErr w:type="spellEnd"/>
      <w:r w:rsidRPr="009024EF">
        <w:rPr>
          <w:sz w:val="24"/>
          <w:szCs w:val="24"/>
          <w:u w:val="single"/>
          <w:lang w:val="en-GB"/>
        </w:rPr>
        <w:t xml:space="preserve"> </w:t>
      </w:r>
    </w:p>
    <w:p w:rsidR="00CA67F2" w:rsidRPr="009024EF" w:rsidRDefault="00CA67F2" w:rsidP="00CA67F2">
      <w:pPr>
        <w:tabs>
          <w:tab w:val="left" w:pos="851"/>
        </w:tabs>
        <w:ind w:left="851"/>
        <w:rPr>
          <w:sz w:val="24"/>
          <w:szCs w:val="24"/>
          <w:lang w:val="en-GB"/>
        </w:rPr>
      </w:pPr>
      <w:r w:rsidRPr="009024EF">
        <w:rPr>
          <w:sz w:val="24"/>
          <w:szCs w:val="24"/>
          <w:lang w:val="en-GB"/>
        </w:rPr>
        <w:t xml:space="preserve">Clinical trial data has shown that dual blockade of the renin-angiotensin-aldosterone-system (RAAS) through the combined use of ACE-inhibitors, angiotensin II receptor blockers or </w:t>
      </w:r>
      <w:proofErr w:type="spellStart"/>
      <w:r w:rsidRPr="009024EF">
        <w:rPr>
          <w:sz w:val="24"/>
          <w:szCs w:val="24"/>
          <w:lang w:val="en-GB"/>
        </w:rPr>
        <w:t>aliskiren</w:t>
      </w:r>
      <w:proofErr w:type="spellEnd"/>
      <w:r w:rsidRPr="009024EF">
        <w:rPr>
          <w:sz w:val="24"/>
          <w:szCs w:val="24"/>
          <w:lang w:val="en-GB"/>
        </w:rPr>
        <w:t xml:space="preserve"> is associated with a higher frequency of adverse events such as hypotension, hyperkalaemia and decreased renal function (including acute renal failure) compared to the use of a single RAAS-acting medicinal product (see sections 4.3, 4.4 and 5.1).</w:t>
      </w:r>
    </w:p>
    <w:p w:rsidR="00CA67F2" w:rsidRPr="009024EF" w:rsidRDefault="00CA67F2" w:rsidP="00CA67F2">
      <w:pPr>
        <w:tabs>
          <w:tab w:val="left" w:pos="851"/>
        </w:tabs>
        <w:ind w:left="851"/>
        <w:rPr>
          <w:sz w:val="24"/>
          <w:szCs w:val="24"/>
          <w:u w:val="single"/>
          <w:lang w:val="en-GB"/>
        </w:rPr>
      </w:pPr>
    </w:p>
    <w:p w:rsidR="00CA67F2" w:rsidRPr="009024EF" w:rsidRDefault="00CA67F2" w:rsidP="00CA67F2">
      <w:pPr>
        <w:tabs>
          <w:tab w:val="left" w:pos="851"/>
        </w:tabs>
        <w:ind w:left="851"/>
        <w:rPr>
          <w:sz w:val="24"/>
          <w:szCs w:val="24"/>
          <w:u w:val="single"/>
          <w:lang w:val="en-GB"/>
        </w:rPr>
      </w:pPr>
      <w:r w:rsidRPr="009024EF">
        <w:rPr>
          <w:sz w:val="24"/>
          <w:szCs w:val="24"/>
          <w:u w:val="single"/>
          <w:lang w:val="en-GB"/>
        </w:rPr>
        <w:t>Other antihypertensive medicinal products</w:t>
      </w:r>
    </w:p>
    <w:p w:rsidR="00CA67F2" w:rsidRPr="009024EF" w:rsidRDefault="00CA67F2" w:rsidP="00CA67F2">
      <w:pPr>
        <w:tabs>
          <w:tab w:val="left" w:pos="851"/>
        </w:tabs>
        <w:ind w:left="851"/>
        <w:rPr>
          <w:sz w:val="24"/>
          <w:szCs w:val="24"/>
          <w:lang w:val="en-GB"/>
        </w:rPr>
      </w:pPr>
      <w:r w:rsidRPr="009024EF">
        <w:rPr>
          <w:bCs/>
          <w:iCs/>
          <w:sz w:val="24"/>
          <w:szCs w:val="24"/>
          <w:lang w:val="en-GB"/>
        </w:rPr>
        <w:t xml:space="preserve">Concomitant use of these medicinal products may increase the hypotensive effect of </w:t>
      </w:r>
      <w:r w:rsidRPr="009024EF">
        <w:rPr>
          <w:sz w:val="24"/>
          <w:szCs w:val="24"/>
          <w:lang w:val="en-GB"/>
        </w:rPr>
        <w:t>lisinopril/hydrochlorothiazide</w:t>
      </w:r>
      <w:r w:rsidRPr="009024EF">
        <w:rPr>
          <w:bCs/>
          <w:iCs/>
          <w:sz w:val="24"/>
          <w:szCs w:val="24"/>
          <w:lang w:val="en-GB"/>
        </w:rPr>
        <w:t xml:space="preserve">. </w:t>
      </w:r>
      <w:r w:rsidRPr="009024EF">
        <w:rPr>
          <w:sz w:val="24"/>
          <w:szCs w:val="24"/>
          <w:lang w:val="en-GB"/>
        </w:rPr>
        <w:t>Concomitant use of glyceryl trinitrate and other nitrates or other vasodilators may further reduce blood pressure.</w:t>
      </w:r>
    </w:p>
    <w:p w:rsidR="00CA67F2" w:rsidRPr="009024EF" w:rsidRDefault="00CA67F2" w:rsidP="00CA67F2">
      <w:pPr>
        <w:tabs>
          <w:tab w:val="left" w:pos="851"/>
        </w:tabs>
        <w:ind w:left="851"/>
        <w:rPr>
          <w:bCs/>
          <w:iCs/>
          <w:sz w:val="24"/>
          <w:szCs w:val="24"/>
          <w:lang w:val="en-GB"/>
        </w:rPr>
      </w:pPr>
    </w:p>
    <w:p w:rsidR="00CA67F2" w:rsidRPr="009024EF" w:rsidRDefault="00CA67F2" w:rsidP="00CA67F2">
      <w:pPr>
        <w:tabs>
          <w:tab w:val="left" w:pos="851"/>
        </w:tabs>
        <w:ind w:left="851"/>
        <w:rPr>
          <w:sz w:val="24"/>
          <w:szCs w:val="24"/>
          <w:lang w:val="en-GB"/>
        </w:rPr>
      </w:pPr>
      <w:r w:rsidRPr="009024EF">
        <w:rPr>
          <w:sz w:val="24"/>
          <w:szCs w:val="24"/>
          <w:u w:val="single"/>
          <w:lang w:val="en-GB"/>
        </w:rPr>
        <w:t>Antidiabetics</w:t>
      </w:r>
      <w:r w:rsidRPr="009024EF">
        <w:rPr>
          <w:sz w:val="24"/>
          <w:szCs w:val="24"/>
          <w:lang w:val="en-GB"/>
        </w:rPr>
        <w:t xml:space="preserve"> </w:t>
      </w:r>
    </w:p>
    <w:p w:rsidR="00C61BE3" w:rsidRPr="009024EF" w:rsidRDefault="00C61BE3" w:rsidP="00F943F9">
      <w:pPr>
        <w:ind w:left="851"/>
        <w:rPr>
          <w:sz w:val="24"/>
          <w:szCs w:val="24"/>
          <w:lang w:val="en-GB"/>
        </w:rPr>
      </w:pPr>
      <w:r w:rsidRPr="009024EF">
        <w:rPr>
          <w:bCs/>
          <w:sz w:val="24"/>
          <w:szCs w:val="24"/>
          <w:lang w:val="en-GB"/>
        </w:rPr>
        <w:t>Epidemiological studies indicate that c</w:t>
      </w:r>
      <w:r w:rsidRPr="009024EF">
        <w:rPr>
          <w:sz w:val="24"/>
          <w:szCs w:val="24"/>
          <w:lang w:val="en-GB"/>
        </w:rPr>
        <w:t xml:space="preserve">oncomitant administration of ACE inhibitors and antidiabetic </w:t>
      </w:r>
      <w:r w:rsidRPr="009024EF">
        <w:rPr>
          <w:sz w:val="24"/>
          <w:szCs w:val="24"/>
          <w:lang w:val="en-GB"/>
        </w:rPr>
        <w:t>medicinal products</w:t>
      </w:r>
      <w:r w:rsidRPr="009024EF">
        <w:rPr>
          <w:sz w:val="24"/>
          <w:szCs w:val="24"/>
          <w:lang w:val="en-GB"/>
        </w:rPr>
        <w:t xml:space="preserve"> (insulin</w:t>
      </w:r>
      <w:r w:rsidRPr="009024EF">
        <w:rPr>
          <w:sz w:val="24"/>
          <w:szCs w:val="24"/>
          <w:lang w:val="en-GB"/>
        </w:rPr>
        <w:t>s</w:t>
      </w:r>
      <w:r w:rsidRPr="009024EF">
        <w:rPr>
          <w:sz w:val="24"/>
          <w:szCs w:val="24"/>
          <w:lang w:val="en-GB"/>
        </w:rPr>
        <w:t>, oral hypoglycaemic medicinal products) may cause an increased blood glucose lowering effect with risk of hypoglycaemia. This phenomenon appeared to be more likely to occur during the first weeks of</w:t>
      </w:r>
      <w:r w:rsidRPr="009024EF">
        <w:rPr>
          <w:sz w:val="24"/>
          <w:szCs w:val="24"/>
          <w:lang w:val="en-GB"/>
        </w:rPr>
        <w:t xml:space="preserve"> combination</w:t>
      </w:r>
      <w:r w:rsidRPr="009024EF">
        <w:rPr>
          <w:sz w:val="24"/>
          <w:szCs w:val="24"/>
          <w:lang w:val="en-GB"/>
        </w:rPr>
        <w:t xml:space="preserve"> treatment, and in patients with renal impairment.</w:t>
      </w:r>
      <w:r w:rsidRPr="009024EF">
        <w:rPr>
          <w:sz w:val="24"/>
          <w:szCs w:val="24"/>
          <w:lang w:val="en-GB"/>
        </w:rPr>
        <w:t xml:space="preserve"> Treatment with a thiazide diuretic may impair glucose tolerance. Other antidiabetic drugs including insulin requirements in diabetic patients may be increased, decreased, or unchanged.</w:t>
      </w:r>
    </w:p>
    <w:p w:rsidR="00CA67F2" w:rsidRPr="009024EF" w:rsidRDefault="00CA67F2" w:rsidP="00CA67F2">
      <w:pPr>
        <w:tabs>
          <w:tab w:val="left" w:pos="851"/>
        </w:tabs>
        <w:ind w:left="851"/>
        <w:rPr>
          <w:sz w:val="24"/>
          <w:szCs w:val="24"/>
          <w:lang w:val="en-GB"/>
        </w:rPr>
      </w:pPr>
    </w:p>
    <w:p w:rsidR="00CA67F2" w:rsidRPr="009024EF" w:rsidRDefault="00C61BE3" w:rsidP="00CA67F2">
      <w:pPr>
        <w:tabs>
          <w:tab w:val="left" w:pos="851"/>
        </w:tabs>
        <w:ind w:left="851"/>
        <w:rPr>
          <w:sz w:val="24"/>
          <w:szCs w:val="24"/>
          <w:u w:val="single"/>
          <w:lang w:val="en-GB"/>
        </w:rPr>
      </w:pPr>
      <w:r w:rsidRPr="009024EF">
        <w:rPr>
          <w:sz w:val="24"/>
          <w:szCs w:val="24"/>
          <w:u w:val="single"/>
          <w:lang w:val="en-GB"/>
        </w:rPr>
        <w:lastRenderedPageBreak/>
        <w:t>Other kaliuretic diuretics, a</w:t>
      </w:r>
      <w:r w:rsidR="00CA67F2" w:rsidRPr="009024EF">
        <w:rPr>
          <w:sz w:val="24"/>
          <w:szCs w:val="24"/>
          <w:u w:val="single"/>
          <w:lang w:val="en-GB"/>
        </w:rPr>
        <w:t>mphotericin B (parenteral), carbenoxolone, corticosteroids, corticotropin (ACTH) or stimulant laxatives</w:t>
      </w:r>
    </w:p>
    <w:p w:rsidR="00CA67F2" w:rsidRPr="009024EF" w:rsidRDefault="00CA67F2" w:rsidP="00CA67F2">
      <w:pPr>
        <w:tabs>
          <w:tab w:val="left" w:pos="851"/>
        </w:tabs>
        <w:ind w:left="851"/>
        <w:rPr>
          <w:sz w:val="24"/>
          <w:szCs w:val="24"/>
          <w:lang w:val="en-GB"/>
        </w:rPr>
      </w:pPr>
      <w:r w:rsidRPr="009024EF">
        <w:rPr>
          <w:bCs/>
          <w:sz w:val="24"/>
          <w:szCs w:val="24"/>
          <w:lang w:val="en-GB"/>
        </w:rPr>
        <w:t>Hydrochlorothiazide</w:t>
      </w:r>
      <w:r w:rsidRPr="009024EF">
        <w:rPr>
          <w:sz w:val="24"/>
          <w:szCs w:val="24"/>
          <w:lang w:val="en-GB"/>
        </w:rPr>
        <w:t xml:space="preserve"> may intensify electrolyte imbalance, particularly hypokalaemia. </w:t>
      </w:r>
    </w:p>
    <w:p w:rsidR="00CA67F2" w:rsidRPr="009024EF" w:rsidRDefault="00CA67F2" w:rsidP="00CA67F2">
      <w:pPr>
        <w:tabs>
          <w:tab w:val="left" w:pos="851"/>
        </w:tabs>
        <w:ind w:left="851"/>
        <w:rPr>
          <w:sz w:val="24"/>
          <w:szCs w:val="24"/>
          <w:lang w:val="en-GB"/>
        </w:rPr>
      </w:pPr>
    </w:p>
    <w:p w:rsidR="00C61BE3" w:rsidRPr="009024EF" w:rsidRDefault="00C61BE3" w:rsidP="00F943F9">
      <w:pPr>
        <w:ind w:left="851"/>
        <w:rPr>
          <w:sz w:val="24"/>
          <w:szCs w:val="24"/>
          <w:u w:val="single"/>
          <w:lang w:val="en-GB"/>
        </w:rPr>
      </w:pPr>
      <w:r w:rsidRPr="009024EF">
        <w:rPr>
          <w:sz w:val="24"/>
          <w:szCs w:val="24"/>
          <w:u w:val="single"/>
          <w:lang w:val="en-GB"/>
        </w:rPr>
        <w:t>Calcium salts</w:t>
      </w:r>
      <w:r w:rsidRPr="009024EF">
        <w:rPr>
          <w:sz w:val="24"/>
          <w:szCs w:val="24"/>
          <w:u w:val="single"/>
          <w:lang w:val="en-GB"/>
        </w:rPr>
        <w:t>/vitamin D</w:t>
      </w:r>
    </w:p>
    <w:p w:rsidR="00CA67F2" w:rsidRPr="009024EF" w:rsidRDefault="00CA67F2" w:rsidP="00F943F9">
      <w:pPr>
        <w:tabs>
          <w:tab w:val="left" w:pos="851"/>
        </w:tabs>
        <w:ind w:left="851"/>
        <w:rPr>
          <w:sz w:val="24"/>
          <w:szCs w:val="24"/>
          <w:lang w:val="en-GB"/>
        </w:rPr>
      </w:pPr>
      <w:r w:rsidRPr="009024EF">
        <w:rPr>
          <w:sz w:val="24"/>
          <w:szCs w:val="24"/>
          <w:lang w:val="en-GB"/>
        </w:rPr>
        <w:t>Increased serum calcium levels due to decreased excretion may occur when administered concurrently with thiazide diuretics.</w:t>
      </w:r>
    </w:p>
    <w:p w:rsidR="00C61BE3" w:rsidRPr="009024EF" w:rsidRDefault="00C61BE3" w:rsidP="00F943F9">
      <w:pPr>
        <w:ind w:left="851"/>
        <w:rPr>
          <w:sz w:val="24"/>
          <w:szCs w:val="24"/>
          <w:lang w:val="en-GB"/>
        </w:rPr>
      </w:pPr>
      <w:r w:rsidRPr="009024EF">
        <w:rPr>
          <w:sz w:val="24"/>
          <w:szCs w:val="24"/>
          <w:lang w:val="en-GB"/>
        </w:rPr>
        <w:t>If calcium supplements or vitamin D must be prescribed, serum calcium levels should be monitored and the dose adjusted accordingly.</w:t>
      </w:r>
    </w:p>
    <w:p w:rsidR="00CA67F2" w:rsidRPr="009024EF" w:rsidRDefault="00CA67F2" w:rsidP="00F943F9">
      <w:pPr>
        <w:tabs>
          <w:tab w:val="left" w:pos="851"/>
        </w:tabs>
        <w:ind w:left="851"/>
        <w:rPr>
          <w:sz w:val="24"/>
          <w:szCs w:val="24"/>
          <w:lang w:val="en-GB"/>
        </w:rPr>
      </w:pPr>
    </w:p>
    <w:p w:rsidR="00CA67F2" w:rsidRPr="009024EF" w:rsidRDefault="00CA67F2" w:rsidP="00F943F9">
      <w:pPr>
        <w:tabs>
          <w:tab w:val="left" w:pos="851"/>
        </w:tabs>
        <w:ind w:left="851"/>
        <w:rPr>
          <w:sz w:val="24"/>
          <w:szCs w:val="24"/>
          <w:u w:val="single"/>
          <w:lang w:val="en-GB"/>
        </w:rPr>
      </w:pPr>
      <w:r w:rsidRPr="009024EF">
        <w:rPr>
          <w:sz w:val="24"/>
          <w:szCs w:val="24"/>
          <w:u w:val="single"/>
          <w:lang w:val="en-GB"/>
        </w:rPr>
        <w:t>Cardiac glycosides</w:t>
      </w:r>
    </w:p>
    <w:p w:rsidR="00C61BE3" w:rsidRPr="009024EF" w:rsidRDefault="00CA67F2" w:rsidP="00F943F9">
      <w:pPr>
        <w:ind w:left="851"/>
        <w:rPr>
          <w:sz w:val="24"/>
          <w:szCs w:val="24"/>
          <w:lang w:val="en-GB"/>
        </w:rPr>
      </w:pPr>
      <w:r w:rsidRPr="009024EF">
        <w:rPr>
          <w:iCs/>
          <w:sz w:val="24"/>
          <w:szCs w:val="24"/>
          <w:lang w:val="en-GB"/>
        </w:rPr>
        <w:t>There is increased risk of digitalis toxicity associated with thiazide induced hypokalaemia</w:t>
      </w:r>
      <w:r w:rsidR="00C61BE3" w:rsidRPr="009024EF">
        <w:rPr>
          <w:iCs/>
          <w:sz w:val="24"/>
          <w:szCs w:val="24"/>
          <w:lang w:val="en-GB"/>
        </w:rPr>
        <w:t xml:space="preserve"> </w:t>
      </w:r>
      <w:r w:rsidR="00C61BE3" w:rsidRPr="009024EF">
        <w:rPr>
          <w:iCs/>
          <w:sz w:val="24"/>
          <w:szCs w:val="24"/>
          <w:lang w:val="en-GB"/>
        </w:rPr>
        <w:t>(e.g. increased ventricular irritability).</w:t>
      </w:r>
    </w:p>
    <w:p w:rsidR="00CA67F2" w:rsidRPr="009024EF" w:rsidRDefault="00CA67F2" w:rsidP="00CA67F2">
      <w:pPr>
        <w:tabs>
          <w:tab w:val="left" w:pos="851"/>
        </w:tabs>
        <w:ind w:left="851"/>
        <w:rPr>
          <w:sz w:val="24"/>
          <w:szCs w:val="24"/>
          <w:lang w:val="en-GB"/>
        </w:rPr>
      </w:pPr>
      <w:r w:rsidRPr="009024EF">
        <w:rPr>
          <w:sz w:val="24"/>
          <w:szCs w:val="24"/>
          <w:lang w:val="en-GB"/>
        </w:rPr>
        <w:t xml:space="preserve"> </w:t>
      </w:r>
    </w:p>
    <w:p w:rsidR="00CA67F2" w:rsidRPr="009024EF" w:rsidRDefault="00CA67F2" w:rsidP="00CA67F2">
      <w:pPr>
        <w:tabs>
          <w:tab w:val="left" w:pos="851"/>
        </w:tabs>
        <w:ind w:left="851"/>
        <w:rPr>
          <w:sz w:val="24"/>
          <w:szCs w:val="24"/>
          <w:u w:val="single"/>
          <w:lang w:val="en-GB"/>
        </w:rPr>
      </w:pPr>
      <w:proofErr w:type="spellStart"/>
      <w:r w:rsidRPr="009024EF">
        <w:rPr>
          <w:sz w:val="24"/>
          <w:szCs w:val="24"/>
          <w:u w:val="single"/>
          <w:lang w:val="en-GB"/>
        </w:rPr>
        <w:t>Colestyramine</w:t>
      </w:r>
      <w:proofErr w:type="spellEnd"/>
      <w:r w:rsidRPr="009024EF">
        <w:rPr>
          <w:sz w:val="24"/>
          <w:szCs w:val="24"/>
          <w:u w:val="single"/>
          <w:lang w:val="en-GB"/>
        </w:rPr>
        <w:t xml:space="preserve"> and colestipol</w:t>
      </w:r>
    </w:p>
    <w:p w:rsidR="00CA67F2" w:rsidRPr="009024EF" w:rsidRDefault="00CA67F2" w:rsidP="00CA67F2">
      <w:pPr>
        <w:tabs>
          <w:tab w:val="left" w:pos="851"/>
        </w:tabs>
        <w:ind w:left="851"/>
        <w:rPr>
          <w:sz w:val="24"/>
          <w:szCs w:val="24"/>
          <w:lang w:val="en-GB"/>
        </w:rPr>
      </w:pPr>
      <w:r w:rsidRPr="009024EF">
        <w:rPr>
          <w:sz w:val="24"/>
          <w:szCs w:val="24"/>
          <w:lang w:val="en-GB"/>
        </w:rPr>
        <w:t>These may delay or reduce absorption of hydrochlorothiazide. Therefore, sulphonamide diuretics should be taken at least 1 hour before or 4-6 hours after intake of these medicinal products.</w:t>
      </w:r>
    </w:p>
    <w:p w:rsidR="00CA67F2" w:rsidRPr="009024EF" w:rsidRDefault="00CA67F2" w:rsidP="00CA67F2">
      <w:pPr>
        <w:tabs>
          <w:tab w:val="left" w:pos="851"/>
        </w:tabs>
        <w:ind w:left="851"/>
        <w:rPr>
          <w:sz w:val="24"/>
          <w:szCs w:val="24"/>
          <w:lang w:val="en-GB"/>
        </w:rPr>
      </w:pPr>
    </w:p>
    <w:p w:rsidR="00CA67F2" w:rsidRPr="009024EF" w:rsidRDefault="00CA67F2" w:rsidP="00CA67F2">
      <w:pPr>
        <w:tabs>
          <w:tab w:val="left" w:pos="851"/>
        </w:tabs>
        <w:ind w:left="851"/>
        <w:rPr>
          <w:bCs/>
          <w:sz w:val="24"/>
          <w:szCs w:val="24"/>
          <w:u w:val="single"/>
          <w:lang w:val="en-GB"/>
        </w:rPr>
      </w:pPr>
      <w:r w:rsidRPr="009024EF">
        <w:rPr>
          <w:bCs/>
          <w:sz w:val="24"/>
          <w:szCs w:val="24"/>
          <w:u w:val="single"/>
          <w:lang w:val="en-GB"/>
        </w:rPr>
        <w:t>Non-depolarizing muscle relaxants (e.g. tubocurarine chloride)</w:t>
      </w:r>
    </w:p>
    <w:p w:rsidR="00CA67F2" w:rsidRPr="009024EF" w:rsidRDefault="00CA67F2" w:rsidP="00CA67F2">
      <w:pPr>
        <w:tabs>
          <w:tab w:val="left" w:pos="851"/>
        </w:tabs>
        <w:ind w:left="851"/>
        <w:rPr>
          <w:sz w:val="24"/>
          <w:szCs w:val="24"/>
          <w:lang w:val="en-GB"/>
        </w:rPr>
      </w:pPr>
      <w:r w:rsidRPr="009024EF">
        <w:rPr>
          <w:sz w:val="24"/>
          <w:szCs w:val="24"/>
          <w:lang w:val="en-GB"/>
        </w:rPr>
        <w:t>The effect of these medicinal products may be potentiated by hydrochlorothiazide.</w:t>
      </w:r>
    </w:p>
    <w:p w:rsidR="00CA67F2" w:rsidRPr="009024EF" w:rsidRDefault="00CA67F2" w:rsidP="00CA67F2">
      <w:pPr>
        <w:tabs>
          <w:tab w:val="left" w:pos="851"/>
        </w:tabs>
        <w:ind w:left="851"/>
        <w:rPr>
          <w:sz w:val="24"/>
          <w:szCs w:val="24"/>
          <w:lang w:val="en-GB"/>
        </w:rPr>
      </w:pPr>
    </w:p>
    <w:p w:rsidR="00CA67F2" w:rsidRPr="009024EF" w:rsidRDefault="00CA67F2" w:rsidP="00CA67F2">
      <w:pPr>
        <w:tabs>
          <w:tab w:val="left" w:pos="851"/>
        </w:tabs>
        <w:ind w:left="851"/>
        <w:rPr>
          <w:sz w:val="24"/>
          <w:szCs w:val="24"/>
          <w:u w:val="single"/>
          <w:lang w:val="en-GB"/>
        </w:rPr>
      </w:pPr>
      <w:r w:rsidRPr="009024EF">
        <w:rPr>
          <w:sz w:val="24"/>
          <w:szCs w:val="24"/>
          <w:u w:val="single"/>
          <w:lang w:val="en-GB"/>
        </w:rPr>
        <w:t>Sotalol</w:t>
      </w:r>
    </w:p>
    <w:p w:rsidR="00CA67F2" w:rsidRPr="009024EF" w:rsidRDefault="00CA67F2" w:rsidP="00CA67F2">
      <w:pPr>
        <w:tabs>
          <w:tab w:val="left" w:pos="851"/>
        </w:tabs>
        <w:ind w:left="851"/>
        <w:rPr>
          <w:b/>
          <w:i/>
          <w:sz w:val="24"/>
          <w:szCs w:val="24"/>
          <w:lang w:val="en-GB"/>
        </w:rPr>
      </w:pPr>
      <w:r w:rsidRPr="009024EF">
        <w:rPr>
          <w:sz w:val="24"/>
          <w:szCs w:val="24"/>
          <w:lang w:val="en-GB"/>
        </w:rPr>
        <w:t>Thiazide induced hypokalaemia can increase the risk of sotalol induced arrhythmia.</w:t>
      </w:r>
      <w:r w:rsidRPr="009024EF">
        <w:rPr>
          <w:b/>
          <w:i/>
          <w:sz w:val="24"/>
          <w:szCs w:val="24"/>
          <w:lang w:val="en-GB"/>
        </w:rPr>
        <w:t xml:space="preserve"> </w:t>
      </w:r>
    </w:p>
    <w:p w:rsidR="00CA67F2" w:rsidRPr="009024EF" w:rsidRDefault="00CA67F2" w:rsidP="00CA67F2">
      <w:pPr>
        <w:tabs>
          <w:tab w:val="left" w:pos="851"/>
        </w:tabs>
        <w:ind w:left="851"/>
        <w:rPr>
          <w:sz w:val="24"/>
          <w:szCs w:val="24"/>
          <w:lang w:val="en-GB"/>
        </w:rPr>
      </w:pPr>
    </w:p>
    <w:p w:rsidR="00C61BE3" w:rsidRPr="009024EF" w:rsidRDefault="00C61BE3" w:rsidP="00F943F9">
      <w:pPr>
        <w:ind w:left="851"/>
        <w:rPr>
          <w:sz w:val="24"/>
          <w:szCs w:val="24"/>
          <w:u w:val="single"/>
          <w:lang w:val="en-GB"/>
        </w:rPr>
      </w:pPr>
      <w:r w:rsidRPr="009024EF">
        <w:rPr>
          <w:sz w:val="24"/>
          <w:szCs w:val="24"/>
          <w:u w:val="single"/>
          <w:lang w:val="en-GB"/>
        </w:rPr>
        <w:t>Diazoxide</w:t>
      </w:r>
    </w:p>
    <w:p w:rsidR="00C61BE3" w:rsidRPr="009024EF" w:rsidRDefault="00C61BE3" w:rsidP="00F943F9">
      <w:pPr>
        <w:ind w:left="851"/>
        <w:rPr>
          <w:sz w:val="24"/>
          <w:szCs w:val="24"/>
          <w:lang w:val="en-GB"/>
        </w:rPr>
      </w:pPr>
      <w:r w:rsidRPr="009024EF">
        <w:rPr>
          <w:sz w:val="24"/>
          <w:szCs w:val="24"/>
          <w:lang w:val="en-GB"/>
        </w:rPr>
        <w:t>The hyperglycaemic effect of diazoxide may be enhanced by thiazides.</w:t>
      </w:r>
    </w:p>
    <w:p w:rsidR="00C61BE3" w:rsidRPr="009024EF" w:rsidRDefault="00C61BE3" w:rsidP="00F943F9">
      <w:pPr>
        <w:ind w:left="851"/>
        <w:rPr>
          <w:sz w:val="24"/>
          <w:szCs w:val="24"/>
          <w:lang w:val="en-GB"/>
        </w:rPr>
      </w:pPr>
    </w:p>
    <w:p w:rsidR="00C61BE3" w:rsidRPr="009024EF" w:rsidRDefault="00C61BE3" w:rsidP="00F943F9">
      <w:pPr>
        <w:ind w:left="851"/>
        <w:rPr>
          <w:sz w:val="24"/>
          <w:szCs w:val="24"/>
          <w:u w:val="single"/>
          <w:lang w:val="en-GB"/>
        </w:rPr>
      </w:pPr>
      <w:r w:rsidRPr="009024EF">
        <w:rPr>
          <w:sz w:val="24"/>
          <w:szCs w:val="24"/>
          <w:u w:val="single"/>
          <w:lang w:val="en-GB"/>
        </w:rPr>
        <w:t>Amantadine</w:t>
      </w:r>
    </w:p>
    <w:p w:rsidR="00C61BE3" w:rsidRPr="009024EF" w:rsidRDefault="00C61BE3" w:rsidP="00F943F9">
      <w:pPr>
        <w:ind w:left="851"/>
        <w:rPr>
          <w:b/>
          <w:i/>
          <w:sz w:val="24"/>
          <w:szCs w:val="24"/>
          <w:lang w:val="en-GB"/>
        </w:rPr>
      </w:pPr>
      <w:r w:rsidRPr="009024EF">
        <w:rPr>
          <w:sz w:val="24"/>
          <w:szCs w:val="24"/>
          <w:lang w:val="en-GB"/>
        </w:rPr>
        <w:t>Thiazides may increase the risk of adverse events caused by amantadine.</w:t>
      </w:r>
    </w:p>
    <w:p w:rsidR="00C61BE3" w:rsidRPr="009024EF" w:rsidRDefault="00C61BE3" w:rsidP="00CA67F2">
      <w:pPr>
        <w:tabs>
          <w:tab w:val="left" w:pos="851"/>
        </w:tabs>
        <w:ind w:left="851"/>
        <w:rPr>
          <w:sz w:val="24"/>
          <w:szCs w:val="24"/>
          <w:lang w:val="en-GB"/>
        </w:rPr>
      </w:pPr>
    </w:p>
    <w:p w:rsidR="00CA67F2" w:rsidRPr="009024EF" w:rsidRDefault="00CA67F2" w:rsidP="00CA67F2">
      <w:pPr>
        <w:tabs>
          <w:tab w:val="left" w:pos="851"/>
        </w:tabs>
        <w:ind w:left="851"/>
        <w:rPr>
          <w:sz w:val="24"/>
          <w:szCs w:val="24"/>
          <w:lang w:val="en-GB"/>
        </w:rPr>
      </w:pPr>
      <w:r w:rsidRPr="009024EF">
        <w:rPr>
          <w:sz w:val="24"/>
          <w:szCs w:val="24"/>
          <w:u w:val="single"/>
          <w:lang w:val="en-GB"/>
        </w:rPr>
        <w:t>Allopurinol</w:t>
      </w:r>
    </w:p>
    <w:p w:rsidR="00CA67F2" w:rsidRPr="009024EF" w:rsidRDefault="00CA67F2" w:rsidP="00CA67F2">
      <w:pPr>
        <w:tabs>
          <w:tab w:val="left" w:pos="851"/>
        </w:tabs>
        <w:ind w:left="851"/>
        <w:rPr>
          <w:sz w:val="24"/>
          <w:szCs w:val="24"/>
          <w:lang w:val="en-GB"/>
        </w:rPr>
      </w:pPr>
      <w:r w:rsidRPr="009024EF">
        <w:rPr>
          <w:sz w:val="24"/>
          <w:szCs w:val="24"/>
          <w:lang w:val="en-GB"/>
        </w:rPr>
        <w:t>Concomitant administration of ACE inhibitors and allopurinol increases the risk of renal damage and can lead to an increased risk of leu</w:t>
      </w:r>
      <w:r w:rsidR="00C61BE3" w:rsidRPr="009024EF">
        <w:rPr>
          <w:sz w:val="24"/>
          <w:szCs w:val="24"/>
          <w:lang w:val="en-GB"/>
        </w:rPr>
        <w:t>k</w:t>
      </w:r>
      <w:r w:rsidRPr="009024EF">
        <w:rPr>
          <w:sz w:val="24"/>
          <w:szCs w:val="24"/>
          <w:lang w:val="en-GB"/>
        </w:rPr>
        <w:t xml:space="preserve">openia. </w:t>
      </w:r>
    </w:p>
    <w:p w:rsidR="00CA67F2" w:rsidRPr="009024EF" w:rsidRDefault="00CA67F2" w:rsidP="00CA67F2">
      <w:pPr>
        <w:tabs>
          <w:tab w:val="left" w:pos="851"/>
        </w:tabs>
        <w:ind w:left="851"/>
        <w:rPr>
          <w:sz w:val="24"/>
          <w:szCs w:val="24"/>
          <w:lang w:val="en-GB"/>
        </w:rPr>
      </w:pPr>
    </w:p>
    <w:p w:rsidR="00CA67F2" w:rsidRPr="009024EF" w:rsidRDefault="00CA67F2" w:rsidP="00CA67F2">
      <w:pPr>
        <w:tabs>
          <w:tab w:val="left" w:pos="851"/>
        </w:tabs>
        <w:ind w:left="851"/>
        <w:rPr>
          <w:sz w:val="24"/>
          <w:szCs w:val="24"/>
          <w:u w:val="single"/>
          <w:lang w:val="en-GB"/>
        </w:rPr>
      </w:pPr>
      <w:r w:rsidRPr="009024EF">
        <w:rPr>
          <w:sz w:val="24"/>
          <w:szCs w:val="24"/>
          <w:u w:val="single"/>
          <w:lang w:val="en-GB"/>
        </w:rPr>
        <w:t>Ciclosporin</w:t>
      </w:r>
    </w:p>
    <w:p w:rsidR="00C61BE3" w:rsidRPr="009024EF" w:rsidRDefault="00C61BE3" w:rsidP="00F943F9">
      <w:pPr>
        <w:ind w:left="851"/>
        <w:rPr>
          <w:sz w:val="24"/>
          <w:szCs w:val="24"/>
          <w:lang w:val="en-GB"/>
        </w:rPr>
      </w:pPr>
      <w:r w:rsidRPr="009024EF">
        <w:rPr>
          <w:sz w:val="24"/>
          <w:szCs w:val="24"/>
          <w:lang w:val="en-GB"/>
        </w:rPr>
        <w:t>Concomitant administration of ACE inhibitors and ciclosporin increases the risk of hyperkalaemia. Monitoring of serum potassium is recommended.</w:t>
      </w:r>
    </w:p>
    <w:p w:rsidR="00C61BE3" w:rsidRPr="009024EF" w:rsidRDefault="00C61BE3" w:rsidP="00F943F9">
      <w:pPr>
        <w:ind w:left="851"/>
        <w:rPr>
          <w:sz w:val="24"/>
          <w:szCs w:val="24"/>
          <w:lang w:val="en-GB"/>
        </w:rPr>
      </w:pPr>
      <w:r w:rsidRPr="009024EF">
        <w:rPr>
          <w:sz w:val="24"/>
          <w:szCs w:val="24"/>
          <w:lang w:val="en-GB"/>
        </w:rPr>
        <w:t>Concomitant administration of ACE inhibitors and ciclosporin increases the risk of renal damage</w:t>
      </w:r>
      <w:r w:rsidRPr="009024EF">
        <w:rPr>
          <w:sz w:val="24"/>
          <w:szCs w:val="24"/>
          <w:lang w:val="en-GB"/>
        </w:rPr>
        <w:t>.</w:t>
      </w:r>
      <w:r w:rsidRPr="009024EF">
        <w:rPr>
          <w:sz w:val="24"/>
          <w:szCs w:val="24"/>
          <w:lang w:val="en-GB"/>
        </w:rPr>
        <w:t xml:space="preserve"> </w:t>
      </w:r>
    </w:p>
    <w:p w:rsidR="00C61BE3" w:rsidRPr="009024EF" w:rsidRDefault="00C61BE3" w:rsidP="00F943F9">
      <w:pPr>
        <w:ind w:left="851"/>
        <w:rPr>
          <w:sz w:val="24"/>
          <w:szCs w:val="24"/>
          <w:lang w:val="en-GB"/>
        </w:rPr>
      </w:pPr>
      <w:r w:rsidRPr="009024EF">
        <w:rPr>
          <w:sz w:val="24"/>
          <w:szCs w:val="24"/>
          <w:lang w:val="en-GB"/>
        </w:rPr>
        <w:t>Concomitant administration of thiazides and ciclosporin may increase the risk of hyperuricaemia and gout-type complications.</w:t>
      </w:r>
    </w:p>
    <w:p w:rsidR="00CA67F2" w:rsidRPr="009024EF" w:rsidRDefault="00CA67F2" w:rsidP="00CA67F2">
      <w:pPr>
        <w:tabs>
          <w:tab w:val="left" w:pos="851"/>
        </w:tabs>
        <w:ind w:left="851"/>
        <w:rPr>
          <w:sz w:val="24"/>
          <w:szCs w:val="24"/>
          <w:lang w:val="en-GB"/>
        </w:rPr>
      </w:pPr>
    </w:p>
    <w:p w:rsidR="00CA67F2" w:rsidRPr="009024EF" w:rsidRDefault="00CA67F2" w:rsidP="00CA67F2">
      <w:pPr>
        <w:tabs>
          <w:tab w:val="left" w:pos="851"/>
        </w:tabs>
        <w:ind w:left="851"/>
        <w:rPr>
          <w:sz w:val="24"/>
          <w:szCs w:val="24"/>
          <w:u w:val="single"/>
          <w:lang w:val="en-GB"/>
        </w:rPr>
      </w:pPr>
      <w:r w:rsidRPr="009024EF">
        <w:rPr>
          <w:sz w:val="24"/>
          <w:szCs w:val="24"/>
          <w:u w:val="single"/>
          <w:lang w:val="en-GB"/>
        </w:rPr>
        <w:t xml:space="preserve">Heparin </w:t>
      </w:r>
    </w:p>
    <w:p w:rsidR="00CA67F2" w:rsidRPr="009024EF" w:rsidRDefault="00CA67F2" w:rsidP="00CA67F2">
      <w:pPr>
        <w:tabs>
          <w:tab w:val="left" w:pos="851"/>
        </w:tabs>
        <w:ind w:left="851"/>
        <w:rPr>
          <w:sz w:val="24"/>
          <w:szCs w:val="24"/>
          <w:lang w:val="en-GB"/>
        </w:rPr>
      </w:pPr>
      <w:r w:rsidRPr="009024EF">
        <w:rPr>
          <w:sz w:val="24"/>
          <w:szCs w:val="24"/>
          <w:lang w:val="en-GB"/>
        </w:rPr>
        <w:t>Hyperkalaemia may occur during concomitant use of ACE inhibitors with heparin. Monitoring of serum potassium is recommended.</w:t>
      </w:r>
    </w:p>
    <w:p w:rsidR="00CA67F2" w:rsidRPr="009024EF" w:rsidRDefault="00CA67F2" w:rsidP="00CA67F2">
      <w:pPr>
        <w:tabs>
          <w:tab w:val="left" w:pos="851"/>
        </w:tabs>
        <w:ind w:left="851"/>
        <w:rPr>
          <w:sz w:val="24"/>
          <w:szCs w:val="24"/>
          <w:lang w:val="en-GB"/>
        </w:rPr>
      </w:pPr>
    </w:p>
    <w:p w:rsidR="00CA67F2" w:rsidRPr="009024EF" w:rsidRDefault="00CA67F2" w:rsidP="00CA67F2">
      <w:pPr>
        <w:tabs>
          <w:tab w:val="left" w:pos="851"/>
        </w:tabs>
        <w:ind w:left="851"/>
        <w:rPr>
          <w:sz w:val="24"/>
          <w:szCs w:val="24"/>
          <w:u w:val="single"/>
          <w:lang w:val="en-GB"/>
        </w:rPr>
      </w:pPr>
      <w:r w:rsidRPr="009024EF">
        <w:rPr>
          <w:sz w:val="24"/>
          <w:szCs w:val="24"/>
          <w:u w:val="single"/>
          <w:lang w:val="en-GB"/>
        </w:rPr>
        <w:t>Lovastatin</w:t>
      </w:r>
    </w:p>
    <w:p w:rsidR="00CA67F2" w:rsidRPr="009024EF" w:rsidRDefault="00CA67F2" w:rsidP="00CA67F2">
      <w:pPr>
        <w:tabs>
          <w:tab w:val="left" w:pos="851"/>
        </w:tabs>
        <w:ind w:left="851"/>
        <w:rPr>
          <w:sz w:val="24"/>
          <w:szCs w:val="24"/>
          <w:lang w:val="en-GB"/>
        </w:rPr>
      </w:pPr>
      <w:r w:rsidRPr="009024EF">
        <w:rPr>
          <w:sz w:val="24"/>
          <w:szCs w:val="24"/>
          <w:lang w:val="en-GB"/>
        </w:rPr>
        <w:t>Concomitant administration of ACE inhibitors and lovastatin increases the risk of hyperkalaemia.</w:t>
      </w:r>
    </w:p>
    <w:p w:rsidR="00CA67F2" w:rsidRPr="009024EF" w:rsidRDefault="00CA67F2" w:rsidP="00CA67F2">
      <w:pPr>
        <w:tabs>
          <w:tab w:val="left" w:pos="851"/>
        </w:tabs>
        <w:ind w:left="851"/>
        <w:rPr>
          <w:sz w:val="24"/>
          <w:szCs w:val="24"/>
          <w:lang w:val="en-GB"/>
        </w:rPr>
      </w:pPr>
    </w:p>
    <w:p w:rsidR="00CA67F2" w:rsidRPr="009024EF" w:rsidRDefault="00CA67F2" w:rsidP="00CA67F2">
      <w:pPr>
        <w:tabs>
          <w:tab w:val="left" w:pos="851"/>
        </w:tabs>
        <w:ind w:left="851"/>
        <w:rPr>
          <w:sz w:val="24"/>
          <w:szCs w:val="24"/>
          <w:u w:val="single"/>
          <w:lang w:val="en-GB"/>
        </w:rPr>
      </w:pPr>
      <w:proofErr w:type="spellStart"/>
      <w:r w:rsidRPr="009024EF">
        <w:rPr>
          <w:sz w:val="24"/>
          <w:szCs w:val="24"/>
          <w:u w:val="single"/>
          <w:lang w:val="en-GB"/>
        </w:rPr>
        <w:lastRenderedPageBreak/>
        <w:t>Cytostatics</w:t>
      </w:r>
      <w:proofErr w:type="spellEnd"/>
      <w:r w:rsidRPr="009024EF">
        <w:rPr>
          <w:sz w:val="24"/>
          <w:szCs w:val="24"/>
          <w:u w:val="single"/>
          <w:lang w:val="en-GB"/>
        </w:rPr>
        <w:t xml:space="preserve">, </w:t>
      </w:r>
      <w:proofErr w:type="spellStart"/>
      <w:r w:rsidRPr="009024EF">
        <w:rPr>
          <w:sz w:val="24"/>
          <w:szCs w:val="24"/>
          <w:u w:val="single"/>
          <w:lang w:val="en-GB"/>
        </w:rPr>
        <w:t>immunosuppressives</w:t>
      </w:r>
      <w:proofErr w:type="spellEnd"/>
      <w:r w:rsidRPr="009024EF">
        <w:rPr>
          <w:sz w:val="24"/>
          <w:szCs w:val="24"/>
          <w:u w:val="single"/>
          <w:lang w:val="en-GB"/>
        </w:rPr>
        <w:t>, procainamide</w:t>
      </w:r>
    </w:p>
    <w:p w:rsidR="00CA67F2" w:rsidRPr="009024EF" w:rsidRDefault="00CA67F2" w:rsidP="00CA67F2">
      <w:pPr>
        <w:tabs>
          <w:tab w:val="left" w:pos="851"/>
        </w:tabs>
        <w:ind w:left="851"/>
        <w:rPr>
          <w:sz w:val="24"/>
          <w:szCs w:val="24"/>
          <w:lang w:val="en-GB"/>
        </w:rPr>
      </w:pPr>
      <w:r w:rsidRPr="009024EF">
        <w:rPr>
          <w:sz w:val="24"/>
          <w:szCs w:val="24"/>
          <w:lang w:val="en-GB"/>
        </w:rPr>
        <w:t xml:space="preserve">Concomitant administration of ACE inhibitors can lead to increased risk of leukopenia (see section 4.4). </w:t>
      </w:r>
    </w:p>
    <w:p w:rsidR="00C61BE3" w:rsidRPr="009024EF" w:rsidRDefault="00C61BE3" w:rsidP="00F943F9">
      <w:pPr>
        <w:ind w:left="851"/>
        <w:rPr>
          <w:sz w:val="24"/>
          <w:szCs w:val="24"/>
          <w:lang w:val="en-GB" w:eastAsia="en-GB"/>
        </w:rPr>
      </w:pPr>
      <w:r w:rsidRPr="009024EF">
        <w:rPr>
          <w:sz w:val="24"/>
          <w:szCs w:val="24"/>
          <w:lang w:val="en-GB" w:eastAsia="en-GB"/>
        </w:rPr>
        <w:t>Thiazides may reduce the renal excretion of cytotoxic medicinal products (e.g. cyclophosphamide, methotrexate) and potentiate their myelosuppressive effects.</w:t>
      </w:r>
    </w:p>
    <w:p w:rsidR="00CA67F2" w:rsidRPr="009024EF" w:rsidRDefault="00CA67F2" w:rsidP="00CA67F2">
      <w:pPr>
        <w:tabs>
          <w:tab w:val="left" w:pos="851"/>
        </w:tabs>
        <w:ind w:left="851"/>
        <w:rPr>
          <w:sz w:val="24"/>
          <w:szCs w:val="24"/>
          <w:lang w:val="en-GB"/>
        </w:rPr>
      </w:pPr>
    </w:p>
    <w:p w:rsidR="007C5D2A" w:rsidRPr="009024EF" w:rsidRDefault="007C5D2A" w:rsidP="007C5D2A">
      <w:pPr>
        <w:tabs>
          <w:tab w:val="left" w:pos="851"/>
        </w:tabs>
        <w:ind w:left="851" w:hanging="851"/>
        <w:rPr>
          <w:b/>
          <w:sz w:val="24"/>
          <w:szCs w:val="24"/>
          <w:lang w:val="en-GB"/>
        </w:rPr>
      </w:pPr>
      <w:r w:rsidRPr="009024EF">
        <w:rPr>
          <w:b/>
          <w:sz w:val="24"/>
          <w:szCs w:val="24"/>
          <w:lang w:val="en-GB"/>
        </w:rPr>
        <w:t>4.6</w:t>
      </w:r>
      <w:r w:rsidRPr="009024EF">
        <w:rPr>
          <w:b/>
          <w:sz w:val="24"/>
          <w:szCs w:val="24"/>
          <w:lang w:val="en-GB"/>
        </w:rPr>
        <w:tab/>
      </w:r>
      <w:r w:rsidR="004860D3" w:rsidRPr="009024EF">
        <w:rPr>
          <w:b/>
          <w:sz w:val="24"/>
          <w:szCs w:val="24"/>
          <w:lang w:val="en-GB"/>
        </w:rPr>
        <w:t>Fertility, p</w:t>
      </w:r>
      <w:r w:rsidRPr="009024EF">
        <w:rPr>
          <w:b/>
          <w:sz w:val="24"/>
          <w:szCs w:val="24"/>
          <w:lang w:val="en-GB"/>
        </w:rPr>
        <w:t>regnancy and lactation</w:t>
      </w:r>
    </w:p>
    <w:p w:rsidR="00955AC1" w:rsidRPr="009024EF" w:rsidRDefault="00955AC1" w:rsidP="00955AC1">
      <w:pPr>
        <w:tabs>
          <w:tab w:val="left" w:pos="851"/>
        </w:tabs>
        <w:ind w:left="851"/>
        <w:rPr>
          <w:sz w:val="24"/>
          <w:szCs w:val="24"/>
          <w:lang w:val="en-GB"/>
        </w:rPr>
      </w:pPr>
    </w:p>
    <w:p w:rsidR="00955AC1" w:rsidRPr="009024EF" w:rsidRDefault="00955AC1" w:rsidP="00955AC1">
      <w:pPr>
        <w:tabs>
          <w:tab w:val="left" w:pos="851"/>
        </w:tabs>
        <w:ind w:left="851"/>
        <w:rPr>
          <w:sz w:val="24"/>
          <w:szCs w:val="24"/>
          <w:u w:val="single"/>
          <w:lang w:val="en-GB"/>
        </w:rPr>
      </w:pPr>
      <w:r w:rsidRPr="009024EF">
        <w:rPr>
          <w:sz w:val="24"/>
          <w:szCs w:val="24"/>
          <w:u w:val="single"/>
          <w:lang w:val="en-GB"/>
        </w:rPr>
        <w:t>Pregnancy</w:t>
      </w:r>
    </w:p>
    <w:p w:rsidR="00955AC1" w:rsidRPr="009024EF" w:rsidRDefault="00955AC1" w:rsidP="00955AC1">
      <w:pPr>
        <w:tabs>
          <w:tab w:val="left" w:pos="851"/>
        </w:tabs>
        <w:ind w:left="851"/>
        <w:rPr>
          <w:sz w:val="24"/>
          <w:szCs w:val="24"/>
          <w:lang w:val="en-GB"/>
        </w:rPr>
      </w:pPr>
    </w:p>
    <w:p w:rsidR="00955AC1" w:rsidRPr="009024EF" w:rsidRDefault="00955AC1" w:rsidP="00955AC1">
      <w:pPr>
        <w:tabs>
          <w:tab w:val="left" w:pos="851"/>
        </w:tabs>
        <w:ind w:left="851"/>
        <w:rPr>
          <w:i/>
          <w:iCs/>
          <w:sz w:val="24"/>
          <w:szCs w:val="24"/>
          <w:lang w:val="en-GB"/>
        </w:rPr>
      </w:pPr>
      <w:r w:rsidRPr="009024EF">
        <w:rPr>
          <w:i/>
          <w:iCs/>
          <w:sz w:val="24"/>
          <w:szCs w:val="24"/>
          <w:lang w:val="en-GB"/>
        </w:rPr>
        <w:t>ACE-inhibitors</w:t>
      </w:r>
    </w:p>
    <w:p w:rsidR="00955AC1" w:rsidRPr="009024EF" w:rsidRDefault="00955AC1" w:rsidP="00955AC1">
      <w:pPr>
        <w:tabs>
          <w:tab w:val="left" w:pos="851"/>
        </w:tabs>
        <w:ind w:left="851"/>
        <w:rPr>
          <w:sz w:val="24"/>
          <w:szCs w:val="24"/>
          <w:lang w:val="en-GB"/>
        </w:rPr>
      </w:pPr>
      <w:r w:rsidRPr="009024EF">
        <w:rPr>
          <w:sz w:val="24"/>
          <w:szCs w:val="24"/>
          <w:lang w:val="en-GB"/>
        </w:rPr>
        <w:t xml:space="preserve">The use of ACE inhibitors is not recommended during the first trimester of pregnancy (see section 4.4). The use of ACE inhibitors is contraindicated during the second and third trimester of pregnancy (see sections 4.3 and 4.4). </w:t>
      </w:r>
    </w:p>
    <w:p w:rsidR="00955AC1" w:rsidRPr="009024EF" w:rsidRDefault="00955AC1" w:rsidP="00955AC1">
      <w:pPr>
        <w:tabs>
          <w:tab w:val="left" w:pos="851"/>
        </w:tabs>
        <w:ind w:left="851"/>
        <w:rPr>
          <w:sz w:val="24"/>
          <w:szCs w:val="24"/>
          <w:lang w:val="en-GB"/>
        </w:rPr>
      </w:pPr>
    </w:p>
    <w:p w:rsidR="00955AC1" w:rsidRPr="009024EF" w:rsidRDefault="00955AC1" w:rsidP="00955AC1">
      <w:pPr>
        <w:tabs>
          <w:tab w:val="left" w:pos="851"/>
        </w:tabs>
        <w:ind w:left="851"/>
        <w:rPr>
          <w:sz w:val="24"/>
          <w:szCs w:val="24"/>
          <w:lang w:val="en-GB"/>
        </w:rPr>
      </w:pPr>
      <w:r w:rsidRPr="009024EF">
        <w:rPr>
          <w:sz w:val="24"/>
          <w:szCs w:val="24"/>
          <w:lang w:val="en-GB"/>
        </w:rPr>
        <w:t>Epidemiological evidence regarding the risk of teratogenicity following exposure to ACE inhibitors during the first trimester of pregnancy has not been conclusive; however</w:t>
      </w:r>
      <w:r w:rsidR="00F943F9">
        <w:rPr>
          <w:sz w:val="24"/>
          <w:szCs w:val="24"/>
          <w:lang w:val="en-GB"/>
        </w:rPr>
        <w:t>,</w:t>
      </w:r>
      <w:r w:rsidRPr="009024EF">
        <w:rPr>
          <w:sz w:val="24"/>
          <w:szCs w:val="24"/>
          <w:lang w:val="en-GB"/>
        </w:rPr>
        <w:t xml:space="preserve"> a small increase in risk cannot be excluded. Unless continued </w:t>
      </w:r>
      <w:proofErr w:type="gramStart"/>
      <w:r w:rsidRPr="009024EF">
        <w:rPr>
          <w:sz w:val="24"/>
          <w:szCs w:val="24"/>
          <w:lang w:val="en-GB"/>
        </w:rPr>
        <w:t>ACE</w:t>
      </w:r>
      <w:proofErr w:type="gramEnd"/>
      <w:r w:rsidRPr="009024EF">
        <w:rPr>
          <w:sz w:val="24"/>
          <w:szCs w:val="24"/>
          <w:lang w:val="en-GB"/>
        </w:rPr>
        <w:t xml:space="preserve"> inhibitor therapy is considered essential, patients planning pregnancy should be changed to alternative antihypertensive treatments which have an established safety profile for use in pregnancy. </w:t>
      </w:r>
    </w:p>
    <w:p w:rsidR="00955AC1" w:rsidRPr="009024EF" w:rsidRDefault="00955AC1" w:rsidP="00955AC1">
      <w:pPr>
        <w:tabs>
          <w:tab w:val="left" w:pos="851"/>
        </w:tabs>
        <w:ind w:left="851"/>
        <w:rPr>
          <w:sz w:val="24"/>
          <w:szCs w:val="24"/>
          <w:lang w:val="en-GB"/>
        </w:rPr>
      </w:pPr>
      <w:r w:rsidRPr="009024EF">
        <w:rPr>
          <w:sz w:val="24"/>
          <w:szCs w:val="24"/>
          <w:lang w:val="en-GB"/>
        </w:rPr>
        <w:t xml:space="preserve">When pregnancy is diagnosed, treatment with ACE inhibitors should be stopped immediately, and, if appropriate, alternative therapy should be started. </w:t>
      </w:r>
    </w:p>
    <w:p w:rsidR="00955AC1" w:rsidRPr="009024EF" w:rsidRDefault="00955AC1" w:rsidP="00955AC1">
      <w:pPr>
        <w:tabs>
          <w:tab w:val="left" w:pos="851"/>
        </w:tabs>
        <w:ind w:left="851"/>
        <w:rPr>
          <w:sz w:val="24"/>
          <w:szCs w:val="24"/>
          <w:lang w:val="en-GB"/>
        </w:rPr>
      </w:pPr>
      <w:r w:rsidRPr="009024EF">
        <w:rPr>
          <w:sz w:val="24"/>
          <w:szCs w:val="24"/>
          <w:lang w:val="en-GB"/>
        </w:rPr>
        <w:t xml:space="preserve">ACE inhibitor therapy exposure during the second and third trimesters is known to induce human </w:t>
      </w:r>
      <w:proofErr w:type="spellStart"/>
      <w:r w:rsidRPr="009024EF">
        <w:rPr>
          <w:sz w:val="24"/>
          <w:szCs w:val="24"/>
          <w:lang w:val="en-GB"/>
        </w:rPr>
        <w:t>foetotoxicity</w:t>
      </w:r>
      <w:proofErr w:type="spellEnd"/>
      <w:r w:rsidRPr="009024EF">
        <w:rPr>
          <w:sz w:val="24"/>
          <w:szCs w:val="24"/>
          <w:lang w:val="en-GB"/>
        </w:rPr>
        <w:t xml:space="preserve"> (decreased renal function, oligohydramnios, skull ossification retardation) and neonatal toxicity (renal failure, hypotension, hyperkalaemia) (See section 5.3.) Should exposure to ACE inhibitor have occurred from the second trimester of pregnancy, ultrasound check of renal function and skull is recommended. Infants whose mothers have taken ACE inhibitors should be closely observed for hypotension (see sections 4.3 and 4.4). </w:t>
      </w:r>
    </w:p>
    <w:p w:rsidR="00955AC1" w:rsidRPr="009024EF" w:rsidRDefault="00955AC1" w:rsidP="00955AC1">
      <w:pPr>
        <w:tabs>
          <w:tab w:val="left" w:pos="851"/>
        </w:tabs>
        <w:ind w:left="851"/>
        <w:rPr>
          <w:iCs/>
          <w:sz w:val="24"/>
          <w:szCs w:val="24"/>
          <w:lang w:val="en-GB"/>
        </w:rPr>
      </w:pPr>
    </w:p>
    <w:p w:rsidR="00955AC1" w:rsidRPr="009024EF" w:rsidRDefault="00955AC1" w:rsidP="00955AC1">
      <w:pPr>
        <w:tabs>
          <w:tab w:val="left" w:pos="851"/>
        </w:tabs>
        <w:ind w:left="851"/>
        <w:rPr>
          <w:i/>
          <w:sz w:val="24"/>
          <w:szCs w:val="24"/>
          <w:lang w:val="en-GB"/>
        </w:rPr>
      </w:pPr>
      <w:r w:rsidRPr="009024EF">
        <w:rPr>
          <w:i/>
          <w:iCs/>
          <w:sz w:val="24"/>
          <w:szCs w:val="24"/>
          <w:lang w:val="en-GB"/>
        </w:rPr>
        <w:t>Hydrochlorothiazide</w:t>
      </w:r>
    </w:p>
    <w:p w:rsidR="00955AC1" w:rsidRPr="009024EF" w:rsidRDefault="00955AC1" w:rsidP="00955AC1">
      <w:pPr>
        <w:tabs>
          <w:tab w:val="left" w:pos="851"/>
        </w:tabs>
        <w:ind w:left="851"/>
        <w:rPr>
          <w:sz w:val="24"/>
          <w:szCs w:val="24"/>
          <w:lang w:val="en-GB"/>
        </w:rPr>
      </w:pPr>
      <w:r w:rsidRPr="009024EF">
        <w:rPr>
          <w:sz w:val="24"/>
          <w:szCs w:val="24"/>
          <w:lang w:val="en-GB"/>
        </w:rPr>
        <w:t xml:space="preserve">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w:t>
      </w:r>
      <w:proofErr w:type="spellStart"/>
      <w:r w:rsidRPr="009024EF">
        <w:rPr>
          <w:sz w:val="24"/>
          <w:szCs w:val="24"/>
          <w:lang w:val="en-GB"/>
        </w:rPr>
        <w:t>foeto</w:t>
      </w:r>
      <w:proofErr w:type="spellEnd"/>
      <w:r w:rsidRPr="009024EF">
        <w:rPr>
          <w:sz w:val="24"/>
          <w:szCs w:val="24"/>
          <w:lang w:val="en-GB"/>
        </w:rPr>
        <w:t xml:space="preserve">-placental perfusion and may cause foetal and neonatal effects like icterus, disturbance of electrolyte balance and thrombocytopenia. </w:t>
      </w:r>
    </w:p>
    <w:p w:rsidR="00955AC1" w:rsidRPr="009024EF" w:rsidRDefault="00955AC1" w:rsidP="00955AC1">
      <w:pPr>
        <w:tabs>
          <w:tab w:val="left" w:pos="851"/>
        </w:tabs>
        <w:ind w:left="851"/>
        <w:rPr>
          <w:sz w:val="24"/>
          <w:szCs w:val="24"/>
          <w:lang w:val="en-GB"/>
        </w:rPr>
      </w:pPr>
      <w:r w:rsidRPr="009024EF">
        <w:rPr>
          <w:sz w:val="24"/>
          <w:szCs w:val="24"/>
          <w:lang w:val="en-GB"/>
        </w:rPr>
        <w:t xml:space="preserve">Hydrochlorothiazide should not be used for gestational oedema, gestational hypertension or preeclampsia due to the risk of decreased plasma volume and placental hypoperfusion, without a beneficial effect on the course of the disease. </w:t>
      </w:r>
    </w:p>
    <w:p w:rsidR="00955AC1" w:rsidRPr="009024EF" w:rsidRDefault="00955AC1" w:rsidP="00955AC1">
      <w:pPr>
        <w:tabs>
          <w:tab w:val="left" w:pos="851"/>
        </w:tabs>
        <w:ind w:left="851"/>
        <w:rPr>
          <w:sz w:val="24"/>
          <w:szCs w:val="24"/>
          <w:lang w:val="en-GB"/>
        </w:rPr>
      </w:pPr>
      <w:r w:rsidRPr="009024EF">
        <w:rPr>
          <w:sz w:val="24"/>
          <w:szCs w:val="24"/>
          <w:lang w:val="en-GB"/>
        </w:rPr>
        <w:t xml:space="preserve">Hydrochlorothiazide should not be used for essential hypertension in pregnant women except in rare situations where no other treatment could be used. </w:t>
      </w:r>
    </w:p>
    <w:p w:rsidR="00955AC1" w:rsidRPr="009024EF" w:rsidRDefault="00955AC1" w:rsidP="00955AC1">
      <w:pPr>
        <w:tabs>
          <w:tab w:val="left" w:pos="851"/>
        </w:tabs>
        <w:ind w:left="851"/>
        <w:rPr>
          <w:sz w:val="24"/>
          <w:szCs w:val="24"/>
          <w:lang w:val="en-GB"/>
        </w:rPr>
      </w:pPr>
    </w:p>
    <w:p w:rsidR="00955AC1" w:rsidRPr="009024EF" w:rsidRDefault="00955AC1" w:rsidP="00955AC1">
      <w:pPr>
        <w:tabs>
          <w:tab w:val="left" w:pos="851"/>
        </w:tabs>
        <w:ind w:left="851"/>
        <w:rPr>
          <w:sz w:val="24"/>
          <w:szCs w:val="24"/>
          <w:u w:val="single"/>
          <w:lang w:val="en-GB"/>
        </w:rPr>
      </w:pPr>
      <w:r w:rsidRPr="009024EF">
        <w:rPr>
          <w:sz w:val="24"/>
          <w:szCs w:val="24"/>
          <w:u w:val="single"/>
          <w:lang w:val="en-GB"/>
        </w:rPr>
        <w:t>Breast-feeding</w:t>
      </w:r>
    </w:p>
    <w:p w:rsidR="00955AC1" w:rsidRPr="009024EF" w:rsidRDefault="00955AC1" w:rsidP="00955AC1">
      <w:pPr>
        <w:tabs>
          <w:tab w:val="left" w:pos="851"/>
        </w:tabs>
        <w:ind w:left="851"/>
        <w:rPr>
          <w:i/>
          <w:sz w:val="24"/>
          <w:szCs w:val="24"/>
          <w:lang w:val="en-GB"/>
        </w:rPr>
      </w:pPr>
    </w:p>
    <w:p w:rsidR="00955AC1" w:rsidRPr="009024EF" w:rsidRDefault="00955AC1" w:rsidP="00955AC1">
      <w:pPr>
        <w:tabs>
          <w:tab w:val="left" w:pos="851"/>
        </w:tabs>
        <w:ind w:left="851"/>
        <w:rPr>
          <w:i/>
          <w:sz w:val="24"/>
          <w:szCs w:val="24"/>
          <w:lang w:val="en-GB"/>
        </w:rPr>
      </w:pPr>
      <w:r w:rsidRPr="009024EF">
        <w:rPr>
          <w:i/>
          <w:sz w:val="24"/>
          <w:szCs w:val="24"/>
          <w:lang w:val="en-GB"/>
        </w:rPr>
        <w:t>ACE-inhibitors</w:t>
      </w:r>
    </w:p>
    <w:p w:rsidR="00955AC1" w:rsidRPr="009024EF" w:rsidRDefault="00955AC1" w:rsidP="00955AC1">
      <w:pPr>
        <w:tabs>
          <w:tab w:val="left" w:pos="851"/>
        </w:tabs>
        <w:ind w:left="851"/>
        <w:rPr>
          <w:sz w:val="24"/>
          <w:szCs w:val="24"/>
          <w:lang w:val="en-GB"/>
        </w:rPr>
      </w:pPr>
      <w:r w:rsidRPr="009024EF">
        <w:rPr>
          <w:sz w:val="24"/>
          <w:szCs w:val="24"/>
          <w:lang w:val="en-GB"/>
        </w:rPr>
        <w:t xml:space="preserve">Because no information is available regarding the use of lisinopril/hydrochlorothiazide during breast-feeding, lisinopril/hydrochlorothiazide is not recommended and alternative treatments with better established safety profiles during breast-feeding are preferable, especially while nursing a </w:t>
      </w:r>
      <w:proofErr w:type="spellStart"/>
      <w:r w:rsidRPr="009024EF">
        <w:rPr>
          <w:sz w:val="24"/>
          <w:szCs w:val="24"/>
          <w:lang w:val="en-GB"/>
        </w:rPr>
        <w:t>newborn</w:t>
      </w:r>
      <w:proofErr w:type="spellEnd"/>
      <w:r w:rsidRPr="009024EF">
        <w:rPr>
          <w:sz w:val="24"/>
          <w:szCs w:val="24"/>
          <w:lang w:val="en-GB"/>
        </w:rPr>
        <w:t xml:space="preserve"> or preterm infant.</w:t>
      </w:r>
    </w:p>
    <w:p w:rsidR="00955AC1" w:rsidRPr="009024EF" w:rsidRDefault="00955AC1" w:rsidP="00955AC1">
      <w:pPr>
        <w:tabs>
          <w:tab w:val="left" w:pos="851"/>
        </w:tabs>
        <w:ind w:left="851"/>
        <w:rPr>
          <w:sz w:val="24"/>
          <w:szCs w:val="24"/>
          <w:lang w:val="en-GB"/>
        </w:rPr>
      </w:pPr>
    </w:p>
    <w:p w:rsidR="00955AC1" w:rsidRPr="009024EF" w:rsidRDefault="00955AC1" w:rsidP="00955AC1">
      <w:pPr>
        <w:tabs>
          <w:tab w:val="left" w:pos="851"/>
        </w:tabs>
        <w:ind w:left="851"/>
        <w:rPr>
          <w:i/>
          <w:sz w:val="24"/>
          <w:szCs w:val="24"/>
          <w:lang w:val="en-GB"/>
        </w:rPr>
      </w:pPr>
      <w:r w:rsidRPr="009024EF">
        <w:rPr>
          <w:i/>
          <w:sz w:val="24"/>
          <w:szCs w:val="24"/>
          <w:lang w:val="en-GB"/>
        </w:rPr>
        <w:lastRenderedPageBreak/>
        <w:t>Hydrochlorothiazide</w:t>
      </w:r>
    </w:p>
    <w:p w:rsidR="00955AC1" w:rsidRPr="009024EF" w:rsidRDefault="00955AC1" w:rsidP="00955AC1">
      <w:pPr>
        <w:tabs>
          <w:tab w:val="left" w:pos="851"/>
        </w:tabs>
        <w:ind w:left="851"/>
        <w:rPr>
          <w:sz w:val="24"/>
          <w:szCs w:val="24"/>
          <w:lang w:val="en-GB"/>
        </w:rPr>
      </w:pPr>
      <w:r w:rsidRPr="009024EF">
        <w:rPr>
          <w:sz w:val="24"/>
          <w:szCs w:val="24"/>
          <w:lang w:val="en-GB"/>
        </w:rPr>
        <w:t>Hydrochlorothiazide is excreted in human milk in small amounts. Thiazides in high doses causing intense diuresis can inhibit the milk production. The use of lisinopril/hydrochlorothiazide during breast-feeding is not recommended. If lisinopril/hydrochlorothiazide is used during breast-feeding, doses should be kept as low as possible.</w:t>
      </w:r>
    </w:p>
    <w:p w:rsidR="007C5D2A" w:rsidRPr="009024EF" w:rsidRDefault="007C5D2A" w:rsidP="003E0341">
      <w:pPr>
        <w:tabs>
          <w:tab w:val="left" w:pos="851"/>
        </w:tabs>
        <w:ind w:left="851"/>
        <w:rPr>
          <w:sz w:val="24"/>
          <w:szCs w:val="24"/>
          <w:lang w:val="en-GB"/>
        </w:rPr>
      </w:pPr>
    </w:p>
    <w:p w:rsidR="007C5D2A" w:rsidRPr="009024EF" w:rsidRDefault="007C5D2A" w:rsidP="007C5D2A">
      <w:pPr>
        <w:tabs>
          <w:tab w:val="left" w:pos="851"/>
        </w:tabs>
        <w:ind w:left="851" w:hanging="851"/>
        <w:rPr>
          <w:b/>
          <w:sz w:val="24"/>
          <w:szCs w:val="24"/>
          <w:lang w:val="en-GB"/>
        </w:rPr>
      </w:pPr>
      <w:r w:rsidRPr="009024EF">
        <w:rPr>
          <w:b/>
          <w:sz w:val="24"/>
          <w:szCs w:val="24"/>
          <w:lang w:val="en-GB"/>
        </w:rPr>
        <w:t>4.7</w:t>
      </w:r>
      <w:r w:rsidRPr="009024EF">
        <w:rPr>
          <w:b/>
          <w:sz w:val="24"/>
          <w:szCs w:val="24"/>
          <w:lang w:val="en-GB"/>
        </w:rPr>
        <w:tab/>
        <w:t>Effects on ability to drive and use machines</w:t>
      </w:r>
    </w:p>
    <w:p w:rsidR="00955AC1" w:rsidRPr="009024EF" w:rsidRDefault="00955AC1" w:rsidP="00955AC1">
      <w:pPr>
        <w:tabs>
          <w:tab w:val="left" w:pos="851"/>
        </w:tabs>
        <w:ind w:left="851"/>
        <w:rPr>
          <w:sz w:val="24"/>
          <w:szCs w:val="24"/>
          <w:lang w:val="en-GB"/>
        </w:rPr>
      </w:pPr>
      <w:r w:rsidRPr="009024EF">
        <w:rPr>
          <w:sz w:val="24"/>
          <w:szCs w:val="24"/>
          <w:lang w:val="en-GB"/>
        </w:rPr>
        <w:t>No traffic warning.</w:t>
      </w:r>
    </w:p>
    <w:p w:rsidR="00955AC1" w:rsidRPr="009024EF" w:rsidRDefault="00955AC1" w:rsidP="00955AC1">
      <w:pPr>
        <w:tabs>
          <w:tab w:val="left" w:pos="851"/>
        </w:tabs>
        <w:ind w:left="851"/>
        <w:rPr>
          <w:sz w:val="24"/>
          <w:szCs w:val="24"/>
          <w:lang w:val="en-GB"/>
        </w:rPr>
      </w:pPr>
      <w:r w:rsidRPr="009024EF">
        <w:rPr>
          <w:sz w:val="24"/>
          <w:szCs w:val="24"/>
          <w:lang w:val="en-GB"/>
        </w:rPr>
        <w:t xml:space="preserve">As with other antihypertensives, lisinopril/hydrochlorothiazide combination products may have a mild to moderate effect on the ability to drive and use machines. Especially at the start of the treatment or when the dose is modified, and also when used in combination with alcohol, but these effects depend on the individual's susceptibility. When driving vehicles or operating machines it should be </w:t>
      </w:r>
      <w:proofErr w:type="gramStart"/>
      <w:r w:rsidRPr="009024EF">
        <w:rPr>
          <w:sz w:val="24"/>
          <w:szCs w:val="24"/>
          <w:lang w:val="en-GB"/>
        </w:rPr>
        <w:t>taken into account</w:t>
      </w:r>
      <w:proofErr w:type="gramEnd"/>
      <w:r w:rsidRPr="009024EF">
        <w:rPr>
          <w:sz w:val="24"/>
          <w:szCs w:val="24"/>
          <w:lang w:val="en-GB"/>
        </w:rPr>
        <w:t xml:space="preserve"> that occasionally dizziness or tiredness may occur.</w:t>
      </w:r>
    </w:p>
    <w:p w:rsidR="007C5D2A" w:rsidRPr="009024EF" w:rsidRDefault="007C5D2A" w:rsidP="003E0341">
      <w:pPr>
        <w:tabs>
          <w:tab w:val="left" w:pos="851"/>
        </w:tabs>
        <w:ind w:left="851"/>
        <w:rPr>
          <w:sz w:val="24"/>
          <w:szCs w:val="24"/>
          <w:lang w:val="en-GB"/>
        </w:rPr>
      </w:pPr>
    </w:p>
    <w:p w:rsidR="007C5D2A" w:rsidRPr="009024EF" w:rsidRDefault="007C5D2A" w:rsidP="007C5D2A">
      <w:pPr>
        <w:tabs>
          <w:tab w:val="left" w:pos="851"/>
        </w:tabs>
        <w:ind w:left="851" w:hanging="851"/>
        <w:rPr>
          <w:b/>
          <w:sz w:val="24"/>
          <w:szCs w:val="24"/>
          <w:lang w:val="en-GB"/>
        </w:rPr>
      </w:pPr>
      <w:r w:rsidRPr="009024EF">
        <w:rPr>
          <w:b/>
          <w:sz w:val="24"/>
          <w:szCs w:val="24"/>
          <w:lang w:val="en-GB"/>
        </w:rPr>
        <w:t>4.8</w:t>
      </w:r>
      <w:r w:rsidRPr="009024EF">
        <w:rPr>
          <w:b/>
          <w:sz w:val="24"/>
          <w:szCs w:val="24"/>
          <w:lang w:val="en-GB"/>
        </w:rPr>
        <w:tab/>
        <w:t>Undesirable effects</w:t>
      </w:r>
    </w:p>
    <w:p w:rsidR="005B5349" w:rsidRPr="009024EF" w:rsidRDefault="005B5349" w:rsidP="000E0D4A">
      <w:pPr>
        <w:ind w:left="851"/>
        <w:rPr>
          <w:iCs/>
          <w:sz w:val="24"/>
          <w:szCs w:val="24"/>
          <w:u w:val="single"/>
          <w:lang w:val="en-GB"/>
        </w:rPr>
      </w:pPr>
      <w:r w:rsidRPr="009024EF">
        <w:rPr>
          <w:iCs/>
          <w:sz w:val="24"/>
          <w:szCs w:val="24"/>
          <w:lang w:val="en-GB"/>
        </w:rPr>
        <w:t xml:space="preserve">The following undesirable effects have been observed and reported during treatment with lisinopril and/or hydrochlorothiazide with the following frequencies: </w:t>
      </w:r>
      <w:r w:rsidRPr="009024EF">
        <w:rPr>
          <w:noProof/>
          <w:sz w:val="24"/>
          <w:szCs w:val="24"/>
          <w:lang w:val="en-GB"/>
        </w:rPr>
        <w:t>Very common (</w:t>
      </w:r>
      <w:r w:rsidRPr="009024EF">
        <w:rPr>
          <w:noProof/>
          <w:sz w:val="24"/>
          <w:szCs w:val="24"/>
          <w:lang w:val="en-GB"/>
        </w:rPr>
        <w:sym w:font="Symbol" w:char="F0B3"/>
      </w:r>
      <w:r w:rsidRPr="009024EF">
        <w:rPr>
          <w:noProof/>
          <w:sz w:val="24"/>
          <w:szCs w:val="24"/>
          <w:lang w:val="en-GB"/>
        </w:rPr>
        <w:t>1/10), common (</w:t>
      </w:r>
      <w:r w:rsidRPr="009024EF">
        <w:rPr>
          <w:noProof/>
          <w:sz w:val="24"/>
          <w:szCs w:val="24"/>
          <w:lang w:val="en-GB"/>
        </w:rPr>
        <w:sym w:font="Symbol" w:char="F0B3"/>
      </w:r>
      <w:r w:rsidRPr="009024EF">
        <w:rPr>
          <w:noProof/>
          <w:sz w:val="24"/>
          <w:szCs w:val="24"/>
          <w:lang w:val="en-GB"/>
        </w:rPr>
        <w:t>1/100 to &lt;1/10), uncommon (</w:t>
      </w:r>
      <w:r w:rsidRPr="009024EF">
        <w:rPr>
          <w:noProof/>
          <w:sz w:val="24"/>
          <w:szCs w:val="24"/>
          <w:lang w:val="en-GB"/>
        </w:rPr>
        <w:sym w:font="Symbol" w:char="F0B3"/>
      </w:r>
      <w:r w:rsidRPr="009024EF">
        <w:rPr>
          <w:noProof/>
          <w:sz w:val="24"/>
          <w:szCs w:val="24"/>
          <w:lang w:val="en-GB"/>
        </w:rPr>
        <w:t>1/1,000 to &lt;1/100), rare (</w:t>
      </w:r>
      <w:r w:rsidRPr="009024EF">
        <w:rPr>
          <w:noProof/>
          <w:sz w:val="24"/>
          <w:szCs w:val="24"/>
          <w:lang w:val="en-GB"/>
        </w:rPr>
        <w:sym w:font="Symbol" w:char="F0B3"/>
      </w:r>
      <w:r w:rsidRPr="009024EF">
        <w:rPr>
          <w:noProof/>
          <w:sz w:val="24"/>
          <w:szCs w:val="24"/>
          <w:lang w:val="en-GB"/>
        </w:rPr>
        <w:t>1/10,000 to &lt;1/1,000), very rare (&lt;1/10,000), not known (cannot be estimated from the available data)</w:t>
      </w:r>
    </w:p>
    <w:p w:rsidR="005B5349" w:rsidRPr="009024EF" w:rsidRDefault="005B5349" w:rsidP="000E0D4A">
      <w:pPr>
        <w:widowControl w:val="0"/>
        <w:autoSpaceDE w:val="0"/>
        <w:autoSpaceDN w:val="0"/>
        <w:adjustRightInd w:val="0"/>
        <w:ind w:left="851"/>
        <w:rPr>
          <w:sz w:val="24"/>
          <w:szCs w:val="24"/>
          <w:lang w:val="en-GB"/>
        </w:rPr>
      </w:pPr>
    </w:p>
    <w:p w:rsidR="00C61BE3" w:rsidRPr="009024EF" w:rsidRDefault="00C61BE3" w:rsidP="00F943F9">
      <w:pPr>
        <w:widowControl w:val="0"/>
        <w:autoSpaceDE w:val="0"/>
        <w:autoSpaceDN w:val="0"/>
        <w:adjustRightInd w:val="0"/>
        <w:ind w:left="851"/>
        <w:rPr>
          <w:sz w:val="24"/>
          <w:szCs w:val="24"/>
          <w:lang w:val="en-GB"/>
        </w:rPr>
      </w:pPr>
      <w:r w:rsidRPr="009024EF">
        <w:rPr>
          <w:sz w:val="24"/>
          <w:szCs w:val="24"/>
          <w:lang w:val="en-GB"/>
        </w:rPr>
        <w:t xml:space="preserve">The most commonly reported </w:t>
      </w:r>
      <w:r w:rsidRPr="009024EF">
        <w:rPr>
          <w:sz w:val="24"/>
          <w:szCs w:val="24"/>
          <w:lang w:val="en-GB"/>
        </w:rPr>
        <w:t>adverse drug reactions</w:t>
      </w:r>
      <w:r w:rsidRPr="009024EF">
        <w:rPr>
          <w:sz w:val="24"/>
          <w:szCs w:val="24"/>
          <w:lang w:val="en-GB"/>
        </w:rPr>
        <w:t xml:space="preserve"> are cough, dizziness, hypotension, and headache which may occur in 1 to 10% of treated patients. In clinical studies, </w:t>
      </w:r>
      <w:r w:rsidRPr="009024EF">
        <w:rPr>
          <w:sz w:val="24"/>
          <w:szCs w:val="24"/>
          <w:lang w:val="en-GB"/>
        </w:rPr>
        <w:t>adverse drug reactions</w:t>
      </w:r>
      <w:r w:rsidRPr="009024EF">
        <w:rPr>
          <w:sz w:val="24"/>
          <w:szCs w:val="24"/>
          <w:lang w:val="en-GB"/>
        </w:rPr>
        <w:t xml:space="preserve"> have usually been mild and transient, and in most instances have not required interruption of therapy.</w:t>
      </w:r>
    </w:p>
    <w:p w:rsidR="005B5349" w:rsidRPr="009024EF" w:rsidRDefault="005B5349" w:rsidP="000E0D4A">
      <w:pPr>
        <w:widowControl w:val="0"/>
        <w:autoSpaceDE w:val="0"/>
        <w:autoSpaceDN w:val="0"/>
        <w:adjustRightInd w:val="0"/>
        <w:ind w:left="851"/>
        <w:rPr>
          <w:sz w:val="24"/>
          <w:szCs w:val="24"/>
          <w:u w:val="single"/>
          <w:lang w:val="en-GB"/>
        </w:rPr>
      </w:pPr>
    </w:p>
    <w:p w:rsidR="005B5349" w:rsidRPr="009024EF" w:rsidRDefault="005B5349" w:rsidP="000E0D4A">
      <w:pPr>
        <w:widowControl w:val="0"/>
        <w:autoSpaceDE w:val="0"/>
        <w:autoSpaceDN w:val="0"/>
        <w:adjustRightInd w:val="0"/>
        <w:ind w:left="851"/>
        <w:rPr>
          <w:b/>
          <w:sz w:val="24"/>
          <w:szCs w:val="24"/>
          <w:lang w:val="en-GB"/>
        </w:rPr>
      </w:pPr>
      <w:r w:rsidRPr="009024EF">
        <w:rPr>
          <w:b/>
          <w:sz w:val="24"/>
          <w:szCs w:val="24"/>
          <w:lang w:val="en-GB"/>
        </w:rPr>
        <w:t>Lisinopril</w:t>
      </w:r>
    </w:p>
    <w:p w:rsidR="00C61BE3" w:rsidRPr="009024EF" w:rsidRDefault="00C61BE3" w:rsidP="00C61BE3">
      <w:pPr>
        <w:widowControl w:val="0"/>
        <w:autoSpaceDE w:val="0"/>
        <w:autoSpaceDN w:val="0"/>
        <w:adjustRightInd w:val="0"/>
        <w:rPr>
          <w:b/>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297"/>
        <w:tblGridChange w:id="2">
          <w:tblGrid>
            <w:gridCol w:w="4331"/>
            <w:gridCol w:w="5297"/>
          </w:tblGrid>
        </w:tblGridChange>
      </w:tblGrid>
      <w:tr w:rsidR="00C61BE3" w:rsidRPr="009024EF" w:rsidTr="00F943F9">
        <w:tc>
          <w:tcPr>
            <w:tcW w:w="5000" w:type="pct"/>
            <w:gridSpan w:val="2"/>
            <w:shd w:val="clear" w:color="auto" w:fill="auto"/>
          </w:tcPr>
          <w:p w:rsidR="00C61BE3" w:rsidRPr="009024EF" w:rsidRDefault="00C61BE3" w:rsidP="00AD3CB7">
            <w:pPr>
              <w:tabs>
                <w:tab w:val="left" w:pos="34"/>
              </w:tabs>
              <w:ind w:left="34"/>
              <w:rPr>
                <w:sz w:val="24"/>
                <w:szCs w:val="24"/>
                <w:lang w:val="en-GB"/>
              </w:rPr>
            </w:pPr>
            <w:r w:rsidRPr="009024EF">
              <w:rPr>
                <w:b/>
                <w:bCs/>
                <w:sz w:val="24"/>
                <w:szCs w:val="24"/>
                <w:lang w:val="en-GB"/>
              </w:rPr>
              <w:t>Blood and lymphatic system disorders: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Rare</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Very rare</w:t>
            </w:r>
          </w:p>
        </w:tc>
        <w:tc>
          <w:tcPr>
            <w:tcW w:w="2751" w:type="pct"/>
            <w:shd w:val="clear" w:color="auto" w:fill="auto"/>
          </w:tcPr>
          <w:p w:rsidR="00C61BE3" w:rsidRPr="009024EF" w:rsidRDefault="00C61BE3" w:rsidP="00AD3CB7">
            <w:pPr>
              <w:pStyle w:val="A-TableText"/>
              <w:tabs>
                <w:tab w:val="left" w:pos="34"/>
              </w:tabs>
              <w:spacing w:before="0" w:after="0"/>
              <w:ind w:left="34"/>
              <w:rPr>
                <w:sz w:val="24"/>
                <w:szCs w:val="24"/>
              </w:rPr>
            </w:pPr>
            <w:r w:rsidRPr="009024EF">
              <w:rPr>
                <w:sz w:val="24"/>
                <w:szCs w:val="24"/>
              </w:rPr>
              <w:t xml:space="preserve">Decreases in haemoglobin, decreases in haematocrit.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 xml:space="preserve">Bone marrow depression, anaemia, thrombocytopenia, leukopenia, neutropenia, agranulocytosis (see section 4.4), haemolytic anaemia, lymphadenopathy, autoimmune disease </w:t>
            </w:r>
          </w:p>
        </w:tc>
      </w:tr>
      <w:tr w:rsidR="00C61BE3" w:rsidRPr="009024EF" w:rsidTr="00F943F9">
        <w:tc>
          <w:tcPr>
            <w:tcW w:w="5000" w:type="pct"/>
            <w:gridSpan w:val="2"/>
            <w:shd w:val="clear" w:color="auto" w:fill="auto"/>
          </w:tcPr>
          <w:p w:rsidR="00C61BE3" w:rsidRPr="009024EF" w:rsidRDefault="00C61BE3" w:rsidP="00AD3CB7">
            <w:pPr>
              <w:pStyle w:val="A-TableText"/>
              <w:tabs>
                <w:tab w:val="left" w:pos="34"/>
              </w:tabs>
              <w:spacing w:before="0" w:after="0"/>
              <w:ind w:left="34"/>
              <w:rPr>
                <w:sz w:val="24"/>
                <w:szCs w:val="24"/>
              </w:rPr>
            </w:pPr>
            <w:r w:rsidRPr="009024EF">
              <w:rPr>
                <w:b/>
                <w:sz w:val="24"/>
                <w:szCs w:val="24"/>
              </w:rPr>
              <w:t>Immune system disorders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Not known</w:t>
            </w:r>
          </w:p>
        </w:tc>
        <w:tc>
          <w:tcPr>
            <w:tcW w:w="2751" w:type="pct"/>
            <w:shd w:val="clear" w:color="auto" w:fill="auto"/>
          </w:tcPr>
          <w:p w:rsidR="00C61BE3" w:rsidRPr="009024EF" w:rsidRDefault="00C61BE3" w:rsidP="00AD3CB7">
            <w:pPr>
              <w:pStyle w:val="A-TableText"/>
              <w:tabs>
                <w:tab w:val="left" w:pos="34"/>
              </w:tabs>
              <w:spacing w:before="0" w:after="0"/>
              <w:ind w:left="34"/>
              <w:rPr>
                <w:sz w:val="24"/>
                <w:szCs w:val="24"/>
              </w:rPr>
            </w:pPr>
            <w:r w:rsidRPr="009024EF">
              <w:rPr>
                <w:sz w:val="24"/>
                <w:szCs w:val="24"/>
              </w:rPr>
              <w:t>Anaphylactic/anaphylactoid reaction</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sz w:val="24"/>
                <w:szCs w:val="24"/>
                <w:lang w:val="en-GB"/>
              </w:rPr>
            </w:pPr>
            <w:r w:rsidRPr="009024EF">
              <w:rPr>
                <w:b/>
                <w:sz w:val="24"/>
                <w:szCs w:val="24"/>
                <w:lang w:val="en-GB"/>
              </w:rPr>
              <w:t xml:space="preserve">Endocrine </w:t>
            </w:r>
            <w:r w:rsidRPr="009024EF">
              <w:rPr>
                <w:b/>
                <w:sz w:val="24"/>
                <w:szCs w:val="24"/>
                <w:lang w:val="en-GB"/>
              </w:rPr>
              <w:t>d</w:t>
            </w:r>
            <w:r w:rsidRPr="009024EF">
              <w:rPr>
                <w:b/>
                <w:sz w:val="24"/>
                <w:szCs w:val="24"/>
                <w:lang w:val="en-GB"/>
              </w:rPr>
              <w:t>isorders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Rare</w:t>
            </w: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Syndrome of inappropriate antidiuretic hormone secretion (SIADH)</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sz w:val="24"/>
                <w:szCs w:val="24"/>
                <w:lang w:val="en-GB"/>
              </w:rPr>
            </w:pPr>
            <w:r w:rsidRPr="009024EF">
              <w:rPr>
                <w:b/>
                <w:bCs/>
                <w:sz w:val="24"/>
                <w:szCs w:val="24"/>
                <w:lang w:val="en-GB"/>
              </w:rPr>
              <w:t>Metabolism and nutrition disorders: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Very rare</w:t>
            </w: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 xml:space="preserve">Hypoglycaemia </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sz w:val="24"/>
                <w:szCs w:val="24"/>
                <w:lang w:val="en-GB"/>
              </w:rPr>
            </w:pPr>
            <w:r w:rsidRPr="009024EF">
              <w:rPr>
                <w:b/>
                <w:sz w:val="24"/>
                <w:szCs w:val="24"/>
                <w:lang w:val="en-GB"/>
              </w:rPr>
              <w:t>Psychiatric disorders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Uncommon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Rare</w:t>
            </w: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Mood alterations, depressive symptoms, hallucinations</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Mental confusion</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b/>
                <w:bCs/>
                <w:sz w:val="24"/>
                <w:szCs w:val="24"/>
                <w:lang w:val="en-GB"/>
              </w:rPr>
            </w:pPr>
            <w:r w:rsidRPr="009024EF">
              <w:rPr>
                <w:b/>
                <w:bCs/>
                <w:sz w:val="24"/>
                <w:szCs w:val="24"/>
                <w:lang w:val="en-GB"/>
              </w:rPr>
              <w:t xml:space="preserve">Nervous system disorders </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lastRenderedPageBreak/>
              <w:t>Common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 xml:space="preserve">Uncommon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 xml:space="preserve">Rare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 xml:space="preserve">Dizziness, headache, syncope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Paraesthesia, vertigo, taste disturbance, sleep disturbances</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Olfactory disturbance</w:t>
            </w:r>
            <w:r w:rsidRPr="009024EF">
              <w:rPr>
                <w:sz w:val="24"/>
                <w:szCs w:val="24"/>
                <w:lang w:val="en-GB"/>
              </w:rPr>
              <w:t xml:space="preserve">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b/>
                <w:bCs/>
                <w:sz w:val="24"/>
                <w:szCs w:val="24"/>
                <w:lang w:val="en-GB"/>
              </w:rPr>
            </w:pPr>
            <w:r w:rsidRPr="009024EF">
              <w:rPr>
                <w:b/>
                <w:bCs/>
                <w:sz w:val="24"/>
                <w:szCs w:val="24"/>
                <w:lang w:val="en-GB"/>
              </w:rPr>
              <w:t>Cardiac disorders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p>
          <w:p w:rsidR="00C61BE3" w:rsidRPr="009024EF" w:rsidRDefault="00C61BE3" w:rsidP="00F943F9">
            <w:pPr>
              <w:tabs>
                <w:tab w:val="left" w:pos="34"/>
              </w:tabs>
              <w:ind w:left="34"/>
              <w:rPr>
                <w:sz w:val="24"/>
                <w:szCs w:val="24"/>
                <w:lang w:val="en-GB"/>
              </w:rPr>
            </w:pPr>
            <w:r w:rsidRPr="009024EF">
              <w:rPr>
                <w:sz w:val="24"/>
                <w:szCs w:val="24"/>
                <w:lang w:val="en-GB"/>
              </w:rPr>
              <w:t xml:space="preserve">Uncommon </w:t>
            </w:r>
          </w:p>
        </w:tc>
        <w:tc>
          <w:tcPr>
            <w:tcW w:w="2751" w:type="pct"/>
            <w:shd w:val="clear" w:color="auto" w:fill="auto"/>
          </w:tcPr>
          <w:p w:rsidR="00C61BE3" w:rsidRPr="009024EF" w:rsidRDefault="00C61BE3" w:rsidP="00AD3CB7">
            <w:pPr>
              <w:tabs>
                <w:tab w:val="left" w:pos="34"/>
              </w:tabs>
              <w:ind w:left="34"/>
              <w:rPr>
                <w:sz w:val="24"/>
                <w:szCs w:val="24"/>
                <w:lang w:val="en-GB"/>
              </w:rPr>
            </w:pPr>
          </w:p>
          <w:p w:rsidR="00C61BE3" w:rsidRPr="009024EF" w:rsidRDefault="00C61BE3" w:rsidP="00F943F9">
            <w:pPr>
              <w:tabs>
                <w:tab w:val="left" w:pos="34"/>
              </w:tabs>
              <w:ind w:left="34"/>
              <w:rPr>
                <w:sz w:val="24"/>
                <w:szCs w:val="24"/>
                <w:lang w:val="en-GB"/>
              </w:rPr>
            </w:pPr>
            <w:r w:rsidRPr="009024EF">
              <w:rPr>
                <w:sz w:val="24"/>
                <w:szCs w:val="24"/>
                <w:lang w:val="en-GB"/>
              </w:rPr>
              <w:t>Myocardial infarction or cerebrovascular accident, possibly secondary to excessive hypotension in high risk patients (see section 4.4), palpitations, tachycardia, Raynaud’s syndrome</w:t>
            </w:r>
          </w:p>
        </w:tc>
      </w:tr>
      <w:tr w:rsidR="00C61BE3" w:rsidRPr="009024EF" w:rsidTr="00F943F9">
        <w:tc>
          <w:tcPr>
            <w:tcW w:w="5000" w:type="pct"/>
            <w:gridSpan w:val="2"/>
            <w:shd w:val="clear" w:color="auto" w:fill="auto"/>
          </w:tcPr>
          <w:p w:rsidR="00C61BE3" w:rsidRPr="009024EF" w:rsidDel="008F697C" w:rsidRDefault="00C61BE3" w:rsidP="00AD3CB7">
            <w:pPr>
              <w:tabs>
                <w:tab w:val="left" w:pos="34"/>
              </w:tabs>
              <w:ind w:left="34"/>
              <w:rPr>
                <w:sz w:val="24"/>
                <w:szCs w:val="24"/>
                <w:lang w:val="en-GB"/>
              </w:rPr>
            </w:pPr>
            <w:r w:rsidRPr="009024EF">
              <w:rPr>
                <w:b/>
                <w:sz w:val="24"/>
                <w:szCs w:val="24"/>
                <w:lang w:val="en-GB"/>
              </w:rPr>
              <w:t>Vascular disorders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Common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Uncommon</w:t>
            </w:r>
          </w:p>
          <w:p w:rsidR="00C61BE3" w:rsidRPr="009024EF" w:rsidRDefault="00C61BE3" w:rsidP="00AD3CB7">
            <w:pPr>
              <w:tabs>
                <w:tab w:val="left" w:pos="34"/>
              </w:tabs>
              <w:ind w:left="34"/>
              <w:rPr>
                <w:sz w:val="24"/>
                <w:szCs w:val="24"/>
                <w:lang w:val="en-GB"/>
              </w:rPr>
            </w:pPr>
          </w:p>
          <w:p w:rsidR="00C61BE3" w:rsidRPr="009024EF" w:rsidDel="008F697C" w:rsidRDefault="00C61BE3" w:rsidP="00AD3CB7">
            <w:pPr>
              <w:tabs>
                <w:tab w:val="left" w:pos="34"/>
              </w:tabs>
              <w:ind w:left="34"/>
              <w:rPr>
                <w:sz w:val="24"/>
                <w:szCs w:val="24"/>
                <w:lang w:val="en-GB"/>
              </w:rPr>
            </w:pPr>
            <w:r w:rsidRPr="009024EF">
              <w:rPr>
                <w:sz w:val="24"/>
                <w:szCs w:val="24"/>
                <w:lang w:val="en-GB"/>
              </w:rPr>
              <w:t>Not known</w:t>
            </w: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 xml:space="preserve">Orthostatic effects (including orthostatic hypotension)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Raynaud’s syndrome</w:t>
            </w:r>
          </w:p>
          <w:p w:rsidR="00C61BE3" w:rsidRPr="009024EF" w:rsidRDefault="00C61BE3" w:rsidP="00AD3CB7">
            <w:pPr>
              <w:tabs>
                <w:tab w:val="left" w:pos="34"/>
              </w:tabs>
              <w:ind w:left="34"/>
              <w:rPr>
                <w:sz w:val="24"/>
                <w:szCs w:val="24"/>
                <w:lang w:val="en-GB"/>
              </w:rPr>
            </w:pPr>
          </w:p>
          <w:p w:rsidR="00C61BE3" w:rsidRPr="009024EF" w:rsidDel="008F697C" w:rsidRDefault="00C61BE3" w:rsidP="00AD3CB7">
            <w:pPr>
              <w:tabs>
                <w:tab w:val="left" w:pos="34"/>
              </w:tabs>
              <w:ind w:left="34"/>
              <w:rPr>
                <w:sz w:val="24"/>
                <w:szCs w:val="24"/>
                <w:lang w:val="en-GB"/>
              </w:rPr>
            </w:pPr>
            <w:r w:rsidRPr="009024EF">
              <w:rPr>
                <w:sz w:val="24"/>
                <w:szCs w:val="24"/>
                <w:lang w:val="en-GB"/>
              </w:rPr>
              <w:t>Flushing</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b/>
                <w:bCs/>
                <w:sz w:val="24"/>
                <w:szCs w:val="24"/>
                <w:lang w:val="en-GB"/>
              </w:rPr>
            </w:pPr>
            <w:r w:rsidRPr="009024EF">
              <w:rPr>
                <w:b/>
                <w:bCs/>
                <w:sz w:val="24"/>
                <w:szCs w:val="24"/>
                <w:lang w:val="en-GB"/>
              </w:rPr>
              <w:t>Respiratory, thoracic and mediastinal disorders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Common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Uncommon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Very rare</w:t>
            </w: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Cough (see section 4.4)</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 xml:space="preserve">Rhinitis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Bronchospasm, sinusitis, allergic alveolitis/eosinophilic pneumonia</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b/>
                <w:bCs/>
                <w:sz w:val="24"/>
                <w:szCs w:val="24"/>
                <w:lang w:val="en-GB"/>
              </w:rPr>
            </w:pPr>
            <w:r w:rsidRPr="009024EF">
              <w:rPr>
                <w:b/>
                <w:bCs/>
                <w:sz w:val="24"/>
                <w:szCs w:val="24"/>
                <w:lang w:val="en-GB"/>
              </w:rPr>
              <w:t>Gastrointestinal disorders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Common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Uncommon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Rare</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Very rare</w:t>
            </w: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 xml:space="preserve">Diarrhoea, vomiting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 xml:space="preserve">Nausea, abdominal pain and indigestion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 xml:space="preserve">Dry mouth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 xml:space="preserve">Pancreatitis, intestinal angioedema </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sz w:val="24"/>
                <w:szCs w:val="24"/>
                <w:lang w:val="en-GB"/>
              </w:rPr>
            </w:pPr>
            <w:r w:rsidRPr="009024EF">
              <w:rPr>
                <w:b/>
                <w:bCs/>
                <w:sz w:val="24"/>
                <w:szCs w:val="24"/>
                <w:lang w:val="en-GB"/>
              </w:rPr>
              <w:t xml:space="preserve">Hepatobiliary disorders </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 xml:space="preserve">Uncommon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 xml:space="preserve">Very rare </w:t>
            </w:r>
          </w:p>
          <w:p w:rsidR="00C61BE3" w:rsidRPr="009024EF" w:rsidRDefault="00C61BE3" w:rsidP="00AD3CB7">
            <w:pPr>
              <w:tabs>
                <w:tab w:val="left" w:pos="34"/>
              </w:tabs>
              <w:ind w:left="34"/>
              <w:rPr>
                <w:sz w:val="24"/>
                <w:szCs w:val="24"/>
                <w:lang w:val="en-GB"/>
              </w:rPr>
            </w:pP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Elevated liver enzymes and bilirubin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Hepatitis – either hepatocellular or cholestatic, jaundice</w:t>
            </w:r>
            <w:r w:rsidRPr="009024EF">
              <w:rPr>
                <w:sz w:val="24"/>
                <w:szCs w:val="24"/>
                <w:lang w:val="en-GB"/>
              </w:rPr>
              <w:t xml:space="preserve"> and</w:t>
            </w:r>
            <w:r w:rsidRPr="009024EF">
              <w:rPr>
                <w:sz w:val="24"/>
                <w:szCs w:val="24"/>
                <w:lang w:val="en-GB"/>
              </w:rPr>
              <w:t xml:space="preserve"> hepatic failure (see section 4.4). *</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b/>
                <w:bCs/>
                <w:sz w:val="24"/>
                <w:szCs w:val="24"/>
                <w:lang w:val="en-GB"/>
              </w:rPr>
            </w:pPr>
            <w:r w:rsidRPr="009024EF">
              <w:rPr>
                <w:b/>
                <w:bCs/>
                <w:sz w:val="24"/>
                <w:szCs w:val="24"/>
                <w:lang w:val="en-GB"/>
              </w:rPr>
              <w:t>Skin and subcutaneous tissue disorders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Uncommon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Rare</w:t>
            </w:r>
          </w:p>
          <w:p w:rsidR="00C61BE3" w:rsidRPr="009024EF" w:rsidRDefault="00C61BE3" w:rsidP="00AD3CB7">
            <w:pPr>
              <w:tabs>
                <w:tab w:val="left" w:pos="34"/>
              </w:tabs>
              <w:ind w:left="34"/>
              <w:rPr>
                <w:sz w:val="24"/>
                <w:szCs w:val="24"/>
                <w:lang w:val="en-GB"/>
              </w:rPr>
            </w:pPr>
          </w:p>
          <w:p w:rsidR="00F943F9" w:rsidRDefault="00F943F9" w:rsidP="00AD3CB7">
            <w:pPr>
              <w:tabs>
                <w:tab w:val="left" w:pos="34"/>
              </w:tabs>
              <w:rPr>
                <w:sz w:val="24"/>
                <w:szCs w:val="24"/>
                <w:lang w:val="en-GB"/>
              </w:rPr>
            </w:pPr>
          </w:p>
          <w:p w:rsidR="00C61BE3" w:rsidRPr="009024EF" w:rsidRDefault="00C61BE3" w:rsidP="00AD3CB7">
            <w:pPr>
              <w:tabs>
                <w:tab w:val="left" w:pos="34"/>
              </w:tabs>
              <w:rPr>
                <w:sz w:val="24"/>
                <w:szCs w:val="24"/>
                <w:lang w:val="en-GB"/>
              </w:rPr>
            </w:pPr>
            <w:r w:rsidRPr="009024EF">
              <w:rPr>
                <w:sz w:val="24"/>
                <w:szCs w:val="24"/>
                <w:lang w:val="en-GB"/>
              </w:rPr>
              <w:t xml:space="preserve">Very rare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Hypersensitivity/</w:t>
            </w:r>
            <w:proofErr w:type="spellStart"/>
            <w:r w:rsidRPr="009024EF">
              <w:rPr>
                <w:sz w:val="24"/>
                <w:szCs w:val="24"/>
                <w:lang w:val="en-GB"/>
              </w:rPr>
              <w:t>angio</w:t>
            </w:r>
            <w:proofErr w:type="spellEnd"/>
            <w:r w:rsidRPr="009024EF">
              <w:rPr>
                <w:sz w:val="24"/>
                <w:szCs w:val="24"/>
                <w:lang w:val="en-GB"/>
              </w:rPr>
              <w:t xml:space="preserve"> </w:t>
            </w:r>
            <w:proofErr w:type="spellStart"/>
            <w:r w:rsidRPr="009024EF">
              <w:rPr>
                <w:sz w:val="24"/>
                <w:szCs w:val="24"/>
                <w:lang w:val="en-GB"/>
              </w:rPr>
              <w:t>edema</w:t>
            </w:r>
            <w:proofErr w:type="spellEnd"/>
            <w:r w:rsidRPr="009024EF">
              <w:rPr>
                <w:sz w:val="24"/>
                <w:szCs w:val="24"/>
                <w:lang w:val="en-GB"/>
              </w:rPr>
              <w:t xml:space="preserve">: </w:t>
            </w:r>
            <w:proofErr w:type="spellStart"/>
            <w:r w:rsidRPr="009024EF">
              <w:rPr>
                <w:sz w:val="24"/>
                <w:szCs w:val="24"/>
                <w:lang w:val="en-GB"/>
              </w:rPr>
              <w:t>angio</w:t>
            </w:r>
            <w:proofErr w:type="spellEnd"/>
            <w:r w:rsidRPr="009024EF">
              <w:rPr>
                <w:sz w:val="24"/>
                <w:szCs w:val="24"/>
                <w:lang w:val="en-GB"/>
              </w:rPr>
              <w:t xml:space="preserve"> </w:t>
            </w:r>
            <w:proofErr w:type="spellStart"/>
            <w:r w:rsidRPr="009024EF">
              <w:rPr>
                <w:sz w:val="24"/>
                <w:szCs w:val="24"/>
                <w:lang w:val="en-GB"/>
              </w:rPr>
              <w:t>edema</w:t>
            </w:r>
            <w:proofErr w:type="spellEnd"/>
            <w:r w:rsidRPr="009024EF">
              <w:rPr>
                <w:sz w:val="24"/>
                <w:szCs w:val="24"/>
                <w:lang w:val="en-GB"/>
              </w:rPr>
              <w:t xml:space="preserve"> of the face, extremities, lips, tongue, glottis, and/or larynx (see section 4.4), </w:t>
            </w:r>
            <w:r w:rsidRPr="009024EF">
              <w:rPr>
                <w:sz w:val="24"/>
                <w:szCs w:val="24"/>
                <w:lang w:val="en-GB"/>
              </w:rPr>
              <w:t>rash, pruritus</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Urticaria, alopecia, psoriasis</w:t>
            </w:r>
          </w:p>
          <w:p w:rsidR="00F943F9" w:rsidRDefault="00F943F9"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lastRenderedPageBreak/>
              <w:t xml:space="preserve">Diaphoresis, pemphigus, toxic epidermal necrolysis, Stevens-Johnson </w:t>
            </w:r>
            <w:r w:rsidRPr="009024EF">
              <w:rPr>
                <w:sz w:val="24"/>
                <w:szCs w:val="24"/>
                <w:lang w:val="en-GB"/>
              </w:rPr>
              <w:t>syndrome</w:t>
            </w:r>
            <w:r w:rsidRPr="009024EF">
              <w:rPr>
                <w:sz w:val="24"/>
                <w:szCs w:val="24"/>
                <w:lang w:val="en-GB"/>
              </w:rPr>
              <w:t xml:space="preserve">, erythema multiforme, cutaneous </w:t>
            </w:r>
            <w:proofErr w:type="spellStart"/>
            <w:r w:rsidRPr="009024EF">
              <w:rPr>
                <w:sz w:val="24"/>
                <w:szCs w:val="24"/>
                <w:lang w:val="en-GB"/>
              </w:rPr>
              <w:t>pseudolymphoma</w:t>
            </w:r>
            <w:proofErr w:type="spellEnd"/>
            <w:r w:rsidRPr="009024EF">
              <w:rPr>
                <w:sz w:val="24"/>
                <w:szCs w:val="24"/>
                <w:lang w:val="en-GB"/>
              </w:rPr>
              <w:t xml:space="preserve"> **</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b/>
                <w:bCs/>
                <w:sz w:val="24"/>
                <w:szCs w:val="24"/>
                <w:lang w:val="en-GB"/>
              </w:rPr>
            </w:pPr>
            <w:r w:rsidRPr="009024EF">
              <w:rPr>
                <w:b/>
                <w:bCs/>
                <w:sz w:val="24"/>
                <w:szCs w:val="24"/>
                <w:lang w:val="en-GB"/>
              </w:rPr>
              <w:lastRenderedPageBreak/>
              <w:t xml:space="preserve">Renal and urinary disorders </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Common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 xml:space="preserve">Rare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Very rare</w:t>
            </w: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Renal dysfunction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Uraemia, acute renal failure</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Oliguria/anuria</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b/>
                <w:bCs/>
                <w:sz w:val="24"/>
                <w:szCs w:val="24"/>
                <w:lang w:val="en-GB"/>
              </w:rPr>
            </w:pPr>
            <w:r w:rsidRPr="009024EF">
              <w:rPr>
                <w:b/>
                <w:bCs/>
                <w:sz w:val="24"/>
                <w:szCs w:val="24"/>
                <w:lang w:val="en-GB"/>
              </w:rPr>
              <w:t>Reproductive system and breast disorders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 xml:space="preserve">Uncommon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Rare</w:t>
            </w: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Impotence</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Gynaecomastia</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b/>
                <w:bCs/>
                <w:sz w:val="24"/>
                <w:szCs w:val="24"/>
                <w:lang w:val="en-GB"/>
              </w:rPr>
            </w:pPr>
            <w:r w:rsidRPr="009024EF">
              <w:rPr>
                <w:b/>
                <w:bCs/>
                <w:sz w:val="24"/>
                <w:szCs w:val="24"/>
                <w:lang w:val="en-GB"/>
              </w:rPr>
              <w:t>General disorders and administration site conditions</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 xml:space="preserve">Uncommon </w:t>
            </w: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 xml:space="preserve">Asthenia, fatigue </w:t>
            </w:r>
          </w:p>
        </w:tc>
      </w:tr>
      <w:tr w:rsidR="00C61BE3" w:rsidRPr="009024EF" w:rsidTr="00F943F9">
        <w:tc>
          <w:tcPr>
            <w:tcW w:w="5000" w:type="pct"/>
            <w:gridSpan w:val="2"/>
            <w:shd w:val="clear" w:color="auto" w:fill="auto"/>
          </w:tcPr>
          <w:p w:rsidR="00C61BE3" w:rsidRPr="009024EF" w:rsidRDefault="00C61BE3" w:rsidP="00AD3CB7">
            <w:pPr>
              <w:tabs>
                <w:tab w:val="left" w:pos="34"/>
              </w:tabs>
              <w:ind w:left="34"/>
              <w:rPr>
                <w:b/>
                <w:bCs/>
                <w:sz w:val="24"/>
                <w:szCs w:val="24"/>
                <w:lang w:val="en-GB"/>
              </w:rPr>
            </w:pPr>
            <w:r w:rsidRPr="009024EF">
              <w:rPr>
                <w:b/>
                <w:bCs/>
                <w:sz w:val="24"/>
                <w:szCs w:val="24"/>
                <w:lang w:val="en-GB"/>
              </w:rPr>
              <w:t xml:space="preserve">Investigations </w:t>
            </w:r>
          </w:p>
        </w:tc>
      </w:tr>
      <w:tr w:rsidR="00C61BE3" w:rsidRPr="009024EF" w:rsidTr="00F943F9">
        <w:tc>
          <w:tcPr>
            <w:tcW w:w="2249"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Uncommon</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 xml:space="preserve">Rare </w:t>
            </w:r>
          </w:p>
        </w:tc>
        <w:tc>
          <w:tcPr>
            <w:tcW w:w="2751" w:type="pct"/>
            <w:shd w:val="clear" w:color="auto" w:fill="auto"/>
          </w:tcPr>
          <w:p w:rsidR="00C61BE3" w:rsidRPr="009024EF" w:rsidRDefault="00C61BE3" w:rsidP="00AD3CB7">
            <w:pPr>
              <w:tabs>
                <w:tab w:val="left" w:pos="34"/>
              </w:tabs>
              <w:ind w:left="34"/>
              <w:rPr>
                <w:sz w:val="24"/>
                <w:szCs w:val="24"/>
                <w:lang w:val="en-GB"/>
              </w:rPr>
            </w:pPr>
            <w:r w:rsidRPr="009024EF">
              <w:rPr>
                <w:sz w:val="24"/>
                <w:szCs w:val="24"/>
                <w:lang w:val="en-GB"/>
              </w:rPr>
              <w:t xml:space="preserve">Increases in blood urea, increases in serum creatinine, hyperkalaemia </w:t>
            </w:r>
          </w:p>
          <w:p w:rsidR="00C61BE3" w:rsidRPr="009024EF" w:rsidRDefault="00C61BE3" w:rsidP="00AD3CB7">
            <w:pPr>
              <w:tabs>
                <w:tab w:val="left" w:pos="34"/>
              </w:tabs>
              <w:ind w:left="34"/>
              <w:rPr>
                <w:sz w:val="24"/>
                <w:szCs w:val="24"/>
                <w:lang w:val="en-GB"/>
              </w:rPr>
            </w:pPr>
          </w:p>
          <w:p w:rsidR="00C61BE3" w:rsidRPr="009024EF" w:rsidRDefault="00C61BE3" w:rsidP="00AD3CB7">
            <w:pPr>
              <w:tabs>
                <w:tab w:val="left" w:pos="34"/>
              </w:tabs>
              <w:ind w:left="34"/>
              <w:rPr>
                <w:sz w:val="24"/>
                <w:szCs w:val="24"/>
                <w:lang w:val="en-GB"/>
              </w:rPr>
            </w:pPr>
            <w:r w:rsidRPr="009024EF">
              <w:rPr>
                <w:sz w:val="24"/>
                <w:szCs w:val="24"/>
                <w:lang w:val="en-GB"/>
              </w:rPr>
              <w:t>Hyponatraemia</w:t>
            </w:r>
          </w:p>
        </w:tc>
      </w:tr>
    </w:tbl>
    <w:p w:rsidR="005B5349" w:rsidRPr="009024EF" w:rsidRDefault="005B5349" w:rsidP="00F943F9">
      <w:pPr>
        <w:tabs>
          <w:tab w:val="left" w:pos="0"/>
        </w:tabs>
        <w:ind w:left="284" w:hanging="284"/>
        <w:rPr>
          <w:sz w:val="24"/>
          <w:szCs w:val="24"/>
          <w:lang w:val="en-GB"/>
        </w:rPr>
      </w:pPr>
      <w:r w:rsidRPr="009024EF">
        <w:rPr>
          <w:sz w:val="24"/>
          <w:szCs w:val="24"/>
          <w:lang w:val="en-GB"/>
        </w:rPr>
        <w:t>*</w:t>
      </w:r>
      <w:r w:rsidR="00344CB0" w:rsidRPr="009024EF">
        <w:rPr>
          <w:sz w:val="24"/>
          <w:szCs w:val="24"/>
          <w:lang w:val="en-GB"/>
        </w:rPr>
        <w:tab/>
      </w:r>
      <w:r w:rsidRPr="009024EF">
        <w:rPr>
          <w:sz w:val="24"/>
          <w:szCs w:val="24"/>
          <w:lang w:val="en-GB"/>
        </w:rPr>
        <w:t>Very rarely, it has been reported that in some patients the undesirable development of hepatitis has progressed to hepatic failure. Patients receiving lisinopril-hydrochlorothiazide combination who develop jaundice or marked elevations of hepatic enzymes should discontinue lisinopril-hydrochlorothiazide combination and receive appropriate medical follow up.</w:t>
      </w:r>
    </w:p>
    <w:p w:rsidR="005B5349" w:rsidRPr="009024EF" w:rsidRDefault="005B5349" w:rsidP="00F943F9">
      <w:pPr>
        <w:tabs>
          <w:tab w:val="left" w:pos="0"/>
        </w:tabs>
        <w:ind w:left="284" w:hanging="284"/>
        <w:rPr>
          <w:sz w:val="24"/>
          <w:szCs w:val="24"/>
          <w:lang w:val="en-GB"/>
        </w:rPr>
      </w:pPr>
    </w:p>
    <w:p w:rsidR="005B5349" w:rsidRPr="009024EF" w:rsidRDefault="005B5349" w:rsidP="00F943F9">
      <w:pPr>
        <w:widowControl w:val="0"/>
        <w:autoSpaceDE w:val="0"/>
        <w:autoSpaceDN w:val="0"/>
        <w:adjustRightInd w:val="0"/>
        <w:ind w:left="284" w:hanging="284"/>
        <w:rPr>
          <w:sz w:val="24"/>
          <w:szCs w:val="24"/>
          <w:lang w:val="en-GB"/>
        </w:rPr>
      </w:pPr>
      <w:r w:rsidRPr="009024EF">
        <w:rPr>
          <w:sz w:val="24"/>
          <w:szCs w:val="24"/>
          <w:lang w:val="en-GB"/>
        </w:rPr>
        <w:t>**</w:t>
      </w:r>
      <w:r w:rsidR="00344CB0" w:rsidRPr="009024EF">
        <w:rPr>
          <w:sz w:val="24"/>
          <w:szCs w:val="24"/>
          <w:lang w:val="en-GB"/>
        </w:rPr>
        <w:tab/>
      </w:r>
      <w:r w:rsidRPr="009024EF">
        <w:rPr>
          <w:sz w:val="24"/>
          <w:szCs w:val="24"/>
          <w:lang w:val="en-GB"/>
        </w:rPr>
        <w:t>A symptom complex has been reported which may include one or more of the following: fever, vasculitis, myalgia, arthralgia / arthritis, a positive antinuclear antibodies (</w:t>
      </w:r>
      <w:smartTag w:uri="urn:schemas-microsoft-com:office:smarttags" w:element="stockticker">
        <w:r w:rsidRPr="009024EF">
          <w:rPr>
            <w:sz w:val="24"/>
            <w:szCs w:val="24"/>
            <w:lang w:val="en-GB"/>
          </w:rPr>
          <w:t>ANA</w:t>
        </w:r>
      </w:smartTag>
      <w:r w:rsidRPr="009024EF">
        <w:rPr>
          <w:sz w:val="24"/>
          <w:szCs w:val="24"/>
          <w:lang w:val="en-GB"/>
        </w:rPr>
        <w:t>), elevated red blood cell sedimentation rate (</w:t>
      </w:r>
      <w:smartTag w:uri="urn:schemas-microsoft-com:office:smarttags" w:element="stockticker">
        <w:r w:rsidRPr="009024EF">
          <w:rPr>
            <w:sz w:val="24"/>
            <w:szCs w:val="24"/>
            <w:lang w:val="en-GB"/>
          </w:rPr>
          <w:t>ESR</w:t>
        </w:r>
      </w:smartTag>
      <w:r w:rsidRPr="009024EF">
        <w:rPr>
          <w:sz w:val="24"/>
          <w:szCs w:val="24"/>
          <w:lang w:val="en-GB"/>
        </w:rPr>
        <w:t>), eosinophilia and leucocytosis, rash, photosensitivity or other dermatological manifestations may occur.</w:t>
      </w:r>
    </w:p>
    <w:p w:rsidR="005B5349" w:rsidRPr="009024EF" w:rsidRDefault="005B5349" w:rsidP="00F943F9">
      <w:pPr>
        <w:widowControl w:val="0"/>
        <w:autoSpaceDE w:val="0"/>
        <w:autoSpaceDN w:val="0"/>
        <w:adjustRightInd w:val="0"/>
        <w:ind w:left="851"/>
        <w:rPr>
          <w:sz w:val="24"/>
          <w:szCs w:val="24"/>
          <w:lang w:val="en-GB"/>
        </w:rPr>
      </w:pPr>
    </w:p>
    <w:p w:rsidR="005B5349" w:rsidRPr="009024EF" w:rsidRDefault="005B5349" w:rsidP="00F943F9">
      <w:pPr>
        <w:ind w:left="851"/>
        <w:rPr>
          <w:sz w:val="24"/>
          <w:szCs w:val="24"/>
          <w:lang w:val="en-GB"/>
        </w:rPr>
      </w:pPr>
      <w:r w:rsidRPr="009024EF">
        <w:rPr>
          <w:b/>
          <w:sz w:val="24"/>
          <w:szCs w:val="24"/>
          <w:lang w:val="en-GB"/>
        </w:rPr>
        <w:t xml:space="preserve">Hydrochlorothiazide </w:t>
      </w:r>
    </w:p>
    <w:p w:rsidR="00C61BE3" w:rsidRPr="009024EF" w:rsidRDefault="00C61BE3" w:rsidP="00F943F9">
      <w:pPr>
        <w:widowControl w:val="0"/>
        <w:autoSpaceDE w:val="0"/>
        <w:autoSpaceDN w:val="0"/>
        <w:adjustRightInd w:val="0"/>
        <w:ind w:left="851"/>
        <w:rPr>
          <w:sz w:val="24"/>
          <w:szCs w:val="24"/>
          <w:lang w:val="en-GB"/>
        </w:rPr>
      </w:pPr>
    </w:p>
    <w:tbl>
      <w:tblPr>
        <w:tblW w:w="5000" w:type="pct"/>
        <w:tblLook w:val="01E0" w:firstRow="1" w:lastRow="1" w:firstColumn="1" w:lastColumn="1" w:noHBand="0" w:noVBand="0"/>
      </w:tblPr>
      <w:tblGrid>
        <w:gridCol w:w="2834"/>
        <w:gridCol w:w="1735"/>
        <w:gridCol w:w="5059"/>
        <w:tblGridChange w:id="3">
          <w:tblGrid>
            <w:gridCol w:w="2834"/>
            <w:gridCol w:w="1735"/>
            <w:gridCol w:w="5059"/>
          </w:tblGrid>
        </w:tblGridChange>
      </w:tblGrid>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Infections and infestations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 xml:space="preserve">Sialadenitis </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Neoplasms benign, malignant and unspecified (incl. cysts and polyps)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 xml:space="preserve">Non-melanoma skin cancer (Basal cell carcinoma and Squamous cell </w:t>
            </w:r>
            <w:proofErr w:type="gramStart"/>
            <w:r w:rsidRPr="009024EF">
              <w:rPr>
                <w:sz w:val="24"/>
                <w:szCs w:val="24"/>
                <w:lang w:val="en-GB"/>
              </w:rPr>
              <w:t>carcinoma)*</w:t>
            </w:r>
            <w:proofErr w:type="gramEnd"/>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Blood and lymphatic system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Leukopenia, neutropenia/agranulocytosis, thrombocytopenia, aplastic anaemia, haemolytic anaemia, bone marrow depression</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Metabolism and nutrition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 xml:space="preserve">Anorexia, hyperglycaemia, glycosuria, hyperuricaemia, electrolyte imbalance (including hyponatraemia, hypokalaemia, </w:t>
            </w:r>
            <w:proofErr w:type="spellStart"/>
            <w:r w:rsidRPr="009024EF">
              <w:rPr>
                <w:sz w:val="24"/>
                <w:szCs w:val="24"/>
                <w:lang w:val="en-GB"/>
              </w:rPr>
              <w:t>hypochloremic</w:t>
            </w:r>
            <w:proofErr w:type="spellEnd"/>
            <w:r w:rsidRPr="009024EF">
              <w:rPr>
                <w:sz w:val="24"/>
                <w:szCs w:val="24"/>
                <w:lang w:val="en-GB"/>
              </w:rPr>
              <w:t xml:space="preserve"> alkalosis and hypomagnesaemia), increases in cholesterol and triglycerides, gout</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Psychiatric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Restlessness, depression, sleep disturbance</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Nervous system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Loss of appetite, paraesthesia, light-headedness</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lastRenderedPageBreak/>
              <w:t>Eye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 xml:space="preserve">Xanthopsia, transient blurred vision, choroidal effusion, </w:t>
            </w:r>
            <w:r w:rsidRPr="009024EF">
              <w:rPr>
                <w:sz w:val="24"/>
                <w:szCs w:val="24"/>
                <w:lang w:val="en-GB"/>
              </w:rPr>
              <w:t>acute myopia, acute angle-closure glaucoma</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Ear and labyrinth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Vertigo</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Cardiac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Postural hypotension</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Vascular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 xml:space="preserve">Necrotising </w:t>
            </w:r>
            <w:proofErr w:type="spellStart"/>
            <w:r w:rsidRPr="009024EF">
              <w:rPr>
                <w:sz w:val="24"/>
                <w:szCs w:val="24"/>
                <w:lang w:val="en-GB"/>
              </w:rPr>
              <w:t>angiitis</w:t>
            </w:r>
            <w:proofErr w:type="spellEnd"/>
            <w:r w:rsidRPr="009024EF">
              <w:rPr>
                <w:sz w:val="24"/>
                <w:szCs w:val="24"/>
                <w:lang w:val="en-GB"/>
              </w:rPr>
              <w:t xml:space="preserve"> (vasculitis, cutaneous vasculitis).</w:t>
            </w:r>
          </w:p>
        </w:tc>
      </w:tr>
      <w:tr w:rsidR="00C61BE3" w:rsidRPr="009024EF" w:rsidTr="00F943F9">
        <w:tc>
          <w:tcPr>
            <w:tcW w:w="1472" w:type="pct"/>
            <w:vMerge w:val="restart"/>
            <w:tcBorders>
              <w:top w:val="single" w:sz="4" w:space="0" w:color="auto"/>
              <w:left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Respiratory, thoracic and mediastinal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Respiratory distress (including pneumonitis and pulmonary oedema)</w:t>
            </w:r>
          </w:p>
        </w:tc>
      </w:tr>
      <w:tr w:rsidR="00C61BE3" w:rsidRPr="009024EF" w:rsidTr="00F943F9">
        <w:tc>
          <w:tcPr>
            <w:tcW w:w="1472" w:type="pct"/>
            <w:vMerge/>
            <w:tcBorders>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Very rare</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rPr>
                <w:sz w:val="24"/>
                <w:szCs w:val="24"/>
                <w:lang w:val="en-US"/>
              </w:rPr>
            </w:pPr>
            <w:r w:rsidRPr="009024EF">
              <w:rPr>
                <w:sz w:val="24"/>
                <w:szCs w:val="24"/>
                <w:lang w:val="en-US"/>
              </w:rPr>
              <w:t>Acute respiratory distress syndrome (ARDS) (see section 4.4)</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Gastrointestinal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Gastric irritation, diarrhoea, constipation, pancreatitis.</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Hepatobiliary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Jaundice (intrahepatic cholestatic jaundice)</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Skin and subcutaneous tissue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Photosensitivity reactions, rash,</w:t>
            </w:r>
            <w:r w:rsidRPr="009024EF">
              <w:rPr>
                <w:sz w:val="24"/>
                <w:szCs w:val="24"/>
                <w:lang w:val="en-GB"/>
              </w:rPr>
              <w:t xml:space="preserve"> cutaneous lupus erythematosus, systemic lupus erythematosus,</w:t>
            </w:r>
            <w:r w:rsidRPr="009024EF">
              <w:rPr>
                <w:sz w:val="24"/>
                <w:szCs w:val="24"/>
                <w:lang w:val="en-GB"/>
              </w:rPr>
              <w:t xml:space="preserve"> cutaneous lupus erythematosus-like reactions, reactivation of cutaneous lupus erythematosus, urticaria, anaphylactic reactions, toxic epidermal necrolysis </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Musculoskeletal and connective tissue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Muscle spasm, muscle weakness</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Renal and urinary disorders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 xml:space="preserve">Renal dysfunction, interstitial </w:t>
            </w:r>
            <w:r w:rsidRPr="009024EF">
              <w:rPr>
                <w:sz w:val="24"/>
                <w:szCs w:val="24"/>
                <w:lang w:val="en-GB"/>
              </w:rPr>
              <w:t>nephritis</w:t>
            </w:r>
          </w:p>
        </w:tc>
      </w:tr>
      <w:tr w:rsidR="00C61BE3" w:rsidRPr="009024EF" w:rsidTr="00F943F9">
        <w:tc>
          <w:tcPr>
            <w:tcW w:w="1472"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b/>
                <w:sz w:val="24"/>
                <w:szCs w:val="24"/>
                <w:lang w:val="en-GB"/>
              </w:rPr>
            </w:pPr>
            <w:r w:rsidRPr="009024EF">
              <w:rPr>
                <w:b/>
                <w:sz w:val="24"/>
                <w:szCs w:val="24"/>
                <w:lang w:val="en-GB"/>
              </w:rPr>
              <w:t>General disorders and administration site conditions</w:t>
            </w:r>
          </w:p>
        </w:tc>
        <w:tc>
          <w:tcPr>
            <w:tcW w:w="901" w:type="pct"/>
            <w:tcBorders>
              <w:top w:val="single" w:sz="4" w:space="0" w:color="auto"/>
              <w:left w:val="single" w:sz="4" w:space="0" w:color="auto"/>
              <w:bottom w:val="single" w:sz="4" w:space="0" w:color="auto"/>
              <w:right w:val="single" w:sz="4" w:space="0" w:color="auto"/>
            </w:tcBorders>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Unknown</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61BE3" w:rsidRPr="009024EF" w:rsidRDefault="00C61BE3" w:rsidP="00AD3CB7">
            <w:pPr>
              <w:widowControl w:val="0"/>
              <w:autoSpaceDE w:val="0"/>
              <w:autoSpaceDN w:val="0"/>
              <w:adjustRightInd w:val="0"/>
              <w:rPr>
                <w:sz w:val="24"/>
                <w:szCs w:val="24"/>
                <w:lang w:val="en-GB"/>
              </w:rPr>
            </w:pPr>
            <w:r w:rsidRPr="009024EF">
              <w:rPr>
                <w:sz w:val="24"/>
                <w:szCs w:val="24"/>
                <w:lang w:val="en-GB"/>
              </w:rPr>
              <w:t>Fever, weakness</w:t>
            </w:r>
          </w:p>
        </w:tc>
      </w:tr>
    </w:tbl>
    <w:p w:rsidR="005B5349" w:rsidRPr="009024EF" w:rsidRDefault="005B5349" w:rsidP="00F943F9">
      <w:pPr>
        <w:widowControl w:val="0"/>
        <w:autoSpaceDE w:val="0"/>
        <w:autoSpaceDN w:val="0"/>
        <w:adjustRightInd w:val="0"/>
        <w:ind w:left="284" w:hanging="284"/>
        <w:rPr>
          <w:sz w:val="24"/>
          <w:szCs w:val="24"/>
          <w:lang w:val="en-GB"/>
        </w:rPr>
      </w:pPr>
      <w:r w:rsidRPr="009024EF">
        <w:rPr>
          <w:sz w:val="24"/>
          <w:szCs w:val="24"/>
          <w:lang w:val="en-GB"/>
        </w:rPr>
        <w:t>*</w:t>
      </w:r>
      <w:r w:rsidR="002E7D0F" w:rsidRPr="009024EF">
        <w:rPr>
          <w:sz w:val="24"/>
          <w:szCs w:val="24"/>
          <w:lang w:val="en-GB"/>
        </w:rPr>
        <w:tab/>
      </w:r>
      <w:r w:rsidRPr="009024EF">
        <w:rPr>
          <w:sz w:val="24"/>
          <w:szCs w:val="24"/>
          <w:lang w:val="en-GB"/>
        </w:rPr>
        <w:t>Non-melanoma skin cancer: Based on available data from epidemiological studies, cumulative dose-dependent association between HCTZ and NMSC has been observed (see also sections 4.4 and 5.1).</w:t>
      </w:r>
    </w:p>
    <w:p w:rsidR="005B5349" w:rsidRPr="009024EF" w:rsidRDefault="005B5349" w:rsidP="00F943F9">
      <w:pPr>
        <w:widowControl w:val="0"/>
        <w:autoSpaceDE w:val="0"/>
        <w:autoSpaceDN w:val="0"/>
        <w:adjustRightInd w:val="0"/>
        <w:ind w:left="851"/>
        <w:rPr>
          <w:sz w:val="24"/>
          <w:szCs w:val="24"/>
          <w:lang w:val="en-GB"/>
        </w:rPr>
      </w:pPr>
    </w:p>
    <w:p w:rsidR="005B5349" w:rsidRPr="009024EF" w:rsidRDefault="005B5349" w:rsidP="000E0D4A">
      <w:pPr>
        <w:autoSpaceDE w:val="0"/>
        <w:autoSpaceDN w:val="0"/>
        <w:ind w:left="851"/>
        <w:rPr>
          <w:sz w:val="24"/>
          <w:szCs w:val="24"/>
          <w:u w:val="single"/>
          <w:lang w:val="en-GB"/>
        </w:rPr>
      </w:pPr>
      <w:r w:rsidRPr="009024EF">
        <w:rPr>
          <w:iCs/>
          <w:sz w:val="24"/>
          <w:szCs w:val="24"/>
          <w:u w:val="single"/>
          <w:lang w:val="en-GB"/>
        </w:rPr>
        <w:t>Reporting of suspected adverse reactions</w:t>
      </w:r>
    </w:p>
    <w:p w:rsidR="002E7D0F" w:rsidRPr="009024EF" w:rsidRDefault="005B5349" w:rsidP="000E0D4A">
      <w:pPr>
        <w:autoSpaceDE w:val="0"/>
        <w:autoSpaceDN w:val="0"/>
        <w:ind w:left="851"/>
        <w:rPr>
          <w:sz w:val="24"/>
          <w:szCs w:val="24"/>
          <w:lang w:val="en-GB"/>
        </w:rPr>
      </w:pPr>
      <w:r w:rsidRPr="009024EF">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2E7D0F" w:rsidRPr="009024EF">
        <w:rPr>
          <w:sz w:val="24"/>
          <w:szCs w:val="24"/>
          <w:lang w:val="en-GB"/>
        </w:rPr>
        <w:t>:</w:t>
      </w:r>
    </w:p>
    <w:p w:rsidR="002E7D0F" w:rsidRPr="009024EF" w:rsidRDefault="002E7D0F" w:rsidP="000E0D4A">
      <w:pPr>
        <w:autoSpaceDE w:val="0"/>
        <w:autoSpaceDN w:val="0"/>
        <w:ind w:left="851"/>
        <w:rPr>
          <w:sz w:val="24"/>
          <w:szCs w:val="24"/>
          <w:lang w:val="en-GB"/>
        </w:rPr>
      </w:pPr>
    </w:p>
    <w:p w:rsidR="00B90DF5" w:rsidRPr="009024EF" w:rsidRDefault="00B90DF5" w:rsidP="000E0D4A">
      <w:pPr>
        <w:ind w:left="851"/>
        <w:rPr>
          <w:sz w:val="24"/>
          <w:szCs w:val="24"/>
        </w:rPr>
      </w:pPr>
      <w:bookmarkStart w:id="4" w:name="_Hlk112664459"/>
      <w:r w:rsidRPr="009024EF">
        <w:rPr>
          <w:sz w:val="24"/>
          <w:szCs w:val="24"/>
        </w:rPr>
        <w:t>Lægemiddelstyrelsen</w:t>
      </w:r>
    </w:p>
    <w:p w:rsidR="00B90DF5" w:rsidRPr="009024EF" w:rsidRDefault="00B90DF5" w:rsidP="000E0D4A">
      <w:pPr>
        <w:ind w:left="851"/>
        <w:rPr>
          <w:sz w:val="24"/>
          <w:szCs w:val="24"/>
        </w:rPr>
      </w:pPr>
      <w:r w:rsidRPr="009024EF">
        <w:rPr>
          <w:sz w:val="24"/>
          <w:szCs w:val="24"/>
        </w:rPr>
        <w:t>Axel Heides Gade 1</w:t>
      </w:r>
    </w:p>
    <w:p w:rsidR="00B90DF5" w:rsidRPr="009024EF" w:rsidRDefault="00B90DF5" w:rsidP="000E0D4A">
      <w:pPr>
        <w:ind w:left="851"/>
        <w:rPr>
          <w:sz w:val="24"/>
          <w:szCs w:val="24"/>
        </w:rPr>
      </w:pPr>
      <w:r w:rsidRPr="009024EF">
        <w:rPr>
          <w:sz w:val="24"/>
          <w:szCs w:val="24"/>
        </w:rPr>
        <w:t>DK-2300 København S</w:t>
      </w:r>
    </w:p>
    <w:p w:rsidR="00B90DF5" w:rsidRPr="009024EF" w:rsidRDefault="00B90DF5" w:rsidP="000E0D4A">
      <w:pPr>
        <w:ind w:left="851"/>
        <w:rPr>
          <w:sz w:val="24"/>
          <w:szCs w:val="24"/>
          <w:lang w:val="en-US"/>
        </w:rPr>
      </w:pPr>
      <w:proofErr w:type="spellStart"/>
      <w:r w:rsidRPr="009024EF">
        <w:rPr>
          <w:sz w:val="24"/>
          <w:szCs w:val="24"/>
          <w:lang w:val="en-US"/>
        </w:rPr>
        <w:t>Websted</w:t>
      </w:r>
      <w:proofErr w:type="spellEnd"/>
      <w:r w:rsidRPr="009024EF">
        <w:rPr>
          <w:sz w:val="24"/>
          <w:szCs w:val="24"/>
          <w:lang w:val="en-US"/>
        </w:rPr>
        <w:t>: www.meldenbivirkning.dk</w:t>
      </w:r>
    </w:p>
    <w:bookmarkEnd w:id="4"/>
    <w:p w:rsidR="00B90DF5" w:rsidRPr="009024EF" w:rsidRDefault="00B90DF5" w:rsidP="006B4D35">
      <w:pPr>
        <w:ind w:left="851"/>
        <w:rPr>
          <w:sz w:val="24"/>
          <w:szCs w:val="24"/>
          <w:lang w:val="en-US"/>
        </w:rPr>
      </w:pPr>
    </w:p>
    <w:p w:rsidR="007C5D2A" w:rsidRPr="009024EF" w:rsidRDefault="007C5D2A" w:rsidP="007C5D2A">
      <w:pPr>
        <w:tabs>
          <w:tab w:val="left" w:pos="851"/>
        </w:tabs>
        <w:ind w:left="851" w:hanging="851"/>
        <w:rPr>
          <w:b/>
          <w:sz w:val="24"/>
          <w:szCs w:val="24"/>
          <w:lang w:val="en-GB"/>
        </w:rPr>
      </w:pPr>
      <w:r w:rsidRPr="009024EF">
        <w:rPr>
          <w:b/>
          <w:sz w:val="24"/>
          <w:szCs w:val="24"/>
          <w:lang w:val="en-GB"/>
        </w:rPr>
        <w:t>4.9</w:t>
      </w:r>
      <w:r w:rsidRPr="009024EF">
        <w:rPr>
          <w:b/>
          <w:sz w:val="24"/>
          <w:szCs w:val="24"/>
          <w:lang w:val="en-GB"/>
        </w:rPr>
        <w:tab/>
        <w:t>Overdose</w:t>
      </w:r>
    </w:p>
    <w:p w:rsidR="00E61098" w:rsidRPr="009024EF" w:rsidRDefault="00E61098" w:rsidP="00E61098">
      <w:pPr>
        <w:tabs>
          <w:tab w:val="left" w:pos="851"/>
        </w:tabs>
        <w:ind w:left="851"/>
        <w:rPr>
          <w:sz w:val="24"/>
          <w:szCs w:val="24"/>
          <w:lang w:val="en-GB"/>
        </w:rPr>
      </w:pPr>
      <w:r w:rsidRPr="009024EF">
        <w:rPr>
          <w:sz w:val="24"/>
          <w:szCs w:val="24"/>
          <w:lang w:val="en-GB"/>
        </w:rPr>
        <w:t xml:space="preserve">Limited data are available for overdose in humans. Symptoms associated with overdose of ACE inhibitors may include hypotension, circulatory shock, electrolyte disturbances, renal failure, hyperventilation, tachycardia, palpitations, bradycardia, dizziness, anxiety and cough. </w:t>
      </w:r>
    </w:p>
    <w:p w:rsidR="00E61098" w:rsidRPr="009024EF" w:rsidRDefault="00E61098" w:rsidP="00E61098">
      <w:pPr>
        <w:tabs>
          <w:tab w:val="left" w:pos="851"/>
        </w:tabs>
        <w:ind w:left="851"/>
        <w:rPr>
          <w:sz w:val="24"/>
          <w:szCs w:val="24"/>
          <w:lang w:val="en-GB"/>
        </w:rPr>
      </w:pPr>
    </w:p>
    <w:p w:rsidR="00E61098" w:rsidRPr="009024EF" w:rsidRDefault="00C61BE3" w:rsidP="00E61098">
      <w:pPr>
        <w:tabs>
          <w:tab w:val="left" w:pos="851"/>
        </w:tabs>
        <w:ind w:left="851"/>
        <w:rPr>
          <w:sz w:val="24"/>
          <w:szCs w:val="24"/>
          <w:lang w:val="en-GB"/>
        </w:rPr>
      </w:pPr>
      <w:r w:rsidRPr="009024EF">
        <w:rPr>
          <w:sz w:val="24"/>
          <w:szCs w:val="24"/>
          <w:lang w:val="en-GB"/>
        </w:rPr>
        <w:lastRenderedPageBreak/>
        <w:t>The recommended treatment of overdose is intravenous infusion of sodium chloride</w:t>
      </w:r>
      <w:r w:rsidRPr="009024EF">
        <w:rPr>
          <w:sz w:val="24"/>
          <w:szCs w:val="24"/>
          <w:lang w:val="en-GB"/>
        </w:rPr>
        <w:t xml:space="preserve"> 9 mg/ml (0.9%)</w:t>
      </w:r>
      <w:r w:rsidRPr="009024EF">
        <w:rPr>
          <w:sz w:val="24"/>
          <w:szCs w:val="24"/>
          <w:lang w:val="en-GB"/>
        </w:rPr>
        <w:t xml:space="preserve"> solution. </w:t>
      </w:r>
      <w:r w:rsidR="00E61098" w:rsidRPr="009024EF">
        <w:rPr>
          <w:sz w:val="24"/>
          <w:szCs w:val="24"/>
          <w:lang w:val="en-GB"/>
        </w:rPr>
        <w:t xml:space="preserve">If hypotension occurs, the patient should be placed in the supine position. If available, treatment with angiotensin II infusion and/or intravenous catecholamines may also be considered. If ingestion is recent, take measures aimed at eliminating lisinopril (e.g. emesis, gastric lavage, administration of absorbents and sodium sulphate). Lisinopril may be removed from the general circulation by haemodialysis (see section 4.4). Pacemaker therapy is indicated for therapy-resistant bradycardia. Vital signs, serum electrolytes and creatinine concentrations should be monitored frequently. </w:t>
      </w:r>
    </w:p>
    <w:p w:rsidR="00E61098" w:rsidRPr="009024EF" w:rsidRDefault="00E61098" w:rsidP="00E61098">
      <w:pPr>
        <w:tabs>
          <w:tab w:val="left" w:pos="851"/>
        </w:tabs>
        <w:ind w:left="851"/>
        <w:rPr>
          <w:sz w:val="24"/>
          <w:szCs w:val="24"/>
          <w:lang w:val="en-GB"/>
        </w:rPr>
      </w:pPr>
    </w:p>
    <w:p w:rsidR="00E61098" w:rsidRPr="009024EF" w:rsidRDefault="00E61098" w:rsidP="00E61098">
      <w:pPr>
        <w:tabs>
          <w:tab w:val="left" w:pos="851"/>
        </w:tabs>
        <w:ind w:left="851"/>
        <w:rPr>
          <w:sz w:val="24"/>
          <w:szCs w:val="24"/>
          <w:lang w:val="en-GB"/>
        </w:rPr>
      </w:pPr>
      <w:r w:rsidRPr="009024EF">
        <w:rPr>
          <w:sz w:val="24"/>
          <w:szCs w:val="24"/>
          <w:lang w:val="en-GB"/>
        </w:rPr>
        <w:t>Additional symptoms of hydrochlorothiazide overdose are increased diuresis, depression of consciousness (incl</w:t>
      </w:r>
      <w:r w:rsidR="00C61BE3" w:rsidRPr="009024EF">
        <w:rPr>
          <w:sz w:val="24"/>
          <w:szCs w:val="24"/>
          <w:lang w:val="en-GB"/>
        </w:rPr>
        <w:t>uding</w:t>
      </w:r>
      <w:r w:rsidRPr="009024EF">
        <w:rPr>
          <w:sz w:val="24"/>
          <w:szCs w:val="24"/>
          <w:lang w:val="en-GB"/>
        </w:rPr>
        <w:t xml:space="preserve"> coma), convulsions, paresis, cardiac arrhythmias and renal failure.</w:t>
      </w:r>
    </w:p>
    <w:p w:rsidR="00E61098" w:rsidRPr="009024EF" w:rsidRDefault="00E61098" w:rsidP="00E61098">
      <w:pPr>
        <w:tabs>
          <w:tab w:val="left" w:pos="851"/>
        </w:tabs>
        <w:ind w:left="851"/>
        <w:rPr>
          <w:sz w:val="24"/>
          <w:szCs w:val="24"/>
          <w:lang w:val="en-GB"/>
        </w:rPr>
      </w:pPr>
      <w:r w:rsidRPr="009024EF">
        <w:rPr>
          <w:sz w:val="24"/>
          <w:szCs w:val="24"/>
          <w:lang w:val="en-GB"/>
        </w:rPr>
        <w:t>Bradycardia or extensive vagal reactions should be treated by administering atropine.</w:t>
      </w:r>
    </w:p>
    <w:p w:rsidR="00E61098" w:rsidRPr="009024EF" w:rsidRDefault="00E61098" w:rsidP="00E61098">
      <w:pPr>
        <w:tabs>
          <w:tab w:val="left" w:pos="851"/>
        </w:tabs>
        <w:ind w:left="851"/>
        <w:rPr>
          <w:sz w:val="24"/>
          <w:szCs w:val="24"/>
          <w:lang w:val="en-GB"/>
        </w:rPr>
      </w:pPr>
      <w:r w:rsidRPr="009024EF">
        <w:rPr>
          <w:sz w:val="24"/>
          <w:szCs w:val="24"/>
          <w:lang w:val="en-GB"/>
        </w:rPr>
        <w:t xml:space="preserve">If digitalis has also been administered, hypokalaemia may accentuate cardiac arrhythmias. </w:t>
      </w:r>
    </w:p>
    <w:p w:rsidR="007C5D2A" w:rsidRPr="009024EF" w:rsidRDefault="007C5D2A" w:rsidP="003E0341">
      <w:pPr>
        <w:tabs>
          <w:tab w:val="left" w:pos="851"/>
        </w:tabs>
        <w:ind w:left="851"/>
        <w:rPr>
          <w:sz w:val="24"/>
          <w:szCs w:val="24"/>
          <w:lang w:val="en-GB"/>
        </w:rPr>
      </w:pPr>
    </w:p>
    <w:p w:rsidR="008F2F8C" w:rsidRPr="009024EF" w:rsidRDefault="0042292D" w:rsidP="0042292D">
      <w:pPr>
        <w:tabs>
          <w:tab w:val="left" w:pos="851"/>
        </w:tabs>
        <w:rPr>
          <w:b/>
          <w:sz w:val="24"/>
          <w:szCs w:val="24"/>
          <w:lang w:val="en-GB"/>
        </w:rPr>
      </w:pPr>
      <w:r w:rsidRPr="009024EF">
        <w:rPr>
          <w:b/>
          <w:sz w:val="24"/>
          <w:szCs w:val="24"/>
          <w:lang w:val="en-GB"/>
        </w:rPr>
        <w:t>4.10</w:t>
      </w:r>
      <w:r w:rsidRPr="009024EF">
        <w:rPr>
          <w:b/>
          <w:sz w:val="24"/>
          <w:szCs w:val="24"/>
          <w:lang w:val="en-GB"/>
        </w:rPr>
        <w:tab/>
        <w:t>Legal status</w:t>
      </w:r>
    </w:p>
    <w:p w:rsidR="00AD2E36" w:rsidRPr="009024EF" w:rsidRDefault="00E61098" w:rsidP="00AD2E36">
      <w:pPr>
        <w:tabs>
          <w:tab w:val="left" w:pos="851"/>
        </w:tabs>
        <w:ind w:left="851"/>
        <w:rPr>
          <w:sz w:val="24"/>
          <w:szCs w:val="24"/>
          <w:lang w:val="en-GB"/>
        </w:rPr>
      </w:pPr>
      <w:r w:rsidRPr="009024EF">
        <w:rPr>
          <w:sz w:val="24"/>
          <w:szCs w:val="24"/>
          <w:lang w:val="en-GB"/>
        </w:rPr>
        <w:t>B</w:t>
      </w:r>
    </w:p>
    <w:p w:rsidR="007C5D2A" w:rsidRPr="009024EF" w:rsidRDefault="007C5D2A" w:rsidP="003E0341">
      <w:pPr>
        <w:tabs>
          <w:tab w:val="left" w:pos="851"/>
        </w:tabs>
        <w:ind w:left="851"/>
        <w:rPr>
          <w:sz w:val="24"/>
          <w:szCs w:val="24"/>
          <w:lang w:val="en-GB"/>
        </w:rPr>
      </w:pPr>
    </w:p>
    <w:p w:rsidR="00AD2E36" w:rsidRPr="009024EF" w:rsidRDefault="00AD2E36" w:rsidP="003E0341">
      <w:pPr>
        <w:tabs>
          <w:tab w:val="left" w:pos="851"/>
        </w:tabs>
        <w:ind w:left="851"/>
        <w:rPr>
          <w:sz w:val="24"/>
          <w:szCs w:val="24"/>
          <w:lang w:val="en-GB"/>
        </w:rPr>
      </w:pPr>
    </w:p>
    <w:p w:rsidR="007C5D2A" w:rsidRPr="009024EF" w:rsidRDefault="007C5D2A" w:rsidP="007C5D2A">
      <w:pPr>
        <w:tabs>
          <w:tab w:val="left" w:pos="851"/>
        </w:tabs>
        <w:rPr>
          <w:b/>
          <w:sz w:val="24"/>
          <w:szCs w:val="24"/>
          <w:lang w:val="en-GB"/>
        </w:rPr>
      </w:pPr>
      <w:r w:rsidRPr="009024EF">
        <w:rPr>
          <w:b/>
          <w:sz w:val="24"/>
          <w:szCs w:val="24"/>
          <w:lang w:val="en-GB"/>
        </w:rPr>
        <w:t>5.</w:t>
      </w:r>
      <w:r w:rsidRPr="009024EF">
        <w:rPr>
          <w:b/>
          <w:sz w:val="24"/>
          <w:szCs w:val="24"/>
          <w:lang w:val="en-GB"/>
        </w:rPr>
        <w:tab/>
        <w:t>PHARMACOLOGICAL PROPERTIES</w:t>
      </w:r>
    </w:p>
    <w:p w:rsidR="007C5D2A" w:rsidRPr="009024EF" w:rsidRDefault="007C5D2A" w:rsidP="003E0341">
      <w:pPr>
        <w:tabs>
          <w:tab w:val="left" w:pos="851"/>
        </w:tabs>
        <w:ind w:left="851"/>
        <w:rPr>
          <w:sz w:val="24"/>
          <w:szCs w:val="24"/>
          <w:lang w:val="en-GB"/>
        </w:rPr>
      </w:pPr>
    </w:p>
    <w:p w:rsidR="007C5D2A" w:rsidRPr="009024EF" w:rsidRDefault="007C5D2A" w:rsidP="007C5D2A">
      <w:pPr>
        <w:tabs>
          <w:tab w:val="left" w:pos="851"/>
        </w:tabs>
        <w:ind w:left="851" w:hanging="851"/>
        <w:rPr>
          <w:b/>
          <w:sz w:val="24"/>
          <w:szCs w:val="24"/>
          <w:lang w:val="en-GB"/>
        </w:rPr>
      </w:pPr>
      <w:r w:rsidRPr="009024EF">
        <w:rPr>
          <w:b/>
          <w:sz w:val="24"/>
          <w:szCs w:val="24"/>
          <w:lang w:val="en-GB"/>
        </w:rPr>
        <w:t>5.1</w:t>
      </w:r>
      <w:r w:rsidRPr="009024EF">
        <w:rPr>
          <w:b/>
          <w:sz w:val="24"/>
          <w:szCs w:val="24"/>
          <w:lang w:val="en-GB"/>
        </w:rPr>
        <w:tab/>
        <w:t>Pharmacodynamic properties</w:t>
      </w:r>
      <w:r w:rsidRPr="009024EF">
        <w:rPr>
          <w:b/>
          <w:sz w:val="24"/>
          <w:szCs w:val="24"/>
          <w:lang w:val="en-GB"/>
        </w:rPr>
        <w:tab/>
      </w:r>
    </w:p>
    <w:p w:rsidR="00C61BE3" w:rsidRPr="00F943F9" w:rsidRDefault="00C61BE3" w:rsidP="00F943F9">
      <w:pPr>
        <w:ind w:left="851"/>
        <w:rPr>
          <w:sz w:val="24"/>
          <w:szCs w:val="24"/>
          <w:lang w:val="en-GB"/>
        </w:rPr>
      </w:pPr>
      <w:r w:rsidRPr="00F943F9">
        <w:rPr>
          <w:sz w:val="24"/>
          <w:szCs w:val="24"/>
          <w:lang w:val="en-GB"/>
        </w:rPr>
        <w:t>Pharmacotherapeutic group: ACE inhibitors and diuretics, ATC code: C09BA03</w:t>
      </w:r>
    </w:p>
    <w:p w:rsidR="00C61BE3" w:rsidRPr="00F943F9" w:rsidRDefault="00C61BE3" w:rsidP="00F943F9">
      <w:pPr>
        <w:ind w:left="851"/>
        <w:rPr>
          <w:sz w:val="24"/>
          <w:szCs w:val="24"/>
          <w:lang w:val="en-GB"/>
        </w:rPr>
      </w:pPr>
    </w:p>
    <w:p w:rsidR="00C61BE3" w:rsidRPr="00F943F9" w:rsidRDefault="00F943F9" w:rsidP="00F943F9">
      <w:pPr>
        <w:ind w:left="851"/>
        <w:rPr>
          <w:sz w:val="24"/>
          <w:szCs w:val="24"/>
          <w:lang w:val="en-GB"/>
        </w:rPr>
      </w:pPr>
      <w:r w:rsidRPr="00F943F9">
        <w:rPr>
          <w:sz w:val="24"/>
          <w:szCs w:val="24"/>
          <w:lang w:val="en-GB"/>
        </w:rPr>
        <w:t>Lisinopril/</w:t>
      </w:r>
      <w:proofErr w:type="spellStart"/>
      <w:r w:rsidRPr="00F943F9">
        <w:rPr>
          <w:sz w:val="24"/>
          <w:szCs w:val="24"/>
          <w:lang w:val="en-GB"/>
        </w:rPr>
        <w:t>Hydrochlorthiazid</w:t>
      </w:r>
      <w:proofErr w:type="spellEnd"/>
      <w:r w:rsidRPr="00F943F9">
        <w:rPr>
          <w:sz w:val="24"/>
          <w:szCs w:val="24"/>
          <w:lang w:val="en-GB"/>
        </w:rPr>
        <w:t xml:space="preserve"> "Sandoz"</w:t>
      </w:r>
      <w:r w:rsidR="00C61BE3" w:rsidRPr="00F943F9">
        <w:rPr>
          <w:sz w:val="24"/>
          <w:szCs w:val="24"/>
          <w:lang w:val="en-GB"/>
        </w:rPr>
        <w:t xml:space="preserve"> consists of a combination of lisinopril, an inhibitor of angiotensin converting enzyme, and hydrochlorothiazide, a thiazide diuretic. Both components have </w:t>
      </w:r>
      <w:r w:rsidR="00C61BE3" w:rsidRPr="00F943F9">
        <w:rPr>
          <w:sz w:val="24"/>
          <w:szCs w:val="24"/>
          <w:lang w:val="en-GB"/>
        </w:rPr>
        <w:t>complementary</w:t>
      </w:r>
      <w:r w:rsidR="00C61BE3" w:rsidRPr="00F943F9">
        <w:rPr>
          <w:sz w:val="24"/>
          <w:szCs w:val="24"/>
          <w:lang w:val="en-GB"/>
        </w:rPr>
        <w:t xml:space="preserve"> modes of action, and exert an additive antihypertensive effect.</w:t>
      </w:r>
    </w:p>
    <w:p w:rsidR="00676591" w:rsidRPr="009024EF" w:rsidRDefault="00676591" w:rsidP="00676591">
      <w:pPr>
        <w:tabs>
          <w:tab w:val="left" w:pos="851"/>
        </w:tabs>
        <w:ind w:left="851"/>
        <w:rPr>
          <w:sz w:val="24"/>
          <w:szCs w:val="24"/>
          <w:lang w:val="en-GB"/>
        </w:rPr>
      </w:pPr>
    </w:p>
    <w:p w:rsidR="00676591" w:rsidRPr="00F943F9" w:rsidRDefault="00676591" w:rsidP="00676591">
      <w:pPr>
        <w:tabs>
          <w:tab w:val="left" w:pos="851"/>
        </w:tabs>
        <w:ind w:left="851"/>
        <w:rPr>
          <w:b/>
          <w:sz w:val="24"/>
          <w:szCs w:val="24"/>
          <w:lang w:val="en-GB"/>
        </w:rPr>
      </w:pPr>
      <w:r w:rsidRPr="00F943F9">
        <w:rPr>
          <w:b/>
          <w:sz w:val="24"/>
          <w:szCs w:val="24"/>
          <w:lang w:val="en-GB"/>
        </w:rPr>
        <w:t>Lisinopril</w:t>
      </w:r>
    </w:p>
    <w:p w:rsidR="00C61BE3" w:rsidRPr="009024EF" w:rsidRDefault="00C61BE3" w:rsidP="00676591">
      <w:pPr>
        <w:tabs>
          <w:tab w:val="left" w:pos="851"/>
        </w:tabs>
        <w:ind w:left="851"/>
        <w:rPr>
          <w:sz w:val="24"/>
          <w:szCs w:val="24"/>
          <w:lang w:val="en-GB"/>
        </w:rPr>
      </w:pPr>
    </w:p>
    <w:p w:rsidR="00C61BE3" w:rsidRPr="009024EF" w:rsidRDefault="00C61BE3" w:rsidP="00F943F9">
      <w:pPr>
        <w:ind w:left="851"/>
        <w:rPr>
          <w:sz w:val="24"/>
          <w:szCs w:val="24"/>
          <w:u w:val="single"/>
          <w:lang w:val="en-GB"/>
        </w:rPr>
      </w:pPr>
      <w:r w:rsidRPr="009024EF">
        <w:rPr>
          <w:sz w:val="24"/>
          <w:szCs w:val="24"/>
          <w:u w:val="single"/>
          <w:lang w:val="en-GB"/>
        </w:rPr>
        <w:t>Mechanism of action</w:t>
      </w:r>
    </w:p>
    <w:p w:rsidR="00676591" w:rsidRPr="009024EF" w:rsidRDefault="00676591" w:rsidP="00676591">
      <w:pPr>
        <w:tabs>
          <w:tab w:val="left" w:pos="851"/>
        </w:tabs>
        <w:ind w:left="851"/>
        <w:rPr>
          <w:sz w:val="24"/>
          <w:szCs w:val="24"/>
          <w:lang w:val="en-GB"/>
        </w:rPr>
      </w:pPr>
      <w:r w:rsidRPr="009024EF">
        <w:rPr>
          <w:sz w:val="24"/>
          <w:szCs w:val="24"/>
          <w:lang w:val="en-GB"/>
        </w:rPr>
        <w:t>Lisinopril is a peptidyl dipeptidase inhibitor. It inhibits the angiotensin converting enzyme (ACE), that catalyses the conversion of angiotensin I to the vasoconstrictor peptide, angiotensin II. Angiotensin II also stimulates aldosterone secretion in adrenal cortex. Inhibition of ACE results in decreased concentrations of angiotensin II in plasma resulting in decreased vasopressor activity and reduced aldosterone secretion. The latter may result in an increase in serum potassium concentration.</w:t>
      </w:r>
    </w:p>
    <w:p w:rsidR="00676591" w:rsidRPr="009024EF" w:rsidRDefault="00676591" w:rsidP="00676591">
      <w:pPr>
        <w:tabs>
          <w:tab w:val="left" w:pos="851"/>
        </w:tabs>
        <w:ind w:left="851"/>
        <w:rPr>
          <w:sz w:val="24"/>
          <w:szCs w:val="24"/>
          <w:lang w:val="en-GB"/>
        </w:rPr>
      </w:pPr>
    </w:p>
    <w:p w:rsidR="00C61BE3" w:rsidRPr="009024EF" w:rsidRDefault="00C61BE3" w:rsidP="00F943F9">
      <w:pPr>
        <w:ind w:left="851"/>
        <w:rPr>
          <w:sz w:val="24"/>
          <w:szCs w:val="24"/>
          <w:lang w:val="en-GB"/>
        </w:rPr>
      </w:pPr>
      <w:r w:rsidRPr="009024EF">
        <w:rPr>
          <w:sz w:val="24"/>
          <w:szCs w:val="24"/>
          <w:u w:val="single"/>
          <w:lang w:val="en-GB"/>
        </w:rPr>
        <w:t>Pharmacodynamic effects</w:t>
      </w:r>
    </w:p>
    <w:p w:rsidR="00676591" w:rsidRPr="009024EF" w:rsidRDefault="00676591" w:rsidP="00676591">
      <w:pPr>
        <w:tabs>
          <w:tab w:val="left" w:pos="851"/>
        </w:tabs>
        <w:ind w:left="851"/>
        <w:rPr>
          <w:sz w:val="24"/>
          <w:szCs w:val="24"/>
          <w:lang w:val="en-GB"/>
        </w:rPr>
      </w:pPr>
      <w:r w:rsidRPr="009024EF">
        <w:rPr>
          <w:sz w:val="24"/>
          <w:szCs w:val="24"/>
          <w:lang w:val="en-GB"/>
        </w:rPr>
        <w:t xml:space="preserve">While the mechanism through which lisinopril lowers </w:t>
      </w:r>
      <w:proofErr w:type="gramStart"/>
      <w:r w:rsidRPr="009024EF">
        <w:rPr>
          <w:sz w:val="24"/>
          <w:szCs w:val="24"/>
          <w:lang w:val="en-GB"/>
        </w:rPr>
        <w:t>blood</w:t>
      </w:r>
      <w:proofErr w:type="gramEnd"/>
      <w:r w:rsidRPr="009024EF">
        <w:rPr>
          <w:sz w:val="24"/>
          <w:szCs w:val="24"/>
          <w:lang w:val="en-GB"/>
        </w:rPr>
        <w:t xml:space="preserve"> pressure is believed to be primarily suppression of the renin-angiotensin-aldosterone system, lisinopril is shown also to have an antihypertensive effect in patients with low-renin hypertension. ACE is identical to </w:t>
      </w:r>
      <w:proofErr w:type="spellStart"/>
      <w:r w:rsidRPr="009024EF">
        <w:rPr>
          <w:sz w:val="24"/>
          <w:szCs w:val="24"/>
          <w:lang w:val="en-GB"/>
        </w:rPr>
        <w:t>kininase</w:t>
      </w:r>
      <w:proofErr w:type="spellEnd"/>
      <w:r w:rsidRPr="009024EF">
        <w:rPr>
          <w:sz w:val="24"/>
          <w:szCs w:val="24"/>
          <w:lang w:val="en-GB"/>
        </w:rPr>
        <w:t xml:space="preserve"> II, an enzyme that degrades bradykinin. Bradykinin is a potential </w:t>
      </w:r>
      <w:proofErr w:type="spellStart"/>
      <w:r w:rsidRPr="009024EF">
        <w:rPr>
          <w:sz w:val="24"/>
          <w:szCs w:val="24"/>
          <w:lang w:val="en-GB"/>
        </w:rPr>
        <w:t>vasodepressive</w:t>
      </w:r>
      <w:proofErr w:type="spellEnd"/>
      <w:r w:rsidRPr="009024EF">
        <w:rPr>
          <w:sz w:val="24"/>
          <w:szCs w:val="24"/>
          <w:lang w:val="en-GB"/>
        </w:rPr>
        <w:t xml:space="preserve"> peptide, and to which extent the increased level plays a role in the therapeutic effects of lisinopril has not been elucidated yet.</w:t>
      </w:r>
    </w:p>
    <w:p w:rsidR="00676591" w:rsidRPr="009024EF" w:rsidRDefault="00676591" w:rsidP="00676591">
      <w:pPr>
        <w:tabs>
          <w:tab w:val="left" w:pos="851"/>
        </w:tabs>
        <w:ind w:left="851"/>
        <w:rPr>
          <w:sz w:val="24"/>
          <w:szCs w:val="24"/>
          <w:lang w:val="en-GB"/>
        </w:rPr>
      </w:pPr>
    </w:p>
    <w:p w:rsidR="00C61BE3" w:rsidRPr="009024EF" w:rsidRDefault="00C61BE3" w:rsidP="00F943F9">
      <w:pPr>
        <w:ind w:left="851"/>
        <w:rPr>
          <w:sz w:val="24"/>
          <w:szCs w:val="24"/>
          <w:lang w:val="en-GB"/>
        </w:rPr>
      </w:pPr>
      <w:r w:rsidRPr="009024EF">
        <w:rPr>
          <w:sz w:val="24"/>
          <w:szCs w:val="24"/>
          <w:u w:val="single"/>
          <w:lang w:val="en-GB"/>
        </w:rPr>
        <w:t>Clinical efficacy and safety</w:t>
      </w:r>
    </w:p>
    <w:p w:rsidR="00676591" w:rsidRPr="009024EF" w:rsidRDefault="00676591" w:rsidP="00676591">
      <w:pPr>
        <w:tabs>
          <w:tab w:val="left" w:pos="851"/>
        </w:tabs>
        <w:ind w:left="851"/>
        <w:rPr>
          <w:sz w:val="24"/>
          <w:szCs w:val="24"/>
          <w:lang w:val="en-GB"/>
        </w:rPr>
      </w:pPr>
      <w:r w:rsidRPr="009024EF">
        <w:rPr>
          <w:sz w:val="24"/>
          <w:szCs w:val="24"/>
          <w:lang w:val="en-GB"/>
        </w:rPr>
        <w:t>Two large randomised, controlled trials (ONTARGET (</w:t>
      </w:r>
      <w:proofErr w:type="spellStart"/>
      <w:r w:rsidRPr="009024EF">
        <w:rPr>
          <w:sz w:val="24"/>
          <w:szCs w:val="24"/>
          <w:lang w:val="en-GB"/>
        </w:rPr>
        <w:t>ONgoing</w:t>
      </w:r>
      <w:proofErr w:type="spellEnd"/>
      <w:r w:rsidRPr="009024EF">
        <w:rPr>
          <w:sz w:val="24"/>
          <w:szCs w:val="24"/>
          <w:lang w:val="en-GB"/>
        </w:rPr>
        <w:t xml:space="preserve"> Telmisartan Alone and in combination with Ramipril Global Endpoint Trial) and VA NEPHRON-D (The Veterans Affairs Nephropathy in Diabetes)) have examined the use of the combination of an ACE-inhibitor with an angiotensin II receptor blocker.</w:t>
      </w:r>
    </w:p>
    <w:p w:rsidR="00676591" w:rsidRPr="009024EF" w:rsidRDefault="00676591" w:rsidP="00676591">
      <w:pPr>
        <w:tabs>
          <w:tab w:val="left" w:pos="851"/>
        </w:tabs>
        <w:ind w:left="851"/>
        <w:rPr>
          <w:sz w:val="24"/>
          <w:szCs w:val="24"/>
          <w:lang w:val="en-GB"/>
        </w:rPr>
      </w:pPr>
      <w:r w:rsidRPr="009024EF">
        <w:rPr>
          <w:sz w:val="24"/>
          <w:szCs w:val="24"/>
          <w:lang w:val="en-GB"/>
        </w:rPr>
        <w:lastRenderedPageBreak/>
        <w:t>ONTARGET was a study conducted in patients with a history of cardiovascular or cerebrovascular disease, or type 2 diabetes mellitus accompanied by evidence of end-organ damage. VA NEPHRON-D was a study in patients with type 2 diabetes mellitus and diabetic nephropathy.</w:t>
      </w:r>
    </w:p>
    <w:p w:rsidR="00676591" w:rsidRPr="009024EF" w:rsidRDefault="00676591" w:rsidP="00676591">
      <w:pPr>
        <w:tabs>
          <w:tab w:val="left" w:pos="851"/>
        </w:tabs>
        <w:ind w:left="851"/>
        <w:rPr>
          <w:sz w:val="24"/>
          <w:szCs w:val="24"/>
          <w:lang w:val="en-GB"/>
        </w:rPr>
      </w:pPr>
      <w:r w:rsidRPr="009024EF">
        <w:rPr>
          <w:sz w:val="24"/>
          <w:szCs w:val="24"/>
          <w:lang w:val="en-GB"/>
        </w:rPr>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rsidR="00676591" w:rsidRPr="009024EF" w:rsidRDefault="00676591" w:rsidP="00676591">
      <w:pPr>
        <w:tabs>
          <w:tab w:val="left" w:pos="851"/>
        </w:tabs>
        <w:ind w:left="851"/>
        <w:rPr>
          <w:sz w:val="24"/>
          <w:szCs w:val="24"/>
          <w:lang w:val="en-GB"/>
        </w:rPr>
      </w:pPr>
      <w:r w:rsidRPr="009024EF">
        <w:rPr>
          <w:sz w:val="24"/>
          <w:szCs w:val="24"/>
          <w:lang w:val="en-GB"/>
        </w:rPr>
        <w:t>ACE-inhibitors and angiotensin II receptor blockers should therefore not be used concomitantly in patients with diabetic nephropathy.</w:t>
      </w:r>
    </w:p>
    <w:p w:rsidR="00676591" w:rsidRPr="009024EF" w:rsidRDefault="00676591" w:rsidP="00676591">
      <w:pPr>
        <w:tabs>
          <w:tab w:val="left" w:pos="851"/>
        </w:tabs>
        <w:ind w:left="851"/>
        <w:rPr>
          <w:sz w:val="24"/>
          <w:szCs w:val="24"/>
          <w:lang w:val="en-GB"/>
        </w:rPr>
      </w:pPr>
      <w:r w:rsidRPr="009024EF">
        <w:rPr>
          <w:sz w:val="24"/>
          <w:szCs w:val="24"/>
          <w:lang w:val="en-GB"/>
        </w:rPr>
        <w:t>ALTITUDE (</w:t>
      </w:r>
      <w:proofErr w:type="spellStart"/>
      <w:r w:rsidRPr="009024EF">
        <w:rPr>
          <w:sz w:val="24"/>
          <w:szCs w:val="24"/>
          <w:lang w:val="en-GB"/>
        </w:rPr>
        <w:t>Aliskiren</w:t>
      </w:r>
      <w:proofErr w:type="spellEnd"/>
      <w:r w:rsidRPr="009024EF">
        <w:rPr>
          <w:sz w:val="24"/>
          <w:szCs w:val="24"/>
          <w:lang w:val="en-GB"/>
        </w:rPr>
        <w:t xml:space="preserve"> Trial in Type 2 Diabetes Using Cardiovascular and Renal Disease Endpoints) was a study designed to test the benefit of adding </w:t>
      </w:r>
      <w:proofErr w:type="spellStart"/>
      <w:r w:rsidRPr="009024EF">
        <w:rPr>
          <w:sz w:val="24"/>
          <w:szCs w:val="24"/>
          <w:lang w:val="en-GB"/>
        </w:rPr>
        <w:t>aliskiren</w:t>
      </w:r>
      <w:proofErr w:type="spellEnd"/>
      <w:r w:rsidRPr="009024EF">
        <w:rPr>
          <w:sz w:val="24"/>
          <w:szCs w:val="24"/>
          <w:lang w:val="en-GB"/>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9024EF">
        <w:rPr>
          <w:sz w:val="24"/>
          <w:szCs w:val="24"/>
          <w:lang w:val="en-GB"/>
        </w:rPr>
        <w:t>aliskiren</w:t>
      </w:r>
      <w:proofErr w:type="spellEnd"/>
      <w:r w:rsidRPr="009024EF">
        <w:rPr>
          <w:sz w:val="24"/>
          <w:szCs w:val="24"/>
          <w:lang w:val="en-GB"/>
        </w:rPr>
        <w:t xml:space="preserve"> group than in the placebo group and adverse events and serious adverse events of interest (hyperkalaemia, hypotension and renal dysfunction) were more frequently reported in the </w:t>
      </w:r>
      <w:proofErr w:type="spellStart"/>
      <w:r w:rsidRPr="009024EF">
        <w:rPr>
          <w:sz w:val="24"/>
          <w:szCs w:val="24"/>
          <w:lang w:val="en-GB"/>
        </w:rPr>
        <w:t>aliskiren</w:t>
      </w:r>
      <w:proofErr w:type="spellEnd"/>
      <w:r w:rsidRPr="009024EF">
        <w:rPr>
          <w:sz w:val="24"/>
          <w:szCs w:val="24"/>
          <w:lang w:val="en-GB"/>
        </w:rPr>
        <w:t xml:space="preserve"> group than in the placebo group.</w:t>
      </w:r>
    </w:p>
    <w:p w:rsidR="00676591" w:rsidRPr="009024EF" w:rsidRDefault="00676591" w:rsidP="00676591">
      <w:pPr>
        <w:tabs>
          <w:tab w:val="left" w:pos="851"/>
        </w:tabs>
        <w:ind w:left="851"/>
        <w:rPr>
          <w:sz w:val="24"/>
          <w:szCs w:val="24"/>
          <w:lang w:val="en-GB"/>
        </w:rPr>
      </w:pPr>
    </w:p>
    <w:p w:rsidR="00676591" w:rsidRPr="00F943F9" w:rsidRDefault="00676591" w:rsidP="00676591">
      <w:pPr>
        <w:tabs>
          <w:tab w:val="left" w:pos="851"/>
        </w:tabs>
        <w:ind w:left="851"/>
        <w:rPr>
          <w:b/>
          <w:sz w:val="24"/>
          <w:szCs w:val="24"/>
          <w:lang w:val="en-GB"/>
        </w:rPr>
      </w:pPr>
      <w:r w:rsidRPr="00F943F9">
        <w:rPr>
          <w:b/>
          <w:sz w:val="24"/>
          <w:szCs w:val="24"/>
          <w:lang w:val="en-GB"/>
        </w:rPr>
        <w:t>Hydrochlorothiazide</w:t>
      </w:r>
    </w:p>
    <w:p w:rsidR="00C61BE3" w:rsidRPr="009024EF" w:rsidRDefault="00C61BE3" w:rsidP="00676591">
      <w:pPr>
        <w:tabs>
          <w:tab w:val="left" w:pos="851"/>
        </w:tabs>
        <w:ind w:left="851"/>
        <w:rPr>
          <w:sz w:val="24"/>
          <w:szCs w:val="24"/>
          <w:lang w:val="en-GB"/>
        </w:rPr>
      </w:pPr>
    </w:p>
    <w:p w:rsidR="00C61BE3" w:rsidRPr="009024EF" w:rsidRDefault="00C61BE3" w:rsidP="00F943F9">
      <w:pPr>
        <w:ind w:left="851"/>
        <w:rPr>
          <w:b/>
          <w:sz w:val="24"/>
          <w:szCs w:val="24"/>
          <w:lang w:val="en-GB"/>
        </w:rPr>
      </w:pPr>
      <w:r w:rsidRPr="009024EF">
        <w:rPr>
          <w:sz w:val="24"/>
          <w:szCs w:val="24"/>
          <w:u w:val="single"/>
          <w:lang w:val="en-GB"/>
        </w:rPr>
        <w:t>Mechanism of action</w:t>
      </w:r>
    </w:p>
    <w:p w:rsidR="00C61BE3" w:rsidRPr="009024EF" w:rsidRDefault="00676591" w:rsidP="00676591">
      <w:pPr>
        <w:tabs>
          <w:tab w:val="left" w:pos="851"/>
        </w:tabs>
        <w:ind w:left="851"/>
        <w:rPr>
          <w:sz w:val="24"/>
          <w:szCs w:val="24"/>
          <w:lang w:val="en-GB"/>
        </w:rPr>
      </w:pPr>
      <w:r w:rsidRPr="009024EF">
        <w:rPr>
          <w:sz w:val="24"/>
          <w:szCs w:val="24"/>
          <w:lang w:val="en-GB"/>
        </w:rPr>
        <w:t xml:space="preserve">Hydrochlorothiazide is a diuretic and an antihypertensive medicinal product. It affects the distal renal tubular effect in the kidneys to reabsorb electrolytes and to increase the excretion of sodium and chloride in approximately equivalent amounts. The loss of sodium may be followed by a loss of potassium and sodium hydrogen carbonate. The antihypertensive mode of action of thiazides is unknown. </w:t>
      </w:r>
    </w:p>
    <w:p w:rsidR="00C61BE3" w:rsidRPr="009024EF" w:rsidRDefault="00C61BE3" w:rsidP="00676591">
      <w:pPr>
        <w:tabs>
          <w:tab w:val="left" w:pos="851"/>
        </w:tabs>
        <w:ind w:left="851"/>
        <w:rPr>
          <w:sz w:val="24"/>
          <w:szCs w:val="24"/>
          <w:lang w:val="en-GB"/>
        </w:rPr>
      </w:pPr>
    </w:p>
    <w:p w:rsidR="00C61BE3" w:rsidRPr="009024EF" w:rsidRDefault="00C61BE3" w:rsidP="00F943F9">
      <w:pPr>
        <w:ind w:left="851"/>
        <w:rPr>
          <w:sz w:val="24"/>
          <w:szCs w:val="24"/>
          <w:u w:val="single"/>
          <w:lang w:val="en-GB"/>
        </w:rPr>
      </w:pPr>
      <w:r w:rsidRPr="009024EF">
        <w:rPr>
          <w:sz w:val="24"/>
          <w:szCs w:val="24"/>
          <w:u w:val="single"/>
          <w:lang w:val="en-GB"/>
        </w:rPr>
        <w:t>Pharmacodynamic effects</w:t>
      </w:r>
    </w:p>
    <w:p w:rsidR="00676591" w:rsidRPr="009024EF" w:rsidRDefault="00676591" w:rsidP="00676591">
      <w:pPr>
        <w:tabs>
          <w:tab w:val="left" w:pos="851"/>
        </w:tabs>
        <w:ind w:left="851"/>
        <w:rPr>
          <w:sz w:val="24"/>
          <w:szCs w:val="24"/>
          <w:lang w:val="en-GB"/>
        </w:rPr>
      </w:pPr>
      <w:r w:rsidRPr="009024EF">
        <w:rPr>
          <w:sz w:val="24"/>
          <w:szCs w:val="24"/>
          <w:lang w:val="en-GB"/>
        </w:rPr>
        <w:t>Thiazides do not usually affect normal blood pressure.</w:t>
      </w:r>
    </w:p>
    <w:p w:rsidR="00676591" w:rsidRPr="009024EF" w:rsidRDefault="00676591" w:rsidP="00676591">
      <w:pPr>
        <w:tabs>
          <w:tab w:val="left" w:pos="851"/>
        </w:tabs>
        <w:ind w:left="851"/>
        <w:rPr>
          <w:sz w:val="24"/>
          <w:szCs w:val="24"/>
          <w:lang w:val="en-GB"/>
        </w:rPr>
      </w:pPr>
    </w:p>
    <w:p w:rsidR="00676591" w:rsidRPr="009024EF" w:rsidRDefault="00676591" w:rsidP="00676591">
      <w:pPr>
        <w:tabs>
          <w:tab w:val="left" w:pos="851"/>
        </w:tabs>
        <w:ind w:left="851"/>
        <w:rPr>
          <w:sz w:val="24"/>
          <w:szCs w:val="24"/>
          <w:lang w:val="en-GB"/>
        </w:rPr>
      </w:pPr>
      <w:r w:rsidRPr="009024EF">
        <w:rPr>
          <w:sz w:val="24"/>
          <w:szCs w:val="24"/>
          <w:lang w:val="en-GB"/>
        </w:rPr>
        <w:t>When combined with other antihypertensives, an additive fall in blood pressure may occur.</w:t>
      </w:r>
    </w:p>
    <w:p w:rsidR="00676591" w:rsidRPr="009024EF" w:rsidRDefault="00676591" w:rsidP="00676591">
      <w:pPr>
        <w:tabs>
          <w:tab w:val="left" w:pos="851"/>
        </w:tabs>
        <w:ind w:left="851"/>
        <w:rPr>
          <w:sz w:val="24"/>
          <w:szCs w:val="24"/>
          <w:lang w:val="en-GB"/>
        </w:rPr>
      </w:pPr>
    </w:p>
    <w:p w:rsidR="00676591" w:rsidRPr="009024EF" w:rsidRDefault="00676591" w:rsidP="00676591">
      <w:pPr>
        <w:tabs>
          <w:tab w:val="left" w:pos="851"/>
        </w:tabs>
        <w:ind w:left="851"/>
        <w:rPr>
          <w:sz w:val="24"/>
          <w:szCs w:val="24"/>
          <w:lang w:val="en-GB"/>
        </w:rPr>
      </w:pPr>
      <w:r w:rsidRPr="009024EF">
        <w:rPr>
          <w:sz w:val="24"/>
          <w:szCs w:val="24"/>
          <w:lang w:val="en-GB"/>
        </w:rPr>
        <w:t>Lisinopril may attenuate potassium loss induced by hydrochlorothiazide.</w:t>
      </w:r>
    </w:p>
    <w:p w:rsidR="00676591" w:rsidRPr="009024EF" w:rsidRDefault="00676591" w:rsidP="00676591">
      <w:pPr>
        <w:tabs>
          <w:tab w:val="left" w:pos="851"/>
        </w:tabs>
        <w:ind w:left="851"/>
        <w:rPr>
          <w:sz w:val="24"/>
          <w:szCs w:val="24"/>
          <w:lang w:val="en-GB"/>
        </w:rPr>
      </w:pPr>
    </w:p>
    <w:p w:rsidR="00C61BE3" w:rsidRPr="009024EF" w:rsidRDefault="00C61BE3" w:rsidP="00F943F9">
      <w:pPr>
        <w:ind w:left="851"/>
        <w:rPr>
          <w:sz w:val="24"/>
          <w:szCs w:val="24"/>
          <w:lang w:val="en-GB"/>
        </w:rPr>
      </w:pPr>
      <w:r w:rsidRPr="009024EF">
        <w:rPr>
          <w:sz w:val="24"/>
          <w:szCs w:val="24"/>
          <w:u w:val="single"/>
          <w:lang w:val="en-GB"/>
        </w:rPr>
        <w:t>Clinical efficacy and safety</w:t>
      </w:r>
    </w:p>
    <w:p w:rsidR="00676591" w:rsidRPr="009024EF" w:rsidRDefault="00676591" w:rsidP="00676591">
      <w:pPr>
        <w:tabs>
          <w:tab w:val="left" w:pos="851"/>
        </w:tabs>
        <w:ind w:left="851"/>
        <w:rPr>
          <w:sz w:val="24"/>
          <w:szCs w:val="24"/>
          <w:lang w:val="en-GB"/>
        </w:rPr>
      </w:pPr>
      <w:r w:rsidRPr="009024EF">
        <w:rPr>
          <w:sz w:val="24"/>
          <w:szCs w:val="24"/>
          <w:lang w:val="en-GB"/>
        </w:rPr>
        <w:t xml:space="preserve">Non-melanoma skin cancer: Based on available data from epidemiological studies, cumulative dose-dependent association between HCTZ and NMSC has been observed. One study included a population comprised of 71,533 cases of BCC and of 8,629 cases of SCC matched to 1,430,833 and 172,462 population controls, respectively. High HCTZ use (≥50,000 mg cumulative) was associated with an adjusted OR of 1.29 (95% CI: 1.23-1.35) for BCC and 3.98 (95% CI: 3.68-4.31) for SCC. A clear cumulative dose response relationship was observed for both BCC and SCC. Another study showed a possible association between lip cancer (SCC) and exposure to HCTZ: 633 cases of lip-cancer were matched with 63,067 population controls, using a risk-set sampling strategy. A cumulative dose-response relationship was demonstrated with an adjusted OR 2.1 (95% CI: 1.7-2.6) </w:t>
      </w:r>
      <w:r w:rsidRPr="009024EF">
        <w:rPr>
          <w:sz w:val="24"/>
          <w:szCs w:val="24"/>
          <w:lang w:val="en-GB"/>
        </w:rPr>
        <w:lastRenderedPageBreak/>
        <w:t>increasing to OR 3.9 (3.0-4.9) for high use (~25,000 mg) and OR 7.7 (5.7-10.5) for the highest cumulative dose (~100,000 mg) (see also section 4.4).</w:t>
      </w:r>
    </w:p>
    <w:p w:rsidR="007C5D2A" w:rsidRPr="009024EF" w:rsidRDefault="007C5D2A" w:rsidP="003E0341">
      <w:pPr>
        <w:tabs>
          <w:tab w:val="left" w:pos="851"/>
        </w:tabs>
        <w:ind w:left="851"/>
        <w:rPr>
          <w:sz w:val="24"/>
          <w:szCs w:val="24"/>
          <w:lang w:val="en-GB"/>
        </w:rPr>
      </w:pPr>
    </w:p>
    <w:p w:rsidR="007C5D2A" w:rsidRPr="009024EF" w:rsidRDefault="007C5D2A" w:rsidP="007C5D2A">
      <w:pPr>
        <w:tabs>
          <w:tab w:val="left" w:pos="851"/>
        </w:tabs>
        <w:ind w:left="851" w:hanging="851"/>
        <w:rPr>
          <w:b/>
          <w:sz w:val="24"/>
          <w:szCs w:val="24"/>
          <w:lang w:val="en-GB"/>
        </w:rPr>
      </w:pPr>
      <w:r w:rsidRPr="009024EF">
        <w:rPr>
          <w:b/>
          <w:sz w:val="24"/>
          <w:szCs w:val="24"/>
          <w:lang w:val="en-GB"/>
        </w:rPr>
        <w:t>5.2</w:t>
      </w:r>
      <w:r w:rsidRPr="009024EF">
        <w:rPr>
          <w:b/>
          <w:sz w:val="24"/>
          <w:szCs w:val="24"/>
          <w:lang w:val="en-GB"/>
        </w:rPr>
        <w:tab/>
        <w:t>Pharmacokinetic properties</w:t>
      </w:r>
      <w:r w:rsidRPr="009024EF">
        <w:rPr>
          <w:b/>
          <w:sz w:val="24"/>
          <w:szCs w:val="24"/>
          <w:lang w:val="en-GB"/>
        </w:rPr>
        <w:tab/>
      </w:r>
    </w:p>
    <w:p w:rsidR="00911FAF" w:rsidRPr="009024EF" w:rsidRDefault="00911FAF" w:rsidP="00911FAF">
      <w:pPr>
        <w:tabs>
          <w:tab w:val="left" w:pos="851"/>
        </w:tabs>
        <w:ind w:left="851"/>
        <w:rPr>
          <w:sz w:val="24"/>
          <w:szCs w:val="24"/>
          <w:lang w:val="en-GB"/>
        </w:rPr>
      </w:pPr>
      <w:r w:rsidRPr="009024EF">
        <w:rPr>
          <w:sz w:val="24"/>
          <w:szCs w:val="24"/>
          <w:lang w:val="en-GB"/>
        </w:rPr>
        <w:t xml:space="preserve">The combination tablet is bioequivalent with separate administration of each of the active substances. </w:t>
      </w:r>
    </w:p>
    <w:p w:rsidR="00911FAF" w:rsidRPr="009024EF" w:rsidRDefault="00911FAF" w:rsidP="00911FAF">
      <w:pPr>
        <w:tabs>
          <w:tab w:val="left" w:pos="851"/>
        </w:tabs>
        <w:ind w:left="851"/>
        <w:rPr>
          <w:sz w:val="24"/>
          <w:szCs w:val="24"/>
          <w:lang w:val="en-GB"/>
        </w:rPr>
      </w:pPr>
    </w:p>
    <w:p w:rsidR="00911FAF" w:rsidRPr="009024EF" w:rsidRDefault="00911FAF" w:rsidP="00911FAF">
      <w:pPr>
        <w:tabs>
          <w:tab w:val="left" w:pos="851"/>
        </w:tabs>
        <w:ind w:left="851"/>
        <w:rPr>
          <w:sz w:val="24"/>
          <w:szCs w:val="24"/>
          <w:u w:val="single"/>
          <w:lang w:val="en-GB"/>
        </w:rPr>
      </w:pPr>
      <w:r w:rsidRPr="009024EF">
        <w:rPr>
          <w:sz w:val="24"/>
          <w:szCs w:val="24"/>
          <w:u w:val="single"/>
          <w:lang w:val="en-GB"/>
        </w:rPr>
        <w:t>Absorption</w:t>
      </w:r>
    </w:p>
    <w:p w:rsidR="00B35522" w:rsidRPr="009024EF" w:rsidRDefault="00B35522" w:rsidP="00911FAF">
      <w:pPr>
        <w:tabs>
          <w:tab w:val="left" w:pos="851"/>
        </w:tabs>
        <w:ind w:left="851"/>
        <w:rPr>
          <w:sz w:val="24"/>
          <w:szCs w:val="24"/>
          <w:lang w:val="en-GB"/>
        </w:rPr>
      </w:pPr>
    </w:p>
    <w:p w:rsidR="00B35522" w:rsidRPr="009024EF" w:rsidRDefault="00911FAF" w:rsidP="00911FAF">
      <w:pPr>
        <w:tabs>
          <w:tab w:val="left" w:pos="851"/>
        </w:tabs>
        <w:ind w:left="851"/>
        <w:rPr>
          <w:i/>
          <w:sz w:val="24"/>
          <w:szCs w:val="24"/>
          <w:lang w:val="en-GB"/>
        </w:rPr>
      </w:pPr>
      <w:r w:rsidRPr="009024EF">
        <w:rPr>
          <w:i/>
          <w:sz w:val="24"/>
          <w:szCs w:val="24"/>
          <w:lang w:val="en-GB"/>
        </w:rPr>
        <w:t>Lisinopril</w:t>
      </w:r>
    </w:p>
    <w:p w:rsidR="00911FAF" w:rsidRPr="009024EF" w:rsidRDefault="00B35522" w:rsidP="00911FAF">
      <w:pPr>
        <w:tabs>
          <w:tab w:val="left" w:pos="851"/>
        </w:tabs>
        <w:ind w:left="851"/>
        <w:rPr>
          <w:sz w:val="24"/>
          <w:szCs w:val="24"/>
          <w:lang w:val="en-GB"/>
        </w:rPr>
      </w:pPr>
      <w:r w:rsidRPr="009024EF">
        <w:rPr>
          <w:sz w:val="24"/>
          <w:szCs w:val="24"/>
          <w:lang w:val="en-GB"/>
        </w:rPr>
        <w:t>A</w:t>
      </w:r>
      <w:r w:rsidR="00911FAF" w:rsidRPr="009024EF">
        <w:rPr>
          <w:sz w:val="24"/>
          <w:szCs w:val="24"/>
          <w:lang w:val="en-GB"/>
        </w:rPr>
        <w:t xml:space="preserve">pproximately 25% with interpatient variability (6-60%) at all doses tested (5-80 mg). The absorption of lisinopril is not influenced by food. Maximal serum concentration is reached after 6-8 hours. Effect on blood pressure is observed after 1-2 hours. The effect is maximal after 6 hours and lasts for at least 24 hours. </w:t>
      </w:r>
    </w:p>
    <w:p w:rsidR="00911FAF" w:rsidRPr="009024EF" w:rsidRDefault="00911FAF" w:rsidP="00911FAF">
      <w:pPr>
        <w:tabs>
          <w:tab w:val="left" w:pos="851"/>
        </w:tabs>
        <w:ind w:left="851"/>
        <w:rPr>
          <w:sz w:val="24"/>
          <w:szCs w:val="24"/>
          <w:lang w:val="en-GB"/>
        </w:rPr>
      </w:pPr>
    </w:p>
    <w:p w:rsidR="00B35522" w:rsidRPr="009024EF" w:rsidRDefault="00911FAF" w:rsidP="00911FAF">
      <w:pPr>
        <w:tabs>
          <w:tab w:val="left" w:pos="851"/>
        </w:tabs>
        <w:ind w:left="851"/>
        <w:rPr>
          <w:i/>
          <w:sz w:val="24"/>
          <w:szCs w:val="24"/>
          <w:lang w:val="en-GB"/>
        </w:rPr>
      </w:pPr>
      <w:r w:rsidRPr="009024EF">
        <w:rPr>
          <w:i/>
          <w:sz w:val="24"/>
          <w:szCs w:val="24"/>
          <w:lang w:val="en-GB"/>
        </w:rPr>
        <w:t>Hydrochlorothiazide</w:t>
      </w:r>
    </w:p>
    <w:p w:rsidR="00911FAF" w:rsidRPr="009024EF" w:rsidRDefault="00911FAF" w:rsidP="00911FAF">
      <w:pPr>
        <w:tabs>
          <w:tab w:val="left" w:pos="851"/>
        </w:tabs>
        <w:ind w:left="851"/>
        <w:rPr>
          <w:sz w:val="24"/>
          <w:szCs w:val="24"/>
          <w:lang w:val="en-GB"/>
        </w:rPr>
      </w:pPr>
      <w:r w:rsidRPr="009024EF">
        <w:rPr>
          <w:sz w:val="24"/>
          <w:szCs w:val="24"/>
          <w:lang w:val="en-GB"/>
        </w:rPr>
        <w:t>Diuretic effect is seen within 2 hours. Maximal effect is reached after 4 hours. Clinically adequate diuretic effect lasts for 6-12 hours.</w:t>
      </w:r>
    </w:p>
    <w:p w:rsidR="00911FAF" w:rsidRPr="009024EF" w:rsidRDefault="00911FAF" w:rsidP="00911FAF">
      <w:pPr>
        <w:tabs>
          <w:tab w:val="left" w:pos="851"/>
        </w:tabs>
        <w:ind w:left="851"/>
        <w:rPr>
          <w:sz w:val="24"/>
          <w:szCs w:val="24"/>
          <w:lang w:val="en-GB"/>
        </w:rPr>
      </w:pPr>
    </w:p>
    <w:p w:rsidR="00911FAF" w:rsidRPr="009024EF" w:rsidRDefault="00911FAF" w:rsidP="00911FAF">
      <w:pPr>
        <w:tabs>
          <w:tab w:val="left" w:pos="851"/>
        </w:tabs>
        <w:ind w:left="851"/>
        <w:rPr>
          <w:sz w:val="24"/>
          <w:szCs w:val="24"/>
          <w:u w:val="single"/>
          <w:lang w:val="en-GB"/>
        </w:rPr>
      </w:pPr>
      <w:r w:rsidRPr="009024EF">
        <w:rPr>
          <w:sz w:val="24"/>
          <w:szCs w:val="24"/>
          <w:u w:val="single"/>
          <w:lang w:val="en-GB"/>
        </w:rPr>
        <w:t>Distribution</w:t>
      </w:r>
    </w:p>
    <w:p w:rsidR="00911FAF" w:rsidRPr="009024EF" w:rsidRDefault="00911FAF" w:rsidP="00911FAF">
      <w:pPr>
        <w:tabs>
          <w:tab w:val="left" w:pos="851"/>
        </w:tabs>
        <w:ind w:left="851"/>
        <w:rPr>
          <w:sz w:val="24"/>
          <w:szCs w:val="24"/>
          <w:lang w:val="en-GB"/>
        </w:rPr>
      </w:pPr>
      <w:r w:rsidRPr="009024EF">
        <w:rPr>
          <w:sz w:val="24"/>
          <w:szCs w:val="24"/>
          <w:lang w:val="en-GB"/>
        </w:rPr>
        <w:t>Protein binding: Lisinopril is not bound to plasma proteins</w:t>
      </w:r>
      <w:r w:rsidRPr="009024EF">
        <w:rPr>
          <w:b/>
          <w:sz w:val="24"/>
          <w:szCs w:val="24"/>
          <w:lang w:val="en-GB"/>
        </w:rPr>
        <w:t xml:space="preserve"> </w:t>
      </w:r>
      <w:r w:rsidRPr="009024EF">
        <w:rPr>
          <w:sz w:val="24"/>
          <w:szCs w:val="24"/>
          <w:lang w:val="en-GB"/>
        </w:rPr>
        <w:t>other than ACE. Reduced volume of distribution in elderly can give a higher plasma concentration than in younger patients.</w:t>
      </w:r>
    </w:p>
    <w:p w:rsidR="00911FAF" w:rsidRPr="009024EF" w:rsidRDefault="00911FAF" w:rsidP="00911FAF">
      <w:pPr>
        <w:tabs>
          <w:tab w:val="left" w:pos="851"/>
        </w:tabs>
        <w:ind w:left="851"/>
        <w:rPr>
          <w:sz w:val="24"/>
          <w:szCs w:val="24"/>
          <w:lang w:val="en-GB"/>
        </w:rPr>
      </w:pPr>
    </w:p>
    <w:p w:rsidR="00911FAF" w:rsidRPr="009024EF" w:rsidRDefault="00911FAF" w:rsidP="00911FAF">
      <w:pPr>
        <w:tabs>
          <w:tab w:val="left" w:pos="851"/>
        </w:tabs>
        <w:ind w:left="851"/>
        <w:rPr>
          <w:sz w:val="24"/>
          <w:szCs w:val="24"/>
          <w:u w:val="single"/>
          <w:lang w:val="en-GB"/>
        </w:rPr>
      </w:pPr>
      <w:r w:rsidRPr="009024EF">
        <w:rPr>
          <w:sz w:val="24"/>
          <w:szCs w:val="24"/>
          <w:u w:val="single"/>
          <w:lang w:val="en-GB"/>
        </w:rPr>
        <w:t>Biotransformation/elimination</w:t>
      </w:r>
    </w:p>
    <w:p w:rsidR="00911FAF" w:rsidRPr="009024EF" w:rsidRDefault="00911FAF" w:rsidP="00911FAF">
      <w:pPr>
        <w:tabs>
          <w:tab w:val="left" w:pos="851"/>
        </w:tabs>
        <w:ind w:left="851"/>
        <w:rPr>
          <w:sz w:val="24"/>
          <w:szCs w:val="24"/>
          <w:lang w:val="en-GB"/>
        </w:rPr>
      </w:pPr>
      <w:r w:rsidRPr="009024EF">
        <w:rPr>
          <w:sz w:val="24"/>
          <w:szCs w:val="24"/>
          <w:lang w:val="en-GB"/>
        </w:rPr>
        <w:t>Both of the active substances are eliminated unchanged via the kidneys. Approximately 60% of hydrochlorothiazide that is administrated orally is eliminated within 24 hours.</w:t>
      </w:r>
    </w:p>
    <w:p w:rsidR="00911FAF" w:rsidRPr="009024EF" w:rsidRDefault="00911FAF" w:rsidP="00911FAF">
      <w:pPr>
        <w:tabs>
          <w:tab w:val="left" w:pos="851"/>
        </w:tabs>
        <w:ind w:left="851"/>
        <w:rPr>
          <w:i/>
          <w:sz w:val="24"/>
          <w:szCs w:val="24"/>
          <w:lang w:val="en-GB"/>
        </w:rPr>
      </w:pPr>
    </w:p>
    <w:p w:rsidR="00B35522" w:rsidRPr="009024EF" w:rsidRDefault="00911FAF" w:rsidP="00911FAF">
      <w:pPr>
        <w:tabs>
          <w:tab w:val="left" w:pos="851"/>
        </w:tabs>
        <w:ind w:left="851"/>
        <w:rPr>
          <w:i/>
          <w:sz w:val="24"/>
          <w:szCs w:val="24"/>
          <w:lang w:val="en-GB"/>
        </w:rPr>
      </w:pPr>
      <w:r w:rsidRPr="009024EF">
        <w:rPr>
          <w:i/>
          <w:sz w:val="24"/>
          <w:szCs w:val="24"/>
          <w:lang w:val="en-GB"/>
        </w:rPr>
        <w:t>Half-life</w:t>
      </w:r>
    </w:p>
    <w:p w:rsidR="00B35522" w:rsidRPr="009024EF" w:rsidRDefault="00911FAF" w:rsidP="00911FAF">
      <w:pPr>
        <w:tabs>
          <w:tab w:val="left" w:pos="851"/>
        </w:tabs>
        <w:ind w:left="851"/>
        <w:rPr>
          <w:sz w:val="24"/>
          <w:szCs w:val="24"/>
          <w:lang w:val="en-GB"/>
        </w:rPr>
      </w:pPr>
      <w:r w:rsidRPr="009024EF">
        <w:rPr>
          <w:sz w:val="24"/>
          <w:szCs w:val="24"/>
          <w:lang w:val="en-GB"/>
        </w:rPr>
        <w:t>Lisinopril: On multiple dosing 12 hours.</w:t>
      </w:r>
    </w:p>
    <w:p w:rsidR="00911FAF" w:rsidRPr="009024EF" w:rsidRDefault="00911FAF" w:rsidP="00911FAF">
      <w:pPr>
        <w:tabs>
          <w:tab w:val="left" w:pos="851"/>
        </w:tabs>
        <w:ind w:left="851"/>
        <w:rPr>
          <w:sz w:val="24"/>
          <w:szCs w:val="24"/>
          <w:lang w:val="en-GB"/>
        </w:rPr>
      </w:pPr>
      <w:r w:rsidRPr="009024EF">
        <w:rPr>
          <w:sz w:val="24"/>
          <w:szCs w:val="24"/>
          <w:lang w:val="en-GB"/>
        </w:rPr>
        <w:t>Hydrochlorothiazide: 5 1/2 - 15 hours.</w:t>
      </w:r>
    </w:p>
    <w:p w:rsidR="007C5D2A" w:rsidRPr="009024EF" w:rsidRDefault="007C5D2A" w:rsidP="003E0341">
      <w:pPr>
        <w:tabs>
          <w:tab w:val="left" w:pos="851"/>
        </w:tabs>
        <w:ind w:left="851"/>
        <w:rPr>
          <w:sz w:val="24"/>
          <w:szCs w:val="24"/>
          <w:lang w:val="en-GB"/>
        </w:rPr>
      </w:pPr>
    </w:p>
    <w:p w:rsidR="007C5D2A" w:rsidRPr="009024EF" w:rsidRDefault="00180A12" w:rsidP="007C5D2A">
      <w:pPr>
        <w:tabs>
          <w:tab w:val="left" w:pos="851"/>
        </w:tabs>
        <w:ind w:left="851" w:hanging="851"/>
        <w:rPr>
          <w:b/>
          <w:sz w:val="24"/>
          <w:szCs w:val="24"/>
          <w:lang w:val="en-GB"/>
        </w:rPr>
      </w:pPr>
      <w:r w:rsidRPr="009024EF">
        <w:rPr>
          <w:b/>
          <w:sz w:val="24"/>
          <w:szCs w:val="24"/>
          <w:lang w:val="en-GB"/>
        </w:rPr>
        <w:t>5.3</w:t>
      </w:r>
      <w:r w:rsidRPr="009024EF">
        <w:rPr>
          <w:b/>
          <w:sz w:val="24"/>
          <w:szCs w:val="24"/>
          <w:lang w:val="en-GB"/>
        </w:rPr>
        <w:tab/>
        <w:t>Preclinical safety data</w:t>
      </w:r>
    </w:p>
    <w:p w:rsidR="00B35522" w:rsidRPr="009024EF" w:rsidRDefault="00B35522" w:rsidP="00B35522">
      <w:pPr>
        <w:tabs>
          <w:tab w:val="left" w:pos="851"/>
        </w:tabs>
        <w:ind w:left="851"/>
        <w:rPr>
          <w:sz w:val="24"/>
          <w:szCs w:val="24"/>
          <w:lang w:val="en-GB"/>
        </w:rPr>
      </w:pPr>
      <w:r w:rsidRPr="009024EF">
        <w:rPr>
          <w:sz w:val="24"/>
          <w:szCs w:val="24"/>
          <w:lang w:val="en-GB"/>
        </w:rPr>
        <w:t>Preclinical data reveal no special hazard for humans based on conventional studies of safety pharmacology, repeated dose toxicity, genotoxicity and carcinogenic potential.</w:t>
      </w:r>
    </w:p>
    <w:p w:rsidR="00B35522" w:rsidRPr="009024EF" w:rsidRDefault="00B35522" w:rsidP="00B35522">
      <w:pPr>
        <w:tabs>
          <w:tab w:val="left" w:pos="851"/>
        </w:tabs>
        <w:ind w:left="851"/>
        <w:rPr>
          <w:sz w:val="24"/>
          <w:szCs w:val="24"/>
          <w:lang w:val="en-GB"/>
        </w:rPr>
      </w:pPr>
      <w:r w:rsidRPr="009024EF">
        <w:rPr>
          <w:sz w:val="24"/>
          <w:szCs w:val="24"/>
          <w:lang w:val="en-GB"/>
        </w:rPr>
        <w:t xml:space="preserve">In animal tests angiotensin converting enzyme inhibitors induce adverse reactions on the late foetal development, resulting in foetal death and congenital effects, in particular affecting the skull. </w:t>
      </w:r>
      <w:proofErr w:type="spellStart"/>
      <w:r w:rsidRPr="009024EF">
        <w:rPr>
          <w:sz w:val="24"/>
          <w:szCs w:val="24"/>
          <w:lang w:val="en-GB"/>
        </w:rPr>
        <w:t>Foetotoxicity</w:t>
      </w:r>
      <w:proofErr w:type="spellEnd"/>
      <w:r w:rsidRPr="009024EF">
        <w:rPr>
          <w:sz w:val="24"/>
          <w:szCs w:val="24"/>
          <w:lang w:val="en-GB"/>
        </w:rPr>
        <w:t>, intrauterine growth retardation and patent ductus arteriosus have also been reported. These developmental anomalies are thought to be partly due to a direct action of ACE inhibitors on the foetal renin-angiotensin system and partly due to the ischaemia resulting from maternal hypotension and decreases in foetal-placental blood flow and oxygen/nutrients delivery to the foetus.</w:t>
      </w:r>
    </w:p>
    <w:p w:rsidR="007C5D2A" w:rsidRPr="009024EF" w:rsidRDefault="007C5D2A" w:rsidP="003E0341">
      <w:pPr>
        <w:tabs>
          <w:tab w:val="left" w:pos="851"/>
        </w:tabs>
        <w:ind w:left="851"/>
        <w:rPr>
          <w:sz w:val="24"/>
          <w:szCs w:val="24"/>
          <w:lang w:val="en-GB"/>
        </w:rPr>
      </w:pPr>
    </w:p>
    <w:p w:rsidR="007C5D2A" w:rsidRPr="009024EF" w:rsidRDefault="007C5D2A" w:rsidP="003E0341">
      <w:pPr>
        <w:tabs>
          <w:tab w:val="left" w:pos="851"/>
        </w:tabs>
        <w:ind w:left="851"/>
        <w:rPr>
          <w:sz w:val="24"/>
          <w:szCs w:val="24"/>
          <w:lang w:val="en-GB"/>
        </w:rPr>
      </w:pPr>
    </w:p>
    <w:p w:rsidR="007C5D2A" w:rsidRPr="009024EF" w:rsidRDefault="009925C9" w:rsidP="007C5D2A">
      <w:pPr>
        <w:ind w:left="851" w:hanging="851"/>
        <w:rPr>
          <w:b/>
          <w:sz w:val="24"/>
          <w:szCs w:val="24"/>
          <w:lang w:val="en-GB"/>
        </w:rPr>
      </w:pPr>
      <w:r w:rsidRPr="009024EF">
        <w:rPr>
          <w:b/>
          <w:sz w:val="24"/>
          <w:szCs w:val="24"/>
          <w:lang w:val="en-GB"/>
        </w:rPr>
        <w:t>6.</w:t>
      </w:r>
      <w:r w:rsidR="007C5D2A" w:rsidRPr="009024EF">
        <w:rPr>
          <w:b/>
          <w:sz w:val="24"/>
          <w:szCs w:val="24"/>
          <w:lang w:val="en-GB"/>
        </w:rPr>
        <w:tab/>
        <w:t>PHARMACEUTICAL PARTICULARS</w:t>
      </w:r>
    </w:p>
    <w:p w:rsidR="007C5D2A" w:rsidRPr="009024EF" w:rsidRDefault="007C5D2A" w:rsidP="003E0341">
      <w:pPr>
        <w:tabs>
          <w:tab w:val="left" w:pos="851"/>
        </w:tabs>
        <w:ind w:left="851"/>
        <w:rPr>
          <w:sz w:val="24"/>
          <w:szCs w:val="24"/>
          <w:lang w:val="en-GB"/>
        </w:rPr>
      </w:pPr>
    </w:p>
    <w:p w:rsidR="007C5D2A" w:rsidRPr="009024EF" w:rsidRDefault="007C5D2A" w:rsidP="007C5D2A">
      <w:pPr>
        <w:ind w:left="851" w:hanging="851"/>
        <w:rPr>
          <w:b/>
          <w:sz w:val="24"/>
          <w:szCs w:val="24"/>
          <w:lang w:val="en-GB"/>
        </w:rPr>
      </w:pPr>
      <w:r w:rsidRPr="009024EF">
        <w:rPr>
          <w:b/>
          <w:sz w:val="24"/>
          <w:szCs w:val="24"/>
          <w:lang w:val="en-GB"/>
        </w:rPr>
        <w:t>6.1</w:t>
      </w:r>
      <w:r w:rsidRPr="009024EF">
        <w:rPr>
          <w:b/>
          <w:sz w:val="24"/>
          <w:szCs w:val="24"/>
          <w:lang w:val="en-GB"/>
        </w:rPr>
        <w:tab/>
        <w:t>List of excipients</w:t>
      </w:r>
    </w:p>
    <w:p w:rsidR="0014584B" w:rsidRPr="009024EF" w:rsidRDefault="0014584B" w:rsidP="0014584B">
      <w:pPr>
        <w:tabs>
          <w:tab w:val="left" w:pos="851"/>
        </w:tabs>
        <w:ind w:left="851"/>
        <w:rPr>
          <w:sz w:val="24"/>
          <w:szCs w:val="24"/>
          <w:lang w:val="en-GB"/>
        </w:rPr>
      </w:pPr>
      <w:r w:rsidRPr="009024EF">
        <w:rPr>
          <w:sz w:val="24"/>
          <w:szCs w:val="24"/>
          <w:lang w:val="en-GB"/>
        </w:rPr>
        <w:t xml:space="preserve">Mannitol </w:t>
      </w:r>
    </w:p>
    <w:p w:rsidR="0014584B" w:rsidRPr="009024EF" w:rsidRDefault="0014584B" w:rsidP="0014584B">
      <w:pPr>
        <w:tabs>
          <w:tab w:val="left" w:pos="851"/>
        </w:tabs>
        <w:ind w:left="851"/>
        <w:rPr>
          <w:sz w:val="24"/>
          <w:szCs w:val="24"/>
          <w:lang w:val="en-GB"/>
        </w:rPr>
      </w:pPr>
      <w:r w:rsidRPr="009024EF">
        <w:rPr>
          <w:sz w:val="24"/>
          <w:szCs w:val="24"/>
          <w:lang w:val="en-GB"/>
        </w:rPr>
        <w:t xml:space="preserve">Calcium </w:t>
      </w:r>
      <w:proofErr w:type="spellStart"/>
      <w:r w:rsidRPr="009024EF">
        <w:rPr>
          <w:sz w:val="24"/>
          <w:szCs w:val="24"/>
          <w:lang w:val="en-GB"/>
        </w:rPr>
        <w:t>hydrogenphosphate</w:t>
      </w:r>
      <w:proofErr w:type="spellEnd"/>
      <w:r w:rsidRPr="009024EF">
        <w:rPr>
          <w:sz w:val="24"/>
          <w:szCs w:val="24"/>
          <w:lang w:val="en-GB"/>
        </w:rPr>
        <w:t xml:space="preserve"> dihydrate </w:t>
      </w:r>
    </w:p>
    <w:p w:rsidR="0014584B" w:rsidRPr="009024EF" w:rsidRDefault="0014584B" w:rsidP="0014584B">
      <w:pPr>
        <w:tabs>
          <w:tab w:val="left" w:pos="851"/>
        </w:tabs>
        <w:ind w:left="851"/>
        <w:rPr>
          <w:sz w:val="24"/>
          <w:szCs w:val="24"/>
          <w:lang w:val="en-GB"/>
        </w:rPr>
      </w:pPr>
      <w:r w:rsidRPr="009024EF">
        <w:rPr>
          <w:sz w:val="24"/>
          <w:szCs w:val="24"/>
          <w:lang w:val="en-GB"/>
        </w:rPr>
        <w:t>Pregelatinized maize starch</w:t>
      </w:r>
    </w:p>
    <w:p w:rsidR="0014584B" w:rsidRPr="009024EF" w:rsidRDefault="0014584B" w:rsidP="0014584B">
      <w:pPr>
        <w:tabs>
          <w:tab w:val="left" w:pos="851"/>
        </w:tabs>
        <w:ind w:left="851"/>
        <w:rPr>
          <w:sz w:val="24"/>
          <w:szCs w:val="24"/>
          <w:lang w:val="en-GB"/>
        </w:rPr>
      </w:pPr>
      <w:r w:rsidRPr="009024EF">
        <w:rPr>
          <w:sz w:val="24"/>
          <w:szCs w:val="24"/>
          <w:lang w:val="en-GB"/>
        </w:rPr>
        <w:t>Croscarmellose sodium</w:t>
      </w:r>
    </w:p>
    <w:p w:rsidR="0014584B" w:rsidRPr="009024EF" w:rsidRDefault="0014584B" w:rsidP="0014584B">
      <w:pPr>
        <w:tabs>
          <w:tab w:val="left" w:pos="851"/>
        </w:tabs>
        <w:ind w:left="851"/>
        <w:rPr>
          <w:sz w:val="24"/>
          <w:szCs w:val="24"/>
          <w:lang w:val="en-GB"/>
        </w:rPr>
      </w:pPr>
      <w:r w:rsidRPr="009024EF">
        <w:rPr>
          <w:sz w:val="24"/>
          <w:szCs w:val="24"/>
          <w:lang w:val="en-GB"/>
        </w:rPr>
        <w:t>Magnesium stearate</w:t>
      </w:r>
    </w:p>
    <w:p w:rsidR="0014584B" w:rsidRPr="009024EF" w:rsidRDefault="0014584B" w:rsidP="0014584B">
      <w:pPr>
        <w:tabs>
          <w:tab w:val="left" w:pos="851"/>
        </w:tabs>
        <w:ind w:left="851"/>
        <w:rPr>
          <w:sz w:val="24"/>
          <w:szCs w:val="24"/>
          <w:lang w:val="en-GB"/>
        </w:rPr>
      </w:pPr>
    </w:p>
    <w:p w:rsidR="0014584B" w:rsidRPr="009024EF" w:rsidRDefault="0014584B" w:rsidP="0014584B">
      <w:pPr>
        <w:tabs>
          <w:tab w:val="left" w:pos="851"/>
        </w:tabs>
        <w:ind w:left="851"/>
        <w:rPr>
          <w:sz w:val="24"/>
          <w:szCs w:val="24"/>
          <w:u w:val="single"/>
          <w:lang w:val="en-GB"/>
        </w:rPr>
      </w:pPr>
      <w:r w:rsidRPr="009024EF">
        <w:rPr>
          <w:sz w:val="24"/>
          <w:szCs w:val="24"/>
          <w:u w:val="single"/>
          <w:lang w:val="en-GB"/>
        </w:rPr>
        <w:t>10 mg/12,5 mg and 20 mg/25 mg</w:t>
      </w:r>
    </w:p>
    <w:p w:rsidR="0014584B" w:rsidRPr="009024EF" w:rsidRDefault="0014584B" w:rsidP="0014584B">
      <w:pPr>
        <w:tabs>
          <w:tab w:val="left" w:pos="851"/>
        </w:tabs>
        <w:ind w:left="851"/>
        <w:rPr>
          <w:sz w:val="24"/>
          <w:szCs w:val="24"/>
          <w:lang w:val="en-GB"/>
        </w:rPr>
      </w:pPr>
      <w:r w:rsidRPr="009024EF">
        <w:rPr>
          <w:sz w:val="24"/>
          <w:szCs w:val="24"/>
          <w:lang w:val="en-GB"/>
        </w:rPr>
        <w:t xml:space="preserve">Yellow iron oxide (E172) </w:t>
      </w:r>
    </w:p>
    <w:p w:rsidR="0014584B" w:rsidRPr="009024EF" w:rsidRDefault="0014584B" w:rsidP="0014584B">
      <w:pPr>
        <w:tabs>
          <w:tab w:val="left" w:pos="851"/>
        </w:tabs>
        <w:ind w:left="851"/>
        <w:rPr>
          <w:sz w:val="24"/>
          <w:szCs w:val="24"/>
          <w:lang w:val="en-GB"/>
        </w:rPr>
      </w:pPr>
      <w:r w:rsidRPr="009024EF">
        <w:rPr>
          <w:sz w:val="24"/>
          <w:szCs w:val="24"/>
          <w:lang w:val="en-GB"/>
        </w:rPr>
        <w:t>Red iron oxide (E172)</w:t>
      </w:r>
    </w:p>
    <w:p w:rsidR="007C5D2A" w:rsidRPr="009024EF" w:rsidRDefault="007C5D2A" w:rsidP="003D727E">
      <w:pPr>
        <w:tabs>
          <w:tab w:val="left" w:pos="851"/>
        </w:tabs>
        <w:ind w:left="851"/>
        <w:rPr>
          <w:sz w:val="24"/>
          <w:szCs w:val="24"/>
          <w:lang w:val="en-GB"/>
        </w:rPr>
      </w:pPr>
    </w:p>
    <w:p w:rsidR="007C5D2A" w:rsidRPr="009024EF" w:rsidRDefault="007C5D2A" w:rsidP="007C5D2A">
      <w:pPr>
        <w:ind w:left="851" w:hanging="851"/>
        <w:rPr>
          <w:b/>
          <w:sz w:val="24"/>
          <w:szCs w:val="24"/>
          <w:lang w:val="en-GB"/>
        </w:rPr>
      </w:pPr>
      <w:r w:rsidRPr="009024EF">
        <w:rPr>
          <w:b/>
          <w:sz w:val="24"/>
          <w:szCs w:val="24"/>
          <w:lang w:val="en-GB"/>
        </w:rPr>
        <w:lastRenderedPageBreak/>
        <w:t>6.2</w:t>
      </w:r>
      <w:r w:rsidRPr="009024EF">
        <w:rPr>
          <w:b/>
          <w:sz w:val="24"/>
          <w:szCs w:val="24"/>
          <w:lang w:val="en-GB"/>
        </w:rPr>
        <w:tab/>
        <w:t>Incompatibilities</w:t>
      </w:r>
    </w:p>
    <w:p w:rsidR="00DE4A41" w:rsidRPr="009024EF" w:rsidRDefault="00DE4A41" w:rsidP="00DE4A41">
      <w:pPr>
        <w:tabs>
          <w:tab w:val="left" w:pos="851"/>
        </w:tabs>
        <w:ind w:left="851"/>
        <w:rPr>
          <w:sz w:val="24"/>
          <w:szCs w:val="24"/>
          <w:lang w:val="en-GB"/>
        </w:rPr>
      </w:pPr>
      <w:r w:rsidRPr="009024EF">
        <w:rPr>
          <w:sz w:val="24"/>
          <w:szCs w:val="24"/>
          <w:lang w:val="en-GB"/>
        </w:rPr>
        <w:t>Not applicable.</w:t>
      </w:r>
    </w:p>
    <w:p w:rsidR="007C5D2A" w:rsidRPr="009024EF" w:rsidRDefault="007C5D2A" w:rsidP="003E0341">
      <w:pPr>
        <w:tabs>
          <w:tab w:val="left" w:pos="851"/>
        </w:tabs>
        <w:ind w:left="851"/>
        <w:rPr>
          <w:sz w:val="24"/>
          <w:szCs w:val="24"/>
          <w:lang w:val="en-GB"/>
        </w:rPr>
      </w:pPr>
    </w:p>
    <w:p w:rsidR="007C5D2A" w:rsidRPr="009024EF" w:rsidRDefault="007C5D2A" w:rsidP="007C5D2A">
      <w:pPr>
        <w:ind w:left="851" w:hanging="851"/>
        <w:rPr>
          <w:b/>
          <w:sz w:val="24"/>
          <w:szCs w:val="24"/>
          <w:lang w:val="en-GB"/>
        </w:rPr>
      </w:pPr>
      <w:r w:rsidRPr="009024EF">
        <w:rPr>
          <w:b/>
          <w:sz w:val="24"/>
          <w:szCs w:val="24"/>
          <w:lang w:val="en-GB"/>
        </w:rPr>
        <w:t>6.3</w:t>
      </w:r>
      <w:r w:rsidRPr="009024EF">
        <w:rPr>
          <w:b/>
          <w:sz w:val="24"/>
          <w:szCs w:val="24"/>
          <w:lang w:val="en-GB"/>
        </w:rPr>
        <w:tab/>
        <w:t>Shelf</w:t>
      </w:r>
      <w:r w:rsidR="00FD652E" w:rsidRPr="009024EF">
        <w:rPr>
          <w:b/>
          <w:sz w:val="24"/>
          <w:szCs w:val="24"/>
          <w:lang w:val="en-GB"/>
        </w:rPr>
        <w:t>-</w:t>
      </w:r>
      <w:r w:rsidRPr="009024EF">
        <w:rPr>
          <w:b/>
          <w:sz w:val="24"/>
          <w:szCs w:val="24"/>
          <w:lang w:val="en-GB"/>
        </w:rPr>
        <w:t>life</w:t>
      </w:r>
    </w:p>
    <w:p w:rsidR="007C5D2A" w:rsidRPr="009024EF" w:rsidRDefault="00984E50" w:rsidP="00A85D26">
      <w:pPr>
        <w:tabs>
          <w:tab w:val="left" w:pos="851"/>
        </w:tabs>
        <w:ind w:left="851"/>
        <w:rPr>
          <w:sz w:val="24"/>
          <w:szCs w:val="24"/>
          <w:lang w:val="en-GB"/>
        </w:rPr>
      </w:pPr>
      <w:r w:rsidRPr="009024EF">
        <w:rPr>
          <w:sz w:val="24"/>
          <w:szCs w:val="24"/>
          <w:lang w:val="en-GB"/>
        </w:rPr>
        <w:t>3 years.</w:t>
      </w:r>
    </w:p>
    <w:p w:rsidR="007C5D2A" w:rsidRPr="009024EF" w:rsidRDefault="007C5D2A" w:rsidP="003E0341">
      <w:pPr>
        <w:tabs>
          <w:tab w:val="left" w:pos="851"/>
        </w:tabs>
        <w:ind w:left="851"/>
        <w:rPr>
          <w:sz w:val="24"/>
          <w:szCs w:val="24"/>
          <w:lang w:val="en-GB"/>
        </w:rPr>
      </w:pPr>
    </w:p>
    <w:p w:rsidR="007C5D2A" w:rsidRPr="009024EF" w:rsidRDefault="007C5D2A" w:rsidP="007C5D2A">
      <w:pPr>
        <w:ind w:left="851" w:hanging="851"/>
        <w:rPr>
          <w:b/>
          <w:sz w:val="24"/>
          <w:szCs w:val="24"/>
          <w:lang w:val="en-GB"/>
        </w:rPr>
      </w:pPr>
      <w:r w:rsidRPr="009024EF">
        <w:rPr>
          <w:b/>
          <w:sz w:val="24"/>
          <w:szCs w:val="24"/>
          <w:lang w:val="en-GB"/>
        </w:rPr>
        <w:t>6.4</w:t>
      </w:r>
      <w:r w:rsidRPr="009024EF">
        <w:rPr>
          <w:b/>
          <w:sz w:val="24"/>
          <w:szCs w:val="24"/>
          <w:lang w:val="en-GB"/>
        </w:rPr>
        <w:tab/>
        <w:t>Special precautions for storage</w:t>
      </w:r>
    </w:p>
    <w:p w:rsidR="00984E50" w:rsidRPr="009024EF" w:rsidRDefault="00984E50" w:rsidP="00984E50">
      <w:pPr>
        <w:tabs>
          <w:tab w:val="left" w:pos="851"/>
        </w:tabs>
        <w:ind w:left="851"/>
        <w:rPr>
          <w:i/>
          <w:sz w:val="24"/>
          <w:szCs w:val="24"/>
          <w:lang w:val="en-GB"/>
        </w:rPr>
      </w:pPr>
    </w:p>
    <w:p w:rsidR="00984E50" w:rsidRPr="009024EF" w:rsidRDefault="00984E50" w:rsidP="00984E50">
      <w:pPr>
        <w:tabs>
          <w:tab w:val="left" w:pos="851"/>
        </w:tabs>
        <w:ind w:left="851"/>
        <w:rPr>
          <w:sz w:val="24"/>
          <w:szCs w:val="24"/>
          <w:u w:val="single"/>
          <w:lang w:val="en-GB"/>
        </w:rPr>
      </w:pPr>
      <w:r w:rsidRPr="009024EF">
        <w:rPr>
          <w:sz w:val="24"/>
          <w:szCs w:val="24"/>
          <w:u w:val="single"/>
          <w:lang w:val="en-GB"/>
        </w:rPr>
        <w:t>10 mg/12.5 mg</w:t>
      </w:r>
    </w:p>
    <w:p w:rsidR="00984E50" w:rsidRPr="009024EF" w:rsidRDefault="00984E50" w:rsidP="00984E50">
      <w:pPr>
        <w:tabs>
          <w:tab w:val="left" w:pos="851"/>
        </w:tabs>
        <w:ind w:left="851"/>
        <w:rPr>
          <w:sz w:val="24"/>
          <w:szCs w:val="24"/>
          <w:lang w:val="en-GB"/>
        </w:rPr>
      </w:pPr>
      <w:r w:rsidRPr="009024EF">
        <w:rPr>
          <w:sz w:val="24"/>
          <w:szCs w:val="24"/>
          <w:lang w:val="en-GB"/>
        </w:rPr>
        <w:t>Do not store above 25 ºC.</w:t>
      </w:r>
    </w:p>
    <w:p w:rsidR="00984E50" w:rsidRPr="009024EF" w:rsidRDefault="00984E50" w:rsidP="00984E50">
      <w:pPr>
        <w:tabs>
          <w:tab w:val="left" w:pos="851"/>
        </w:tabs>
        <w:ind w:left="851"/>
        <w:rPr>
          <w:sz w:val="24"/>
          <w:szCs w:val="24"/>
          <w:lang w:val="en-GB"/>
        </w:rPr>
      </w:pPr>
    </w:p>
    <w:p w:rsidR="00984E50" w:rsidRPr="009024EF" w:rsidRDefault="00984E50" w:rsidP="00984E50">
      <w:pPr>
        <w:tabs>
          <w:tab w:val="left" w:pos="851"/>
        </w:tabs>
        <w:ind w:left="851"/>
        <w:rPr>
          <w:sz w:val="24"/>
          <w:szCs w:val="24"/>
          <w:u w:val="single"/>
          <w:lang w:val="en-GB"/>
        </w:rPr>
      </w:pPr>
      <w:r w:rsidRPr="009024EF">
        <w:rPr>
          <w:sz w:val="24"/>
          <w:szCs w:val="24"/>
          <w:u w:val="single"/>
          <w:lang w:val="en-GB"/>
        </w:rPr>
        <w:t>20 mg/12.5 mg and 20 mg/25 mg</w:t>
      </w:r>
    </w:p>
    <w:p w:rsidR="00984E50" w:rsidRPr="009024EF" w:rsidRDefault="00984E50" w:rsidP="00984E50">
      <w:pPr>
        <w:tabs>
          <w:tab w:val="left" w:pos="851"/>
        </w:tabs>
        <w:ind w:left="851"/>
        <w:rPr>
          <w:sz w:val="24"/>
          <w:szCs w:val="24"/>
          <w:lang w:val="en-GB"/>
        </w:rPr>
      </w:pPr>
      <w:r w:rsidRPr="009024EF">
        <w:rPr>
          <w:sz w:val="24"/>
          <w:szCs w:val="24"/>
          <w:lang w:val="en-GB"/>
        </w:rPr>
        <w:t>Do not store above 30 °C.</w:t>
      </w:r>
    </w:p>
    <w:p w:rsidR="007C5D2A" w:rsidRPr="009024EF" w:rsidRDefault="007C5D2A" w:rsidP="003E0341">
      <w:pPr>
        <w:tabs>
          <w:tab w:val="left" w:pos="851"/>
        </w:tabs>
        <w:ind w:left="851"/>
        <w:rPr>
          <w:sz w:val="24"/>
          <w:szCs w:val="24"/>
          <w:lang w:val="en-GB"/>
        </w:rPr>
      </w:pPr>
    </w:p>
    <w:p w:rsidR="007C5D2A" w:rsidRPr="009024EF" w:rsidRDefault="007C5D2A" w:rsidP="007C5D2A">
      <w:pPr>
        <w:ind w:left="851" w:hanging="851"/>
        <w:rPr>
          <w:b/>
          <w:sz w:val="24"/>
          <w:szCs w:val="24"/>
          <w:lang w:val="en-GB"/>
        </w:rPr>
      </w:pPr>
      <w:r w:rsidRPr="009024EF">
        <w:rPr>
          <w:b/>
          <w:sz w:val="24"/>
          <w:szCs w:val="24"/>
          <w:lang w:val="en-GB"/>
        </w:rPr>
        <w:t>6.5</w:t>
      </w:r>
      <w:r w:rsidRPr="009024EF">
        <w:rPr>
          <w:b/>
          <w:sz w:val="24"/>
          <w:szCs w:val="24"/>
          <w:lang w:val="en-GB"/>
        </w:rPr>
        <w:tab/>
        <w:t>Nature and contents of container</w:t>
      </w:r>
    </w:p>
    <w:p w:rsidR="009A68F9" w:rsidRPr="009024EF" w:rsidRDefault="009A68F9" w:rsidP="009A68F9">
      <w:pPr>
        <w:tabs>
          <w:tab w:val="left" w:pos="851"/>
        </w:tabs>
        <w:ind w:left="851"/>
        <w:rPr>
          <w:sz w:val="24"/>
          <w:szCs w:val="24"/>
          <w:lang w:val="en-GB"/>
        </w:rPr>
      </w:pPr>
    </w:p>
    <w:p w:rsidR="009A68F9" w:rsidRPr="009024EF" w:rsidRDefault="009A68F9" w:rsidP="009A68F9">
      <w:pPr>
        <w:tabs>
          <w:tab w:val="left" w:pos="851"/>
        </w:tabs>
        <w:ind w:left="851"/>
        <w:rPr>
          <w:sz w:val="24"/>
          <w:szCs w:val="24"/>
          <w:u w:val="single"/>
          <w:lang w:val="en-GB"/>
        </w:rPr>
      </w:pPr>
      <w:r w:rsidRPr="009024EF">
        <w:rPr>
          <w:sz w:val="24"/>
          <w:szCs w:val="24"/>
          <w:u w:val="single"/>
          <w:lang w:val="en-GB"/>
        </w:rPr>
        <w:t>PVC/PVDC/aluminium blister</w:t>
      </w:r>
    </w:p>
    <w:p w:rsidR="00434D06" w:rsidRPr="009024EF" w:rsidRDefault="00434D06" w:rsidP="009A68F9">
      <w:pPr>
        <w:tabs>
          <w:tab w:val="left" w:pos="851"/>
        </w:tabs>
        <w:ind w:left="851"/>
        <w:rPr>
          <w:sz w:val="24"/>
          <w:szCs w:val="24"/>
          <w:lang w:val="en-GB"/>
        </w:rPr>
      </w:pPr>
    </w:p>
    <w:p w:rsidR="00434D06" w:rsidRPr="009024EF" w:rsidRDefault="00434D06" w:rsidP="00434D06">
      <w:pPr>
        <w:tabs>
          <w:tab w:val="left" w:pos="851"/>
        </w:tabs>
        <w:ind w:left="851"/>
        <w:rPr>
          <w:i/>
          <w:sz w:val="24"/>
          <w:szCs w:val="24"/>
          <w:u w:val="single"/>
          <w:lang w:val="en-GB"/>
        </w:rPr>
      </w:pPr>
      <w:r w:rsidRPr="009024EF">
        <w:rPr>
          <w:i/>
          <w:sz w:val="24"/>
          <w:szCs w:val="24"/>
          <w:u w:val="single"/>
          <w:lang w:val="en-GB"/>
        </w:rPr>
        <w:t>Pack sizes</w:t>
      </w:r>
    </w:p>
    <w:p w:rsidR="00037E86" w:rsidRPr="009024EF" w:rsidRDefault="00037E86" w:rsidP="00434D06">
      <w:pPr>
        <w:tabs>
          <w:tab w:val="left" w:pos="851"/>
        </w:tabs>
        <w:ind w:left="851"/>
        <w:rPr>
          <w:i/>
          <w:sz w:val="24"/>
          <w:szCs w:val="24"/>
          <w:lang w:val="en-GB"/>
        </w:rPr>
      </w:pPr>
    </w:p>
    <w:p w:rsidR="00434D06" w:rsidRPr="009024EF" w:rsidRDefault="00434D06" w:rsidP="00434D06">
      <w:pPr>
        <w:tabs>
          <w:tab w:val="left" w:pos="851"/>
        </w:tabs>
        <w:ind w:left="851"/>
        <w:rPr>
          <w:sz w:val="24"/>
          <w:szCs w:val="24"/>
          <w:lang w:val="en-GB"/>
        </w:rPr>
      </w:pPr>
      <w:r w:rsidRPr="009024EF">
        <w:rPr>
          <w:i/>
          <w:sz w:val="24"/>
          <w:szCs w:val="24"/>
          <w:lang w:val="en-GB"/>
        </w:rPr>
        <w:t>10 mg/12.5 mg:</w:t>
      </w:r>
      <w:r w:rsidRPr="009024EF">
        <w:rPr>
          <w:sz w:val="24"/>
          <w:szCs w:val="24"/>
          <w:lang w:val="en-GB"/>
        </w:rPr>
        <w:t xml:space="preserve"> 10, 28, 30, 50, 98, 100, 50</w:t>
      </w:r>
      <w:r w:rsidR="00A54588" w:rsidRPr="009024EF">
        <w:rPr>
          <w:sz w:val="24"/>
          <w:szCs w:val="24"/>
          <w:lang w:val="en-GB"/>
        </w:rPr>
        <w:t>×</w:t>
      </w:r>
      <w:r w:rsidRPr="009024EF">
        <w:rPr>
          <w:sz w:val="24"/>
          <w:szCs w:val="24"/>
          <w:lang w:val="en-GB"/>
        </w:rPr>
        <w:t>1 (perforated unit dose blisters) and 100</w:t>
      </w:r>
      <w:r w:rsidR="00A54588" w:rsidRPr="009024EF">
        <w:rPr>
          <w:sz w:val="24"/>
          <w:szCs w:val="24"/>
          <w:lang w:val="en-GB"/>
        </w:rPr>
        <w:t>×</w:t>
      </w:r>
      <w:r w:rsidRPr="009024EF">
        <w:rPr>
          <w:sz w:val="24"/>
          <w:szCs w:val="24"/>
          <w:lang w:val="en-GB"/>
        </w:rPr>
        <w:t>1 (perforated unit dose blisters) tablets.</w:t>
      </w:r>
    </w:p>
    <w:p w:rsidR="00434D06" w:rsidRPr="009024EF" w:rsidRDefault="00434D06" w:rsidP="00434D06">
      <w:pPr>
        <w:tabs>
          <w:tab w:val="left" w:pos="851"/>
        </w:tabs>
        <w:ind w:left="851"/>
        <w:rPr>
          <w:sz w:val="24"/>
          <w:szCs w:val="24"/>
          <w:lang w:val="en-GB"/>
        </w:rPr>
      </w:pPr>
    </w:p>
    <w:p w:rsidR="00434D06" w:rsidRPr="009024EF" w:rsidRDefault="00434D06" w:rsidP="00434D06">
      <w:pPr>
        <w:tabs>
          <w:tab w:val="left" w:pos="851"/>
        </w:tabs>
        <w:ind w:left="851"/>
        <w:rPr>
          <w:sz w:val="24"/>
          <w:szCs w:val="24"/>
          <w:lang w:val="en-GB"/>
        </w:rPr>
      </w:pPr>
      <w:r w:rsidRPr="009024EF">
        <w:rPr>
          <w:i/>
          <w:sz w:val="24"/>
          <w:szCs w:val="24"/>
          <w:lang w:val="en-GB"/>
        </w:rPr>
        <w:t>20 mg/12.5 mg:</w:t>
      </w:r>
      <w:r w:rsidRPr="009024EF">
        <w:rPr>
          <w:sz w:val="24"/>
          <w:szCs w:val="24"/>
          <w:lang w:val="en-GB"/>
        </w:rPr>
        <w:t xml:space="preserve"> 10, 28, 30, 50, 56, 60, 98, 100, 50</w:t>
      </w:r>
      <w:r w:rsidR="00A54588" w:rsidRPr="009024EF">
        <w:rPr>
          <w:sz w:val="24"/>
          <w:szCs w:val="24"/>
          <w:lang w:val="en-GB"/>
        </w:rPr>
        <w:t>×</w:t>
      </w:r>
      <w:r w:rsidRPr="009024EF">
        <w:rPr>
          <w:sz w:val="24"/>
          <w:szCs w:val="24"/>
          <w:lang w:val="en-GB"/>
        </w:rPr>
        <w:t>1 (perforated unit dose blisters), 100</w:t>
      </w:r>
      <w:r w:rsidR="00722D3E" w:rsidRPr="009024EF">
        <w:rPr>
          <w:sz w:val="24"/>
          <w:szCs w:val="24"/>
          <w:lang w:val="en-GB"/>
        </w:rPr>
        <w:t>×</w:t>
      </w:r>
      <w:r w:rsidRPr="009024EF">
        <w:rPr>
          <w:sz w:val="24"/>
          <w:szCs w:val="24"/>
          <w:lang w:val="en-GB"/>
        </w:rPr>
        <w:t>1 (perforated unit dose blisters) and 500</w:t>
      </w:r>
      <w:r w:rsidR="00722D3E" w:rsidRPr="009024EF">
        <w:rPr>
          <w:sz w:val="24"/>
          <w:szCs w:val="24"/>
          <w:lang w:val="en-GB"/>
        </w:rPr>
        <w:t>×</w:t>
      </w:r>
      <w:r w:rsidRPr="009024EF">
        <w:rPr>
          <w:sz w:val="24"/>
          <w:szCs w:val="24"/>
          <w:lang w:val="en-GB"/>
        </w:rPr>
        <w:t>1 (perforated unit dose blisters) tablets.</w:t>
      </w:r>
    </w:p>
    <w:p w:rsidR="00434D06" w:rsidRPr="009024EF" w:rsidRDefault="00434D06" w:rsidP="00434D06">
      <w:pPr>
        <w:tabs>
          <w:tab w:val="left" w:pos="851"/>
        </w:tabs>
        <w:ind w:left="851"/>
        <w:rPr>
          <w:sz w:val="24"/>
          <w:szCs w:val="24"/>
          <w:lang w:val="en-GB"/>
        </w:rPr>
      </w:pPr>
    </w:p>
    <w:p w:rsidR="00434D06" w:rsidRPr="009024EF" w:rsidRDefault="00434D06" w:rsidP="00434D06">
      <w:pPr>
        <w:tabs>
          <w:tab w:val="left" w:pos="851"/>
        </w:tabs>
        <w:ind w:left="851"/>
        <w:rPr>
          <w:sz w:val="24"/>
          <w:szCs w:val="24"/>
          <w:lang w:val="en-GB"/>
        </w:rPr>
      </w:pPr>
      <w:r w:rsidRPr="009024EF">
        <w:rPr>
          <w:i/>
          <w:sz w:val="24"/>
          <w:szCs w:val="24"/>
          <w:lang w:val="en-GB"/>
        </w:rPr>
        <w:t>20 mg/25 mg:</w:t>
      </w:r>
      <w:r w:rsidRPr="009024EF">
        <w:rPr>
          <w:sz w:val="24"/>
          <w:szCs w:val="24"/>
          <w:lang w:val="en-GB"/>
        </w:rPr>
        <w:t xml:space="preserve"> 10, 28, 30, 50 and 100 tablets.</w:t>
      </w:r>
    </w:p>
    <w:p w:rsidR="00434D06" w:rsidRPr="009024EF" w:rsidRDefault="00434D06" w:rsidP="00434D06">
      <w:pPr>
        <w:tabs>
          <w:tab w:val="left" w:pos="851"/>
        </w:tabs>
        <w:ind w:left="851"/>
        <w:rPr>
          <w:sz w:val="24"/>
          <w:szCs w:val="24"/>
          <w:lang w:val="en-GB"/>
        </w:rPr>
      </w:pPr>
    </w:p>
    <w:p w:rsidR="009A68F9" w:rsidRPr="009024EF" w:rsidRDefault="009A68F9" w:rsidP="009A68F9">
      <w:pPr>
        <w:tabs>
          <w:tab w:val="left" w:pos="851"/>
        </w:tabs>
        <w:ind w:left="851"/>
        <w:rPr>
          <w:sz w:val="24"/>
          <w:szCs w:val="24"/>
          <w:u w:val="single"/>
          <w:lang w:val="en-GB"/>
        </w:rPr>
      </w:pPr>
      <w:r w:rsidRPr="009024EF">
        <w:rPr>
          <w:sz w:val="24"/>
          <w:szCs w:val="24"/>
          <w:u w:val="single"/>
          <w:lang w:val="en-GB"/>
        </w:rPr>
        <w:t>PP-container with a LDPE-stopper and desiccant</w:t>
      </w:r>
    </w:p>
    <w:p w:rsidR="009A68F9" w:rsidRPr="009024EF" w:rsidRDefault="009A68F9" w:rsidP="009A68F9">
      <w:pPr>
        <w:tabs>
          <w:tab w:val="left" w:pos="851"/>
        </w:tabs>
        <w:ind w:left="851"/>
        <w:rPr>
          <w:sz w:val="24"/>
          <w:szCs w:val="24"/>
          <w:lang w:val="en-GB"/>
        </w:rPr>
      </w:pPr>
    </w:p>
    <w:p w:rsidR="009A68F9" w:rsidRPr="009024EF" w:rsidRDefault="009A68F9" w:rsidP="009A68F9">
      <w:pPr>
        <w:tabs>
          <w:tab w:val="left" w:pos="851"/>
        </w:tabs>
        <w:ind w:left="851"/>
        <w:rPr>
          <w:i/>
          <w:sz w:val="24"/>
          <w:szCs w:val="24"/>
          <w:u w:val="single"/>
          <w:lang w:val="en-GB"/>
        </w:rPr>
      </w:pPr>
      <w:r w:rsidRPr="009024EF">
        <w:rPr>
          <w:i/>
          <w:sz w:val="24"/>
          <w:szCs w:val="24"/>
          <w:u w:val="single"/>
          <w:lang w:val="en-GB"/>
        </w:rPr>
        <w:t>Pack sizes</w:t>
      </w:r>
    </w:p>
    <w:p w:rsidR="009A68F9" w:rsidRPr="009024EF" w:rsidRDefault="009A68F9" w:rsidP="009A68F9">
      <w:pPr>
        <w:tabs>
          <w:tab w:val="left" w:pos="851"/>
        </w:tabs>
        <w:ind w:left="851"/>
        <w:rPr>
          <w:sz w:val="24"/>
          <w:szCs w:val="24"/>
          <w:lang w:val="en-GB"/>
        </w:rPr>
      </w:pPr>
      <w:r w:rsidRPr="009024EF">
        <w:rPr>
          <w:sz w:val="24"/>
          <w:szCs w:val="24"/>
          <w:lang w:val="en-GB"/>
        </w:rPr>
        <w:t>100 tablets</w:t>
      </w:r>
      <w:r w:rsidR="00037E86" w:rsidRPr="009024EF">
        <w:rPr>
          <w:sz w:val="24"/>
          <w:szCs w:val="24"/>
          <w:lang w:val="en-GB"/>
        </w:rPr>
        <w:t>.</w:t>
      </w:r>
    </w:p>
    <w:p w:rsidR="009A68F9" w:rsidRPr="009024EF" w:rsidRDefault="009A68F9" w:rsidP="009A68F9">
      <w:pPr>
        <w:tabs>
          <w:tab w:val="left" w:pos="851"/>
        </w:tabs>
        <w:ind w:left="851"/>
        <w:rPr>
          <w:sz w:val="24"/>
          <w:szCs w:val="24"/>
          <w:u w:val="single"/>
          <w:lang w:val="en-GB"/>
        </w:rPr>
      </w:pPr>
    </w:p>
    <w:p w:rsidR="009A68F9" w:rsidRPr="009024EF" w:rsidRDefault="009A68F9" w:rsidP="009A68F9">
      <w:pPr>
        <w:tabs>
          <w:tab w:val="left" w:pos="851"/>
        </w:tabs>
        <w:ind w:left="851"/>
        <w:rPr>
          <w:sz w:val="24"/>
          <w:szCs w:val="24"/>
          <w:u w:val="single"/>
          <w:lang w:val="en-GB"/>
        </w:rPr>
      </w:pPr>
      <w:r w:rsidRPr="009024EF">
        <w:rPr>
          <w:sz w:val="24"/>
          <w:szCs w:val="24"/>
          <w:lang w:val="en-GB"/>
        </w:rPr>
        <w:t>Not all pack sizes may be marketed.</w:t>
      </w:r>
    </w:p>
    <w:p w:rsidR="007C5D2A" w:rsidRPr="009024EF" w:rsidRDefault="007C5D2A" w:rsidP="003E0341">
      <w:pPr>
        <w:tabs>
          <w:tab w:val="left" w:pos="851"/>
        </w:tabs>
        <w:ind w:left="851"/>
        <w:rPr>
          <w:sz w:val="24"/>
          <w:szCs w:val="24"/>
          <w:lang w:val="en-GB"/>
        </w:rPr>
      </w:pPr>
    </w:p>
    <w:p w:rsidR="007C5D2A" w:rsidRPr="009024EF" w:rsidRDefault="007C5D2A" w:rsidP="007C5D2A">
      <w:pPr>
        <w:ind w:left="851" w:hanging="851"/>
        <w:rPr>
          <w:b/>
          <w:sz w:val="24"/>
          <w:szCs w:val="24"/>
          <w:lang w:val="en-GB"/>
        </w:rPr>
      </w:pPr>
      <w:r w:rsidRPr="009024EF">
        <w:rPr>
          <w:b/>
          <w:sz w:val="24"/>
          <w:szCs w:val="24"/>
          <w:lang w:val="en-GB"/>
        </w:rPr>
        <w:t>6.6</w:t>
      </w:r>
      <w:r w:rsidRPr="009024EF">
        <w:rPr>
          <w:b/>
          <w:sz w:val="24"/>
          <w:szCs w:val="24"/>
          <w:lang w:val="en-GB"/>
        </w:rPr>
        <w:tab/>
        <w:t>Special precautions for disposal and other handling</w:t>
      </w:r>
    </w:p>
    <w:p w:rsidR="00037E86" w:rsidRPr="009024EF" w:rsidRDefault="00037E86" w:rsidP="00037E86">
      <w:pPr>
        <w:tabs>
          <w:tab w:val="left" w:pos="851"/>
        </w:tabs>
        <w:ind w:left="851"/>
        <w:rPr>
          <w:sz w:val="24"/>
          <w:szCs w:val="24"/>
          <w:lang w:val="en-GB"/>
        </w:rPr>
      </w:pPr>
      <w:r w:rsidRPr="009024EF">
        <w:rPr>
          <w:sz w:val="24"/>
          <w:szCs w:val="24"/>
          <w:lang w:val="en-GB"/>
        </w:rPr>
        <w:t>Any unused medicinal product or waste material should be disposed of in accordance with local requirements.</w:t>
      </w:r>
    </w:p>
    <w:p w:rsidR="007C5D2A" w:rsidRPr="009024EF" w:rsidRDefault="007C5D2A" w:rsidP="00AB4376">
      <w:pPr>
        <w:tabs>
          <w:tab w:val="left" w:pos="851"/>
        </w:tabs>
        <w:ind w:left="851"/>
        <w:rPr>
          <w:sz w:val="24"/>
          <w:szCs w:val="24"/>
          <w:lang w:val="en-GB"/>
        </w:rPr>
      </w:pPr>
    </w:p>
    <w:p w:rsidR="007C5D2A" w:rsidRPr="009024EF" w:rsidRDefault="007C5D2A" w:rsidP="007C5D2A">
      <w:pPr>
        <w:tabs>
          <w:tab w:val="left" w:pos="851"/>
        </w:tabs>
        <w:ind w:left="851" w:hanging="851"/>
        <w:jc w:val="both"/>
        <w:rPr>
          <w:b/>
          <w:sz w:val="24"/>
          <w:szCs w:val="24"/>
          <w:lang w:val="en-GB"/>
        </w:rPr>
      </w:pPr>
      <w:r w:rsidRPr="009024EF">
        <w:rPr>
          <w:b/>
          <w:sz w:val="24"/>
          <w:szCs w:val="24"/>
          <w:lang w:val="en-GB"/>
        </w:rPr>
        <w:t>7.</w:t>
      </w:r>
      <w:r w:rsidRPr="009024EF">
        <w:rPr>
          <w:b/>
          <w:sz w:val="24"/>
          <w:szCs w:val="24"/>
          <w:lang w:val="en-GB"/>
        </w:rPr>
        <w:tab/>
        <w:t>MARKETING AUTHORISATION HOLDER</w:t>
      </w:r>
    </w:p>
    <w:p w:rsidR="008F502C" w:rsidRPr="009024EF" w:rsidRDefault="008F502C" w:rsidP="008F502C">
      <w:pPr>
        <w:tabs>
          <w:tab w:val="left" w:pos="851"/>
        </w:tabs>
        <w:ind w:left="851"/>
        <w:jc w:val="both"/>
        <w:rPr>
          <w:sz w:val="24"/>
          <w:szCs w:val="24"/>
          <w:lang w:val="en-US"/>
        </w:rPr>
      </w:pPr>
      <w:r w:rsidRPr="009024EF">
        <w:rPr>
          <w:sz w:val="24"/>
          <w:szCs w:val="24"/>
          <w:lang w:val="en-US"/>
        </w:rPr>
        <w:t>Sandoz GmbH</w:t>
      </w:r>
    </w:p>
    <w:p w:rsidR="008F502C" w:rsidRPr="009024EF" w:rsidRDefault="008F502C" w:rsidP="008F502C">
      <w:pPr>
        <w:tabs>
          <w:tab w:val="left" w:pos="851"/>
        </w:tabs>
        <w:ind w:left="851"/>
        <w:jc w:val="both"/>
        <w:rPr>
          <w:sz w:val="24"/>
          <w:szCs w:val="24"/>
          <w:lang w:val="en-US"/>
        </w:rPr>
      </w:pPr>
      <w:proofErr w:type="spellStart"/>
      <w:r w:rsidRPr="009024EF">
        <w:rPr>
          <w:sz w:val="24"/>
          <w:szCs w:val="24"/>
          <w:lang w:val="en-US"/>
        </w:rPr>
        <w:t>Biochemiestrasse</w:t>
      </w:r>
      <w:proofErr w:type="spellEnd"/>
      <w:r w:rsidRPr="009024EF">
        <w:rPr>
          <w:sz w:val="24"/>
          <w:szCs w:val="24"/>
          <w:lang w:val="en-US"/>
        </w:rPr>
        <w:t xml:space="preserve"> 10</w:t>
      </w:r>
    </w:p>
    <w:p w:rsidR="008F502C" w:rsidRPr="009024EF" w:rsidRDefault="008F502C" w:rsidP="008F502C">
      <w:pPr>
        <w:tabs>
          <w:tab w:val="left" w:pos="851"/>
        </w:tabs>
        <w:ind w:left="851"/>
        <w:jc w:val="both"/>
        <w:rPr>
          <w:sz w:val="24"/>
          <w:szCs w:val="24"/>
          <w:lang w:val="en-US"/>
        </w:rPr>
      </w:pPr>
      <w:r w:rsidRPr="009024EF">
        <w:rPr>
          <w:sz w:val="24"/>
          <w:szCs w:val="24"/>
          <w:lang w:val="en-US"/>
        </w:rPr>
        <w:t xml:space="preserve">6250 </w:t>
      </w:r>
      <w:proofErr w:type="spellStart"/>
      <w:r w:rsidRPr="009024EF">
        <w:rPr>
          <w:sz w:val="24"/>
          <w:szCs w:val="24"/>
          <w:lang w:val="en-US"/>
        </w:rPr>
        <w:t>Kundl</w:t>
      </w:r>
      <w:proofErr w:type="spellEnd"/>
    </w:p>
    <w:p w:rsidR="008F502C" w:rsidRPr="009024EF" w:rsidRDefault="008F502C" w:rsidP="008F502C">
      <w:pPr>
        <w:tabs>
          <w:tab w:val="left" w:pos="851"/>
        </w:tabs>
        <w:ind w:left="851"/>
        <w:jc w:val="both"/>
        <w:rPr>
          <w:sz w:val="24"/>
          <w:szCs w:val="24"/>
          <w:lang w:val="en-US"/>
        </w:rPr>
      </w:pPr>
      <w:proofErr w:type="spellStart"/>
      <w:r w:rsidRPr="009024EF">
        <w:rPr>
          <w:sz w:val="24"/>
          <w:szCs w:val="24"/>
          <w:lang w:val="en-US"/>
        </w:rPr>
        <w:t>Østrig</w:t>
      </w:r>
      <w:proofErr w:type="spellEnd"/>
    </w:p>
    <w:p w:rsidR="007C5D2A" w:rsidRPr="009024EF" w:rsidRDefault="007C5D2A" w:rsidP="003E0341">
      <w:pPr>
        <w:tabs>
          <w:tab w:val="left" w:pos="851"/>
        </w:tabs>
        <w:ind w:left="851"/>
        <w:jc w:val="both"/>
        <w:rPr>
          <w:sz w:val="24"/>
          <w:szCs w:val="24"/>
          <w:lang w:val="en-GB"/>
        </w:rPr>
      </w:pPr>
    </w:p>
    <w:p w:rsidR="007C5D2A" w:rsidRPr="009024EF" w:rsidRDefault="007C5D2A" w:rsidP="007C5D2A">
      <w:pPr>
        <w:ind w:left="851" w:hanging="851"/>
        <w:jc w:val="both"/>
        <w:rPr>
          <w:b/>
          <w:sz w:val="24"/>
          <w:szCs w:val="24"/>
          <w:lang w:val="en-GB"/>
        </w:rPr>
      </w:pPr>
      <w:r w:rsidRPr="009024EF">
        <w:rPr>
          <w:b/>
          <w:sz w:val="24"/>
          <w:szCs w:val="24"/>
          <w:lang w:val="en-GB"/>
        </w:rPr>
        <w:t>8.</w:t>
      </w:r>
      <w:r w:rsidRPr="009024EF">
        <w:rPr>
          <w:b/>
          <w:sz w:val="24"/>
          <w:szCs w:val="24"/>
          <w:lang w:val="en-GB"/>
        </w:rPr>
        <w:tab/>
        <w:t>MARKETING AUTHORISATION NUMBER(S)</w:t>
      </w:r>
    </w:p>
    <w:p w:rsidR="00037E86" w:rsidRPr="009024EF" w:rsidRDefault="00037E86" w:rsidP="00037E86">
      <w:pPr>
        <w:ind w:left="2552" w:hanging="1701"/>
        <w:jc w:val="both"/>
        <w:rPr>
          <w:sz w:val="24"/>
          <w:szCs w:val="24"/>
          <w:lang w:val="en-US"/>
        </w:rPr>
      </w:pPr>
      <w:r w:rsidRPr="009024EF">
        <w:rPr>
          <w:sz w:val="24"/>
          <w:szCs w:val="24"/>
          <w:lang w:val="en-US"/>
        </w:rPr>
        <w:t xml:space="preserve">10 mg/12,5 mg: </w:t>
      </w:r>
      <w:r w:rsidRPr="009024EF">
        <w:rPr>
          <w:sz w:val="24"/>
          <w:szCs w:val="24"/>
          <w:lang w:val="en-US"/>
        </w:rPr>
        <w:tab/>
        <w:t>33941</w:t>
      </w:r>
    </w:p>
    <w:p w:rsidR="00037E86" w:rsidRPr="009024EF" w:rsidRDefault="00037E86" w:rsidP="00037E86">
      <w:pPr>
        <w:ind w:left="2552" w:hanging="1701"/>
        <w:jc w:val="both"/>
        <w:rPr>
          <w:sz w:val="24"/>
          <w:szCs w:val="24"/>
          <w:lang w:val="en-US"/>
        </w:rPr>
      </w:pPr>
      <w:r w:rsidRPr="009024EF">
        <w:rPr>
          <w:sz w:val="24"/>
          <w:szCs w:val="24"/>
          <w:lang w:val="en-US"/>
        </w:rPr>
        <w:t xml:space="preserve">20 mg/12,5 mg: </w:t>
      </w:r>
      <w:r w:rsidRPr="009024EF">
        <w:rPr>
          <w:sz w:val="24"/>
          <w:szCs w:val="24"/>
          <w:lang w:val="en-US"/>
        </w:rPr>
        <w:tab/>
        <w:t>33943</w:t>
      </w:r>
    </w:p>
    <w:p w:rsidR="00037E86" w:rsidRPr="009024EF" w:rsidRDefault="00037E86" w:rsidP="00037E86">
      <w:pPr>
        <w:ind w:left="2552" w:hanging="1701"/>
        <w:jc w:val="both"/>
        <w:rPr>
          <w:sz w:val="24"/>
          <w:szCs w:val="24"/>
          <w:lang w:val="en-US"/>
        </w:rPr>
      </w:pPr>
      <w:r w:rsidRPr="009024EF">
        <w:rPr>
          <w:sz w:val="24"/>
          <w:szCs w:val="24"/>
          <w:lang w:val="en-US"/>
        </w:rPr>
        <w:t>20 mg/25 mg:</w:t>
      </w:r>
      <w:r w:rsidRPr="009024EF">
        <w:rPr>
          <w:sz w:val="24"/>
          <w:szCs w:val="24"/>
          <w:lang w:val="en-US"/>
        </w:rPr>
        <w:tab/>
        <w:t>33942</w:t>
      </w:r>
    </w:p>
    <w:p w:rsidR="007C5D2A" w:rsidRPr="009024EF" w:rsidRDefault="007C5D2A" w:rsidP="00180A12">
      <w:pPr>
        <w:tabs>
          <w:tab w:val="left" w:pos="851"/>
        </w:tabs>
        <w:ind w:left="851"/>
        <w:jc w:val="both"/>
        <w:rPr>
          <w:sz w:val="24"/>
          <w:szCs w:val="24"/>
          <w:lang w:val="en-US"/>
        </w:rPr>
      </w:pPr>
    </w:p>
    <w:p w:rsidR="007C5D2A" w:rsidRPr="009024EF" w:rsidRDefault="007C5D2A" w:rsidP="007C5D2A">
      <w:pPr>
        <w:tabs>
          <w:tab w:val="left" w:pos="851"/>
        </w:tabs>
        <w:jc w:val="both"/>
        <w:rPr>
          <w:sz w:val="24"/>
          <w:szCs w:val="24"/>
          <w:lang w:val="en-GB"/>
        </w:rPr>
      </w:pPr>
      <w:r w:rsidRPr="009024EF">
        <w:rPr>
          <w:b/>
          <w:sz w:val="24"/>
          <w:szCs w:val="24"/>
          <w:lang w:val="en-GB"/>
        </w:rPr>
        <w:t>9.</w:t>
      </w:r>
      <w:r w:rsidRPr="009024EF">
        <w:rPr>
          <w:b/>
          <w:sz w:val="24"/>
          <w:szCs w:val="24"/>
          <w:lang w:val="en-GB"/>
        </w:rPr>
        <w:tab/>
        <w:t>DATE OF FIRST AUTHORISATION</w:t>
      </w:r>
    </w:p>
    <w:p w:rsidR="007C5D2A" w:rsidRPr="009024EF" w:rsidRDefault="008F502C" w:rsidP="00A85D26">
      <w:pPr>
        <w:ind w:left="851"/>
        <w:jc w:val="both"/>
        <w:rPr>
          <w:sz w:val="24"/>
          <w:szCs w:val="24"/>
          <w:lang w:val="en-GB"/>
        </w:rPr>
      </w:pPr>
      <w:r w:rsidRPr="009024EF">
        <w:rPr>
          <w:sz w:val="24"/>
          <w:szCs w:val="24"/>
          <w:lang w:val="en-GB"/>
        </w:rPr>
        <w:t>4 April 2003</w:t>
      </w:r>
    </w:p>
    <w:p w:rsidR="007C5D2A" w:rsidRPr="009024EF" w:rsidRDefault="007C5D2A" w:rsidP="003E0341">
      <w:pPr>
        <w:tabs>
          <w:tab w:val="left" w:pos="851"/>
        </w:tabs>
        <w:ind w:left="851"/>
        <w:jc w:val="both"/>
        <w:rPr>
          <w:sz w:val="24"/>
          <w:szCs w:val="24"/>
          <w:lang w:val="en-GB"/>
        </w:rPr>
      </w:pPr>
    </w:p>
    <w:p w:rsidR="007C5D2A" w:rsidRPr="009024EF" w:rsidRDefault="007C5D2A" w:rsidP="007C5D2A">
      <w:pPr>
        <w:tabs>
          <w:tab w:val="left" w:pos="851"/>
        </w:tabs>
        <w:jc w:val="both"/>
        <w:rPr>
          <w:sz w:val="24"/>
          <w:szCs w:val="24"/>
          <w:lang w:val="en-GB"/>
        </w:rPr>
      </w:pPr>
      <w:r w:rsidRPr="009024EF">
        <w:rPr>
          <w:b/>
          <w:sz w:val="24"/>
          <w:szCs w:val="24"/>
          <w:lang w:val="en-GB"/>
        </w:rPr>
        <w:t>10.</w:t>
      </w:r>
      <w:r w:rsidRPr="009024EF">
        <w:rPr>
          <w:b/>
          <w:sz w:val="24"/>
          <w:szCs w:val="24"/>
          <w:lang w:val="en-GB"/>
        </w:rPr>
        <w:tab/>
        <w:t>DATE OF REVISION OF THE TEXT</w:t>
      </w:r>
    </w:p>
    <w:p w:rsidR="007C5D2A" w:rsidRPr="009024EF" w:rsidRDefault="00F943F9" w:rsidP="003E0341">
      <w:pPr>
        <w:tabs>
          <w:tab w:val="left" w:pos="851"/>
        </w:tabs>
        <w:ind w:left="851"/>
        <w:jc w:val="both"/>
        <w:rPr>
          <w:sz w:val="24"/>
          <w:szCs w:val="24"/>
          <w:lang w:val="en-GB"/>
        </w:rPr>
      </w:pPr>
      <w:r>
        <w:rPr>
          <w:sz w:val="24"/>
          <w:szCs w:val="24"/>
          <w:lang w:val="en-GB"/>
        </w:rPr>
        <w:t>21 October 2022</w:t>
      </w:r>
    </w:p>
    <w:sectPr w:rsidR="007C5D2A" w:rsidRPr="009024EF"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50E" w:rsidRDefault="0089350E">
      <w:r>
        <w:separator/>
      </w:r>
    </w:p>
  </w:endnote>
  <w:endnote w:type="continuationSeparator" w:id="0">
    <w:p w:rsidR="0089350E" w:rsidRDefault="0089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50E" w:rsidRDefault="0089350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50E" w:rsidRDefault="0089350E">
    <w:pPr>
      <w:pStyle w:val="Sidefod"/>
      <w:pBdr>
        <w:bottom w:val="single" w:sz="6" w:space="1" w:color="auto"/>
      </w:pBdr>
    </w:pPr>
  </w:p>
  <w:p w:rsidR="0089350E" w:rsidRDefault="0089350E">
    <w:pPr>
      <w:pStyle w:val="Sidefod"/>
      <w:tabs>
        <w:tab w:val="clear" w:pos="4819"/>
        <w:tab w:val="left" w:pos="8647"/>
      </w:tabs>
      <w:rPr>
        <w:i/>
        <w:snapToGrid w:val="0"/>
        <w:sz w:val="18"/>
      </w:rPr>
    </w:pPr>
  </w:p>
  <w:p w:rsidR="0089350E" w:rsidRDefault="0089350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Lisinopril-Hydrochlorthiazid Sandoz, tabletter 10+12,5 mg, 20+12,5 mg og 20+25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50E" w:rsidRDefault="0089350E">
    <w:pPr>
      <w:pStyle w:val="Sidefod"/>
      <w:pBdr>
        <w:bottom w:val="single" w:sz="6" w:space="1" w:color="auto"/>
      </w:pBdr>
      <w:tabs>
        <w:tab w:val="clear" w:pos="4819"/>
        <w:tab w:val="left" w:pos="8789"/>
      </w:tabs>
      <w:rPr>
        <w:i/>
        <w:snapToGrid w:val="0"/>
        <w:sz w:val="18"/>
      </w:rPr>
    </w:pPr>
  </w:p>
  <w:p w:rsidR="0089350E" w:rsidRDefault="0089350E">
    <w:pPr>
      <w:pStyle w:val="Sidefod"/>
      <w:tabs>
        <w:tab w:val="clear" w:pos="4819"/>
        <w:tab w:val="left" w:pos="8789"/>
      </w:tabs>
      <w:rPr>
        <w:i/>
        <w:snapToGrid w:val="0"/>
        <w:sz w:val="18"/>
      </w:rPr>
    </w:pPr>
  </w:p>
  <w:p w:rsidR="0089350E" w:rsidRDefault="0089350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Lisinopril-Hydrochlorthiazid Sandoz, tabletter 10+12,5 mg, 20+12,5 mg og 20+25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50E" w:rsidRDefault="0089350E">
      <w:r>
        <w:separator/>
      </w:r>
    </w:p>
  </w:footnote>
  <w:footnote w:type="continuationSeparator" w:id="0">
    <w:p w:rsidR="0089350E" w:rsidRDefault="00893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50E" w:rsidRDefault="0089350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50E" w:rsidRDefault="0089350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50E" w:rsidRDefault="0089350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256478"/>
    <w:multiLevelType w:val="hybridMultilevel"/>
    <w:tmpl w:val="38742ED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57B45EF4"/>
    <w:multiLevelType w:val="hybridMultilevel"/>
    <w:tmpl w:val="F8F8EDAE"/>
    <w:lvl w:ilvl="0" w:tplc="69AC7A86">
      <w:start w:val="1"/>
      <w:numFmt w:val="bullet"/>
      <w:lvlText w:val="­"/>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487B13"/>
    <w:multiLevelType w:val="multilevel"/>
    <w:tmpl w:val="1480B9D4"/>
    <w:lvl w:ilvl="0">
      <w:start w:val="1"/>
      <w:numFmt w:val="decimal"/>
      <w:pStyle w:val="Overskrift1"/>
      <w:isLgl/>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56"/>
    <w:rsid w:val="00037E86"/>
    <w:rsid w:val="00056601"/>
    <w:rsid w:val="000C3846"/>
    <w:rsid w:val="000C6218"/>
    <w:rsid w:val="000D3C9D"/>
    <w:rsid w:val="000E0D4A"/>
    <w:rsid w:val="000F0D47"/>
    <w:rsid w:val="001242DE"/>
    <w:rsid w:val="0014584B"/>
    <w:rsid w:val="00180A12"/>
    <w:rsid w:val="001F5B8A"/>
    <w:rsid w:val="00214331"/>
    <w:rsid w:val="00214CF4"/>
    <w:rsid w:val="00281F03"/>
    <w:rsid w:val="0029458A"/>
    <w:rsid w:val="002A1587"/>
    <w:rsid w:val="002A31AA"/>
    <w:rsid w:val="002B27C5"/>
    <w:rsid w:val="002E7D0F"/>
    <w:rsid w:val="00303008"/>
    <w:rsid w:val="00332922"/>
    <w:rsid w:val="00344CB0"/>
    <w:rsid w:val="00373B55"/>
    <w:rsid w:val="003D727E"/>
    <w:rsid w:val="003E0341"/>
    <w:rsid w:val="003E3402"/>
    <w:rsid w:val="003F4436"/>
    <w:rsid w:val="003F4736"/>
    <w:rsid w:val="00401B49"/>
    <w:rsid w:val="0042292D"/>
    <w:rsid w:val="00434D06"/>
    <w:rsid w:val="00440254"/>
    <w:rsid w:val="004860D3"/>
    <w:rsid w:val="004A3BF4"/>
    <w:rsid w:val="004A5DB3"/>
    <w:rsid w:val="004D6D87"/>
    <w:rsid w:val="004E6810"/>
    <w:rsid w:val="004F6940"/>
    <w:rsid w:val="005152D9"/>
    <w:rsid w:val="00533AD4"/>
    <w:rsid w:val="00534849"/>
    <w:rsid w:val="00560102"/>
    <w:rsid w:val="00562EA1"/>
    <w:rsid w:val="005B5349"/>
    <w:rsid w:val="00617BB8"/>
    <w:rsid w:val="00676591"/>
    <w:rsid w:val="00680052"/>
    <w:rsid w:val="00683267"/>
    <w:rsid w:val="006844E9"/>
    <w:rsid w:val="006B3847"/>
    <w:rsid w:val="006B4D35"/>
    <w:rsid w:val="00722D3E"/>
    <w:rsid w:val="0075453D"/>
    <w:rsid w:val="007A4CC6"/>
    <w:rsid w:val="007C3623"/>
    <w:rsid w:val="007C5D2A"/>
    <w:rsid w:val="007F1E00"/>
    <w:rsid w:val="008400E3"/>
    <w:rsid w:val="00841549"/>
    <w:rsid w:val="00864538"/>
    <w:rsid w:val="00873B4F"/>
    <w:rsid w:val="00887C56"/>
    <w:rsid w:val="0089350E"/>
    <w:rsid w:val="008D02F3"/>
    <w:rsid w:val="008E51AE"/>
    <w:rsid w:val="008E5946"/>
    <w:rsid w:val="008F2F8C"/>
    <w:rsid w:val="008F502C"/>
    <w:rsid w:val="009024EF"/>
    <w:rsid w:val="00904AD5"/>
    <w:rsid w:val="00911FAF"/>
    <w:rsid w:val="00955AC1"/>
    <w:rsid w:val="0095762C"/>
    <w:rsid w:val="00967CA2"/>
    <w:rsid w:val="009818B6"/>
    <w:rsid w:val="00984E50"/>
    <w:rsid w:val="009925C9"/>
    <w:rsid w:val="009A5025"/>
    <w:rsid w:val="009A68F9"/>
    <w:rsid w:val="00A179D0"/>
    <w:rsid w:val="00A358A3"/>
    <w:rsid w:val="00A46747"/>
    <w:rsid w:val="00A54588"/>
    <w:rsid w:val="00A80446"/>
    <w:rsid w:val="00A85D26"/>
    <w:rsid w:val="00A9153A"/>
    <w:rsid w:val="00AB4376"/>
    <w:rsid w:val="00AC033C"/>
    <w:rsid w:val="00AD2E36"/>
    <w:rsid w:val="00B3128C"/>
    <w:rsid w:val="00B35522"/>
    <w:rsid w:val="00B90DF5"/>
    <w:rsid w:val="00BD3490"/>
    <w:rsid w:val="00C26226"/>
    <w:rsid w:val="00C3571D"/>
    <w:rsid w:val="00C54F0B"/>
    <w:rsid w:val="00C61BE3"/>
    <w:rsid w:val="00C82621"/>
    <w:rsid w:val="00CA67F2"/>
    <w:rsid w:val="00CB1423"/>
    <w:rsid w:val="00D02508"/>
    <w:rsid w:val="00D31CDF"/>
    <w:rsid w:val="00D778CC"/>
    <w:rsid w:val="00D82FE9"/>
    <w:rsid w:val="00D94708"/>
    <w:rsid w:val="00D97B77"/>
    <w:rsid w:val="00DB6A85"/>
    <w:rsid w:val="00DE4A41"/>
    <w:rsid w:val="00E06B32"/>
    <w:rsid w:val="00E1290F"/>
    <w:rsid w:val="00E36A80"/>
    <w:rsid w:val="00E446BD"/>
    <w:rsid w:val="00E44F4B"/>
    <w:rsid w:val="00E61098"/>
    <w:rsid w:val="00EB21D7"/>
    <w:rsid w:val="00EE3EB7"/>
    <w:rsid w:val="00F27EEA"/>
    <w:rsid w:val="00F57E16"/>
    <w:rsid w:val="00F60336"/>
    <w:rsid w:val="00F84A83"/>
    <w:rsid w:val="00F943F9"/>
    <w:rsid w:val="00FC5868"/>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B8AEB46"/>
  <w15:chartTrackingRefBased/>
  <w15:docId w15:val="{882DC22A-70E3-40FE-94EA-8823CA9F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qFormat/>
    <w:rsid w:val="005B5349"/>
    <w:pPr>
      <w:keepNext/>
      <w:keepLines/>
      <w:numPr>
        <w:numId w:val="7"/>
      </w:numPr>
      <w:tabs>
        <w:tab w:val="clear" w:pos="432"/>
        <w:tab w:val="left" w:pos="851"/>
      </w:tabs>
      <w:spacing w:before="500"/>
      <w:ind w:left="851" w:hanging="851"/>
      <w:outlineLvl w:val="0"/>
    </w:pPr>
    <w:rPr>
      <w:rFonts w:ascii="Arial" w:hAnsi="Arial"/>
      <w:b/>
      <w:sz w:val="32"/>
      <w:szCs w:val="32"/>
      <w:lang w:val="en-US" w:eastAsia="en-US"/>
    </w:rPr>
  </w:style>
  <w:style w:type="paragraph" w:styleId="Overskrift2">
    <w:name w:val="heading 2"/>
    <w:basedOn w:val="Normal"/>
    <w:next w:val="Normal"/>
    <w:link w:val="Overskrift2Tegn"/>
    <w:semiHidden/>
    <w:unhideWhenUsed/>
    <w:qFormat/>
    <w:rsid w:val="005B5349"/>
    <w:pPr>
      <w:keepNext/>
      <w:keepLines/>
      <w:numPr>
        <w:ilvl w:val="1"/>
        <w:numId w:val="7"/>
      </w:numPr>
      <w:tabs>
        <w:tab w:val="clear" w:pos="576"/>
        <w:tab w:val="left" w:pos="851"/>
      </w:tabs>
      <w:spacing w:before="400"/>
      <w:ind w:left="851" w:hanging="851"/>
      <w:outlineLvl w:val="1"/>
    </w:pPr>
    <w:rPr>
      <w:rFonts w:ascii="Arial" w:hAnsi="Arial"/>
      <w:b/>
      <w:sz w:val="26"/>
      <w:lang w:val="en-US" w:eastAsia="en-US"/>
    </w:rPr>
  </w:style>
  <w:style w:type="paragraph" w:styleId="Overskrift3">
    <w:name w:val="heading 3"/>
    <w:basedOn w:val="Normal"/>
    <w:next w:val="Normal"/>
    <w:link w:val="Overskrift3Tegn"/>
    <w:semiHidden/>
    <w:unhideWhenUsed/>
    <w:qFormat/>
    <w:rsid w:val="005B5349"/>
    <w:pPr>
      <w:keepNext/>
      <w:keepLines/>
      <w:numPr>
        <w:ilvl w:val="2"/>
        <w:numId w:val="7"/>
      </w:numPr>
      <w:tabs>
        <w:tab w:val="clear" w:pos="720"/>
        <w:tab w:val="left" w:pos="851"/>
      </w:tabs>
      <w:spacing w:before="360"/>
      <w:ind w:left="851" w:hanging="851"/>
      <w:outlineLvl w:val="2"/>
    </w:pPr>
    <w:rPr>
      <w:rFonts w:ascii="Arial" w:hAnsi="Arial"/>
      <w:b/>
      <w:sz w:val="24"/>
      <w:lang w:val="en-US" w:eastAsia="en-US"/>
    </w:rPr>
  </w:style>
  <w:style w:type="paragraph" w:styleId="Overskrift4">
    <w:name w:val="heading 4"/>
    <w:basedOn w:val="Normal"/>
    <w:next w:val="Normal"/>
    <w:link w:val="Overskrift4Tegn"/>
    <w:semiHidden/>
    <w:unhideWhenUsed/>
    <w:qFormat/>
    <w:rsid w:val="005B5349"/>
    <w:pPr>
      <w:keepNext/>
      <w:keepLines/>
      <w:numPr>
        <w:ilvl w:val="3"/>
        <w:numId w:val="7"/>
      </w:numPr>
      <w:spacing w:before="240"/>
      <w:ind w:left="851" w:hanging="851"/>
      <w:outlineLvl w:val="3"/>
    </w:pPr>
    <w:rPr>
      <w:rFonts w:ascii="Arial" w:hAnsi="Arial"/>
      <w:b/>
      <w:sz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2A31AA"/>
    <w:pPr>
      <w:ind w:left="720"/>
      <w:contextualSpacing/>
    </w:pPr>
  </w:style>
  <w:style w:type="character" w:customStyle="1" w:styleId="Overskrift1Tegn">
    <w:name w:val="Overskrift 1 Tegn"/>
    <w:basedOn w:val="Standardskrifttypeiafsnit"/>
    <w:link w:val="Overskrift1"/>
    <w:rsid w:val="005B5349"/>
    <w:rPr>
      <w:rFonts w:ascii="Arial" w:hAnsi="Arial"/>
      <w:b/>
      <w:sz w:val="32"/>
      <w:szCs w:val="32"/>
      <w:lang w:val="en-US" w:eastAsia="en-US"/>
    </w:rPr>
  </w:style>
  <w:style w:type="character" w:customStyle="1" w:styleId="Overskrift2Tegn">
    <w:name w:val="Overskrift 2 Tegn"/>
    <w:basedOn w:val="Standardskrifttypeiafsnit"/>
    <w:link w:val="Overskrift2"/>
    <w:semiHidden/>
    <w:rsid w:val="005B5349"/>
    <w:rPr>
      <w:rFonts w:ascii="Arial" w:hAnsi="Arial"/>
      <w:b/>
      <w:sz w:val="26"/>
      <w:lang w:val="en-US" w:eastAsia="en-US"/>
    </w:rPr>
  </w:style>
  <w:style w:type="character" w:customStyle="1" w:styleId="Overskrift3Tegn">
    <w:name w:val="Overskrift 3 Tegn"/>
    <w:basedOn w:val="Standardskrifttypeiafsnit"/>
    <w:link w:val="Overskrift3"/>
    <w:semiHidden/>
    <w:rsid w:val="005B5349"/>
    <w:rPr>
      <w:rFonts w:ascii="Arial" w:hAnsi="Arial"/>
      <w:b/>
      <w:sz w:val="24"/>
      <w:lang w:val="en-US" w:eastAsia="en-US"/>
    </w:rPr>
  </w:style>
  <w:style w:type="character" w:customStyle="1" w:styleId="Overskrift4Tegn">
    <w:name w:val="Overskrift 4 Tegn"/>
    <w:basedOn w:val="Standardskrifttypeiafsnit"/>
    <w:link w:val="Overskrift4"/>
    <w:semiHidden/>
    <w:rsid w:val="005B5349"/>
    <w:rPr>
      <w:rFonts w:ascii="Arial" w:hAnsi="Arial"/>
      <w:b/>
      <w:sz w:val="22"/>
      <w:lang w:val="en-US" w:eastAsia="en-US"/>
    </w:rPr>
  </w:style>
  <w:style w:type="paragraph" w:customStyle="1" w:styleId="A-TableText">
    <w:name w:val="A-Table Text"/>
    <w:uiPriority w:val="99"/>
    <w:rsid w:val="005B5349"/>
    <w:pPr>
      <w:spacing w:before="60" w:after="60"/>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199">
      <w:bodyDiv w:val="1"/>
      <w:marLeft w:val="0"/>
      <w:marRight w:val="0"/>
      <w:marTop w:val="0"/>
      <w:marBottom w:val="0"/>
      <w:divBdr>
        <w:top w:val="none" w:sz="0" w:space="0" w:color="auto"/>
        <w:left w:val="none" w:sz="0" w:space="0" w:color="auto"/>
        <w:bottom w:val="none" w:sz="0" w:space="0" w:color="auto"/>
        <w:right w:val="none" w:sz="0" w:space="0" w:color="auto"/>
      </w:divBdr>
    </w:div>
    <w:div w:id="236869520">
      <w:bodyDiv w:val="1"/>
      <w:marLeft w:val="0"/>
      <w:marRight w:val="0"/>
      <w:marTop w:val="0"/>
      <w:marBottom w:val="0"/>
      <w:divBdr>
        <w:top w:val="none" w:sz="0" w:space="0" w:color="auto"/>
        <w:left w:val="none" w:sz="0" w:space="0" w:color="auto"/>
        <w:bottom w:val="none" w:sz="0" w:space="0" w:color="auto"/>
        <w:right w:val="none" w:sz="0" w:space="0" w:color="auto"/>
      </w:divBdr>
    </w:div>
    <w:div w:id="293103315">
      <w:bodyDiv w:val="1"/>
      <w:marLeft w:val="0"/>
      <w:marRight w:val="0"/>
      <w:marTop w:val="0"/>
      <w:marBottom w:val="0"/>
      <w:divBdr>
        <w:top w:val="none" w:sz="0" w:space="0" w:color="auto"/>
        <w:left w:val="none" w:sz="0" w:space="0" w:color="auto"/>
        <w:bottom w:val="none" w:sz="0" w:space="0" w:color="auto"/>
        <w:right w:val="none" w:sz="0" w:space="0" w:color="auto"/>
      </w:divBdr>
    </w:div>
    <w:div w:id="300962732">
      <w:bodyDiv w:val="1"/>
      <w:marLeft w:val="0"/>
      <w:marRight w:val="0"/>
      <w:marTop w:val="0"/>
      <w:marBottom w:val="0"/>
      <w:divBdr>
        <w:top w:val="none" w:sz="0" w:space="0" w:color="auto"/>
        <w:left w:val="none" w:sz="0" w:space="0" w:color="auto"/>
        <w:bottom w:val="none" w:sz="0" w:space="0" w:color="auto"/>
        <w:right w:val="none" w:sz="0" w:space="0" w:color="auto"/>
      </w:divBdr>
    </w:div>
    <w:div w:id="306715211">
      <w:bodyDiv w:val="1"/>
      <w:marLeft w:val="0"/>
      <w:marRight w:val="0"/>
      <w:marTop w:val="0"/>
      <w:marBottom w:val="0"/>
      <w:divBdr>
        <w:top w:val="none" w:sz="0" w:space="0" w:color="auto"/>
        <w:left w:val="none" w:sz="0" w:space="0" w:color="auto"/>
        <w:bottom w:val="none" w:sz="0" w:space="0" w:color="auto"/>
        <w:right w:val="none" w:sz="0" w:space="0" w:color="auto"/>
      </w:divBdr>
    </w:div>
    <w:div w:id="332152532">
      <w:bodyDiv w:val="1"/>
      <w:marLeft w:val="0"/>
      <w:marRight w:val="0"/>
      <w:marTop w:val="0"/>
      <w:marBottom w:val="0"/>
      <w:divBdr>
        <w:top w:val="none" w:sz="0" w:space="0" w:color="auto"/>
        <w:left w:val="none" w:sz="0" w:space="0" w:color="auto"/>
        <w:bottom w:val="none" w:sz="0" w:space="0" w:color="auto"/>
        <w:right w:val="none" w:sz="0" w:space="0" w:color="auto"/>
      </w:divBdr>
    </w:div>
    <w:div w:id="446855978">
      <w:bodyDiv w:val="1"/>
      <w:marLeft w:val="0"/>
      <w:marRight w:val="0"/>
      <w:marTop w:val="0"/>
      <w:marBottom w:val="0"/>
      <w:divBdr>
        <w:top w:val="none" w:sz="0" w:space="0" w:color="auto"/>
        <w:left w:val="none" w:sz="0" w:space="0" w:color="auto"/>
        <w:bottom w:val="none" w:sz="0" w:space="0" w:color="auto"/>
        <w:right w:val="none" w:sz="0" w:space="0" w:color="auto"/>
      </w:divBdr>
    </w:div>
    <w:div w:id="491407234">
      <w:bodyDiv w:val="1"/>
      <w:marLeft w:val="0"/>
      <w:marRight w:val="0"/>
      <w:marTop w:val="0"/>
      <w:marBottom w:val="0"/>
      <w:divBdr>
        <w:top w:val="none" w:sz="0" w:space="0" w:color="auto"/>
        <w:left w:val="none" w:sz="0" w:space="0" w:color="auto"/>
        <w:bottom w:val="none" w:sz="0" w:space="0" w:color="auto"/>
        <w:right w:val="none" w:sz="0" w:space="0" w:color="auto"/>
      </w:divBdr>
    </w:div>
    <w:div w:id="497772864">
      <w:bodyDiv w:val="1"/>
      <w:marLeft w:val="0"/>
      <w:marRight w:val="0"/>
      <w:marTop w:val="0"/>
      <w:marBottom w:val="0"/>
      <w:divBdr>
        <w:top w:val="none" w:sz="0" w:space="0" w:color="auto"/>
        <w:left w:val="none" w:sz="0" w:space="0" w:color="auto"/>
        <w:bottom w:val="none" w:sz="0" w:space="0" w:color="auto"/>
        <w:right w:val="none" w:sz="0" w:space="0" w:color="auto"/>
      </w:divBdr>
    </w:div>
    <w:div w:id="503981289">
      <w:bodyDiv w:val="1"/>
      <w:marLeft w:val="0"/>
      <w:marRight w:val="0"/>
      <w:marTop w:val="0"/>
      <w:marBottom w:val="0"/>
      <w:divBdr>
        <w:top w:val="none" w:sz="0" w:space="0" w:color="auto"/>
        <w:left w:val="none" w:sz="0" w:space="0" w:color="auto"/>
        <w:bottom w:val="none" w:sz="0" w:space="0" w:color="auto"/>
        <w:right w:val="none" w:sz="0" w:space="0" w:color="auto"/>
      </w:divBdr>
    </w:div>
    <w:div w:id="563370438">
      <w:bodyDiv w:val="1"/>
      <w:marLeft w:val="0"/>
      <w:marRight w:val="0"/>
      <w:marTop w:val="0"/>
      <w:marBottom w:val="0"/>
      <w:divBdr>
        <w:top w:val="none" w:sz="0" w:space="0" w:color="auto"/>
        <w:left w:val="none" w:sz="0" w:space="0" w:color="auto"/>
        <w:bottom w:val="none" w:sz="0" w:space="0" w:color="auto"/>
        <w:right w:val="none" w:sz="0" w:space="0" w:color="auto"/>
      </w:divBdr>
    </w:div>
    <w:div w:id="599484877">
      <w:bodyDiv w:val="1"/>
      <w:marLeft w:val="0"/>
      <w:marRight w:val="0"/>
      <w:marTop w:val="0"/>
      <w:marBottom w:val="0"/>
      <w:divBdr>
        <w:top w:val="none" w:sz="0" w:space="0" w:color="auto"/>
        <w:left w:val="none" w:sz="0" w:space="0" w:color="auto"/>
        <w:bottom w:val="none" w:sz="0" w:space="0" w:color="auto"/>
        <w:right w:val="none" w:sz="0" w:space="0" w:color="auto"/>
      </w:divBdr>
    </w:div>
    <w:div w:id="621575888">
      <w:bodyDiv w:val="1"/>
      <w:marLeft w:val="0"/>
      <w:marRight w:val="0"/>
      <w:marTop w:val="0"/>
      <w:marBottom w:val="0"/>
      <w:divBdr>
        <w:top w:val="none" w:sz="0" w:space="0" w:color="auto"/>
        <w:left w:val="none" w:sz="0" w:space="0" w:color="auto"/>
        <w:bottom w:val="none" w:sz="0" w:space="0" w:color="auto"/>
        <w:right w:val="none" w:sz="0" w:space="0" w:color="auto"/>
      </w:divBdr>
    </w:div>
    <w:div w:id="680742702">
      <w:bodyDiv w:val="1"/>
      <w:marLeft w:val="0"/>
      <w:marRight w:val="0"/>
      <w:marTop w:val="0"/>
      <w:marBottom w:val="0"/>
      <w:divBdr>
        <w:top w:val="none" w:sz="0" w:space="0" w:color="auto"/>
        <w:left w:val="none" w:sz="0" w:space="0" w:color="auto"/>
        <w:bottom w:val="none" w:sz="0" w:space="0" w:color="auto"/>
        <w:right w:val="none" w:sz="0" w:space="0" w:color="auto"/>
      </w:divBdr>
    </w:div>
    <w:div w:id="736782669">
      <w:bodyDiv w:val="1"/>
      <w:marLeft w:val="0"/>
      <w:marRight w:val="0"/>
      <w:marTop w:val="0"/>
      <w:marBottom w:val="0"/>
      <w:divBdr>
        <w:top w:val="none" w:sz="0" w:space="0" w:color="auto"/>
        <w:left w:val="none" w:sz="0" w:space="0" w:color="auto"/>
        <w:bottom w:val="none" w:sz="0" w:space="0" w:color="auto"/>
        <w:right w:val="none" w:sz="0" w:space="0" w:color="auto"/>
      </w:divBdr>
    </w:div>
    <w:div w:id="813831776">
      <w:bodyDiv w:val="1"/>
      <w:marLeft w:val="0"/>
      <w:marRight w:val="0"/>
      <w:marTop w:val="0"/>
      <w:marBottom w:val="0"/>
      <w:divBdr>
        <w:top w:val="none" w:sz="0" w:space="0" w:color="auto"/>
        <w:left w:val="none" w:sz="0" w:space="0" w:color="auto"/>
        <w:bottom w:val="none" w:sz="0" w:space="0" w:color="auto"/>
        <w:right w:val="none" w:sz="0" w:space="0" w:color="auto"/>
      </w:divBdr>
    </w:div>
    <w:div w:id="820345988">
      <w:bodyDiv w:val="1"/>
      <w:marLeft w:val="0"/>
      <w:marRight w:val="0"/>
      <w:marTop w:val="0"/>
      <w:marBottom w:val="0"/>
      <w:divBdr>
        <w:top w:val="none" w:sz="0" w:space="0" w:color="auto"/>
        <w:left w:val="none" w:sz="0" w:space="0" w:color="auto"/>
        <w:bottom w:val="none" w:sz="0" w:space="0" w:color="auto"/>
        <w:right w:val="none" w:sz="0" w:space="0" w:color="auto"/>
      </w:divBdr>
    </w:div>
    <w:div w:id="890770012">
      <w:bodyDiv w:val="1"/>
      <w:marLeft w:val="0"/>
      <w:marRight w:val="0"/>
      <w:marTop w:val="0"/>
      <w:marBottom w:val="0"/>
      <w:divBdr>
        <w:top w:val="none" w:sz="0" w:space="0" w:color="auto"/>
        <w:left w:val="none" w:sz="0" w:space="0" w:color="auto"/>
        <w:bottom w:val="none" w:sz="0" w:space="0" w:color="auto"/>
        <w:right w:val="none" w:sz="0" w:space="0" w:color="auto"/>
      </w:divBdr>
    </w:div>
    <w:div w:id="907688331">
      <w:bodyDiv w:val="1"/>
      <w:marLeft w:val="0"/>
      <w:marRight w:val="0"/>
      <w:marTop w:val="0"/>
      <w:marBottom w:val="0"/>
      <w:divBdr>
        <w:top w:val="none" w:sz="0" w:space="0" w:color="auto"/>
        <w:left w:val="none" w:sz="0" w:space="0" w:color="auto"/>
        <w:bottom w:val="none" w:sz="0" w:space="0" w:color="auto"/>
        <w:right w:val="none" w:sz="0" w:space="0" w:color="auto"/>
      </w:divBdr>
    </w:div>
    <w:div w:id="911620450">
      <w:bodyDiv w:val="1"/>
      <w:marLeft w:val="0"/>
      <w:marRight w:val="0"/>
      <w:marTop w:val="0"/>
      <w:marBottom w:val="0"/>
      <w:divBdr>
        <w:top w:val="none" w:sz="0" w:space="0" w:color="auto"/>
        <w:left w:val="none" w:sz="0" w:space="0" w:color="auto"/>
        <w:bottom w:val="none" w:sz="0" w:space="0" w:color="auto"/>
        <w:right w:val="none" w:sz="0" w:space="0" w:color="auto"/>
      </w:divBdr>
    </w:div>
    <w:div w:id="948661853">
      <w:bodyDiv w:val="1"/>
      <w:marLeft w:val="0"/>
      <w:marRight w:val="0"/>
      <w:marTop w:val="0"/>
      <w:marBottom w:val="0"/>
      <w:divBdr>
        <w:top w:val="none" w:sz="0" w:space="0" w:color="auto"/>
        <w:left w:val="none" w:sz="0" w:space="0" w:color="auto"/>
        <w:bottom w:val="none" w:sz="0" w:space="0" w:color="auto"/>
        <w:right w:val="none" w:sz="0" w:space="0" w:color="auto"/>
      </w:divBdr>
    </w:div>
    <w:div w:id="986931210">
      <w:bodyDiv w:val="1"/>
      <w:marLeft w:val="0"/>
      <w:marRight w:val="0"/>
      <w:marTop w:val="0"/>
      <w:marBottom w:val="0"/>
      <w:divBdr>
        <w:top w:val="none" w:sz="0" w:space="0" w:color="auto"/>
        <w:left w:val="none" w:sz="0" w:space="0" w:color="auto"/>
        <w:bottom w:val="none" w:sz="0" w:space="0" w:color="auto"/>
        <w:right w:val="none" w:sz="0" w:space="0" w:color="auto"/>
      </w:divBdr>
    </w:div>
    <w:div w:id="1139960628">
      <w:bodyDiv w:val="1"/>
      <w:marLeft w:val="0"/>
      <w:marRight w:val="0"/>
      <w:marTop w:val="0"/>
      <w:marBottom w:val="0"/>
      <w:divBdr>
        <w:top w:val="none" w:sz="0" w:space="0" w:color="auto"/>
        <w:left w:val="none" w:sz="0" w:space="0" w:color="auto"/>
        <w:bottom w:val="none" w:sz="0" w:space="0" w:color="auto"/>
        <w:right w:val="none" w:sz="0" w:space="0" w:color="auto"/>
      </w:divBdr>
    </w:div>
    <w:div w:id="1248995639">
      <w:bodyDiv w:val="1"/>
      <w:marLeft w:val="0"/>
      <w:marRight w:val="0"/>
      <w:marTop w:val="0"/>
      <w:marBottom w:val="0"/>
      <w:divBdr>
        <w:top w:val="none" w:sz="0" w:space="0" w:color="auto"/>
        <w:left w:val="none" w:sz="0" w:space="0" w:color="auto"/>
        <w:bottom w:val="none" w:sz="0" w:space="0" w:color="auto"/>
        <w:right w:val="none" w:sz="0" w:space="0" w:color="auto"/>
      </w:divBdr>
    </w:div>
    <w:div w:id="1276400100">
      <w:bodyDiv w:val="1"/>
      <w:marLeft w:val="0"/>
      <w:marRight w:val="0"/>
      <w:marTop w:val="0"/>
      <w:marBottom w:val="0"/>
      <w:divBdr>
        <w:top w:val="none" w:sz="0" w:space="0" w:color="auto"/>
        <w:left w:val="none" w:sz="0" w:space="0" w:color="auto"/>
        <w:bottom w:val="none" w:sz="0" w:space="0" w:color="auto"/>
        <w:right w:val="none" w:sz="0" w:space="0" w:color="auto"/>
      </w:divBdr>
    </w:div>
    <w:div w:id="1276910345">
      <w:bodyDiv w:val="1"/>
      <w:marLeft w:val="0"/>
      <w:marRight w:val="0"/>
      <w:marTop w:val="0"/>
      <w:marBottom w:val="0"/>
      <w:divBdr>
        <w:top w:val="none" w:sz="0" w:space="0" w:color="auto"/>
        <w:left w:val="none" w:sz="0" w:space="0" w:color="auto"/>
        <w:bottom w:val="none" w:sz="0" w:space="0" w:color="auto"/>
        <w:right w:val="none" w:sz="0" w:space="0" w:color="auto"/>
      </w:divBdr>
    </w:div>
    <w:div w:id="1339773038">
      <w:bodyDiv w:val="1"/>
      <w:marLeft w:val="0"/>
      <w:marRight w:val="0"/>
      <w:marTop w:val="0"/>
      <w:marBottom w:val="0"/>
      <w:divBdr>
        <w:top w:val="none" w:sz="0" w:space="0" w:color="auto"/>
        <w:left w:val="none" w:sz="0" w:space="0" w:color="auto"/>
        <w:bottom w:val="none" w:sz="0" w:space="0" w:color="auto"/>
        <w:right w:val="none" w:sz="0" w:space="0" w:color="auto"/>
      </w:divBdr>
    </w:div>
    <w:div w:id="1350522939">
      <w:bodyDiv w:val="1"/>
      <w:marLeft w:val="0"/>
      <w:marRight w:val="0"/>
      <w:marTop w:val="0"/>
      <w:marBottom w:val="0"/>
      <w:divBdr>
        <w:top w:val="none" w:sz="0" w:space="0" w:color="auto"/>
        <w:left w:val="none" w:sz="0" w:space="0" w:color="auto"/>
        <w:bottom w:val="none" w:sz="0" w:space="0" w:color="auto"/>
        <w:right w:val="none" w:sz="0" w:space="0" w:color="auto"/>
      </w:divBdr>
    </w:div>
    <w:div w:id="1402216839">
      <w:bodyDiv w:val="1"/>
      <w:marLeft w:val="0"/>
      <w:marRight w:val="0"/>
      <w:marTop w:val="0"/>
      <w:marBottom w:val="0"/>
      <w:divBdr>
        <w:top w:val="none" w:sz="0" w:space="0" w:color="auto"/>
        <w:left w:val="none" w:sz="0" w:space="0" w:color="auto"/>
        <w:bottom w:val="none" w:sz="0" w:space="0" w:color="auto"/>
        <w:right w:val="none" w:sz="0" w:space="0" w:color="auto"/>
      </w:divBdr>
    </w:div>
    <w:div w:id="1431004148">
      <w:bodyDiv w:val="1"/>
      <w:marLeft w:val="0"/>
      <w:marRight w:val="0"/>
      <w:marTop w:val="0"/>
      <w:marBottom w:val="0"/>
      <w:divBdr>
        <w:top w:val="none" w:sz="0" w:space="0" w:color="auto"/>
        <w:left w:val="none" w:sz="0" w:space="0" w:color="auto"/>
        <w:bottom w:val="none" w:sz="0" w:space="0" w:color="auto"/>
        <w:right w:val="none" w:sz="0" w:space="0" w:color="auto"/>
      </w:divBdr>
    </w:div>
    <w:div w:id="1487893428">
      <w:bodyDiv w:val="1"/>
      <w:marLeft w:val="0"/>
      <w:marRight w:val="0"/>
      <w:marTop w:val="0"/>
      <w:marBottom w:val="0"/>
      <w:divBdr>
        <w:top w:val="none" w:sz="0" w:space="0" w:color="auto"/>
        <w:left w:val="none" w:sz="0" w:space="0" w:color="auto"/>
        <w:bottom w:val="none" w:sz="0" w:space="0" w:color="auto"/>
        <w:right w:val="none" w:sz="0" w:space="0" w:color="auto"/>
      </w:divBdr>
    </w:div>
    <w:div w:id="1578594848">
      <w:bodyDiv w:val="1"/>
      <w:marLeft w:val="0"/>
      <w:marRight w:val="0"/>
      <w:marTop w:val="0"/>
      <w:marBottom w:val="0"/>
      <w:divBdr>
        <w:top w:val="none" w:sz="0" w:space="0" w:color="auto"/>
        <w:left w:val="none" w:sz="0" w:space="0" w:color="auto"/>
        <w:bottom w:val="none" w:sz="0" w:space="0" w:color="auto"/>
        <w:right w:val="none" w:sz="0" w:space="0" w:color="auto"/>
      </w:divBdr>
    </w:div>
    <w:div w:id="1670330959">
      <w:bodyDiv w:val="1"/>
      <w:marLeft w:val="0"/>
      <w:marRight w:val="0"/>
      <w:marTop w:val="0"/>
      <w:marBottom w:val="0"/>
      <w:divBdr>
        <w:top w:val="none" w:sz="0" w:space="0" w:color="auto"/>
        <w:left w:val="none" w:sz="0" w:space="0" w:color="auto"/>
        <w:bottom w:val="none" w:sz="0" w:space="0" w:color="auto"/>
        <w:right w:val="none" w:sz="0" w:space="0" w:color="auto"/>
      </w:divBdr>
    </w:div>
    <w:div w:id="1716153865">
      <w:bodyDiv w:val="1"/>
      <w:marLeft w:val="0"/>
      <w:marRight w:val="0"/>
      <w:marTop w:val="0"/>
      <w:marBottom w:val="0"/>
      <w:divBdr>
        <w:top w:val="none" w:sz="0" w:space="0" w:color="auto"/>
        <w:left w:val="none" w:sz="0" w:space="0" w:color="auto"/>
        <w:bottom w:val="none" w:sz="0" w:space="0" w:color="auto"/>
        <w:right w:val="none" w:sz="0" w:space="0" w:color="auto"/>
      </w:divBdr>
    </w:div>
    <w:div w:id="1794403270">
      <w:bodyDiv w:val="1"/>
      <w:marLeft w:val="0"/>
      <w:marRight w:val="0"/>
      <w:marTop w:val="0"/>
      <w:marBottom w:val="0"/>
      <w:divBdr>
        <w:top w:val="none" w:sz="0" w:space="0" w:color="auto"/>
        <w:left w:val="none" w:sz="0" w:space="0" w:color="auto"/>
        <w:bottom w:val="none" w:sz="0" w:space="0" w:color="auto"/>
        <w:right w:val="none" w:sz="0" w:space="0" w:color="auto"/>
      </w:divBdr>
    </w:div>
    <w:div w:id="1842162024">
      <w:bodyDiv w:val="1"/>
      <w:marLeft w:val="0"/>
      <w:marRight w:val="0"/>
      <w:marTop w:val="0"/>
      <w:marBottom w:val="0"/>
      <w:divBdr>
        <w:top w:val="none" w:sz="0" w:space="0" w:color="auto"/>
        <w:left w:val="none" w:sz="0" w:space="0" w:color="auto"/>
        <w:bottom w:val="none" w:sz="0" w:space="0" w:color="auto"/>
        <w:right w:val="none" w:sz="0" w:space="0" w:color="auto"/>
      </w:divBdr>
    </w:div>
    <w:div w:id="1870531406">
      <w:bodyDiv w:val="1"/>
      <w:marLeft w:val="0"/>
      <w:marRight w:val="0"/>
      <w:marTop w:val="0"/>
      <w:marBottom w:val="0"/>
      <w:divBdr>
        <w:top w:val="none" w:sz="0" w:space="0" w:color="auto"/>
        <w:left w:val="none" w:sz="0" w:space="0" w:color="auto"/>
        <w:bottom w:val="none" w:sz="0" w:space="0" w:color="auto"/>
        <w:right w:val="none" w:sz="0" w:space="0" w:color="auto"/>
      </w:divBdr>
    </w:div>
    <w:div w:id="1933662692">
      <w:bodyDiv w:val="1"/>
      <w:marLeft w:val="0"/>
      <w:marRight w:val="0"/>
      <w:marTop w:val="0"/>
      <w:marBottom w:val="0"/>
      <w:divBdr>
        <w:top w:val="none" w:sz="0" w:space="0" w:color="auto"/>
        <w:left w:val="none" w:sz="0" w:space="0" w:color="auto"/>
        <w:bottom w:val="none" w:sz="0" w:space="0" w:color="auto"/>
        <w:right w:val="none" w:sz="0" w:space="0" w:color="auto"/>
      </w:divBdr>
    </w:div>
    <w:div w:id="2016761527">
      <w:bodyDiv w:val="1"/>
      <w:marLeft w:val="0"/>
      <w:marRight w:val="0"/>
      <w:marTop w:val="0"/>
      <w:marBottom w:val="0"/>
      <w:divBdr>
        <w:top w:val="none" w:sz="0" w:space="0" w:color="auto"/>
        <w:left w:val="none" w:sz="0" w:space="0" w:color="auto"/>
        <w:bottom w:val="none" w:sz="0" w:space="0" w:color="auto"/>
        <w:right w:val="none" w:sz="0" w:space="0" w:color="auto"/>
      </w:divBdr>
    </w:div>
    <w:div w:id="2020767496">
      <w:bodyDiv w:val="1"/>
      <w:marLeft w:val="0"/>
      <w:marRight w:val="0"/>
      <w:marTop w:val="0"/>
      <w:marBottom w:val="0"/>
      <w:divBdr>
        <w:top w:val="none" w:sz="0" w:space="0" w:color="auto"/>
        <w:left w:val="none" w:sz="0" w:space="0" w:color="auto"/>
        <w:bottom w:val="none" w:sz="0" w:space="0" w:color="auto"/>
        <w:right w:val="none" w:sz="0" w:space="0" w:color="auto"/>
      </w:divBdr>
    </w:div>
    <w:div w:id="2040885925">
      <w:bodyDiv w:val="1"/>
      <w:marLeft w:val="0"/>
      <w:marRight w:val="0"/>
      <w:marTop w:val="0"/>
      <w:marBottom w:val="0"/>
      <w:divBdr>
        <w:top w:val="none" w:sz="0" w:space="0" w:color="auto"/>
        <w:left w:val="none" w:sz="0" w:space="0" w:color="auto"/>
        <w:bottom w:val="none" w:sz="0" w:space="0" w:color="auto"/>
        <w:right w:val="none" w:sz="0" w:space="0" w:color="auto"/>
      </w:divBdr>
    </w:div>
    <w:div w:id="2042893349">
      <w:bodyDiv w:val="1"/>
      <w:marLeft w:val="0"/>
      <w:marRight w:val="0"/>
      <w:marTop w:val="0"/>
      <w:marBottom w:val="0"/>
      <w:divBdr>
        <w:top w:val="none" w:sz="0" w:space="0" w:color="auto"/>
        <w:left w:val="none" w:sz="0" w:space="0" w:color="auto"/>
        <w:bottom w:val="none" w:sz="0" w:space="0" w:color="auto"/>
        <w:right w:val="none" w:sz="0" w:space="0" w:color="auto"/>
      </w:divBdr>
    </w:div>
    <w:div w:id="2070493764">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990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33</TotalTime>
  <Pages>21</Pages>
  <Words>6679</Words>
  <Characters>43504</Characters>
  <Application>Microsoft Office Word</Application>
  <DocSecurity>0</DocSecurity>
  <Lines>362</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2019120885, var. 58, pkt. 4.3, 4.4, 4.5, 4.8, 4.9, 5.1, opdatering iht reference produkt</dc:description>
  <cp:lastModifiedBy>Gitte Jørgensen</cp:lastModifiedBy>
  <cp:revision>10</cp:revision>
  <cp:lastPrinted>2006-02-24T09:31:00Z</cp:lastPrinted>
  <dcterms:created xsi:type="dcterms:W3CDTF">2022-10-21T08:44:00Z</dcterms:created>
  <dcterms:modified xsi:type="dcterms:W3CDTF">2022-10-21T09:22:00Z</dcterms:modified>
</cp:coreProperties>
</file>