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0FEE" w:rsidRPr="008F49E1" w:rsidRDefault="00B30FEE" w:rsidP="00B30FEE">
      <w:pPr>
        <w:rPr>
          <w:sz w:val="24"/>
          <w:szCs w:val="24"/>
        </w:rPr>
      </w:pPr>
      <w:bookmarkStart w:id="0" w:name="_GoBack"/>
      <w:bookmarkEnd w:id="0"/>
      <w:r w:rsidRPr="009260DE">
        <w:rPr>
          <w:noProof/>
          <w:sz w:val="24"/>
          <w:szCs w:val="24"/>
          <w:lang w:eastAsia="da-DK"/>
        </w:rPr>
        <w:drawing>
          <wp:anchor distT="0" distB="0" distL="114300" distR="114300" simplePos="0" relativeHeight="251659264" behindDoc="0" locked="0" layoutInCell="1" allowOverlap="1" wp14:anchorId="6C19E306" wp14:editId="38275B49">
            <wp:simplePos x="0" y="0"/>
            <wp:positionH relativeFrom="column">
              <wp:posOffset>0</wp:posOffset>
            </wp:positionH>
            <wp:positionV relativeFrom="paragraph">
              <wp:posOffset>76200</wp:posOffset>
            </wp:positionV>
            <wp:extent cx="2428875" cy="685800"/>
            <wp:effectExtent l="0" t="0" r="9525" b="0"/>
            <wp:wrapSquare wrapText="bothSides"/>
            <wp:docPr id="1" name="Billede 3" descr="C:\Users\marh\AppData\Local\Microsoft\Windows\Temporary Internet Files\Content.Outlook\3DQ1N8R9\LMST_auto_s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3" descr="C:\Users\marh\AppData\Local\Microsoft\Windows\Temporary Internet Files\Content.Outlook\3DQ1N8R9\LMST_auto_stor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4"/>
          <w:szCs w:val="24"/>
        </w:rPr>
        <w:br w:type="textWrapping" w:clear="all"/>
      </w:r>
    </w:p>
    <w:p w:rsidR="00B30FEE" w:rsidRPr="00C84483" w:rsidRDefault="00B30FEE" w:rsidP="00B30FEE">
      <w:pPr>
        <w:pStyle w:val="Titel"/>
        <w:tabs>
          <w:tab w:val="right" w:pos="9356"/>
        </w:tabs>
        <w:jc w:val="left"/>
        <w:rPr>
          <w:b w:val="0"/>
          <w:szCs w:val="24"/>
          <w:lang w:eastAsia="en-US"/>
        </w:rPr>
      </w:pPr>
      <w:r w:rsidRPr="00C84483">
        <w:rPr>
          <w:b w:val="0"/>
          <w:szCs w:val="24"/>
          <w:lang w:eastAsia="en-US"/>
        </w:rPr>
        <w:tab/>
      </w:r>
      <w:r w:rsidR="004A7842">
        <w:rPr>
          <w:szCs w:val="24"/>
        </w:rPr>
        <w:t>4. september 2023</w:t>
      </w:r>
    </w:p>
    <w:p w:rsidR="00B30FEE" w:rsidRPr="00C84483" w:rsidRDefault="00B30FEE" w:rsidP="00B30FEE">
      <w:pPr>
        <w:pStyle w:val="Titel"/>
        <w:tabs>
          <w:tab w:val="left" w:pos="8222"/>
        </w:tabs>
        <w:jc w:val="left"/>
        <w:rPr>
          <w:b w:val="0"/>
          <w:szCs w:val="24"/>
        </w:rPr>
      </w:pPr>
    </w:p>
    <w:p w:rsidR="00A01FDC" w:rsidRPr="00C84483" w:rsidRDefault="00A01FDC" w:rsidP="00B30FEE">
      <w:pPr>
        <w:pStyle w:val="Titel"/>
        <w:jc w:val="left"/>
        <w:rPr>
          <w:b w:val="0"/>
          <w:szCs w:val="24"/>
        </w:rPr>
      </w:pPr>
    </w:p>
    <w:p w:rsidR="00B30FEE" w:rsidRPr="00C84483" w:rsidRDefault="00B30FEE" w:rsidP="00B30FEE">
      <w:pPr>
        <w:pStyle w:val="Titel"/>
        <w:jc w:val="left"/>
        <w:rPr>
          <w:b w:val="0"/>
          <w:szCs w:val="24"/>
        </w:rPr>
      </w:pPr>
    </w:p>
    <w:p w:rsidR="00B30FEE" w:rsidRPr="00C84483" w:rsidRDefault="00B30FEE" w:rsidP="00B30FEE">
      <w:pPr>
        <w:jc w:val="center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PRODUKTRESUMÉ</w:t>
      </w:r>
    </w:p>
    <w:p w:rsidR="00B30FEE" w:rsidRPr="00C84483" w:rsidRDefault="00B30FEE" w:rsidP="00B30FEE">
      <w:pPr>
        <w:jc w:val="center"/>
        <w:rPr>
          <w:b/>
          <w:sz w:val="24"/>
          <w:szCs w:val="24"/>
        </w:rPr>
      </w:pPr>
    </w:p>
    <w:p w:rsidR="00B30FEE" w:rsidRDefault="00B30FEE" w:rsidP="00B30FEE">
      <w:pPr>
        <w:jc w:val="center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for</w:t>
      </w:r>
    </w:p>
    <w:p w:rsidR="00B30FEE" w:rsidRPr="00C84483" w:rsidRDefault="00B30FEE" w:rsidP="00B30FEE">
      <w:pPr>
        <w:jc w:val="center"/>
        <w:rPr>
          <w:b/>
          <w:sz w:val="24"/>
          <w:szCs w:val="24"/>
        </w:rPr>
      </w:pPr>
    </w:p>
    <w:p w:rsidR="00B30FEE" w:rsidRPr="00C84483" w:rsidRDefault="00B30FEE" w:rsidP="00B30FEE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Lomexin</w:t>
      </w:r>
      <w:proofErr w:type="spellEnd"/>
      <w:r>
        <w:rPr>
          <w:b/>
          <w:sz w:val="24"/>
          <w:szCs w:val="24"/>
        </w:rPr>
        <w:t>, bløde vaginalkapsler</w:t>
      </w:r>
    </w:p>
    <w:p w:rsidR="00B30FEE" w:rsidRPr="00C84483" w:rsidRDefault="00B30FEE" w:rsidP="00B30FEE">
      <w:pPr>
        <w:jc w:val="both"/>
        <w:rPr>
          <w:sz w:val="24"/>
          <w:szCs w:val="24"/>
        </w:rPr>
      </w:pPr>
    </w:p>
    <w:p w:rsidR="00B30FEE" w:rsidRPr="00C84483" w:rsidRDefault="00B30FEE" w:rsidP="00B30FEE">
      <w:pPr>
        <w:jc w:val="both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0.</w:t>
      </w:r>
      <w:r w:rsidRPr="00C84483">
        <w:rPr>
          <w:b/>
          <w:sz w:val="24"/>
          <w:szCs w:val="24"/>
        </w:rPr>
        <w:tab/>
        <w:t>D.SP.NR.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30006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1.</w:t>
      </w:r>
      <w:r w:rsidRPr="00C84483">
        <w:rPr>
          <w:b/>
          <w:sz w:val="24"/>
          <w:szCs w:val="24"/>
        </w:rPr>
        <w:tab/>
        <w:t>LÆGEMIDLETS NAVN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Lomexin</w:t>
      </w:r>
      <w:proofErr w:type="spellEnd"/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2.</w:t>
      </w:r>
      <w:r w:rsidRPr="00C84483">
        <w:rPr>
          <w:b/>
          <w:sz w:val="24"/>
          <w:szCs w:val="24"/>
        </w:rPr>
        <w:tab/>
        <w:t>KVALITATIV OG KVANTITATIV SAMMENSÆTNING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0D117B" w:rsidRDefault="00B30FEE" w:rsidP="00B30FEE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0D117B">
        <w:rPr>
          <w:sz w:val="24"/>
          <w:szCs w:val="24"/>
          <w:u w:val="single"/>
        </w:rPr>
        <w:t>200 mg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 xml:space="preserve">Hver kapsel indeholder 200 mg </w:t>
      </w:r>
      <w:proofErr w:type="spellStart"/>
      <w:r>
        <w:rPr>
          <w:sz w:val="24"/>
          <w:szCs w:val="24"/>
        </w:rPr>
        <w:t>fenticonazolnitrat</w:t>
      </w:r>
      <w:proofErr w:type="spellEnd"/>
      <w:r>
        <w:rPr>
          <w:sz w:val="24"/>
          <w:szCs w:val="24"/>
        </w:rPr>
        <w:t>.</w:t>
      </w:r>
    </w:p>
    <w:p w:rsidR="00B30FEE" w:rsidRPr="000D117B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F813AB" w:rsidRDefault="00B30FEE" w:rsidP="00B30FEE">
      <w:pPr>
        <w:tabs>
          <w:tab w:val="left" w:pos="851"/>
        </w:tabs>
        <w:ind w:left="851"/>
        <w:rPr>
          <w:i/>
          <w:sz w:val="24"/>
          <w:szCs w:val="24"/>
        </w:rPr>
      </w:pPr>
      <w:r w:rsidRPr="00F813AB">
        <w:rPr>
          <w:i/>
          <w:sz w:val="24"/>
          <w:szCs w:val="24"/>
        </w:rPr>
        <w:t>Hjælpestoffer, som behandleren skal være opmærksom på</w:t>
      </w:r>
    </w:p>
    <w:p w:rsidR="00B30FEE" w:rsidRPr="000D117B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N</w:t>
      </w:r>
      <w:r w:rsidRPr="000D117B">
        <w:rPr>
          <w:sz w:val="24"/>
          <w:szCs w:val="24"/>
        </w:rPr>
        <w:t>atriumethylparahydroxybenzoat</w:t>
      </w:r>
      <w:proofErr w:type="spellEnd"/>
      <w:r>
        <w:rPr>
          <w:sz w:val="24"/>
          <w:szCs w:val="24"/>
        </w:rPr>
        <w:t xml:space="preserve"> og</w:t>
      </w:r>
      <w:r w:rsidRPr="000D117B">
        <w:rPr>
          <w:sz w:val="24"/>
          <w:szCs w:val="24"/>
        </w:rPr>
        <w:t xml:space="preserve"> </w:t>
      </w:r>
      <w:proofErr w:type="spellStart"/>
      <w:r w:rsidRPr="000D117B">
        <w:rPr>
          <w:sz w:val="24"/>
          <w:szCs w:val="24"/>
        </w:rPr>
        <w:t>natriumpropylparahydroxybenzoat</w:t>
      </w:r>
      <w:proofErr w:type="spellEnd"/>
      <w:r w:rsidRPr="000D117B">
        <w:rPr>
          <w:sz w:val="24"/>
          <w:szCs w:val="24"/>
        </w:rPr>
        <w:t>.</w:t>
      </w:r>
    </w:p>
    <w:p w:rsidR="00B30FEE" w:rsidRPr="000D117B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0D117B" w:rsidRDefault="00B30FEE" w:rsidP="00B30FEE">
      <w:pPr>
        <w:tabs>
          <w:tab w:val="left" w:pos="851"/>
        </w:tabs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6</w:t>
      </w:r>
      <w:r w:rsidRPr="000D117B">
        <w:rPr>
          <w:sz w:val="24"/>
          <w:szCs w:val="24"/>
          <w:u w:val="single"/>
        </w:rPr>
        <w:t>00 mg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 xml:space="preserve">Hver kapsel indeholder 600 mg </w:t>
      </w:r>
      <w:proofErr w:type="spellStart"/>
      <w:r>
        <w:rPr>
          <w:sz w:val="24"/>
          <w:szCs w:val="24"/>
        </w:rPr>
        <w:t>fenticonazolnitrat</w:t>
      </w:r>
      <w:proofErr w:type="spellEnd"/>
      <w:r>
        <w:rPr>
          <w:sz w:val="24"/>
          <w:szCs w:val="24"/>
        </w:rPr>
        <w:t>.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Default="00B30FEE" w:rsidP="00B30FEE">
      <w:pPr>
        <w:tabs>
          <w:tab w:val="left" w:pos="851"/>
        </w:tabs>
        <w:ind w:left="851"/>
        <w:rPr>
          <w:i/>
          <w:sz w:val="24"/>
          <w:szCs w:val="24"/>
        </w:rPr>
      </w:pPr>
      <w:r>
        <w:rPr>
          <w:i/>
          <w:sz w:val="24"/>
          <w:szCs w:val="24"/>
        </w:rPr>
        <w:t>Hjælpestoffer, som behandleren skal være opmærksom på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Natriumethylparahydroxybenzoat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natriumpropylparahydroxybenzoat</w:t>
      </w:r>
      <w:proofErr w:type="spellEnd"/>
      <w:r>
        <w:rPr>
          <w:sz w:val="24"/>
          <w:szCs w:val="24"/>
        </w:rPr>
        <w:t xml:space="preserve"> og</w:t>
      </w:r>
      <w:r>
        <w:t xml:space="preserve"> s</w:t>
      </w:r>
      <w:r>
        <w:rPr>
          <w:sz w:val="24"/>
          <w:szCs w:val="24"/>
        </w:rPr>
        <w:t xml:space="preserve">oja </w:t>
      </w:r>
      <w:proofErr w:type="spellStart"/>
      <w:r>
        <w:rPr>
          <w:sz w:val="24"/>
          <w:szCs w:val="24"/>
        </w:rPr>
        <w:t>lecithin</w:t>
      </w:r>
      <w:proofErr w:type="spellEnd"/>
      <w:r>
        <w:rPr>
          <w:sz w:val="24"/>
          <w:szCs w:val="24"/>
        </w:rPr>
        <w:t>.</w:t>
      </w:r>
    </w:p>
    <w:p w:rsidR="00B30FEE" w:rsidRPr="00747FAC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747FAC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747FAC">
        <w:rPr>
          <w:sz w:val="24"/>
          <w:szCs w:val="24"/>
        </w:rPr>
        <w:t>Alle hjælpestoffer er anført under pkt. 6.1.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3.</w:t>
      </w:r>
      <w:r w:rsidRPr="00C84483">
        <w:rPr>
          <w:b/>
          <w:sz w:val="24"/>
          <w:szCs w:val="24"/>
        </w:rPr>
        <w:tab/>
        <w:t>LÆGEMIDDELFORM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Bløde vaginalkapsler</w:t>
      </w:r>
    </w:p>
    <w:p w:rsidR="00B30FEE" w:rsidRPr="00747FAC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F813AB" w:rsidRDefault="00B30FEE" w:rsidP="00B30FEE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F813AB">
        <w:rPr>
          <w:sz w:val="24"/>
          <w:szCs w:val="24"/>
          <w:u w:val="single"/>
        </w:rPr>
        <w:t>200 mg</w:t>
      </w:r>
    </w:p>
    <w:p w:rsidR="00B30FEE" w:rsidRPr="00F813AB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Beige, dråbeformet,</w:t>
      </w:r>
      <w:r w:rsidRPr="00F813AB">
        <w:rPr>
          <w:sz w:val="24"/>
          <w:szCs w:val="24"/>
        </w:rPr>
        <w:t xml:space="preserve"> blød</w:t>
      </w:r>
      <w:r>
        <w:rPr>
          <w:sz w:val="24"/>
          <w:szCs w:val="24"/>
        </w:rPr>
        <w:t xml:space="preserve"> gelatinekapsel</w:t>
      </w:r>
      <w:r w:rsidRPr="00F813AB">
        <w:rPr>
          <w:sz w:val="24"/>
          <w:szCs w:val="24"/>
        </w:rPr>
        <w:t>.</w:t>
      </w:r>
    </w:p>
    <w:p w:rsidR="00B30FEE" w:rsidRPr="00F813AB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F813AB">
        <w:rPr>
          <w:sz w:val="24"/>
          <w:szCs w:val="24"/>
        </w:rPr>
        <w:t>Kapslen er ca. 21,6 mm lang og har en diameter på ca. 9 mm.</w:t>
      </w:r>
    </w:p>
    <w:p w:rsidR="00B30FEE" w:rsidRPr="00F813AB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F813AB" w:rsidRDefault="00B30FEE" w:rsidP="00B30FEE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F813AB">
        <w:rPr>
          <w:sz w:val="24"/>
          <w:szCs w:val="24"/>
          <w:u w:val="single"/>
        </w:rPr>
        <w:t>600 mg</w:t>
      </w:r>
    </w:p>
    <w:p w:rsidR="00B30FEE" w:rsidRPr="00F813AB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F813AB">
        <w:rPr>
          <w:sz w:val="24"/>
          <w:szCs w:val="24"/>
        </w:rPr>
        <w:t>Beige</w:t>
      </w:r>
      <w:r>
        <w:rPr>
          <w:sz w:val="24"/>
          <w:szCs w:val="24"/>
        </w:rPr>
        <w:t>/hvid</w:t>
      </w:r>
      <w:r w:rsidRPr="00F813AB">
        <w:rPr>
          <w:sz w:val="24"/>
          <w:szCs w:val="24"/>
        </w:rPr>
        <w:t xml:space="preserve">, </w:t>
      </w:r>
      <w:r>
        <w:rPr>
          <w:sz w:val="24"/>
          <w:szCs w:val="24"/>
        </w:rPr>
        <w:t>oval, blød gelatinekapsel</w:t>
      </w:r>
      <w:r w:rsidRPr="00F813AB">
        <w:rPr>
          <w:sz w:val="24"/>
          <w:szCs w:val="24"/>
        </w:rPr>
        <w:t>.</w:t>
      </w:r>
    </w:p>
    <w:p w:rsidR="00B30FEE" w:rsidRPr="00F813AB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F813AB">
        <w:rPr>
          <w:sz w:val="24"/>
          <w:szCs w:val="24"/>
        </w:rPr>
        <w:t>Kapslen er ca. 18,2 mm lang og har en diameter på ca. 11,4 mm.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Default="00B30FEE" w:rsidP="00B30FEE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</w:t>
      </w:r>
      <w:r w:rsidRPr="00C84483">
        <w:rPr>
          <w:b/>
          <w:sz w:val="24"/>
          <w:szCs w:val="24"/>
        </w:rPr>
        <w:tab/>
        <w:t>KLINISKE OPLYSNINGER</w:t>
      </w:r>
    </w:p>
    <w:p w:rsidR="00B30FEE" w:rsidRPr="00C84483" w:rsidRDefault="00B30FEE" w:rsidP="00B30FEE">
      <w:pPr>
        <w:tabs>
          <w:tab w:val="left" w:pos="851"/>
        </w:tabs>
        <w:ind w:left="851"/>
        <w:rPr>
          <w:b/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  <w:u w:val="single"/>
        </w:rPr>
      </w:pPr>
      <w:r w:rsidRPr="00C84483">
        <w:rPr>
          <w:b/>
          <w:sz w:val="24"/>
          <w:szCs w:val="24"/>
        </w:rPr>
        <w:t>4.1</w:t>
      </w:r>
      <w:r w:rsidRPr="00C84483">
        <w:rPr>
          <w:b/>
          <w:sz w:val="24"/>
          <w:szCs w:val="24"/>
        </w:rPr>
        <w:tab/>
        <w:t>Terapeutiske indikationer</w:t>
      </w:r>
    </w:p>
    <w:p w:rsidR="00B30FEE" w:rsidRPr="008C2EA7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8C2EA7">
        <w:rPr>
          <w:sz w:val="24"/>
          <w:szCs w:val="24"/>
        </w:rPr>
        <w:t xml:space="preserve">Til behandling af </w:t>
      </w:r>
      <w:proofErr w:type="spellStart"/>
      <w:r w:rsidRPr="008C2EA7">
        <w:rPr>
          <w:sz w:val="24"/>
          <w:szCs w:val="24"/>
        </w:rPr>
        <w:t>vulvovaginal</w:t>
      </w:r>
      <w:proofErr w:type="spellEnd"/>
      <w:r w:rsidRPr="008C2EA7">
        <w:rPr>
          <w:sz w:val="24"/>
          <w:szCs w:val="24"/>
        </w:rPr>
        <w:t xml:space="preserve"> </w:t>
      </w:r>
      <w:proofErr w:type="spellStart"/>
      <w:r w:rsidRPr="008C2EA7">
        <w:rPr>
          <w:sz w:val="24"/>
          <w:szCs w:val="24"/>
        </w:rPr>
        <w:t>candidiasis</w:t>
      </w:r>
      <w:proofErr w:type="spellEnd"/>
      <w:r w:rsidRPr="008C2EA7">
        <w:rPr>
          <w:sz w:val="24"/>
          <w:szCs w:val="24"/>
        </w:rPr>
        <w:t xml:space="preserve"> hos unge fra 16 år og derover </w:t>
      </w:r>
      <w:r>
        <w:rPr>
          <w:sz w:val="24"/>
          <w:szCs w:val="24"/>
        </w:rPr>
        <w:t>samt</w:t>
      </w:r>
      <w:r w:rsidRPr="008C2EA7">
        <w:rPr>
          <w:sz w:val="24"/>
          <w:szCs w:val="24"/>
        </w:rPr>
        <w:t xml:space="preserve"> hos voksne. Til behandling af kvinder over 60 år er forudgående lægelig konsultation påkrævet.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4A7842" w:rsidRPr="00C84483" w:rsidRDefault="004A7842" w:rsidP="004A784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4.2</w:t>
      </w:r>
      <w:r w:rsidRPr="00C84483">
        <w:rPr>
          <w:b/>
          <w:sz w:val="24"/>
          <w:szCs w:val="24"/>
        </w:rPr>
        <w:tab/>
        <w:t xml:space="preserve">Dosering og </w:t>
      </w:r>
      <w:r>
        <w:rPr>
          <w:b/>
          <w:sz w:val="24"/>
          <w:szCs w:val="24"/>
        </w:rPr>
        <w:t>administration</w:t>
      </w:r>
    </w:p>
    <w:p w:rsidR="00B30FEE" w:rsidRPr="008C2EA7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8C2EA7">
        <w:rPr>
          <w:sz w:val="24"/>
          <w:szCs w:val="24"/>
        </w:rPr>
        <w:t xml:space="preserve">Kun til vaginal </w:t>
      </w:r>
      <w:r>
        <w:rPr>
          <w:sz w:val="24"/>
          <w:szCs w:val="24"/>
        </w:rPr>
        <w:t>anvendelse</w:t>
      </w:r>
      <w:r w:rsidRPr="008C2EA7">
        <w:rPr>
          <w:sz w:val="24"/>
          <w:szCs w:val="24"/>
        </w:rPr>
        <w:t>.</w:t>
      </w:r>
    </w:p>
    <w:p w:rsidR="00B30FEE" w:rsidRPr="008C2EA7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6C4AC0" w:rsidRDefault="00B30FEE" w:rsidP="00B30FEE">
      <w:pPr>
        <w:tabs>
          <w:tab w:val="left" w:pos="851"/>
        </w:tabs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200 mg</w:t>
      </w:r>
    </w:p>
    <w:p w:rsidR="00B30FEE" w:rsidRPr="006C4AC0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6C4AC0">
        <w:rPr>
          <w:sz w:val="24"/>
          <w:szCs w:val="24"/>
        </w:rPr>
        <w:t>En 200 mg blød vaginalkapsel indføres dybt i vagina ved sengetid i 3 på hinanden følgende dage.</w:t>
      </w:r>
    </w:p>
    <w:p w:rsidR="00B30FEE" w:rsidRPr="006C4AC0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6C4AC0" w:rsidRDefault="00B30FEE" w:rsidP="00B30FEE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6C4AC0">
        <w:rPr>
          <w:sz w:val="24"/>
          <w:szCs w:val="24"/>
          <w:u w:val="single"/>
        </w:rPr>
        <w:t>600 mg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6C4AC0">
        <w:rPr>
          <w:sz w:val="24"/>
          <w:szCs w:val="24"/>
        </w:rPr>
        <w:t>En 600 mg blød vaginalkapsel indfø</w:t>
      </w:r>
      <w:r>
        <w:rPr>
          <w:sz w:val="24"/>
          <w:szCs w:val="24"/>
        </w:rPr>
        <w:t>res dybt i vagina ved sengetid.</w:t>
      </w:r>
    </w:p>
    <w:p w:rsidR="00B30FEE" w:rsidRPr="006C4AC0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6C4AC0">
        <w:rPr>
          <w:sz w:val="24"/>
          <w:szCs w:val="24"/>
        </w:rPr>
        <w:t>Hvis symptomerne fortsætter, kan administrationen gentages efter 3 dage.</w:t>
      </w:r>
    </w:p>
    <w:p w:rsidR="00B30FEE" w:rsidRPr="006C4AC0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F71F21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F71F21">
        <w:rPr>
          <w:sz w:val="24"/>
          <w:szCs w:val="24"/>
        </w:rPr>
        <w:t>Pædiatrisk population</w:t>
      </w:r>
    </w:p>
    <w:p w:rsidR="00B30FEE" w:rsidRPr="008C2EA7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8C2EA7">
        <w:rPr>
          <w:sz w:val="24"/>
          <w:szCs w:val="24"/>
        </w:rPr>
        <w:t>Lomexins</w:t>
      </w:r>
      <w:proofErr w:type="spellEnd"/>
      <w:r w:rsidRPr="008C2EA7">
        <w:rPr>
          <w:sz w:val="24"/>
          <w:szCs w:val="24"/>
        </w:rPr>
        <w:t xml:space="preserve"> sikkerhed og virkning hos børn under 16 år er ikke klarlagt. Der foreligger ingen data. </w:t>
      </w:r>
    </w:p>
    <w:p w:rsidR="00B30FEE" w:rsidRPr="008C2EA7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8C2EA7">
        <w:rPr>
          <w:sz w:val="24"/>
          <w:szCs w:val="24"/>
        </w:rPr>
        <w:t xml:space="preserve">Dosisanbefalingerne til børn på 16 år og derover er de samme som til voksne. </w:t>
      </w:r>
    </w:p>
    <w:p w:rsidR="00B30FEE" w:rsidRPr="008C2EA7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4.3</w:t>
      </w:r>
      <w:r w:rsidRPr="00C84483">
        <w:rPr>
          <w:b/>
          <w:sz w:val="24"/>
          <w:szCs w:val="24"/>
        </w:rPr>
        <w:tab/>
        <w:t>Kontraindikationer</w:t>
      </w:r>
    </w:p>
    <w:p w:rsidR="00F71F21" w:rsidRDefault="00F71F21" w:rsidP="00F71F21">
      <w:pPr>
        <w:tabs>
          <w:tab w:val="left" w:pos="851"/>
        </w:tabs>
        <w:ind w:left="851"/>
        <w:rPr>
          <w:sz w:val="24"/>
          <w:szCs w:val="24"/>
        </w:rPr>
      </w:pPr>
      <w:r w:rsidRPr="00076679">
        <w:rPr>
          <w:sz w:val="24"/>
          <w:szCs w:val="24"/>
        </w:rPr>
        <w:t xml:space="preserve">Overfølsomhed over for </w:t>
      </w:r>
      <w:r>
        <w:rPr>
          <w:sz w:val="24"/>
          <w:szCs w:val="24"/>
        </w:rPr>
        <w:t>det aktive stof</w:t>
      </w:r>
      <w:r w:rsidRPr="00076679">
        <w:rPr>
          <w:sz w:val="24"/>
          <w:szCs w:val="24"/>
        </w:rPr>
        <w:t xml:space="preserve"> eller over for et eller flere af hjælpestofferne anført i pkt. 6.1.</w:t>
      </w:r>
    </w:p>
    <w:p w:rsidR="00F71F21" w:rsidRDefault="00F71F21" w:rsidP="00F71F21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Lomexin</w:t>
      </w:r>
      <w:proofErr w:type="spellEnd"/>
      <w:r>
        <w:rPr>
          <w:sz w:val="24"/>
          <w:szCs w:val="24"/>
        </w:rPr>
        <w:t xml:space="preserve"> 600 mg bløde vaginalkapsler indeholder soja </w:t>
      </w:r>
      <w:proofErr w:type="spellStart"/>
      <w:r>
        <w:rPr>
          <w:sz w:val="24"/>
          <w:szCs w:val="24"/>
        </w:rPr>
        <w:t>lecithin</w:t>
      </w:r>
      <w:proofErr w:type="spellEnd"/>
      <w:r>
        <w:rPr>
          <w:sz w:val="24"/>
          <w:szCs w:val="24"/>
        </w:rPr>
        <w:t>. Dette lægemiddel må ikke anvendes hos patienter, der er allergiske over for jordnødder eller soja.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4.4</w:t>
      </w:r>
      <w:r w:rsidRPr="00C84483">
        <w:rPr>
          <w:b/>
          <w:sz w:val="24"/>
          <w:szCs w:val="24"/>
        </w:rPr>
        <w:tab/>
        <w:t>Særlige advarsler og forsigtighedsregler vedrørende brugen</w:t>
      </w:r>
    </w:p>
    <w:p w:rsidR="00B30FEE" w:rsidRPr="00435F71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435F71">
        <w:rPr>
          <w:sz w:val="24"/>
          <w:szCs w:val="24"/>
        </w:rPr>
        <w:t>Nogle af hjælpestofferne i vaginalkapslerne (</w:t>
      </w:r>
      <w:proofErr w:type="spellStart"/>
      <w:r w:rsidRPr="00435F71">
        <w:rPr>
          <w:sz w:val="24"/>
          <w:szCs w:val="24"/>
        </w:rPr>
        <w:t>parahydroxybenzoater</w:t>
      </w:r>
      <w:proofErr w:type="spellEnd"/>
      <w:r w:rsidRPr="00435F71">
        <w:rPr>
          <w:sz w:val="24"/>
          <w:szCs w:val="24"/>
        </w:rPr>
        <w:t>) kan give allergiske reaktioner (kan forekomme efter behandlingen). Behandlingen skal seponeres, hvis der opstår lokal overfølsomhed eller en allergisk reaktion.</w:t>
      </w:r>
    </w:p>
    <w:p w:rsidR="00B30FEE" w:rsidRPr="00076679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076679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Patienten skal instrueres i</w:t>
      </w:r>
      <w:r w:rsidRPr="00076679">
        <w:rPr>
          <w:sz w:val="24"/>
          <w:szCs w:val="24"/>
        </w:rPr>
        <w:t xml:space="preserve"> at konsultere lægen, hvis:</w:t>
      </w:r>
    </w:p>
    <w:p w:rsidR="00B30FEE" w:rsidRPr="00076679" w:rsidRDefault="00B30FEE" w:rsidP="00B30FEE">
      <w:pPr>
        <w:numPr>
          <w:ilvl w:val="0"/>
          <w:numId w:val="6"/>
        </w:numPr>
        <w:tabs>
          <w:tab w:val="clear" w:pos="360"/>
          <w:tab w:val="num" w:pos="1134"/>
        </w:tabs>
        <w:ind w:left="1134" w:hanging="283"/>
        <w:rPr>
          <w:sz w:val="24"/>
          <w:szCs w:val="24"/>
        </w:rPr>
      </w:pPr>
      <w:r w:rsidRPr="00076679">
        <w:rPr>
          <w:sz w:val="24"/>
          <w:szCs w:val="24"/>
        </w:rPr>
        <w:t>symptomerne ikke mindskes inden for en uge</w:t>
      </w:r>
    </w:p>
    <w:p w:rsidR="00B30FEE" w:rsidRPr="00076679" w:rsidRDefault="00B30FEE" w:rsidP="00B30FEE">
      <w:pPr>
        <w:numPr>
          <w:ilvl w:val="0"/>
          <w:numId w:val="6"/>
        </w:numPr>
        <w:tabs>
          <w:tab w:val="clear" w:pos="360"/>
          <w:tab w:val="num" w:pos="1134"/>
        </w:tabs>
        <w:ind w:left="1134" w:hanging="283"/>
        <w:rPr>
          <w:sz w:val="24"/>
          <w:szCs w:val="24"/>
        </w:rPr>
      </w:pPr>
      <w:r w:rsidRPr="00076679">
        <w:rPr>
          <w:sz w:val="24"/>
          <w:szCs w:val="24"/>
        </w:rPr>
        <w:t>symptomerne vender tilbage (mere end 2 infektioner inden for de seneste 6 måneder)</w:t>
      </w:r>
    </w:p>
    <w:p w:rsidR="00B30FEE" w:rsidRPr="00076679" w:rsidRDefault="00B30FEE" w:rsidP="00B30FEE">
      <w:pPr>
        <w:numPr>
          <w:ilvl w:val="0"/>
          <w:numId w:val="6"/>
        </w:numPr>
        <w:tabs>
          <w:tab w:val="clear" w:pos="360"/>
          <w:tab w:val="num" w:pos="1134"/>
        </w:tabs>
        <w:ind w:left="1134" w:hanging="283"/>
        <w:rPr>
          <w:sz w:val="24"/>
          <w:szCs w:val="24"/>
        </w:rPr>
      </w:pPr>
      <w:r w:rsidRPr="00076679">
        <w:rPr>
          <w:sz w:val="24"/>
          <w:szCs w:val="24"/>
        </w:rPr>
        <w:t>patienten har en seksuelt overført sygdom i anamnesen eller hvis patienten har haft seksuelt samvær med en partner, der har en seksuelt overført sygdom</w:t>
      </w:r>
    </w:p>
    <w:p w:rsidR="00B30FEE" w:rsidRPr="00076679" w:rsidRDefault="00B30FEE" w:rsidP="00B30FEE">
      <w:pPr>
        <w:numPr>
          <w:ilvl w:val="0"/>
          <w:numId w:val="6"/>
        </w:numPr>
        <w:tabs>
          <w:tab w:val="clear" w:pos="360"/>
          <w:tab w:val="num" w:pos="1134"/>
        </w:tabs>
        <w:ind w:left="1134" w:hanging="283"/>
        <w:rPr>
          <w:sz w:val="24"/>
          <w:szCs w:val="24"/>
        </w:rPr>
      </w:pPr>
      <w:r w:rsidRPr="00076679">
        <w:rPr>
          <w:sz w:val="24"/>
          <w:szCs w:val="24"/>
        </w:rPr>
        <w:t xml:space="preserve">patienten </w:t>
      </w:r>
      <w:r w:rsidR="00A547D2">
        <w:rPr>
          <w:sz w:val="24"/>
          <w:szCs w:val="24"/>
        </w:rPr>
        <w:t>er</w:t>
      </w:r>
      <w:r w:rsidRPr="00076679">
        <w:rPr>
          <w:sz w:val="24"/>
          <w:szCs w:val="24"/>
        </w:rPr>
        <w:t xml:space="preserve"> over 60 år</w:t>
      </w:r>
    </w:p>
    <w:p w:rsidR="00B30FEE" w:rsidRPr="00076679" w:rsidRDefault="00B30FEE" w:rsidP="00B30FEE">
      <w:pPr>
        <w:numPr>
          <w:ilvl w:val="0"/>
          <w:numId w:val="6"/>
        </w:numPr>
        <w:tabs>
          <w:tab w:val="clear" w:pos="360"/>
          <w:tab w:val="num" w:pos="1134"/>
        </w:tabs>
        <w:ind w:left="1134" w:hanging="283"/>
        <w:rPr>
          <w:sz w:val="24"/>
          <w:szCs w:val="24"/>
        </w:rPr>
      </w:pPr>
      <w:r w:rsidRPr="00076679">
        <w:rPr>
          <w:sz w:val="24"/>
          <w:szCs w:val="24"/>
        </w:rPr>
        <w:t xml:space="preserve">patienten har kendt overfølsomhed over for </w:t>
      </w:r>
      <w:proofErr w:type="spellStart"/>
      <w:r w:rsidRPr="00076679">
        <w:rPr>
          <w:sz w:val="24"/>
          <w:szCs w:val="24"/>
        </w:rPr>
        <w:t>imidazoler</w:t>
      </w:r>
      <w:proofErr w:type="spellEnd"/>
      <w:r w:rsidRPr="00076679">
        <w:rPr>
          <w:sz w:val="24"/>
          <w:szCs w:val="24"/>
        </w:rPr>
        <w:t xml:space="preserve"> eller andre vaginale svampemidler</w:t>
      </w:r>
    </w:p>
    <w:p w:rsidR="00B30FEE" w:rsidRPr="00076679" w:rsidRDefault="00B30FEE" w:rsidP="00B30FEE">
      <w:pPr>
        <w:numPr>
          <w:ilvl w:val="0"/>
          <w:numId w:val="6"/>
        </w:numPr>
        <w:tabs>
          <w:tab w:val="clear" w:pos="360"/>
          <w:tab w:val="num" w:pos="1134"/>
        </w:tabs>
        <w:ind w:left="1134" w:hanging="283"/>
        <w:rPr>
          <w:sz w:val="24"/>
          <w:szCs w:val="24"/>
        </w:rPr>
      </w:pPr>
      <w:r w:rsidRPr="00076679">
        <w:rPr>
          <w:sz w:val="24"/>
          <w:szCs w:val="24"/>
        </w:rPr>
        <w:t>patienten har unormal eller uregelmæssig vaginal blødning</w:t>
      </w:r>
    </w:p>
    <w:p w:rsidR="00B30FEE" w:rsidRPr="00076679" w:rsidRDefault="00B30FEE" w:rsidP="00B30FEE">
      <w:pPr>
        <w:numPr>
          <w:ilvl w:val="0"/>
          <w:numId w:val="6"/>
        </w:numPr>
        <w:tabs>
          <w:tab w:val="clear" w:pos="360"/>
          <w:tab w:val="num" w:pos="1134"/>
        </w:tabs>
        <w:ind w:left="1134" w:hanging="283"/>
        <w:rPr>
          <w:sz w:val="24"/>
          <w:szCs w:val="24"/>
        </w:rPr>
      </w:pPr>
      <w:r w:rsidRPr="00076679">
        <w:rPr>
          <w:sz w:val="24"/>
          <w:szCs w:val="24"/>
        </w:rPr>
        <w:t xml:space="preserve">patienten har </w:t>
      </w:r>
      <w:proofErr w:type="spellStart"/>
      <w:r w:rsidRPr="00076679">
        <w:rPr>
          <w:sz w:val="24"/>
          <w:szCs w:val="24"/>
        </w:rPr>
        <w:t>blodtilblandet</w:t>
      </w:r>
      <w:proofErr w:type="spellEnd"/>
      <w:r w:rsidRPr="00076679">
        <w:rPr>
          <w:sz w:val="24"/>
          <w:szCs w:val="24"/>
        </w:rPr>
        <w:t xml:space="preserve"> udflåd</w:t>
      </w:r>
    </w:p>
    <w:p w:rsidR="00B30FEE" w:rsidRPr="00076679" w:rsidRDefault="00B30FEE" w:rsidP="00B30FEE">
      <w:pPr>
        <w:numPr>
          <w:ilvl w:val="0"/>
          <w:numId w:val="6"/>
        </w:numPr>
        <w:tabs>
          <w:tab w:val="clear" w:pos="360"/>
          <w:tab w:val="num" w:pos="1134"/>
        </w:tabs>
        <w:ind w:left="1134" w:hanging="283"/>
        <w:rPr>
          <w:sz w:val="24"/>
          <w:szCs w:val="24"/>
        </w:rPr>
      </w:pPr>
      <w:r w:rsidRPr="00076679">
        <w:rPr>
          <w:sz w:val="24"/>
          <w:szCs w:val="24"/>
        </w:rPr>
        <w:t>patienten har sår eller blister på kønsorganerne eller i vagina</w:t>
      </w:r>
    </w:p>
    <w:p w:rsidR="00B30FEE" w:rsidRPr="00076679" w:rsidRDefault="00B30FEE" w:rsidP="00B30FEE">
      <w:pPr>
        <w:numPr>
          <w:ilvl w:val="0"/>
          <w:numId w:val="6"/>
        </w:numPr>
        <w:tabs>
          <w:tab w:val="clear" w:pos="360"/>
          <w:tab w:val="num" w:pos="1134"/>
        </w:tabs>
        <w:ind w:left="1134" w:hanging="283"/>
        <w:rPr>
          <w:sz w:val="24"/>
          <w:szCs w:val="24"/>
        </w:rPr>
      </w:pPr>
      <w:r w:rsidRPr="00076679">
        <w:rPr>
          <w:sz w:val="24"/>
          <w:szCs w:val="24"/>
        </w:rPr>
        <w:t xml:space="preserve">patienten har mavesmerter i den nedre del af maven eller </w:t>
      </w:r>
      <w:proofErr w:type="spellStart"/>
      <w:r w:rsidRPr="00076679">
        <w:rPr>
          <w:sz w:val="24"/>
          <w:szCs w:val="24"/>
        </w:rPr>
        <w:t>dysuri</w:t>
      </w:r>
      <w:proofErr w:type="spellEnd"/>
    </w:p>
    <w:p w:rsidR="00B30FEE" w:rsidRPr="00076679" w:rsidRDefault="00B30FEE" w:rsidP="00B30FEE">
      <w:pPr>
        <w:numPr>
          <w:ilvl w:val="0"/>
          <w:numId w:val="6"/>
        </w:numPr>
        <w:tabs>
          <w:tab w:val="clear" w:pos="360"/>
          <w:tab w:val="num" w:pos="1134"/>
        </w:tabs>
        <w:ind w:left="1134" w:hanging="283"/>
        <w:rPr>
          <w:sz w:val="24"/>
          <w:szCs w:val="24"/>
        </w:rPr>
      </w:pPr>
      <w:r w:rsidRPr="00076679">
        <w:rPr>
          <w:sz w:val="24"/>
          <w:szCs w:val="24"/>
        </w:rPr>
        <w:t xml:space="preserve">patienten får bivirkninger, såsom </w:t>
      </w:r>
      <w:proofErr w:type="spellStart"/>
      <w:r w:rsidRPr="00076679">
        <w:rPr>
          <w:sz w:val="24"/>
          <w:szCs w:val="24"/>
        </w:rPr>
        <w:t>erytem</w:t>
      </w:r>
      <w:proofErr w:type="spellEnd"/>
      <w:r w:rsidRPr="00076679">
        <w:rPr>
          <w:sz w:val="24"/>
          <w:szCs w:val="24"/>
        </w:rPr>
        <w:t xml:space="preserve">, </w:t>
      </w:r>
      <w:proofErr w:type="spellStart"/>
      <w:r w:rsidRPr="00076679">
        <w:rPr>
          <w:sz w:val="24"/>
          <w:szCs w:val="24"/>
        </w:rPr>
        <w:t>pruritus</w:t>
      </w:r>
      <w:proofErr w:type="spellEnd"/>
      <w:r w:rsidRPr="00076679">
        <w:rPr>
          <w:sz w:val="24"/>
          <w:szCs w:val="24"/>
        </w:rPr>
        <w:t xml:space="preserve"> eller udslæt, i forbindelse med behandlingen.</w:t>
      </w:r>
    </w:p>
    <w:p w:rsidR="00B30FEE" w:rsidRPr="00076679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300C55" w:rsidRPr="00E66F91" w:rsidRDefault="00300C55" w:rsidP="00300C55">
      <w:pPr>
        <w:tabs>
          <w:tab w:val="left" w:pos="851"/>
        </w:tabs>
        <w:ind w:left="851"/>
        <w:rPr>
          <w:sz w:val="24"/>
          <w:szCs w:val="24"/>
        </w:rPr>
      </w:pPr>
      <w:r w:rsidRPr="00E66F91">
        <w:rPr>
          <w:sz w:val="24"/>
          <w:szCs w:val="24"/>
        </w:rPr>
        <w:lastRenderedPageBreak/>
        <w:t>Vaginalkapslerne må ikke anvendes sammen med barriere-</w:t>
      </w:r>
      <w:proofErr w:type="spellStart"/>
      <w:r w:rsidRPr="00E66F91">
        <w:rPr>
          <w:sz w:val="24"/>
          <w:szCs w:val="24"/>
        </w:rPr>
        <w:t>kontraceptiva</w:t>
      </w:r>
      <w:proofErr w:type="spellEnd"/>
      <w:r>
        <w:rPr>
          <w:sz w:val="24"/>
          <w:szCs w:val="24"/>
        </w:rPr>
        <w:t xml:space="preserve">, sæddræbende creme, intravaginale skylninger </w:t>
      </w:r>
      <w:bookmarkStart w:id="1" w:name="_Hlk51835028"/>
      <w:r>
        <w:rPr>
          <w:sz w:val="24"/>
          <w:szCs w:val="24"/>
        </w:rPr>
        <w:t>(</w:t>
      </w:r>
      <w:proofErr w:type="spellStart"/>
      <w:r>
        <w:rPr>
          <w:sz w:val="24"/>
          <w:szCs w:val="24"/>
        </w:rPr>
        <w:t>douching</w:t>
      </w:r>
      <w:proofErr w:type="spellEnd"/>
      <w:r>
        <w:rPr>
          <w:sz w:val="24"/>
          <w:szCs w:val="24"/>
        </w:rPr>
        <w:t xml:space="preserve">) </w:t>
      </w:r>
      <w:bookmarkEnd w:id="1"/>
      <w:r>
        <w:rPr>
          <w:sz w:val="24"/>
          <w:szCs w:val="24"/>
        </w:rPr>
        <w:t>eller andre vaginale produkter</w:t>
      </w:r>
      <w:r w:rsidRPr="00E66F91">
        <w:rPr>
          <w:sz w:val="24"/>
          <w:szCs w:val="24"/>
        </w:rPr>
        <w:t xml:space="preserve"> (se pkt. 4.5). Passende behandling er indiceret, når partneren også er angrebet.</w:t>
      </w:r>
    </w:p>
    <w:p w:rsidR="00300C55" w:rsidRPr="00E66F91" w:rsidRDefault="00300C55" w:rsidP="00300C55">
      <w:pPr>
        <w:tabs>
          <w:tab w:val="left" w:pos="851"/>
        </w:tabs>
        <w:ind w:left="851"/>
        <w:rPr>
          <w:sz w:val="24"/>
          <w:szCs w:val="24"/>
        </w:rPr>
      </w:pPr>
    </w:p>
    <w:p w:rsidR="00300C55" w:rsidRPr="00E66F91" w:rsidRDefault="00300C55" w:rsidP="00300C55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E66F91">
        <w:rPr>
          <w:sz w:val="24"/>
          <w:szCs w:val="24"/>
        </w:rPr>
        <w:t>Fenticonazol</w:t>
      </w:r>
      <w:proofErr w:type="spellEnd"/>
      <w:r w:rsidRPr="00E66F91">
        <w:rPr>
          <w:sz w:val="24"/>
          <w:szCs w:val="24"/>
        </w:rPr>
        <w:t xml:space="preserve"> skal anvendes under tilsyn af en læge ved behandling under graviditet og amning (se pkt. 4.6).</w:t>
      </w:r>
    </w:p>
    <w:p w:rsidR="00300C55" w:rsidRDefault="00300C55" w:rsidP="00300C55">
      <w:pPr>
        <w:tabs>
          <w:tab w:val="left" w:pos="851"/>
        </w:tabs>
        <w:ind w:left="851"/>
        <w:rPr>
          <w:sz w:val="24"/>
          <w:szCs w:val="24"/>
        </w:rPr>
      </w:pPr>
    </w:p>
    <w:p w:rsidR="00300C55" w:rsidRDefault="00300C55" w:rsidP="00300C55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Interaktioner der frarådes:</w:t>
      </w:r>
    </w:p>
    <w:p w:rsidR="00300C55" w:rsidRDefault="00300C55" w:rsidP="00300C55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 xml:space="preserve">Sæddræbende creme: Enhver lokal vaginal behandling kan sandsynligvis inaktivere en lokal </w:t>
      </w:r>
      <w:proofErr w:type="spellStart"/>
      <w:r>
        <w:rPr>
          <w:sz w:val="24"/>
          <w:szCs w:val="24"/>
        </w:rPr>
        <w:t>kontraceptiv</w:t>
      </w:r>
      <w:proofErr w:type="spellEnd"/>
      <w:r>
        <w:rPr>
          <w:sz w:val="24"/>
          <w:szCs w:val="24"/>
        </w:rPr>
        <w:t xml:space="preserve"> sæddræbende creme. 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4.5</w:t>
      </w:r>
      <w:r w:rsidRPr="00C84483">
        <w:rPr>
          <w:b/>
          <w:sz w:val="24"/>
          <w:szCs w:val="24"/>
        </w:rPr>
        <w:tab/>
        <w:t>Interaktion med andre lægemidler og andre former for interaktion</w:t>
      </w:r>
    </w:p>
    <w:p w:rsidR="00B30FEE" w:rsidRPr="00076679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076679">
        <w:rPr>
          <w:sz w:val="24"/>
          <w:szCs w:val="24"/>
        </w:rPr>
        <w:t>Der er ikke udført interaktionsstudier.</w:t>
      </w:r>
    </w:p>
    <w:p w:rsidR="00B30FEE" w:rsidRPr="00076679" w:rsidRDefault="00B30FEE" w:rsidP="00B30FEE">
      <w:pPr>
        <w:tabs>
          <w:tab w:val="left" w:pos="851"/>
        </w:tabs>
        <w:ind w:left="851"/>
        <w:rPr>
          <w:i/>
          <w:sz w:val="24"/>
          <w:szCs w:val="24"/>
        </w:rPr>
      </w:pPr>
    </w:p>
    <w:p w:rsidR="00B30FEE" w:rsidRPr="00076679" w:rsidRDefault="00B30FEE" w:rsidP="00B30FEE">
      <w:pPr>
        <w:tabs>
          <w:tab w:val="left" w:pos="851"/>
        </w:tabs>
        <w:ind w:left="851"/>
        <w:rPr>
          <w:bCs/>
          <w:sz w:val="24"/>
          <w:szCs w:val="24"/>
        </w:rPr>
      </w:pPr>
      <w:r w:rsidRPr="00076679">
        <w:rPr>
          <w:bCs/>
          <w:sz w:val="24"/>
          <w:szCs w:val="24"/>
        </w:rPr>
        <w:t xml:space="preserve">De fedtholdige hjælpestoffer </w:t>
      </w:r>
      <w:r>
        <w:rPr>
          <w:bCs/>
          <w:sz w:val="24"/>
          <w:szCs w:val="24"/>
        </w:rPr>
        <w:t>og olier, som er i vaginalkapslerne</w:t>
      </w:r>
      <w:r w:rsidRPr="00076679">
        <w:rPr>
          <w:bCs/>
          <w:sz w:val="24"/>
          <w:szCs w:val="24"/>
        </w:rPr>
        <w:t xml:space="preserve">, kan skade </w:t>
      </w:r>
      <w:proofErr w:type="spellStart"/>
      <w:r w:rsidRPr="00076679">
        <w:rPr>
          <w:bCs/>
          <w:sz w:val="24"/>
          <w:szCs w:val="24"/>
        </w:rPr>
        <w:t>kontraceptiva</w:t>
      </w:r>
      <w:proofErr w:type="spellEnd"/>
      <w:r w:rsidRPr="00076679">
        <w:rPr>
          <w:bCs/>
          <w:sz w:val="24"/>
          <w:szCs w:val="24"/>
        </w:rPr>
        <w:t xml:space="preserve"> lavet af latex. Patienter skal instrueres i at anvende alternative </w:t>
      </w:r>
      <w:proofErr w:type="spellStart"/>
      <w:r w:rsidRPr="00076679">
        <w:rPr>
          <w:bCs/>
          <w:sz w:val="24"/>
          <w:szCs w:val="24"/>
        </w:rPr>
        <w:t>kontraceptive</w:t>
      </w:r>
      <w:proofErr w:type="spellEnd"/>
      <w:r w:rsidRPr="00076679">
        <w:rPr>
          <w:bCs/>
          <w:sz w:val="24"/>
          <w:szCs w:val="24"/>
        </w:rPr>
        <w:t xml:space="preserve"> metoder/forholdsregler under behandling med dette lægemiddel. 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4A7842" w:rsidRPr="00C84483" w:rsidRDefault="004A7842" w:rsidP="004A784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4.6</w:t>
      </w:r>
      <w:r w:rsidRPr="00C84483">
        <w:rPr>
          <w:b/>
          <w:sz w:val="24"/>
          <w:szCs w:val="24"/>
        </w:rPr>
        <w:tab/>
      </w:r>
      <w:r>
        <w:rPr>
          <w:b/>
          <w:sz w:val="24"/>
          <w:szCs w:val="24"/>
        </w:rPr>
        <w:t>Fertilitet, g</w:t>
      </w:r>
      <w:r w:rsidRPr="00C84483">
        <w:rPr>
          <w:b/>
          <w:sz w:val="24"/>
          <w:szCs w:val="24"/>
        </w:rPr>
        <w:t>raviditet og amning</w:t>
      </w:r>
    </w:p>
    <w:p w:rsidR="00B30FEE" w:rsidRPr="00076679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076679" w:rsidRDefault="00B30FEE" w:rsidP="00B30FEE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076679">
        <w:rPr>
          <w:sz w:val="24"/>
          <w:szCs w:val="24"/>
          <w:u w:val="single"/>
        </w:rPr>
        <w:t>Fertilitet</w:t>
      </w:r>
    </w:p>
    <w:p w:rsidR="00B30FEE" w:rsidRPr="00076679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076679">
        <w:rPr>
          <w:sz w:val="24"/>
          <w:szCs w:val="24"/>
        </w:rPr>
        <w:t xml:space="preserve">Der er ikke foretaget studier af </w:t>
      </w:r>
      <w:proofErr w:type="spellStart"/>
      <w:r w:rsidRPr="00076679">
        <w:rPr>
          <w:sz w:val="24"/>
          <w:szCs w:val="24"/>
        </w:rPr>
        <w:t>fenticonazols</w:t>
      </w:r>
      <w:proofErr w:type="spellEnd"/>
      <w:r w:rsidRPr="00076679">
        <w:rPr>
          <w:sz w:val="24"/>
          <w:szCs w:val="24"/>
        </w:rPr>
        <w:t xml:space="preserve"> virkning på fertilitet, dyrestudier har dog ikke vist, at lægemidlet påvirker fertiliteten.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  <w:u w:val="single"/>
        </w:rPr>
      </w:pPr>
    </w:p>
    <w:p w:rsidR="00B30FEE" w:rsidRPr="00076679" w:rsidRDefault="00B30FEE" w:rsidP="00B30FEE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076679">
        <w:rPr>
          <w:sz w:val="24"/>
          <w:szCs w:val="24"/>
          <w:u w:val="single"/>
        </w:rPr>
        <w:t xml:space="preserve">Graviditet </w:t>
      </w:r>
    </w:p>
    <w:p w:rsidR="00B30FEE" w:rsidRPr="00076679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076679">
        <w:rPr>
          <w:sz w:val="24"/>
          <w:szCs w:val="24"/>
        </w:rPr>
        <w:t xml:space="preserve">Der er utilstrækkelige data fra anvendelse af </w:t>
      </w:r>
      <w:proofErr w:type="spellStart"/>
      <w:r w:rsidRPr="00076679">
        <w:rPr>
          <w:sz w:val="24"/>
          <w:szCs w:val="24"/>
        </w:rPr>
        <w:t>fenticonazol</w:t>
      </w:r>
      <w:proofErr w:type="spellEnd"/>
      <w:r w:rsidRPr="00076679">
        <w:rPr>
          <w:sz w:val="24"/>
          <w:szCs w:val="24"/>
        </w:rPr>
        <w:t xml:space="preserve"> til gravide kvinder. Dyrestudier har ikke vist </w:t>
      </w:r>
      <w:proofErr w:type="spellStart"/>
      <w:r w:rsidRPr="00076679">
        <w:rPr>
          <w:sz w:val="24"/>
          <w:szCs w:val="24"/>
        </w:rPr>
        <w:t>teratogen</w:t>
      </w:r>
      <w:proofErr w:type="spellEnd"/>
      <w:r w:rsidRPr="00076679">
        <w:rPr>
          <w:sz w:val="24"/>
          <w:szCs w:val="24"/>
        </w:rPr>
        <w:t xml:space="preserve"> effekt, og embryotoksisk og </w:t>
      </w:r>
      <w:proofErr w:type="spellStart"/>
      <w:r w:rsidRPr="00076679">
        <w:rPr>
          <w:sz w:val="24"/>
          <w:szCs w:val="24"/>
        </w:rPr>
        <w:t>føtotoksisk</w:t>
      </w:r>
      <w:proofErr w:type="spellEnd"/>
      <w:r w:rsidRPr="00076679">
        <w:rPr>
          <w:sz w:val="24"/>
          <w:szCs w:val="24"/>
        </w:rPr>
        <w:t xml:space="preserve"> effekt har kun været observeret i tilfælde, hvor der er administreret meget høje orale doser. Der forventes lav systemisk eksponering af </w:t>
      </w:r>
      <w:proofErr w:type="spellStart"/>
      <w:r w:rsidRPr="00076679">
        <w:rPr>
          <w:sz w:val="24"/>
          <w:szCs w:val="24"/>
        </w:rPr>
        <w:t>fenticonazol</w:t>
      </w:r>
      <w:proofErr w:type="spellEnd"/>
      <w:r w:rsidRPr="00076679">
        <w:rPr>
          <w:sz w:val="24"/>
          <w:szCs w:val="24"/>
        </w:rPr>
        <w:t xml:space="preserve"> efter vaginal behandling (se pkt. 5.2). </w:t>
      </w:r>
      <w:proofErr w:type="spellStart"/>
      <w:r w:rsidRPr="00076679">
        <w:rPr>
          <w:sz w:val="24"/>
          <w:szCs w:val="24"/>
        </w:rPr>
        <w:t>Fenticonazol</w:t>
      </w:r>
      <w:proofErr w:type="spellEnd"/>
      <w:r w:rsidRPr="00076679">
        <w:rPr>
          <w:sz w:val="24"/>
          <w:szCs w:val="24"/>
        </w:rPr>
        <w:t xml:space="preserve"> må kun anvendes under tilsyn af en læge ved behandling under graviditet.</w:t>
      </w:r>
    </w:p>
    <w:p w:rsidR="00B30FEE" w:rsidRPr="00076679" w:rsidRDefault="00B30FEE" w:rsidP="00B30FEE">
      <w:pPr>
        <w:tabs>
          <w:tab w:val="left" w:pos="851"/>
        </w:tabs>
        <w:ind w:left="851"/>
        <w:rPr>
          <w:sz w:val="24"/>
          <w:szCs w:val="24"/>
          <w:u w:val="single"/>
        </w:rPr>
      </w:pPr>
    </w:p>
    <w:p w:rsidR="00B30FEE" w:rsidRPr="00076679" w:rsidRDefault="00B30FEE" w:rsidP="00B30FEE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076679">
        <w:rPr>
          <w:sz w:val="24"/>
          <w:szCs w:val="24"/>
          <w:u w:val="single"/>
        </w:rPr>
        <w:t>Amning</w:t>
      </w:r>
    </w:p>
    <w:p w:rsidR="00300C55" w:rsidRPr="00076679" w:rsidRDefault="00300C55" w:rsidP="00300C55">
      <w:pPr>
        <w:tabs>
          <w:tab w:val="left" w:pos="851"/>
        </w:tabs>
        <w:ind w:left="851"/>
        <w:rPr>
          <w:sz w:val="24"/>
          <w:szCs w:val="24"/>
        </w:rPr>
      </w:pPr>
      <w:r w:rsidRPr="00076679">
        <w:rPr>
          <w:sz w:val="24"/>
          <w:szCs w:val="24"/>
        </w:rPr>
        <w:t xml:space="preserve">Dyrestudier med oral administration har vist, at </w:t>
      </w:r>
      <w:proofErr w:type="spellStart"/>
      <w:r w:rsidRPr="00076679">
        <w:rPr>
          <w:sz w:val="24"/>
          <w:szCs w:val="24"/>
        </w:rPr>
        <w:t>fenticonazol</w:t>
      </w:r>
      <w:proofErr w:type="spellEnd"/>
      <w:r w:rsidRPr="00076679">
        <w:rPr>
          <w:sz w:val="24"/>
          <w:szCs w:val="24"/>
        </w:rPr>
        <w:t xml:space="preserve"> og/eller dets metabolitter kan udskilles i modermælken. </w:t>
      </w:r>
      <w:r>
        <w:rPr>
          <w:sz w:val="24"/>
          <w:szCs w:val="24"/>
        </w:rPr>
        <w:t xml:space="preserve">Med hensyn til den ubetydelige absorption af </w:t>
      </w:r>
      <w:proofErr w:type="spellStart"/>
      <w:r>
        <w:rPr>
          <w:sz w:val="24"/>
          <w:szCs w:val="24"/>
        </w:rPr>
        <w:t>fenticonazol</w:t>
      </w:r>
      <w:proofErr w:type="spellEnd"/>
      <w:r>
        <w:rPr>
          <w:sz w:val="24"/>
          <w:szCs w:val="24"/>
        </w:rPr>
        <w:t xml:space="preserve"> efter vaginal administration (se pkt. 5.2) forventes der ikke nogen signifikant overførsel til modermælken. Da der imidlertid ikke findes tilgængelige humane data vedrørende udskillelse af </w:t>
      </w:r>
      <w:proofErr w:type="spellStart"/>
      <w:r>
        <w:rPr>
          <w:sz w:val="24"/>
          <w:szCs w:val="24"/>
        </w:rPr>
        <w:t>fenticonazol</w:t>
      </w:r>
      <w:proofErr w:type="spellEnd"/>
      <w:r>
        <w:rPr>
          <w:sz w:val="24"/>
          <w:szCs w:val="24"/>
        </w:rPr>
        <w:t xml:space="preserve"> og/eller dets metabolitter i modermælken efter vaginal administration, kan det ikke udelukkes, at der er en risiko for barnet. </w:t>
      </w:r>
      <w:proofErr w:type="spellStart"/>
      <w:r w:rsidRPr="00076679">
        <w:rPr>
          <w:sz w:val="24"/>
          <w:szCs w:val="24"/>
        </w:rPr>
        <w:t>Fenticonazol</w:t>
      </w:r>
      <w:proofErr w:type="spellEnd"/>
      <w:r w:rsidRPr="00076679">
        <w:rPr>
          <w:sz w:val="24"/>
          <w:szCs w:val="24"/>
        </w:rPr>
        <w:t xml:space="preserve"> må kun anvendes under tilsyn af en læge ved behandling under amning.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4A7842" w:rsidRPr="00C84483" w:rsidRDefault="004A7842" w:rsidP="004A784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4.7</w:t>
      </w:r>
      <w:r w:rsidRPr="00C84483">
        <w:rPr>
          <w:b/>
          <w:sz w:val="24"/>
          <w:szCs w:val="24"/>
        </w:rPr>
        <w:tab/>
        <w:t xml:space="preserve">Virkning på evnen til at føre motorkøretøj </w:t>
      </w:r>
      <w:r>
        <w:rPr>
          <w:b/>
          <w:sz w:val="24"/>
          <w:szCs w:val="24"/>
        </w:rPr>
        <w:t>og</w:t>
      </w:r>
      <w:r w:rsidRPr="00C84483">
        <w:rPr>
          <w:b/>
          <w:sz w:val="24"/>
          <w:szCs w:val="24"/>
        </w:rPr>
        <w:t xml:space="preserve"> betjene maskiner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Ikke mærkning.</w:t>
      </w:r>
    </w:p>
    <w:p w:rsidR="00300C55" w:rsidRPr="008A55CC" w:rsidRDefault="00300C55" w:rsidP="00300C55">
      <w:pPr>
        <w:tabs>
          <w:tab w:val="left" w:pos="851"/>
        </w:tabs>
        <w:ind w:left="851"/>
      </w:pPr>
      <w:proofErr w:type="spellStart"/>
      <w:r>
        <w:rPr>
          <w:sz w:val="24"/>
          <w:szCs w:val="24"/>
        </w:rPr>
        <w:t>Lomexin</w:t>
      </w:r>
      <w:proofErr w:type="spellEnd"/>
      <w:r>
        <w:rPr>
          <w:sz w:val="24"/>
          <w:szCs w:val="24"/>
        </w:rPr>
        <w:t xml:space="preserve"> </w:t>
      </w:r>
      <w:r w:rsidRPr="008A55CC">
        <w:t>påvirker ikke eller</w:t>
      </w:r>
      <w:r>
        <w:t xml:space="preserve"> kun</w:t>
      </w:r>
      <w:r w:rsidRPr="008A55CC">
        <w:t xml:space="preserve"> i ubetydelig grad</w:t>
      </w:r>
      <w:r>
        <w:t xml:space="preserve"> </w:t>
      </w:r>
      <w:r w:rsidRPr="008A55CC">
        <w:t xml:space="preserve">evnen til at føre motorkøretøj </w:t>
      </w:r>
      <w:r>
        <w:t>og</w:t>
      </w:r>
      <w:r w:rsidRPr="008A55CC">
        <w:t xml:space="preserve"> betjene maskiner.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4.8</w:t>
      </w:r>
      <w:r w:rsidRPr="00C84483">
        <w:rPr>
          <w:b/>
          <w:sz w:val="24"/>
          <w:szCs w:val="24"/>
        </w:rPr>
        <w:tab/>
        <w:t>Bivirkninger</w:t>
      </w:r>
    </w:p>
    <w:p w:rsidR="00B30FEE" w:rsidRPr="00076679" w:rsidRDefault="00B30FEE" w:rsidP="00B30FEE">
      <w:pPr>
        <w:pStyle w:val="Sidehoved"/>
        <w:tabs>
          <w:tab w:val="left" w:pos="851"/>
        </w:tabs>
        <w:ind w:left="851"/>
        <w:rPr>
          <w:szCs w:val="24"/>
        </w:rPr>
      </w:pPr>
      <w:r w:rsidRPr="00076679">
        <w:rPr>
          <w:szCs w:val="24"/>
        </w:rPr>
        <w:t xml:space="preserve">Når </w:t>
      </w:r>
      <w:proofErr w:type="spellStart"/>
      <w:r w:rsidRPr="00076679">
        <w:rPr>
          <w:szCs w:val="24"/>
        </w:rPr>
        <w:t>Lomexin</w:t>
      </w:r>
      <w:proofErr w:type="spellEnd"/>
      <w:r w:rsidRPr="00076679">
        <w:rPr>
          <w:szCs w:val="24"/>
        </w:rPr>
        <w:t xml:space="preserve"> anvendes som anbefalet, optages det kun i ringe grad, og der forventes ikke systemiske bivirkninger. Der kan forekomme en let forbigående brændende følelse efter </w:t>
      </w:r>
      <w:r>
        <w:rPr>
          <w:szCs w:val="24"/>
        </w:rPr>
        <w:t>ind</w:t>
      </w:r>
      <w:r w:rsidRPr="00076679">
        <w:rPr>
          <w:szCs w:val="24"/>
        </w:rPr>
        <w:t>føring.</w:t>
      </w:r>
    </w:p>
    <w:p w:rsidR="00B30FEE" w:rsidRPr="00076679" w:rsidRDefault="00B30FEE" w:rsidP="00B30FEE">
      <w:pPr>
        <w:pStyle w:val="Sidehoved"/>
        <w:tabs>
          <w:tab w:val="left" w:pos="851"/>
        </w:tabs>
        <w:ind w:left="851"/>
        <w:rPr>
          <w:szCs w:val="24"/>
        </w:rPr>
      </w:pPr>
    </w:p>
    <w:p w:rsidR="00B30FEE" w:rsidRPr="00076679" w:rsidRDefault="00B30FEE" w:rsidP="00B30FEE">
      <w:pPr>
        <w:pStyle w:val="Sidehoved"/>
        <w:tabs>
          <w:tab w:val="left" w:pos="851"/>
        </w:tabs>
        <w:ind w:left="851"/>
        <w:rPr>
          <w:szCs w:val="24"/>
        </w:rPr>
      </w:pPr>
      <w:r w:rsidRPr="00076679">
        <w:rPr>
          <w:szCs w:val="24"/>
        </w:rPr>
        <w:lastRenderedPageBreak/>
        <w:t xml:space="preserve">Langvarig anvendelse af </w:t>
      </w:r>
      <w:proofErr w:type="spellStart"/>
      <w:r w:rsidRPr="00076679">
        <w:rPr>
          <w:szCs w:val="24"/>
        </w:rPr>
        <w:t>topikale</w:t>
      </w:r>
      <w:proofErr w:type="spellEnd"/>
      <w:r w:rsidRPr="00076679">
        <w:rPr>
          <w:szCs w:val="24"/>
        </w:rPr>
        <w:t xml:space="preserve"> lægemidler kan medføre øget følsomhed over for lægemidlet (se pkt. 4.4).</w:t>
      </w:r>
    </w:p>
    <w:p w:rsidR="00B30FEE" w:rsidRPr="00076679" w:rsidRDefault="00B30FEE" w:rsidP="00B30FEE">
      <w:pPr>
        <w:pStyle w:val="Sidehoved"/>
        <w:tabs>
          <w:tab w:val="left" w:pos="851"/>
        </w:tabs>
        <w:ind w:left="851"/>
        <w:rPr>
          <w:szCs w:val="24"/>
        </w:rPr>
      </w:pPr>
    </w:p>
    <w:p w:rsidR="00B30FEE" w:rsidRPr="00076679" w:rsidRDefault="00B30FEE" w:rsidP="00B30FEE">
      <w:pPr>
        <w:pStyle w:val="Sidehoved"/>
        <w:tabs>
          <w:tab w:val="left" w:pos="851"/>
        </w:tabs>
        <w:ind w:left="851"/>
        <w:rPr>
          <w:szCs w:val="24"/>
        </w:rPr>
      </w:pPr>
      <w:r w:rsidRPr="00076679">
        <w:rPr>
          <w:szCs w:val="24"/>
        </w:rPr>
        <w:t xml:space="preserve">I tabellen nedenfor er de rapporterede bivirkninger anført i henhold til </w:t>
      </w:r>
      <w:proofErr w:type="spellStart"/>
      <w:r w:rsidRPr="00076679">
        <w:rPr>
          <w:szCs w:val="24"/>
        </w:rPr>
        <w:t>MedDRA</w:t>
      </w:r>
      <w:proofErr w:type="spellEnd"/>
      <w:r w:rsidRPr="00076679">
        <w:rPr>
          <w:szCs w:val="24"/>
        </w:rPr>
        <w:t xml:space="preserve">-systemorganklasser og hyppighed: </w:t>
      </w:r>
      <w:r>
        <w:rPr>
          <w:szCs w:val="24"/>
        </w:rPr>
        <w:t>M</w:t>
      </w:r>
      <w:r w:rsidRPr="00076679">
        <w:rPr>
          <w:szCs w:val="24"/>
        </w:rPr>
        <w:t>eget almindelig (≥ 1/10); almindelig (≥ 1/100 til &lt; 1/10); ikke almindelig (≥ 1/1.000 til &lt; 1/100); sjælden (≥ 1/10.000 til &lt; 1/1.000); meget sjælden (&lt; 1/10.000)</w:t>
      </w:r>
      <w:r w:rsidR="00300C55">
        <w:rPr>
          <w:szCs w:val="24"/>
        </w:rPr>
        <w:t>;</w:t>
      </w:r>
      <w:r w:rsidRPr="00076679">
        <w:rPr>
          <w:szCs w:val="24"/>
        </w:rPr>
        <w:t xml:space="preserve"> ikke kendt (kan ikke estimeres ud fra forhåndenværende data). </w:t>
      </w:r>
    </w:p>
    <w:p w:rsidR="009E38CD" w:rsidRPr="00076679" w:rsidRDefault="009E38CD" w:rsidP="009E38CD">
      <w:pPr>
        <w:pStyle w:val="Sidehoved"/>
        <w:tabs>
          <w:tab w:val="left" w:pos="851"/>
        </w:tabs>
        <w:ind w:left="851"/>
        <w:rPr>
          <w:szCs w:val="24"/>
        </w:rPr>
      </w:pPr>
    </w:p>
    <w:tbl>
      <w:tblPr>
        <w:tblW w:w="8788" w:type="dxa"/>
        <w:tblInd w:w="84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9"/>
        <w:gridCol w:w="1637"/>
        <w:gridCol w:w="3182"/>
      </w:tblGrid>
      <w:tr w:rsidR="009E38CD" w:rsidRPr="00D132D2" w:rsidTr="00F84FDF">
        <w:trPr>
          <w:trHeight w:val="283"/>
        </w:trPr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38CD" w:rsidRPr="00D132D2" w:rsidRDefault="009E38CD" w:rsidP="00F84FDF">
            <w:pPr>
              <w:pStyle w:val="Sidehoved"/>
              <w:ind w:left="24"/>
              <w:rPr>
                <w:szCs w:val="24"/>
              </w:rPr>
            </w:pPr>
            <w:r w:rsidRPr="00D132D2">
              <w:rPr>
                <w:b/>
                <w:bCs/>
                <w:i/>
                <w:iCs/>
                <w:szCs w:val="24"/>
              </w:rPr>
              <w:t>Systemorganklasse</w:t>
            </w:r>
          </w:p>
        </w:tc>
        <w:tc>
          <w:tcPr>
            <w:tcW w:w="163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38CD" w:rsidRPr="00D132D2" w:rsidRDefault="009E38CD" w:rsidP="00F84FDF">
            <w:pPr>
              <w:pStyle w:val="Sidehoved"/>
              <w:rPr>
                <w:szCs w:val="24"/>
              </w:rPr>
            </w:pPr>
            <w:r w:rsidRPr="00D132D2">
              <w:rPr>
                <w:b/>
                <w:bCs/>
                <w:i/>
                <w:iCs/>
                <w:szCs w:val="24"/>
              </w:rPr>
              <w:t>Frekvens</w:t>
            </w:r>
          </w:p>
        </w:tc>
        <w:tc>
          <w:tcPr>
            <w:tcW w:w="318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38CD" w:rsidRPr="00D132D2" w:rsidRDefault="009E38CD" w:rsidP="00F84FDF">
            <w:pPr>
              <w:pStyle w:val="Sidehoved"/>
              <w:rPr>
                <w:szCs w:val="24"/>
              </w:rPr>
            </w:pPr>
            <w:r w:rsidRPr="00D132D2">
              <w:rPr>
                <w:b/>
                <w:bCs/>
                <w:i/>
                <w:iCs/>
                <w:szCs w:val="24"/>
              </w:rPr>
              <w:t>Terminologi</w:t>
            </w:r>
          </w:p>
        </w:tc>
      </w:tr>
      <w:tr w:rsidR="009E38CD" w:rsidRPr="00D132D2" w:rsidTr="00F84FDF">
        <w:trPr>
          <w:trHeight w:val="567"/>
        </w:trPr>
        <w:tc>
          <w:tcPr>
            <w:tcW w:w="39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E38CD" w:rsidRPr="00D132D2" w:rsidRDefault="009E38CD" w:rsidP="00F84FDF">
            <w:pPr>
              <w:pStyle w:val="Sidehoved"/>
              <w:ind w:left="24"/>
              <w:rPr>
                <w:szCs w:val="24"/>
              </w:rPr>
            </w:pPr>
            <w:r w:rsidRPr="00D132D2">
              <w:rPr>
                <w:szCs w:val="24"/>
              </w:rPr>
              <w:t>Det reproduktive system og mammae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E38CD" w:rsidRPr="00D132D2" w:rsidRDefault="009E38CD" w:rsidP="00F84FDF">
            <w:pPr>
              <w:pStyle w:val="Sidehoved"/>
              <w:rPr>
                <w:szCs w:val="24"/>
              </w:rPr>
            </w:pPr>
            <w:r w:rsidRPr="00D132D2">
              <w:rPr>
                <w:szCs w:val="24"/>
              </w:rPr>
              <w:t>Meget sjælden</w:t>
            </w:r>
          </w:p>
        </w:tc>
        <w:tc>
          <w:tcPr>
            <w:tcW w:w="31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E38CD" w:rsidRPr="00D132D2" w:rsidRDefault="009E38CD" w:rsidP="00F84FDF">
            <w:pPr>
              <w:pStyle w:val="Sidehoved"/>
              <w:rPr>
                <w:szCs w:val="24"/>
              </w:rPr>
            </w:pPr>
            <w:r w:rsidRPr="00D132D2">
              <w:rPr>
                <w:szCs w:val="24"/>
              </w:rPr>
              <w:t>Brændende fornemmelse i vagina eller på kønsorganerne</w:t>
            </w:r>
          </w:p>
        </w:tc>
      </w:tr>
      <w:tr w:rsidR="009E38CD" w:rsidRPr="00D132D2" w:rsidTr="009E38CD">
        <w:trPr>
          <w:trHeight w:val="567"/>
        </w:trPr>
        <w:tc>
          <w:tcPr>
            <w:tcW w:w="3969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E38CD" w:rsidRPr="00D132D2" w:rsidRDefault="009E38CD" w:rsidP="00F84FDF">
            <w:pPr>
              <w:pStyle w:val="Sidehoved"/>
              <w:ind w:left="24"/>
              <w:rPr>
                <w:szCs w:val="24"/>
              </w:rPr>
            </w:pPr>
            <w:r w:rsidRPr="00D132D2">
              <w:rPr>
                <w:szCs w:val="24"/>
              </w:rPr>
              <w:t>Hud og subkutane væv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E38CD" w:rsidRPr="00D132D2" w:rsidRDefault="009E38CD" w:rsidP="00F84FDF">
            <w:pPr>
              <w:pStyle w:val="Sidehoved"/>
              <w:rPr>
                <w:szCs w:val="24"/>
              </w:rPr>
            </w:pPr>
            <w:r w:rsidRPr="00D132D2">
              <w:rPr>
                <w:szCs w:val="24"/>
              </w:rPr>
              <w:t>Meget sjælden</w:t>
            </w:r>
          </w:p>
        </w:tc>
        <w:tc>
          <w:tcPr>
            <w:tcW w:w="318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E38CD" w:rsidRPr="00D132D2" w:rsidRDefault="009E38CD" w:rsidP="00F84FDF">
            <w:pPr>
              <w:pStyle w:val="Sidehoved"/>
              <w:rPr>
                <w:szCs w:val="24"/>
              </w:rPr>
            </w:pPr>
            <w:proofErr w:type="spellStart"/>
            <w:r w:rsidRPr="00D132D2">
              <w:rPr>
                <w:szCs w:val="24"/>
              </w:rPr>
              <w:t>Erytem</w:t>
            </w:r>
            <w:proofErr w:type="spellEnd"/>
          </w:p>
          <w:p w:rsidR="009E38CD" w:rsidRPr="00D132D2" w:rsidRDefault="009E38CD" w:rsidP="00F84FDF">
            <w:pPr>
              <w:pStyle w:val="Sidehoved"/>
              <w:rPr>
                <w:szCs w:val="24"/>
              </w:rPr>
            </w:pPr>
            <w:proofErr w:type="spellStart"/>
            <w:r w:rsidRPr="00D132D2">
              <w:rPr>
                <w:szCs w:val="24"/>
              </w:rPr>
              <w:t>Pruritus</w:t>
            </w:r>
            <w:proofErr w:type="spellEnd"/>
          </w:p>
          <w:p w:rsidR="009E38CD" w:rsidRPr="00D132D2" w:rsidRDefault="009E38CD" w:rsidP="00F84FDF">
            <w:pPr>
              <w:pStyle w:val="Sidehoved"/>
              <w:rPr>
                <w:szCs w:val="24"/>
              </w:rPr>
            </w:pPr>
            <w:r w:rsidRPr="00D132D2">
              <w:rPr>
                <w:szCs w:val="24"/>
              </w:rPr>
              <w:t>Udslæt</w:t>
            </w:r>
          </w:p>
        </w:tc>
      </w:tr>
      <w:tr w:rsidR="009E38CD" w:rsidRPr="00D132D2" w:rsidTr="009E38CD">
        <w:trPr>
          <w:trHeight w:val="567"/>
        </w:trPr>
        <w:tc>
          <w:tcPr>
            <w:tcW w:w="396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E38CD" w:rsidRPr="00D132D2" w:rsidRDefault="009E38CD" w:rsidP="00F84FDF">
            <w:pPr>
              <w:pStyle w:val="Sidehoved"/>
              <w:ind w:left="24"/>
              <w:rPr>
                <w:szCs w:val="24"/>
              </w:rPr>
            </w:pPr>
            <w:r w:rsidRPr="00D132D2">
              <w:rPr>
                <w:szCs w:val="24"/>
              </w:rPr>
              <w:t>Almene symptomer og reaktioner på administrationsstedet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E38CD" w:rsidRPr="00D132D2" w:rsidRDefault="009E38CD" w:rsidP="00F84FDF">
            <w:pPr>
              <w:pStyle w:val="Sidehoved"/>
              <w:rPr>
                <w:szCs w:val="24"/>
              </w:rPr>
            </w:pPr>
            <w:r w:rsidRPr="00D132D2">
              <w:rPr>
                <w:szCs w:val="24"/>
              </w:rPr>
              <w:t>Ikke kendt</w:t>
            </w:r>
          </w:p>
        </w:tc>
        <w:tc>
          <w:tcPr>
            <w:tcW w:w="318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E38CD" w:rsidRPr="00D132D2" w:rsidRDefault="009E38CD" w:rsidP="00F84FDF">
            <w:pPr>
              <w:pStyle w:val="Sidehoved"/>
              <w:rPr>
                <w:szCs w:val="24"/>
              </w:rPr>
            </w:pPr>
            <w:r w:rsidRPr="00D132D2">
              <w:rPr>
                <w:szCs w:val="24"/>
              </w:rPr>
              <w:t>Hypersensitivitet ved applikationsstedet</w:t>
            </w:r>
          </w:p>
        </w:tc>
      </w:tr>
    </w:tbl>
    <w:p w:rsidR="009E38CD" w:rsidRPr="00076679" w:rsidRDefault="009E38CD" w:rsidP="009E38CD">
      <w:pPr>
        <w:pStyle w:val="Sidehoved"/>
        <w:tabs>
          <w:tab w:val="left" w:pos="851"/>
        </w:tabs>
        <w:ind w:left="851"/>
        <w:rPr>
          <w:szCs w:val="24"/>
        </w:rPr>
      </w:pPr>
    </w:p>
    <w:p w:rsidR="009E38CD" w:rsidRDefault="009E38CD" w:rsidP="009E38CD">
      <w:pPr>
        <w:autoSpaceDE w:val="0"/>
        <w:autoSpaceDN w:val="0"/>
        <w:ind w:left="851"/>
        <w:rPr>
          <w:sz w:val="24"/>
          <w:szCs w:val="24"/>
          <w:u w:val="single"/>
          <w:lang w:eastAsia="da-DK"/>
        </w:rPr>
      </w:pPr>
      <w:r>
        <w:rPr>
          <w:sz w:val="24"/>
          <w:szCs w:val="24"/>
          <w:u w:val="single"/>
          <w:lang w:eastAsia="da-DK"/>
        </w:rPr>
        <w:t>Indberetning af formodede bivirkninger</w:t>
      </w:r>
    </w:p>
    <w:p w:rsidR="009E38CD" w:rsidRDefault="009E38CD" w:rsidP="009E38CD">
      <w:pPr>
        <w:ind w:left="851"/>
        <w:rPr>
          <w:sz w:val="24"/>
          <w:szCs w:val="24"/>
          <w:lang w:eastAsia="da-DK"/>
        </w:rPr>
      </w:pPr>
      <w:r>
        <w:rPr>
          <w:sz w:val="24"/>
          <w:szCs w:val="24"/>
          <w:lang w:eastAsia="da-DK"/>
        </w:rPr>
        <w:t>Når lægemidlet er godkendt, er indberetning af formodede bivirkninger vigtig. Det muliggør løbende overvågning af benefit/</w:t>
      </w:r>
      <w:proofErr w:type="spellStart"/>
      <w:r>
        <w:rPr>
          <w:sz w:val="24"/>
          <w:szCs w:val="24"/>
          <w:lang w:eastAsia="da-DK"/>
        </w:rPr>
        <w:t>risk</w:t>
      </w:r>
      <w:proofErr w:type="spellEnd"/>
      <w:r>
        <w:rPr>
          <w:sz w:val="24"/>
          <w:szCs w:val="24"/>
          <w:lang w:eastAsia="da-DK"/>
        </w:rPr>
        <w:t>-forholdet for lægemidlet. Sundhedspersoner anmodes om at indberette alle formodede bivirkninger via:</w:t>
      </w:r>
    </w:p>
    <w:p w:rsidR="009E38CD" w:rsidRDefault="009E38CD" w:rsidP="009E38CD">
      <w:pPr>
        <w:ind w:left="851"/>
        <w:rPr>
          <w:sz w:val="24"/>
          <w:szCs w:val="24"/>
          <w:lang w:eastAsia="da-DK"/>
        </w:rPr>
      </w:pPr>
    </w:p>
    <w:p w:rsidR="009E38CD" w:rsidRDefault="009E38CD" w:rsidP="009E38CD">
      <w:pPr>
        <w:ind w:left="851"/>
        <w:rPr>
          <w:sz w:val="24"/>
          <w:szCs w:val="24"/>
          <w:lang w:eastAsia="da-DK"/>
        </w:rPr>
      </w:pPr>
      <w:r>
        <w:rPr>
          <w:sz w:val="24"/>
          <w:szCs w:val="24"/>
          <w:lang w:eastAsia="da-DK"/>
        </w:rPr>
        <w:t>Lægemiddelstyrelsen</w:t>
      </w:r>
    </w:p>
    <w:p w:rsidR="009E38CD" w:rsidRDefault="009E38CD" w:rsidP="009E38CD">
      <w:pPr>
        <w:ind w:left="851"/>
        <w:rPr>
          <w:sz w:val="24"/>
          <w:szCs w:val="24"/>
          <w:lang w:eastAsia="da-DK"/>
        </w:rPr>
      </w:pPr>
      <w:r>
        <w:rPr>
          <w:sz w:val="24"/>
          <w:szCs w:val="24"/>
          <w:lang w:eastAsia="da-DK"/>
        </w:rPr>
        <w:t>Axel Heides Gade 1</w:t>
      </w:r>
    </w:p>
    <w:p w:rsidR="009E38CD" w:rsidRDefault="009E38CD" w:rsidP="009E38CD">
      <w:pPr>
        <w:ind w:left="851"/>
        <w:rPr>
          <w:sz w:val="24"/>
          <w:szCs w:val="24"/>
          <w:lang w:eastAsia="da-DK"/>
        </w:rPr>
      </w:pPr>
      <w:r>
        <w:rPr>
          <w:sz w:val="24"/>
          <w:szCs w:val="24"/>
          <w:lang w:eastAsia="da-DK"/>
        </w:rPr>
        <w:t>DK-2300 København S</w:t>
      </w:r>
    </w:p>
    <w:p w:rsidR="009E38CD" w:rsidRPr="00481C2F" w:rsidRDefault="009E38CD" w:rsidP="009E38CD">
      <w:pPr>
        <w:ind w:left="851"/>
        <w:rPr>
          <w:sz w:val="24"/>
          <w:szCs w:val="24"/>
          <w:lang w:eastAsia="da-DK"/>
        </w:rPr>
      </w:pPr>
      <w:r w:rsidRPr="00481C2F">
        <w:rPr>
          <w:sz w:val="24"/>
          <w:szCs w:val="24"/>
          <w:lang w:eastAsia="da-DK"/>
        </w:rPr>
        <w:t xml:space="preserve">Websted: </w:t>
      </w:r>
      <w:hyperlink r:id="rId8" w:history="1">
        <w:r w:rsidRPr="00481C2F">
          <w:rPr>
            <w:rStyle w:val="Hyperlink"/>
            <w:sz w:val="24"/>
            <w:lang w:eastAsia="da-DK"/>
          </w:rPr>
          <w:t>www.meldenbivirkning.dk</w:t>
        </w:r>
      </w:hyperlink>
    </w:p>
    <w:p w:rsidR="00B30FEE" w:rsidRPr="004A7842" w:rsidRDefault="00B30FEE" w:rsidP="004A7842">
      <w:pPr>
        <w:rPr>
          <w:rFonts w:eastAsia="Calibri"/>
          <w:sz w:val="24"/>
          <w:szCs w:val="24"/>
          <w:lang w:eastAsia="da-DK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4.9</w:t>
      </w:r>
      <w:r w:rsidRPr="00C84483">
        <w:rPr>
          <w:b/>
          <w:sz w:val="24"/>
          <w:szCs w:val="24"/>
        </w:rPr>
        <w:tab/>
        <w:t>Overdosering</w:t>
      </w:r>
    </w:p>
    <w:p w:rsidR="00B30FEE" w:rsidRPr="00076679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076679">
        <w:rPr>
          <w:sz w:val="24"/>
          <w:szCs w:val="24"/>
        </w:rPr>
        <w:t>Der er ikke indberettet tilfælde af overdosering.</w:t>
      </w:r>
    </w:p>
    <w:p w:rsidR="00B30FEE" w:rsidRPr="00076679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Lomexin</w:t>
      </w:r>
      <w:proofErr w:type="spellEnd"/>
      <w:r>
        <w:rPr>
          <w:sz w:val="24"/>
          <w:szCs w:val="24"/>
        </w:rPr>
        <w:t xml:space="preserve"> er til lokal indf</w:t>
      </w:r>
      <w:r w:rsidRPr="00076679">
        <w:rPr>
          <w:sz w:val="24"/>
          <w:szCs w:val="24"/>
        </w:rPr>
        <w:t>øring og ikke til oral anvendelse. I tilfælde af utilsigtet oral indtagelse kan der forekomme mavesmerter og opkastning.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4.10</w:t>
      </w:r>
      <w:r w:rsidRPr="00C84483">
        <w:rPr>
          <w:b/>
          <w:sz w:val="24"/>
          <w:szCs w:val="24"/>
        </w:rPr>
        <w:tab/>
        <w:t>Udlevering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B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4A7842" w:rsidRPr="00C84483" w:rsidRDefault="004A7842" w:rsidP="004A784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</w:t>
      </w:r>
      <w:r w:rsidRPr="00C84483">
        <w:rPr>
          <w:b/>
          <w:sz w:val="24"/>
          <w:szCs w:val="24"/>
        </w:rPr>
        <w:tab/>
        <w:t>FARMAKOLOGISKE EGENSKABER</w:t>
      </w:r>
    </w:p>
    <w:p w:rsidR="004A7842" w:rsidRPr="00C84483" w:rsidRDefault="004A7842" w:rsidP="004A7842">
      <w:pPr>
        <w:tabs>
          <w:tab w:val="left" w:pos="851"/>
        </w:tabs>
        <w:ind w:left="851"/>
        <w:rPr>
          <w:sz w:val="24"/>
          <w:szCs w:val="24"/>
        </w:rPr>
      </w:pPr>
    </w:p>
    <w:p w:rsidR="004A7842" w:rsidRPr="00C84483" w:rsidRDefault="004A7842" w:rsidP="004A7842">
      <w:pPr>
        <w:tabs>
          <w:tab w:val="num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5.1</w:t>
      </w:r>
      <w:r w:rsidRPr="00C84483">
        <w:rPr>
          <w:b/>
          <w:sz w:val="24"/>
          <w:szCs w:val="24"/>
        </w:rPr>
        <w:tab/>
      </w:r>
      <w:proofErr w:type="spellStart"/>
      <w:r w:rsidRPr="00C84483">
        <w:rPr>
          <w:b/>
          <w:sz w:val="24"/>
          <w:szCs w:val="24"/>
        </w:rPr>
        <w:t>Farmakodynamiske</w:t>
      </w:r>
      <w:proofErr w:type="spellEnd"/>
      <w:r w:rsidRPr="00C84483">
        <w:rPr>
          <w:b/>
          <w:sz w:val="24"/>
          <w:szCs w:val="24"/>
        </w:rPr>
        <w:t xml:space="preserve"> egenskaber</w:t>
      </w:r>
    </w:p>
    <w:p w:rsidR="004A7842" w:rsidRPr="00463A08" w:rsidRDefault="004A7842" w:rsidP="004A7842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Farmakoterapeutisk</w:t>
      </w:r>
      <w:proofErr w:type="spellEnd"/>
      <w:r>
        <w:rPr>
          <w:sz w:val="24"/>
          <w:szCs w:val="24"/>
        </w:rPr>
        <w:t xml:space="preserve"> klassifikation: </w:t>
      </w:r>
      <w:r w:rsidRPr="00463A08">
        <w:rPr>
          <w:sz w:val="24"/>
          <w:szCs w:val="24"/>
        </w:rPr>
        <w:t xml:space="preserve">Gynækologiske </w:t>
      </w:r>
      <w:proofErr w:type="spellStart"/>
      <w:r w:rsidRPr="00463A08">
        <w:rPr>
          <w:sz w:val="24"/>
          <w:szCs w:val="24"/>
        </w:rPr>
        <w:t>antiinfectiva</w:t>
      </w:r>
      <w:proofErr w:type="spellEnd"/>
      <w:r w:rsidRPr="00463A08">
        <w:rPr>
          <w:sz w:val="24"/>
          <w:szCs w:val="24"/>
        </w:rPr>
        <w:t xml:space="preserve"> og </w:t>
      </w:r>
      <w:proofErr w:type="spellStart"/>
      <w:r w:rsidRPr="00463A08">
        <w:rPr>
          <w:sz w:val="24"/>
          <w:szCs w:val="24"/>
        </w:rPr>
        <w:t>a</w:t>
      </w:r>
      <w:r>
        <w:rPr>
          <w:sz w:val="24"/>
          <w:szCs w:val="24"/>
        </w:rPr>
        <w:t>ntiseptica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imidazol</w:t>
      </w:r>
      <w:proofErr w:type="spellEnd"/>
      <w:r>
        <w:rPr>
          <w:sz w:val="24"/>
          <w:szCs w:val="24"/>
        </w:rPr>
        <w:t>-derivater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ATC-kode: G01AF1</w:t>
      </w:r>
      <w:r w:rsidRPr="00463A08">
        <w:rPr>
          <w:sz w:val="24"/>
          <w:szCs w:val="24"/>
        </w:rPr>
        <w:t>2.</w:t>
      </w:r>
    </w:p>
    <w:p w:rsidR="004A7842" w:rsidRDefault="004A7842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463A08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463A08">
        <w:rPr>
          <w:sz w:val="24"/>
          <w:szCs w:val="24"/>
        </w:rPr>
        <w:t>Fenticonazol</w:t>
      </w:r>
      <w:proofErr w:type="spellEnd"/>
      <w:r w:rsidRPr="00463A08">
        <w:rPr>
          <w:sz w:val="24"/>
          <w:szCs w:val="24"/>
        </w:rPr>
        <w:t xml:space="preserve"> er et bredspektret, </w:t>
      </w:r>
      <w:proofErr w:type="spellStart"/>
      <w:r w:rsidRPr="00463A08">
        <w:rPr>
          <w:sz w:val="24"/>
          <w:szCs w:val="24"/>
        </w:rPr>
        <w:t>antimykotisk</w:t>
      </w:r>
      <w:proofErr w:type="spellEnd"/>
      <w:r w:rsidRPr="00463A08">
        <w:rPr>
          <w:sz w:val="24"/>
          <w:szCs w:val="24"/>
        </w:rPr>
        <w:t xml:space="preserve"> stof med høj </w:t>
      </w:r>
      <w:proofErr w:type="spellStart"/>
      <w:r w:rsidRPr="00463A08">
        <w:rPr>
          <w:sz w:val="24"/>
          <w:szCs w:val="24"/>
        </w:rPr>
        <w:t>fungistatisk</w:t>
      </w:r>
      <w:proofErr w:type="spellEnd"/>
      <w:r w:rsidRPr="00463A08">
        <w:rPr>
          <w:sz w:val="24"/>
          <w:szCs w:val="24"/>
        </w:rPr>
        <w:t xml:space="preserve"> og fungicid aktivitet over for </w:t>
      </w:r>
      <w:proofErr w:type="spellStart"/>
      <w:r w:rsidRPr="00463A08">
        <w:rPr>
          <w:sz w:val="24"/>
          <w:szCs w:val="24"/>
        </w:rPr>
        <w:t>dermatofytter</w:t>
      </w:r>
      <w:proofErr w:type="spellEnd"/>
      <w:r w:rsidRPr="00463A08">
        <w:rPr>
          <w:sz w:val="24"/>
          <w:szCs w:val="24"/>
        </w:rPr>
        <w:t xml:space="preserve"> (alle arter af </w:t>
      </w:r>
      <w:proofErr w:type="spellStart"/>
      <w:r w:rsidRPr="00463A08">
        <w:rPr>
          <w:i/>
          <w:sz w:val="24"/>
          <w:szCs w:val="24"/>
        </w:rPr>
        <w:t>Trichophyton</w:t>
      </w:r>
      <w:proofErr w:type="spellEnd"/>
      <w:r w:rsidRPr="00463A08">
        <w:rPr>
          <w:i/>
          <w:sz w:val="24"/>
          <w:szCs w:val="24"/>
        </w:rPr>
        <w:t xml:space="preserve">, </w:t>
      </w:r>
      <w:proofErr w:type="spellStart"/>
      <w:r w:rsidRPr="00463A08">
        <w:rPr>
          <w:i/>
          <w:sz w:val="24"/>
          <w:szCs w:val="24"/>
        </w:rPr>
        <w:t>Microsporum</w:t>
      </w:r>
      <w:proofErr w:type="spellEnd"/>
      <w:r w:rsidRPr="00463A08">
        <w:rPr>
          <w:i/>
          <w:sz w:val="24"/>
          <w:szCs w:val="24"/>
        </w:rPr>
        <w:t xml:space="preserve">, </w:t>
      </w:r>
      <w:proofErr w:type="spellStart"/>
      <w:r w:rsidRPr="00463A08">
        <w:rPr>
          <w:i/>
          <w:sz w:val="24"/>
          <w:szCs w:val="24"/>
        </w:rPr>
        <w:t>Epidermophyton</w:t>
      </w:r>
      <w:proofErr w:type="spellEnd"/>
      <w:r w:rsidRPr="00463A08">
        <w:rPr>
          <w:sz w:val="24"/>
          <w:szCs w:val="24"/>
        </w:rPr>
        <w:t xml:space="preserve">), </w:t>
      </w:r>
      <w:proofErr w:type="spellStart"/>
      <w:r w:rsidRPr="00463A08">
        <w:rPr>
          <w:i/>
          <w:sz w:val="24"/>
          <w:szCs w:val="24"/>
        </w:rPr>
        <w:t>Candida</w:t>
      </w:r>
      <w:proofErr w:type="spellEnd"/>
      <w:r w:rsidRPr="00463A08">
        <w:rPr>
          <w:i/>
          <w:sz w:val="24"/>
          <w:szCs w:val="24"/>
        </w:rPr>
        <w:t xml:space="preserve"> </w:t>
      </w:r>
      <w:proofErr w:type="spellStart"/>
      <w:r w:rsidRPr="00463A08">
        <w:rPr>
          <w:i/>
          <w:sz w:val="24"/>
          <w:szCs w:val="24"/>
        </w:rPr>
        <w:t>albicans</w:t>
      </w:r>
      <w:proofErr w:type="spellEnd"/>
      <w:r w:rsidRPr="00463A08">
        <w:rPr>
          <w:sz w:val="24"/>
          <w:szCs w:val="24"/>
        </w:rPr>
        <w:t xml:space="preserve"> og andre </w:t>
      </w:r>
      <w:proofErr w:type="spellStart"/>
      <w:r w:rsidRPr="00463A08">
        <w:rPr>
          <w:sz w:val="24"/>
          <w:szCs w:val="24"/>
        </w:rPr>
        <w:t>mykotiske</w:t>
      </w:r>
      <w:proofErr w:type="spellEnd"/>
      <w:r w:rsidRPr="00463A08">
        <w:rPr>
          <w:sz w:val="24"/>
          <w:szCs w:val="24"/>
        </w:rPr>
        <w:t xml:space="preserve"> organismer på hud og slimhinder. </w:t>
      </w:r>
      <w:proofErr w:type="spellStart"/>
      <w:r w:rsidRPr="00463A08">
        <w:rPr>
          <w:sz w:val="24"/>
          <w:szCs w:val="24"/>
        </w:rPr>
        <w:t>Fenticonazol</w:t>
      </w:r>
      <w:proofErr w:type="spellEnd"/>
      <w:r w:rsidRPr="00463A08">
        <w:rPr>
          <w:sz w:val="24"/>
          <w:szCs w:val="24"/>
        </w:rPr>
        <w:t xml:space="preserve"> har også antibakteriel aktivitet mod grampositive bakterier og en antiparasitisk virkning mod </w:t>
      </w:r>
      <w:proofErr w:type="spellStart"/>
      <w:r w:rsidRPr="00463A08">
        <w:rPr>
          <w:i/>
          <w:sz w:val="24"/>
          <w:szCs w:val="24"/>
        </w:rPr>
        <w:t>Trichomonas</w:t>
      </w:r>
      <w:proofErr w:type="spellEnd"/>
      <w:r w:rsidRPr="00463A08">
        <w:rPr>
          <w:i/>
          <w:sz w:val="24"/>
          <w:szCs w:val="24"/>
        </w:rPr>
        <w:t xml:space="preserve"> </w:t>
      </w:r>
      <w:proofErr w:type="spellStart"/>
      <w:r w:rsidRPr="00463A08">
        <w:rPr>
          <w:i/>
          <w:sz w:val="24"/>
          <w:szCs w:val="24"/>
        </w:rPr>
        <w:t>vaginalis</w:t>
      </w:r>
      <w:proofErr w:type="spellEnd"/>
      <w:r w:rsidRPr="00463A08">
        <w:rPr>
          <w:sz w:val="24"/>
          <w:szCs w:val="24"/>
        </w:rPr>
        <w:t>.</w:t>
      </w:r>
    </w:p>
    <w:p w:rsidR="00B30FEE" w:rsidRPr="00463A08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463A08">
        <w:rPr>
          <w:sz w:val="24"/>
          <w:szCs w:val="24"/>
        </w:rPr>
        <w:t xml:space="preserve">Det udøver dets </w:t>
      </w:r>
      <w:proofErr w:type="spellStart"/>
      <w:r w:rsidRPr="00463A08">
        <w:rPr>
          <w:sz w:val="24"/>
          <w:szCs w:val="24"/>
        </w:rPr>
        <w:t>antimykotiske</w:t>
      </w:r>
      <w:proofErr w:type="spellEnd"/>
      <w:r w:rsidRPr="00463A08">
        <w:rPr>
          <w:sz w:val="24"/>
          <w:szCs w:val="24"/>
        </w:rPr>
        <w:t xml:space="preserve"> virkning ved at inhibere sekretion af </w:t>
      </w:r>
      <w:proofErr w:type="spellStart"/>
      <w:r w:rsidRPr="00463A08">
        <w:rPr>
          <w:i/>
          <w:sz w:val="24"/>
          <w:szCs w:val="24"/>
        </w:rPr>
        <w:t>Candida</w:t>
      </w:r>
      <w:proofErr w:type="spellEnd"/>
      <w:r w:rsidRPr="00463A08">
        <w:rPr>
          <w:i/>
          <w:sz w:val="24"/>
          <w:szCs w:val="24"/>
        </w:rPr>
        <w:t xml:space="preserve"> </w:t>
      </w:r>
      <w:proofErr w:type="spellStart"/>
      <w:r w:rsidRPr="00463A08">
        <w:rPr>
          <w:i/>
          <w:sz w:val="24"/>
          <w:szCs w:val="24"/>
        </w:rPr>
        <w:t>albicans</w:t>
      </w:r>
      <w:proofErr w:type="spellEnd"/>
      <w:r w:rsidRPr="00463A08">
        <w:rPr>
          <w:i/>
          <w:sz w:val="24"/>
          <w:szCs w:val="24"/>
        </w:rPr>
        <w:t>’</w:t>
      </w:r>
      <w:r w:rsidRPr="00463A08">
        <w:rPr>
          <w:sz w:val="24"/>
          <w:szCs w:val="24"/>
        </w:rPr>
        <w:t xml:space="preserve"> sure </w:t>
      </w:r>
      <w:proofErr w:type="spellStart"/>
      <w:r w:rsidRPr="00463A08">
        <w:rPr>
          <w:sz w:val="24"/>
          <w:szCs w:val="24"/>
        </w:rPr>
        <w:t>proteaser</w:t>
      </w:r>
      <w:proofErr w:type="spellEnd"/>
      <w:r w:rsidRPr="00463A08">
        <w:rPr>
          <w:sz w:val="24"/>
          <w:szCs w:val="24"/>
        </w:rPr>
        <w:t xml:space="preserve">, hvilket ødelægger den cytoplasmatiske membran og blokerer </w:t>
      </w:r>
      <w:proofErr w:type="spellStart"/>
      <w:r w:rsidRPr="00463A08">
        <w:rPr>
          <w:sz w:val="24"/>
          <w:szCs w:val="24"/>
        </w:rPr>
        <w:t>cytochrom</w:t>
      </w:r>
      <w:proofErr w:type="spellEnd"/>
      <w:r w:rsidRPr="00463A08">
        <w:rPr>
          <w:sz w:val="24"/>
          <w:szCs w:val="24"/>
        </w:rPr>
        <w:t xml:space="preserve"> oxidase og </w:t>
      </w:r>
      <w:proofErr w:type="spellStart"/>
      <w:r w:rsidRPr="00463A08">
        <w:rPr>
          <w:sz w:val="24"/>
          <w:szCs w:val="24"/>
        </w:rPr>
        <w:t>peroxidaser</w:t>
      </w:r>
      <w:proofErr w:type="spellEnd"/>
      <w:r w:rsidRPr="00463A08">
        <w:rPr>
          <w:sz w:val="24"/>
          <w:szCs w:val="24"/>
        </w:rPr>
        <w:t xml:space="preserve">. 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lastRenderedPageBreak/>
        <w:t>5.2</w:t>
      </w:r>
      <w:r w:rsidRPr="00C84483">
        <w:rPr>
          <w:b/>
          <w:sz w:val="24"/>
          <w:szCs w:val="24"/>
        </w:rPr>
        <w:tab/>
      </w:r>
      <w:proofErr w:type="spellStart"/>
      <w:r w:rsidRPr="00C84483">
        <w:rPr>
          <w:b/>
          <w:sz w:val="24"/>
          <w:szCs w:val="24"/>
        </w:rPr>
        <w:t>Farmakokinetiske</w:t>
      </w:r>
      <w:proofErr w:type="spellEnd"/>
      <w:r w:rsidRPr="00C84483">
        <w:rPr>
          <w:b/>
          <w:sz w:val="24"/>
          <w:szCs w:val="24"/>
        </w:rPr>
        <w:t xml:space="preserve"> egenskaber</w:t>
      </w:r>
    </w:p>
    <w:p w:rsidR="00B30FEE" w:rsidRPr="00463A08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463A08">
        <w:rPr>
          <w:sz w:val="24"/>
          <w:szCs w:val="24"/>
        </w:rPr>
        <w:t xml:space="preserve">Absorptionen hos mennesker er ubetydelig efter vaginal administration </w:t>
      </w:r>
      <w:r>
        <w:rPr>
          <w:sz w:val="24"/>
          <w:szCs w:val="24"/>
        </w:rPr>
        <w:t>a</w:t>
      </w:r>
      <w:r w:rsidRPr="00463A08">
        <w:rPr>
          <w:sz w:val="24"/>
          <w:szCs w:val="24"/>
        </w:rPr>
        <w:t xml:space="preserve">f </w:t>
      </w:r>
      <w:proofErr w:type="spellStart"/>
      <w:r w:rsidRPr="00463A08">
        <w:rPr>
          <w:sz w:val="24"/>
          <w:szCs w:val="24"/>
        </w:rPr>
        <w:t>fenticonazol</w:t>
      </w:r>
      <w:proofErr w:type="spellEnd"/>
      <w:r w:rsidRPr="00463A08">
        <w:rPr>
          <w:sz w:val="24"/>
          <w:szCs w:val="24"/>
        </w:rPr>
        <w:t xml:space="preserve">: </w:t>
      </w:r>
      <w:proofErr w:type="spellStart"/>
      <w:r w:rsidRPr="00463A08">
        <w:rPr>
          <w:sz w:val="24"/>
          <w:szCs w:val="24"/>
        </w:rPr>
        <w:t>Farmakokinetiske</w:t>
      </w:r>
      <w:proofErr w:type="spellEnd"/>
      <w:r w:rsidRPr="00463A08">
        <w:rPr>
          <w:sz w:val="24"/>
          <w:szCs w:val="24"/>
        </w:rPr>
        <w:t xml:space="preserve"> studier udført hos to patientgrupper, som blev behandlet med </w:t>
      </w:r>
      <w:proofErr w:type="spellStart"/>
      <w:r w:rsidRPr="00463A08">
        <w:rPr>
          <w:sz w:val="24"/>
          <w:szCs w:val="24"/>
        </w:rPr>
        <w:t>fenticonazolnitrat</w:t>
      </w:r>
      <w:proofErr w:type="spellEnd"/>
      <w:r w:rsidRPr="00463A08">
        <w:rPr>
          <w:sz w:val="24"/>
          <w:szCs w:val="24"/>
        </w:rPr>
        <w:t xml:space="preserve"> 1.000 mg administreret vaginalt, viste, at den gennemsnitlige absorption hos patienter med </w:t>
      </w:r>
      <w:proofErr w:type="spellStart"/>
      <w:r w:rsidRPr="00463A08">
        <w:rPr>
          <w:sz w:val="24"/>
          <w:szCs w:val="24"/>
        </w:rPr>
        <w:t>vulvovaginal</w:t>
      </w:r>
      <w:proofErr w:type="spellEnd"/>
      <w:r w:rsidRPr="00463A08">
        <w:rPr>
          <w:sz w:val="24"/>
          <w:szCs w:val="24"/>
        </w:rPr>
        <w:t xml:space="preserve"> </w:t>
      </w:r>
      <w:proofErr w:type="spellStart"/>
      <w:r w:rsidRPr="00463A08">
        <w:rPr>
          <w:sz w:val="24"/>
          <w:szCs w:val="24"/>
        </w:rPr>
        <w:t>candidiatis</w:t>
      </w:r>
      <w:proofErr w:type="spellEnd"/>
      <w:r w:rsidRPr="00463A08">
        <w:rPr>
          <w:sz w:val="24"/>
          <w:szCs w:val="24"/>
        </w:rPr>
        <w:t xml:space="preserve"> er 1,81 ± 0,57 %; mens den gennemsnitlige absorption hos raske forsøgspersoner med en normal vaginal </w:t>
      </w:r>
      <w:proofErr w:type="spellStart"/>
      <w:r w:rsidRPr="00463A08">
        <w:rPr>
          <w:sz w:val="24"/>
          <w:szCs w:val="24"/>
        </w:rPr>
        <w:t>mucosa</w:t>
      </w:r>
      <w:proofErr w:type="spellEnd"/>
      <w:r w:rsidRPr="00463A08">
        <w:rPr>
          <w:sz w:val="24"/>
          <w:szCs w:val="24"/>
        </w:rPr>
        <w:t xml:space="preserve"> eller hos patienter med </w:t>
      </w:r>
      <w:proofErr w:type="spellStart"/>
      <w:r w:rsidRPr="00463A08">
        <w:rPr>
          <w:sz w:val="24"/>
          <w:szCs w:val="24"/>
        </w:rPr>
        <w:t>carvikalt</w:t>
      </w:r>
      <w:proofErr w:type="spellEnd"/>
      <w:r w:rsidRPr="00463A08">
        <w:rPr>
          <w:sz w:val="24"/>
          <w:szCs w:val="24"/>
        </w:rPr>
        <w:t xml:space="preserve"> karcinom er henholdsvis 0,58 % og 1,12 % af dosis.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4A7842" w:rsidRPr="00C84483" w:rsidRDefault="004A7842" w:rsidP="004A784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5.3</w:t>
      </w:r>
      <w:r w:rsidRPr="00C84483">
        <w:rPr>
          <w:b/>
          <w:sz w:val="24"/>
          <w:szCs w:val="24"/>
        </w:rPr>
        <w:tab/>
      </w:r>
      <w:r>
        <w:rPr>
          <w:b/>
          <w:sz w:val="24"/>
          <w:szCs w:val="24"/>
        </w:rPr>
        <w:t>Non-</w:t>
      </w:r>
      <w:r w:rsidRPr="00C84483">
        <w:rPr>
          <w:b/>
          <w:sz w:val="24"/>
          <w:szCs w:val="24"/>
        </w:rPr>
        <w:t>kliniske sikkerhedsdata</w:t>
      </w:r>
    </w:p>
    <w:p w:rsidR="00B30FEE" w:rsidRPr="00463A08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463A08">
        <w:rPr>
          <w:sz w:val="24"/>
          <w:szCs w:val="24"/>
        </w:rPr>
        <w:t xml:space="preserve">Prækliniske data viser ingen speciel risiko for mennesker vurderet ud fra konventionelle studier af sikkerhedsfarmakologi, toksicitet, genotoksicitet, </w:t>
      </w:r>
      <w:proofErr w:type="spellStart"/>
      <w:r w:rsidRPr="00463A08">
        <w:rPr>
          <w:sz w:val="24"/>
          <w:szCs w:val="24"/>
        </w:rPr>
        <w:t>karcinogenicitet</w:t>
      </w:r>
      <w:proofErr w:type="spellEnd"/>
      <w:r w:rsidRPr="00463A08">
        <w:rPr>
          <w:sz w:val="24"/>
          <w:szCs w:val="24"/>
        </w:rPr>
        <w:t xml:space="preserve"> samt reproduktions- og udviklingstoksicitet.</w:t>
      </w:r>
    </w:p>
    <w:p w:rsidR="00B30FEE" w:rsidRPr="00463A08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463A08">
        <w:rPr>
          <w:sz w:val="24"/>
          <w:szCs w:val="24"/>
        </w:rPr>
        <w:t>I prækliniske studier blev der kun iagttaget virkninger ved doser, der anses for at overstige den maksimale humane eksponering i væsentlig grad. Disse virkninger vurderes derfor til at være af ringe klinisk relevans.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401E54" w:rsidRDefault="00401E54" w:rsidP="00401E54">
      <w:pPr>
        <w:tabs>
          <w:tab w:val="left" w:pos="851"/>
        </w:tabs>
        <w:ind w:left="851"/>
        <w:rPr>
          <w:sz w:val="24"/>
          <w:szCs w:val="24"/>
        </w:rPr>
      </w:pPr>
      <w:bookmarkStart w:id="2" w:name="_Hlk135041990"/>
      <w:r>
        <w:rPr>
          <w:sz w:val="24"/>
          <w:szCs w:val="24"/>
        </w:rPr>
        <w:t xml:space="preserve">Studier til brug for miljørisikovurdering har vist, at </w:t>
      </w:r>
      <w:proofErr w:type="spellStart"/>
      <w:r>
        <w:rPr>
          <w:sz w:val="24"/>
          <w:szCs w:val="24"/>
        </w:rPr>
        <w:t>fenticonazol</w:t>
      </w:r>
      <w:proofErr w:type="spellEnd"/>
      <w:r>
        <w:rPr>
          <w:sz w:val="24"/>
          <w:szCs w:val="24"/>
        </w:rPr>
        <w:t xml:space="preserve"> nitrat har potentiale til at være langsomt nedbrydeligt, bioakkumulerende og giftigt (PBT) for naturen. Ydermere har </w:t>
      </w:r>
      <w:proofErr w:type="spellStart"/>
      <w:r>
        <w:rPr>
          <w:sz w:val="24"/>
          <w:szCs w:val="24"/>
        </w:rPr>
        <w:t>fenticonazol</w:t>
      </w:r>
      <w:proofErr w:type="spellEnd"/>
      <w:r>
        <w:rPr>
          <w:sz w:val="24"/>
          <w:szCs w:val="24"/>
        </w:rPr>
        <w:t xml:space="preserve"> nitrat potentiale til at være svært nedbrydeligt og meget bioakkumulerende (</w:t>
      </w:r>
      <w:proofErr w:type="spellStart"/>
      <w:r>
        <w:rPr>
          <w:sz w:val="24"/>
          <w:szCs w:val="24"/>
        </w:rPr>
        <w:t>vPvB</w:t>
      </w:r>
      <w:proofErr w:type="spellEnd"/>
      <w:r>
        <w:rPr>
          <w:sz w:val="24"/>
          <w:szCs w:val="24"/>
        </w:rPr>
        <w:t xml:space="preserve">) i naturen. Studier til brug for miljørisikovurdering har vist, at </w:t>
      </w:r>
      <w:proofErr w:type="spellStart"/>
      <w:r>
        <w:rPr>
          <w:sz w:val="24"/>
          <w:szCs w:val="24"/>
        </w:rPr>
        <w:t>fenticonazol</w:t>
      </w:r>
      <w:proofErr w:type="spellEnd"/>
      <w:r>
        <w:rPr>
          <w:sz w:val="24"/>
          <w:szCs w:val="24"/>
        </w:rPr>
        <w:t xml:space="preserve"> nitrat kan udgøre en risiko for organismer, som lever i sedimentet (f.eks. </w:t>
      </w:r>
      <w:proofErr w:type="spellStart"/>
      <w:r>
        <w:rPr>
          <w:i/>
          <w:iCs/>
          <w:sz w:val="24"/>
          <w:szCs w:val="24"/>
        </w:rPr>
        <w:t>Chironomus</w:t>
      </w:r>
      <w:proofErr w:type="spellEnd"/>
      <w:r>
        <w:rPr>
          <w:i/>
          <w:iCs/>
          <w:sz w:val="24"/>
          <w:szCs w:val="24"/>
        </w:rPr>
        <w:t xml:space="preserve"> </w:t>
      </w:r>
      <w:proofErr w:type="spellStart"/>
      <w:r>
        <w:rPr>
          <w:i/>
          <w:iCs/>
          <w:sz w:val="24"/>
          <w:szCs w:val="24"/>
        </w:rPr>
        <w:t>riparius</w:t>
      </w:r>
      <w:proofErr w:type="spellEnd"/>
      <w:r>
        <w:rPr>
          <w:sz w:val="24"/>
          <w:szCs w:val="24"/>
        </w:rPr>
        <w:t>), og udgør sandsynligvis en risiko for havmiljøet, samt for sekundær forgiftning af fugle og pattedyr som resultat af indtagning af forurenede byttedyr (se pkt. 6.6).</w:t>
      </w:r>
      <w:bookmarkEnd w:id="2"/>
    </w:p>
    <w:p w:rsidR="00401E54" w:rsidRPr="00C84483" w:rsidRDefault="00401E54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EB2087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</w:t>
      </w:r>
      <w:r w:rsidRPr="00EB2087">
        <w:rPr>
          <w:b/>
          <w:sz w:val="24"/>
          <w:szCs w:val="24"/>
        </w:rPr>
        <w:tab/>
        <w:t>FARMACEUTISKE OPLYSNINGER</w:t>
      </w:r>
    </w:p>
    <w:p w:rsidR="00B30FEE" w:rsidRPr="00EB2087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EB2087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B2087">
        <w:rPr>
          <w:b/>
          <w:sz w:val="24"/>
          <w:szCs w:val="24"/>
        </w:rPr>
        <w:t>6.1</w:t>
      </w:r>
      <w:r w:rsidRPr="00EB2087">
        <w:rPr>
          <w:b/>
          <w:sz w:val="24"/>
          <w:szCs w:val="24"/>
        </w:rPr>
        <w:tab/>
        <w:t>Hjælpestoffer</w:t>
      </w:r>
    </w:p>
    <w:p w:rsidR="00B30FEE" w:rsidRPr="00EB2087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EB2087" w:rsidRDefault="00B30FEE" w:rsidP="00B30FEE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EB2087">
        <w:rPr>
          <w:sz w:val="24"/>
          <w:szCs w:val="24"/>
          <w:u w:val="single"/>
        </w:rPr>
        <w:t>200 mg</w:t>
      </w:r>
    </w:p>
    <w:p w:rsidR="00B30FEE" w:rsidRPr="00EB2087" w:rsidRDefault="00B30FEE" w:rsidP="00B30FEE">
      <w:pPr>
        <w:tabs>
          <w:tab w:val="left" w:pos="851"/>
        </w:tabs>
        <w:ind w:left="851"/>
        <w:rPr>
          <w:i/>
          <w:sz w:val="24"/>
          <w:szCs w:val="24"/>
        </w:rPr>
      </w:pPr>
    </w:p>
    <w:p w:rsidR="00B30FEE" w:rsidRPr="00EB2087" w:rsidRDefault="00B30FEE" w:rsidP="00B30FEE">
      <w:pPr>
        <w:tabs>
          <w:tab w:val="left" w:pos="851"/>
        </w:tabs>
        <w:ind w:left="851"/>
        <w:rPr>
          <w:i/>
          <w:sz w:val="24"/>
          <w:szCs w:val="24"/>
        </w:rPr>
      </w:pPr>
      <w:r w:rsidRPr="00EB2087">
        <w:rPr>
          <w:i/>
          <w:sz w:val="24"/>
          <w:szCs w:val="24"/>
        </w:rPr>
        <w:t>Fyldemasse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EB2087">
        <w:rPr>
          <w:sz w:val="24"/>
          <w:szCs w:val="24"/>
        </w:rPr>
        <w:t>Mellemkædede triglycerider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Silica</w:t>
      </w:r>
      <w:proofErr w:type="spellEnd"/>
      <w:r>
        <w:rPr>
          <w:sz w:val="24"/>
          <w:szCs w:val="24"/>
        </w:rPr>
        <w:t>, kolloid vandfri</w:t>
      </w:r>
    </w:p>
    <w:p w:rsidR="00B30FEE" w:rsidRPr="00EB2087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Default="00B30FEE" w:rsidP="00B30FEE">
      <w:pPr>
        <w:tabs>
          <w:tab w:val="left" w:pos="851"/>
        </w:tabs>
        <w:ind w:left="851"/>
        <w:rPr>
          <w:i/>
          <w:sz w:val="24"/>
          <w:szCs w:val="24"/>
        </w:rPr>
      </w:pPr>
      <w:r w:rsidRPr="00EB2087">
        <w:rPr>
          <w:i/>
          <w:sz w:val="24"/>
          <w:szCs w:val="24"/>
        </w:rPr>
        <w:t>Kapselskal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EB2087">
        <w:rPr>
          <w:sz w:val="24"/>
          <w:szCs w:val="24"/>
        </w:rPr>
        <w:t>Gelatine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G</w:t>
      </w:r>
      <w:r w:rsidRPr="00EB2087">
        <w:rPr>
          <w:sz w:val="24"/>
          <w:szCs w:val="24"/>
        </w:rPr>
        <w:t>lycerol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T</w:t>
      </w:r>
      <w:r w:rsidRPr="00EB2087">
        <w:rPr>
          <w:sz w:val="24"/>
          <w:szCs w:val="24"/>
        </w:rPr>
        <w:t>itandioxid (E171)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N</w:t>
      </w:r>
      <w:r w:rsidRPr="00EB2087">
        <w:rPr>
          <w:sz w:val="24"/>
          <w:szCs w:val="24"/>
        </w:rPr>
        <w:t>a</w:t>
      </w:r>
      <w:r>
        <w:rPr>
          <w:sz w:val="24"/>
          <w:szCs w:val="24"/>
        </w:rPr>
        <w:t>triumethylparahydroxybenzoat</w:t>
      </w:r>
      <w:proofErr w:type="spellEnd"/>
      <w:r>
        <w:rPr>
          <w:sz w:val="24"/>
          <w:szCs w:val="24"/>
        </w:rPr>
        <w:t xml:space="preserve"> (E</w:t>
      </w:r>
      <w:r w:rsidRPr="00EB2087">
        <w:rPr>
          <w:sz w:val="24"/>
          <w:szCs w:val="24"/>
        </w:rPr>
        <w:t>215)</w:t>
      </w:r>
    </w:p>
    <w:p w:rsidR="00B30FEE" w:rsidRPr="00EB2087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N</w:t>
      </w:r>
      <w:r w:rsidRPr="00EB2087">
        <w:rPr>
          <w:sz w:val="24"/>
          <w:szCs w:val="24"/>
        </w:rPr>
        <w:t>atri</w:t>
      </w:r>
      <w:r>
        <w:rPr>
          <w:sz w:val="24"/>
          <w:szCs w:val="24"/>
        </w:rPr>
        <w:t>umpropylparahydroxybenzoat</w:t>
      </w:r>
      <w:proofErr w:type="spellEnd"/>
      <w:r>
        <w:rPr>
          <w:sz w:val="24"/>
          <w:szCs w:val="24"/>
        </w:rPr>
        <w:t xml:space="preserve"> (E</w:t>
      </w:r>
      <w:r w:rsidRPr="00EB2087">
        <w:rPr>
          <w:sz w:val="24"/>
          <w:szCs w:val="24"/>
        </w:rPr>
        <w:t>2</w:t>
      </w:r>
      <w:r>
        <w:rPr>
          <w:sz w:val="24"/>
          <w:szCs w:val="24"/>
        </w:rPr>
        <w:t>18)</w:t>
      </w:r>
    </w:p>
    <w:p w:rsidR="00B30FEE" w:rsidRPr="00EB2087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EB2087">
        <w:rPr>
          <w:sz w:val="24"/>
          <w:szCs w:val="24"/>
          <w:u w:val="single"/>
        </w:rPr>
        <w:t>600 mg</w:t>
      </w:r>
    </w:p>
    <w:p w:rsidR="00B30FEE" w:rsidRPr="00EB2087" w:rsidRDefault="00B30FEE" w:rsidP="00B30FEE">
      <w:pPr>
        <w:tabs>
          <w:tab w:val="left" w:pos="851"/>
        </w:tabs>
        <w:ind w:left="851"/>
        <w:rPr>
          <w:sz w:val="24"/>
          <w:szCs w:val="24"/>
          <w:u w:val="single"/>
        </w:rPr>
      </w:pPr>
    </w:p>
    <w:p w:rsidR="00B30FEE" w:rsidRDefault="00B30FEE" w:rsidP="00B30FEE">
      <w:pPr>
        <w:tabs>
          <w:tab w:val="left" w:pos="851"/>
        </w:tabs>
        <w:ind w:left="851"/>
        <w:rPr>
          <w:i/>
          <w:sz w:val="24"/>
          <w:szCs w:val="24"/>
        </w:rPr>
      </w:pPr>
      <w:r w:rsidRPr="00EB2087">
        <w:rPr>
          <w:i/>
          <w:sz w:val="24"/>
          <w:szCs w:val="24"/>
        </w:rPr>
        <w:t>Fyldemasse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EB2087">
        <w:rPr>
          <w:sz w:val="24"/>
          <w:szCs w:val="24"/>
        </w:rPr>
        <w:t xml:space="preserve">Lys </w:t>
      </w:r>
      <w:proofErr w:type="spellStart"/>
      <w:r w:rsidRPr="00EB2087">
        <w:rPr>
          <w:sz w:val="24"/>
          <w:szCs w:val="24"/>
        </w:rPr>
        <w:t>parafinolie</w:t>
      </w:r>
      <w:proofErr w:type="spellEnd"/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Hvid blød paraffin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 xml:space="preserve">Soja </w:t>
      </w:r>
      <w:proofErr w:type="spellStart"/>
      <w:r>
        <w:rPr>
          <w:sz w:val="24"/>
          <w:szCs w:val="24"/>
        </w:rPr>
        <w:t>lecithin</w:t>
      </w:r>
      <w:proofErr w:type="spellEnd"/>
    </w:p>
    <w:p w:rsidR="00B30FEE" w:rsidRPr="00EB2087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Default="00B30FEE" w:rsidP="00B30FEE">
      <w:pPr>
        <w:tabs>
          <w:tab w:val="left" w:pos="851"/>
        </w:tabs>
        <w:ind w:left="851"/>
        <w:rPr>
          <w:i/>
          <w:sz w:val="24"/>
          <w:szCs w:val="24"/>
        </w:rPr>
      </w:pPr>
      <w:r w:rsidRPr="00EB2087">
        <w:rPr>
          <w:i/>
          <w:sz w:val="24"/>
          <w:szCs w:val="24"/>
        </w:rPr>
        <w:t>Kapselskal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EB2087">
        <w:rPr>
          <w:sz w:val="24"/>
          <w:szCs w:val="24"/>
        </w:rPr>
        <w:t>G</w:t>
      </w:r>
      <w:r>
        <w:rPr>
          <w:sz w:val="24"/>
          <w:szCs w:val="24"/>
        </w:rPr>
        <w:t>elatine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lastRenderedPageBreak/>
        <w:t>G</w:t>
      </w:r>
      <w:r w:rsidRPr="00EB2087">
        <w:rPr>
          <w:sz w:val="24"/>
          <w:szCs w:val="24"/>
        </w:rPr>
        <w:t>lycerol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Titandioxid (E</w:t>
      </w:r>
      <w:r w:rsidRPr="00EB2087">
        <w:rPr>
          <w:sz w:val="24"/>
          <w:szCs w:val="24"/>
        </w:rPr>
        <w:t>171)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N</w:t>
      </w:r>
      <w:r w:rsidRPr="00EB2087">
        <w:rPr>
          <w:sz w:val="24"/>
          <w:szCs w:val="24"/>
        </w:rPr>
        <w:t>atriumethylparahydroxybenzoat</w:t>
      </w:r>
      <w:proofErr w:type="spellEnd"/>
      <w:r w:rsidRPr="00EB2087">
        <w:rPr>
          <w:sz w:val="24"/>
          <w:szCs w:val="24"/>
        </w:rPr>
        <w:t xml:space="preserve"> (E215)</w:t>
      </w:r>
    </w:p>
    <w:p w:rsidR="00B30FEE" w:rsidRPr="00EB2087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N</w:t>
      </w:r>
      <w:r w:rsidRPr="00EB2087">
        <w:rPr>
          <w:sz w:val="24"/>
          <w:szCs w:val="24"/>
        </w:rPr>
        <w:t>atriump</w:t>
      </w:r>
      <w:r>
        <w:rPr>
          <w:sz w:val="24"/>
          <w:szCs w:val="24"/>
        </w:rPr>
        <w:t>ropylparahydroxybenzoat</w:t>
      </w:r>
      <w:proofErr w:type="spellEnd"/>
      <w:r>
        <w:rPr>
          <w:sz w:val="24"/>
          <w:szCs w:val="24"/>
        </w:rPr>
        <w:t xml:space="preserve"> (E218)</w:t>
      </w:r>
    </w:p>
    <w:p w:rsidR="00B30FEE" w:rsidRPr="00EB2087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6.2</w:t>
      </w:r>
      <w:r w:rsidRPr="00C84483">
        <w:rPr>
          <w:b/>
          <w:sz w:val="24"/>
          <w:szCs w:val="24"/>
        </w:rPr>
        <w:tab/>
        <w:t>Uforligeligheder</w:t>
      </w:r>
    </w:p>
    <w:p w:rsidR="00B30FEE" w:rsidRPr="00463A08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463A08">
        <w:rPr>
          <w:sz w:val="24"/>
          <w:szCs w:val="24"/>
        </w:rPr>
        <w:t>Ikke relevant.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6.3</w:t>
      </w:r>
      <w:r w:rsidRPr="00C84483">
        <w:rPr>
          <w:b/>
          <w:sz w:val="24"/>
          <w:szCs w:val="24"/>
        </w:rPr>
        <w:tab/>
        <w:t>Opbevaringstid</w:t>
      </w:r>
    </w:p>
    <w:p w:rsidR="00B30FEE" w:rsidRPr="00463A08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463A08">
        <w:rPr>
          <w:sz w:val="24"/>
          <w:szCs w:val="24"/>
        </w:rPr>
        <w:t>3 år.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6.4</w:t>
      </w:r>
      <w:r w:rsidRPr="00C84483">
        <w:rPr>
          <w:b/>
          <w:sz w:val="24"/>
          <w:szCs w:val="24"/>
        </w:rPr>
        <w:tab/>
        <w:t>Særlige opbevaringsforhold</w:t>
      </w:r>
    </w:p>
    <w:p w:rsidR="00B30FEE" w:rsidRPr="00CB3BAC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 w:rsidRPr="00CB3BAC">
        <w:rPr>
          <w:sz w:val="24"/>
          <w:szCs w:val="24"/>
        </w:rPr>
        <w:t>Må ikke opbevares ved temperaturer over 30</w:t>
      </w:r>
      <w:r w:rsidR="00F22196">
        <w:rPr>
          <w:sz w:val="24"/>
          <w:szCs w:val="24"/>
        </w:rPr>
        <w:t xml:space="preserve"> </w:t>
      </w:r>
      <w:r w:rsidRPr="00CB3BAC">
        <w:rPr>
          <w:sz w:val="24"/>
          <w:szCs w:val="24"/>
        </w:rPr>
        <w:t>°C.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4A7842" w:rsidRPr="00C84483" w:rsidRDefault="004A7842" w:rsidP="004A784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6.5</w:t>
      </w:r>
      <w:r w:rsidRPr="00C84483">
        <w:rPr>
          <w:b/>
          <w:sz w:val="24"/>
          <w:szCs w:val="24"/>
        </w:rPr>
        <w:tab/>
        <w:t>Emballagetype og pakningsstørrelser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7A0E9E" w:rsidRDefault="00B30FEE" w:rsidP="00B30FEE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7A0E9E">
        <w:rPr>
          <w:sz w:val="24"/>
          <w:szCs w:val="24"/>
          <w:u w:val="single"/>
        </w:rPr>
        <w:t>200 mg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1 blister med 3 bløde vaginalkapsler.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7A0E9E" w:rsidRDefault="00B30FEE" w:rsidP="00B30FEE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7A0E9E">
        <w:rPr>
          <w:sz w:val="24"/>
          <w:szCs w:val="24"/>
          <w:u w:val="single"/>
        </w:rPr>
        <w:t>600 mg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1 blister med 1 blød vaginalkapsel.</w:t>
      </w:r>
    </w:p>
    <w:p w:rsidR="00B30FEE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4A7842" w:rsidRPr="00C84483" w:rsidRDefault="004A7842" w:rsidP="004A7842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3" w:name="_Hlk135042043"/>
      <w:r w:rsidRPr="00C84483">
        <w:rPr>
          <w:b/>
          <w:sz w:val="24"/>
          <w:szCs w:val="24"/>
        </w:rPr>
        <w:t>6.6</w:t>
      </w:r>
      <w:r w:rsidRPr="00C84483">
        <w:rPr>
          <w:b/>
          <w:sz w:val="24"/>
          <w:szCs w:val="24"/>
        </w:rPr>
        <w:tab/>
        <w:t xml:space="preserve">Regler for </w:t>
      </w:r>
      <w:r>
        <w:rPr>
          <w:b/>
          <w:sz w:val="24"/>
          <w:szCs w:val="24"/>
        </w:rPr>
        <w:t>bortskaffelse</w:t>
      </w:r>
      <w:r w:rsidRPr="00C84483">
        <w:rPr>
          <w:b/>
          <w:sz w:val="24"/>
          <w:szCs w:val="24"/>
        </w:rPr>
        <w:t xml:space="preserve"> og anden håndtering</w:t>
      </w:r>
    </w:p>
    <w:p w:rsidR="00401E54" w:rsidRDefault="00401E54" w:rsidP="00401E54">
      <w:pPr>
        <w:tabs>
          <w:tab w:val="left" w:pos="851"/>
        </w:tabs>
        <w:ind w:left="851"/>
        <w:jc w:val="both"/>
        <w:rPr>
          <w:sz w:val="24"/>
          <w:szCs w:val="24"/>
        </w:rPr>
      </w:pPr>
      <w:r>
        <w:rPr>
          <w:sz w:val="24"/>
          <w:szCs w:val="24"/>
        </w:rPr>
        <w:t>Dette lægemiddel kan udgøre en risiko for miljøet (se pkt. 5.3).</w:t>
      </w:r>
      <w:bookmarkEnd w:id="3"/>
    </w:p>
    <w:p w:rsidR="00B30FEE" w:rsidRPr="00463A08" w:rsidRDefault="00B30FEE" w:rsidP="00B30FEE">
      <w:pPr>
        <w:tabs>
          <w:tab w:val="left" w:pos="851"/>
        </w:tabs>
        <w:ind w:left="851"/>
        <w:jc w:val="both"/>
        <w:rPr>
          <w:sz w:val="24"/>
          <w:szCs w:val="24"/>
        </w:rPr>
      </w:pPr>
    </w:p>
    <w:p w:rsidR="00B30FEE" w:rsidRPr="00463A08" w:rsidRDefault="00B30FEE" w:rsidP="00B30FEE">
      <w:pPr>
        <w:tabs>
          <w:tab w:val="left" w:pos="851"/>
        </w:tabs>
        <w:ind w:left="851"/>
        <w:jc w:val="both"/>
        <w:rPr>
          <w:sz w:val="24"/>
          <w:szCs w:val="24"/>
        </w:rPr>
      </w:pPr>
      <w:r w:rsidRPr="00463A08">
        <w:rPr>
          <w:sz w:val="24"/>
          <w:szCs w:val="24"/>
        </w:rPr>
        <w:t>Ikke anvendt lægemiddel samt affald heraf skal bortskaffes i henhold til lokale retningslinjer.</w:t>
      </w:r>
    </w:p>
    <w:p w:rsidR="00B30FEE" w:rsidRPr="00C84483" w:rsidRDefault="00B30FEE" w:rsidP="00B30FEE">
      <w:pPr>
        <w:tabs>
          <w:tab w:val="left" w:pos="851"/>
        </w:tabs>
        <w:ind w:left="851"/>
        <w:jc w:val="both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7.</w:t>
      </w:r>
      <w:r w:rsidRPr="00C84483">
        <w:rPr>
          <w:b/>
          <w:sz w:val="24"/>
          <w:szCs w:val="24"/>
        </w:rPr>
        <w:tab/>
        <w:t>INDEHAVER AF MARKEDSFØRINGSTILLADELSEN</w:t>
      </w:r>
    </w:p>
    <w:p w:rsidR="00B30FEE" w:rsidRPr="000D117B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0D117B">
        <w:rPr>
          <w:sz w:val="24"/>
          <w:szCs w:val="24"/>
        </w:rPr>
        <w:t>Recordati</w:t>
      </w:r>
      <w:proofErr w:type="spellEnd"/>
      <w:r w:rsidRPr="000D117B">
        <w:rPr>
          <w:sz w:val="24"/>
          <w:szCs w:val="24"/>
        </w:rPr>
        <w:t xml:space="preserve"> Ireland Limited</w:t>
      </w:r>
    </w:p>
    <w:p w:rsidR="00B30FEE" w:rsidRPr="00463A08" w:rsidRDefault="00B30FEE" w:rsidP="00B30FEE">
      <w:pPr>
        <w:tabs>
          <w:tab w:val="left" w:pos="851"/>
        </w:tabs>
        <w:ind w:left="851"/>
        <w:rPr>
          <w:sz w:val="24"/>
          <w:szCs w:val="24"/>
          <w:lang w:val="en-GB"/>
        </w:rPr>
      </w:pPr>
      <w:proofErr w:type="spellStart"/>
      <w:r>
        <w:rPr>
          <w:sz w:val="24"/>
          <w:szCs w:val="24"/>
          <w:lang w:val="en-GB"/>
        </w:rPr>
        <w:t>Raheens</w:t>
      </w:r>
      <w:proofErr w:type="spellEnd"/>
      <w:r>
        <w:rPr>
          <w:sz w:val="24"/>
          <w:szCs w:val="24"/>
          <w:lang w:val="en-GB"/>
        </w:rPr>
        <w:t xml:space="preserve"> East</w:t>
      </w:r>
    </w:p>
    <w:p w:rsidR="00B30FEE" w:rsidRPr="000D117B" w:rsidRDefault="00B30FEE" w:rsidP="00B30FEE">
      <w:pPr>
        <w:tabs>
          <w:tab w:val="left" w:pos="851"/>
        </w:tabs>
        <w:ind w:left="851"/>
        <w:rPr>
          <w:sz w:val="24"/>
          <w:szCs w:val="24"/>
          <w:lang w:val="en-US"/>
        </w:rPr>
      </w:pPr>
      <w:proofErr w:type="spellStart"/>
      <w:r w:rsidRPr="000D117B">
        <w:rPr>
          <w:sz w:val="24"/>
          <w:szCs w:val="24"/>
          <w:lang w:val="en-US"/>
        </w:rPr>
        <w:t>Ringaskiddy</w:t>
      </w:r>
      <w:proofErr w:type="spellEnd"/>
      <w:r w:rsidRPr="000D117B">
        <w:rPr>
          <w:sz w:val="24"/>
          <w:szCs w:val="24"/>
          <w:lang w:val="en-US"/>
        </w:rPr>
        <w:t>, CO. Cork</w:t>
      </w:r>
    </w:p>
    <w:p w:rsidR="00B30FEE" w:rsidRPr="00F71F21" w:rsidRDefault="00B30FEE" w:rsidP="00B30FEE">
      <w:pPr>
        <w:tabs>
          <w:tab w:val="left" w:pos="851"/>
        </w:tabs>
        <w:ind w:left="851"/>
        <w:rPr>
          <w:sz w:val="24"/>
          <w:szCs w:val="24"/>
          <w:lang w:val="en-US"/>
        </w:rPr>
      </w:pPr>
      <w:proofErr w:type="spellStart"/>
      <w:r w:rsidRPr="00F71F21">
        <w:rPr>
          <w:sz w:val="24"/>
          <w:szCs w:val="24"/>
          <w:lang w:val="en-US"/>
        </w:rPr>
        <w:t>Irland</w:t>
      </w:r>
      <w:proofErr w:type="spellEnd"/>
    </w:p>
    <w:p w:rsidR="00B30FEE" w:rsidRPr="00F71F21" w:rsidRDefault="00B30FEE" w:rsidP="00B30FEE">
      <w:pPr>
        <w:tabs>
          <w:tab w:val="left" w:pos="851"/>
        </w:tabs>
        <w:ind w:left="851"/>
        <w:rPr>
          <w:sz w:val="24"/>
          <w:szCs w:val="24"/>
          <w:lang w:val="en-US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8.</w:t>
      </w:r>
      <w:r w:rsidRPr="00C84483">
        <w:rPr>
          <w:b/>
          <w:sz w:val="24"/>
          <w:szCs w:val="24"/>
        </w:rPr>
        <w:tab/>
        <w:t>MARKEDSFØRINGSTILLADELSESNUMMER (NUMRE)</w:t>
      </w:r>
    </w:p>
    <w:p w:rsidR="00B30FEE" w:rsidRPr="00C84483" w:rsidRDefault="00AE4DEC" w:rsidP="00B30FE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 xml:space="preserve">200 mg: </w:t>
      </w:r>
      <w:r w:rsidR="00B30FEE">
        <w:rPr>
          <w:sz w:val="24"/>
          <w:szCs w:val="24"/>
        </w:rPr>
        <w:t>5677</w:t>
      </w:r>
      <w:r>
        <w:rPr>
          <w:sz w:val="24"/>
          <w:szCs w:val="24"/>
        </w:rPr>
        <w:t>8</w:t>
      </w:r>
    </w:p>
    <w:p w:rsidR="00B30FEE" w:rsidRDefault="00AE4DEC" w:rsidP="00B30FEE">
      <w:pPr>
        <w:tabs>
          <w:tab w:val="left" w:pos="851"/>
        </w:tabs>
        <w:ind w:left="851"/>
        <w:jc w:val="both"/>
        <w:rPr>
          <w:sz w:val="24"/>
          <w:szCs w:val="24"/>
        </w:rPr>
      </w:pPr>
      <w:r>
        <w:rPr>
          <w:sz w:val="24"/>
          <w:szCs w:val="24"/>
        </w:rPr>
        <w:t>600 mg: 56779</w:t>
      </w:r>
    </w:p>
    <w:p w:rsidR="00AE4DEC" w:rsidRPr="00C84483" w:rsidRDefault="00AE4DEC" w:rsidP="00B30FEE">
      <w:pPr>
        <w:tabs>
          <w:tab w:val="left" w:pos="851"/>
        </w:tabs>
        <w:ind w:left="851"/>
        <w:jc w:val="both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9.</w:t>
      </w:r>
      <w:r w:rsidRPr="00C84483">
        <w:rPr>
          <w:b/>
          <w:sz w:val="24"/>
          <w:szCs w:val="24"/>
        </w:rPr>
        <w:tab/>
        <w:t>DATO FOR FØRSTE MARKEDSFØRINGSTILLADELSE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17. oktober 2016</w:t>
      </w:r>
    </w:p>
    <w:p w:rsidR="00B30FEE" w:rsidRPr="00C84483" w:rsidRDefault="00B30FEE" w:rsidP="00B30FEE">
      <w:pPr>
        <w:tabs>
          <w:tab w:val="left" w:pos="851"/>
        </w:tabs>
        <w:ind w:left="851"/>
        <w:rPr>
          <w:sz w:val="24"/>
          <w:szCs w:val="24"/>
        </w:rPr>
      </w:pPr>
    </w:p>
    <w:p w:rsidR="00B30FEE" w:rsidRPr="00C84483" w:rsidRDefault="00B30FEE" w:rsidP="00B30FE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10.</w:t>
      </w:r>
      <w:r w:rsidRPr="00C84483">
        <w:rPr>
          <w:b/>
          <w:sz w:val="24"/>
          <w:szCs w:val="24"/>
        </w:rPr>
        <w:tab/>
        <w:t>DATO FOR ÆNDRING AF TEKSTEN</w:t>
      </w:r>
    </w:p>
    <w:p w:rsidR="009260DE" w:rsidRPr="00B30FEE" w:rsidRDefault="004A7842" w:rsidP="00D132D2">
      <w:pPr>
        <w:ind w:firstLine="851"/>
      </w:pPr>
      <w:r>
        <w:rPr>
          <w:sz w:val="24"/>
          <w:szCs w:val="24"/>
        </w:rPr>
        <w:t>4. september 2023</w:t>
      </w:r>
    </w:p>
    <w:sectPr w:rsidR="009260DE" w:rsidRPr="00B30FEE" w:rsidSect="000259B9">
      <w:footerReference w:type="default" r:id="rId9"/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0FEE" w:rsidRDefault="00B30FEE">
      <w:r>
        <w:separator/>
      </w:r>
    </w:p>
  </w:endnote>
  <w:endnote w:type="continuationSeparator" w:id="0">
    <w:p w:rsidR="00B30FEE" w:rsidRDefault="00B30F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59B9" w:rsidRDefault="000259B9">
    <w:pPr>
      <w:pStyle w:val="Sidefod"/>
      <w:pBdr>
        <w:bottom w:val="single" w:sz="6" w:space="1" w:color="auto"/>
      </w:pBdr>
    </w:pPr>
  </w:p>
  <w:p w:rsidR="000259B9" w:rsidRDefault="000259B9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</w:p>
  <w:p w:rsidR="000259B9" w:rsidRPr="00B373D7" w:rsidRDefault="00782AF4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  <w:r w:rsidRPr="00B373D7">
      <w:rPr>
        <w:i/>
        <w:sz w:val="18"/>
        <w:szCs w:val="18"/>
      </w:rPr>
      <w:fldChar w:fldCharType="begin"/>
    </w:r>
    <w:r w:rsidR="000259B9" w:rsidRPr="00B373D7">
      <w:rPr>
        <w:i/>
        <w:sz w:val="18"/>
        <w:szCs w:val="18"/>
      </w:rPr>
      <w:instrText xml:space="preserve"> FILENAME </w:instrText>
    </w:r>
    <w:r w:rsidRPr="00B373D7">
      <w:rPr>
        <w:i/>
        <w:sz w:val="18"/>
        <w:szCs w:val="18"/>
      </w:rPr>
      <w:fldChar w:fldCharType="separate"/>
    </w:r>
    <w:r w:rsidR="006517FD">
      <w:rPr>
        <w:i/>
        <w:noProof/>
        <w:sz w:val="18"/>
        <w:szCs w:val="18"/>
      </w:rPr>
      <w:t>Lomexin, bløde vaginalkapsler 200 mg og 600 mg.docx</w:t>
    </w:r>
    <w:r w:rsidRPr="00B373D7">
      <w:rPr>
        <w:i/>
        <w:sz w:val="18"/>
        <w:szCs w:val="18"/>
      </w:rPr>
      <w:fldChar w:fldCharType="end"/>
    </w:r>
    <w:r w:rsidR="000259B9" w:rsidRPr="00B373D7">
      <w:rPr>
        <w:i/>
        <w:sz w:val="18"/>
        <w:szCs w:val="18"/>
      </w:rPr>
      <w:tab/>
      <w:t xml:space="preserve">Side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PAGE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  <w:r w:rsidR="000259B9" w:rsidRPr="00B373D7">
      <w:rPr>
        <w:rStyle w:val="Sidetal"/>
        <w:i/>
        <w:sz w:val="18"/>
        <w:szCs w:val="18"/>
      </w:rPr>
      <w:t xml:space="preserve"> af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NUMPAGES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0FEE" w:rsidRDefault="00B30FEE">
      <w:r>
        <w:separator/>
      </w:r>
    </w:p>
  </w:footnote>
  <w:footnote w:type="continuationSeparator" w:id="0">
    <w:p w:rsidR="00B30FEE" w:rsidRDefault="00B30F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2E831CBA"/>
    <w:multiLevelType w:val="hybridMultilevel"/>
    <w:tmpl w:val="F7AC1EC2"/>
    <w:lvl w:ilvl="0" w:tplc="D8969F3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0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97578A"/>
    <w:multiLevelType w:val="multilevel"/>
    <w:tmpl w:val="392232EE"/>
    <w:lvl w:ilvl="0">
      <w:start w:val="5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3" w15:restartNumberingAfterBreak="0">
    <w:nsid w:val="364660C3"/>
    <w:multiLevelType w:val="multilevel"/>
    <w:tmpl w:val="DAF0ED20"/>
    <w:lvl w:ilvl="0">
      <w:start w:val="5"/>
      <w:numFmt w:val="decimal"/>
      <w:lvlText w:val="%1.0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2159"/>
        </w:tabs>
        <w:ind w:left="2159" w:hanging="855"/>
      </w:pPr>
    </w:lvl>
    <w:lvl w:ilvl="2">
      <w:start w:val="1"/>
      <w:numFmt w:val="decimal"/>
      <w:lvlText w:val="%1.%2.%3"/>
      <w:lvlJc w:val="left"/>
      <w:pPr>
        <w:tabs>
          <w:tab w:val="num" w:pos="3463"/>
        </w:tabs>
        <w:ind w:left="3463" w:hanging="855"/>
      </w:pPr>
    </w:lvl>
    <w:lvl w:ilvl="3">
      <w:start w:val="1"/>
      <w:numFmt w:val="decimal"/>
      <w:lvlText w:val="%1.%2.%3.%4"/>
      <w:lvlJc w:val="left"/>
      <w:pPr>
        <w:tabs>
          <w:tab w:val="num" w:pos="4767"/>
        </w:tabs>
        <w:ind w:left="4767" w:hanging="855"/>
      </w:pPr>
    </w:lvl>
    <w:lvl w:ilvl="4">
      <w:start w:val="1"/>
      <w:numFmt w:val="decimal"/>
      <w:lvlText w:val="%1.%2.%3.%4.%5"/>
      <w:lvlJc w:val="left"/>
      <w:pPr>
        <w:tabs>
          <w:tab w:val="num" w:pos="6296"/>
        </w:tabs>
        <w:ind w:left="6296" w:hanging="1080"/>
      </w:pPr>
    </w:lvl>
    <w:lvl w:ilvl="5">
      <w:start w:val="1"/>
      <w:numFmt w:val="decimal"/>
      <w:lvlText w:val="%1.%2.%3.%4.%5.%6"/>
      <w:lvlJc w:val="left"/>
      <w:pPr>
        <w:tabs>
          <w:tab w:val="num" w:pos="7600"/>
        </w:tabs>
        <w:ind w:left="76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264"/>
        </w:tabs>
        <w:ind w:left="926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568"/>
        </w:tabs>
        <w:ind w:left="1056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232"/>
        </w:tabs>
        <w:ind w:left="12232" w:hanging="1800"/>
      </w:pPr>
    </w:lvl>
  </w:abstractNum>
  <w:abstractNum w:abstractNumId="4" w15:restartNumberingAfterBreak="0">
    <w:nsid w:val="405C5D3C"/>
    <w:multiLevelType w:val="multilevel"/>
    <w:tmpl w:val="9CBC71D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5" w15:restartNumberingAfterBreak="0">
    <w:nsid w:val="55542CAA"/>
    <w:multiLevelType w:val="multilevel"/>
    <w:tmpl w:val="6E481CAC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0FEE"/>
    <w:rsid w:val="000259B9"/>
    <w:rsid w:val="00041491"/>
    <w:rsid w:val="00050D16"/>
    <w:rsid w:val="00065376"/>
    <w:rsid w:val="00074F2A"/>
    <w:rsid w:val="000A1CA8"/>
    <w:rsid w:val="000A466B"/>
    <w:rsid w:val="000B058C"/>
    <w:rsid w:val="000E4EE6"/>
    <w:rsid w:val="001255CB"/>
    <w:rsid w:val="001454E2"/>
    <w:rsid w:val="00206CE8"/>
    <w:rsid w:val="0021526C"/>
    <w:rsid w:val="00236FCC"/>
    <w:rsid w:val="00283A2B"/>
    <w:rsid w:val="002B30AD"/>
    <w:rsid w:val="002C2C01"/>
    <w:rsid w:val="00300C55"/>
    <w:rsid w:val="003A29AE"/>
    <w:rsid w:val="003A32D7"/>
    <w:rsid w:val="003B4074"/>
    <w:rsid w:val="003C769A"/>
    <w:rsid w:val="003F1838"/>
    <w:rsid w:val="00401E54"/>
    <w:rsid w:val="0045746C"/>
    <w:rsid w:val="00463B4D"/>
    <w:rsid w:val="0049104B"/>
    <w:rsid w:val="004A7842"/>
    <w:rsid w:val="004E3B12"/>
    <w:rsid w:val="00532310"/>
    <w:rsid w:val="00560ECC"/>
    <w:rsid w:val="00565F0F"/>
    <w:rsid w:val="00594A86"/>
    <w:rsid w:val="00596D86"/>
    <w:rsid w:val="00635795"/>
    <w:rsid w:val="00637F5A"/>
    <w:rsid w:val="006517FD"/>
    <w:rsid w:val="006560B1"/>
    <w:rsid w:val="006756DD"/>
    <w:rsid w:val="00737275"/>
    <w:rsid w:val="00740EEC"/>
    <w:rsid w:val="0078011A"/>
    <w:rsid w:val="00782AF4"/>
    <w:rsid w:val="00790EE7"/>
    <w:rsid w:val="007B6649"/>
    <w:rsid w:val="0081546F"/>
    <w:rsid w:val="0082576E"/>
    <w:rsid w:val="00907F75"/>
    <w:rsid w:val="009260DE"/>
    <w:rsid w:val="0093258A"/>
    <w:rsid w:val="009C7BA3"/>
    <w:rsid w:val="009D1F5A"/>
    <w:rsid w:val="009E38CD"/>
    <w:rsid w:val="00A01FDC"/>
    <w:rsid w:val="00A547D2"/>
    <w:rsid w:val="00AE4DEC"/>
    <w:rsid w:val="00B003BF"/>
    <w:rsid w:val="00B30FEE"/>
    <w:rsid w:val="00B373D7"/>
    <w:rsid w:val="00BD7050"/>
    <w:rsid w:val="00C36276"/>
    <w:rsid w:val="00C42586"/>
    <w:rsid w:val="00C60CCD"/>
    <w:rsid w:val="00C84483"/>
    <w:rsid w:val="00C95551"/>
    <w:rsid w:val="00CB20D7"/>
    <w:rsid w:val="00D020B0"/>
    <w:rsid w:val="00D11748"/>
    <w:rsid w:val="00D132D2"/>
    <w:rsid w:val="00D366CF"/>
    <w:rsid w:val="00E108AA"/>
    <w:rsid w:val="00E31812"/>
    <w:rsid w:val="00E3749A"/>
    <w:rsid w:val="00E62ECC"/>
    <w:rsid w:val="00E7437F"/>
    <w:rsid w:val="00E865B8"/>
    <w:rsid w:val="00EC0B9B"/>
    <w:rsid w:val="00ED5E9F"/>
    <w:rsid w:val="00F22196"/>
    <w:rsid w:val="00F66D4F"/>
    <w:rsid w:val="00F71F21"/>
    <w:rsid w:val="00FB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EB5760A"/>
  <w15:chartTrackingRefBased/>
  <w15:docId w15:val="{A3B3A8C5-C2E0-450F-A3C3-3BFB30ECA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6D01"/>
    <w:rPr>
      <w:sz w:val="23"/>
      <w:lang w:eastAsia="en-US"/>
    </w:rPr>
  </w:style>
  <w:style w:type="paragraph" w:styleId="Overskrift1">
    <w:name w:val="heading 1"/>
    <w:basedOn w:val="Normal"/>
    <w:next w:val="Normal"/>
    <w:qFormat/>
    <w:rsid w:val="00FB6D0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3">
    <w:name w:val="heading 3"/>
    <w:basedOn w:val="Normal"/>
    <w:next w:val="Normal"/>
    <w:qFormat/>
    <w:rsid w:val="00FB6D01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Kommentartekst">
    <w:name w:val="annotation text"/>
    <w:basedOn w:val="Normal"/>
    <w:link w:val="KommentartekstTegn"/>
    <w:semiHidden/>
    <w:rsid w:val="00790EE7"/>
    <w:rPr>
      <w:sz w:val="20"/>
      <w:lang w:eastAsia="da-DK"/>
    </w:rPr>
  </w:style>
  <w:style w:type="paragraph" w:styleId="Sidehoved">
    <w:name w:val="header"/>
    <w:basedOn w:val="Normal"/>
    <w:link w:val="SidehovedTegn"/>
    <w:rsid w:val="00790EE7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Titel">
    <w:name w:val="Title"/>
    <w:basedOn w:val="Normal"/>
    <w:link w:val="TitelTegn"/>
    <w:qFormat/>
    <w:rsid w:val="00790EE7"/>
    <w:pPr>
      <w:jc w:val="center"/>
    </w:pPr>
    <w:rPr>
      <w:b/>
      <w:sz w:val="24"/>
      <w:lang w:eastAsia="da-DK"/>
    </w:rPr>
  </w:style>
  <w:style w:type="character" w:styleId="Kommentarhenvisning">
    <w:name w:val="annotation reference"/>
    <w:semiHidden/>
    <w:rsid w:val="00790EE7"/>
    <w:rPr>
      <w:sz w:val="16"/>
      <w:szCs w:val="16"/>
    </w:rPr>
  </w:style>
  <w:style w:type="paragraph" w:styleId="Markeringsbobletekst">
    <w:name w:val="Balloon Text"/>
    <w:basedOn w:val="Normal"/>
    <w:semiHidden/>
    <w:rsid w:val="00790EE7"/>
    <w:rPr>
      <w:rFonts w:ascii="Tahoma" w:hAnsi="Tahoma" w:cs="Tahoma"/>
      <w:sz w:val="16"/>
      <w:szCs w:val="16"/>
    </w:rPr>
  </w:style>
  <w:style w:type="paragraph" w:styleId="Sidefod">
    <w:name w:val="footer"/>
    <w:basedOn w:val="Normal"/>
    <w:rsid w:val="00C4258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C42586"/>
  </w:style>
  <w:style w:type="character" w:customStyle="1" w:styleId="KommentartekstTegn">
    <w:name w:val="Kommentartekst Tegn"/>
    <w:basedOn w:val="Standardskrifttypeiafsnit"/>
    <w:link w:val="Kommentartekst"/>
    <w:semiHidden/>
    <w:rsid w:val="00B003BF"/>
  </w:style>
  <w:style w:type="character" w:customStyle="1" w:styleId="SidehovedTegn">
    <w:name w:val="Sidehoved Tegn"/>
    <w:link w:val="Sidehoved"/>
    <w:rsid w:val="00B003BF"/>
    <w:rPr>
      <w:sz w:val="24"/>
    </w:rPr>
  </w:style>
  <w:style w:type="character" w:customStyle="1" w:styleId="TitelTegn">
    <w:name w:val="Titel Tegn"/>
    <w:link w:val="Titel"/>
    <w:rsid w:val="00B003BF"/>
    <w:rPr>
      <w:b/>
      <w:sz w:val="24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260DE"/>
    <w:rPr>
      <w:b/>
      <w:bCs/>
      <w:lang w:eastAsia="en-US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60DE"/>
    <w:rPr>
      <w:b/>
      <w:bCs/>
      <w:lang w:eastAsia="en-US"/>
    </w:rPr>
  </w:style>
  <w:style w:type="character" w:styleId="Hyperlink">
    <w:name w:val="Hyperlink"/>
    <w:basedOn w:val="Standardskrifttypeiafsnit"/>
    <w:uiPriority w:val="99"/>
    <w:unhideWhenUsed/>
    <w:rsid w:val="00B30FE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4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5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denbivirkning.d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GOD\SPC'er\_SPC%20Skabeloner\SPC%20Hum.dotm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SPC Hum.dotm</Template>
  <TotalTime>3</TotalTime>
  <Pages>6</Pages>
  <Words>1383</Words>
  <Characters>9004</Characters>
  <Application>Microsoft Office Word</Application>
  <DocSecurity>0</DocSecurity>
  <Lines>75</Lines>
  <Paragraphs>20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Gitte Jørgensen</dc:creator>
  <cp:keywords/>
  <dc:description>2022040105, var. 10, pkt. 5.3 og 6.6</dc:description>
  <cp:lastModifiedBy>Gitte Jørgensen</cp:lastModifiedBy>
  <cp:revision>7</cp:revision>
  <cp:lastPrinted>2012-08-22T08:53:00Z</cp:lastPrinted>
  <dcterms:created xsi:type="dcterms:W3CDTF">2023-09-04T09:08:00Z</dcterms:created>
  <dcterms:modified xsi:type="dcterms:W3CDTF">2023-09-04T09:18:00Z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ewTemplateConverted">
    <vt:lpwstr>SPC Hum.dotm</vt:lpwstr>
  </property>
  <property fmtid="{D5CDD505-2E9C-101B-9397-08002B2CF9AE}" pid="3" name="ConvertedFromMacroDocument">
    <vt:lpwstr>True</vt:lpwstr>
  </property>
</Properties>
</file>