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FB7EFC" w14:textId="77777777" w:rsidR="009260DE" w:rsidRPr="00605E2A" w:rsidRDefault="0021526C" w:rsidP="009260DE">
      <w:pPr>
        <w:rPr>
          <w:sz w:val="24"/>
          <w:szCs w:val="24"/>
        </w:rPr>
      </w:pPr>
      <w:r w:rsidRPr="00605E2A">
        <w:rPr>
          <w:noProof/>
          <w:sz w:val="24"/>
          <w:szCs w:val="24"/>
          <w:lang w:eastAsia="da-DK"/>
        </w:rPr>
        <w:drawing>
          <wp:anchor distT="0" distB="0" distL="114300" distR="114300" simplePos="0" relativeHeight="251658240" behindDoc="0" locked="0" layoutInCell="1" allowOverlap="1" wp14:anchorId="0DB99DFC" wp14:editId="24EE936E">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605E2A">
        <w:rPr>
          <w:sz w:val="24"/>
          <w:szCs w:val="24"/>
        </w:rPr>
        <w:br w:type="textWrapping" w:clear="all"/>
      </w:r>
    </w:p>
    <w:p w14:paraId="0A436F87" w14:textId="77777777" w:rsidR="009260DE" w:rsidRPr="00605E2A" w:rsidRDefault="009260DE" w:rsidP="009260DE">
      <w:pPr>
        <w:pStyle w:val="Titel"/>
        <w:tabs>
          <w:tab w:val="right" w:pos="9356"/>
        </w:tabs>
        <w:jc w:val="left"/>
        <w:rPr>
          <w:b w:val="0"/>
          <w:szCs w:val="24"/>
          <w:lang w:eastAsia="en-US"/>
        </w:rPr>
      </w:pPr>
    </w:p>
    <w:p w14:paraId="581A49AF" w14:textId="45D54A63" w:rsidR="009260DE" w:rsidRPr="00605E2A" w:rsidRDefault="009260DE" w:rsidP="009260DE">
      <w:pPr>
        <w:pStyle w:val="Titel"/>
        <w:tabs>
          <w:tab w:val="right" w:pos="9356"/>
        </w:tabs>
        <w:jc w:val="left"/>
        <w:rPr>
          <w:b w:val="0"/>
          <w:szCs w:val="24"/>
          <w:lang w:eastAsia="en-US"/>
        </w:rPr>
      </w:pPr>
      <w:r w:rsidRPr="00605E2A">
        <w:rPr>
          <w:b w:val="0"/>
          <w:szCs w:val="24"/>
          <w:lang w:eastAsia="en-US"/>
        </w:rPr>
        <w:tab/>
      </w:r>
      <w:r w:rsidR="006768F9">
        <w:rPr>
          <w:szCs w:val="24"/>
        </w:rPr>
        <w:t>1. maj 2023</w:t>
      </w:r>
    </w:p>
    <w:p w14:paraId="0389AEE5" w14:textId="77777777" w:rsidR="009260DE" w:rsidRPr="00605E2A" w:rsidRDefault="009260DE" w:rsidP="009260DE">
      <w:pPr>
        <w:pStyle w:val="Titel"/>
        <w:tabs>
          <w:tab w:val="left" w:pos="8222"/>
        </w:tabs>
        <w:jc w:val="left"/>
        <w:rPr>
          <w:b w:val="0"/>
          <w:szCs w:val="24"/>
        </w:rPr>
      </w:pPr>
    </w:p>
    <w:p w14:paraId="54074562" w14:textId="77777777" w:rsidR="009260DE" w:rsidRPr="00605E2A" w:rsidRDefault="009260DE" w:rsidP="009260DE">
      <w:pPr>
        <w:pStyle w:val="Titel"/>
        <w:jc w:val="left"/>
        <w:rPr>
          <w:b w:val="0"/>
          <w:szCs w:val="24"/>
        </w:rPr>
      </w:pPr>
    </w:p>
    <w:p w14:paraId="35FD914D" w14:textId="77777777" w:rsidR="009260DE" w:rsidRPr="00605E2A" w:rsidRDefault="009260DE" w:rsidP="009260DE">
      <w:pPr>
        <w:pStyle w:val="Titel"/>
        <w:jc w:val="left"/>
        <w:rPr>
          <w:b w:val="0"/>
          <w:szCs w:val="24"/>
        </w:rPr>
      </w:pPr>
    </w:p>
    <w:p w14:paraId="5BBC0280" w14:textId="77777777" w:rsidR="009260DE" w:rsidRPr="00605E2A" w:rsidRDefault="009260DE" w:rsidP="009260DE">
      <w:pPr>
        <w:jc w:val="center"/>
        <w:rPr>
          <w:b/>
          <w:sz w:val="24"/>
          <w:szCs w:val="24"/>
        </w:rPr>
      </w:pPr>
      <w:r w:rsidRPr="00605E2A">
        <w:rPr>
          <w:b/>
          <w:sz w:val="24"/>
          <w:szCs w:val="24"/>
        </w:rPr>
        <w:t>PRODUKTRESUMÉ</w:t>
      </w:r>
    </w:p>
    <w:p w14:paraId="56B8C5EF" w14:textId="77777777" w:rsidR="009260DE" w:rsidRPr="00605E2A" w:rsidRDefault="009260DE" w:rsidP="009260DE">
      <w:pPr>
        <w:jc w:val="center"/>
        <w:rPr>
          <w:b/>
          <w:sz w:val="24"/>
          <w:szCs w:val="24"/>
        </w:rPr>
      </w:pPr>
    </w:p>
    <w:p w14:paraId="098E4F13" w14:textId="77777777" w:rsidR="009260DE" w:rsidRPr="00605E2A" w:rsidRDefault="009260DE" w:rsidP="009260DE">
      <w:pPr>
        <w:jc w:val="center"/>
        <w:rPr>
          <w:b/>
          <w:sz w:val="24"/>
          <w:szCs w:val="24"/>
        </w:rPr>
      </w:pPr>
      <w:r w:rsidRPr="00605E2A">
        <w:rPr>
          <w:b/>
          <w:sz w:val="24"/>
          <w:szCs w:val="24"/>
        </w:rPr>
        <w:t>for</w:t>
      </w:r>
    </w:p>
    <w:p w14:paraId="337C38EF" w14:textId="77777777" w:rsidR="000B058C" w:rsidRPr="00605E2A" w:rsidRDefault="000B058C" w:rsidP="009260DE">
      <w:pPr>
        <w:jc w:val="center"/>
        <w:rPr>
          <w:b/>
          <w:sz w:val="24"/>
          <w:szCs w:val="24"/>
        </w:rPr>
      </w:pPr>
    </w:p>
    <w:p w14:paraId="3FA10908" w14:textId="6AEF2CCF" w:rsidR="009260DE" w:rsidRPr="00605E2A" w:rsidRDefault="003750D5" w:rsidP="009260DE">
      <w:pPr>
        <w:jc w:val="center"/>
        <w:rPr>
          <w:b/>
          <w:sz w:val="24"/>
          <w:szCs w:val="24"/>
        </w:rPr>
      </w:pPr>
      <w:proofErr w:type="spellStart"/>
      <w:r w:rsidRPr="00605E2A">
        <w:rPr>
          <w:b/>
          <w:sz w:val="24"/>
          <w:szCs w:val="24"/>
        </w:rPr>
        <w:t>Macrogol</w:t>
      </w:r>
      <w:proofErr w:type="spellEnd"/>
      <w:r w:rsidRPr="00605E2A">
        <w:rPr>
          <w:b/>
          <w:sz w:val="24"/>
          <w:szCs w:val="24"/>
        </w:rPr>
        <w:t xml:space="preserve"> 4000 "Strides", pulver til oral opløsning</w:t>
      </w:r>
      <w:r w:rsidR="00F7716C">
        <w:rPr>
          <w:b/>
          <w:sz w:val="24"/>
          <w:szCs w:val="24"/>
        </w:rPr>
        <w:t xml:space="preserve"> i</w:t>
      </w:r>
      <w:r w:rsidRPr="00605E2A">
        <w:rPr>
          <w:b/>
          <w:sz w:val="24"/>
          <w:szCs w:val="24"/>
        </w:rPr>
        <w:t xml:space="preserve"> brev</w:t>
      </w:r>
    </w:p>
    <w:p w14:paraId="1FE45A70" w14:textId="77777777" w:rsidR="009260DE" w:rsidRPr="00605E2A" w:rsidRDefault="009260DE" w:rsidP="009260DE">
      <w:pPr>
        <w:jc w:val="both"/>
        <w:rPr>
          <w:sz w:val="24"/>
          <w:szCs w:val="24"/>
        </w:rPr>
      </w:pPr>
    </w:p>
    <w:p w14:paraId="166E4F0F" w14:textId="77777777" w:rsidR="009260DE" w:rsidRPr="00605E2A" w:rsidRDefault="009260DE" w:rsidP="009260DE">
      <w:pPr>
        <w:jc w:val="both"/>
        <w:rPr>
          <w:sz w:val="24"/>
          <w:szCs w:val="24"/>
        </w:rPr>
      </w:pPr>
    </w:p>
    <w:p w14:paraId="20DBBA28" w14:textId="77777777" w:rsidR="009260DE" w:rsidRPr="00F7716C" w:rsidRDefault="009260DE" w:rsidP="009260DE">
      <w:pPr>
        <w:tabs>
          <w:tab w:val="left" w:pos="851"/>
        </w:tabs>
        <w:ind w:left="851" w:hanging="851"/>
        <w:rPr>
          <w:b/>
          <w:sz w:val="24"/>
          <w:szCs w:val="24"/>
        </w:rPr>
      </w:pPr>
      <w:r w:rsidRPr="00F7716C">
        <w:rPr>
          <w:b/>
          <w:sz w:val="24"/>
          <w:szCs w:val="24"/>
        </w:rPr>
        <w:t>0.</w:t>
      </w:r>
      <w:r w:rsidRPr="00F7716C">
        <w:rPr>
          <w:b/>
          <w:sz w:val="24"/>
          <w:szCs w:val="24"/>
        </w:rPr>
        <w:tab/>
        <w:t>D.SP.NR.</w:t>
      </w:r>
    </w:p>
    <w:p w14:paraId="288163DA" w14:textId="54B37F13" w:rsidR="009260DE" w:rsidRPr="00605E2A" w:rsidRDefault="003F6CF5" w:rsidP="009260DE">
      <w:pPr>
        <w:tabs>
          <w:tab w:val="left" w:pos="851"/>
        </w:tabs>
        <w:ind w:left="851"/>
        <w:rPr>
          <w:sz w:val="24"/>
          <w:szCs w:val="24"/>
        </w:rPr>
      </w:pPr>
      <w:r w:rsidRPr="00605E2A">
        <w:rPr>
          <w:sz w:val="24"/>
          <w:szCs w:val="24"/>
        </w:rPr>
        <w:t>32127</w:t>
      </w:r>
    </w:p>
    <w:p w14:paraId="06E07B70" w14:textId="77777777" w:rsidR="009260DE" w:rsidRPr="00605E2A" w:rsidRDefault="009260DE" w:rsidP="009260DE">
      <w:pPr>
        <w:tabs>
          <w:tab w:val="left" w:pos="851"/>
        </w:tabs>
        <w:ind w:left="851"/>
        <w:rPr>
          <w:sz w:val="24"/>
          <w:szCs w:val="24"/>
        </w:rPr>
      </w:pPr>
    </w:p>
    <w:p w14:paraId="6CEC37F9" w14:textId="77777777" w:rsidR="009260DE" w:rsidRPr="00605E2A" w:rsidRDefault="009260DE" w:rsidP="009260DE">
      <w:pPr>
        <w:tabs>
          <w:tab w:val="left" w:pos="851"/>
        </w:tabs>
        <w:ind w:left="851" w:hanging="851"/>
        <w:rPr>
          <w:b/>
          <w:sz w:val="24"/>
          <w:szCs w:val="24"/>
        </w:rPr>
      </w:pPr>
      <w:r w:rsidRPr="00605E2A">
        <w:rPr>
          <w:b/>
          <w:sz w:val="24"/>
          <w:szCs w:val="24"/>
        </w:rPr>
        <w:t>1.</w:t>
      </w:r>
      <w:r w:rsidRPr="00605E2A">
        <w:rPr>
          <w:b/>
          <w:sz w:val="24"/>
          <w:szCs w:val="24"/>
        </w:rPr>
        <w:tab/>
        <w:t>LÆGEMIDLETS NAVN</w:t>
      </w:r>
    </w:p>
    <w:p w14:paraId="3D2C45D1" w14:textId="0FD50A77" w:rsidR="009260DE" w:rsidRPr="00605E2A" w:rsidRDefault="003F6CF5" w:rsidP="009260DE">
      <w:pPr>
        <w:tabs>
          <w:tab w:val="left" w:pos="851"/>
        </w:tabs>
        <w:ind w:left="851"/>
        <w:rPr>
          <w:sz w:val="24"/>
          <w:szCs w:val="24"/>
        </w:rPr>
      </w:pPr>
      <w:proofErr w:type="spellStart"/>
      <w:r w:rsidRPr="00605E2A">
        <w:rPr>
          <w:sz w:val="24"/>
          <w:szCs w:val="24"/>
        </w:rPr>
        <w:t>Macrogol</w:t>
      </w:r>
      <w:proofErr w:type="spellEnd"/>
      <w:r w:rsidRPr="00605E2A">
        <w:rPr>
          <w:sz w:val="24"/>
          <w:szCs w:val="24"/>
        </w:rPr>
        <w:t xml:space="preserve"> 4000 "Strides"</w:t>
      </w:r>
    </w:p>
    <w:p w14:paraId="667F2E3A" w14:textId="77777777" w:rsidR="009260DE" w:rsidRPr="00605E2A" w:rsidRDefault="009260DE" w:rsidP="009260DE">
      <w:pPr>
        <w:tabs>
          <w:tab w:val="left" w:pos="851"/>
        </w:tabs>
        <w:ind w:left="851"/>
        <w:rPr>
          <w:sz w:val="24"/>
          <w:szCs w:val="24"/>
        </w:rPr>
      </w:pPr>
    </w:p>
    <w:p w14:paraId="381D55F7" w14:textId="77777777" w:rsidR="009260DE" w:rsidRPr="00605E2A" w:rsidRDefault="009260DE" w:rsidP="009260DE">
      <w:pPr>
        <w:tabs>
          <w:tab w:val="left" w:pos="851"/>
        </w:tabs>
        <w:ind w:left="851" w:hanging="851"/>
        <w:rPr>
          <w:b/>
          <w:sz w:val="24"/>
          <w:szCs w:val="24"/>
        </w:rPr>
      </w:pPr>
      <w:r w:rsidRPr="00605E2A">
        <w:rPr>
          <w:b/>
          <w:sz w:val="24"/>
          <w:szCs w:val="24"/>
        </w:rPr>
        <w:t>2.</w:t>
      </w:r>
      <w:r w:rsidRPr="00605E2A">
        <w:rPr>
          <w:b/>
          <w:sz w:val="24"/>
          <w:szCs w:val="24"/>
        </w:rPr>
        <w:tab/>
        <w:t>KVALITATIV OG KVANTITATIV SAMMENSÆTNING</w:t>
      </w:r>
    </w:p>
    <w:p w14:paraId="21C3EA4A" w14:textId="77777777" w:rsidR="0063733E" w:rsidRPr="00605E2A" w:rsidRDefault="0063733E" w:rsidP="00AE0845">
      <w:pPr>
        <w:ind w:left="851"/>
        <w:rPr>
          <w:sz w:val="24"/>
          <w:szCs w:val="24"/>
        </w:rPr>
      </w:pPr>
      <w:r w:rsidRPr="00605E2A">
        <w:rPr>
          <w:sz w:val="24"/>
          <w:szCs w:val="24"/>
        </w:rPr>
        <w:t xml:space="preserve">Hvert brev indeholder 4 g </w:t>
      </w:r>
      <w:proofErr w:type="spellStart"/>
      <w:r w:rsidRPr="00605E2A">
        <w:rPr>
          <w:sz w:val="24"/>
          <w:szCs w:val="24"/>
        </w:rPr>
        <w:t>macrogol</w:t>
      </w:r>
      <w:proofErr w:type="spellEnd"/>
      <w:r w:rsidRPr="00605E2A">
        <w:rPr>
          <w:sz w:val="24"/>
          <w:szCs w:val="24"/>
        </w:rPr>
        <w:t xml:space="preserve"> 4000.</w:t>
      </w:r>
    </w:p>
    <w:p w14:paraId="73FFD84F" w14:textId="77777777" w:rsidR="0063733E" w:rsidRPr="00605E2A" w:rsidRDefault="0063733E" w:rsidP="00AE0845">
      <w:pPr>
        <w:ind w:left="851"/>
        <w:rPr>
          <w:sz w:val="24"/>
          <w:szCs w:val="24"/>
        </w:rPr>
      </w:pPr>
    </w:p>
    <w:p w14:paraId="391A3278" w14:textId="77777777" w:rsidR="0063733E" w:rsidRPr="00605E2A" w:rsidRDefault="0063733E" w:rsidP="00AE0845">
      <w:pPr>
        <w:ind w:left="851"/>
        <w:rPr>
          <w:sz w:val="24"/>
          <w:szCs w:val="24"/>
          <w:u w:val="single"/>
        </w:rPr>
      </w:pPr>
      <w:r w:rsidRPr="00605E2A">
        <w:rPr>
          <w:sz w:val="24"/>
          <w:szCs w:val="24"/>
          <w:u w:val="single"/>
        </w:rPr>
        <w:t>Hjælpestof(fer), som behandleren skal være opmærksom på</w:t>
      </w:r>
    </w:p>
    <w:p w14:paraId="3D0EE6B5" w14:textId="77777777" w:rsidR="0063733E" w:rsidRPr="00605E2A" w:rsidRDefault="0063733E" w:rsidP="00AE0845">
      <w:pPr>
        <w:ind w:left="851"/>
        <w:rPr>
          <w:sz w:val="24"/>
          <w:szCs w:val="24"/>
        </w:rPr>
      </w:pPr>
      <w:r w:rsidRPr="00605E2A">
        <w:rPr>
          <w:sz w:val="24"/>
          <w:szCs w:val="24"/>
        </w:rPr>
        <w:t xml:space="preserve">Hver pose indeholder 48 mg </w:t>
      </w:r>
      <w:proofErr w:type="spellStart"/>
      <w:r w:rsidRPr="00605E2A">
        <w:rPr>
          <w:sz w:val="24"/>
          <w:szCs w:val="24"/>
        </w:rPr>
        <w:t>maltodextrin</w:t>
      </w:r>
      <w:proofErr w:type="spellEnd"/>
      <w:r w:rsidRPr="00605E2A">
        <w:rPr>
          <w:sz w:val="24"/>
          <w:szCs w:val="24"/>
        </w:rPr>
        <w:t xml:space="preserve"> (som indeholder glukose).</w:t>
      </w:r>
    </w:p>
    <w:p w14:paraId="7FB581AC" w14:textId="77777777" w:rsidR="0063733E" w:rsidRPr="00605E2A" w:rsidRDefault="0063733E" w:rsidP="00AE0845">
      <w:pPr>
        <w:ind w:left="851"/>
        <w:rPr>
          <w:sz w:val="24"/>
          <w:szCs w:val="24"/>
        </w:rPr>
      </w:pPr>
      <w:r w:rsidRPr="00605E2A">
        <w:rPr>
          <w:sz w:val="24"/>
          <w:szCs w:val="24"/>
        </w:rPr>
        <w:t xml:space="preserve">Hver pose indeholder 0,012 mg </w:t>
      </w:r>
      <w:proofErr w:type="spellStart"/>
      <w:r w:rsidRPr="00605E2A">
        <w:rPr>
          <w:sz w:val="24"/>
          <w:szCs w:val="24"/>
        </w:rPr>
        <w:t>benzylalkohol</w:t>
      </w:r>
      <w:proofErr w:type="spellEnd"/>
      <w:r w:rsidRPr="00605E2A">
        <w:rPr>
          <w:sz w:val="24"/>
          <w:szCs w:val="24"/>
        </w:rPr>
        <w:t>.</w:t>
      </w:r>
    </w:p>
    <w:p w14:paraId="3B248DEE" w14:textId="77777777" w:rsidR="0063733E" w:rsidRPr="00605E2A" w:rsidRDefault="0063733E" w:rsidP="00AE0845">
      <w:pPr>
        <w:ind w:left="851"/>
        <w:rPr>
          <w:sz w:val="24"/>
          <w:szCs w:val="24"/>
          <w:u w:val="single"/>
        </w:rPr>
      </w:pPr>
    </w:p>
    <w:p w14:paraId="0465C180" w14:textId="77777777" w:rsidR="0063733E" w:rsidRPr="00605E2A" w:rsidRDefault="0063733E" w:rsidP="00AE0845">
      <w:pPr>
        <w:ind w:left="851"/>
        <w:rPr>
          <w:sz w:val="24"/>
          <w:szCs w:val="24"/>
        </w:rPr>
      </w:pPr>
      <w:r w:rsidRPr="00605E2A">
        <w:rPr>
          <w:sz w:val="24"/>
          <w:szCs w:val="24"/>
        </w:rPr>
        <w:t>Alle hjælpestoffer er anført under pkt. 6.1.</w:t>
      </w:r>
    </w:p>
    <w:p w14:paraId="03D9C418" w14:textId="77777777" w:rsidR="009260DE" w:rsidRPr="00605E2A" w:rsidRDefault="009260DE" w:rsidP="009260DE">
      <w:pPr>
        <w:tabs>
          <w:tab w:val="left" w:pos="851"/>
        </w:tabs>
        <w:ind w:left="851"/>
        <w:rPr>
          <w:sz w:val="24"/>
          <w:szCs w:val="24"/>
        </w:rPr>
      </w:pPr>
    </w:p>
    <w:p w14:paraId="54449121" w14:textId="77777777" w:rsidR="009260DE" w:rsidRPr="00605E2A" w:rsidRDefault="009260DE" w:rsidP="009260DE">
      <w:pPr>
        <w:tabs>
          <w:tab w:val="left" w:pos="851"/>
        </w:tabs>
        <w:ind w:left="851" w:hanging="851"/>
        <w:rPr>
          <w:b/>
          <w:sz w:val="24"/>
          <w:szCs w:val="24"/>
        </w:rPr>
      </w:pPr>
      <w:r w:rsidRPr="00605E2A">
        <w:rPr>
          <w:b/>
          <w:sz w:val="24"/>
          <w:szCs w:val="24"/>
        </w:rPr>
        <w:t>3.</w:t>
      </w:r>
      <w:r w:rsidRPr="00605E2A">
        <w:rPr>
          <w:b/>
          <w:sz w:val="24"/>
          <w:szCs w:val="24"/>
        </w:rPr>
        <w:tab/>
        <w:t>LÆGEMIDDELFORM</w:t>
      </w:r>
    </w:p>
    <w:p w14:paraId="410195C3" w14:textId="47A7BA43" w:rsidR="0063733E" w:rsidRPr="00605E2A" w:rsidRDefault="0063733E" w:rsidP="00AE0845">
      <w:pPr>
        <w:ind w:left="851"/>
        <w:rPr>
          <w:sz w:val="24"/>
          <w:szCs w:val="24"/>
        </w:rPr>
      </w:pPr>
      <w:r w:rsidRPr="00605E2A">
        <w:rPr>
          <w:sz w:val="24"/>
          <w:szCs w:val="24"/>
        </w:rPr>
        <w:t>Pulver til oral opløsning</w:t>
      </w:r>
      <w:r w:rsidR="00F7716C">
        <w:rPr>
          <w:sz w:val="24"/>
          <w:szCs w:val="24"/>
        </w:rPr>
        <w:t xml:space="preserve"> i</w:t>
      </w:r>
      <w:r w:rsidR="00A540EE">
        <w:rPr>
          <w:sz w:val="24"/>
          <w:szCs w:val="24"/>
        </w:rPr>
        <w:t xml:space="preserve"> brev</w:t>
      </w:r>
    </w:p>
    <w:p w14:paraId="74DB1F12" w14:textId="77777777" w:rsidR="0063733E" w:rsidRPr="00605E2A" w:rsidRDefault="0063733E" w:rsidP="00AE0845">
      <w:pPr>
        <w:ind w:left="851"/>
        <w:rPr>
          <w:sz w:val="24"/>
          <w:szCs w:val="24"/>
        </w:rPr>
      </w:pPr>
    </w:p>
    <w:p w14:paraId="1543EF73" w14:textId="77777777" w:rsidR="0063733E" w:rsidRPr="00605E2A" w:rsidRDefault="0063733E" w:rsidP="00AE0845">
      <w:pPr>
        <w:ind w:left="851"/>
        <w:rPr>
          <w:sz w:val="24"/>
          <w:szCs w:val="24"/>
        </w:rPr>
      </w:pPr>
      <w:r w:rsidRPr="00605E2A">
        <w:rPr>
          <w:sz w:val="24"/>
          <w:szCs w:val="24"/>
        </w:rPr>
        <w:t>Hvidt eller næsten hvidt fast stof med et voksagtigt eller paraffinagtigt udseende.</w:t>
      </w:r>
    </w:p>
    <w:p w14:paraId="6580729B" w14:textId="555535E6" w:rsidR="009260DE" w:rsidRPr="00605E2A" w:rsidRDefault="009260DE" w:rsidP="009260DE">
      <w:pPr>
        <w:tabs>
          <w:tab w:val="left" w:pos="851"/>
        </w:tabs>
        <w:ind w:left="851"/>
        <w:rPr>
          <w:sz w:val="24"/>
          <w:szCs w:val="24"/>
        </w:rPr>
      </w:pPr>
    </w:p>
    <w:p w14:paraId="6A3F9A66" w14:textId="77777777" w:rsidR="009260DE" w:rsidRPr="00605E2A" w:rsidRDefault="009260DE" w:rsidP="009260DE">
      <w:pPr>
        <w:tabs>
          <w:tab w:val="left" w:pos="851"/>
        </w:tabs>
        <w:ind w:left="851"/>
        <w:rPr>
          <w:sz w:val="24"/>
          <w:szCs w:val="24"/>
        </w:rPr>
      </w:pPr>
    </w:p>
    <w:p w14:paraId="251336EA" w14:textId="77777777" w:rsidR="009260DE" w:rsidRPr="00605E2A" w:rsidRDefault="009260DE" w:rsidP="009260DE">
      <w:pPr>
        <w:tabs>
          <w:tab w:val="left" w:pos="851"/>
        </w:tabs>
        <w:ind w:left="851" w:hanging="851"/>
        <w:rPr>
          <w:b/>
          <w:sz w:val="24"/>
          <w:szCs w:val="24"/>
        </w:rPr>
      </w:pPr>
      <w:r w:rsidRPr="00605E2A">
        <w:rPr>
          <w:b/>
          <w:sz w:val="24"/>
          <w:szCs w:val="24"/>
        </w:rPr>
        <w:t>4.</w:t>
      </w:r>
      <w:r w:rsidRPr="00605E2A">
        <w:rPr>
          <w:b/>
          <w:sz w:val="24"/>
          <w:szCs w:val="24"/>
        </w:rPr>
        <w:tab/>
        <w:t>KLINISKE OPLYSNINGER</w:t>
      </w:r>
    </w:p>
    <w:p w14:paraId="6D2E6C26" w14:textId="77777777" w:rsidR="009260DE" w:rsidRPr="00605E2A" w:rsidRDefault="009260DE" w:rsidP="009260DE">
      <w:pPr>
        <w:tabs>
          <w:tab w:val="left" w:pos="851"/>
        </w:tabs>
        <w:ind w:left="851"/>
        <w:rPr>
          <w:b/>
          <w:sz w:val="24"/>
          <w:szCs w:val="24"/>
        </w:rPr>
      </w:pPr>
    </w:p>
    <w:p w14:paraId="28F7D00A" w14:textId="77777777" w:rsidR="009260DE" w:rsidRPr="00605E2A" w:rsidRDefault="009260DE" w:rsidP="009260DE">
      <w:pPr>
        <w:tabs>
          <w:tab w:val="left" w:pos="851"/>
        </w:tabs>
        <w:ind w:left="851" w:hanging="851"/>
        <w:rPr>
          <w:b/>
          <w:sz w:val="24"/>
          <w:szCs w:val="24"/>
          <w:u w:val="single"/>
        </w:rPr>
      </w:pPr>
      <w:r w:rsidRPr="00605E2A">
        <w:rPr>
          <w:b/>
          <w:sz w:val="24"/>
          <w:szCs w:val="24"/>
        </w:rPr>
        <w:t>4.1</w:t>
      </w:r>
      <w:r w:rsidRPr="00605E2A">
        <w:rPr>
          <w:b/>
          <w:sz w:val="24"/>
          <w:szCs w:val="24"/>
        </w:rPr>
        <w:tab/>
        <w:t>Terapeutiske indikationer</w:t>
      </w:r>
    </w:p>
    <w:p w14:paraId="46ADA3F7" w14:textId="77777777" w:rsidR="0063733E" w:rsidRPr="00605E2A" w:rsidRDefault="0063733E" w:rsidP="00AE0845">
      <w:pPr>
        <w:ind w:left="851"/>
        <w:rPr>
          <w:sz w:val="24"/>
          <w:szCs w:val="24"/>
        </w:rPr>
      </w:pPr>
      <w:r w:rsidRPr="00605E2A">
        <w:rPr>
          <w:sz w:val="24"/>
          <w:szCs w:val="24"/>
        </w:rPr>
        <w:t>Symptomatisk behandling af forstoppelse hos børn i alderen 6 måneder til 8 år.</w:t>
      </w:r>
    </w:p>
    <w:p w14:paraId="0E781206" w14:textId="77777777" w:rsidR="0063733E" w:rsidRPr="00605E2A" w:rsidRDefault="0063733E" w:rsidP="00AE0845">
      <w:pPr>
        <w:ind w:left="851"/>
        <w:rPr>
          <w:sz w:val="24"/>
          <w:szCs w:val="24"/>
        </w:rPr>
      </w:pPr>
    </w:p>
    <w:p w14:paraId="2F583B1C" w14:textId="5C5E043A" w:rsidR="0063733E" w:rsidRPr="00605E2A" w:rsidRDefault="0063733E" w:rsidP="00AE0845">
      <w:pPr>
        <w:ind w:left="851"/>
        <w:rPr>
          <w:sz w:val="24"/>
          <w:szCs w:val="24"/>
        </w:rPr>
      </w:pPr>
      <w:r w:rsidRPr="00605E2A">
        <w:rPr>
          <w:sz w:val="24"/>
          <w:szCs w:val="24"/>
        </w:rPr>
        <w:t xml:space="preserve">En læge bør udelukke organisk sygdom, før behandlingen påbegyndes, især hos børn under 2 år. </w:t>
      </w:r>
      <w:proofErr w:type="spellStart"/>
      <w:r w:rsidR="00E0204D" w:rsidRPr="00605E2A">
        <w:rPr>
          <w:sz w:val="24"/>
          <w:szCs w:val="24"/>
        </w:rPr>
        <w:t>Macrogol</w:t>
      </w:r>
      <w:proofErr w:type="spellEnd"/>
      <w:r w:rsidR="00E0204D" w:rsidRPr="00605E2A">
        <w:rPr>
          <w:sz w:val="24"/>
          <w:szCs w:val="24"/>
        </w:rPr>
        <w:t xml:space="preserve"> 4000 </w:t>
      </w:r>
      <w:r w:rsidR="00E0204D">
        <w:rPr>
          <w:sz w:val="24"/>
          <w:szCs w:val="24"/>
        </w:rPr>
        <w:t>"</w:t>
      </w:r>
      <w:r w:rsidR="00E0204D" w:rsidRPr="00605E2A">
        <w:rPr>
          <w:sz w:val="24"/>
          <w:szCs w:val="24"/>
        </w:rPr>
        <w:t>S</w:t>
      </w:r>
      <w:r w:rsidR="00E0204D">
        <w:rPr>
          <w:sz w:val="24"/>
          <w:szCs w:val="24"/>
        </w:rPr>
        <w:t>trides"</w:t>
      </w:r>
      <w:r w:rsidRPr="00605E2A">
        <w:rPr>
          <w:sz w:val="24"/>
          <w:szCs w:val="24"/>
        </w:rPr>
        <w:t xml:space="preserve"> bør kun være en midlertidig behandling af forstoppelse, ikke længere end 3 måneder, i kombination med en sund livsstil og kost. Hvis symptomerne varer ved til trods for, at en sund levevis og kost opretholdes, bør en underliggende årsag mistænkes og behandles.</w:t>
      </w:r>
    </w:p>
    <w:p w14:paraId="5AB1520C" w14:textId="1DD5128B" w:rsidR="00E0204D" w:rsidRDefault="00E0204D">
      <w:pPr>
        <w:rPr>
          <w:sz w:val="24"/>
          <w:szCs w:val="24"/>
        </w:rPr>
      </w:pPr>
      <w:r>
        <w:rPr>
          <w:sz w:val="24"/>
          <w:szCs w:val="24"/>
        </w:rPr>
        <w:br w:type="page"/>
      </w:r>
    </w:p>
    <w:p w14:paraId="12352070" w14:textId="77777777" w:rsidR="009260DE" w:rsidRPr="00605E2A" w:rsidRDefault="009260DE" w:rsidP="009260DE">
      <w:pPr>
        <w:tabs>
          <w:tab w:val="left" w:pos="851"/>
        </w:tabs>
        <w:ind w:left="851"/>
        <w:rPr>
          <w:sz w:val="24"/>
          <w:szCs w:val="24"/>
        </w:rPr>
      </w:pPr>
    </w:p>
    <w:p w14:paraId="5FA58A6C" w14:textId="77777777" w:rsidR="009260DE" w:rsidRPr="00605E2A" w:rsidRDefault="009260DE" w:rsidP="009260DE">
      <w:pPr>
        <w:tabs>
          <w:tab w:val="left" w:pos="851"/>
        </w:tabs>
        <w:ind w:left="851" w:hanging="851"/>
        <w:rPr>
          <w:b/>
          <w:sz w:val="24"/>
          <w:szCs w:val="24"/>
        </w:rPr>
      </w:pPr>
      <w:r w:rsidRPr="00605E2A">
        <w:rPr>
          <w:b/>
          <w:sz w:val="24"/>
          <w:szCs w:val="24"/>
        </w:rPr>
        <w:t>4.2</w:t>
      </w:r>
      <w:r w:rsidRPr="00605E2A">
        <w:rPr>
          <w:b/>
          <w:sz w:val="24"/>
          <w:szCs w:val="24"/>
        </w:rPr>
        <w:tab/>
        <w:t xml:space="preserve">Dosering og </w:t>
      </w:r>
      <w:r w:rsidR="002C1EC0" w:rsidRPr="00605E2A">
        <w:rPr>
          <w:b/>
          <w:sz w:val="24"/>
          <w:szCs w:val="24"/>
        </w:rPr>
        <w:t>administration</w:t>
      </w:r>
    </w:p>
    <w:p w14:paraId="6CCDC1A4" w14:textId="77777777" w:rsidR="00605E2A" w:rsidRDefault="00605E2A" w:rsidP="00AE0845">
      <w:pPr>
        <w:ind w:left="851"/>
        <w:rPr>
          <w:sz w:val="24"/>
          <w:szCs w:val="24"/>
        </w:rPr>
      </w:pPr>
    </w:p>
    <w:p w14:paraId="294474B8" w14:textId="7D52CEA0" w:rsidR="0063733E" w:rsidRPr="00605E2A" w:rsidRDefault="0063733E" w:rsidP="00AE0845">
      <w:pPr>
        <w:ind w:left="851"/>
        <w:rPr>
          <w:sz w:val="24"/>
          <w:szCs w:val="24"/>
          <w:u w:val="single"/>
        </w:rPr>
      </w:pPr>
      <w:r w:rsidRPr="00605E2A">
        <w:rPr>
          <w:sz w:val="24"/>
          <w:szCs w:val="24"/>
          <w:u w:val="single"/>
        </w:rPr>
        <w:t>Dosering</w:t>
      </w:r>
    </w:p>
    <w:p w14:paraId="423E6F7D" w14:textId="77777777" w:rsidR="0063733E" w:rsidRPr="00605E2A" w:rsidRDefault="0063733E" w:rsidP="00AE0845">
      <w:pPr>
        <w:ind w:left="851"/>
        <w:rPr>
          <w:sz w:val="24"/>
          <w:szCs w:val="24"/>
        </w:rPr>
      </w:pPr>
    </w:p>
    <w:p w14:paraId="7047F489" w14:textId="77777777" w:rsidR="0063733E" w:rsidRPr="00605E2A" w:rsidRDefault="0063733E" w:rsidP="00AE0845">
      <w:pPr>
        <w:ind w:left="851"/>
        <w:rPr>
          <w:i/>
          <w:sz w:val="24"/>
          <w:szCs w:val="24"/>
        </w:rPr>
      </w:pPr>
      <w:r w:rsidRPr="00605E2A">
        <w:rPr>
          <w:i/>
          <w:sz w:val="24"/>
          <w:szCs w:val="24"/>
        </w:rPr>
        <w:t>Pædiatrisk population</w:t>
      </w:r>
    </w:p>
    <w:p w14:paraId="137D1BB7" w14:textId="77777777" w:rsidR="0063733E" w:rsidRPr="00605E2A" w:rsidRDefault="0063733E" w:rsidP="00AE0845">
      <w:pPr>
        <w:ind w:left="851"/>
        <w:rPr>
          <w:sz w:val="24"/>
          <w:szCs w:val="24"/>
        </w:rPr>
      </w:pPr>
      <w:r w:rsidRPr="00605E2A">
        <w:rPr>
          <w:sz w:val="24"/>
          <w:szCs w:val="24"/>
        </w:rPr>
        <w:t>Fra 6 måneder til 1 år: 1 brev dagligt.</w:t>
      </w:r>
    </w:p>
    <w:p w14:paraId="419CFD58" w14:textId="77777777" w:rsidR="0063733E" w:rsidRPr="00605E2A" w:rsidRDefault="0063733E" w:rsidP="00AE0845">
      <w:pPr>
        <w:ind w:left="851"/>
        <w:rPr>
          <w:sz w:val="24"/>
          <w:szCs w:val="24"/>
        </w:rPr>
      </w:pPr>
      <w:r w:rsidRPr="00605E2A">
        <w:rPr>
          <w:sz w:val="24"/>
          <w:szCs w:val="24"/>
        </w:rPr>
        <w:t>Fra 1 år til 4 år: 1-2 breve dagligt.</w:t>
      </w:r>
    </w:p>
    <w:p w14:paraId="3EAFE5D8" w14:textId="77777777" w:rsidR="0063733E" w:rsidRPr="00605E2A" w:rsidRDefault="0063733E" w:rsidP="00AE0845">
      <w:pPr>
        <w:ind w:left="851"/>
        <w:rPr>
          <w:sz w:val="24"/>
          <w:szCs w:val="24"/>
        </w:rPr>
      </w:pPr>
      <w:r w:rsidRPr="00605E2A">
        <w:rPr>
          <w:sz w:val="24"/>
          <w:szCs w:val="24"/>
        </w:rPr>
        <w:t>Fra 4 år til 8 år: 2-4 breve dagligt.</w:t>
      </w:r>
    </w:p>
    <w:p w14:paraId="7D11773E" w14:textId="77777777" w:rsidR="0063733E" w:rsidRPr="00605E2A" w:rsidRDefault="0063733E" w:rsidP="00AE0845">
      <w:pPr>
        <w:ind w:left="851"/>
        <w:rPr>
          <w:sz w:val="24"/>
          <w:szCs w:val="24"/>
        </w:rPr>
      </w:pPr>
    </w:p>
    <w:p w14:paraId="22187552" w14:textId="77777777" w:rsidR="0063733E" w:rsidRPr="00605E2A" w:rsidRDefault="0063733E" w:rsidP="00AE0845">
      <w:pPr>
        <w:ind w:left="851"/>
        <w:rPr>
          <w:sz w:val="24"/>
          <w:szCs w:val="24"/>
        </w:rPr>
      </w:pPr>
      <w:r w:rsidRPr="00605E2A">
        <w:rPr>
          <w:sz w:val="24"/>
          <w:szCs w:val="24"/>
        </w:rPr>
        <w:t>Hos børn bør behandlingen ikke vare længere end 3 måneder på grund af manglende kliniske data ud over 3 måneder. Behandlingsinduceret genoprettelse af afføringsmønstret opretholdes med kost- og livsstilsændringer.</w:t>
      </w:r>
    </w:p>
    <w:p w14:paraId="1F597E91" w14:textId="5B00F034" w:rsidR="0063733E" w:rsidRPr="00605E2A" w:rsidRDefault="0063733E" w:rsidP="00AE0845">
      <w:pPr>
        <w:ind w:left="851"/>
        <w:rPr>
          <w:sz w:val="24"/>
          <w:szCs w:val="24"/>
        </w:rPr>
      </w:pPr>
    </w:p>
    <w:p w14:paraId="475947DC" w14:textId="0215EEB5" w:rsidR="0063733E" w:rsidRPr="00605E2A" w:rsidRDefault="0063733E" w:rsidP="00AE0845">
      <w:pPr>
        <w:ind w:left="851"/>
        <w:rPr>
          <w:sz w:val="24"/>
          <w:szCs w:val="24"/>
        </w:rPr>
      </w:pPr>
      <w:proofErr w:type="spellStart"/>
      <w:r w:rsidRPr="00605E2A">
        <w:rPr>
          <w:sz w:val="24"/>
          <w:szCs w:val="24"/>
        </w:rPr>
        <w:t>Macrogol</w:t>
      </w:r>
      <w:proofErr w:type="spellEnd"/>
      <w:r w:rsidRPr="00605E2A">
        <w:rPr>
          <w:sz w:val="24"/>
          <w:szCs w:val="24"/>
        </w:rPr>
        <w:t xml:space="preserve"> 4000 </w:t>
      </w:r>
      <w:r w:rsidR="00605E2A">
        <w:rPr>
          <w:sz w:val="24"/>
          <w:szCs w:val="24"/>
        </w:rPr>
        <w:t>"</w:t>
      </w:r>
      <w:r w:rsidRPr="00605E2A">
        <w:rPr>
          <w:sz w:val="24"/>
          <w:szCs w:val="24"/>
        </w:rPr>
        <w:t>S</w:t>
      </w:r>
      <w:r w:rsidR="00605E2A">
        <w:rPr>
          <w:sz w:val="24"/>
          <w:szCs w:val="24"/>
        </w:rPr>
        <w:t>trides"</w:t>
      </w:r>
      <w:r w:rsidRPr="00605E2A">
        <w:rPr>
          <w:sz w:val="24"/>
          <w:szCs w:val="24"/>
        </w:rPr>
        <w:t xml:space="preserve"> bør ikke gives i mere end en uge til børn under 3 år (se pkt. 4.4).</w:t>
      </w:r>
    </w:p>
    <w:p w14:paraId="47268BD4" w14:textId="361B050C" w:rsidR="0063733E" w:rsidRPr="00605E2A" w:rsidRDefault="0063733E" w:rsidP="00AE0845">
      <w:pPr>
        <w:ind w:left="851"/>
        <w:rPr>
          <w:sz w:val="24"/>
          <w:szCs w:val="24"/>
        </w:rPr>
      </w:pPr>
    </w:p>
    <w:p w14:paraId="2CCF13BE" w14:textId="459D70AE" w:rsidR="0063733E" w:rsidRPr="00605E2A" w:rsidRDefault="0063733E" w:rsidP="00AE0845">
      <w:pPr>
        <w:ind w:left="851"/>
        <w:rPr>
          <w:sz w:val="24"/>
          <w:szCs w:val="24"/>
        </w:rPr>
      </w:pPr>
      <w:r w:rsidRPr="00605E2A">
        <w:rPr>
          <w:sz w:val="24"/>
          <w:szCs w:val="24"/>
        </w:rPr>
        <w:t>Behandlingen bør stoppes gradvist og genoptages, hvis forstoppelsen vender tilbage.</w:t>
      </w:r>
    </w:p>
    <w:p w14:paraId="1F351DB1" w14:textId="77777777" w:rsidR="0063733E" w:rsidRPr="00605E2A" w:rsidRDefault="0063733E" w:rsidP="00AE0845">
      <w:pPr>
        <w:ind w:left="851"/>
        <w:rPr>
          <w:sz w:val="24"/>
          <w:szCs w:val="24"/>
        </w:rPr>
      </w:pPr>
    </w:p>
    <w:p w14:paraId="53C0D595" w14:textId="77777777" w:rsidR="0063733E" w:rsidRPr="00605E2A" w:rsidRDefault="0063733E" w:rsidP="00AE0845">
      <w:pPr>
        <w:ind w:left="851"/>
        <w:rPr>
          <w:sz w:val="24"/>
          <w:szCs w:val="24"/>
          <w:u w:val="single"/>
        </w:rPr>
      </w:pPr>
      <w:r w:rsidRPr="00605E2A">
        <w:rPr>
          <w:sz w:val="24"/>
          <w:szCs w:val="24"/>
          <w:u w:val="single"/>
        </w:rPr>
        <w:t>Administration</w:t>
      </w:r>
    </w:p>
    <w:p w14:paraId="27CE9D81" w14:textId="77777777" w:rsidR="0063733E" w:rsidRPr="00605E2A" w:rsidRDefault="0063733E" w:rsidP="00AE0845">
      <w:pPr>
        <w:ind w:left="851"/>
        <w:rPr>
          <w:sz w:val="24"/>
          <w:szCs w:val="24"/>
        </w:rPr>
      </w:pPr>
      <w:r w:rsidRPr="00605E2A">
        <w:rPr>
          <w:sz w:val="24"/>
          <w:szCs w:val="24"/>
        </w:rPr>
        <w:t>Oral anvendelse.</w:t>
      </w:r>
    </w:p>
    <w:p w14:paraId="3C7D38AD" w14:textId="77777777" w:rsidR="0063733E" w:rsidRPr="00605E2A" w:rsidRDefault="0063733E" w:rsidP="00AE0845">
      <w:pPr>
        <w:ind w:left="851"/>
        <w:rPr>
          <w:sz w:val="24"/>
          <w:szCs w:val="24"/>
        </w:rPr>
      </w:pPr>
    </w:p>
    <w:p w14:paraId="2AF42462" w14:textId="77777777" w:rsidR="0063733E" w:rsidRPr="00605E2A" w:rsidRDefault="0063733E" w:rsidP="00AE0845">
      <w:pPr>
        <w:ind w:left="851"/>
        <w:rPr>
          <w:sz w:val="24"/>
          <w:szCs w:val="24"/>
        </w:rPr>
      </w:pPr>
      <w:r w:rsidRPr="00605E2A">
        <w:rPr>
          <w:sz w:val="24"/>
          <w:szCs w:val="24"/>
        </w:rPr>
        <w:t xml:space="preserve">Indholdet af hvert brev skal opløses i ca. 50 ml vand umiddelbart før brug. Den </w:t>
      </w:r>
      <w:proofErr w:type="spellStart"/>
      <w:r w:rsidRPr="00605E2A">
        <w:rPr>
          <w:sz w:val="24"/>
          <w:szCs w:val="24"/>
        </w:rPr>
        <w:t>rekonstituerede</w:t>
      </w:r>
      <w:proofErr w:type="spellEnd"/>
      <w:r w:rsidRPr="00605E2A">
        <w:rPr>
          <w:sz w:val="24"/>
          <w:szCs w:val="24"/>
        </w:rPr>
        <w:t xml:space="preserve"> opløsning er farveløs og uklar til klar. Behandlingen bør administreres om morgenen ved en dosering på et brev dagligt eller deles i morgen- og aftendoser ved større doser.</w:t>
      </w:r>
    </w:p>
    <w:p w14:paraId="73248DC7" w14:textId="77777777" w:rsidR="0063733E" w:rsidRPr="00605E2A" w:rsidRDefault="0063733E" w:rsidP="00AE0845">
      <w:pPr>
        <w:ind w:left="851"/>
        <w:rPr>
          <w:sz w:val="24"/>
          <w:szCs w:val="24"/>
        </w:rPr>
      </w:pPr>
    </w:p>
    <w:p w14:paraId="5C6004C0" w14:textId="7E4CDAF5" w:rsidR="0063733E" w:rsidRPr="00605E2A" w:rsidRDefault="0063733E" w:rsidP="00AE0845">
      <w:pPr>
        <w:ind w:left="851"/>
        <w:rPr>
          <w:sz w:val="24"/>
          <w:szCs w:val="24"/>
        </w:rPr>
      </w:pPr>
      <w:r w:rsidRPr="00605E2A">
        <w:rPr>
          <w:sz w:val="24"/>
          <w:szCs w:val="24"/>
        </w:rPr>
        <w:t xml:space="preserve">Virkningen af </w:t>
      </w:r>
      <w:proofErr w:type="spellStart"/>
      <w:r w:rsidRPr="00605E2A">
        <w:rPr>
          <w:sz w:val="24"/>
          <w:szCs w:val="24"/>
        </w:rPr>
        <w:t>Macrogol</w:t>
      </w:r>
      <w:proofErr w:type="spellEnd"/>
      <w:r w:rsidRPr="00605E2A">
        <w:rPr>
          <w:sz w:val="24"/>
          <w:szCs w:val="24"/>
        </w:rPr>
        <w:t xml:space="preserve"> 4000 </w:t>
      </w:r>
      <w:r w:rsidR="00605E2A">
        <w:rPr>
          <w:sz w:val="24"/>
          <w:szCs w:val="24"/>
        </w:rPr>
        <w:t>"</w:t>
      </w:r>
      <w:r w:rsidR="00605E2A" w:rsidRPr="00605E2A">
        <w:rPr>
          <w:sz w:val="24"/>
          <w:szCs w:val="24"/>
        </w:rPr>
        <w:t>S</w:t>
      </w:r>
      <w:r w:rsidR="00605E2A">
        <w:rPr>
          <w:sz w:val="24"/>
          <w:szCs w:val="24"/>
        </w:rPr>
        <w:t>trides"</w:t>
      </w:r>
      <w:r w:rsidRPr="00605E2A">
        <w:rPr>
          <w:sz w:val="24"/>
          <w:szCs w:val="24"/>
        </w:rPr>
        <w:t xml:space="preserve"> viser sig i løbet af 24-48 timer efter administration.</w:t>
      </w:r>
    </w:p>
    <w:p w14:paraId="6AA32485" w14:textId="77777777" w:rsidR="0063733E" w:rsidRPr="00605E2A" w:rsidRDefault="0063733E" w:rsidP="00AE0845">
      <w:pPr>
        <w:ind w:left="851"/>
        <w:rPr>
          <w:sz w:val="24"/>
          <w:szCs w:val="24"/>
        </w:rPr>
      </w:pPr>
      <w:r w:rsidRPr="00605E2A">
        <w:rPr>
          <w:sz w:val="24"/>
          <w:szCs w:val="24"/>
        </w:rPr>
        <w:t>Den daglige dosis bør tilpasses efter den opnåede kliniske virkning.</w:t>
      </w:r>
    </w:p>
    <w:p w14:paraId="0BE111A7" w14:textId="77777777" w:rsidR="009260DE" w:rsidRPr="00605E2A" w:rsidRDefault="009260DE" w:rsidP="009260DE">
      <w:pPr>
        <w:tabs>
          <w:tab w:val="left" w:pos="851"/>
        </w:tabs>
        <w:ind w:left="851"/>
        <w:rPr>
          <w:sz w:val="24"/>
          <w:szCs w:val="24"/>
        </w:rPr>
      </w:pPr>
    </w:p>
    <w:p w14:paraId="546EEBA3" w14:textId="77777777" w:rsidR="009260DE" w:rsidRPr="00605E2A" w:rsidRDefault="009260DE" w:rsidP="009260DE">
      <w:pPr>
        <w:tabs>
          <w:tab w:val="left" w:pos="851"/>
        </w:tabs>
        <w:ind w:left="851" w:hanging="851"/>
        <w:rPr>
          <w:b/>
          <w:sz w:val="24"/>
          <w:szCs w:val="24"/>
        </w:rPr>
      </w:pPr>
      <w:r w:rsidRPr="00605E2A">
        <w:rPr>
          <w:b/>
          <w:sz w:val="24"/>
          <w:szCs w:val="24"/>
        </w:rPr>
        <w:t>4.3</w:t>
      </w:r>
      <w:r w:rsidRPr="00605E2A">
        <w:rPr>
          <w:b/>
          <w:sz w:val="24"/>
          <w:szCs w:val="24"/>
        </w:rPr>
        <w:tab/>
        <w:t>Kontraindikationer</w:t>
      </w:r>
    </w:p>
    <w:p w14:paraId="488CCAA4" w14:textId="77777777" w:rsidR="0063733E" w:rsidRPr="00605E2A" w:rsidRDefault="0063733E" w:rsidP="00AE0845">
      <w:pPr>
        <w:pStyle w:val="Listeafsnit"/>
        <w:numPr>
          <w:ilvl w:val="0"/>
          <w:numId w:val="7"/>
        </w:numPr>
        <w:ind w:left="1276" w:hanging="425"/>
        <w:rPr>
          <w:sz w:val="24"/>
          <w:szCs w:val="24"/>
        </w:rPr>
      </w:pPr>
      <w:r w:rsidRPr="00605E2A">
        <w:rPr>
          <w:sz w:val="24"/>
          <w:szCs w:val="24"/>
        </w:rPr>
        <w:t>Overfølsomhed over for det (de) aktive stof(fer) eller over for et eller flere af hjælpestofferne anført i pkt. 6.1.</w:t>
      </w:r>
    </w:p>
    <w:p w14:paraId="5C46C5D3" w14:textId="77777777" w:rsidR="0063733E" w:rsidRPr="00605E2A" w:rsidRDefault="0063733E" w:rsidP="00AE0845">
      <w:pPr>
        <w:pStyle w:val="Listeafsnit"/>
        <w:numPr>
          <w:ilvl w:val="0"/>
          <w:numId w:val="7"/>
        </w:numPr>
        <w:ind w:left="1276" w:hanging="425"/>
        <w:rPr>
          <w:sz w:val="24"/>
          <w:szCs w:val="24"/>
        </w:rPr>
      </w:pPr>
      <w:r w:rsidRPr="00605E2A">
        <w:rPr>
          <w:sz w:val="24"/>
          <w:szCs w:val="24"/>
        </w:rPr>
        <w:t xml:space="preserve">Svær inflammatorisk tarmsygdom (såsom ulcerøs </w:t>
      </w:r>
      <w:proofErr w:type="spellStart"/>
      <w:r w:rsidRPr="00605E2A">
        <w:rPr>
          <w:sz w:val="24"/>
          <w:szCs w:val="24"/>
        </w:rPr>
        <w:t>kolitis</w:t>
      </w:r>
      <w:proofErr w:type="spellEnd"/>
      <w:r w:rsidRPr="00605E2A">
        <w:rPr>
          <w:sz w:val="24"/>
          <w:szCs w:val="24"/>
        </w:rPr>
        <w:t xml:space="preserve">, </w:t>
      </w:r>
      <w:proofErr w:type="spellStart"/>
      <w:r w:rsidRPr="00605E2A">
        <w:rPr>
          <w:sz w:val="24"/>
          <w:szCs w:val="24"/>
        </w:rPr>
        <w:t>Crohns</w:t>
      </w:r>
      <w:proofErr w:type="spellEnd"/>
      <w:r w:rsidRPr="00605E2A">
        <w:rPr>
          <w:sz w:val="24"/>
          <w:szCs w:val="24"/>
        </w:rPr>
        <w:t xml:space="preserve"> sygdom osv.) eller toksisk megakolon forbundet med symptomatisk stenose.</w:t>
      </w:r>
    </w:p>
    <w:p w14:paraId="22201E19" w14:textId="77777777" w:rsidR="0063733E" w:rsidRPr="00605E2A" w:rsidRDefault="0063733E" w:rsidP="00AE0845">
      <w:pPr>
        <w:pStyle w:val="Listeafsnit"/>
        <w:numPr>
          <w:ilvl w:val="0"/>
          <w:numId w:val="7"/>
        </w:numPr>
        <w:ind w:left="1276" w:hanging="425"/>
        <w:rPr>
          <w:sz w:val="24"/>
          <w:szCs w:val="24"/>
        </w:rPr>
      </w:pPr>
      <w:r w:rsidRPr="00605E2A">
        <w:rPr>
          <w:sz w:val="24"/>
          <w:szCs w:val="24"/>
        </w:rPr>
        <w:t>Mave-tarm-perforation eller risiko for mave-tarm-perforation.</w:t>
      </w:r>
    </w:p>
    <w:p w14:paraId="452F74E1" w14:textId="77777777" w:rsidR="0063733E" w:rsidRPr="00605E2A" w:rsidRDefault="0063733E" w:rsidP="00AE0845">
      <w:pPr>
        <w:pStyle w:val="Listeafsnit"/>
        <w:numPr>
          <w:ilvl w:val="0"/>
          <w:numId w:val="7"/>
        </w:numPr>
        <w:ind w:left="1276" w:hanging="425"/>
        <w:rPr>
          <w:sz w:val="24"/>
          <w:szCs w:val="24"/>
        </w:rPr>
      </w:pPr>
      <w:proofErr w:type="spellStart"/>
      <w:r w:rsidRPr="00605E2A">
        <w:rPr>
          <w:sz w:val="24"/>
          <w:szCs w:val="24"/>
        </w:rPr>
        <w:t>Ileus</w:t>
      </w:r>
      <w:proofErr w:type="spellEnd"/>
      <w:r w:rsidRPr="00605E2A">
        <w:rPr>
          <w:sz w:val="24"/>
          <w:szCs w:val="24"/>
        </w:rPr>
        <w:t xml:space="preserve"> eller mistanke om mave-tarm-obstruktion.</w:t>
      </w:r>
    </w:p>
    <w:p w14:paraId="48A3C6BC" w14:textId="77777777" w:rsidR="0063733E" w:rsidRPr="00605E2A" w:rsidRDefault="0063733E" w:rsidP="00AE0845">
      <w:pPr>
        <w:pStyle w:val="Listeafsnit"/>
        <w:numPr>
          <w:ilvl w:val="0"/>
          <w:numId w:val="7"/>
        </w:numPr>
        <w:ind w:left="1276" w:hanging="425"/>
        <w:rPr>
          <w:sz w:val="24"/>
          <w:szCs w:val="24"/>
        </w:rPr>
      </w:pPr>
      <w:proofErr w:type="spellStart"/>
      <w:r w:rsidRPr="00605E2A">
        <w:rPr>
          <w:sz w:val="24"/>
          <w:szCs w:val="24"/>
        </w:rPr>
        <w:t>Abdominale</w:t>
      </w:r>
      <w:proofErr w:type="spellEnd"/>
      <w:r w:rsidRPr="00605E2A">
        <w:rPr>
          <w:sz w:val="24"/>
          <w:szCs w:val="24"/>
        </w:rPr>
        <w:t xml:space="preserve"> smertesyndromer af ubestemt årsag.</w:t>
      </w:r>
    </w:p>
    <w:p w14:paraId="07AA2B5E" w14:textId="77777777" w:rsidR="009260DE" w:rsidRPr="00605E2A" w:rsidRDefault="009260DE" w:rsidP="009260DE">
      <w:pPr>
        <w:tabs>
          <w:tab w:val="left" w:pos="851"/>
        </w:tabs>
        <w:ind w:left="851"/>
        <w:rPr>
          <w:sz w:val="24"/>
          <w:szCs w:val="24"/>
        </w:rPr>
      </w:pPr>
    </w:p>
    <w:p w14:paraId="264E737E" w14:textId="77777777" w:rsidR="009260DE" w:rsidRPr="00605E2A" w:rsidRDefault="009260DE" w:rsidP="009260DE">
      <w:pPr>
        <w:tabs>
          <w:tab w:val="left" w:pos="851"/>
        </w:tabs>
        <w:ind w:left="851" w:hanging="851"/>
        <w:rPr>
          <w:b/>
          <w:sz w:val="24"/>
          <w:szCs w:val="24"/>
        </w:rPr>
      </w:pPr>
      <w:r w:rsidRPr="00605E2A">
        <w:rPr>
          <w:b/>
          <w:sz w:val="24"/>
          <w:szCs w:val="24"/>
        </w:rPr>
        <w:t>4.4</w:t>
      </w:r>
      <w:r w:rsidRPr="00605E2A">
        <w:rPr>
          <w:b/>
          <w:sz w:val="24"/>
          <w:szCs w:val="24"/>
        </w:rPr>
        <w:tab/>
        <w:t>Særlige advarsler og forsigtighedsregler vedrørende brugen</w:t>
      </w:r>
    </w:p>
    <w:p w14:paraId="7CADC723" w14:textId="77777777" w:rsidR="0063733E" w:rsidRPr="00605E2A" w:rsidRDefault="0063733E" w:rsidP="00AE0845">
      <w:pPr>
        <w:ind w:left="851"/>
        <w:rPr>
          <w:sz w:val="24"/>
          <w:szCs w:val="24"/>
        </w:rPr>
      </w:pPr>
      <w:r w:rsidRPr="00605E2A">
        <w:rPr>
          <w:sz w:val="24"/>
          <w:szCs w:val="24"/>
        </w:rPr>
        <w:t>Der er kun indhentet data for virkning hos børn under 2 år for et begrænset antal patienter.</w:t>
      </w:r>
    </w:p>
    <w:p w14:paraId="31BD7C22" w14:textId="77777777" w:rsidR="0063733E" w:rsidRPr="00605E2A" w:rsidRDefault="0063733E" w:rsidP="00AE0845">
      <w:pPr>
        <w:ind w:left="851"/>
        <w:rPr>
          <w:sz w:val="24"/>
          <w:szCs w:val="24"/>
        </w:rPr>
      </w:pPr>
    </w:p>
    <w:p w14:paraId="4D4FE5EA" w14:textId="77777777" w:rsidR="0063733E" w:rsidRPr="00605E2A" w:rsidRDefault="0063733E" w:rsidP="00AE0845">
      <w:pPr>
        <w:ind w:left="851"/>
        <w:rPr>
          <w:sz w:val="24"/>
          <w:szCs w:val="24"/>
        </w:rPr>
      </w:pPr>
      <w:r w:rsidRPr="00605E2A">
        <w:rPr>
          <w:sz w:val="24"/>
          <w:szCs w:val="24"/>
        </w:rPr>
        <w:t xml:space="preserve">Behandling af forstoppelse med et afføringsmiddel bør være </w:t>
      </w:r>
      <w:proofErr w:type="spellStart"/>
      <w:r w:rsidRPr="00605E2A">
        <w:rPr>
          <w:sz w:val="24"/>
          <w:szCs w:val="24"/>
        </w:rPr>
        <w:t>adjuvans</w:t>
      </w:r>
      <w:proofErr w:type="spellEnd"/>
      <w:r w:rsidRPr="00605E2A">
        <w:rPr>
          <w:sz w:val="24"/>
          <w:szCs w:val="24"/>
        </w:rPr>
        <w:t xml:space="preserve"> til en sund livsstil og kost. </w:t>
      </w:r>
    </w:p>
    <w:p w14:paraId="0D341961" w14:textId="77777777" w:rsidR="0063733E" w:rsidRPr="00605E2A" w:rsidRDefault="0063733E" w:rsidP="00AE0845">
      <w:pPr>
        <w:ind w:left="851"/>
        <w:rPr>
          <w:sz w:val="24"/>
          <w:szCs w:val="24"/>
        </w:rPr>
      </w:pPr>
      <w:r w:rsidRPr="00605E2A">
        <w:rPr>
          <w:sz w:val="24"/>
          <w:szCs w:val="24"/>
        </w:rPr>
        <w:t>En organisk sygdom skal udelukkes, før behandlingen påbegyndes.</w:t>
      </w:r>
    </w:p>
    <w:p w14:paraId="22BE49C6" w14:textId="77777777" w:rsidR="0063733E" w:rsidRPr="00605E2A" w:rsidRDefault="0063733E" w:rsidP="00AE0845">
      <w:pPr>
        <w:ind w:left="851"/>
        <w:rPr>
          <w:sz w:val="24"/>
          <w:szCs w:val="24"/>
        </w:rPr>
      </w:pPr>
      <w:r w:rsidRPr="00605E2A">
        <w:rPr>
          <w:sz w:val="24"/>
          <w:szCs w:val="24"/>
        </w:rPr>
        <w:t>Efter 3 måneders behandling bør der udføres en medicinsk undersøgelse af forstoppelsen.</w:t>
      </w:r>
    </w:p>
    <w:p w14:paraId="7920F8DC" w14:textId="77777777" w:rsidR="0063733E" w:rsidRPr="00605E2A" w:rsidRDefault="0063733E" w:rsidP="00AE0845">
      <w:pPr>
        <w:ind w:left="851"/>
        <w:rPr>
          <w:sz w:val="24"/>
          <w:szCs w:val="24"/>
        </w:rPr>
      </w:pPr>
    </w:p>
    <w:p w14:paraId="00F7F827" w14:textId="77777777" w:rsidR="0063733E" w:rsidRPr="00605E2A" w:rsidRDefault="0063733E" w:rsidP="00AE0845">
      <w:pPr>
        <w:ind w:left="851"/>
        <w:rPr>
          <w:sz w:val="24"/>
          <w:szCs w:val="24"/>
        </w:rPr>
      </w:pPr>
      <w:r w:rsidRPr="00605E2A">
        <w:rPr>
          <w:sz w:val="24"/>
          <w:szCs w:val="24"/>
        </w:rPr>
        <w:t xml:space="preserve">I tilfælde af diarré, skal der udvises forsigtighed hos patienter med tendens til forstyrrelser i væske- og/eller elektrolytbalancen (f.eks. ældre, patienter med nedsat lever- eller nyrefunktion eller patienter, der tager </w:t>
      </w:r>
      <w:proofErr w:type="spellStart"/>
      <w:r w:rsidRPr="00605E2A">
        <w:rPr>
          <w:sz w:val="24"/>
          <w:szCs w:val="24"/>
        </w:rPr>
        <w:t>diuretika</w:t>
      </w:r>
      <w:proofErr w:type="spellEnd"/>
      <w:r w:rsidRPr="00605E2A">
        <w:rPr>
          <w:sz w:val="24"/>
          <w:szCs w:val="24"/>
        </w:rPr>
        <w:t>), og der bør overvejes elektrolytkontrol.</w:t>
      </w:r>
    </w:p>
    <w:p w14:paraId="43F796C2" w14:textId="77777777" w:rsidR="0063733E" w:rsidRPr="00605E2A" w:rsidRDefault="0063733E" w:rsidP="00AE0845">
      <w:pPr>
        <w:ind w:left="851"/>
        <w:rPr>
          <w:sz w:val="24"/>
          <w:szCs w:val="24"/>
        </w:rPr>
      </w:pPr>
    </w:p>
    <w:p w14:paraId="0C5F58DD" w14:textId="77777777" w:rsidR="0063733E" w:rsidRPr="00605E2A" w:rsidRDefault="0063733E" w:rsidP="00AE0845">
      <w:pPr>
        <w:ind w:left="851"/>
        <w:rPr>
          <w:sz w:val="24"/>
          <w:szCs w:val="24"/>
        </w:rPr>
      </w:pPr>
      <w:r w:rsidRPr="00605E2A">
        <w:rPr>
          <w:sz w:val="24"/>
          <w:szCs w:val="24"/>
        </w:rPr>
        <w:lastRenderedPageBreak/>
        <w:t xml:space="preserve">Overfølsomhedsreaktioner (udslæt, </w:t>
      </w:r>
      <w:proofErr w:type="spellStart"/>
      <w:r w:rsidRPr="00605E2A">
        <w:rPr>
          <w:sz w:val="24"/>
          <w:szCs w:val="24"/>
        </w:rPr>
        <w:t>urticaria</w:t>
      </w:r>
      <w:proofErr w:type="spellEnd"/>
      <w:r w:rsidRPr="00605E2A">
        <w:rPr>
          <w:sz w:val="24"/>
          <w:szCs w:val="24"/>
        </w:rPr>
        <w:t xml:space="preserve">, ødem) er rapporteret for lægemidler, der indeholder </w:t>
      </w:r>
      <w:proofErr w:type="spellStart"/>
      <w:r w:rsidRPr="00605E2A">
        <w:rPr>
          <w:sz w:val="24"/>
          <w:szCs w:val="24"/>
        </w:rPr>
        <w:t>macrogol</w:t>
      </w:r>
      <w:proofErr w:type="spellEnd"/>
      <w:r w:rsidRPr="00605E2A">
        <w:rPr>
          <w:sz w:val="24"/>
          <w:szCs w:val="24"/>
        </w:rPr>
        <w:t xml:space="preserve"> (</w:t>
      </w:r>
      <w:proofErr w:type="spellStart"/>
      <w:r w:rsidRPr="00605E2A">
        <w:rPr>
          <w:sz w:val="24"/>
          <w:szCs w:val="24"/>
        </w:rPr>
        <w:t>polyethylenglycol</w:t>
      </w:r>
      <w:proofErr w:type="spellEnd"/>
      <w:r w:rsidRPr="00605E2A">
        <w:rPr>
          <w:sz w:val="24"/>
          <w:szCs w:val="24"/>
        </w:rPr>
        <w:t xml:space="preserve">). Undtagelsesvise tilfælde af </w:t>
      </w:r>
      <w:proofErr w:type="spellStart"/>
      <w:r w:rsidRPr="00605E2A">
        <w:rPr>
          <w:sz w:val="24"/>
          <w:szCs w:val="24"/>
        </w:rPr>
        <w:t>anafylaktisk</w:t>
      </w:r>
      <w:proofErr w:type="spellEnd"/>
      <w:r w:rsidRPr="00605E2A">
        <w:rPr>
          <w:sz w:val="24"/>
          <w:szCs w:val="24"/>
        </w:rPr>
        <w:t xml:space="preserve"> </w:t>
      </w:r>
      <w:proofErr w:type="spellStart"/>
      <w:r w:rsidRPr="00605E2A">
        <w:rPr>
          <w:sz w:val="24"/>
          <w:szCs w:val="24"/>
        </w:rPr>
        <w:t>shock</w:t>
      </w:r>
      <w:proofErr w:type="spellEnd"/>
      <w:r w:rsidRPr="00605E2A">
        <w:rPr>
          <w:sz w:val="24"/>
          <w:szCs w:val="24"/>
        </w:rPr>
        <w:t xml:space="preserve"> er blevet rapporteret.</w:t>
      </w:r>
    </w:p>
    <w:p w14:paraId="094D3F2A" w14:textId="77777777" w:rsidR="0063733E" w:rsidRPr="00605E2A" w:rsidRDefault="0063733E" w:rsidP="00AE0845">
      <w:pPr>
        <w:ind w:left="851"/>
        <w:rPr>
          <w:sz w:val="24"/>
          <w:szCs w:val="24"/>
        </w:rPr>
      </w:pPr>
    </w:p>
    <w:p w14:paraId="737CE135" w14:textId="77777777" w:rsidR="0063733E" w:rsidRPr="00605E2A" w:rsidRDefault="0063733E" w:rsidP="00AE0845">
      <w:pPr>
        <w:ind w:left="851"/>
        <w:rPr>
          <w:sz w:val="24"/>
          <w:szCs w:val="24"/>
        </w:rPr>
      </w:pPr>
      <w:r w:rsidRPr="00605E2A">
        <w:rPr>
          <w:sz w:val="24"/>
          <w:szCs w:val="24"/>
        </w:rPr>
        <w:t>Dette lægemiddel indeholder mindre end 1 mmol (23 mg) natrium pr. brev, dvs. det er i det væsentlige natriumfrit.</w:t>
      </w:r>
    </w:p>
    <w:p w14:paraId="18D89BE0" w14:textId="77777777" w:rsidR="0063733E" w:rsidRPr="00605E2A" w:rsidRDefault="0063733E" w:rsidP="00AE0845">
      <w:pPr>
        <w:ind w:left="851"/>
        <w:rPr>
          <w:sz w:val="24"/>
          <w:szCs w:val="24"/>
        </w:rPr>
      </w:pPr>
    </w:p>
    <w:p w14:paraId="48E0B053" w14:textId="6B693E7C" w:rsidR="0063733E" w:rsidRPr="00605E2A" w:rsidRDefault="0063733E" w:rsidP="00AE0845">
      <w:pPr>
        <w:ind w:left="851"/>
        <w:rPr>
          <w:sz w:val="24"/>
          <w:szCs w:val="24"/>
        </w:rPr>
      </w:pPr>
      <w:proofErr w:type="spellStart"/>
      <w:r w:rsidRPr="00605E2A">
        <w:rPr>
          <w:sz w:val="24"/>
          <w:szCs w:val="24"/>
        </w:rPr>
        <w:t>Macrogol</w:t>
      </w:r>
      <w:proofErr w:type="spellEnd"/>
      <w:r w:rsidRPr="00605E2A">
        <w:rPr>
          <w:sz w:val="24"/>
          <w:szCs w:val="24"/>
        </w:rPr>
        <w:t xml:space="preserve"> 4000 </w:t>
      </w:r>
      <w:r w:rsidR="00605E2A">
        <w:rPr>
          <w:sz w:val="24"/>
          <w:szCs w:val="24"/>
        </w:rPr>
        <w:t>"</w:t>
      </w:r>
      <w:r w:rsidR="00605E2A" w:rsidRPr="00605E2A">
        <w:rPr>
          <w:sz w:val="24"/>
          <w:szCs w:val="24"/>
        </w:rPr>
        <w:t>S</w:t>
      </w:r>
      <w:r w:rsidR="00605E2A">
        <w:rPr>
          <w:sz w:val="24"/>
          <w:szCs w:val="24"/>
        </w:rPr>
        <w:t>trides"</w:t>
      </w:r>
      <w:r w:rsidRPr="00605E2A">
        <w:rPr>
          <w:sz w:val="24"/>
          <w:szCs w:val="24"/>
        </w:rPr>
        <w:t xml:space="preserve"> indeholder 48 mg </w:t>
      </w:r>
      <w:proofErr w:type="spellStart"/>
      <w:r w:rsidRPr="00605E2A">
        <w:rPr>
          <w:sz w:val="24"/>
          <w:szCs w:val="24"/>
        </w:rPr>
        <w:t>maltodextrin</w:t>
      </w:r>
      <w:proofErr w:type="spellEnd"/>
      <w:r w:rsidRPr="00605E2A">
        <w:rPr>
          <w:sz w:val="24"/>
          <w:szCs w:val="24"/>
        </w:rPr>
        <w:t xml:space="preserve"> (som indeholder </w:t>
      </w:r>
      <w:proofErr w:type="spellStart"/>
      <w:r w:rsidRPr="00605E2A">
        <w:rPr>
          <w:sz w:val="24"/>
          <w:szCs w:val="24"/>
        </w:rPr>
        <w:t>glucose</w:t>
      </w:r>
      <w:proofErr w:type="spellEnd"/>
      <w:r w:rsidRPr="00605E2A">
        <w:rPr>
          <w:sz w:val="24"/>
          <w:szCs w:val="24"/>
        </w:rPr>
        <w:t>) pr. pose</w:t>
      </w:r>
    </w:p>
    <w:p w14:paraId="6ED932B9" w14:textId="77777777" w:rsidR="0063733E" w:rsidRPr="00605E2A" w:rsidRDefault="0063733E" w:rsidP="00AE0845">
      <w:pPr>
        <w:ind w:left="851"/>
        <w:rPr>
          <w:sz w:val="24"/>
          <w:szCs w:val="24"/>
        </w:rPr>
      </w:pPr>
      <w:r w:rsidRPr="00605E2A">
        <w:rPr>
          <w:sz w:val="24"/>
          <w:szCs w:val="24"/>
        </w:rPr>
        <w:t xml:space="preserve">Patienter med sjælden </w:t>
      </w:r>
      <w:proofErr w:type="spellStart"/>
      <w:r w:rsidRPr="00605E2A">
        <w:rPr>
          <w:sz w:val="24"/>
          <w:szCs w:val="24"/>
        </w:rPr>
        <w:t>glucose-galactose</w:t>
      </w:r>
      <w:proofErr w:type="spellEnd"/>
      <w:r w:rsidRPr="00605E2A">
        <w:rPr>
          <w:sz w:val="24"/>
          <w:szCs w:val="24"/>
        </w:rPr>
        <w:t xml:space="preserve"> </w:t>
      </w:r>
      <w:proofErr w:type="spellStart"/>
      <w:r w:rsidRPr="00605E2A">
        <w:rPr>
          <w:sz w:val="24"/>
          <w:szCs w:val="24"/>
        </w:rPr>
        <w:t>malabsorption</w:t>
      </w:r>
      <w:proofErr w:type="spellEnd"/>
      <w:r w:rsidRPr="00605E2A">
        <w:rPr>
          <w:sz w:val="24"/>
          <w:szCs w:val="24"/>
        </w:rPr>
        <w:t xml:space="preserve"> bør ikke tage denne medicin.</w:t>
      </w:r>
    </w:p>
    <w:p w14:paraId="1D7BC37E" w14:textId="77777777" w:rsidR="0063733E" w:rsidRPr="00605E2A" w:rsidRDefault="0063733E" w:rsidP="00AE0845">
      <w:pPr>
        <w:ind w:left="851"/>
        <w:rPr>
          <w:sz w:val="24"/>
          <w:szCs w:val="24"/>
        </w:rPr>
      </w:pPr>
      <w:r w:rsidRPr="00605E2A">
        <w:rPr>
          <w:sz w:val="24"/>
          <w:szCs w:val="24"/>
        </w:rPr>
        <w:t>Kan være skadeligt for tænderne.</w:t>
      </w:r>
    </w:p>
    <w:p w14:paraId="2A2C49C4" w14:textId="77777777" w:rsidR="0063733E" w:rsidRPr="00605E2A" w:rsidRDefault="0063733E" w:rsidP="00AE0845">
      <w:pPr>
        <w:ind w:left="851"/>
        <w:rPr>
          <w:sz w:val="24"/>
          <w:szCs w:val="24"/>
        </w:rPr>
      </w:pPr>
    </w:p>
    <w:p w14:paraId="0016A82B" w14:textId="6B2D1096" w:rsidR="0063733E" w:rsidRPr="00605E2A" w:rsidRDefault="0063733E" w:rsidP="00AE0845">
      <w:pPr>
        <w:ind w:left="851"/>
        <w:rPr>
          <w:sz w:val="24"/>
          <w:szCs w:val="24"/>
        </w:rPr>
      </w:pPr>
      <w:proofErr w:type="spellStart"/>
      <w:r w:rsidRPr="00605E2A">
        <w:rPr>
          <w:sz w:val="24"/>
          <w:szCs w:val="24"/>
        </w:rPr>
        <w:t>Macrogol</w:t>
      </w:r>
      <w:proofErr w:type="spellEnd"/>
      <w:r w:rsidRPr="00605E2A">
        <w:rPr>
          <w:sz w:val="24"/>
          <w:szCs w:val="24"/>
        </w:rPr>
        <w:t xml:space="preserve"> 4000 </w:t>
      </w:r>
      <w:r w:rsidR="00605E2A">
        <w:rPr>
          <w:sz w:val="24"/>
          <w:szCs w:val="24"/>
        </w:rPr>
        <w:t>"</w:t>
      </w:r>
      <w:r w:rsidR="00605E2A" w:rsidRPr="00605E2A">
        <w:rPr>
          <w:sz w:val="24"/>
          <w:szCs w:val="24"/>
        </w:rPr>
        <w:t>S</w:t>
      </w:r>
      <w:r w:rsidR="00605E2A">
        <w:rPr>
          <w:sz w:val="24"/>
          <w:szCs w:val="24"/>
        </w:rPr>
        <w:t>trides"</w:t>
      </w:r>
      <w:r w:rsidRPr="00605E2A">
        <w:rPr>
          <w:sz w:val="24"/>
          <w:szCs w:val="24"/>
        </w:rPr>
        <w:t xml:space="preserve"> indeholder 0,012 mg </w:t>
      </w:r>
      <w:proofErr w:type="spellStart"/>
      <w:r w:rsidRPr="00605E2A">
        <w:rPr>
          <w:sz w:val="24"/>
          <w:szCs w:val="24"/>
        </w:rPr>
        <w:t>benzylalkohol</w:t>
      </w:r>
      <w:proofErr w:type="spellEnd"/>
      <w:r w:rsidRPr="00605E2A">
        <w:rPr>
          <w:sz w:val="24"/>
          <w:szCs w:val="24"/>
        </w:rPr>
        <w:t xml:space="preserve"> pr. pose.</w:t>
      </w:r>
    </w:p>
    <w:p w14:paraId="003E236F" w14:textId="77777777" w:rsidR="0063733E" w:rsidRPr="00605E2A" w:rsidRDefault="0063733E" w:rsidP="00AE0845">
      <w:pPr>
        <w:ind w:left="851"/>
        <w:rPr>
          <w:sz w:val="24"/>
          <w:szCs w:val="24"/>
        </w:rPr>
      </w:pPr>
      <w:proofErr w:type="spellStart"/>
      <w:r w:rsidRPr="00605E2A">
        <w:rPr>
          <w:sz w:val="24"/>
          <w:szCs w:val="24"/>
        </w:rPr>
        <w:t>Benzylalkohol</w:t>
      </w:r>
      <w:proofErr w:type="spellEnd"/>
      <w:r w:rsidRPr="00605E2A">
        <w:rPr>
          <w:sz w:val="24"/>
          <w:szCs w:val="24"/>
        </w:rPr>
        <w:t xml:space="preserve"> kan forårsage allergiske reaktioner. Store mængder </w:t>
      </w:r>
      <w:proofErr w:type="spellStart"/>
      <w:r w:rsidRPr="00605E2A">
        <w:rPr>
          <w:sz w:val="24"/>
          <w:szCs w:val="24"/>
        </w:rPr>
        <w:t>benzylalkohol</w:t>
      </w:r>
      <w:proofErr w:type="spellEnd"/>
      <w:r w:rsidRPr="00605E2A">
        <w:rPr>
          <w:sz w:val="24"/>
          <w:szCs w:val="24"/>
        </w:rPr>
        <w:t xml:space="preserve"> kan ophobes i kroppen og kan forårsage bivirkninger (metabolisk </w:t>
      </w:r>
      <w:proofErr w:type="spellStart"/>
      <w:r w:rsidRPr="00605E2A">
        <w:rPr>
          <w:sz w:val="24"/>
          <w:szCs w:val="24"/>
        </w:rPr>
        <w:t>acidose</w:t>
      </w:r>
      <w:proofErr w:type="spellEnd"/>
      <w:r w:rsidRPr="00605E2A">
        <w:rPr>
          <w:sz w:val="24"/>
          <w:szCs w:val="24"/>
        </w:rPr>
        <w:t>). Anvendes med forsigtighed og kun hvis nødvendigt, især til personer med nedsat lever- eller nyrefunktion og til gravide eller ammende kvinder.</w:t>
      </w:r>
    </w:p>
    <w:p w14:paraId="6AE21A70" w14:textId="77777777" w:rsidR="0063733E" w:rsidRPr="00605E2A" w:rsidRDefault="0063733E" w:rsidP="00AE0845">
      <w:pPr>
        <w:ind w:left="851"/>
        <w:rPr>
          <w:sz w:val="24"/>
          <w:szCs w:val="24"/>
        </w:rPr>
      </w:pPr>
    </w:p>
    <w:p w14:paraId="7F1D1C42" w14:textId="124AAF2D" w:rsidR="0063733E" w:rsidRPr="00605E2A" w:rsidRDefault="0063733E" w:rsidP="00AE0845">
      <w:pPr>
        <w:ind w:left="851"/>
        <w:rPr>
          <w:sz w:val="24"/>
          <w:szCs w:val="24"/>
        </w:rPr>
      </w:pPr>
      <w:r w:rsidRPr="00605E2A">
        <w:rPr>
          <w:sz w:val="24"/>
          <w:szCs w:val="24"/>
        </w:rPr>
        <w:t xml:space="preserve">På grund af øget risiko af ophobning af </w:t>
      </w:r>
      <w:proofErr w:type="spellStart"/>
      <w:r w:rsidRPr="00605E2A">
        <w:rPr>
          <w:sz w:val="24"/>
          <w:szCs w:val="24"/>
        </w:rPr>
        <w:t>benzylalkohol</w:t>
      </w:r>
      <w:proofErr w:type="spellEnd"/>
      <w:r w:rsidRPr="00605E2A">
        <w:rPr>
          <w:sz w:val="24"/>
          <w:szCs w:val="24"/>
        </w:rPr>
        <w:t xml:space="preserve"> hos små børn, bør </w:t>
      </w:r>
      <w:proofErr w:type="spellStart"/>
      <w:r w:rsidRPr="00605E2A">
        <w:rPr>
          <w:sz w:val="24"/>
          <w:szCs w:val="24"/>
        </w:rPr>
        <w:t>Macrogol</w:t>
      </w:r>
      <w:proofErr w:type="spellEnd"/>
      <w:r w:rsidRPr="00605E2A">
        <w:rPr>
          <w:sz w:val="24"/>
          <w:szCs w:val="24"/>
        </w:rPr>
        <w:t xml:space="preserve"> 4000 </w:t>
      </w:r>
      <w:r w:rsidR="00605E2A">
        <w:rPr>
          <w:sz w:val="24"/>
          <w:szCs w:val="24"/>
        </w:rPr>
        <w:t>"</w:t>
      </w:r>
      <w:r w:rsidR="00605E2A" w:rsidRPr="00605E2A">
        <w:rPr>
          <w:sz w:val="24"/>
          <w:szCs w:val="24"/>
        </w:rPr>
        <w:t>S</w:t>
      </w:r>
      <w:r w:rsidR="00605E2A">
        <w:rPr>
          <w:sz w:val="24"/>
          <w:szCs w:val="24"/>
        </w:rPr>
        <w:t>trides"</w:t>
      </w:r>
      <w:r w:rsidRPr="00605E2A">
        <w:rPr>
          <w:sz w:val="24"/>
          <w:szCs w:val="24"/>
        </w:rPr>
        <w:t xml:space="preserve"> ikke gives i mere end en uge til børn under 3 år.</w:t>
      </w:r>
    </w:p>
    <w:p w14:paraId="71E4CCA4" w14:textId="77777777" w:rsidR="009260DE" w:rsidRPr="00605E2A" w:rsidRDefault="009260DE" w:rsidP="009260DE">
      <w:pPr>
        <w:tabs>
          <w:tab w:val="left" w:pos="851"/>
        </w:tabs>
        <w:ind w:left="851"/>
        <w:rPr>
          <w:sz w:val="24"/>
          <w:szCs w:val="24"/>
        </w:rPr>
      </w:pPr>
    </w:p>
    <w:p w14:paraId="718BB420" w14:textId="77777777" w:rsidR="009260DE" w:rsidRPr="00605E2A" w:rsidRDefault="009260DE" w:rsidP="009260DE">
      <w:pPr>
        <w:tabs>
          <w:tab w:val="left" w:pos="851"/>
        </w:tabs>
        <w:ind w:left="851" w:hanging="851"/>
        <w:rPr>
          <w:b/>
          <w:sz w:val="24"/>
          <w:szCs w:val="24"/>
        </w:rPr>
      </w:pPr>
      <w:r w:rsidRPr="00605E2A">
        <w:rPr>
          <w:b/>
          <w:sz w:val="24"/>
          <w:szCs w:val="24"/>
        </w:rPr>
        <w:t>4.5</w:t>
      </w:r>
      <w:r w:rsidRPr="00605E2A">
        <w:rPr>
          <w:b/>
          <w:sz w:val="24"/>
          <w:szCs w:val="24"/>
        </w:rPr>
        <w:tab/>
        <w:t>Interaktion med andre lægemidler og andre former for interaktion</w:t>
      </w:r>
    </w:p>
    <w:p w14:paraId="2F7FF7A3" w14:textId="77777777" w:rsidR="0063733E" w:rsidRPr="00605E2A" w:rsidRDefault="0063733E" w:rsidP="00AE0845">
      <w:pPr>
        <w:ind w:left="851"/>
        <w:rPr>
          <w:sz w:val="24"/>
          <w:szCs w:val="24"/>
        </w:rPr>
      </w:pPr>
      <w:r w:rsidRPr="00605E2A">
        <w:rPr>
          <w:sz w:val="24"/>
          <w:szCs w:val="24"/>
        </w:rPr>
        <w:t xml:space="preserve">Der er en mulighed for, at absorptionen af andre lægemidler midlertidigt kan blive reduceret under anvendelse sammen med </w:t>
      </w:r>
      <w:proofErr w:type="spellStart"/>
      <w:r w:rsidRPr="00605E2A">
        <w:rPr>
          <w:sz w:val="24"/>
          <w:szCs w:val="24"/>
        </w:rPr>
        <w:t>macrogol</w:t>
      </w:r>
      <w:proofErr w:type="spellEnd"/>
      <w:r w:rsidRPr="00605E2A">
        <w:rPr>
          <w:sz w:val="24"/>
          <w:szCs w:val="24"/>
        </w:rPr>
        <w:t xml:space="preserve">. Den terapeutiske virkning af lægemidler med et smalt, terapeutisk indeks kan blive særligt påvirket (f.eks. </w:t>
      </w:r>
      <w:proofErr w:type="spellStart"/>
      <w:r w:rsidRPr="00605E2A">
        <w:rPr>
          <w:sz w:val="24"/>
          <w:szCs w:val="24"/>
        </w:rPr>
        <w:t>antiepileptika</w:t>
      </w:r>
      <w:proofErr w:type="spellEnd"/>
      <w:r w:rsidRPr="00605E2A">
        <w:rPr>
          <w:sz w:val="24"/>
          <w:szCs w:val="24"/>
        </w:rPr>
        <w:t xml:space="preserve">, </w:t>
      </w:r>
      <w:proofErr w:type="spellStart"/>
      <w:r w:rsidRPr="00605E2A">
        <w:rPr>
          <w:sz w:val="24"/>
          <w:szCs w:val="24"/>
        </w:rPr>
        <w:t>digoxin</w:t>
      </w:r>
      <w:proofErr w:type="spellEnd"/>
      <w:r w:rsidRPr="00605E2A">
        <w:rPr>
          <w:sz w:val="24"/>
          <w:szCs w:val="24"/>
        </w:rPr>
        <w:t xml:space="preserve"> og immunsupprimerende midler).</w:t>
      </w:r>
    </w:p>
    <w:p w14:paraId="27771683" w14:textId="77777777" w:rsidR="009260DE" w:rsidRPr="00605E2A" w:rsidRDefault="009260DE" w:rsidP="009260DE">
      <w:pPr>
        <w:tabs>
          <w:tab w:val="left" w:pos="851"/>
        </w:tabs>
        <w:ind w:left="851"/>
        <w:rPr>
          <w:sz w:val="24"/>
          <w:szCs w:val="24"/>
        </w:rPr>
      </w:pPr>
    </w:p>
    <w:p w14:paraId="1EA76008" w14:textId="77777777" w:rsidR="009260DE" w:rsidRPr="00605E2A" w:rsidRDefault="009260DE" w:rsidP="009260DE">
      <w:pPr>
        <w:tabs>
          <w:tab w:val="left" w:pos="851"/>
        </w:tabs>
        <w:ind w:left="851" w:hanging="851"/>
        <w:rPr>
          <w:b/>
          <w:sz w:val="24"/>
          <w:szCs w:val="24"/>
        </w:rPr>
      </w:pPr>
      <w:r w:rsidRPr="00605E2A">
        <w:rPr>
          <w:b/>
          <w:sz w:val="24"/>
          <w:szCs w:val="24"/>
        </w:rPr>
        <w:t>4.6</w:t>
      </w:r>
      <w:r w:rsidRPr="00605E2A">
        <w:rPr>
          <w:b/>
          <w:sz w:val="24"/>
          <w:szCs w:val="24"/>
        </w:rPr>
        <w:tab/>
      </w:r>
      <w:r w:rsidR="0071241E" w:rsidRPr="00605E2A">
        <w:rPr>
          <w:b/>
          <w:sz w:val="24"/>
          <w:szCs w:val="24"/>
        </w:rPr>
        <w:t>Fertilitet, g</w:t>
      </w:r>
      <w:r w:rsidRPr="00605E2A">
        <w:rPr>
          <w:b/>
          <w:sz w:val="24"/>
          <w:szCs w:val="24"/>
        </w:rPr>
        <w:t>raviditet og amning</w:t>
      </w:r>
    </w:p>
    <w:p w14:paraId="498B60CA" w14:textId="77777777" w:rsidR="0063733E" w:rsidRPr="00605E2A" w:rsidRDefault="0063733E" w:rsidP="00AE0845">
      <w:pPr>
        <w:ind w:left="851"/>
        <w:rPr>
          <w:sz w:val="24"/>
          <w:szCs w:val="24"/>
        </w:rPr>
      </w:pPr>
    </w:p>
    <w:p w14:paraId="030CFC9A" w14:textId="77777777" w:rsidR="0063733E" w:rsidRPr="00605E2A" w:rsidRDefault="0063733E" w:rsidP="00AE0845">
      <w:pPr>
        <w:ind w:left="851"/>
        <w:rPr>
          <w:sz w:val="24"/>
          <w:szCs w:val="24"/>
          <w:u w:val="single"/>
        </w:rPr>
      </w:pPr>
      <w:r w:rsidRPr="00605E2A">
        <w:rPr>
          <w:sz w:val="24"/>
          <w:szCs w:val="24"/>
          <w:u w:val="single"/>
        </w:rPr>
        <w:t>Graviditet</w:t>
      </w:r>
    </w:p>
    <w:p w14:paraId="244363E8" w14:textId="65997BA8" w:rsidR="0063733E" w:rsidRPr="00605E2A" w:rsidRDefault="0063733E" w:rsidP="00AE0845">
      <w:pPr>
        <w:ind w:left="851"/>
        <w:rPr>
          <w:sz w:val="24"/>
          <w:szCs w:val="24"/>
        </w:rPr>
      </w:pPr>
      <w:r w:rsidRPr="00605E2A">
        <w:rPr>
          <w:sz w:val="24"/>
          <w:szCs w:val="24"/>
        </w:rPr>
        <w:t xml:space="preserve">Der forventes ingen virkning på graviditeten, da systemisk eksponering ved </w:t>
      </w:r>
      <w:proofErr w:type="spellStart"/>
      <w:r w:rsidR="00605E2A">
        <w:rPr>
          <w:sz w:val="24"/>
          <w:szCs w:val="24"/>
        </w:rPr>
        <w:t>m</w:t>
      </w:r>
      <w:r w:rsidRPr="00605E2A">
        <w:rPr>
          <w:sz w:val="24"/>
          <w:szCs w:val="24"/>
        </w:rPr>
        <w:t>acrogol</w:t>
      </w:r>
      <w:proofErr w:type="spellEnd"/>
      <w:r w:rsidRPr="00605E2A">
        <w:rPr>
          <w:sz w:val="24"/>
          <w:szCs w:val="24"/>
        </w:rPr>
        <w:t xml:space="preserve"> er ubetydelig. </w:t>
      </w:r>
      <w:proofErr w:type="spellStart"/>
      <w:r w:rsidRPr="00605E2A">
        <w:rPr>
          <w:sz w:val="24"/>
          <w:szCs w:val="24"/>
        </w:rPr>
        <w:t>Macrogol</w:t>
      </w:r>
      <w:proofErr w:type="spellEnd"/>
      <w:r w:rsidRPr="00605E2A">
        <w:rPr>
          <w:sz w:val="24"/>
          <w:szCs w:val="24"/>
        </w:rPr>
        <w:t xml:space="preserve"> kan anvendes under graviditet.</w:t>
      </w:r>
    </w:p>
    <w:p w14:paraId="485C8B75" w14:textId="77777777" w:rsidR="0063733E" w:rsidRPr="00605E2A" w:rsidRDefault="0063733E" w:rsidP="00AE0845">
      <w:pPr>
        <w:ind w:left="851"/>
        <w:rPr>
          <w:sz w:val="24"/>
          <w:szCs w:val="24"/>
        </w:rPr>
      </w:pPr>
    </w:p>
    <w:p w14:paraId="215EDF9F" w14:textId="77777777" w:rsidR="0063733E" w:rsidRPr="00605E2A" w:rsidRDefault="0063733E" w:rsidP="00AE0845">
      <w:pPr>
        <w:ind w:left="851"/>
        <w:rPr>
          <w:sz w:val="24"/>
          <w:szCs w:val="24"/>
          <w:u w:val="single"/>
        </w:rPr>
      </w:pPr>
      <w:r w:rsidRPr="00605E2A">
        <w:rPr>
          <w:sz w:val="24"/>
          <w:szCs w:val="24"/>
          <w:u w:val="single"/>
        </w:rPr>
        <w:t>Amning</w:t>
      </w:r>
    </w:p>
    <w:p w14:paraId="4FB5A19D" w14:textId="7BBF294E" w:rsidR="0063733E" w:rsidRPr="00605E2A" w:rsidRDefault="0063733E" w:rsidP="00AE0845">
      <w:pPr>
        <w:ind w:left="851"/>
        <w:rPr>
          <w:sz w:val="24"/>
          <w:szCs w:val="24"/>
        </w:rPr>
      </w:pPr>
      <w:r w:rsidRPr="00605E2A">
        <w:rPr>
          <w:sz w:val="24"/>
          <w:szCs w:val="24"/>
        </w:rPr>
        <w:t xml:space="preserve">Der forventes ingen virkning ved amning af nyfødte/spædbørn, da den systemiske eksponering ved </w:t>
      </w:r>
      <w:proofErr w:type="spellStart"/>
      <w:r w:rsidR="00605E2A">
        <w:rPr>
          <w:sz w:val="24"/>
          <w:szCs w:val="24"/>
        </w:rPr>
        <w:t>m</w:t>
      </w:r>
      <w:r w:rsidRPr="00605E2A">
        <w:rPr>
          <w:sz w:val="24"/>
          <w:szCs w:val="24"/>
        </w:rPr>
        <w:t>acrogol</w:t>
      </w:r>
      <w:proofErr w:type="spellEnd"/>
      <w:r w:rsidRPr="00605E2A">
        <w:rPr>
          <w:sz w:val="24"/>
          <w:szCs w:val="24"/>
        </w:rPr>
        <w:t xml:space="preserve"> for den ammende kvinde er ubetydelig. </w:t>
      </w:r>
      <w:proofErr w:type="spellStart"/>
      <w:r w:rsidRPr="00605E2A">
        <w:rPr>
          <w:sz w:val="24"/>
          <w:szCs w:val="24"/>
        </w:rPr>
        <w:t>Macrogol</w:t>
      </w:r>
      <w:proofErr w:type="spellEnd"/>
      <w:r w:rsidRPr="00605E2A">
        <w:rPr>
          <w:sz w:val="24"/>
          <w:szCs w:val="24"/>
        </w:rPr>
        <w:t xml:space="preserve"> kan anvendes under amning.</w:t>
      </w:r>
    </w:p>
    <w:p w14:paraId="0605EF7C" w14:textId="77777777" w:rsidR="0063733E" w:rsidRPr="00605E2A" w:rsidRDefault="0063733E" w:rsidP="00AE0845">
      <w:pPr>
        <w:ind w:left="851"/>
        <w:rPr>
          <w:sz w:val="24"/>
          <w:szCs w:val="24"/>
        </w:rPr>
      </w:pPr>
    </w:p>
    <w:p w14:paraId="2CC12DA8" w14:textId="1B28E55F" w:rsidR="0063733E" w:rsidRPr="00605E2A" w:rsidRDefault="0063733E" w:rsidP="00AE0845">
      <w:pPr>
        <w:ind w:left="851"/>
        <w:rPr>
          <w:sz w:val="24"/>
          <w:szCs w:val="24"/>
        </w:rPr>
      </w:pPr>
      <w:r w:rsidRPr="00605E2A">
        <w:rPr>
          <w:sz w:val="24"/>
          <w:szCs w:val="24"/>
        </w:rPr>
        <w:t xml:space="preserve">Der skal tages en beslutning om, hvorvidt amning skal ophøre eller om at seponere/afstå fra behandling med </w:t>
      </w:r>
      <w:proofErr w:type="spellStart"/>
      <w:r w:rsidR="00605E2A" w:rsidRPr="00605E2A">
        <w:rPr>
          <w:sz w:val="24"/>
          <w:szCs w:val="24"/>
        </w:rPr>
        <w:t>Macrogol</w:t>
      </w:r>
      <w:proofErr w:type="spellEnd"/>
      <w:r w:rsidR="00605E2A" w:rsidRPr="00605E2A">
        <w:rPr>
          <w:sz w:val="24"/>
          <w:szCs w:val="24"/>
        </w:rPr>
        <w:t xml:space="preserve"> 4000 </w:t>
      </w:r>
      <w:r w:rsidR="00605E2A">
        <w:rPr>
          <w:sz w:val="24"/>
          <w:szCs w:val="24"/>
        </w:rPr>
        <w:t>"</w:t>
      </w:r>
      <w:r w:rsidR="00605E2A" w:rsidRPr="00605E2A">
        <w:rPr>
          <w:sz w:val="24"/>
          <w:szCs w:val="24"/>
        </w:rPr>
        <w:t>S</w:t>
      </w:r>
      <w:r w:rsidR="00605E2A">
        <w:rPr>
          <w:sz w:val="24"/>
          <w:szCs w:val="24"/>
        </w:rPr>
        <w:t>trides"</w:t>
      </w:r>
      <w:r w:rsidRPr="00605E2A">
        <w:rPr>
          <w:sz w:val="24"/>
          <w:szCs w:val="24"/>
        </w:rPr>
        <w:t xml:space="preserve"> under hensyntagen til fordelene ved amning for barnet og fordelene ved behandlingen for kvinden (se pkt. 4.4)</w:t>
      </w:r>
      <w:r w:rsidR="00CB565B">
        <w:rPr>
          <w:sz w:val="24"/>
          <w:szCs w:val="24"/>
        </w:rPr>
        <w:t>.</w:t>
      </w:r>
    </w:p>
    <w:p w14:paraId="0A01560F" w14:textId="77777777" w:rsidR="0063733E" w:rsidRPr="00605E2A" w:rsidRDefault="0063733E" w:rsidP="00AE0845">
      <w:pPr>
        <w:ind w:left="851"/>
        <w:rPr>
          <w:sz w:val="24"/>
          <w:szCs w:val="24"/>
        </w:rPr>
      </w:pPr>
    </w:p>
    <w:p w14:paraId="704F309F" w14:textId="77777777" w:rsidR="0063733E" w:rsidRPr="00605E2A" w:rsidRDefault="0063733E" w:rsidP="00AE0845">
      <w:pPr>
        <w:ind w:left="851"/>
        <w:rPr>
          <w:sz w:val="24"/>
          <w:szCs w:val="24"/>
          <w:u w:val="single"/>
        </w:rPr>
      </w:pPr>
      <w:r w:rsidRPr="00605E2A">
        <w:rPr>
          <w:sz w:val="24"/>
          <w:szCs w:val="24"/>
          <w:u w:val="single"/>
        </w:rPr>
        <w:t>Fertilitet</w:t>
      </w:r>
    </w:p>
    <w:p w14:paraId="2909464A" w14:textId="7B9BE339" w:rsidR="0063733E" w:rsidRPr="00605E2A" w:rsidRDefault="0063733E" w:rsidP="00AE0845">
      <w:pPr>
        <w:ind w:left="851"/>
        <w:rPr>
          <w:sz w:val="24"/>
          <w:szCs w:val="24"/>
        </w:rPr>
      </w:pPr>
      <w:r w:rsidRPr="00605E2A">
        <w:rPr>
          <w:sz w:val="24"/>
          <w:szCs w:val="24"/>
        </w:rPr>
        <w:t xml:space="preserve">Der er ikke udført fertilitetsstudier med </w:t>
      </w:r>
      <w:proofErr w:type="spellStart"/>
      <w:r w:rsidR="00605E2A">
        <w:rPr>
          <w:sz w:val="24"/>
          <w:szCs w:val="24"/>
        </w:rPr>
        <w:t>m</w:t>
      </w:r>
      <w:r w:rsidRPr="00605E2A">
        <w:rPr>
          <w:sz w:val="24"/>
          <w:szCs w:val="24"/>
        </w:rPr>
        <w:t>acrogol</w:t>
      </w:r>
      <w:proofErr w:type="spellEnd"/>
      <w:r w:rsidRPr="00605E2A">
        <w:rPr>
          <w:sz w:val="24"/>
          <w:szCs w:val="24"/>
        </w:rPr>
        <w:t xml:space="preserve">, men der forventes ingen effekt på fertilitet, da </w:t>
      </w:r>
      <w:proofErr w:type="spellStart"/>
      <w:r w:rsidRPr="00605E2A">
        <w:rPr>
          <w:sz w:val="24"/>
          <w:szCs w:val="24"/>
        </w:rPr>
        <w:t>macrogol</w:t>
      </w:r>
      <w:proofErr w:type="spellEnd"/>
      <w:r w:rsidRPr="00605E2A">
        <w:rPr>
          <w:sz w:val="24"/>
          <w:szCs w:val="24"/>
        </w:rPr>
        <w:t xml:space="preserve"> ikke absorberes i betydelig grad.</w:t>
      </w:r>
    </w:p>
    <w:p w14:paraId="43CCE14E" w14:textId="77777777" w:rsidR="009260DE" w:rsidRPr="00605E2A" w:rsidRDefault="009260DE" w:rsidP="00AE0845">
      <w:pPr>
        <w:ind w:left="851"/>
        <w:rPr>
          <w:sz w:val="24"/>
          <w:szCs w:val="24"/>
        </w:rPr>
      </w:pPr>
    </w:p>
    <w:p w14:paraId="25EC5603" w14:textId="77777777" w:rsidR="009260DE" w:rsidRPr="00605E2A" w:rsidRDefault="009260DE" w:rsidP="009260DE">
      <w:pPr>
        <w:tabs>
          <w:tab w:val="left" w:pos="851"/>
        </w:tabs>
        <w:ind w:left="851" w:hanging="851"/>
        <w:rPr>
          <w:b/>
          <w:sz w:val="24"/>
          <w:szCs w:val="24"/>
        </w:rPr>
      </w:pPr>
      <w:r w:rsidRPr="00605E2A">
        <w:rPr>
          <w:b/>
          <w:sz w:val="24"/>
          <w:szCs w:val="24"/>
        </w:rPr>
        <w:t>4.7</w:t>
      </w:r>
      <w:r w:rsidRPr="00605E2A">
        <w:rPr>
          <w:b/>
          <w:sz w:val="24"/>
          <w:szCs w:val="24"/>
        </w:rPr>
        <w:tab/>
        <w:t xml:space="preserve">Virkning på evnen til at føre motorkøretøj </w:t>
      </w:r>
      <w:r w:rsidR="0071241E" w:rsidRPr="00605E2A">
        <w:rPr>
          <w:b/>
          <w:sz w:val="24"/>
          <w:szCs w:val="24"/>
        </w:rPr>
        <w:t>og</w:t>
      </w:r>
      <w:r w:rsidRPr="00605E2A">
        <w:rPr>
          <w:b/>
          <w:sz w:val="24"/>
          <w:szCs w:val="24"/>
        </w:rPr>
        <w:t xml:space="preserve"> betjene maskiner</w:t>
      </w:r>
    </w:p>
    <w:p w14:paraId="36BF888F" w14:textId="77777777" w:rsidR="00605E2A" w:rsidRDefault="00605E2A" w:rsidP="00AE0845">
      <w:pPr>
        <w:ind w:left="851"/>
        <w:rPr>
          <w:sz w:val="24"/>
          <w:szCs w:val="24"/>
        </w:rPr>
      </w:pPr>
      <w:r>
        <w:rPr>
          <w:sz w:val="24"/>
          <w:szCs w:val="24"/>
        </w:rPr>
        <w:t>Ikke mærkning.</w:t>
      </w:r>
    </w:p>
    <w:p w14:paraId="2433BA9E" w14:textId="371EE18C" w:rsidR="0063733E" w:rsidRPr="00605E2A" w:rsidRDefault="0063733E" w:rsidP="00AE0845">
      <w:pPr>
        <w:ind w:left="851"/>
        <w:rPr>
          <w:sz w:val="24"/>
          <w:szCs w:val="24"/>
        </w:rPr>
      </w:pPr>
      <w:proofErr w:type="spellStart"/>
      <w:r w:rsidRPr="00605E2A">
        <w:rPr>
          <w:sz w:val="24"/>
          <w:szCs w:val="24"/>
        </w:rPr>
        <w:t>Macrogol</w:t>
      </w:r>
      <w:proofErr w:type="spellEnd"/>
      <w:r w:rsidRPr="00605E2A">
        <w:rPr>
          <w:sz w:val="24"/>
          <w:szCs w:val="24"/>
        </w:rPr>
        <w:t xml:space="preserve"> påvirker ikke evnen til at føre motorkøretøj og betjene maskiner.</w:t>
      </w:r>
    </w:p>
    <w:p w14:paraId="52ED8E8E" w14:textId="1B2A162C" w:rsidR="00E0204D" w:rsidRDefault="00E0204D">
      <w:pPr>
        <w:rPr>
          <w:sz w:val="24"/>
          <w:szCs w:val="24"/>
        </w:rPr>
      </w:pPr>
      <w:r>
        <w:rPr>
          <w:sz w:val="24"/>
          <w:szCs w:val="24"/>
        </w:rPr>
        <w:br w:type="page"/>
      </w:r>
    </w:p>
    <w:p w14:paraId="38A15347" w14:textId="77777777" w:rsidR="009260DE" w:rsidRPr="00605E2A" w:rsidRDefault="009260DE" w:rsidP="009260DE">
      <w:pPr>
        <w:tabs>
          <w:tab w:val="left" w:pos="851"/>
        </w:tabs>
        <w:ind w:left="851"/>
        <w:rPr>
          <w:sz w:val="24"/>
          <w:szCs w:val="24"/>
        </w:rPr>
      </w:pPr>
    </w:p>
    <w:p w14:paraId="7E82CFB3" w14:textId="77777777" w:rsidR="009260DE" w:rsidRPr="00605E2A" w:rsidRDefault="009260DE" w:rsidP="009260DE">
      <w:pPr>
        <w:tabs>
          <w:tab w:val="left" w:pos="851"/>
        </w:tabs>
        <w:ind w:left="851" w:hanging="851"/>
        <w:rPr>
          <w:b/>
          <w:sz w:val="24"/>
          <w:szCs w:val="24"/>
        </w:rPr>
      </w:pPr>
      <w:r w:rsidRPr="00605E2A">
        <w:rPr>
          <w:b/>
          <w:sz w:val="24"/>
          <w:szCs w:val="24"/>
        </w:rPr>
        <w:t>4.8</w:t>
      </w:r>
      <w:r w:rsidRPr="00605E2A">
        <w:rPr>
          <w:b/>
          <w:sz w:val="24"/>
          <w:szCs w:val="24"/>
        </w:rPr>
        <w:tab/>
        <w:t>Bivirkninger</w:t>
      </w:r>
    </w:p>
    <w:p w14:paraId="5C572FD3" w14:textId="77777777" w:rsidR="00605E2A" w:rsidRDefault="00605E2A" w:rsidP="00AE0845">
      <w:pPr>
        <w:ind w:left="851"/>
        <w:rPr>
          <w:sz w:val="24"/>
          <w:szCs w:val="24"/>
        </w:rPr>
      </w:pPr>
    </w:p>
    <w:p w14:paraId="0837A54E" w14:textId="23E9D32D" w:rsidR="0063733E" w:rsidRPr="00605E2A" w:rsidRDefault="0063733E" w:rsidP="00AE0845">
      <w:pPr>
        <w:ind w:left="851"/>
        <w:rPr>
          <w:b/>
          <w:sz w:val="24"/>
          <w:szCs w:val="24"/>
        </w:rPr>
      </w:pPr>
      <w:r w:rsidRPr="00605E2A">
        <w:rPr>
          <w:b/>
          <w:sz w:val="24"/>
          <w:szCs w:val="24"/>
        </w:rPr>
        <w:t>Bivirkninger er opstillet under de følgende kategorier af hyppigheder:</w:t>
      </w:r>
    </w:p>
    <w:p w14:paraId="59CD5F9A" w14:textId="77777777" w:rsidR="0063733E" w:rsidRPr="00605E2A" w:rsidRDefault="0063733E" w:rsidP="00AE0845">
      <w:pPr>
        <w:ind w:left="851"/>
        <w:rPr>
          <w:sz w:val="24"/>
          <w:szCs w:val="24"/>
        </w:rPr>
      </w:pPr>
      <w:r w:rsidRPr="00605E2A">
        <w:rPr>
          <w:sz w:val="24"/>
          <w:szCs w:val="24"/>
        </w:rPr>
        <w:t>Meget almindelig (≥1/10), almindelig (≥1/100 til &lt;1/10), ikke almindelig (≥1/1.000 til &lt;1/100), sjælden (≥1/10.000 til &lt;1/1.000), meget sjælden (&lt;1/10.000), ikke kendt (kan ikke estimeres ud fra forhåndenværende data).</w:t>
      </w:r>
    </w:p>
    <w:p w14:paraId="36D96E9D" w14:textId="77777777" w:rsidR="0063733E" w:rsidRPr="00605E2A" w:rsidRDefault="0063733E" w:rsidP="00AE0845">
      <w:pPr>
        <w:ind w:left="851"/>
        <w:rPr>
          <w:sz w:val="24"/>
          <w:szCs w:val="24"/>
        </w:rPr>
      </w:pPr>
    </w:p>
    <w:p w14:paraId="4E754471" w14:textId="77777777" w:rsidR="0063733E" w:rsidRPr="00605E2A" w:rsidRDefault="0063733E" w:rsidP="00AE0845">
      <w:pPr>
        <w:ind w:left="851"/>
        <w:rPr>
          <w:b/>
          <w:sz w:val="24"/>
          <w:szCs w:val="24"/>
        </w:rPr>
      </w:pPr>
      <w:r w:rsidRPr="00605E2A">
        <w:rPr>
          <w:b/>
          <w:sz w:val="24"/>
          <w:szCs w:val="24"/>
        </w:rPr>
        <w:t>Pædiatrisk population:</w:t>
      </w:r>
    </w:p>
    <w:p w14:paraId="03CF80DD" w14:textId="77777777" w:rsidR="0063733E" w:rsidRPr="00605E2A" w:rsidRDefault="0063733E" w:rsidP="00AE0845">
      <w:pPr>
        <w:ind w:left="851"/>
        <w:rPr>
          <w:sz w:val="24"/>
          <w:szCs w:val="24"/>
        </w:rPr>
      </w:pPr>
      <w:r w:rsidRPr="00605E2A">
        <w:rPr>
          <w:sz w:val="24"/>
          <w:szCs w:val="24"/>
        </w:rPr>
        <w:t>Bivirkningerne opstillet i den nedenstående tabel er blevet rapporteret i løbet af kliniske studier med 147 børn i alderen 6 måneder til 15 år og fra brug efter markedsføring. Generelt har bivirkningerne været lette og forbigående, og de har primært involveret mave-tarm-kanalen.</w:t>
      </w:r>
    </w:p>
    <w:p w14:paraId="4A8F61A5" w14:textId="77777777" w:rsidR="0063733E" w:rsidRPr="00605E2A" w:rsidRDefault="0063733E" w:rsidP="00AE0845">
      <w:pPr>
        <w:ind w:left="851"/>
        <w:rPr>
          <w:sz w:val="24"/>
          <w:szCs w:val="24"/>
        </w:rPr>
      </w:pPr>
    </w:p>
    <w:tbl>
      <w:tblPr>
        <w:tblStyle w:val="TableNormal1"/>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2"/>
        <w:gridCol w:w="3909"/>
      </w:tblGrid>
      <w:tr w:rsidR="0063733E" w:rsidRPr="00605E2A" w14:paraId="05C59779" w14:textId="77777777" w:rsidTr="00AE0845">
        <w:trPr>
          <w:trHeight w:val="431"/>
        </w:trPr>
        <w:tc>
          <w:tcPr>
            <w:tcW w:w="3402" w:type="dxa"/>
            <w:tcBorders>
              <w:top w:val="single" w:sz="4" w:space="0" w:color="000000"/>
              <w:left w:val="single" w:sz="4" w:space="0" w:color="000000"/>
              <w:bottom w:val="single" w:sz="4" w:space="0" w:color="000000"/>
              <w:right w:val="single" w:sz="4" w:space="0" w:color="000000"/>
            </w:tcBorders>
            <w:hideMark/>
          </w:tcPr>
          <w:p w14:paraId="79A1DC17" w14:textId="77777777" w:rsidR="0063733E" w:rsidRPr="00605E2A" w:rsidRDefault="0063733E">
            <w:pPr>
              <w:pStyle w:val="TableParagraph"/>
              <w:spacing w:before="1"/>
              <w:rPr>
                <w:rFonts w:ascii="Times New Roman" w:hAnsi="Times New Roman" w:cs="Times New Roman"/>
                <w:b/>
                <w:sz w:val="24"/>
                <w:szCs w:val="24"/>
              </w:rPr>
            </w:pPr>
            <w:r w:rsidRPr="00605E2A">
              <w:rPr>
                <w:rFonts w:ascii="Times New Roman" w:hAnsi="Times New Roman" w:cs="Times New Roman"/>
                <w:b/>
                <w:sz w:val="24"/>
                <w:szCs w:val="24"/>
              </w:rPr>
              <w:t>SYSTEMORGANKLASSE</w:t>
            </w:r>
          </w:p>
        </w:tc>
        <w:tc>
          <w:tcPr>
            <w:tcW w:w="3909" w:type="dxa"/>
            <w:tcBorders>
              <w:top w:val="single" w:sz="4" w:space="0" w:color="000000"/>
              <w:left w:val="single" w:sz="4" w:space="0" w:color="000000"/>
              <w:bottom w:val="single" w:sz="4" w:space="0" w:color="000000"/>
              <w:right w:val="single" w:sz="4" w:space="0" w:color="000000"/>
            </w:tcBorders>
            <w:hideMark/>
          </w:tcPr>
          <w:p w14:paraId="518566CD" w14:textId="77777777" w:rsidR="0063733E" w:rsidRPr="00605E2A" w:rsidRDefault="0063733E">
            <w:pPr>
              <w:pStyle w:val="TableParagraph"/>
              <w:spacing w:before="1"/>
              <w:rPr>
                <w:rFonts w:ascii="Times New Roman" w:hAnsi="Times New Roman" w:cs="Times New Roman"/>
                <w:b/>
                <w:sz w:val="24"/>
                <w:szCs w:val="24"/>
              </w:rPr>
            </w:pPr>
            <w:r w:rsidRPr="00605E2A">
              <w:rPr>
                <w:rFonts w:ascii="Times New Roman" w:hAnsi="Times New Roman" w:cs="Times New Roman"/>
                <w:b/>
                <w:sz w:val="24"/>
                <w:szCs w:val="24"/>
              </w:rPr>
              <w:t>BIVIRKNINGER</w:t>
            </w:r>
          </w:p>
        </w:tc>
      </w:tr>
      <w:tr w:rsidR="0063733E" w:rsidRPr="00605E2A" w14:paraId="1C95AC97" w14:textId="77777777" w:rsidTr="00AE0845">
        <w:trPr>
          <w:trHeight w:val="434"/>
        </w:trPr>
        <w:tc>
          <w:tcPr>
            <w:tcW w:w="7311" w:type="dxa"/>
            <w:gridSpan w:val="2"/>
            <w:tcBorders>
              <w:top w:val="single" w:sz="4" w:space="0" w:color="000000"/>
              <w:left w:val="single" w:sz="4" w:space="0" w:color="000000"/>
              <w:bottom w:val="single" w:sz="4" w:space="0" w:color="000000"/>
              <w:right w:val="single" w:sz="4" w:space="0" w:color="000000"/>
            </w:tcBorders>
            <w:hideMark/>
          </w:tcPr>
          <w:p w14:paraId="0850BE00" w14:textId="17D2A0A0" w:rsidR="0063733E" w:rsidRPr="00605E2A" w:rsidRDefault="0063733E">
            <w:pPr>
              <w:pStyle w:val="TableParagraph"/>
              <w:spacing w:before="1"/>
              <w:rPr>
                <w:rFonts w:ascii="Times New Roman" w:hAnsi="Times New Roman" w:cs="Times New Roman"/>
                <w:b/>
                <w:sz w:val="24"/>
                <w:szCs w:val="24"/>
              </w:rPr>
            </w:pPr>
            <w:r w:rsidRPr="00605E2A">
              <w:rPr>
                <w:rFonts w:ascii="Times New Roman" w:hAnsi="Times New Roman" w:cs="Times New Roman"/>
                <w:b/>
                <w:sz w:val="24"/>
                <w:szCs w:val="24"/>
              </w:rPr>
              <w:t>Mave-tarm-kanalen</w:t>
            </w:r>
          </w:p>
        </w:tc>
      </w:tr>
      <w:tr w:rsidR="0063733E" w:rsidRPr="00605E2A" w14:paraId="1C601DD6" w14:textId="77777777" w:rsidTr="00AE0845">
        <w:trPr>
          <w:trHeight w:val="866"/>
        </w:trPr>
        <w:tc>
          <w:tcPr>
            <w:tcW w:w="3402" w:type="dxa"/>
            <w:tcBorders>
              <w:top w:val="single" w:sz="4" w:space="0" w:color="000000"/>
              <w:left w:val="single" w:sz="4" w:space="0" w:color="000000"/>
              <w:bottom w:val="single" w:sz="4" w:space="0" w:color="000000"/>
              <w:right w:val="single" w:sz="4" w:space="0" w:color="000000"/>
            </w:tcBorders>
            <w:hideMark/>
          </w:tcPr>
          <w:p w14:paraId="350AE53D" w14:textId="77777777" w:rsidR="0063733E" w:rsidRPr="00605E2A" w:rsidRDefault="0063733E">
            <w:pPr>
              <w:pStyle w:val="TableParagraph"/>
              <w:spacing w:before="1"/>
              <w:rPr>
                <w:rFonts w:ascii="Times New Roman" w:hAnsi="Times New Roman" w:cs="Times New Roman"/>
                <w:sz w:val="24"/>
                <w:szCs w:val="24"/>
              </w:rPr>
            </w:pPr>
            <w:r w:rsidRPr="00605E2A">
              <w:rPr>
                <w:rFonts w:ascii="Times New Roman" w:hAnsi="Times New Roman" w:cs="Times New Roman"/>
                <w:sz w:val="24"/>
                <w:szCs w:val="24"/>
              </w:rPr>
              <w:t>Almindelig</w:t>
            </w:r>
          </w:p>
        </w:tc>
        <w:tc>
          <w:tcPr>
            <w:tcW w:w="3909" w:type="dxa"/>
            <w:tcBorders>
              <w:top w:val="single" w:sz="4" w:space="0" w:color="000000"/>
              <w:left w:val="single" w:sz="4" w:space="0" w:color="000000"/>
              <w:bottom w:val="single" w:sz="4" w:space="0" w:color="000000"/>
              <w:right w:val="single" w:sz="4" w:space="0" w:color="000000"/>
            </w:tcBorders>
            <w:hideMark/>
          </w:tcPr>
          <w:p w14:paraId="7E091A77" w14:textId="77777777" w:rsidR="0063733E" w:rsidRPr="00605E2A" w:rsidRDefault="0063733E">
            <w:pPr>
              <w:pStyle w:val="ammcorpstexte"/>
              <w:keepNext/>
              <w:ind w:left="113"/>
              <w:rPr>
                <w:rFonts w:ascii="Times New Roman" w:hAnsi="Times New Roman" w:cs="Times New Roman"/>
              </w:rPr>
            </w:pPr>
            <w:proofErr w:type="spellStart"/>
            <w:r w:rsidRPr="00605E2A">
              <w:rPr>
                <w:rFonts w:ascii="Times New Roman" w:hAnsi="Times New Roman" w:cs="Times New Roman"/>
              </w:rPr>
              <w:t>Abdominalsmerter</w:t>
            </w:r>
            <w:proofErr w:type="spellEnd"/>
          </w:p>
          <w:p w14:paraId="3E49481C" w14:textId="77777777" w:rsidR="0063733E" w:rsidRPr="00605E2A" w:rsidRDefault="0063733E">
            <w:pPr>
              <w:pStyle w:val="TableParagraph"/>
              <w:spacing w:before="179"/>
              <w:ind w:left="113"/>
              <w:rPr>
                <w:rFonts w:ascii="Times New Roman" w:hAnsi="Times New Roman" w:cs="Times New Roman"/>
                <w:sz w:val="24"/>
                <w:szCs w:val="24"/>
              </w:rPr>
            </w:pPr>
            <w:r w:rsidRPr="00605E2A">
              <w:rPr>
                <w:rFonts w:ascii="Times New Roman" w:hAnsi="Times New Roman" w:cs="Times New Roman"/>
                <w:sz w:val="24"/>
                <w:szCs w:val="24"/>
              </w:rPr>
              <w:t>Diarré*</w:t>
            </w:r>
          </w:p>
        </w:tc>
      </w:tr>
      <w:tr w:rsidR="0063733E" w:rsidRPr="00605E2A" w14:paraId="2F6AF37A" w14:textId="77777777" w:rsidTr="00AE0845">
        <w:trPr>
          <w:trHeight w:val="1297"/>
        </w:trPr>
        <w:tc>
          <w:tcPr>
            <w:tcW w:w="3402" w:type="dxa"/>
            <w:tcBorders>
              <w:top w:val="single" w:sz="4" w:space="0" w:color="000000"/>
              <w:left w:val="single" w:sz="4" w:space="0" w:color="000000"/>
              <w:bottom w:val="single" w:sz="4" w:space="0" w:color="000000"/>
              <w:right w:val="single" w:sz="4" w:space="0" w:color="000000"/>
            </w:tcBorders>
            <w:hideMark/>
          </w:tcPr>
          <w:p w14:paraId="2E654F0B" w14:textId="77777777" w:rsidR="0063733E" w:rsidRPr="00605E2A" w:rsidRDefault="0063733E">
            <w:pPr>
              <w:pStyle w:val="TableParagraph"/>
              <w:spacing w:before="1"/>
              <w:rPr>
                <w:rFonts w:ascii="Times New Roman" w:hAnsi="Times New Roman" w:cs="Times New Roman"/>
                <w:sz w:val="24"/>
                <w:szCs w:val="24"/>
              </w:rPr>
            </w:pPr>
            <w:r w:rsidRPr="00605E2A">
              <w:rPr>
                <w:rFonts w:ascii="Times New Roman" w:hAnsi="Times New Roman" w:cs="Times New Roman"/>
                <w:sz w:val="24"/>
                <w:szCs w:val="24"/>
              </w:rPr>
              <w:t>Ikke almindelig</w:t>
            </w:r>
          </w:p>
        </w:tc>
        <w:tc>
          <w:tcPr>
            <w:tcW w:w="3909" w:type="dxa"/>
            <w:tcBorders>
              <w:top w:val="single" w:sz="4" w:space="0" w:color="000000"/>
              <w:left w:val="single" w:sz="4" w:space="0" w:color="000000"/>
              <w:bottom w:val="single" w:sz="4" w:space="0" w:color="000000"/>
              <w:right w:val="single" w:sz="4" w:space="0" w:color="000000"/>
            </w:tcBorders>
            <w:hideMark/>
          </w:tcPr>
          <w:p w14:paraId="7F962A97" w14:textId="77777777" w:rsidR="0063733E" w:rsidRPr="00605E2A" w:rsidRDefault="0063733E">
            <w:pPr>
              <w:pStyle w:val="ammcorpstexte"/>
              <w:ind w:left="113"/>
              <w:rPr>
                <w:rFonts w:ascii="Times New Roman" w:hAnsi="Times New Roman" w:cs="Times New Roman"/>
              </w:rPr>
            </w:pPr>
            <w:r w:rsidRPr="00605E2A">
              <w:rPr>
                <w:rFonts w:ascii="Times New Roman" w:hAnsi="Times New Roman" w:cs="Times New Roman"/>
              </w:rPr>
              <w:t>Opkastning</w:t>
            </w:r>
          </w:p>
          <w:p w14:paraId="3EECDBA4" w14:textId="77777777" w:rsidR="0063733E" w:rsidRPr="00605E2A" w:rsidRDefault="0063733E">
            <w:pPr>
              <w:pStyle w:val="ammcorpstexte"/>
              <w:ind w:left="113"/>
              <w:rPr>
                <w:rFonts w:ascii="Times New Roman" w:hAnsi="Times New Roman" w:cs="Times New Roman"/>
              </w:rPr>
            </w:pPr>
            <w:r w:rsidRPr="00605E2A">
              <w:rPr>
                <w:rFonts w:ascii="Times New Roman" w:hAnsi="Times New Roman" w:cs="Times New Roman"/>
              </w:rPr>
              <w:t>Oppustet følelse</w:t>
            </w:r>
          </w:p>
          <w:p w14:paraId="1FB2F4ED" w14:textId="77777777" w:rsidR="0063733E" w:rsidRPr="00605E2A" w:rsidRDefault="0063733E">
            <w:pPr>
              <w:pStyle w:val="TableParagraph"/>
              <w:spacing w:before="1"/>
              <w:ind w:left="113"/>
              <w:rPr>
                <w:rFonts w:ascii="Times New Roman" w:hAnsi="Times New Roman" w:cs="Times New Roman"/>
                <w:sz w:val="24"/>
                <w:szCs w:val="24"/>
              </w:rPr>
            </w:pPr>
            <w:r w:rsidRPr="00605E2A">
              <w:rPr>
                <w:rFonts w:ascii="Times New Roman" w:hAnsi="Times New Roman" w:cs="Times New Roman"/>
                <w:sz w:val="24"/>
                <w:szCs w:val="24"/>
              </w:rPr>
              <w:t>Kvalme</w:t>
            </w:r>
          </w:p>
        </w:tc>
      </w:tr>
      <w:tr w:rsidR="0063733E" w:rsidRPr="00605E2A" w14:paraId="10416D6B" w14:textId="77777777" w:rsidTr="00AE0845">
        <w:trPr>
          <w:trHeight w:val="434"/>
        </w:trPr>
        <w:tc>
          <w:tcPr>
            <w:tcW w:w="7311" w:type="dxa"/>
            <w:gridSpan w:val="2"/>
            <w:tcBorders>
              <w:top w:val="single" w:sz="4" w:space="0" w:color="000000"/>
              <w:left w:val="single" w:sz="4" w:space="0" w:color="000000"/>
              <w:bottom w:val="single" w:sz="4" w:space="0" w:color="000000"/>
              <w:right w:val="single" w:sz="4" w:space="0" w:color="000000"/>
            </w:tcBorders>
            <w:hideMark/>
          </w:tcPr>
          <w:p w14:paraId="350B5ED2" w14:textId="77777777" w:rsidR="0063733E" w:rsidRPr="00605E2A" w:rsidRDefault="0063733E">
            <w:pPr>
              <w:pStyle w:val="TableParagraph"/>
              <w:spacing w:before="1"/>
              <w:rPr>
                <w:rFonts w:ascii="Times New Roman" w:hAnsi="Times New Roman" w:cs="Times New Roman"/>
                <w:b/>
                <w:sz w:val="24"/>
                <w:szCs w:val="24"/>
              </w:rPr>
            </w:pPr>
            <w:r w:rsidRPr="00605E2A">
              <w:rPr>
                <w:rFonts w:ascii="Times New Roman" w:hAnsi="Times New Roman" w:cs="Times New Roman"/>
                <w:b/>
                <w:sz w:val="24"/>
                <w:szCs w:val="24"/>
              </w:rPr>
              <w:t>Immunsystemet</w:t>
            </w:r>
          </w:p>
        </w:tc>
      </w:tr>
      <w:tr w:rsidR="0063733E" w:rsidRPr="00605E2A" w14:paraId="04E08F41" w14:textId="77777777" w:rsidTr="00AE0845">
        <w:trPr>
          <w:trHeight w:val="978"/>
        </w:trPr>
        <w:tc>
          <w:tcPr>
            <w:tcW w:w="3402" w:type="dxa"/>
            <w:tcBorders>
              <w:top w:val="single" w:sz="4" w:space="0" w:color="000000"/>
              <w:left w:val="single" w:sz="4" w:space="0" w:color="000000"/>
              <w:bottom w:val="single" w:sz="4" w:space="0" w:color="000000"/>
              <w:right w:val="single" w:sz="4" w:space="0" w:color="000000"/>
            </w:tcBorders>
            <w:hideMark/>
          </w:tcPr>
          <w:p w14:paraId="390F4E28" w14:textId="77777777" w:rsidR="0063733E" w:rsidRPr="00605E2A" w:rsidRDefault="0063733E">
            <w:pPr>
              <w:pStyle w:val="TableParagraph"/>
              <w:ind w:left="215"/>
              <w:rPr>
                <w:rFonts w:ascii="Times New Roman" w:hAnsi="Times New Roman" w:cs="Times New Roman"/>
                <w:sz w:val="24"/>
                <w:szCs w:val="24"/>
              </w:rPr>
            </w:pPr>
            <w:r w:rsidRPr="00605E2A">
              <w:rPr>
                <w:rFonts w:ascii="Times New Roman" w:hAnsi="Times New Roman" w:cs="Times New Roman"/>
                <w:sz w:val="24"/>
                <w:szCs w:val="24"/>
              </w:rPr>
              <w:t>Ikke kendt</w:t>
            </w:r>
          </w:p>
        </w:tc>
        <w:tc>
          <w:tcPr>
            <w:tcW w:w="3909" w:type="dxa"/>
            <w:tcBorders>
              <w:top w:val="single" w:sz="4" w:space="0" w:color="000000"/>
              <w:left w:val="single" w:sz="4" w:space="0" w:color="000000"/>
              <w:bottom w:val="single" w:sz="4" w:space="0" w:color="000000"/>
              <w:right w:val="single" w:sz="4" w:space="0" w:color="000000"/>
            </w:tcBorders>
            <w:hideMark/>
          </w:tcPr>
          <w:p w14:paraId="1B36156C" w14:textId="77777777" w:rsidR="0063733E" w:rsidRPr="00605E2A" w:rsidRDefault="0063733E">
            <w:pPr>
              <w:pStyle w:val="TableParagraph"/>
              <w:spacing w:before="1"/>
              <w:ind w:right="370"/>
              <w:rPr>
                <w:rFonts w:ascii="Times New Roman" w:hAnsi="Times New Roman" w:cs="Times New Roman"/>
                <w:sz w:val="24"/>
                <w:szCs w:val="24"/>
              </w:rPr>
            </w:pPr>
            <w:r w:rsidRPr="00605E2A">
              <w:rPr>
                <w:rFonts w:ascii="Times New Roman" w:hAnsi="Times New Roman" w:cs="Times New Roman"/>
                <w:sz w:val="24"/>
                <w:szCs w:val="24"/>
              </w:rPr>
              <w:t>Overfølsomhedsreaktioner (</w:t>
            </w:r>
            <w:proofErr w:type="spellStart"/>
            <w:r w:rsidRPr="00605E2A">
              <w:rPr>
                <w:rFonts w:ascii="Times New Roman" w:hAnsi="Times New Roman" w:cs="Times New Roman"/>
                <w:sz w:val="24"/>
                <w:szCs w:val="24"/>
              </w:rPr>
              <w:t>Anafylaktisk</w:t>
            </w:r>
            <w:proofErr w:type="spellEnd"/>
            <w:r w:rsidRPr="00605E2A">
              <w:rPr>
                <w:rFonts w:ascii="Times New Roman" w:hAnsi="Times New Roman" w:cs="Times New Roman"/>
                <w:sz w:val="24"/>
                <w:szCs w:val="24"/>
              </w:rPr>
              <w:t xml:space="preserve"> </w:t>
            </w:r>
            <w:proofErr w:type="spellStart"/>
            <w:r w:rsidRPr="00605E2A">
              <w:rPr>
                <w:rFonts w:ascii="Times New Roman" w:hAnsi="Times New Roman" w:cs="Times New Roman"/>
                <w:sz w:val="24"/>
                <w:szCs w:val="24"/>
              </w:rPr>
              <w:t>shock</w:t>
            </w:r>
            <w:proofErr w:type="spellEnd"/>
            <w:r w:rsidRPr="00605E2A">
              <w:rPr>
                <w:rFonts w:ascii="Times New Roman" w:hAnsi="Times New Roman" w:cs="Times New Roman"/>
                <w:sz w:val="24"/>
                <w:szCs w:val="24"/>
              </w:rPr>
              <w:t xml:space="preserve">, </w:t>
            </w:r>
            <w:proofErr w:type="spellStart"/>
            <w:r w:rsidRPr="00605E2A">
              <w:rPr>
                <w:rFonts w:ascii="Times New Roman" w:hAnsi="Times New Roman" w:cs="Times New Roman"/>
                <w:sz w:val="24"/>
                <w:szCs w:val="24"/>
              </w:rPr>
              <w:t>angioødem</w:t>
            </w:r>
            <w:proofErr w:type="spellEnd"/>
            <w:r w:rsidRPr="00605E2A">
              <w:rPr>
                <w:rFonts w:ascii="Times New Roman" w:hAnsi="Times New Roman" w:cs="Times New Roman"/>
                <w:sz w:val="24"/>
                <w:szCs w:val="24"/>
              </w:rPr>
              <w:t xml:space="preserve">, </w:t>
            </w:r>
            <w:proofErr w:type="spellStart"/>
            <w:r w:rsidRPr="00605E2A">
              <w:rPr>
                <w:rFonts w:ascii="Times New Roman" w:hAnsi="Times New Roman" w:cs="Times New Roman"/>
                <w:sz w:val="24"/>
                <w:szCs w:val="24"/>
              </w:rPr>
              <w:t>urticaria</w:t>
            </w:r>
            <w:proofErr w:type="spellEnd"/>
            <w:r w:rsidRPr="00605E2A">
              <w:rPr>
                <w:rFonts w:ascii="Times New Roman" w:hAnsi="Times New Roman" w:cs="Times New Roman"/>
                <w:sz w:val="24"/>
                <w:szCs w:val="24"/>
              </w:rPr>
              <w:t xml:space="preserve">, udslæt, </w:t>
            </w:r>
            <w:proofErr w:type="spellStart"/>
            <w:r w:rsidRPr="00605E2A">
              <w:rPr>
                <w:rFonts w:ascii="Times New Roman" w:hAnsi="Times New Roman" w:cs="Times New Roman"/>
                <w:sz w:val="24"/>
                <w:szCs w:val="24"/>
              </w:rPr>
              <w:t>pruritus</w:t>
            </w:r>
            <w:proofErr w:type="spellEnd"/>
            <w:r w:rsidRPr="00605E2A">
              <w:rPr>
                <w:rFonts w:ascii="Times New Roman" w:hAnsi="Times New Roman" w:cs="Times New Roman"/>
                <w:sz w:val="24"/>
                <w:szCs w:val="24"/>
              </w:rPr>
              <w:t>)</w:t>
            </w:r>
          </w:p>
        </w:tc>
      </w:tr>
    </w:tbl>
    <w:p w14:paraId="35E45AE0" w14:textId="77777777" w:rsidR="0063733E" w:rsidRPr="00605E2A" w:rsidRDefault="0063733E" w:rsidP="00AE0845">
      <w:pPr>
        <w:pStyle w:val="Brdtekst"/>
        <w:ind w:left="851"/>
        <w:rPr>
          <w:sz w:val="24"/>
          <w:szCs w:val="24"/>
        </w:rPr>
      </w:pPr>
      <w:r w:rsidRPr="00605E2A">
        <w:rPr>
          <w:sz w:val="24"/>
          <w:szCs w:val="24"/>
        </w:rPr>
        <w:t>*Diarré kan forårsage perianal ømhed</w:t>
      </w:r>
    </w:p>
    <w:p w14:paraId="147F07F0" w14:textId="77777777" w:rsidR="0063733E" w:rsidRPr="00605E2A" w:rsidRDefault="0063733E" w:rsidP="00AE0845">
      <w:pPr>
        <w:rPr>
          <w:sz w:val="24"/>
          <w:szCs w:val="24"/>
        </w:rPr>
      </w:pPr>
    </w:p>
    <w:p w14:paraId="68603D61" w14:textId="77777777" w:rsidR="0063733E" w:rsidRPr="00605E2A" w:rsidRDefault="0063733E" w:rsidP="00AE0845">
      <w:pPr>
        <w:ind w:left="851"/>
        <w:rPr>
          <w:b/>
          <w:sz w:val="24"/>
          <w:szCs w:val="24"/>
        </w:rPr>
      </w:pPr>
      <w:r w:rsidRPr="00605E2A">
        <w:rPr>
          <w:b/>
          <w:sz w:val="24"/>
          <w:szCs w:val="24"/>
        </w:rPr>
        <w:t>Voksen population:</w:t>
      </w:r>
    </w:p>
    <w:p w14:paraId="4F1F9F1C" w14:textId="77777777" w:rsidR="0063733E" w:rsidRPr="00605E2A" w:rsidRDefault="0063733E" w:rsidP="00AE0845">
      <w:pPr>
        <w:ind w:left="851"/>
        <w:rPr>
          <w:sz w:val="24"/>
          <w:szCs w:val="24"/>
        </w:rPr>
      </w:pPr>
      <w:r w:rsidRPr="00605E2A">
        <w:rPr>
          <w:sz w:val="24"/>
          <w:szCs w:val="24"/>
        </w:rPr>
        <w:t>Hos voksne er følgende bivirkninger blevet observeret i løbet af kliniske studier og ved brug efter markedsføring:</w:t>
      </w:r>
    </w:p>
    <w:p w14:paraId="0B27CC18" w14:textId="77777777" w:rsidR="0063733E" w:rsidRPr="00605E2A" w:rsidRDefault="0063733E" w:rsidP="00AE0845">
      <w:pPr>
        <w:ind w:left="851"/>
        <w:rPr>
          <w:sz w:val="24"/>
          <w:szCs w:val="24"/>
        </w:rPr>
      </w:pPr>
    </w:p>
    <w:tbl>
      <w:tblPr>
        <w:tblStyle w:val="TableNormal1"/>
        <w:tblW w:w="8788"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98"/>
        <w:gridCol w:w="4290"/>
      </w:tblGrid>
      <w:tr w:rsidR="0063733E" w:rsidRPr="00605E2A" w14:paraId="6A8766C0" w14:textId="77777777" w:rsidTr="00AE0845">
        <w:trPr>
          <w:trHeight w:val="434"/>
        </w:trPr>
        <w:tc>
          <w:tcPr>
            <w:tcW w:w="4498" w:type="dxa"/>
            <w:tcBorders>
              <w:top w:val="single" w:sz="4" w:space="0" w:color="000000"/>
              <w:left w:val="single" w:sz="4" w:space="0" w:color="000000"/>
              <w:bottom w:val="single" w:sz="4" w:space="0" w:color="000000"/>
              <w:right w:val="single" w:sz="4" w:space="0" w:color="000000"/>
            </w:tcBorders>
            <w:hideMark/>
          </w:tcPr>
          <w:p w14:paraId="10CD5CCF" w14:textId="77777777" w:rsidR="0063733E" w:rsidRPr="00605E2A" w:rsidRDefault="0063733E" w:rsidP="00605E2A">
            <w:pPr>
              <w:pStyle w:val="TableParagraph"/>
              <w:spacing w:before="3"/>
              <w:ind w:left="141"/>
              <w:rPr>
                <w:rFonts w:ascii="Times New Roman" w:hAnsi="Times New Roman" w:cs="Times New Roman"/>
                <w:b/>
                <w:sz w:val="24"/>
                <w:szCs w:val="24"/>
              </w:rPr>
            </w:pPr>
            <w:r w:rsidRPr="00605E2A">
              <w:rPr>
                <w:rFonts w:ascii="Times New Roman" w:hAnsi="Times New Roman" w:cs="Times New Roman"/>
                <w:b/>
                <w:sz w:val="24"/>
                <w:szCs w:val="24"/>
              </w:rPr>
              <w:t>SYSTEMORGANKLASSE</w:t>
            </w:r>
          </w:p>
        </w:tc>
        <w:tc>
          <w:tcPr>
            <w:tcW w:w="4290" w:type="dxa"/>
            <w:tcBorders>
              <w:top w:val="single" w:sz="4" w:space="0" w:color="000000"/>
              <w:left w:val="single" w:sz="4" w:space="0" w:color="000000"/>
              <w:bottom w:val="single" w:sz="4" w:space="0" w:color="000000"/>
              <w:right w:val="single" w:sz="4" w:space="0" w:color="000000"/>
            </w:tcBorders>
            <w:hideMark/>
          </w:tcPr>
          <w:p w14:paraId="316E2B7F" w14:textId="77777777" w:rsidR="0063733E" w:rsidRPr="00605E2A" w:rsidRDefault="0063733E" w:rsidP="00E0204D">
            <w:pPr>
              <w:pStyle w:val="TableParagraph"/>
              <w:spacing w:before="1"/>
              <w:ind w:left="141" w:right="134"/>
              <w:rPr>
                <w:rFonts w:ascii="Times New Roman" w:hAnsi="Times New Roman" w:cs="Times New Roman"/>
                <w:b/>
                <w:sz w:val="24"/>
                <w:szCs w:val="24"/>
              </w:rPr>
            </w:pPr>
            <w:r w:rsidRPr="00605E2A">
              <w:rPr>
                <w:rFonts w:ascii="Times New Roman" w:hAnsi="Times New Roman" w:cs="Times New Roman"/>
                <w:b/>
                <w:sz w:val="24"/>
                <w:szCs w:val="24"/>
              </w:rPr>
              <w:t>BIVIRKNINGER</w:t>
            </w:r>
          </w:p>
        </w:tc>
      </w:tr>
      <w:tr w:rsidR="0063733E" w:rsidRPr="00605E2A" w14:paraId="5CB29D6E" w14:textId="77777777" w:rsidTr="00AE0845">
        <w:trPr>
          <w:trHeight w:val="433"/>
        </w:trPr>
        <w:tc>
          <w:tcPr>
            <w:tcW w:w="8788" w:type="dxa"/>
            <w:gridSpan w:val="2"/>
            <w:tcBorders>
              <w:top w:val="single" w:sz="4" w:space="0" w:color="000000"/>
              <w:left w:val="single" w:sz="4" w:space="0" w:color="000000"/>
              <w:bottom w:val="single" w:sz="4" w:space="0" w:color="000000"/>
              <w:right w:val="single" w:sz="4" w:space="0" w:color="000000"/>
            </w:tcBorders>
            <w:hideMark/>
          </w:tcPr>
          <w:p w14:paraId="677DB5C1" w14:textId="77777777" w:rsidR="0063733E" w:rsidRPr="00605E2A" w:rsidRDefault="0063733E" w:rsidP="00E0204D">
            <w:pPr>
              <w:pStyle w:val="TableParagraph"/>
              <w:spacing w:before="1"/>
              <w:ind w:left="141" w:right="134"/>
              <w:rPr>
                <w:rFonts w:ascii="Times New Roman" w:hAnsi="Times New Roman" w:cs="Times New Roman"/>
                <w:b/>
                <w:sz w:val="24"/>
                <w:szCs w:val="24"/>
              </w:rPr>
            </w:pPr>
            <w:r w:rsidRPr="00605E2A">
              <w:rPr>
                <w:rFonts w:ascii="Times New Roman" w:hAnsi="Times New Roman" w:cs="Times New Roman"/>
                <w:b/>
                <w:sz w:val="24"/>
                <w:szCs w:val="24"/>
              </w:rPr>
              <w:t>Immunsystemet</w:t>
            </w:r>
          </w:p>
        </w:tc>
      </w:tr>
      <w:tr w:rsidR="0063733E" w:rsidRPr="00605E2A" w14:paraId="27A27B33" w14:textId="77777777" w:rsidTr="00AE0845">
        <w:trPr>
          <w:trHeight w:val="758"/>
        </w:trPr>
        <w:tc>
          <w:tcPr>
            <w:tcW w:w="4498" w:type="dxa"/>
            <w:tcBorders>
              <w:top w:val="single" w:sz="4" w:space="0" w:color="000000"/>
              <w:left w:val="single" w:sz="4" w:space="0" w:color="000000"/>
              <w:bottom w:val="single" w:sz="4" w:space="0" w:color="000000"/>
              <w:right w:val="single" w:sz="4" w:space="0" w:color="000000"/>
            </w:tcBorders>
            <w:hideMark/>
          </w:tcPr>
          <w:p w14:paraId="4B4E6984" w14:textId="77777777" w:rsidR="0063733E" w:rsidRPr="00605E2A" w:rsidRDefault="0063733E" w:rsidP="00605E2A">
            <w:pPr>
              <w:pStyle w:val="TableParagraph"/>
              <w:spacing w:before="1"/>
              <w:ind w:left="141"/>
              <w:rPr>
                <w:rFonts w:ascii="Times New Roman" w:hAnsi="Times New Roman" w:cs="Times New Roman"/>
                <w:sz w:val="24"/>
                <w:szCs w:val="24"/>
              </w:rPr>
            </w:pPr>
            <w:r w:rsidRPr="00605E2A">
              <w:rPr>
                <w:rFonts w:ascii="Times New Roman" w:hAnsi="Times New Roman" w:cs="Times New Roman"/>
                <w:sz w:val="24"/>
                <w:szCs w:val="24"/>
              </w:rPr>
              <w:t>Meget sjælden</w:t>
            </w:r>
          </w:p>
        </w:tc>
        <w:tc>
          <w:tcPr>
            <w:tcW w:w="4290" w:type="dxa"/>
            <w:tcBorders>
              <w:top w:val="single" w:sz="4" w:space="0" w:color="000000"/>
              <w:left w:val="single" w:sz="4" w:space="0" w:color="000000"/>
              <w:bottom w:val="single" w:sz="4" w:space="0" w:color="000000"/>
              <w:right w:val="single" w:sz="4" w:space="0" w:color="000000"/>
            </w:tcBorders>
            <w:hideMark/>
          </w:tcPr>
          <w:p w14:paraId="1A32BDA7" w14:textId="77777777" w:rsidR="0063733E" w:rsidRPr="00605E2A" w:rsidRDefault="0063733E" w:rsidP="00E0204D">
            <w:pPr>
              <w:pStyle w:val="TableParagraph"/>
              <w:spacing w:before="5"/>
              <w:ind w:left="141" w:right="134"/>
              <w:rPr>
                <w:rFonts w:ascii="Times New Roman" w:hAnsi="Times New Roman" w:cs="Times New Roman"/>
                <w:sz w:val="24"/>
                <w:szCs w:val="24"/>
              </w:rPr>
            </w:pPr>
            <w:r w:rsidRPr="00605E2A">
              <w:rPr>
                <w:rFonts w:ascii="Times New Roman" w:hAnsi="Times New Roman" w:cs="Times New Roman"/>
                <w:sz w:val="24"/>
                <w:szCs w:val="24"/>
              </w:rPr>
              <w:t>Overfølsomhedsreaktioner (</w:t>
            </w:r>
            <w:proofErr w:type="spellStart"/>
            <w:r w:rsidRPr="00605E2A">
              <w:rPr>
                <w:rFonts w:ascii="Times New Roman" w:hAnsi="Times New Roman" w:cs="Times New Roman"/>
                <w:sz w:val="24"/>
                <w:szCs w:val="24"/>
              </w:rPr>
              <w:t>pruritus</w:t>
            </w:r>
            <w:proofErr w:type="spellEnd"/>
            <w:r w:rsidRPr="00605E2A">
              <w:rPr>
                <w:rFonts w:ascii="Times New Roman" w:hAnsi="Times New Roman" w:cs="Times New Roman"/>
                <w:sz w:val="24"/>
                <w:szCs w:val="24"/>
              </w:rPr>
              <w:t xml:space="preserve">, udslæt, ansigtsødem, </w:t>
            </w:r>
            <w:proofErr w:type="spellStart"/>
            <w:r w:rsidRPr="00605E2A">
              <w:rPr>
                <w:rFonts w:ascii="Times New Roman" w:hAnsi="Times New Roman" w:cs="Times New Roman"/>
                <w:sz w:val="24"/>
                <w:szCs w:val="24"/>
              </w:rPr>
              <w:t>Quinckes</w:t>
            </w:r>
            <w:proofErr w:type="spellEnd"/>
            <w:r w:rsidRPr="00605E2A">
              <w:rPr>
                <w:rFonts w:ascii="Times New Roman" w:hAnsi="Times New Roman" w:cs="Times New Roman"/>
                <w:sz w:val="24"/>
                <w:szCs w:val="24"/>
              </w:rPr>
              <w:t xml:space="preserve"> ødem, </w:t>
            </w:r>
            <w:proofErr w:type="spellStart"/>
            <w:r w:rsidRPr="00605E2A">
              <w:rPr>
                <w:rFonts w:ascii="Times New Roman" w:hAnsi="Times New Roman" w:cs="Times New Roman"/>
                <w:sz w:val="24"/>
                <w:szCs w:val="24"/>
              </w:rPr>
              <w:t>urticaria</w:t>
            </w:r>
            <w:proofErr w:type="spellEnd"/>
            <w:r w:rsidRPr="00605E2A">
              <w:rPr>
                <w:rFonts w:ascii="Times New Roman" w:hAnsi="Times New Roman" w:cs="Times New Roman"/>
                <w:sz w:val="24"/>
                <w:szCs w:val="24"/>
              </w:rPr>
              <w:t xml:space="preserve">, </w:t>
            </w:r>
            <w:proofErr w:type="spellStart"/>
            <w:r w:rsidRPr="00605E2A">
              <w:rPr>
                <w:rFonts w:ascii="Times New Roman" w:hAnsi="Times New Roman" w:cs="Times New Roman"/>
                <w:sz w:val="24"/>
                <w:szCs w:val="24"/>
              </w:rPr>
              <w:t>anafylaktisk</w:t>
            </w:r>
            <w:proofErr w:type="spellEnd"/>
            <w:r w:rsidRPr="00605E2A">
              <w:rPr>
                <w:rFonts w:ascii="Times New Roman" w:hAnsi="Times New Roman" w:cs="Times New Roman"/>
                <w:sz w:val="24"/>
                <w:szCs w:val="24"/>
              </w:rPr>
              <w:t xml:space="preserve"> </w:t>
            </w:r>
            <w:proofErr w:type="spellStart"/>
            <w:r w:rsidRPr="00605E2A">
              <w:rPr>
                <w:rFonts w:ascii="Times New Roman" w:hAnsi="Times New Roman" w:cs="Times New Roman"/>
                <w:sz w:val="24"/>
                <w:szCs w:val="24"/>
              </w:rPr>
              <w:t>shock</w:t>
            </w:r>
            <w:proofErr w:type="spellEnd"/>
            <w:r w:rsidRPr="00605E2A">
              <w:rPr>
                <w:rFonts w:ascii="Times New Roman" w:hAnsi="Times New Roman" w:cs="Times New Roman"/>
                <w:sz w:val="24"/>
                <w:szCs w:val="24"/>
              </w:rPr>
              <w:t>)</w:t>
            </w:r>
          </w:p>
        </w:tc>
      </w:tr>
      <w:tr w:rsidR="0063733E" w:rsidRPr="00605E2A" w14:paraId="0FFDA46A" w14:textId="77777777" w:rsidTr="00AE0845">
        <w:trPr>
          <w:trHeight w:val="431"/>
        </w:trPr>
        <w:tc>
          <w:tcPr>
            <w:tcW w:w="4498" w:type="dxa"/>
            <w:tcBorders>
              <w:top w:val="single" w:sz="4" w:space="0" w:color="000000"/>
              <w:left w:val="single" w:sz="4" w:space="0" w:color="000000"/>
              <w:bottom w:val="single" w:sz="4" w:space="0" w:color="000000"/>
              <w:right w:val="single" w:sz="4" w:space="0" w:color="000000"/>
            </w:tcBorders>
            <w:hideMark/>
          </w:tcPr>
          <w:p w14:paraId="1F5D0A9A" w14:textId="77777777" w:rsidR="0063733E" w:rsidRPr="00605E2A" w:rsidRDefault="0063733E" w:rsidP="00605E2A">
            <w:pPr>
              <w:pStyle w:val="TableParagraph"/>
              <w:spacing w:before="1"/>
              <w:ind w:left="141"/>
              <w:rPr>
                <w:rFonts w:ascii="Times New Roman" w:hAnsi="Times New Roman" w:cs="Times New Roman"/>
                <w:sz w:val="24"/>
                <w:szCs w:val="24"/>
              </w:rPr>
            </w:pPr>
            <w:r w:rsidRPr="00605E2A">
              <w:rPr>
                <w:rFonts w:ascii="Times New Roman" w:hAnsi="Times New Roman" w:cs="Times New Roman"/>
                <w:sz w:val="24"/>
                <w:szCs w:val="24"/>
              </w:rPr>
              <w:t>Ikke kendt</w:t>
            </w:r>
          </w:p>
        </w:tc>
        <w:tc>
          <w:tcPr>
            <w:tcW w:w="4290" w:type="dxa"/>
            <w:tcBorders>
              <w:top w:val="single" w:sz="4" w:space="0" w:color="000000"/>
              <w:left w:val="single" w:sz="4" w:space="0" w:color="000000"/>
              <w:bottom w:val="single" w:sz="4" w:space="0" w:color="000000"/>
              <w:right w:val="single" w:sz="4" w:space="0" w:color="000000"/>
            </w:tcBorders>
            <w:hideMark/>
          </w:tcPr>
          <w:p w14:paraId="4F6C7CD4" w14:textId="77777777" w:rsidR="0063733E" w:rsidRPr="00605E2A" w:rsidRDefault="0063733E" w:rsidP="00E0204D">
            <w:pPr>
              <w:pStyle w:val="TableParagraph"/>
              <w:ind w:left="141" w:right="134"/>
              <w:rPr>
                <w:rFonts w:ascii="Times New Roman" w:hAnsi="Times New Roman" w:cs="Times New Roman"/>
                <w:sz w:val="24"/>
                <w:szCs w:val="24"/>
              </w:rPr>
            </w:pPr>
            <w:proofErr w:type="spellStart"/>
            <w:r w:rsidRPr="00605E2A">
              <w:rPr>
                <w:rFonts w:ascii="Times New Roman" w:hAnsi="Times New Roman" w:cs="Times New Roman"/>
                <w:sz w:val="24"/>
                <w:szCs w:val="24"/>
              </w:rPr>
              <w:t>Erytem</w:t>
            </w:r>
            <w:proofErr w:type="spellEnd"/>
          </w:p>
        </w:tc>
      </w:tr>
      <w:tr w:rsidR="0063733E" w:rsidRPr="00605E2A" w14:paraId="5FE0CF39" w14:textId="77777777" w:rsidTr="00AE0845">
        <w:trPr>
          <w:trHeight w:val="433"/>
        </w:trPr>
        <w:tc>
          <w:tcPr>
            <w:tcW w:w="8788" w:type="dxa"/>
            <w:gridSpan w:val="2"/>
            <w:tcBorders>
              <w:top w:val="single" w:sz="4" w:space="0" w:color="000000"/>
              <w:left w:val="single" w:sz="4" w:space="0" w:color="000000"/>
              <w:bottom w:val="single" w:sz="4" w:space="0" w:color="000000"/>
              <w:right w:val="single" w:sz="4" w:space="0" w:color="000000"/>
            </w:tcBorders>
            <w:hideMark/>
          </w:tcPr>
          <w:p w14:paraId="1099305B" w14:textId="77777777" w:rsidR="0063733E" w:rsidRPr="00605E2A" w:rsidRDefault="0063733E" w:rsidP="00E0204D">
            <w:pPr>
              <w:pStyle w:val="TableParagraph"/>
              <w:spacing w:before="1"/>
              <w:ind w:left="141" w:right="134"/>
              <w:rPr>
                <w:rFonts w:ascii="Times New Roman" w:hAnsi="Times New Roman" w:cs="Times New Roman"/>
                <w:sz w:val="24"/>
                <w:szCs w:val="24"/>
              </w:rPr>
            </w:pPr>
            <w:r w:rsidRPr="00605E2A">
              <w:rPr>
                <w:rFonts w:ascii="Times New Roman" w:hAnsi="Times New Roman" w:cs="Times New Roman"/>
                <w:b/>
                <w:sz w:val="24"/>
                <w:szCs w:val="24"/>
              </w:rPr>
              <w:t>Metabolisme og ernæring</w:t>
            </w:r>
          </w:p>
        </w:tc>
      </w:tr>
      <w:tr w:rsidR="0063733E" w:rsidRPr="00605E2A" w14:paraId="5E2B7BCC" w14:textId="77777777" w:rsidTr="00AE0845">
        <w:trPr>
          <w:trHeight w:val="758"/>
        </w:trPr>
        <w:tc>
          <w:tcPr>
            <w:tcW w:w="4498" w:type="dxa"/>
            <w:tcBorders>
              <w:top w:val="single" w:sz="4" w:space="0" w:color="000000"/>
              <w:left w:val="single" w:sz="4" w:space="0" w:color="000000"/>
              <w:bottom w:val="single" w:sz="4" w:space="0" w:color="000000"/>
              <w:right w:val="single" w:sz="4" w:space="0" w:color="000000"/>
            </w:tcBorders>
            <w:hideMark/>
          </w:tcPr>
          <w:p w14:paraId="4E7AB870" w14:textId="77777777" w:rsidR="0063733E" w:rsidRPr="00605E2A" w:rsidRDefault="0063733E" w:rsidP="00605E2A">
            <w:pPr>
              <w:pStyle w:val="TableParagraph"/>
              <w:ind w:left="141"/>
              <w:rPr>
                <w:rFonts w:ascii="Times New Roman" w:hAnsi="Times New Roman" w:cs="Times New Roman"/>
                <w:sz w:val="24"/>
                <w:szCs w:val="24"/>
              </w:rPr>
            </w:pPr>
            <w:r w:rsidRPr="00605E2A">
              <w:rPr>
                <w:rFonts w:ascii="Times New Roman" w:hAnsi="Times New Roman" w:cs="Times New Roman"/>
                <w:sz w:val="24"/>
                <w:szCs w:val="24"/>
              </w:rPr>
              <w:t>Ikke kendt</w:t>
            </w:r>
          </w:p>
        </w:tc>
        <w:tc>
          <w:tcPr>
            <w:tcW w:w="4290" w:type="dxa"/>
            <w:tcBorders>
              <w:top w:val="single" w:sz="4" w:space="0" w:color="000000"/>
              <w:left w:val="single" w:sz="4" w:space="0" w:color="000000"/>
              <w:bottom w:val="single" w:sz="4" w:space="0" w:color="000000"/>
              <w:right w:val="single" w:sz="4" w:space="0" w:color="000000"/>
            </w:tcBorders>
            <w:hideMark/>
          </w:tcPr>
          <w:p w14:paraId="55028EC2" w14:textId="77777777" w:rsidR="0063733E" w:rsidRPr="00605E2A" w:rsidRDefault="0063733E" w:rsidP="00E0204D">
            <w:pPr>
              <w:pStyle w:val="TableParagraph"/>
              <w:ind w:left="141" w:right="134"/>
              <w:rPr>
                <w:rFonts w:ascii="Times New Roman" w:hAnsi="Times New Roman" w:cs="Times New Roman"/>
                <w:sz w:val="24"/>
                <w:szCs w:val="24"/>
              </w:rPr>
            </w:pPr>
            <w:r w:rsidRPr="00605E2A">
              <w:rPr>
                <w:rFonts w:ascii="Times New Roman" w:hAnsi="Times New Roman" w:cs="Times New Roman"/>
                <w:sz w:val="24"/>
                <w:szCs w:val="24"/>
              </w:rPr>
              <w:t>Elektrolytforstyrrelser (</w:t>
            </w:r>
            <w:proofErr w:type="spellStart"/>
            <w:r w:rsidRPr="00605E2A">
              <w:rPr>
                <w:rFonts w:ascii="Times New Roman" w:hAnsi="Times New Roman" w:cs="Times New Roman"/>
                <w:sz w:val="24"/>
                <w:szCs w:val="24"/>
              </w:rPr>
              <w:t>hyponatriæmi</w:t>
            </w:r>
            <w:proofErr w:type="spellEnd"/>
            <w:r w:rsidRPr="00605E2A">
              <w:rPr>
                <w:rFonts w:ascii="Times New Roman" w:hAnsi="Times New Roman" w:cs="Times New Roman"/>
                <w:sz w:val="24"/>
                <w:szCs w:val="24"/>
              </w:rPr>
              <w:t xml:space="preserve"> og </w:t>
            </w:r>
            <w:proofErr w:type="spellStart"/>
            <w:r w:rsidRPr="00605E2A">
              <w:rPr>
                <w:rFonts w:ascii="Times New Roman" w:hAnsi="Times New Roman" w:cs="Times New Roman"/>
                <w:sz w:val="24"/>
                <w:szCs w:val="24"/>
              </w:rPr>
              <w:t>hypokaliæmi</w:t>
            </w:r>
            <w:proofErr w:type="spellEnd"/>
            <w:r w:rsidRPr="00605E2A">
              <w:rPr>
                <w:rFonts w:ascii="Times New Roman" w:hAnsi="Times New Roman" w:cs="Times New Roman"/>
                <w:sz w:val="24"/>
                <w:szCs w:val="24"/>
              </w:rPr>
              <w:t>) og/eller dehydrering, især hos ældre patienter</w:t>
            </w:r>
          </w:p>
        </w:tc>
      </w:tr>
      <w:tr w:rsidR="0063733E" w:rsidRPr="00605E2A" w14:paraId="3AB4AEFC" w14:textId="77777777" w:rsidTr="00AE0845">
        <w:trPr>
          <w:trHeight w:val="254"/>
        </w:trPr>
        <w:tc>
          <w:tcPr>
            <w:tcW w:w="8788" w:type="dxa"/>
            <w:gridSpan w:val="2"/>
            <w:tcBorders>
              <w:top w:val="single" w:sz="4" w:space="0" w:color="000000"/>
              <w:left w:val="single" w:sz="4" w:space="0" w:color="000000"/>
              <w:bottom w:val="single" w:sz="4" w:space="0" w:color="000000"/>
              <w:right w:val="single" w:sz="4" w:space="0" w:color="000000"/>
            </w:tcBorders>
            <w:hideMark/>
          </w:tcPr>
          <w:p w14:paraId="45391A59" w14:textId="77777777" w:rsidR="0063733E" w:rsidRPr="00605E2A" w:rsidRDefault="0063733E" w:rsidP="00E0204D">
            <w:pPr>
              <w:pStyle w:val="TableParagraph"/>
              <w:ind w:left="141" w:right="134"/>
              <w:rPr>
                <w:rFonts w:ascii="Times New Roman" w:hAnsi="Times New Roman" w:cs="Times New Roman"/>
                <w:b/>
                <w:sz w:val="24"/>
                <w:szCs w:val="24"/>
              </w:rPr>
            </w:pPr>
            <w:r w:rsidRPr="00605E2A">
              <w:rPr>
                <w:rFonts w:ascii="Times New Roman" w:hAnsi="Times New Roman" w:cs="Times New Roman"/>
                <w:b/>
                <w:sz w:val="24"/>
                <w:szCs w:val="24"/>
              </w:rPr>
              <w:t>Mave-tarm-kanalen</w:t>
            </w:r>
          </w:p>
        </w:tc>
      </w:tr>
      <w:tr w:rsidR="0063733E" w:rsidRPr="00605E2A" w14:paraId="23FC44B8" w14:textId="77777777" w:rsidTr="00AE0845">
        <w:trPr>
          <w:trHeight w:val="865"/>
        </w:trPr>
        <w:tc>
          <w:tcPr>
            <w:tcW w:w="4498" w:type="dxa"/>
            <w:tcBorders>
              <w:top w:val="single" w:sz="4" w:space="0" w:color="000000"/>
              <w:left w:val="single" w:sz="4" w:space="0" w:color="000000"/>
              <w:bottom w:val="single" w:sz="4" w:space="0" w:color="000000"/>
              <w:right w:val="single" w:sz="4" w:space="0" w:color="000000"/>
            </w:tcBorders>
            <w:hideMark/>
          </w:tcPr>
          <w:p w14:paraId="40A9CD8B" w14:textId="77777777" w:rsidR="0063733E" w:rsidRPr="00605E2A" w:rsidRDefault="0063733E" w:rsidP="00605E2A">
            <w:pPr>
              <w:pStyle w:val="TableParagraph"/>
              <w:ind w:left="141"/>
              <w:rPr>
                <w:rFonts w:ascii="Times New Roman" w:hAnsi="Times New Roman" w:cs="Times New Roman"/>
                <w:sz w:val="24"/>
                <w:szCs w:val="24"/>
              </w:rPr>
            </w:pPr>
            <w:r w:rsidRPr="00605E2A">
              <w:rPr>
                <w:rFonts w:ascii="Times New Roman" w:hAnsi="Times New Roman" w:cs="Times New Roman"/>
                <w:sz w:val="24"/>
                <w:szCs w:val="24"/>
              </w:rPr>
              <w:lastRenderedPageBreak/>
              <w:t>Almindelig</w:t>
            </w:r>
          </w:p>
        </w:tc>
        <w:tc>
          <w:tcPr>
            <w:tcW w:w="4290" w:type="dxa"/>
            <w:tcBorders>
              <w:top w:val="single" w:sz="4" w:space="0" w:color="000000"/>
              <w:left w:val="single" w:sz="4" w:space="0" w:color="000000"/>
              <w:bottom w:val="single" w:sz="4" w:space="0" w:color="000000"/>
              <w:right w:val="single" w:sz="4" w:space="0" w:color="000000"/>
            </w:tcBorders>
            <w:hideMark/>
          </w:tcPr>
          <w:p w14:paraId="4D3F18B9" w14:textId="77777777" w:rsidR="0063733E" w:rsidRPr="00605E2A" w:rsidRDefault="0063733E" w:rsidP="00E0204D">
            <w:pPr>
              <w:pStyle w:val="TableParagraph"/>
              <w:spacing w:before="1"/>
              <w:ind w:left="141" w:right="134"/>
              <w:rPr>
                <w:rFonts w:ascii="Times New Roman" w:hAnsi="Times New Roman" w:cs="Times New Roman"/>
                <w:sz w:val="24"/>
                <w:szCs w:val="24"/>
              </w:rPr>
            </w:pPr>
            <w:proofErr w:type="spellStart"/>
            <w:r w:rsidRPr="00605E2A">
              <w:rPr>
                <w:rFonts w:ascii="Times New Roman" w:hAnsi="Times New Roman" w:cs="Times New Roman"/>
                <w:sz w:val="24"/>
                <w:szCs w:val="24"/>
              </w:rPr>
              <w:t>Abdominale</w:t>
            </w:r>
            <w:proofErr w:type="spellEnd"/>
            <w:r w:rsidRPr="00605E2A">
              <w:rPr>
                <w:rFonts w:ascii="Times New Roman" w:hAnsi="Times New Roman" w:cs="Times New Roman"/>
                <w:sz w:val="24"/>
                <w:szCs w:val="24"/>
              </w:rPr>
              <w:t xml:space="preserve"> smerter og/eller </w:t>
            </w:r>
            <w:proofErr w:type="spellStart"/>
            <w:r w:rsidRPr="00605E2A">
              <w:rPr>
                <w:rFonts w:ascii="Times New Roman" w:hAnsi="Times New Roman" w:cs="Times New Roman"/>
                <w:sz w:val="24"/>
                <w:szCs w:val="24"/>
              </w:rPr>
              <w:t>distension</w:t>
            </w:r>
            <w:proofErr w:type="spellEnd"/>
          </w:p>
          <w:p w14:paraId="08A45923" w14:textId="77777777" w:rsidR="0063733E" w:rsidRPr="00605E2A" w:rsidRDefault="0063733E" w:rsidP="00E0204D">
            <w:pPr>
              <w:pStyle w:val="TableParagraph"/>
              <w:spacing w:before="179"/>
              <w:ind w:left="141" w:right="134"/>
              <w:rPr>
                <w:rFonts w:ascii="Times New Roman" w:hAnsi="Times New Roman" w:cs="Times New Roman"/>
                <w:sz w:val="24"/>
                <w:szCs w:val="24"/>
              </w:rPr>
            </w:pPr>
            <w:r w:rsidRPr="00605E2A">
              <w:rPr>
                <w:rFonts w:ascii="Times New Roman" w:hAnsi="Times New Roman" w:cs="Times New Roman"/>
                <w:sz w:val="24"/>
                <w:szCs w:val="24"/>
              </w:rPr>
              <w:t>Kvalme, diarré</w:t>
            </w:r>
          </w:p>
        </w:tc>
      </w:tr>
      <w:tr w:rsidR="0063733E" w:rsidRPr="00605E2A" w14:paraId="3DD36186" w14:textId="77777777" w:rsidTr="00AE0845">
        <w:trPr>
          <w:trHeight w:val="251"/>
        </w:trPr>
        <w:tc>
          <w:tcPr>
            <w:tcW w:w="4498" w:type="dxa"/>
            <w:tcBorders>
              <w:top w:val="single" w:sz="4" w:space="0" w:color="000000"/>
              <w:left w:val="single" w:sz="4" w:space="0" w:color="000000"/>
              <w:bottom w:val="single" w:sz="4" w:space="0" w:color="000000"/>
              <w:right w:val="single" w:sz="4" w:space="0" w:color="000000"/>
            </w:tcBorders>
            <w:hideMark/>
          </w:tcPr>
          <w:p w14:paraId="1FE518BE" w14:textId="77777777" w:rsidR="0063733E" w:rsidRPr="00605E2A" w:rsidRDefault="0063733E" w:rsidP="00605E2A">
            <w:pPr>
              <w:pStyle w:val="TableParagraph"/>
              <w:ind w:left="141"/>
              <w:rPr>
                <w:rFonts w:ascii="Times New Roman" w:hAnsi="Times New Roman" w:cs="Times New Roman"/>
                <w:sz w:val="24"/>
                <w:szCs w:val="24"/>
              </w:rPr>
            </w:pPr>
            <w:r w:rsidRPr="00605E2A">
              <w:rPr>
                <w:rFonts w:ascii="Times New Roman" w:hAnsi="Times New Roman" w:cs="Times New Roman"/>
                <w:sz w:val="24"/>
                <w:szCs w:val="24"/>
              </w:rPr>
              <w:t>Ikke almindelig</w:t>
            </w:r>
          </w:p>
        </w:tc>
        <w:tc>
          <w:tcPr>
            <w:tcW w:w="4290" w:type="dxa"/>
            <w:tcBorders>
              <w:top w:val="single" w:sz="4" w:space="0" w:color="000000"/>
              <w:left w:val="single" w:sz="4" w:space="0" w:color="000000"/>
              <w:bottom w:val="single" w:sz="4" w:space="0" w:color="000000"/>
              <w:right w:val="single" w:sz="4" w:space="0" w:color="000000"/>
            </w:tcBorders>
            <w:hideMark/>
          </w:tcPr>
          <w:p w14:paraId="32F2F8F5" w14:textId="7DB2BDF8" w:rsidR="0063733E" w:rsidRPr="00605E2A" w:rsidRDefault="0063733E" w:rsidP="00E0204D">
            <w:pPr>
              <w:pStyle w:val="ammcorpstexte"/>
              <w:ind w:left="141" w:right="134"/>
              <w:rPr>
                <w:rFonts w:ascii="Times New Roman" w:hAnsi="Times New Roman" w:cs="Times New Roman"/>
              </w:rPr>
            </w:pPr>
            <w:r w:rsidRPr="00605E2A">
              <w:rPr>
                <w:rFonts w:ascii="Times New Roman" w:hAnsi="Times New Roman" w:cs="Times New Roman"/>
              </w:rPr>
              <w:t>Opkastning</w:t>
            </w:r>
          </w:p>
          <w:p w14:paraId="2E4590DE" w14:textId="77777777" w:rsidR="0063733E" w:rsidRPr="00605E2A" w:rsidRDefault="0063733E" w:rsidP="00E0204D">
            <w:pPr>
              <w:pStyle w:val="TableParagraph"/>
              <w:ind w:left="141" w:right="134"/>
              <w:rPr>
                <w:rFonts w:ascii="Times New Roman" w:hAnsi="Times New Roman" w:cs="Times New Roman"/>
                <w:sz w:val="24"/>
                <w:szCs w:val="24"/>
              </w:rPr>
            </w:pPr>
            <w:r w:rsidRPr="00605E2A">
              <w:rPr>
                <w:rFonts w:ascii="Times New Roman" w:hAnsi="Times New Roman" w:cs="Times New Roman"/>
                <w:sz w:val="24"/>
                <w:szCs w:val="24"/>
              </w:rPr>
              <w:t>Presserende afføringstrang og fækal inkontinens</w:t>
            </w:r>
          </w:p>
        </w:tc>
      </w:tr>
    </w:tbl>
    <w:p w14:paraId="71513974" w14:textId="77777777" w:rsidR="0063733E" w:rsidRPr="00605E2A" w:rsidRDefault="0063733E" w:rsidP="00AE0845">
      <w:pPr>
        <w:rPr>
          <w:sz w:val="24"/>
          <w:szCs w:val="24"/>
        </w:rPr>
      </w:pPr>
    </w:p>
    <w:p w14:paraId="7ECABFA7" w14:textId="77777777" w:rsidR="00AE0845" w:rsidRPr="00605E2A" w:rsidRDefault="00AE0845" w:rsidP="00AE0845">
      <w:pPr>
        <w:autoSpaceDE w:val="0"/>
        <w:autoSpaceDN w:val="0"/>
        <w:ind w:left="851"/>
        <w:rPr>
          <w:sz w:val="24"/>
          <w:szCs w:val="24"/>
          <w:u w:val="single"/>
        </w:rPr>
      </w:pPr>
      <w:r w:rsidRPr="00605E2A">
        <w:rPr>
          <w:sz w:val="24"/>
          <w:szCs w:val="24"/>
          <w:u w:val="single"/>
        </w:rPr>
        <w:t>Indberetning af formodede bivirkninger</w:t>
      </w:r>
    </w:p>
    <w:p w14:paraId="4327641A" w14:textId="77777777" w:rsidR="00AE0845" w:rsidRPr="00605E2A" w:rsidRDefault="00AE0845" w:rsidP="00AE0845">
      <w:pPr>
        <w:ind w:left="851"/>
        <w:rPr>
          <w:sz w:val="24"/>
          <w:szCs w:val="24"/>
        </w:rPr>
      </w:pPr>
      <w:r w:rsidRPr="00605E2A">
        <w:rPr>
          <w:sz w:val="24"/>
          <w:szCs w:val="24"/>
        </w:rPr>
        <w:t>Når lægemidlet er godkendt, er indberetning af formodede bivirkninger vigtig. Det muliggør løbende overvågning af benefit/</w:t>
      </w:r>
      <w:proofErr w:type="spellStart"/>
      <w:r w:rsidRPr="00605E2A">
        <w:rPr>
          <w:sz w:val="24"/>
          <w:szCs w:val="24"/>
        </w:rPr>
        <w:t>risk</w:t>
      </w:r>
      <w:proofErr w:type="spellEnd"/>
      <w:r w:rsidRPr="00605E2A">
        <w:rPr>
          <w:sz w:val="24"/>
          <w:szCs w:val="24"/>
        </w:rPr>
        <w:t>-forholdet for lægemidlet. Sundhedspersoner anmodes om at indberette alle formodede bivirkninger via:</w:t>
      </w:r>
    </w:p>
    <w:p w14:paraId="59380BCA" w14:textId="77777777" w:rsidR="00AE0845" w:rsidRPr="00605E2A" w:rsidRDefault="00AE0845" w:rsidP="00AE0845">
      <w:pPr>
        <w:tabs>
          <w:tab w:val="left" w:pos="2440"/>
        </w:tabs>
        <w:ind w:left="851"/>
        <w:rPr>
          <w:sz w:val="24"/>
          <w:szCs w:val="24"/>
        </w:rPr>
      </w:pPr>
    </w:p>
    <w:p w14:paraId="5629361F" w14:textId="77777777" w:rsidR="00AE0845" w:rsidRPr="00605E2A" w:rsidRDefault="00AE0845" w:rsidP="00AE0845">
      <w:pPr>
        <w:ind w:left="851"/>
        <w:rPr>
          <w:sz w:val="24"/>
          <w:szCs w:val="24"/>
        </w:rPr>
      </w:pPr>
      <w:r w:rsidRPr="00605E2A">
        <w:rPr>
          <w:sz w:val="24"/>
          <w:szCs w:val="24"/>
        </w:rPr>
        <w:t>Lægemiddelstyrelsen</w:t>
      </w:r>
    </w:p>
    <w:p w14:paraId="060E3921" w14:textId="77777777" w:rsidR="00AE0845" w:rsidRPr="00605E2A" w:rsidRDefault="00AE0845" w:rsidP="00AE0845">
      <w:pPr>
        <w:ind w:left="851"/>
        <w:rPr>
          <w:sz w:val="24"/>
          <w:szCs w:val="24"/>
        </w:rPr>
      </w:pPr>
      <w:r w:rsidRPr="00605E2A">
        <w:rPr>
          <w:sz w:val="24"/>
          <w:szCs w:val="24"/>
        </w:rPr>
        <w:t>Axel Heides Gade 1</w:t>
      </w:r>
    </w:p>
    <w:p w14:paraId="6AB24FBF" w14:textId="77777777" w:rsidR="00AE0845" w:rsidRPr="00605E2A" w:rsidRDefault="00AE0845" w:rsidP="00AE0845">
      <w:pPr>
        <w:ind w:left="851"/>
        <w:rPr>
          <w:sz w:val="24"/>
          <w:szCs w:val="24"/>
        </w:rPr>
      </w:pPr>
      <w:r w:rsidRPr="00605E2A">
        <w:rPr>
          <w:sz w:val="24"/>
          <w:szCs w:val="24"/>
        </w:rPr>
        <w:t>DK-2300 København S</w:t>
      </w:r>
    </w:p>
    <w:p w14:paraId="55AA4B65" w14:textId="77777777" w:rsidR="00AE0845" w:rsidRPr="00605E2A" w:rsidRDefault="00AE0845" w:rsidP="00AE0845">
      <w:pPr>
        <w:ind w:left="851"/>
        <w:rPr>
          <w:sz w:val="24"/>
          <w:szCs w:val="24"/>
        </w:rPr>
      </w:pPr>
      <w:r w:rsidRPr="00605E2A">
        <w:rPr>
          <w:sz w:val="24"/>
          <w:szCs w:val="24"/>
        </w:rPr>
        <w:t xml:space="preserve">Websted: </w:t>
      </w:r>
      <w:hyperlink r:id="rId8" w:history="1">
        <w:r w:rsidRPr="00605E2A">
          <w:rPr>
            <w:rStyle w:val="Hyperlink"/>
            <w:sz w:val="24"/>
            <w:szCs w:val="24"/>
          </w:rPr>
          <w:t>www.meldenbivirkning.dk</w:t>
        </w:r>
      </w:hyperlink>
    </w:p>
    <w:p w14:paraId="38530F2E" w14:textId="77777777" w:rsidR="009260DE" w:rsidRPr="00605E2A" w:rsidRDefault="009260DE" w:rsidP="00AE0845">
      <w:pPr>
        <w:rPr>
          <w:sz w:val="24"/>
          <w:szCs w:val="24"/>
        </w:rPr>
      </w:pPr>
    </w:p>
    <w:p w14:paraId="657A3A3D" w14:textId="77777777" w:rsidR="009260DE" w:rsidRPr="00605E2A" w:rsidRDefault="009260DE" w:rsidP="009260DE">
      <w:pPr>
        <w:tabs>
          <w:tab w:val="left" w:pos="851"/>
        </w:tabs>
        <w:ind w:left="851" w:hanging="851"/>
        <w:rPr>
          <w:b/>
          <w:sz w:val="24"/>
          <w:szCs w:val="24"/>
        </w:rPr>
      </w:pPr>
      <w:r w:rsidRPr="00605E2A">
        <w:rPr>
          <w:b/>
          <w:sz w:val="24"/>
          <w:szCs w:val="24"/>
        </w:rPr>
        <w:t>4.9</w:t>
      </w:r>
      <w:r w:rsidRPr="00605E2A">
        <w:rPr>
          <w:b/>
          <w:sz w:val="24"/>
          <w:szCs w:val="24"/>
        </w:rPr>
        <w:tab/>
        <w:t>Overdosering</w:t>
      </w:r>
    </w:p>
    <w:p w14:paraId="3AC9DCAC" w14:textId="77777777" w:rsidR="0063733E" w:rsidRPr="00605E2A" w:rsidRDefault="0063733E" w:rsidP="00AE0845">
      <w:pPr>
        <w:ind w:left="851"/>
        <w:rPr>
          <w:sz w:val="24"/>
          <w:szCs w:val="24"/>
        </w:rPr>
      </w:pPr>
      <w:r w:rsidRPr="00605E2A">
        <w:rPr>
          <w:sz w:val="24"/>
          <w:szCs w:val="24"/>
        </w:rPr>
        <w:t>Overdosering kan føre til diarré, mavesmerter samt opkastning, som forsvinder, når behandlingen afbrydes midlertidigt eller når doseringen reduceres.</w:t>
      </w:r>
    </w:p>
    <w:p w14:paraId="6D238F78" w14:textId="77777777" w:rsidR="0063733E" w:rsidRPr="00605E2A" w:rsidRDefault="0063733E" w:rsidP="00AE0845">
      <w:pPr>
        <w:ind w:left="851"/>
        <w:rPr>
          <w:sz w:val="24"/>
          <w:szCs w:val="24"/>
        </w:rPr>
      </w:pPr>
    </w:p>
    <w:p w14:paraId="0843D865" w14:textId="77777777" w:rsidR="0063733E" w:rsidRPr="00605E2A" w:rsidRDefault="0063733E" w:rsidP="00AE0845">
      <w:pPr>
        <w:ind w:left="851"/>
        <w:rPr>
          <w:sz w:val="24"/>
          <w:szCs w:val="24"/>
        </w:rPr>
      </w:pPr>
      <w:r w:rsidRPr="00605E2A">
        <w:rPr>
          <w:sz w:val="24"/>
          <w:szCs w:val="24"/>
        </w:rPr>
        <w:t>Omfattende væsketab pga. diarré eller opkastning kan kræve korrektion af elektrolytforstyrrelser.</w:t>
      </w:r>
    </w:p>
    <w:p w14:paraId="2DD16073" w14:textId="77777777" w:rsidR="0063733E" w:rsidRPr="00605E2A" w:rsidRDefault="0063733E" w:rsidP="00AE0845">
      <w:pPr>
        <w:ind w:left="851"/>
        <w:rPr>
          <w:sz w:val="24"/>
          <w:szCs w:val="24"/>
        </w:rPr>
      </w:pPr>
    </w:p>
    <w:p w14:paraId="546DF9BD" w14:textId="77777777" w:rsidR="0063733E" w:rsidRPr="00605E2A" w:rsidRDefault="0063733E" w:rsidP="00AE0845">
      <w:pPr>
        <w:ind w:left="851"/>
        <w:rPr>
          <w:sz w:val="24"/>
          <w:szCs w:val="24"/>
        </w:rPr>
      </w:pPr>
      <w:r w:rsidRPr="00605E2A">
        <w:rPr>
          <w:sz w:val="24"/>
          <w:szCs w:val="24"/>
        </w:rPr>
        <w:t xml:space="preserve">Tilfælde af aspiration er blevet rapporteret, når omfattende voluminer af </w:t>
      </w:r>
      <w:proofErr w:type="spellStart"/>
      <w:r w:rsidRPr="00605E2A">
        <w:rPr>
          <w:sz w:val="24"/>
          <w:szCs w:val="24"/>
        </w:rPr>
        <w:t>macrogol</w:t>
      </w:r>
      <w:proofErr w:type="spellEnd"/>
      <w:r w:rsidRPr="00605E2A">
        <w:rPr>
          <w:sz w:val="24"/>
          <w:szCs w:val="24"/>
        </w:rPr>
        <w:t xml:space="preserve"> (</w:t>
      </w:r>
      <w:proofErr w:type="spellStart"/>
      <w:r w:rsidRPr="00605E2A">
        <w:rPr>
          <w:sz w:val="24"/>
          <w:szCs w:val="24"/>
        </w:rPr>
        <w:t>polyethylenglycol</w:t>
      </w:r>
      <w:proofErr w:type="spellEnd"/>
      <w:r w:rsidRPr="00605E2A">
        <w:rPr>
          <w:sz w:val="24"/>
          <w:szCs w:val="24"/>
        </w:rPr>
        <w:t xml:space="preserve">) og elektrolytter blev administreret via en </w:t>
      </w:r>
      <w:proofErr w:type="spellStart"/>
      <w:r w:rsidRPr="00605E2A">
        <w:rPr>
          <w:sz w:val="24"/>
          <w:szCs w:val="24"/>
        </w:rPr>
        <w:t>nasogastrisk</w:t>
      </w:r>
      <w:proofErr w:type="spellEnd"/>
      <w:r w:rsidRPr="00605E2A">
        <w:rPr>
          <w:sz w:val="24"/>
          <w:szCs w:val="24"/>
        </w:rPr>
        <w:t xml:space="preserve"> sonde. Neurologisk hæmmede børn med motoriske sygdomme har især risiko for aspiration.</w:t>
      </w:r>
    </w:p>
    <w:p w14:paraId="1A1298F6" w14:textId="77777777" w:rsidR="0063733E" w:rsidRPr="00605E2A" w:rsidRDefault="0063733E" w:rsidP="00AE0845">
      <w:pPr>
        <w:ind w:left="851"/>
        <w:rPr>
          <w:sz w:val="24"/>
          <w:szCs w:val="24"/>
        </w:rPr>
      </w:pPr>
    </w:p>
    <w:p w14:paraId="5682CBEA" w14:textId="77777777" w:rsidR="0063733E" w:rsidRPr="00605E2A" w:rsidRDefault="0063733E" w:rsidP="00AE0845">
      <w:pPr>
        <w:ind w:left="851"/>
        <w:rPr>
          <w:sz w:val="24"/>
          <w:szCs w:val="24"/>
        </w:rPr>
      </w:pPr>
      <w:r w:rsidRPr="00605E2A">
        <w:rPr>
          <w:sz w:val="24"/>
          <w:szCs w:val="24"/>
        </w:rPr>
        <w:t xml:space="preserve">Tilfælde af inflammation og perianal ømhed er blevet rapporteret, når omfattende voluminer af </w:t>
      </w:r>
      <w:proofErr w:type="spellStart"/>
      <w:r w:rsidRPr="00605E2A">
        <w:rPr>
          <w:sz w:val="24"/>
          <w:szCs w:val="24"/>
        </w:rPr>
        <w:t>macrogolopløsninger</w:t>
      </w:r>
      <w:proofErr w:type="spellEnd"/>
      <w:r w:rsidRPr="00605E2A">
        <w:rPr>
          <w:sz w:val="24"/>
          <w:szCs w:val="24"/>
        </w:rPr>
        <w:t xml:space="preserve"> (</w:t>
      </w:r>
      <w:proofErr w:type="spellStart"/>
      <w:r w:rsidRPr="00605E2A">
        <w:rPr>
          <w:sz w:val="24"/>
          <w:szCs w:val="24"/>
        </w:rPr>
        <w:t>polyethylenglycol</w:t>
      </w:r>
      <w:proofErr w:type="spellEnd"/>
      <w:r w:rsidRPr="00605E2A">
        <w:rPr>
          <w:sz w:val="24"/>
          <w:szCs w:val="24"/>
        </w:rPr>
        <w:t xml:space="preserve">) (4 til 11 liter) blev administreret, ved skylning af kolon før en koloskopi eller ved rensning af kolon i tilfælde af </w:t>
      </w:r>
      <w:proofErr w:type="spellStart"/>
      <w:r w:rsidRPr="00605E2A">
        <w:rPr>
          <w:sz w:val="24"/>
          <w:szCs w:val="24"/>
        </w:rPr>
        <w:t>enkoprese</w:t>
      </w:r>
      <w:proofErr w:type="spellEnd"/>
      <w:r w:rsidRPr="00605E2A">
        <w:rPr>
          <w:sz w:val="24"/>
          <w:szCs w:val="24"/>
        </w:rPr>
        <w:t>.</w:t>
      </w:r>
    </w:p>
    <w:p w14:paraId="6A7588E5" w14:textId="77777777" w:rsidR="009260DE" w:rsidRPr="00605E2A" w:rsidRDefault="009260DE" w:rsidP="009260DE">
      <w:pPr>
        <w:tabs>
          <w:tab w:val="left" w:pos="851"/>
        </w:tabs>
        <w:ind w:left="851"/>
        <w:rPr>
          <w:sz w:val="24"/>
          <w:szCs w:val="24"/>
        </w:rPr>
      </w:pPr>
    </w:p>
    <w:p w14:paraId="3A11B2E0" w14:textId="77777777" w:rsidR="009260DE" w:rsidRPr="00605E2A" w:rsidRDefault="009260DE" w:rsidP="009260DE">
      <w:pPr>
        <w:tabs>
          <w:tab w:val="left" w:pos="851"/>
        </w:tabs>
        <w:ind w:left="851" w:hanging="851"/>
        <w:rPr>
          <w:b/>
          <w:sz w:val="24"/>
          <w:szCs w:val="24"/>
        </w:rPr>
      </w:pPr>
      <w:r w:rsidRPr="00605E2A">
        <w:rPr>
          <w:b/>
          <w:sz w:val="24"/>
          <w:szCs w:val="24"/>
        </w:rPr>
        <w:t>4.10</w:t>
      </w:r>
      <w:r w:rsidRPr="00605E2A">
        <w:rPr>
          <w:b/>
          <w:sz w:val="24"/>
          <w:szCs w:val="24"/>
        </w:rPr>
        <w:tab/>
        <w:t>Udlevering</w:t>
      </w:r>
    </w:p>
    <w:p w14:paraId="5408149D" w14:textId="7B20E209" w:rsidR="009260DE" w:rsidRPr="00605E2A" w:rsidRDefault="004439AC" w:rsidP="009260DE">
      <w:pPr>
        <w:tabs>
          <w:tab w:val="left" w:pos="851"/>
        </w:tabs>
        <w:ind w:left="851"/>
        <w:rPr>
          <w:sz w:val="24"/>
          <w:szCs w:val="24"/>
        </w:rPr>
      </w:pPr>
      <w:r w:rsidRPr="00605E2A">
        <w:rPr>
          <w:sz w:val="24"/>
          <w:szCs w:val="24"/>
        </w:rPr>
        <w:t>HA</w:t>
      </w:r>
    </w:p>
    <w:p w14:paraId="550BB1B0" w14:textId="77777777" w:rsidR="009260DE" w:rsidRPr="00605E2A" w:rsidRDefault="009260DE" w:rsidP="009260DE">
      <w:pPr>
        <w:tabs>
          <w:tab w:val="left" w:pos="851"/>
        </w:tabs>
        <w:ind w:left="851"/>
        <w:rPr>
          <w:sz w:val="24"/>
          <w:szCs w:val="24"/>
        </w:rPr>
      </w:pPr>
    </w:p>
    <w:p w14:paraId="3CAC80EF" w14:textId="77777777" w:rsidR="009260DE" w:rsidRPr="00605E2A" w:rsidRDefault="009260DE" w:rsidP="009260DE">
      <w:pPr>
        <w:tabs>
          <w:tab w:val="left" w:pos="851"/>
        </w:tabs>
        <w:ind w:left="851"/>
        <w:rPr>
          <w:sz w:val="24"/>
          <w:szCs w:val="24"/>
        </w:rPr>
      </w:pPr>
    </w:p>
    <w:p w14:paraId="40DB1C0D" w14:textId="77777777" w:rsidR="009260DE" w:rsidRPr="00605E2A" w:rsidRDefault="009260DE" w:rsidP="009260DE">
      <w:pPr>
        <w:tabs>
          <w:tab w:val="left" w:pos="851"/>
        </w:tabs>
        <w:ind w:left="851" w:hanging="851"/>
        <w:rPr>
          <w:b/>
          <w:sz w:val="24"/>
          <w:szCs w:val="24"/>
        </w:rPr>
      </w:pPr>
      <w:r w:rsidRPr="00605E2A">
        <w:rPr>
          <w:b/>
          <w:sz w:val="24"/>
          <w:szCs w:val="24"/>
        </w:rPr>
        <w:t>5.</w:t>
      </w:r>
      <w:r w:rsidRPr="00605E2A">
        <w:rPr>
          <w:b/>
          <w:sz w:val="24"/>
          <w:szCs w:val="24"/>
        </w:rPr>
        <w:tab/>
        <w:t>FARMAKOLOGISKE EGENSKABER</w:t>
      </w:r>
    </w:p>
    <w:p w14:paraId="30D006A6" w14:textId="77777777" w:rsidR="009260DE" w:rsidRPr="00605E2A" w:rsidRDefault="009260DE" w:rsidP="009260DE">
      <w:pPr>
        <w:tabs>
          <w:tab w:val="left" w:pos="851"/>
        </w:tabs>
        <w:ind w:left="851"/>
        <w:rPr>
          <w:sz w:val="24"/>
          <w:szCs w:val="24"/>
        </w:rPr>
      </w:pPr>
    </w:p>
    <w:p w14:paraId="379BE5AC" w14:textId="77777777" w:rsidR="009260DE" w:rsidRPr="00605E2A" w:rsidRDefault="009260DE" w:rsidP="009260DE">
      <w:pPr>
        <w:tabs>
          <w:tab w:val="num" w:pos="851"/>
        </w:tabs>
        <w:ind w:left="851" w:hanging="851"/>
        <w:rPr>
          <w:b/>
          <w:sz w:val="24"/>
          <w:szCs w:val="24"/>
        </w:rPr>
      </w:pPr>
      <w:r w:rsidRPr="00605E2A">
        <w:rPr>
          <w:b/>
          <w:sz w:val="24"/>
          <w:szCs w:val="24"/>
        </w:rPr>
        <w:t>5.1</w:t>
      </w:r>
      <w:r w:rsidRPr="00605E2A">
        <w:rPr>
          <w:b/>
          <w:sz w:val="24"/>
          <w:szCs w:val="24"/>
        </w:rPr>
        <w:tab/>
      </w:r>
      <w:proofErr w:type="spellStart"/>
      <w:r w:rsidRPr="00605E2A">
        <w:rPr>
          <w:b/>
          <w:sz w:val="24"/>
          <w:szCs w:val="24"/>
        </w:rPr>
        <w:t>Farmakodynamiske</w:t>
      </w:r>
      <w:proofErr w:type="spellEnd"/>
      <w:r w:rsidRPr="00605E2A">
        <w:rPr>
          <w:b/>
          <w:sz w:val="24"/>
          <w:szCs w:val="24"/>
        </w:rPr>
        <w:t xml:space="preserve"> egenskaber</w:t>
      </w:r>
    </w:p>
    <w:p w14:paraId="77CFA1BC" w14:textId="3F668B70" w:rsidR="0063733E" w:rsidRPr="00605E2A" w:rsidRDefault="00CB565B" w:rsidP="00CB565B">
      <w:pPr>
        <w:ind w:left="851"/>
        <w:rPr>
          <w:sz w:val="24"/>
          <w:szCs w:val="24"/>
        </w:rPr>
      </w:pPr>
      <w:proofErr w:type="spellStart"/>
      <w:r>
        <w:rPr>
          <w:sz w:val="24"/>
          <w:szCs w:val="24"/>
        </w:rPr>
        <w:t>Farmakoterapeutisk</w:t>
      </w:r>
      <w:proofErr w:type="spellEnd"/>
      <w:r>
        <w:rPr>
          <w:sz w:val="24"/>
          <w:szCs w:val="24"/>
        </w:rPr>
        <w:t xml:space="preserve"> klassifikation</w:t>
      </w:r>
      <w:r w:rsidR="0063733E" w:rsidRPr="00605E2A">
        <w:rPr>
          <w:sz w:val="24"/>
          <w:szCs w:val="24"/>
        </w:rPr>
        <w:t xml:space="preserve">: Midler mod obstipation. Osmotisk virkende </w:t>
      </w:r>
      <w:proofErr w:type="spellStart"/>
      <w:r w:rsidR="0063733E" w:rsidRPr="00605E2A">
        <w:rPr>
          <w:sz w:val="24"/>
          <w:szCs w:val="24"/>
        </w:rPr>
        <w:t>laksantia</w:t>
      </w:r>
      <w:proofErr w:type="spellEnd"/>
      <w:r w:rsidR="0063733E" w:rsidRPr="00605E2A">
        <w:rPr>
          <w:sz w:val="24"/>
          <w:szCs w:val="24"/>
        </w:rPr>
        <w:t xml:space="preserve">, </w:t>
      </w:r>
      <w:r w:rsidR="004E4441" w:rsidRPr="00605E2A">
        <w:rPr>
          <w:sz w:val="24"/>
          <w:szCs w:val="24"/>
        </w:rPr>
        <w:t>ATC-kode</w:t>
      </w:r>
      <w:r w:rsidR="0063733E" w:rsidRPr="00605E2A">
        <w:rPr>
          <w:sz w:val="24"/>
          <w:szCs w:val="24"/>
        </w:rPr>
        <w:t>: A06AD15</w:t>
      </w:r>
      <w:r w:rsidR="004E4441">
        <w:rPr>
          <w:sz w:val="24"/>
          <w:szCs w:val="24"/>
        </w:rPr>
        <w:t>.</w:t>
      </w:r>
    </w:p>
    <w:p w14:paraId="737CB3C3" w14:textId="77777777" w:rsidR="0063733E" w:rsidRPr="00605E2A" w:rsidRDefault="0063733E" w:rsidP="00AE0845">
      <w:pPr>
        <w:ind w:left="851"/>
        <w:rPr>
          <w:sz w:val="24"/>
          <w:szCs w:val="24"/>
        </w:rPr>
      </w:pPr>
    </w:p>
    <w:p w14:paraId="12093375" w14:textId="77777777" w:rsidR="0063733E" w:rsidRPr="00605E2A" w:rsidRDefault="0063733E" w:rsidP="00AE0845">
      <w:pPr>
        <w:ind w:left="851"/>
        <w:rPr>
          <w:sz w:val="24"/>
          <w:szCs w:val="24"/>
        </w:rPr>
      </w:pPr>
      <w:r w:rsidRPr="00605E2A">
        <w:rPr>
          <w:sz w:val="24"/>
          <w:szCs w:val="24"/>
        </w:rPr>
        <w:t xml:space="preserve">Højmolekylære (4000) </w:t>
      </w:r>
      <w:proofErr w:type="spellStart"/>
      <w:r w:rsidRPr="00605E2A">
        <w:rPr>
          <w:sz w:val="24"/>
          <w:szCs w:val="24"/>
        </w:rPr>
        <w:t>macrogoler</w:t>
      </w:r>
      <w:proofErr w:type="spellEnd"/>
      <w:r w:rsidRPr="00605E2A">
        <w:rPr>
          <w:sz w:val="24"/>
          <w:szCs w:val="24"/>
        </w:rPr>
        <w:t xml:space="preserve"> er lange, lineære polymerer, som tilbageholder vandmolekyler ved hjælp af hydrogenbindinger. Når de administreres oralt, fører de til et øget volumen af tarmvæske. Det er grunden til, at adækvat hydrering er vigtig under behandlingen.</w:t>
      </w:r>
    </w:p>
    <w:p w14:paraId="0607CD79" w14:textId="77777777" w:rsidR="0063733E" w:rsidRPr="00605E2A" w:rsidRDefault="0063733E" w:rsidP="00AE0845">
      <w:pPr>
        <w:ind w:left="851"/>
        <w:rPr>
          <w:sz w:val="24"/>
          <w:szCs w:val="24"/>
        </w:rPr>
      </w:pPr>
    </w:p>
    <w:p w14:paraId="746256BF" w14:textId="77777777" w:rsidR="0063733E" w:rsidRPr="00605E2A" w:rsidRDefault="0063733E" w:rsidP="00AE0845">
      <w:pPr>
        <w:ind w:left="851"/>
        <w:rPr>
          <w:sz w:val="24"/>
          <w:szCs w:val="24"/>
        </w:rPr>
      </w:pPr>
      <w:r w:rsidRPr="00605E2A">
        <w:rPr>
          <w:sz w:val="24"/>
          <w:szCs w:val="24"/>
        </w:rPr>
        <w:t>Dette volumen af ikke-absorberet tarmvæske udgør opløsningens afførende egenskaber.</w:t>
      </w:r>
    </w:p>
    <w:p w14:paraId="4F287C88" w14:textId="1E9DF773" w:rsidR="00E0204D" w:rsidRDefault="00E0204D">
      <w:pPr>
        <w:rPr>
          <w:sz w:val="24"/>
          <w:szCs w:val="24"/>
        </w:rPr>
      </w:pPr>
      <w:r>
        <w:rPr>
          <w:sz w:val="24"/>
          <w:szCs w:val="24"/>
        </w:rPr>
        <w:br w:type="page"/>
      </w:r>
    </w:p>
    <w:p w14:paraId="2D2ABBDD" w14:textId="77777777" w:rsidR="009260DE" w:rsidRPr="00605E2A" w:rsidRDefault="009260DE" w:rsidP="00AE0845">
      <w:pPr>
        <w:ind w:left="851"/>
        <w:rPr>
          <w:sz w:val="24"/>
          <w:szCs w:val="24"/>
        </w:rPr>
      </w:pPr>
    </w:p>
    <w:p w14:paraId="5F3E55A1" w14:textId="77777777" w:rsidR="009260DE" w:rsidRPr="00605E2A" w:rsidRDefault="009260DE" w:rsidP="009260DE">
      <w:pPr>
        <w:tabs>
          <w:tab w:val="left" w:pos="851"/>
        </w:tabs>
        <w:ind w:left="851" w:hanging="851"/>
        <w:rPr>
          <w:b/>
          <w:sz w:val="24"/>
          <w:szCs w:val="24"/>
        </w:rPr>
      </w:pPr>
      <w:r w:rsidRPr="00605E2A">
        <w:rPr>
          <w:b/>
          <w:sz w:val="24"/>
          <w:szCs w:val="24"/>
        </w:rPr>
        <w:t>5.2</w:t>
      </w:r>
      <w:r w:rsidRPr="00605E2A">
        <w:rPr>
          <w:b/>
          <w:sz w:val="24"/>
          <w:szCs w:val="24"/>
        </w:rPr>
        <w:tab/>
      </w:r>
      <w:proofErr w:type="spellStart"/>
      <w:r w:rsidRPr="00605E2A">
        <w:rPr>
          <w:b/>
          <w:sz w:val="24"/>
          <w:szCs w:val="24"/>
        </w:rPr>
        <w:t>Farmakokinetiske</w:t>
      </w:r>
      <w:proofErr w:type="spellEnd"/>
      <w:r w:rsidRPr="00605E2A">
        <w:rPr>
          <w:b/>
          <w:sz w:val="24"/>
          <w:szCs w:val="24"/>
        </w:rPr>
        <w:t xml:space="preserve"> egenskaber</w:t>
      </w:r>
    </w:p>
    <w:p w14:paraId="09ABD0BF" w14:textId="77777777" w:rsidR="0063733E" w:rsidRPr="00605E2A" w:rsidRDefault="0063733E" w:rsidP="004439AC">
      <w:pPr>
        <w:ind w:left="851"/>
        <w:rPr>
          <w:sz w:val="24"/>
          <w:szCs w:val="24"/>
        </w:rPr>
      </w:pPr>
      <w:r w:rsidRPr="00605E2A">
        <w:rPr>
          <w:sz w:val="24"/>
          <w:szCs w:val="24"/>
        </w:rPr>
        <w:t xml:space="preserve">De </w:t>
      </w:r>
      <w:proofErr w:type="spellStart"/>
      <w:r w:rsidRPr="00605E2A">
        <w:rPr>
          <w:sz w:val="24"/>
          <w:szCs w:val="24"/>
        </w:rPr>
        <w:t>farmakokinetiske</w:t>
      </w:r>
      <w:proofErr w:type="spellEnd"/>
      <w:r w:rsidRPr="00605E2A">
        <w:rPr>
          <w:sz w:val="24"/>
          <w:szCs w:val="24"/>
        </w:rPr>
        <w:t xml:space="preserve"> data bekræfter, at </w:t>
      </w:r>
      <w:proofErr w:type="spellStart"/>
      <w:r w:rsidRPr="00605E2A">
        <w:rPr>
          <w:sz w:val="24"/>
          <w:szCs w:val="24"/>
        </w:rPr>
        <w:t>macrogol</w:t>
      </w:r>
      <w:proofErr w:type="spellEnd"/>
      <w:r w:rsidRPr="00605E2A">
        <w:rPr>
          <w:sz w:val="24"/>
          <w:szCs w:val="24"/>
        </w:rPr>
        <w:t xml:space="preserve"> 4000 hverken gennemgår mave-tarm-</w:t>
      </w:r>
      <w:proofErr w:type="spellStart"/>
      <w:r w:rsidRPr="00605E2A">
        <w:rPr>
          <w:sz w:val="24"/>
          <w:szCs w:val="24"/>
        </w:rPr>
        <w:t>reabsorption</w:t>
      </w:r>
      <w:proofErr w:type="spellEnd"/>
      <w:r w:rsidRPr="00605E2A">
        <w:rPr>
          <w:sz w:val="24"/>
          <w:szCs w:val="24"/>
        </w:rPr>
        <w:t xml:space="preserve"> eller biotransformation efter oral indtagelse.</w:t>
      </w:r>
    </w:p>
    <w:p w14:paraId="30246B59" w14:textId="77777777" w:rsidR="009260DE" w:rsidRPr="00605E2A" w:rsidRDefault="009260DE" w:rsidP="009260DE">
      <w:pPr>
        <w:tabs>
          <w:tab w:val="left" w:pos="851"/>
        </w:tabs>
        <w:ind w:left="851"/>
        <w:rPr>
          <w:sz w:val="24"/>
          <w:szCs w:val="24"/>
        </w:rPr>
      </w:pPr>
    </w:p>
    <w:p w14:paraId="0036FED7" w14:textId="77777777" w:rsidR="009260DE" w:rsidRPr="00605E2A" w:rsidRDefault="009260DE" w:rsidP="009260DE">
      <w:pPr>
        <w:tabs>
          <w:tab w:val="left" w:pos="851"/>
        </w:tabs>
        <w:ind w:left="851" w:hanging="851"/>
        <w:rPr>
          <w:b/>
          <w:sz w:val="24"/>
          <w:szCs w:val="24"/>
        </w:rPr>
      </w:pPr>
      <w:r w:rsidRPr="00605E2A">
        <w:rPr>
          <w:b/>
          <w:sz w:val="24"/>
          <w:szCs w:val="24"/>
        </w:rPr>
        <w:t>5.3</w:t>
      </w:r>
      <w:r w:rsidRPr="00605E2A">
        <w:rPr>
          <w:b/>
          <w:sz w:val="24"/>
          <w:szCs w:val="24"/>
        </w:rPr>
        <w:tab/>
      </w:r>
      <w:r w:rsidR="00BD7931" w:rsidRPr="00605E2A">
        <w:rPr>
          <w:b/>
          <w:sz w:val="24"/>
          <w:szCs w:val="24"/>
        </w:rPr>
        <w:t>Non-</w:t>
      </w:r>
      <w:r w:rsidRPr="00605E2A">
        <w:rPr>
          <w:b/>
          <w:sz w:val="24"/>
          <w:szCs w:val="24"/>
        </w:rPr>
        <w:t>kliniske sikkerhedsdata</w:t>
      </w:r>
    </w:p>
    <w:p w14:paraId="172649D2" w14:textId="77777777" w:rsidR="0063733E" w:rsidRPr="00605E2A" w:rsidRDefault="0063733E" w:rsidP="004439AC">
      <w:pPr>
        <w:ind w:left="851"/>
        <w:rPr>
          <w:sz w:val="24"/>
          <w:szCs w:val="24"/>
        </w:rPr>
      </w:pPr>
      <w:r w:rsidRPr="00605E2A">
        <w:rPr>
          <w:sz w:val="24"/>
          <w:szCs w:val="24"/>
        </w:rPr>
        <w:t xml:space="preserve">Toksikologiske studier udført hos forskellige dyrearter afdækkede ingen tegn på systemisk eller lokal mave-tarm-toksicitet. </w:t>
      </w:r>
      <w:proofErr w:type="spellStart"/>
      <w:r w:rsidRPr="00605E2A">
        <w:rPr>
          <w:sz w:val="24"/>
          <w:szCs w:val="24"/>
        </w:rPr>
        <w:t>Macrogol</w:t>
      </w:r>
      <w:proofErr w:type="spellEnd"/>
      <w:r w:rsidRPr="00605E2A">
        <w:rPr>
          <w:sz w:val="24"/>
          <w:szCs w:val="24"/>
        </w:rPr>
        <w:t xml:space="preserve"> 4000 havde ingen </w:t>
      </w:r>
      <w:proofErr w:type="spellStart"/>
      <w:r w:rsidRPr="00605E2A">
        <w:rPr>
          <w:sz w:val="24"/>
          <w:szCs w:val="24"/>
        </w:rPr>
        <w:t>teratogen</w:t>
      </w:r>
      <w:proofErr w:type="spellEnd"/>
      <w:r w:rsidRPr="00605E2A">
        <w:rPr>
          <w:sz w:val="24"/>
          <w:szCs w:val="24"/>
        </w:rPr>
        <w:t xml:space="preserve"> eller mutagen virkning.</w:t>
      </w:r>
    </w:p>
    <w:p w14:paraId="32EAC093" w14:textId="77777777" w:rsidR="0063733E" w:rsidRPr="00605E2A" w:rsidRDefault="0063733E" w:rsidP="004439AC">
      <w:pPr>
        <w:ind w:left="851"/>
        <w:rPr>
          <w:sz w:val="24"/>
          <w:szCs w:val="24"/>
        </w:rPr>
      </w:pPr>
    </w:p>
    <w:p w14:paraId="72EAA596" w14:textId="77777777" w:rsidR="0063733E" w:rsidRPr="00605E2A" w:rsidRDefault="0063733E" w:rsidP="004439AC">
      <w:pPr>
        <w:ind w:left="851"/>
        <w:rPr>
          <w:sz w:val="24"/>
          <w:szCs w:val="24"/>
        </w:rPr>
      </w:pPr>
      <w:r w:rsidRPr="00605E2A">
        <w:rPr>
          <w:sz w:val="24"/>
          <w:szCs w:val="24"/>
        </w:rPr>
        <w:t xml:space="preserve">Potentielle lægemiddelinteraktionsundersøgelser udført i rotter på nogle </w:t>
      </w:r>
      <w:proofErr w:type="spellStart"/>
      <w:r w:rsidRPr="00605E2A">
        <w:rPr>
          <w:sz w:val="24"/>
          <w:szCs w:val="24"/>
        </w:rPr>
        <w:t>NSAID'er</w:t>
      </w:r>
      <w:proofErr w:type="spellEnd"/>
      <w:r w:rsidRPr="00605E2A">
        <w:rPr>
          <w:sz w:val="24"/>
          <w:szCs w:val="24"/>
        </w:rPr>
        <w:t xml:space="preserve">, </w:t>
      </w:r>
      <w:proofErr w:type="spellStart"/>
      <w:r w:rsidRPr="00605E2A">
        <w:rPr>
          <w:sz w:val="24"/>
          <w:szCs w:val="24"/>
        </w:rPr>
        <w:t>antikoagulantia</w:t>
      </w:r>
      <w:proofErr w:type="spellEnd"/>
      <w:r w:rsidRPr="00605E2A">
        <w:rPr>
          <w:sz w:val="24"/>
          <w:szCs w:val="24"/>
        </w:rPr>
        <w:t xml:space="preserve">, gastriske </w:t>
      </w:r>
      <w:proofErr w:type="spellStart"/>
      <w:r w:rsidRPr="00605E2A">
        <w:rPr>
          <w:sz w:val="24"/>
          <w:szCs w:val="24"/>
        </w:rPr>
        <w:t>antisekretoriske</w:t>
      </w:r>
      <w:proofErr w:type="spellEnd"/>
      <w:r w:rsidRPr="00605E2A">
        <w:rPr>
          <w:sz w:val="24"/>
          <w:szCs w:val="24"/>
        </w:rPr>
        <w:t xml:space="preserve"> midler eller på et </w:t>
      </w:r>
      <w:proofErr w:type="spellStart"/>
      <w:r w:rsidRPr="00605E2A">
        <w:rPr>
          <w:sz w:val="24"/>
          <w:szCs w:val="24"/>
        </w:rPr>
        <w:t>hypoglykæmisk</w:t>
      </w:r>
      <w:proofErr w:type="spellEnd"/>
      <w:r w:rsidRPr="00605E2A">
        <w:rPr>
          <w:sz w:val="24"/>
          <w:szCs w:val="24"/>
        </w:rPr>
        <w:t xml:space="preserve"> sulfonamid viste, at </w:t>
      </w:r>
      <w:proofErr w:type="spellStart"/>
      <w:r w:rsidRPr="00605E2A">
        <w:rPr>
          <w:sz w:val="24"/>
          <w:szCs w:val="24"/>
        </w:rPr>
        <w:t>macrogol</w:t>
      </w:r>
      <w:proofErr w:type="spellEnd"/>
      <w:r w:rsidRPr="00605E2A">
        <w:rPr>
          <w:sz w:val="24"/>
          <w:szCs w:val="24"/>
        </w:rPr>
        <w:t xml:space="preserve"> 4000 ikke interfererede med </w:t>
      </w:r>
      <w:proofErr w:type="spellStart"/>
      <w:r w:rsidRPr="00605E2A">
        <w:rPr>
          <w:sz w:val="24"/>
          <w:szCs w:val="24"/>
        </w:rPr>
        <w:t>gastrointestinal</w:t>
      </w:r>
      <w:proofErr w:type="spellEnd"/>
      <w:r w:rsidRPr="00605E2A">
        <w:rPr>
          <w:sz w:val="24"/>
          <w:szCs w:val="24"/>
        </w:rPr>
        <w:t xml:space="preserve"> absorption af disse forbindelser. Der er ikke udført studier af </w:t>
      </w:r>
      <w:proofErr w:type="spellStart"/>
      <w:r w:rsidRPr="00605E2A">
        <w:rPr>
          <w:sz w:val="24"/>
          <w:szCs w:val="24"/>
        </w:rPr>
        <w:t>karcinogenicitet</w:t>
      </w:r>
      <w:proofErr w:type="spellEnd"/>
      <w:r w:rsidRPr="00605E2A">
        <w:rPr>
          <w:sz w:val="24"/>
          <w:szCs w:val="24"/>
        </w:rPr>
        <w:t>.</w:t>
      </w:r>
    </w:p>
    <w:p w14:paraId="2EDF51B2" w14:textId="77777777" w:rsidR="0063733E" w:rsidRPr="00605E2A" w:rsidRDefault="0063733E" w:rsidP="004439AC">
      <w:pPr>
        <w:ind w:left="851"/>
        <w:rPr>
          <w:sz w:val="24"/>
          <w:szCs w:val="24"/>
        </w:rPr>
      </w:pPr>
    </w:p>
    <w:p w14:paraId="484DEA36" w14:textId="77777777" w:rsidR="0063733E" w:rsidRPr="00605E2A" w:rsidRDefault="0063733E" w:rsidP="004439AC">
      <w:pPr>
        <w:ind w:left="851"/>
        <w:rPr>
          <w:sz w:val="24"/>
          <w:szCs w:val="24"/>
        </w:rPr>
      </w:pPr>
      <w:proofErr w:type="spellStart"/>
      <w:r w:rsidRPr="00605E2A">
        <w:rPr>
          <w:sz w:val="24"/>
          <w:szCs w:val="24"/>
        </w:rPr>
        <w:t>Macrogol</w:t>
      </w:r>
      <w:proofErr w:type="spellEnd"/>
      <w:r w:rsidRPr="00605E2A">
        <w:rPr>
          <w:sz w:val="24"/>
          <w:szCs w:val="24"/>
        </w:rPr>
        <w:t xml:space="preserve"> 4000 var ikke </w:t>
      </w:r>
      <w:proofErr w:type="spellStart"/>
      <w:r w:rsidRPr="00605E2A">
        <w:rPr>
          <w:sz w:val="24"/>
          <w:szCs w:val="24"/>
        </w:rPr>
        <w:t>teratogent</w:t>
      </w:r>
      <w:proofErr w:type="spellEnd"/>
      <w:r w:rsidRPr="00605E2A">
        <w:rPr>
          <w:sz w:val="24"/>
          <w:szCs w:val="24"/>
        </w:rPr>
        <w:t xml:space="preserve"> hos rotter eller kaniner.</w:t>
      </w:r>
    </w:p>
    <w:p w14:paraId="6D20C641" w14:textId="77777777" w:rsidR="009260DE" w:rsidRPr="00605E2A" w:rsidRDefault="009260DE" w:rsidP="004439AC">
      <w:pPr>
        <w:ind w:left="851"/>
        <w:rPr>
          <w:sz w:val="24"/>
          <w:szCs w:val="24"/>
        </w:rPr>
      </w:pPr>
    </w:p>
    <w:p w14:paraId="1D62A9A5" w14:textId="77777777" w:rsidR="009260DE" w:rsidRPr="00605E2A" w:rsidRDefault="009260DE" w:rsidP="009260DE">
      <w:pPr>
        <w:tabs>
          <w:tab w:val="left" w:pos="851"/>
        </w:tabs>
        <w:ind w:left="851"/>
        <w:rPr>
          <w:sz w:val="24"/>
          <w:szCs w:val="24"/>
        </w:rPr>
      </w:pPr>
    </w:p>
    <w:p w14:paraId="6D12E67F" w14:textId="77777777" w:rsidR="009260DE" w:rsidRPr="00605E2A" w:rsidRDefault="009260DE" w:rsidP="009260DE">
      <w:pPr>
        <w:tabs>
          <w:tab w:val="left" w:pos="851"/>
        </w:tabs>
        <w:ind w:left="851" w:hanging="851"/>
        <w:rPr>
          <w:b/>
          <w:sz w:val="24"/>
          <w:szCs w:val="24"/>
        </w:rPr>
      </w:pPr>
      <w:r w:rsidRPr="00605E2A">
        <w:rPr>
          <w:b/>
          <w:sz w:val="24"/>
          <w:szCs w:val="24"/>
        </w:rPr>
        <w:t>6.</w:t>
      </w:r>
      <w:r w:rsidRPr="00605E2A">
        <w:rPr>
          <w:b/>
          <w:sz w:val="24"/>
          <w:szCs w:val="24"/>
        </w:rPr>
        <w:tab/>
        <w:t>FARMACEUTISKE OPLYSNINGER</w:t>
      </w:r>
    </w:p>
    <w:p w14:paraId="092181E3" w14:textId="77777777" w:rsidR="009260DE" w:rsidRPr="00605E2A" w:rsidRDefault="009260DE" w:rsidP="009260DE">
      <w:pPr>
        <w:tabs>
          <w:tab w:val="left" w:pos="851"/>
        </w:tabs>
        <w:ind w:left="851"/>
        <w:rPr>
          <w:sz w:val="24"/>
          <w:szCs w:val="24"/>
        </w:rPr>
      </w:pPr>
    </w:p>
    <w:p w14:paraId="65809CBB" w14:textId="77777777" w:rsidR="009260DE" w:rsidRPr="00605E2A" w:rsidRDefault="009260DE" w:rsidP="009260DE">
      <w:pPr>
        <w:tabs>
          <w:tab w:val="left" w:pos="851"/>
        </w:tabs>
        <w:ind w:left="851" w:hanging="851"/>
        <w:rPr>
          <w:b/>
          <w:sz w:val="24"/>
          <w:szCs w:val="24"/>
        </w:rPr>
      </w:pPr>
      <w:r w:rsidRPr="00605E2A">
        <w:rPr>
          <w:b/>
          <w:sz w:val="24"/>
          <w:szCs w:val="24"/>
        </w:rPr>
        <w:t>6.1</w:t>
      </w:r>
      <w:r w:rsidRPr="00605E2A">
        <w:rPr>
          <w:b/>
          <w:sz w:val="24"/>
          <w:szCs w:val="24"/>
        </w:rPr>
        <w:tab/>
        <w:t>Hjælpestoffer</w:t>
      </w:r>
    </w:p>
    <w:p w14:paraId="68AF0135" w14:textId="77777777" w:rsidR="0063733E" w:rsidRPr="00605E2A" w:rsidRDefault="0063733E" w:rsidP="004439AC">
      <w:pPr>
        <w:ind w:left="851"/>
        <w:rPr>
          <w:sz w:val="24"/>
          <w:szCs w:val="24"/>
        </w:rPr>
      </w:pPr>
      <w:proofErr w:type="spellStart"/>
      <w:r w:rsidRPr="00605E2A">
        <w:rPr>
          <w:sz w:val="24"/>
          <w:szCs w:val="24"/>
        </w:rPr>
        <w:t>Saccharinnatrium</w:t>
      </w:r>
      <w:proofErr w:type="spellEnd"/>
      <w:r w:rsidRPr="00605E2A">
        <w:rPr>
          <w:sz w:val="24"/>
          <w:szCs w:val="24"/>
        </w:rPr>
        <w:t xml:space="preserve"> (E-954)</w:t>
      </w:r>
    </w:p>
    <w:p w14:paraId="1CCE5055" w14:textId="77777777" w:rsidR="0063733E" w:rsidRPr="00605E2A" w:rsidRDefault="0063733E" w:rsidP="004439AC">
      <w:pPr>
        <w:ind w:left="851"/>
        <w:rPr>
          <w:sz w:val="24"/>
          <w:szCs w:val="24"/>
        </w:rPr>
      </w:pPr>
      <w:r w:rsidRPr="00605E2A">
        <w:rPr>
          <w:sz w:val="24"/>
          <w:szCs w:val="24"/>
        </w:rPr>
        <w:t>Appelsinsmag</w:t>
      </w:r>
    </w:p>
    <w:p w14:paraId="31EC8CF2" w14:textId="77777777" w:rsidR="0063733E" w:rsidRPr="00605E2A" w:rsidRDefault="0063733E" w:rsidP="004439AC">
      <w:pPr>
        <w:ind w:left="851"/>
        <w:rPr>
          <w:sz w:val="24"/>
          <w:szCs w:val="24"/>
        </w:rPr>
      </w:pPr>
      <w:proofErr w:type="spellStart"/>
      <w:r w:rsidRPr="00605E2A">
        <w:rPr>
          <w:sz w:val="24"/>
          <w:szCs w:val="24"/>
        </w:rPr>
        <w:t>Maltodextrin</w:t>
      </w:r>
      <w:proofErr w:type="spellEnd"/>
      <w:r w:rsidRPr="00605E2A">
        <w:rPr>
          <w:sz w:val="24"/>
          <w:szCs w:val="24"/>
        </w:rPr>
        <w:t xml:space="preserve"> (komponent i appelsinsmag)</w:t>
      </w:r>
    </w:p>
    <w:p w14:paraId="5AE7DF01" w14:textId="77777777" w:rsidR="0063733E" w:rsidRPr="00605E2A" w:rsidRDefault="0063733E" w:rsidP="004439AC">
      <w:pPr>
        <w:ind w:left="851"/>
        <w:rPr>
          <w:sz w:val="24"/>
          <w:szCs w:val="24"/>
        </w:rPr>
      </w:pPr>
      <w:proofErr w:type="spellStart"/>
      <w:r w:rsidRPr="00605E2A">
        <w:rPr>
          <w:sz w:val="24"/>
          <w:szCs w:val="24"/>
        </w:rPr>
        <w:t>Benzylalkohol</w:t>
      </w:r>
      <w:proofErr w:type="spellEnd"/>
      <w:r w:rsidRPr="00605E2A">
        <w:rPr>
          <w:sz w:val="24"/>
          <w:szCs w:val="24"/>
        </w:rPr>
        <w:t xml:space="preserve"> (komponent i appelsinsmag)</w:t>
      </w:r>
    </w:p>
    <w:p w14:paraId="17296FBA" w14:textId="77777777" w:rsidR="009260DE" w:rsidRPr="00605E2A" w:rsidRDefault="009260DE" w:rsidP="009260DE">
      <w:pPr>
        <w:tabs>
          <w:tab w:val="left" w:pos="851"/>
        </w:tabs>
        <w:ind w:left="851"/>
        <w:rPr>
          <w:sz w:val="24"/>
          <w:szCs w:val="24"/>
        </w:rPr>
      </w:pPr>
    </w:p>
    <w:p w14:paraId="2BB00165" w14:textId="77777777" w:rsidR="009260DE" w:rsidRPr="00605E2A" w:rsidRDefault="009260DE" w:rsidP="009260DE">
      <w:pPr>
        <w:tabs>
          <w:tab w:val="left" w:pos="851"/>
        </w:tabs>
        <w:ind w:left="851" w:hanging="851"/>
        <w:rPr>
          <w:b/>
          <w:sz w:val="24"/>
          <w:szCs w:val="24"/>
        </w:rPr>
      </w:pPr>
      <w:r w:rsidRPr="00605E2A">
        <w:rPr>
          <w:b/>
          <w:sz w:val="24"/>
          <w:szCs w:val="24"/>
        </w:rPr>
        <w:t>6.2</w:t>
      </w:r>
      <w:r w:rsidRPr="00605E2A">
        <w:rPr>
          <w:b/>
          <w:sz w:val="24"/>
          <w:szCs w:val="24"/>
        </w:rPr>
        <w:tab/>
        <w:t>Uforligeligheder</w:t>
      </w:r>
    </w:p>
    <w:p w14:paraId="01AE13B2" w14:textId="77777777" w:rsidR="0063733E" w:rsidRPr="00605E2A" w:rsidRDefault="0063733E" w:rsidP="004439AC">
      <w:pPr>
        <w:ind w:left="851"/>
        <w:rPr>
          <w:sz w:val="24"/>
          <w:szCs w:val="24"/>
        </w:rPr>
      </w:pPr>
      <w:r w:rsidRPr="00605E2A">
        <w:rPr>
          <w:sz w:val="24"/>
          <w:szCs w:val="24"/>
        </w:rPr>
        <w:t>Ikke relevant.</w:t>
      </w:r>
    </w:p>
    <w:p w14:paraId="19200264" w14:textId="77777777" w:rsidR="009260DE" w:rsidRPr="00605E2A" w:rsidRDefault="009260DE" w:rsidP="009260DE">
      <w:pPr>
        <w:tabs>
          <w:tab w:val="left" w:pos="851"/>
        </w:tabs>
        <w:ind w:left="851"/>
        <w:rPr>
          <w:sz w:val="24"/>
          <w:szCs w:val="24"/>
        </w:rPr>
      </w:pPr>
    </w:p>
    <w:p w14:paraId="7C0873D7" w14:textId="77777777" w:rsidR="009260DE" w:rsidRPr="00605E2A" w:rsidRDefault="009260DE" w:rsidP="009260DE">
      <w:pPr>
        <w:tabs>
          <w:tab w:val="left" w:pos="851"/>
        </w:tabs>
        <w:ind w:left="851" w:hanging="851"/>
        <w:rPr>
          <w:b/>
          <w:sz w:val="24"/>
          <w:szCs w:val="24"/>
        </w:rPr>
      </w:pPr>
      <w:r w:rsidRPr="00605E2A">
        <w:rPr>
          <w:b/>
          <w:sz w:val="24"/>
          <w:szCs w:val="24"/>
        </w:rPr>
        <w:t>6.3</w:t>
      </w:r>
      <w:r w:rsidRPr="00605E2A">
        <w:rPr>
          <w:b/>
          <w:sz w:val="24"/>
          <w:szCs w:val="24"/>
        </w:rPr>
        <w:tab/>
        <w:t>Opbevaringstid</w:t>
      </w:r>
    </w:p>
    <w:p w14:paraId="5E4C23BF" w14:textId="2FE6845C" w:rsidR="0063733E" w:rsidRPr="00605E2A" w:rsidRDefault="0063733E" w:rsidP="004439AC">
      <w:pPr>
        <w:ind w:left="851"/>
        <w:rPr>
          <w:sz w:val="24"/>
          <w:szCs w:val="24"/>
        </w:rPr>
      </w:pPr>
      <w:r w:rsidRPr="00605E2A">
        <w:rPr>
          <w:sz w:val="24"/>
          <w:szCs w:val="24"/>
        </w:rPr>
        <w:t>2 år.</w:t>
      </w:r>
    </w:p>
    <w:p w14:paraId="1E1A22F8" w14:textId="77777777" w:rsidR="009260DE" w:rsidRPr="00605E2A" w:rsidRDefault="009260DE" w:rsidP="009260DE">
      <w:pPr>
        <w:tabs>
          <w:tab w:val="left" w:pos="851"/>
        </w:tabs>
        <w:ind w:left="851"/>
        <w:rPr>
          <w:sz w:val="24"/>
          <w:szCs w:val="24"/>
        </w:rPr>
      </w:pPr>
    </w:p>
    <w:p w14:paraId="6BBC37DE" w14:textId="77777777" w:rsidR="009260DE" w:rsidRPr="00605E2A" w:rsidRDefault="009260DE" w:rsidP="009260DE">
      <w:pPr>
        <w:tabs>
          <w:tab w:val="left" w:pos="851"/>
        </w:tabs>
        <w:ind w:left="851" w:hanging="851"/>
        <w:rPr>
          <w:b/>
          <w:sz w:val="24"/>
          <w:szCs w:val="24"/>
        </w:rPr>
      </w:pPr>
      <w:r w:rsidRPr="00605E2A">
        <w:rPr>
          <w:b/>
          <w:sz w:val="24"/>
          <w:szCs w:val="24"/>
        </w:rPr>
        <w:t>6.4</w:t>
      </w:r>
      <w:r w:rsidRPr="00605E2A">
        <w:rPr>
          <w:b/>
          <w:sz w:val="24"/>
          <w:szCs w:val="24"/>
        </w:rPr>
        <w:tab/>
        <w:t>Særlige opbevaringsforhold</w:t>
      </w:r>
    </w:p>
    <w:p w14:paraId="3694B85A" w14:textId="77777777" w:rsidR="0063733E" w:rsidRPr="00605E2A" w:rsidRDefault="0063733E" w:rsidP="004439AC">
      <w:pPr>
        <w:ind w:left="851"/>
        <w:rPr>
          <w:sz w:val="24"/>
          <w:szCs w:val="24"/>
        </w:rPr>
      </w:pPr>
      <w:r w:rsidRPr="00605E2A">
        <w:rPr>
          <w:sz w:val="24"/>
          <w:szCs w:val="24"/>
        </w:rPr>
        <w:t>Dette lægemiddel kræver ingen særlige forholdsregler vedrørende opbevaringen. Opbevares i den originale emballage for at beskytte mod fugt</w:t>
      </w:r>
    </w:p>
    <w:p w14:paraId="6AAAA038" w14:textId="77777777" w:rsidR="009260DE" w:rsidRPr="00605E2A" w:rsidRDefault="009260DE" w:rsidP="009260DE">
      <w:pPr>
        <w:tabs>
          <w:tab w:val="left" w:pos="851"/>
        </w:tabs>
        <w:ind w:left="851"/>
        <w:rPr>
          <w:sz w:val="24"/>
          <w:szCs w:val="24"/>
        </w:rPr>
      </w:pPr>
    </w:p>
    <w:p w14:paraId="2ED16201" w14:textId="77777777" w:rsidR="009260DE" w:rsidRPr="00605E2A" w:rsidRDefault="009260DE" w:rsidP="009260DE">
      <w:pPr>
        <w:tabs>
          <w:tab w:val="left" w:pos="851"/>
        </w:tabs>
        <w:ind w:left="851" w:hanging="851"/>
        <w:rPr>
          <w:b/>
          <w:sz w:val="24"/>
          <w:szCs w:val="24"/>
        </w:rPr>
      </w:pPr>
      <w:r w:rsidRPr="00605E2A">
        <w:rPr>
          <w:b/>
          <w:sz w:val="24"/>
          <w:szCs w:val="24"/>
        </w:rPr>
        <w:t>6.5</w:t>
      </w:r>
      <w:r w:rsidRPr="00605E2A">
        <w:rPr>
          <w:b/>
          <w:sz w:val="24"/>
          <w:szCs w:val="24"/>
        </w:rPr>
        <w:tab/>
        <w:t>Emballagetype og pakningsstørrelser</w:t>
      </w:r>
    </w:p>
    <w:p w14:paraId="21695B9A" w14:textId="77777777" w:rsidR="0063733E" w:rsidRPr="00605E2A" w:rsidRDefault="0063733E" w:rsidP="004439AC">
      <w:pPr>
        <w:ind w:left="851"/>
        <w:rPr>
          <w:sz w:val="24"/>
          <w:szCs w:val="24"/>
        </w:rPr>
      </w:pPr>
      <w:r w:rsidRPr="00605E2A">
        <w:rPr>
          <w:sz w:val="24"/>
          <w:szCs w:val="24"/>
        </w:rPr>
        <w:t>LDPE-aluminium-LDPE-papirposer præsenteret i pakningsstørrelser på 10, 20, 30, 50, 60 og 100 poser.</w:t>
      </w:r>
    </w:p>
    <w:p w14:paraId="61EBFA16" w14:textId="77777777" w:rsidR="0063733E" w:rsidRPr="00605E2A" w:rsidRDefault="0063733E" w:rsidP="004439AC">
      <w:pPr>
        <w:ind w:left="851"/>
        <w:rPr>
          <w:sz w:val="24"/>
          <w:szCs w:val="24"/>
        </w:rPr>
      </w:pPr>
    </w:p>
    <w:p w14:paraId="34E60159" w14:textId="77777777" w:rsidR="0063733E" w:rsidRPr="00605E2A" w:rsidRDefault="0063733E" w:rsidP="004439AC">
      <w:pPr>
        <w:ind w:left="851"/>
        <w:rPr>
          <w:sz w:val="24"/>
          <w:szCs w:val="24"/>
        </w:rPr>
      </w:pPr>
      <w:r w:rsidRPr="00605E2A">
        <w:rPr>
          <w:sz w:val="24"/>
          <w:szCs w:val="24"/>
        </w:rPr>
        <w:t>Ikke alle pakningsstørrelser er nødvendigvis markedsført.</w:t>
      </w:r>
    </w:p>
    <w:p w14:paraId="52D84B33" w14:textId="77777777" w:rsidR="009260DE" w:rsidRPr="00605E2A" w:rsidRDefault="009260DE" w:rsidP="009260DE">
      <w:pPr>
        <w:tabs>
          <w:tab w:val="left" w:pos="851"/>
        </w:tabs>
        <w:ind w:left="851"/>
        <w:rPr>
          <w:sz w:val="24"/>
          <w:szCs w:val="24"/>
        </w:rPr>
      </w:pPr>
    </w:p>
    <w:p w14:paraId="4EC9C4DC" w14:textId="77777777" w:rsidR="009260DE" w:rsidRPr="00605E2A" w:rsidRDefault="009260DE" w:rsidP="009260DE">
      <w:pPr>
        <w:tabs>
          <w:tab w:val="left" w:pos="851"/>
        </w:tabs>
        <w:ind w:left="851" w:hanging="851"/>
        <w:rPr>
          <w:b/>
          <w:sz w:val="24"/>
          <w:szCs w:val="24"/>
        </w:rPr>
      </w:pPr>
      <w:r w:rsidRPr="00605E2A">
        <w:rPr>
          <w:b/>
          <w:sz w:val="24"/>
          <w:szCs w:val="24"/>
        </w:rPr>
        <w:t>6.6</w:t>
      </w:r>
      <w:r w:rsidRPr="00605E2A">
        <w:rPr>
          <w:b/>
          <w:sz w:val="24"/>
          <w:szCs w:val="24"/>
        </w:rPr>
        <w:tab/>
        <w:t xml:space="preserve">Regler for </w:t>
      </w:r>
      <w:r w:rsidR="00BD7931" w:rsidRPr="00605E2A">
        <w:rPr>
          <w:b/>
          <w:sz w:val="24"/>
          <w:szCs w:val="24"/>
        </w:rPr>
        <w:t>bortskaffelse</w:t>
      </w:r>
      <w:r w:rsidRPr="00605E2A">
        <w:rPr>
          <w:b/>
          <w:sz w:val="24"/>
          <w:szCs w:val="24"/>
        </w:rPr>
        <w:t xml:space="preserve"> og anden håndtering</w:t>
      </w:r>
    </w:p>
    <w:p w14:paraId="3E1DEB2B" w14:textId="77777777" w:rsidR="0063733E" w:rsidRPr="00605E2A" w:rsidRDefault="0063733E" w:rsidP="004439AC">
      <w:pPr>
        <w:ind w:left="851"/>
        <w:rPr>
          <w:sz w:val="24"/>
          <w:szCs w:val="24"/>
        </w:rPr>
      </w:pPr>
      <w:r w:rsidRPr="00605E2A">
        <w:rPr>
          <w:sz w:val="24"/>
          <w:szCs w:val="24"/>
        </w:rPr>
        <w:t>Ikke anvendt lægemiddel samt affald heraf skal bortskaffes i henhold til lokale retningslinjer.</w:t>
      </w:r>
    </w:p>
    <w:p w14:paraId="55ABFEBE" w14:textId="77777777" w:rsidR="009260DE" w:rsidRPr="00605E2A" w:rsidRDefault="009260DE" w:rsidP="000730CA">
      <w:pPr>
        <w:tabs>
          <w:tab w:val="left" w:pos="851"/>
        </w:tabs>
        <w:ind w:left="851"/>
        <w:rPr>
          <w:sz w:val="24"/>
          <w:szCs w:val="24"/>
        </w:rPr>
      </w:pPr>
    </w:p>
    <w:p w14:paraId="4258B2B7" w14:textId="77777777" w:rsidR="009260DE" w:rsidRPr="00605E2A" w:rsidRDefault="009260DE" w:rsidP="009260DE">
      <w:pPr>
        <w:tabs>
          <w:tab w:val="left" w:pos="851"/>
        </w:tabs>
        <w:ind w:left="851" w:hanging="851"/>
        <w:rPr>
          <w:b/>
          <w:sz w:val="24"/>
          <w:szCs w:val="24"/>
        </w:rPr>
      </w:pPr>
      <w:r w:rsidRPr="00605E2A">
        <w:rPr>
          <w:b/>
          <w:sz w:val="24"/>
          <w:szCs w:val="24"/>
        </w:rPr>
        <w:t>7.</w:t>
      </w:r>
      <w:r w:rsidRPr="00605E2A">
        <w:rPr>
          <w:b/>
          <w:sz w:val="24"/>
          <w:szCs w:val="24"/>
        </w:rPr>
        <w:tab/>
        <w:t>INDEHAVER AF MARKEDSFØRINGSTILLADELSEN</w:t>
      </w:r>
    </w:p>
    <w:p w14:paraId="6BD8A72C" w14:textId="77777777" w:rsidR="0063733E" w:rsidRPr="00605E2A" w:rsidRDefault="0063733E" w:rsidP="004439AC">
      <w:pPr>
        <w:ind w:left="851"/>
        <w:rPr>
          <w:sz w:val="24"/>
          <w:szCs w:val="24"/>
        </w:rPr>
      </w:pPr>
      <w:r w:rsidRPr="00605E2A">
        <w:rPr>
          <w:sz w:val="24"/>
          <w:szCs w:val="24"/>
        </w:rPr>
        <w:t>Strides Pharma (</w:t>
      </w:r>
      <w:proofErr w:type="spellStart"/>
      <w:r w:rsidRPr="00605E2A">
        <w:rPr>
          <w:sz w:val="24"/>
          <w:szCs w:val="24"/>
        </w:rPr>
        <w:t>Cyprus</w:t>
      </w:r>
      <w:proofErr w:type="spellEnd"/>
      <w:r w:rsidRPr="00605E2A">
        <w:rPr>
          <w:sz w:val="24"/>
          <w:szCs w:val="24"/>
        </w:rPr>
        <w:t>) Limited</w:t>
      </w:r>
    </w:p>
    <w:p w14:paraId="719228A9" w14:textId="77777777" w:rsidR="0063733E" w:rsidRPr="00605E2A" w:rsidRDefault="0063733E" w:rsidP="004439AC">
      <w:pPr>
        <w:ind w:left="851"/>
        <w:rPr>
          <w:sz w:val="24"/>
          <w:szCs w:val="24"/>
        </w:rPr>
      </w:pPr>
      <w:proofErr w:type="spellStart"/>
      <w:r w:rsidRPr="00605E2A">
        <w:rPr>
          <w:sz w:val="24"/>
          <w:szCs w:val="24"/>
        </w:rPr>
        <w:t>Themistokli</w:t>
      </w:r>
      <w:proofErr w:type="spellEnd"/>
      <w:r w:rsidRPr="00605E2A">
        <w:rPr>
          <w:sz w:val="24"/>
          <w:szCs w:val="24"/>
        </w:rPr>
        <w:t xml:space="preserve"> </w:t>
      </w:r>
      <w:proofErr w:type="spellStart"/>
      <w:r w:rsidRPr="00605E2A">
        <w:rPr>
          <w:sz w:val="24"/>
          <w:szCs w:val="24"/>
        </w:rPr>
        <w:t>Dervi</w:t>
      </w:r>
      <w:proofErr w:type="spellEnd"/>
      <w:r w:rsidRPr="00605E2A">
        <w:rPr>
          <w:sz w:val="24"/>
          <w:szCs w:val="24"/>
        </w:rPr>
        <w:t>, 3, Julies hus,</w:t>
      </w:r>
    </w:p>
    <w:p w14:paraId="0F2EC7F8" w14:textId="77777777" w:rsidR="0063733E" w:rsidRPr="00605E2A" w:rsidRDefault="0063733E" w:rsidP="004439AC">
      <w:pPr>
        <w:ind w:left="851"/>
        <w:rPr>
          <w:sz w:val="24"/>
          <w:szCs w:val="24"/>
        </w:rPr>
      </w:pPr>
      <w:r w:rsidRPr="00605E2A">
        <w:rPr>
          <w:sz w:val="24"/>
          <w:szCs w:val="24"/>
        </w:rPr>
        <w:t>1066 - Nicosia</w:t>
      </w:r>
    </w:p>
    <w:p w14:paraId="10BA3037" w14:textId="77777777" w:rsidR="0063733E" w:rsidRPr="00605E2A" w:rsidRDefault="0063733E" w:rsidP="004439AC">
      <w:pPr>
        <w:ind w:left="851"/>
        <w:rPr>
          <w:sz w:val="24"/>
          <w:szCs w:val="24"/>
        </w:rPr>
      </w:pPr>
      <w:r w:rsidRPr="00605E2A">
        <w:rPr>
          <w:sz w:val="24"/>
          <w:szCs w:val="24"/>
        </w:rPr>
        <w:t>Cypern</w:t>
      </w:r>
    </w:p>
    <w:p w14:paraId="6EA9F052" w14:textId="77777777" w:rsidR="00641C65" w:rsidRPr="00605E2A" w:rsidRDefault="00641C65" w:rsidP="009260DE">
      <w:pPr>
        <w:tabs>
          <w:tab w:val="left" w:pos="851"/>
        </w:tabs>
        <w:ind w:left="851"/>
        <w:rPr>
          <w:sz w:val="24"/>
          <w:szCs w:val="24"/>
        </w:rPr>
      </w:pPr>
    </w:p>
    <w:p w14:paraId="08757B1E" w14:textId="77777777" w:rsidR="009260DE" w:rsidRPr="00605E2A" w:rsidRDefault="009260DE" w:rsidP="009260DE">
      <w:pPr>
        <w:tabs>
          <w:tab w:val="left" w:pos="851"/>
        </w:tabs>
        <w:ind w:left="851" w:hanging="851"/>
        <w:rPr>
          <w:b/>
          <w:sz w:val="24"/>
          <w:szCs w:val="24"/>
        </w:rPr>
      </w:pPr>
      <w:r w:rsidRPr="00605E2A">
        <w:rPr>
          <w:b/>
          <w:sz w:val="24"/>
          <w:szCs w:val="24"/>
        </w:rPr>
        <w:t>8.</w:t>
      </w:r>
      <w:r w:rsidRPr="00605E2A">
        <w:rPr>
          <w:b/>
          <w:sz w:val="24"/>
          <w:szCs w:val="24"/>
        </w:rPr>
        <w:tab/>
        <w:t>MARKEDSFØRINGSTILLADELSESNUMMER (</w:t>
      </w:r>
      <w:r w:rsidR="00BF6243" w:rsidRPr="00605E2A">
        <w:rPr>
          <w:b/>
          <w:sz w:val="24"/>
          <w:szCs w:val="24"/>
        </w:rPr>
        <w:t>-</w:t>
      </w:r>
      <w:r w:rsidRPr="00605E2A">
        <w:rPr>
          <w:b/>
          <w:sz w:val="24"/>
          <w:szCs w:val="24"/>
        </w:rPr>
        <w:t>NUMRE)</w:t>
      </w:r>
    </w:p>
    <w:p w14:paraId="1060B65D" w14:textId="2EF9FAFB" w:rsidR="0063733E" w:rsidRPr="00605E2A" w:rsidRDefault="0063733E" w:rsidP="004439AC">
      <w:pPr>
        <w:tabs>
          <w:tab w:val="left" w:pos="1560"/>
        </w:tabs>
        <w:ind w:left="851"/>
        <w:rPr>
          <w:sz w:val="24"/>
          <w:szCs w:val="24"/>
          <w:lang w:eastAsia="da-DK"/>
        </w:rPr>
      </w:pPr>
      <w:r w:rsidRPr="00605E2A">
        <w:rPr>
          <w:sz w:val="24"/>
          <w:szCs w:val="24"/>
        </w:rPr>
        <w:t xml:space="preserve">4 g: </w:t>
      </w:r>
      <w:r w:rsidR="004439AC" w:rsidRPr="00605E2A">
        <w:rPr>
          <w:sz w:val="24"/>
          <w:szCs w:val="24"/>
        </w:rPr>
        <w:tab/>
      </w:r>
      <w:r w:rsidRPr="00605E2A">
        <w:rPr>
          <w:sz w:val="24"/>
          <w:szCs w:val="24"/>
        </w:rPr>
        <w:t>64707</w:t>
      </w:r>
    </w:p>
    <w:p w14:paraId="6940D244" w14:textId="471E486C" w:rsidR="0063733E" w:rsidRPr="00605E2A" w:rsidRDefault="0063733E" w:rsidP="004439AC">
      <w:pPr>
        <w:tabs>
          <w:tab w:val="left" w:pos="1560"/>
        </w:tabs>
        <w:ind w:left="851"/>
        <w:rPr>
          <w:b/>
          <w:sz w:val="24"/>
          <w:szCs w:val="24"/>
        </w:rPr>
      </w:pPr>
      <w:r w:rsidRPr="00605E2A">
        <w:rPr>
          <w:sz w:val="24"/>
          <w:szCs w:val="24"/>
        </w:rPr>
        <w:t xml:space="preserve">10 g: </w:t>
      </w:r>
      <w:r w:rsidR="004439AC" w:rsidRPr="00605E2A">
        <w:rPr>
          <w:sz w:val="24"/>
          <w:szCs w:val="24"/>
        </w:rPr>
        <w:tab/>
      </w:r>
      <w:r w:rsidRPr="00605E2A">
        <w:rPr>
          <w:sz w:val="24"/>
          <w:szCs w:val="24"/>
        </w:rPr>
        <w:t>64708</w:t>
      </w:r>
    </w:p>
    <w:p w14:paraId="25C9CF68" w14:textId="77777777" w:rsidR="009260DE" w:rsidRPr="00605E2A" w:rsidRDefault="009260DE" w:rsidP="009260DE">
      <w:pPr>
        <w:tabs>
          <w:tab w:val="left" w:pos="851"/>
        </w:tabs>
        <w:ind w:left="851"/>
        <w:jc w:val="both"/>
        <w:rPr>
          <w:sz w:val="24"/>
          <w:szCs w:val="24"/>
        </w:rPr>
      </w:pPr>
    </w:p>
    <w:p w14:paraId="4A269462" w14:textId="77777777" w:rsidR="009260DE" w:rsidRPr="00605E2A" w:rsidRDefault="009260DE" w:rsidP="009260DE">
      <w:pPr>
        <w:tabs>
          <w:tab w:val="left" w:pos="851"/>
        </w:tabs>
        <w:ind w:left="851" w:hanging="851"/>
        <w:rPr>
          <w:b/>
          <w:sz w:val="24"/>
          <w:szCs w:val="24"/>
        </w:rPr>
      </w:pPr>
      <w:r w:rsidRPr="00605E2A">
        <w:rPr>
          <w:b/>
          <w:sz w:val="24"/>
          <w:szCs w:val="24"/>
        </w:rPr>
        <w:t>9.</w:t>
      </w:r>
      <w:r w:rsidRPr="00605E2A">
        <w:rPr>
          <w:b/>
          <w:sz w:val="24"/>
          <w:szCs w:val="24"/>
        </w:rPr>
        <w:tab/>
        <w:t>DATO FOR FØRSTE MARKEDSFØRINGSTILLADELSE</w:t>
      </w:r>
    </w:p>
    <w:p w14:paraId="45175801" w14:textId="64635AC1" w:rsidR="009260DE" w:rsidRPr="00605E2A" w:rsidRDefault="003627F3" w:rsidP="009260DE">
      <w:pPr>
        <w:tabs>
          <w:tab w:val="left" w:pos="851"/>
        </w:tabs>
        <w:ind w:left="851"/>
        <w:rPr>
          <w:sz w:val="24"/>
          <w:szCs w:val="24"/>
        </w:rPr>
      </w:pPr>
      <w:r>
        <w:rPr>
          <w:sz w:val="24"/>
          <w:szCs w:val="24"/>
        </w:rPr>
        <w:t>1. maj 2023</w:t>
      </w:r>
      <w:bookmarkStart w:id="0" w:name="_GoBack"/>
      <w:bookmarkEnd w:id="0"/>
    </w:p>
    <w:p w14:paraId="2B98077D" w14:textId="77777777" w:rsidR="009260DE" w:rsidRPr="00605E2A" w:rsidRDefault="009260DE" w:rsidP="009260DE">
      <w:pPr>
        <w:tabs>
          <w:tab w:val="left" w:pos="851"/>
        </w:tabs>
        <w:ind w:left="851"/>
        <w:rPr>
          <w:sz w:val="24"/>
          <w:szCs w:val="24"/>
        </w:rPr>
      </w:pPr>
    </w:p>
    <w:p w14:paraId="02641A2F" w14:textId="77777777" w:rsidR="009260DE" w:rsidRPr="00605E2A" w:rsidRDefault="009260DE" w:rsidP="009260DE">
      <w:pPr>
        <w:tabs>
          <w:tab w:val="left" w:pos="851"/>
        </w:tabs>
        <w:ind w:left="851" w:hanging="851"/>
        <w:rPr>
          <w:b/>
          <w:sz w:val="24"/>
          <w:szCs w:val="24"/>
        </w:rPr>
      </w:pPr>
      <w:r w:rsidRPr="00605E2A">
        <w:rPr>
          <w:b/>
          <w:sz w:val="24"/>
          <w:szCs w:val="24"/>
        </w:rPr>
        <w:t>10.</w:t>
      </w:r>
      <w:r w:rsidRPr="00605E2A">
        <w:rPr>
          <w:b/>
          <w:sz w:val="24"/>
          <w:szCs w:val="24"/>
        </w:rPr>
        <w:tab/>
        <w:t>DATO FOR ÆNDRING AF TEKSTEN</w:t>
      </w:r>
    </w:p>
    <w:p w14:paraId="554D3365" w14:textId="6958F31C" w:rsidR="009260DE" w:rsidRPr="00605E2A" w:rsidRDefault="0063733E" w:rsidP="009260DE">
      <w:pPr>
        <w:tabs>
          <w:tab w:val="left" w:pos="851"/>
        </w:tabs>
        <w:ind w:left="851"/>
        <w:rPr>
          <w:sz w:val="24"/>
          <w:szCs w:val="24"/>
        </w:rPr>
      </w:pPr>
      <w:r w:rsidRPr="00605E2A">
        <w:rPr>
          <w:sz w:val="24"/>
          <w:szCs w:val="24"/>
        </w:rPr>
        <w:t>-</w:t>
      </w:r>
    </w:p>
    <w:sectPr w:rsidR="009260DE" w:rsidRPr="00605E2A"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29B2B2" w14:textId="77777777" w:rsidR="006C36DF" w:rsidRDefault="006C36DF">
      <w:r>
        <w:separator/>
      </w:r>
    </w:p>
  </w:endnote>
  <w:endnote w:type="continuationSeparator" w:id="0">
    <w:p w14:paraId="175BA3FD" w14:textId="77777777" w:rsidR="006C36DF" w:rsidRDefault="006C3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26109" w14:textId="77777777" w:rsidR="000259B9" w:rsidRDefault="000259B9">
    <w:pPr>
      <w:pStyle w:val="Sidefod"/>
      <w:pBdr>
        <w:bottom w:val="single" w:sz="6" w:space="1" w:color="auto"/>
      </w:pBdr>
    </w:pPr>
  </w:p>
  <w:p w14:paraId="225150A4" w14:textId="77777777" w:rsidR="000259B9" w:rsidRDefault="000259B9" w:rsidP="00C42586">
    <w:pPr>
      <w:pStyle w:val="Sidefod"/>
      <w:tabs>
        <w:tab w:val="clear" w:pos="4819"/>
        <w:tab w:val="left" w:pos="8505"/>
      </w:tabs>
      <w:rPr>
        <w:i/>
        <w:sz w:val="18"/>
        <w:szCs w:val="18"/>
      </w:rPr>
    </w:pPr>
  </w:p>
  <w:p w14:paraId="248F6A2A" w14:textId="368D0562"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F7716C">
      <w:rPr>
        <w:i/>
        <w:noProof/>
        <w:sz w:val="18"/>
        <w:szCs w:val="18"/>
      </w:rPr>
      <w:t>Macrogol 4000 Strides, pulver til oral opløsning i brev 4 g og 10 g.docx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20D5D6" w14:textId="77777777" w:rsidR="006C36DF" w:rsidRDefault="006C36DF">
      <w:r>
        <w:separator/>
      </w:r>
    </w:p>
  </w:footnote>
  <w:footnote w:type="continuationSeparator" w:id="0">
    <w:p w14:paraId="5C7E8BE3" w14:textId="77777777" w:rsidR="006C36DF" w:rsidRDefault="006C36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1EF5079"/>
    <w:multiLevelType w:val="hybridMultilevel"/>
    <w:tmpl w:val="11AAEAF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6DAE699F"/>
    <w:multiLevelType w:val="hybridMultilevel"/>
    <w:tmpl w:val="76B0C8CE"/>
    <w:lvl w:ilvl="0" w:tplc="3A3EAEFE">
      <w:numFmt w:val="bullet"/>
      <w:lvlText w:val=""/>
      <w:lvlJc w:val="left"/>
      <w:pPr>
        <w:ind w:left="480" w:hanging="361"/>
      </w:pPr>
      <w:rPr>
        <w:rFonts w:ascii="Symbol" w:eastAsia="Symbol" w:hAnsi="Symbol" w:cs="Symbol" w:hint="default"/>
        <w:w w:val="100"/>
        <w:sz w:val="22"/>
        <w:szCs w:val="22"/>
        <w:lang w:val="en-US" w:eastAsia="en-US" w:bidi="en-US"/>
      </w:rPr>
    </w:lvl>
    <w:lvl w:ilvl="1" w:tplc="EE5A8F32">
      <w:numFmt w:val="bullet"/>
      <w:lvlText w:val="•"/>
      <w:lvlJc w:val="left"/>
      <w:pPr>
        <w:ind w:left="1358" w:hanging="361"/>
      </w:pPr>
      <w:rPr>
        <w:lang w:val="en-US" w:eastAsia="en-US" w:bidi="en-US"/>
      </w:rPr>
    </w:lvl>
    <w:lvl w:ilvl="2" w:tplc="083430E2">
      <w:numFmt w:val="bullet"/>
      <w:lvlText w:val="•"/>
      <w:lvlJc w:val="left"/>
      <w:pPr>
        <w:ind w:left="2237" w:hanging="361"/>
      </w:pPr>
      <w:rPr>
        <w:lang w:val="en-US" w:eastAsia="en-US" w:bidi="en-US"/>
      </w:rPr>
    </w:lvl>
    <w:lvl w:ilvl="3" w:tplc="C5142016">
      <w:numFmt w:val="bullet"/>
      <w:lvlText w:val="•"/>
      <w:lvlJc w:val="left"/>
      <w:pPr>
        <w:ind w:left="3115" w:hanging="361"/>
      </w:pPr>
      <w:rPr>
        <w:lang w:val="en-US" w:eastAsia="en-US" w:bidi="en-US"/>
      </w:rPr>
    </w:lvl>
    <w:lvl w:ilvl="4" w:tplc="5638FDA6">
      <w:numFmt w:val="bullet"/>
      <w:lvlText w:val="•"/>
      <w:lvlJc w:val="left"/>
      <w:pPr>
        <w:ind w:left="3994" w:hanging="361"/>
      </w:pPr>
      <w:rPr>
        <w:lang w:val="en-US" w:eastAsia="en-US" w:bidi="en-US"/>
      </w:rPr>
    </w:lvl>
    <w:lvl w:ilvl="5" w:tplc="6D804FCC">
      <w:numFmt w:val="bullet"/>
      <w:lvlText w:val="•"/>
      <w:lvlJc w:val="left"/>
      <w:pPr>
        <w:ind w:left="4873" w:hanging="361"/>
      </w:pPr>
      <w:rPr>
        <w:lang w:val="en-US" w:eastAsia="en-US" w:bidi="en-US"/>
      </w:rPr>
    </w:lvl>
    <w:lvl w:ilvl="6" w:tplc="DE060AA4">
      <w:numFmt w:val="bullet"/>
      <w:lvlText w:val="•"/>
      <w:lvlJc w:val="left"/>
      <w:pPr>
        <w:ind w:left="5751" w:hanging="361"/>
      </w:pPr>
      <w:rPr>
        <w:lang w:val="en-US" w:eastAsia="en-US" w:bidi="en-US"/>
      </w:rPr>
    </w:lvl>
    <w:lvl w:ilvl="7" w:tplc="B630E6D6">
      <w:numFmt w:val="bullet"/>
      <w:lvlText w:val="•"/>
      <w:lvlJc w:val="left"/>
      <w:pPr>
        <w:ind w:left="6630" w:hanging="361"/>
      </w:pPr>
      <w:rPr>
        <w:lang w:val="en-US" w:eastAsia="en-US" w:bidi="en-US"/>
      </w:rPr>
    </w:lvl>
    <w:lvl w:ilvl="8" w:tplc="511ACF12">
      <w:numFmt w:val="bullet"/>
      <w:lvlText w:val="•"/>
      <w:lvlJc w:val="left"/>
      <w:pPr>
        <w:ind w:left="7509" w:hanging="361"/>
      </w:pPr>
      <w:rPr>
        <w:lang w:val="en-US" w:eastAsia="en-US" w:bidi="en-US"/>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6DF"/>
    <w:rsid w:val="000259B9"/>
    <w:rsid w:val="00041491"/>
    <w:rsid w:val="00050D16"/>
    <w:rsid w:val="000730CA"/>
    <w:rsid w:val="00074F2A"/>
    <w:rsid w:val="000A1CA8"/>
    <w:rsid w:val="000A466B"/>
    <w:rsid w:val="000B058C"/>
    <w:rsid w:val="000D68B0"/>
    <w:rsid w:val="000E4EE6"/>
    <w:rsid w:val="001454E2"/>
    <w:rsid w:val="00206CE8"/>
    <w:rsid w:val="0021526C"/>
    <w:rsid w:val="00283A2B"/>
    <w:rsid w:val="002B30AD"/>
    <w:rsid w:val="002C1EC0"/>
    <w:rsid w:val="002C2C01"/>
    <w:rsid w:val="003627F3"/>
    <w:rsid w:val="003750D5"/>
    <w:rsid w:val="003A29AE"/>
    <w:rsid w:val="003A32D7"/>
    <w:rsid w:val="003B2C85"/>
    <w:rsid w:val="003B3C61"/>
    <w:rsid w:val="003B4074"/>
    <w:rsid w:val="003C769A"/>
    <w:rsid w:val="003D3A90"/>
    <w:rsid w:val="003F1838"/>
    <w:rsid w:val="003F6CF5"/>
    <w:rsid w:val="004439AC"/>
    <w:rsid w:val="0045746C"/>
    <w:rsid w:val="0049104B"/>
    <w:rsid w:val="004E3B12"/>
    <w:rsid w:val="004E4441"/>
    <w:rsid w:val="00532310"/>
    <w:rsid w:val="00565F0F"/>
    <w:rsid w:val="00594A86"/>
    <w:rsid w:val="00596D86"/>
    <w:rsid w:val="00605E2A"/>
    <w:rsid w:val="0063733E"/>
    <w:rsid w:val="00637F5A"/>
    <w:rsid w:val="00641C65"/>
    <w:rsid w:val="006560B1"/>
    <w:rsid w:val="006756DD"/>
    <w:rsid w:val="006768F9"/>
    <w:rsid w:val="006C36DF"/>
    <w:rsid w:val="0071241E"/>
    <w:rsid w:val="00737275"/>
    <w:rsid w:val="00740EEC"/>
    <w:rsid w:val="0078011A"/>
    <w:rsid w:val="00782AF4"/>
    <w:rsid w:val="00790EE7"/>
    <w:rsid w:val="007B6649"/>
    <w:rsid w:val="0082576E"/>
    <w:rsid w:val="00907F75"/>
    <w:rsid w:val="009260DE"/>
    <w:rsid w:val="0093258A"/>
    <w:rsid w:val="009C7BA3"/>
    <w:rsid w:val="009D1F5A"/>
    <w:rsid w:val="00A10294"/>
    <w:rsid w:val="00A540EE"/>
    <w:rsid w:val="00AE0845"/>
    <w:rsid w:val="00B003BF"/>
    <w:rsid w:val="00B373D7"/>
    <w:rsid w:val="00B55271"/>
    <w:rsid w:val="00BD7931"/>
    <w:rsid w:val="00BF6243"/>
    <w:rsid w:val="00C36276"/>
    <w:rsid w:val="00C42586"/>
    <w:rsid w:val="00C45F6B"/>
    <w:rsid w:val="00C60CCD"/>
    <w:rsid w:val="00C84483"/>
    <w:rsid w:val="00C95551"/>
    <w:rsid w:val="00CB20D7"/>
    <w:rsid w:val="00CB565B"/>
    <w:rsid w:val="00D020B0"/>
    <w:rsid w:val="00D11748"/>
    <w:rsid w:val="00D237F6"/>
    <w:rsid w:val="00D34D98"/>
    <w:rsid w:val="00D366CF"/>
    <w:rsid w:val="00D93992"/>
    <w:rsid w:val="00E0204D"/>
    <w:rsid w:val="00E108AA"/>
    <w:rsid w:val="00E3749A"/>
    <w:rsid w:val="00E7437F"/>
    <w:rsid w:val="00E865B8"/>
    <w:rsid w:val="00EC0B9B"/>
    <w:rsid w:val="00ED5E9F"/>
    <w:rsid w:val="00F66D4F"/>
    <w:rsid w:val="00F7716C"/>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578A4B"/>
  <w15:chartTrackingRefBased/>
  <w15:docId w15:val="{9CC86943-1CE5-468C-B9C4-B2142B0BC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uiPriority w:val="9"/>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semiHidden/>
    <w:unhideWhenUsed/>
    <w:qFormat/>
    <w:rsid w:val="0063733E"/>
    <w:pPr>
      <w:widowControl w:val="0"/>
      <w:autoSpaceDE w:val="0"/>
      <w:autoSpaceDN w:val="0"/>
    </w:pPr>
    <w:rPr>
      <w:sz w:val="22"/>
      <w:szCs w:val="22"/>
      <w:lang w:bidi="en-US"/>
    </w:rPr>
  </w:style>
  <w:style w:type="character" w:customStyle="1" w:styleId="BrdtekstTegn">
    <w:name w:val="Brødtekst Tegn"/>
    <w:basedOn w:val="Standardskrifttypeiafsnit"/>
    <w:link w:val="Brdtekst"/>
    <w:uiPriority w:val="1"/>
    <w:semiHidden/>
    <w:rsid w:val="0063733E"/>
    <w:rPr>
      <w:sz w:val="22"/>
      <w:szCs w:val="22"/>
      <w:lang w:eastAsia="en-US" w:bidi="en-US"/>
    </w:rPr>
  </w:style>
  <w:style w:type="paragraph" w:styleId="Listeafsnit">
    <w:name w:val="List Paragraph"/>
    <w:basedOn w:val="Normal"/>
    <w:uiPriority w:val="34"/>
    <w:qFormat/>
    <w:rsid w:val="0063733E"/>
    <w:pPr>
      <w:widowControl w:val="0"/>
      <w:autoSpaceDE w:val="0"/>
      <w:autoSpaceDN w:val="0"/>
      <w:ind w:left="571" w:hanging="721"/>
    </w:pPr>
    <w:rPr>
      <w:sz w:val="22"/>
      <w:szCs w:val="22"/>
      <w:lang w:bidi="en-US"/>
    </w:rPr>
  </w:style>
  <w:style w:type="character" w:customStyle="1" w:styleId="Overskrift1Tegn">
    <w:name w:val="Overskrift 1 Tegn"/>
    <w:basedOn w:val="Standardskrifttypeiafsnit"/>
    <w:link w:val="Overskrift1"/>
    <w:uiPriority w:val="9"/>
    <w:rsid w:val="0063733E"/>
    <w:rPr>
      <w:rFonts w:ascii="Arial" w:hAnsi="Arial"/>
      <w:b/>
      <w:kern w:val="28"/>
      <w:sz w:val="28"/>
      <w:lang w:eastAsia="en-US"/>
    </w:rPr>
  </w:style>
  <w:style w:type="paragraph" w:customStyle="1" w:styleId="TableParagraph">
    <w:name w:val="Table Paragraph"/>
    <w:basedOn w:val="Normal"/>
    <w:uiPriority w:val="1"/>
    <w:qFormat/>
    <w:rsid w:val="0063733E"/>
    <w:pPr>
      <w:widowControl w:val="0"/>
      <w:autoSpaceDE w:val="0"/>
      <w:autoSpaceDN w:val="0"/>
      <w:ind w:left="107"/>
    </w:pPr>
    <w:rPr>
      <w:sz w:val="22"/>
      <w:szCs w:val="22"/>
      <w:lang w:bidi="en-US"/>
    </w:rPr>
  </w:style>
  <w:style w:type="paragraph" w:customStyle="1" w:styleId="ammcorpstexte">
    <w:name w:val="ammcorpstexte"/>
    <w:basedOn w:val="Normal"/>
    <w:rsid w:val="0063733E"/>
    <w:pPr>
      <w:snapToGrid w:val="0"/>
    </w:pPr>
    <w:rPr>
      <w:rFonts w:ascii="Arial" w:hAnsi="Arial" w:cs="Arial"/>
      <w:color w:val="000000"/>
      <w:sz w:val="24"/>
      <w:szCs w:val="24"/>
      <w:lang w:eastAsia="en-GB"/>
    </w:rPr>
  </w:style>
  <w:style w:type="table" w:customStyle="1" w:styleId="TableNormal1">
    <w:name w:val="Table Normal1"/>
    <w:uiPriority w:val="2"/>
    <w:semiHidden/>
    <w:qFormat/>
    <w:rsid w:val="0063733E"/>
    <w:pPr>
      <w:widowControl w:val="0"/>
      <w:autoSpaceDE w:val="0"/>
      <w:autoSpaceDN w:val="0"/>
    </w:pPr>
    <w:rPr>
      <w:rFonts w:asciiTheme="minorHAnsi" w:eastAsiaTheme="minorHAnsi" w:hAnsiTheme="minorHAnsi" w:cstheme="minorBidi"/>
      <w:sz w:val="22"/>
      <w:szCs w:val="22"/>
      <w:lang w:eastAsia="en-US"/>
    </w:rPr>
    <w:tblPr>
      <w:tblCellMar>
        <w:top w:w="0" w:type="dxa"/>
        <w:left w:w="0" w:type="dxa"/>
        <w:bottom w:w="0" w:type="dxa"/>
        <w:right w:w="0" w:type="dxa"/>
      </w:tblCellMar>
    </w:tblPr>
  </w:style>
  <w:style w:type="character" w:styleId="Hyperlink">
    <w:name w:val="Hyperlink"/>
    <w:basedOn w:val="Standardskrifttypeiafsnit"/>
    <w:uiPriority w:val="99"/>
    <w:semiHidden/>
    <w:unhideWhenUsed/>
    <w:rsid w:val="00AE084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52717">
      <w:bodyDiv w:val="1"/>
      <w:marLeft w:val="0"/>
      <w:marRight w:val="0"/>
      <w:marTop w:val="0"/>
      <w:marBottom w:val="0"/>
      <w:divBdr>
        <w:top w:val="none" w:sz="0" w:space="0" w:color="auto"/>
        <w:left w:val="none" w:sz="0" w:space="0" w:color="auto"/>
        <w:bottom w:val="none" w:sz="0" w:space="0" w:color="auto"/>
        <w:right w:val="none" w:sz="0" w:space="0" w:color="auto"/>
      </w:divBdr>
    </w:div>
    <w:div w:id="118693475">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97093832">
      <w:bodyDiv w:val="1"/>
      <w:marLeft w:val="0"/>
      <w:marRight w:val="0"/>
      <w:marTop w:val="0"/>
      <w:marBottom w:val="0"/>
      <w:divBdr>
        <w:top w:val="none" w:sz="0" w:space="0" w:color="auto"/>
        <w:left w:val="none" w:sz="0" w:space="0" w:color="auto"/>
        <w:bottom w:val="none" w:sz="0" w:space="0" w:color="auto"/>
        <w:right w:val="none" w:sz="0" w:space="0" w:color="auto"/>
      </w:divBdr>
    </w:div>
    <w:div w:id="568079429">
      <w:bodyDiv w:val="1"/>
      <w:marLeft w:val="0"/>
      <w:marRight w:val="0"/>
      <w:marTop w:val="0"/>
      <w:marBottom w:val="0"/>
      <w:divBdr>
        <w:top w:val="none" w:sz="0" w:space="0" w:color="auto"/>
        <w:left w:val="none" w:sz="0" w:space="0" w:color="auto"/>
        <w:bottom w:val="none" w:sz="0" w:space="0" w:color="auto"/>
        <w:right w:val="none" w:sz="0" w:space="0" w:color="auto"/>
      </w:divBdr>
    </w:div>
    <w:div w:id="611983240">
      <w:bodyDiv w:val="1"/>
      <w:marLeft w:val="0"/>
      <w:marRight w:val="0"/>
      <w:marTop w:val="0"/>
      <w:marBottom w:val="0"/>
      <w:divBdr>
        <w:top w:val="none" w:sz="0" w:space="0" w:color="auto"/>
        <w:left w:val="none" w:sz="0" w:space="0" w:color="auto"/>
        <w:bottom w:val="none" w:sz="0" w:space="0" w:color="auto"/>
        <w:right w:val="none" w:sz="0" w:space="0" w:color="auto"/>
      </w:divBdr>
    </w:div>
    <w:div w:id="626201077">
      <w:bodyDiv w:val="1"/>
      <w:marLeft w:val="0"/>
      <w:marRight w:val="0"/>
      <w:marTop w:val="0"/>
      <w:marBottom w:val="0"/>
      <w:divBdr>
        <w:top w:val="none" w:sz="0" w:space="0" w:color="auto"/>
        <w:left w:val="none" w:sz="0" w:space="0" w:color="auto"/>
        <w:bottom w:val="none" w:sz="0" w:space="0" w:color="auto"/>
        <w:right w:val="none" w:sz="0" w:space="0" w:color="auto"/>
      </w:divBdr>
    </w:div>
    <w:div w:id="657346058">
      <w:bodyDiv w:val="1"/>
      <w:marLeft w:val="0"/>
      <w:marRight w:val="0"/>
      <w:marTop w:val="0"/>
      <w:marBottom w:val="0"/>
      <w:divBdr>
        <w:top w:val="none" w:sz="0" w:space="0" w:color="auto"/>
        <w:left w:val="none" w:sz="0" w:space="0" w:color="auto"/>
        <w:bottom w:val="none" w:sz="0" w:space="0" w:color="auto"/>
        <w:right w:val="none" w:sz="0" w:space="0" w:color="auto"/>
      </w:divBdr>
    </w:div>
    <w:div w:id="803078517">
      <w:bodyDiv w:val="1"/>
      <w:marLeft w:val="0"/>
      <w:marRight w:val="0"/>
      <w:marTop w:val="0"/>
      <w:marBottom w:val="0"/>
      <w:divBdr>
        <w:top w:val="none" w:sz="0" w:space="0" w:color="auto"/>
        <w:left w:val="none" w:sz="0" w:space="0" w:color="auto"/>
        <w:bottom w:val="none" w:sz="0" w:space="0" w:color="auto"/>
        <w:right w:val="none" w:sz="0" w:space="0" w:color="auto"/>
      </w:divBdr>
    </w:div>
    <w:div w:id="821390731">
      <w:bodyDiv w:val="1"/>
      <w:marLeft w:val="0"/>
      <w:marRight w:val="0"/>
      <w:marTop w:val="0"/>
      <w:marBottom w:val="0"/>
      <w:divBdr>
        <w:top w:val="none" w:sz="0" w:space="0" w:color="auto"/>
        <w:left w:val="none" w:sz="0" w:space="0" w:color="auto"/>
        <w:bottom w:val="none" w:sz="0" w:space="0" w:color="auto"/>
        <w:right w:val="none" w:sz="0" w:space="0" w:color="auto"/>
      </w:divBdr>
    </w:div>
    <w:div w:id="841354986">
      <w:bodyDiv w:val="1"/>
      <w:marLeft w:val="0"/>
      <w:marRight w:val="0"/>
      <w:marTop w:val="0"/>
      <w:marBottom w:val="0"/>
      <w:divBdr>
        <w:top w:val="none" w:sz="0" w:space="0" w:color="auto"/>
        <w:left w:val="none" w:sz="0" w:space="0" w:color="auto"/>
        <w:bottom w:val="none" w:sz="0" w:space="0" w:color="auto"/>
        <w:right w:val="none" w:sz="0" w:space="0" w:color="auto"/>
      </w:divBdr>
    </w:div>
    <w:div w:id="843013624">
      <w:bodyDiv w:val="1"/>
      <w:marLeft w:val="0"/>
      <w:marRight w:val="0"/>
      <w:marTop w:val="0"/>
      <w:marBottom w:val="0"/>
      <w:divBdr>
        <w:top w:val="none" w:sz="0" w:space="0" w:color="auto"/>
        <w:left w:val="none" w:sz="0" w:space="0" w:color="auto"/>
        <w:bottom w:val="none" w:sz="0" w:space="0" w:color="auto"/>
        <w:right w:val="none" w:sz="0" w:space="0" w:color="auto"/>
      </w:divBdr>
    </w:div>
    <w:div w:id="863639147">
      <w:bodyDiv w:val="1"/>
      <w:marLeft w:val="0"/>
      <w:marRight w:val="0"/>
      <w:marTop w:val="0"/>
      <w:marBottom w:val="0"/>
      <w:divBdr>
        <w:top w:val="none" w:sz="0" w:space="0" w:color="auto"/>
        <w:left w:val="none" w:sz="0" w:space="0" w:color="auto"/>
        <w:bottom w:val="none" w:sz="0" w:space="0" w:color="auto"/>
        <w:right w:val="none" w:sz="0" w:space="0" w:color="auto"/>
      </w:divBdr>
    </w:div>
    <w:div w:id="917524396">
      <w:bodyDiv w:val="1"/>
      <w:marLeft w:val="0"/>
      <w:marRight w:val="0"/>
      <w:marTop w:val="0"/>
      <w:marBottom w:val="0"/>
      <w:divBdr>
        <w:top w:val="none" w:sz="0" w:space="0" w:color="auto"/>
        <w:left w:val="none" w:sz="0" w:space="0" w:color="auto"/>
        <w:bottom w:val="none" w:sz="0" w:space="0" w:color="auto"/>
        <w:right w:val="none" w:sz="0" w:space="0" w:color="auto"/>
      </w:divBdr>
    </w:div>
    <w:div w:id="1338381724">
      <w:bodyDiv w:val="1"/>
      <w:marLeft w:val="0"/>
      <w:marRight w:val="0"/>
      <w:marTop w:val="0"/>
      <w:marBottom w:val="0"/>
      <w:divBdr>
        <w:top w:val="none" w:sz="0" w:space="0" w:color="auto"/>
        <w:left w:val="none" w:sz="0" w:space="0" w:color="auto"/>
        <w:bottom w:val="none" w:sz="0" w:space="0" w:color="auto"/>
        <w:right w:val="none" w:sz="0" w:space="0" w:color="auto"/>
      </w:divBdr>
    </w:div>
    <w:div w:id="1556889786">
      <w:bodyDiv w:val="1"/>
      <w:marLeft w:val="0"/>
      <w:marRight w:val="0"/>
      <w:marTop w:val="0"/>
      <w:marBottom w:val="0"/>
      <w:divBdr>
        <w:top w:val="none" w:sz="0" w:space="0" w:color="auto"/>
        <w:left w:val="none" w:sz="0" w:space="0" w:color="auto"/>
        <w:bottom w:val="none" w:sz="0" w:space="0" w:color="auto"/>
        <w:right w:val="none" w:sz="0" w:space="0" w:color="auto"/>
      </w:divBdr>
    </w:div>
    <w:div w:id="1562210020">
      <w:bodyDiv w:val="1"/>
      <w:marLeft w:val="0"/>
      <w:marRight w:val="0"/>
      <w:marTop w:val="0"/>
      <w:marBottom w:val="0"/>
      <w:divBdr>
        <w:top w:val="none" w:sz="0" w:space="0" w:color="auto"/>
        <w:left w:val="none" w:sz="0" w:space="0" w:color="auto"/>
        <w:bottom w:val="none" w:sz="0" w:space="0" w:color="auto"/>
        <w:right w:val="none" w:sz="0" w:space="0" w:color="auto"/>
      </w:divBdr>
    </w:div>
    <w:div w:id="1623152217">
      <w:bodyDiv w:val="1"/>
      <w:marLeft w:val="0"/>
      <w:marRight w:val="0"/>
      <w:marTop w:val="0"/>
      <w:marBottom w:val="0"/>
      <w:divBdr>
        <w:top w:val="none" w:sz="0" w:space="0" w:color="auto"/>
        <w:left w:val="none" w:sz="0" w:space="0" w:color="auto"/>
        <w:bottom w:val="none" w:sz="0" w:space="0" w:color="auto"/>
        <w:right w:val="none" w:sz="0" w:space="0" w:color="auto"/>
      </w:divBdr>
    </w:div>
    <w:div w:id="1667125398">
      <w:bodyDiv w:val="1"/>
      <w:marLeft w:val="0"/>
      <w:marRight w:val="0"/>
      <w:marTop w:val="0"/>
      <w:marBottom w:val="0"/>
      <w:divBdr>
        <w:top w:val="none" w:sz="0" w:space="0" w:color="auto"/>
        <w:left w:val="none" w:sz="0" w:space="0" w:color="auto"/>
        <w:bottom w:val="none" w:sz="0" w:space="0" w:color="auto"/>
        <w:right w:val="none" w:sz="0" w:space="0" w:color="auto"/>
      </w:divBdr>
    </w:div>
    <w:div w:id="1741757311">
      <w:bodyDiv w:val="1"/>
      <w:marLeft w:val="0"/>
      <w:marRight w:val="0"/>
      <w:marTop w:val="0"/>
      <w:marBottom w:val="0"/>
      <w:divBdr>
        <w:top w:val="none" w:sz="0" w:space="0" w:color="auto"/>
        <w:left w:val="none" w:sz="0" w:space="0" w:color="auto"/>
        <w:bottom w:val="none" w:sz="0" w:space="0" w:color="auto"/>
        <w:right w:val="none" w:sz="0" w:space="0" w:color="auto"/>
      </w:divBdr>
    </w:div>
    <w:div w:id="1787191625">
      <w:bodyDiv w:val="1"/>
      <w:marLeft w:val="0"/>
      <w:marRight w:val="0"/>
      <w:marTop w:val="0"/>
      <w:marBottom w:val="0"/>
      <w:divBdr>
        <w:top w:val="none" w:sz="0" w:space="0" w:color="auto"/>
        <w:left w:val="none" w:sz="0" w:space="0" w:color="auto"/>
        <w:bottom w:val="none" w:sz="0" w:space="0" w:color="auto"/>
        <w:right w:val="none" w:sz="0" w:space="0" w:color="auto"/>
      </w:divBdr>
    </w:div>
    <w:div w:id="1994674938">
      <w:bodyDiv w:val="1"/>
      <w:marLeft w:val="0"/>
      <w:marRight w:val="0"/>
      <w:marTop w:val="0"/>
      <w:marBottom w:val="0"/>
      <w:divBdr>
        <w:top w:val="none" w:sz="0" w:space="0" w:color="auto"/>
        <w:left w:val="none" w:sz="0" w:space="0" w:color="auto"/>
        <w:bottom w:val="none" w:sz="0" w:space="0" w:color="auto"/>
        <w:right w:val="none" w:sz="0" w:space="0" w:color="auto"/>
      </w:divBdr>
    </w:div>
    <w:div w:id="2101556772">
      <w:bodyDiv w:val="1"/>
      <w:marLeft w:val="0"/>
      <w:marRight w:val="0"/>
      <w:marTop w:val="0"/>
      <w:marBottom w:val="0"/>
      <w:divBdr>
        <w:top w:val="none" w:sz="0" w:space="0" w:color="auto"/>
        <w:left w:val="none" w:sz="0" w:space="0" w:color="auto"/>
        <w:bottom w:val="none" w:sz="0" w:space="0" w:color="auto"/>
        <w:right w:val="none" w:sz="0" w:space="0" w:color="auto"/>
      </w:divBdr>
    </w:div>
    <w:div w:id="210895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31</TotalTime>
  <Pages>7</Pages>
  <Words>1396</Words>
  <Characters>9270</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2020070879, MT</dc:description>
  <cp:lastModifiedBy>Gitte Jørgensen</cp:lastModifiedBy>
  <cp:revision>15</cp:revision>
  <cp:lastPrinted>2012-08-22T08:53:00Z</cp:lastPrinted>
  <dcterms:created xsi:type="dcterms:W3CDTF">2023-05-01T10:43:00Z</dcterms:created>
  <dcterms:modified xsi:type="dcterms:W3CDTF">2023-05-01T12:00:00Z</dcterms:modified>
</cp:coreProperties>
</file>