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315E" w:rsidRPr="00F720F6" w:rsidRDefault="00C7315E" w:rsidP="00373228">
      <w:pPr>
        <w:jc w:val="right"/>
        <w:rPr>
          <w:b/>
          <w:sz w:val="24"/>
          <w:szCs w:val="24"/>
        </w:rPr>
      </w:pPr>
      <w:bookmarkStart w:id="0" w:name="_GoBack"/>
      <w:bookmarkEnd w:id="0"/>
      <w:r w:rsidRPr="00664F33">
        <w:rPr>
          <w:noProof/>
          <w:sz w:val="24"/>
          <w:szCs w:val="24"/>
          <w:lang w:eastAsia="da-DK"/>
        </w:rPr>
        <w:drawing>
          <wp:anchor distT="0" distB="0" distL="114300" distR="114300" simplePos="0" relativeHeight="251659264" behindDoc="0" locked="0" layoutInCell="1" allowOverlap="1" wp14:anchorId="3A365F4B" wp14:editId="52F283C1">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Pr="00664F33">
        <w:rPr>
          <w:sz w:val="24"/>
          <w:szCs w:val="24"/>
        </w:rPr>
        <w:br w:type="textWrapping" w:clear="all"/>
      </w:r>
      <w:r w:rsidR="00F720F6" w:rsidRPr="00F720F6">
        <w:rPr>
          <w:b/>
          <w:sz w:val="24"/>
          <w:szCs w:val="24"/>
        </w:rPr>
        <w:t>30. juli 2021</w:t>
      </w:r>
    </w:p>
    <w:p w:rsidR="00C7315E" w:rsidRPr="00664F33" w:rsidRDefault="00C7315E" w:rsidP="00C7315E">
      <w:pPr>
        <w:pStyle w:val="Titel"/>
        <w:tabs>
          <w:tab w:val="left" w:pos="8222"/>
        </w:tabs>
        <w:jc w:val="left"/>
        <w:rPr>
          <w:b w:val="0"/>
          <w:szCs w:val="24"/>
        </w:rPr>
      </w:pPr>
    </w:p>
    <w:p w:rsidR="00C7315E" w:rsidRPr="00664F33" w:rsidRDefault="00C7315E" w:rsidP="00C7315E">
      <w:pPr>
        <w:pStyle w:val="Titel"/>
        <w:jc w:val="left"/>
        <w:rPr>
          <w:b w:val="0"/>
          <w:szCs w:val="24"/>
        </w:rPr>
      </w:pPr>
    </w:p>
    <w:p w:rsidR="00C7315E" w:rsidRPr="00664F33" w:rsidRDefault="00C7315E" w:rsidP="00C7315E">
      <w:pPr>
        <w:pStyle w:val="Titel"/>
        <w:jc w:val="left"/>
        <w:rPr>
          <w:b w:val="0"/>
          <w:szCs w:val="24"/>
        </w:rPr>
      </w:pPr>
    </w:p>
    <w:p w:rsidR="00C7315E" w:rsidRPr="00664F33" w:rsidRDefault="00C7315E" w:rsidP="00C7315E">
      <w:pPr>
        <w:jc w:val="center"/>
        <w:rPr>
          <w:b/>
          <w:sz w:val="24"/>
          <w:szCs w:val="24"/>
        </w:rPr>
      </w:pPr>
      <w:r w:rsidRPr="00664F33">
        <w:rPr>
          <w:b/>
          <w:sz w:val="24"/>
          <w:szCs w:val="24"/>
        </w:rPr>
        <w:t>PRODUKTRESUMÉ</w:t>
      </w:r>
    </w:p>
    <w:p w:rsidR="00C7315E" w:rsidRPr="00664F33" w:rsidRDefault="00C7315E" w:rsidP="00C7315E">
      <w:pPr>
        <w:jc w:val="center"/>
        <w:rPr>
          <w:b/>
          <w:sz w:val="24"/>
          <w:szCs w:val="24"/>
        </w:rPr>
      </w:pPr>
    </w:p>
    <w:p w:rsidR="00C7315E" w:rsidRPr="00664F33" w:rsidRDefault="00C7315E" w:rsidP="00C7315E">
      <w:pPr>
        <w:jc w:val="center"/>
        <w:rPr>
          <w:b/>
          <w:sz w:val="24"/>
          <w:szCs w:val="24"/>
        </w:rPr>
      </w:pPr>
      <w:r w:rsidRPr="00664F33">
        <w:rPr>
          <w:b/>
          <w:sz w:val="24"/>
          <w:szCs w:val="24"/>
        </w:rPr>
        <w:t>for</w:t>
      </w:r>
    </w:p>
    <w:p w:rsidR="00C7315E" w:rsidRPr="00664F33" w:rsidRDefault="00C7315E" w:rsidP="00C7315E">
      <w:pPr>
        <w:jc w:val="center"/>
        <w:rPr>
          <w:b/>
          <w:sz w:val="24"/>
          <w:szCs w:val="24"/>
        </w:rPr>
      </w:pPr>
    </w:p>
    <w:p w:rsidR="00C7315E" w:rsidRPr="00664F33" w:rsidRDefault="00C7315E" w:rsidP="00C7315E">
      <w:pPr>
        <w:jc w:val="center"/>
        <w:rPr>
          <w:b/>
          <w:sz w:val="24"/>
          <w:szCs w:val="24"/>
        </w:rPr>
      </w:pPr>
      <w:r w:rsidRPr="00664F33">
        <w:rPr>
          <w:b/>
          <w:sz w:val="24"/>
          <w:szCs w:val="24"/>
        </w:rPr>
        <w:t>Magnesium "</w:t>
      </w:r>
      <w:proofErr w:type="spellStart"/>
      <w:r w:rsidRPr="00664F33">
        <w:rPr>
          <w:b/>
          <w:sz w:val="24"/>
          <w:szCs w:val="24"/>
        </w:rPr>
        <w:t>Protina</w:t>
      </w:r>
      <w:proofErr w:type="spellEnd"/>
      <w:r w:rsidRPr="00664F33">
        <w:rPr>
          <w:b/>
          <w:sz w:val="24"/>
          <w:szCs w:val="24"/>
        </w:rPr>
        <w:t>", granulat i brev</w:t>
      </w:r>
    </w:p>
    <w:p w:rsidR="00C7315E" w:rsidRPr="00664F33" w:rsidRDefault="00C7315E" w:rsidP="00C7315E">
      <w:pPr>
        <w:jc w:val="both"/>
        <w:rPr>
          <w:sz w:val="24"/>
          <w:szCs w:val="24"/>
        </w:rPr>
      </w:pPr>
    </w:p>
    <w:p w:rsidR="00C7315E" w:rsidRPr="00664F33" w:rsidRDefault="00C7315E" w:rsidP="00C7315E">
      <w:pPr>
        <w:ind w:left="851" w:hanging="851"/>
        <w:jc w:val="both"/>
        <w:rPr>
          <w:sz w:val="24"/>
          <w:szCs w:val="24"/>
        </w:rPr>
      </w:pPr>
    </w:p>
    <w:p w:rsidR="00C7315E" w:rsidRPr="00664F33" w:rsidRDefault="00C7315E" w:rsidP="00C7315E">
      <w:pPr>
        <w:ind w:left="851" w:hanging="851"/>
        <w:rPr>
          <w:b/>
          <w:sz w:val="24"/>
          <w:szCs w:val="24"/>
        </w:rPr>
      </w:pPr>
      <w:r w:rsidRPr="00664F33">
        <w:rPr>
          <w:b/>
          <w:sz w:val="24"/>
          <w:szCs w:val="24"/>
        </w:rPr>
        <w:t>0.</w:t>
      </w:r>
      <w:r w:rsidRPr="00664F33">
        <w:rPr>
          <w:b/>
          <w:sz w:val="24"/>
          <w:szCs w:val="24"/>
        </w:rPr>
        <w:tab/>
        <w:t>D.SP.NR.</w:t>
      </w:r>
    </w:p>
    <w:p w:rsidR="00C7315E" w:rsidRPr="00664F33" w:rsidRDefault="00C7315E" w:rsidP="00C7315E">
      <w:pPr>
        <w:ind w:left="851" w:hanging="851"/>
        <w:rPr>
          <w:sz w:val="24"/>
          <w:szCs w:val="24"/>
        </w:rPr>
      </w:pPr>
      <w:r w:rsidRPr="00664F33">
        <w:rPr>
          <w:sz w:val="24"/>
          <w:szCs w:val="24"/>
        </w:rPr>
        <w:tab/>
        <w:t>31703</w:t>
      </w:r>
    </w:p>
    <w:p w:rsidR="00C7315E" w:rsidRPr="00664F33" w:rsidRDefault="00C7315E" w:rsidP="00C7315E">
      <w:pPr>
        <w:ind w:left="851" w:hanging="851"/>
        <w:rPr>
          <w:sz w:val="24"/>
          <w:szCs w:val="24"/>
        </w:rPr>
      </w:pPr>
    </w:p>
    <w:p w:rsidR="00C7315E" w:rsidRPr="00664F33" w:rsidRDefault="00C7315E" w:rsidP="00C7315E">
      <w:pPr>
        <w:ind w:left="851" w:hanging="851"/>
        <w:rPr>
          <w:b/>
          <w:sz w:val="24"/>
          <w:szCs w:val="24"/>
        </w:rPr>
      </w:pPr>
      <w:r w:rsidRPr="00664F33">
        <w:rPr>
          <w:b/>
          <w:sz w:val="24"/>
          <w:szCs w:val="24"/>
        </w:rPr>
        <w:t>1.</w:t>
      </w:r>
      <w:r w:rsidRPr="00664F33">
        <w:rPr>
          <w:b/>
          <w:sz w:val="24"/>
          <w:szCs w:val="24"/>
        </w:rPr>
        <w:tab/>
        <w:t>LÆGEMIDLETS NAVN</w:t>
      </w:r>
    </w:p>
    <w:p w:rsidR="00C7315E" w:rsidRPr="00664F33" w:rsidRDefault="00C7315E" w:rsidP="00C7315E">
      <w:pPr>
        <w:ind w:left="851" w:hanging="851"/>
        <w:rPr>
          <w:sz w:val="24"/>
          <w:szCs w:val="24"/>
        </w:rPr>
      </w:pPr>
      <w:r w:rsidRPr="00664F33">
        <w:rPr>
          <w:sz w:val="24"/>
          <w:szCs w:val="24"/>
        </w:rPr>
        <w:tab/>
        <w:t>Magnesium "</w:t>
      </w:r>
      <w:proofErr w:type="spellStart"/>
      <w:r w:rsidRPr="00664F33">
        <w:rPr>
          <w:sz w:val="24"/>
          <w:szCs w:val="24"/>
        </w:rPr>
        <w:t>Protina</w:t>
      </w:r>
      <w:proofErr w:type="spellEnd"/>
      <w:r w:rsidRPr="00664F33">
        <w:rPr>
          <w:sz w:val="24"/>
          <w:szCs w:val="24"/>
        </w:rPr>
        <w:t>"</w:t>
      </w:r>
    </w:p>
    <w:p w:rsidR="00C7315E" w:rsidRPr="00664F33" w:rsidRDefault="00C7315E" w:rsidP="00C7315E">
      <w:pPr>
        <w:ind w:left="851" w:hanging="851"/>
        <w:rPr>
          <w:sz w:val="24"/>
          <w:szCs w:val="24"/>
        </w:rPr>
      </w:pPr>
    </w:p>
    <w:p w:rsidR="00C7315E" w:rsidRPr="00664F33" w:rsidRDefault="00C7315E" w:rsidP="00C7315E">
      <w:pPr>
        <w:ind w:left="851" w:hanging="851"/>
        <w:rPr>
          <w:b/>
          <w:sz w:val="24"/>
          <w:szCs w:val="24"/>
        </w:rPr>
      </w:pPr>
      <w:r w:rsidRPr="00664F33">
        <w:rPr>
          <w:b/>
          <w:sz w:val="24"/>
          <w:szCs w:val="24"/>
        </w:rPr>
        <w:t>2.</w:t>
      </w:r>
      <w:r w:rsidRPr="00664F33">
        <w:rPr>
          <w:b/>
          <w:sz w:val="24"/>
          <w:szCs w:val="24"/>
        </w:rPr>
        <w:tab/>
        <w:t>KVALITATIV OG KVANTITATIV SAMMENSÆTNING</w:t>
      </w:r>
    </w:p>
    <w:p w:rsidR="00373228" w:rsidRPr="00373228" w:rsidRDefault="00373228" w:rsidP="00373228">
      <w:pPr>
        <w:keepNext/>
        <w:tabs>
          <w:tab w:val="left" w:pos="567"/>
        </w:tabs>
        <w:spacing w:line="260" w:lineRule="exact"/>
        <w:ind w:left="851"/>
        <w:rPr>
          <w:strike/>
          <w:sz w:val="24"/>
          <w:szCs w:val="24"/>
        </w:rPr>
      </w:pPr>
      <w:r w:rsidRPr="00373228">
        <w:rPr>
          <w:sz w:val="24"/>
          <w:szCs w:val="24"/>
        </w:rPr>
        <w:t>Et brev (2,22 g) indeholder 400 mg magnesium (som magnesiumhydrogencitrat og magnesiumoxid).</w:t>
      </w:r>
    </w:p>
    <w:p w:rsidR="00373228" w:rsidRPr="00373228" w:rsidRDefault="00373228" w:rsidP="00373228">
      <w:pPr>
        <w:ind w:left="851"/>
        <w:rPr>
          <w:sz w:val="24"/>
          <w:szCs w:val="24"/>
        </w:rPr>
      </w:pPr>
    </w:p>
    <w:p w:rsidR="00373228" w:rsidRPr="00373228" w:rsidRDefault="00373228" w:rsidP="00373228">
      <w:pPr>
        <w:tabs>
          <w:tab w:val="left" w:pos="2977"/>
          <w:tab w:val="left" w:pos="4962"/>
        </w:tabs>
        <w:ind w:left="851"/>
        <w:jc w:val="both"/>
        <w:rPr>
          <w:sz w:val="24"/>
          <w:szCs w:val="24"/>
        </w:rPr>
      </w:pPr>
      <w:r w:rsidRPr="00373228">
        <w:rPr>
          <w:sz w:val="24"/>
          <w:szCs w:val="24"/>
        </w:rPr>
        <w:t>Hjælpestof(fer), som behandleren skal være opmærksom på:</w:t>
      </w:r>
    </w:p>
    <w:p w:rsidR="00C7315E" w:rsidRPr="00373228" w:rsidRDefault="00373228" w:rsidP="00373228">
      <w:pPr>
        <w:ind w:left="851"/>
        <w:jc w:val="both"/>
        <w:rPr>
          <w:sz w:val="24"/>
          <w:szCs w:val="24"/>
        </w:rPr>
      </w:pPr>
      <w:r w:rsidRPr="00373228">
        <w:rPr>
          <w:sz w:val="24"/>
          <w:szCs w:val="24"/>
        </w:rPr>
        <w:t>929,44 mg sorbitol pr. brev.</w:t>
      </w:r>
    </w:p>
    <w:p w:rsidR="00C7315E" w:rsidRPr="00664F33" w:rsidRDefault="00C7315E" w:rsidP="00C7315E">
      <w:pPr>
        <w:ind w:left="851"/>
        <w:rPr>
          <w:sz w:val="24"/>
          <w:szCs w:val="24"/>
        </w:rPr>
      </w:pPr>
    </w:p>
    <w:p w:rsidR="00C7315E" w:rsidRPr="00664F33" w:rsidRDefault="00C7315E" w:rsidP="00C7315E">
      <w:pPr>
        <w:ind w:left="851"/>
        <w:rPr>
          <w:sz w:val="24"/>
          <w:szCs w:val="24"/>
        </w:rPr>
      </w:pPr>
      <w:r w:rsidRPr="00664F33">
        <w:rPr>
          <w:sz w:val="24"/>
          <w:szCs w:val="24"/>
        </w:rPr>
        <w:t>Alle hjælpestoffer er anført under pkt. 6.1.</w:t>
      </w:r>
    </w:p>
    <w:p w:rsidR="00C7315E" w:rsidRPr="00664F33" w:rsidRDefault="00C7315E" w:rsidP="00C7315E">
      <w:pPr>
        <w:ind w:left="851" w:hanging="851"/>
        <w:rPr>
          <w:sz w:val="24"/>
          <w:szCs w:val="24"/>
        </w:rPr>
      </w:pPr>
    </w:p>
    <w:p w:rsidR="00C7315E" w:rsidRPr="00664F33" w:rsidRDefault="00C7315E" w:rsidP="00C7315E">
      <w:pPr>
        <w:ind w:left="851" w:hanging="851"/>
        <w:rPr>
          <w:b/>
          <w:sz w:val="24"/>
          <w:szCs w:val="24"/>
        </w:rPr>
      </w:pPr>
      <w:r w:rsidRPr="00664F33">
        <w:rPr>
          <w:b/>
          <w:sz w:val="24"/>
          <w:szCs w:val="24"/>
        </w:rPr>
        <w:t>3.</w:t>
      </w:r>
      <w:r w:rsidRPr="00664F33">
        <w:rPr>
          <w:b/>
          <w:sz w:val="24"/>
          <w:szCs w:val="24"/>
        </w:rPr>
        <w:tab/>
        <w:t>LÆGEMIDDELFORM</w:t>
      </w:r>
    </w:p>
    <w:p w:rsidR="00C7315E" w:rsidRPr="00664F33" w:rsidRDefault="00C7315E" w:rsidP="00C7315E">
      <w:pPr>
        <w:ind w:left="851"/>
        <w:rPr>
          <w:sz w:val="24"/>
          <w:szCs w:val="24"/>
          <w:lang w:eastAsia="zh-CN"/>
        </w:rPr>
      </w:pPr>
      <w:r w:rsidRPr="00664F33">
        <w:rPr>
          <w:sz w:val="24"/>
          <w:szCs w:val="24"/>
        </w:rPr>
        <w:t>Granulat i brev</w:t>
      </w:r>
    </w:p>
    <w:p w:rsidR="00C7315E" w:rsidRPr="00664F33" w:rsidRDefault="00C7315E" w:rsidP="00C7315E">
      <w:pPr>
        <w:ind w:left="851"/>
        <w:rPr>
          <w:sz w:val="24"/>
          <w:szCs w:val="24"/>
        </w:rPr>
      </w:pPr>
    </w:p>
    <w:p w:rsidR="00C7315E" w:rsidRPr="00664F33" w:rsidRDefault="00C7315E" w:rsidP="00C7315E">
      <w:pPr>
        <w:ind w:left="851"/>
        <w:jc w:val="both"/>
        <w:rPr>
          <w:sz w:val="24"/>
          <w:szCs w:val="24"/>
        </w:rPr>
      </w:pPr>
      <w:r w:rsidRPr="00664F33">
        <w:rPr>
          <w:sz w:val="24"/>
          <w:szCs w:val="24"/>
        </w:rPr>
        <w:t>Orange granulat</w:t>
      </w:r>
    </w:p>
    <w:p w:rsidR="00C7315E" w:rsidRPr="00664F33" w:rsidRDefault="00C7315E" w:rsidP="00C7315E">
      <w:pPr>
        <w:ind w:left="851" w:hanging="851"/>
        <w:rPr>
          <w:sz w:val="24"/>
          <w:szCs w:val="24"/>
        </w:rPr>
      </w:pPr>
    </w:p>
    <w:p w:rsidR="00C7315E" w:rsidRPr="00664F33" w:rsidRDefault="00C7315E" w:rsidP="00C7315E">
      <w:pPr>
        <w:ind w:left="851" w:hanging="851"/>
        <w:rPr>
          <w:sz w:val="24"/>
          <w:szCs w:val="24"/>
        </w:rPr>
      </w:pPr>
    </w:p>
    <w:p w:rsidR="00C7315E" w:rsidRPr="00664F33" w:rsidRDefault="00C7315E" w:rsidP="00C7315E">
      <w:pPr>
        <w:ind w:left="851" w:hanging="851"/>
        <w:rPr>
          <w:b/>
          <w:sz w:val="24"/>
          <w:szCs w:val="24"/>
        </w:rPr>
      </w:pPr>
      <w:r w:rsidRPr="00664F33">
        <w:rPr>
          <w:b/>
          <w:sz w:val="24"/>
          <w:szCs w:val="24"/>
        </w:rPr>
        <w:t>4.</w:t>
      </w:r>
      <w:r w:rsidRPr="00664F33">
        <w:rPr>
          <w:b/>
          <w:sz w:val="24"/>
          <w:szCs w:val="24"/>
        </w:rPr>
        <w:tab/>
        <w:t>KLINISKE OPLYSNINGER</w:t>
      </w:r>
    </w:p>
    <w:p w:rsidR="00C7315E" w:rsidRPr="00664F33" w:rsidRDefault="00C7315E" w:rsidP="00C7315E">
      <w:pPr>
        <w:ind w:left="851" w:hanging="851"/>
        <w:rPr>
          <w:b/>
          <w:sz w:val="24"/>
          <w:szCs w:val="24"/>
        </w:rPr>
      </w:pPr>
    </w:p>
    <w:p w:rsidR="00C7315E" w:rsidRPr="00664F33" w:rsidRDefault="00C7315E" w:rsidP="00C7315E">
      <w:pPr>
        <w:ind w:left="851" w:hanging="851"/>
        <w:rPr>
          <w:b/>
          <w:sz w:val="24"/>
          <w:szCs w:val="24"/>
          <w:u w:val="single"/>
        </w:rPr>
      </w:pPr>
      <w:r w:rsidRPr="00664F33">
        <w:rPr>
          <w:b/>
          <w:sz w:val="24"/>
          <w:szCs w:val="24"/>
        </w:rPr>
        <w:t>4.1</w:t>
      </w:r>
      <w:r w:rsidRPr="00664F33">
        <w:rPr>
          <w:b/>
          <w:sz w:val="24"/>
          <w:szCs w:val="24"/>
        </w:rPr>
        <w:tab/>
        <w:t>Terapeutiske indikationer</w:t>
      </w:r>
    </w:p>
    <w:p w:rsidR="00C7315E" w:rsidRPr="00664F33" w:rsidRDefault="00C7315E" w:rsidP="00C7315E">
      <w:pPr>
        <w:ind w:left="851" w:right="-1" w:hanging="851"/>
        <w:rPr>
          <w:sz w:val="24"/>
          <w:szCs w:val="24"/>
          <w:lang w:eastAsia="zh-CN"/>
        </w:rPr>
      </w:pPr>
      <w:r w:rsidRPr="00664F33">
        <w:rPr>
          <w:sz w:val="24"/>
          <w:szCs w:val="24"/>
        </w:rPr>
        <w:tab/>
        <w:t>Behandling og forebyggelse af magnesiummangel hos voksne.</w:t>
      </w:r>
    </w:p>
    <w:p w:rsidR="00C7315E" w:rsidRPr="00664F33" w:rsidRDefault="00C7315E" w:rsidP="00C7315E">
      <w:pPr>
        <w:ind w:left="851" w:hanging="851"/>
        <w:rPr>
          <w:sz w:val="24"/>
          <w:szCs w:val="24"/>
        </w:rPr>
      </w:pPr>
    </w:p>
    <w:p w:rsidR="00C7315E" w:rsidRPr="00664F33" w:rsidRDefault="00C7315E" w:rsidP="00C7315E">
      <w:pPr>
        <w:ind w:left="851" w:hanging="851"/>
        <w:rPr>
          <w:b/>
          <w:sz w:val="24"/>
          <w:szCs w:val="24"/>
        </w:rPr>
      </w:pPr>
      <w:r w:rsidRPr="00664F33">
        <w:rPr>
          <w:b/>
          <w:sz w:val="24"/>
          <w:szCs w:val="24"/>
        </w:rPr>
        <w:t>4.2</w:t>
      </w:r>
      <w:r w:rsidRPr="00664F33">
        <w:rPr>
          <w:b/>
          <w:sz w:val="24"/>
          <w:szCs w:val="24"/>
        </w:rPr>
        <w:tab/>
        <w:t>Dosering og indgivelsesmåde</w:t>
      </w:r>
    </w:p>
    <w:p w:rsidR="00C7315E" w:rsidRPr="00664F33" w:rsidRDefault="00C7315E" w:rsidP="00C7315E">
      <w:pPr>
        <w:pStyle w:val="knZulassung01"/>
        <w:tabs>
          <w:tab w:val="clear" w:pos="567"/>
          <w:tab w:val="clear" w:pos="1843"/>
        </w:tabs>
        <w:ind w:left="851" w:right="0" w:hanging="851"/>
        <w:jc w:val="both"/>
        <w:rPr>
          <w:color w:val="auto"/>
          <w:sz w:val="24"/>
          <w:szCs w:val="24"/>
          <w:u w:val="single"/>
          <w:lang w:val="da-DK"/>
        </w:rPr>
      </w:pPr>
    </w:p>
    <w:p w:rsidR="00C7315E" w:rsidRPr="00664F33" w:rsidRDefault="00C7315E" w:rsidP="00C7315E">
      <w:pPr>
        <w:pStyle w:val="knZulassung01"/>
        <w:tabs>
          <w:tab w:val="clear" w:pos="567"/>
          <w:tab w:val="clear" w:pos="1843"/>
        </w:tabs>
        <w:ind w:left="851" w:right="0" w:firstLine="0"/>
        <w:rPr>
          <w:color w:val="auto"/>
          <w:sz w:val="24"/>
          <w:szCs w:val="24"/>
          <w:u w:val="single"/>
          <w:lang w:val="da-DK"/>
        </w:rPr>
      </w:pPr>
      <w:r w:rsidRPr="00664F33">
        <w:rPr>
          <w:color w:val="auto"/>
          <w:sz w:val="24"/>
          <w:szCs w:val="24"/>
          <w:u w:val="single"/>
          <w:lang w:val="da-DK"/>
        </w:rPr>
        <w:t>Dosering</w:t>
      </w:r>
    </w:p>
    <w:p w:rsidR="00C7315E" w:rsidRPr="00664F33" w:rsidRDefault="00C7315E" w:rsidP="00C7315E">
      <w:pPr>
        <w:pStyle w:val="knZulassung01"/>
        <w:tabs>
          <w:tab w:val="clear" w:pos="567"/>
          <w:tab w:val="clear" w:pos="1843"/>
        </w:tabs>
        <w:ind w:left="851" w:right="0" w:firstLine="0"/>
        <w:rPr>
          <w:i/>
          <w:color w:val="auto"/>
          <w:sz w:val="24"/>
          <w:szCs w:val="24"/>
          <w:lang w:val="da-DK"/>
        </w:rPr>
      </w:pPr>
      <w:r w:rsidRPr="00664F33">
        <w:rPr>
          <w:i/>
          <w:color w:val="auto"/>
          <w:sz w:val="24"/>
          <w:szCs w:val="24"/>
          <w:lang w:val="da-DK"/>
        </w:rPr>
        <w:t>Voksne</w:t>
      </w:r>
    </w:p>
    <w:p w:rsidR="00C7315E" w:rsidRPr="00664F33" w:rsidRDefault="00C7315E" w:rsidP="00C7315E">
      <w:pPr>
        <w:pStyle w:val="knZulassung01"/>
        <w:tabs>
          <w:tab w:val="clear" w:pos="567"/>
          <w:tab w:val="clear" w:pos="1843"/>
        </w:tabs>
        <w:ind w:left="851" w:right="0" w:firstLine="0"/>
        <w:rPr>
          <w:color w:val="auto"/>
          <w:sz w:val="24"/>
          <w:szCs w:val="24"/>
          <w:lang w:val="da-DK"/>
        </w:rPr>
      </w:pPr>
      <w:r w:rsidRPr="00664F33">
        <w:rPr>
          <w:color w:val="auto"/>
          <w:sz w:val="24"/>
          <w:szCs w:val="24"/>
          <w:lang w:val="da-DK"/>
        </w:rPr>
        <w:t>1 brev granulat om dagen (400 mg magnesium).</w:t>
      </w:r>
    </w:p>
    <w:p w:rsidR="00C7315E" w:rsidRPr="00664F33" w:rsidRDefault="00C7315E" w:rsidP="00C7315E">
      <w:pPr>
        <w:pStyle w:val="knZulassung01"/>
        <w:tabs>
          <w:tab w:val="clear" w:pos="567"/>
          <w:tab w:val="clear" w:pos="1843"/>
        </w:tabs>
        <w:ind w:left="851" w:right="0" w:firstLine="0"/>
        <w:rPr>
          <w:color w:val="auto"/>
          <w:sz w:val="24"/>
          <w:szCs w:val="24"/>
          <w:lang w:val="da-DK"/>
        </w:rPr>
      </w:pPr>
    </w:p>
    <w:p w:rsidR="00C7315E" w:rsidRPr="00664F33" w:rsidRDefault="00C7315E" w:rsidP="00C7315E">
      <w:pPr>
        <w:pStyle w:val="knZulassung01"/>
        <w:tabs>
          <w:tab w:val="clear" w:pos="567"/>
          <w:tab w:val="clear" w:pos="1843"/>
        </w:tabs>
        <w:ind w:left="851" w:right="0" w:firstLine="0"/>
        <w:rPr>
          <w:i/>
          <w:color w:val="auto"/>
          <w:sz w:val="24"/>
          <w:szCs w:val="24"/>
          <w:lang w:val="da-DK"/>
        </w:rPr>
      </w:pPr>
      <w:r w:rsidRPr="00664F33">
        <w:rPr>
          <w:i/>
          <w:color w:val="auto"/>
          <w:sz w:val="24"/>
          <w:szCs w:val="24"/>
          <w:lang w:val="da-DK"/>
        </w:rPr>
        <w:t xml:space="preserve">Pædiatrisk </w:t>
      </w:r>
      <w:r w:rsidRPr="00664F33">
        <w:rPr>
          <w:bCs/>
          <w:i/>
          <w:iCs/>
          <w:color w:val="auto"/>
          <w:sz w:val="24"/>
          <w:szCs w:val="24"/>
          <w:lang w:val="da-DK"/>
        </w:rPr>
        <w:t>population</w:t>
      </w:r>
    </w:p>
    <w:p w:rsidR="00C7315E" w:rsidRPr="00664F33" w:rsidRDefault="00C7315E" w:rsidP="00C7315E">
      <w:pPr>
        <w:pStyle w:val="knZulassung01"/>
        <w:tabs>
          <w:tab w:val="clear" w:pos="567"/>
          <w:tab w:val="clear" w:pos="1843"/>
        </w:tabs>
        <w:ind w:left="851" w:right="0" w:firstLine="0"/>
        <w:rPr>
          <w:color w:val="auto"/>
          <w:sz w:val="24"/>
          <w:szCs w:val="24"/>
          <w:lang w:val="da-DK"/>
        </w:rPr>
      </w:pPr>
      <w:r w:rsidRPr="00664F33">
        <w:rPr>
          <w:color w:val="auto"/>
          <w:sz w:val="24"/>
          <w:szCs w:val="24"/>
          <w:lang w:val="da-DK"/>
        </w:rPr>
        <w:t>Sikkerheden og virkningen ved Magnesium "</w:t>
      </w:r>
      <w:proofErr w:type="spellStart"/>
      <w:r w:rsidRPr="00664F33">
        <w:rPr>
          <w:color w:val="auto"/>
          <w:sz w:val="24"/>
          <w:szCs w:val="24"/>
          <w:lang w:val="da-DK"/>
        </w:rPr>
        <w:t>Protina</w:t>
      </w:r>
      <w:proofErr w:type="spellEnd"/>
      <w:r w:rsidRPr="00664F33">
        <w:rPr>
          <w:color w:val="auto"/>
          <w:sz w:val="24"/>
          <w:szCs w:val="24"/>
          <w:lang w:val="da-DK"/>
        </w:rPr>
        <w:t>", granulat</w:t>
      </w:r>
      <w:r w:rsidR="00F720F6">
        <w:rPr>
          <w:color w:val="auto"/>
          <w:sz w:val="24"/>
          <w:szCs w:val="24"/>
          <w:lang w:val="da-DK"/>
        </w:rPr>
        <w:t xml:space="preserve"> i brev</w:t>
      </w:r>
      <w:r w:rsidRPr="00664F33">
        <w:rPr>
          <w:color w:val="auto"/>
          <w:sz w:val="24"/>
          <w:szCs w:val="24"/>
          <w:lang w:val="da-DK"/>
        </w:rPr>
        <w:t>, 400 mg hos børn i alderen 0-18 år er ikke klarlagt.</w:t>
      </w:r>
      <w:r w:rsidR="00F720F6" w:rsidRPr="00F720F6">
        <w:rPr>
          <w:sz w:val="24"/>
          <w:szCs w:val="24"/>
          <w:lang w:val="da-DK"/>
        </w:rPr>
        <w:t xml:space="preserve"> </w:t>
      </w:r>
      <w:r w:rsidR="00F720F6" w:rsidRPr="00997D17">
        <w:rPr>
          <w:sz w:val="24"/>
          <w:szCs w:val="24"/>
          <w:lang w:val="da-DK"/>
        </w:rPr>
        <w:t>Derfor anbefales det ikke til børn og unge.</w:t>
      </w:r>
    </w:p>
    <w:p w:rsidR="00C7315E" w:rsidRPr="00664F33" w:rsidRDefault="00C7315E" w:rsidP="00C7315E">
      <w:pPr>
        <w:pStyle w:val="knZulassung01"/>
        <w:tabs>
          <w:tab w:val="clear" w:pos="567"/>
          <w:tab w:val="clear" w:pos="1843"/>
        </w:tabs>
        <w:ind w:left="851" w:right="0" w:firstLine="0"/>
        <w:rPr>
          <w:color w:val="auto"/>
          <w:sz w:val="24"/>
          <w:szCs w:val="24"/>
          <w:lang w:val="da-DK"/>
        </w:rPr>
      </w:pPr>
    </w:p>
    <w:p w:rsidR="00C7315E" w:rsidRPr="00664F33" w:rsidRDefault="00C7315E" w:rsidP="00C7315E">
      <w:pPr>
        <w:pStyle w:val="knZulassung01"/>
        <w:tabs>
          <w:tab w:val="clear" w:pos="567"/>
          <w:tab w:val="clear" w:pos="1843"/>
        </w:tabs>
        <w:ind w:left="851" w:right="0" w:firstLine="0"/>
        <w:rPr>
          <w:i/>
          <w:color w:val="auto"/>
          <w:sz w:val="24"/>
          <w:szCs w:val="24"/>
          <w:lang w:val="da-DK"/>
        </w:rPr>
      </w:pPr>
      <w:r w:rsidRPr="00664F33">
        <w:rPr>
          <w:i/>
          <w:color w:val="auto"/>
          <w:sz w:val="24"/>
          <w:szCs w:val="24"/>
          <w:lang w:val="da-DK"/>
        </w:rPr>
        <w:lastRenderedPageBreak/>
        <w:t>Nedsat nyrefunktion:</w:t>
      </w:r>
    </w:p>
    <w:p w:rsidR="00C7315E" w:rsidRDefault="00C7315E" w:rsidP="00C7315E">
      <w:pPr>
        <w:ind w:left="851"/>
        <w:rPr>
          <w:sz w:val="24"/>
          <w:szCs w:val="24"/>
        </w:rPr>
      </w:pPr>
      <w:r w:rsidRPr="00664F33">
        <w:rPr>
          <w:sz w:val="24"/>
          <w:szCs w:val="24"/>
        </w:rPr>
        <w:t>Magnesium "</w:t>
      </w:r>
      <w:proofErr w:type="spellStart"/>
      <w:r w:rsidRPr="00664F33">
        <w:rPr>
          <w:sz w:val="24"/>
          <w:szCs w:val="24"/>
        </w:rPr>
        <w:t>Protina</w:t>
      </w:r>
      <w:proofErr w:type="spellEnd"/>
      <w:r w:rsidRPr="00664F33">
        <w:rPr>
          <w:sz w:val="24"/>
          <w:szCs w:val="24"/>
        </w:rPr>
        <w:t>", granulat</w:t>
      </w:r>
      <w:r w:rsidR="00F720F6">
        <w:rPr>
          <w:sz w:val="24"/>
          <w:szCs w:val="24"/>
        </w:rPr>
        <w:t xml:space="preserve"> i brev</w:t>
      </w:r>
      <w:r w:rsidRPr="00664F33">
        <w:rPr>
          <w:sz w:val="24"/>
          <w:szCs w:val="24"/>
        </w:rPr>
        <w:t>, 400 mg er kontraindikeret hos patienter med alvorligt nedsat nyrefunktion (se pkt. 4.3).</w:t>
      </w:r>
    </w:p>
    <w:p w:rsidR="00373228" w:rsidRDefault="00373228" w:rsidP="00C7315E">
      <w:pPr>
        <w:ind w:left="851"/>
        <w:rPr>
          <w:sz w:val="24"/>
          <w:szCs w:val="24"/>
        </w:rPr>
      </w:pPr>
    </w:p>
    <w:p w:rsidR="00373228" w:rsidRPr="00373228" w:rsidRDefault="00373228" w:rsidP="00373228">
      <w:pPr>
        <w:tabs>
          <w:tab w:val="left" w:pos="851"/>
        </w:tabs>
        <w:ind w:left="684"/>
        <w:rPr>
          <w:i/>
          <w:iCs/>
          <w:sz w:val="24"/>
          <w:szCs w:val="24"/>
        </w:rPr>
      </w:pPr>
      <w:r>
        <w:rPr>
          <w:i/>
          <w:iCs/>
          <w:szCs w:val="22"/>
        </w:rPr>
        <w:tab/>
      </w:r>
      <w:r w:rsidRPr="00373228">
        <w:rPr>
          <w:i/>
          <w:iCs/>
          <w:sz w:val="24"/>
          <w:szCs w:val="24"/>
        </w:rPr>
        <w:t>Nedsat leverfunktion:</w:t>
      </w:r>
    </w:p>
    <w:p w:rsidR="00373228" w:rsidRPr="00373228" w:rsidRDefault="00373228" w:rsidP="00373228">
      <w:pPr>
        <w:ind w:left="851"/>
        <w:rPr>
          <w:sz w:val="24"/>
          <w:szCs w:val="24"/>
        </w:rPr>
      </w:pPr>
      <w:r w:rsidRPr="00373228">
        <w:rPr>
          <w:sz w:val="24"/>
          <w:szCs w:val="24"/>
          <w:lang w:eastAsia="de-DE"/>
        </w:rPr>
        <w:t>Ingen specielle doseringsinstruktioner. (Se pkt. 5.2, a</w:t>
      </w:r>
      <w:r w:rsidRPr="00373228">
        <w:rPr>
          <w:sz w:val="24"/>
          <w:szCs w:val="24"/>
        </w:rPr>
        <w:t>bsorberet magnesium udskilles praktisk talt kun via nyrerne.)</w:t>
      </w:r>
    </w:p>
    <w:p w:rsidR="00C7315E" w:rsidRPr="00664F33" w:rsidRDefault="00C7315E" w:rsidP="00C7315E">
      <w:pPr>
        <w:pStyle w:val="knZulassung01"/>
        <w:tabs>
          <w:tab w:val="clear" w:pos="567"/>
          <w:tab w:val="clear" w:pos="1843"/>
        </w:tabs>
        <w:ind w:left="851" w:right="0" w:firstLine="0"/>
        <w:rPr>
          <w:color w:val="auto"/>
          <w:sz w:val="24"/>
          <w:szCs w:val="24"/>
          <w:u w:val="single"/>
          <w:lang w:val="da-DK"/>
        </w:rPr>
      </w:pPr>
    </w:p>
    <w:p w:rsidR="00C7315E" w:rsidRPr="00664F33" w:rsidRDefault="00C7315E" w:rsidP="00C7315E">
      <w:pPr>
        <w:ind w:left="851"/>
        <w:rPr>
          <w:sz w:val="24"/>
          <w:szCs w:val="24"/>
          <w:u w:val="single"/>
        </w:rPr>
      </w:pPr>
      <w:r w:rsidRPr="00664F33">
        <w:rPr>
          <w:sz w:val="24"/>
          <w:szCs w:val="24"/>
          <w:u w:val="single"/>
        </w:rPr>
        <w:t>Administration</w:t>
      </w:r>
    </w:p>
    <w:p w:rsidR="00C7315E" w:rsidRPr="00664F33" w:rsidRDefault="00C7315E" w:rsidP="00C7315E">
      <w:pPr>
        <w:ind w:left="851"/>
        <w:rPr>
          <w:sz w:val="24"/>
          <w:szCs w:val="24"/>
        </w:rPr>
      </w:pPr>
      <w:r w:rsidRPr="00664F33">
        <w:rPr>
          <w:sz w:val="24"/>
          <w:szCs w:val="24"/>
        </w:rPr>
        <w:t>Til oral anvendelse.</w:t>
      </w:r>
    </w:p>
    <w:p w:rsidR="00C7315E" w:rsidRPr="00664F33" w:rsidRDefault="00C7315E" w:rsidP="00C7315E">
      <w:pPr>
        <w:ind w:left="851"/>
        <w:rPr>
          <w:sz w:val="24"/>
          <w:szCs w:val="24"/>
        </w:rPr>
      </w:pPr>
      <w:r w:rsidRPr="00664F33">
        <w:rPr>
          <w:sz w:val="24"/>
          <w:szCs w:val="24"/>
        </w:rPr>
        <w:t>Magnesium "</w:t>
      </w:r>
      <w:proofErr w:type="spellStart"/>
      <w:r w:rsidRPr="00664F33">
        <w:rPr>
          <w:sz w:val="24"/>
          <w:szCs w:val="24"/>
        </w:rPr>
        <w:t>Protina</w:t>
      </w:r>
      <w:proofErr w:type="spellEnd"/>
      <w:r w:rsidRPr="00664F33">
        <w:rPr>
          <w:sz w:val="24"/>
          <w:szCs w:val="24"/>
        </w:rPr>
        <w:t>"</w:t>
      </w:r>
      <w:r w:rsidR="00373228">
        <w:rPr>
          <w:sz w:val="24"/>
          <w:szCs w:val="24"/>
        </w:rPr>
        <w:t>,</w:t>
      </w:r>
      <w:r w:rsidRPr="00664F33">
        <w:rPr>
          <w:sz w:val="24"/>
          <w:szCs w:val="24"/>
        </w:rPr>
        <w:t xml:space="preserve"> granulat</w:t>
      </w:r>
      <w:r w:rsidR="00F720F6">
        <w:rPr>
          <w:sz w:val="24"/>
          <w:szCs w:val="24"/>
        </w:rPr>
        <w:t xml:space="preserve"> i brev,</w:t>
      </w:r>
      <w:r w:rsidRPr="00664F33">
        <w:rPr>
          <w:sz w:val="24"/>
          <w:szCs w:val="24"/>
        </w:rPr>
        <w:t xml:space="preserve"> 400 mg skal tages direkte gennem munden på tungen og synkes uden vand kort før et måltid.</w:t>
      </w:r>
    </w:p>
    <w:p w:rsidR="00C7315E" w:rsidRPr="00664F33" w:rsidRDefault="00C7315E" w:rsidP="00C7315E">
      <w:pPr>
        <w:ind w:left="851" w:hanging="851"/>
        <w:rPr>
          <w:sz w:val="24"/>
          <w:szCs w:val="24"/>
          <w:u w:val="single"/>
        </w:rPr>
      </w:pPr>
    </w:p>
    <w:p w:rsidR="00C7315E" w:rsidRPr="00664F33" w:rsidRDefault="00C7315E" w:rsidP="00C7315E">
      <w:pPr>
        <w:ind w:left="851"/>
        <w:rPr>
          <w:sz w:val="24"/>
          <w:szCs w:val="24"/>
          <w:u w:val="single"/>
        </w:rPr>
      </w:pPr>
      <w:r w:rsidRPr="00664F33">
        <w:rPr>
          <w:sz w:val="24"/>
          <w:szCs w:val="24"/>
          <w:u w:val="single"/>
        </w:rPr>
        <w:t>Behandlingens varighed</w:t>
      </w:r>
    </w:p>
    <w:p w:rsidR="00C7315E" w:rsidRPr="00664F33" w:rsidRDefault="00C7315E" w:rsidP="00C7315E">
      <w:pPr>
        <w:ind w:left="851"/>
        <w:rPr>
          <w:sz w:val="24"/>
          <w:szCs w:val="24"/>
        </w:rPr>
      </w:pPr>
      <w:r w:rsidRPr="00664F33">
        <w:rPr>
          <w:sz w:val="24"/>
          <w:szCs w:val="24"/>
        </w:rPr>
        <w:t>Behandlingens varighed afhænger af omfanget af magnesiummanglen og skal besluttes af en læge. Der foreligger sikkerhedsdata fra kliniske forsøg med lignende magnesium</w:t>
      </w:r>
      <w:r>
        <w:rPr>
          <w:sz w:val="24"/>
          <w:szCs w:val="24"/>
        </w:rPr>
        <w:softHyphen/>
      </w:r>
      <w:r w:rsidRPr="00664F33">
        <w:rPr>
          <w:sz w:val="24"/>
          <w:szCs w:val="24"/>
        </w:rPr>
        <w:t>præparater fra 4 uger til 6 måneder.</w:t>
      </w:r>
    </w:p>
    <w:p w:rsidR="00C7315E" w:rsidRPr="00664F33" w:rsidRDefault="00C7315E" w:rsidP="00C7315E">
      <w:pPr>
        <w:ind w:left="851" w:hanging="851"/>
        <w:rPr>
          <w:sz w:val="24"/>
          <w:szCs w:val="24"/>
        </w:rPr>
      </w:pPr>
    </w:p>
    <w:p w:rsidR="00C7315E" w:rsidRPr="00664F33" w:rsidRDefault="00C7315E" w:rsidP="00C7315E">
      <w:pPr>
        <w:ind w:left="851" w:hanging="851"/>
        <w:rPr>
          <w:b/>
          <w:sz w:val="24"/>
          <w:szCs w:val="24"/>
        </w:rPr>
      </w:pPr>
      <w:r w:rsidRPr="00664F33">
        <w:rPr>
          <w:b/>
          <w:sz w:val="24"/>
          <w:szCs w:val="24"/>
        </w:rPr>
        <w:t>4.3</w:t>
      </w:r>
      <w:r w:rsidRPr="00664F33">
        <w:rPr>
          <w:b/>
          <w:sz w:val="24"/>
          <w:szCs w:val="24"/>
        </w:rPr>
        <w:tab/>
        <w:t>Kontraindikationer</w:t>
      </w:r>
    </w:p>
    <w:p w:rsidR="00C7315E" w:rsidRPr="00664F33" w:rsidRDefault="00C7315E" w:rsidP="00C7315E">
      <w:pPr>
        <w:pStyle w:val="knZulassung01"/>
        <w:widowControl w:val="0"/>
        <w:numPr>
          <w:ilvl w:val="0"/>
          <w:numId w:val="6"/>
        </w:numPr>
        <w:tabs>
          <w:tab w:val="clear" w:pos="567"/>
          <w:tab w:val="clear" w:pos="1080"/>
          <w:tab w:val="clear" w:pos="1843"/>
        </w:tabs>
        <w:ind w:left="1276" w:right="0" w:hanging="425"/>
        <w:rPr>
          <w:color w:val="auto"/>
          <w:sz w:val="24"/>
          <w:szCs w:val="24"/>
          <w:lang w:val="da-DK"/>
        </w:rPr>
      </w:pPr>
      <w:r w:rsidRPr="00664F33">
        <w:rPr>
          <w:color w:val="auto"/>
          <w:sz w:val="24"/>
          <w:szCs w:val="24"/>
          <w:lang w:val="da-DK"/>
        </w:rPr>
        <w:t>Overfølsomhed over for det aktive stof eller over for et eller flere af hjælpestofferne anført i pkt. 6.1.</w:t>
      </w:r>
    </w:p>
    <w:p w:rsidR="00C7315E" w:rsidRPr="00664F33" w:rsidRDefault="00C7315E" w:rsidP="00C7315E">
      <w:pPr>
        <w:pStyle w:val="knZulassung01"/>
        <w:widowControl w:val="0"/>
        <w:numPr>
          <w:ilvl w:val="0"/>
          <w:numId w:val="6"/>
        </w:numPr>
        <w:tabs>
          <w:tab w:val="clear" w:pos="567"/>
          <w:tab w:val="clear" w:pos="1080"/>
          <w:tab w:val="clear" w:pos="1843"/>
        </w:tabs>
        <w:ind w:left="1276" w:right="0" w:hanging="425"/>
        <w:rPr>
          <w:color w:val="auto"/>
          <w:sz w:val="24"/>
          <w:szCs w:val="24"/>
          <w:lang w:val="da-DK"/>
        </w:rPr>
      </w:pPr>
      <w:r w:rsidRPr="00664F33">
        <w:rPr>
          <w:color w:val="auto"/>
          <w:sz w:val="24"/>
          <w:szCs w:val="24"/>
          <w:lang w:val="da-DK"/>
        </w:rPr>
        <w:t>Alvorligt nedsat nyrefunktion (</w:t>
      </w:r>
      <w:proofErr w:type="spellStart"/>
      <w:r w:rsidRPr="00664F33">
        <w:rPr>
          <w:color w:val="auto"/>
          <w:sz w:val="24"/>
          <w:szCs w:val="24"/>
          <w:lang w:val="da-DK"/>
        </w:rPr>
        <w:t>glomerulær</w:t>
      </w:r>
      <w:proofErr w:type="spellEnd"/>
      <w:r w:rsidRPr="00664F33">
        <w:rPr>
          <w:color w:val="auto"/>
          <w:sz w:val="24"/>
          <w:szCs w:val="24"/>
          <w:lang w:val="da-DK"/>
        </w:rPr>
        <w:t xml:space="preserve"> filtreringshastighed på under 30 ml/min)</w:t>
      </w:r>
    </w:p>
    <w:p w:rsidR="00C7315E" w:rsidRPr="00664F33" w:rsidRDefault="00C7315E" w:rsidP="00C7315E">
      <w:pPr>
        <w:pStyle w:val="Listeafsnit"/>
        <w:numPr>
          <w:ilvl w:val="0"/>
          <w:numId w:val="6"/>
        </w:numPr>
        <w:tabs>
          <w:tab w:val="clear" w:pos="1080"/>
        </w:tabs>
        <w:ind w:left="1276" w:hanging="425"/>
        <w:rPr>
          <w:color w:val="auto"/>
          <w:sz w:val="24"/>
          <w:szCs w:val="24"/>
          <w:lang w:val="da-DK"/>
        </w:rPr>
      </w:pPr>
      <w:r w:rsidRPr="00664F33">
        <w:rPr>
          <w:color w:val="auto"/>
          <w:sz w:val="24"/>
          <w:szCs w:val="24"/>
          <w:lang w:val="da-DK"/>
        </w:rPr>
        <w:t>Hjerteledningsforstyrrelser, der medfører langsom hjerterytme (bradykardi)</w:t>
      </w:r>
    </w:p>
    <w:p w:rsidR="00C7315E" w:rsidRPr="00664F33" w:rsidRDefault="00C7315E" w:rsidP="00C7315E">
      <w:pPr>
        <w:ind w:left="851" w:hanging="851"/>
        <w:rPr>
          <w:sz w:val="24"/>
          <w:szCs w:val="24"/>
        </w:rPr>
      </w:pPr>
    </w:p>
    <w:p w:rsidR="00C7315E" w:rsidRPr="00664F33" w:rsidRDefault="00C7315E" w:rsidP="00C7315E">
      <w:pPr>
        <w:ind w:left="851" w:hanging="851"/>
        <w:rPr>
          <w:b/>
          <w:sz w:val="24"/>
          <w:szCs w:val="24"/>
        </w:rPr>
      </w:pPr>
      <w:r w:rsidRPr="00664F33">
        <w:rPr>
          <w:b/>
          <w:sz w:val="24"/>
          <w:szCs w:val="24"/>
        </w:rPr>
        <w:t>4.4</w:t>
      </w:r>
      <w:r w:rsidRPr="00664F33">
        <w:rPr>
          <w:b/>
          <w:sz w:val="24"/>
          <w:szCs w:val="24"/>
        </w:rPr>
        <w:tab/>
        <w:t>Særlige advarsler og forsigtighedsregler vedrørende brugen</w:t>
      </w:r>
    </w:p>
    <w:p w:rsidR="00C7315E" w:rsidRPr="00F720F6" w:rsidRDefault="00F720F6" w:rsidP="00C7315E">
      <w:pPr>
        <w:pStyle w:val="knZulassung01"/>
        <w:widowControl w:val="0"/>
        <w:tabs>
          <w:tab w:val="clear" w:pos="567"/>
          <w:tab w:val="clear" w:pos="1843"/>
        </w:tabs>
        <w:ind w:left="851" w:firstLine="0"/>
        <w:rPr>
          <w:color w:val="auto"/>
          <w:sz w:val="24"/>
          <w:szCs w:val="24"/>
          <w:lang w:val="da-DK"/>
        </w:rPr>
      </w:pPr>
      <w:r w:rsidRPr="00F720F6">
        <w:rPr>
          <w:sz w:val="24"/>
          <w:szCs w:val="24"/>
          <w:lang w:val="da-DK"/>
        </w:rPr>
        <w:t xml:space="preserve">Dette lægemiddel indeholder 929,44 mg sorbitol pr. dosisenhed. Bør ikke anvendes til patienter med arvelig </w:t>
      </w:r>
      <w:proofErr w:type="spellStart"/>
      <w:r w:rsidRPr="00F720F6">
        <w:rPr>
          <w:sz w:val="24"/>
          <w:szCs w:val="24"/>
          <w:lang w:val="da-DK"/>
        </w:rPr>
        <w:t>fructoseintolerans</w:t>
      </w:r>
      <w:proofErr w:type="spellEnd"/>
      <w:r w:rsidRPr="00F720F6">
        <w:rPr>
          <w:sz w:val="24"/>
          <w:szCs w:val="24"/>
          <w:lang w:val="da-DK"/>
        </w:rPr>
        <w:t>.</w:t>
      </w:r>
    </w:p>
    <w:p w:rsidR="00C7315E" w:rsidRPr="00664F33" w:rsidRDefault="00C7315E" w:rsidP="00C7315E">
      <w:pPr>
        <w:pStyle w:val="knZulassung01"/>
        <w:widowControl w:val="0"/>
        <w:tabs>
          <w:tab w:val="clear" w:pos="567"/>
          <w:tab w:val="clear" w:pos="1843"/>
        </w:tabs>
        <w:ind w:left="851" w:firstLine="0"/>
        <w:rPr>
          <w:color w:val="auto"/>
          <w:sz w:val="24"/>
          <w:szCs w:val="24"/>
          <w:lang w:val="da-DK"/>
        </w:rPr>
      </w:pPr>
    </w:p>
    <w:p w:rsidR="00C7315E" w:rsidRPr="00664F33" w:rsidRDefault="00C7315E" w:rsidP="00C7315E">
      <w:pPr>
        <w:ind w:left="851"/>
        <w:rPr>
          <w:sz w:val="24"/>
          <w:szCs w:val="24"/>
        </w:rPr>
      </w:pPr>
      <w:r w:rsidRPr="00664F33">
        <w:rPr>
          <w:sz w:val="24"/>
          <w:szCs w:val="24"/>
        </w:rPr>
        <w:t>Hvis der opstår bivirkninger skal behandlingen midlertidigt afbrydes og justeres, efter at symptomerne er bedret/forsvundet gennem dosisnedsættelsen.</w:t>
      </w:r>
    </w:p>
    <w:p w:rsidR="00C7315E" w:rsidRPr="00664F33" w:rsidRDefault="00C7315E" w:rsidP="00C7315E">
      <w:pPr>
        <w:ind w:left="851" w:hanging="851"/>
        <w:rPr>
          <w:sz w:val="24"/>
          <w:szCs w:val="24"/>
        </w:rPr>
      </w:pPr>
    </w:p>
    <w:p w:rsidR="00C7315E" w:rsidRPr="00664F33" w:rsidRDefault="00C7315E" w:rsidP="00C7315E">
      <w:pPr>
        <w:ind w:left="851" w:hanging="851"/>
        <w:rPr>
          <w:b/>
          <w:sz w:val="24"/>
          <w:szCs w:val="24"/>
        </w:rPr>
      </w:pPr>
      <w:r w:rsidRPr="00664F33">
        <w:rPr>
          <w:b/>
          <w:sz w:val="24"/>
          <w:szCs w:val="24"/>
        </w:rPr>
        <w:t>4.5</w:t>
      </w:r>
      <w:r w:rsidRPr="00664F33">
        <w:rPr>
          <w:b/>
          <w:sz w:val="24"/>
          <w:szCs w:val="24"/>
        </w:rPr>
        <w:tab/>
        <w:t>Interaktion med andre lægemidler og andre former for interaktion</w:t>
      </w:r>
    </w:p>
    <w:p w:rsidR="00C7315E" w:rsidRPr="00664F33" w:rsidRDefault="00C7315E" w:rsidP="00C7315E">
      <w:pPr>
        <w:ind w:left="851"/>
        <w:rPr>
          <w:sz w:val="24"/>
          <w:szCs w:val="24"/>
          <w:lang w:eastAsia="zh-CN"/>
        </w:rPr>
      </w:pPr>
      <w:r w:rsidRPr="00664F33">
        <w:rPr>
          <w:sz w:val="24"/>
          <w:szCs w:val="24"/>
        </w:rPr>
        <w:t>Da magnesium og andre lægemidler kan påvirke hinandens absorption gensidigt, skal tidsintervallet på 2 til 3 timer mellem indgivelse så vidt muligt overholdes.</w:t>
      </w:r>
    </w:p>
    <w:p w:rsidR="00C7315E" w:rsidRPr="00664F33" w:rsidRDefault="00C7315E" w:rsidP="00C7315E">
      <w:pPr>
        <w:ind w:left="851"/>
        <w:rPr>
          <w:sz w:val="24"/>
          <w:szCs w:val="24"/>
        </w:rPr>
      </w:pPr>
    </w:p>
    <w:p w:rsidR="00C7315E" w:rsidRPr="00664F33" w:rsidRDefault="00C7315E" w:rsidP="00C7315E">
      <w:pPr>
        <w:ind w:left="851"/>
        <w:rPr>
          <w:sz w:val="24"/>
          <w:szCs w:val="24"/>
        </w:rPr>
      </w:pPr>
      <w:r w:rsidRPr="00664F33">
        <w:rPr>
          <w:sz w:val="24"/>
          <w:szCs w:val="24"/>
        </w:rPr>
        <w:t>Dette gælder specifikt fluorforbindelser og tetracyklin, hvor tidsintervallet på 2 til 3 timer, skal strengt overholdes.</w:t>
      </w:r>
    </w:p>
    <w:p w:rsidR="00C7315E" w:rsidRPr="00664F33" w:rsidRDefault="00C7315E" w:rsidP="00C7315E">
      <w:pPr>
        <w:ind w:left="851"/>
        <w:rPr>
          <w:sz w:val="24"/>
          <w:szCs w:val="24"/>
        </w:rPr>
      </w:pPr>
    </w:p>
    <w:p w:rsidR="00C7315E" w:rsidRPr="00664F33" w:rsidRDefault="00C7315E" w:rsidP="00C7315E">
      <w:pPr>
        <w:ind w:left="851"/>
        <w:rPr>
          <w:sz w:val="24"/>
          <w:szCs w:val="24"/>
        </w:rPr>
      </w:pPr>
      <w:proofErr w:type="spellStart"/>
      <w:r w:rsidRPr="00664F33">
        <w:rPr>
          <w:sz w:val="24"/>
          <w:szCs w:val="24"/>
        </w:rPr>
        <w:t>Aminoglycosid</w:t>
      </w:r>
      <w:proofErr w:type="spellEnd"/>
      <w:r w:rsidRPr="00664F33">
        <w:rPr>
          <w:sz w:val="24"/>
          <w:szCs w:val="24"/>
        </w:rPr>
        <w:t xml:space="preserve">-antibiotika, </w:t>
      </w:r>
      <w:proofErr w:type="spellStart"/>
      <w:r w:rsidRPr="00664F33">
        <w:rPr>
          <w:sz w:val="24"/>
          <w:szCs w:val="24"/>
        </w:rPr>
        <w:t>cisplatin</w:t>
      </w:r>
      <w:proofErr w:type="spellEnd"/>
      <w:r w:rsidRPr="00664F33">
        <w:rPr>
          <w:sz w:val="24"/>
          <w:szCs w:val="24"/>
        </w:rPr>
        <w:t xml:space="preserve"> og </w:t>
      </w:r>
      <w:proofErr w:type="spellStart"/>
      <w:r w:rsidRPr="00664F33">
        <w:rPr>
          <w:sz w:val="24"/>
          <w:szCs w:val="24"/>
        </w:rPr>
        <w:t>cyclosporin</w:t>
      </w:r>
      <w:proofErr w:type="spellEnd"/>
      <w:r w:rsidRPr="00664F33">
        <w:rPr>
          <w:sz w:val="24"/>
          <w:szCs w:val="24"/>
        </w:rPr>
        <w:t xml:space="preserve"> A fremskynder udskillelsen af magnesium. </w:t>
      </w:r>
      <w:proofErr w:type="spellStart"/>
      <w:r w:rsidRPr="00664F33">
        <w:rPr>
          <w:sz w:val="24"/>
          <w:szCs w:val="24"/>
        </w:rPr>
        <w:t>Diuretika</w:t>
      </w:r>
      <w:proofErr w:type="spellEnd"/>
      <w:r w:rsidRPr="00664F33">
        <w:rPr>
          <w:sz w:val="24"/>
          <w:szCs w:val="24"/>
        </w:rPr>
        <w:t xml:space="preserve"> (såsom </w:t>
      </w:r>
      <w:proofErr w:type="spellStart"/>
      <w:r w:rsidRPr="00664F33">
        <w:rPr>
          <w:sz w:val="24"/>
          <w:szCs w:val="24"/>
        </w:rPr>
        <w:t>thiazid</w:t>
      </w:r>
      <w:proofErr w:type="spellEnd"/>
      <w:r w:rsidRPr="00664F33">
        <w:rPr>
          <w:sz w:val="24"/>
          <w:szCs w:val="24"/>
        </w:rPr>
        <w:t xml:space="preserve"> og </w:t>
      </w:r>
      <w:proofErr w:type="spellStart"/>
      <w:r w:rsidRPr="00664F33">
        <w:rPr>
          <w:sz w:val="24"/>
          <w:szCs w:val="24"/>
        </w:rPr>
        <w:t>furosemid</w:t>
      </w:r>
      <w:proofErr w:type="spellEnd"/>
      <w:r w:rsidRPr="00664F33">
        <w:rPr>
          <w:sz w:val="24"/>
          <w:szCs w:val="24"/>
        </w:rPr>
        <w:t xml:space="preserve">), EGF-receptor-antagonister (såsom </w:t>
      </w:r>
      <w:proofErr w:type="spellStart"/>
      <w:r w:rsidRPr="00664F33">
        <w:rPr>
          <w:sz w:val="24"/>
          <w:szCs w:val="24"/>
        </w:rPr>
        <w:t>cetuximab</w:t>
      </w:r>
      <w:proofErr w:type="spellEnd"/>
      <w:r w:rsidRPr="00664F33">
        <w:rPr>
          <w:sz w:val="24"/>
          <w:szCs w:val="24"/>
        </w:rPr>
        <w:t xml:space="preserve"> og </w:t>
      </w:r>
      <w:proofErr w:type="spellStart"/>
      <w:r w:rsidRPr="00664F33">
        <w:rPr>
          <w:sz w:val="24"/>
          <w:szCs w:val="24"/>
        </w:rPr>
        <w:t>erlotinib</w:t>
      </w:r>
      <w:proofErr w:type="spellEnd"/>
      <w:r w:rsidRPr="00664F33">
        <w:rPr>
          <w:sz w:val="24"/>
          <w:szCs w:val="24"/>
        </w:rPr>
        <w:t xml:space="preserve">), </w:t>
      </w:r>
      <w:proofErr w:type="spellStart"/>
      <w:r w:rsidRPr="00664F33">
        <w:rPr>
          <w:sz w:val="24"/>
          <w:szCs w:val="24"/>
        </w:rPr>
        <w:t>protonpumpehæmmere</w:t>
      </w:r>
      <w:proofErr w:type="spellEnd"/>
      <w:r w:rsidRPr="00664F33">
        <w:rPr>
          <w:sz w:val="24"/>
          <w:szCs w:val="24"/>
        </w:rPr>
        <w:t xml:space="preserve"> (såsom </w:t>
      </w:r>
      <w:proofErr w:type="spellStart"/>
      <w:r w:rsidRPr="00664F33">
        <w:rPr>
          <w:sz w:val="24"/>
          <w:szCs w:val="24"/>
        </w:rPr>
        <w:t>omeprazol</w:t>
      </w:r>
      <w:proofErr w:type="spellEnd"/>
      <w:r w:rsidRPr="00664F33">
        <w:rPr>
          <w:sz w:val="24"/>
          <w:szCs w:val="24"/>
        </w:rPr>
        <w:t xml:space="preserve"> og </w:t>
      </w:r>
      <w:proofErr w:type="spellStart"/>
      <w:r w:rsidRPr="00664F33">
        <w:rPr>
          <w:sz w:val="24"/>
          <w:szCs w:val="24"/>
        </w:rPr>
        <w:t>pantoprazol</w:t>
      </w:r>
      <w:proofErr w:type="spellEnd"/>
      <w:r w:rsidRPr="00664F33">
        <w:rPr>
          <w:sz w:val="24"/>
          <w:szCs w:val="24"/>
        </w:rPr>
        <w:t xml:space="preserve">), viral DNA-polymerase-hæmmende </w:t>
      </w:r>
      <w:proofErr w:type="spellStart"/>
      <w:r w:rsidRPr="00664F33">
        <w:rPr>
          <w:sz w:val="24"/>
          <w:szCs w:val="24"/>
        </w:rPr>
        <w:t>foscarnet</w:t>
      </w:r>
      <w:proofErr w:type="spellEnd"/>
      <w:r w:rsidRPr="00664F33">
        <w:rPr>
          <w:sz w:val="24"/>
          <w:szCs w:val="24"/>
        </w:rPr>
        <w:t xml:space="preserve">, </w:t>
      </w:r>
      <w:proofErr w:type="spellStart"/>
      <w:r w:rsidRPr="00664F33">
        <w:rPr>
          <w:sz w:val="24"/>
          <w:szCs w:val="24"/>
        </w:rPr>
        <w:t>pentamidin</w:t>
      </w:r>
      <w:proofErr w:type="spellEnd"/>
      <w:r w:rsidRPr="00664F33">
        <w:rPr>
          <w:sz w:val="24"/>
          <w:szCs w:val="24"/>
        </w:rPr>
        <w:t xml:space="preserve">, </w:t>
      </w:r>
      <w:proofErr w:type="spellStart"/>
      <w:r w:rsidRPr="00664F33">
        <w:rPr>
          <w:sz w:val="24"/>
          <w:szCs w:val="24"/>
        </w:rPr>
        <w:t>rapamycin</w:t>
      </w:r>
      <w:proofErr w:type="spellEnd"/>
      <w:r w:rsidRPr="00664F33">
        <w:rPr>
          <w:sz w:val="24"/>
          <w:szCs w:val="24"/>
        </w:rPr>
        <w:t xml:space="preserve"> og </w:t>
      </w:r>
      <w:proofErr w:type="spellStart"/>
      <w:r w:rsidRPr="00664F33">
        <w:rPr>
          <w:sz w:val="24"/>
          <w:szCs w:val="24"/>
        </w:rPr>
        <w:t>amphotericin</w:t>
      </w:r>
      <w:proofErr w:type="spellEnd"/>
      <w:r w:rsidRPr="00664F33">
        <w:rPr>
          <w:sz w:val="24"/>
          <w:szCs w:val="24"/>
        </w:rPr>
        <w:t> B kan forårsage magnesiummangel. Som følge af det øgede magnesiumtab, kan en dosisjustering være nødvendig, hvis de ovennævnte lægemidler indtages samtidigt.</w:t>
      </w:r>
    </w:p>
    <w:p w:rsidR="00C7315E" w:rsidRPr="00664F33" w:rsidRDefault="00C7315E" w:rsidP="00C7315E">
      <w:pPr>
        <w:ind w:left="851" w:hanging="851"/>
        <w:rPr>
          <w:sz w:val="24"/>
          <w:szCs w:val="24"/>
        </w:rPr>
      </w:pPr>
    </w:p>
    <w:p w:rsidR="00C7315E" w:rsidRPr="00451ECB" w:rsidRDefault="00C7315E" w:rsidP="00997D17">
      <w:pPr>
        <w:keepNext/>
        <w:ind w:left="851" w:hanging="851"/>
        <w:rPr>
          <w:b/>
          <w:sz w:val="24"/>
          <w:szCs w:val="24"/>
          <w:lang w:val="sv-SE"/>
        </w:rPr>
      </w:pPr>
      <w:r w:rsidRPr="00451ECB">
        <w:rPr>
          <w:b/>
          <w:sz w:val="24"/>
          <w:szCs w:val="24"/>
          <w:lang w:val="sv-SE"/>
        </w:rPr>
        <w:lastRenderedPageBreak/>
        <w:t>4.6</w:t>
      </w:r>
      <w:r w:rsidRPr="00451ECB">
        <w:rPr>
          <w:b/>
          <w:sz w:val="24"/>
          <w:szCs w:val="24"/>
          <w:lang w:val="sv-SE"/>
        </w:rPr>
        <w:tab/>
        <w:t>Graviditet og amning</w:t>
      </w:r>
    </w:p>
    <w:p w:rsidR="00C7315E" w:rsidRPr="00451ECB" w:rsidRDefault="00C7315E" w:rsidP="00997D17">
      <w:pPr>
        <w:keepNext/>
        <w:ind w:left="851"/>
        <w:rPr>
          <w:sz w:val="24"/>
          <w:szCs w:val="24"/>
          <w:lang w:val="sv-SE"/>
        </w:rPr>
      </w:pPr>
    </w:p>
    <w:p w:rsidR="00C7315E" w:rsidRPr="00451ECB" w:rsidRDefault="00C7315E" w:rsidP="00997D17">
      <w:pPr>
        <w:keepNext/>
        <w:ind w:left="851"/>
        <w:rPr>
          <w:sz w:val="24"/>
          <w:szCs w:val="24"/>
          <w:u w:val="single"/>
          <w:lang w:val="sv-SE" w:eastAsia="zh-CN"/>
        </w:rPr>
      </w:pPr>
      <w:r w:rsidRPr="00451ECB">
        <w:rPr>
          <w:sz w:val="24"/>
          <w:szCs w:val="24"/>
          <w:u w:val="single"/>
          <w:lang w:val="sv-SE"/>
        </w:rPr>
        <w:t>Graviditet</w:t>
      </w:r>
    </w:p>
    <w:p w:rsidR="00C7315E" w:rsidRPr="00451ECB" w:rsidRDefault="00C7315E" w:rsidP="00997D17">
      <w:pPr>
        <w:keepNext/>
        <w:ind w:left="851"/>
        <w:rPr>
          <w:sz w:val="24"/>
          <w:szCs w:val="24"/>
          <w:lang w:val="sv-SE"/>
        </w:rPr>
      </w:pPr>
      <w:r w:rsidRPr="00451ECB">
        <w:rPr>
          <w:sz w:val="24"/>
          <w:szCs w:val="24"/>
          <w:lang w:val="sv-SE"/>
        </w:rPr>
        <w:t>Magnesium "</w:t>
      </w:r>
      <w:proofErr w:type="spellStart"/>
      <w:r w:rsidRPr="00451ECB">
        <w:rPr>
          <w:sz w:val="24"/>
          <w:szCs w:val="24"/>
          <w:lang w:val="sv-SE"/>
        </w:rPr>
        <w:t>Protina</w:t>
      </w:r>
      <w:proofErr w:type="spellEnd"/>
      <w:r w:rsidRPr="00451ECB">
        <w:rPr>
          <w:sz w:val="24"/>
          <w:szCs w:val="24"/>
          <w:lang w:val="sv-SE"/>
        </w:rPr>
        <w:t>", granulat</w:t>
      </w:r>
      <w:r w:rsidR="00F720F6">
        <w:rPr>
          <w:sz w:val="24"/>
          <w:szCs w:val="24"/>
          <w:lang w:val="sv-SE"/>
        </w:rPr>
        <w:t xml:space="preserve"> i brev</w:t>
      </w:r>
      <w:r w:rsidRPr="00451ECB">
        <w:rPr>
          <w:sz w:val="24"/>
          <w:szCs w:val="24"/>
          <w:lang w:val="sv-SE"/>
        </w:rPr>
        <w:t xml:space="preserve">, 400 mg kan </w:t>
      </w:r>
      <w:proofErr w:type="spellStart"/>
      <w:r w:rsidRPr="00451ECB">
        <w:rPr>
          <w:sz w:val="24"/>
          <w:szCs w:val="24"/>
          <w:lang w:val="sv-SE"/>
        </w:rPr>
        <w:t>anvendes</w:t>
      </w:r>
      <w:proofErr w:type="spellEnd"/>
      <w:r w:rsidRPr="00451ECB">
        <w:rPr>
          <w:sz w:val="24"/>
          <w:szCs w:val="24"/>
          <w:lang w:val="sv-SE"/>
        </w:rPr>
        <w:t xml:space="preserve"> under graviditeten.</w:t>
      </w:r>
    </w:p>
    <w:p w:rsidR="00C7315E" w:rsidRPr="00664F33" w:rsidRDefault="00C7315E" w:rsidP="00C7315E">
      <w:pPr>
        <w:ind w:left="851"/>
        <w:rPr>
          <w:sz w:val="24"/>
          <w:szCs w:val="24"/>
        </w:rPr>
      </w:pPr>
      <w:r w:rsidRPr="00664F33">
        <w:rPr>
          <w:sz w:val="24"/>
          <w:szCs w:val="24"/>
        </w:rPr>
        <w:t>Der er ingen indikationer om risici for misdannelser. Der er imidlertid kun sparsom dokumenteret erfaring angående anvendelse til mennesker i den tidlige graviditet</w:t>
      </w:r>
      <w:r w:rsidRPr="00F720F6">
        <w:rPr>
          <w:sz w:val="24"/>
          <w:szCs w:val="24"/>
        </w:rPr>
        <w:t>.</w:t>
      </w:r>
      <w:r w:rsidR="00F720F6" w:rsidRPr="00F720F6">
        <w:rPr>
          <w:sz w:val="24"/>
          <w:szCs w:val="24"/>
        </w:rPr>
        <w:t xml:space="preserve"> Data fra dyreforsøg er utilstrækkelige hvad angår reproduktionstoksicitet (se pkt. 5.3).</w:t>
      </w:r>
    </w:p>
    <w:p w:rsidR="00C7315E" w:rsidRPr="00664F33" w:rsidRDefault="00C7315E" w:rsidP="00C7315E">
      <w:pPr>
        <w:ind w:left="851"/>
        <w:rPr>
          <w:sz w:val="24"/>
          <w:szCs w:val="24"/>
        </w:rPr>
      </w:pPr>
    </w:p>
    <w:p w:rsidR="00C7315E" w:rsidRPr="00664F33" w:rsidRDefault="00C7315E" w:rsidP="00C7315E">
      <w:pPr>
        <w:ind w:left="851"/>
        <w:rPr>
          <w:sz w:val="24"/>
          <w:szCs w:val="24"/>
          <w:u w:val="single"/>
        </w:rPr>
      </w:pPr>
      <w:r w:rsidRPr="00664F33">
        <w:rPr>
          <w:sz w:val="24"/>
          <w:szCs w:val="24"/>
          <w:u w:val="single"/>
        </w:rPr>
        <w:t>Amning</w:t>
      </w:r>
    </w:p>
    <w:p w:rsidR="00C7315E" w:rsidRPr="00664F33" w:rsidRDefault="00C7315E" w:rsidP="00C7315E">
      <w:pPr>
        <w:ind w:left="851"/>
        <w:rPr>
          <w:sz w:val="24"/>
          <w:szCs w:val="24"/>
        </w:rPr>
      </w:pPr>
      <w:r w:rsidRPr="00664F33">
        <w:rPr>
          <w:sz w:val="24"/>
          <w:szCs w:val="24"/>
        </w:rPr>
        <w:t>Magnesium "</w:t>
      </w:r>
      <w:proofErr w:type="spellStart"/>
      <w:r w:rsidRPr="00664F33">
        <w:rPr>
          <w:sz w:val="24"/>
          <w:szCs w:val="24"/>
        </w:rPr>
        <w:t>Protina</w:t>
      </w:r>
      <w:proofErr w:type="spellEnd"/>
      <w:r w:rsidRPr="00664F33">
        <w:rPr>
          <w:sz w:val="24"/>
          <w:szCs w:val="24"/>
        </w:rPr>
        <w:t>"</w:t>
      </w:r>
      <w:r w:rsidR="00373228">
        <w:rPr>
          <w:sz w:val="24"/>
          <w:szCs w:val="24"/>
        </w:rPr>
        <w:t>,</w:t>
      </w:r>
      <w:r w:rsidRPr="00664F33">
        <w:rPr>
          <w:sz w:val="24"/>
          <w:szCs w:val="24"/>
        </w:rPr>
        <w:t xml:space="preserve"> granulat</w:t>
      </w:r>
      <w:r w:rsidR="00F720F6">
        <w:rPr>
          <w:sz w:val="24"/>
          <w:szCs w:val="24"/>
        </w:rPr>
        <w:t xml:space="preserve"> i brev</w:t>
      </w:r>
      <w:r w:rsidRPr="00664F33">
        <w:rPr>
          <w:sz w:val="24"/>
          <w:szCs w:val="24"/>
        </w:rPr>
        <w:t xml:space="preserve">, 400 mg kan anvendes under amning. </w:t>
      </w:r>
      <w:r w:rsidRPr="00664F33">
        <w:rPr>
          <w:rFonts w:eastAsia="SimSun"/>
          <w:sz w:val="24"/>
          <w:szCs w:val="24"/>
        </w:rPr>
        <w:t xml:space="preserve">Magnesiumcitrat/metabolitter </w:t>
      </w:r>
      <w:r w:rsidRPr="00664F33">
        <w:rPr>
          <w:sz w:val="24"/>
          <w:szCs w:val="24"/>
        </w:rPr>
        <w:t xml:space="preserve">og/eller magnesiumoxid </w:t>
      </w:r>
      <w:r w:rsidRPr="00664F33">
        <w:rPr>
          <w:rFonts w:eastAsia="SimSun"/>
          <w:sz w:val="24"/>
          <w:szCs w:val="24"/>
        </w:rPr>
        <w:t>udskilles i human mælk, men der forventes ingen påvirkning af det ammede barn ved terapeutiske doser af Magnesium "</w:t>
      </w:r>
      <w:proofErr w:type="spellStart"/>
      <w:r w:rsidRPr="00664F33">
        <w:rPr>
          <w:rFonts w:eastAsia="SimSun"/>
          <w:sz w:val="24"/>
          <w:szCs w:val="24"/>
        </w:rPr>
        <w:t>Protina</w:t>
      </w:r>
      <w:proofErr w:type="spellEnd"/>
      <w:r w:rsidRPr="00664F33">
        <w:rPr>
          <w:rFonts w:eastAsia="SimSun"/>
          <w:sz w:val="24"/>
          <w:szCs w:val="24"/>
        </w:rPr>
        <w:t xml:space="preserve">" </w:t>
      </w:r>
      <w:r w:rsidRPr="00664F33">
        <w:rPr>
          <w:sz w:val="24"/>
          <w:szCs w:val="24"/>
        </w:rPr>
        <w:t>granulat</w:t>
      </w:r>
      <w:r w:rsidR="00F720F6">
        <w:rPr>
          <w:sz w:val="24"/>
          <w:szCs w:val="24"/>
        </w:rPr>
        <w:t xml:space="preserve"> i brev</w:t>
      </w:r>
      <w:r w:rsidRPr="00664F33">
        <w:rPr>
          <w:rFonts w:eastAsia="SimSun"/>
          <w:sz w:val="24"/>
          <w:szCs w:val="24"/>
        </w:rPr>
        <w:t>, 400 mg.</w:t>
      </w:r>
    </w:p>
    <w:p w:rsidR="00C7315E" w:rsidRPr="00664F33" w:rsidRDefault="00C7315E" w:rsidP="00C7315E">
      <w:pPr>
        <w:ind w:left="851"/>
        <w:rPr>
          <w:sz w:val="24"/>
          <w:szCs w:val="24"/>
        </w:rPr>
      </w:pPr>
    </w:p>
    <w:p w:rsidR="00C7315E" w:rsidRPr="00664F33" w:rsidRDefault="00C7315E" w:rsidP="00C7315E">
      <w:pPr>
        <w:ind w:left="851"/>
        <w:rPr>
          <w:sz w:val="24"/>
          <w:szCs w:val="24"/>
          <w:u w:val="single"/>
        </w:rPr>
      </w:pPr>
      <w:r w:rsidRPr="00664F33">
        <w:rPr>
          <w:sz w:val="24"/>
          <w:szCs w:val="24"/>
          <w:u w:val="single"/>
        </w:rPr>
        <w:t>Fertilitet</w:t>
      </w:r>
    </w:p>
    <w:p w:rsidR="00C7315E" w:rsidRPr="00664F33" w:rsidRDefault="00C7315E" w:rsidP="00C7315E">
      <w:pPr>
        <w:ind w:left="851"/>
        <w:rPr>
          <w:sz w:val="24"/>
          <w:szCs w:val="24"/>
        </w:rPr>
      </w:pPr>
      <w:r w:rsidRPr="00664F33">
        <w:rPr>
          <w:sz w:val="24"/>
          <w:szCs w:val="24"/>
        </w:rPr>
        <w:t xml:space="preserve">Baseret på langvarige erfaringer forventes </w:t>
      </w:r>
      <w:r w:rsidRPr="00664F33">
        <w:rPr>
          <w:rFonts w:eastAsia="SimSun"/>
          <w:sz w:val="24"/>
          <w:szCs w:val="24"/>
        </w:rPr>
        <w:t>magnesiumhydrogencitrat</w:t>
      </w:r>
      <w:r w:rsidRPr="00664F33">
        <w:rPr>
          <w:sz w:val="24"/>
          <w:szCs w:val="24"/>
        </w:rPr>
        <w:t xml:space="preserve"> og/eller magnesiumoxid ikke at påvirke fertiliteten hos mænd og kvinder.</w:t>
      </w:r>
    </w:p>
    <w:p w:rsidR="00C7315E" w:rsidRPr="00664F33" w:rsidRDefault="00C7315E" w:rsidP="00C7315E">
      <w:pPr>
        <w:ind w:left="851" w:hanging="851"/>
        <w:rPr>
          <w:sz w:val="24"/>
          <w:szCs w:val="24"/>
        </w:rPr>
      </w:pPr>
    </w:p>
    <w:p w:rsidR="00C7315E" w:rsidRPr="00664F33" w:rsidRDefault="00C7315E" w:rsidP="00C7315E">
      <w:pPr>
        <w:ind w:left="851" w:hanging="851"/>
        <w:rPr>
          <w:b/>
          <w:sz w:val="24"/>
          <w:szCs w:val="24"/>
        </w:rPr>
      </w:pPr>
      <w:r w:rsidRPr="00664F33">
        <w:rPr>
          <w:b/>
          <w:sz w:val="24"/>
          <w:szCs w:val="24"/>
        </w:rPr>
        <w:t>4.7</w:t>
      </w:r>
      <w:r w:rsidRPr="00664F33">
        <w:rPr>
          <w:b/>
          <w:sz w:val="24"/>
          <w:szCs w:val="24"/>
        </w:rPr>
        <w:tab/>
        <w:t>Virkninger på evnen til at føre motorkøretøj eller betjene maskiner</w:t>
      </w:r>
    </w:p>
    <w:p w:rsidR="00C7315E" w:rsidRPr="00664F33" w:rsidRDefault="00C7315E" w:rsidP="00C7315E">
      <w:pPr>
        <w:ind w:left="851"/>
        <w:rPr>
          <w:sz w:val="24"/>
          <w:szCs w:val="24"/>
        </w:rPr>
      </w:pPr>
      <w:r w:rsidRPr="00664F33">
        <w:rPr>
          <w:sz w:val="24"/>
          <w:szCs w:val="24"/>
        </w:rPr>
        <w:t>Ikke mærkning.</w:t>
      </w:r>
    </w:p>
    <w:p w:rsidR="00C7315E" w:rsidRPr="00664F33" w:rsidRDefault="00C7315E" w:rsidP="00C7315E">
      <w:pPr>
        <w:ind w:left="851"/>
        <w:rPr>
          <w:sz w:val="24"/>
          <w:szCs w:val="24"/>
          <w:lang w:eastAsia="zh-CN"/>
        </w:rPr>
      </w:pPr>
      <w:r w:rsidRPr="00664F33">
        <w:rPr>
          <w:sz w:val="24"/>
          <w:szCs w:val="24"/>
        </w:rPr>
        <w:t>Magnesium "</w:t>
      </w:r>
      <w:proofErr w:type="spellStart"/>
      <w:r w:rsidRPr="00664F33">
        <w:rPr>
          <w:sz w:val="24"/>
          <w:szCs w:val="24"/>
        </w:rPr>
        <w:t>Protina</w:t>
      </w:r>
      <w:proofErr w:type="spellEnd"/>
      <w:r w:rsidRPr="00664F33">
        <w:rPr>
          <w:sz w:val="24"/>
          <w:szCs w:val="24"/>
        </w:rPr>
        <w:t>" granulat</w:t>
      </w:r>
      <w:r w:rsidR="00F720F6">
        <w:rPr>
          <w:sz w:val="24"/>
          <w:szCs w:val="24"/>
        </w:rPr>
        <w:t xml:space="preserve"> i brev</w:t>
      </w:r>
      <w:r w:rsidRPr="00664F33">
        <w:rPr>
          <w:sz w:val="24"/>
          <w:szCs w:val="24"/>
        </w:rPr>
        <w:t>, 400 mg påvirker ikke eller kun i ubetydelig grad evnen til at føre motorkøretøj og betjene maskiner.</w:t>
      </w:r>
    </w:p>
    <w:p w:rsidR="00C7315E" w:rsidRPr="00664F33" w:rsidRDefault="00C7315E" w:rsidP="00C7315E">
      <w:pPr>
        <w:ind w:left="851" w:hanging="851"/>
        <w:rPr>
          <w:sz w:val="24"/>
          <w:szCs w:val="24"/>
        </w:rPr>
      </w:pPr>
    </w:p>
    <w:p w:rsidR="00C7315E" w:rsidRPr="00664F33" w:rsidRDefault="00C7315E" w:rsidP="00C7315E">
      <w:pPr>
        <w:ind w:left="851" w:hanging="851"/>
        <w:rPr>
          <w:b/>
          <w:sz w:val="24"/>
          <w:szCs w:val="24"/>
        </w:rPr>
      </w:pPr>
      <w:r w:rsidRPr="00664F33">
        <w:rPr>
          <w:b/>
          <w:sz w:val="24"/>
          <w:szCs w:val="24"/>
        </w:rPr>
        <w:t>4.8</w:t>
      </w:r>
      <w:r w:rsidRPr="00664F33">
        <w:rPr>
          <w:b/>
          <w:sz w:val="24"/>
          <w:szCs w:val="24"/>
        </w:rPr>
        <w:tab/>
        <w:t>Bivirkninger</w:t>
      </w:r>
    </w:p>
    <w:p w:rsidR="00C7315E" w:rsidRPr="00664F33" w:rsidRDefault="00C7315E" w:rsidP="00C7315E">
      <w:pPr>
        <w:ind w:left="851"/>
        <w:outlineLvl w:val="0"/>
        <w:rPr>
          <w:sz w:val="24"/>
          <w:szCs w:val="24"/>
          <w:lang w:eastAsia="zh-CN"/>
        </w:rPr>
      </w:pPr>
      <w:r w:rsidRPr="00664F33">
        <w:rPr>
          <w:sz w:val="24"/>
          <w:szCs w:val="24"/>
        </w:rPr>
        <w:t>Evalueringen af bivirkningerne er opstillet efter følgende hyppigheder:</w:t>
      </w:r>
    </w:p>
    <w:p w:rsidR="00C7315E" w:rsidRPr="00664F33" w:rsidRDefault="00C7315E" w:rsidP="00C7315E">
      <w:pPr>
        <w:ind w:left="851"/>
        <w:outlineLvl w:val="0"/>
        <w:rPr>
          <w:sz w:val="24"/>
          <w:szCs w:val="24"/>
        </w:rPr>
      </w:pPr>
      <w:r w:rsidRPr="00664F33">
        <w:rPr>
          <w:sz w:val="24"/>
          <w:szCs w:val="24"/>
        </w:rPr>
        <w:t xml:space="preserve">Meget almindelig (≥1/10); almindelig (≥1/100 til &lt;1/10); ikke almindelig (≥1/1,000 til &lt;1/100); sjælden (≥1/10,000 til &lt;1/1,000); meget sjælden (&lt;1/10,000); </w:t>
      </w:r>
      <w:r w:rsidRPr="00664F33">
        <w:rPr>
          <w:noProof/>
          <w:sz w:val="24"/>
          <w:szCs w:val="24"/>
        </w:rPr>
        <w:t>ikke kendt (kan ikke estimeres ud fra forhåndenværende data)</w:t>
      </w:r>
      <w:r w:rsidRPr="00664F33">
        <w:rPr>
          <w:sz w:val="24"/>
          <w:szCs w:val="24"/>
        </w:rPr>
        <w:t>.</w:t>
      </w:r>
    </w:p>
    <w:p w:rsidR="00C7315E" w:rsidRPr="00664F33" w:rsidRDefault="00C7315E" w:rsidP="00C7315E">
      <w:pPr>
        <w:ind w:left="851"/>
        <w:outlineLvl w:val="0"/>
        <w:rPr>
          <w:sz w:val="24"/>
          <w:szCs w:val="24"/>
        </w:rPr>
      </w:pPr>
    </w:p>
    <w:p w:rsidR="00C7315E" w:rsidRPr="00664F33" w:rsidRDefault="00C7315E" w:rsidP="00C7315E">
      <w:pPr>
        <w:ind w:left="851"/>
        <w:rPr>
          <w:sz w:val="24"/>
          <w:szCs w:val="24"/>
        </w:rPr>
      </w:pPr>
      <w:r w:rsidRPr="00664F33">
        <w:rPr>
          <w:b/>
          <w:noProof/>
          <w:sz w:val="24"/>
          <w:szCs w:val="24"/>
        </w:rPr>
        <w:t>Mave-tarm-kanalen</w:t>
      </w:r>
    </w:p>
    <w:p w:rsidR="00C7315E" w:rsidRPr="00664F33" w:rsidRDefault="00C7315E" w:rsidP="00C7315E">
      <w:pPr>
        <w:ind w:left="851"/>
        <w:rPr>
          <w:sz w:val="24"/>
          <w:szCs w:val="24"/>
        </w:rPr>
      </w:pPr>
      <w:r w:rsidRPr="00664F33">
        <w:rPr>
          <w:i/>
          <w:sz w:val="24"/>
          <w:szCs w:val="24"/>
        </w:rPr>
        <w:t>Ikke almindelig:</w:t>
      </w:r>
      <w:r w:rsidRPr="00664F33">
        <w:rPr>
          <w:sz w:val="24"/>
          <w:szCs w:val="24"/>
        </w:rPr>
        <w:t xml:space="preserve"> løs afføring eller diarré ved behandlingens begyndelse (ufarlig og forbigående).</w:t>
      </w:r>
    </w:p>
    <w:p w:rsidR="00C7315E" w:rsidRPr="00664F33" w:rsidRDefault="00C7315E" w:rsidP="00C7315E">
      <w:pPr>
        <w:ind w:left="851"/>
        <w:rPr>
          <w:sz w:val="24"/>
          <w:szCs w:val="24"/>
        </w:rPr>
      </w:pPr>
    </w:p>
    <w:p w:rsidR="00C7315E" w:rsidRPr="00664F33" w:rsidRDefault="00C7315E" w:rsidP="00C7315E">
      <w:pPr>
        <w:ind w:left="851"/>
        <w:rPr>
          <w:sz w:val="24"/>
          <w:szCs w:val="24"/>
        </w:rPr>
      </w:pPr>
      <w:r w:rsidRPr="00664F33">
        <w:rPr>
          <w:sz w:val="24"/>
          <w:szCs w:val="24"/>
        </w:rPr>
        <w:t>For foranstaltninger i forbindelse med en bivirkning, bedes man se pkt. 4.4.</w:t>
      </w:r>
    </w:p>
    <w:p w:rsidR="00C7315E" w:rsidRPr="00664F33" w:rsidRDefault="00C7315E" w:rsidP="00C7315E">
      <w:pPr>
        <w:ind w:left="851"/>
        <w:rPr>
          <w:sz w:val="24"/>
          <w:szCs w:val="24"/>
        </w:rPr>
      </w:pPr>
    </w:p>
    <w:p w:rsidR="00C7315E" w:rsidRPr="00664F33" w:rsidRDefault="00C7315E" w:rsidP="00C7315E">
      <w:pPr>
        <w:autoSpaceDE w:val="0"/>
        <w:autoSpaceDN w:val="0"/>
        <w:ind w:left="851"/>
        <w:rPr>
          <w:sz w:val="24"/>
          <w:szCs w:val="24"/>
          <w:u w:val="single"/>
        </w:rPr>
      </w:pPr>
      <w:r w:rsidRPr="00664F33">
        <w:rPr>
          <w:sz w:val="24"/>
          <w:szCs w:val="24"/>
          <w:u w:val="single"/>
        </w:rPr>
        <w:t>Indberetning af formodede bivirkninger</w:t>
      </w:r>
    </w:p>
    <w:p w:rsidR="00C7315E" w:rsidRPr="00664F33" w:rsidRDefault="00C7315E" w:rsidP="00C7315E">
      <w:pPr>
        <w:ind w:left="851"/>
        <w:rPr>
          <w:sz w:val="24"/>
          <w:szCs w:val="24"/>
        </w:rPr>
      </w:pPr>
      <w:r w:rsidRPr="00664F33">
        <w:rPr>
          <w:sz w:val="24"/>
          <w:szCs w:val="24"/>
        </w:rPr>
        <w:t>Når lægemidlet er godkendt, er indberetning af formodede bivirkninger vigtig. Det muliggør løbende overvågning af benefit/</w:t>
      </w:r>
      <w:proofErr w:type="spellStart"/>
      <w:r w:rsidRPr="00664F33">
        <w:rPr>
          <w:sz w:val="24"/>
          <w:szCs w:val="24"/>
        </w:rPr>
        <w:t>risk</w:t>
      </w:r>
      <w:proofErr w:type="spellEnd"/>
      <w:r w:rsidRPr="00664F33">
        <w:rPr>
          <w:sz w:val="24"/>
          <w:szCs w:val="24"/>
        </w:rPr>
        <w:t xml:space="preserve">-forholdet for lægemidlet. </w:t>
      </w:r>
      <w:r w:rsidR="00373228">
        <w:rPr>
          <w:sz w:val="24"/>
          <w:szCs w:val="24"/>
        </w:rPr>
        <w:t xml:space="preserve">Sundhedspersoner </w:t>
      </w:r>
      <w:r w:rsidRPr="00664F33">
        <w:rPr>
          <w:sz w:val="24"/>
          <w:szCs w:val="24"/>
        </w:rPr>
        <w:t>anmodes om at indberette alle formodede bivirkninger via:</w:t>
      </w:r>
    </w:p>
    <w:p w:rsidR="00C7315E" w:rsidRPr="00664F33" w:rsidRDefault="00C7315E" w:rsidP="00C7315E">
      <w:pPr>
        <w:tabs>
          <w:tab w:val="left" w:pos="2440"/>
        </w:tabs>
        <w:ind w:left="851"/>
        <w:rPr>
          <w:sz w:val="24"/>
          <w:szCs w:val="24"/>
        </w:rPr>
      </w:pPr>
    </w:p>
    <w:p w:rsidR="00C7315E" w:rsidRPr="00664F33" w:rsidRDefault="00C7315E" w:rsidP="00C7315E">
      <w:pPr>
        <w:ind w:left="851"/>
        <w:rPr>
          <w:sz w:val="24"/>
          <w:szCs w:val="24"/>
        </w:rPr>
      </w:pPr>
      <w:r w:rsidRPr="00664F33">
        <w:rPr>
          <w:sz w:val="24"/>
          <w:szCs w:val="24"/>
        </w:rPr>
        <w:t>Lægemiddelstyrelsen</w:t>
      </w:r>
    </w:p>
    <w:p w:rsidR="00C7315E" w:rsidRPr="00664F33" w:rsidRDefault="00C7315E" w:rsidP="00C7315E">
      <w:pPr>
        <w:ind w:left="851"/>
        <w:rPr>
          <w:sz w:val="24"/>
          <w:szCs w:val="24"/>
        </w:rPr>
      </w:pPr>
      <w:r w:rsidRPr="00664F33">
        <w:rPr>
          <w:sz w:val="24"/>
          <w:szCs w:val="24"/>
        </w:rPr>
        <w:t>Axel Heides Gade 1</w:t>
      </w:r>
    </w:p>
    <w:p w:rsidR="00C7315E" w:rsidRPr="00664F33" w:rsidRDefault="00C7315E" w:rsidP="00C7315E">
      <w:pPr>
        <w:ind w:left="851"/>
        <w:rPr>
          <w:sz w:val="24"/>
          <w:szCs w:val="24"/>
        </w:rPr>
      </w:pPr>
      <w:r w:rsidRPr="00664F33">
        <w:rPr>
          <w:sz w:val="24"/>
          <w:szCs w:val="24"/>
        </w:rPr>
        <w:t>DK-2300 København S</w:t>
      </w:r>
    </w:p>
    <w:p w:rsidR="00C7315E" w:rsidRPr="00664F33" w:rsidRDefault="00C7315E" w:rsidP="00C7315E">
      <w:pPr>
        <w:ind w:left="851"/>
        <w:rPr>
          <w:sz w:val="24"/>
          <w:szCs w:val="24"/>
        </w:rPr>
      </w:pPr>
      <w:r w:rsidRPr="00664F33">
        <w:rPr>
          <w:sz w:val="24"/>
          <w:szCs w:val="24"/>
        </w:rPr>
        <w:t xml:space="preserve">Websted: </w:t>
      </w:r>
      <w:hyperlink r:id="rId8" w:history="1">
        <w:r w:rsidRPr="00664F33">
          <w:rPr>
            <w:rStyle w:val="Hyperlink"/>
            <w:sz w:val="24"/>
            <w:szCs w:val="24"/>
          </w:rPr>
          <w:t>www.meldenbivirkning.dk</w:t>
        </w:r>
      </w:hyperlink>
    </w:p>
    <w:p w:rsidR="00C7315E" w:rsidRPr="00664F33" w:rsidRDefault="00C7315E" w:rsidP="00C7315E">
      <w:pPr>
        <w:pStyle w:val="Sidehoved"/>
        <w:tabs>
          <w:tab w:val="clear" w:pos="4819"/>
          <w:tab w:val="clear" w:pos="9638"/>
        </w:tabs>
        <w:ind w:left="851" w:hanging="851"/>
        <w:rPr>
          <w:szCs w:val="24"/>
        </w:rPr>
      </w:pPr>
    </w:p>
    <w:p w:rsidR="00C7315E" w:rsidRPr="00664F33" w:rsidRDefault="00C7315E" w:rsidP="00C7315E">
      <w:pPr>
        <w:ind w:left="851" w:hanging="851"/>
        <w:rPr>
          <w:b/>
          <w:sz w:val="24"/>
          <w:szCs w:val="24"/>
        </w:rPr>
      </w:pPr>
      <w:r w:rsidRPr="00664F33">
        <w:rPr>
          <w:b/>
          <w:sz w:val="24"/>
          <w:szCs w:val="24"/>
        </w:rPr>
        <w:t>4.9</w:t>
      </w:r>
      <w:r w:rsidRPr="00664F33">
        <w:rPr>
          <w:b/>
          <w:sz w:val="24"/>
          <w:szCs w:val="24"/>
        </w:rPr>
        <w:tab/>
        <w:t>Overdosering</w:t>
      </w:r>
    </w:p>
    <w:p w:rsidR="00C7315E" w:rsidRPr="00664F33" w:rsidRDefault="00C7315E" w:rsidP="00C7315E">
      <w:pPr>
        <w:ind w:left="851"/>
        <w:rPr>
          <w:sz w:val="24"/>
          <w:szCs w:val="24"/>
          <w:lang w:eastAsia="zh-CN"/>
        </w:rPr>
      </w:pPr>
      <w:r w:rsidRPr="00664F33">
        <w:rPr>
          <w:sz w:val="24"/>
          <w:szCs w:val="24"/>
        </w:rPr>
        <w:t>Ved intakt nyrefunktion forventes der ingen magnesiumforgiftning på grund af oral overdosering. Kun i tilfælde af svær nyreinsufficiens kan der opstå en ophobning af magnesium i kombination i med en manifesteret forgiftning.</w:t>
      </w:r>
    </w:p>
    <w:p w:rsidR="00F720F6" w:rsidRDefault="00F720F6" w:rsidP="00F720F6">
      <w:pPr>
        <w:ind w:left="851"/>
        <w:rPr>
          <w:sz w:val="24"/>
          <w:szCs w:val="24"/>
        </w:rPr>
      </w:pPr>
    </w:p>
    <w:tbl>
      <w:tblPr>
        <w:tblW w:w="4650"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7"/>
        <w:gridCol w:w="2553"/>
      </w:tblGrid>
      <w:tr w:rsidR="00F720F6" w:rsidTr="00F720F6">
        <w:tc>
          <w:tcPr>
            <w:tcW w:w="2097" w:type="dxa"/>
            <w:tcBorders>
              <w:top w:val="single" w:sz="4" w:space="0" w:color="auto"/>
              <w:left w:val="single" w:sz="4" w:space="0" w:color="auto"/>
              <w:bottom w:val="single" w:sz="4" w:space="0" w:color="auto"/>
              <w:right w:val="single" w:sz="4" w:space="0" w:color="auto"/>
            </w:tcBorders>
            <w:hideMark/>
          </w:tcPr>
          <w:p w:rsidR="00F720F6" w:rsidRDefault="00F720F6">
            <w:pPr>
              <w:ind w:left="709"/>
              <w:rPr>
                <w:szCs w:val="22"/>
              </w:rPr>
            </w:pPr>
            <w:r>
              <w:rPr>
                <w:szCs w:val="22"/>
              </w:rPr>
              <w:lastRenderedPageBreak/>
              <w:t>Mg plasma-koncentration (mmol/l)</w:t>
            </w:r>
          </w:p>
        </w:tc>
        <w:tc>
          <w:tcPr>
            <w:tcW w:w="2552" w:type="dxa"/>
            <w:tcBorders>
              <w:top w:val="single" w:sz="4" w:space="0" w:color="auto"/>
              <w:left w:val="single" w:sz="4" w:space="0" w:color="auto"/>
              <w:bottom w:val="single" w:sz="4" w:space="0" w:color="auto"/>
              <w:right w:val="single" w:sz="4" w:space="0" w:color="auto"/>
            </w:tcBorders>
            <w:hideMark/>
          </w:tcPr>
          <w:p w:rsidR="00F720F6" w:rsidRDefault="00F720F6">
            <w:pPr>
              <w:ind w:left="709"/>
              <w:rPr>
                <w:szCs w:val="22"/>
              </w:rPr>
            </w:pPr>
            <w:r>
              <w:rPr>
                <w:szCs w:val="22"/>
              </w:rPr>
              <w:t>Symptomer og bivirkninger</w:t>
            </w:r>
          </w:p>
        </w:tc>
      </w:tr>
      <w:tr w:rsidR="00F720F6" w:rsidTr="00F720F6">
        <w:tc>
          <w:tcPr>
            <w:tcW w:w="2097" w:type="dxa"/>
            <w:tcBorders>
              <w:top w:val="single" w:sz="4" w:space="0" w:color="auto"/>
              <w:left w:val="single" w:sz="4" w:space="0" w:color="auto"/>
              <w:bottom w:val="single" w:sz="4" w:space="0" w:color="auto"/>
              <w:right w:val="single" w:sz="4" w:space="0" w:color="auto"/>
            </w:tcBorders>
            <w:hideMark/>
          </w:tcPr>
          <w:p w:rsidR="00F720F6" w:rsidRDefault="00F720F6">
            <w:pPr>
              <w:ind w:left="709"/>
              <w:rPr>
                <w:szCs w:val="22"/>
              </w:rPr>
            </w:pPr>
            <w:r>
              <w:rPr>
                <w:szCs w:val="22"/>
              </w:rPr>
              <w:t>&gt; 1,5</w:t>
            </w:r>
          </w:p>
        </w:tc>
        <w:tc>
          <w:tcPr>
            <w:tcW w:w="2552" w:type="dxa"/>
            <w:tcBorders>
              <w:top w:val="single" w:sz="4" w:space="0" w:color="auto"/>
              <w:left w:val="single" w:sz="4" w:space="0" w:color="auto"/>
              <w:bottom w:val="single" w:sz="4" w:space="0" w:color="auto"/>
              <w:right w:val="single" w:sz="4" w:space="0" w:color="auto"/>
            </w:tcBorders>
            <w:hideMark/>
          </w:tcPr>
          <w:p w:rsidR="00F720F6" w:rsidRDefault="00F720F6">
            <w:pPr>
              <w:ind w:left="709"/>
              <w:rPr>
                <w:szCs w:val="22"/>
              </w:rPr>
            </w:pPr>
            <w:r>
              <w:rPr>
                <w:szCs w:val="22"/>
              </w:rPr>
              <w:t>blodtryksfald, kvalme, opkastning</w:t>
            </w:r>
          </w:p>
        </w:tc>
      </w:tr>
      <w:tr w:rsidR="00F720F6" w:rsidTr="00F720F6">
        <w:tc>
          <w:tcPr>
            <w:tcW w:w="2097" w:type="dxa"/>
            <w:tcBorders>
              <w:top w:val="single" w:sz="4" w:space="0" w:color="auto"/>
              <w:left w:val="single" w:sz="4" w:space="0" w:color="auto"/>
              <w:bottom w:val="single" w:sz="4" w:space="0" w:color="auto"/>
              <w:right w:val="single" w:sz="4" w:space="0" w:color="auto"/>
            </w:tcBorders>
            <w:hideMark/>
          </w:tcPr>
          <w:p w:rsidR="00F720F6" w:rsidRDefault="00F720F6">
            <w:pPr>
              <w:ind w:left="709"/>
              <w:rPr>
                <w:szCs w:val="22"/>
              </w:rPr>
            </w:pPr>
            <w:r>
              <w:rPr>
                <w:szCs w:val="22"/>
              </w:rPr>
              <w:t>&gt; 2,5</w:t>
            </w:r>
          </w:p>
        </w:tc>
        <w:tc>
          <w:tcPr>
            <w:tcW w:w="2552" w:type="dxa"/>
            <w:tcBorders>
              <w:top w:val="single" w:sz="4" w:space="0" w:color="auto"/>
              <w:left w:val="single" w:sz="4" w:space="0" w:color="auto"/>
              <w:bottom w:val="single" w:sz="4" w:space="0" w:color="auto"/>
              <w:right w:val="single" w:sz="4" w:space="0" w:color="auto"/>
            </w:tcBorders>
            <w:hideMark/>
          </w:tcPr>
          <w:p w:rsidR="00F720F6" w:rsidRDefault="00F720F6">
            <w:pPr>
              <w:ind w:left="709"/>
              <w:rPr>
                <w:szCs w:val="22"/>
              </w:rPr>
            </w:pPr>
            <w:r>
              <w:rPr>
                <w:szCs w:val="22"/>
              </w:rPr>
              <w:t>CNS-undertrykkelse</w:t>
            </w:r>
          </w:p>
        </w:tc>
      </w:tr>
      <w:tr w:rsidR="00F720F6" w:rsidTr="00F720F6">
        <w:tc>
          <w:tcPr>
            <w:tcW w:w="2097" w:type="dxa"/>
            <w:tcBorders>
              <w:top w:val="single" w:sz="4" w:space="0" w:color="auto"/>
              <w:left w:val="single" w:sz="4" w:space="0" w:color="auto"/>
              <w:bottom w:val="single" w:sz="4" w:space="0" w:color="auto"/>
              <w:right w:val="single" w:sz="4" w:space="0" w:color="auto"/>
            </w:tcBorders>
            <w:hideMark/>
          </w:tcPr>
          <w:p w:rsidR="00F720F6" w:rsidRDefault="00F720F6">
            <w:pPr>
              <w:ind w:left="709"/>
              <w:rPr>
                <w:szCs w:val="22"/>
              </w:rPr>
            </w:pPr>
            <w:r>
              <w:rPr>
                <w:szCs w:val="22"/>
              </w:rPr>
              <w:t>&gt; 3,5</w:t>
            </w:r>
          </w:p>
        </w:tc>
        <w:tc>
          <w:tcPr>
            <w:tcW w:w="2552" w:type="dxa"/>
            <w:tcBorders>
              <w:top w:val="single" w:sz="4" w:space="0" w:color="auto"/>
              <w:left w:val="single" w:sz="4" w:space="0" w:color="auto"/>
              <w:bottom w:val="single" w:sz="4" w:space="0" w:color="auto"/>
              <w:right w:val="single" w:sz="4" w:space="0" w:color="auto"/>
            </w:tcBorders>
            <w:hideMark/>
          </w:tcPr>
          <w:p w:rsidR="00F720F6" w:rsidRDefault="00F720F6">
            <w:pPr>
              <w:ind w:left="709"/>
              <w:rPr>
                <w:szCs w:val="22"/>
              </w:rPr>
            </w:pPr>
            <w:proofErr w:type="spellStart"/>
            <w:r>
              <w:rPr>
                <w:szCs w:val="22"/>
              </w:rPr>
              <w:t>hyporefleksi</w:t>
            </w:r>
            <w:proofErr w:type="spellEnd"/>
            <w:r>
              <w:rPr>
                <w:szCs w:val="22"/>
              </w:rPr>
              <w:t>, ændringer i elektrogram</w:t>
            </w:r>
          </w:p>
        </w:tc>
      </w:tr>
      <w:tr w:rsidR="00F720F6" w:rsidTr="00F720F6">
        <w:tc>
          <w:tcPr>
            <w:tcW w:w="2097" w:type="dxa"/>
            <w:tcBorders>
              <w:top w:val="single" w:sz="4" w:space="0" w:color="auto"/>
              <w:left w:val="single" w:sz="4" w:space="0" w:color="auto"/>
              <w:bottom w:val="single" w:sz="4" w:space="0" w:color="auto"/>
              <w:right w:val="single" w:sz="4" w:space="0" w:color="auto"/>
            </w:tcBorders>
            <w:hideMark/>
          </w:tcPr>
          <w:p w:rsidR="00F720F6" w:rsidRDefault="00F720F6">
            <w:pPr>
              <w:ind w:left="709"/>
              <w:rPr>
                <w:szCs w:val="22"/>
              </w:rPr>
            </w:pPr>
            <w:r>
              <w:rPr>
                <w:szCs w:val="22"/>
              </w:rPr>
              <w:t>&gt; 5,0</w:t>
            </w:r>
          </w:p>
        </w:tc>
        <w:tc>
          <w:tcPr>
            <w:tcW w:w="2552" w:type="dxa"/>
            <w:tcBorders>
              <w:top w:val="single" w:sz="4" w:space="0" w:color="auto"/>
              <w:left w:val="single" w:sz="4" w:space="0" w:color="auto"/>
              <w:bottom w:val="single" w:sz="4" w:space="0" w:color="auto"/>
              <w:right w:val="single" w:sz="4" w:space="0" w:color="auto"/>
            </w:tcBorders>
            <w:hideMark/>
          </w:tcPr>
          <w:p w:rsidR="00F720F6" w:rsidRDefault="00F720F6">
            <w:pPr>
              <w:ind w:left="709"/>
              <w:rPr>
                <w:szCs w:val="22"/>
              </w:rPr>
            </w:pPr>
            <w:r>
              <w:rPr>
                <w:szCs w:val="22"/>
              </w:rPr>
              <w:t>begyndende åndedræts-depression</w:t>
            </w:r>
          </w:p>
        </w:tc>
      </w:tr>
      <w:tr w:rsidR="00F720F6" w:rsidTr="00F720F6">
        <w:tc>
          <w:tcPr>
            <w:tcW w:w="2097" w:type="dxa"/>
            <w:tcBorders>
              <w:top w:val="single" w:sz="4" w:space="0" w:color="auto"/>
              <w:left w:val="single" w:sz="4" w:space="0" w:color="auto"/>
              <w:bottom w:val="single" w:sz="4" w:space="0" w:color="auto"/>
              <w:right w:val="single" w:sz="4" w:space="0" w:color="auto"/>
            </w:tcBorders>
            <w:hideMark/>
          </w:tcPr>
          <w:p w:rsidR="00F720F6" w:rsidRDefault="00F720F6">
            <w:pPr>
              <w:ind w:left="709"/>
              <w:rPr>
                <w:szCs w:val="22"/>
              </w:rPr>
            </w:pPr>
            <w:r>
              <w:rPr>
                <w:szCs w:val="22"/>
              </w:rPr>
              <w:t>&gt; 5,5</w:t>
            </w:r>
          </w:p>
        </w:tc>
        <w:tc>
          <w:tcPr>
            <w:tcW w:w="2552" w:type="dxa"/>
            <w:tcBorders>
              <w:top w:val="single" w:sz="4" w:space="0" w:color="auto"/>
              <w:left w:val="single" w:sz="4" w:space="0" w:color="auto"/>
              <w:bottom w:val="single" w:sz="4" w:space="0" w:color="auto"/>
              <w:right w:val="single" w:sz="4" w:space="0" w:color="auto"/>
            </w:tcBorders>
            <w:hideMark/>
          </w:tcPr>
          <w:p w:rsidR="00F720F6" w:rsidRDefault="00F720F6">
            <w:pPr>
              <w:ind w:left="709"/>
              <w:rPr>
                <w:szCs w:val="22"/>
              </w:rPr>
            </w:pPr>
            <w:r>
              <w:rPr>
                <w:szCs w:val="22"/>
              </w:rPr>
              <w:t>koma</w:t>
            </w:r>
          </w:p>
        </w:tc>
      </w:tr>
      <w:tr w:rsidR="00F720F6" w:rsidTr="00F720F6">
        <w:tc>
          <w:tcPr>
            <w:tcW w:w="2097" w:type="dxa"/>
            <w:tcBorders>
              <w:top w:val="single" w:sz="4" w:space="0" w:color="auto"/>
              <w:left w:val="single" w:sz="4" w:space="0" w:color="auto"/>
              <w:bottom w:val="single" w:sz="4" w:space="0" w:color="auto"/>
              <w:right w:val="single" w:sz="4" w:space="0" w:color="auto"/>
            </w:tcBorders>
            <w:hideMark/>
          </w:tcPr>
          <w:p w:rsidR="00F720F6" w:rsidRDefault="00F720F6">
            <w:pPr>
              <w:ind w:left="709"/>
              <w:rPr>
                <w:szCs w:val="22"/>
              </w:rPr>
            </w:pPr>
            <w:r>
              <w:rPr>
                <w:szCs w:val="22"/>
              </w:rPr>
              <w:t>&gt; 7,0</w:t>
            </w:r>
          </w:p>
        </w:tc>
        <w:tc>
          <w:tcPr>
            <w:tcW w:w="2552" w:type="dxa"/>
            <w:tcBorders>
              <w:top w:val="single" w:sz="4" w:space="0" w:color="auto"/>
              <w:left w:val="single" w:sz="4" w:space="0" w:color="auto"/>
              <w:bottom w:val="single" w:sz="4" w:space="0" w:color="auto"/>
              <w:right w:val="single" w:sz="4" w:space="0" w:color="auto"/>
            </w:tcBorders>
            <w:hideMark/>
          </w:tcPr>
          <w:p w:rsidR="00F720F6" w:rsidRDefault="00F720F6">
            <w:pPr>
              <w:ind w:left="709"/>
              <w:rPr>
                <w:szCs w:val="22"/>
              </w:rPr>
            </w:pPr>
            <w:r>
              <w:rPr>
                <w:szCs w:val="22"/>
              </w:rPr>
              <w:t>hjertestop og vejrtræknings-lammelse</w:t>
            </w:r>
          </w:p>
        </w:tc>
      </w:tr>
    </w:tbl>
    <w:p w:rsidR="00C7315E" w:rsidRPr="00664F33" w:rsidRDefault="00C7315E" w:rsidP="00C7315E">
      <w:pPr>
        <w:ind w:left="851"/>
        <w:rPr>
          <w:i/>
          <w:sz w:val="24"/>
          <w:szCs w:val="24"/>
        </w:rPr>
      </w:pPr>
    </w:p>
    <w:p w:rsidR="00C7315E" w:rsidRPr="00664F33" w:rsidRDefault="00C7315E" w:rsidP="00C7315E">
      <w:pPr>
        <w:ind w:left="851"/>
        <w:rPr>
          <w:i/>
          <w:sz w:val="24"/>
          <w:szCs w:val="24"/>
        </w:rPr>
      </w:pPr>
      <w:r w:rsidRPr="00664F33">
        <w:rPr>
          <w:i/>
          <w:sz w:val="24"/>
          <w:szCs w:val="24"/>
        </w:rPr>
        <w:t>Behandling af forgiftning:</w:t>
      </w:r>
    </w:p>
    <w:p w:rsidR="00C7315E" w:rsidRPr="00664F33" w:rsidRDefault="00C7315E" w:rsidP="00C7315E">
      <w:pPr>
        <w:ind w:left="851"/>
        <w:rPr>
          <w:sz w:val="24"/>
          <w:szCs w:val="24"/>
        </w:rPr>
      </w:pPr>
      <w:r w:rsidRPr="00664F33">
        <w:rPr>
          <w:sz w:val="24"/>
          <w:szCs w:val="24"/>
        </w:rPr>
        <w:t xml:space="preserve">Intravenøs administration af calcium og langsom intravenøs administration af 0,5 – 2 mg </w:t>
      </w:r>
      <w:proofErr w:type="spellStart"/>
      <w:r w:rsidRPr="00664F33">
        <w:rPr>
          <w:sz w:val="24"/>
          <w:szCs w:val="24"/>
        </w:rPr>
        <w:t>neostigminmetilsulfat</w:t>
      </w:r>
      <w:proofErr w:type="spellEnd"/>
      <w:r w:rsidRPr="00664F33">
        <w:rPr>
          <w:sz w:val="24"/>
          <w:szCs w:val="24"/>
        </w:rPr>
        <w:t>;</w:t>
      </w:r>
    </w:p>
    <w:p w:rsidR="00C7315E" w:rsidRPr="00664F33" w:rsidRDefault="00C7315E" w:rsidP="00C7315E">
      <w:pPr>
        <w:ind w:left="851"/>
        <w:rPr>
          <w:sz w:val="24"/>
          <w:szCs w:val="24"/>
        </w:rPr>
      </w:pPr>
      <w:r w:rsidRPr="00664F33">
        <w:rPr>
          <w:sz w:val="24"/>
          <w:szCs w:val="24"/>
        </w:rPr>
        <w:t xml:space="preserve">intravenøs og peroral administration af isotonisk </w:t>
      </w:r>
      <w:proofErr w:type="spellStart"/>
      <w:r w:rsidRPr="00664F33">
        <w:rPr>
          <w:sz w:val="24"/>
          <w:szCs w:val="24"/>
        </w:rPr>
        <w:t>natriumchloridopløsning</w:t>
      </w:r>
      <w:proofErr w:type="spellEnd"/>
      <w:r w:rsidRPr="00664F33">
        <w:rPr>
          <w:sz w:val="24"/>
          <w:szCs w:val="24"/>
        </w:rPr>
        <w:t>, og vejrtræknings- og kredsløbsstøtte;</w:t>
      </w:r>
    </w:p>
    <w:p w:rsidR="00C7315E" w:rsidRPr="00664F33" w:rsidRDefault="00C7315E" w:rsidP="00C7315E">
      <w:pPr>
        <w:ind w:left="851"/>
        <w:rPr>
          <w:sz w:val="24"/>
          <w:szCs w:val="24"/>
        </w:rPr>
      </w:pPr>
      <w:r w:rsidRPr="00664F33">
        <w:rPr>
          <w:sz w:val="24"/>
          <w:szCs w:val="24"/>
        </w:rPr>
        <w:t>i tilfælde af nyreinsufficiens: hæmodialyse.</w:t>
      </w:r>
    </w:p>
    <w:p w:rsidR="00C7315E" w:rsidRPr="00664F33" w:rsidRDefault="00C7315E" w:rsidP="00C7315E">
      <w:pPr>
        <w:ind w:left="851" w:hanging="851"/>
        <w:rPr>
          <w:sz w:val="24"/>
          <w:szCs w:val="24"/>
        </w:rPr>
      </w:pPr>
    </w:p>
    <w:p w:rsidR="00C7315E" w:rsidRPr="00664F33" w:rsidRDefault="00C7315E" w:rsidP="00C7315E">
      <w:pPr>
        <w:ind w:left="851" w:hanging="851"/>
        <w:rPr>
          <w:b/>
          <w:sz w:val="24"/>
          <w:szCs w:val="24"/>
        </w:rPr>
      </w:pPr>
      <w:r w:rsidRPr="00664F33">
        <w:rPr>
          <w:b/>
          <w:sz w:val="24"/>
          <w:szCs w:val="24"/>
        </w:rPr>
        <w:t>4.10</w:t>
      </w:r>
      <w:r w:rsidRPr="00664F33">
        <w:rPr>
          <w:b/>
          <w:sz w:val="24"/>
          <w:szCs w:val="24"/>
        </w:rPr>
        <w:tab/>
        <w:t>Udlevering</w:t>
      </w:r>
    </w:p>
    <w:p w:rsidR="00C7315E" w:rsidRPr="00664F33" w:rsidRDefault="00C7315E" w:rsidP="00C7315E">
      <w:pPr>
        <w:ind w:left="851"/>
        <w:rPr>
          <w:sz w:val="24"/>
          <w:szCs w:val="24"/>
        </w:rPr>
      </w:pPr>
      <w:r w:rsidRPr="00664F33">
        <w:rPr>
          <w:sz w:val="24"/>
          <w:szCs w:val="24"/>
        </w:rPr>
        <w:t>HF</w:t>
      </w:r>
    </w:p>
    <w:p w:rsidR="00C7315E" w:rsidRPr="00664F33" w:rsidRDefault="00C7315E" w:rsidP="00C7315E">
      <w:pPr>
        <w:ind w:left="851" w:hanging="851"/>
        <w:rPr>
          <w:sz w:val="24"/>
          <w:szCs w:val="24"/>
        </w:rPr>
      </w:pPr>
    </w:p>
    <w:p w:rsidR="00C7315E" w:rsidRPr="00664F33" w:rsidRDefault="00C7315E" w:rsidP="00C7315E">
      <w:pPr>
        <w:ind w:left="851" w:hanging="851"/>
        <w:rPr>
          <w:sz w:val="24"/>
          <w:szCs w:val="24"/>
        </w:rPr>
      </w:pPr>
    </w:p>
    <w:p w:rsidR="00C7315E" w:rsidRPr="00664F33" w:rsidRDefault="00C7315E" w:rsidP="00C7315E">
      <w:pPr>
        <w:ind w:left="851" w:hanging="851"/>
        <w:rPr>
          <w:b/>
          <w:sz w:val="24"/>
          <w:szCs w:val="24"/>
        </w:rPr>
      </w:pPr>
      <w:r w:rsidRPr="00664F33">
        <w:rPr>
          <w:b/>
          <w:sz w:val="24"/>
          <w:szCs w:val="24"/>
        </w:rPr>
        <w:t>5.</w:t>
      </w:r>
      <w:r w:rsidRPr="00664F33">
        <w:rPr>
          <w:b/>
          <w:sz w:val="24"/>
          <w:szCs w:val="24"/>
        </w:rPr>
        <w:tab/>
        <w:t>FARMAKOLOGISKE EGENSKABER</w:t>
      </w:r>
    </w:p>
    <w:p w:rsidR="00C7315E" w:rsidRPr="00664F33" w:rsidRDefault="00C7315E" w:rsidP="00C7315E">
      <w:pPr>
        <w:ind w:left="851" w:hanging="851"/>
        <w:rPr>
          <w:sz w:val="24"/>
          <w:szCs w:val="24"/>
        </w:rPr>
      </w:pPr>
    </w:p>
    <w:p w:rsidR="00C7315E" w:rsidRPr="00664F33" w:rsidRDefault="00C7315E" w:rsidP="00C7315E">
      <w:pPr>
        <w:ind w:left="851" w:hanging="851"/>
        <w:rPr>
          <w:b/>
          <w:sz w:val="24"/>
          <w:szCs w:val="24"/>
        </w:rPr>
      </w:pPr>
      <w:r w:rsidRPr="00664F33">
        <w:rPr>
          <w:b/>
          <w:sz w:val="24"/>
          <w:szCs w:val="24"/>
        </w:rPr>
        <w:t>5.0</w:t>
      </w:r>
      <w:r w:rsidRPr="00664F33">
        <w:rPr>
          <w:b/>
          <w:sz w:val="24"/>
          <w:szCs w:val="24"/>
        </w:rPr>
        <w:tab/>
        <w:t>Terapeutisk klassifikation</w:t>
      </w:r>
    </w:p>
    <w:p w:rsidR="00C7315E" w:rsidRPr="00664F33" w:rsidRDefault="00C7315E" w:rsidP="00C7315E">
      <w:pPr>
        <w:pStyle w:val="knZulassung01"/>
        <w:tabs>
          <w:tab w:val="clear" w:pos="567"/>
          <w:tab w:val="clear" w:pos="1843"/>
        </w:tabs>
        <w:ind w:left="851" w:right="0" w:firstLine="0"/>
        <w:rPr>
          <w:color w:val="auto"/>
          <w:sz w:val="24"/>
          <w:szCs w:val="24"/>
          <w:lang w:val="da-DK"/>
        </w:rPr>
      </w:pPr>
      <w:r w:rsidRPr="00664F33">
        <w:rPr>
          <w:color w:val="auto"/>
          <w:sz w:val="24"/>
          <w:szCs w:val="24"/>
          <w:lang w:val="da-DK"/>
        </w:rPr>
        <w:t>ATC-kode: A 12 CC 30. Fordøjelsesorganer og stofskifte, Mineraler, magnesium (forskellige salte i kombination)</w:t>
      </w:r>
    </w:p>
    <w:p w:rsidR="00C7315E" w:rsidRPr="00664F33" w:rsidRDefault="00C7315E" w:rsidP="00C7315E">
      <w:pPr>
        <w:ind w:left="851" w:hanging="851"/>
        <w:rPr>
          <w:sz w:val="24"/>
          <w:szCs w:val="24"/>
        </w:rPr>
      </w:pPr>
    </w:p>
    <w:p w:rsidR="00C7315E" w:rsidRPr="00664F33" w:rsidRDefault="00C7315E" w:rsidP="00C7315E">
      <w:pPr>
        <w:ind w:left="851" w:hanging="851"/>
        <w:rPr>
          <w:b/>
          <w:sz w:val="24"/>
          <w:szCs w:val="24"/>
        </w:rPr>
      </w:pPr>
      <w:r w:rsidRPr="00664F33">
        <w:rPr>
          <w:b/>
          <w:sz w:val="24"/>
          <w:szCs w:val="24"/>
        </w:rPr>
        <w:t>5.1</w:t>
      </w:r>
      <w:r w:rsidRPr="00664F33">
        <w:rPr>
          <w:b/>
          <w:sz w:val="24"/>
          <w:szCs w:val="24"/>
        </w:rPr>
        <w:tab/>
      </w:r>
      <w:proofErr w:type="spellStart"/>
      <w:r w:rsidRPr="00664F33">
        <w:rPr>
          <w:b/>
          <w:sz w:val="24"/>
          <w:szCs w:val="24"/>
        </w:rPr>
        <w:t>Farmakodynamiske</w:t>
      </w:r>
      <w:proofErr w:type="spellEnd"/>
      <w:r w:rsidRPr="00664F33">
        <w:rPr>
          <w:b/>
          <w:sz w:val="24"/>
          <w:szCs w:val="24"/>
        </w:rPr>
        <w:t xml:space="preserve"> egenskaber</w:t>
      </w:r>
    </w:p>
    <w:p w:rsidR="00C7315E" w:rsidRPr="00664F33" w:rsidRDefault="00C7315E" w:rsidP="00C7315E">
      <w:pPr>
        <w:ind w:left="851"/>
        <w:rPr>
          <w:sz w:val="24"/>
          <w:szCs w:val="24"/>
          <w:lang w:eastAsia="zh-CN"/>
        </w:rPr>
      </w:pPr>
      <w:r w:rsidRPr="00664F33">
        <w:rPr>
          <w:sz w:val="24"/>
          <w:szCs w:val="24"/>
        </w:rPr>
        <w:t>Magnesium</w:t>
      </w:r>
    </w:p>
    <w:p w:rsidR="00C7315E" w:rsidRPr="00664F33" w:rsidRDefault="00C7315E" w:rsidP="00C7315E">
      <w:pPr>
        <w:pStyle w:val="Listeafsnit"/>
        <w:numPr>
          <w:ilvl w:val="0"/>
          <w:numId w:val="7"/>
        </w:numPr>
        <w:spacing w:line="240" w:lineRule="auto"/>
        <w:ind w:left="1276" w:hanging="425"/>
        <w:rPr>
          <w:sz w:val="24"/>
          <w:szCs w:val="24"/>
          <w:lang w:val="da-DK"/>
        </w:rPr>
      </w:pPr>
      <w:r w:rsidRPr="00664F33">
        <w:rPr>
          <w:sz w:val="24"/>
          <w:szCs w:val="24"/>
          <w:lang w:val="da-DK"/>
        </w:rPr>
        <w:t>virker som en fysiologisk calciumantagonist.</w:t>
      </w:r>
    </w:p>
    <w:p w:rsidR="00C7315E" w:rsidRPr="00664F33" w:rsidRDefault="00C7315E" w:rsidP="00C7315E">
      <w:pPr>
        <w:pStyle w:val="Listeafsnit"/>
        <w:numPr>
          <w:ilvl w:val="0"/>
          <w:numId w:val="7"/>
        </w:numPr>
        <w:spacing w:line="240" w:lineRule="auto"/>
        <w:ind w:left="1276" w:hanging="425"/>
        <w:rPr>
          <w:sz w:val="24"/>
          <w:szCs w:val="24"/>
          <w:lang w:val="da-DK"/>
        </w:rPr>
      </w:pPr>
      <w:r w:rsidRPr="00664F33">
        <w:rPr>
          <w:sz w:val="24"/>
          <w:szCs w:val="24"/>
          <w:lang w:val="da-DK"/>
        </w:rPr>
        <w:t>stabiliserer fosfolipider i cellemembranen.</w:t>
      </w:r>
    </w:p>
    <w:p w:rsidR="00C7315E" w:rsidRPr="00664F33" w:rsidRDefault="00C7315E" w:rsidP="00C7315E">
      <w:pPr>
        <w:pStyle w:val="knZulassung02"/>
        <w:numPr>
          <w:ilvl w:val="0"/>
          <w:numId w:val="7"/>
        </w:numPr>
        <w:spacing w:line="240" w:lineRule="auto"/>
        <w:ind w:left="1276" w:right="0" w:hanging="425"/>
        <w:rPr>
          <w:color w:val="auto"/>
          <w:sz w:val="24"/>
          <w:szCs w:val="24"/>
          <w:lang w:val="da-DK"/>
        </w:rPr>
      </w:pPr>
      <w:r w:rsidRPr="00664F33">
        <w:rPr>
          <w:color w:val="auto"/>
          <w:sz w:val="24"/>
          <w:szCs w:val="24"/>
          <w:lang w:val="da-DK"/>
        </w:rPr>
        <w:t xml:space="preserve">hæmmer </w:t>
      </w:r>
      <w:proofErr w:type="spellStart"/>
      <w:r w:rsidRPr="00664F33">
        <w:rPr>
          <w:color w:val="auto"/>
          <w:sz w:val="24"/>
          <w:szCs w:val="24"/>
          <w:lang w:val="da-DK"/>
        </w:rPr>
        <w:t>neuromuskulær</w:t>
      </w:r>
      <w:proofErr w:type="spellEnd"/>
      <w:r w:rsidRPr="00664F33">
        <w:rPr>
          <w:color w:val="auto"/>
          <w:sz w:val="24"/>
          <w:szCs w:val="24"/>
          <w:lang w:val="da-DK"/>
        </w:rPr>
        <w:t xml:space="preserve"> transmission.</w:t>
      </w:r>
    </w:p>
    <w:p w:rsidR="00C7315E" w:rsidRPr="00664F33" w:rsidRDefault="00C7315E" w:rsidP="00C7315E">
      <w:pPr>
        <w:ind w:left="851" w:hanging="851"/>
        <w:rPr>
          <w:sz w:val="24"/>
          <w:szCs w:val="24"/>
        </w:rPr>
      </w:pPr>
    </w:p>
    <w:p w:rsidR="00C7315E" w:rsidRPr="00664F33" w:rsidRDefault="00C7315E" w:rsidP="00C7315E">
      <w:pPr>
        <w:ind w:left="851" w:hanging="851"/>
        <w:rPr>
          <w:b/>
          <w:sz w:val="24"/>
          <w:szCs w:val="24"/>
        </w:rPr>
      </w:pPr>
      <w:r w:rsidRPr="00664F33">
        <w:rPr>
          <w:b/>
          <w:sz w:val="24"/>
          <w:szCs w:val="24"/>
        </w:rPr>
        <w:t>5.2</w:t>
      </w:r>
      <w:r w:rsidRPr="00664F33">
        <w:rPr>
          <w:b/>
          <w:sz w:val="24"/>
          <w:szCs w:val="24"/>
        </w:rPr>
        <w:tab/>
      </w:r>
      <w:proofErr w:type="spellStart"/>
      <w:r w:rsidRPr="00664F33">
        <w:rPr>
          <w:b/>
          <w:sz w:val="24"/>
          <w:szCs w:val="24"/>
        </w:rPr>
        <w:t>Farmakokinetiske</w:t>
      </w:r>
      <w:proofErr w:type="spellEnd"/>
      <w:r w:rsidRPr="00664F33">
        <w:rPr>
          <w:b/>
          <w:sz w:val="24"/>
          <w:szCs w:val="24"/>
        </w:rPr>
        <w:t xml:space="preserve"> egenskaber</w:t>
      </w:r>
    </w:p>
    <w:p w:rsidR="00C7315E" w:rsidRPr="00664F33" w:rsidRDefault="00C7315E" w:rsidP="00C7315E">
      <w:pPr>
        <w:ind w:left="851" w:hanging="851"/>
        <w:rPr>
          <w:i/>
          <w:sz w:val="24"/>
          <w:szCs w:val="24"/>
        </w:rPr>
      </w:pPr>
    </w:p>
    <w:p w:rsidR="00F720F6" w:rsidRDefault="00F720F6" w:rsidP="00F720F6">
      <w:pPr>
        <w:ind w:left="851"/>
        <w:rPr>
          <w:i/>
          <w:sz w:val="24"/>
          <w:szCs w:val="24"/>
          <w:lang w:eastAsia="zh-CN"/>
        </w:rPr>
      </w:pPr>
      <w:r>
        <w:rPr>
          <w:i/>
          <w:sz w:val="24"/>
          <w:szCs w:val="24"/>
        </w:rPr>
        <w:t>Absorption</w:t>
      </w:r>
    </w:p>
    <w:p w:rsidR="00F720F6" w:rsidRDefault="00F720F6" w:rsidP="00F720F6">
      <w:pPr>
        <w:ind w:left="851"/>
        <w:rPr>
          <w:sz w:val="24"/>
          <w:szCs w:val="24"/>
        </w:rPr>
      </w:pPr>
      <w:r>
        <w:rPr>
          <w:sz w:val="24"/>
          <w:szCs w:val="24"/>
        </w:rPr>
        <w:t>Magnesium absorberes langsomt og ufuldstændigt – primært i tyndtarmen. Den ikke-absorberbare del kan have en afførende virkning.</w:t>
      </w:r>
    </w:p>
    <w:p w:rsidR="00F720F6" w:rsidRDefault="00F720F6" w:rsidP="00F720F6">
      <w:pPr>
        <w:ind w:left="851"/>
        <w:rPr>
          <w:sz w:val="24"/>
          <w:szCs w:val="24"/>
        </w:rPr>
      </w:pPr>
    </w:p>
    <w:p w:rsidR="00F720F6" w:rsidRDefault="00F720F6" w:rsidP="00F720F6">
      <w:pPr>
        <w:ind w:left="851"/>
        <w:rPr>
          <w:sz w:val="24"/>
          <w:szCs w:val="24"/>
        </w:rPr>
      </w:pPr>
      <w:r>
        <w:rPr>
          <w:i/>
          <w:sz w:val="24"/>
          <w:szCs w:val="24"/>
        </w:rPr>
        <w:t>Fordeling til organer og væv</w:t>
      </w:r>
    </w:p>
    <w:p w:rsidR="00F720F6" w:rsidRDefault="00F720F6" w:rsidP="00F720F6">
      <w:pPr>
        <w:ind w:left="851"/>
        <w:rPr>
          <w:sz w:val="24"/>
          <w:szCs w:val="24"/>
        </w:rPr>
      </w:pPr>
      <w:r>
        <w:rPr>
          <w:sz w:val="24"/>
          <w:szCs w:val="24"/>
        </w:rPr>
        <w:t>Fordelingen af magnesium i kroppen afhænger af magnesiumniveauets opfyldningsgrad i hvert enkelt tilfælde. Den klassiske metode til bestemmelse af biotilgængelighed ved anvendelse af plasmakoncentrationskurver kan ikke anvendes på magnesium.</w:t>
      </w:r>
    </w:p>
    <w:p w:rsidR="00F720F6" w:rsidRDefault="00F720F6" w:rsidP="00F720F6">
      <w:pPr>
        <w:ind w:left="851"/>
        <w:rPr>
          <w:sz w:val="24"/>
          <w:szCs w:val="24"/>
        </w:rPr>
      </w:pPr>
      <w:r>
        <w:rPr>
          <w:sz w:val="24"/>
          <w:szCs w:val="24"/>
        </w:rPr>
        <w:lastRenderedPageBreak/>
        <w:t xml:space="preserve">Før den terapeutiske anvendelighed af magnesium bestemmes, skal magnesiumniveauet være så fyldt op som muligt, da nyreudskillelsen korrelerer med </w:t>
      </w:r>
      <w:proofErr w:type="spellStart"/>
      <w:r>
        <w:rPr>
          <w:sz w:val="24"/>
          <w:szCs w:val="24"/>
        </w:rPr>
        <w:t>absorbtionen</w:t>
      </w:r>
      <w:proofErr w:type="spellEnd"/>
      <w:r>
        <w:rPr>
          <w:sz w:val="24"/>
          <w:szCs w:val="24"/>
        </w:rPr>
        <w:t xml:space="preserve"> ved </w:t>
      </w:r>
      <w:proofErr w:type="spellStart"/>
      <w:r>
        <w:rPr>
          <w:i/>
          <w:sz w:val="24"/>
          <w:szCs w:val="24"/>
        </w:rPr>
        <w:t>steady-state</w:t>
      </w:r>
      <w:proofErr w:type="spellEnd"/>
      <w:r>
        <w:rPr>
          <w:sz w:val="24"/>
          <w:szCs w:val="24"/>
        </w:rPr>
        <w:t>.</w:t>
      </w:r>
    </w:p>
    <w:p w:rsidR="00F720F6" w:rsidRDefault="00F720F6" w:rsidP="00F720F6">
      <w:pPr>
        <w:ind w:left="851"/>
        <w:rPr>
          <w:sz w:val="24"/>
          <w:szCs w:val="24"/>
        </w:rPr>
      </w:pPr>
    </w:p>
    <w:p w:rsidR="00F720F6" w:rsidRDefault="00F720F6" w:rsidP="00F720F6">
      <w:pPr>
        <w:ind w:left="851"/>
        <w:rPr>
          <w:sz w:val="24"/>
          <w:szCs w:val="24"/>
        </w:rPr>
      </w:pPr>
      <w:r>
        <w:rPr>
          <w:sz w:val="24"/>
          <w:szCs w:val="24"/>
        </w:rPr>
        <w:t>Blodserum indeholder kun omtrent 1 % af de samlede magnesiumdepoter, dvs. 0,8 til 1,0 mmol/l (svarende til 1,6 til 2,0 </w:t>
      </w:r>
      <w:proofErr w:type="spellStart"/>
      <w:r>
        <w:rPr>
          <w:sz w:val="24"/>
          <w:szCs w:val="24"/>
        </w:rPr>
        <w:t>meq</w:t>
      </w:r>
      <w:proofErr w:type="spellEnd"/>
      <w:r>
        <w:rPr>
          <w:sz w:val="24"/>
          <w:szCs w:val="24"/>
        </w:rPr>
        <w:t xml:space="preserve">/l). Cirka 45 % af dette depot er albuminbundet eller bundet til andre </w:t>
      </w:r>
      <w:proofErr w:type="spellStart"/>
      <w:r>
        <w:rPr>
          <w:sz w:val="24"/>
          <w:szCs w:val="24"/>
        </w:rPr>
        <w:t>ligander</w:t>
      </w:r>
      <w:proofErr w:type="spellEnd"/>
      <w:r>
        <w:rPr>
          <w:sz w:val="24"/>
          <w:szCs w:val="24"/>
        </w:rPr>
        <w:t xml:space="preserve">. </w:t>
      </w:r>
      <w:proofErr w:type="gramStart"/>
      <w:r>
        <w:rPr>
          <w:sz w:val="24"/>
          <w:szCs w:val="24"/>
        </w:rPr>
        <w:t>Den resterende ioniserede magnesium</w:t>
      </w:r>
      <w:proofErr w:type="gramEnd"/>
      <w:r>
        <w:rPr>
          <w:sz w:val="24"/>
          <w:szCs w:val="24"/>
        </w:rPr>
        <w:t xml:space="preserve"> udgør den fysiologisk aktive del.</w:t>
      </w:r>
    </w:p>
    <w:p w:rsidR="00F720F6" w:rsidRDefault="00F720F6" w:rsidP="00F720F6">
      <w:pPr>
        <w:ind w:left="851"/>
        <w:rPr>
          <w:sz w:val="24"/>
          <w:szCs w:val="24"/>
        </w:rPr>
      </w:pPr>
      <w:r>
        <w:rPr>
          <w:sz w:val="24"/>
          <w:szCs w:val="24"/>
        </w:rPr>
        <w:t xml:space="preserve">Ca. halvdelen af det samlede magnesiumdepot findes i cellerne. Knoglerne indeholder den resterende magnesiumkoncentration. Den del, der adsorberes ved overfladen, er i ligevægt med blodserummets magnesiumindhold. Koncentrationen af magnesium i blodserum varierer i løbet af dagen. Da der er ligevægt mellem magnesiumkoncentrationen i blodserum og depotet i knoglerne, kan der ikke drages nogen konklusioner vedrørende depotet i kroppen fra koncentrationen af magnesium i blodserum. </w:t>
      </w:r>
      <w:proofErr w:type="spellStart"/>
      <w:r>
        <w:rPr>
          <w:sz w:val="24"/>
          <w:szCs w:val="24"/>
        </w:rPr>
        <w:t>Neuromuskulær</w:t>
      </w:r>
      <w:proofErr w:type="spellEnd"/>
      <w:r>
        <w:rPr>
          <w:sz w:val="24"/>
          <w:szCs w:val="24"/>
        </w:rPr>
        <w:t xml:space="preserve"> </w:t>
      </w:r>
      <w:proofErr w:type="spellStart"/>
      <w:r>
        <w:rPr>
          <w:sz w:val="24"/>
          <w:szCs w:val="24"/>
        </w:rPr>
        <w:t>hyperekcitabilitet</w:t>
      </w:r>
      <w:proofErr w:type="spellEnd"/>
      <w:r>
        <w:rPr>
          <w:sz w:val="24"/>
          <w:szCs w:val="24"/>
        </w:rPr>
        <w:t xml:space="preserve"> kan være en indikator for magnesiummangel.</w:t>
      </w:r>
    </w:p>
    <w:p w:rsidR="00F720F6" w:rsidRDefault="00F720F6" w:rsidP="00F720F6">
      <w:pPr>
        <w:pStyle w:val="knZulassung01"/>
        <w:tabs>
          <w:tab w:val="clear" w:pos="567"/>
          <w:tab w:val="left" w:pos="1304"/>
        </w:tabs>
        <w:ind w:left="851" w:right="0" w:firstLine="0"/>
        <w:rPr>
          <w:i/>
          <w:color w:val="auto"/>
          <w:sz w:val="24"/>
          <w:szCs w:val="24"/>
          <w:lang w:val="da-DK"/>
        </w:rPr>
      </w:pPr>
    </w:p>
    <w:p w:rsidR="00F720F6" w:rsidRDefault="00F720F6" w:rsidP="00F720F6">
      <w:pPr>
        <w:pStyle w:val="knZulassung01"/>
        <w:tabs>
          <w:tab w:val="clear" w:pos="567"/>
          <w:tab w:val="left" w:pos="1304"/>
        </w:tabs>
        <w:ind w:left="851" w:right="0" w:firstLine="0"/>
        <w:rPr>
          <w:i/>
          <w:color w:val="auto"/>
          <w:sz w:val="24"/>
          <w:szCs w:val="24"/>
          <w:lang w:val="da-DK"/>
        </w:rPr>
      </w:pPr>
      <w:r>
        <w:rPr>
          <w:i/>
          <w:color w:val="auto"/>
          <w:sz w:val="24"/>
          <w:szCs w:val="24"/>
          <w:lang w:val="da-DK"/>
        </w:rPr>
        <w:t>Elimination</w:t>
      </w:r>
    </w:p>
    <w:p w:rsidR="00F720F6" w:rsidRDefault="00F720F6" w:rsidP="00F720F6">
      <w:pPr>
        <w:ind w:left="851"/>
        <w:rPr>
          <w:sz w:val="24"/>
          <w:szCs w:val="24"/>
        </w:rPr>
      </w:pPr>
      <w:r>
        <w:rPr>
          <w:sz w:val="24"/>
          <w:szCs w:val="24"/>
        </w:rPr>
        <w:t xml:space="preserve">Absorberet magnesium udskilles praktisk talt kun via nyrerne. </w:t>
      </w:r>
    </w:p>
    <w:p w:rsidR="00F720F6" w:rsidRDefault="00F720F6" w:rsidP="00F720F6">
      <w:pPr>
        <w:ind w:left="851"/>
        <w:rPr>
          <w:b/>
          <w:sz w:val="24"/>
          <w:szCs w:val="24"/>
        </w:rPr>
      </w:pPr>
    </w:p>
    <w:p w:rsidR="00F720F6" w:rsidRDefault="00F720F6" w:rsidP="00F720F6">
      <w:pPr>
        <w:ind w:left="851"/>
        <w:rPr>
          <w:i/>
          <w:sz w:val="24"/>
          <w:szCs w:val="24"/>
        </w:rPr>
      </w:pPr>
      <w:proofErr w:type="spellStart"/>
      <w:r>
        <w:rPr>
          <w:i/>
          <w:sz w:val="24"/>
          <w:szCs w:val="24"/>
        </w:rPr>
        <w:t>Magnesiumhomeostasen</w:t>
      </w:r>
      <w:proofErr w:type="spellEnd"/>
      <w:r>
        <w:rPr>
          <w:i/>
          <w:sz w:val="24"/>
          <w:szCs w:val="24"/>
        </w:rPr>
        <w:t xml:space="preserve"> påvirkes af lægemidler</w:t>
      </w:r>
    </w:p>
    <w:p w:rsidR="00F720F6" w:rsidRDefault="00F720F6" w:rsidP="00F720F6">
      <w:pPr>
        <w:ind w:left="851"/>
        <w:rPr>
          <w:sz w:val="24"/>
          <w:szCs w:val="24"/>
          <w:lang w:eastAsia="en-GB"/>
        </w:rPr>
      </w:pPr>
      <w:r>
        <w:rPr>
          <w:sz w:val="24"/>
          <w:szCs w:val="24"/>
        </w:rPr>
        <w:t>Andre lægemidler kan hæmme absorptionen via tarmkanalen eller øge udskillelsen af magnesium via nyrerne (se pkt. 4.5).</w:t>
      </w:r>
    </w:p>
    <w:p w:rsidR="00F720F6" w:rsidRDefault="00F720F6" w:rsidP="00F720F6">
      <w:pPr>
        <w:ind w:left="851"/>
        <w:rPr>
          <w:sz w:val="24"/>
          <w:szCs w:val="24"/>
          <w:lang w:eastAsia="zh-CN"/>
        </w:rPr>
      </w:pPr>
    </w:p>
    <w:p w:rsidR="00F720F6" w:rsidRDefault="00F720F6" w:rsidP="00F720F6">
      <w:pPr>
        <w:ind w:left="851"/>
        <w:rPr>
          <w:i/>
          <w:sz w:val="24"/>
          <w:szCs w:val="24"/>
        </w:rPr>
      </w:pPr>
      <w:proofErr w:type="spellStart"/>
      <w:r>
        <w:rPr>
          <w:i/>
          <w:sz w:val="24"/>
          <w:szCs w:val="24"/>
        </w:rPr>
        <w:t>Magnesiumhomeostasen</w:t>
      </w:r>
      <w:proofErr w:type="spellEnd"/>
      <w:r>
        <w:rPr>
          <w:i/>
          <w:sz w:val="24"/>
          <w:szCs w:val="24"/>
        </w:rPr>
        <w:t xml:space="preserve"> påvirkes af medicinske tilstande</w:t>
      </w:r>
    </w:p>
    <w:p w:rsidR="00F720F6" w:rsidRDefault="00F720F6" w:rsidP="00F720F6">
      <w:pPr>
        <w:ind w:left="851"/>
        <w:rPr>
          <w:sz w:val="24"/>
          <w:szCs w:val="24"/>
        </w:rPr>
      </w:pPr>
      <w:r>
        <w:rPr>
          <w:sz w:val="24"/>
          <w:szCs w:val="24"/>
        </w:rPr>
        <w:t>Kraftig udskillelse af</w:t>
      </w:r>
      <w:r>
        <w:rPr>
          <w:sz w:val="24"/>
          <w:szCs w:val="24"/>
          <w:vertAlign w:val="superscript"/>
        </w:rPr>
        <w:t xml:space="preserve"> </w:t>
      </w:r>
      <w:r>
        <w:rPr>
          <w:sz w:val="24"/>
          <w:szCs w:val="24"/>
        </w:rPr>
        <w:t>magnesium via urinen kan medføre</w:t>
      </w:r>
      <w:r>
        <w:rPr>
          <w:sz w:val="24"/>
          <w:szCs w:val="24"/>
          <w:vertAlign w:val="superscript"/>
        </w:rPr>
        <w:t xml:space="preserve"> </w:t>
      </w:r>
      <w:proofErr w:type="spellStart"/>
      <w:r>
        <w:rPr>
          <w:sz w:val="24"/>
          <w:szCs w:val="24"/>
        </w:rPr>
        <w:t>magnesiumdepletering</w:t>
      </w:r>
      <w:proofErr w:type="spellEnd"/>
      <w:r>
        <w:rPr>
          <w:sz w:val="24"/>
          <w:szCs w:val="24"/>
        </w:rPr>
        <w:t xml:space="preserve">. Osmotisk diurese på grund af </w:t>
      </w:r>
      <w:proofErr w:type="spellStart"/>
      <w:r>
        <w:rPr>
          <w:sz w:val="24"/>
          <w:szCs w:val="24"/>
        </w:rPr>
        <w:t>glukosuri</w:t>
      </w:r>
      <w:proofErr w:type="spellEnd"/>
      <w:r>
        <w:rPr>
          <w:sz w:val="24"/>
          <w:szCs w:val="24"/>
        </w:rPr>
        <w:t xml:space="preserve"> (f.eks. hos diabetespatienter) kan</w:t>
      </w:r>
      <w:r>
        <w:rPr>
          <w:sz w:val="24"/>
          <w:szCs w:val="24"/>
          <w:vertAlign w:val="superscript"/>
        </w:rPr>
        <w:t xml:space="preserve"> </w:t>
      </w:r>
      <w:r>
        <w:rPr>
          <w:sz w:val="24"/>
          <w:szCs w:val="24"/>
        </w:rPr>
        <w:t xml:space="preserve">medføre </w:t>
      </w:r>
      <w:proofErr w:type="spellStart"/>
      <w:r>
        <w:rPr>
          <w:sz w:val="24"/>
          <w:szCs w:val="24"/>
        </w:rPr>
        <w:t>magnesium</w:t>
      </w:r>
      <w:r>
        <w:rPr>
          <w:sz w:val="24"/>
          <w:szCs w:val="24"/>
        </w:rPr>
        <w:softHyphen/>
        <w:t>depletering</w:t>
      </w:r>
      <w:proofErr w:type="spellEnd"/>
      <w:r>
        <w:rPr>
          <w:sz w:val="24"/>
          <w:szCs w:val="24"/>
        </w:rPr>
        <w:t>. Derfor har diabetikere et øget behov for magnesium.</w:t>
      </w:r>
    </w:p>
    <w:p w:rsidR="00F720F6" w:rsidRDefault="00F720F6" w:rsidP="00F720F6">
      <w:pPr>
        <w:ind w:left="851"/>
        <w:rPr>
          <w:sz w:val="24"/>
          <w:szCs w:val="24"/>
        </w:rPr>
      </w:pPr>
    </w:p>
    <w:p w:rsidR="00F720F6" w:rsidRDefault="00F720F6" w:rsidP="00F720F6">
      <w:pPr>
        <w:ind w:left="851"/>
        <w:rPr>
          <w:sz w:val="24"/>
          <w:szCs w:val="24"/>
        </w:rPr>
      </w:pPr>
      <w:r>
        <w:rPr>
          <w:sz w:val="24"/>
          <w:szCs w:val="24"/>
        </w:rPr>
        <w:t xml:space="preserve">Magnesiummangel har vist sig at føre til </w:t>
      </w:r>
      <w:proofErr w:type="spellStart"/>
      <w:r>
        <w:rPr>
          <w:sz w:val="24"/>
          <w:szCs w:val="24"/>
        </w:rPr>
        <w:t>kardiovaskulære</w:t>
      </w:r>
      <w:proofErr w:type="spellEnd"/>
      <w:r>
        <w:rPr>
          <w:sz w:val="24"/>
          <w:szCs w:val="24"/>
        </w:rPr>
        <w:t xml:space="preserve"> sygdomme som </w:t>
      </w:r>
      <w:proofErr w:type="spellStart"/>
      <w:r>
        <w:rPr>
          <w:sz w:val="24"/>
          <w:szCs w:val="24"/>
        </w:rPr>
        <w:t>hjertedysrytmier</w:t>
      </w:r>
      <w:proofErr w:type="spellEnd"/>
      <w:r>
        <w:rPr>
          <w:sz w:val="24"/>
          <w:szCs w:val="24"/>
        </w:rPr>
        <w:t>, der kan manifestere sig som hurtig hjertefrekvens (</w:t>
      </w:r>
      <w:proofErr w:type="spellStart"/>
      <w:r>
        <w:rPr>
          <w:sz w:val="24"/>
          <w:szCs w:val="24"/>
        </w:rPr>
        <w:t>takykardi</w:t>
      </w:r>
      <w:proofErr w:type="spellEnd"/>
      <w:r>
        <w:rPr>
          <w:sz w:val="24"/>
          <w:szCs w:val="24"/>
        </w:rPr>
        <w:t>), oversprungne hjerteslag (præmature hjerteslag) eller fuldstændig uregelmæssig hjerterytme (flimmer).</w:t>
      </w:r>
    </w:p>
    <w:p w:rsidR="00F720F6" w:rsidRDefault="00F720F6" w:rsidP="00F720F6">
      <w:pPr>
        <w:ind w:left="851"/>
        <w:rPr>
          <w:sz w:val="24"/>
          <w:szCs w:val="24"/>
        </w:rPr>
      </w:pPr>
      <w:r>
        <w:rPr>
          <w:sz w:val="24"/>
          <w:szCs w:val="24"/>
        </w:rPr>
        <w:t xml:space="preserve">En lav magnesiumstatus fører til arteriel </w:t>
      </w:r>
      <w:proofErr w:type="spellStart"/>
      <w:r>
        <w:rPr>
          <w:sz w:val="24"/>
          <w:szCs w:val="24"/>
        </w:rPr>
        <w:t>vasokonstriktion</w:t>
      </w:r>
      <w:proofErr w:type="spellEnd"/>
      <w:r>
        <w:rPr>
          <w:sz w:val="24"/>
          <w:szCs w:val="24"/>
        </w:rPr>
        <w:t xml:space="preserve"> og </w:t>
      </w:r>
      <w:proofErr w:type="spellStart"/>
      <w:r>
        <w:rPr>
          <w:sz w:val="24"/>
          <w:szCs w:val="24"/>
        </w:rPr>
        <w:t>trombocytaggregation</w:t>
      </w:r>
      <w:proofErr w:type="spellEnd"/>
      <w:r>
        <w:rPr>
          <w:sz w:val="24"/>
          <w:szCs w:val="24"/>
        </w:rPr>
        <w:t>. Migrænepatienter udviser ofte lave magnesiumniveauer, derfor ser det ud som om, at magnesiummangel spiller en rolle for migrænepatogenesen. Magnesiumtilskud var effektive til migræneprofylakse.</w:t>
      </w:r>
    </w:p>
    <w:p w:rsidR="00C7315E" w:rsidRPr="00664F33" w:rsidRDefault="00C7315E" w:rsidP="00C7315E">
      <w:pPr>
        <w:ind w:left="851" w:hanging="851"/>
        <w:rPr>
          <w:sz w:val="24"/>
          <w:szCs w:val="24"/>
        </w:rPr>
      </w:pPr>
    </w:p>
    <w:p w:rsidR="00C7315E" w:rsidRPr="00664F33" w:rsidRDefault="00C7315E" w:rsidP="00C7315E">
      <w:pPr>
        <w:ind w:left="851" w:hanging="851"/>
        <w:rPr>
          <w:b/>
          <w:sz w:val="24"/>
          <w:szCs w:val="24"/>
        </w:rPr>
      </w:pPr>
      <w:r w:rsidRPr="00664F33">
        <w:rPr>
          <w:b/>
          <w:sz w:val="24"/>
          <w:szCs w:val="24"/>
        </w:rPr>
        <w:t>5.3</w:t>
      </w:r>
      <w:r w:rsidRPr="00664F33">
        <w:rPr>
          <w:b/>
          <w:sz w:val="24"/>
          <w:szCs w:val="24"/>
        </w:rPr>
        <w:tab/>
        <w:t>Prækliniske sikkerhedsdata</w:t>
      </w:r>
    </w:p>
    <w:p w:rsidR="00C7315E" w:rsidRPr="00664F33" w:rsidRDefault="00C7315E" w:rsidP="00C7315E">
      <w:pPr>
        <w:ind w:left="851"/>
        <w:rPr>
          <w:noProof/>
          <w:sz w:val="24"/>
          <w:szCs w:val="24"/>
          <w:lang w:eastAsia="zh-CN"/>
        </w:rPr>
      </w:pPr>
      <w:r w:rsidRPr="00664F33">
        <w:rPr>
          <w:noProof/>
          <w:sz w:val="24"/>
          <w:szCs w:val="24"/>
        </w:rPr>
        <w:t>Der er ikke udført undersøgelser af magnesiumhydrogencitrat eller magnesiumoxid. Prækliniske data med forskellige magnesiumsalte viser ingen speciel risiko for mennesker vurderet ud fra konventionelle studier af sikkerhedsfarmakologi, toksicitet efter gentagne doser. Der er ikke udført undersøgelser af genotoksicitet, karcinogenicitet eller reproduktions- og udviklingstoksicitet.</w:t>
      </w:r>
    </w:p>
    <w:p w:rsidR="00C7315E" w:rsidRPr="00664F33" w:rsidRDefault="00C7315E" w:rsidP="00C7315E">
      <w:pPr>
        <w:ind w:left="851" w:hanging="851"/>
        <w:rPr>
          <w:sz w:val="24"/>
          <w:szCs w:val="24"/>
        </w:rPr>
      </w:pPr>
    </w:p>
    <w:p w:rsidR="00C7315E" w:rsidRPr="00664F33" w:rsidRDefault="00C7315E" w:rsidP="00C7315E">
      <w:pPr>
        <w:ind w:left="851" w:hanging="851"/>
        <w:rPr>
          <w:sz w:val="24"/>
          <w:szCs w:val="24"/>
        </w:rPr>
      </w:pPr>
    </w:p>
    <w:p w:rsidR="00C7315E" w:rsidRPr="00664F33" w:rsidRDefault="00C7315E" w:rsidP="00C7315E">
      <w:pPr>
        <w:ind w:left="851" w:hanging="851"/>
        <w:rPr>
          <w:b/>
          <w:sz w:val="24"/>
          <w:szCs w:val="24"/>
        </w:rPr>
      </w:pPr>
      <w:r w:rsidRPr="00664F33">
        <w:rPr>
          <w:b/>
          <w:sz w:val="24"/>
          <w:szCs w:val="24"/>
        </w:rPr>
        <w:t>6.</w:t>
      </w:r>
      <w:r w:rsidRPr="00664F33">
        <w:rPr>
          <w:b/>
          <w:sz w:val="24"/>
          <w:szCs w:val="24"/>
        </w:rPr>
        <w:tab/>
        <w:t>FARMACEUTISKE OPLYSNINGER</w:t>
      </w:r>
    </w:p>
    <w:p w:rsidR="00C7315E" w:rsidRPr="00664F33" w:rsidRDefault="00C7315E" w:rsidP="00C7315E">
      <w:pPr>
        <w:ind w:left="851" w:hanging="851"/>
        <w:rPr>
          <w:sz w:val="24"/>
          <w:szCs w:val="24"/>
        </w:rPr>
      </w:pPr>
    </w:p>
    <w:p w:rsidR="00C7315E" w:rsidRPr="00664F33" w:rsidRDefault="00C7315E" w:rsidP="00C7315E">
      <w:pPr>
        <w:ind w:left="851" w:hanging="851"/>
        <w:rPr>
          <w:b/>
          <w:sz w:val="24"/>
          <w:szCs w:val="24"/>
        </w:rPr>
      </w:pPr>
      <w:r w:rsidRPr="00664F33">
        <w:rPr>
          <w:b/>
          <w:sz w:val="24"/>
          <w:szCs w:val="24"/>
        </w:rPr>
        <w:t>6.1</w:t>
      </w:r>
      <w:r w:rsidRPr="00664F33">
        <w:rPr>
          <w:b/>
          <w:sz w:val="24"/>
          <w:szCs w:val="24"/>
        </w:rPr>
        <w:tab/>
        <w:t>Hjælpestoffer</w:t>
      </w:r>
    </w:p>
    <w:p w:rsidR="00C7315E" w:rsidRPr="00664F33" w:rsidRDefault="00C7315E" w:rsidP="00C7315E">
      <w:pPr>
        <w:ind w:left="851"/>
        <w:outlineLvl w:val="0"/>
        <w:rPr>
          <w:sz w:val="24"/>
          <w:szCs w:val="24"/>
          <w:lang w:eastAsia="zh-CN"/>
        </w:rPr>
      </w:pPr>
      <w:r w:rsidRPr="00664F33">
        <w:rPr>
          <w:sz w:val="24"/>
          <w:szCs w:val="24"/>
        </w:rPr>
        <w:t xml:space="preserve">Sorbitol </w:t>
      </w:r>
    </w:p>
    <w:p w:rsidR="00C7315E" w:rsidRPr="00664F33" w:rsidRDefault="00C7315E" w:rsidP="00C7315E">
      <w:pPr>
        <w:ind w:left="851"/>
        <w:outlineLvl w:val="0"/>
        <w:rPr>
          <w:sz w:val="24"/>
          <w:szCs w:val="24"/>
        </w:rPr>
      </w:pPr>
      <w:r w:rsidRPr="00664F33">
        <w:rPr>
          <w:sz w:val="24"/>
          <w:szCs w:val="24"/>
        </w:rPr>
        <w:t>Frugtpulver, appelsin</w:t>
      </w:r>
    </w:p>
    <w:p w:rsidR="00C7315E" w:rsidRPr="00664F33" w:rsidRDefault="00C7315E" w:rsidP="00C7315E">
      <w:pPr>
        <w:ind w:left="851"/>
        <w:outlineLvl w:val="0"/>
        <w:rPr>
          <w:sz w:val="24"/>
          <w:szCs w:val="24"/>
        </w:rPr>
      </w:pPr>
      <w:r w:rsidRPr="00664F33">
        <w:rPr>
          <w:sz w:val="24"/>
          <w:szCs w:val="24"/>
        </w:rPr>
        <w:t>Jernoxid (E172)</w:t>
      </w:r>
    </w:p>
    <w:p w:rsidR="00373228" w:rsidRPr="00373228" w:rsidRDefault="00373228" w:rsidP="00373228">
      <w:pPr>
        <w:ind w:left="851"/>
        <w:outlineLvl w:val="0"/>
        <w:rPr>
          <w:sz w:val="24"/>
          <w:szCs w:val="24"/>
        </w:rPr>
      </w:pPr>
      <w:proofErr w:type="spellStart"/>
      <w:r w:rsidRPr="00373228">
        <w:rPr>
          <w:sz w:val="24"/>
          <w:szCs w:val="24"/>
        </w:rPr>
        <w:lastRenderedPageBreak/>
        <w:t>Calciumstearat</w:t>
      </w:r>
      <w:proofErr w:type="spellEnd"/>
      <w:r w:rsidRPr="00373228">
        <w:rPr>
          <w:sz w:val="24"/>
          <w:szCs w:val="24"/>
        </w:rPr>
        <w:t xml:space="preserve"> (vegetabilsk)</w:t>
      </w:r>
    </w:p>
    <w:p w:rsidR="00C7315E" w:rsidRPr="00664F33" w:rsidRDefault="00C7315E" w:rsidP="00C7315E">
      <w:pPr>
        <w:ind w:left="851"/>
        <w:outlineLvl w:val="0"/>
        <w:rPr>
          <w:sz w:val="24"/>
          <w:szCs w:val="24"/>
        </w:rPr>
      </w:pPr>
      <w:r w:rsidRPr="00664F33">
        <w:rPr>
          <w:sz w:val="24"/>
          <w:szCs w:val="24"/>
        </w:rPr>
        <w:t>Appelsinaroma</w:t>
      </w:r>
    </w:p>
    <w:p w:rsidR="00C7315E" w:rsidRPr="00664F33" w:rsidRDefault="00C7315E" w:rsidP="00C7315E">
      <w:pPr>
        <w:ind w:left="851"/>
        <w:outlineLvl w:val="0"/>
        <w:rPr>
          <w:sz w:val="24"/>
          <w:szCs w:val="24"/>
        </w:rPr>
      </w:pPr>
      <w:r w:rsidRPr="00664F33">
        <w:rPr>
          <w:sz w:val="24"/>
          <w:szCs w:val="24"/>
        </w:rPr>
        <w:t>Appelsinsaftaroma</w:t>
      </w:r>
    </w:p>
    <w:p w:rsidR="00C7315E" w:rsidRPr="00664F33" w:rsidRDefault="00C7315E" w:rsidP="00C7315E">
      <w:pPr>
        <w:ind w:left="851" w:hanging="851"/>
        <w:rPr>
          <w:sz w:val="24"/>
          <w:szCs w:val="24"/>
        </w:rPr>
      </w:pPr>
    </w:p>
    <w:p w:rsidR="00C7315E" w:rsidRPr="00664F33" w:rsidRDefault="00C7315E" w:rsidP="00C7315E">
      <w:pPr>
        <w:ind w:left="851" w:hanging="851"/>
        <w:rPr>
          <w:b/>
          <w:sz w:val="24"/>
          <w:szCs w:val="24"/>
        </w:rPr>
      </w:pPr>
      <w:r w:rsidRPr="00664F33">
        <w:rPr>
          <w:b/>
          <w:sz w:val="24"/>
          <w:szCs w:val="24"/>
        </w:rPr>
        <w:t>6.2</w:t>
      </w:r>
      <w:r w:rsidRPr="00664F33">
        <w:rPr>
          <w:b/>
          <w:sz w:val="24"/>
          <w:szCs w:val="24"/>
        </w:rPr>
        <w:tab/>
        <w:t>Uforligeligheder</w:t>
      </w:r>
    </w:p>
    <w:p w:rsidR="00C7315E" w:rsidRPr="00664F33" w:rsidRDefault="00C7315E" w:rsidP="00C7315E">
      <w:pPr>
        <w:ind w:left="851"/>
        <w:rPr>
          <w:sz w:val="24"/>
          <w:szCs w:val="24"/>
          <w:lang w:eastAsia="zh-CN"/>
        </w:rPr>
      </w:pPr>
      <w:r w:rsidRPr="00664F33">
        <w:rPr>
          <w:sz w:val="24"/>
          <w:szCs w:val="24"/>
        </w:rPr>
        <w:t>Ikke relevant.</w:t>
      </w:r>
    </w:p>
    <w:p w:rsidR="00C7315E" w:rsidRPr="00664F33" w:rsidRDefault="00C7315E" w:rsidP="00C7315E">
      <w:pPr>
        <w:ind w:left="851" w:hanging="851"/>
        <w:rPr>
          <w:sz w:val="24"/>
          <w:szCs w:val="24"/>
        </w:rPr>
      </w:pPr>
    </w:p>
    <w:p w:rsidR="00C7315E" w:rsidRPr="00664F33" w:rsidRDefault="00C7315E" w:rsidP="00C7315E">
      <w:pPr>
        <w:ind w:left="851" w:hanging="851"/>
        <w:rPr>
          <w:b/>
          <w:sz w:val="24"/>
          <w:szCs w:val="24"/>
        </w:rPr>
      </w:pPr>
      <w:r w:rsidRPr="00664F33">
        <w:rPr>
          <w:b/>
          <w:sz w:val="24"/>
          <w:szCs w:val="24"/>
        </w:rPr>
        <w:t>6.3</w:t>
      </w:r>
      <w:r w:rsidRPr="00664F33">
        <w:rPr>
          <w:b/>
          <w:sz w:val="24"/>
          <w:szCs w:val="24"/>
        </w:rPr>
        <w:tab/>
        <w:t>Opbevaringstid</w:t>
      </w:r>
    </w:p>
    <w:p w:rsidR="00C7315E" w:rsidRPr="00664F33" w:rsidRDefault="00C7315E" w:rsidP="00C7315E">
      <w:pPr>
        <w:ind w:left="851" w:hanging="851"/>
        <w:rPr>
          <w:sz w:val="24"/>
          <w:szCs w:val="24"/>
        </w:rPr>
      </w:pPr>
      <w:r w:rsidRPr="00664F33">
        <w:rPr>
          <w:sz w:val="24"/>
          <w:szCs w:val="24"/>
        </w:rPr>
        <w:tab/>
        <w:t>3 år.</w:t>
      </w:r>
    </w:p>
    <w:p w:rsidR="00C7315E" w:rsidRPr="00664F33" w:rsidRDefault="00C7315E" w:rsidP="00C7315E">
      <w:pPr>
        <w:ind w:left="851" w:hanging="851"/>
        <w:rPr>
          <w:sz w:val="24"/>
          <w:szCs w:val="24"/>
        </w:rPr>
      </w:pPr>
    </w:p>
    <w:p w:rsidR="00C7315E" w:rsidRPr="00664F33" w:rsidRDefault="00C7315E" w:rsidP="00C7315E">
      <w:pPr>
        <w:ind w:left="851" w:hanging="851"/>
        <w:rPr>
          <w:b/>
          <w:sz w:val="24"/>
          <w:szCs w:val="24"/>
        </w:rPr>
      </w:pPr>
      <w:r w:rsidRPr="00664F33">
        <w:rPr>
          <w:b/>
          <w:sz w:val="24"/>
          <w:szCs w:val="24"/>
        </w:rPr>
        <w:t>6.4</w:t>
      </w:r>
      <w:r w:rsidRPr="00664F33">
        <w:rPr>
          <w:b/>
          <w:sz w:val="24"/>
          <w:szCs w:val="24"/>
        </w:rPr>
        <w:tab/>
        <w:t>Særlige opbevaringsforhold</w:t>
      </w:r>
    </w:p>
    <w:p w:rsidR="00C7315E" w:rsidRPr="00664F33" w:rsidRDefault="00C7315E" w:rsidP="00C7315E">
      <w:pPr>
        <w:ind w:left="851"/>
        <w:rPr>
          <w:sz w:val="24"/>
          <w:szCs w:val="24"/>
          <w:lang w:eastAsia="zh-CN"/>
        </w:rPr>
      </w:pPr>
      <w:r w:rsidRPr="00664F33">
        <w:rPr>
          <w:sz w:val="24"/>
          <w:szCs w:val="24"/>
        </w:rPr>
        <w:t>Dette lægemiddel kræver ingen særlige forholdsregler vedrørende opbevaringen.</w:t>
      </w:r>
    </w:p>
    <w:p w:rsidR="00C7315E" w:rsidRPr="00664F33" w:rsidRDefault="00C7315E" w:rsidP="00C7315E">
      <w:pPr>
        <w:ind w:left="851" w:hanging="851"/>
        <w:rPr>
          <w:sz w:val="24"/>
          <w:szCs w:val="24"/>
        </w:rPr>
      </w:pPr>
    </w:p>
    <w:p w:rsidR="00C7315E" w:rsidRPr="00664F33" w:rsidRDefault="00C7315E" w:rsidP="00C7315E">
      <w:pPr>
        <w:ind w:left="851" w:hanging="851"/>
        <w:rPr>
          <w:b/>
          <w:sz w:val="24"/>
          <w:szCs w:val="24"/>
        </w:rPr>
      </w:pPr>
      <w:r w:rsidRPr="00664F33">
        <w:rPr>
          <w:b/>
          <w:sz w:val="24"/>
          <w:szCs w:val="24"/>
        </w:rPr>
        <w:t>6.5</w:t>
      </w:r>
      <w:r w:rsidRPr="00664F33">
        <w:rPr>
          <w:b/>
          <w:sz w:val="24"/>
          <w:szCs w:val="24"/>
        </w:rPr>
        <w:tab/>
        <w:t>Emballagetyper og pakningsstørrelser</w:t>
      </w:r>
    </w:p>
    <w:p w:rsidR="00C7315E" w:rsidRPr="00664F33" w:rsidRDefault="00C7315E" w:rsidP="00C7315E">
      <w:pPr>
        <w:ind w:left="851"/>
        <w:rPr>
          <w:sz w:val="24"/>
          <w:szCs w:val="24"/>
          <w:lang w:eastAsia="zh-CN"/>
        </w:rPr>
      </w:pPr>
      <w:r w:rsidRPr="00664F33">
        <w:rPr>
          <w:sz w:val="24"/>
          <w:szCs w:val="24"/>
        </w:rPr>
        <w:t>Breve</w:t>
      </w:r>
    </w:p>
    <w:p w:rsidR="00C7315E" w:rsidRPr="00664F33" w:rsidRDefault="00C7315E" w:rsidP="00C7315E">
      <w:pPr>
        <w:ind w:left="851"/>
        <w:rPr>
          <w:sz w:val="24"/>
          <w:szCs w:val="24"/>
        </w:rPr>
      </w:pPr>
      <w:r w:rsidRPr="00664F33">
        <w:rPr>
          <w:sz w:val="24"/>
          <w:szCs w:val="24"/>
        </w:rPr>
        <w:t>Lamineret folie (papir/aluminium/</w:t>
      </w:r>
      <w:proofErr w:type="spellStart"/>
      <w:r w:rsidRPr="00664F33">
        <w:rPr>
          <w:sz w:val="24"/>
          <w:szCs w:val="24"/>
        </w:rPr>
        <w:t>polyethylen-copolymer</w:t>
      </w:r>
      <w:proofErr w:type="spellEnd"/>
      <w:r w:rsidRPr="00664F33">
        <w:rPr>
          <w:sz w:val="24"/>
          <w:szCs w:val="24"/>
        </w:rPr>
        <w:t>).</w:t>
      </w:r>
    </w:p>
    <w:p w:rsidR="00C7315E" w:rsidRPr="00664F33" w:rsidRDefault="00C7315E" w:rsidP="00C7315E">
      <w:pPr>
        <w:numPr>
          <w:ilvl w:val="12"/>
          <w:numId w:val="0"/>
        </w:numPr>
        <w:ind w:left="851" w:right="-2"/>
        <w:rPr>
          <w:sz w:val="24"/>
          <w:szCs w:val="24"/>
        </w:rPr>
      </w:pPr>
    </w:p>
    <w:p w:rsidR="00C7315E" w:rsidRDefault="00C7315E" w:rsidP="00C7315E">
      <w:pPr>
        <w:numPr>
          <w:ilvl w:val="12"/>
          <w:numId w:val="0"/>
        </w:numPr>
        <w:ind w:left="851" w:right="-2"/>
        <w:rPr>
          <w:sz w:val="24"/>
          <w:szCs w:val="24"/>
        </w:rPr>
      </w:pPr>
      <w:r w:rsidRPr="00664F33">
        <w:rPr>
          <w:sz w:val="24"/>
          <w:szCs w:val="24"/>
        </w:rPr>
        <w:t xml:space="preserve">Pakningsstørrelser: </w:t>
      </w:r>
    </w:p>
    <w:p w:rsidR="00C7315E" w:rsidRPr="00664F33" w:rsidRDefault="00C7315E" w:rsidP="00C7315E">
      <w:pPr>
        <w:numPr>
          <w:ilvl w:val="12"/>
          <w:numId w:val="0"/>
        </w:numPr>
        <w:ind w:left="851" w:right="-2"/>
        <w:rPr>
          <w:sz w:val="24"/>
          <w:szCs w:val="24"/>
        </w:rPr>
      </w:pPr>
      <w:r w:rsidRPr="00664F33">
        <w:rPr>
          <w:sz w:val="24"/>
          <w:szCs w:val="24"/>
        </w:rPr>
        <w:t>20, 50 eller 100 breve à 2,22 g granulat.</w:t>
      </w:r>
    </w:p>
    <w:p w:rsidR="00C7315E" w:rsidRPr="00664F33" w:rsidRDefault="00C7315E" w:rsidP="00C7315E">
      <w:pPr>
        <w:numPr>
          <w:ilvl w:val="12"/>
          <w:numId w:val="0"/>
        </w:numPr>
        <w:ind w:left="851" w:right="-2"/>
        <w:rPr>
          <w:sz w:val="24"/>
          <w:szCs w:val="24"/>
        </w:rPr>
      </w:pPr>
      <w:r w:rsidRPr="00664F33">
        <w:rPr>
          <w:sz w:val="24"/>
          <w:szCs w:val="24"/>
        </w:rPr>
        <w:t>Multipakker, der indeholder 200 breve à 2,22 g granulat (10 pakker med 20 eller 4 pakker med 50 eller 2 pakker med 100, som ikke må sælges separat).</w:t>
      </w:r>
    </w:p>
    <w:p w:rsidR="00C7315E" w:rsidRPr="00664F33" w:rsidRDefault="00C7315E" w:rsidP="00C7315E">
      <w:pPr>
        <w:numPr>
          <w:ilvl w:val="12"/>
          <w:numId w:val="0"/>
        </w:numPr>
        <w:ind w:left="851" w:right="-2"/>
        <w:rPr>
          <w:sz w:val="24"/>
          <w:szCs w:val="24"/>
        </w:rPr>
      </w:pPr>
    </w:p>
    <w:p w:rsidR="00C7315E" w:rsidRPr="00664F33" w:rsidRDefault="00C7315E" w:rsidP="00C7315E">
      <w:pPr>
        <w:numPr>
          <w:ilvl w:val="12"/>
          <w:numId w:val="0"/>
        </w:numPr>
        <w:ind w:left="851" w:right="-2"/>
        <w:rPr>
          <w:sz w:val="24"/>
          <w:szCs w:val="24"/>
        </w:rPr>
      </w:pPr>
      <w:r w:rsidRPr="00664F33">
        <w:rPr>
          <w:sz w:val="24"/>
          <w:szCs w:val="24"/>
        </w:rPr>
        <w:t>Ikke alle pakningsstørrelser er nødvendigvis markedsført.</w:t>
      </w:r>
    </w:p>
    <w:p w:rsidR="00C7315E" w:rsidRPr="00664F33" w:rsidRDefault="00C7315E" w:rsidP="00C7315E">
      <w:pPr>
        <w:ind w:left="851" w:hanging="851"/>
        <w:rPr>
          <w:sz w:val="24"/>
          <w:szCs w:val="24"/>
        </w:rPr>
      </w:pPr>
    </w:p>
    <w:p w:rsidR="00C7315E" w:rsidRPr="00664F33" w:rsidRDefault="00C7315E" w:rsidP="00C7315E">
      <w:pPr>
        <w:ind w:left="851" w:hanging="851"/>
        <w:rPr>
          <w:b/>
          <w:sz w:val="24"/>
          <w:szCs w:val="24"/>
        </w:rPr>
      </w:pPr>
      <w:r w:rsidRPr="00664F33">
        <w:rPr>
          <w:b/>
          <w:sz w:val="24"/>
          <w:szCs w:val="24"/>
        </w:rPr>
        <w:t>6.6</w:t>
      </w:r>
      <w:r w:rsidRPr="00664F33">
        <w:rPr>
          <w:b/>
          <w:sz w:val="24"/>
          <w:szCs w:val="24"/>
        </w:rPr>
        <w:tab/>
        <w:t>Regler for destruktion og anden håndtering</w:t>
      </w:r>
    </w:p>
    <w:p w:rsidR="00C7315E" w:rsidRPr="00664F33" w:rsidRDefault="00C7315E" w:rsidP="00C7315E">
      <w:pPr>
        <w:ind w:left="851"/>
        <w:rPr>
          <w:sz w:val="24"/>
          <w:szCs w:val="24"/>
          <w:lang w:eastAsia="zh-CN"/>
        </w:rPr>
      </w:pPr>
      <w:r w:rsidRPr="00664F33">
        <w:rPr>
          <w:sz w:val="24"/>
          <w:szCs w:val="24"/>
        </w:rPr>
        <w:t>Ingen særlige forholdsregler.</w:t>
      </w:r>
    </w:p>
    <w:p w:rsidR="00C7315E" w:rsidRPr="00664F33" w:rsidRDefault="00C7315E" w:rsidP="00C7315E">
      <w:pPr>
        <w:ind w:left="851" w:hanging="851"/>
        <w:jc w:val="both"/>
        <w:rPr>
          <w:sz w:val="24"/>
          <w:szCs w:val="24"/>
        </w:rPr>
      </w:pPr>
    </w:p>
    <w:p w:rsidR="00C7315E" w:rsidRPr="00664F33" w:rsidRDefault="00C7315E" w:rsidP="00C7315E">
      <w:pPr>
        <w:ind w:left="851" w:hanging="851"/>
        <w:rPr>
          <w:b/>
          <w:sz w:val="24"/>
          <w:szCs w:val="24"/>
        </w:rPr>
      </w:pPr>
      <w:r w:rsidRPr="00664F33">
        <w:rPr>
          <w:b/>
          <w:sz w:val="24"/>
          <w:szCs w:val="24"/>
        </w:rPr>
        <w:t>7.</w:t>
      </w:r>
      <w:r w:rsidRPr="00664F33">
        <w:rPr>
          <w:b/>
          <w:sz w:val="24"/>
          <w:szCs w:val="24"/>
        </w:rPr>
        <w:tab/>
        <w:t>INDEHAVER AF MARKEDSFØRINGSTILLADELSEN</w:t>
      </w:r>
    </w:p>
    <w:p w:rsidR="00C7315E" w:rsidRPr="00F720F6" w:rsidRDefault="00C7315E" w:rsidP="00C7315E">
      <w:pPr>
        <w:ind w:left="851"/>
        <w:rPr>
          <w:sz w:val="24"/>
          <w:szCs w:val="24"/>
          <w:lang w:val="de-DE" w:eastAsia="zh-CN"/>
        </w:rPr>
      </w:pPr>
      <w:proofErr w:type="spellStart"/>
      <w:r w:rsidRPr="00F720F6">
        <w:rPr>
          <w:sz w:val="24"/>
          <w:szCs w:val="24"/>
          <w:lang w:val="de-DE"/>
        </w:rPr>
        <w:t>Protina</w:t>
      </w:r>
      <w:proofErr w:type="spellEnd"/>
      <w:r w:rsidRPr="00F720F6">
        <w:rPr>
          <w:sz w:val="24"/>
          <w:szCs w:val="24"/>
          <w:lang w:val="de-DE"/>
        </w:rPr>
        <w:t xml:space="preserve"> Pharmazeutische Gesellschaft mbH</w:t>
      </w:r>
    </w:p>
    <w:p w:rsidR="00C7315E" w:rsidRPr="00F720F6" w:rsidRDefault="00C7315E" w:rsidP="00C7315E">
      <w:pPr>
        <w:ind w:left="851"/>
        <w:rPr>
          <w:sz w:val="24"/>
          <w:szCs w:val="24"/>
          <w:lang w:val="de-DE"/>
        </w:rPr>
      </w:pPr>
      <w:proofErr w:type="spellStart"/>
      <w:r w:rsidRPr="00F720F6">
        <w:rPr>
          <w:sz w:val="24"/>
          <w:szCs w:val="24"/>
          <w:lang w:val="de-DE"/>
        </w:rPr>
        <w:t>Adalperostraße</w:t>
      </w:r>
      <w:proofErr w:type="spellEnd"/>
      <w:r w:rsidRPr="00F720F6">
        <w:rPr>
          <w:sz w:val="24"/>
          <w:szCs w:val="24"/>
          <w:lang w:val="de-DE"/>
        </w:rPr>
        <w:t> 37</w:t>
      </w:r>
    </w:p>
    <w:p w:rsidR="00C7315E" w:rsidRPr="00F720F6" w:rsidRDefault="00C7315E" w:rsidP="00C7315E">
      <w:pPr>
        <w:ind w:left="851"/>
        <w:rPr>
          <w:sz w:val="24"/>
          <w:szCs w:val="24"/>
        </w:rPr>
      </w:pPr>
      <w:r w:rsidRPr="00F720F6">
        <w:rPr>
          <w:sz w:val="24"/>
          <w:szCs w:val="24"/>
        </w:rPr>
        <w:t>85737 </w:t>
      </w:r>
      <w:proofErr w:type="spellStart"/>
      <w:r w:rsidRPr="00F720F6">
        <w:rPr>
          <w:sz w:val="24"/>
          <w:szCs w:val="24"/>
        </w:rPr>
        <w:t>Ismaning</w:t>
      </w:r>
      <w:proofErr w:type="spellEnd"/>
    </w:p>
    <w:p w:rsidR="00C7315E" w:rsidRPr="00F720F6" w:rsidRDefault="00C7315E" w:rsidP="00C7315E">
      <w:pPr>
        <w:ind w:left="851"/>
        <w:rPr>
          <w:sz w:val="24"/>
          <w:szCs w:val="24"/>
        </w:rPr>
      </w:pPr>
      <w:r w:rsidRPr="00F720F6">
        <w:rPr>
          <w:sz w:val="24"/>
          <w:szCs w:val="24"/>
        </w:rPr>
        <w:t>Tyskland</w:t>
      </w:r>
    </w:p>
    <w:p w:rsidR="00C7315E" w:rsidRPr="00F720F6" w:rsidRDefault="00C7315E" w:rsidP="00C7315E">
      <w:pPr>
        <w:ind w:left="851" w:hanging="851"/>
        <w:rPr>
          <w:sz w:val="24"/>
          <w:szCs w:val="24"/>
        </w:rPr>
      </w:pPr>
    </w:p>
    <w:p w:rsidR="00C7315E" w:rsidRPr="00664F33" w:rsidRDefault="00C7315E" w:rsidP="00C7315E">
      <w:pPr>
        <w:ind w:left="851" w:hanging="851"/>
        <w:rPr>
          <w:b/>
          <w:sz w:val="24"/>
          <w:szCs w:val="24"/>
        </w:rPr>
      </w:pPr>
      <w:r w:rsidRPr="00664F33">
        <w:rPr>
          <w:b/>
          <w:sz w:val="24"/>
          <w:szCs w:val="24"/>
        </w:rPr>
        <w:t>8.</w:t>
      </w:r>
      <w:r w:rsidRPr="00664F33">
        <w:rPr>
          <w:b/>
          <w:sz w:val="24"/>
          <w:szCs w:val="24"/>
        </w:rPr>
        <w:tab/>
        <w:t>MARKEDSFØRINGSTILLADELSESNUMMER (NUMRE)</w:t>
      </w:r>
    </w:p>
    <w:p w:rsidR="00C7315E" w:rsidRPr="00664F33" w:rsidRDefault="00C7315E" w:rsidP="00C7315E">
      <w:pPr>
        <w:ind w:left="851"/>
        <w:rPr>
          <w:sz w:val="24"/>
          <w:szCs w:val="24"/>
        </w:rPr>
      </w:pPr>
      <w:r w:rsidRPr="00664F33">
        <w:rPr>
          <w:sz w:val="24"/>
          <w:szCs w:val="24"/>
        </w:rPr>
        <w:t>62987</w:t>
      </w:r>
    </w:p>
    <w:p w:rsidR="00C7315E" w:rsidRPr="00664F33" w:rsidRDefault="00C7315E" w:rsidP="00C7315E">
      <w:pPr>
        <w:ind w:left="851" w:hanging="851"/>
        <w:jc w:val="both"/>
        <w:rPr>
          <w:sz w:val="24"/>
          <w:szCs w:val="24"/>
        </w:rPr>
      </w:pPr>
    </w:p>
    <w:p w:rsidR="00C7315E" w:rsidRPr="00664F33" w:rsidRDefault="00C7315E" w:rsidP="00C7315E">
      <w:pPr>
        <w:ind w:left="851" w:hanging="851"/>
        <w:rPr>
          <w:b/>
          <w:sz w:val="24"/>
          <w:szCs w:val="24"/>
        </w:rPr>
      </w:pPr>
      <w:r w:rsidRPr="00664F33">
        <w:rPr>
          <w:b/>
          <w:sz w:val="24"/>
          <w:szCs w:val="24"/>
        </w:rPr>
        <w:t>9.</w:t>
      </w:r>
      <w:r w:rsidRPr="00664F33">
        <w:rPr>
          <w:b/>
          <w:sz w:val="24"/>
          <w:szCs w:val="24"/>
        </w:rPr>
        <w:tab/>
        <w:t>DATO FOR FØRSTE MARKEDSFØRINGSTILLADELSE</w:t>
      </w:r>
    </w:p>
    <w:p w:rsidR="00C7315E" w:rsidRPr="00664F33" w:rsidRDefault="00C7315E" w:rsidP="00C7315E">
      <w:pPr>
        <w:ind w:left="851"/>
        <w:rPr>
          <w:sz w:val="24"/>
          <w:szCs w:val="24"/>
        </w:rPr>
      </w:pPr>
      <w:r>
        <w:rPr>
          <w:sz w:val="24"/>
          <w:szCs w:val="24"/>
        </w:rPr>
        <w:t>6. november 2019</w:t>
      </w:r>
    </w:p>
    <w:p w:rsidR="00C7315E" w:rsidRPr="00664F33" w:rsidRDefault="00C7315E" w:rsidP="00C7315E">
      <w:pPr>
        <w:ind w:left="851" w:hanging="851"/>
        <w:rPr>
          <w:sz w:val="24"/>
          <w:szCs w:val="24"/>
        </w:rPr>
      </w:pPr>
    </w:p>
    <w:p w:rsidR="00C7315E" w:rsidRPr="00664F33" w:rsidRDefault="00C7315E" w:rsidP="00C7315E">
      <w:pPr>
        <w:ind w:left="851" w:hanging="851"/>
        <w:rPr>
          <w:b/>
          <w:sz w:val="24"/>
          <w:szCs w:val="24"/>
        </w:rPr>
      </w:pPr>
      <w:r w:rsidRPr="00664F33">
        <w:rPr>
          <w:b/>
          <w:sz w:val="24"/>
          <w:szCs w:val="24"/>
        </w:rPr>
        <w:t>10.</w:t>
      </w:r>
      <w:r w:rsidRPr="00664F33">
        <w:rPr>
          <w:b/>
          <w:sz w:val="24"/>
          <w:szCs w:val="24"/>
        </w:rPr>
        <w:tab/>
        <w:t>DATO FOR ÆNDRING AF TEKSTEN</w:t>
      </w:r>
    </w:p>
    <w:p w:rsidR="00C7315E" w:rsidRPr="00664F33" w:rsidRDefault="00F720F6" w:rsidP="00C7315E">
      <w:pPr>
        <w:ind w:left="851"/>
        <w:rPr>
          <w:sz w:val="24"/>
          <w:szCs w:val="24"/>
        </w:rPr>
      </w:pPr>
      <w:r w:rsidRPr="00F720F6">
        <w:rPr>
          <w:sz w:val="24"/>
          <w:szCs w:val="24"/>
        </w:rPr>
        <w:t>30. juli 2021</w:t>
      </w:r>
    </w:p>
    <w:p w:rsidR="00C7315E" w:rsidRPr="00171B17" w:rsidRDefault="00C7315E" w:rsidP="00C7315E"/>
    <w:p w:rsidR="00C7315E" w:rsidRPr="003E5C29" w:rsidRDefault="00C7315E" w:rsidP="00C7315E"/>
    <w:p w:rsidR="009260DE" w:rsidRPr="006D61C4" w:rsidRDefault="009260DE" w:rsidP="00C7315E">
      <w:pPr>
        <w:rPr>
          <w:b/>
        </w:rPr>
      </w:pPr>
    </w:p>
    <w:sectPr w:rsidR="009260DE" w:rsidRPr="006D61C4"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315E" w:rsidRDefault="00C7315E">
      <w:r>
        <w:separator/>
      </w:r>
    </w:p>
  </w:endnote>
  <w:endnote w:type="continuationSeparator" w:id="0">
    <w:p w:rsidR="00C7315E" w:rsidRDefault="00C73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373228">
      <w:rPr>
        <w:i/>
        <w:noProof/>
        <w:sz w:val="18"/>
        <w:szCs w:val="18"/>
      </w:rPr>
      <w:t>Magnesium Protina, granulat i brev 400 mg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315E" w:rsidRDefault="00C7315E">
      <w:r>
        <w:separator/>
      </w:r>
    </w:p>
  </w:footnote>
  <w:footnote w:type="continuationSeparator" w:id="0">
    <w:p w:rsidR="00C7315E" w:rsidRDefault="00C731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3DC3A30"/>
    <w:multiLevelType w:val="hybridMultilevel"/>
    <w:tmpl w:val="ADB69018"/>
    <w:lvl w:ilvl="0" w:tplc="04070001">
      <w:start w:val="1"/>
      <w:numFmt w:val="bullet"/>
      <w:lvlText w:val=""/>
      <w:lvlJc w:val="left"/>
      <w:pPr>
        <w:tabs>
          <w:tab w:val="num" w:pos="1080"/>
        </w:tabs>
        <w:ind w:left="1080" w:hanging="360"/>
      </w:pPr>
      <w:rPr>
        <w:rFonts w:ascii="Symbol" w:hAnsi="Symbol" w:hint="default"/>
      </w:rPr>
    </w:lvl>
    <w:lvl w:ilvl="1" w:tplc="04070003">
      <w:start w:val="1"/>
      <w:numFmt w:val="bullet"/>
      <w:lvlText w:val="o"/>
      <w:lvlJc w:val="left"/>
      <w:pPr>
        <w:tabs>
          <w:tab w:val="num" w:pos="1800"/>
        </w:tabs>
        <w:ind w:left="1800" w:hanging="360"/>
      </w:pPr>
      <w:rPr>
        <w:rFonts w:ascii="Courier New" w:hAnsi="Courier New" w:cs="Times New Roman" w:hint="default"/>
      </w:rPr>
    </w:lvl>
    <w:lvl w:ilvl="2" w:tplc="04070005">
      <w:start w:val="1"/>
      <w:numFmt w:val="bullet"/>
      <w:lvlText w:val=""/>
      <w:lvlJc w:val="left"/>
      <w:pPr>
        <w:tabs>
          <w:tab w:val="num" w:pos="2520"/>
        </w:tabs>
        <w:ind w:left="2520" w:hanging="360"/>
      </w:pPr>
      <w:rPr>
        <w:rFonts w:ascii="Wingdings" w:hAnsi="Wingdings" w:hint="default"/>
      </w:rPr>
    </w:lvl>
    <w:lvl w:ilvl="3" w:tplc="04070001">
      <w:start w:val="1"/>
      <w:numFmt w:val="bullet"/>
      <w:lvlText w:val=""/>
      <w:lvlJc w:val="left"/>
      <w:pPr>
        <w:tabs>
          <w:tab w:val="num" w:pos="3240"/>
        </w:tabs>
        <w:ind w:left="3240" w:hanging="360"/>
      </w:pPr>
      <w:rPr>
        <w:rFonts w:ascii="Symbol" w:hAnsi="Symbol" w:hint="default"/>
      </w:rPr>
    </w:lvl>
    <w:lvl w:ilvl="4" w:tplc="04070003">
      <w:start w:val="1"/>
      <w:numFmt w:val="bullet"/>
      <w:lvlText w:val="o"/>
      <w:lvlJc w:val="left"/>
      <w:pPr>
        <w:tabs>
          <w:tab w:val="num" w:pos="3960"/>
        </w:tabs>
        <w:ind w:left="3960" w:hanging="360"/>
      </w:pPr>
      <w:rPr>
        <w:rFonts w:ascii="Courier New" w:hAnsi="Courier New" w:cs="Times New Roman" w:hint="default"/>
      </w:rPr>
    </w:lvl>
    <w:lvl w:ilvl="5" w:tplc="04070005">
      <w:start w:val="1"/>
      <w:numFmt w:val="bullet"/>
      <w:lvlText w:val=""/>
      <w:lvlJc w:val="left"/>
      <w:pPr>
        <w:tabs>
          <w:tab w:val="num" w:pos="4680"/>
        </w:tabs>
        <w:ind w:left="4680" w:hanging="360"/>
      </w:pPr>
      <w:rPr>
        <w:rFonts w:ascii="Wingdings" w:hAnsi="Wingdings" w:hint="default"/>
      </w:rPr>
    </w:lvl>
    <w:lvl w:ilvl="6" w:tplc="04070001">
      <w:start w:val="1"/>
      <w:numFmt w:val="bullet"/>
      <w:lvlText w:val=""/>
      <w:lvlJc w:val="left"/>
      <w:pPr>
        <w:tabs>
          <w:tab w:val="num" w:pos="5400"/>
        </w:tabs>
        <w:ind w:left="5400" w:hanging="360"/>
      </w:pPr>
      <w:rPr>
        <w:rFonts w:ascii="Symbol" w:hAnsi="Symbol" w:hint="default"/>
      </w:rPr>
    </w:lvl>
    <w:lvl w:ilvl="7" w:tplc="04070003">
      <w:start w:val="1"/>
      <w:numFmt w:val="bullet"/>
      <w:lvlText w:val="o"/>
      <w:lvlJc w:val="left"/>
      <w:pPr>
        <w:tabs>
          <w:tab w:val="num" w:pos="6120"/>
        </w:tabs>
        <w:ind w:left="6120" w:hanging="360"/>
      </w:pPr>
      <w:rPr>
        <w:rFonts w:ascii="Courier New" w:hAnsi="Courier New" w:cs="Times New Roman" w:hint="default"/>
      </w:rPr>
    </w:lvl>
    <w:lvl w:ilvl="8" w:tplc="04070005">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6FAA0A30"/>
    <w:multiLevelType w:val="hybridMultilevel"/>
    <w:tmpl w:val="2A067C98"/>
    <w:lvl w:ilvl="0" w:tplc="026E8654">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15E"/>
    <w:rsid w:val="000259B9"/>
    <w:rsid w:val="00041491"/>
    <w:rsid w:val="00050D16"/>
    <w:rsid w:val="00074F2A"/>
    <w:rsid w:val="000A1CA8"/>
    <w:rsid w:val="000A466B"/>
    <w:rsid w:val="000B058C"/>
    <w:rsid w:val="000E4EE6"/>
    <w:rsid w:val="001454E2"/>
    <w:rsid w:val="00180891"/>
    <w:rsid w:val="00206CE8"/>
    <w:rsid w:val="0021526C"/>
    <w:rsid w:val="00283A2B"/>
    <w:rsid w:val="002B30AD"/>
    <w:rsid w:val="002C2C01"/>
    <w:rsid w:val="00373228"/>
    <w:rsid w:val="003A29AE"/>
    <w:rsid w:val="003A32D7"/>
    <w:rsid w:val="003B4074"/>
    <w:rsid w:val="003C769A"/>
    <w:rsid w:val="003F1838"/>
    <w:rsid w:val="0045746C"/>
    <w:rsid w:val="0049104B"/>
    <w:rsid w:val="004E3B12"/>
    <w:rsid w:val="00532310"/>
    <w:rsid w:val="00560ECC"/>
    <w:rsid w:val="00565F0F"/>
    <w:rsid w:val="00594A86"/>
    <w:rsid w:val="00596D86"/>
    <w:rsid w:val="00637F5A"/>
    <w:rsid w:val="006560B1"/>
    <w:rsid w:val="006756DD"/>
    <w:rsid w:val="006D61C4"/>
    <w:rsid w:val="00737275"/>
    <w:rsid w:val="00740EEC"/>
    <w:rsid w:val="0078011A"/>
    <w:rsid w:val="00782AF4"/>
    <w:rsid w:val="00790EE7"/>
    <w:rsid w:val="007B6649"/>
    <w:rsid w:val="0081546F"/>
    <w:rsid w:val="0082576E"/>
    <w:rsid w:val="00907F75"/>
    <w:rsid w:val="009260DE"/>
    <w:rsid w:val="0093258A"/>
    <w:rsid w:val="00956F12"/>
    <w:rsid w:val="00997D17"/>
    <w:rsid w:val="009C7BA3"/>
    <w:rsid w:val="009D1F5A"/>
    <w:rsid w:val="00B003BF"/>
    <w:rsid w:val="00B25FEC"/>
    <w:rsid w:val="00B373D7"/>
    <w:rsid w:val="00C36276"/>
    <w:rsid w:val="00C42586"/>
    <w:rsid w:val="00C60CCD"/>
    <w:rsid w:val="00C7315E"/>
    <w:rsid w:val="00C84483"/>
    <w:rsid w:val="00C95551"/>
    <w:rsid w:val="00CB20D7"/>
    <w:rsid w:val="00D020B0"/>
    <w:rsid w:val="00D11748"/>
    <w:rsid w:val="00D366CF"/>
    <w:rsid w:val="00D756F4"/>
    <w:rsid w:val="00E108AA"/>
    <w:rsid w:val="00E31812"/>
    <w:rsid w:val="00E3749A"/>
    <w:rsid w:val="00E7437F"/>
    <w:rsid w:val="00E865B8"/>
    <w:rsid w:val="00EC0B9B"/>
    <w:rsid w:val="00ED5E9F"/>
    <w:rsid w:val="00F66D4F"/>
    <w:rsid w:val="00F720F6"/>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4248207-17ED-4215-820E-9F3256C72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knZulassung01">
    <w:name w:val="knZulassung01"/>
    <w:basedOn w:val="Normal"/>
    <w:uiPriority w:val="99"/>
    <w:rsid w:val="00C7315E"/>
    <w:pPr>
      <w:tabs>
        <w:tab w:val="left" w:pos="567"/>
        <w:tab w:val="left" w:pos="1843"/>
      </w:tabs>
      <w:overflowPunct w:val="0"/>
      <w:autoSpaceDE w:val="0"/>
      <w:autoSpaceDN w:val="0"/>
      <w:adjustRightInd w:val="0"/>
      <w:spacing w:line="240" w:lineRule="atLeast"/>
      <w:ind w:left="1843" w:right="284" w:hanging="1843"/>
    </w:pPr>
    <w:rPr>
      <w:color w:val="000000"/>
      <w:sz w:val="22"/>
      <w:lang w:val="de-DE" w:eastAsia="zh-CN"/>
    </w:rPr>
  </w:style>
  <w:style w:type="paragraph" w:styleId="Listeafsnit">
    <w:name w:val="List Paragraph"/>
    <w:basedOn w:val="Normal"/>
    <w:uiPriority w:val="99"/>
    <w:qFormat/>
    <w:rsid w:val="00C7315E"/>
    <w:pPr>
      <w:overflowPunct w:val="0"/>
      <w:autoSpaceDE w:val="0"/>
      <w:autoSpaceDN w:val="0"/>
      <w:adjustRightInd w:val="0"/>
      <w:spacing w:line="240" w:lineRule="atLeast"/>
      <w:ind w:left="720"/>
      <w:contextualSpacing/>
    </w:pPr>
    <w:rPr>
      <w:color w:val="000000"/>
      <w:sz w:val="22"/>
      <w:lang w:val="de-DE" w:eastAsia="zh-CN"/>
    </w:rPr>
  </w:style>
  <w:style w:type="paragraph" w:customStyle="1" w:styleId="knZulassung02">
    <w:name w:val="knZulassung02"/>
    <w:basedOn w:val="Normal"/>
    <w:uiPriority w:val="99"/>
    <w:rsid w:val="00C7315E"/>
    <w:pPr>
      <w:overflowPunct w:val="0"/>
      <w:autoSpaceDE w:val="0"/>
      <w:autoSpaceDN w:val="0"/>
      <w:adjustRightInd w:val="0"/>
      <w:spacing w:line="240" w:lineRule="atLeast"/>
      <w:ind w:left="1843" w:right="284"/>
    </w:pPr>
    <w:rPr>
      <w:color w:val="000000"/>
      <w:sz w:val="22"/>
      <w:lang w:val="de-DE" w:eastAsia="zh-CN"/>
    </w:rPr>
  </w:style>
  <w:style w:type="character" w:styleId="Hyperlink">
    <w:name w:val="Hyperlink"/>
    <w:basedOn w:val="Standardskrifttypeiafsnit"/>
    <w:uiPriority w:val="99"/>
    <w:semiHidden/>
    <w:unhideWhenUsed/>
    <w:rsid w:val="00C7315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870588">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789974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Template>
  <TotalTime>4</TotalTime>
  <Pages>6</Pages>
  <Words>1426</Words>
  <Characters>8699</Characters>
  <Application>Microsoft Office Word</Application>
  <DocSecurity>0</DocSecurity>
  <Lines>72</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Betty Winther Andersen</dc:creator>
  <cp:keywords/>
  <dc:description>2019123459_x000d_
SPC pkt. 4.2, 4.4, 4.6, 4.7, 4.9, 5.2</dc:description>
  <cp:lastModifiedBy>Betty Winther Andersen</cp:lastModifiedBy>
  <cp:revision>5</cp:revision>
  <cp:lastPrinted>2012-08-22T08:53:00Z</cp:lastPrinted>
  <dcterms:created xsi:type="dcterms:W3CDTF">2021-07-28T11:36:00Z</dcterms:created>
  <dcterms:modified xsi:type="dcterms:W3CDTF">2021-07-28T11:42:00Z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