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FFC" w:rsidRPr="008F49E1" w:rsidRDefault="005C5FFC" w:rsidP="005C5FFC">
      <w:pPr>
        <w:rPr>
          <w:sz w:val="24"/>
          <w:szCs w:val="24"/>
        </w:rPr>
      </w:pPr>
      <w:r w:rsidRPr="009260DE">
        <w:rPr>
          <w:noProof/>
          <w:sz w:val="24"/>
          <w:szCs w:val="24"/>
          <w:lang w:eastAsia="da-DK"/>
        </w:rPr>
        <w:drawing>
          <wp:anchor distT="0" distB="0" distL="114300" distR="114300" simplePos="0" relativeHeight="251659264" behindDoc="0" locked="0" layoutInCell="1" allowOverlap="1" wp14:anchorId="6F47F080" wp14:editId="35E2646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C5FFC" w:rsidRPr="00C84483" w:rsidRDefault="005C5FFC" w:rsidP="005C5FFC">
      <w:pPr>
        <w:pStyle w:val="Titel"/>
        <w:tabs>
          <w:tab w:val="right" w:pos="9356"/>
        </w:tabs>
        <w:jc w:val="left"/>
        <w:rPr>
          <w:b w:val="0"/>
          <w:szCs w:val="24"/>
          <w:lang w:eastAsia="en-US"/>
        </w:rPr>
      </w:pPr>
      <w:r w:rsidRPr="00C84483">
        <w:rPr>
          <w:b w:val="0"/>
          <w:szCs w:val="24"/>
          <w:lang w:eastAsia="en-US"/>
        </w:rPr>
        <w:tab/>
      </w:r>
      <w:r w:rsidR="006B48AF">
        <w:rPr>
          <w:szCs w:val="24"/>
        </w:rPr>
        <w:t>25. januar 2024</w:t>
      </w:r>
    </w:p>
    <w:p w:rsidR="005C5FFC" w:rsidRPr="00C84483" w:rsidRDefault="005C5FFC" w:rsidP="005C5FFC">
      <w:pPr>
        <w:pStyle w:val="Titel"/>
        <w:tabs>
          <w:tab w:val="left" w:pos="8222"/>
        </w:tabs>
        <w:jc w:val="left"/>
        <w:rPr>
          <w:b w:val="0"/>
          <w:szCs w:val="24"/>
        </w:rPr>
      </w:pPr>
    </w:p>
    <w:p w:rsidR="005C5FFC" w:rsidRDefault="005C5FFC" w:rsidP="005C5FFC">
      <w:pPr>
        <w:pStyle w:val="Titel"/>
        <w:jc w:val="left"/>
        <w:rPr>
          <w:b w:val="0"/>
          <w:szCs w:val="24"/>
        </w:rPr>
      </w:pPr>
    </w:p>
    <w:p w:rsidR="005C5FFC" w:rsidRPr="00C84483" w:rsidRDefault="005C5FFC" w:rsidP="005C5FFC">
      <w:pPr>
        <w:pStyle w:val="Titel"/>
        <w:jc w:val="left"/>
        <w:rPr>
          <w:b w:val="0"/>
          <w:szCs w:val="24"/>
        </w:rPr>
      </w:pPr>
    </w:p>
    <w:p w:rsidR="005C5FFC" w:rsidRPr="00C84483" w:rsidRDefault="005C5FFC" w:rsidP="005C5FFC">
      <w:pPr>
        <w:jc w:val="center"/>
        <w:rPr>
          <w:b/>
          <w:sz w:val="24"/>
          <w:szCs w:val="24"/>
        </w:rPr>
      </w:pPr>
      <w:r w:rsidRPr="00C84483">
        <w:rPr>
          <w:b/>
          <w:sz w:val="24"/>
          <w:szCs w:val="24"/>
        </w:rPr>
        <w:t>PRODUKTRESUMÉ</w:t>
      </w:r>
    </w:p>
    <w:p w:rsidR="005C5FFC" w:rsidRPr="00C84483" w:rsidRDefault="005C5FFC" w:rsidP="005C5FFC">
      <w:pPr>
        <w:jc w:val="center"/>
        <w:rPr>
          <w:b/>
          <w:sz w:val="24"/>
          <w:szCs w:val="24"/>
        </w:rPr>
      </w:pPr>
    </w:p>
    <w:p w:rsidR="005C5FFC" w:rsidRDefault="00841605" w:rsidP="00841605">
      <w:pPr>
        <w:tabs>
          <w:tab w:val="left" w:pos="460"/>
          <w:tab w:val="center" w:pos="4819"/>
        </w:tabs>
        <w:rPr>
          <w:b/>
          <w:sz w:val="24"/>
          <w:szCs w:val="24"/>
        </w:rPr>
      </w:pPr>
      <w:r>
        <w:rPr>
          <w:b/>
          <w:sz w:val="24"/>
          <w:szCs w:val="24"/>
        </w:rPr>
        <w:tab/>
      </w:r>
      <w:r>
        <w:rPr>
          <w:b/>
          <w:sz w:val="24"/>
          <w:szCs w:val="24"/>
        </w:rPr>
        <w:tab/>
      </w:r>
      <w:r w:rsidR="005C5FFC" w:rsidRPr="00C84483">
        <w:rPr>
          <w:b/>
          <w:sz w:val="24"/>
          <w:szCs w:val="24"/>
        </w:rPr>
        <w:t>for</w:t>
      </w:r>
    </w:p>
    <w:p w:rsidR="005C5FFC" w:rsidRPr="00C84483" w:rsidRDefault="005C5FFC" w:rsidP="005C5FFC">
      <w:pPr>
        <w:jc w:val="center"/>
        <w:rPr>
          <w:b/>
          <w:sz w:val="24"/>
          <w:szCs w:val="24"/>
        </w:rPr>
      </w:pPr>
    </w:p>
    <w:p w:rsidR="005C5FFC" w:rsidRPr="00C84483" w:rsidRDefault="005C5FFC" w:rsidP="005C5FFC">
      <w:pPr>
        <w:jc w:val="center"/>
        <w:rPr>
          <w:b/>
          <w:sz w:val="24"/>
          <w:szCs w:val="24"/>
        </w:rPr>
      </w:pPr>
      <w:proofErr w:type="spellStart"/>
      <w:r>
        <w:rPr>
          <w:b/>
          <w:sz w:val="24"/>
          <w:szCs w:val="24"/>
        </w:rPr>
        <w:t>Marlodon</w:t>
      </w:r>
      <w:proofErr w:type="spellEnd"/>
      <w:r>
        <w:rPr>
          <w:b/>
          <w:sz w:val="24"/>
          <w:szCs w:val="24"/>
        </w:rPr>
        <w:t>, tabletter</w:t>
      </w:r>
    </w:p>
    <w:p w:rsidR="005C5FFC" w:rsidRPr="00C84483" w:rsidRDefault="005C5FFC" w:rsidP="005C5FFC">
      <w:pPr>
        <w:jc w:val="both"/>
        <w:rPr>
          <w:sz w:val="24"/>
          <w:szCs w:val="24"/>
        </w:rPr>
      </w:pPr>
    </w:p>
    <w:p w:rsidR="005C5FFC" w:rsidRPr="001E7549" w:rsidRDefault="005C5FFC" w:rsidP="005C5FFC">
      <w:pPr>
        <w:ind w:left="851" w:right="-1" w:hanging="851"/>
        <w:jc w:val="both"/>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0.</w:t>
      </w:r>
      <w:r w:rsidRPr="001E7549">
        <w:rPr>
          <w:b/>
          <w:sz w:val="24"/>
          <w:szCs w:val="24"/>
        </w:rPr>
        <w:tab/>
        <w:t>D.SP.NR.</w:t>
      </w:r>
    </w:p>
    <w:p w:rsidR="005C5FFC" w:rsidRPr="001E7549" w:rsidRDefault="005C5FFC" w:rsidP="005C5FFC">
      <w:pPr>
        <w:tabs>
          <w:tab w:val="left" w:pos="851"/>
        </w:tabs>
        <w:ind w:left="851" w:right="-1" w:hanging="851"/>
        <w:rPr>
          <w:sz w:val="24"/>
          <w:szCs w:val="24"/>
        </w:rPr>
      </w:pPr>
      <w:r>
        <w:rPr>
          <w:sz w:val="24"/>
          <w:szCs w:val="24"/>
        </w:rPr>
        <w:tab/>
      </w:r>
      <w:r w:rsidRPr="001E7549">
        <w:rPr>
          <w:sz w:val="24"/>
          <w:szCs w:val="24"/>
        </w:rPr>
        <w:t>30772</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1.</w:t>
      </w:r>
      <w:r w:rsidRPr="001E7549">
        <w:rPr>
          <w:b/>
          <w:sz w:val="24"/>
          <w:szCs w:val="24"/>
        </w:rPr>
        <w:tab/>
        <w:t>LÆGEMIDLETS NAVN</w:t>
      </w:r>
    </w:p>
    <w:p w:rsidR="005C5FFC" w:rsidRPr="001E7549" w:rsidRDefault="005C5FFC" w:rsidP="005C5FFC">
      <w:pPr>
        <w:tabs>
          <w:tab w:val="left" w:pos="851"/>
        </w:tabs>
        <w:ind w:left="851" w:right="-1" w:hanging="851"/>
        <w:rPr>
          <w:sz w:val="24"/>
          <w:szCs w:val="24"/>
        </w:rPr>
      </w:pPr>
      <w:r>
        <w:rPr>
          <w:sz w:val="24"/>
          <w:szCs w:val="24"/>
        </w:rPr>
        <w:tab/>
      </w:r>
      <w:proofErr w:type="spellStart"/>
      <w:r w:rsidRPr="001E7549">
        <w:rPr>
          <w:sz w:val="24"/>
          <w:szCs w:val="24"/>
        </w:rPr>
        <w:t>Marlodon</w:t>
      </w:r>
      <w:proofErr w:type="spellEnd"/>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2.</w:t>
      </w:r>
      <w:r w:rsidRPr="001E7549">
        <w:rPr>
          <w:b/>
          <w:sz w:val="24"/>
          <w:szCs w:val="24"/>
        </w:rPr>
        <w:tab/>
        <w:t>KVALITATIV OG KVANTITATIV SAMMENSÆTNING</w:t>
      </w:r>
    </w:p>
    <w:p w:rsidR="005C5FFC" w:rsidRPr="001E7549" w:rsidRDefault="005C5FFC" w:rsidP="005C5FFC">
      <w:pPr>
        <w:pStyle w:val="BodyTextIndent1"/>
        <w:ind w:left="851" w:right="-1" w:firstLine="0"/>
        <w:rPr>
          <w:sz w:val="24"/>
          <w:szCs w:val="24"/>
        </w:rPr>
      </w:pPr>
      <w:r w:rsidRPr="001E7549">
        <w:rPr>
          <w:sz w:val="24"/>
          <w:szCs w:val="24"/>
          <w:lang w:val="da-DK"/>
        </w:rPr>
        <w:t xml:space="preserve">En tablet indeholder 5 mg, 10 mg, 20 mg eller 40 mg </w:t>
      </w:r>
      <w:proofErr w:type="spellStart"/>
      <w:r w:rsidRPr="001E7549">
        <w:rPr>
          <w:sz w:val="24"/>
          <w:szCs w:val="24"/>
          <w:lang w:val="da-DK"/>
        </w:rPr>
        <w:t>methadon</w:t>
      </w:r>
      <w:r w:rsidRPr="001E7549">
        <w:rPr>
          <w:sz w:val="24"/>
          <w:szCs w:val="24"/>
        </w:rPr>
        <w:t>hydrochlorid</w:t>
      </w:r>
      <w:proofErr w:type="spellEnd"/>
    </w:p>
    <w:p w:rsidR="005C5FFC" w:rsidRPr="001E7549" w:rsidRDefault="005C5FFC" w:rsidP="005C5FFC">
      <w:pPr>
        <w:pStyle w:val="BodyTextIndent1"/>
        <w:ind w:left="851" w:right="-1" w:hanging="851"/>
        <w:rPr>
          <w:sz w:val="24"/>
          <w:szCs w:val="24"/>
        </w:rPr>
      </w:pPr>
    </w:p>
    <w:p w:rsidR="005C5FFC" w:rsidRPr="001E7549" w:rsidRDefault="005C5FFC" w:rsidP="005C5FFC">
      <w:pPr>
        <w:pStyle w:val="BodyTextIndent1"/>
        <w:ind w:left="851" w:right="-1" w:firstLine="0"/>
        <w:rPr>
          <w:sz w:val="24"/>
          <w:szCs w:val="24"/>
          <w:u w:val="single"/>
        </w:rPr>
      </w:pPr>
      <w:r w:rsidRPr="001E7549">
        <w:rPr>
          <w:sz w:val="24"/>
          <w:szCs w:val="24"/>
          <w:u w:val="single"/>
        </w:rPr>
        <w:t>Hjælpestof</w:t>
      </w:r>
      <w:r w:rsidRPr="001E7549">
        <w:rPr>
          <w:sz w:val="24"/>
          <w:szCs w:val="24"/>
          <w:u w:val="single"/>
          <w:lang w:val="da-DK"/>
        </w:rPr>
        <w:t>, som behandleren skal være opmærksom på</w:t>
      </w:r>
      <w:r w:rsidRPr="001E7549">
        <w:rPr>
          <w:sz w:val="24"/>
          <w:szCs w:val="24"/>
          <w:u w:val="single"/>
        </w:rPr>
        <w:t>:</w:t>
      </w:r>
    </w:p>
    <w:p w:rsidR="005C5FFC" w:rsidRPr="001E7549" w:rsidRDefault="005C5FFC" w:rsidP="005C5FFC">
      <w:pPr>
        <w:pStyle w:val="BodyTextIndent1"/>
        <w:ind w:left="851" w:right="-1" w:firstLine="0"/>
        <w:rPr>
          <w:sz w:val="24"/>
          <w:szCs w:val="24"/>
          <w:lang w:val="da-DK"/>
        </w:rPr>
      </w:pPr>
      <w:r w:rsidRPr="001E7549">
        <w:rPr>
          <w:sz w:val="24"/>
          <w:szCs w:val="24"/>
          <w:lang w:val="da-DK"/>
        </w:rPr>
        <w:t xml:space="preserve">En 5 mg tablet indeholder 79,2 mg </w:t>
      </w:r>
      <w:proofErr w:type="spellStart"/>
      <w:r w:rsidRPr="001E7549">
        <w:rPr>
          <w:sz w:val="24"/>
          <w:szCs w:val="24"/>
          <w:lang w:val="da-DK"/>
        </w:rPr>
        <w:t>lactosemonohydrat</w:t>
      </w:r>
      <w:proofErr w:type="spellEnd"/>
    </w:p>
    <w:p w:rsidR="005C5FFC" w:rsidRPr="001E7549" w:rsidRDefault="005C5FFC" w:rsidP="005C5FFC">
      <w:pPr>
        <w:pStyle w:val="BodyTextIndent1"/>
        <w:ind w:left="851" w:right="-1" w:firstLine="0"/>
        <w:rPr>
          <w:sz w:val="24"/>
          <w:szCs w:val="24"/>
          <w:lang w:val="da-DK"/>
        </w:rPr>
      </w:pPr>
      <w:r w:rsidRPr="001E7549">
        <w:rPr>
          <w:sz w:val="24"/>
          <w:szCs w:val="24"/>
          <w:lang w:val="da-DK"/>
        </w:rPr>
        <w:t xml:space="preserve">En 10 mg tablet indeholder 158,4 mg </w:t>
      </w:r>
      <w:proofErr w:type="spellStart"/>
      <w:r w:rsidRPr="001E7549">
        <w:rPr>
          <w:sz w:val="24"/>
          <w:szCs w:val="24"/>
          <w:lang w:val="da-DK"/>
        </w:rPr>
        <w:t>lactosemonohydrat</w:t>
      </w:r>
      <w:proofErr w:type="spellEnd"/>
      <w:r w:rsidRPr="001E7549">
        <w:rPr>
          <w:sz w:val="24"/>
          <w:szCs w:val="24"/>
          <w:lang w:val="da-DK"/>
        </w:rPr>
        <w:t xml:space="preserve"> </w:t>
      </w:r>
    </w:p>
    <w:p w:rsidR="005C5FFC" w:rsidRPr="001E7549" w:rsidRDefault="005C5FFC" w:rsidP="005C5FFC">
      <w:pPr>
        <w:pStyle w:val="BodyTextIndent1"/>
        <w:ind w:left="851" w:right="-1" w:firstLine="0"/>
        <w:rPr>
          <w:sz w:val="24"/>
          <w:szCs w:val="24"/>
          <w:lang w:val="da-DK"/>
        </w:rPr>
      </w:pPr>
      <w:r w:rsidRPr="001E7549">
        <w:rPr>
          <w:sz w:val="24"/>
          <w:szCs w:val="24"/>
          <w:lang w:val="da-DK"/>
        </w:rPr>
        <w:t xml:space="preserve">En 20 mg tablet indeholder 90 mg </w:t>
      </w:r>
      <w:proofErr w:type="spellStart"/>
      <w:r w:rsidRPr="001E7549">
        <w:rPr>
          <w:sz w:val="24"/>
          <w:szCs w:val="24"/>
          <w:lang w:val="da-DK"/>
        </w:rPr>
        <w:t>lactosemonohydrat</w:t>
      </w:r>
      <w:proofErr w:type="spellEnd"/>
    </w:p>
    <w:p w:rsidR="005C5FFC" w:rsidRPr="001E7549" w:rsidRDefault="005C5FFC" w:rsidP="005C5FFC">
      <w:pPr>
        <w:pStyle w:val="BodyTextIndent1"/>
        <w:ind w:left="851" w:right="-1" w:firstLine="0"/>
        <w:rPr>
          <w:sz w:val="24"/>
          <w:szCs w:val="24"/>
        </w:rPr>
      </w:pPr>
      <w:r w:rsidRPr="001E7549">
        <w:rPr>
          <w:sz w:val="24"/>
          <w:szCs w:val="24"/>
          <w:lang w:val="da-DK"/>
        </w:rPr>
        <w:t xml:space="preserve">En 40 mg tablet indeholder 180 mg </w:t>
      </w:r>
      <w:proofErr w:type="spellStart"/>
      <w:r w:rsidRPr="001E7549">
        <w:rPr>
          <w:sz w:val="24"/>
          <w:szCs w:val="24"/>
          <w:lang w:val="da-DK"/>
        </w:rPr>
        <w:t>lactosemonohydrat</w:t>
      </w:r>
      <w:proofErr w:type="spellEnd"/>
      <w:r w:rsidRPr="001E7549">
        <w:rPr>
          <w:sz w:val="24"/>
          <w:szCs w:val="24"/>
        </w:rPr>
        <w:t xml:space="preserve"> </w:t>
      </w:r>
    </w:p>
    <w:p w:rsidR="005C5FFC" w:rsidRPr="001E7549" w:rsidRDefault="005C5FFC" w:rsidP="005C5FFC">
      <w:pPr>
        <w:pStyle w:val="BodyTextIndent1"/>
        <w:ind w:left="851" w:right="-1" w:firstLine="0"/>
        <w:rPr>
          <w:sz w:val="24"/>
          <w:szCs w:val="24"/>
          <w:lang w:val="da-DK"/>
        </w:rPr>
      </w:pPr>
    </w:p>
    <w:p w:rsidR="005C5FFC" w:rsidRPr="001E7549" w:rsidRDefault="005C5FFC" w:rsidP="005C5FFC">
      <w:pPr>
        <w:pStyle w:val="BodyTextIndent1"/>
        <w:ind w:left="851" w:right="-1" w:firstLine="0"/>
        <w:rPr>
          <w:sz w:val="24"/>
          <w:szCs w:val="24"/>
        </w:rPr>
      </w:pPr>
      <w:r w:rsidRPr="001E7549">
        <w:rPr>
          <w:sz w:val="24"/>
          <w:szCs w:val="24"/>
        </w:rPr>
        <w:t>Alle hjælpestoffer er anført under pkt. 6.1.</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3.</w:t>
      </w:r>
      <w:r w:rsidRPr="001E7549">
        <w:rPr>
          <w:b/>
          <w:sz w:val="24"/>
          <w:szCs w:val="24"/>
        </w:rPr>
        <w:tab/>
        <w:t>LÆGEMIDDELFORM</w:t>
      </w:r>
    </w:p>
    <w:p w:rsidR="005C5FFC" w:rsidRPr="001E7549" w:rsidRDefault="005C5FFC" w:rsidP="005C5FFC">
      <w:pPr>
        <w:tabs>
          <w:tab w:val="left" w:pos="0"/>
          <w:tab w:val="left" w:pos="851"/>
        </w:tabs>
        <w:ind w:left="851" w:right="-1" w:hanging="851"/>
        <w:jc w:val="both"/>
        <w:rPr>
          <w:spacing w:val="-3"/>
          <w:sz w:val="24"/>
          <w:szCs w:val="24"/>
        </w:rPr>
      </w:pPr>
      <w:r>
        <w:rPr>
          <w:spacing w:val="-3"/>
          <w:sz w:val="24"/>
          <w:szCs w:val="24"/>
        </w:rPr>
        <w:tab/>
      </w:r>
      <w:r w:rsidRPr="001E7549">
        <w:rPr>
          <w:spacing w:val="-3"/>
          <w:sz w:val="24"/>
          <w:szCs w:val="24"/>
        </w:rPr>
        <w:t xml:space="preserve">Tabletter. </w:t>
      </w:r>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r>
    </w:p>
    <w:p w:rsidR="005C5FFC" w:rsidRPr="001E7549" w:rsidRDefault="005C5FFC" w:rsidP="005C5FFC">
      <w:pPr>
        <w:ind w:left="851" w:right="-1"/>
        <w:rPr>
          <w:sz w:val="24"/>
          <w:szCs w:val="24"/>
        </w:rPr>
      </w:pPr>
      <w:proofErr w:type="spellStart"/>
      <w:r w:rsidRPr="001E7549">
        <w:rPr>
          <w:sz w:val="24"/>
          <w:szCs w:val="24"/>
        </w:rPr>
        <w:t>Marlodon</w:t>
      </w:r>
      <w:proofErr w:type="spellEnd"/>
      <w:r w:rsidRPr="001E7549">
        <w:rPr>
          <w:sz w:val="24"/>
          <w:szCs w:val="24"/>
        </w:rPr>
        <w:t xml:space="preserve"> 5 mg er en hvid til næsten hvid, rund, flad tablet (diameter 7 mm), præget med </w:t>
      </w:r>
      <w:r>
        <w:rPr>
          <w:sz w:val="24"/>
          <w:szCs w:val="24"/>
        </w:rPr>
        <w:t>"</w:t>
      </w:r>
      <w:r w:rsidRPr="001E7549">
        <w:rPr>
          <w:sz w:val="24"/>
          <w:szCs w:val="24"/>
        </w:rPr>
        <w:t>M5</w:t>
      </w:r>
      <w:r>
        <w:rPr>
          <w:sz w:val="24"/>
          <w:szCs w:val="24"/>
        </w:rPr>
        <w:t>"</w:t>
      </w:r>
      <w:r w:rsidRPr="001E7549">
        <w:rPr>
          <w:sz w:val="24"/>
          <w:szCs w:val="24"/>
        </w:rPr>
        <w:t xml:space="preserve"> på den ene side og konkav med en delekærv på den anden side</w:t>
      </w:r>
    </w:p>
    <w:p w:rsidR="005C5FFC" w:rsidRPr="001E7549" w:rsidRDefault="005C5FFC" w:rsidP="005C5FFC">
      <w:pPr>
        <w:ind w:left="851" w:right="-1"/>
        <w:rPr>
          <w:sz w:val="24"/>
          <w:szCs w:val="24"/>
        </w:rPr>
      </w:pPr>
    </w:p>
    <w:p w:rsidR="005C5FFC" w:rsidRPr="001E7549" w:rsidRDefault="005C5FFC" w:rsidP="005C5FFC">
      <w:pPr>
        <w:pStyle w:val="BodyTextIndent1"/>
        <w:ind w:left="851" w:right="-1" w:firstLine="0"/>
        <w:rPr>
          <w:sz w:val="24"/>
          <w:szCs w:val="24"/>
        </w:rPr>
      </w:pPr>
      <w:proofErr w:type="spellStart"/>
      <w:r w:rsidRPr="001E7549">
        <w:rPr>
          <w:sz w:val="24"/>
          <w:szCs w:val="24"/>
        </w:rPr>
        <w:t>Marlodon</w:t>
      </w:r>
      <w:proofErr w:type="spellEnd"/>
      <w:r w:rsidRPr="001E7549">
        <w:rPr>
          <w:sz w:val="24"/>
          <w:szCs w:val="24"/>
        </w:rPr>
        <w:t xml:space="preserve"> 10 mg </w:t>
      </w:r>
      <w:proofErr w:type="spellStart"/>
      <w:r w:rsidRPr="001E7549">
        <w:rPr>
          <w:sz w:val="24"/>
          <w:szCs w:val="24"/>
        </w:rPr>
        <w:t>er</w:t>
      </w:r>
      <w:proofErr w:type="spellEnd"/>
      <w:r w:rsidRPr="001E7549">
        <w:rPr>
          <w:sz w:val="24"/>
          <w:szCs w:val="24"/>
        </w:rPr>
        <w:t xml:space="preserve"> en hvid til næsten hvid, rund, flad</w:t>
      </w:r>
      <w:r w:rsidRPr="001E7549">
        <w:rPr>
          <w:sz w:val="24"/>
          <w:szCs w:val="24"/>
          <w:lang w:val="da-DK"/>
        </w:rPr>
        <w:t xml:space="preserve">, facetteret tablet (diameter 9 mm), præget med </w:t>
      </w:r>
      <w:r>
        <w:rPr>
          <w:sz w:val="24"/>
          <w:szCs w:val="24"/>
          <w:lang w:val="da-DK"/>
        </w:rPr>
        <w:t>"</w:t>
      </w:r>
      <w:r w:rsidRPr="001E7549">
        <w:rPr>
          <w:sz w:val="24"/>
          <w:szCs w:val="24"/>
          <w:lang w:val="da-DK"/>
        </w:rPr>
        <w:t>M10</w:t>
      </w:r>
      <w:r>
        <w:rPr>
          <w:sz w:val="24"/>
          <w:szCs w:val="24"/>
          <w:lang w:val="da-DK"/>
        </w:rPr>
        <w:t>"</w:t>
      </w:r>
      <w:r w:rsidRPr="001E7549">
        <w:rPr>
          <w:sz w:val="24"/>
          <w:szCs w:val="24"/>
          <w:lang w:val="da-DK"/>
        </w:rPr>
        <w:t xml:space="preserve"> på den ene side og en delekærv på den anden side.</w:t>
      </w:r>
      <w:r w:rsidRPr="001E7549">
        <w:rPr>
          <w:sz w:val="24"/>
          <w:szCs w:val="24"/>
        </w:rPr>
        <w:t xml:space="preserve"> </w:t>
      </w:r>
    </w:p>
    <w:p w:rsidR="005C5FFC" w:rsidRPr="001E7549" w:rsidRDefault="005C5FFC" w:rsidP="005C5FFC">
      <w:pPr>
        <w:pStyle w:val="BodyTextIndent1"/>
        <w:ind w:left="851" w:right="-1" w:firstLine="0"/>
        <w:rPr>
          <w:sz w:val="24"/>
          <w:szCs w:val="24"/>
          <w:lang w:val="da-DK"/>
        </w:rPr>
      </w:pPr>
    </w:p>
    <w:p w:rsidR="005C5FFC" w:rsidRPr="001E7549" w:rsidRDefault="005C5FFC" w:rsidP="005C5FFC">
      <w:pPr>
        <w:pStyle w:val="BodyTextIndent1"/>
        <w:ind w:left="851" w:right="-1" w:firstLine="0"/>
        <w:rPr>
          <w:sz w:val="24"/>
          <w:szCs w:val="24"/>
          <w:lang w:val="da-DK"/>
        </w:rPr>
      </w:pPr>
      <w:proofErr w:type="spellStart"/>
      <w:r w:rsidRPr="001E7549">
        <w:rPr>
          <w:sz w:val="24"/>
          <w:szCs w:val="24"/>
        </w:rPr>
        <w:t>Marlodon</w:t>
      </w:r>
      <w:proofErr w:type="spellEnd"/>
      <w:r w:rsidRPr="001E7549">
        <w:rPr>
          <w:sz w:val="24"/>
          <w:szCs w:val="24"/>
        </w:rPr>
        <w:t xml:space="preserve"> 20 mg </w:t>
      </w:r>
      <w:proofErr w:type="spellStart"/>
      <w:r w:rsidRPr="001E7549">
        <w:rPr>
          <w:sz w:val="24"/>
          <w:szCs w:val="24"/>
        </w:rPr>
        <w:t>er</w:t>
      </w:r>
      <w:proofErr w:type="spellEnd"/>
      <w:r w:rsidRPr="001E7549">
        <w:rPr>
          <w:sz w:val="24"/>
          <w:szCs w:val="24"/>
        </w:rPr>
        <w:t xml:space="preserve"> en hvid til næsten hvid, rund, flad tablet </w:t>
      </w:r>
      <w:r w:rsidRPr="001E7549">
        <w:rPr>
          <w:sz w:val="24"/>
          <w:szCs w:val="24"/>
          <w:lang w:val="da-DK"/>
        </w:rPr>
        <w:t>(</w:t>
      </w:r>
      <w:r w:rsidRPr="001E7549">
        <w:rPr>
          <w:sz w:val="24"/>
          <w:szCs w:val="24"/>
        </w:rPr>
        <w:t>diameter 7 mm</w:t>
      </w:r>
      <w:r w:rsidRPr="001E7549">
        <w:rPr>
          <w:sz w:val="24"/>
          <w:szCs w:val="24"/>
          <w:lang w:val="da-DK"/>
        </w:rPr>
        <w:t>),</w:t>
      </w:r>
      <w:r>
        <w:rPr>
          <w:sz w:val="24"/>
          <w:szCs w:val="24"/>
        </w:rPr>
        <w:t xml:space="preserve"> præget </w:t>
      </w:r>
      <w:r w:rsidRPr="001E7549">
        <w:rPr>
          <w:sz w:val="24"/>
          <w:szCs w:val="24"/>
        </w:rPr>
        <w:t>med</w:t>
      </w:r>
      <w:r>
        <w:rPr>
          <w:sz w:val="24"/>
          <w:szCs w:val="24"/>
          <w:lang w:val="da-DK"/>
        </w:rPr>
        <w:t xml:space="preserve"> </w:t>
      </w:r>
      <w:r>
        <w:rPr>
          <w:sz w:val="24"/>
          <w:szCs w:val="24"/>
        </w:rPr>
        <w:t>"</w:t>
      </w:r>
      <w:r w:rsidRPr="001E7549">
        <w:rPr>
          <w:sz w:val="24"/>
          <w:szCs w:val="24"/>
        </w:rPr>
        <w:t>M</w:t>
      </w:r>
      <w:r w:rsidRPr="001E7549">
        <w:rPr>
          <w:sz w:val="24"/>
          <w:szCs w:val="24"/>
          <w:lang w:val="da-DK"/>
        </w:rPr>
        <w:t>20</w:t>
      </w:r>
      <w:r>
        <w:rPr>
          <w:sz w:val="24"/>
          <w:szCs w:val="24"/>
          <w:lang w:val="da-DK"/>
        </w:rPr>
        <w:t>"</w:t>
      </w:r>
      <w:r w:rsidRPr="001E7549">
        <w:rPr>
          <w:sz w:val="24"/>
          <w:szCs w:val="24"/>
        </w:rPr>
        <w:t xml:space="preserve"> på den ene side og konkav med en delekærv på den anden side.</w:t>
      </w:r>
      <w:r w:rsidRPr="001E7549">
        <w:rPr>
          <w:sz w:val="24"/>
          <w:szCs w:val="24"/>
          <w:lang w:val="da-DK"/>
        </w:rPr>
        <w:t xml:space="preserve"> </w:t>
      </w:r>
    </w:p>
    <w:p w:rsidR="005C5FFC" w:rsidRPr="001E7549" w:rsidRDefault="005C5FFC" w:rsidP="005C5FFC">
      <w:pPr>
        <w:pStyle w:val="BodyTextIndent1"/>
        <w:ind w:left="851" w:right="-1" w:firstLine="0"/>
        <w:rPr>
          <w:sz w:val="24"/>
          <w:szCs w:val="24"/>
          <w:lang w:val="da-DK"/>
        </w:rPr>
      </w:pPr>
    </w:p>
    <w:p w:rsidR="005C5FFC" w:rsidRPr="001E7549" w:rsidRDefault="005C5FFC" w:rsidP="005C5FFC">
      <w:pPr>
        <w:pStyle w:val="BodyTextIndent1"/>
        <w:ind w:left="851" w:right="-1" w:firstLine="0"/>
        <w:rPr>
          <w:sz w:val="24"/>
          <w:szCs w:val="24"/>
          <w:lang w:val="da-DK"/>
        </w:rPr>
      </w:pPr>
      <w:proofErr w:type="spellStart"/>
      <w:r w:rsidRPr="001E7549">
        <w:rPr>
          <w:sz w:val="24"/>
          <w:szCs w:val="24"/>
        </w:rPr>
        <w:t>Marlodon</w:t>
      </w:r>
      <w:proofErr w:type="spellEnd"/>
      <w:r w:rsidRPr="001E7549">
        <w:rPr>
          <w:sz w:val="24"/>
          <w:szCs w:val="24"/>
        </w:rPr>
        <w:t xml:space="preserve"> 40 mg </w:t>
      </w:r>
      <w:proofErr w:type="spellStart"/>
      <w:r w:rsidRPr="001E7549">
        <w:rPr>
          <w:sz w:val="24"/>
          <w:szCs w:val="24"/>
        </w:rPr>
        <w:t>er</w:t>
      </w:r>
      <w:proofErr w:type="spellEnd"/>
      <w:r w:rsidRPr="001E7549">
        <w:rPr>
          <w:sz w:val="24"/>
          <w:szCs w:val="24"/>
        </w:rPr>
        <w:t xml:space="preserve"> </w:t>
      </w:r>
      <w:proofErr w:type="spellStart"/>
      <w:r w:rsidRPr="001E7549">
        <w:rPr>
          <w:sz w:val="24"/>
          <w:szCs w:val="24"/>
        </w:rPr>
        <w:t>en</w:t>
      </w:r>
      <w:proofErr w:type="spellEnd"/>
      <w:r w:rsidRPr="001E7549">
        <w:rPr>
          <w:sz w:val="24"/>
          <w:szCs w:val="24"/>
        </w:rPr>
        <w:t xml:space="preserve"> </w:t>
      </w:r>
      <w:proofErr w:type="spellStart"/>
      <w:r w:rsidRPr="001E7549">
        <w:rPr>
          <w:sz w:val="24"/>
          <w:szCs w:val="24"/>
        </w:rPr>
        <w:t>hvid</w:t>
      </w:r>
      <w:proofErr w:type="spellEnd"/>
      <w:r w:rsidRPr="001E7549">
        <w:rPr>
          <w:sz w:val="24"/>
          <w:szCs w:val="24"/>
        </w:rPr>
        <w:t xml:space="preserve"> </w:t>
      </w:r>
      <w:proofErr w:type="spellStart"/>
      <w:r w:rsidRPr="001E7549">
        <w:rPr>
          <w:sz w:val="24"/>
          <w:szCs w:val="24"/>
        </w:rPr>
        <w:t>til</w:t>
      </w:r>
      <w:proofErr w:type="spellEnd"/>
      <w:r w:rsidRPr="001E7549">
        <w:rPr>
          <w:sz w:val="24"/>
          <w:szCs w:val="24"/>
        </w:rPr>
        <w:t xml:space="preserve"> </w:t>
      </w:r>
      <w:proofErr w:type="spellStart"/>
      <w:r w:rsidRPr="001E7549">
        <w:rPr>
          <w:sz w:val="24"/>
          <w:szCs w:val="24"/>
        </w:rPr>
        <w:t>næsten</w:t>
      </w:r>
      <w:proofErr w:type="spellEnd"/>
      <w:r w:rsidRPr="001E7549">
        <w:rPr>
          <w:sz w:val="24"/>
          <w:szCs w:val="24"/>
        </w:rPr>
        <w:t xml:space="preserve"> </w:t>
      </w:r>
      <w:proofErr w:type="spellStart"/>
      <w:r w:rsidRPr="001E7549">
        <w:rPr>
          <w:sz w:val="24"/>
          <w:szCs w:val="24"/>
        </w:rPr>
        <w:t>hvid</w:t>
      </w:r>
      <w:proofErr w:type="spellEnd"/>
      <w:r w:rsidRPr="001E7549">
        <w:rPr>
          <w:sz w:val="24"/>
          <w:szCs w:val="24"/>
          <w:lang w:val="da-DK"/>
        </w:rPr>
        <w:t xml:space="preserve"> </w:t>
      </w:r>
      <w:proofErr w:type="spellStart"/>
      <w:r w:rsidRPr="001E7549">
        <w:rPr>
          <w:sz w:val="24"/>
          <w:szCs w:val="24"/>
          <w:lang w:val="da-DK"/>
        </w:rPr>
        <w:t>hexagonal</w:t>
      </w:r>
      <w:proofErr w:type="spellEnd"/>
      <w:r w:rsidRPr="001E7549">
        <w:rPr>
          <w:sz w:val="24"/>
          <w:szCs w:val="24"/>
          <w:lang w:val="da-DK"/>
        </w:rPr>
        <w:t xml:space="preserve"> tablet (diameter 9,4-9,7 mm), præget med </w:t>
      </w:r>
      <w:r>
        <w:rPr>
          <w:sz w:val="24"/>
          <w:szCs w:val="24"/>
          <w:lang w:val="da-DK"/>
        </w:rPr>
        <w:t>"</w:t>
      </w:r>
      <w:r w:rsidRPr="001E7549">
        <w:rPr>
          <w:sz w:val="24"/>
          <w:szCs w:val="24"/>
          <w:lang w:val="da-DK"/>
        </w:rPr>
        <w:t>M40</w:t>
      </w:r>
      <w:r>
        <w:rPr>
          <w:sz w:val="24"/>
          <w:szCs w:val="24"/>
          <w:lang w:val="da-DK"/>
        </w:rPr>
        <w:t>"</w:t>
      </w:r>
      <w:r w:rsidRPr="001E7549">
        <w:rPr>
          <w:sz w:val="24"/>
          <w:szCs w:val="24"/>
          <w:lang w:val="da-DK"/>
        </w:rPr>
        <w:t xml:space="preserve"> på den ene side og en delekærv på den anden side. </w:t>
      </w:r>
    </w:p>
    <w:p w:rsidR="005C5FFC" w:rsidRPr="001E7549" w:rsidRDefault="005C5FFC" w:rsidP="005C5FFC">
      <w:pPr>
        <w:pStyle w:val="BodyTextIndent1"/>
        <w:ind w:left="851" w:right="-1" w:firstLine="0"/>
        <w:rPr>
          <w:sz w:val="24"/>
          <w:szCs w:val="24"/>
          <w:lang w:val="da-DK"/>
        </w:rPr>
      </w:pPr>
    </w:p>
    <w:p w:rsidR="005C5FFC" w:rsidRPr="001E7549" w:rsidRDefault="005C5FFC" w:rsidP="005C5FFC">
      <w:pPr>
        <w:pStyle w:val="BodyTextIndent1"/>
        <w:ind w:left="851" w:right="-1" w:firstLine="0"/>
        <w:rPr>
          <w:sz w:val="24"/>
          <w:szCs w:val="24"/>
          <w:lang w:val="da-DK"/>
        </w:rPr>
      </w:pPr>
      <w:r w:rsidRPr="001E7549">
        <w:rPr>
          <w:sz w:val="24"/>
          <w:szCs w:val="24"/>
          <w:lang w:val="da-DK"/>
        </w:rPr>
        <w:t>Alle tabletterne kan deles i to lige store doser.</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lastRenderedPageBreak/>
        <w:t>4.</w:t>
      </w:r>
      <w:r w:rsidRPr="001E7549">
        <w:rPr>
          <w:b/>
          <w:sz w:val="24"/>
          <w:szCs w:val="24"/>
        </w:rPr>
        <w:tab/>
        <w:t>KLINISKE OPLYSNINGER</w:t>
      </w:r>
    </w:p>
    <w:p w:rsidR="005C5FFC" w:rsidRPr="001E7549" w:rsidRDefault="005C5FFC" w:rsidP="005C5FFC">
      <w:pPr>
        <w:tabs>
          <w:tab w:val="left" w:pos="851"/>
        </w:tabs>
        <w:ind w:left="851" w:right="-1" w:hanging="851"/>
        <w:rPr>
          <w:b/>
          <w:sz w:val="24"/>
          <w:szCs w:val="24"/>
        </w:rPr>
      </w:pPr>
    </w:p>
    <w:p w:rsidR="005C5FFC" w:rsidRPr="001E7549" w:rsidRDefault="005C5FFC" w:rsidP="005C5FFC">
      <w:pPr>
        <w:tabs>
          <w:tab w:val="left" w:pos="851"/>
        </w:tabs>
        <w:ind w:left="851" w:right="-1" w:hanging="851"/>
        <w:rPr>
          <w:b/>
          <w:sz w:val="24"/>
          <w:szCs w:val="24"/>
          <w:u w:val="single"/>
        </w:rPr>
      </w:pPr>
      <w:r w:rsidRPr="001E7549">
        <w:rPr>
          <w:b/>
          <w:sz w:val="24"/>
          <w:szCs w:val="24"/>
        </w:rPr>
        <w:t>4.1</w:t>
      </w:r>
      <w:r w:rsidRPr="001E7549">
        <w:rPr>
          <w:b/>
          <w:sz w:val="24"/>
          <w:szCs w:val="24"/>
        </w:rPr>
        <w:tab/>
        <w:t>Terapeutiske indikationer</w:t>
      </w:r>
    </w:p>
    <w:p w:rsidR="005C5FFC" w:rsidRPr="001E7549" w:rsidRDefault="005C5FFC" w:rsidP="005C5FFC">
      <w:pPr>
        <w:tabs>
          <w:tab w:val="left" w:pos="0"/>
          <w:tab w:val="left" w:pos="851"/>
        </w:tabs>
        <w:ind w:left="851" w:right="-1" w:hanging="851"/>
        <w:jc w:val="both"/>
        <w:rPr>
          <w:spacing w:val="-3"/>
          <w:sz w:val="24"/>
          <w:szCs w:val="24"/>
        </w:rPr>
      </w:pPr>
      <w:r>
        <w:rPr>
          <w:spacing w:val="-3"/>
          <w:sz w:val="24"/>
          <w:szCs w:val="24"/>
        </w:rPr>
        <w:tab/>
      </w:r>
      <w:r w:rsidRPr="001E7549">
        <w:rPr>
          <w:spacing w:val="-3"/>
          <w:sz w:val="24"/>
          <w:szCs w:val="24"/>
        </w:rPr>
        <w:t>Anvendes til voksne (over 18 år) til:</w:t>
      </w:r>
    </w:p>
    <w:p w:rsidR="005C5FFC" w:rsidRPr="001E7549" w:rsidRDefault="005C5FFC" w:rsidP="005C5FFC">
      <w:pPr>
        <w:pStyle w:val="Listeafsnit"/>
        <w:numPr>
          <w:ilvl w:val="1"/>
          <w:numId w:val="6"/>
        </w:numPr>
        <w:tabs>
          <w:tab w:val="left" w:pos="0"/>
        </w:tabs>
        <w:ind w:left="1276" w:right="-1" w:hanging="425"/>
        <w:rPr>
          <w:spacing w:val="-3"/>
          <w:sz w:val="24"/>
          <w:szCs w:val="24"/>
        </w:rPr>
      </w:pPr>
      <w:proofErr w:type="spellStart"/>
      <w:r w:rsidRPr="001E7549">
        <w:rPr>
          <w:spacing w:val="-3"/>
          <w:sz w:val="24"/>
          <w:szCs w:val="24"/>
        </w:rPr>
        <w:t>Methadonsubstitutionsbehandling</w:t>
      </w:r>
      <w:proofErr w:type="spellEnd"/>
      <w:r w:rsidRPr="001E7549">
        <w:rPr>
          <w:spacing w:val="-3"/>
          <w:sz w:val="24"/>
          <w:szCs w:val="24"/>
        </w:rPr>
        <w:t>.</w:t>
      </w:r>
      <w:r w:rsidRPr="001E7549">
        <w:rPr>
          <w:b/>
          <w:bCs/>
          <w:spacing w:val="-3"/>
          <w:sz w:val="24"/>
          <w:szCs w:val="24"/>
        </w:rPr>
        <w:t xml:space="preserve"> </w:t>
      </w:r>
      <w:r w:rsidRPr="001E7549">
        <w:rPr>
          <w:sz w:val="24"/>
          <w:szCs w:val="24"/>
        </w:rPr>
        <w:t>Til</w:t>
      </w:r>
      <w:r w:rsidRPr="001E7549">
        <w:rPr>
          <w:spacing w:val="7"/>
          <w:sz w:val="24"/>
          <w:szCs w:val="24"/>
        </w:rPr>
        <w:t xml:space="preserve"> </w:t>
      </w:r>
      <w:r w:rsidRPr="001E7549">
        <w:rPr>
          <w:sz w:val="24"/>
          <w:szCs w:val="24"/>
        </w:rPr>
        <w:t>substit</w:t>
      </w:r>
      <w:r w:rsidRPr="001E7549">
        <w:rPr>
          <w:spacing w:val="-1"/>
          <w:sz w:val="24"/>
          <w:szCs w:val="24"/>
        </w:rPr>
        <w:t>u</w:t>
      </w:r>
      <w:r w:rsidRPr="001E7549">
        <w:rPr>
          <w:sz w:val="24"/>
          <w:szCs w:val="24"/>
        </w:rPr>
        <w:t>tio</w:t>
      </w:r>
      <w:r w:rsidRPr="001E7549">
        <w:rPr>
          <w:spacing w:val="-1"/>
          <w:sz w:val="24"/>
          <w:szCs w:val="24"/>
        </w:rPr>
        <w:t>ns</w:t>
      </w:r>
      <w:r w:rsidRPr="001E7549">
        <w:rPr>
          <w:sz w:val="24"/>
          <w:szCs w:val="24"/>
        </w:rPr>
        <w:t>behandling</w:t>
      </w:r>
      <w:r w:rsidRPr="001E7549">
        <w:rPr>
          <w:spacing w:val="7"/>
          <w:sz w:val="24"/>
          <w:szCs w:val="24"/>
        </w:rPr>
        <w:t xml:space="preserve"> </w:t>
      </w:r>
      <w:r w:rsidRPr="001E7549">
        <w:rPr>
          <w:sz w:val="24"/>
          <w:szCs w:val="24"/>
        </w:rPr>
        <w:t>af</w:t>
      </w:r>
      <w:r w:rsidRPr="001E7549">
        <w:rPr>
          <w:spacing w:val="6"/>
          <w:sz w:val="24"/>
          <w:szCs w:val="24"/>
        </w:rPr>
        <w:t xml:space="preserve"> </w:t>
      </w:r>
      <w:r w:rsidRPr="001E7549">
        <w:rPr>
          <w:sz w:val="24"/>
          <w:szCs w:val="24"/>
        </w:rPr>
        <w:t>patienter,</w:t>
      </w:r>
      <w:r w:rsidRPr="001E7549">
        <w:rPr>
          <w:spacing w:val="7"/>
          <w:sz w:val="24"/>
          <w:szCs w:val="24"/>
        </w:rPr>
        <w:t xml:space="preserve"> </w:t>
      </w:r>
      <w:r w:rsidRPr="001E7549">
        <w:rPr>
          <w:sz w:val="24"/>
          <w:szCs w:val="24"/>
        </w:rPr>
        <w:t>der</w:t>
      </w:r>
      <w:r w:rsidRPr="001E7549">
        <w:rPr>
          <w:spacing w:val="7"/>
          <w:sz w:val="24"/>
          <w:szCs w:val="24"/>
        </w:rPr>
        <w:t xml:space="preserve"> </w:t>
      </w:r>
      <w:r w:rsidRPr="001E7549">
        <w:rPr>
          <w:sz w:val="24"/>
          <w:szCs w:val="24"/>
        </w:rPr>
        <w:t>er</w:t>
      </w:r>
      <w:r w:rsidRPr="001E7549">
        <w:rPr>
          <w:spacing w:val="7"/>
          <w:sz w:val="24"/>
          <w:szCs w:val="24"/>
        </w:rPr>
        <w:t xml:space="preserve"> </w:t>
      </w:r>
      <w:r w:rsidRPr="001E7549">
        <w:rPr>
          <w:sz w:val="24"/>
          <w:szCs w:val="24"/>
        </w:rPr>
        <w:t>a</w:t>
      </w:r>
      <w:r w:rsidRPr="001E7549">
        <w:rPr>
          <w:spacing w:val="-1"/>
          <w:sz w:val="24"/>
          <w:szCs w:val="24"/>
        </w:rPr>
        <w:t>f</w:t>
      </w:r>
      <w:r w:rsidRPr="001E7549">
        <w:rPr>
          <w:sz w:val="24"/>
          <w:szCs w:val="24"/>
        </w:rPr>
        <w:t>hængige</w:t>
      </w:r>
      <w:r w:rsidRPr="001E7549">
        <w:rPr>
          <w:spacing w:val="7"/>
          <w:sz w:val="24"/>
          <w:szCs w:val="24"/>
        </w:rPr>
        <w:t xml:space="preserve"> </w:t>
      </w:r>
      <w:r w:rsidRPr="001E7549">
        <w:rPr>
          <w:sz w:val="24"/>
          <w:szCs w:val="24"/>
        </w:rPr>
        <w:t>af opioider.</w:t>
      </w:r>
      <w:r w:rsidRPr="001E7549">
        <w:rPr>
          <w:spacing w:val="-3"/>
          <w:sz w:val="24"/>
          <w:szCs w:val="24"/>
        </w:rPr>
        <w:t xml:space="preserve"> </w:t>
      </w:r>
      <w:r w:rsidRPr="001E7549">
        <w:rPr>
          <w:sz w:val="24"/>
          <w:szCs w:val="24"/>
        </w:rPr>
        <w:t>Behandlingen</w:t>
      </w:r>
      <w:r w:rsidRPr="001E7549">
        <w:rPr>
          <w:spacing w:val="-3"/>
          <w:sz w:val="24"/>
          <w:szCs w:val="24"/>
        </w:rPr>
        <w:t xml:space="preserve"> </w:t>
      </w:r>
      <w:r w:rsidRPr="001E7549">
        <w:rPr>
          <w:sz w:val="24"/>
          <w:szCs w:val="24"/>
        </w:rPr>
        <w:t>gives</w:t>
      </w:r>
      <w:r w:rsidRPr="001E7549">
        <w:rPr>
          <w:spacing w:val="-3"/>
          <w:sz w:val="24"/>
          <w:szCs w:val="24"/>
        </w:rPr>
        <w:t xml:space="preserve"> </w:t>
      </w:r>
      <w:r w:rsidRPr="001E7549">
        <w:rPr>
          <w:sz w:val="24"/>
          <w:szCs w:val="24"/>
        </w:rPr>
        <w:t>sa</w:t>
      </w:r>
      <w:r w:rsidRPr="001E7549">
        <w:rPr>
          <w:spacing w:val="-2"/>
          <w:sz w:val="24"/>
          <w:szCs w:val="24"/>
        </w:rPr>
        <w:t>m</w:t>
      </w:r>
      <w:r w:rsidRPr="001E7549">
        <w:rPr>
          <w:spacing w:val="1"/>
          <w:sz w:val="24"/>
          <w:szCs w:val="24"/>
        </w:rPr>
        <w:t>men</w:t>
      </w:r>
      <w:r w:rsidRPr="001E7549">
        <w:rPr>
          <w:spacing w:val="-2"/>
          <w:sz w:val="24"/>
          <w:szCs w:val="24"/>
        </w:rPr>
        <w:t xml:space="preserve"> m</w:t>
      </w:r>
      <w:r w:rsidRPr="001E7549">
        <w:rPr>
          <w:sz w:val="24"/>
          <w:szCs w:val="24"/>
        </w:rPr>
        <w:t>ed</w:t>
      </w:r>
      <w:r w:rsidRPr="001E7549">
        <w:rPr>
          <w:spacing w:val="-2"/>
          <w:sz w:val="24"/>
          <w:szCs w:val="24"/>
        </w:rPr>
        <w:t xml:space="preserve"> </w:t>
      </w:r>
      <w:r w:rsidRPr="001E7549">
        <w:rPr>
          <w:sz w:val="24"/>
          <w:szCs w:val="24"/>
        </w:rPr>
        <w:t>medicinsk</w:t>
      </w:r>
      <w:r w:rsidRPr="001E7549">
        <w:rPr>
          <w:spacing w:val="-2"/>
          <w:sz w:val="24"/>
          <w:szCs w:val="24"/>
        </w:rPr>
        <w:t xml:space="preserve"> </w:t>
      </w:r>
      <w:r w:rsidRPr="001E7549">
        <w:rPr>
          <w:sz w:val="24"/>
          <w:szCs w:val="24"/>
        </w:rPr>
        <w:t>og</w:t>
      </w:r>
      <w:r w:rsidRPr="001E7549">
        <w:rPr>
          <w:spacing w:val="-2"/>
          <w:sz w:val="24"/>
          <w:szCs w:val="24"/>
        </w:rPr>
        <w:t xml:space="preserve"> </w:t>
      </w:r>
      <w:r w:rsidRPr="001E7549">
        <w:rPr>
          <w:sz w:val="24"/>
          <w:szCs w:val="24"/>
        </w:rPr>
        <w:t>psykolog</w:t>
      </w:r>
      <w:r w:rsidRPr="001E7549">
        <w:rPr>
          <w:spacing w:val="2"/>
          <w:sz w:val="24"/>
          <w:szCs w:val="24"/>
        </w:rPr>
        <w:t>i</w:t>
      </w:r>
      <w:r w:rsidRPr="001E7549">
        <w:rPr>
          <w:sz w:val="24"/>
          <w:szCs w:val="24"/>
        </w:rPr>
        <w:t>sk</w:t>
      </w:r>
      <w:r w:rsidRPr="001E7549">
        <w:rPr>
          <w:spacing w:val="-2"/>
          <w:sz w:val="24"/>
          <w:szCs w:val="24"/>
        </w:rPr>
        <w:t xml:space="preserve"> </w:t>
      </w:r>
      <w:r w:rsidRPr="001E7549">
        <w:rPr>
          <w:sz w:val="24"/>
          <w:szCs w:val="24"/>
        </w:rPr>
        <w:t>behandling</w:t>
      </w:r>
      <w:r w:rsidRPr="001E7549">
        <w:rPr>
          <w:spacing w:val="-2"/>
          <w:sz w:val="24"/>
          <w:szCs w:val="24"/>
        </w:rPr>
        <w:t xml:space="preserve"> </w:t>
      </w:r>
      <w:r w:rsidRPr="001E7549">
        <w:rPr>
          <w:sz w:val="24"/>
          <w:szCs w:val="24"/>
        </w:rPr>
        <w:t>sa</w:t>
      </w:r>
      <w:r w:rsidRPr="001E7549">
        <w:rPr>
          <w:spacing w:val="-2"/>
          <w:sz w:val="24"/>
          <w:szCs w:val="24"/>
        </w:rPr>
        <w:t>m</w:t>
      </w:r>
      <w:r w:rsidRPr="001E7549">
        <w:rPr>
          <w:sz w:val="24"/>
          <w:szCs w:val="24"/>
        </w:rPr>
        <w:t>t</w:t>
      </w:r>
      <w:r w:rsidRPr="001E7549">
        <w:rPr>
          <w:spacing w:val="-1"/>
          <w:sz w:val="24"/>
          <w:szCs w:val="24"/>
        </w:rPr>
        <w:t xml:space="preserve"> </w:t>
      </w:r>
      <w:r w:rsidRPr="001E7549">
        <w:rPr>
          <w:sz w:val="24"/>
          <w:szCs w:val="24"/>
        </w:rPr>
        <w:t>social rehabilitering.</w:t>
      </w:r>
      <w:r w:rsidRPr="001E7549">
        <w:rPr>
          <w:spacing w:val="-3"/>
          <w:sz w:val="24"/>
          <w:szCs w:val="24"/>
        </w:rPr>
        <w:t xml:space="preserve"> </w:t>
      </w:r>
    </w:p>
    <w:p w:rsidR="005C5FFC" w:rsidRPr="001E7549" w:rsidRDefault="005C5FFC" w:rsidP="005C5FFC">
      <w:pPr>
        <w:pStyle w:val="Listeafsnit"/>
        <w:numPr>
          <w:ilvl w:val="1"/>
          <w:numId w:val="6"/>
        </w:numPr>
        <w:tabs>
          <w:tab w:val="left" w:pos="0"/>
        </w:tabs>
        <w:ind w:left="1276" w:right="-1" w:hanging="425"/>
        <w:rPr>
          <w:spacing w:val="-3"/>
          <w:sz w:val="24"/>
          <w:szCs w:val="24"/>
        </w:rPr>
      </w:pPr>
      <w:r w:rsidRPr="001E7549">
        <w:rPr>
          <w:spacing w:val="-3"/>
          <w:sz w:val="24"/>
          <w:szCs w:val="24"/>
        </w:rPr>
        <w:t>Stærke kroniske smerter.</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4.2</w:t>
      </w:r>
      <w:r w:rsidRPr="001E7549">
        <w:rPr>
          <w:b/>
          <w:sz w:val="24"/>
          <w:szCs w:val="24"/>
        </w:rPr>
        <w:tab/>
        <w:t xml:space="preserve">Dosering og </w:t>
      </w:r>
      <w:r w:rsidR="006B48AF">
        <w:rPr>
          <w:b/>
          <w:sz w:val="24"/>
          <w:szCs w:val="24"/>
        </w:rPr>
        <w:t>administration</w:t>
      </w:r>
      <w:bookmarkStart w:id="0" w:name="_GoBack"/>
      <w:bookmarkEnd w:id="0"/>
    </w:p>
    <w:p w:rsidR="005C5FFC" w:rsidRPr="001E7549" w:rsidRDefault="005C5FFC" w:rsidP="005C5FFC">
      <w:pPr>
        <w:ind w:left="851" w:right="-1"/>
        <w:rPr>
          <w:spacing w:val="-3"/>
          <w:sz w:val="24"/>
          <w:szCs w:val="24"/>
        </w:rPr>
      </w:pPr>
      <w:proofErr w:type="spellStart"/>
      <w:r w:rsidRPr="001E7549">
        <w:rPr>
          <w:spacing w:val="-3"/>
          <w:sz w:val="24"/>
          <w:szCs w:val="24"/>
        </w:rPr>
        <w:t>Marlodon</w:t>
      </w:r>
      <w:proofErr w:type="spellEnd"/>
      <w:r w:rsidRPr="001E7549">
        <w:rPr>
          <w:spacing w:val="-3"/>
          <w:sz w:val="24"/>
          <w:szCs w:val="24"/>
        </w:rPr>
        <w:t xml:space="preserve"> bør ikke administreres oftere end hver 4.-8. time, da dette kan medføre akkumulering med øget </w:t>
      </w:r>
      <w:proofErr w:type="spellStart"/>
      <w:r w:rsidRPr="001E7549">
        <w:rPr>
          <w:spacing w:val="-3"/>
          <w:sz w:val="24"/>
          <w:szCs w:val="24"/>
        </w:rPr>
        <w:t>sedering</w:t>
      </w:r>
      <w:proofErr w:type="spellEnd"/>
      <w:r w:rsidRPr="001E7549">
        <w:rPr>
          <w:spacing w:val="-3"/>
          <w:sz w:val="24"/>
          <w:szCs w:val="24"/>
        </w:rPr>
        <w:t xml:space="preserve"> og respirationsdepression til følge.</w:t>
      </w:r>
    </w:p>
    <w:p w:rsidR="005C5FFC" w:rsidRPr="001E7549" w:rsidRDefault="005C5FFC" w:rsidP="005C5FFC">
      <w:pPr>
        <w:ind w:left="851" w:right="-1" w:hanging="851"/>
        <w:rPr>
          <w:sz w:val="24"/>
          <w:szCs w:val="24"/>
          <w:u w:val="single"/>
        </w:rPr>
      </w:pPr>
    </w:p>
    <w:p w:rsidR="005C5FFC" w:rsidRPr="001E7549" w:rsidRDefault="005C5FFC" w:rsidP="005C5FFC">
      <w:pPr>
        <w:ind w:left="851" w:right="-1"/>
        <w:rPr>
          <w:spacing w:val="-3"/>
          <w:sz w:val="24"/>
          <w:szCs w:val="24"/>
        </w:rPr>
      </w:pPr>
      <w:r w:rsidRPr="001E7549">
        <w:rPr>
          <w:spacing w:val="-3"/>
          <w:sz w:val="24"/>
          <w:szCs w:val="24"/>
        </w:rPr>
        <w:t>Rigid overholdelse af en doseringsplan kan give utilstrækkelig smertedækning, og dosis skal derfor justeres i forhold til den enkelte patients respons.</w:t>
      </w:r>
    </w:p>
    <w:p w:rsidR="005C5FFC" w:rsidRPr="001E7549" w:rsidRDefault="005C5FFC" w:rsidP="005C5FFC">
      <w:pPr>
        <w:ind w:left="851" w:right="-1" w:hanging="851"/>
        <w:rPr>
          <w:spacing w:val="-3"/>
          <w:sz w:val="24"/>
          <w:szCs w:val="24"/>
        </w:rPr>
      </w:pPr>
    </w:p>
    <w:p w:rsidR="005C5FFC" w:rsidRPr="001E7549" w:rsidRDefault="005C5FFC" w:rsidP="005C5FFC">
      <w:pPr>
        <w:ind w:left="851" w:right="-1"/>
        <w:rPr>
          <w:spacing w:val="-3"/>
          <w:sz w:val="24"/>
          <w:szCs w:val="24"/>
        </w:rPr>
      </w:pPr>
      <w:proofErr w:type="spellStart"/>
      <w:r w:rsidRPr="001E7549">
        <w:rPr>
          <w:spacing w:val="-3"/>
          <w:sz w:val="24"/>
          <w:szCs w:val="24"/>
        </w:rPr>
        <w:t>Methadonbehandling</w:t>
      </w:r>
      <w:proofErr w:type="spellEnd"/>
      <w:r w:rsidRPr="001E7549">
        <w:rPr>
          <w:spacing w:val="-3"/>
          <w:sz w:val="24"/>
          <w:szCs w:val="24"/>
        </w:rPr>
        <w:t xml:space="preserve"> bør kun påbegyndes af læger med erfaring med anvendelse af lægemidlet.</w:t>
      </w:r>
    </w:p>
    <w:p w:rsidR="005C5FFC" w:rsidRPr="001E7549" w:rsidRDefault="005C5FFC" w:rsidP="005C5FFC">
      <w:pPr>
        <w:ind w:left="851" w:right="-1" w:hanging="851"/>
        <w:rPr>
          <w:sz w:val="24"/>
          <w:szCs w:val="24"/>
          <w:u w:val="single"/>
        </w:rPr>
      </w:pPr>
    </w:p>
    <w:p w:rsidR="005C5FFC" w:rsidRPr="001E7549" w:rsidRDefault="005C5FFC" w:rsidP="005C5FFC">
      <w:pPr>
        <w:ind w:left="851" w:right="-1"/>
        <w:rPr>
          <w:sz w:val="24"/>
          <w:szCs w:val="24"/>
          <w:u w:val="single"/>
        </w:rPr>
      </w:pPr>
      <w:r w:rsidRPr="001E7549">
        <w:rPr>
          <w:sz w:val="24"/>
          <w:szCs w:val="24"/>
          <w:u w:val="single"/>
        </w:rPr>
        <w:t>Dosering</w:t>
      </w:r>
    </w:p>
    <w:p w:rsidR="005C5FFC" w:rsidRDefault="005C5FFC" w:rsidP="005C5FFC">
      <w:pPr>
        <w:ind w:left="851" w:right="-1" w:hanging="851"/>
        <w:rPr>
          <w:sz w:val="24"/>
          <w:szCs w:val="24"/>
          <w:u w:val="single"/>
        </w:rPr>
      </w:pPr>
      <w:r w:rsidRPr="001E7549">
        <w:rPr>
          <w:sz w:val="24"/>
          <w:szCs w:val="24"/>
        </w:rPr>
        <w:tab/>
      </w:r>
      <w:r>
        <w:rPr>
          <w:sz w:val="24"/>
          <w:szCs w:val="24"/>
          <w:u w:val="single"/>
        </w:rPr>
        <w:t>Smertetilstande</w:t>
      </w:r>
    </w:p>
    <w:p w:rsidR="005C5FFC" w:rsidRDefault="005C5FFC" w:rsidP="005C5FFC">
      <w:pPr>
        <w:tabs>
          <w:tab w:val="left" w:pos="-1800"/>
          <w:tab w:val="left" w:pos="-1080"/>
          <w:tab w:val="left" w:pos="-360"/>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851"/>
        <w:rPr>
          <w:sz w:val="24"/>
          <w:szCs w:val="24"/>
        </w:rPr>
      </w:pPr>
      <w:r>
        <w:rPr>
          <w:sz w:val="24"/>
          <w:szCs w:val="24"/>
        </w:rPr>
        <w:t>Dosis skal justeres og evalueres baseret på effekten for den enkelte patient.</w:t>
      </w:r>
    </w:p>
    <w:p w:rsidR="005C5FFC" w:rsidRDefault="005C5FFC" w:rsidP="005C5FFC">
      <w:pPr>
        <w:ind w:right="-1" w:firstLine="851"/>
        <w:rPr>
          <w:i/>
          <w:iCs/>
          <w:sz w:val="24"/>
          <w:szCs w:val="24"/>
        </w:rPr>
      </w:pPr>
    </w:p>
    <w:p w:rsidR="005C5FFC" w:rsidRDefault="005C5FFC" w:rsidP="005C5FFC">
      <w:pPr>
        <w:ind w:right="-1" w:firstLine="851"/>
        <w:rPr>
          <w:i/>
          <w:iCs/>
          <w:sz w:val="24"/>
          <w:szCs w:val="24"/>
        </w:rPr>
      </w:pPr>
      <w:r>
        <w:rPr>
          <w:i/>
          <w:iCs/>
          <w:sz w:val="24"/>
          <w:szCs w:val="24"/>
        </w:rPr>
        <w:t>Voksne</w:t>
      </w:r>
    </w:p>
    <w:p w:rsidR="005C5FFC" w:rsidRDefault="005C5FFC" w:rsidP="005C5FFC">
      <w:pPr>
        <w:ind w:left="851" w:right="-1"/>
        <w:rPr>
          <w:sz w:val="24"/>
          <w:szCs w:val="24"/>
          <w:u w:val="single"/>
        </w:rPr>
      </w:pPr>
      <w:r>
        <w:rPr>
          <w:sz w:val="24"/>
          <w:szCs w:val="24"/>
          <w:u w:val="single"/>
        </w:rPr>
        <w:t>Dosis til opioid-naive patienter</w:t>
      </w:r>
    </w:p>
    <w:p w:rsidR="005C5FFC" w:rsidRDefault="005C5FFC" w:rsidP="005C5FFC">
      <w:pPr>
        <w:ind w:left="851" w:right="-1"/>
        <w:rPr>
          <w:sz w:val="24"/>
          <w:szCs w:val="24"/>
        </w:rPr>
      </w:pPr>
      <w:r>
        <w:rPr>
          <w:sz w:val="24"/>
          <w:szCs w:val="24"/>
        </w:rPr>
        <w:t xml:space="preserve">Den sædvanlige initialdosis er 5 mg 1-3 gange daglig, når oral </w:t>
      </w:r>
      <w:proofErr w:type="spellStart"/>
      <w:r>
        <w:rPr>
          <w:sz w:val="24"/>
          <w:szCs w:val="24"/>
        </w:rPr>
        <w:t>methadon</w:t>
      </w:r>
      <w:proofErr w:type="spellEnd"/>
      <w:r>
        <w:rPr>
          <w:sz w:val="24"/>
          <w:szCs w:val="24"/>
        </w:rPr>
        <w:t xml:space="preserve"> anvendes til patienter, der ikke allerede er blevet behandlet med opioider. Det efterfølges af en langsom titrering indtil effekt. Titreringen skal fortsætte gennem flere uger. Startdosis skal evalueres omhyggeligt inden dosis øges.</w:t>
      </w:r>
    </w:p>
    <w:p w:rsidR="005C5FFC" w:rsidRDefault="005C5FFC" w:rsidP="005C5FFC">
      <w:pPr>
        <w:ind w:left="851" w:right="-1"/>
        <w:rPr>
          <w:sz w:val="24"/>
          <w:szCs w:val="24"/>
        </w:rPr>
      </w:pPr>
    </w:p>
    <w:p w:rsidR="005C5FFC" w:rsidRDefault="005C5FFC" w:rsidP="005C5FFC">
      <w:pPr>
        <w:ind w:left="851" w:right="-1"/>
        <w:rPr>
          <w:sz w:val="24"/>
          <w:szCs w:val="24"/>
        </w:rPr>
      </w:pPr>
      <w:r>
        <w:rPr>
          <w:sz w:val="24"/>
          <w:szCs w:val="24"/>
        </w:rPr>
        <w:t xml:space="preserve">Den daglige dosis </w:t>
      </w:r>
      <w:proofErr w:type="spellStart"/>
      <w:r>
        <w:rPr>
          <w:sz w:val="24"/>
          <w:szCs w:val="24"/>
        </w:rPr>
        <w:t>methadon</w:t>
      </w:r>
      <w:proofErr w:type="spellEnd"/>
      <w:r>
        <w:rPr>
          <w:sz w:val="24"/>
          <w:szCs w:val="24"/>
        </w:rPr>
        <w:t xml:space="preserve"> bør under normale forhold ikke overstige 100 mg daglig, da risikoen for meget alvorlige </w:t>
      </w:r>
      <w:proofErr w:type="spellStart"/>
      <w:r>
        <w:rPr>
          <w:sz w:val="24"/>
          <w:szCs w:val="24"/>
        </w:rPr>
        <w:t>kardielle</w:t>
      </w:r>
      <w:proofErr w:type="spellEnd"/>
      <w:r>
        <w:rPr>
          <w:sz w:val="24"/>
          <w:szCs w:val="24"/>
        </w:rPr>
        <w:t xml:space="preserve"> bivirkninger er dosisafhængig. Behandling med højere doser bør kun foretages af læger med stor erfaring inden for </w:t>
      </w:r>
      <w:proofErr w:type="spellStart"/>
      <w:r>
        <w:rPr>
          <w:sz w:val="24"/>
          <w:szCs w:val="24"/>
        </w:rPr>
        <w:t>methadonbehandling</w:t>
      </w:r>
      <w:proofErr w:type="spellEnd"/>
      <w:r>
        <w:rPr>
          <w:sz w:val="24"/>
          <w:szCs w:val="24"/>
        </w:rPr>
        <w:t xml:space="preserve">. </w:t>
      </w:r>
    </w:p>
    <w:p w:rsidR="005C5FFC" w:rsidRDefault="005C5FFC" w:rsidP="005C5FFC">
      <w:pPr>
        <w:ind w:left="851" w:right="-1"/>
        <w:rPr>
          <w:sz w:val="24"/>
          <w:szCs w:val="24"/>
        </w:rPr>
      </w:pPr>
    </w:p>
    <w:p w:rsidR="005C5FFC" w:rsidRDefault="005C5FFC" w:rsidP="005C5FFC">
      <w:pPr>
        <w:ind w:left="851" w:right="-1"/>
        <w:rPr>
          <w:sz w:val="24"/>
          <w:szCs w:val="24"/>
        </w:rPr>
      </w:pPr>
      <w:r>
        <w:rPr>
          <w:sz w:val="24"/>
          <w:szCs w:val="24"/>
        </w:rPr>
        <w:t xml:space="preserve">Hyppigere administration kan være nødvendigt under initieringen af </w:t>
      </w:r>
      <w:proofErr w:type="spellStart"/>
      <w:r>
        <w:rPr>
          <w:sz w:val="24"/>
          <w:szCs w:val="24"/>
        </w:rPr>
        <w:t>methadonbehandlingen</w:t>
      </w:r>
      <w:proofErr w:type="spellEnd"/>
      <w:r>
        <w:rPr>
          <w:sz w:val="24"/>
          <w:szCs w:val="24"/>
        </w:rPr>
        <w:t xml:space="preserve">, for at opretholde tilstrækkelig analgetisk effekt. For at evaluere effekten af behandlingen og undgå overdosering, under hensyntagen til </w:t>
      </w:r>
      <w:proofErr w:type="spellStart"/>
      <w:r>
        <w:rPr>
          <w:sz w:val="24"/>
          <w:szCs w:val="24"/>
        </w:rPr>
        <w:t>methadons</w:t>
      </w:r>
      <w:proofErr w:type="spellEnd"/>
      <w:r>
        <w:rPr>
          <w:sz w:val="24"/>
          <w:szCs w:val="24"/>
        </w:rPr>
        <w:t xml:space="preserve"> lange halveringstid, er ekstrem forsigtighed ved denne administration påbudt.</w:t>
      </w:r>
    </w:p>
    <w:p w:rsidR="005C5FFC" w:rsidRDefault="005C5FFC" w:rsidP="005C5FFC">
      <w:pPr>
        <w:ind w:left="851" w:right="-1"/>
        <w:rPr>
          <w:sz w:val="24"/>
          <w:szCs w:val="24"/>
        </w:rPr>
      </w:pPr>
    </w:p>
    <w:p w:rsidR="005C5FFC" w:rsidRDefault="005C5FFC" w:rsidP="005C5FFC">
      <w:pPr>
        <w:ind w:left="851" w:right="-1"/>
        <w:rPr>
          <w:sz w:val="24"/>
          <w:szCs w:val="24"/>
        </w:rPr>
      </w:pPr>
      <w:r>
        <w:rPr>
          <w:sz w:val="24"/>
          <w:szCs w:val="24"/>
        </w:rPr>
        <w:t xml:space="preserve">Der er en øget risiko for alvorlige bivirkninger ved gentagen dosering især hos opioid-naive patienter. </w:t>
      </w:r>
    </w:p>
    <w:p w:rsidR="005C5FFC" w:rsidRDefault="005C5FFC" w:rsidP="005C5FFC">
      <w:pPr>
        <w:ind w:left="851" w:right="-1"/>
        <w:rPr>
          <w:sz w:val="24"/>
          <w:szCs w:val="24"/>
        </w:rPr>
      </w:pPr>
    </w:p>
    <w:p w:rsidR="005C5FFC" w:rsidRDefault="005C5FFC" w:rsidP="005C5FFC">
      <w:pPr>
        <w:ind w:left="851" w:right="-1"/>
        <w:rPr>
          <w:sz w:val="24"/>
          <w:szCs w:val="24"/>
        </w:rPr>
      </w:pPr>
      <w:r>
        <w:rPr>
          <w:sz w:val="24"/>
          <w:szCs w:val="24"/>
        </w:rPr>
        <w:t>Se pkt. 4.4 ”Særlige advarsler og forsigtighedsregler vedrørende brugen” inden anvendelse til opioid-naive patienter.</w:t>
      </w:r>
    </w:p>
    <w:p w:rsidR="005C5FFC" w:rsidRDefault="005C5FFC" w:rsidP="005C5FFC">
      <w:pPr>
        <w:ind w:left="851" w:right="-1"/>
        <w:rPr>
          <w:sz w:val="24"/>
          <w:szCs w:val="24"/>
        </w:rPr>
      </w:pPr>
    </w:p>
    <w:p w:rsidR="005C5FFC" w:rsidRDefault="005C5FFC" w:rsidP="005C5FFC">
      <w:pPr>
        <w:tabs>
          <w:tab w:val="left" w:pos="851"/>
        </w:tabs>
        <w:ind w:left="851"/>
        <w:rPr>
          <w:sz w:val="24"/>
          <w:szCs w:val="24"/>
          <w:u w:val="single"/>
        </w:rPr>
      </w:pPr>
      <w:r>
        <w:rPr>
          <w:sz w:val="24"/>
          <w:szCs w:val="24"/>
          <w:u w:val="single"/>
        </w:rPr>
        <w:t>Dosis til opioid-tolerante patienter</w:t>
      </w:r>
    </w:p>
    <w:p w:rsidR="005C5FFC" w:rsidRDefault="005C5FFC" w:rsidP="005C5FFC">
      <w:pPr>
        <w:tabs>
          <w:tab w:val="left" w:pos="851"/>
        </w:tabs>
        <w:ind w:left="851"/>
        <w:rPr>
          <w:sz w:val="24"/>
          <w:szCs w:val="24"/>
        </w:rPr>
      </w:pPr>
      <w:r>
        <w:rPr>
          <w:sz w:val="24"/>
          <w:szCs w:val="24"/>
        </w:rPr>
        <w:t xml:space="preserve">Initialdosis: 5-20 mg 2-3 gange daglig. Herefter titreres dosis langsomt og trinvis med 5 mg til en maksimal dosis på 100 mg. </w:t>
      </w:r>
    </w:p>
    <w:p w:rsidR="005C5FFC" w:rsidRDefault="005C5FFC" w:rsidP="005C5FFC">
      <w:pPr>
        <w:tabs>
          <w:tab w:val="left" w:pos="851"/>
        </w:tabs>
        <w:ind w:left="851"/>
        <w:rPr>
          <w:sz w:val="24"/>
          <w:szCs w:val="24"/>
        </w:rPr>
      </w:pPr>
    </w:p>
    <w:p w:rsidR="005C5FFC" w:rsidRDefault="005C5FFC" w:rsidP="005C5FFC">
      <w:pPr>
        <w:tabs>
          <w:tab w:val="left" w:pos="851"/>
        </w:tabs>
        <w:ind w:left="851"/>
        <w:rPr>
          <w:sz w:val="24"/>
          <w:szCs w:val="24"/>
        </w:rPr>
      </w:pPr>
      <w:r>
        <w:rPr>
          <w:sz w:val="24"/>
          <w:szCs w:val="24"/>
        </w:rPr>
        <w:lastRenderedPageBreak/>
        <w:t xml:space="preserve">Den daglige dosis </w:t>
      </w:r>
      <w:proofErr w:type="spellStart"/>
      <w:r>
        <w:rPr>
          <w:sz w:val="24"/>
          <w:szCs w:val="24"/>
        </w:rPr>
        <w:t>methadon</w:t>
      </w:r>
      <w:proofErr w:type="spellEnd"/>
      <w:r>
        <w:rPr>
          <w:sz w:val="24"/>
          <w:szCs w:val="24"/>
        </w:rPr>
        <w:t xml:space="preserve"> bør under normale forhold ikke overstige 100 mg daglig, da risikoen for meget alvorlige </w:t>
      </w:r>
      <w:proofErr w:type="spellStart"/>
      <w:r>
        <w:rPr>
          <w:sz w:val="24"/>
          <w:szCs w:val="24"/>
        </w:rPr>
        <w:t>kardielle</w:t>
      </w:r>
      <w:proofErr w:type="spellEnd"/>
      <w:r>
        <w:rPr>
          <w:sz w:val="24"/>
          <w:szCs w:val="24"/>
        </w:rPr>
        <w:t xml:space="preserve"> bivirkninger er dosisafhængig. Behandling med højere doser bør kun foretages af læger med stor erfaring inden for </w:t>
      </w:r>
      <w:proofErr w:type="spellStart"/>
      <w:r>
        <w:rPr>
          <w:sz w:val="24"/>
          <w:szCs w:val="24"/>
        </w:rPr>
        <w:t>methadonbehandling</w:t>
      </w:r>
      <w:proofErr w:type="spellEnd"/>
      <w:r>
        <w:rPr>
          <w:sz w:val="24"/>
          <w:szCs w:val="24"/>
        </w:rPr>
        <w:t>.</w:t>
      </w:r>
    </w:p>
    <w:p w:rsidR="005C5FFC" w:rsidRDefault="005C5FFC" w:rsidP="005C5FFC">
      <w:pPr>
        <w:tabs>
          <w:tab w:val="left" w:pos="851"/>
        </w:tabs>
        <w:ind w:left="851"/>
        <w:rPr>
          <w:sz w:val="24"/>
          <w:szCs w:val="24"/>
        </w:rPr>
      </w:pPr>
    </w:p>
    <w:p w:rsidR="005C5FFC" w:rsidRDefault="005C5FFC" w:rsidP="005C5FFC">
      <w:pPr>
        <w:tabs>
          <w:tab w:val="left" w:pos="851"/>
        </w:tabs>
        <w:ind w:left="851"/>
        <w:rPr>
          <w:sz w:val="24"/>
          <w:szCs w:val="24"/>
        </w:rPr>
      </w:pPr>
      <w:r>
        <w:rPr>
          <w:sz w:val="24"/>
          <w:szCs w:val="24"/>
        </w:rPr>
        <w:t xml:space="preserve">Hyppigere administration kan være nødvendigt under initieringen af </w:t>
      </w:r>
      <w:proofErr w:type="spellStart"/>
      <w:r>
        <w:rPr>
          <w:sz w:val="24"/>
          <w:szCs w:val="24"/>
        </w:rPr>
        <w:t>methadon</w:t>
      </w:r>
      <w:r>
        <w:rPr>
          <w:sz w:val="24"/>
          <w:szCs w:val="24"/>
        </w:rPr>
        <w:softHyphen/>
        <w:t>behandlingen</w:t>
      </w:r>
      <w:proofErr w:type="spellEnd"/>
      <w:r>
        <w:rPr>
          <w:sz w:val="24"/>
          <w:szCs w:val="24"/>
        </w:rPr>
        <w:t xml:space="preserve">, for at opretholde tilstrækkelig analgetisk effekt. For at evaluere effekten af behandlingen og undgå overdosering, under hensyntagen til </w:t>
      </w:r>
      <w:proofErr w:type="spellStart"/>
      <w:r>
        <w:rPr>
          <w:sz w:val="24"/>
          <w:szCs w:val="24"/>
        </w:rPr>
        <w:t>methadons</w:t>
      </w:r>
      <w:proofErr w:type="spellEnd"/>
      <w:r>
        <w:rPr>
          <w:sz w:val="24"/>
          <w:szCs w:val="24"/>
        </w:rPr>
        <w:t xml:space="preserve"> lange halveringstid, er ekstrem forsigtighed ved denne administration påbudt.</w:t>
      </w:r>
    </w:p>
    <w:p w:rsidR="005C5FFC" w:rsidRDefault="005C5FFC" w:rsidP="005C5FFC">
      <w:pPr>
        <w:tabs>
          <w:tab w:val="left" w:pos="851"/>
        </w:tabs>
        <w:ind w:left="851"/>
        <w:rPr>
          <w:sz w:val="24"/>
          <w:szCs w:val="24"/>
        </w:rPr>
      </w:pPr>
    </w:p>
    <w:p w:rsidR="005C5FFC" w:rsidRDefault="005C5FFC" w:rsidP="005C5FFC">
      <w:pPr>
        <w:ind w:right="-1" w:firstLine="851"/>
        <w:rPr>
          <w:i/>
          <w:sz w:val="24"/>
          <w:szCs w:val="24"/>
        </w:rPr>
      </w:pPr>
      <w:r>
        <w:rPr>
          <w:i/>
          <w:sz w:val="24"/>
          <w:szCs w:val="24"/>
        </w:rPr>
        <w:t>Pædiatrisk population</w:t>
      </w:r>
    </w:p>
    <w:p w:rsidR="005C5FFC" w:rsidRDefault="005C5FFC" w:rsidP="005C5FFC">
      <w:pPr>
        <w:ind w:right="-1" w:firstLine="851"/>
        <w:rPr>
          <w:sz w:val="24"/>
          <w:szCs w:val="24"/>
        </w:rPr>
      </w:pPr>
      <w:proofErr w:type="spellStart"/>
      <w:r>
        <w:rPr>
          <w:spacing w:val="-3"/>
          <w:sz w:val="24"/>
          <w:szCs w:val="24"/>
        </w:rPr>
        <w:t>Marlodon</w:t>
      </w:r>
      <w:proofErr w:type="spellEnd"/>
      <w:r>
        <w:rPr>
          <w:spacing w:val="-3"/>
          <w:sz w:val="24"/>
          <w:szCs w:val="24"/>
        </w:rPr>
        <w:t xml:space="preserve"> bør ikke anvendes til børn og unge under 18 år.</w:t>
      </w:r>
    </w:p>
    <w:p w:rsidR="005C5FFC" w:rsidRPr="001E7549" w:rsidRDefault="005C5FFC" w:rsidP="005C5FFC">
      <w:pPr>
        <w:ind w:left="851" w:right="-1" w:hanging="851"/>
        <w:rPr>
          <w:sz w:val="24"/>
          <w:szCs w:val="24"/>
        </w:rPr>
      </w:pPr>
    </w:p>
    <w:p w:rsidR="005C5FFC" w:rsidRPr="001E7549" w:rsidRDefault="005C5FFC" w:rsidP="005C5FFC">
      <w:pPr>
        <w:ind w:left="851" w:right="-1"/>
        <w:rPr>
          <w:sz w:val="24"/>
          <w:szCs w:val="24"/>
          <w:u w:val="single"/>
        </w:rPr>
      </w:pPr>
      <w:r w:rsidRPr="001E7549">
        <w:rPr>
          <w:sz w:val="24"/>
          <w:szCs w:val="24"/>
          <w:u w:val="single"/>
        </w:rPr>
        <w:t xml:space="preserve">Ved </w:t>
      </w:r>
      <w:proofErr w:type="spellStart"/>
      <w:r w:rsidRPr="001E7549">
        <w:rPr>
          <w:sz w:val="24"/>
          <w:szCs w:val="24"/>
          <w:u w:val="single"/>
        </w:rPr>
        <w:t>methadonsubstitutionsbehandling</w:t>
      </w:r>
      <w:proofErr w:type="spellEnd"/>
      <w:r w:rsidRPr="001E7549">
        <w:rPr>
          <w:sz w:val="24"/>
          <w:szCs w:val="24"/>
          <w:u w:val="single"/>
        </w:rPr>
        <w:t xml:space="preserve"> </w:t>
      </w:r>
    </w:p>
    <w:p w:rsidR="005C5FFC" w:rsidRPr="001E7549" w:rsidRDefault="005C5FFC" w:rsidP="005C5FFC">
      <w:pPr>
        <w:ind w:left="851" w:right="-1"/>
        <w:rPr>
          <w:i/>
          <w:sz w:val="24"/>
          <w:szCs w:val="24"/>
        </w:rPr>
      </w:pPr>
      <w:r w:rsidRPr="001E7549">
        <w:rPr>
          <w:i/>
          <w:sz w:val="24"/>
          <w:szCs w:val="24"/>
        </w:rPr>
        <w:t>Voksne</w:t>
      </w:r>
    </w:p>
    <w:p w:rsidR="005C5FFC" w:rsidRPr="001E7549" w:rsidRDefault="005C5FFC" w:rsidP="005C5FFC">
      <w:pPr>
        <w:ind w:left="851" w:right="-1"/>
        <w:rPr>
          <w:sz w:val="24"/>
          <w:szCs w:val="24"/>
        </w:rPr>
      </w:pPr>
      <w:bookmarkStart w:id="1" w:name="_Hlk489608699"/>
      <w:r w:rsidRPr="001E7549">
        <w:rPr>
          <w:sz w:val="24"/>
          <w:szCs w:val="24"/>
        </w:rPr>
        <w:t xml:space="preserve">Den sædvanlige initialdosis er 10-30 mg pr. dag. Yderligere 5-10 mg </w:t>
      </w:r>
      <w:proofErr w:type="spellStart"/>
      <w:r w:rsidRPr="001E7549">
        <w:rPr>
          <w:sz w:val="24"/>
          <w:szCs w:val="24"/>
        </w:rPr>
        <w:t>methadon</w:t>
      </w:r>
      <w:proofErr w:type="spellEnd"/>
      <w:r w:rsidRPr="001E7549">
        <w:rPr>
          <w:sz w:val="24"/>
          <w:szCs w:val="24"/>
        </w:rPr>
        <w:t xml:space="preserve">, kan gives hvis abstinenssymptomerne ikke er tilstrækkeligt kontrolleret eller hvis symptomerne kommer tilbage. Den totale daglige dosis af </w:t>
      </w:r>
      <w:proofErr w:type="spellStart"/>
      <w:r w:rsidRPr="001E7549">
        <w:rPr>
          <w:sz w:val="24"/>
          <w:szCs w:val="24"/>
        </w:rPr>
        <w:t>methadon</w:t>
      </w:r>
      <w:proofErr w:type="spellEnd"/>
      <w:r w:rsidRPr="001E7549">
        <w:rPr>
          <w:sz w:val="24"/>
          <w:szCs w:val="24"/>
        </w:rPr>
        <w:t xml:space="preserve"> må ikke overstige 40 mg på første behandlingsdag.</w:t>
      </w:r>
      <w:bookmarkEnd w:id="1"/>
    </w:p>
    <w:p w:rsidR="005C5FFC" w:rsidRPr="001E7549" w:rsidRDefault="005C5FFC" w:rsidP="005C5FFC">
      <w:pPr>
        <w:ind w:left="851" w:right="-1"/>
        <w:rPr>
          <w:sz w:val="24"/>
          <w:szCs w:val="24"/>
        </w:rPr>
      </w:pPr>
      <w:r w:rsidRPr="001E7549">
        <w:rPr>
          <w:sz w:val="24"/>
          <w:szCs w:val="24"/>
        </w:rPr>
        <w:t xml:space="preserve">Generelt tager det 4-5 halveringstider (ca. 5 dage) at opnå </w:t>
      </w:r>
      <w:proofErr w:type="spellStart"/>
      <w:r>
        <w:rPr>
          <w:sz w:val="24"/>
          <w:szCs w:val="24"/>
        </w:rPr>
        <w:t>steady-state</w:t>
      </w:r>
      <w:proofErr w:type="spellEnd"/>
      <w:r w:rsidRPr="001E7549">
        <w:rPr>
          <w:sz w:val="24"/>
          <w:szCs w:val="24"/>
        </w:rPr>
        <w:t xml:space="preserve"> for en given </w:t>
      </w:r>
      <w:proofErr w:type="spellStart"/>
      <w:r w:rsidRPr="001E7549">
        <w:rPr>
          <w:sz w:val="24"/>
          <w:szCs w:val="24"/>
        </w:rPr>
        <w:t>methadon</w:t>
      </w:r>
      <w:proofErr w:type="spellEnd"/>
      <w:r w:rsidRPr="001E7549">
        <w:rPr>
          <w:sz w:val="24"/>
          <w:szCs w:val="24"/>
        </w:rPr>
        <w:t xml:space="preserve"> dosis. Når </w:t>
      </w:r>
      <w:proofErr w:type="spellStart"/>
      <w:r>
        <w:rPr>
          <w:sz w:val="24"/>
          <w:szCs w:val="24"/>
        </w:rPr>
        <w:t>steady-state</w:t>
      </w:r>
      <w:proofErr w:type="spellEnd"/>
      <w:r w:rsidRPr="001E7549">
        <w:rPr>
          <w:sz w:val="24"/>
          <w:szCs w:val="24"/>
        </w:rPr>
        <w:t xml:space="preserve"> er opnået, skal </w:t>
      </w:r>
      <w:proofErr w:type="spellStart"/>
      <w:r w:rsidRPr="001E7549">
        <w:rPr>
          <w:sz w:val="24"/>
          <w:szCs w:val="24"/>
        </w:rPr>
        <w:t>methadon</w:t>
      </w:r>
      <w:proofErr w:type="spellEnd"/>
      <w:r w:rsidRPr="001E7549">
        <w:rPr>
          <w:sz w:val="24"/>
          <w:szCs w:val="24"/>
        </w:rPr>
        <w:t xml:space="preserve"> givet én gang om dagen holde patienten symptomfri i 24 timer, uden episoder af overdosis eller abstinenssymptomer. Når en initial </w:t>
      </w:r>
      <w:proofErr w:type="spellStart"/>
      <w:r>
        <w:rPr>
          <w:sz w:val="24"/>
          <w:szCs w:val="24"/>
        </w:rPr>
        <w:t>steady-state</w:t>
      </w:r>
      <w:proofErr w:type="spellEnd"/>
      <w:r w:rsidRPr="001E7549">
        <w:rPr>
          <w:sz w:val="24"/>
          <w:szCs w:val="24"/>
        </w:rPr>
        <w:t xml:space="preserve"> er opnået, er det normalt tilstrækkeligt at justere dosis med øgning med 5-10 mg hver 3.-5. dag.</w:t>
      </w:r>
    </w:p>
    <w:p w:rsidR="005C5FFC" w:rsidRPr="001E7549" w:rsidRDefault="005C5FFC" w:rsidP="005C5FFC">
      <w:pPr>
        <w:ind w:left="851" w:right="-1" w:hanging="851"/>
        <w:rPr>
          <w:sz w:val="24"/>
          <w:szCs w:val="24"/>
        </w:rPr>
      </w:pPr>
    </w:p>
    <w:p w:rsidR="005C5FFC" w:rsidRPr="001E7549" w:rsidRDefault="005C5FFC" w:rsidP="005C5FFC">
      <w:pPr>
        <w:ind w:left="851" w:right="-1"/>
        <w:rPr>
          <w:sz w:val="24"/>
          <w:szCs w:val="24"/>
        </w:rPr>
      </w:pPr>
      <w:r w:rsidRPr="001E7549">
        <w:rPr>
          <w:sz w:val="24"/>
          <w:szCs w:val="24"/>
        </w:rPr>
        <w:t>Hvis behandlingen genoptages efter en pause, skal en lav initialdosis igen benyttes. Den dosis, patienten fik ved behandlingsophør, må ikke umiddelbart genoptages.</w:t>
      </w:r>
    </w:p>
    <w:p w:rsidR="005C5FFC" w:rsidRPr="001E7549" w:rsidRDefault="005C5FFC" w:rsidP="005C5FFC">
      <w:pPr>
        <w:ind w:left="851" w:right="-1" w:hanging="851"/>
        <w:rPr>
          <w:sz w:val="24"/>
          <w:szCs w:val="24"/>
        </w:rPr>
      </w:pPr>
    </w:p>
    <w:p w:rsidR="005C5FFC" w:rsidRPr="001E7549" w:rsidRDefault="005C5FFC" w:rsidP="005C5FFC">
      <w:pPr>
        <w:ind w:left="851" w:right="-1"/>
        <w:rPr>
          <w:i/>
          <w:iCs/>
          <w:sz w:val="24"/>
          <w:szCs w:val="24"/>
        </w:rPr>
      </w:pPr>
      <w:proofErr w:type="spellStart"/>
      <w:r w:rsidRPr="001E7549">
        <w:rPr>
          <w:sz w:val="24"/>
          <w:szCs w:val="24"/>
        </w:rPr>
        <w:t>Seponering</w:t>
      </w:r>
      <w:proofErr w:type="spellEnd"/>
      <w:r w:rsidRPr="001E7549">
        <w:rPr>
          <w:sz w:val="24"/>
          <w:szCs w:val="24"/>
        </w:rPr>
        <w:t xml:space="preserve"> kan overvejes, når de fysiske og psykosociale omstændigheder har bedret sig.</w:t>
      </w:r>
    </w:p>
    <w:p w:rsidR="005C5FFC" w:rsidRPr="001E7549" w:rsidRDefault="005C5FFC" w:rsidP="005C5FFC">
      <w:pPr>
        <w:ind w:left="851" w:right="-1" w:hanging="851"/>
        <w:rPr>
          <w:sz w:val="24"/>
          <w:szCs w:val="24"/>
        </w:rPr>
      </w:pPr>
    </w:p>
    <w:p w:rsidR="005C5FFC" w:rsidRPr="001E7549" w:rsidRDefault="005C5FFC" w:rsidP="005C5FFC">
      <w:pPr>
        <w:ind w:left="851" w:right="-1"/>
        <w:rPr>
          <w:sz w:val="24"/>
          <w:szCs w:val="24"/>
        </w:rPr>
      </w:pPr>
      <w:r w:rsidRPr="001E7549">
        <w:rPr>
          <w:sz w:val="24"/>
          <w:szCs w:val="24"/>
        </w:rPr>
        <w:t>Behandlingen bør varetages gennem specialambulatorium.</w:t>
      </w:r>
    </w:p>
    <w:p w:rsidR="005C5FFC" w:rsidRPr="001E7549" w:rsidRDefault="005C5FFC" w:rsidP="005C5FFC">
      <w:pPr>
        <w:ind w:left="851" w:right="-1" w:hanging="851"/>
        <w:rPr>
          <w:sz w:val="24"/>
          <w:szCs w:val="24"/>
          <w:u w:val="single"/>
        </w:rPr>
      </w:pPr>
    </w:p>
    <w:p w:rsidR="005C5FFC" w:rsidRPr="001E7549" w:rsidRDefault="005C5FFC" w:rsidP="005C5FFC">
      <w:pPr>
        <w:ind w:left="851" w:right="-1"/>
        <w:rPr>
          <w:i/>
          <w:sz w:val="24"/>
          <w:szCs w:val="24"/>
        </w:rPr>
      </w:pPr>
      <w:r w:rsidRPr="001E7549">
        <w:rPr>
          <w:i/>
          <w:sz w:val="24"/>
          <w:szCs w:val="24"/>
        </w:rPr>
        <w:t>Ældre</w:t>
      </w:r>
    </w:p>
    <w:p w:rsidR="005C5FFC" w:rsidRPr="001E7549" w:rsidRDefault="005C5FFC" w:rsidP="005C5FFC">
      <w:pPr>
        <w:spacing w:line="280" w:lineRule="atLeast"/>
        <w:ind w:left="851" w:right="-1"/>
        <w:rPr>
          <w:rFonts w:eastAsia="Verdana"/>
          <w:sz w:val="24"/>
          <w:szCs w:val="24"/>
          <w:u w:val="single"/>
          <w:lang w:eastAsia="x-none"/>
        </w:rPr>
      </w:pPr>
      <w:r w:rsidRPr="001E7549">
        <w:rPr>
          <w:sz w:val="24"/>
          <w:szCs w:val="24"/>
        </w:rPr>
        <w:t>Bør anvendes med forsigtighed, idet der selv ved lave doser er risiko for overdosering. Se pkt. 4.4.</w:t>
      </w:r>
    </w:p>
    <w:p w:rsidR="005C5FFC" w:rsidRPr="001E7549" w:rsidRDefault="005C5FFC" w:rsidP="005C5FFC">
      <w:pPr>
        <w:ind w:left="851" w:right="-1" w:hanging="851"/>
        <w:rPr>
          <w:sz w:val="24"/>
          <w:szCs w:val="24"/>
        </w:rPr>
      </w:pPr>
    </w:p>
    <w:p w:rsidR="005C5FFC" w:rsidRPr="001E7549" w:rsidRDefault="005C5FFC" w:rsidP="005C5FFC">
      <w:pPr>
        <w:ind w:left="851" w:right="-1"/>
        <w:rPr>
          <w:i/>
          <w:sz w:val="24"/>
          <w:szCs w:val="24"/>
        </w:rPr>
      </w:pPr>
      <w:r w:rsidRPr="001E7549">
        <w:rPr>
          <w:i/>
          <w:sz w:val="24"/>
          <w:szCs w:val="24"/>
        </w:rPr>
        <w:t>Nedsat leverfunktion</w:t>
      </w:r>
    </w:p>
    <w:p w:rsidR="005C5FFC" w:rsidRPr="001E7549" w:rsidRDefault="005C5FFC" w:rsidP="005C5FFC">
      <w:pPr>
        <w:ind w:left="851" w:right="-1"/>
        <w:rPr>
          <w:i/>
          <w:iCs/>
          <w:sz w:val="24"/>
          <w:szCs w:val="24"/>
        </w:rPr>
      </w:pPr>
      <w:r w:rsidRPr="001E7549">
        <w:rPr>
          <w:spacing w:val="-3"/>
          <w:sz w:val="24"/>
          <w:szCs w:val="24"/>
        </w:rPr>
        <w:t xml:space="preserve">Kronisk viral hepatitis optræder hyppigt hos intravenøse stofmisbrugere. Specielle forholdsregler bør tages, hvis </w:t>
      </w:r>
      <w:proofErr w:type="spellStart"/>
      <w:r w:rsidRPr="001E7549">
        <w:rPr>
          <w:spacing w:val="-3"/>
          <w:sz w:val="24"/>
          <w:szCs w:val="24"/>
        </w:rPr>
        <w:t>Marlodon</w:t>
      </w:r>
      <w:proofErr w:type="spellEnd"/>
      <w:r w:rsidRPr="001E7549">
        <w:rPr>
          <w:spacing w:val="-3"/>
          <w:sz w:val="24"/>
          <w:szCs w:val="24"/>
        </w:rPr>
        <w:t xml:space="preserve"> anvendes til patienter med nedsat leverfunktion. Hos patienter med levercirrose hæmmes </w:t>
      </w:r>
      <w:proofErr w:type="spellStart"/>
      <w:r w:rsidRPr="001E7549">
        <w:rPr>
          <w:spacing w:val="-3"/>
          <w:sz w:val="24"/>
          <w:szCs w:val="24"/>
        </w:rPr>
        <w:t>metaboliseringen</w:t>
      </w:r>
      <w:proofErr w:type="spellEnd"/>
      <w:r w:rsidRPr="001E7549">
        <w:rPr>
          <w:spacing w:val="-3"/>
          <w:sz w:val="24"/>
          <w:szCs w:val="24"/>
        </w:rPr>
        <w:t xml:space="preserve"> af </w:t>
      </w:r>
      <w:proofErr w:type="spellStart"/>
      <w:r w:rsidRPr="001E7549">
        <w:rPr>
          <w:spacing w:val="-3"/>
          <w:sz w:val="24"/>
          <w:szCs w:val="24"/>
        </w:rPr>
        <w:t>methadon</w:t>
      </w:r>
      <w:proofErr w:type="spellEnd"/>
      <w:r w:rsidRPr="001E7549">
        <w:rPr>
          <w:spacing w:val="-3"/>
          <w:sz w:val="24"/>
          <w:szCs w:val="24"/>
        </w:rPr>
        <w:t xml:space="preserve">, og </w:t>
      </w:r>
      <w:r>
        <w:rPr>
          <w:spacing w:val="-3"/>
          <w:sz w:val="24"/>
          <w:szCs w:val="24"/>
        </w:rPr>
        <w:t>"</w:t>
      </w:r>
      <w:proofErr w:type="spellStart"/>
      <w:r w:rsidRPr="001E7549">
        <w:rPr>
          <w:spacing w:val="-3"/>
          <w:sz w:val="24"/>
          <w:szCs w:val="24"/>
        </w:rPr>
        <w:t>first</w:t>
      </w:r>
      <w:proofErr w:type="spellEnd"/>
      <w:r w:rsidRPr="001E7549">
        <w:rPr>
          <w:spacing w:val="-3"/>
          <w:sz w:val="24"/>
          <w:szCs w:val="24"/>
        </w:rPr>
        <w:t xml:space="preserve"> </w:t>
      </w:r>
      <w:proofErr w:type="spellStart"/>
      <w:r w:rsidRPr="001E7549">
        <w:rPr>
          <w:spacing w:val="-3"/>
          <w:sz w:val="24"/>
          <w:szCs w:val="24"/>
        </w:rPr>
        <w:t>pass</w:t>
      </w:r>
      <w:proofErr w:type="spellEnd"/>
      <w:r>
        <w:rPr>
          <w:spacing w:val="-3"/>
          <w:sz w:val="24"/>
          <w:szCs w:val="24"/>
        </w:rPr>
        <w:t>"</w:t>
      </w:r>
      <w:r w:rsidRPr="001E7549">
        <w:rPr>
          <w:spacing w:val="-3"/>
          <w:sz w:val="24"/>
          <w:szCs w:val="24"/>
        </w:rPr>
        <w:t xml:space="preserve"> effekten reduceres, hvilket kan resultere i højere </w:t>
      </w:r>
      <w:proofErr w:type="spellStart"/>
      <w:r w:rsidRPr="001E7549">
        <w:rPr>
          <w:spacing w:val="-3"/>
          <w:sz w:val="24"/>
          <w:szCs w:val="24"/>
        </w:rPr>
        <w:t>methadon</w:t>
      </w:r>
      <w:proofErr w:type="spellEnd"/>
      <w:r w:rsidRPr="001E7549">
        <w:rPr>
          <w:spacing w:val="-3"/>
          <w:sz w:val="24"/>
          <w:szCs w:val="24"/>
        </w:rPr>
        <w:t xml:space="preserve"> plasmaniveauer. </w:t>
      </w:r>
      <w:proofErr w:type="spellStart"/>
      <w:r w:rsidRPr="001E7549">
        <w:rPr>
          <w:spacing w:val="-3"/>
          <w:sz w:val="24"/>
          <w:szCs w:val="24"/>
        </w:rPr>
        <w:t>Marlodon</w:t>
      </w:r>
      <w:proofErr w:type="spellEnd"/>
      <w:r w:rsidRPr="001E7549">
        <w:rPr>
          <w:spacing w:val="-3"/>
          <w:sz w:val="24"/>
          <w:szCs w:val="24"/>
        </w:rPr>
        <w:t xml:space="preserve"> bør gives i lavere doser end dem, som normalt anbefales.</w:t>
      </w:r>
    </w:p>
    <w:p w:rsidR="005C5FFC" w:rsidRPr="001E7549" w:rsidRDefault="005C5FFC" w:rsidP="005C5FFC">
      <w:pPr>
        <w:ind w:left="851" w:right="-1" w:hanging="851"/>
        <w:rPr>
          <w:sz w:val="24"/>
          <w:szCs w:val="24"/>
        </w:rPr>
      </w:pPr>
    </w:p>
    <w:p w:rsidR="005C5FFC" w:rsidRPr="001E7549" w:rsidRDefault="005C5FFC" w:rsidP="005C5FFC">
      <w:pPr>
        <w:ind w:left="851" w:right="-1"/>
        <w:rPr>
          <w:i/>
          <w:sz w:val="24"/>
          <w:szCs w:val="24"/>
        </w:rPr>
      </w:pPr>
      <w:r w:rsidRPr="001E7549">
        <w:rPr>
          <w:i/>
          <w:sz w:val="24"/>
          <w:szCs w:val="24"/>
        </w:rPr>
        <w:t>Nedsat nyrefunktion</w:t>
      </w:r>
    </w:p>
    <w:p w:rsidR="005C5FFC" w:rsidRPr="001E7549" w:rsidRDefault="005C5FFC" w:rsidP="005C5FFC">
      <w:pPr>
        <w:ind w:left="851" w:right="-1"/>
        <w:rPr>
          <w:sz w:val="24"/>
          <w:szCs w:val="24"/>
        </w:rPr>
      </w:pPr>
      <w:r w:rsidRPr="001E7549">
        <w:rPr>
          <w:sz w:val="24"/>
          <w:szCs w:val="24"/>
        </w:rPr>
        <w:t>Ved mild nyreinsufficiens (</w:t>
      </w:r>
      <w:proofErr w:type="spellStart"/>
      <w:r w:rsidRPr="001E7549">
        <w:rPr>
          <w:sz w:val="24"/>
          <w:szCs w:val="24"/>
        </w:rPr>
        <w:t>kreatininclearance</w:t>
      </w:r>
      <w:proofErr w:type="spellEnd"/>
      <w:r w:rsidRPr="001E7549">
        <w:rPr>
          <w:sz w:val="24"/>
          <w:szCs w:val="24"/>
        </w:rPr>
        <w:t xml:space="preserve"> &gt; 0,8 ml/s (50 ml/min)) og ved moderat nyreinsufficiens (</w:t>
      </w:r>
      <w:proofErr w:type="spellStart"/>
      <w:r w:rsidRPr="001E7549">
        <w:rPr>
          <w:sz w:val="24"/>
          <w:szCs w:val="24"/>
        </w:rPr>
        <w:t>kreatininclearance</w:t>
      </w:r>
      <w:proofErr w:type="spellEnd"/>
      <w:r w:rsidRPr="001E7549">
        <w:rPr>
          <w:sz w:val="24"/>
          <w:szCs w:val="24"/>
        </w:rPr>
        <w:t xml:space="preserve"> 0,17-0,8 ml/s (10-50 ml/min)) er det ikke nødvendigt med dosisjustering.</w:t>
      </w:r>
    </w:p>
    <w:p w:rsidR="005C5FFC" w:rsidRPr="001E7549" w:rsidRDefault="005C5FFC" w:rsidP="005C5FFC">
      <w:pPr>
        <w:ind w:left="851" w:right="-1"/>
        <w:rPr>
          <w:sz w:val="24"/>
          <w:szCs w:val="24"/>
        </w:rPr>
      </w:pPr>
      <w:r w:rsidRPr="001E7549">
        <w:rPr>
          <w:sz w:val="24"/>
          <w:szCs w:val="24"/>
        </w:rPr>
        <w:t>Ved svær nyreinsufficiens (</w:t>
      </w:r>
      <w:proofErr w:type="spellStart"/>
      <w:r w:rsidRPr="001E7549">
        <w:rPr>
          <w:sz w:val="24"/>
          <w:szCs w:val="24"/>
        </w:rPr>
        <w:t>kreatininclearance</w:t>
      </w:r>
      <w:proofErr w:type="spellEnd"/>
      <w:r w:rsidRPr="001E7549">
        <w:rPr>
          <w:sz w:val="24"/>
          <w:szCs w:val="24"/>
        </w:rPr>
        <w:t xml:space="preserve"> &lt; 0,17 ml/s (10 ml/min)) skal dosis nedsættes med 50 % ved at øge dosisintervallet.</w:t>
      </w:r>
    </w:p>
    <w:p w:rsidR="005C5FFC" w:rsidRPr="001E7549" w:rsidRDefault="005C5FFC" w:rsidP="005C5FFC">
      <w:pPr>
        <w:ind w:left="851" w:right="-1" w:hanging="851"/>
        <w:rPr>
          <w:i/>
          <w:iCs/>
          <w:sz w:val="24"/>
          <w:szCs w:val="24"/>
        </w:rPr>
      </w:pPr>
    </w:p>
    <w:p w:rsidR="005C5FFC" w:rsidRPr="001E7549" w:rsidRDefault="005C5FFC" w:rsidP="005C5FFC">
      <w:pPr>
        <w:keepNext/>
        <w:ind w:left="851"/>
        <w:rPr>
          <w:i/>
          <w:sz w:val="24"/>
          <w:szCs w:val="24"/>
        </w:rPr>
      </w:pPr>
      <w:r w:rsidRPr="001E7549">
        <w:rPr>
          <w:i/>
          <w:sz w:val="24"/>
          <w:szCs w:val="24"/>
        </w:rPr>
        <w:lastRenderedPageBreak/>
        <w:t>Autoinduktion og toleransudvikling</w:t>
      </w:r>
    </w:p>
    <w:p w:rsidR="005C5FFC" w:rsidRPr="001E7549" w:rsidRDefault="005C5FFC" w:rsidP="005C5FFC">
      <w:pPr>
        <w:ind w:left="851" w:right="-1" w:hanging="851"/>
        <w:rPr>
          <w:spacing w:val="-3"/>
          <w:sz w:val="24"/>
          <w:szCs w:val="24"/>
        </w:rPr>
      </w:pPr>
      <w:r w:rsidRPr="001E7549">
        <w:rPr>
          <w:spacing w:val="-3"/>
          <w:sz w:val="24"/>
          <w:szCs w:val="24"/>
        </w:rPr>
        <w:tab/>
        <w:t xml:space="preserve">Patienterne udvikler autoinduktion af leverenzymer, hvilket forårsager en hurtigere </w:t>
      </w:r>
      <w:proofErr w:type="spellStart"/>
      <w:r w:rsidRPr="001E7549">
        <w:rPr>
          <w:spacing w:val="-3"/>
          <w:sz w:val="24"/>
          <w:szCs w:val="24"/>
        </w:rPr>
        <w:t>elimina-tion</w:t>
      </w:r>
      <w:proofErr w:type="spellEnd"/>
      <w:r w:rsidRPr="001E7549">
        <w:rPr>
          <w:spacing w:val="-3"/>
          <w:sz w:val="24"/>
          <w:szCs w:val="24"/>
        </w:rPr>
        <w:t xml:space="preserve"> af </w:t>
      </w:r>
      <w:proofErr w:type="spellStart"/>
      <w:r w:rsidRPr="001E7549">
        <w:rPr>
          <w:spacing w:val="-3"/>
          <w:sz w:val="24"/>
          <w:szCs w:val="24"/>
        </w:rPr>
        <w:t>methadon</w:t>
      </w:r>
      <w:proofErr w:type="spellEnd"/>
      <w:r w:rsidRPr="001E7549">
        <w:rPr>
          <w:spacing w:val="-3"/>
          <w:sz w:val="24"/>
          <w:szCs w:val="24"/>
        </w:rPr>
        <w:t>. Desuden vil patienterne over tid udvikle toleran</w:t>
      </w:r>
      <w:r>
        <w:rPr>
          <w:spacing w:val="-3"/>
          <w:sz w:val="24"/>
          <w:szCs w:val="24"/>
        </w:rPr>
        <w:t>c</w:t>
      </w:r>
      <w:r w:rsidRPr="001E7549">
        <w:rPr>
          <w:spacing w:val="-3"/>
          <w:sz w:val="24"/>
          <w:szCs w:val="24"/>
        </w:rPr>
        <w:t>e. Flere dosisøgninger kan være nødvendige for at opretholde optimal virkning.</w:t>
      </w:r>
    </w:p>
    <w:p w:rsidR="005C5FFC" w:rsidRPr="001E7549" w:rsidRDefault="005C5FFC" w:rsidP="005C5FFC">
      <w:pPr>
        <w:spacing w:line="280" w:lineRule="atLeast"/>
        <w:ind w:left="851" w:right="-1" w:hanging="851"/>
        <w:rPr>
          <w:rFonts w:eastAsia="Verdana"/>
          <w:sz w:val="24"/>
          <w:szCs w:val="24"/>
          <w:u w:val="single"/>
          <w:lang w:eastAsia="x-none"/>
        </w:rPr>
      </w:pPr>
    </w:p>
    <w:p w:rsidR="005C5FFC" w:rsidRPr="001E7549" w:rsidRDefault="005C5FFC" w:rsidP="005C5FFC">
      <w:pPr>
        <w:spacing w:line="280" w:lineRule="atLeast"/>
        <w:ind w:left="851" w:right="-1"/>
        <w:rPr>
          <w:rFonts w:eastAsia="Verdana"/>
          <w:sz w:val="24"/>
          <w:szCs w:val="24"/>
          <w:u w:val="single"/>
          <w:lang w:eastAsia="x-none"/>
        </w:rPr>
      </w:pPr>
      <w:r w:rsidRPr="001E7549">
        <w:rPr>
          <w:rFonts w:eastAsia="Verdana"/>
          <w:sz w:val="24"/>
          <w:szCs w:val="24"/>
          <w:u w:val="single"/>
          <w:lang w:eastAsia="x-none"/>
        </w:rPr>
        <w:t>Administration</w:t>
      </w:r>
    </w:p>
    <w:p w:rsidR="005C5FFC" w:rsidRPr="001E7549" w:rsidRDefault="005C5FFC" w:rsidP="005C5FFC">
      <w:pPr>
        <w:spacing w:line="280" w:lineRule="atLeast"/>
        <w:ind w:left="851" w:right="-1"/>
        <w:rPr>
          <w:rFonts w:eastAsia="Verdana"/>
          <w:sz w:val="24"/>
          <w:szCs w:val="24"/>
          <w:lang w:eastAsia="x-none"/>
        </w:rPr>
      </w:pPr>
      <w:r w:rsidRPr="001E7549">
        <w:rPr>
          <w:rFonts w:eastAsia="Verdana"/>
          <w:sz w:val="24"/>
          <w:szCs w:val="24"/>
          <w:lang w:eastAsia="x-none"/>
        </w:rPr>
        <w:t>Dette lægemiddel er udelukkende til oral brug og må ikke injiceres.</w:t>
      </w:r>
    </w:p>
    <w:p w:rsidR="005C5FFC" w:rsidRDefault="005C5FFC" w:rsidP="005C5FFC">
      <w:pPr>
        <w:tabs>
          <w:tab w:val="left" w:pos="851"/>
        </w:tabs>
        <w:ind w:left="851" w:right="-1" w:hanging="851"/>
        <w:rPr>
          <w:sz w:val="24"/>
          <w:szCs w:val="24"/>
        </w:rPr>
      </w:pPr>
    </w:p>
    <w:p w:rsidR="006B48AF" w:rsidRPr="00622690" w:rsidRDefault="006B48AF" w:rsidP="006B48AF">
      <w:pPr>
        <w:ind w:left="851" w:right="-1"/>
        <w:rPr>
          <w:i/>
          <w:iCs/>
          <w:spacing w:val="-3"/>
          <w:sz w:val="24"/>
          <w:szCs w:val="24"/>
          <w:u w:val="single"/>
        </w:rPr>
      </w:pPr>
      <w:r w:rsidRPr="00622690">
        <w:rPr>
          <w:i/>
          <w:iCs/>
          <w:spacing w:val="-3"/>
          <w:sz w:val="24"/>
          <w:szCs w:val="24"/>
          <w:u w:val="single"/>
        </w:rPr>
        <w:t xml:space="preserve">Behandlingsmål og </w:t>
      </w:r>
      <w:proofErr w:type="spellStart"/>
      <w:r w:rsidRPr="00622690">
        <w:rPr>
          <w:i/>
          <w:iCs/>
          <w:spacing w:val="-3"/>
          <w:sz w:val="24"/>
          <w:szCs w:val="24"/>
          <w:u w:val="single"/>
        </w:rPr>
        <w:t>seponering</w:t>
      </w:r>
      <w:proofErr w:type="spellEnd"/>
    </w:p>
    <w:p w:rsidR="006B48AF" w:rsidRPr="00622690" w:rsidRDefault="006B48AF" w:rsidP="006B48AF">
      <w:pPr>
        <w:ind w:left="851" w:right="-1"/>
        <w:rPr>
          <w:spacing w:val="-3"/>
          <w:sz w:val="24"/>
          <w:szCs w:val="24"/>
        </w:rPr>
      </w:pPr>
      <w:r w:rsidRPr="00622690">
        <w:rPr>
          <w:spacing w:val="-3"/>
          <w:sz w:val="24"/>
          <w:szCs w:val="24"/>
        </w:rPr>
        <w:t>Inden behandling med</w:t>
      </w:r>
      <w:r>
        <w:rPr>
          <w:spacing w:val="-3"/>
          <w:sz w:val="24"/>
          <w:szCs w:val="24"/>
        </w:rPr>
        <w:t xml:space="preserve"> </w:t>
      </w:r>
      <w:proofErr w:type="spellStart"/>
      <w:r>
        <w:rPr>
          <w:spacing w:val="-3"/>
          <w:sz w:val="24"/>
          <w:szCs w:val="24"/>
        </w:rPr>
        <w:t>Marlodon</w:t>
      </w:r>
      <w:proofErr w:type="spellEnd"/>
      <w:r w:rsidRPr="00622690">
        <w:rPr>
          <w:spacing w:val="-3"/>
          <w:sz w:val="24"/>
          <w:szCs w:val="24"/>
        </w:rPr>
        <w:t xml:space="preserve"> påbegyndes, skal der aftales en behandlingsstrategi,</w:t>
      </w:r>
      <w:r>
        <w:rPr>
          <w:spacing w:val="-3"/>
          <w:sz w:val="24"/>
          <w:szCs w:val="24"/>
        </w:rPr>
        <w:t xml:space="preserve"> </w:t>
      </w:r>
      <w:r w:rsidRPr="00622690">
        <w:rPr>
          <w:spacing w:val="-3"/>
          <w:sz w:val="24"/>
          <w:szCs w:val="24"/>
        </w:rPr>
        <w:t>herunder behandlingsvarighed og behandlingsmål, sammen med patienten i</w:t>
      </w:r>
      <w:r>
        <w:rPr>
          <w:spacing w:val="-3"/>
          <w:sz w:val="24"/>
          <w:szCs w:val="24"/>
        </w:rPr>
        <w:t xml:space="preserve"> </w:t>
      </w:r>
      <w:r w:rsidRPr="00622690">
        <w:rPr>
          <w:spacing w:val="-3"/>
          <w:sz w:val="24"/>
          <w:szCs w:val="24"/>
        </w:rPr>
        <w:t>overensstemmelse med retningslinjerne for smertebehandling. Under behandlingen bør der</w:t>
      </w:r>
      <w:r>
        <w:rPr>
          <w:spacing w:val="-3"/>
          <w:sz w:val="24"/>
          <w:szCs w:val="24"/>
        </w:rPr>
        <w:t xml:space="preserve"> </w:t>
      </w:r>
      <w:r w:rsidRPr="00622690">
        <w:rPr>
          <w:spacing w:val="-3"/>
          <w:sz w:val="24"/>
          <w:szCs w:val="24"/>
        </w:rPr>
        <w:t>være hyppig kontakt mellem lægen og patienten for at evaluere behovet for fortsat</w:t>
      </w:r>
      <w:r>
        <w:rPr>
          <w:spacing w:val="-3"/>
          <w:sz w:val="24"/>
          <w:szCs w:val="24"/>
        </w:rPr>
        <w:t xml:space="preserve"> </w:t>
      </w:r>
      <w:r w:rsidRPr="00622690">
        <w:rPr>
          <w:spacing w:val="-3"/>
          <w:sz w:val="24"/>
          <w:szCs w:val="24"/>
        </w:rPr>
        <w:t xml:space="preserve">behandling, overveje </w:t>
      </w:r>
      <w:proofErr w:type="spellStart"/>
      <w:r w:rsidRPr="00622690">
        <w:rPr>
          <w:spacing w:val="-3"/>
          <w:sz w:val="24"/>
          <w:szCs w:val="24"/>
        </w:rPr>
        <w:t>seponering</w:t>
      </w:r>
      <w:proofErr w:type="spellEnd"/>
      <w:r w:rsidRPr="00622690">
        <w:rPr>
          <w:spacing w:val="-3"/>
          <w:sz w:val="24"/>
          <w:szCs w:val="24"/>
        </w:rPr>
        <w:t xml:space="preserve"> og justere doserne, hvis det er nødvendigt. Når en patient</w:t>
      </w:r>
      <w:r>
        <w:rPr>
          <w:spacing w:val="-3"/>
          <w:sz w:val="24"/>
          <w:szCs w:val="24"/>
        </w:rPr>
        <w:t xml:space="preserve"> </w:t>
      </w:r>
      <w:r w:rsidRPr="00622690">
        <w:rPr>
          <w:spacing w:val="-3"/>
          <w:sz w:val="24"/>
          <w:szCs w:val="24"/>
        </w:rPr>
        <w:t>ikke længere har behov for behandling med metadon, kan det være tilrådeligt at gradvist</w:t>
      </w:r>
      <w:r>
        <w:rPr>
          <w:spacing w:val="-3"/>
          <w:sz w:val="24"/>
          <w:szCs w:val="24"/>
        </w:rPr>
        <w:t xml:space="preserve"> </w:t>
      </w:r>
      <w:r w:rsidRPr="00622690">
        <w:rPr>
          <w:spacing w:val="-3"/>
          <w:sz w:val="24"/>
          <w:szCs w:val="24"/>
        </w:rPr>
        <w:t>nedtrappe dosis for at forebygge abstinenssymptomer (se pkt. 4.4). I mangel af tilstrækkelig</w:t>
      </w:r>
      <w:r>
        <w:rPr>
          <w:spacing w:val="-3"/>
          <w:sz w:val="24"/>
          <w:szCs w:val="24"/>
        </w:rPr>
        <w:t xml:space="preserve"> </w:t>
      </w:r>
      <w:r w:rsidRPr="00622690">
        <w:rPr>
          <w:spacing w:val="-3"/>
          <w:sz w:val="24"/>
          <w:szCs w:val="24"/>
        </w:rPr>
        <w:t>smertekontrol bør muligheden for tolerance og progression af underliggende sygdom</w:t>
      </w:r>
    </w:p>
    <w:p w:rsidR="006B48AF" w:rsidRPr="00622690" w:rsidRDefault="006B48AF" w:rsidP="006B48AF">
      <w:pPr>
        <w:ind w:left="851" w:right="-1"/>
        <w:rPr>
          <w:spacing w:val="-3"/>
          <w:sz w:val="24"/>
          <w:szCs w:val="24"/>
        </w:rPr>
      </w:pPr>
      <w:r w:rsidRPr="00622690">
        <w:rPr>
          <w:spacing w:val="-3"/>
          <w:sz w:val="24"/>
          <w:szCs w:val="24"/>
        </w:rPr>
        <w:t>overvejes (se pkt. 4.4).</w:t>
      </w:r>
    </w:p>
    <w:p w:rsidR="006B48AF" w:rsidRPr="001E7549" w:rsidRDefault="006B48AF"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4.3</w:t>
      </w:r>
      <w:r w:rsidRPr="001E7549">
        <w:rPr>
          <w:b/>
          <w:sz w:val="24"/>
          <w:szCs w:val="24"/>
        </w:rPr>
        <w:tab/>
        <w:t>Kontraindikationer</w:t>
      </w:r>
    </w:p>
    <w:p w:rsidR="005C5FFC" w:rsidRPr="001E7549" w:rsidRDefault="005C5FFC" w:rsidP="005C5FFC">
      <w:pPr>
        <w:numPr>
          <w:ilvl w:val="0"/>
          <w:numId w:val="7"/>
        </w:numPr>
        <w:ind w:left="1276" w:right="-1" w:hanging="425"/>
        <w:rPr>
          <w:sz w:val="24"/>
          <w:szCs w:val="24"/>
        </w:rPr>
      </w:pPr>
      <w:r w:rsidRPr="001E7549">
        <w:rPr>
          <w:sz w:val="24"/>
          <w:szCs w:val="24"/>
        </w:rPr>
        <w:t>Overfølsomhed over for det aktive stof eller over for et eller flere af hjælpestofferne anført i pkt. 6.1.</w:t>
      </w:r>
    </w:p>
    <w:p w:rsidR="005C5FFC" w:rsidRPr="001E7549" w:rsidRDefault="005C5FFC" w:rsidP="005C5FFC">
      <w:pPr>
        <w:numPr>
          <w:ilvl w:val="0"/>
          <w:numId w:val="7"/>
        </w:numPr>
        <w:ind w:left="1276" w:right="-1" w:hanging="425"/>
        <w:rPr>
          <w:i/>
          <w:iCs/>
          <w:sz w:val="24"/>
          <w:szCs w:val="24"/>
        </w:rPr>
      </w:pPr>
      <w:r w:rsidRPr="001E7549">
        <w:rPr>
          <w:sz w:val="24"/>
          <w:szCs w:val="24"/>
        </w:rPr>
        <w:t xml:space="preserve">Respirationsdepression, svær astma </w:t>
      </w:r>
      <w:proofErr w:type="spellStart"/>
      <w:r w:rsidRPr="001E7549">
        <w:rPr>
          <w:sz w:val="24"/>
          <w:szCs w:val="24"/>
        </w:rPr>
        <w:t>bronchiale</w:t>
      </w:r>
      <w:proofErr w:type="spellEnd"/>
      <w:r w:rsidRPr="001E7549">
        <w:rPr>
          <w:sz w:val="24"/>
          <w:szCs w:val="24"/>
        </w:rPr>
        <w:t xml:space="preserve"> og andre obstruktive luftvejssygdomme.</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4.4</w:t>
      </w:r>
      <w:r w:rsidRPr="001E7549">
        <w:rPr>
          <w:b/>
          <w:sz w:val="24"/>
          <w:szCs w:val="24"/>
        </w:rPr>
        <w:tab/>
        <w:t>Særlige advarsler og forsigtighedsregler vedrørende brugen</w:t>
      </w:r>
    </w:p>
    <w:p w:rsidR="005C5FFC" w:rsidRPr="001E7549" w:rsidRDefault="005C5FFC" w:rsidP="005C5FFC">
      <w:pPr>
        <w:ind w:left="851" w:right="-1"/>
        <w:rPr>
          <w:sz w:val="24"/>
          <w:szCs w:val="24"/>
        </w:rPr>
      </w:pPr>
      <w:proofErr w:type="spellStart"/>
      <w:r w:rsidRPr="001E7549">
        <w:rPr>
          <w:sz w:val="24"/>
          <w:szCs w:val="24"/>
        </w:rPr>
        <w:t>Methadon</w:t>
      </w:r>
      <w:proofErr w:type="spellEnd"/>
      <w:r w:rsidRPr="001E7549">
        <w:rPr>
          <w:sz w:val="24"/>
          <w:szCs w:val="24"/>
        </w:rPr>
        <w:t xml:space="preserve"> bør ikke anvendes til lette smerter, akutte smerter, gennembrudssmerter, på behovsbasis eller til opioidnaive patienter. I tilfælde af kroniske ikke-cancersmerter bør </w:t>
      </w:r>
      <w:proofErr w:type="spellStart"/>
      <w:r w:rsidRPr="001E7549">
        <w:rPr>
          <w:sz w:val="24"/>
          <w:szCs w:val="24"/>
        </w:rPr>
        <w:t>methadon</w:t>
      </w:r>
      <w:proofErr w:type="spellEnd"/>
      <w:r w:rsidRPr="001E7549">
        <w:rPr>
          <w:sz w:val="24"/>
          <w:szCs w:val="24"/>
        </w:rPr>
        <w:t xml:space="preserve"> ikke være første valg.</w:t>
      </w:r>
    </w:p>
    <w:p w:rsidR="005C5FFC" w:rsidRPr="001E7549" w:rsidRDefault="005C5FFC" w:rsidP="005C5FFC">
      <w:pPr>
        <w:ind w:left="851" w:right="-1" w:hanging="851"/>
        <w:rPr>
          <w:sz w:val="24"/>
          <w:szCs w:val="24"/>
        </w:rPr>
      </w:pPr>
    </w:p>
    <w:p w:rsidR="005C5FFC" w:rsidRPr="001E7549" w:rsidRDefault="005C5FFC" w:rsidP="005C5FFC">
      <w:pPr>
        <w:ind w:left="851" w:right="-1"/>
        <w:rPr>
          <w:sz w:val="24"/>
          <w:szCs w:val="24"/>
        </w:rPr>
      </w:pPr>
      <w:proofErr w:type="spellStart"/>
      <w:r w:rsidRPr="001E7549">
        <w:rPr>
          <w:sz w:val="24"/>
          <w:szCs w:val="24"/>
        </w:rPr>
        <w:t>Marlodon</w:t>
      </w:r>
      <w:proofErr w:type="spellEnd"/>
      <w:r w:rsidRPr="001E7549">
        <w:rPr>
          <w:sz w:val="24"/>
          <w:szCs w:val="24"/>
        </w:rPr>
        <w:t xml:space="preserve"> skal anvendes med forsigtighed og bør inkludere passende monitorering og klinisk behandling af patienter:</w:t>
      </w:r>
    </w:p>
    <w:p w:rsidR="005C5FFC" w:rsidRPr="001E7549" w:rsidRDefault="005C5FFC" w:rsidP="005C5FFC">
      <w:pPr>
        <w:numPr>
          <w:ilvl w:val="0"/>
          <w:numId w:val="8"/>
        </w:numPr>
        <w:tabs>
          <w:tab w:val="clear" w:pos="998"/>
        </w:tabs>
        <w:ind w:left="1276" w:right="-1" w:hanging="425"/>
        <w:rPr>
          <w:spacing w:val="-3"/>
          <w:sz w:val="24"/>
          <w:szCs w:val="24"/>
        </w:rPr>
      </w:pPr>
      <w:r w:rsidRPr="001E7549">
        <w:rPr>
          <w:spacing w:val="-3"/>
          <w:sz w:val="24"/>
          <w:szCs w:val="24"/>
        </w:rPr>
        <w:t xml:space="preserve">med </w:t>
      </w:r>
      <w:proofErr w:type="spellStart"/>
      <w:r w:rsidRPr="001E7549">
        <w:rPr>
          <w:spacing w:val="-3"/>
          <w:sz w:val="24"/>
          <w:szCs w:val="24"/>
        </w:rPr>
        <w:t>hypopituitarisme</w:t>
      </w:r>
      <w:proofErr w:type="spellEnd"/>
      <w:r w:rsidRPr="001E7549">
        <w:rPr>
          <w:spacing w:val="-3"/>
          <w:sz w:val="24"/>
          <w:szCs w:val="24"/>
        </w:rPr>
        <w:t>, som kan forlænge CNS og respirationsdepression.</w:t>
      </w:r>
    </w:p>
    <w:p w:rsidR="005C5FFC" w:rsidRPr="001E7549" w:rsidRDefault="005C5FFC" w:rsidP="005C5FFC">
      <w:pPr>
        <w:numPr>
          <w:ilvl w:val="0"/>
          <w:numId w:val="8"/>
        </w:numPr>
        <w:tabs>
          <w:tab w:val="clear" w:pos="998"/>
        </w:tabs>
        <w:ind w:left="1276" w:right="-1" w:hanging="425"/>
        <w:rPr>
          <w:spacing w:val="-3"/>
          <w:sz w:val="24"/>
          <w:szCs w:val="24"/>
        </w:rPr>
      </w:pPr>
      <w:r w:rsidRPr="001E7549">
        <w:rPr>
          <w:spacing w:val="-3"/>
          <w:sz w:val="24"/>
          <w:szCs w:val="24"/>
        </w:rPr>
        <w:t xml:space="preserve">med </w:t>
      </w:r>
      <w:proofErr w:type="spellStart"/>
      <w:r w:rsidRPr="001E7549">
        <w:rPr>
          <w:spacing w:val="-3"/>
          <w:sz w:val="24"/>
          <w:szCs w:val="24"/>
        </w:rPr>
        <w:t>fæokromocytom</w:t>
      </w:r>
      <w:proofErr w:type="spellEnd"/>
      <w:r w:rsidRPr="001E7549">
        <w:rPr>
          <w:spacing w:val="-3"/>
          <w:sz w:val="24"/>
          <w:szCs w:val="24"/>
        </w:rPr>
        <w:t xml:space="preserve"> på grund af risikoen for hypertension og malign hypertension (der kan føre til tegn og symptomer på respirationsdepression).</w:t>
      </w:r>
    </w:p>
    <w:p w:rsidR="005C5FFC" w:rsidRPr="001E7549" w:rsidRDefault="005C5FFC" w:rsidP="005C5FFC">
      <w:pPr>
        <w:numPr>
          <w:ilvl w:val="0"/>
          <w:numId w:val="8"/>
        </w:numPr>
        <w:tabs>
          <w:tab w:val="clear" w:pos="998"/>
        </w:tabs>
        <w:ind w:left="1276" w:right="-1" w:hanging="425"/>
        <w:rPr>
          <w:sz w:val="24"/>
          <w:szCs w:val="24"/>
        </w:rPr>
      </w:pPr>
      <w:r w:rsidRPr="001E7549">
        <w:rPr>
          <w:spacing w:val="-3"/>
          <w:sz w:val="24"/>
          <w:szCs w:val="24"/>
        </w:rPr>
        <w:t xml:space="preserve">i samtidig behandling med </w:t>
      </w:r>
      <w:proofErr w:type="spellStart"/>
      <w:r w:rsidRPr="001E7549">
        <w:rPr>
          <w:spacing w:val="-3"/>
          <w:sz w:val="24"/>
          <w:szCs w:val="24"/>
        </w:rPr>
        <w:t>monoaminooxidasehæmmere</w:t>
      </w:r>
      <w:proofErr w:type="spellEnd"/>
      <w:r w:rsidRPr="001E7549">
        <w:rPr>
          <w:spacing w:val="-3"/>
          <w:sz w:val="24"/>
          <w:szCs w:val="24"/>
        </w:rPr>
        <w:t xml:space="preserve"> (MAO-</w:t>
      </w:r>
      <w:proofErr w:type="spellStart"/>
      <w:r w:rsidRPr="001E7549">
        <w:rPr>
          <w:spacing w:val="-3"/>
          <w:sz w:val="24"/>
          <w:szCs w:val="24"/>
        </w:rPr>
        <w:t>hæmmere</w:t>
      </w:r>
      <w:proofErr w:type="spellEnd"/>
      <w:r w:rsidRPr="001E7549">
        <w:rPr>
          <w:spacing w:val="-3"/>
          <w:sz w:val="24"/>
          <w:szCs w:val="24"/>
        </w:rPr>
        <w:t>), eller som har afbrudt behandling med MAO-</w:t>
      </w:r>
      <w:proofErr w:type="spellStart"/>
      <w:r w:rsidRPr="001E7549">
        <w:rPr>
          <w:spacing w:val="-3"/>
          <w:sz w:val="24"/>
          <w:szCs w:val="24"/>
        </w:rPr>
        <w:t>hæmmere</w:t>
      </w:r>
      <w:proofErr w:type="spellEnd"/>
      <w:r w:rsidRPr="001E7549">
        <w:rPr>
          <w:spacing w:val="-3"/>
          <w:sz w:val="24"/>
          <w:szCs w:val="24"/>
        </w:rPr>
        <w:t xml:space="preserve"> indenfor 14 dage.</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t xml:space="preserve">med </w:t>
      </w:r>
      <w:proofErr w:type="spellStart"/>
      <w:r w:rsidRPr="001E7549">
        <w:rPr>
          <w:sz w:val="24"/>
          <w:szCs w:val="24"/>
        </w:rPr>
        <w:t>asthma</w:t>
      </w:r>
      <w:proofErr w:type="spellEnd"/>
      <w:r w:rsidRPr="001E7549">
        <w:rPr>
          <w:sz w:val="24"/>
          <w:szCs w:val="24"/>
        </w:rPr>
        <w:t xml:space="preserve"> </w:t>
      </w:r>
      <w:proofErr w:type="spellStart"/>
      <w:r w:rsidRPr="001E7549">
        <w:rPr>
          <w:sz w:val="24"/>
          <w:szCs w:val="24"/>
        </w:rPr>
        <w:t>bronchiale</w:t>
      </w:r>
      <w:proofErr w:type="spellEnd"/>
      <w:r w:rsidRPr="001E7549">
        <w:rPr>
          <w:sz w:val="24"/>
          <w:szCs w:val="24"/>
        </w:rPr>
        <w:t xml:space="preserve">, </w:t>
      </w:r>
      <w:proofErr w:type="spellStart"/>
      <w:r w:rsidRPr="001E7549">
        <w:rPr>
          <w:sz w:val="24"/>
          <w:szCs w:val="24"/>
        </w:rPr>
        <w:t>hypoksi</w:t>
      </w:r>
      <w:proofErr w:type="spellEnd"/>
      <w:r w:rsidRPr="001E7549">
        <w:rPr>
          <w:sz w:val="24"/>
          <w:szCs w:val="24"/>
        </w:rPr>
        <w:t xml:space="preserve"> eller </w:t>
      </w:r>
      <w:proofErr w:type="spellStart"/>
      <w:r w:rsidRPr="001E7549">
        <w:rPr>
          <w:sz w:val="24"/>
          <w:szCs w:val="24"/>
        </w:rPr>
        <w:t>hypercapni</w:t>
      </w:r>
      <w:proofErr w:type="spellEnd"/>
      <w:r w:rsidRPr="001E7549">
        <w:rPr>
          <w:sz w:val="24"/>
          <w:szCs w:val="24"/>
        </w:rPr>
        <w:t xml:space="preserve">. </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t>i behandling med andre lægemidler, der hæmmer den centrale respirationsrefleks. Lavere doser bør anvendes.</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t xml:space="preserve">med øget </w:t>
      </w:r>
      <w:proofErr w:type="spellStart"/>
      <w:r w:rsidRPr="001E7549">
        <w:rPr>
          <w:sz w:val="24"/>
          <w:szCs w:val="24"/>
        </w:rPr>
        <w:t>intrakranielt</w:t>
      </w:r>
      <w:proofErr w:type="spellEnd"/>
      <w:r w:rsidRPr="001E7549">
        <w:rPr>
          <w:sz w:val="24"/>
          <w:szCs w:val="24"/>
        </w:rPr>
        <w:t xml:space="preserve"> tryk og kranietraumer.</w:t>
      </w:r>
    </w:p>
    <w:p w:rsidR="005C5FFC" w:rsidRPr="001E7549" w:rsidRDefault="005C5FFC" w:rsidP="005C5FFC">
      <w:pPr>
        <w:numPr>
          <w:ilvl w:val="0"/>
          <w:numId w:val="8"/>
        </w:numPr>
        <w:tabs>
          <w:tab w:val="clear" w:pos="998"/>
          <w:tab w:val="left" w:pos="0"/>
        </w:tabs>
        <w:ind w:left="1276" w:right="-1" w:hanging="425"/>
        <w:rPr>
          <w:sz w:val="24"/>
          <w:szCs w:val="24"/>
        </w:rPr>
      </w:pPr>
      <w:r w:rsidRPr="001E7549">
        <w:rPr>
          <w:spacing w:val="-3"/>
          <w:sz w:val="24"/>
          <w:szCs w:val="24"/>
        </w:rPr>
        <w:t xml:space="preserve">med obstruktiv eller inflammatorisk tarmsygdom og bør ikke anvendes ved paralytisk </w:t>
      </w:r>
      <w:proofErr w:type="spellStart"/>
      <w:r w:rsidRPr="001E7549">
        <w:rPr>
          <w:spacing w:val="-3"/>
          <w:sz w:val="24"/>
          <w:szCs w:val="24"/>
        </w:rPr>
        <w:t>ileus</w:t>
      </w:r>
      <w:proofErr w:type="spellEnd"/>
      <w:r w:rsidRPr="001E7549">
        <w:rPr>
          <w:spacing w:val="-3"/>
          <w:sz w:val="24"/>
          <w:szCs w:val="24"/>
        </w:rPr>
        <w:t xml:space="preserve"> og associeret akut abdomen.</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t xml:space="preserve">med </w:t>
      </w:r>
      <w:proofErr w:type="spellStart"/>
      <w:r w:rsidRPr="001E7549">
        <w:rPr>
          <w:sz w:val="24"/>
          <w:szCs w:val="24"/>
        </w:rPr>
        <w:t>hypotyreoidisme</w:t>
      </w:r>
      <w:proofErr w:type="spellEnd"/>
      <w:r w:rsidRPr="001E7549">
        <w:rPr>
          <w:sz w:val="24"/>
          <w:szCs w:val="24"/>
        </w:rPr>
        <w:t xml:space="preserve">, idet serumkoncentrationen af </w:t>
      </w:r>
      <w:proofErr w:type="spellStart"/>
      <w:r w:rsidRPr="001E7549">
        <w:rPr>
          <w:sz w:val="24"/>
          <w:szCs w:val="24"/>
        </w:rPr>
        <w:t>thyroxinbindende</w:t>
      </w:r>
      <w:proofErr w:type="spellEnd"/>
      <w:r w:rsidRPr="001E7549">
        <w:rPr>
          <w:sz w:val="24"/>
          <w:szCs w:val="24"/>
        </w:rPr>
        <w:t xml:space="preserve"> </w:t>
      </w:r>
      <w:proofErr w:type="spellStart"/>
      <w:r w:rsidRPr="001E7549">
        <w:rPr>
          <w:sz w:val="24"/>
          <w:szCs w:val="24"/>
        </w:rPr>
        <w:t>globulin</w:t>
      </w:r>
      <w:proofErr w:type="spellEnd"/>
      <w:r w:rsidRPr="001E7549">
        <w:rPr>
          <w:sz w:val="24"/>
          <w:szCs w:val="24"/>
        </w:rPr>
        <w:t xml:space="preserve">, </w:t>
      </w:r>
      <w:proofErr w:type="spellStart"/>
      <w:r w:rsidRPr="001E7549">
        <w:rPr>
          <w:sz w:val="24"/>
          <w:szCs w:val="24"/>
        </w:rPr>
        <w:t>trijodthyronin</w:t>
      </w:r>
      <w:proofErr w:type="spellEnd"/>
      <w:r w:rsidRPr="001E7549">
        <w:rPr>
          <w:sz w:val="24"/>
          <w:szCs w:val="24"/>
        </w:rPr>
        <w:t xml:space="preserve"> og </w:t>
      </w:r>
      <w:proofErr w:type="spellStart"/>
      <w:r w:rsidRPr="001E7549">
        <w:rPr>
          <w:sz w:val="24"/>
          <w:szCs w:val="24"/>
        </w:rPr>
        <w:t>thyroxin</w:t>
      </w:r>
      <w:proofErr w:type="spellEnd"/>
      <w:r w:rsidRPr="001E7549">
        <w:rPr>
          <w:sz w:val="24"/>
          <w:szCs w:val="24"/>
        </w:rPr>
        <w:t xml:space="preserve"> kan øges. Disse bør monitoreres.</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t xml:space="preserve">med Addisons </w:t>
      </w:r>
      <w:proofErr w:type="gramStart"/>
      <w:r w:rsidRPr="001E7549">
        <w:rPr>
          <w:sz w:val="24"/>
          <w:szCs w:val="24"/>
        </w:rPr>
        <w:t>sygdom</w:t>
      </w:r>
      <w:r w:rsidRPr="001E7549">
        <w:rPr>
          <w:spacing w:val="-3"/>
          <w:sz w:val="24"/>
          <w:szCs w:val="24"/>
        </w:rPr>
        <w:t>(</w:t>
      </w:r>
      <w:proofErr w:type="gramEnd"/>
      <w:r w:rsidRPr="001E7549">
        <w:rPr>
          <w:spacing w:val="-3"/>
          <w:sz w:val="24"/>
          <w:szCs w:val="24"/>
        </w:rPr>
        <w:t xml:space="preserve">opioider kan reducere funktionen af </w:t>
      </w:r>
      <w:proofErr w:type="spellStart"/>
      <w:r w:rsidRPr="001E7549">
        <w:rPr>
          <w:spacing w:val="-3"/>
          <w:sz w:val="24"/>
          <w:szCs w:val="24"/>
        </w:rPr>
        <w:t>hypothalamus</w:t>
      </w:r>
      <w:proofErr w:type="spellEnd"/>
      <w:r w:rsidRPr="001E7549">
        <w:rPr>
          <w:spacing w:val="-3"/>
          <w:sz w:val="24"/>
          <w:szCs w:val="24"/>
        </w:rPr>
        <w:t>-hypofyse-binyre-aksen eller hæmme frigivelsen af ACTH).</w:t>
      </w:r>
    </w:p>
    <w:p w:rsidR="005C5FFC" w:rsidRPr="001E7549" w:rsidRDefault="005C5FFC" w:rsidP="005C5FFC">
      <w:pPr>
        <w:numPr>
          <w:ilvl w:val="0"/>
          <w:numId w:val="8"/>
        </w:numPr>
        <w:tabs>
          <w:tab w:val="clear" w:pos="998"/>
        </w:tabs>
        <w:ind w:left="1276" w:right="-1" w:hanging="425"/>
        <w:rPr>
          <w:spacing w:val="-3"/>
          <w:sz w:val="24"/>
          <w:szCs w:val="24"/>
        </w:rPr>
      </w:pPr>
      <w:r w:rsidRPr="001E7549">
        <w:rPr>
          <w:spacing w:val="-3"/>
          <w:sz w:val="24"/>
          <w:szCs w:val="24"/>
        </w:rPr>
        <w:t xml:space="preserve">med lidelser i lever og galdeveje som f.eks. galdevejskolik (opioider kan forårsage spasmer i </w:t>
      </w:r>
      <w:proofErr w:type="spellStart"/>
      <w:r w:rsidRPr="001E7549">
        <w:rPr>
          <w:spacing w:val="-3"/>
          <w:sz w:val="24"/>
          <w:szCs w:val="24"/>
        </w:rPr>
        <w:t>sphincter</w:t>
      </w:r>
      <w:proofErr w:type="spellEnd"/>
      <w:r w:rsidRPr="001E7549">
        <w:rPr>
          <w:spacing w:val="-3"/>
          <w:sz w:val="24"/>
          <w:szCs w:val="24"/>
        </w:rPr>
        <w:t xml:space="preserve"> </w:t>
      </w:r>
      <w:proofErr w:type="spellStart"/>
      <w:r w:rsidRPr="001E7549">
        <w:rPr>
          <w:spacing w:val="-3"/>
          <w:sz w:val="24"/>
          <w:szCs w:val="24"/>
        </w:rPr>
        <w:t>Oddi</w:t>
      </w:r>
      <w:proofErr w:type="spellEnd"/>
      <w:r w:rsidRPr="001E7549">
        <w:rPr>
          <w:spacing w:val="-3"/>
          <w:sz w:val="24"/>
          <w:szCs w:val="24"/>
        </w:rPr>
        <w:t>) og bugspytkirtlen (kan forårsage stigninger i serumamylase). Patienter bør monitoreres for forværring af tegn og symptomer.</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lastRenderedPageBreak/>
        <w:t xml:space="preserve">med prostatahypertrofi eller </w:t>
      </w:r>
      <w:proofErr w:type="spellStart"/>
      <w:r w:rsidRPr="001E7549">
        <w:rPr>
          <w:sz w:val="24"/>
          <w:szCs w:val="24"/>
        </w:rPr>
        <w:t>uretral</w:t>
      </w:r>
      <w:proofErr w:type="spellEnd"/>
      <w:r w:rsidRPr="001E7549">
        <w:rPr>
          <w:sz w:val="24"/>
          <w:szCs w:val="24"/>
        </w:rPr>
        <w:t xml:space="preserve"> striktur. </w:t>
      </w:r>
      <w:proofErr w:type="spellStart"/>
      <w:r w:rsidRPr="001E7549">
        <w:rPr>
          <w:sz w:val="24"/>
          <w:szCs w:val="24"/>
        </w:rPr>
        <w:t>Methadon</w:t>
      </w:r>
      <w:proofErr w:type="spellEnd"/>
      <w:r w:rsidRPr="001E7549">
        <w:rPr>
          <w:sz w:val="24"/>
          <w:szCs w:val="24"/>
        </w:rPr>
        <w:t xml:space="preserve"> øger </w:t>
      </w:r>
      <w:proofErr w:type="spellStart"/>
      <w:r w:rsidRPr="001E7549">
        <w:rPr>
          <w:sz w:val="24"/>
          <w:szCs w:val="24"/>
        </w:rPr>
        <w:t>tonus</w:t>
      </w:r>
      <w:proofErr w:type="spellEnd"/>
      <w:r w:rsidRPr="001E7549">
        <w:rPr>
          <w:sz w:val="24"/>
          <w:szCs w:val="24"/>
        </w:rPr>
        <w:t xml:space="preserve"> i den ydre </w:t>
      </w:r>
      <w:proofErr w:type="spellStart"/>
      <w:r w:rsidRPr="001E7549">
        <w:rPr>
          <w:sz w:val="24"/>
          <w:szCs w:val="24"/>
        </w:rPr>
        <w:t>sphincter</w:t>
      </w:r>
      <w:proofErr w:type="spellEnd"/>
      <w:r w:rsidRPr="001E7549">
        <w:rPr>
          <w:sz w:val="24"/>
          <w:szCs w:val="24"/>
        </w:rPr>
        <w:t xml:space="preserve"> og øger blærevolumen. Vandladningsrefleksen hæmmes. Urinretention forekommer derfor ofte. </w:t>
      </w:r>
    </w:p>
    <w:p w:rsidR="005C5FFC" w:rsidRPr="001E7549" w:rsidRDefault="005C5FFC" w:rsidP="005C5FFC">
      <w:pPr>
        <w:numPr>
          <w:ilvl w:val="0"/>
          <w:numId w:val="8"/>
        </w:numPr>
        <w:tabs>
          <w:tab w:val="clear" w:pos="998"/>
        </w:tabs>
        <w:ind w:left="1276" w:right="-1" w:hanging="425"/>
        <w:rPr>
          <w:sz w:val="24"/>
          <w:szCs w:val="24"/>
        </w:rPr>
      </w:pPr>
      <w:r w:rsidRPr="001E7549">
        <w:rPr>
          <w:sz w:val="24"/>
          <w:szCs w:val="24"/>
        </w:rPr>
        <w:t>med nedsat nyrefunktion og leverfunktion samt til ældre, se pkt. 4.2.</w:t>
      </w:r>
    </w:p>
    <w:p w:rsidR="005C5FFC" w:rsidRPr="001E7549" w:rsidRDefault="005C5FFC" w:rsidP="005C5FFC">
      <w:pPr>
        <w:tabs>
          <w:tab w:val="left" w:pos="0"/>
        </w:tabs>
        <w:ind w:left="851" w:right="-1" w:hanging="851"/>
        <w:rPr>
          <w:i/>
          <w:iCs/>
          <w:sz w:val="24"/>
          <w:szCs w:val="24"/>
        </w:rPr>
      </w:pPr>
    </w:p>
    <w:p w:rsidR="005C5FFC" w:rsidRPr="001E7549" w:rsidRDefault="005C5FFC" w:rsidP="005C5FFC">
      <w:pPr>
        <w:ind w:left="851" w:right="-1"/>
        <w:rPr>
          <w:sz w:val="24"/>
          <w:szCs w:val="24"/>
        </w:rPr>
      </w:pPr>
      <w:r w:rsidRPr="001E7549">
        <w:rPr>
          <w:sz w:val="24"/>
          <w:szCs w:val="24"/>
        </w:rPr>
        <w:t xml:space="preserve">Der har været rapporteret tilfælde af QT-forlængelse og </w:t>
      </w:r>
      <w:proofErr w:type="spellStart"/>
      <w:r w:rsidRPr="001E7549">
        <w:rPr>
          <w:sz w:val="24"/>
          <w:szCs w:val="24"/>
        </w:rPr>
        <w:t>torsade</w:t>
      </w:r>
      <w:proofErr w:type="spellEnd"/>
      <w:r w:rsidRPr="001E7549">
        <w:rPr>
          <w:sz w:val="24"/>
          <w:szCs w:val="24"/>
        </w:rPr>
        <w:t xml:space="preserve"> de pointes hos personer behandlet med </w:t>
      </w:r>
      <w:proofErr w:type="spellStart"/>
      <w:r w:rsidRPr="001E7549">
        <w:rPr>
          <w:sz w:val="24"/>
          <w:szCs w:val="24"/>
        </w:rPr>
        <w:t>methadon</w:t>
      </w:r>
      <w:proofErr w:type="spellEnd"/>
      <w:r w:rsidRPr="001E7549">
        <w:rPr>
          <w:sz w:val="24"/>
          <w:szCs w:val="24"/>
        </w:rPr>
        <w:t xml:space="preserve">. I de fleste tilfælde, men ikke alle, har der været behandlet med høje doser (&gt; 200 mg daglig). Derfor skal </w:t>
      </w:r>
      <w:proofErr w:type="spellStart"/>
      <w:r w:rsidRPr="001E7549">
        <w:rPr>
          <w:sz w:val="24"/>
          <w:szCs w:val="24"/>
        </w:rPr>
        <w:t>Marlodon</w:t>
      </w:r>
      <w:proofErr w:type="spellEnd"/>
      <w:r w:rsidRPr="001E7549">
        <w:rPr>
          <w:sz w:val="24"/>
          <w:szCs w:val="24"/>
        </w:rPr>
        <w:t xml:space="preserve"> administreres med forsigtighed til personer, der er i risikogruppe for at udvikle QT-interval forlængelse f.eks. </w:t>
      </w:r>
    </w:p>
    <w:p w:rsidR="005C5FFC" w:rsidRPr="001E7549" w:rsidRDefault="005C5FFC" w:rsidP="005C5FFC">
      <w:pPr>
        <w:numPr>
          <w:ilvl w:val="0"/>
          <w:numId w:val="9"/>
        </w:numPr>
        <w:tabs>
          <w:tab w:val="clear" w:pos="720"/>
        </w:tabs>
        <w:ind w:left="1276" w:right="-1" w:hanging="425"/>
        <w:rPr>
          <w:sz w:val="24"/>
          <w:szCs w:val="24"/>
        </w:rPr>
      </w:pPr>
      <w:r w:rsidRPr="001E7549">
        <w:rPr>
          <w:sz w:val="24"/>
          <w:szCs w:val="24"/>
        </w:rPr>
        <w:t>personer med ledningsforstyrrelser i anamnesen</w:t>
      </w:r>
    </w:p>
    <w:p w:rsidR="005C5FFC" w:rsidRPr="001E7549" w:rsidRDefault="005C5FFC" w:rsidP="005C5FFC">
      <w:pPr>
        <w:numPr>
          <w:ilvl w:val="0"/>
          <w:numId w:val="9"/>
        </w:numPr>
        <w:tabs>
          <w:tab w:val="clear" w:pos="720"/>
        </w:tabs>
        <w:ind w:left="1276" w:right="-1" w:hanging="425"/>
        <w:rPr>
          <w:sz w:val="24"/>
          <w:szCs w:val="24"/>
        </w:rPr>
      </w:pPr>
      <w:r w:rsidRPr="001E7549">
        <w:rPr>
          <w:sz w:val="24"/>
          <w:szCs w:val="24"/>
        </w:rPr>
        <w:t xml:space="preserve">personer med fremskreden hjertesygdom </w:t>
      </w:r>
    </w:p>
    <w:p w:rsidR="005C5FFC" w:rsidRPr="001E7549" w:rsidRDefault="005C5FFC" w:rsidP="005C5FFC">
      <w:pPr>
        <w:numPr>
          <w:ilvl w:val="0"/>
          <w:numId w:val="9"/>
        </w:numPr>
        <w:tabs>
          <w:tab w:val="clear" w:pos="720"/>
        </w:tabs>
        <w:ind w:left="1276" w:right="-1" w:hanging="425"/>
        <w:rPr>
          <w:sz w:val="24"/>
          <w:szCs w:val="24"/>
        </w:rPr>
      </w:pPr>
      <w:r w:rsidRPr="001E7549">
        <w:rPr>
          <w:sz w:val="24"/>
          <w:szCs w:val="24"/>
        </w:rPr>
        <w:t>personer med iskæmisk hjertesygdom</w:t>
      </w:r>
    </w:p>
    <w:p w:rsidR="005C5FFC" w:rsidRPr="001E7549" w:rsidRDefault="005C5FFC" w:rsidP="005C5FFC">
      <w:pPr>
        <w:numPr>
          <w:ilvl w:val="0"/>
          <w:numId w:val="9"/>
        </w:numPr>
        <w:tabs>
          <w:tab w:val="clear" w:pos="720"/>
        </w:tabs>
        <w:ind w:left="1276" w:right="-1" w:hanging="425"/>
        <w:rPr>
          <w:sz w:val="24"/>
          <w:szCs w:val="24"/>
        </w:rPr>
      </w:pPr>
      <w:r w:rsidRPr="001E7549">
        <w:rPr>
          <w:sz w:val="24"/>
          <w:szCs w:val="24"/>
        </w:rPr>
        <w:t xml:space="preserve">personer med forstyrrelser i elektrolytbalancen: </w:t>
      </w:r>
      <w:proofErr w:type="spellStart"/>
      <w:r w:rsidRPr="001E7549">
        <w:rPr>
          <w:sz w:val="24"/>
          <w:szCs w:val="24"/>
        </w:rPr>
        <w:t>hypokaliæmi</w:t>
      </w:r>
      <w:proofErr w:type="spellEnd"/>
      <w:r w:rsidRPr="001E7549">
        <w:rPr>
          <w:sz w:val="24"/>
          <w:szCs w:val="24"/>
        </w:rPr>
        <w:t xml:space="preserve">, </w:t>
      </w:r>
      <w:proofErr w:type="spellStart"/>
      <w:r w:rsidRPr="001E7549">
        <w:rPr>
          <w:sz w:val="24"/>
          <w:szCs w:val="24"/>
        </w:rPr>
        <w:t>hypomagnesiæmi</w:t>
      </w:r>
      <w:proofErr w:type="spellEnd"/>
      <w:r w:rsidRPr="001E7549">
        <w:rPr>
          <w:sz w:val="24"/>
          <w:szCs w:val="24"/>
        </w:rPr>
        <w:t>.</w:t>
      </w:r>
    </w:p>
    <w:p w:rsidR="005C5FFC" w:rsidRPr="001E7549" w:rsidRDefault="005C5FFC" w:rsidP="005C5FFC">
      <w:pPr>
        <w:numPr>
          <w:ilvl w:val="0"/>
          <w:numId w:val="9"/>
        </w:numPr>
        <w:tabs>
          <w:tab w:val="clear" w:pos="720"/>
        </w:tabs>
        <w:ind w:left="1276" w:right="-1" w:hanging="425"/>
        <w:rPr>
          <w:sz w:val="24"/>
          <w:szCs w:val="24"/>
        </w:rPr>
      </w:pPr>
      <w:r w:rsidRPr="001E7549">
        <w:rPr>
          <w:sz w:val="24"/>
          <w:szCs w:val="24"/>
        </w:rPr>
        <w:t>personer i behandling med andre præparater med potentiale for QT-forlængelse.</w:t>
      </w:r>
    </w:p>
    <w:p w:rsidR="005C5FFC" w:rsidRPr="001E7549" w:rsidRDefault="005C5FFC" w:rsidP="005C5FFC">
      <w:pPr>
        <w:ind w:left="851" w:right="-1" w:hanging="851"/>
        <w:rPr>
          <w:sz w:val="24"/>
          <w:szCs w:val="24"/>
        </w:rPr>
      </w:pPr>
    </w:p>
    <w:p w:rsidR="005C5FFC" w:rsidRPr="001E7549" w:rsidRDefault="005C5FFC" w:rsidP="005C5FFC">
      <w:pPr>
        <w:ind w:left="851" w:right="-1"/>
        <w:rPr>
          <w:sz w:val="24"/>
          <w:szCs w:val="24"/>
        </w:rPr>
      </w:pPr>
      <w:proofErr w:type="gramStart"/>
      <w:r w:rsidRPr="001E7549">
        <w:rPr>
          <w:sz w:val="24"/>
          <w:szCs w:val="24"/>
        </w:rPr>
        <w:t>EKG måling</w:t>
      </w:r>
      <w:proofErr w:type="gramEnd"/>
      <w:r w:rsidRPr="001E7549">
        <w:rPr>
          <w:sz w:val="24"/>
          <w:szCs w:val="24"/>
        </w:rPr>
        <w:t xml:space="preserve"> anbefales før initiering af </w:t>
      </w:r>
      <w:proofErr w:type="spellStart"/>
      <w:r w:rsidRPr="001E7549">
        <w:rPr>
          <w:sz w:val="24"/>
          <w:szCs w:val="24"/>
        </w:rPr>
        <w:t>methadonbehandling</w:t>
      </w:r>
      <w:proofErr w:type="spellEnd"/>
      <w:r w:rsidRPr="001E7549">
        <w:rPr>
          <w:sz w:val="24"/>
          <w:szCs w:val="24"/>
        </w:rPr>
        <w:t xml:space="preserve"> og igen når dosis er stabiliseret hos patienter med kendte risikofaktorer for QT-forlængelse og hos patienter der samtidig behandles med andre lægemidler der har potentiale til at forårsage QT-forlængelse.</w:t>
      </w:r>
    </w:p>
    <w:p w:rsidR="005C5FFC" w:rsidRPr="001E7549" w:rsidRDefault="005C5FFC" w:rsidP="005C5FFC">
      <w:pPr>
        <w:ind w:left="851" w:right="-1" w:hanging="851"/>
        <w:rPr>
          <w:sz w:val="24"/>
          <w:szCs w:val="24"/>
        </w:rPr>
      </w:pPr>
    </w:p>
    <w:p w:rsidR="005C5FFC" w:rsidRPr="001E7549" w:rsidRDefault="005C5FFC" w:rsidP="005C5FFC">
      <w:pPr>
        <w:ind w:left="851" w:right="-1"/>
        <w:rPr>
          <w:sz w:val="24"/>
          <w:szCs w:val="24"/>
        </w:rPr>
      </w:pPr>
      <w:proofErr w:type="gramStart"/>
      <w:r w:rsidRPr="001E7549">
        <w:rPr>
          <w:sz w:val="24"/>
          <w:szCs w:val="24"/>
        </w:rPr>
        <w:t>EKG måling</w:t>
      </w:r>
      <w:proofErr w:type="gramEnd"/>
      <w:r w:rsidRPr="001E7549">
        <w:rPr>
          <w:sz w:val="24"/>
          <w:szCs w:val="24"/>
        </w:rPr>
        <w:t xml:space="preserve"> anbefales hos patienter uden kendte risikofaktorer for QT-forlængelse, før dosistitrering til doser over 100 mg/d samt 7 dage efter titrering. Hvis den daglige dosis </w:t>
      </w:r>
      <w:proofErr w:type="spellStart"/>
      <w:r w:rsidRPr="001E7549">
        <w:rPr>
          <w:sz w:val="24"/>
          <w:szCs w:val="24"/>
        </w:rPr>
        <w:t>methadon</w:t>
      </w:r>
      <w:proofErr w:type="spellEnd"/>
      <w:r w:rsidRPr="001E7549">
        <w:rPr>
          <w:sz w:val="24"/>
          <w:szCs w:val="24"/>
        </w:rPr>
        <w:t xml:space="preserve"> er over 100 mg i længere tid, skal der foretages EKG måling mindst en gang om året.</w:t>
      </w:r>
    </w:p>
    <w:p w:rsidR="005C5FFC" w:rsidRPr="001E7549" w:rsidRDefault="005C5FFC" w:rsidP="005C5FFC">
      <w:pPr>
        <w:ind w:left="851" w:right="-1" w:hanging="851"/>
        <w:rPr>
          <w:sz w:val="24"/>
          <w:szCs w:val="24"/>
        </w:rPr>
      </w:pPr>
    </w:p>
    <w:p w:rsidR="006B48AF" w:rsidRPr="001E7549" w:rsidRDefault="006B48AF" w:rsidP="006B48AF">
      <w:pPr>
        <w:ind w:left="851" w:right="-1"/>
        <w:rPr>
          <w:sz w:val="24"/>
          <w:szCs w:val="24"/>
        </w:rPr>
      </w:pPr>
      <w:r w:rsidRPr="001E7549">
        <w:rPr>
          <w:sz w:val="24"/>
          <w:szCs w:val="24"/>
        </w:rPr>
        <w:t xml:space="preserve">Gentagne doseringer kan føre til akkumulation af </w:t>
      </w:r>
      <w:proofErr w:type="spellStart"/>
      <w:r w:rsidRPr="001E7549">
        <w:rPr>
          <w:sz w:val="24"/>
          <w:szCs w:val="24"/>
        </w:rPr>
        <w:t>methadon</w:t>
      </w:r>
      <w:proofErr w:type="spellEnd"/>
      <w:r w:rsidRPr="001E7549">
        <w:rPr>
          <w:sz w:val="24"/>
          <w:szCs w:val="24"/>
        </w:rPr>
        <w:t xml:space="preserve">. </w:t>
      </w:r>
    </w:p>
    <w:p w:rsidR="006B48AF" w:rsidRDefault="006B48AF" w:rsidP="006B48AF">
      <w:pPr>
        <w:ind w:left="851" w:right="-1"/>
        <w:rPr>
          <w:spacing w:val="-3"/>
          <w:sz w:val="24"/>
          <w:szCs w:val="24"/>
        </w:rPr>
      </w:pPr>
      <w:r w:rsidRPr="001E7549">
        <w:rPr>
          <w:spacing w:val="-3"/>
          <w:sz w:val="24"/>
          <w:szCs w:val="24"/>
        </w:rPr>
        <w:t>Længere tids brug kan føre til toleransudvikling.</w:t>
      </w:r>
    </w:p>
    <w:p w:rsidR="006B48AF" w:rsidRPr="00AC0BFA" w:rsidRDefault="006B48AF" w:rsidP="006B48AF">
      <w:pPr>
        <w:pStyle w:val="FormateretHTML"/>
        <w:shd w:val="clear" w:color="auto" w:fill="F8F9FA"/>
        <w:spacing w:line="540" w:lineRule="atLeast"/>
        <w:rPr>
          <w:rStyle w:val="y2iqfc"/>
          <w:rFonts w:ascii="Times New Roman" w:hAnsi="Times New Roman" w:cs="Times New Roman"/>
          <w:i/>
          <w:iCs/>
          <w:color w:val="202124"/>
          <w:sz w:val="24"/>
          <w:szCs w:val="24"/>
          <w:u w:val="single"/>
          <w:lang w:val="da-DK"/>
        </w:rPr>
      </w:pPr>
      <w:r>
        <w:rPr>
          <w:rStyle w:val="y2iqfc"/>
          <w:rFonts w:ascii="Times New Roman" w:hAnsi="Times New Roman" w:cs="Times New Roman"/>
          <w:i/>
          <w:iCs/>
          <w:color w:val="202124"/>
          <w:sz w:val="24"/>
          <w:szCs w:val="24"/>
          <w:u w:val="single"/>
          <w:lang w:val="da-DK"/>
        </w:rPr>
        <w:tab/>
      </w:r>
      <w:r w:rsidRPr="00AC0BFA">
        <w:rPr>
          <w:rStyle w:val="y2iqfc"/>
          <w:rFonts w:ascii="Times New Roman" w:hAnsi="Times New Roman" w:cs="Times New Roman"/>
          <w:i/>
          <w:iCs/>
          <w:color w:val="202124"/>
          <w:sz w:val="24"/>
          <w:szCs w:val="24"/>
          <w:u w:val="single"/>
          <w:lang w:val="da-DK"/>
        </w:rPr>
        <w:t>Opioidbrugsforstyrrelse (misbrug og afhængighed)</w:t>
      </w:r>
    </w:p>
    <w:p w:rsidR="006B48AF" w:rsidRPr="00F95B7E" w:rsidRDefault="006B48AF" w:rsidP="006B48AF">
      <w:pPr>
        <w:pStyle w:val="FormateretHTML"/>
        <w:shd w:val="clear" w:color="auto" w:fill="F8F9FA"/>
        <w:ind w:left="916" w:hanging="919"/>
        <w:rPr>
          <w:color w:val="202124"/>
          <w:sz w:val="24"/>
          <w:szCs w:val="24"/>
        </w:rPr>
      </w:pPr>
      <w:r>
        <w:rPr>
          <w:rStyle w:val="y2iqfc"/>
          <w:rFonts w:ascii="Times New Roman" w:hAnsi="Times New Roman" w:cs="Times New Roman"/>
          <w:color w:val="202124"/>
          <w:sz w:val="24"/>
          <w:szCs w:val="24"/>
          <w:lang w:val="da-DK"/>
        </w:rPr>
        <w:tab/>
      </w:r>
      <w:r w:rsidRPr="00125935">
        <w:rPr>
          <w:rFonts w:ascii="Times New Roman" w:hAnsi="Times New Roman" w:cs="Times New Roman"/>
          <w:sz w:val="24"/>
          <w:szCs w:val="24"/>
          <w:lang w:eastAsia="da-DK"/>
        </w:rPr>
        <w:t xml:space="preserve">Metadon er et </w:t>
      </w:r>
      <w:proofErr w:type="spellStart"/>
      <w:r w:rsidRPr="00125935">
        <w:rPr>
          <w:rFonts w:ascii="Times New Roman" w:hAnsi="Times New Roman" w:cs="Times New Roman"/>
          <w:sz w:val="24"/>
          <w:szCs w:val="24"/>
          <w:lang w:eastAsia="da-DK"/>
        </w:rPr>
        <w:t>opioidt</w:t>
      </w:r>
      <w:proofErr w:type="spellEnd"/>
      <w:r w:rsidRPr="00125935">
        <w:rPr>
          <w:rFonts w:ascii="Times New Roman" w:hAnsi="Times New Roman" w:cs="Times New Roman"/>
          <w:b/>
          <w:bCs/>
          <w:sz w:val="24"/>
          <w:szCs w:val="24"/>
          <w:lang w:eastAsia="da-DK"/>
        </w:rPr>
        <w:t xml:space="preserve"> </w:t>
      </w:r>
      <w:r w:rsidRPr="00125935">
        <w:rPr>
          <w:rFonts w:ascii="Times New Roman" w:hAnsi="Times New Roman" w:cs="Times New Roman"/>
          <w:sz w:val="24"/>
          <w:szCs w:val="24"/>
          <w:lang w:eastAsia="da-DK"/>
        </w:rPr>
        <w:t xml:space="preserve">analgetikum </w:t>
      </w:r>
      <w:proofErr w:type="spellStart"/>
      <w:r w:rsidRPr="00125935">
        <w:rPr>
          <w:rFonts w:ascii="Times New Roman" w:hAnsi="Times New Roman" w:cs="Times New Roman"/>
          <w:sz w:val="24"/>
          <w:szCs w:val="24"/>
          <w:lang w:eastAsia="da-DK"/>
        </w:rPr>
        <w:t>og</w:t>
      </w:r>
      <w:proofErr w:type="spellEnd"/>
      <w:r w:rsidRPr="00125935">
        <w:rPr>
          <w:rFonts w:ascii="Times New Roman" w:hAnsi="Times New Roman" w:cs="Times New Roman"/>
          <w:sz w:val="24"/>
          <w:szCs w:val="24"/>
          <w:lang w:eastAsia="da-DK"/>
        </w:rPr>
        <w:t xml:space="preserve"> kraftigt vanedannende i sig </w:t>
      </w:r>
      <w:proofErr w:type="spellStart"/>
      <w:r w:rsidRPr="00125935">
        <w:rPr>
          <w:rFonts w:ascii="Times New Roman" w:hAnsi="Times New Roman" w:cs="Times New Roman"/>
          <w:sz w:val="24"/>
          <w:szCs w:val="24"/>
          <w:lang w:eastAsia="da-DK"/>
        </w:rPr>
        <w:t>selv</w:t>
      </w:r>
      <w:proofErr w:type="spellEnd"/>
      <w:r w:rsidRPr="00125935">
        <w:rPr>
          <w:rFonts w:ascii="Times New Roman" w:hAnsi="Times New Roman" w:cs="Times New Roman"/>
          <w:sz w:val="24"/>
          <w:szCs w:val="24"/>
          <w:lang w:eastAsia="da-DK"/>
        </w:rPr>
        <w:t xml:space="preserve">. Det har en </w:t>
      </w:r>
      <w:proofErr w:type="spellStart"/>
      <w:r w:rsidRPr="00125935">
        <w:rPr>
          <w:rFonts w:ascii="Times New Roman" w:hAnsi="Times New Roman" w:cs="Times New Roman"/>
          <w:sz w:val="24"/>
          <w:szCs w:val="24"/>
          <w:lang w:eastAsia="da-DK"/>
        </w:rPr>
        <w:t>lang</w:t>
      </w:r>
      <w:proofErr w:type="spellEnd"/>
      <w:r w:rsidRPr="00125935">
        <w:rPr>
          <w:rFonts w:ascii="Times New Roman" w:hAnsi="Times New Roman" w:cs="Times New Roman"/>
          <w:sz w:val="24"/>
          <w:szCs w:val="24"/>
          <w:lang w:eastAsia="da-DK"/>
        </w:rPr>
        <w:t xml:space="preserve"> halveringstid </w:t>
      </w:r>
      <w:proofErr w:type="spellStart"/>
      <w:r w:rsidRPr="00125935">
        <w:rPr>
          <w:rFonts w:ascii="Times New Roman" w:hAnsi="Times New Roman" w:cs="Times New Roman"/>
          <w:sz w:val="24"/>
          <w:szCs w:val="24"/>
          <w:lang w:eastAsia="da-DK"/>
        </w:rPr>
        <w:t>og</w:t>
      </w:r>
      <w:proofErr w:type="spellEnd"/>
      <w:r w:rsidRPr="00125935">
        <w:rPr>
          <w:rFonts w:ascii="Times New Roman" w:hAnsi="Times New Roman" w:cs="Times New Roman"/>
          <w:sz w:val="24"/>
          <w:szCs w:val="24"/>
          <w:lang w:eastAsia="da-DK"/>
        </w:rPr>
        <w:t xml:space="preserve"> kan </w:t>
      </w:r>
      <w:proofErr w:type="spellStart"/>
      <w:r w:rsidRPr="00125935">
        <w:rPr>
          <w:rFonts w:ascii="Times New Roman" w:hAnsi="Times New Roman" w:cs="Times New Roman"/>
          <w:sz w:val="24"/>
          <w:szCs w:val="24"/>
          <w:lang w:eastAsia="da-DK"/>
        </w:rPr>
        <w:t>derfor</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ophobes</w:t>
      </w:r>
      <w:proofErr w:type="spellEnd"/>
      <w:r w:rsidRPr="00125935">
        <w:rPr>
          <w:rFonts w:ascii="Times New Roman" w:hAnsi="Times New Roman" w:cs="Times New Roman"/>
          <w:sz w:val="24"/>
          <w:szCs w:val="24"/>
          <w:lang w:eastAsia="da-DK"/>
        </w:rPr>
        <w:t xml:space="preserve">. En enkelt dosis, </w:t>
      </w:r>
      <w:proofErr w:type="spellStart"/>
      <w:r w:rsidRPr="00125935">
        <w:rPr>
          <w:rFonts w:ascii="Times New Roman" w:hAnsi="Times New Roman" w:cs="Times New Roman"/>
          <w:sz w:val="24"/>
          <w:szCs w:val="24"/>
          <w:lang w:eastAsia="da-DK"/>
        </w:rPr>
        <w:t>der</w:t>
      </w:r>
      <w:proofErr w:type="spellEnd"/>
      <w:r w:rsidRPr="00125935">
        <w:rPr>
          <w:rFonts w:ascii="Times New Roman" w:hAnsi="Times New Roman" w:cs="Times New Roman"/>
          <w:sz w:val="24"/>
          <w:szCs w:val="24"/>
          <w:lang w:eastAsia="da-DK"/>
        </w:rPr>
        <w:t xml:space="preserve"> vil </w:t>
      </w:r>
      <w:proofErr w:type="spellStart"/>
      <w:r w:rsidRPr="00125935">
        <w:rPr>
          <w:rFonts w:ascii="Times New Roman" w:hAnsi="Times New Roman" w:cs="Times New Roman"/>
          <w:sz w:val="24"/>
          <w:szCs w:val="24"/>
          <w:lang w:eastAsia="da-DK"/>
        </w:rPr>
        <w:t>lindre</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symptomer</w:t>
      </w:r>
      <w:proofErr w:type="spellEnd"/>
      <w:r w:rsidRPr="00125935">
        <w:rPr>
          <w:rFonts w:ascii="Times New Roman" w:hAnsi="Times New Roman" w:cs="Times New Roman"/>
          <w:sz w:val="24"/>
          <w:szCs w:val="24"/>
          <w:lang w:eastAsia="da-DK"/>
        </w:rPr>
        <w:t xml:space="preserve">, kan, </w:t>
      </w:r>
      <w:proofErr w:type="spellStart"/>
      <w:r w:rsidRPr="00125935">
        <w:rPr>
          <w:rFonts w:ascii="Times New Roman" w:hAnsi="Times New Roman" w:cs="Times New Roman"/>
          <w:sz w:val="24"/>
          <w:szCs w:val="24"/>
          <w:lang w:eastAsia="da-DK"/>
        </w:rPr>
        <w:t>hvis</w:t>
      </w:r>
      <w:proofErr w:type="spellEnd"/>
      <w:r w:rsidRPr="00125935">
        <w:rPr>
          <w:rFonts w:ascii="Times New Roman" w:hAnsi="Times New Roman" w:cs="Times New Roman"/>
          <w:sz w:val="24"/>
          <w:szCs w:val="24"/>
          <w:lang w:eastAsia="da-DK"/>
        </w:rPr>
        <w:t xml:space="preserve"> den gentages dagligt, </w:t>
      </w:r>
      <w:proofErr w:type="spellStart"/>
      <w:r w:rsidRPr="00125935">
        <w:rPr>
          <w:rFonts w:ascii="Times New Roman" w:hAnsi="Times New Roman" w:cs="Times New Roman"/>
          <w:sz w:val="24"/>
          <w:szCs w:val="24"/>
          <w:lang w:eastAsia="da-DK"/>
        </w:rPr>
        <w:t>føre</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til</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ophobning</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og</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evt</w:t>
      </w:r>
      <w:proofErr w:type="spellEnd"/>
      <w:r w:rsidRPr="00125935">
        <w:rPr>
          <w:rFonts w:ascii="Times New Roman" w:hAnsi="Times New Roman" w:cs="Times New Roman"/>
          <w:sz w:val="24"/>
          <w:szCs w:val="24"/>
          <w:lang w:eastAsia="da-DK"/>
        </w:rPr>
        <w:t xml:space="preserve">. </w:t>
      </w:r>
      <w:proofErr w:type="spellStart"/>
      <w:r w:rsidRPr="00125935">
        <w:rPr>
          <w:rFonts w:ascii="Times New Roman" w:hAnsi="Times New Roman" w:cs="Times New Roman"/>
          <w:sz w:val="24"/>
          <w:szCs w:val="24"/>
          <w:lang w:eastAsia="da-DK"/>
        </w:rPr>
        <w:t>død</w:t>
      </w:r>
      <w:proofErr w:type="spellEnd"/>
      <w:r w:rsidRPr="00125935">
        <w:rPr>
          <w:rFonts w:ascii="Times New Roman" w:hAnsi="Times New Roman" w:cs="Times New Roman"/>
          <w:sz w:val="24"/>
          <w:szCs w:val="24"/>
          <w:lang w:eastAsia="da-DK"/>
        </w:rPr>
        <w:t>.</w:t>
      </w:r>
    </w:p>
    <w:p w:rsidR="006B48AF" w:rsidRDefault="006B48AF" w:rsidP="006B48AF">
      <w:pPr>
        <w:pStyle w:val="FormateretHTML"/>
        <w:shd w:val="clear" w:color="auto" w:fill="F8F9FA"/>
        <w:ind w:left="916" w:hanging="919"/>
        <w:rPr>
          <w:rStyle w:val="y2iqfc"/>
          <w:rFonts w:ascii="Times New Roman" w:hAnsi="Times New Roman" w:cs="Times New Roman"/>
          <w:color w:val="202124"/>
          <w:sz w:val="24"/>
          <w:szCs w:val="24"/>
          <w:lang w:val="da-DK"/>
        </w:rPr>
      </w:pPr>
    </w:p>
    <w:p w:rsidR="006B48AF" w:rsidRPr="007F4AF4" w:rsidRDefault="006B48AF" w:rsidP="006B48AF">
      <w:pPr>
        <w:autoSpaceDE w:val="0"/>
        <w:autoSpaceDN w:val="0"/>
        <w:adjustRightInd w:val="0"/>
        <w:ind w:left="916"/>
        <w:rPr>
          <w:color w:val="202124"/>
          <w:sz w:val="24"/>
          <w:szCs w:val="24"/>
        </w:rPr>
      </w:pPr>
      <w:r w:rsidRPr="00F95B7E">
        <w:rPr>
          <w:sz w:val="24"/>
          <w:szCs w:val="24"/>
          <w:lang w:val="sv-SE" w:eastAsia="da-DK"/>
        </w:rPr>
        <w:t xml:space="preserve">Som med andre </w:t>
      </w:r>
      <w:proofErr w:type="spellStart"/>
      <w:r w:rsidRPr="00F95B7E">
        <w:rPr>
          <w:sz w:val="24"/>
          <w:szCs w:val="24"/>
          <w:lang w:val="sv-SE" w:eastAsia="da-DK"/>
        </w:rPr>
        <w:t>opioider</w:t>
      </w:r>
      <w:proofErr w:type="spellEnd"/>
      <w:r w:rsidRPr="00F95B7E">
        <w:rPr>
          <w:sz w:val="24"/>
          <w:szCs w:val="24"/>
          <w:lang w:val="sv-SE" w:eastAsia="da-DK"/>
        </w:rPr>
        <w:t xml:space="preserve"> kan </w:t>
      </w:r>
      <w:proofErr w:type="spellStart"/>
      <w:r w:rsidRPr="00F95B7E">
        <w:rPr>
          <w:sz w:val="24"/>
          <w:szCs w:val="24"/>
          <w:lang w:val="sv-SE" w:eastAsia="da-DK"/>
        </w:rPr>
        <w:t>tolerance</w:t>
      </w:r>
      <w:proofErr w:type="spellEnd"/>
      <w:r w:rsidRPr="00F95B7E">
        <w:rPr>
          <w:sz w:val="24"/>
          <w:szCs w:val="24"/>
          <w:lang w:val="sv-SE" w:eastAsia="da-DK"/>
        </w:rPr>
        <w:t xml:space="preserve">, fysisk </w:t>
      </w:r>
      <w:proofErr w:type="spellStart"/>
      <w:r w:rsidRPr="00F95B7E">
        <w:rPr>
          <w:sz w:val="24"/>
          <w:szCs w:val="24"/>
          <w:lang w:val="sv-SE" w:eastAsia="da-DK"/>
        </w:rPr>
        <w:t>og</w:t>
      </w:r>
      <w:proofErr w:type="spellEnd"/>
      <w:r w:rsidRPr="00F95B7E">
        <w:rPr>
          <w:sz w:val="24"/>
          <w:szCs w:val="24"/>
          <w:lang w:val="sv-SE" w:eastAsia="da-DK"/>
        </w:rPr>
        <w:t xml:space="preserve">/eller psykologisk </w:t>
      </w:r>
      <w:proofErr w:type="spellStart"/>
      <w:r w:rsidRPr="00F95B7E">
        <w:rPr>
          <w:sz w:val="24"/>
          <w:szCs w:val="24"/>
          <w:lang w:val="sv-SE" w:eastAsia="da-DK"/>
        </w:rPr>
        <w:t>afhængighed</w:t>
      </w:r>
      <w:proofErr w:type="spellEnd"/>
      <w:r w:rsidRPr="00F95B7E">
        <w:rPr>
          <w:sz w:val="24"/>
          <w:szCs w:val="24"/>
          <w:lang w:val="sv-SE" w:eastAsia="da-DK"/>
        </w:rPr>
        <w:t xml:space="preserve"> </w:t>
      </w:r>
      <w:proofErr w:type="spellStart"/>
      <w:r w:rsidRPr="00F95B7E">
        <w:rPr>
          <w:sz w:val="24"/>
          <w:szCs w:val="24"/>
          <w:lang w:val="sv-SE" w:eastAsia="da-DK"/>
        </w:rPr>
        <w:t>udvikle</w:t>
      </w:r>
      <w:proofErr w:type="spellEnd"/>
      <w:r w:rsidRPr="00F95B7E">
        <w:rPr>
          <w:sz w:val="24"/>
          <w:szCs w:val="24"/>
          <w:lang w:val="sv-SE" w:eastAsia="da-DK"/>
        </w:rPr>
        <w:t xml:space="preserve"> sig ved gentagen administration </w:t>
      </w:r>
      <w:proofErr w:type="spellStart"/>
      <w:r w:rsidRPr="00F95B7E">
        <w:rPr>
          <w:sz w:val="24"/>
          <w:szCs w:val="24"/>
          <w:lang w:val="sv-SE" w:eastAsia="da-DK"/>
        </w:rPr>
        <w:t>af</w:t>
      </w:r>
      <w:proofErr w:type="spellEnd"/>
      <w:r w:rsidRPr="00F95B7E">
        <w:rPr>
          <w:sz w:val="24"/>
          <w:szCs w:val="24"/>
          <w:lang w:val="sv-SE" w:eastAsia="da-DK"/>
        </w:rPr>
        <w:t xml:space="preserve"> metadon.</w:t>
      </w:r>
    </w:p>
    <w:p w:rsidR="006B48AF" w:rsidRDefault="006B48AF" w:rsidP="006B48AF">
      <w:pPr>
        <w:pStyle w:val="FormateretHTML"/>
        <w:shd w:val="clear" w:color="auto" w:fill="F8F9FA"/>
        <w:ind w:left="916" w:hanging="919"/>
        <w:rPr>
          <w:rStyle w:val="y2iqfc"/>
          <w:rFonts w:ascii="Times New Roman" w:hAnsi="Times New Roman" w:cs="Times New Roman"/>
          <w:color w:val="202124"/>
          <w:sz w:val="24"/>
          <w:szCs w:val="24"/>
          <w:lang w:val="da-DK"/>
        </w:rPr>
      </w:pPr>
      <w:r>
        <w:rPr>
          <w:rStyle w:val="y2iqfc"/>
          <w:rFonts w:ascii="Times New Roman" w:hAnsi="Times New Roman" w:cs="Times New Roman"/>
          <w:color w:val="202124"/>
          <w:sz w:val="24"/>
          <w:szCs w:val="24"/>
          <w:lang w:val="da-DK"/>
        </w:rPr>
        <w:tab/>
      </w:r>
    </w:p>
    <w:p w:rsidR="006B48AF" w:rsidRPr="0082097D" w:rsidRDefault="006B48AF" w:rsidP="006B48AF">
      <w:pPr>
        <w:autoSpaceDE w:val="0"/>
        <w:autoSpaceDN w:val="0"/>
        <w:adjustRightInd w:val="0"/>
        <w:ind w:left="916"/>
        <w:rPr>
          <w:color w:val="202124"/>
          <w:sz w:val="24"/>
          <w:szCs w:val="24"/>
        </w:rPr>
      </w:pPr>
      <w:r w:rsidRPr="00F95B7E">
        <w:rPr>
          <w:sz w:val="24"/>
          <w:szCs w:val="24"/>
          <w:lang w:val="sv-SE" w:eastAsia="da-DK"/>
        </w:rPr>
        <w:t xml:space="preserve">Når </w:t>
      </w:r>
      <w:proofErr w:type="spellStart"/>
      <w:r>
        <w:rPr>
          <w:sz w:val="24"/>
          <w:szCs w:val="24"/>
          <w:lang w:val="sv-SE" w:eastAsia="da-DK"/>
        </w:rPr>
        <w:t>Marlodon</w:t>
      </w:r>
      <w:proofErr w:type="spellEnd"/>
      <w:r w:rsidRPr="00F95B7E">
        <w:rPr>
          <w:sz w:val="24"/>
          <w:szCs w:val="24"/>
          <w:lang w:val="sv-SE" w:eastAsia="da-DK"/>
        </w:rPr>
        <w:t xml:space="preserve"> </w:t>
      </w:r>
      <w:proofErr w:type="spellStart"/>
      <w:r w:rsidRPr="00F95B7E">
        <w:rPr>
          <w:sz w:val="24"/>
          <w:szCs w:val="24"/>
          <w:lang w:val="sv-SE" w:eastAsia="da-DK"/>
        </w:rPr>
        <w:t>anvendes</w:t>
      </w:r>
      <w:proofErr w:type="spellEnd"/>
      <w:r w:rsidRPr="00F95B7E">
        <w:rPr>
          <w:sz w:val="24"/>
          <w:szCs w:val="24"/>
          <w:lang w:val="sv-SE" w:eastAsia="da-DK"/>
        </w:rPr>
        <w:t xml:space="preserve"> </w:t>
      </w:r>
      <w:proofErr w:type="spellStart"/>
      <w:r w:rsidRPr="00F95B7E">
        <w:rPr>
          <w:sz w:val="24"/>
          <w:szCs w:val="24"/>
          <w:lang w:val="sv-SE" w:eastAsia="da-DK"/>
        </w:rPr>
        <w:t>til</w:t>
      </w:r>
      <w:proofErr w:type="spellEnd"/>
      <w:r w:rsidRPr="00F95B7E">
        <w:rPr>
          <w:sz w:val="24"/>
          <w:szCs w:val="24"/>
          <w:lang w:val="sv-SE" w:eastAsia="da-DK"/>
        </w:rPr>
        <w:t xml:space="preserve"> behandling </w:t>
      </w:r>
      <w:proofErr w:type="spellStart"/>
      <w:r w:rsidRPr="00F95B7E">
        <w:rPr>
          <w:sz w:val="24"/>
          <w:szCs w:val="24"/>
          <w:lang w:val="sv-SE" w:eastAsia="da-DK"/>
        </w:rPr>
        <w:t>af</w:t>
      </w:r>
      <w:proofErr w:type="spellEnd"/>
      <w:r w:rsidRPr="00F95B7E">
        <w:rPr>
          <w:sz w:val="24"/>
          <w:szCs w:val="24"/>
          <w:lang w:val="sv-SE" w:eastAsia="da-DK"/>
        </w:rPr>
        <w:t xml:space="preserve"> </w:t>
      </w:r>
      <w:proofErr w:type="spellStart"/>
      <w:r w:rsidRPr="00F95B7E">
        <w:rPr>
          <w:sz w:val="24"/>
          <w:szCs w:val="24"/>
          <w:lang w:val="sv-SE" w:eastAsia="da-DK"/>
        </w:rPr>
        <w:t>smerter</w:t>
      </w:r>
      <w:proofErr w:type="spellEnd"/>
      <w:r w:rsidRPr="00F95B7E">
        <w:rPr>
          <w:sz w:val="24"/>
          <w:szCs w:val="24"/>
          <w:lang w:val="sv-SE" w:eastAsia="da-DK"/>
        </w:rPr>
        <w:t xml:space="preserve">, kan gentagen </w:t>
      </w:r>
      <w:proofErr w:type="spellStart"/>
      <w:r w:rsidRPr="00F95B7E">
        <w:rPr>
          <w:sz w:val="24"/>
          <w:szCs w:val="24"/>
          <w:lang w:val="sv-SE" w:eastAsia="da-DK"/>
        </w:rPr>
        <w:t>brug</w:t>
      </w:r>
      <w:proofErr w:type="spellEnd"/>
      <w:r w:rsidRPr="00F95B7E">
        <w:rPr>
          <w:sz w:val="24"/>
          <w:szCs w:val="24"/>
          <w:lang w:val="sv-SE" w:eastAsia="da-DK"/>
        </w:rPr>
        <w:t xml:space="preserve"> </w:t>
      </w:r>
      <w:proofErr w:type="spellStart"/>
      <w:r w:rsidRPr="00F95B7E">
        <w:rPr>
          <w:sz w:val="24"/>
          <w:szCs w:val="24"/>
          <w:lang w:val="sv-SE" w:eastAsia="da-DK"/>
        </w:rPr>
        <w:t>af</w:t>
      </w:r>
      <w:proofErr w:type="spellEnd"/>
      <w:r w:rsidRPr="00F95B7E">
        <w:rPr>
          <w:sz w:val="24"/>
          <w:szCs w:val="24"/>
          <w:lang w:val="sv-SE" w:eastAsia="da-DK"/>
        </w:rPr>
        <w:t xml:space="preserve"> det </w:t>
      </w:r>
      <w:proofErr w:type="spellStart"/>
      <w:r w:rsidRPr="00F95B7E">
        <w:rPr>
          <w:sz w:val="24"/>
          <w:szCs w:val="24"/>
          <w:lang w:val="sv-SE" w:eastAsia="da-DK"/>
        </w:rPr>
        <w:t>føre</w:t>
      </w:r>
      <w:proofErr w:type="spellEnd"/>
      <w:r w:rsidRPr="00F95B7E">
        <w:rPr>
          <w:sz w:val="24"/>
          <w:szCs w:val="24"/>
          <w:lang w:val="sv-SE" w:eastAsia="da-DK"/>
        </w:rPr>
        <w:t xml:space="preserve"> </w:t>
      </w:r>
      <w:proofErr w:type="spellStart"/>
      <w:r w:rsidRPr="00F95B7E">
        <w:rPr>
          <w:sz w:val="24"/>
          <w:szCs w:val="24"/>
          <w:lang w:val="sv-SE" w:eastAsia="da-DK"/>
        </w:rPr>
        <w:t>til</w:t>
      </w:r>
      <w:proofErr w:type="spellEnd"/>
      <w:r w:rsidRPr="00F95B7E">
        <w:rPr>
          <w:sz w:val="24"/>
          <w:szCs w:val="24"/>
          <w:lang w:val="sv-SE" w:eastAsia="da-DK"/>
        </w:rPr>
        <w:t xml:space="preserve"> </w:t>
      </w:r>
      <w:proofErr w:type="spellStart"/>
      <w:r w:rsidRPr="00F95B7E">
        <w:rPr>
          <w:sz w:val="24"/>
          <w:szCs w:val="24"/>
          <w:lang w:val="sv-SE" w:eastAsia="da-DK"/>
        </w:rPr>
        <w:t>opioidbrugsforstyrrelse</w:t>
      </w:r>
      <w:proofErr w:type="spellEnd"/>
      <w:r w:rsidRPr="00F95B7E">
        <w:rPr>
          <w:sz w:val="24"/>
          <w:szCs w:val="24"/>
          <w:lang w:val="sv-SE" w:eastAsia="da-DK"/>
        </w:rPr>
        <w:t xml:space="preserve"> (OUD). En </w:t>
      </w:r>
      <w:proofErr w:type="spellStart"/>
      <w:r w:rsidRPr="00F95B7E">
        <w:rPr>
          <w:sz w:val="24"/>
          <w:szCs w:val="24"/>
          <w:lang w:val="sv-SE" w:eastAsia="da-DK"/>
        </w:rPr>
        <w:t>højere</w:t>
      </w:r>
      <w:proofErr w:type="spellEnd"/>
      <w:r w:rsidRPr="00F95B7E">
        <w:rPr>
          <w:sz w:val="24"/>
          <w:szCs w:val="24"/>
          <w:lang w:val="sv-SE" w:eastAsia="da-DK"/>
        </w:rPr>
        <w:t xml:space="preserve"> dosis </w:t>
      </w:r>
      <w:proofErr w:type="spellStart"/>
      <w:r w:rsidRPr="00F95B7E">
        <w:rPr>
          <w:sz w:val="24"/>
          <w:szCs w:val="24"/>
          <w:lang w:val="sv-SE" w:eastAsia="da-DK"/>
        </w:rPr>
        <w:t>og</w:t>
      </w:r>
      <w:proofErr w:type="spellEnd"/>
      <w:r w:rsidRPr="00F95B7E">
        <w:rPr>
          <w:sz w:val="24"/>
          <w:szCs w:val="24"/>
          <w:lang w:val="sv-SE" w:eastAsia="da-DK"/>
        </w:rPr>
        <w:t xml:space="preserve"> </w:t>
      </w:r>
      <w:proofErr w:type="spellStart"/>
      <w:r w:rsidRPr="00F95B7E">
        <w:rPr>
          <w:sz w:val="24"/>
          <w:szCs w:val="24"/>
          <w:lang w:val="sv-SE" w:eastAsia="da-DK"/>
        </w:rPr>
        <w:t>længere</w:t>
      </w:r>
      <w:proofErr w:type="spellEnd"/>
      <w:r w:rsidRPr="00F95B7E">
        <w:rPr>
          <w:sz w:val="24"/>
          <w:szCs w:val="24"/>
          <w:lang w:val="sv-SE" w:eastAsia="da-DK"/>
        </w:rPr>
        <w:t xml:space="preserve"> </w:t>
      </w:r>
      <w:proofErr w:type="spellStart"/>
      <w:r w:rsidRPr="00F95B7E">
        <w:rPr>
          <w:sz w:val="24"/>
          <w:szCs w:val="24"/>
          <w:lang w:val="sv-SE" w:eastAsia="da-DK"/>
        </w:rPr>
        <w:t>varighed</w:t>
      </w:r>
      <w:proofErr w:type="spellEnd"/>
      <w:r w:rsidRPr="00F95B7E">
        <w:rPr>
          <w:sz w:val="24"/>
          <w:szCs w:val="24"/>
          <w:lang w:val="sv-SE" w:eastAsia="da-DK"/>
        </w:rPr>
        <w:t xml:space="preserve"> </w:t>
      </w:r>
      <w:proofErr w:type="spellStart"/>
      <w:r w:rsidRPr="00F95B7E">
        <w:rPr>
          <w:sz w:val="24"/>
          <w:szCs w:val="24"/>
          <w:lang w:val="sv-SE" w:eastAsia="da-DK"/>
        </w:rPr>
        <w:t>af</w:t>
      </w:r>
      <w:proofErr w:type="spellEnd"/>
      <w:r w:rsidRPr="00F95B7E">
        <w:rPr>
          <w:sz w:val="24"/>
          <w:szCs w:val="24"/>
          <w:lang w:val="sv-SE" w:eastAsia="da-DK"/>
        </w:rPr>
        <w:t xml:space="preserve"> </w:t>
      </w:r>
      <w:proofErr w:type="spellStart"/>
      <w:r w:rsidRPr="00F95B7E">
        <w:rPr>
          <w:sz w:val="24"/>
          <w:szCs w:val="24"/>
          <w:lang w:val="sv-SE" w:eastAsia="da-DK"/>
        </w:rPr>
        <w:t>opioidbehandlingen</w:t>
      </w:r>
      <w:proofErr w:type="spellEnd"/>
      <w:r w:rsidRPr="00F95B7E">
        <w:rPr>
          <w:sz w:val="24"/>
          <w:szCs w:val="24"/>
          <w:lang w:val="sv-SE" w:eastAsia="da-DK"/>
        </w:rPr>
        <w:t xml:space="preserve"> kan </w:t>
      </w:r>
      <w:proofErr w:type="spellStart"/>
      <w:r w:rsidRPr="00F95B7E">
        <w:rPr>
          <w:sz w:val="24"/>
          <w:szCs w:val="24"/>
          <w:lang w:val="sv-SE" w:eastAsia="da-DK"/>
        </w:rPr>
        <w:t>øge</w:t>
      </w:r>
      <w:proofErr w:type="spellEnd"/>
      <w:r w:rsidRPr="00F95B7E">
        <w:rPr>
          <w:sz w:val="24"/>
          <w:szCs w:val="24"/>
          <w:lang w:val="sv-SE" w:eastAsia="da-DK"/>
        </w:rPr>
        <w:t xml:space="preserve"> </w:t>
      </w:r>
      <w:proofErr w:type="spellStart"/>
      <w:r w:rsidRPr="00F95B7E">
        <w:rPr>
          <w:sz w:val="24"/>
          <w:szCs w:val="24"/>
          <w:lang w:val="sv-SE" w:eastAsia="da-DK"/>
        </w:rPr>
        <w:t>risikoen</w:t>
      </w:r>
      <w:proofErr w:type="spellEnd"/>
      <w:r w:rsidRPr="00F95B7E">
        <w:rPr>
          <w:sz w:val="24"/>
          <w:szCs w:val="24"/>
          <w:lang w:val="sv-SE" w:eastAsia="da-DK"/>
        </w:rPr>
        <w:t xml:space="preserve"> for at </w:t>
      </w:r>
      <w:proofErr w:type="spellStart"/>
      <w:r w:rsidRPr="00F95B7E">
        <w:rPr>
          <w:sz w:val="24"/>
          <w:szCs w:val="24"/>
          <w:lang w:val="sv-SE" w:eastAsia="da-DK"/>
        </w:rPr>
        <w:t>udvikle</w:t>
      </w:r>
      <w:proofErr w:type="spellEnd"/>
      <w:r w:rsidRPr="00F95B7E">
        <w:rPr>
          <w:sz w:val="24"/>
          <w:szCs w:val="24"/>
          <w:lang w:val="sv-SE" w:eastAsia="da-DK"/>
        </w:rPr>
        <w:t xml:space="preserve"> OUD.</w:t>
      </w:r>
    </w:p>
    <w:p w:rsidR="006B48AF" w:rsidRPr="0082097D" w:rsidRDefault="006B48AF" w:rsidP="006B48AF">
      <w:pPr>
        <w:pStyle w:val="FormateretHTML"/>
        <w:shd w:val="clear" w:color="auto" w:fill="F8F9FA"/>
        <w:ind w:left="916" w:hanging="919"/>
        <w:rPr>
          <w:rStyle w:val="y2iqfc"/>
          <w:rFonts w:ascii="Times New Roman" w:hAnsi="Times New Roman" w:cs="Times New Roman"/>
          <w:color w:val="202124"/>
          <w:sz w:val="24"/>
          <w:szCs w:val="24"/>
          <w:lang w:val="da-DK"/>
        </w:rPr>
      </w:pPr>
      <w:r>
        <w:rPr>
          <w:rStyle w:val="y2iqfc"/>
          <w:rFonts w:ascii="Times New Roman" w:hAnsi="Times New Roman" w:cs="Times New Roman"/>
          <w:color w:val="202124"/>
          <w:sz w:val="24"/>
          <w:szCs w:val="24"/>
          <w:lang w:val="da-DK"/>
        </w:rPr>
        <w:tab/>
      </w:r>
    </w:p>
    <w:p w:rsidR="006B48AF" w:rsidRDefault="006B48AF" w:rsidP="006B48AF">
      <w:pPr>
        <w:autoSpaceDE w:val="0"/>
        <w:autoSpaceDN w:val="0"/>
        <w:adjustRightInd w:val="0"/>
        <w:ind w:left="916"/>
        <w:rPr>
          <w:sz w:val="24"/>
          <w:szCs w:val="24"/>
          <w:lang w:val="sv-SE" w:eastAsia="da-DK"/>
        </w:rPr>
      </w:pPr>
      <w:proofErr w:type="spellStart"/>
      <w:r w:rsidRPr="00F95B7E">
        <w:rPr>
          <w:sz w:val="24"/>
          <w:szCs w:val="24"/>
          <w:lang w:val="sv-SE" w:eastAsia="da-DK"/>
        </w:rPr>
        <w:t>Før</w:t>
      </w:r>
      <w:proofErr w:type="spellEnd"/>
      <w:r w:rsidRPr="00F95B7E">
        <w:rPr>
          <w:sz w:val="24"/>
          <w:szCs w:val="24"/>
          <w:lang w:val="sv-SE" w:eastAsia="da-DK"/>
        </w:rPr>
        <w:t xml:space="preserve"> behandling med </w:t>
      </w:r>
      <w:proofErr w:type="spellStart"/>
      <w:r>
        <w:rPr>
          <w:sz w:val="24"/>
          <w:szCs w:val="24"/>
          <w:lang w:val="sv-SE" w:eastAsia="da-DK"/>
        </w:rPr>
        <w:t>Marlodon</w:t>
      </w:r>
      <w:proofErr w:type="spellEnd"/>
      <w:r w:rsidRPr="00F95B7E">
        <w:rPr>
          <w:sz w:val="24"/>
          <w:szCs w:val="24"/>
          <w:lang w:val="sv-SE" w:eastAsia="da-DK"/>
        </w:rPr>
        <w:t xml:space="preserve"> </w:t>
      </w:r>
      <w:proofErr w:type="spellStart"/>
      <w:r w:rsidRPr="00F95B7E">
        <w:rPr>
          <w:sz w:val="24"/>
          <w:szCs w:val="24"/>
          <w:lang w:val="sv-SE" w:eastAsia="da-DK"/>
        </w:rPr>
        <w:t>påbegyndes</w:t>
      </w:r>
      <w:proofErr w:type="spellEnd"/>
      <w:r w:rsidRPr="00F95B7E">
        <w:rPr>
          <w:sz w:val="24"/>
          <w:szCs w:val="24"/>
          <w:lang w:val="sv-SE" w:eastAsia="da-DK"/>
        </w:rPr>
        <w:t xml:space="preserve"> </w:t>
      </w:r>
      <w:proofErr w:type="spellStart"/>
      <w:r w:rsidRPr="00F95B7E">
        <w:rPr>
          <w:sz w:val="24"/>
          <w:szCs w:val="24"/>
          <w:lang w:val="sv-SE" w:eastAsia="da-DK"/>
        </w:rPr>
        <w:t>og</w:t>
      </w:r>
      <w:proofErr w:type="spellEnd"/>
      <w:r w:rsidRPr="00F95B7E">
        <w:rPr>
          <w:sz w:val="24"/>
          <w:szCs w:val="24"/>
          <w:lang w:val="sv-SE" w:eastAsia="da-DK"/>
        </w:rPr>
        <w:t xml:space="preserve"> under behandlingen, skal behandlingsmål </w:t>
      </w:r>
      <w:proofErr w:type="spellStart"/>
      <w:r w:rsidRPr="00F95B7E">
        <w:rPr>
          <w:sz w:val="24"/>
          <w:szCs w:val="24"/>
          <w:lang w:val="sv-SE" w:eastAsia="da-DK"/>
        </w:rPr>
        <w:t>og</w:t>
      </w:r>
      <w:proofErr w:type="spellEnd"/>
      <w:r w:rsidRPr="00F95B7E">
        <w:rPr>
          <w:sz w:val="24"/>
          <w:szCs w:val="24"/>
          <w:lang w:val="sv-SE" w:eastAsia="da-DK"/>
        </w:rPr>
        <w:t xml:space="preserve"> </w:t>
      </w:r>
      <w:proofErr w:type="spellStart"/>
      <w:r w:rsidRPr="00F95B7E">
        <w:rPr>
          <w:sz w:val="24"/>
          <w:szCs w:val="24"/>
          <w:lang w:val="sv-SE" w:eastAsia="da-DK"/>
        </w:rPr>
        <w:t>seponeringsplan</w:t>
      </w:r>
      <w:proofErr w:type="spellEnd"/>
      <w:r w:rsidRPr="00F95B7E">
        <w:rPr>
          <w:sz w:val="24"/>
          <w:szCs w:val="24"/>
          <w:lang w:val="sv-SE" w:eastAsia="da-DK"/>
        </w:rPr>
        <w:t xml:space="preserve"> </w:t>
      </w:r>
      <w:proofErr w:type="spellStart"/>
      <w:r w:rsidRPr="00F95B7E">
        <w:rPr>
          <w:sz w:val="24"/>
          <w:szCs w:val="24"/>
          <w:lang w:val="sv-SE" w:eastAsia="da-DK"/>
        </w:rPr>
        <w:t>aftales</w:t>
      </w:r>
      <w:proofErr w:type="spellEnd"/>
      <w:r w:rsidRPr="00F95B7E">
        <w:rPr>
          <w:sz w:val="24"/>
          <w:szCs w:val="24"/>
          <w:lang w:val="sv-SE" w:eastAsia="da-DK"/>
        </w:rPr>
        <w:t xml:space="preserve"> med patienten (se pkt. 4.2). </w:t>
      </w:r>
      <w:proofErr w:type="spellStart"/>
      <w:r w:rsidRPr="00F95B7E">
        <w:rPr>
          <w:sz w:val="24"/>
          <w:szCs w:val="24"/>
          <w:lang w:val="sv-SE" w:eastAsia="da-DK"/>
        </w:rPr>
        <w:t>Før</w:t>
      </w:r>
      <w:proofErr w:type="spellEnd"/>
      <w:r w:rsidRPr="00F95B7E">
        <w:rPr>
          <w:sz w:val="24"/>
          <w:szCs w:val="24"/>
          <w:lang w:val="sv-SE" w:eastAsia="da-DK"/>
        </w:rPr>
        <w:t xml:space="preserve"> </w:t>
      </w:r>
      <w:proofErr w:type="spellStart"/>
      <w:r w:rsidRPr="00F95B7E">
        <w:rPr>
          <w:sz w:val="24"/>
          <w:szCs w:val="24"/>
          <w:lang w:val="sv-SE" w:eastAsia="da-DK"/>
        </w:rPr>
        <w:t>og</w:t>
      </w:r>
      <w:proofErr w:type="spellEnd"/>
      <w:r w:rsidRPr="00F95B7E">
        <w:rPr>
          <w:sz w:val="24"/>
          <w:szCs w:val="24"/>
          <w:lang w:val="sv-SE" w:eastAsia="da-DK"/>
        </w:rPr>
        <w:t xml:space="preserve"> under behandlingen skal patienten </w:t>
      </w:r>
      <w:proofErr w:type="spellStart"/>
      <w:r w:rsidRPr="00F95B7E">
        <w:rPr>
          <w:sz w:val="24"/>
          <w:szCs w:val="24"/>
          <w:lang w:val="sv-SE" w:eastAsia="da-DK"/>
        </w:rPr>
        <w:t>også</w:t>
      </w:r>
      <w:proofErr w:type="spellEnd"/>
      <w:r w:rsidRPr="00F95B7E">
        <w:rPr>
          <w:sz w:val="24"/>
          <w:szCs w:val="24"/>
          <w:lang w:val="sv-SE" w:eastAsia="da-DK"/>
        </w:rPr>
        <w:t xml:space="preserve"> </w:t>
      </w:r>
      <w:proofErr w:type="spellStart"/>
      <w:r w:rsidRPr="00F95B7E">
        <w:rPr>
          <w:sz w:val="24"/>
          <w:szCs w:val="24"/>
          <w:lang w:val="sv-SE" w:eastAsia="da-DK"/>
        </w:rPr>
        <w:t>informeres</w:t>
      </w:r>
      <w:proofErr w:type="spellEnd"/>
      <w:r w:rsidRPr="00F95B7E">
        <w:rPr>
          <w:sz w:val="24"/>
          <w:szCs w:val="24"/>
          <w:lang w:val="sv-SE" w:eastAsia="da-DK"/>
        </w:rPr>
        <w:t xml:space="preserve"> om </w:t>
      </w:r>
      <w:proofErr w:type="spellStart"/>
      <w:r w:rsidRPr="00F95B7E">
        <w:rPr>
          <w:sz w:val="24"/>
          <w:szCs w:val="24"/>
          <w:lang w:val="sv-SE" w:eastAsia="da-DK"/>
        </w:rPr>
        <w:t>risici</w:t>
      </w:r>
      <w:proofErr w:type="spellEnd"/>
      <w:r w:rsidRPr="00F95B7E">
        <w:rPr>
          <w:sz w:val="24"/>
          <w:szCs w:val="24"/>
          <w:lang w:val="sv-SE" w:eastAsia="da-DK"/>
        </w:rPr>
        <w:t xml:space="preserve"> </w:t>
      </w:r>
      <w:proofErr w:type="spellStart"/>
      <w:r w:rsidRPr="00F95B7E">
        <w:rPr>
          <w:sz w:val="24"/>
          <w:szCs w:val="24"/>
          <w:lang w:val="sv-SE" w:eastAsia="da-DK"/>
        </w:rPr>
        <w:t>og</w:t>
      </w:r>
      <w:proofErr w:type="spellEnd"/>
      <w:r w:rsidRPr="00F95B7E">
        <w:rPr>
          <w:sz w:val="24"/>
          <w:szCs w:val="24"/>
          <w:lang w:val="sv-SE" w:eastAsia="da-DK"/>
        </w:rPr>
        <w:t xml:space="preserve"> </w:t>
      </w:r>
      <w:proofErr w:type="spellStart"/>
      <w:r w:rsidRPr="00F95B7E">
        <w:rPr>
          <w:sz w:val="24"/>
          <w:szCs w:val="24"/>
          <w:lang w:val="sv-SE" w:eastAsia="da-DK"/>
        </w:rPr>
        <w:t>tegn</w:t>
      </w:r>
      <w:proofErr w:type="spellEnd"/>
      <w:r w:rsidRPr="00F95B7E">
        <w:rPr>
          <w:sz w:val="24"/>
          <w:szCs w:val="24"/>
          <w:lang w:val="sv-SE" w:eastAsia="da-DK"/>
        </w:rPr>
        <w:t xml:space="preserve"> på OUD. </w:t>
      </w:r>
      <w:proofErr w:type="spellStart"/>
      <w:r w:rsidRPr="00F95B7E">
        <w:rPr>
          <w:sz w:val="24"/>
          <w:szCs w:val="24"/>
          <w:lang w:val="sv-SE" w:eastAsia="da-DK"/>
        </w:rPr>
        <w:t>Hvis</w:t>
      </w:r>
      <w:proofErr w:type="spellEnd"/>
      <w:r w:rsidRPr="00F95B7E">
        <w:rPr>
          <w:sz w:val="24"/>
          <w:szCs w:val="24"/>
          <w:lang w:val="sv-SE" w:eastAsia="da-DK"/>
        </w:rPr>
        <w:t xml:space="preserve"> </w:t>
      </w:r>
      <w:proofErr w:type="spellStart"/>
      <w:r w:rsidRPr="00F95B7E">
        <w:rPr>
          <w:sz w:val="24"/>
          <w:szCs w:val="24"/>
          <w:lang w:val="sv-SE" w:eastAsia="da-DK"/>
        </w:rPr>
        <w:t>disse</w:t>
      </w:r>
      <w:proofErr w:type="spellEnd"/>
      <w:r w:rsidRPr="00F95B7E">
        <w:rPr>
          <w:sz w:val="24"/>
          <w:szCs w:val="24"/>
          <w:lang w:val="sv-SE" w:eastAsia="da-DK"/>
        </w:rPr>
        <w:t xml:space="preserve"> </w:t>
      </w:r>
      <w:proofErr w:type="spellStart"/>
      <w:r w:rsidRPr="00F95B7E">
        <w:rPr>
          <w:sz w:val="24"/>
          <w:szCs w:val="24"/>
          <w:lang w:val="sv-SE" w:eastAsia="da-DK"/>
        </w:rPr>
        <w:t>tegn</w:t>
      </w:r>
      <w:proofErr w:type="spellEnd"/>
      <w:r w:rsidRPr="00F95B7E">
        <w:rPr>
          <w:sz w:val="24"/>
          <w:szCs w:val="24"/>
          <w:lang w:val="sv-SE" w:eastAsia="da-DK"/>
        </w:rPr>
        <w:t xml:space="preserve"> </w:t>
      </w:r>
      <w:proofErr w:type="spellStart"/>
      <w:r w:rsidRPr="00F95B7E">
        <w:rPr>
          <w:sz w:val="24"/>
          <w:szCs w:val="24"/>
          <w:lang w:val="sv-SE" w:eastAsia="da-DK"/>
        </w:rPr>
        <w:t>forekommer</w:t>
      </w:r>
      <w:proofErr w:type="spellEnd"/>
      <w:r w:rsidRPr="00F95B7E">
        <w:rPr>
          <w:sz w:val="24"/>
          <w:szCs w:val="24"/>
          <w:lang w:val="sv-SE" w:eastAsia="da-DK"/>
        </w:rPr>
        <w:t xml:space="preserve">, skal </w:t>
      </w:r>
      <w:proofErr w:type="spellStart"/>
      <w:r w:rsidRPr="00F95B7E">
        <w:rPr>
          <w:sz w:val="24"/>
          <w:szCs w:val="24"/>
          <w:lang w:val="sv-SE" w:eastAsia="da-DK"/>
        </w:rPr>
        <w:t>patienterne</w:t>
      </w:r>
      <w:proofErr w:type="spellEnd"/>
      <w:r w:rsidRPr="00F95B7E">
        <w:rPr>
          <w:sz w:val="24"/>
          <w:szCs w:val="24"/>
          <w:lang w:val="sv-SE" w:eastAsia="da-DK"/>
        </w:rPr>
        <w:t xml:space="preserve"> rådes </w:t>
      </w:r>
      <w:proofErr w:type="spellStart"/>
      <w:r w:rsidRPr="00F95B7E">
        <w:rPr>
          <w:sz w:val="24"/>
          <w:szCs w:val="24"/>
          <w:lang w:val="sv-SE" w:eastAsia="da-DK"/>
        </w:rPr>
        <w:t>til</w:t>
      </w:r>
      <w:proofErr w:type="spellEnd"/>
      <w:r w:rsidRPr="00F95B7E">
        <w:rPr>
          <w:sz w:val="24"/>
          <w:szCs w:val="24"/>
          <w:lang w:val="sv-SE" w:eastAsia="da-DK"/>
        </w:rPr>
        <w:t xml:space="preserve"> at </w:t>
      </w:r>
      <w:proofErr w:type="spellStart"/>
      <w:r w:rsidRPr="00F95B7E">
        <w:rPr>
          <w:sz w:val="24"/>
          <w:szCs w:val="24"/>
          <w:lang w:val="sv-SE" w:eastAsia="da-DK"/>
        </w:rPr>
        <w:t>kontakte</w:t>
      </w:r>
      <w:proofErr w:type="spellEnd"/>
      <w:r w:rsidRPr="00F95B7E">
        <w:rPr>
          <w:sz w:val="24"/>
          <w:szCs w:val="24"/>
          <w:lang w:val="sv-SE" w:eastAsia="da-DK"/>
        </w:rPr>
        <w:t xml:space="preserve"> </w:t>
      </w:r>
      <w:proofErr w:type="spellStart"/>
      <w:r w:rsidRPr="00F95B7E">
        <w:rPr>
          <w:sz w:val="24"/>
          <w:szCs w:val="24"/>
          <w:lang w:val="sv-SE" w:eastAsia="da-DK"/>
        </w:rPr>
        <w:t>lægen</w:t>
      </w:r>
      <w:proofErr w:type="spellEnd"/>
      <w:r w:rsidRPr="00F95B7E">
        <w:rPr>
          <w:sz w:val="24"/>
          <w:szCs w:val="24"/>
          <w:lang w:val="sv-SE" w:eastAsia="da-DK"/>
        </w:rPr>
        <w:t>.</w:t>
      </w:r>
    </w:p>
    <w:p w:rsidR="006B48AF" w:rsidRDefault="006B48AF" w:rsidP="006B48AF">
      <w:pPr>
        <w:autoSpaceDE w:val="0"/>
        <w:autoSpaceDN w:val="0"/>
        <w:adjustRightInd w:val="0"/>
        <w:ind w:left="916"/>
        <w:rPr>
          <w:sz w:val="24"/>
          <w:szCs w:val="24"/>
          <w:lang w:val="sv-SE" w:eastAsia="da-DK"/>
        </w:rPr>
      </w:pPr>
    </w:p>
    <w:p w:rsidR="006B48AF" w:rsidRDefault="006B48AF" w:rsidP="006B48AF">
      <w:pPr>
        <w:autoSpaceDE w:val="0"/>
        <w:autoSpaceDN w:val="0"/>
        <w:adjustRightInd w:val="0"/>
        <w:ind w:left="916"/>
        <w:rPr>
          <w:sz w:val="24"/>
          <w:szCs w:val="24"/>
          <w:lang w:val="sv-SE" w:eastAsia="da-DK"/>
        </w:rPr>
      </w:pPr>
      <w:proofErr w:type="spellStart"/>
      <w:r w:rsidRPr="00F95B7E">
        <w:rPr>
          <w:sz w:val="24"/>
          <w:szCs w:val="24"/>
          <w:lang w:val="sv-SE" w:eastAsia="da-DK"/>
        </w:rPr>
        <w:t>Forkert</w:t>
      </w:r>
      <w:proofErr w:type="spellEnd"/>
      <w:r w:rsidRPr="00F95B7E">
        <w:rPr>
          <w:sz w:val="24"/>
          <w:szCs w:val="24"/>
          <w:lang w:val="sv-SE" w:eastAsia="da-DK"/>
        </w:rPr>
        <w:t xml:space="preserve"> </w:t>
      </w:r>
      <w:proofErr w:type="spellStart"/>
      <w:r w:rsidRPr="00F95B7E">
        <w:rPr>
          <w:sz w:val="24"/>
          <w:szCs w:val="24"/>
          <w:lang w:val="sv-SE" w:eastAsia="da-DK"/>
        </w:rPr>
        <w:t>brug</w:t>
      </w:r>
      <w:proofErr w:type="spellEnd"/>
      <w:r w:rsidRPr="00F95B7E">
        <w:rPr>
          <w:sz w:val="24"/>
          <w:szCs w:val="24"/>
          <w:lang w:val="sv-SE" w:eastAsia="da-DK"/>
        </w:rPr>
        <w:t xml:space="preserve"> eller </w:t>
      </w:r>
      <w:proofErr w:type="spellStart"/>
      <w:r w:rsidRPr="00F95B7E">
        <w:rPr>
          <w:sz w:val="24"/>
          <w:szCs w:val="24"/>
          <w:lang w:val="sv-SE" w:eastAsia="da-DK"/>
        </w:rPr>
        <w:t>forsætligt</w:t>
      </w:r>
      <w:proofErr w:type="spellEnd"/>
      <w:r w:rsidRPr="00F95B7E">
        <w:rPr>
          <w:sz w:val="24"/>
          <w:szCs w:val="24"/>
          <w:lang w:val="sv-SE" w:eastAsia="da-DK"/>
        </w:rPr>
        <w:t xml:space="preserve"> </w:t>
      </w:r>
      <w:proofErr w:type="spellStart"/>
      <w:r w:rsidRPr="00F95B7E">
        <w:rPr>
          <w:sz w:val="24"/>
          <w:szCs w:val="24"/>
          <w:lang w:val="sv-SE" w:eastAsia="da-DK"/>
        </w:rPr>
        <w:t>misbrug</w:t>
      </w:r>
      <w:proofErr w:type="spellEnd"/>
      <w:r w:rsidRPr="00F95B7E">
        <w:rPr>
          <w:sz w:val="24"/>
          <w:szCs w:val="24"/>
          <w:lang w:val="sv-SE" w:eastAsia="da-DK"/>
        </w:rPr>
        <w:t xml:space="preserve"> </w:t>
      </w:r>
      <w:proofErr w:type="spellStart"/>
      <w:r w:rsidRPr="00F95B7E">
        <w:rPr>
          <w:sz w:val="24"/>
          <w:szCs w:val="24"/>
          <w:lang w:val="sv-SE" w:eastAsia="da-DK"/>
        </w:rPr>
        <w:t>af</w:t>
      </w:r>
      <w:proofErr w:type="spellEnd"/>
      <w:r w:rsidRPr="00F95B7E">
        <w:rPr>
          <w:sz w:val="24"/>
          <w:szCs w:val="24"/>
          <w:lang w:val="sv-SE" w:eastAsia="da-DK"/>
        </w:rPr>
        <w:t xml:space="preserve"> </w:t>
      </w:r>
      <w:proofErr w:type="spellStart"/>
      <w:r>
        <w:rPr>
          <w:sz w:val="24"/>
          <w:szCs w:val="24"/>
          <w:lang w:val="sv-SE" w:eastAsia="da-DK"/>
        </w:rPr>
        <w:t>Marlodon</w:t>
      </w:r>
      <w:proofErr w:type="spellEnd"/>
      <w:r w:rsidRPr="00F95B7E">
        <w:rPr>
          <w:sz w:val="24"/>
          <w:szCs w:val="24"/>
          <w:lang w:val="sv-SE" w:eastAsia="da-DK"/>
        </w:rPr>
        <w:t xml:space="preserve"> kan </w:t>
      </w:r>
      <w:proofErr w:type="spellStart"/>
      <w:r w:rsidRPr="00F95B7E">
        <w:rPr>
          <w:sz w:val="24"/>
          <w:szCs w:val="24"/>
          <w:lang w:val="sv-SE" w:eastAsia="da-DK"/>
        </w:rPr>
        <w:t>føre</w:t>
      </w:r>
      <w:proofErr w:type="spellEnd"/>
      <w:r w:rsidRPr="00F95B7E">
        <w:rPr>
          <w:sz w:val="24"/>
          <w:szCs w:val="24"/>
          <w:lang w:val="sv-SE" w:eastAsia="da-DK"/>
        </w:rPr>
        <w:t xml:space="preserve"> </w:t>
      </w:r>
      <w:proofErr w:type="spellStart"/>
      <w:r w:rsidRPr="00F95B7E">
        <w:rPr>
          <w:sz w:val="24"/>
          <w:szCs w:val="24"/>
          <w:lang w:val="sv-SE" w:eastAsia="da-DK"/>
        </w:rPr>
        <w:t>til</w:t>
      </w:r>
      <w:proofErr w:type="spellEnd"/>
      <w:r w:rsidRPr="00F95B7E">
        <w:rPr>
          <w:sz w:val="24"/>
          <w:szCs w:val="24"/>
          <w:lang w:val="sv-SE" w:eastAsia="da-DK"/>
        </w:rPr>
        <w:t xml:space="preserve"> </w:t>
      </w:r>
      <w:proofErr w:type="spellStart"/>
      <w:r w:rsidRPr="00F95B7E">
        <w:rPr>
          <w:sz w:val="24"/>
          <w:szCs w:val="24"/>
          <w:lang w:val="sv-SE" w:eastAsia="da-DK"/>
        </w:rPr>
        <w:t>overdosering</w:t>
      </w:r>
      <w:proofErr w:type="spellEnd"/>
      <w:r w:rsidRPr="00F95B7E">
        <w:rPr>
          <w:sz w:val="24"/>
          <w:szCs w:val="24"/>
          <w:lang w:val="sv-SE" w:eastAsia="da-DK"/>
        </w:rPr>
        <w:t xml:space="preserve"> </w:t>
      </w:r>
      <w:proofErr w:type="spellStart"/>
      <w:r w:rsidRPr="00F95B7E">
        <w:rPr>
          <w:sz w:val="24"/>
          <w:szCs w:val="24"/>
          <w:lang w:val="sv-SE" w:eastAsia="da-DK"/>
        </w:rPr>
        <w:t>og</w:t>
      </w:r>
      <w:proofErr w:type="spellEnd"/>
      <w:r w:rsidRPr="00F95B7E">
        <w:rPr>
          <w:sz w:val="24"/>
          <w:szCs w:val="24"/>
          <w:lang w:val="sv-SE" w:eastAsia="da-DK"/>
        </w:rPr>
        <w:t xml:space="preserve">/eller </w:t>
      </w:r>
      <w:proofErr w:type="spellStart"/>
      <w:r w:rsidRPr="00F95B7E">
        <w:rPr>
          <w:sz w:val="24"/>
          <w:szCs w:val="24"/>
          <w:lang w:val="sv-SE" w:eastAsia="da-DK"/>
        </w:rPr>
        <w:t>død</w:t>
      </w:r>
      <w:proofErr w:type="spellEnd"/>
      <w:r w:rsidRPr="00F95B7E">
        <w:rPr>
          <w:sz w:val="24"/>
          <w:szCs w:val="24"/>
          <w:lang w:val="sv-SE" w:eastAsia="da-DK"/>
        </w:rPr>
        <w:t xml:space="preserve">. </w:t>
      </w:r>
      <w:proofErr w:type="spellStart"/>
      <w:r w:rsidRPr="00F95B7E">
        <w:rPr>
          <w:sz w:val="24"/>
          <w:szCs w:val="24"/>
          <w:lang w:val="sv-SE" w:eastAsia="da-DK"/>
        </w:rPr>
        <w:t>Risikoen</w:t>
      </w:r>
      <w:proofErr w:type="spellEnd"/>
      <w:r w:rsidRPr="00F95B7E">
        <w:rPr>
          <w:sz w:val="24"/>
          <w:szCs w:val="24"/>
          <w:lang w:val="sv-SE" w:eastAsia="da-DK"/>
        </w:rPr>
        <w:t xml:space="preserve"> for at </w:t>
      </w:r>
      <w:proofErr w:type="spellStart"/>
      <w:r w:rsidRPr="00F95B7E">
        <w:rPr>
          <w:sz w:val="24"/>
          <w:szCs w:val="24"/>
          <w:lang w:val="sv-SE" w:eastAsia="da-DK"/>
        </w:rPr>
        <w:t>udvikle</w:t>
      </w:r>
      <w:proofErr w:type="spellEnd"/>
      <w:r w:rsidRPr="00F95B7E">
        <w:rPr>
          <w:sz w:val="24"/>
          <w:szCs w:val="24"/>
          <w:lang w:val="sv-SE" w:eastAsia="da-DK"/>
        </w:rPr>
        <w:t xml:space="preserve"> </w:t>
      </w:r>
      <w:proofErr w:type="spellStart"/>
      <w:r w:rsidRPr="00F95B7E">
        <w:rPr>
          <w:sz w:val="24"/>
          <w:szCs w:val="24"/>
          <w:lang w:val="sv-SE" w:eastAsia="da-DK"/>
        </w:rPr>
        <w:t>opioidbrugsforstyrrelse</w:t>
      </w:r>
      <w:proofErr w:type="spellEnd"/>
      <w:r w:rsidRPr="00F95B7E">
        <w:rPr>
          <w:sz w:val="24"/>
          <w:szCs w:val="24"/>
          <w:lang w:val="sv-SE" w:eastAsia="da-DK"/>
        </w:rPr>
        <w:t xml:space="preserve"> </w:t>
      </w:r>
      <w:proofErr w:type="spellStart"/>
      <w:r w:rsidRPr="00F95B7E">
        <w:rPr>
          <w:sz w:val="24"/>
          <w:szCs w:val="24"/>
          <w:lang w:val="sv-SE" w:eastAsia="da-DK"/>
        </w:rPr>
        <w:t>øges</w:t>
      </w:r>
      <w:proofErr w:type="spellEnd"/>
      <w:r w:rsidRPr="00F95B7E">
        <w:rPr>
          <w:sz w:val="24"/>
          <w:szCs w:val="24"/>
          <w:lang w:val="sv-SE" w:eastAsia="da-DK"/>
        </w:rPr>
        <w:t xml:space="preserve"> hos patienter med en personlig eller en </w:t>
      </w:r>
      <w:proofErr w:type="spellStart"/>
      <w:r w:rsidRPr="00F95B7E">
        <w:rPr>
          <w:sz w:val="24"/>
          <w:szCs w:val="24"/>
          <w:lang w:val="sv-SE" w:eastAsia="da-DK"/>
        </w:rPr>
        <w:t>familieanamnese</w:t>
      </w:r>
      <w:proofErr w:type="spellEnd"/>
      <w:r w:rsidRPr="00F95B7E">
        <w:rPr>
          <w:sz w:val="24"/>
          <w:szCs w:val="24"/>
          <w:lang w:val="sv-SE" w:eastAsia="da-DK"/>
        </w:rPr>
        <w:t xml:space="preserve"> (</w:t>
      </w:r>
      <w:proofErr w:type="spellStart"/>
      <w:r w:rsidRPr="00F95B7E">
        <w:rPr>
          <w:sz w:val="24"/>
          <w:szCs w:val="24"/>
          <w:lang w:val="sv-SE" w:eastAsia="da-DK"/>
        </w:rPr>
        <w:t>forældre</w:t>
      </w:r>
      <w:proofErr w:type="spellEnd"/>
      <w:r w:rsidRPr="00F95B7E">
        <w:rPr>
          <w:sz w:val="24"/>
          <w:szCs w:val="24"/>
          <w:lang w:val="sv-SE" w:eastAsia="da-DK"/>
        </w:rPr>
        <w:t xml:space="preserve"> eller </w:t>
      </w:r>
      <w:proofErr w:type="spellStart"/>
      <w:r w:rsidRPr="00F95B7E">
        <w:rPr>
          <w:sz w:val="24"/>
          <w:szCs w:val="24"/>
          <w:lang w:val="sv-SE" w:eastAsia="da-DK"/>
        </w:rPr>
        <w:t>søskende</w:t>
      </w:r>
      <w:proofErr w:type="spellEnd"/>
      <w:r w:rsidRPr="00F95B7E">
        <w:rPr>
          <w:sz w:val="24"/>
          <w:szCs w:val="24"/>
          <w:lang w:val="sv-SE" w:eastAsia="da-DK"/>
        </w:rPr>
        <w:t xml:space="preserve">) </w:t>
      </w:r>
      <w:proofErr w:type="spellStart"/>
      <w:r w:rsidRPr="00F95B7E">
        <w:rPr>
          <w:sz w:val="24"/>
          <w:szCs w:val="24"/>
          <w:lang w:val="sv-SE" w:eastAsia="da-DK"/>
        </w:rPr>
        <w:t>af</w:t>
      </w:r>
      <w:proofErr w:type="spellEnd"/>
      <w:r w:rsidRPr="00F95B7E">
        <w:rPr>
          <w:sz w:val="24"/>
          <w:szCs w:val="24"/>
          <w:lang w:val="sv-SE" w:eastAsia="da-DK"/>
        </w:rPr>
        <w:t xml:space="preserve"> </w:t>
      </w:r>
      <w:proofErr w:type="spellStart"/>
      <w:r w:rsidRPr="00F95B7E">
        <w:rPr>
          <w:sz w:val="24"/>
          <w:szCs w:val="24"/>
          <w:lang w:val="sv-SE" w:eastAsia="da-DK"/>
        </w:rPr>
        <w:t>stofmisbrugsforstyrrelser</w:t>
      </w:r>
      <w:proofErr w:type="spellEnd"/>
      <w:r w:rsidRPr="00F95B7E">
        <w:rPr>
          <w:sz w:val="24"/>
          <w:szCs w:val="24"/>
          <w:lang w:val="sv-SE" w:eastAsia="da-DK"/>
        </w:rPr>
        <w:t xml:space="preserve"> (</w:t>
      </w:r>
      <w:proofErr w:type="spellStart"/>
      <w:r w:rsidRPr="00F95B7E">
        <w:rPr>
          <w:sz w:val="24"/>
          <w:szCs w:val="24"/>
          <w:lang w:val="sv-SE" w:eastAsia="da-DK"/>
        </w:rPr>
        <w:t>herunder</w:t>
      </w:r>
      <w:proofErr w:type="spellEnd"/>
      <w:r w:rsidRPr="00F95B7E">
        <w:rPr>
          <w:sz w:val="24"/>
          <w:szCs w:val="24"/>
          <w:lang w:val="sv-SE" w:eastAsia="da-DK"/>
        </w:rPr>
        <w:t xml:space="preserve"> </w:t>
      </w:r>
      <w:proofErr w:type="spellStart"/>
      <w:r w:rsidRPr="00F95B7E">
        <w:rPr>
          <w:sz w:val="24"/>
          <w:szCs w:val="24"/>
          <w:lang w:val="sv-SE" w:eastAsia="da-DK"/>
        </w:rPr>
        <w:t>alkoholmisbrug</w:t>
      </w:r>
      <w:proofErr w:type="spellEnd"/>
      <w:r w:rsidRPr="00F95B7E">
        <w:rPr>
          <w:sz w:val="24"/>
          <w:szCs w:val="24"/>
          <w:lang w:val="sv-SE" w:eastAsia="da-DK"/>
        </w:rPr>
        <w:t xml:space="preserve">), hos </w:t>
      </w:r>
      <w:proofErr w:type="spellStart"/>
      <w:r w:rsidRPr="00F95B7E">
        <w:rPr>
          <w:sz w:val="24"/>
          <w:szCs w:val="24"/>
          <w:lang w:val="sv-SE" w:eastAsia="da-DK"/>
        </w:rPr>
        <w:t>nuværende</w:t>
      </w:r>
      <w:proofErr w:type="spellEnd"/>
      <w:r w:rsidRPr="00F95B7E">
        <w:rPr>
          <w:sz w:val="24"/>
          <w:szCs w:val="24"/>
          <w:lang w:val="sv-SE" w:eastAsia="da-DK"/>
        </w:rPr>
        <w:t xml:space="preserve"> </w:t>
      </w:r>
      <w:proofErr w:type="spellStart"/>
      <w:r w:rsidRPr="00F95B7E">
        <w:rPr>
          <w:sz w:val="24"/>
          <w:szCs w:val="24"/>
          <w:lang w:val="sv-SE" w:eastAsia="da-DK"/>
        </w:rPr>
        <w:t>tobaksbrugere</w:t>
      </w:r>
      <w:proofErr w:type="spellEnd"/>
      <w:r w:rsidRPr="00F95B7E">
        <w:rPr>
          <w:sz w:val="24"/>
          <w:szCs w:val="24"/>
          <w:lang w:val="sv-SE" w:eastAsia="da-DK"/>
        </w:rPr>
        <w:t xml:space="preserve"> eller hos patienter med en personlig </w:t>
      </w:r>
      <w:proofErr w:type="spellStart"/>
      <w:r w:rsidRPr="00F95B7E">
        <w:rPr>
          <w:sz w:val="24"/>
          <w:szCs w:val="24"/>
          <w:lang w:val="sv-SE" w:eastAsia="da-DK"/>
        </w:rPr>
        <w:t>anamnese</w:t>
      </w:r>
      <w:proofErr w:type="spellEnd"/>
      <w:r w:rsidRPr="00F95B7E">
        <w:rPr>
          <w:sz w:val="24"/>
          <w:szCs w:val="24"/>
          <w:lang w:val="sv-SE" w:eastAsia="da-DK"/>
        </w:rPr>
        <w:t xml:space="preserve"> med andre psykiske </w:t>
      </w:r>
      <w:proofErr w:type="spellStart"/>
      <w:r w:rsidRPr="00F95B7E">
        <w:rPr>
          <w:sz w:val="24"/>
          <w:szCs w:val="24"/>
          <w:lang w:val="sv-SE" w:eastAsia="da-DK"/>
        </w:rPr>
        <w:t>sygdomme</w:t>
      </w:r>
      <w:proofErr w:type="spellEnd"/>
      <w:r w:rsidRPr="00F95B7E">
        <w:rPr>
          <w:sz w:val="24"/>
          <w:szCs w:val="24"/>
          <w:lang w:val="sv-SE" w:eastAsia="da-DK"/>
        </w:rPr>
        <w:t xml:space="preserve"> (</w:t>
      </w:r>
      <w:proofErr w:type="spellStart"/>
      <w:r w:rsidRPr="00F95B7E">
        <w:rPr>
          <w:sz w:val="24"/>
          <w:szCs w:val="24"/>
          <w:lang w:val="sv-SE" w:eastAsia="da-DK"/>
        </w:rPr>
        <w:t>f.eks</w:t>
      </w:r>
      <w:proofErr w:type="spellEnd"/>
      <w:r w:rsidRPr="00F95B7E">
        <w:rPr>
          <w:sz w:val="24"/>
          <w:szCs w:val="24"/>
          <w:lang w:val="sv-SE" w:eastAsia="da-DK"/>
        </w:rPr>
        <w:t xml:space="preserve">. </w:t>
      </w:r>
      <w:proofErr w:type="spellStart"/>
      <w:r w:rsidRPr="00F95B7E">
        <w:rPr>
          <w:sz w:val="24"/>
          <w:szCs w:val="24"/>
          <w:lang w:val="sv-SE" w:eastAsia="da-DK"/>
        </w:rPr>
        <w:t>større</w:t>
      </w:r>
      <w:proofErr w:type="spellEnd"/>
      <w:r w:rsidRPr="00F95B7E">
        <w:rPr>
          <w:sz w:val="24"/>
          <w:szCs w:val="24"/>
          <w:lang w:val="sv-SE" w:eastAsia="da-DK"/>
        </w:rPr>
        <w:t xml:space="preserve"> depression, </w:t>
      </w:r>
      <w:proofErr w:type="spellStart"/>
      <w:r w:rsidRPr="00F95B7E">
        <w:rPr>
          <w:sz w:val="24"/>
          <w:szCs w:val="24"/>
          <w:lang w:val="sv-SE" w:eastAsia="da-DK"/>
        </w:rPr>
        <w:t>angst</w:t>
      </w:r>
      <w:proofErr w:type="spellEnd"/>
      <w:r w:rsidRPr="00F95B7E">
        <w:rPr>
          <w:sz w:val="24"/>
          <w:szCs w:val="24"/>
          <w:lang w:val="sv-SE" w:eastAsia="da-DK"/>
        </w:rPr>
        <w:t xml:space="preserve"> </w:t>
      </w:r>
      <w:proofErr w:type="spellStart"/>
      <w:r w:rsidRPr="00F95B7E">
        <w:rPr>
          <w:sz w:val="24"/>
          <w:szCs w:val="24"/>
          <w:lang w:val="sv-SE" w:eastAsia="da-DK"/>
        </w:rPr>
        <w:t>og</w:t>
      </w:r>
      <w:proofErr w:type="spellEnd"/>
      <w:r>
        <w:rPr>
          <w:sz w:val="24"/>
          <w:szCs w:val="24"/>
          <w:lang w:val="sv-SE" w:eastAsia="da-DK"/>
        </w:rPr>
        <w:t xml:space="preserve"> </w:t>
      </w:r>
      <w:proofErr w:type="spellStart"/>
      <w:r w:rsidRPr="00F95B7E">
        <w:rPr>
          <w:sz w:val="24"/>
          <w:szCs w:val="24"/>
          <w:lang w:val="sv-SE" w:eastAsia="da-DK"/>
        </w:rPr>
        <w:t>personlighedsforstyrrelser</w:t>
      </w:r>
      <w:proofErr w:type="spellEnd"/>
      <w:r w:rsidRPr="00F95B7E">
        <w:rPr>
          <w:sz w:val="24"/>
          <w:szCs w:val="24"/>
          <w:lang w:val="sv-SE" w:eastAsia="da-DK"/>
        </w:rPr>
        <w:t>).</w:t>
      </w:r>
    </w:p>
    <w:p w:rsidR="006B48AF" w:rsidRDefault="006B48AF" w:rsidP="006B48AF">
      <w:pPr>
        <w:autoSpaceDE w:val="0"/>
        <w:autoSpaceDN w:val="0"/>
        <w:adjustRightInd w:val="0"/>
        <w:ind w:left="916"/>
        <w:rPr>
          <w:rStyle w:val="y2iqfc"/>
          <w:color w:val="202124"/>
          <w:sz w:val="24"/>
          <w:szCs w:val="24"/>
        </w:rPr>
      </w:pPr>
    </w:p>
    <w:p w:rsidR="006B48AF" w:rsidRDefault="006B48AF" w:rsidP="006B48AF">
      <w:pPr>
        <w:autoSpaceDE w:val="0"/>
        <w:autoSpaceDN w:val="0"/>
        <w:adjustRightInd w:val="0"/>
        <w:ind w:left="916"/>
        <w:rPr>
          <w:sz w:val="24"/>
          <w:szCs w:val="24"/>
          <w:lang w:val="sv-SE" w:eastAsia="da-DK"/>
        </w:rPr>
      </w:pPr>
      <w:proofErr w:type="spellStart"/>
      <w:r w:rsidRPr="007F4592">
        <w:rPr>
          <w:sz w:val="24"/>
          <w:szCs w:val="24"/>
          <w:lang w:val="sv-SE" w:eastAsia="da-DK"/>
        </w:rPr>
        <w:t>Patienterne</w:t>
      </w:r>
      <w:proofErr w:type="spellEnd"/>
      <w:r w:rsidRPr="007F4592">
        <w:rPr>
          <w:sz w:val="24"/>
          <w:szCs w:val="24"/>
          <w:lang w:val="sv-SE" w:eastAsia="da-DK"/>
        </w:rPr>
        <w:t xml:space="preserve"> skal </w:t>
      </w:r>
      <w:proofErr w:type="spellStart"/>
      <w:r w:rsidRPr="007F4592">
        <w:rPr>
          <w:sz w:val="24"/>
          <w:szCs w:val="24"/>
          <w:lang w:val="sv-SE" w:eastAsia="da-DK"/>
        </w:rPr>
        <w:t>overvåges</w:t>
      </w:r>
      <w:proofErr w:type="spellEnd"/>
      <w:r w:rsidRPr="007F4592">
        <w:rPr>
          <w:sz w:val="24"/>
          <w:szCs w:val="24"/>
          <w:lang w:val="sv-SE" w:eastAsia="da-DK"/>
        </w:rPr>
        <w:t xml:space="preserve"> for </w:t>
      </w:r>
      <w:proofErr w:type="spellStart"/>
      <w:r w:rsidRPr="007F4592">
        <w:rPr>
          <w:sz w:val="24"/>
          <w:szCs w:val="24"/>
          <w:lang w:val="sv-SE" w:eastAsia="da-DK"/>
        </w:rPr>
        <w:t>tegn</w:t>
      </w:r>
      <w:proofErr w:type="spellEnd"/>
      <w:r w:rsidRPr="007F4592">
        <w:rPr>
          <w:sz w:val="24"/>
          <w:szCs w:val="24"/>
          <w:lang w:val="sv-SE" w:eastAsia="da-DK"/>
        </w:rPr>
        <w:t xml:space="preserve"> på </w:t>
      </w:r>
      <w:proofErr w:type="spellStart"/>
      <w:r w:rsidRPr="007F4592">
        <w:rPr>
          <w:sz w:val="24"/>
          <w:szCs w:val="24"/>
          <w:lang w:val="sv-SE" w:eastAsia="da-DK"/>
        </w:rPr>
        <w:t>stofsøgende</w:t>
      </w:r>
      <w:proofErr w:type="spellEnd"/>
      <w:r w:rsidRPr="007F4592">
        <w:rPr>
          <w:sz w:val="24"/>
          <w:szCs w:val="24"/>
          <w:lang w:val="sv-SE" w:eastAsia="da-DK"/>
        </w:rPr>
        <w:t xml:space="preserve"> </w:t>
      </w:r>
      <w:proofErr w:type="spellStart"/>
      <w:r w:rsidRPr="007F4592">
        <w:rPr>
          <w:sz w:val="24"/>
          <w:szCs w:val="24"/>
          <w:lang w:val="sv-SE" w:eastAsia="da-DK"/>
        </w:rPr>
        <w:t>adfærd</w:t>
      </w:r>
      <w:proofErr w:type="spellEnd"/>
      <w:r w:rsidRPr="007F4592">
        <w:rPr>
          <w:sz w:val="24"/>
          <w:szCs w:val="24"/>
          <w:lang w:val="sv-SE" w:eastAsia="da-DK"/>
        </w:rPr>
        <w:t xml:space="preserve"> (</w:t>
      </w:r>
      <w:proofErr w:type="spellStart"/>
      <w:r w:rsidRPr="007F4592">
        <w:rPr>
          <w:sz w:val="24"/>
          <w:szCs w:val="24"/>
          <w:lang w:val="sv-SE" w:eastAsia="da-DK"/>
        </w:rPr>
        <w:t>f.eks</w:t>
      </w:r>
      <w:proofErr w:type="spellEnd"/>
      <w:r w:rsidRPr="007F4592">
        <w:rPr>
          <w:sz w:val="24"/>
          <w:szCs w:val="24"/>
          <w:lang w:val="sv-SE" w:eastAsia="da-DK"/>
        </w:rPr>
        <w:t xml:space="preserve">. for </w:t>
      </w:r>
      <w:proofErr w:type="spellStart"/>
      <w:r w:rsidRPr="007F4592">
        <w:rPr>
          <w:sz w:val="24"/>
          <w:szCs w:val="24"/>
          <w:lang w:val="sv-SE" w:eastAsia="da-DK"/>
        </w:rPr>
        <w:t>tidlige</w:t>
      </w:r>
      <w:proofErr w:type="spellEnd"/>
      <w:r w:rsidRPr="007F4592">
        <w:rPr>
          <w:sz w:val="24"/>
          <w:szCs w:val="24"/>
          <w:lang w:val="sv-SE" w:eastAsia="da-DK"/>
        </w:rPr>
        <w:t xml:space="preserve"> </w:t>
      </w:r>
      <w:proofErr w:type="spellStart"/>
      <w:r w:rsidRPr="007F4592">
        <w:rPr>
          <w:sz w:val="24"/>
          <w:szCs w:val="24"/>
          <w:lang w:val="sv-SE" w:eastAsia="da-DK"/>
        </w:rPr>
        <w:t>anmodninger</w:t>
      </w:r>
      <w:proofErr w:type="spellEnd"/>
      <w:r w:rsidRPr="007F4592">
        <w:rPr>
          <w:sz w:val="24"/>
          <w:szCs w:val="24"/>
          <w:lang w:val="sv-SE" w:eastAsia="da-DK"/>
        </w:rPr>
        <w:t xml:space="preserve"> om nye </w:t>
      </w:r>
      <w:proofErr w:type="spellStart"/>
      <w:r w:rsidRPr="007F4592">
        <w:rPr>
          <w:sz w:val="24"/>
          <w:szCs w:val="24"/>
          <w:lang w:val="sv-SE" w:eastAsia="da-DK"/>
        </w:rPr>
        <w:t>recepter</w:t>
      </w:r>
      <w:proofErr w:type="spellEnd"/>
      <w:r w:rsidRPr="007F4592">
        <w:rPr>
          <w:sz w:val="24"/>
          <w:szCs w:val="24"/>
          <w:lang w:val="sv-SE" w:eastAsia="da-DK"/>
        </w:rPr>
        <w:t xml:space="preserve">). </w:t>
      </w:r>
      <w:proofErr w:type="spellStart"/>
      <w:r w:rsidRPr="007F4592">
        <w:rPr>
          <w:sz w:val="24"/>
          <w:szCs w:val="24"/>
          <w:lang w:val="sv-SE" w:eastAsia="da-DK"/>
        </w:rPr>
        <w:t>Dette</w:t>
      </w:r>
      <w:proofErr w:type="spellEnd"/>
      <w:r w:rsidRPr="007F4592">
        <w:rPr>
          <w:sz w:val="24"/>
          <w:szCs w:val="24"/>
          <w:lang w:val="sv-SE" w:eastAsia="da-DK"/>
        </w:rPr>
        <w:t xml:space="preserve"> </w:t>
      </w:r>
      <w:proofErr w:type="spellStart"/>
      <w:r w:rsidRPr="007F4592">
        <w:rPr>
          <w:sz w:val="24"/>
          <w:szCs w:val="24"/>
          <w:lang w:val="sv-SE" w:eastAsia="da-DK"/>
        </w:rPr>
        <w:t>omfatter</w:t>
      </w:r>
      <w:proofErr w:type="spellEnd"/>
      <w:r w:rsidRPr="007F4592">
        <w:rPr>
          <w:sz w:val="24"/>
          <w:szCs w:val="24"/>
          <w:lang w:val="sv-SE" w:eastAsia="da-DK"/>
        </w:rPr>
        <w:t xml:space="preserve"> </w:t>
      </w:r>
      <w:proofErr w:type="spellStart"/>
      <w:r w:rsidRPr="007F4592">
        <w:rPr>
          <w:sz w:val="24"/>
          <w:szCs w:val="24"/>
          <w:lang w:val="sv-SE" w:eastAsia="da-DK"/>
        </w:rPr>
        <w:t>gennemgangen</w:t>
      </w:r>
      <w:proofErr w:type="spellEnd"/>
      <w:r w:rsidRPr="007F4592">
        <w:rPr>
          <w:sz w:val="24"/>
          <w:szCs w:val="24"/>
          <w:lang w:val="sv-SE" w:eastAsia="da-DK"/>
        </w:rPr>
        <w:t xml:space="preserve"> </w:t>
      </w:r>
      <w:proofErr w:type="spellStart"/>
      <w:r w:rsidRPr="007F4592">
        <w:rPr>
          <w:sz w:val="24"/>
          <w:szCs w:val="24"/>
          <w:lang w:val="sv-SE" w:eastAsia="da-DK"/>
        </w:rPr>
        <w:t>af</w:t>
      </w:r>
      <w:proofErr w:type="spellEnd"/>
      <w:r w:rsidRPr="007F4592">
        <w:rPr>
          <w:sz w:val="24"/>
          <w:szCs w:val="24"/>
          <w:lang w:val="sv-SE" w:eastAsia="da-DK"/>
        </w:rPr>
        <w:t xml:space="preserve"> samtidige </w:t>
      </w:r>
      <w:proofErr w:type="spellStart"/>
      <w:r w:rsidRPr="007F4592">
        <w:rPr>
          <w:sz w:val="24"/>
          <w:szCs w:val="24"/>
          <w:lang w:val="sv-SE" w:eastAsia="da-DK"/>
        </w:rPr>
        <w:t>opioider</w:t>
      </w:r>
      <w:proofErr w:type="spellEnd"/>
      <w:r w:rsidRPr="007F4592">
        <w:rPr>
          <w:sz w:val="24"/>
          <w:szCs w:val="24"/>
          <w:lang w:val="sv-SE" w:eastAsia="da-DK"/>
        </w:rPr>
        <w:t xml:space="preserve"> </w:t>
      </w:r>
      <w:proofErr w:type="spellStart"/>
      <w:r w:rsidRPr="007F4592">
        <w:rPr>
          <w:sz w:val="24"/>
          <w:szCs w:val="24"/>
          <w:lang w:val="sv-SE" w:eastAsia="da-DK"/>
        </w:rPr>
        <w:t>og</w:t>
      </w:r>
      <w:proofErr w:type="spellEnd"/>
      <w:r w:rsidRPr="007F4592">
        <w:rPr>
          <w:sz w:val="24"/>
          <w:szCs w:val="24"/>
          <w:lang w:val="sv-SE" w:eastAsia="da-DK"/>
        </w:rPr>
        <w:t xml:space="preserve"> </w:t>
      </w:r>
      <w:proofErr w:type="spellStart"/>
      <w:r w:rsidRPr="007F4592">
        <w:rPr>
          <w:sz w:val="24"/>
          <w:szCs w:val="24"/>
          <w:lang w:val="sv-SE" w:eastAsia="da-DK"/>
        </w:rPr>
        <w:t>psykoaktive</w:t>
      </w:r>
      <w:proofErr w:type="spellEnd"/>
      <w:r w:rsidRPr="007F4592">
        <w:rPr>
          <w:sz w:val="24"/>
          <w:szCs w:val="24"/>
          <w:lang w:val="sv-SE" w:eastAsia="da-DK"/>
        </w:rPr>
        <w:t xml:space="preserve"> stoffer (som </w:t>
      </w:r>
      <w:proofErr w:type="spellStart"/>
      <w:r w:rsidRPr="007F4592">
        <w:rPr>
          <w:sz w:val="24"/>
          <w:szCs w:val="24"/>
          <w:lang w:val="sv-SE" w:eastAsia="da-DK"/>
        </w:rPr>
        <w:t>benzodiazepiner</w:t>
      </w:r>
      <w:proofErr w:type="spellEnd"/>
      <w:r w:rsidRPr="007F4592">
        <w:rPr>
          <w:sz w:val="24"/>
          <w:szCs w:val="24"/>
          <w:lang w:val="sv-SE" w:eastAsia="da-DK"/>
        </w:rPr>
        <w:t xml:space="preserve">). For patienter med </w:t>
      </w:r>
      <w:proofErr w:type="spellStart"/>
      <w:r w:rsidRPr="007F4592">
        <w:rPr>
          <w:sz w:val="24"/>
          <w:szCs w:val="24"/>
          <w:lang w:val="sv-SE" w:eastAsia="da-DK"/>
        </w:rPr>
        <w:t>tegn</w:t>
      </w:r>
      <w:proofErr w:type="spellEnd"/>
      <w:r w:rsidRPr="007F4592">
        <w:rPr>
          <w:sz w:val="24"/>
          <w:szCs w:val="24"/>
          <w:lang w:val="sv-SE" w:eastAsia="da-DK"/>
        </w:rPr>
        <w:t xml:space="preserve"> </w:t>
      </w:r>
      <w:proofErr w:type="spellStart"/>
      <w:r w:rsidRPr="007F4592">
        <w:rPr>
          <w:sz w:val="24"/>
          <w:szCs w:val="24"/>
          <w:lang w:val="sv-SE" w:eastAsia="da-DK"/>
        </w:rPr>
        <w:t>og</w:t>
      </w:r>
      <w:proofErr w:type="spellEnd"/>
      <w:r w:rsidRPr="007F4592">
        <w:rPr>
          <w:sz w:val="24"/>
          <w:szCs w:val="24"/>
          <w:lang w:val="sv-SE" w:eastAsia="da-DK"/>
        </w:rPr>
        <w:t xml:space="preserve"> </w:t>
      </w:r>
      <w:proofErr w:type="spellStart"/>
      <w:r w:rsidRPr="007F4592">
        <w:rPr>
          <w:sz w:val="24"/>
          <w:szCs w:val="24"/>
          <w:lang w:val="sv-SE" w:eastAsia="da-DK"/>
        </w:rPr>
        <w:t>symptomer</w:t>
      </w:r>
      <w:proofErr w:type="spellEnd"/>
      <w:r w:rsidRPr="007F4592">
        <w:rPr>
          <w:sz w:val="24"/>
          <w:szCs w:val="24"/>
          <w:lang w:val="sv-SE" w:eastAsia="da-DK"/>
        </w:rPr>
        <w:t xml:space="preserve"> på OUD </w:t>
      </w:r>
      <w:proofErr w:type="spellStart"/>
      <w:r w:rsidRPr="007F4592">
        <w:rPr>
          <w:sz w:val="24"/>
          <w:szCs w:val="24"/>
          <w:lang w:val="sv-SE" w:eastAsia="da-DK"/>
        </w:rPr>
        <w:t>bør</w:t>
      </w:r>
      <w:proofErr w:type="spellEnd"/>
      <w:r w:rsidRPr="007F4592">
        <w:rPr>
          <w:sz w:val="24"/>
          <w:szCs w:val="24"/>
          <w:lang w:val="sv-SE" w:eastAsia="da-DK"/>
        </w:rPr>
        <w:t xml:space="preserve"> konsultation med en specialist i </w:t>
      </w:r>
      <w:proofErr w:type="spellStart"/>
      <w:r w:rsidRPr="007F4592">
        <w:rPr>
          <w:sz w:val="24"/>
          <w:szCs w:val="24"/>
          <w:lang w:val="sv-SE" w:eastAsia="da-DK"/>
        </w:rPr>
        <w:t>afhængighed</w:t>
      </w:r>
      <w:proofErr w:type="spellEnd"/>
      <w:r w:rsidRPr="007F4592">
        <w:rPr>
          <w:sz w:val="24"/>
          <w:szCs w:val="24"/>
          <w:lang w:val="sv-SE" w:eastAsia="da-DK"/>
        </w:rPr>
        <w:t xml:space="preserve"> </w:t>
      </w:r>
      <w:proofErr w:type="spellStart"/>
      <w:r w:rsidRPr="007F4592">
        <w:rPr>
          <w:sz w:val="24"/>
          <w:szCs w:val="24"/>
          <w:lang w:val="sv-SE" w:eastAsia="da-DK"/>
        </w:rPr>
        <w:t>overvejes</w:t>
      </w:r>
      <w:proofErr w:type="spellEnd"/>
      <w:r w:rsidRPr="007F4592">
        <w:rPr>
          <w:sz w:val="24"/>
          <w:szCs w:val="24"/>
          <w:lang w:val="sv-SE" w:eastAsia="da-DK"/>
        </w:rPr>
        <w:t>.</w:t>
      </w:r>
    </w:p>
    <w:p w:rsidR="006B48AF" w:rsidRDefault="006B48AF" w:rsidP="006B48AF">
      <w:pPr>
        <w:autoSpaceDE w:val="0"/>
        <w:autoSpaceDN w:val="0"/>
        <w:adjustRightInd w:val="0"/>
        <w:ind w:left="916"/>
        <w:rPr>
          <w:sz w:val="24"/>
          <w:szCs w:val="24"/>
          <w:lang w:val="sv-SE" w:eastAsia="da-DK"/>
        </w:rPr>
      </w:pPr>
    </w:p>
    <w:p w:rsidR="006B48AF" w:rsidRDefault="006B48AF" w:rsidP="006B48AF">
      <w:pPr>
        <w:autoSpaceDE w:val="0"/>
        <w:autoSpaceDN w:val="0"/>
        <w:adjustRightInd w:val="0"/>
        <w:ind w:firstLine="916"/>
        <w:rPr>
          <w:i/>
          <w:iCs/>
          <w:sz w:val="24"/>
          <w:szCs w:val="24"/>
          <w:lang w:val="sv-SE" w:eastAsia="da-DK"/>
        </w:rPr>
      </w:pPr>
      <w:proofErr w:type="spellStart"/>
      <w:r w:rsidRPr="007F4592">
        <w:rPr>
          <w:i/>
          <w:iCs/>
          <w:sz w:val="24"/>
          <w:szCs w:val="24"/>
          <w:lang w:val="sv-SE" w:eastAsia="da-DK"/>
        </w:rPr>
        <w:t>Søvnrelaterede</w:t>
      </w:r>
      <w:proofErr w:type="spellEnd"/>
      <w:r w:rsidRPr="007F4592">
        <w:rPr>
          <w:i/>
          <w:iCs/>
          <w:sz w:val="24"/>
          <w:szCs w:val="24"/>
          <w:lang w:val="sv-SE" w:eastAsia="da-DK"/>
        </w:rPr>
        <w:t xml:space="preserve"> </w:t>
      </w:r>
      <w:proofErr w:type="spellStart"/>
      <w:r w:rsidRPr="007F4592">
        <w:rPr>
          <w:i/>
          <w:iCs/>
          <w:sz w:val="24"/>
          <w:szCs w:val="24"/>
          <w:lang w:val="sv-SE" w:eastAsia="da-DK"/>
        </w:rPr>
        <w:t>vejrtrækningsforstyrrelser</w:t>
      </w:r>
      <w:proofErr w:type="spellEnd"/>
    </w:p>
    <w:p w:rsidR="006B48AF" w:rsidRDefault="006B48AF" w:rsidP="006B48AF">
      <w:pPr>
        <w:autoSpaceDE w:val="0"/>
        <w:autoSpaceDN w:val="0"/>
        <w:adjustRightInd w:val="0"/>
        <w:ind w:firstLine="916"/>
        <w:rPr>
          <w:sz w:val="24"/>
          <w:szCs w:val="24"/>
          <w:lang w:val="sv-SE" w:eastAsia="da-DK"/>
        </w:rPr>
      </w:pPr>
      <w:proofErr w:type="spellStart"/>
      <w:r w:rsidRPr="007F4592">
        <w:rPr>
          <w:sz w:val="24"/>
          <w:szCs w:val="24"/>
          <w:lang w:val="sv-SE" w:eastAsia="da-DK"/>
        </w:rPr>
        <w:t>Opioider</w:t>
      </w:r>
      <w:proofErr w:type="spellEnd"/>
      <w:r w:rsidRPr="007F4592">
        <w:rPr>
          <w:sz w:val="24"/>
          <w:szCs w:val="24"/>
          <w:lang w:val="sv-SE" w:eastAsia="da-DK"/>
        </w:rPr>
        <w:t xml:space="preserve"> kan </w:t>
      </w:r>
      <w:proofErr w:type="spellStart"/>
      <w:r w:rsidRPr="007F4592">
        <w:rPr>
          <w:sz w:val="24"/>
          <w:szCs w:val="24"/>
          <w:lang w:val="sv-SE" w:eastAsia="da-DK"/>
        </w:rPr>
        <w:t>forårsage</w:t>
      </w:r>
      <w:proofErr w:type="spellEnd"/>
      <w:r w:rsidRPr="007F4592">
        <w:rPr>
          <w:sz w:val="24"/>
          <w:szCs w:val="24"/>
          <w:lang w:val="sv-SE" w:eastAsia="da-DK"/>
        </w:rPr>
        <w:t xml:space="preserve"> </w:t>
      </w:r>
      <w:proofErr w:type="spellStart"/>
      <w:r w:rsidRPr="007F4592">
        <w:rPr>
          <w:sz w:val="24"/>
          <w:szCs w:val="24"/>
          <w:lang w:val="sv-SE" w:eastAsia="da-DK"/>
        </w:rPr>
        <w:t>søvnrelaterede</w:t>
      </w:r>
      <w:proofErr w:type="spellEnd"/>
      <w:r w:rsidRPr="007F4592">
        <w:rPr>
          <w:sz w:val="24"/>
          <w:szCs w:val="24"/>
          <w:lang w:val="sv-SE" w:eastAsia="da-DK"/>
        </w:rPr>
        <w:t xml:space="preserve"> </w:t>
      </w:r>
      <w:proofErr w:type="spellStart"/>
      <w:r w:rsidRPr="007F4592">
        <w:rPr>
          <w:sz w:val="24"/>
          <w:szCs w:val="24"/>
          <w:lang w:val="sv-SE" w:eastAsia="da-DK"/>
        </w:rPr>
        <w:t>vejrtrækningsforstyrrelser</w:t>
      </w:r>
      <w:proofErr w:type="spellEnd"/>
      <w:r w:rsidRPr="007F4592">
        <w:rPr>
          <w:sz w:val="24"/>
          <w:szCs w:val="24"/>
          <w:lang w:val="sv-SE" w:eastAsia="da-DK"/>
        </w:rPr>
        <w:t xml:space="preserve">, </w:t>
      </w:r>
      <w:proofErr w:type="spellStart"/>
      <w:r w:rsidRPr="007F4592">
        <w:rPr>
          <w:sz w:val="24"/>
          <w:szCs w:val="24"/>
          <w:lang w:val="sv-SE" w:eastAsia="da-DK"/>
        </w:rPr>
        <w:t>herunder</w:t>
      </w:r>
      <w:proofErr w:type="spellEnd"/>
      <w:r w:rsidRPr="007F4592">
        <w:rPr>
          <w:sz w:val="24"/>
          <w:szCs w:val="24"/>
          <w:lang w:val="sv-SE" w:eastAsia="da-DK"/>
        </w:rPr>
        <w:t xml:space="preserve"> central</w:t>
      </w:r>
    </w:p>
    <w:p w:rsidR="006B48AF" w:rsidRDefault="006B48AF" w:rsidP="006B48AF">
      <w:pPr>
        <w:autoSpaceDE w:val="0"/>
        <w:autoSpaceDN w:val="0"/>
        <w:adjustRightInd w:val="0"/>
        <w:ind w:firstLine="916"/>
        <w:rPr>
          <w:sz w:val="24"/>
          <w:szCs w:val="24"/>
          <w:lang w:val="sv-SE" w:eastAsia="da-DK"/>
        </w:rPr>
      </w:pPr>
      <w:proofErr w:type="spellStart"/>
      <w:r w:rsidRPr="007F4592">
        <w:rPr>
          <w:sz w:val="24"/>
          <w:szCs w:val="24"/>
          <w:lang w:val="sv-SE" w:eastAsia="da-DK"/>
        </w:rPr>
        <w:t>søvnapnø</w:t>
      </w:r>
      <w:proofErr w:type="spellEnd"/>
      <w:r w:rsidRPr="007F4592">
        <w:rPr>
          <w:sz w:val="24"/>
          <w:szCs w:val="24"/>
          <w:lang w:val="sv-SE" w:eastAsia="da-DK"/>
        </w:rPr>
        <w:t xml:space="preserve"> (CSA) </w:t>
      </w:r>
      <w:proofErr w:type="spellStart"/>
      <w:r w:rsidRPr="007F4592">
        <w:rPr>
          <w:sz w:val="24"/>
          <w:szCs w:val="24"/>
          <w:lang w:val="sv-SE" w:eastAsia="da-DK"/>
        </w:rPr>
        <w:t>og</w:t>
      </w:r>
      <w:proofErr w:type="spellEnd"/>
      <w:r w:rsidRPr="007F4592">
        <w:rPr>
          <w:sz w:val="24"/>
          <w:szCs w:val="24"/>
          <w:lang w:val="sv-SE" w:eastAsia="da-DK"/>
        </w:rPr>
        <w:t xml:space="preserve"> </w:t>
      </w:r>
      <w:proofErr w:type="spellStart"/>
      <w:r w:rsidRPr="007F4592">
        <w:rPr>
          <w:sz w:val="24"/>
          <w:szCs w:val="24"/>
          <w:lang w:val="sv-SE" w:eastAsia="da-DK"/>
        </w:rPr>
        <w:t>søvnrelateret</w:t>
      </w:r>
      <w:proofErr w:type="spellEnd"/>
      <w:r w:rsidRPr="007F4592">
        <w:rPr>
          <w:sz w:val="24"/>
          <w:szCs w:val="24"/>
          <w:lang w:val="sv-SE" w:eastAsia="da-DK"/>
        </w:rPr>
        <w:t xml:space="preserve"> </w:t>
      </w:r>
      <w:proofErr w:type="spellStart"/>
      <w:r w:rsidRPr="007F4592">
        <w:rPr>
          <w:sz w:val="24"/>
          <w:szCs w:val="24"/>
          <w:lang w:val="sv-SE" w:eastAsia="da-DK"/>
        </w:rPr>
        <w:t>hypoxæmi</w:t>
      </w:r>
      <w:proofErr w:type="spellEnd"/>
      <w:r w:rsidRPr="007F4592">
        <w:rPr>
          <w:sz w:val="24"/>
          <w:szCs w:val="24"/>
          <w:lang w:val="sv-SE" w:eastAsia="da-DK"/>
        </w:rPr>
        <w:t xml:space="preserve">. </w:t>
      </w:r>
      <w:proofErr w:type="spellStart"/>
      <w:r w:rsidRPr="007F4592">
        <w:rPr>
          <w:sz w:val="24"/>
          <w:szCs w:val="24"/>
          <w:lang w:val="sv-SE" w:eastAsia="da-DK"/>
        </w:rPr>
        <w:t>Opioidbrug</w:t>
      </w:r>
      <w:proofErr w:type="spellEnd"/>
      <w:r w:rsidRPr="007F4592">
        <w:rPr>
          <w:sz w:val="24"/>
          <w:szCs w:val="24"/>
          <w:lang w:val="sv-SE" w:eastAsia="da-DK"/>
        </w:rPr>
        <w:t xml:space="preserve"> </w:t>
      </w:r>
      <w:proofErr w:type="spellStart"/>
      <w:r w:rsidRPr="007F4592">
        <w:rPr>
          <w:sz w:val="24"/>
          <w:szCs w:val="24"/>
          <w:lang w:val="sv-SE" w:eastAsia="da-DK"/>
        </w:rPr>
        <w:t>øger</w:t>
      </w:r>
      <w:proofErr w:type="spellEnd"/>
      <w:r w:rsidRPr="007F4592">
        <w:rPr>
          <w:sz w:val="24"/>
          <w:szCs w:val="24"/>
          <w:lang w:val="sv-SE" w:eastAsia="da-DK"/>
        </w:rPr>
        <w:t xml:space="preserve"> </w:t>
      </w:r>
      <w:proofErr w:type="spellStart"/>
      <w:r w:rsidRPr="007F4592">
        <w:rPr>
          <w:sz w:val="24"/>
          <w:szCs w:val="24"/>
          <w:lang w:val="sv-SE" w:eastAsia="da-DK"/>
        </w:rPr>
        <w:t>risikoen</w:t>
      </w:r>
      <w:proofErr w:type="spellEnd"/>
      <w:r w:rsidRPr="007F4592">
        <w:rPr>
          <w:sz w:val="24"/>
          <w:szCs w:val="24"/>
          <w:lang w:val="sv-SE" w:eastAsia="da-DK"/>
        </w:rPr>
        <w:t xml:space="preserve"> for CSA på en</w:t>
      </w:r>
    </w:p>
    <w:p w:rsidR="006B48AF" w:rsidRDefault="006B48AF" w:rsidP="006B48AF">
      <w:pPr>
        <w:autoSpaceDE w:val="0"/>
        <w:autoSpaceDN w:val="0"/>
        <w:adjustRightInd w:val="0"/>
        <w:ind w:firstLine="916"/>
        <w:rPr>
          <w:sz w:val="24"/>
          <w:szCs w:val="24"/>
          <w:lang w:val="sv-SE" w:eastAsia="da-DK"/>
        </w:rPr>
      </w:pPr>
      <w:proofErr w:type="spellStart"/>
      <w:r w:rsidRPr="007F4592">
        <w:rPr>
          <w:sz w:val="24"/>
          <w:szCs w:val="24"/>
          <w:lang w:val="sv-SE" w:eastAsia="da-DK"/>
        </w:rPr>
        <w:t>dosisafhængig</w:t>
      </w:r>
      <w:proofErr w:type="spellEnd"/>
      <w:r w:rsidRPr="007F4592">
        <w:rPr>
          <w:sz w:val="24"/>
          <w:szCs w:val="24"/>
          <w:lang w:val="sv-SE" w:eastAsia="da-DK"/>
        </w:rPr>
        <w:t xml:space="preserve"> </w:t>
      </w:r>
      <w:proofErr w:type="spellStart"/>
      <w:r w:rsidRPr="007F4592">
        <w:rPr>
          <w:sz w:val="24"/>
          <w:szCs w:val="24"/>
          <w:lang w:val="sv-SE" w:eastAsia="da-DK"/>
        </w:rPr>
        <w:t>måde</w:t>
      </w:r>
      <w:proofErr w:type="spellEnd"/>
      <w:r w:rsidRPr="007F4592">
        <w:rPr>
          <w:sz w:val="24"/>
          <w:szCs w:val="24"/>
          <w:lang w:val="sv-SE" w:eastAsia="da-DK"/>
        </w:rPr>
        <w:t xml:space="preserve">. Hos patienter, </w:t>
      </w:r>
      <w:proofErr w:type="spellStart"/>
      <w:r w:rsidRPr="007F4592">
        <w:rPr>
          <w:sz w:val="24"/>
          <w:szCs w:val="24"/>
          <w:lang w:val="sv-SE" w:eastAsia="da-DK"/>
        </w:rPr>
        <w:t>der</w:t>
      </w:r>
      <w:proofErr w:type="spellEnd"/>
      <w:r w:rsidRPr="007F4592">
        <w:rPr>
          <w:sz w:val="24"/>
          <w:szCs w:val="24"/>
          <w:lang w:val="sv-SE" w:eastAsia="da-DK"/>
        </w:rPr>
        <w:t xml:space="preserve"> </w:t>
      </w:r>
      <w:proofErr w:type="spellStart"/>
      <w:r w:rsidRPr="007F4592">
        <w:rPr>
          <w:sz w:val="24"/>
          <w:szCs w:val="24"/>
          <w:lang w:val="sv-SE" w:eastAsia="da-DK"/>
        </w:rPr>
        <w:t>møder</w:t>
      </w:r>
      <w:proofErr w:type="spellEnd"/>
      <w:r w:rsidRPr="007F4592">
        <w:rPr>
          <w:sz w:val="24"/>
          <w:szCs w:val="24"/>
          <w:lang w:val="sv-SE" w:eastAsia="da-DK"/>
        </w:rPr>
        <w:t xml:space="preserve"> </w:t>
      </w:r>
      <w:proofErr w:type="spellStart"/>
      <w:r w:rsidRPr="007F4592">
        <w:rPr>
          <w:sz w:val="24"/>
          <w:szCs w:val="24"/>
          <w:lang w:val="sv-SE" w:eastAsia="da-DK"/>
        </w:rPr>
        <w:t>op</w:t>
      </w:r>
      <w:proofErr w:type="spellEnd"/>
      <w:r w:rsidRPr="007F4592">
        <w:rPr>
          <w:sz w:val="24"/>
          <w:szCs w:val="24"/>
          <w:lang w:val="sv-SE" w:eastAsia="da-DK"/>
        </w:rPr>
        <w:t xml:space="preserve"> på </w:t>
      </w:r>
      <w:proofErr w:type="spellStart"/>
      <w:r w:rsidRPr="007F4592">
        <w:rPr>
          <w:sz w:val="24"/>
          <w:szCs w:val="24"/>
          <w:lang w:val="sv-SE" w:eastAsia="da-DK"/>
        </w:rPr>
        <w:t>klinikken</w:t>
      </w:r>
      <w:proofErr w:type="spellEnd"/>
      <w:r w:rsidRPr="007F4592">
        <w:rPr>
          <w:sz w:val="24"/>
          <w:szCs w:val="24"/>
          <w:lang w:val="sv-SE" w:eastAsia="da-DK"/>
        </w:rPr>
        <w:t xml:space="preserve"> med CSA, skal det</w:t>
      </w:r>
    </w:p>
    <w:p w:rsidR="006B48AF" w:rsidRPr="007F4592" w:rsidRDefault="006B48AF" w:rsidP="006B48AF">
      <w:pPr>
        <w:autoSpaceDE w:val="0"/>
        <w:autoSpaceDN w:val="0"/>
        <w:adjustRightInd w:val="0"/>
        <w:ind w:firstLine="916"/>
        <w:rPr>
          <w:i/>
          <w:iCs/>
          <w:sz w:val="24"/>
          <w:szCs w:val="24"/>
          <w:lang w:val="sv-SE" w:eastAsia="da-DK"/>
        </w:rPr>
      </w:pPr>
      <w:proofErr w:type="spellStart"/>
      <w:r w:rsidRPr="007F4592">
        <w:rPr>
          <w:sz w:val="24"/>
          <w:szCs w:val="24"/>
          <w:lang w:val="sv-SE" w:eastAsia="da-DK"/>
        </w:rPr>
        <w:t>overvejes</w:t>
      </w:r>
      <w:proofErr w:type="spellEnd"/>
      <w:r w:rsidRPr="007F4592">
        <w:rPr>
          <w:sz w:val="24"/>
          <w:szCs w:val="24"/>
          <w:lang w:val="sv-SE" w:eastAsia="da-DK"/>
        </w:rPr>
        <w:t xml:space="preserve"> at </w:t>
      </w:r>
      <w:proofErr w:type="spellStart"/>
      <w:r w:rsidRPr="007F4592">
        <w:rPr>
          <w:sz w:val="24"/>
          <w:szCs w:val="24"/>
          <w:lang w:val="sv-SE" w:eastAsia="da-DK"/>
        </w:rPr>
        <w:t>reducere</w:t>
      </w:r>
      <w:proofErr w:type="spellEnd"/>
      <w:r w:rsidRPr="007F4592">
        <w:rPr>
          <w:sz w:val="24"/>
          <w:szCs w:val="24"/>
          <w:lang w:val="sv-SE" w:eastAsia="da-DK"/>
        </w:rPr>
        <w:t xml:space="preserve"> den </w:t>
      </w:r>
      <w:proofErr w:type="spellStart"/>
      <w:r w:rsidRPr="007F4592">
        <w:rPr>
          <w:sz w:val="24"/>
          <w:szCs w:val="24"/>
          <w:lang w:val="sv-SE" w:eastAsia="da-DK"/>
        </w:rPr>
        <w:t>samlede</w:t>
      </w:r>
      <w:proofErr w:type="spellEnd"/>
      <w:r w:rsidRPr="007F4592">
        <w:rPr>
          <w:sz w:val="24"/>
          <w:szCs w:val="24"/>
          <w:lang w:val="sv-SE" w:eastAsia="da-DK"/>
        </w:rPr>
        <w:t xml:space="preserve"> </w:t>
      </w:r>
      <w:proofErr w:type="spellStart"/>
      <w:r w:rsidRPr="007F4592">
        <w:rPr>
          <w:sz w:val="24"/>
          <w:szCs w:val="24"/>
          <w:lang w:val="sv-SE" w:eastAsia="da-DK"/>
        </w:rPr>
        <w:t>opioiddosering</w:t>
      </w:r>
      <w:proofErr w:type="spellEnd"/>
      <w:r w:rsidRPr="007F4592">
        <w:rPr>
          <w:sz w:val="24"/>
          <w:szCs w:val="24"/>
          <w:lang w:val="sv-SE" w:eastAsia="da-DK"/>
        </w:rPr>
        <w:t>.</w:t>
      </w:r>
    </w:p>
    <w:p w:rsidR="005C5FFC" w:rsidRPr="006B48AF" w:rsidRDefault="005C5FFC" w:rsidP="005C5FFC">
      <w:pPr>
        <w:ind w:left="851" w:right="-1" w:hanging="851"/>
        <w:rPr>
          <w:i/>
          <w:iCs/>
          <w:sz w:val="24"/>
          <w:szCs w:val="24"/>
          <w:highlight w:val="green"/>
          <w:lang w:val="sv-SE"/>
        </w:rPr>
      </w:pPr>
    </w:p>
    <w:p w:rsidR="005C5FFC" w:rsidRPr="001E7549" w:rsidRDefault="005C5FFC" w:rsidP="005C5FFC">
      <w:pPr>
        <w:ind w:left="851" w:right="-1"/>
        <w:rPr>
          <w:i/>
          <w:sz w:val="24"/>
          <w:szCs w:val="24"/>
        </w:rPr>
      </w:pPr>
      <w:r w:rsidRPr="001E7549">
        <w:rPr>
          <w:i/>
          <w:sz w:val="24"/>
          <w:szCs w:val="24"/>
        </w:rPr>
        <w:t xml:space="preserve">Afhængighed og </w:t>
      </w:r>
      <w:proofErr w:type="spellStart"/>
      <w:r w:rsidRPr="001E7549">
        <w:rPr>
          <w:i/>
          <w:sz w:val="24"/>
          <w:szCs w:val="24"/>
        </w:rPr>
        <w:t>seponeringssymptomer</w:t>
      </w:r>
      <w:proofErr w:type="spellEnd"/>
    </w:p>
    <w:p w:rsidR="005C5FFC" w:rsidRPr="001E7549" w:rsidRDefault="005C5FFC" w:rsidP="005C5FFC">
      <w:pPr>
        <w:ind w:left="851" w:right="-1"/>
        <w:rPr>
          <w:sz w:val="24"/>
          <w:szCs w:val="24"/>
        </w:rPr>
      </w:pPr>
      <w:proofErr w:type="spellStart"/>
      <w:r w:rsidRPr="001E7549">
        <w:rPr>
          <w:sz w:val="24"/>
          <w:szCs w:val="24"/>
        </w:rPr>
        <w:t>Methadon</w:t>
      </w:r>
      <w:proofErr w:type="spellEnd"/>
      <w:r w:rsidRPr="001E7549">
        <w:rPr>
          <w:sz w:val="24"/>
          <w:szCs w:val="24"/>
        </w:rPr>
        <w:t xml:space="preserve"> er afhængighedsskabende. Afhængighed optræder i samme grad som for andre opioidagonister ved længere tids anvendelse. </w:t>
      </w:r>
      <w:r w:rsidRPr="001E7549">
        <w:rPr>
          <w:spacing w:val="-3"/>
          <w:sz w:val="24"/>
          <w:szCs w:val="24"/>
        </w:rPr>
        <w:t xml:space="preserve">Hurtig eller abrupt </w:t>
      </w:r>
      <w:proofErr w:type="spellStart"/>
      <w:r w:rsidRPr="001E7549">
        <w:rPr>
          <w:spacing w:val="-3"/>
          <w:sz w:val="24"/>
          <w:szCs w:val="24"/>
        </w:rPr>
        <w:t>seponering</w:t>
      </w:r>
      <w:proofErr w:type="spellEnd"/>
      <w:r w:rsidRPr="001E7549">
        <w:rPr>
          <w:spacing w:val="-3"/>
          <w:sz w:val="24"/>
          <w:szCs w:val="24"/>
        </w:rPr>
        <w:t xml:space="preserve"> kan føre til abstinenssyndrom (søvnløshed, smerter, </w:t>
      </w:r>
      <w:proofErr w:type="spellStart"/>
      <w:r w:rsidRPr="001E7549">
        <w:rPr>
          <w:spacing w:val="-3"/>
          <w:sz w:val="24"/>
          <w:szCs w:val="24"/>
        </w:rPr>
        <w:t>rinit</w:t>
      </w:r>
      <w:proofErr w:type="spellEnd"/>
      <w:r w:rsidRPr="001E7549">
        <w:rPr>
          <w:spacing w:val="-3"/>
          <w:sz w:val="24"/>
          <w:szCs w:val="24"/>
        </w:rPr>
        <w:t xml:space="preserve">, </w:t>
      </w:r>
      <w:proofErr w:type="spellStart"/>
      <w:r w:rsidRPr="001E7549">
        <w:rPr>
          <w:spacing w:val="-3"/>
          <w:sz w:val="24"/>
          <w:szCs w:val="24"/>
        </w:rPr>
        <w:t>nysen</w:t>
      </w:r>
      <w:proofErr w:type="spellEnd"/>
      <w:r w:rsidRPr="001E7549">
        <w:rPr>
          <w:spacing w:val="-3"/>
          <w:sz w:val="24"/>
          <w:szCs w:val="24"/>
        </w:rPr>
        <w:t xml:space="preserve">, tåreflåd, appetitløshed og </w:t>
      </w:r>
      <w:proofErr w:type="spellStart"/>
      <w:r w:rsidRPr="001E7549">
        <w:rPr>
          <w:spacing w:val="-3"/>
          <w:sz w:val="24"/>
          <w:szCs w:val="24"/>
        </w:rPr>
        <w:t>diaré</w:t>
      </w:r>
      <w:proofErr w:type="spellEnd"/>
      <w:r w:rsidRPr="001E7549">
        <w:rPr>
          <w:spacing w:val="-3"/>
          <w:sz w:val="24"/>
          <w:szCs w:val="24"/>
        </w:rPr>
        <w:t xml:space="preserve">). </w:t>
      </w:r>
      <w:r w:rsidRPr="001E7549">
        <w:rPr>
          <w:sz w:val="24"/>
          <w:szCs w:val="24"/>
        </w:rPr>
        <w:t xml:space="preserve">Symptomernes sværhedsgrad er mildere end dem forårsaget af heroin og morfin. </w:t>
      </w:r>
      <w:r w:rsidRPr="001E7549">
        <w:rPr>
          <w:spacing w:val="-3"/>
          <w:sz w:val="24"/>
          <w:szCs w:val="24"/>
        </w:rPr>
        <w:t xml:space="preserve">Abstinenssymptomerne forekommer typisk mellem 24 og 48 timer efter </w:t>
      </w:r>
      <w:proofErr w:type="spellStart"/>
      <w:r w:rsidRPr="001E7549">
        <w:rPr>
          <w:spacing w:val="-3"/>
          <w:sz w:val="24"/>
          <w:szCs w:val="24"/>
        </w:rPr>
        <w:t>seponering</w:t>
      </w:r>
      <w:proofErr w:type="spellEnd"/>
      <w:r w:rsidRPr="001E7549">
        <w:rPr>
          <w:spacing w:val="-3"/>
          <w:sz w:val="24"/>
          <w:szCs w:val="24"/>
        </w:rPr>
        <w:t>.</w:t>
      </w:r>
      <w:r w:rsidRPr="001E7549">
        <w:rPr>
          <w:sz w:val="24"/>
          <w:szCs w:val="24"/>
        </w:rPr>
        <w:t xml:space="preserve"> </w:t>
      </w:r>
      <w:proofErr w:type="spellStart"/>
      <w:r w:rsidRPr="001E7549">
        <w:rPr>
          <w:sz w:val="24"/>
          <w:szCs w:val="24"/>
        </w:rPr>
        <w:t>Seponering</w:t>
      </w:r>
      <w:proofErr w:type="spellEnd"/>
      <w:r w:rsidRPr="001E7549">
        <w:rPr>
          <w:sz w:val="24"/>
          <w:szCs w:val="24"/>
        </w:rPr>
        <w:t xml:space="preserve"> af </w:t>
      </w:r>
      <w:proofErr w:type="spellStart"/>
      <w:r w:rsidRPr="001E7549">
        <w:rPr>
          <w:sz w:val="24"/>
          <w:szCs w:val="24"/>
        </w:rPr>
        <w:t>Marlodon</w:t>
      </w:r>
      <w:proofErr w:type="spellEnd"/>
      <w:r w:rsidRPr="001E7549">
        <w:rPr>
          <w:sz w:val="24"/>
          <w:szCs w:val="24"/>
        </w:rPr>
        <w:t xml:space="preserve"> skal ske gradvist hos patienter, som har udviklet fysisk afhængighed. </w:t>
      </w:r>
      <w:proofErr w:type="spellStart"/>
      <w:r w:rsidRPr="001E7549">
        <w:rPr>
          <w:sz w:val="24"/>
          <w:szCs w:val="24"/>
        </w:rPr>
        <w:t>Seponeringstiden</w:t>
      </w:r>
      <w:proofErr w:type="spellEnd"/>
      <w:r w:rsidRPr="001E7549">
        <w:rPr>
          <w:sz w:val="24"/>
          <w:szCs w:val="24"/>
        </w:rPr>
        <w:t xml:space="preserve"> er længere end for heroin, delvist på grund af </w:t>
      </w:r>
      <w:proofErr w:type="spellStart"/>
      <w:r w:rsidRPr="001E7549">
        <w:rPr>
          <w:sz w:val="24"/>
          <w:szCs w:val="24"/>
        </w:rPr>
        <w:t>methadons</w:t>
      </w:r>
      <w:proofErr w:type="spellEnd"/>
      <w:r w:rsidRPr="001E7549">
        <w:rPr>
          <w:sz w:val="24"/>
          <w:szCs w:val="24"/>
        </w:rPr>
        <w:t xml:space="preserve"> længere halveringstid.</w:t>
      </w:r>
    </w:p>
    <w:p w:rsidR="005C5FFC" w:rsidRPr="001E7549" w:rsidRDefault="005C5FFC" w:rsidP="005C5FFC">
      <w:pPr>
        <w:ind w:left="851" w:right="-1" w:hanging="851"/>
        <w:rPr>
          <w:sz w:val="24"/>
          <w:szCs w:val="24"/>
        </w:rPr>
      </w:pPr>
    </w:p>
    <w:p w:rsidR="005C5FFC" w:rsidRPr="001E7549" w:rsidRDefault="005C5FFC" w:rsidP="005C5FFC">
      <w:pPr>
        <w:ind w:left="851" w:right="-1"/>
        <w:rPr>
          <w:i/>
          <w:sz w:val="24"/>
          <w:szCs w:val="24"/>
        </w:rPr>
      </w:pPr>
      <w:r w:rsidRPr="001E7549">
        <w:rPr>
          <w:i/>
          <w:sz w:val="24"/>
          <w:szCs w:val="24"/>
        </w:rPr>
        <w:t>Gravide</w:t>
      </w:r>
    </w:p>
    <w:p w:rsidR="005C5FFC" w:rsidRPr="001E7549" w:rsidRDefault="005C5FFC" w:rsidP="005C5FFC">
      <w:pPr>
        <w:ind w:left="851" w:right="-1"/>
        <w:rPr>
          <w:spacing w:val="-3"/>
          <w:sz w:val="24"/>
          <w:szCs w:val="24"/>
        </w:rPr>
      </w:pPr>
      <w:proofErr w:type="spellStart"/>
      <w:r w:rsidRPr="001E7549">
        <w:rPr>
          <w:sz w:val="24"/>
          <w:szCs w:val="24"/>
        </w:rPr>
        <w:t>Methadonsubstitutionsbehandling</w:t>
      </w:r>
      <w:proofErr w:type="spellEnd"/>
      <w:r w:rsidRPr="001E7549">
        <w:rPr>
          <w:sz w:val="24"/>
          <w:szCs w:val="24"/>
        </w:rPr>
        <w:t xml:space="preserve"> bør ikke bruges som første-valg til gravide kvinder, da det, sammenlignet med </w:t>
      </w:r>
      <w:proofErr w:type="spellStart"/>
      <w:r w:rsidRPr="001E7549">
        <w:rPr>
          <w:sz w:val="24"/>
          <w:szCs w:val="24"/>
        </w:rPr>
        <w:t>buprenorphin</w:t>
      </w:r>
      <w:proofErr w:type="spellEnd"/>
      <w:r w:rsidRPr="001E7549">
        <w:rPr>
          <w:sz w:val="24"/>
          <w:szCs w:val="24"/>
        </w:rPr>
        <w:t xml:space="preserve">, giver en forøget risiko for lav fødselsvægt og abstinenssymptomer hos den nyfødte. Imidlertid anbefales fortsættelse af </w:t>
      </w:r>
      <w:proofErr w:type="spellStart"/>
      <w:r w:rsidRPr="001E7549">
        <w:rPr>
          <w:sz w:val="24"/>
          <w:szCs w:val="24"/>
        </w:rPr>
        <w:t>methadonbehandling</w:t>
      </w:r>
      <w:proofErr w:type="spellEnd"/>
      <w:r w:rsidRPr="001E7549">
        <w:rPr>
          <w:sz w:val="24"/>
          <w:szCs w:val="24"/>
        </w:rPr>
        <w:t xml:space="preserve"> under graviditet hos kvinder som tidligere er stabiliseret på </w:t>
      </w:r>
      <w:proofErr w:type="spellStart"/>
      <w:r w:rsidRPr="001E7549">
        <w:rPr>
          <w:sz w:val="24"/>
          <w:szCs w:val="24"/>
        </w:rPr>
        <w:t>methadon</w:t>
      </w:r>
      <w:proofErr w:type="spellEnd"/>
      <w:r w:rsidRPr="001E7549">
        <w:rPr>
          <w:sz w:val="24"/>
          <w:szCs w:val="24"/>
        </w:rPr>
        <w:t>, da et skift i opioid substitutionsbehandling giver en højere risiko for tilbagefald til misbrug af ulovlige stoffer.</w:t>
      </w:r>
    </w:p>
    <w:p w:rsidR="005C5FFC" w:rsidRPr="001E7549" w:rsidRDefault="005C5FFC" w:rsidP="005C5FFC">
      <w:pPr>
        <w:tabs>
          <w:tab w:val="left" w:pos="0"/>
        </w:tabs>
        <w:ind w:left="851" w:right="-1" w:hanging="851"/>
        <w:rPr>
          <w:spacing w:val="-3"/>
          <w:sz w:val="24"/>
          <w:szCs w:val="24"/>
        </w:rPr>
      </w:pPr>
    </w:p>
    <w:p w:rsidR="005C5FFC" w:rsidRPr="001E7549" w:rsidRDefault="005C5FFC" w:rsidP="005C5FFC">
      <w:pPr>
        <w:tabs>
          <w:tab w:val="left" w:pos="0"/>
        </w:tabs>
        <w:ind w:left="851" w:right="-1" w:hanging="851"/>
        <w:rPr>
          <w:i/>
          <w:iCs/>
          <w:spacing w:val="-3"/>
          <w:sz w:val="24"/>
          <w:szCs w:val="24"/>
        </w:rPr>
      </w:pPr>
      <w:r w:rsidRPr="001E7549">
        <w:rPr>
          <w:spacing w:val="-3"/>
          <w:sz w:val="24"/>
          <w:szCs w:val="24"/>
        </w:rPr>
        <w:tab/>
        <w:t xml:space="preserve">Hos ældre patienter og patienter med </w:t>
      </w:r>
      <w:proofErr w:type="spellStart"/>
      <w:r w:rsidRPr="001E7549">
        <w:rPr>
          <w:spacing w:val="-3"/>
          <w:sz w:val="24"/>
          <w:szCs w:val="24"/>
        </w:rPr>
        <w:t>kardiovaskulære</w:t>
      </w:r>
      <w:proofErr w:type="spellEnd"/>
      <w:r w:rsidRPr="001E7549">
        <w:rPr>
          <w:spacing w:val="-3"/>
          <w:sz w:val="24"/>
          <w:szCs w:val="24"/>
        </w:rPr>
        <w:t xml:space="preserve"> lidelser er der en øget risiko for hypotension og synkope.</w:t>
      </w:r>
    </w:p>
    <w:p w:rsidR="005C5FFC" w:rsidRPr="001E7549" w:rsidRDefault="005C5FFC" w:rsidP="005C5FFC">
      <w:pPr>
        <w:tabs>
          <w:tab w:val="left" w:pos="0"/>
        </w:tabs>
        <w:ind w:left="851" w:right="-1" w:hanging="851"/>
        <w:rPr>
          <w:spacing w:val="-3"/>
          <w:sz w:val="24"/>
          <w:szCs w:val="24"/>
        </w:rPr>
      </w:pPr>
    </w:p>
    <w:p w:rsidR="005C5FFC" w:rsidRDefault="005C5FFC" w:rsidP="005C5FFC">
      <w:pPr>
        <w:tabs>
          <w:tab w:val="left" w:pos="0"/>
        </w:tabs>
        <w:ind w:left="851" w:right="-1" w:hanging="851"/>
        <w:rPr>
          <w:spacing w:val="-3"/>
          <w:sz w:val="24"/>
          <w:szCs w:val="24"/>
        </w:rPr>
      </w:pPr>
      <w:r w:rsidRPr="001E7549">
        <w:rPr>
          <w:spacing w:val="-3"/>
          <w:sz w:val="24"/>
          <w:szCs w:val="24"/>
        </w:rPr>
        <w:tab/>
      </w:r>
      <w:r>
        <w:rPr>
          <w:spacing w:val="-3"/>
          <w:sz w:val="24"/>
          <w:szCs w:val="24"/>
        </w:rPr>
        <w:t xml:space="preserve">Ved samtidig administration af andre opiater, alkohol, barbiturater eller andre CNS-deprimerende lægemidler kan såvel virkning som bivirkninger af </w:t>
      </w:r>
      <w:proofErr w:type="spellStart"/>
      <w:r>
        <w:rPr>
          <w:spacing w:val="-3"/>
          <w:sz w:val="24"/>
          <w:szCs w:val="24"/>
        </w:rPr>
        <w:t>methadon</w:t>
      </w:r>
      <w:proofErr w:type="spellEnd"/>
      <w:r>
        <w:rPr>
          <w:spacing w:val="-3"/>
          <w:sz w:val="24"/>
          <w:szCs w:val="24"/>
        </w:rPr>
        <w:t xml:space="preserve"> øges, se pkt. 4.5.</w:t>
      </w:r>
    </w:p>
    <w:p w:rsidR="005C5FFC" w:rsidRDefault="005C5FFC" w:rsidP="005C5FFC">
      <w:pPr>
        <w:ind w:left="851"/>
        <w:rPr>
          <w:color w:val="222222"/>
          <w:sz w:val="24"/>
          <w:szCs w:val="24"/>
        </w:rPr>
      </w:pPr>
    </w:p>
    <w:p w:rsidR="005C5FFC" w:rsidRDefault="005C5FFC" w:rsidP="005C5FFC">
      <w:pPr>
        <w:ind w:left="851"/>
        <w:rPr>
          <w:i/>
          <w:color w:val="222222"/>
          <w:sz w:val="24"/>
          <w:szCs w:val="24"/>
        </w:rPr>
      </w:pPr>
      <w:r>
        <w:rPr>
          <w:i/>
          <w:color w:val="222222"/>
          <w:sz w:val="24"/>
          <w:szCs w:val="24"/>
        </w:rPr>
        <w:t xml:space="preserve">Risiko ved samtidig anvendelse af </w:t>
      </w:r>
      <w:proofErr w:type="spellStart"/>
      <w:r>
        <w:rPr>
          <w:i/>
          <w:color w:val="222222"/>
          <w:sz w:val="24"/>
          <w:szCs w:val="24"/>
        </w:rPr>
        <w:t>sedativa</w:t>
      </w:r>
      <w:proofErr w:type="spellEnd"/>
      <w:r>
        <w:rPr>
          <w:i/>
          <w:color w:val="222222"/>
          <w:sz w:val="24"/>
          <w:szCs w:val="24"/>
        </w:rPr>
        <w:t xml:space="preserve"> som benzodiazepiner eller beslægtede lægemidler</w:t>
      </w:r>
    </w:p>
    <w:p w:rsidR="005C5FFC" w:rsidRDefault="005C5FFC" w:rsidP="005C5FFC">
      <w:pPr>
        <w:ind w:left="851"/>
        <w:rPr>
          <w:color w:val="222222"/>
          <w:sz w:val="24"/>
          <w:szCs w:val="24"/>
        </w:rPr>
      </w:pPr>
      <w:r>
        <w:rPr>
          <w:color w:val="222222"/>
          <w:sz w:val="24"/>
          <w:szCs w:val="24"/>
        </w:rPr>
        <w:t xml:space="preserve">Samtidig anvendelse af </w:t>
      </w:r>
      <w:proofErr w:type="spellStart"/>
      <w:r>
        <w:rPr>
          <w:color w:val="222222"/>
          <w:sz w:val="24"/>
          <w:szCs w:val="24"/>
        </w:rPr>
        <w:t>Marlodon</w:t>
      </w:r>
      <w:proofErr w:type="spellEnd"/>
      <w:r>
        <w:rPr>
          <w:color w:val="222222"/>
          <w:sz w:val="24"/>
          <w:szCs w:val="24"/>
        </w:rPr>
        <w:t xml:space="preserve"> og </w:t>
      </w:r>
      <w:proofErr w:type="spellStart"/>
      <w:r>
        <w:rPr>
          <w:color w:val="222222"/>
          <w:sz w:val="24"/>
          <w:szCs w:val="24"/>
        </w:rPr>
        <w:t>sedativa</w:t>
      </w:r>
      <w:proofErr w:type="spellEnd"/>
      <w:r>
        <w:rPr>
          <w:color w:val="222222"/>
          <w:sz w:val="24"/>
          <w:szCs w:val="24"/>
        </w:rPr>
        <w:t xml:space="preserve"> som benzodiazepiner eller beslægtede lægemidler, kan resultere i sedation, respirationsdepression, koma og død. På grund af disse risici bør samtidig behandling med disse </w:t>
      </w:r>
      <w:proofErr w:type="spellStart"/>
      <w:r>
        <w:rPr>
          <w:color w:val="222222"/>
          <w:sz w:val="24"/>
          <w:szCs w:val="24"/>
        </w:rPr>
        <w:t>sedativa</w:t>
      </w:r>
      <w:proofErr w:type="spellEnd"/>
      <w:r>
        <w:rPr>
          <w:color w:val="222222"/>
          <w:sz w:val="24"/>
          <w:szCs w:val="24"/>
        </w:rPr>
        <w:t xml:space="preserve"> forbeholdes patienter, for hvem der ikke er alternative behandlingsmuligheder. Hvis der træffes beslutning om at ordinere </w:t>
      </w:r>
      <w:proofErr w:type="spellStart"/>
      <w:r>
        <w:rPr>
          <w:color w:val="222222"/>
          <w:sz w:val="24"/>
          <w:szCs w:val="24"/>
        </w:rPr>
        <w:t>Marlodon</w:t>
      </w:r>
      <w:proofErr w:type="spellEnd"/>
      <w:r>
        <w:rPr>
          <w:color w:val="222222"/>
          <w:sz w:val="24"/>
          <w:szCs w:val="24"/>
        </w:rPr>
        <w:t xml:space="preserve"> samtidig med </w:t>
      </w:r>
      <w:proofErr w:type="spellStart"/>
      <w:r>
        <w:rPr>
          <w:color w:val="222222"/>
          <w:sz w:val="24"/>
          <w:szCs w:val="24"/>
        </w:rPr>
        <w:t>sedativa</w:t>
      </w:r>
      <w:proofErr w:type="spellEnd"/>
      <w:r>
        <w:rPr>
          <w:color w:val="222222"/>
          <w:sz w:val="24"/>
          <w:szCs w:val="24"/>
        </w:rPr>
        <w:t>, skal den lavest effektive dosis anvendes, og behandlingens varighed skal være så kort som muligt.</w:t>
      </w:r>
    </w:p>
    <w:p w:rsidR="005C5FFC" w:rsidRDefault="005C5FFC" w:rsidP="005C5FFC">
      <w:pPr>
        <w:ind w:left="851"/>
        <w:rPr>
          <w:color w:val="222222"/>
          <w:sz w:val="24"/>
          <w:szCs w:val="24"/>
        </w:rPr>
      </w:pPr>
    </w:p>
    <w:p w:rsidR="005C5FFC" w:rsidRDefault="005C5FFC" w:rsidP="005C5FFC">
      <w:pPr>
        <w:ind w:left="851"/>
        <w:rPr>
          <w:color w:val="222222"/>
          <w:sz w:val="24"/>
          <w:szCs w:val="24"/>
        </w:rPr>
      </w:pPr>
      <w:r>
        <w:rPr>
          <w:color w:val="222222"/>
          <w:sz w:val="24"/>
          <w:szCs w:val="24"/>
        </w:rPr>
        <w:t>Patienterne skal følges nøje for tegn og symptomer på respirationsdepression og sedation. I den forbindelse anbefales det kraftigt, at informere patienter og sundhedspersonale om, at være opmærksomme på disse symptomer (se pkt. 4.5).</w:t>
      </w:r>
    </w:p>
    <w:p w:rsidR="005C5FFC" w:rsidRPr="001E7549" w:rsidRDefault="005C5FFC" w:rsidP="005C5FFC">
      <w:pPr>
        <w:tabs>
          <w:tab w:val="left" w:pos="0"/>
        </w:tabs>
        <w:ind w:left="851" w:right="-1" w:hanging="851"/>
        <w:rPr>
          <w:spacing w:val="-3"/>
          <w:sz w:val="24"/>
          <w:szCs w:val="24"/>
        </w:rPr>
      </w:pPr>
    </w:p>
    <w:p w:rsidR="00153C20" w:rsidRDefault="005C5FFC" w:rsidP="00153C20">
      <w:pPr>
        <w:tabs>
          <w:tab w:val="left" w:pos="0"/>
        </w:tabs>
        <w:ind w:left="851" w:right="-1" w:hanging="851"/>
        <w:rPr>
          <w:i/>
          <w:iCs/>
          <w:spacing w:val="-3"/>
          <w:sz w:val="24"/>
          <w:szCs w:val="24"/>
        </w:rPr>
      </w:pPr>
      <w:r w:rsidRPr="001E7549">
        <w:rPr>
          <w:spacing w:val="-3"/>
          <w:sz w:val="24"/>
          <w:szCs w:val="24"/>
        </w:rPr>
        <w:tab/>
      </w:r>
      <w:r w:rsidR="00153C20">
        <w:rPr>
          <w:spacing w:val="-3"/>
          <w:sz w:val="24"/>
          <w:szCs w:val="24"/>
        </w:rPr>
        <w:t>Samtidig indtagelse af perikon bør undgås, se pkt. 4.5.</w:t>
      </w:r>
      <w:r w:rsidR="00153C20">
        <w:rPr>
          <w:spacing w:val="-3"/>
          <w:sz w:val="24"/>
          <w:szCs w:val="24"/>
        </w:rPr>
        <w:br/>
      </w:r>
      <w:r w:rsidR="00153C20">
        <w:rPr>
          <w:spacing w:val="-3"/>
          <w:sz w:val="24"/>
          <w:szCs w:val="24"/>
        </w:rPr>
        <w:br/>
      </w:r>
      <w:bookmarkStart w:id="2" w:name="_Hlk39569167"/>
      <w:r w:rsidR="00153C20">
        <w:rPr>
          <w:spacing w:val="-3"/>
          <w:sz w:val="24"/>
          <w:szCs w:val="24"/>
          <w:u w:val="single"/>
        </w:rPr>
        <w:lastRenderedPageBreak/>
        <w:t>Binyrebarkinsufficiens</w:t>
      </w:r>
      <w:r w:rsidR="00153C20">
        <w:rPr>
          <w:spacing w:val="-3"/>
          <w:sz w:val="24"/>
          <w:szCs w:val="24"/>
          <w:u w:val="single"/>
        </w:rPr>
        <w:br/>
      </w:r>
      <w:proofErr w:type="spellStart"/>
      <w:r w:rsidR="00153C20">
        <w:rPr>
          <w:spacing w:val="-3"/>
          <w:sz w:val="24"/>
          <w:szCs w:val="24"/>
        </w:rPr>
        <w:t>Opioidanalgetika</w:t>
      </w:r>
      <w:proofErr w:type="spellEnd"/>
      <w:r w:rsidR="00153C20">
        <w:rPr>
          <w:spacing w:val="-3"/>
          <w:sz w:val="24"/>
          <w:szCs w:val="24"/>
        </w:rPr>
        <w:t xml:space="preserve"> kan forårsage reversibel binyrebarkinsufficiens, der kræver monitorering og substitutionsbehandling med </w:t>
      </w:r>
      <w:proofErr w:type="spellStart"/>
      <w:r w:rsidR="00153C20">
        <w:rPr>
          <w:spacing w:val="-3"/>
          <w:sz w:val="24"/>
          <w:szCs w:val="24"/>
        </w:rPr>
        <w:t>glukokortikoid</w:t>
      </w:r>
      <w:proofErr w:type="spellEnd"/>
      <w:r w:rsidR="00153C20">
        <w:rPr>
          <w:spacing w:val="-3"/>
          <w:sz w:val="24"/>
          <w:szCs w:val="24"/>
        </w:rPr>
        <w:t>. Symptomer på binyrebarkinsufficiens kan omfatte kvalme, opkastning, appetitløshed, voldsom træthed, svaghed, svimmelhed eller lavt blodtryk.</w:t>
      </w:r>
      <w:r w:rsidR="00153C20">
        <w:rPr>
          <w:spacing w:val="-3"/>
          <w:sz w:val="24"/>
          <w:szCs w:val="24"/>
        </w:rPr>
        <w:br/>
      </w:r>
      <w:r w:rsidR="00153C20">
        <w:rPr>
          <w:spacing w:val="-3"/>
          <w:sz w:val="24"/>
          <w:szCs w:val="24"/>
        </w:rPr>
        <w:br/>
      </w:r>
      <w:r w:rsidR="00153C20">
        <w:rPr>
          <w:spacing w:val="-3"/>
          <w:sz w:val="24"/>
          <w:szCs w:val="24"/>
          <w:u w:val="single"/>
        </w:rPr>
        <w:t xml:space="preserve">Nedsat niveau af kønshormoner og forhøjet </w:t>
      </w:r>
      <w:proofErr w:type="spellStart"/>
      <w:r w:rsidR="00153C20">
        <w:rPr>
          <w:spacing w:val="-3"/>
          <w:sz w:val="24"/>
          <w:szCs w:val="24"/>
          <w:u w:val="single"/>
        </w:rPr>
        <w:t>prolactin</w:t>
      </w:r>
      <w:proofErr w:type="spellEnd"/>
      <w:r w:rsidR="00153C20">
        <w:rPr>
          <w:spacing w:val="-3"/>
          <w:sz w:val="24"/>
          <w:szCs w:val="24"/>
          <w:u w:val="single"/>
        </w:rPr>
        <w:br/>
      </w:r>
      <w:r w:rsidR="00153C20">
        <w:rPr>
          <w:spacing w:val="-3"/>
          <w:sz w:val="24"/>
          <w:szCs w:val="24"/>
        </w:rPr>
        <w:t xml:space="preserve">Langvarig brug af </w:t>
      </w:r>
      <w:proofErr w:type="spellStart"/>
      <w:r w:rsidR="00153C20">
        <w:rPr>
          <w:spacing w:val="-3"/>
          <w:sz w:val="24"/>
          <w:szCs w:val="24"/>
        </w:rPr>
        <w:t>opioidanalgetika</w:t>
      </w:r>
      <w:proofErr w:type="spellEnd"/>
      <w:r w:rsidR="00153C20">
        <w:rPr>
          <w:spacing w:val="-3"/>
          <w:sz w:val="24"/>
          <w:szCs w:val="24"/>
        </w:rPr>
        <w:t xml:space="preserve"> kan være forbundet med nedsatte niveauer af kønshormoner og forhøjet </w:t>
      </w:r>
      <w:proofErr w:type="spellStart"/>
      <w:r w:rsidR="00153C20">
        <w:rPr>
          <w:spacing w:val="-3"/>
          <w:sz w:val="24"/>
          <w:szCs w:val="24"/>
        </w:rPr>
        <w:t>prolactin</w:t>
      </w:r>
      <w:proofErr w:type="spellEnd"/>
      <w:r w:rsidR="00153C20">
        <w:rPr>
          <w:spacing w:val="-3"/>
          <w:sz w:val="24"/>
          <w:szCs w:val="24"/>
        </w:rPr>
        <w:t xml:space="preserve">. Symptomerne omfatter nedsat libido, impotens eller </w:t>
      </w:r>
      <w:proofErr w:type="spellStart"/>
      <w:r w:rsidR="00153C20">
        <w:rPr>
          <w:spacing w:val="-3"/>
          <w:sz w:val="24"/>
          <w:szCs w:val="24"/>
        </w:rPr>
        <w:t>amenoré</w:t>
      </w:r>
      <w:proofErr w:type="spellEnd"/>
      <w:r w:rsidR="00153C20">
        <w:rPr>
          <w:spacing w:val="-3"/>
          <w:sz w:val="24"/>
          <w:szCs w:val="24"/>
        </w:rPr>
        <w:t>.</w:t>
      </w:r>
      <w:r w:rsidR="00153C20">
        <w:rPr>
          <w:spacing w:val="-3"/>
          <w:sz w:val="24"/>
          <w:szCs w:val="24"/>
        </w:rPr>
        <w:br/>
      </w:r>
      <w:r w:rsidR="00153C20">
        <w:rPr>
          <w:spacing w:val="-3"/>
          <w:sz w:val="24"/>
          <w:szCs w:val="24"/>
        </w:rPr>
        <w:br/>
      </w:r>
      <w:r w:rsidR="00153C20">
        <w:rPr>
          <w:spacing w:val="-3"/>
          <w:sz w:val="24"/>
          <w:szCs w:val="24"/>
          <w:u w:val="single"/>
        </w:rPr>
        <w:t>Hypoglykæmi</w:t>
      </w:r>
      <w:r w:rsidR="00153C20">
        <w:rPr>
          <w:spacing w:val="-3"/>
          <w:sz w:val="24"/>
          <w:szCs w:val="24"/>
          <w:u w:val="single"/>
        </w:rPr>
        <w:br/>
      </w:r>
      <w:r w:rsidR="00153C20">
        <w:rPr>
          <w:spacing w:val="-3"/>
          <w:sz w:val="24"/>
          <w:szCs w:val="24"/>
        </w:rPr>
        <w:t xml:space="preserve">Der er observeret hypoglykæmi i forbindelse med overdosering eller dosisøgning af metadon. Regelmæssig monitorering af </w:t>
      </w:r>
      <w:proofErr w:type="spellStart"/>
      <w:r w:rsidR="00153C20">
        <w:rPr>
          <w:spacing w:val="-3"/>
          <w:sz w:val="24"/>
          <w:szCs w:val="24"/>
        </w:rPr>
        <w:t>blodglucose</w:t>
      </w:r>
      <w:proofErr w:type="spellEnd"/>
      <w:r w:rsidR="00153C20">
        <w:rPr>
          <w:spacing w:val="-3"/>
          <w:sz w:val="24"/>
          <w:szCs w:val="24"/>
        </w:rPr>
        <w:t xml:space="preserve"> anbefales ved dosisøgning (se pkt. 4.8 og 4.9).</w:t>
      </w:r>
      <w:bookmarkEnd w:id="2"/>
    </w:p>
    <w:p w:rsidR="00153C20" w:rsidRDefault="00153C20" w:rsidP="00153C20">
      <w:pPr>
        <w:tabs>
          <w:tab w:val="left" w:pos="0"/>
        </w:tabs>
        <w:ind w:left="851" w:right="-1" w:hanging="851"/>
        <w:rPr>
          <w:spacing w:val="-3"/>
          <w:sz w:val="24"/>
          <w:szCs w:val="24"/>
        </w:rPr>
      </w:pPr>
    </w:p>
    <w:p w:rsidR="00153C20" w:rsidRDefault="00153C20" w:rsidP="00153C20">
      <w:pPr>
        <w:tabs>
          <w:tab w:val="left" w:pos="851"/>
        </w:tabs>
        <w:ind w:left="851" w:right="-1" w:hanging="851"/>
        <w:rPr>
          <w:sz w:val="24"/>
          <w:szCs w:val="24"/>
        </w:rPr>
      </w:pPr>
      <w:r>
        <w:rPr>
          <w:sz w:val="24"/>
          <w:szCs w:val="24"/>
        </w:rPr>
        <w:tab/>
        <w:t xml:space="preserve">Tabletterne indeholder </w:t>
      </w:r>
      <w:proofErr w:type="spellStart"/>
      <w:r>
        <w:rPr>
          <w:sz w:val="24"/>
          <w:szCs w:val="24"/>
        </w:rPr>
        <w:t>lactose</w:t>
      </w:r>
      <w:proofErr w:type="spellEnd"/>
      <w:r>
        <w:rPr>
          <w:sz w:val="24"/>
          <w:szCs w:val="24"/>
        </w:rPr>
        <w:t xml:space="preserve"> og bør ikke anvendes til patienter med </w:t>
      </w:r>
      <w:proofErr w:type="spellStart"/>
      <w:r>
        <w:rPr>
          <w:sz w:val="24"/>
          <w:szCs w:val="24"/>
        </w:rPr>
        <w:t>heriditær</w:t>
      </w:r>
      <w:proofErr w:type="spellEnd"/>
      <w:r>
        <w:rPr>
          <w:sz w:val="24"/>
          <w:szCs w:val="24"/>
        </w:rPr>
        <w:t xml:space="preserve">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5C5FFC" w:rsidRPr="001E7549" w:rsidRDefault="005C5FFC" w:rsidP="00153C20">
      <w:pPr>
        <w:tabs>
          <w:tab w:val="left" w:pos="0"/>
        </w:tabs>
        <w:ind w:left="851" w:right="-1" w:hanging="851"/>
        <w:rPr>
          <w:sz w:val="24"/>
          <w:szCs w:val="24"/>
        </w:rPr>
      </w:pPr>
    </w:p>
    <w:p w:rsidR="005C5FFC" w:rsidRPr="008F3C6D" w:rsidRDefault="005C5FFC" w:rsidP="008F3C6D">
      <w:pPr>
        <w:tabs>
          <w:tab w:val="left" w:pos="851"/>
        </w:tabs>
        <w:ind w:left="851" w:right="-1" w:hanging="851"/>
        <w:rPr>
          <w:b/>
          <w:sz w:val="24"/>
          <w:szCs w:val="24"/>
        </w:rPr>
      </w:pPr>
      <w:r w:rsidRPr="001E7549">
        <w:rPr>
          <w:b/>
          <w:sz w:val="24"/>
          <w:szCs w:val="24"/>
        </w:rPr>
        <w:t>4.5</w:t>
      </w:r>
      <w:r w:rsidRPr="001E7549">
        <w:rPr>
          <w:b/>
          <w:sz w:val="24"/>
          <w:szCs w:val="24"/>
        </w:rPr>
        <w:tab/>
        <w:t>Interaktion med andre lægemidler og andre former for interaktion</w:t>
      </w:r>
    </w:p>
    <w:p w:rsidR="005C5FFC" w:rsidRPr="001E7549" w:rsidRDefault="005C5FFC" w:rsidP="005C5FFC">
      <w:pPr>
        <w:ind w:left="851" w:right="-1"/>
        <w:rPr>
          <w:b/>
          <w:i/>
          <w:sz w:val="24"/>
          <w:szCs w:val="24"/>
        </w:rPr>
      </w:pPr>
      <w:proofErr w:type="spellStart"/>
      <w:r w:rsidRPr="001E7549">
        <w:rPr>
          <w:b/>
          <w:i/>
          <w:sz w:val="24"/>
          <w:szCs w:val="24"/>
        </w:rPr>
        <w:t>Farmakokinetiske</w:t>
      </w:r>
      <w:proofErr w:type="spellEnd"/>
      <w:r w:rsidRPr="001E7549">
        <w:rPr>
          <w:b/>
          <w:i/>
          <w:sz w:val="24"/>
          <w:szCs w:val="24"/>
        </w:rPr>
        <w:t xml:space="preserve"> interaktioner</w:t>
      </w:r>
    </w:p>
    <w:p w:rsidR="005C5FFC" w:rsidRPr="001E7549" w:rsidRDefault="005C5FFC" w:rsidP="005C5FFC">
      <w:pPr>
        <w:ind w:left="851" w:right="-1" w:hanging="851"/>
        <w:rPr>
          <w:sz w:val="24"/>
          <w:szCs w:val="24"/>
        </w:rPr>
      </w:pPr>
    </w:p>
    <w:p w:rsidR="005C5FFC" w:rsidRPr="001E7549" w:rsidRDefault="005C5FFC" w:rsidP="005C5FFC">
      <w:pPr>
        <w:ind w:left="851" w:right="-1"/>
        <w:rPr>
          <w:b/>
          <w:bCs/>
          <w:sz w:val="24"/>
          <w:szCs w:val="24"/>
        </w:rPr>
      </w:pPr>
      <w:proofErr w:type="spellStart"/>
      <w:r w:rsidRPr="001E7549">
        <w:rPr>
          <w:sz w:val="24"/>
          <w:szCs w:val="24"/>
        </w:rPr>
        <w:t>Methadon</w:t>
      </w:r>
      <w:proofErr w:type="spellEnd"/>
      <w:r w:rsidRPr="001E7549">
        <w:rPr>
          <w:sz w:val="24"/>
          <w:szCs w:val="24"/>
        </w:rPr>
        <w:t xml:space="preserve"> er substrat for </w:t>
      </w:r>
      <w:proofErr w:type="spellStart"/>
      <w:r w:rsidRPr="001E7549">
        <w:rPr>
          <w:sz w:val="24"/>
          <w:szCs w:val="24"/>
        </w:rPr>
        <w:t>isozym</w:t>
      </w:r>
      <w:proofErr w:type="spellEnd"/>
      <w:r w:rsidRPr="001E7549">
        <w:rPr>
          <w:sz w:val="24"/>
          <w:szCs w:val="24"/>
        </w:rPr>
        <w:t xml:space="preserve"> CYP3A4. </w:t>
      </w:r>
    </w:p>
    <w:p w:rsidR="005C5FFC" w:rsidRPr="001E7549" w:rsidRDefault="005C5FFC" w:rsidP="005C5FFC">
      <w:pPr>
        <w:ind w:left="851" w:right="-1" w:hanging="851"/>
        <w:rPr>
          <w:bCs/>
          <w:sz w:val="24"/>
          <w:szCs w:val="24"/>
        </w:rPr>
      </w:pPr>
    </w:p>
    <w:p w:rsidR="005C5FFC" w:rsidRPr="001E7549" w:rsidRDefault="005C5FFC" w:rsidP="005C5FFC">
      <w:pPr>
        <w:ind w:left="851" w:right="-1"/>
        <w:rPr>
          <w:sz w:val="24"/>
          <w:szCs w:val="24"/>
          <w:u w:val="single"/>
        </w:rPr>
      </w:pPr>
      <w:proofErr w:type="spellStart"/>
      <w:r w:rsidRPr="001E7549">
        <w:rPr>
          <w:sz w:val="24"/>
          <w:szCs w:val="24"/>
          <w:u w:val="single"/>
        </w:rPr>
        <w:t>Antiinfektiva</w:t>
      </w:r>
      <w:proofErr w:type="spellEnd"/>
    </w:p>
    <w:p w:rsidR="005C5FFC" w:rsidRPr="001E7549" w:rsidRDefault="005C5FFC" w:rsidP="005C5FFC">
      <w:pPr>
        <w:ind w:left="851" w:right="-1" w:hanging="851"/>
        <w:rPr>
          <w:i/>
          <w:iCs/>
          <w:sz w:val="24"/>
          <w:szCs w:val="24"/>
        </w:rPr>
      </w:pPr>
    </w:p>
    <w:p w:rsidR="005C5FFC" w:rsidRPr="001E7549" w:rsidRDefault="005C5FFC" w:rsidP="005C5FFC">
      <w:pPr>
        <w:ind w:left="851" w:right="-1"/>
        <w:rPr>
          <w:i/>
          <w:iCs/>
          <w:sz w:val="24"/>
          <w:szCs w:val="24"/>
        </w:rPr>
      </w:pPr>
      <w:proofErr w:type="spellStart"/>
      <w:r w:rsidRPr="001E7549">
        <w:rPr>
          <w:i/>
          <w:iCs/>
          <w:sz w:val="24"/>
          <w:szCs w:val="24"/>
        </w:rPr>
        <w:t>Fluconazol</w:t>
      </w:r>
      <w:proofErr w:type="spellEnd"/>
      <w:r w:rsidRPr="001E7549">
        <w:rPr>
          <w:i/>
          <w:iCs/>
          <w:sz w:val="24"/>
          <w:szCs w:val="24"/>
        </w:rPr>
        <w:t xml:space="preserve">, </w:t>
      </w:r>
      <w:proofErr w:type="spellStart"/>
      <w:r w:rsidRPr="001E7549">
        <w:rPr>
          <w:i/>
          <w:iCs/>
          <w:sz w:val="24"/>
          <w:szCs w:val="24"/>
        </w:rPr>
        <w:t>itraconazol</w:t>
      </w:r>
      <w:proofErr w:type="spellEnd"/>
      <w:r w:rsidRPr="001E7549">
        <w:rPr>
          <w:i/>
          <w:iCs/>
          <w:sz w:val="24"/>
          <w:szCs w:val="24"/>
        </w:rPr>
        <w:t xml:space="preserve">, </w:t>
      </w:r>
      <w:proofErr w:type="spellStart"/>
      <w:r w:rsidRPr="001E7549">
        <w:rPr>
          <w:i/>
          <w:iCs/>
          <w:sz w:val="24"/>
          <w:szCs w:val="24"/>
        </w:rPr>
        <w:t>ketoconazol</w:t>
      </w:r>
      <w:proofErr w:type="spellEnd"/>
      <w:r w:rsidRPr="001E7549">
        <w:rPr>
          <w:i/>
          <w:iCs/>
          <w:sz w:val="24"/>
          <w:szCs w:val="24"/>
        </w:rPr>
        <w:t xml:space="preserve">, </w:t>
      </w:r>
      <w:proofErr w:type="spellStart"/>
      <w:r w:rsidRPr="001E7549">
        <w:rPr>
          <w:i/>
          <w:iCs/>
          <w:sz w:val="24"/>
          <w:szCs w:val="24"/>
        </w:rPr>
        <w:t>voriconazol</w:t>
      </w:r>
      <w:proofErr w:type="spellEnd"/>
    </w:p>
    <w:p w:rsidR="005C5FFC" w:rsidRPr="001E7549" w:rsidRDefault="005C5FFC" w:rsidP="005C5FFC">
      <w:pPr>
        <w:ind w:left="851" w:right="-1"/>
        <w:rPr>
          <w:sz w:val="24"/>
          <w:szCs w:val="24"/>
        </w:rPr>
      </w:pPr>
      <w:r w:rsidRPr="001E7549">
        <w:rPr>
          <w:sz w:val="24"/>
          <w:szCs w:val="24"/>
        </w:rPr>
        <w:t xml:space="preserve">Mulig mekanisme: Disse lægemidler hæmmer CYP3A4, hvilket medfører en nedsat </w:t>
      </w:r>
      <w:proofErr w:type="spellStart"/>
      <w:r w:rsidRPr="001E7549">
        <w:rPr>
          <w:sz w:val="24"/>
          <w:szCs w:val="24"/>
        </w:rPr>
        <w:t>metabolisering</w:t>
      </w:r>
      <w:proofErr w:type="spellEnd"/>
      <w:r w:rsidRPr="001E7549">
        <w:rPr>
          <w:sz w:val="24"/>
          <w:szCs w:val="24"/>
        </w:rPr>
        <w:t xml:space="preserve"> af </w:t>
      </w:r>
      <w:proofErr w:type="spellStart"/>
      <w:r w:rsidRPr="001E7549">
        <w:rPr>
          <w:sz w:val="24"/>
          <w:szCs w:val="24"/>
        </w:rPr>
        <w:t>methadon</w:t>
      </w:r>
      <w:proofErr w:type="spellEnd"/>
      <w:r w:rsidRPr="001E7549">
        <w:rPr>
          <w:sz w:val="24"/>
          <w:szCs w:val="24"/>
        </w:rPr>
        <w:t>.</w:t>
      </w:r>
    </w:p>
    <w:p w:rsidR="005C5FFC" w:rsidRPr="001E7549" w:rsidRDefault="005C5FFC" w:rsidP="005C5FFC">
      <w:pPr>
        <w:ind w:left="851" w:right="-1"/>
        <w:rPr>
          <w:bCs/>
          <w:iCs/>
          <w:sz w:val="24"/>
          <w:szCs w:val="24"/>
        </w:rPr>
      </w:pPr>
      <w:r w:rsidRPr="001E7549">
        <w:rPr>
          <w:sz w:val="24"/>
          <w:szCs w:val="24"/>
        </w:rPr>
        <w:t xml:space="preserve">Effekt: Øget effekt af </w:t>
      </w:r>
      <w:proofErr w:type="spellStart"/>
      <w:r w:rsidRPr="001E7549">
        <w:rPr>
          <w:sz w:val="24"/>
          <w:szCs w:val="24"/>
        </w:rPr>
        <w:t>methadon</w:t>
      </w:r>
      <w:proofErr w:type="spellEnd"/>
      <w:r w:rsidRPr="001E7549">
        <w:rPr>
          <w:sz w:val="24"/>
          <w:szCs w:val="24"/>
        </w:rPr>
        <w:t>.</w:t>
      </w:r>
    </w:p>
    <w:p w:rsidR="005C5FFC" w:rsidRPr="001E7549" w:rsidRDefault="005C5FFC" w:rsidP="005C5FFC">
      <w:pPr>
        <w:ind w:left="851" w:right="-1"/>
        <w:rPr>
          <w:bCs/>
          <w:sz w:val="24"/>
          <w:szCs w:val="24"/>
        </w:rPr>
      </w:pPr>
    </w:p>
    <w:p w:rsidR="005C5FFC" w:rsidRPr="001E7549" w:rsidRDefault="005C5FFC" w:rsidP="005C5FFC">
      <w:pPr>
        <w:ind w:left="851" w:right="-1"/>
        <w:rPr>
          <w:sz w:val="24"/>
          <w:szCs w:val="24"/>
          <w:lang w:val="en-US"/>
        </w:rPr>
      </w:pPr>
      <w:r w:rsidRPr="001E7549">
        <w:rPr>
          <w:i/>
          <w:iCs/>
          <w:sz w:val="24"/>
          <w:szCs w:val="24"/>
          <w:lang w:val="en-US"/>
        </w:rPr>
        <w:t xml:space="preserve">Amprenavir, efavirenz, lopinavir, nelfinavir, </w:t>
      </w:r>
      <w:proofErr w:type="spellStart"/>
      <w:r w:rsidRPr="001E7549">
        <w:rPr>
          <w:i/>
          <w:iCs/>
          <w:sz w:val="24"/>
          <w:szCs w:val="24"/>
          <w:lang w:val="en-US"/>
        </w:rPr>
        <w:t>nevirapin</w:t>
      </w:r>
      <w:proofErr w:type="spellEnd"/>
      <w:r w:rsidRPr="001E7549">
        <w:rPr>
          <w:i/>
          <w:iCs/>
          <w:sz w:val="24"/>
          <w:szCs w:val="24"/>
          <w:lang w:val="en-US"/>
        </w:rPr>
        <w:t>, rifampicin, ritonavir</w:t>
      </w:r>
    </w:p>
    <w:p w:rsidR="005C5FFC" w:rsidRPr="001E7549" w:rsidRDefault="005C5FFC" w:rsidP="005C5FFC">
      <w:pPr>
        <w:ind w:left="851" w:right="-1"/>
        <w:rPr>
          <w:sz w:val="24"/>
          <w:szCs w:val="24"/>
        </w:rPr>
      </w:pPr>
      <w:r w:rsidRPr="001E7549">
        <w:rPr>
          <w:sz w:val="24"/>
          <w:szCs w:val="24"/>
        </w:rPr>
        <w:t xml:space="preserve">Mulig mekanisme: Disse lægemidler inducerer CYP3A4, hvilket medfører en øget </w:t>
      </w:r>
      <w:proofErr w:type="spellStart"/>
      <w:r w:rsidRPr="001E7549">
        <w:rPr>
          <w:sz w:val="24"/>
          <w:szCs w:val="24"/>
        </w:rPr>
        <w:t>metabolisering</w:t>
      </w:r>
      <w:proofErr w:type="spellEnd"/>
      <w:r w:rsidRPr="001E7549">
        <w:rPr>
          <w:sz w:val="24"/>
          <w:szCs w:val="24"/>
        </w:rPr>
        <w:t xml:space="preserve"> af </w:t>
      </w:r>
      <w:proofErr w:type="spellStart"/>
      <w:r w:rsidRPr="001E7549">
        <w:rPr>
          <w:sz w:val="24"/>
          <w:szCs w:val="24"/>
        </w:rPr>
        <w:t>methadon</w:t>
      </w:r>
      <w:proofErr w:type="spellEnd"/>
      <w:r w:rsidRPr="001E7549">
        <w:rPr>
          <w:sz w:val="24"/>
          <w:szCs w:val="24"/>
        </w:rPr>
        <w:t>.</w:t>
      </w:r>
    </w:p>
    <w:p w:rsidR="005C5FFC" w:rsidRPr="001E7549" w:rsidRDefault="005C5FFC" w:rsidP="005C5FFC">
      <w:pPr>
        <w:ind w:left="851" w:right="-1"/>
        <w:rPr>
          <w:sz w:val="24"/>
          <w:szCs w:val="24"/>
        </w:rPr>
      </w:pPr>
      <w:r w:rsidRPr="001E7549">
        <w:rPr>
          <w:sz w:val="24"/>
          <w:szCs w:val="24"/>
        </w:rPr>
        <w:t xml:space="preserve">Effekt: Nedsat effekt af </w:t>
      </w:r>
      <w:proofErr w:type="spellStart"/>
      <w:r w:rsidRPr="001E7549">
        <w:rPr>
          <w:sz w:val="24"/>
          <w:szCs w:val="24"/>
        </w:rPr>
        <w:t>methadon</w:t>
      </w:r>
      <w:proofErr w:type="spellEnd"/>
      <w:r w:rsidRPr="001E7549">
        <w:rPr>
          <w:sz w:val="24"/>
          <w:szCs w:val="24"/>
        </w:rPr>
        <w:t>.</w:t>
      </w:r>
    </w:p>
    <w:p w:rsidR="005C5FFC" w:rsidRPr="001E7549" w:rsidRDefault="005C5FFC" w:rsidP="005C5FFC">
      <w:pPr>
        <w:ind w:left="851" w:right="-1"/>
        <w:rPr>
          <w:sz w:val="24"/>
          <w:szCs w:val="24"/>
        </w:rPr>
      </w:pPr>
    </w:p>
    <w:p w:rsidR="005C5FFC" w:rsidRPr="001E7549" w:rsidRDefault="005C5FFC" w:rsidP="005C5FFC">
      <w:pPr>
        <w:ind w:left="851" w:right="-1"/>
        <w:rPr>
          <w:i/>
          <w:iCs/>
          <w:sz w:val="24"/>
          <w:szCs w:val="24"/>
        </w:rPr>
      </w:pPr>
      <w:proofErr w:type="spellStart"/>
      <w:r w:rsidRPr="001E7549">
        <w:rPr>
          <w:i/>
          <w:iCs/>
          <w:sz w:val="24"/>
          <w:szCs w:val="24"/>
        </w:rPr>
        <w:t>Didanosin</w:t>
      </w:r>
      <w:proofErr w:type="spellEnd"/>
      <w:r w:rsidRPr="001E7549">
        <w:rPr>
          <w:i/>
          <w:iCs/>
          <w:sz w:val="24"/>
          <w:szCs w:val="24"/>
        </w:rPr>
        <w:t xml:space="preserve">, </w:t>
      </w:r>
      <w:proofErr w:type="spellStart"/>
      <w:r w:rsidRPr="001E7549">
        <w:rPr>
          <w:i/>
          <w:iCs/>
          <w:sz w:val="24"/>
          <w:szCs w:val="24"/>
        </w:rPr>
        <w:t>stavudin</w:t>
      </w:r>
      <w:proofErr w:type="spellEnd"/>
    </w:p>
    <w:p w:rsidR="005C5FFC" w:rsidRPr="001E7549" w:rsidRDefault="005C5FFC" w:rsidP="005C5FFC">
      <w:pPr>
        <w:ind w:left="851" w:right="-1"/>
        <w:rPr>
          <w:sz w:val="24"/>
          <w:szCs w:val="24"/>
        </w:rPr>
      </w:pPr>
      <w:r w:rsidRPr="001E7549">
        <w:rPr>
          <w:sz w:val="24"/>
          <w:szCs w:val="24"/>
        </w:rPr>
        <w:t xml:space="preserve">Mulig mekanisme: </w:t>
      </w:r>
      <w:proofErr w:type="spellStart"/>
      <w:r w:rsidRPr="001E7549">
        <w:rPr>
          <w:sz w:val="24"/>
          <w:szCs w:val="24"/>
        </w:rPr>
        <w:t>Methadon</w:t>
      </w:r>
      <w:proofErr w:type="spellEnd"/>
      <w:r w:rsidRPr="001E7549">
        <w:rPr>
          <w:sz w:val="24"/>
          <w:szCs w:val="24"/>
        </w:rPr>
        <w:t xml:space="preserve"> nedsætter AUC for </w:t>
      </w:r>
      <w:proofErr w:type="spellStart"/>
      <w:r w:rsidRPr="001E7549">
        <w:rPr>
          <w:sz w:val="24"/>
          <w:szCs w:val="24"/>
        </w:rPr>
        <w:t>didanosin</w:t>
      </w:r>
      <w:proofErr w:type="spellEnd"/>
      <w:r w:rsidRPr="001E7549">
        <w:rPr>
          <w:sz w:val="24"/>
          <w:szCs w:val="24"/>
        </w:rPr>
        <w:t xml:space="preserve"> og i mindre grad for </w:t>
      </w:r>
      <w:proofErr w:type="spellStart"/>
      <w:r w:rsidRPr="001E7549">
        <w:rPr>
          <w:sz w:val="24"/>
          <w:szCs w:val="24"/>
        </w:rPr>
        <w:t>stavudin</w:t>
      </w:r>
      <w:proofErr w:type="spellEnd"/>
      <w:r w:rsidRPr="001E7549">
        <w:rPr>
          <w:sz w:val="24"/>
          <w:szCs w:val="24"/>
        </w:rPr>
        <w:t xml:space="preserve">, muligvis pga. nedsat </w:t>
      </w:r>
      <w:proofErr w:type="spellStart"/>
      <w:r w:rsidRPr="001E7549">
        <w:rPr>
          <w:sz w:val="24"/>
          <w:szCs w:val="24"/>
        </w:rPr>
        <w:t>absorptionabsprotionshastighed</w:t>
      </w:r>
      <w:proofErr w:type="spellEnd"/>
      <w:r w:rsidRPr="001E7549">
        <w:rPr>
          <w:sz w:val="24"/>
          <w:szCs w:val="24"/>
        </w:rPr>
        <w:t xml:space="preserve"> og biotilgængelighed.</w:t>
      </w:r>
    </w:p>
    <w:p w:rsidR="005C5FFC" w:rsidRPr="001E7549" w:rsidRDefault="005C5FFC" w:rsidP="005C5FFC">
      <w:pPr>
        <w:ind w:left="851" w:right="-1"/>
        <w:rPr>
          <w:i/>
          <w:iCs/>
          <w:sz w:val="24"/>
          <w:szCs w:val="24"/>
        </w:rPr>
      </w:pPr>
      <w:r w:rsidRPr="001E7549">
        <w:rPr>
          <w:sz w:val="24"/>
          <w:szCs w:val="24"/>
        </w:rPr>
        <w:t xml:space="preserve">Effekt: Nedsat plasmakoncentration af </w:t>
      </w:r>
      <w:proofErr w:type="spellStart"/>
      <w:r w:rsidRPr="001E7549">
        <w:rPr>
          <w:sz w:val="24"/>
          <w:szCs w:val="24"/>
        </w:rPr>
        <w:t>didanosin</w:t>
      </w:r>
      <w:proofErr w:type="spellEnd"/>
      <w:r w:rsidRPr="001E7549">
        <w:rPr>
          <w:sz w:val="24"/>
          <w:szCs w:val="24"/>
        </w:rPr>
        <w:t xml:space="preserve"> og </w:t>
      </w:r>
      <w:proofErr w:type="spellStart"/>
      <w:r w:rsidRPr="001E7549">
        <w:rPr>
          <w:sz w:val="24"/>
          <w:szCs w:val="24"/>
        </w:rPr>
        <w:t>stavudin</w:t>
      </w:r>
      <w:proofErr w:type="spellEnd"/>
      <w:r w:rsidRPr="001E7549">
        <w:rPr>
          <w:sz w:val="24"/>
          <w:szCs w:val="24"/>
        </w:rPr>
        <w:t xml:space="preserve">. </w:t>
      </w:r>
    </w:p>
    <w:p w:rsidR="005C5FFC" w:rsidRPr="001E7549" w:rsidRDefault="005C5FFC" w:rsidP="005C5FFC">
      <w:pPr>
        <w:ind w:left="851" w:right="-1"/>
        <w:rPr>
          <w:bCs/>
          <w:sz w:val="24"/>
          <w:szCs w:val="24"/>
        </w:rPr>
      </w:pPr>
    </w:p>
    <w:p w:rsidR="005C5FFC" w:rsidRPr="001E7549" w:rsidRDefault="005C5FFC" w:rsidP="005C5FFC">
      <w:pPr>
        <w:ind w:left="851" w:right="-1"/>
        <w:rPr>
          <w:sz w:val="24"/>
          <w:szCs w:val="24"/>
          <w:u w:val="single"/>
        </w:rPr>
      </w:pPr>
      <w:r w:rsidRPr="001E7549">
        <w:rPr>
          <w:sz w:val="24"/>
          <w:szCs w:val="24"/>
          <w:u w:val="single"/>
        </w:rPr>
        <w:t>Centralnervesystemet</w:t>
      </w:r>
    </w:p>
    <w:p w:rsidR="005C5FFC" w:rsidRPr="001E7549" w:rsidRDefault="005C5FFC" w:rsidP="005C5FFC">
      <w:pPr>
        <w:ind w:left="851" w:right="-1"/>
        <w:rPr>
          <w:sz w:val="24"/>
          <w:szCs w:val="24"/>
          <w:u w:val="single"/>
        </w:rPr>
      </w:pPr>
    </w:p>
    <w:p w:rsidR="005C5FFC" w:rsidRPr="001E7549" w:rsidRDefault="005C5FFC" w:rsidP="005C5FFC">
      <w:pPr>
        <w:ind w:left="851" w:right="-1"/>
        <w:rPr>
          <w:sz w:val="24"/>
          <w:szCs w:val="24"/>
        </w:rPr>
      </w:pPr>
      <w:r w:rsidRPr="001E7549">
        <w:rPr>
          <w:i/>
          <w:sz w:val="24"/>
          <w:szCs w:val="24"/>
        </w:rPr>
        <w:t xml:space="preserve">Serotonin </w:t>
      </w:r>
      <w:proofErr w:type="spellStart"/>
      <w:r w:rsidRPr="001E7549">
        <w:rPr>
          <w:i/>
          <w:sz w:val="24"/>
          <w:szCs w:val="24"/>
        </w:rPr>
        <w:t>reuptake</w:t>
      </w:r>
      <w:proofErr w:type="spellEnd"/>
      <w:r w:rsidRPr="001E7549">
        <w:rPr>
          <w:i/>
          <w:sz w:val="24"/>
          <w:szCs w:val="24"/>
        </w:rPr>
        <w:t xml:space="preserve"> </w:t>
      </w:r>
      <w:proofErr w:type="spellStart"/>
      <w:r w:rsidRPr="001E7549">
        <w:rPr>
          <w:i/>
          <w:sz w:val="24"/>
          <w:szCs w:val="24"/>
        </w:rPr>
        <w:t>hæmmere</w:t>
      </w:r>
      <w:proofErr w:type="spellEnd"/>
      <w:r w:rsidRPr="001E7549">
        <w:rPr>
          <w:i/>
          <w:iCs/>
          <w:sz w:val="24"/>
          <w:szCs w:val="24"/>
        </w:rPr>
        <w:t xml:space="preserve"> (</w:t>
      </w:r>
      <w:proofErr w:type="spellStart"/>
      <w:r w:rsidRPr="001E7549">
        <w:rPr>
          <w:i/>
          <w:iCs/>
          <w:sz w:val="24"/>
          <w:szCs w:val="24"/>
        </w:rPr>
        <w:t>fluvoxamin</w:t>
      </w:r>
      <w:proofErr w:type="spellEnd"/>
      <w:r w:rsidRPr="001E7549">
        <w:rPr>
          <w:i/>
          <w:iCs/>
          <w:sz w:val="24"/>
          <w:szCs w:val="24"/>
        </w:rPr>
        <w:t xml:space="preserve">, </w:t>
      </w:r>
      <w:proofErr w:type="spellStart"/>
      <w:r w:rsidRPr="001E7549">
        <w:rPr>
          <w:i/>
          <w:iCs/>
          <w:sz w:val="24"/>
          <w:szCs w:val="24"/>
        </w:rPr>
        <w:t>fluoxetin</w:t>
      </w:r>
      <w:proofErr w:type="spellEnd"/>
      <w:r w:rsidRPr="001E7549">
        <w:rPr>
          <w:i/>
          <w:iCs/>
          <w:sz w:val="24"/>
          <w:szCs w:val="24"/>
        </w:rPr>
        <w:t>)</w:t>
      </w:r>
    </w:p>
    <w:p w:rsidR="005C5FFC" w:rsidRPr="001E7549" w:rsidRDefault="005C5FFC" w:rsidP="005C5FFC">
      <w:pPr>
        <w:ind w:left="851" w:right="-1"/>
        <w:rPr>
          <w:sz w:val="24"/>
          <w:szCs w:val="24"/>
        </w:rPr>
      </w:pPr>
      <w:r w:rsidRPr="001E7549">
        <w:rPr>
          <w:sz w:val="24"/>
          <w:szCs w:val="24"/>
        </w:rPr>
        <w:t xml:space="preserve">Mulig mekanisme: </w:t>
      </w:r>
      <w:proofErr w:type="spellStart"/>
      <w:r w:rsidRPr="001E7549">
        <w:rPr>
          <w:sz w:val="24"/>
          <w:szCs w:val="24"/>
        </w:rPr>
        <w:t>Fluvoxamin</w:t>
      </w:r>
      <w:proofErr w:type="spellEnd"/>
      <w:r w:rsidRPr="001E7549">
        <w:rPr>
          <w:sz w:val="24"/>
          <w:szCs w:val="24"/>
        </w:rPr>
        <w:t xml:space="preserve"> og i mindre omfang </w:t>
      </w:r>
      <w:proofErr w:type="spellStart"/>
      <w:r w:rsidRPr="001E7549">
        <w:rPr>
          <w:sz w:val="24"/>
          <w:szCs w:val="24"/>
        </w:rPr>
        <w:t>fluoxetin</w:t>
      </w:r>
      <w:proofErr w:type="spellEnd"/>
      <w:r w:rsidRPr="001E7549">
        <w:rPr>
          <w:sz w:val="24"/>
          <w:szCs w:val="24"/>
        </w:rPr>
        <w:t xml:space="preserve"> reducerer omsætningen af </w:t>
      </w:r>
      <w:proofErr w:type="spellStart"/>
      <w:r w:rsidRPr="001E7549">
        <w:rPr>
          <w:sz w:val="24"/>
          <w:szCs w:val="24"/>
        </w:rPr>
        <w:t>methadon</w:t>
      </w:r>
      <w:proofErr w:type="spellEnd"/>
      <w:r w:rsidRPr="001E7549">
        <w:rPr>
          <w:sz w:val="24"/>
          <w:szCs w:val="24"/>
        </w:rPr>
        <w:t xml:space="preserve"> via CYP3A4.</w:t>
      </w:r>
    </w:p>
    <w:p w:rsidR="005C5FFC" w:rsidRPr="001E7549" w:rsidRDefault="005C5FFC" w:rsidP="005C5FFC">
      <w:pPr>
        <w:ind w:left="851" w:right="-1"/>
        <w:rPr>
          <w:sz w:val="24"/>
          <w:szCs w:val="24"/>
        </w:rPr>
      </w:pPr>
      <w:r w:rsidRPr="001E7549">
        <w:rPr>
          <w:sz w:val="24"/>
          <w:szCs w:val="24"/>
        </w:rPr>
        <w:t xml:space="preserve">Effekt: Øget effekt af </w:t>
      </w:r>
      <w:proofErr w:type="spellStart"/>
      <w:r w:rsidRPr="001E7549">
        <w:rPr>
          <w:sz w:val="24"/>
          <w:szCs w:val="24"/>
        </w:rPr>
        <w:t>methadon</w:t>
      </w:r>
      <w:proofErr w:type="spellEnd"/>
      <w:r w:rsidRPr="001E7549">
        <w:rPr>
          <w:sz w:val="24"/>
          <w:szCs w:val="24"/>
        </w:rPr>
        <w:t xml:space="preserve">. </w:t>
      </w:r>
    </w:p>
    <w:p w:rsidR="005C5FFC" w:rsidRPr="001E7549" w:rsidRDefault="005C5FFC" w:rsidP="005C5FFC">
      <w:pPr>
        <w:ind w:left="851" w:right="-1"/>
        <w:rPr>
          <w:sz w:val="24"/>
          <w:szCs w:val="24"/>
        </w:rPr>
      </w:pPr>
    </w:p>
    <w:p w:rsidR="005C5FFC" w:rsidRPr="001E7549" w:rsidRDefault="005C5FFC" w:rsidP="005C5FFC">
      <w:pPr>
        <w:ind w:left="851" w:right="-1"/>
        <w:rPr>
          <w:i/>
          <w:iCs/>
          <w:sz w:val="24"/>
          <w:szCs w:val="24"/>
        </w:rPr>
      </w:pPr>
      <w:proofErr w:type="spellStart"/>
      <w:r w:rsidRPr="001E7549">
        <w:rPr>
          <w:i/>
          <w:iCs/>
          <w:sz w:val="24"/>
          <w:szCs w:val="24"/>
        </w:rPr>
        <w:t>Antiepileptika</w:t>
      </w:r>
      <w:proofErr w:type="spellEnd"/>
      <w:r w:rsidRPr="001E7549">
        <w:rPr>
          <w:i/>
          <w:iCs/>
          <w:sz w:val="24"/>
          <w:szCs w:val="24"/>
        </w:rPr>
        <w:t xml:space="preserve"> (</w:t>
      </w:r>
      <w:proofErr w:type="spellStart"/>
      <w:r w:rsidRPr="001E7549">
        <w:rPr>
          <w:i/>
          <w:iCs/>
          <w:sz w:val="24"/>
          <w:szCs w:val="24"/>
        </w:rPr>
        <w:t>carbamazepin</w:t>
      </w:r>
      <w:proofErr w:type="spellEnd"/>
      <w:r w:rsidRPr="001E7549">
        <w:rPr>
          <w:i/>
          <w:iCs/>
          <w:sz w:val="24"/>
          <w:szCs w:val="24"/>
        </w:rPr>
        <w:t xml:space="preserve">, </w:t>
      </w:r>
      <w:proofErr w:type="spellStart"/>
      <w:r w:rsidRPr="001E7549">
        <w:rPr>
          <w:i/>
          <w:iCs/>
          <w:sz w:val="24"/>
          <w:szCs w:val="24"/>
        </w:rPr>
        <w:t>phenobarbital</w:t>
      </w:r>
      <w:proofErr w:type="spellEnd"/>
      <w:r w:rsidRPr="001E7549">
        <w:rPr>
          <w:i/>
          <w:iCs/>
          <w:sz w:val="24"/>
          <w:szCs w:val="24"/>
        </w:rPr>
        <w:t xml:space="preserve">, </w:t>
      </w:r>
      <w:proofErr w:type="spellStart"/>
      <w:r w:rsidRPr="001E7549">
        <w:rPr>
          <w:i/>
          <w:iCs/>
          <w:sz w:val="24"/>
          <w:szCs w:val="24"/>
        </w:rPr>
        <w:t>phenytoin</w:t>
      </w:r>
      <w:proofErr w:type="spellEnd"/>
      <w:r w:rsidRPr="001E7549">
        <w:rPr>
          <w:i/>
          <w:iCs/>
          <w:sz w:val="24"/>
          <w:szCs w:val="24"/>
        </w:rPr>
        <w:t>)</w:t>
      </w:r>
    </w:p>
    <w:p w:rsidR="005C5FFC" w:rsidRPr="001E7549" w:rsidRDefault="005C5FFC" w:rsidP="005C5FFC">
      <w:pPr>
        <w:ind w:left="851" w:right="-1"/>
        <w:rPr>
          <w:sz w:val="24"/>
          <w:szCs w:val="24"/>
        </w:rPr>
      </w:pPr>
      <w:r w:rsidRPr="001E7549">
        <w:rPr>
          <w:sz w:val="24"/>
          <w:szCs w:val="24"/>
        </w:rPr>
        <w:t xml:space="preserve">Mulig mekanisme: Disse lægemidler inducerer CYP3A4, hvilket medfører en øget </w:t>
      </w:r>
      <w:proofErr w:type="spellStart"/>
      <w:r w:rsidRPr="001E7549">
        <w:rPr>
          <w:sz w:val="24"/>
          <w:szCs w:val="24"/>
        </w:rPr>
        <w:t>metabolisering</w:t>
      </w:r>
      <w:proofErr w:type="spellEnd"/>
      <w:r w:rsidRPr="001E7549">
        <w:rPr>
          <w:sz w:val="24"/>
          <w:szCs w:val="24"/>
        </w:rPr>
        <w:t xml:space="preserve"> af </w:t>
      </w:r>
      <w:proofErr w:type="spellStart"/>
      <w:r w:rsidRPr="001E7549">
        <w:rPr>
          <w:sz w:val="24"/>
          <w:szCs w:val="24"/>
        </w:rPr>
        <w:t>methadon</w:t>
      </w:r>
      <w:proofErr w:type="spellEnd"/>
      <w:r w:rsidRPr="001E7549">
        <w:rPr>
          <w:sz w:val="24"/>
          <w:szCs w:val="24"/>
        </w:rPr>
        <w:t>.</w:t>
      </w:r>
    </w:p>
    <w:p w:rsidR="005C5FFC" w:rsidRPr="001E7549" w:rsidRDefault="005C5FFC" w:rsidP="005C5FFC">
      <w:pPr>
        <w:ind w:left="851" w:right="-1"/>
        <w:rPr>
          <w:sz w:val="24"/>
          <w:szCs w:val="24"/>
        </w:rPr>
      </w:pPr>
      <w:r w:rsidRPr="001E7549">
        <w:rPr>
          <w:sz w:val="24"/>
          <w:szCs w:val="24"/>
        </w:rPr>
        <w:lastRenderedPageBreak/>
        <w:t xml:space="preserve">Effekt: Nedsat effekt af </w:t>
      </w:r>
      <w:proofErr w:type="spellStart"/>
      <w:r w:rsidRPr="001E7549">
        <w:rPr>
          <w:sz w:val="24"/>
          <w:szCs w:val="24"/>
        </w:rPr>
        <w:t>methadon</w:t>
      </w:r>
      <w:proofErr w:type="spellEnd"/>
      <w:r w:rsidRPr="001E7549">
        <w:rPr>
          <w:sz w:val="24"/>
          <w:szCs w:val="24"/>
        </w:rPr>
        <w:t xml:space="preserve">. </w:t>
      </w:r>
      <w:proofErr w:type="spellStart"/>
      <w:r w:rsidRPr="001E7549">
        <w:rPr>
          <w:sz w:val="24"/>
          <w:szCs w:val="24"/>
        </w:rPr>
        <w:t>Phenobarbital</w:t>
      </w:r>
      <w:proofErr w:type="spellEnd"/>
      <w:r w:rsidRPr="001E7549">
        <w:rPr>
          <w:sz w:val="24"/>
          <w:szCs w:val="24"/>
        </w:rPr>
        <w:t xml:space="preserve"> potenserer den respirationsdeprimerende effekt. </w:t>
      </w:r>
    </w:p>
    <w:p w:rsidR="005C5FFC" w:rsidRDefault="005C5FFC" w:rsidP="005C5FFC">
      <w:pPr>
        <w:ind w:left="851" w:right="-1"/>
        <w:rPr>
          <w:bCs/>
          <w:sz w:val="24"/>
          <w:szCs w:val="24"/>
        </w:rPr>
      </w:pPr>
    </w:p>
    <w:p w:rsidR="006B48AF" w:rsidRPr="00993B28" w:rsidRDefault="006B48AF" w:rsidP="006B48AF">
      <w:pPr>
        <w:ind w:left="851"/>
        <w:rPr>
          <w:i/>
          <w:iCs/>
          <w:sz w:val="24"/>
          <w:szCs w:val="24"/>
          <w:u w:val="single"/>
        </w:rPr>
      </w:pPr>
      <w:proofErr w:type="spellStart"/>
      <w:r w:rsidRPr="00993B28">
        <w:rPr>
          <w:i/>
          <w:iCs/>
          <w:sz w:val="24"/>
          <w:szCs w:val="24"/>
          <w:u w:val="single"/>
        </w:rPr>
        <w:t>Cannabidiol</w:t>
      </w:r>
      <w:proofErr w:type="spellEnd"/>
    </w:p>
    <w:p w:rsidR="006B48AF" w:rsidRPr="00125935" w:rsidRDefault="006B48AF" w:rsidP="006B48AF">
      <w:pPr>
        <w:autoSpaceDE w:val="0"/>
        <w:autoSpaceDN w:val="0"/>
        <w:adjustRightInd w:val="0"/>
        <w:ind w:left="851"/>
        <w:rPr>
          <w:sz w:val="24"/>
          <w:szCs w:val="24"/>
          <w:lang w:val="sv-SE" w:eastAsia="da-DK"/>
        </w:rPr>
      </w:pPr>
      <w:r w:rsidRPr="00125935">
        <w:rPr>
          <w:sz w:val="24"/>
          <w:szCs w:val="24"/>
          <w:lang w:val="sv-SE" w:eastAsia="da-DK"/>
        </w:rPr>
        <w:t xml:space="preserve">Samtidig administration </w:t>
      </w:r>
      <w:proofErr w:type="spellStart"/>
      <w:r w:rsidRPr="00125935">
        <w:rPr>
          <w:sz w:val="24"/>
          <w:szCs w:val="24"/>
          <w:lang w:val="sv-SE" w:eastAsia="da-DK"/>
        </w:rPr>
        <w:t>af</w:t>
      </w:r>
      <w:proofErr w:type="spellEnd"/>
      <w:r w:rsidRPr="00125935">
        <w:rPr>
          <w:sz w:val="24"/>
          <w:szCs w:val="24"/>
          <w:lang w:val="sv-SE" w:eastAsia="da-DK"/>
        </w:rPr>
        <w:t xml:space="preserve"> </w:t>
      </w:r>
      <w:proofErr w:type="spellStart"/>
      <w:r w:rsidRPr="00125935">
        <w:rPr>
          <w:sz w:val="24"/>
          <w:szCs w:val="24"/>
          <w:lang w:val="sv-SE" w:eastAsia="da-DK"/>
        </w:rPr>
        <w:t>cannabidiol</w:t>
      </w:r>
      <w:proofErr w:type="spellEnd"/>
      <w:r w:rsidRPr="00125935">
        <w:rPr>
          <w:sz w:val="24"/>
          <w:szCs w:val="24"/>
          <w:lang w:val="sv-SE" w:eastAsia="da-DK"/>
        </w:rPr>
        <w:t xml:space="preserve"> kan </w:t>
      </w:r>
      <w:proofErr w:type="spellStart"/>
      <w:r w:rsidRPr="00125935">
        <w:rPr>
          <w:sz w:val="24"/>
          <w:szCs w:val="24"/>
          <w:lang w:val="sv-SE" w:eastAsia="da-DK"/>
        </w:rPr>
        <w:t>føre</w:t>
      </w:r>
      <w:proofErr w:type="spellEnd"/>
      <w:r w:rsidRPr="00125935">
        <w:rPr>
          <w:sz w:val="24"/>
          <w:szCs w:val="24"/>
          <w:lang w:val="sv-SE" w:eastAsia="da-DK"/>
        </w:rPr>
        <w:t xml:space="preserve"> </w:t>
      </w:r>
      <w:proofErr w:type="spellStart"/>
      <w:r w:rsidRPr="00125935">
        <w:rPr>
          <w:sz w:val="24"/>
          <w:szCs w:val="24"/>
          <w:lang w:val="sv-SE" w:eastAsia="da-DK"/>
        </w:rPr>
        <w:t>til</w:t>
      </w:r>
      <w:proofErr w:type="spellEnd"/>
      <w:r w:rsidRPr="00125935">
        <w:rPr>
          <w:sz w:val="24"/>
          <w:szCs w:val="24"/>
          <w:lang w:val="sv-SE" w:eastAsia="da-DK"/>
        </w:rPr>
        <w:t xml:space="preserve"> </w:t>
      </w:r>
      <w:proofErr w:type="spellStart"/>
      <w:r w:rsidRPr="00125935">
        <w:rPr>
          <w:sz w:val="24"/>
          <w:szCs w:val="24"/>
          <w:lang w:val="sv-SE" w:eastAsia="da-DK"/>
        </w:rPr>
        <w:t>forhøjede</w:t>
      </w:r>
      <w:proofErr w:type="spellEnd"/>
      <w:r w:rsidRPr="00125935">
        <w:rPr>
          <w:sz w:val="24"/>
          <w:szCs w:val="24"/>
          <w:lang w:val="sv-SE" w:eastAsia="da-DK"/>
        </w:rPr>
        <w:t xml:space="preserve"> plasmakoncentrationer </w:t>
      </w:r>
      <w:proofErr w:type="spellStart"/>
      <w:r w:rsidRPr="00125935">
        <w:rPr>
          <w:sz w:val="24"/>
          <w:szCs w:val="24"/>
          <w:lang w:val="sv-SE" w:eastAsia="da-DK"/>
        </w:rPr>
        <w:t>af</w:t>
      </w:r>
      <w:proofErr w:type="spellEnd"/>
      <w:r w:rsidRPr="00125935">
        <w:rPr>
          <w:sz w:val="24"/>
          <w:szCs w:val="24"/>
          <w:lang w:val="sv-SE" w:eastAsia="da-DK"/>
        </w:rPr>
        <w:t xml:space="preserve"> metadon.</w:t>
      </w:r>
    </w:p>
    <w:p w:rsidR="006B48AF" w:rsidRPr="006B48AF" w:rsidRDefault="006B48AF" w:rsidP="005C5FFC">
      <w:pPr>
        <w:ind w:left="851" w:right="-1"/>
        <w:rPr>
          <w:bCs/>
          <w:sz w:val="24"/>
          <w:szCs w:val="24"/>
          <w:lang w:val="sv-SE"/>
        </w:rPr>
      </w:pPr>
    </w:p>
    <w:p w:rsidR="005C5FFC" w:rsidRPr="001E7549" w:rsidRDefault="005C5FFC" w:rsidP="005C5FFC">
      <w:pPr>
        <w:ind w:left="851" w:right="-1"/>
        <w:rPr>
          <w:sz w:val="24"/>
          <w:szCs w:val="24"/>
          <w:u w:val="single"/>
        </w:rPr>
      </w:pPr>
      <w:r w:rsidRPr="001E7549">
        <w:rPr>
          <w:sz w:val="24"/>
          <w:szCs w:val="24"/>
          <w:u w:val="single"/>
        </w:rPr>
        <w:t>Naturlægemidler</w:t>
      </w:r>
    </w:p>
    <w:p w:rsidR="005C5FFC" w:rsidRPr="001E7549" w:rsidRDefault="005C5FFC" w:rsidP="005C5FFC">
      <w:pPr>
        <w:ind w:left="851" w:right="-1"/>
        <w:rPr>
          <w:sz w:val="24"/>
          <w:szCs w:val="24"/>
        </w:rPr>
      </w:pPr>
      <w:r w:rsidRPr="001E7549">
        <w:rPr>
          <w:i/>
          <w:iCs/>
          <w:sz w:val="24"/>
          <w:szCs w:val="24"/>
        </w:rPr>
        <w:t>Prikbladet perikon</w:t>
      </w:r>
    </w:p>
    <w:p w:rsidR="005C5FFC" w:rsidRPr="001E7549" w:rsidRDefault="005C5FFC" w:rsidP="005C5FFC">
      <w:pPr>
        <w:ind w:left="851" w:right="-1"/>
        <w:rPr>
          <w:sz w:val="24"/>
          <w:szCs w:val="24"/>
        </w:rPr>
      </w:pPr>
      <w:r w:rsidRPr="001E7549">
        <w:rPr>
          <w:sz w:val="24"/>
          <w:szCs w:val="24"/>
        </w:rPr>
        <w:t>Mulig mekanisme: Prikbladet perikon inducerer CYP3A4.</w:t>
      </w:r>
    </w:p>
    <w:p w:rsidR="005C5FFC" w:rsidRPr="001E7549" w:rsidRDefault="005C5FFC" w:rsidP="005C5FFC">
      <w:pPr>
        <w:ind w:left="851" w:right="-1"/>
        <w:rPr>
          <w:i/>
          <w:iCs/>
          <w:sz w:val="24"/>
          <w:szCs w:val="24"/>
        </w:rPr>
      </w:pPr>
      <w:r w:rsidRPr="001E7549">
        <w:rPr>
          <w:sz w:val="24"/>
          <w:szCs w:val="24"/>
        </w:rPr>
        <w:t xml:space="preserve">Effekt: Nedsat plasmakoncentration af </w:t>
      </w:r>
      <w:proofErr w:type="spellStart"/>
      <w:r w:rsidRPr="001E7549">
        <w:rPr>
          <w:sz w:val="24"/>
          <w:szCs w:val="24"/>
        </w:rPr>
        <w:t>methadon</w:t>
      </w:r>
      <w:proofErr w:type="spellEnd"/>
      <w:r w:rsidRPr="001E7549">
        <w:rPr>
          <w:sz w:val="24"/>
          <w:szCs w:val="24"/>
        </w:rPr>
        <w:t xml:space="preserve"> og øget risiko for abstinenssymptomer. Kombinationen bør undgås.</w:t>
      </w:r>
    </w:p>
    <w:p w:rsidR="005C5FFC" w:rsidRPr="001E7549" w:rsidRDefault="005C5FFC" w:rsidP="005C5FFC">
      <w:pPr>
        <w:ind w:left="851" w:right="-1"/>
        <w:rPr>
          <w:bCs/>
          <w:sz w:val="24"/>
          <w:szCs w:val="24"/>
        </w:rPr>
      </w:pPr>
    </w:p>
    <w:p w:rsidR="005C5FFC" w:rsidRPr="001E7549" w:rsidRDefault="005C5FFC" w:rsidP="005C5FFC">
      <w:pPr>
        <w:ind w:left="851" w:right="-1"/>
        <w:rPr>
          <w:sz w:val="24"/>
          <w:szCs w:val="24"/>
          <w:u w:val="single"/>
        </w:rPr>
      </w:pPr>
      <w:r w:rsidRPr="001E7549">
        <w:rPr>
          <w:sz w:val="24"/>
          <w:szCs w:val="24"/>
          <w:u w:val="single"/>
        </w:rPr>
        <w:t>Lægemidler, der påvirker surhedsgraden i urinen</w:t>
      </w:r>
    </w:p>
    <w:p w:rsidR="005C5FFC" w:rsidRPr="001E7549" w:rsidRDefault="005C5FFC" w:rsidP="005C5FFC">
      <w:pPr>
        <w:ind w:left="851" w:right="-1"/>
        <w:rPr>
          <w:sz w:val="24"/>
          <w:szCs w:val="24"/>
        </w:rPr>
      </w:pPr>
      <w:proofErr w:type="spellStart"/>
      <w:r w:rsidRPr="001E7549">
        <w:rPr>
          <w:i/>
          <w:iCs/>
          <w:sz w:val="24"/>
          <w:szCs w:val="24"/>
        </w:rPr>
        <w:t>Ammoniumchlorid</w:t>
      </w:r>
      <w:proofErr w:type="spellEnd"/>
      <w:r w:rsidRPr="001E7549">
        <w:rPr>
          <w:i/>
          <w:iCs/>
          <w:sz w:val="24"/>
          <w:szCs w:val="24"/>
        </w:rPr>
        <w:t xml:space="preserve">, </w:t>
      </w:r>
      <w:proofErr w:type="spellStart"/>
      <w:r w:rsidRPr="001E7549">
        <w:rPr>
          <w:i/>
          <w:iCs/>
          <w:sz w:val="24"/>
          <w:szCs w:val="24"/>
        </w:rPr>
        <w:t>ascorbinsyre</w:t>
      </w:r>
      <w:proofErr w:type="spellEnd"/>
    </w:p>
    <w:p w:rsidR="005C5FFC" w:rsidRPr="001E7549" w:rsidRDefault="005C5FFC" w:rsidP="005C5FFC">
      <w:pPr>
        <w:ind w:left="851" w:right="-1"/>
        <w:rPr>
          <w:sz w:val="24"/>
          <w:szCs w:val="24"/>
        </w:rPr>
      </w:pPr>
      <w:r w:rsidRPr="001E7549">
        <w:rPr>
          <w:sz w:val="24"/>
          <w:szCs w:val="24"/>
        </w:rPr>
        <w:t xml:space="preserve">Mulig mekanisme: Når urinens pH er under 6, kan den </w:t>
      </w:r>
      <w:proofErr w:type="spellStart"/>
      <w:r w:rsidRPr="001E7549">
        <w:rPr>
          <w:sz w:val="24"/>
          <w:szCs w:val="24"/>
        </w:rPr>
        <w:t>renale</w:t>
      </w:r>
      <w:proofErr w:type="spellEnd"/>
      <w:r w:rsidRPr="001E7549">
        <w:rPr>
          <w:sz w:val="24"/>
          <w:szCs w:val="24"/>
        </w:rPr>
        <w:t xml:space="preserve"> </w:t>
      </w:r>
      <w:proofErr w:type="spellStart"/>
      <w:r w:rsidRPr="001E7549">
        <w:rPr>
          <w:sz w:val="24"/>
          <w:szCs w:val="24"/>
        </w:rPr>
        <w:t>clearance</w:t>
      </w:r>
      <w:proofErr w:type="spellEnd"/>
      <w:r w:rsidRPr="001E7549">
        <w:rPr>
          <w:sz w:val="24"/>
          <w:szCs w:val="24"/>
        </w:rPr>
        <w:t xml:space="preserve"> af </w:t>
      </w:r>
      <w:proofErr w:type="spellStart"/>
      <w:r w:rsidRPr="001E7549">
        <w:rPr>
          <w:sz w:val="24"/>
          <w:szCs w:val="24"/>
        </w:rPr>
        <w:t>methadon</w:t>
      </w:r>
      <w:proofErr w:type="spellEnd"/>
      <w:r w:rsidRPr="001E7549">
        <w:rPr>
          <w:sz w:val="24"/>
          <w:szCs w:val="24"/>
        </w:rPr>
        <w:t xml:space="preserve"> øges.</w:t>
      </w:r>
    </w:p>
    <w:p w:rsidR="005C5FFC" w:rsidRPr="001E7549" w:rsidRDefault="005C5FFC" w:rsidP="005C5FFC">
      <w:pPr>
        <w:ind w:left="851" w:right="-1"/>
        <w:rPr>
          <w:i/>
          <w:iCs/>
          <w:sz w:val="24"/>
          <w:szCs w:val="24"/>
        </w:rPr>
      </w:pPr>
      <w:r w:rsidRPr="001E7549">
        <w:rPr>
          <w:sz w:val="24"/>
          <w:szCs w:val="24"/>
        </w:rPr>
        <w:t xml:space="preserve">Effekt: Nedsat effekt af </w:t>
      </w:r>
      <w:proofErr w:type="spellStart"/>
      <w:r w:rsidRPr="001E7549">
        <w:rPr>
          <w:sz w:val="24"/>
          <w:szCs w:val="24"/>
        </w:rPr>
        <w:t>methadon</w:t>
      </w:r>
      <w:proofErr w:type="spellEnd"/>
      <w:r w:rsidRPr="001E7549">
        <w:rPr>
          <w:sz w:val="24"/>
          <w:szCs w:val="24"/>
        </w:rPr>
        <w:t>.</w:t>
      </w:r>
    </w:p>
    <w:p w:rsidR="005C5FFC" w:rsidRPr="001E7549" w:rsidRDefault="005C5FFC" w:rsidP="005C5FFC">
      <w:pPr>
        <w:ind w:left="851" w:right="-1"/>
        <w:rPr>
          <w:bCs/>
          <w:sz w:val="24"/>
          <w:szCs w:val="24"/>
        </w:rPr>
      </w:pPr>
    </w:p>
    <w:p w:rsidR="005C5FFC" w:rsidRPr="001E7549" w:rsidRDefault="005C5FFC" w:rsidP="005C5FFC">
      <w:pPr>
        <w:ind w:left="851" w:right="-1"/>
        <w:rPr>
          <w:b/>
          <w:i/>
          <w:sz w:val="24"/>
          <w:szCs w:val="24"/>
        </w:rPr>
      </w:pPr>
      <w:proofErr w:type="spellStart"/>
      <w:r w:rsidRPr="001E7549">
        <w:rPr>
          <w:b/>
          <w:i/>
          <w:sz w:val="24"/>
          <w:szCs w:val="24"/>
        </w:rPr>
        <w:t>Farmakodynamiske</w:t>
      </w:r>
      <w:proofErr w:type="spellEnd"/>
      <w:r w:rsidRPr="001E7549">
        <w:rPr>
          <w:b/>
          <w:i/>
          <w:sz w:val="24"/>
          <w:szCs w:val="24"/>
        </w:rPr>
        <w:t xml:space="preserve"> interaktioner</w:t>
      </w:r>
    </w:p>
    <w:p w:rsidR="005C5FFC" w:rsidRPr="001E7549" w:rsidRDefault="005C5FFC" w:rsidP="005C5FFC">
      <w:pPr>
        <w:ind w:left="851" w:right="-1"/>
        <w:rPr>
          <w:sz w:val="24"/>
          <w:szCs w:val="24"/>
          <w:u w:val="single"/>
        </w:rPr>
      </w:pPr>
    </w:p>
    <w:p w:rsidR="005C5FFC" w:rsidRPr="001E7549" w:rsidRDefault="005C5FFC" w:rsidP="005C5FFC">
      <w:pPr>
        <w:ind w:left="851" w:right="-1"/>
        <w:rPr>
          <w:i/>
          <w:sz w:val="24"/>
          <w:szCs w:val="24"/>
          <w:u w:val="single"/>
        </w:rPr>
      </w:pPr>
      <w:r w:rsidRPr="001E7549">
        <w:rPr>
          <w:sz w:val="24"/>
          <w:szCs w:val="24"/>
          <w:u w:val="single"/>
        </w:rPr>
        <w:t>Lægemidler der kan give QT-forlængelse</w:t>
      </w:r>
    </w:p>
    <w:p w:rsidR="005C5FFC" w:rsidRPr="001E7549" w:rsidRDefault="005C5FFC" w:rsidP="005C5FFC">
      <w:pPr>
        <w:ind w:left="851" w:right="-1"/>
        <w:rPr>
          <w:b/>
          <w:sz w:val="24"/>
          <w:szCs w:val="24"/>
        </w:rPr>
      </w:pPr>
      <w:r w:rsidRPr="001E7549">
        <w:rPr>
          <w:spacing w:val="-3"/>
          <w:sz w:val="24"/>
          <w:szCs w:val="24"/>
        </w:rPr>
        <w:t xml:space="preserve">Der skal udvises forsigtighed, når et lægemiddel med kendt risiko for at forlænge QT-intervallet administreres samtidig med </w:t>
      </w:r>
      <w:proofErr w:type="spellStart"/>
      <w:r w:rsidRPr="001E7549">
        <w:rPr>
          <w:spacing w:val="-3"/>
          <w:sz w:val="24"/>
          <w:szCs w:val="24"/>
        </w:rPr>
        <w:t>methadon</w:t>
      </w:r>
      <w:proofErr w:type="spellEnd"/>
      <w:r w:rsidRPr="001E7549">
        <w:rPr>
          <w:spacing w:val="-3"/>
          <w:sz w:val="24"/>
          <w:szCs w:val="24"/>
        </w:rPr>
        <w:t xml:space="preserve"> (se pkt. 4.4).</w:t>
      </w:r>
    </w:p>
    <w:p w:rsidR="005C5FFC" w:rsidRPr="001E7549" w:rsidRDefault="005C5FFC" w:rsidP="005C5FFC">
      <w:pPr>
        <w:ind w:left="851" w:right="-1"/>
        <w:rPr>
          <w:bCs/>
          <w:sz w:val="24"/>
          <w:szCs w:val="24"/>
        </w:rPr>
      </w:pPr>
    </w:p>
    <w:p w:rsidR="005C5FFC" w:rsidRPr="001E7549" w:rsidRDefault="005C5FFC" w:rsidP="005C5FFC">
      <w:pPr>
        <w:ind w:left="851" w:right="-1"/>
        <w:rPr>
          <w:sz w:val="24"/>
          <w:szCs w:val="24"/>
          <w:u w:val="single"/>
        </w:rPr>
      </w:pPr>
      <w:r w:rsidRPr="001E7549">
        <w:rPr>
          <w:sz w:val="24"/>
          <w:szCs w:val="24"/>
          <w:u w:val="single"/>
        </w:rPr>
        <w:t>Centralnervesystemet</w:t>
      </w:r>
    </w:p>
    <w:p w:rsidR="005C5FFC" w:rsidRPr="00827B37" w:rsidRDefault="005C5FFC" w:rsidP="005C5FFC">
      <w:pPr>
        <w:suppressAutoHyphens/>
        <w:ind w:left="1418" w:hanging="567"/>
        <w:rPr>
          <w:color w:val="222222"/>
          <w:sz w:val="24"/>
          <w:szCs w:val="24"/>
        </w:rPr>
      </w:pPr>
    </w:p>
    <w:p w:rsidR="005C5FFC" w:rsidRDefault="005C5FFC" w:rsidP="005C5FFC">
      <w:pPr>
        <w:suppressAutoHyphens/>
        <w:ind w:left="1418" w:hanging="567"/>
        <w:rPr>
          <w:i/>
          <w:color w:val="222222"/>
          <w:sz w:val="24"/>
          <w:szCs w:val="24"/>
        </w:rPr>
      </w:pPr>
      <w:proofErr w:type="spellStart"/>
      <w:r>
        <w:rPr>
          <w:i/>
          <w:color w:val="222222"/>
          <w:sz w:val="24"/>
          <w:szCs w:val="24"/>
        </w:rPr>
        <w:t>Sedativa</w:t>
      </w:r>
      <w:proofErr w:type="spellEnd"/>
      <w:r>
        <w:rPr>
          <w:i/>
          <w:color w:val="222222"/>
          <w:sz w:val="24"/>
          <w:szCs w:val="24"/>
        </w:rPr>
        <w:t xml:space="preserve"> som benzodiazepiner eller beslægtede lægemidler</w:t>
      </w:r>
    </w:p>
    <w:p w:rsidR="005C5FFC" w:rsidRDefault="005C5FFC" w:rsidP="005C5FFC">
      <w:pPr>
        <w:suppressAutoHyphens/>
        <w:ind w:left="851"/>
        <w:rPr>
          <w:color w:val="222222"/>
          <w:sz w:val="24"/>
          <w:szCs w:val="24"/>
        </w:rPr>
      </w:pPr>
      <w:r>
        <w:rPr>
          <w:color w:val="222222"/>
          <w:sz w:val="24"/>
          <w:szCs w:val="24"/>
        </w:rPr>
        <w:t xml:space="preserve">Samtidig anvendelse af opioider med </w:t>
      </w:r>
      <w:proofErr w:type="spellStart"/>
      <w:r>
        <w:rPr>
          <w:color w:val="222222"/>
          <w:sz w:val="24"/>
          <w:szCs w:val="24"/>
        </w:rPr>
        <w:t>sedativa</w:t>
      </w:r>
      <w:proofErr w:type="spellEnd"/>
      <w:r>
        <w:rPr>
          <w:color w:val="222222"/>
          <w:sz w:val="24"/>
          <w:szCs w:val="24"/>
        </w:rPr>
        <w:t xml:space="preserve"> som benzodiazepiner eller beslægtede lægemidler øger risikoen for sedation, respirationsdepression, koma og død på grund af additiv CNS-depressiv effekt. Dosis og varighed af samtidig anvendelse bør begrænses (se pkt. 4.4).</w:t>
      </w:r>
    </w:p>
    <w:p w:rsidR="005C5FFC" w:rsidRPr="001E7549" w:rsidRDefault="005C5FFC" w:rsidP="005C5FFC">
      <w:pPr>
        <w:ind w:left="851" w:right="-1"/>
        <w:rPr>
          <w:bCs/>
          <w:sz w:val="24"/>
          <w:szCs w:val="24"/>
        </w:rPr>
      </w:pPr>
    </w:p>
    <w:p w:rsidR="005C5FFC" w:rsidRPr="001E7549" w:rsidRDefault="005C5FFC" w:rsidP="005C5FFC">
      <w:pPr>
        <w:ind w:left="851" w:right="-1"/>
        <w:rPr>
          <w:bCs/>
          <w:iCs/>
          <w:sz w:val="24"/>
          <w:szCs w:val="24"/>
        </w:rPr>
      </w:pPr>
      <w:r w:rsidRPr="001E7549">
        <w:rPr>
          <w:i/>
          <w:iCs/>
          <w:sz w:val="24"/>
          <w:szCs w:val="24"/>
        </w:rPr>
        <w:t>MAO-</w:t>
      </w:r>
      <w:proofErr w:type="spellStart"/>
      <w:r w:rsidRPr="001E7549">
        <w:rPr>
          <w:i/>
          <w:iCs/>
          <w:sz w:val="24"/>
          <w:szCs w:val="24"/>
        </w:rPr>
        <w:t>hæmmere</w:t>
      </w:r>
      <w:proofErr w:type="spellEnd"/>
      <w:r w:rsidRPr="001E7549">
        <w:rPr>
          <w:i/>
          <w:iCs/>
          <w:sz w:val="24"/>
          <w:szCs w:val="24"/>
        </w:rPr>
        <w:t xml:space="preserve"> (</w:t>
      </w:r>
      <w:proofErr w:type="spellStart"/>
      <w:r w:rsidRPr="001E7549">
        <w:rPr>
          <w:i/>
          <w:iCs/>
          <w:sz w:val="24"/>
          <w:szCs w:val="24"/>
        </w:rPr>
        <w:t>isocarboxazid</w:t>
      </w:r>
      <w:proofErr w:type="spellEnd"/>
      <w:r w:rsidRPr="001E7549">
        <w:rPr>
          <w:i/>
          <w:iCs/>
          <w:sz w:val="24"/>
          <w:szCs w:val="24"/>
        </w:rPr>
        <w:t xml:space="preserve">, </w:t>
      </w:r>
      <w:proofErr w:type="spellStart"/>
      <w:r w:rsidRPr="001E7549">
        <w:rPr>
          <w:i/>
          <w:iCs/>
          <w:sz w:val="24"/>
          <w:szCs w:val="24"/>
        </w:rPr>
        <w:t>moclobemid</w:t>
      </w:r>
      <w:proofErr w:type="spellEnd"/>
      <w:r w:rsidRPr="001E7549">
        <w:rPr>
          <w:i/>
          <w:iCs/>
          <w:sz w:val="24"/>
          <w:szCs w:val="24"/>
        </w:rPr>
        <w:t xml:space="preserve">, </w:t>
      </w:r>
      <w:proofErr w:type="spellStart"/>
      <w:r w:rsidRPr="001E7549">
        <w:rPr>
          <w:i/>
          <w:iCs/>
          <w:sz w:val="24"/>
          <w:szCs w:val="24"/>
        </w:rPr>
        <w:t>selegilin</w:t>
      </w:r>
      <w:proofErr w:type="spellEnd"/>
      <w:r w:rsidRPr="001E7549">
        <w:rPr>
          <w:i/>
          <w:iCs/>
          <w:sz w:val="24"/>
          <w:szCs w:val="24"/>
        </w:rPr>
        <w:t>) og COMT-</w:t>
      </w:r>
      <w:proofErr w:type="spellStart"/>
      <w:r w:rsidRPr="001E7549">
        <w:rPr>
          <w:i/>
          <w:iCs/>
          <w:sz w:val="24"/>
          <w:szCs w:val="24"/>
        </w:rPr>
        <w:t>hæmmere</w:t>
      </w:r>
      <w:proofErr w:type="spellEnd"/>
      <w:r w:rsidRPr="001E7549">
        <w:rPr>
          <w:i/>
          <w:iCs/>
          <w:sz w:val="24"/>
          <w:szCs w:val="24"/>
        </w:rPr>
        <w:t xml:space="preserve"> (</w:t>
      </w:r>
      <w:proofErr w:type="spellStart"/>
      <w:r w:rsidRPr="001E7549">
        <w:rPr>
          <w:i/>
          <w:iCs/>
          <w:sz w:val="24"/>
          <w:szCs w:val="24"/>
        </w:rPr>
        <w:t>entacapon</w:t>
      </w:r>
      <w:proofErr w:type="spellEnd"/>
      <w:r w:rsidRPr="001E7549">
        <w:rPr>
          <w:i/>
          <w:iCs/>
          <w:sz w:val="24"/>
          <w:szCs w:val="24"/>
        </w:rPr>
        <w:t xml:space="preserve">, </w:t>
      </w:r>
      <w:proofErr w:type="spellStart"/>
      <w:r w:rsidRPr="001E7549">
        <w:rPr>
          <w:i/>
          <w:iCs/>
          <w:sz w:val="24"/>
          <w:szCs w:val="24"/>
        </w:rPr>
        <w:t>tolcapon</w:t>
      </w:r>
      <w:proofErr w:type="spellEnd"/>
      <w:r w:rsidRPr="001E7549">
        <w:rPr>
          <w:i/>
          <w:iCs/>
          <w:sz w:val="24"/>
          <w:szCs w:val="24"/>
        </w:rPr>
        <w:t>)</w:t>
      </w:r>
    </w:p>
    <w:p w:rsidR="005C5FFC" w:rsidRPr="001E7549" w:rsidRDefault="005C5FFC" w:rsidP="005C5FFC">
      <w:pPr>
        <w:ind w:left="851" w:right="-1"/>
        <w:rPr>
          <w:sz w:val="24"/>
          <w:szCs w:val="24"/>
        </w:rPr>
      </w:pPr>
      <w:r w:rsidRPr="001E7549">
        <w:rPr>
          <w:sz w:val="24"/>
          <w:szCs w:val="24"/>
        </w:rPr>
        <w:t xml:space="preserve">Mulig mekanisme: </w:t>
      </w:r>
      <w:proofErr w:type="spellStart"/>
      <w:r w:rsidRPr="001E7549">
        <w:rPr>
          <w:sz w:val="24"/>
          <w:szCs w:val="24"/>
        </w:rPr>
        <w:t>Methadon</w:t>
      </w:r>
      <w:proofErr w:type="spellEnd"/>
      <w:r w:rsidRPr="001E7549">
        <w:rPr>
          <w:sz w:val="24"/>
          <w:szCs w:val="24"/>
        </w:rPr>
        <w:t xml:space="preserve"> kan betragtes som en svag serotonin </w:t>
      </w:r>
      <w:proofErr w:type="spellStart"/>
      <w:r w:rsidRPr="001E7549">
        <w:rPr>
          <w:sz w:val="24"/>
          <w:szCs w:val="24"/>
        </w:rPr>
        <w:t>reuptake</w:t>
      </w:r>
      <w:proofErr w:type="spellEnd"/>
      <w:r w:rsidRPr="001E7549">
        <w:rPr>
          <w:sz w:val="24"/>
          <w:szCs w:val="24"/>
        </w:rPr>
        <w:t xml:space="preserve"> hæmmer. Kombinationsbehandling med MAO-</w:t>
      </w:r>
      <w:proofErr w:type="spellStart"/>
      <w:r w:rsidRPr="001E7549">
        <w:rPr>
          <w:sz w:val="24"/>
          <w:szCs w:val="24"/>
        </w:rPr>
        <w:t>hæmmere</w:t>
      </w:r>
      <w:proofErr w:type="spellEnd"/>
      <w:r w:rsidRPr="001E7549">
        <w:rPr>
          <w:sz w:val="24"/>
          <w:szCs w:val="24"/>
        </w:rPr>
        <w:t xml:space="preserve"> og </w:t>
      </w:r>
      <w:proofErr w:type="spellStart"/>
      <w:r w:rsidRPr="001E7549">
        <w:rPr>
          <w:sz w:val="24"/>
          <w:szCs w:val="24"/>
        </w:rPr>
        <w:t>methadon</w:t>
      </w:r>
      <w:proofErr w:type="spellEnd"/>
      <w:r w:rsidRPr="001E7549">
        <w:rPr>
          <w:sz w:val="24"/>
          <w:szCs w:val="24"/>
        </w:rPr>
        <w:t xml:space="preserve"> kan øge risikoen for serotoninsyndrom, specielt ved høje doser eller hos følsomme patienter (se pkt. 4.4). Desuden, kan </w:t>
      </w:r>
      <w:r w:rsidRPr="001E7549">
        <w:rPr>
          <w:iCs/>
          <w:sz w:val="24"/>
          <w:szCs w:val="24"/>
        </w:rPr>
        <w:t>COMT-</w:t>
      </w:r>
      <w:proofErr w:type="spellStart"/>
      <w:r w:rsidRPr="001E7549">
        <w:rPr>
          <w:iCs/>
          <w:sz w:val="24"/>
          <w:szCs w:val="24"/>
        </w:rPr>
        <w:t>hæmmere</w:t>
      </w:r>
      <w:proofErr w:type="spellEnd"/>
      <w:r w:rsidRPr="001E7549">
        <w:rPr>
          <w:iCs/>
          <w:sz w:val="24"/>
          <w:szCs w:val="24"/>
        </w:rPr>
        <w:t xml:space="preserve"> også interagere med </w:t>
      </w:r>
      <w:proofErr w:type="spellStart"/>
      <w:r w:rsidRPr="001E7549">
        <w:rPr>
          <w:iCs/>
          <w:sz w:val="24"/>
          <w:szCs w:val="24"/>
        </w:rPr>
        <w:t>methadon</w:t>
      </w:r>
      <w:proofErr w:type="spellEnd"/>
      <w:r w:rsidRPr="001E7549">
        <w:rPr>
          <w:iCs/>
          <w:sz w:val="24"/>
          <w:szCs w:val="24"/>
        </w:rPr>
        <w:t xml:space="preserve"> via det </w:t>
      </w:r>
      <w:proofErr w:type="spellStart"/>
      <w:r w:rsidRPr="001E7549">
        <w:rPr>
          <w:iCs/>
          <w:sz w:val="24"/>
          <w:szCs w:val="24"/>
        </w:rPr>
        <w:t>dopminerge</w:t>
      </w:r>
      <w:proofErr w:type="spellEnd"/>
      <w:r w:rsidRPr="001E7549">
        <w:rPr>
          <w:iCs/>
          <w:sz w:val="24"/>
          <w:szCs w:val="24"/>
        </w:rPr>
        <w:t xml:space="preserve"> system.</w:t>
      </w:r>
    </w:p>
    <w:p w:rsidR="005C5FFC" w:rsidRPr="001E7549" w:rsidRDefault="005C5FFC" w:rsidP="005C5FFC">
      <w:pPr>
        <w:ind w:left="851" w:right="-1"/>
        <w:rPr>
          <w:spacing w:val="-3"/>
          <w:sz w:val="24"/>
          <w:szCs w:val="24"/>
        </w:rPr>
      </w:pPr>
      <w:r w:rsidRPr="001E7549">
        <w:rPr>
          <w:sz w:val="24"/>
          <w:szCs w:val="24"/>
        </w:rPr>
        <w:t>Effekt: Forstærket</w:t>
      </w:r>
      <w:r w:rsidRPr="001E7549">
        <w:rPr>
          <w:spacing w:val="-3"/>
          <w:sz w:val="24"/>
          <w:szCs w:val="24"/>
        </w:rPr>
        <w:t xml:space="preserve"> CNS-hæmning, alvorlig hypotension, respirationsstop. Kan påvirke </w:t>
      </w:r>
      <w:proofErr w:type="spellStart"/>
      <w:r w:rsidRPr="001E7549">
        <w:rPr>
          <w:spacing w:val="-3"/>
          <w:sz w:val="24"/>
          <w:szCs w:val="24"/>
        </w:rPr>
        <w:t>methadons</w:t>
      </w:r>
      <w:proofErr w:type="spellEnd"/>
      <w:r w:rsidRPr="001E7549">
        <w:rPr>
          <w:spacing w:val="-3"/>
          <w:sz w:val="24"/>
          <w:szCs w:val="24"/>
        </w:rPr>
        <w:t xml:space="preserve"> afhængighedsskabende </w:t>
      </w:r>
      <w:proofErr w:type="spellStart"/>
      <w:r w:rsidRPr="001E7549">
        <w:rPr>
          <w:spacing w:val="-3"/>
          <w:sz w:val="24"/>
          <w:szCs w:val="24"/>
        </w:rPr>
        <w:t>potetiale</w:t>
      </w:r>
      <w:proofErr w:type="spellEnd"/>
      <w:r w:rsidRPr="001E7549">
        <w:rPr>
          <w:spacing w:val="-3"/>
          <w:sz w:val="24"/>
          <w:szCs w:val="24"/>
        </w:rPr>
        <w:t>.</w:t>
      </w:r>
    </w:p>
    <w:p w:rsidR="005C5FFC" w:rsidRPr="001E7549" w:rsidRDefault="005C5FFC" w:rsidP="005C5FFC">
      <w:pPr>
        <w:ind w:left="851" w:right="-1"/>
        <w:rPr>
          <w:bCs/>
          <w:sz w:val="24"/>
          <w:szCs w:val="24"/>
        </w:rPr>
      </w:pPr>
      <w:r w:rsidRPr="001E7549">
        <w:rPr>
          <w:bCs/>
          <w:sz w:val="24"/>
          <w:szCs w:val="24"/>
        </w:rPr>
        <w:t xml:space="preserve"> </w:t>
      </w:r>
    </w:p>
    <w:p w:rsidR="005C5FFC" w:rsidRPr="001E7549" w:rsidRDefault="005C5FFC" w:rsidP="005C5FFC">
      <w:pPr>
        <w:ind w:left="851" w:right="-1"/>
        <w:rPr>
          <w:i/>
          <w:iCs/>
          <w:sz w:val="24"/>
          <w:szCs w:val="24"/>
        </w:rPr>
      </w:pPr>
      <w:proofErr w:type="spellStart"/>
      <w:r w:rsidRPr="001E7549">
        <w:rPr>
          <w:i/>
          <w:sz w:val="24"/>
          <w:szCs w:val="24"/>
        </w:rPr>
        <w:t>Antidoter</w:t>
      </w:r>
      <w:proofErr w:type="spellEnd"/>
      <w:r w:rsidRPr="001E7549">
        <w:rPr>
          <w:i/>
          <w:iCs/>
          <w:sz w:val="24"/>
          <w:szCs w:val="24"/>
        </w:rPr>
        <w:t xml:space="preserve"> (</w:t>
      </w:r>
      <w:proofErr w:type="spellStart"/>
      <w:r w:rsidRPr="001E7549">
        <w:rPr>
          <w:i/>
          <w:iCs/>
          <w:sz w:val="24"/>
          <w:szCs w:val="24"/>
        </w:rPr>
        <w:t>naltrexon</w:t>
      </w:r>
      <w:proofErr w:type="spellEnd"/>
      <w:r w:rsidRPr="001E7549">
        <w:rPr>
          <w:i/>
          <w:iCs/>
          <w:sz w:val="24"/>
          <w:szCs w:val="24"/>
        </w:rPr>
        <w:t xml:space="preserve"> og </w:t>
      </w:r>
      <w:proofErr w:type="spellStart"/>
      <w:r w:rsidRPr="001E7549">
        <w:rPr>
          <w:i/>
          <w:iCs/>
          <w:sz w:val="24"/>
          <w:szCs w:val="24"/>
        </w:rPr>
        <w:t>naloxon</w:t>
      </w:r>
      <w:proofErr w:type="spellEnd"/>
      <w:r w:rsidRPr="001E7549">
        <w:rPr>
          <w:i/>
          <w:iCs/>
          <w:sz w:val="24"/>
          <w:szCs w:val="24"/>
        </w:rPr>
        <w:t>)</w:t>
      </w:r>
    </w:p>
    <w:p w:rsidR="005C5FFC" w:rsidRPr="001E7549" w:rsidRDefault="005C5FFC" w:rsidP="005C5FFC">
      <w:pPr>
        <w:ind w:left="851" w:right="-1"/>
        <w:rPr>
          <w:sz w:val="24"/>
          <w:szCs w:val="24"/>
        </w:rPr>
      </w:pPr>
      <w:r w:rsidRPr="001E7549">
        <w:rPr>
          <w:sz w:val="24"/>
          <w:szCs w:val="24"/>
        </w:rPr>
        <w:t xml:space="preserve">Mulig mekanisme: </w:t>
      </w:r>
      <w:proofErr w:type="spellStart"/>
      <w:r w:rsidRPr="001E7549">
        <w:rPr>
          <w:sz w:val="24"/>
          <w:szCs w:val="24"/>
        </w:rPr>
        <w:t>Kompetitiv</w:t>
      </w:r>
      <w:proofErr w:type="spellEnd"/>
      <w:r w:rsidRPr="001E7549">
        <w:rPr>
          <w:sz w:val="24"/>
          <w:szCs w:val="24"/>
        </w:rPr>
        <w:t xml:space="preserve"> binding til opioidreceptorerne.</w:t>
      </w:r>
    </w:p>
    <w:p w:rsidR="005C5FFC" w:rsidRPr="001E7549" w:rsidRDefault="005C5FFC" w:rsidP="005C5FFC">
      <w:pPr>
        <w:ind w:left="851" w:right="-1"/>
        <w:rPr>
          <w:sz w:val="24"/>
          <w:szCs w:val="24"/>
        </w:rPr>
      </w:pPr>
      <w:r w:rsidRPr="001E7549">
        <w:rPr>
          <w:sz w:val="24"/>
          <w:szCs w:val="24"/>
        </w:rPr>
        <w:t>Effekt: Øjeblikkelig indsættelse af abstinenssymptomer.</w:t>
      </w:r>
    </w:p>
    <w:p w:rsidR="005C5FFC" w:rsidRPr="001E7549" w:rsidRDefault="005C5FFC" w:rsidP="005C5FFC">
      <w:pPr>
        <w:ind w:left="851" w:right="-1"/>
        <w:rPr>
          <w:i/>
          <w:iCs/>
          <w:sz w:val="24"/>
          <w:szCs w:val="24"/>
          <w:highlight w:val="green"/>
        </w:rPr>
      </w:pPr>
    </w:p>
    <w:p w:rsidR="005C5FFC" w:rsidRPr="001E7549" w:rsidRDefault="005C5FFC" w:rsidP="005C5FFC">
      <w:pPr>
        <w:ind w:left="851" w:right="-1"/>
        <w:rPr>
          <w:i/>
          <w:iCs/>
          <w:sz w:val="24"/>
          <w:szCs w:val="24"/>
        </w:rPr>
      </w:pPr>
      <w:r w:rsidRPr="001E7549">
        <w:rPr>
          <w:i/>
          <w:iCs/>
          <w:sz w:val="24"/>
          <w:szCs w:val="24"/>
        </w:rPr>
        <w:t>Partielle agonister/antagonister (</w:t>
      </w:r>
      <w:proofErr w:type="spellStart"/>
      <w:r w:rsidRPr="001E7549">
        <w:rPr>
          <w:i/>
          <w:iCs/>
          <w:sz w:val="24"/>
          <w:szCs w:val="24"/>
        </w:rPr>
        <w:t>nalbuphin</w:t>
      </w:r>
      <w:proofErr w:type="spellEnd"/>
      <w:r w:rsidRPr="001E7549">
        <w:rPr>
          <w:i/>
          <w:iCs/>
          <w:sz w:val="24"/>
          <w:szCs w:val="24"/>
        </w:rPr>
        <w:t xml:space="preserve"> og </w:t>
      </w:r>
      <w:proofErr w:type="spellStart"/>
      <w:r w:rsidRPr="001E7549">
        <w:rPr>
          <w:i/>
          <w:iCs/>
          <w:sz w:val="24"/>
          <w:szCs w:val="24"/>
        </w:rPr>
        <w:t>buprenorphin</w:t>
      </w:r>
      <w:proofErr w:type="spellEnd"/>
      <w:r w:rsidRPr="001E7549">
        <w:rPr>
          <w:i/>
          <w:iCs/>
          <w:sz w:val="24"/>
          <w:szCs w:val="24"/>
        </w:rPr>
        <w:t xml:space="preserve">) </w:t>
      </w:r>
    </w:p>
    <w:p w:rsidR="005C5FFC" w:rsidRPr="001E7549" w:rsidRDefault="005C5FFC" w:rsidP="005C5FFC">
      <w:pPr>
        <w:ind w:left="851" w:right="-1"/>
        <w:rPr>
          <w:sz w:val="24"/>
          <w:szCs w:val="24"/>
        </w:rPr>
      </w:pPr>
      <w:r w:rsidRPr="001E7549">
        <w:rPr>
          <w:sz w:val="24"/>
          <w:szCs w:val="24"/>
        </w:rPr>
        <w:t xml:space="preserve">Mulig mekanisme: </w:t>
      </w:r>
      <w:proofErr w:type="spellStart"/>
      <w:r w:rsidRPr="001E7549">
        <w:rPr>
          <w:sz w:val="24"/>
          <w:szCs w:val="24"/>
        </w:rPr>
        <w:t>Agonistisk</w:t>
      </w:r>
      <w:proofErr w:type="spellEnd"/>
      <w:r w:rsidRPr="001E7549">
        <w:rPr>
          <w:sz w:val="24"/>
          <w:szCs w:val="24"/>
        </w:rPr>
        <w:t xml:space="preserve"> eller antagonistisk virkning.</w:t>
      </w:r>
    </w:p>
    <w:p w:rsidR="005C5FFC" w:rsidRPr="001E7549" w:rsidRDefault="005C5FFC" w:rsidP="005C5FFC">
      <w:pPr>
        <w:ind w:left="851" w:right="-1"/>
        <w:rPr>
          <w:sz w:val="24"/>
          <w:szCs w:val="24"/>
        </w:rPr>
      </w:pPr>
      <w:r w:rsidRPr="001E7549">
        <w:rPr>
          <w:sz w:val="24"/>
          <w:szCs w:val="24"/>
        </w:rPr>
        <w:t xml:space="preserve">Effekt: Partiel øgning af den neurologiske, respirationshæmmende og </w:t>
      </w:r>
      <w:proofErr w:type="spellStart"/>
      <w:r w:rsidRPr="001E7549">
        <w:rPr>
          <w:sz w:val="24"/>
          <w:szCs w:val="24"/>
        </w:rPr>
        <w:t>hypotensive</w:t>
      </w:r>
      <w:proofErr w:type="spellEnd"/>
      <w:r w:rsidRPr="001E7549">
        <w:rPr>
          <w:sz w:val="24"/>
          <w:szCs w:val="24"/>
        </w:rPr>
        <w:t xml:space="preserve"> virkning af </w:t>
      </w:r>
      <w:proofErr w:type="spellStart"/>
      <w:r w:rsidRPr="001E7549">
        <w:rPr>
          <w:sz w:val="24"/>
          <w:szCs w:val="24"/>
        </w:rPr>
        <w:t>methadon</w:t>
      </w:r>
      <w:proofErr w:type="spellEnd"/>
      <w:r w:rsidRPr="001E7549">
        <w:rPr>
          <w:sz w:val="24"/>
          <w:szCs w:val="24"/>
        </w:rPr>
        <w:t xml:space="preserve"> (se pkt. 4.4). Den </w:t>
      </w:r>
      <w:proofErr w:type="spellStart"/>
      <w:r w:rsidRPr="001E7549">
        <w:rPr>
          <w:sz w:val="24"/>
          <w:szCs w:val="24"/>
        </w:rPr>
        <w:t>agonistiske</w:t>
      </w:r>
      <w:proofErr w:type="spellEnd"/>
      <w:r w:rsidRPr="001E7549">
        <w:rPr>
          <w:sz w:val="24"/>
          <w:szCs w:val="24"/>
        </w:rPr>
        <w:t xml:space="preserve"> eller antagonistiske virkning afhænger af </w:t>
      </w:r>
      <w:proofErr w:type="spellStart"/>
      <w:r w:rsidRPr="001E7549">
        <w:rPr>
          <w:sz w:val="24"/>
          <w:szCs w:val="24"/>
        </w:rPr>
        <w:t>methadondosis</w:t>
      </w:r>
      <w:proofErr w:type="spellEnd"/>
      <w:r w:rsidRPr="001E7549">
        <w:rPr>
          <w:sz w:val="24"/>
          <w:szCs w:val="24"/>
        </w:rPr>
        <w:t xml:space="preserve"> og forekommer hyppigere ved lav eller moderat </w:t>
      </w:r>
      <w:proofErr w:type="spellStart"/>
      <w:r w:rsidRPr="001E7549">
        <w:rPr>
          <w:sz w:val="24"/>
          <w:szCs w:val="24"/>
        </w:rPr>
        <w:t>methadondosis</w:t>
      </w:r>
      <w:proofErr w:type="spellEnd"/>
      <w:r w:rsidRPr="001E7549">
        <w:rPr>
          <w:sz w:val="24"/>
          <w:szCs w:val="24"/>
        </w:rPr>
        <w:t>. Disse lægemidler kan give abstinenssymptomer ved kronisk behandling.</w:t>
      </w:r>
    </w:p>
    <w:p w:rsidR="005C5FFC" w:rsidRPr="001E7549" w:rsidRDefault="005C5FFC" w:rsidP="005C5FFC">
      <w:pPr>
        <w:ind w:left="851" w:right="-1"/>
        <w:rPr>
          <w:bCs/>
          <w:sz w:val="24"/>
          <w:szCs w:val="24"/>
        </w:rPr>
      </w:pPr>
    </w:p>
    <w:p w:rsidR="00153C20" w:rsidRDefault="00153C20" w:rsidP="00153C20">
      <w:pPr>
        <w:ind w:left="851"/>
        <w:rPr>
          <w:sz w:val="24"/>
          <w:szCs w:val="24"/>
        </w:rPr>
      </w:pPr>
      <w:bookmarkStart w:id="3" w:name="_Hlk39569229"/>
      <w:proofErr w:type="spellStart"/>
      <w:r>
        <w:rPr>
          <w:sz w:val="24"/>
          <w:szCs w:val="24"/>
          <w:u w:val="single"/>
        </w:rPr>
        <w:t>Serotonerge</w:t>
      </w:r>
      <w:proofErr w:type="spellEnd"/>
      <w:r>
        <w:rPr>
          <w:sz w:val="24"/>
          <w:szCs w:val="24"/>
          <w:u w:val="single"/>
        </w:rPr>
        <w:t xml:space="preserve"> lægemidler</w:t>
      </w:r>
      <w:r>
        <w:rPr>
          <w:sz w:val="24"/>
          <w:szCs w:val="24"/>
          <w:u w:val="single"/>
        </w:rPr>
        <w:br/>
      </w:r>
      <w:r>
        <w:rPr>
          <w:sz w:val="24"/>
          <w:szCs w:val="24"/>
        </w:rPr>
        <w:t xml:space="preserve">Der kan forekomme serotoninsyndrom ved samtidig administration af </w:t>
      </w:r>
      <w:proofErr w:type="spellStart"/>
      <w:r>
        <w:rPr>
          <w:sz w:val="24"/>
          <w:szCs w:val="24"/>
        </w:rPr>
        <w:t>methadon</w:t>
      </w:r>
      <w:proofErr w:type="spellEnd"/>
      <w:r>
        <w:rPr>
          <w:sz w:val="24"/>
          <w:szCs w:val="24"/>
        </w:rPr>
        <w:t xml:space="preserve"> og </w:t>
      </w:r>
      <w:proofErr w:type="spellStart"/>
      <w:r>
        <w:rPr>
          <w:sz w:val="24"/>
          <w:szCs w:val="24"/>
        </w:rPr>
        <w:t>pethidin</w:t>
      </w:r>
      <w:proofErr w:type="spellEnd"/>
      <w:r>
        <w:rPr>
          <w:sz w:val="24"/>
          <w:szCs w:val="24"/>
        </w:rPr>
        <w:t xml:space="preserve">, </w:t>
      </w:r>
      <w:proofErr w:type="spellStart"/>
      <w:r>
        <w:rPr>
          <w:sz w:val="24"/>
          <w:szCs w:val="24"/>
        </w:rPr>
        <w:t>monoaminooxidase</w:t>
      </w:r>
      <w:proofErr w:type="spellEnd"/>
      <w:r>
        <w:rPr>
          <w:sz w:val="24"/>
          <w:szCs w:val="24"/>
        </w:rPr>
        <w:t xml:space="preserve"> (MAO)-</w:t>
      </w:r>
      <w:proofErr w:type="spellStart"/>
      <w:r>
        <w:rPr>
          <w:sz w:val="24"/>
          <w:szCs w:val="24"/>
        </w:rPr>
        <w:t>hæmmere</w:t>
      </w:r>
      <w:proofErr w:type="spellEnd"/>
      <w:r>
        <w:rPr>
          <w:sz w:val="24"/>
          <w:szCs w:val="24"/>
        </w:rPr>
        <w:t xml:space="preserve"> og </w:t>
      </w:r>
      <w:proofErr w:type="spellStart"/>
      <w:r>
        <w:rPr>
          <w:sz w:val="24"/>
          <w:szCs w:val="24"/>
        </w:rPr>
        <w:t>serotonerge</w:t>
      </w:r>
      <w:proofErr w:type="spellEnd"/>
      <w:r>
        <w:rPr>
          <w:sz w:val="24"/>
          <w:szCs w:val="24"/>
        </w:rPr>
        <w:t xml:space="preserve"> præparater, såsom selektive </w:t>
      </w:r>
      <w:proofErr w:type="spellStart"/>
      <w:r>
        <w:rPr>
          <w:sz w:val="24"/>
          <w:szCs w:val="24"/>
        </w:rPr>
        <w:t>serotoningenoptagshæmmer</w:t>
      </w:r>
      <w:proofErr w:type="spellEnd"/>
      <w:r>
        <w:rPr>
          <w:sz w:val="24"/>
          <w:szCs w:val="24"/>
        </w:rPr>
        <w:t xml:space="preserve"> (SSRI), serotonin-</w:t>
      </w:r>
      <w:proofErr w:type="spellStart"/>
      <w:r>
        <w:rPr>
          <w:sz w:val="24"/>
          <w:szCs w:val="24"/>
        </w:rPr>
        <w:t>noradrenalingenoptagshæmmer</w:t>
      </w:r>
      <w:proofErr w:type="spellEnd"/>
      <w:r>
        <w:rPr>
          <w:sz w:val="24"/>
          <w:szCs w:val="24"/>
        </w:rPr>
        <w:t xml:space="preserve"> (SNRI) og tricykliske </w:t>
      </w:r>
      <w:proofErr w:type="spellStart"/>
      <w:r>
        <w:rPr>
          <w:sz w:val="24"/>
          <w:szCs w:val="24"/>
        </w:rPr>
        <w:t>antidepressiver</w:t>
      </w:r>
      <w:proofErr w:type="spellEnd"/>
      <w:r>
        <w:rPr>
          <w:sz w:val="24"/>
          <w:szCs w:val="24"/>
        </w:rPr>
        <w:t xml:space="preserve"> (TCA). Symptomerne på serotoninsyndrom kan omfatte ændringer i mental tilstand, autonom </w:t>
      </w:r>
      <w:proofErr w:type="spellStart"/>
      <w:r>
        <w:rPr>
          <w:sz w:val="24"/>
          <w:szCs w:val="24"/>
        </w:rPr>
        <w:t>instabilitet</w:t>
      </w:r>
      <w:proofErr w:type="spellEnd"/>
      <w:r>
        <w:rPr>
          <w:sz w:val="24"/>
          <w:szCs w:val="24"/>
        </w:rPr>
        <w:t xml:space="preserve">,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xml:space="preserve"> og/eller </w:t>
      </w:r>
      <w:proofErr w:type="spellStart"/>
      <w:r>
        <w:rPr>
          <w:sz w:val="24"/>
          <w:szCs w:val="24"/>
        </w:rPr>
        <w:t>gastrointestinale</w:t>
      </w:r>
      <w:proofErr w:type="spellEnd"/>
      <w:r>
        <w:rPr>
          <w:sz w:val="24"/>
          <w:szCs w:val="24"/>
        </w:rPr>
        <w:t xml:space="preserve"> symptomer.</w:t>
      </w:r>
      <w:bookmarkEnd w:id="3"/>
    </w:p>
    <w:p w:rsidR="00153C20" w:rsidRDefault="00153C20" w:rsidP="00153C20">
      <w:pPr>
        <w:ind w:left="851" w:right="-1"/>
        <w:rPr>
          <w:bCs/>
          <w:sz w:val="24"/>
          <w:szCs w:val="24"/>
        </w:rPr>
      </w:pPr>
    </w:p>
    <w:p w:rsidR="006B48AF" w:rsidRPr="009B03DB" w:rsidRDefault="006B48AF" w:rsidP="006B48AF">
      <w:pPr>
        <w:ind w:left="851"/>
        <w:rPr>
          <w:i/>
          <w:iCs/>
          <w:color w:val="202124"/>
          <w:sz w:val="24"/>
          <w:szCs w:val="24"/>
        </w:rPr>
      </w:pPr>
      <w:proofErr w:type="spellStart"/>
      <w:r w:rsidRPr="009B03DB">
        <w:rPr>
          <w:i/>
          <w:iCs/>
          <w:color w:val="202124"/>
          <w:sz w:val="24"/>
          <w:szCs w:val="24"/>
        </w:rPr>
        <w:t>Gabapentin</w:t>
      </w:r>
      <w:proofErr w:type="spellEnd"/>
      <w:r w:rsidRPr="009B03DB">
        <w:rPr>
          <w:i/>
          <w:iCs/>
          <w:color w:val="202124"/>
          <w:sz w:val="24"/>
          <w:szCs w:val="24"/>
        </w:rPr>
        <w:t xml:space="preserve"> og </w:t>
      </w:r>
      <w:proofErr w:type="spellStart"/>
      <w:r w:rsidRPr="009B03DB">
        <w:rPr>
          <w:i/>
          <w:iCs/>
          <w:color w:val="202124"/>
          <w:sz w:val="24"/>
          <w:szCs w:val="24"/>
        </w:rPr>
        <w:t>pregabalin</w:t>
      </w:r>
      <w:proofErr w:type="spellEnd"/>
    </w:p>
    <w:p w:rsidR="006B48AF" w:rsidRDefault="006B48AF" w:rsidP="006B48AF">
      <w:pPr>
        <w:ind w:left="851"/>
        <w:rPr>
          <w:sz w:val="24"/>
          <w:szCs w:val="24"/>
          <w:lang w:eastAsia="da-DK"/>
        </w:rPr>
      </w:pPr>
      <w:r w:rsidRPr="00125935">
        <w:rPr>
          <w:sz w:val="24"/>
          <w:szCs w:val="24"/>
          <w:lang w:eastAsia="da-DK"/>
        </w:rPr>
        <w:t xml:space="preserve">Samtidig brug af opioider og </w:t>
      </w:r>
      <w:proofErr w:type="spellStart"/>
      <w:r w:rsidRPr="00125935">
        <w:rPr>
          <w:sz w:val="24"/>
          <w:szCs w:val="24"/>
          <w:lang w:eastAsia="da-DK"/>
        </w:rPr>
        <w:t>gabapentinoider</w:t>
      </w:r>
      <w:proofErr w:type="spellEnd"/>
      <w:r w:rsidRPr="00125935">
        <w:rPr>
          <w:sz w:val="24"/>
          <w:szCs w:val="24"/>
          <w:lang w:eastAsia="da-DK"/>
        </w:rPr>
        <w:t xml:space="preserve"> (</w:t>
      </w:r>
      <w:proofErr w:type="spellStart"/>
      <w:r w:rsidRPr="00125935">
        <w:rPr>
          <w:sz w:val="24"/>
          <w:szCs w:val="24"/>
          <w:lang w:eastAsia="da-DK"/>
        </w:rPr>
        <w:t>gabapentin</w:t>
      </w:r>
      <w:proofErr w:type="spellEnd"/>
      <w:r w:rsidRPr="00125935">
        <w:rPr>
          <w:sz w:val="24"/>
          <w:szCs w:val="24"/>
          <w:lang w:eastAsia="da-DK"/>
        </w:rPr>
        <w:t xml:space="preserve"> og </w:t>
      </w:r>
      <w:proofErr w:type="spellStart"/>
      <w:r w:rsidRPr="00125935">
        <w:rPr>
          <w:sz w:val="24"/>
          <w:szCs w:val="24"/>
          <w:lang w:eastAsia="da-DK"/>
        </w:rPr>
        <w:t>pregabalin</w:t>
      </w:r>
      <w:proofErr w:type="spellEnd"/>
      <w:r w:rsidRPr="00125935">
        <w:rPr>
          <w:sz w:val="24"/>
          <w:szCs w:val="24"/>
          <w:lang w:eastAsia="da-DK"/>
        </w:rPr>
        <w:t>) øger risikoen for opioidoverdosering, respirationsundertrykkelse og død.</w:t>
      </w:r>
    </w:p>
    <w:p w:rsidR="006B48AF" w:rsidRDefault="006B48AF" w:rsidP="00153C20">
      <w:pPr>
        <w:ind w:left="851" w:right="-1"/>
        <w:rPr>
          <w:bCs/>
          <w:sz w:val="24"/>
          <w:szCs w:val="24"/>
        </w:rPr>
      </w:pPr>
    </w:p>
    <w:p w:rsidR="00153C20" w:rsidRDefault="00153C20" w:rsidP="00153C20">
      <w:pPr>
        <w:ind w:left="851" w:right="-1"/>
        <w:rPr>
          <w:sz w:val="24"/>
          <w:szCs w:val="24"/>
          <w:u w:val="single"/>
        </w:rPr>
      </w:pPr>
      <w:r>
        <w:rPr>
          <w:sz w:val="24"/>
          <w:szCs w:val="24"/>
          <w:u w:val="single"/>
        </w:rPr>
        <w:t>Andre former for interaktion</w:t>
      </w:r>
    </w:p>
    <w:p w:rsidR="00153C20" w:rsidRDefault="00153C20" w:rsidP="00153C20">
      <w:pPr>
        <w:ind w:left="851" w:right="-1"/>
        <w:rPr>
          <w:sz w:val="24"/>
          <w:szCs w:val="24"/>
        </w:rPr>
      </w:pPr>
      <w:proofErr w:type="spellStart"/>
      <w:r>
        <w:rPr>
          <w:i/>
          <w:iCs/>
          <w:sz w:val="24"/>
          <w:szCs w:val="24"/>
        </w:rPr>
        <w:t>Ethanol</w:t>
      </w:r>
      <w:proofErr w:type="spellEnd"/>
    </w:p>
    <w:p w:rsidR="00153C20" w:rsidRDefault="00153C20" w:rsidP="00153C20">
      <w:pPr>
        <w:tabs>
          <w:tab w:val="left" w:pos="0"/>
          <w:tab w:val="left" w:pos="851"/>
        </w:tabs>
        <w:ind w:left="851" w:right="-1"/>
        <w:rPr>
          <w:sz w:val="24"/>
          <w:szCs w:val="24"/>
        </w:rPr>
      </w:pPr>
      <w:r>
        <w:rPr>
          <w:sz w:val="24"/>
          <w:szCs w:val="24"/>
        </w:rPr>
        <w:t xml:space="preserve">Samtidig indtagelse af alkohol og </w:t>
      </w:r>
      <w:proofErr w:type="spellStart"/>
      <w:r>
        <w:rPr>
          <w:sz w:val="24"/>
          <w:szCs w:val="24"/>
        </w:rPr>
        <w:t>methadon</w:t>
      </w:r>
      <w:proofErr w:type="spellEnd"/>
      <w:r>
        <w:rPr>
          <w:sz w:val="24"/>
          <w:szCs w:val="24"/>
        </w:rPr>
        <w:t xml:space="preserve"> fører til additiv eller </w:t>
      </w:r>
      <w:proofErr w:type="spellStart"/>
      <w:r>
        <w:rPr>
          <w:sz w:val="24"/>
          <w:szCs w:val="24"/>
        </w:rPr>
        <w:t>synergistisk</w:t>
      </w:r>
      <w:proofErr w:type="spellEnd"/>
      <w:r>
        <w:rPr>
          <w:sz w:val="24"/>
          <w:szCs w:val="24"/>
        </w:rPr>
        <w:t xml:space="preserve"> depression af centralnervesystemet (se pkt. 4.4). </w:t>
      </w:r>
      <w:r>
        <w:rPr>
          <w:position w:val="-1"/>
          <w:sz w:val="24"/>
          <w:szCs w:val="24"/>
        </w:rPr>
        <w:t xml:space="preserve">Alkohol må ikke indtages under </w:t>
      </w:r>
      <w:proofErr w:type="spellStart"/>
      <w:r>
        <w:rPr>
          <w:position w:val="-1"/>
          <w:sz w:val="24"/>
          <w:szCs w:val="24"/>
        </w:rPr>
        <w:t>methadon</w:t>
      </w:r>
      <w:proofErr w:type="spellEnd"/>
      <w:r>
        <w:rPr>
          <w:position w:val="-1"/>
          <w:sz w:val="24"/>
          <w:szCs w:val="24"/>
        </w:rPr>
        <w:t xml:space="preserve"> behandling.</w:t>
      </w:r>
    </w:p>
    <w:p w:rsidR="005C5FFC" w:rsidRPr="001E7549" w:rsidRDefault="005C5FFC" w:rsidP="005C5FFC">
      <w:pPr>
        <w:tabs>
          <w:tab w:val="left" w:pos="851"/>
        </w:tabs>
        <w:ind w:left="851" w:right="-1" w:hanging="851"/>
        <w:rPr>
          <w:sz w:val="24"/>
          <w:szCs w:val="24"/>
        </w:rPr>
      </w:pPr>
    </w:p>
    <w:p w:rsidR="005C5FFC" w:rsidRPr="008F3C6D" w:rsidRDefault="005C5FFC" w:rsidP="008F3C6D">
      <w:pPr>
        <w:tabs>
          <w:tab w:val="left" w:pos="851"/>
        </w:tabs>
        <w:ind w:left="851" w:right="-1" w:hanging="851"/>
        <w:rPr>
          <w:b/>
          <w:sz w:val="24"/>
          <w:szCs w:val="24"/>
        </w:rPr>
      </w:pPr>
      <w:r w:rsidRPr="001E7549">
        <w:rPr>
          <w:b/>
          <w:sz w:val="24"/>
          <w:szCs w:val="24"/>
        </w:rPr>
        <w:t>4.6</w:t>
      </w:r>
      <w:r w:rsidRPr="001E7549">
        <w:rPr>
          <w:b/>
          <w:sz w:val="24"/>
          <w:szCs w:val="24"/>
        </w:rPr>
        <w:tab/>
      </w:r>
      <w:r w:rsidR="006B48AF">
        <w:rPr>
          <w:b/>
          <w:sz w:val="24"/>
          <w:szCs w:val="24"/>
        </w:rPr>
        <w:t>Fertilitet, g</w:t>
      </w:r>
      <w:r w:rsidRPr="001E7549">
        <w:rPr>
          <w:b/>
          <w:sz w:val="24"/>
          <w:szCs w:val="24"/>
        </w:rPr>
        <w:t>raviditet og amning</w:t>
      </w:r>
    </w:p>
    <w:p w:rsidR="005C5FFC" w:rsidRPr="001E7549" w:rsidRDefault="005C5FFC" w:rsidP="005C5FFC">
      <w:pPr>
        <w:ind w:left="851" w:right="-1"/>
        <w:rPr>
          <w:sz w:val="24"/>
          <w:szCs w:val="24"/>
          <w:u w:val="single"/>
        </w:rPr>
      </w:pPr>
      <w:r w:rsidRPr="001E7549">
        <w:rPr>
          <w:sz w:val="24"/>
          <w:szCs w:val="24"/>
          <w:u w:val="single"/>
        </w:rPr>
        <w:t>Graviditet</w:t>
      </w:r>
    </w:p>
    <w:p w:rsidR="005C5FFC" w:rsidRPr="001E7549" w:rsidRDefault="005C5FFC" w:rsidP="005C5FFC">
      <w:pPr>
        <w:ind w:left="851" w:right="-1"/>
        <w:rPr>
          <w:sz w:val="24"/>
          <w:szCs w:val="24"/>
        </w:rPr>
      </w:pPr>
      <w:proofErr w:type="spellStart"/>
      <w:r w:rsidRPr="001E7549">
        <w:rPr>
          <w:sz w:val="24"/>
          <w:szCs w:val="24"/>
        </w:rPr>
        <w:t>Methadon</w:t>
      </w:r>
      <w:proofErr w:type="spellEnd"/>
      <w:r w:rsidRPr="001E7549">
        <w:rPr>
          <w:sz w:val="24"/>
          <w:szCs w:val="24"/>
        </w:rPr>
        <w:t xml:space="preserve"> kan anvendes, men fordele og risici for barnet bør nøje overvejes. Hvis en kvinde der er i stabil substitutionsbehandling bliver gravid, skal behandlingen fortsættes. </w:t>
      </w:r>
    </w:p>
    <w:p w:rsidR="005C5FFC" w:rsidRPr="001E7549" w:rsidRDefault="005C5FFC" w:rsidP="005C5FFC">
      <w:pPr>
        <w:ind w:left="851" w:right="-1"/>
        <w:rPr>
          <w:i/>
          <w:iCs/>
          <w:sz w:val="24"/>
          <w:szCs w:val="24"/>
        </w:rPr>
      </w:pPr>
      <w:r w:rsidRPr="001E7549">
        <w:rPr>
          <w:sz w:val="24"/>
          <w:szCs w:val="24"/>
        </w:rPr>
        <w:t xml:space="preserve">Nedtrapning under graviditet anbefales ikke. Data fra et begrænset antal gravide brugere indikerer, at </w:t>
      </w:r>
      <w:proofErr w:type="spellStart"/>
      <w:r w:rsidRPr="001E7549">
        <w:rPr>
          <w:sz w:val="24"/>
          <w:szCs w:val="24"/>
        </w:rPr>
        <w:t>methadon</w:t>
      </w:r>
      <w:proofErr w:type="spellEnd"/>
      <w:r w:rsidRPr="001E7549">
        <w:rPr>
          <w:sz w:val="24"/>
          <w:szCs w:val="24"/>
        </w:rPr>
        <w:t xml:space="preserve"> ikke har </w:t>
      </w:r>
      <w:proofErr w:type="spellStart"/>
      <w:r w:rsidRPr="001E7549">
        <w:rPr>
          <w:sz w:val="24"/>
          <w:szCs w:val="24"/>
        </w:rPr>
        <w:t>teratogene</w:t>
      </w:r>
      <w:proofErr w:type="spellEnd"/>
      <w:r w:rsidRPr="001E7549">
        <w:rPr>
          <w:sz w:val="24"/>
          <w:szCs w:val="24"/>
        </w:rPr>
        <w:t xml:space="preserve"> effekter. Reproduktionstoksicitet er set i dyreforsøg (se pkt. 5.3). </w:t>
      </w:r>
    </w:p>
    <w:p w:rsidR="005C5FFC" w:rsidRPr="001E7549" w:rsidRDefault="005C5FFC" w:rsidP="005C5FFC">
      <w:pPr>
        <w:ind w:left="851" w:right="-1"/>
        <w:rPr>
          <w:i/>
          <w:iCs/>
          <w:sz w:val="24"/>
          <w:szCs w:val="24"/>
        </w:rPr>
      </w:pPr>
      <w:r w:rsidRPr="001E7549">
        <w:rPr>
          <w:spacing w:val="-3"/>
          <w:sz w:val="24"/>
          <w:szCs w:val="24"/>
        </w:rPr>
        <w:t xml:space="preserve">Risiko for neonatal respirationsdepression ved administration 2-3 timer før forventet fødsel. </w:t>
      </w:r>
      <w:r w:rsidRPr="001E7549">
        <w:rPr>
          <w:sz w:val="24"/>
          <w:szCs w:val="24"/>
        </w:rPr>
        <w:t xml:space="preserve">Hos spædbørn, som har været udsat for </w:t>
      </w:r>
      <w:proofErr w:type="spellStart"/>
      <w:r w:rsidRPr="001E7549">
        <w:rPr>
          <w:sz w:val="24"/>
          <w:szCs w:val="24"/>
        </w:rPr>
        <w:t>methadon</w:t>
      </w:r>
      <w:proofErr w:type="spellEnd"/>
      <w:r w:rsidRPr="001E7549">
        <w:rPr>
          <w:sz w:val="24"/>
          <w:szCs w:val="24"/>
        </w:rPr>
        <w:t xml:space="preserve"> under graviditeten, er set lav fødselsvægt, </w:t>
      </w:r>
      <w:proofErr w:type="spellStart"/>
      <w:r w:rsidRPr="001E7549">
        <w:rPr>
          <w:sz w:val="24"/>
          <w:szCs w:val="24"/>
        </w:rPr>
        <w:t>icterus</w:t>
      </w:r>
      <w:proofErr w:type="spellEnd"/>
      <w:r w:rsidRPr="001E7549">
        <w:rPr>
          <w:sz w:val="24"/>
          <w:szCs w:val="24"/>
        </w:rPr>
        <w:t xml:space="preserve">, </w:t>
      </w:r>
      <w:proofErr w:type="spellStart"/>
      <w:r w:rsidRPr="001E7549">
        <w:rPr>
          <w:sz w:val="24"/>
          <w:szCs w:val="24"/>
        </w:rPr>
        <w:t>trombocytose</w:t>
      </w:r>
      <w:proofErr w:type="spellEnd"/>
      <w:r w:rsidRPr="001E7549">
        <w:rPr>
          <w:sz w:val="24"/>
          <w:szCs w:val="24"/>
        </w:rPr>
        <w:t xml:space="preserve"> og abstinenssymptomer. </w:t>
      </w:r>
    </w:p>
    <w:p w:rsidR="005C5FFC" w:rsidRPr="001E7549" w:rsidRDefault="005C5FFC" w:rsidP="005C5FFC">
      <w:pPr>
        <w:ind w:left="851" w:right="-1" w:hanging="851"/>
        <w:rPr>
          <w:sz w:val="24"/>
          <w:szCs w:val="24"/>
        </w:rPr>
      </w:pPr>
    </w:p>
    <w:p w:rsidR="00153C20" w:rsidRDefault="00153C20" w:rsidP="00153C20">
      <w:pPr>
        <w:ind w:left="851" w:right="-1"/>
        <w:rPr>
          <w:sz w:val="24"/>
          <w:szCs w:val="24"/>
          <w:u w:val="single"/>
        </w:rPr>
      </w:pPr>
      <w:r>
        <w:rPr>
          <w:sz w:val="24"/>
          <w:szCs w:val="24"/>
          <w:u w:val="single"/>
        </w:rPr>
        <w:t>Amning</w:t>
      </w:r>
    </w:p>
    <w:p w:rsidR="00153C20" w:rsidRDefault="00153C20" w:rsidP="00153C20">
      <w:pPr>
        <w:tabs>
          <w:tab w:val="left" w:pos="851"/>
        </w:tabs>
        <w:ind w:left="851" w:right="-1" w:hanging="851"/>
        <w:rPr>
          <w:sz w:val="24"/>
          <w:szCs w:val="24"/>
        </w:rPr>
      </w:pPr>
      <w:r>
        <w:rPr>
          <w:spacing w:val="-3"/>
          <w:sz w:val="24"/>
          <w:szCs w:val="24"/>
        </w:rPr>
        <w:tab/>
      </w:r>
      <w:proofErr w:type="spellStart"/>
      <w:r>
        <w:rPr>
          <w:spacing w:val="-3"/>
          <w:sz w:val="24"/>
          <w:szCs w:val="24"/>
        </w:rPr>
        <w:t>Methadon</w:t>
      </w:r>
      <w:proofErr w:type="spellEnd"/>
      <w:r>
        <w:rPr>
          <w:spacing w:val="-3"/>
          <w:sz w:val="24"/>
          <w:szCs w:val="24"/>
        </w:rPr>
        <w:t xml:space="preserve"> udskilles i modermælk i små mængder. Beslutningen om at anbefale amning bør tage hensyn til rådgivning fra en speciallæge, og det bør overvejes, om kvinden er på en stabil vedligeholdelsesdosis af metadon, ligesom der bør tages højde for en eventuel fortsat brug af illegale stoffer. Hvis amning overvejes, bør metadondosen være så lav som muligt. Den ordinerende læge bør råde ammende kvinder til at overvåge spædbarnet for sedation og åndedrætsbesvær og at søge øjeblikkelig lægehjælp, hvis dette opstår. Selvom mængden af metadon, der udskilles i modermælken, ikke er tilstrækkelig til at undertrykke abstinenssymptomer hos ammede spædbørn fuldstændigt, kan det mindske sværhedsgraden af neonatalt abstinenssyndrom. Hvis det er nødvendigt at standse amning, skal dette gøres gradvist, da abrupt </w:t>
      </w:r>
      <w:proofErr w:type="spellStart"/>
      <w:r>
        <w:rPr>
          <w:spacing w:val="-3"/>
          <w:sz w:val="24"/>
          <w:szCs w:val="24"/>
        </w:rPr>
        <w:t>ammestop</w:t>
      </w:r>
      <w:proofErr w:type="spellEnd"/>
      <w:r>
        <w:rPr>
          <w:spacing w:val="-3"/>
          <w:sz w:val="24"/>
          <w:szCs w:val="24"/>
        </w:rPr>
        <w:t xml:space="preserve"> kan øge abstinenssymptomer hos spædbarnet.</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sz w:val="24"/>
          <w:szCs w:val="24"/>
          <w:u w:val="single"/>
        </w:rPr>
      </w:pPr>
      <w:r w:rsidRPr="001E7549">
        <w:rPr>
          <w:sz w:val="24"/>
          <w:szCs w:val="24"/>
        </w:rPr>
        <w:tab/>
      </w:r>
      <w:r w:rsidRPr="001E7549">
        <w:rPr>
          <w:sz w:val="24"/>
          <w:szCs w:val="24"/>
          <w:u w:val="single"/>
        </w:rPr>
        <w:t>Fertilitet</w:t>
      </w:r>
    </w:p>
    <w:p w:rsidR="005C5FFC" w:rsidRPr="001E7549" w:rsidRDefault="005C5FFC" w:rsidP="005C5FFC">
      <w:pPr>
        <w:tabs>
          <w:tab w:val="left" w:pos="851"/>
        </w:tabs>
        <w:ind w:left="851" w:right="-1" w:hanging="851"/>
        <w:rPr>
          <w:sz w:val="24"/>
          <w:szCs w:val="24"/>
          <w:u w:val="single"/>
        </w:rPr>
      </w:pPr>
      <w:r w:rsidRPr="001E7549">
        <w:rPr>
          <w:position w:val="-1"/>
          <w:sz w:val="24"/>
          <w:szCs w:val="24"/>
        </w:rPr>
        <w:tab/>
        <w:t xml:space="preserve">Dyreforsøg viser at </w:t>
      </w:r>
      <w:proofErr w:type="spellStart"/>
      <w:r w:rsidRPr="001E7549">
        <w:rPr>
          <w:position w:val="-1"/>
          <w:sz w:val="24"/>
          <w:szCs w:val="24"/>
        </w:rPr>
        <w:t>methadon</w:t>
      </w:r>
      <w:proofErr w:type="spellEnd"/>
      <w:r w:rsidRPr="001E7549">
        <w:rPr>
          <w:position w:val="-1"/>
          <w:sz w:val="24"/>
          <w:szCs w:val="24"/>
        </w:rPr>
        <w:t xml:space="preserve"> giver nedsat fertilitet hos gnavere af begge køn (se pkt. 5.3)</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4.7</w:t>
      </w:r>
      <w:r w:rsidRPr="001E7549">
        <w:rPr>
          <w:b/>
          <w:sz w:val="24"/>
          <w:szCs w:val="24"/>
        </w:rPr>
        <w:tab/>
        <w:t xml:space="preserve">Virkning på evnen til at føre motorkøretøj </w:t>
      </w:r>
      <w:r w:rsidR="006B48AF">
        <w:rPr>
          <w:b/>
          <w:sz w:val="24"/>
          <w:szCs w:val="24"/>
        </w:rPr>
        <w:t>og</w:t>
      </w:r>
      <w:r w:rsidRPr="001E7549">
        <w:rPr>
          <w:b/>
          <w:sz w:val="24"/>
          <w:szCs w:val="24"/>
        </w:rPr>
        <w:t xml:space="preserve"> betjene maskiner</w:t>
      </w:r>
    </w:p>
    <w:p w:rsidR="005C5FFC" w:rsidRPr="001E7549" w:rsidRDefault="005C5FFC" w:rsidP="005C5FFC">
      <w:pPr>
        <w:tabs>
          <w:tab w:val="left" w:pos="0"/>
          <w:tab w:val="left" w:pos="851"/>
        </w:tabs>
        <w:ind w:left="851" w:right="-1" w:hanging="851"/>
        <w:jc w:val="both"/>
        <w:rPr>
          <w:sz w:val="24"/>
          <w:szCs w:val="24"/>
        </w:rPr>
      </w:pPr>
      <w:r>
        <w:rPr>
          <w:spacing w:val="-3"/>
          <w:sz w:val="24"/>
          <w:szCs w:val="24"/>
        </w:rPr>
        <w:tab/>
      </w:r>
      <w:r w:rsidRPr="001E7549">
        <w:rPr>
          <w:spacing w:val="-3"/>
          <w:sz w:val="24"/>
          <w:szCs w:val="24"/>
        </w:rPr>
        <w:t>Mærkning.</w:t>
      </w:r>
    </w:p>
    <w:p w:rsidR="005C5FFC" w:rsidRPr="001E7549" w:rsidRDefault="005C5FFC" w:rsidP="005C5FFC">
      <w:pPr>
        <w:ind w:left="851" w:right="-1"/>
        <w:rPr>
          <w:sz w:val="24"/>
          <w:szCs w:val="24"/>
        </w:rPr>
      </w:pPr>
      <w:proofErr w:type="spellStart"/>
      <w:r w:rsidRPr="001E7549">
        <w:rPr>
          <w:sz w:val="24"/>
          <w:szCs w:val="24"/>
        </w:rPr>
        <w:t>Methadon</w:t>
      </w:r>
      <w:proofErr w:type="spellEnd"/>
      <w:r w:rsidRPr="001E7549">
        <w:rPr>
          <w:sz w:val="24"/>
          <w:szCs w:val="24"/>
        </w:rPr>
        <w:t xml:space="preserve"> kan på grund af bivirkninger (sløvhed, svimmelhed) påvirke evnen til at føre motorkøretøj og betjene maskiner i væsentlig grad.</w:t>
      </w:r>
    </w:p>
    <w:p w:rsidR="005C5FFC" w:rsidRPr="001E7549" w:rsidRDefault="005C5FFC" w:rsidP="005C5FFC">
      <w:pPr>
        <w:tabs>
          <w:tab w:val="left" w:pos="0"/>
          <w:tab w:val="left" w:pos="851"/>
        </w:tabs>
        <w:ind w:left="851" w:right="-1" w:hanging="851"/>
        <w:jc w:val="both"/>
        <w:rPr>
          <w:sz w:val="24"/>
          <w:szCs w:val="24"/>
        </w:rPr>
      </w:pPr>
    </w:p>
    <w:p w:rsidR="005C5FFC" w:rsidRPr="001E7549" w:rsidRDefault="005C5FFC" w:rsidP="005C5FFC">
      <w:pPr>
        <w:ind w:left="851" w:right="-1"/>
        <w:rPr>
          <w:sz w:val="24"/>
          <w:szCs w:val="24"/>
        </w:rPr>
      </w:pPr>
      <w:proofErr w:type="spellStart"/>
      <w:r w:rsidRPr="001E7549">
        <w:rPr>
          <w:sz w:val="24"/>
          <w:szCs w:val="24"/>
        </w:rPr>
        <w:t>Methadon</w:t>
      </w:r>
      <w:proofErr w:type="spellEnd"/>
      <w:r w:rsidRPr="001E7549">
        <w:rPr>
          <w:sz w:val="24"/>
          <w:szCs w:val="24"/>
        </w:rPr>
        <w:t xml:space="preserve"> påvirker </w:t>
      </w:r>
      <w:proofErr w:type="spellStart"/>
      <w:r w:rsidRPr="001E7549">
        <w:rPr>
          <w:sz w:val="24"/>
          <w:szCs w:val="24"/>
        </w:rPr>
        <w:t>psykomotoriske</w:t>
      </w:r>
      <w:proofErr w:type="spellEnd"/>
      <w:r w:rsidRPr="001E7549">
        <w:rPr>
          <w:sz w:val="24"/>
          <w:szCs w:val="24"/>
        </w:rPr>
        <w:t xml:space="preserve"> funktioner, indtil patienten er stabiliseret på et passende niveau. Patienten bør derfor ikke køre eller betjene maskiner, før patienten har </w:t>
      </w:r>
      <w:r w:rsidRPr="001E7549">
        <w:rPr>
          <w:sz w:val="24"/>
          <w:szCs w:val="24"/>
        </w:rPr>
        <w:lastRenderedPageBreak/>
        <w:t xml:space="preserve">været stabil og uden tegn på stofmisbrug i minimum 6 måneder. Lægen afgør, hvornår patienten er i stand til at køre eller betjene maskiner, hvilket varierer fra person til person. Desuden henvises der til de nationale retningslinjer for </w:t>
      </w:r>
      <w:proofErr w:type="spellStart"/>
      <w:r w:rsidRPr="001E7549">
        <w:rPr>
          <w:sz w:val="24"/>
          <w:szCs w:val="24"/>
        </w:rPr>
        <w:t>methadonbehandling</w:t>
      </w:r>
      <w:proofErr w:type="spellEnd"/>
      <w:r w:rsidRPr="001E7549">
        <w:rPr>
          <w:sz w:val="24"/>
          <w:szCs w:val="24"/>
        </w:rPr>
        <w:t xml:space="preserve">. </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4.8</w:t>
      </w:r>
      <w:r w:rsidRPr="001E7549">
        <w:rPr>
          <w:b/>
          <w:sz w:val="24"/>
          <w:szCs w:val="24"/>
        </w:rPr>
        <w:tab/>
        <w:t>Bivirkninger</w:t>
      </w:r>
    </w:p>
    <w:p w:rsidR="005C5FFC" w:rsidRPr="001E7549" w:rsidRDefault="005C5FFC" w:rsidP="005C5FFC">
      <w:pPr>
        <w:pStyle w:val="Sidehoved"/>
        <w:tabs>
          <w:tab w:val="left" w:pos="851"/>
        </w:tabs>
        <w:ind w:left="851" w:right="-1" w:hanging="851"/>
        <w:rPr>
          <w:szCs w:val="24"/>
        </w:rPr>
      </w:pPr>
      <w:r>
        <w:rPr>
          <w:szCs w:val="24"/>
          <w:lang w:val="nb-NO"/>
        </w:rPr>
        <w:tab/>
      </w:r>
      <w:r w:rsidRPr="001E7549">
        <w:rPr>
          <w:szCs w:val="24"/>
          <w:lang w:val="nb-NO"/>
        </w:rPr>
        <w:t xml:space="preserve">Methadon har samme bivirkningsprofil som morfin. </w:t>
      </w:r>
      <w:r w:rsidRPr="001E7549">
        <w:rPr>
          <w:szCs w:val="24"/>
        </w:rPr>
        <w:t>De hyppigste bivirkninger er kvalme og opkastning, som ses hos 20 % af patienterne samt obstipation, sløvhed og konfusion. Patienter i langtidsbehandling udvikler tolerans over for disse bivirkninger (undtagen obstipation). Ved høje doser kan ses respirationsdepression og hypotension.</w:t>
      </w:r>
    </w:p>
    <w:p w:rsidR="005C5FFC" w:rsidRPr="001E7549" w:rsidRDefault="005C5FFC" w:rsidP="005C5FFC">
      <w:pPr>
        <w:pStyle w:val="Sidehoved"/>
        <w:tabs>
          <w:tab w:val="left" w:pos="851"/>
        </w:tabs>
        <w:ind w:left="851" w:right="-1" w:hanging="851"/>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10"/>
        <w:gridCol w:w="1544"/>
        <w:gridCol w:w="1519"/>
        <w:gridCol w:w="1656"/>
        <w:gridCol w:w="1824"/>
      </w:tblGrid>
      <w:tr w:rsidR="005C5FFC" w:rsidRPr="009C3CDC" w:rsidTr="006B48AF">
        <w:trPr>
          <w:cantSplit/>
          <w:tblHeader/>
        </w:trPr>
        <w:tc>
          <w:tcPr>
            <w:tcW w:w="818" w:type="pct"/>
            <w:tcBorders>
              <w:top w:val="single" w:sz="4" w:space="0" w:color="auto"/>
              <w:left w:val="single" w:sz="4" w:space="0" w:color="auto"/>
              <w:bottom w:val="single" w:sz="4" w:space="0" w:color="auto"/>
              <w:right w:val="single" w:sz="4" w:space="0" w:color="auto"/>
            </w:tcBorders>
            <w:shd w:val="clear" w:color="auto" w:fill="D9D9D9"/>
          </w:tcPr>
          <w:p w:rsidR="005C5FFC" w:rsidRPr="009C3CDC" w:rsidRDefault="005C5FFC" w:rsidP="003B4BCE">
            <w:pPr>
              <w:keepNext/>
              <w:rPr>
                <w:sz w:val="20"/>
              </w:rPr>
            </w:pPr>
            <w:r w:rsidRPr="009C3CDC">
              <w:rPr>
                <w:sz w:val="20"/>
              </w:rPr>
              <w:t>Frekvens</w:t>
            </w:r>
          </w:p>
          <w:p w:rsidR="005C5FFC" w:rsidRPr="009C3CDC" w:rsidRDefault="005C5FFC" w:rsidP="003B4BCE">
            <w:pPr>
              <w:keepNext/>
              <w:rPr>
                <w:sz w:val="20"/>
              </w:rPr>
            </w:pPr>
          </w:p>
          <w:p w:rsidR="005C5FFC" w:rsidRPr="009C3CDC" w:rsidRDefault="005C5FFC" w:rsidP="003B4BCE">
            <w:pPr>
              <w:keepNext/>
              <w:rPr>
                <w:sz w:val="20"/>
              </w:rPr>
            </w:pPr>
          </w:p>
          <w:p w:rsidR="005C5FFC" w:rsidRPr="009C3CDC" w:rsidRDefault="005C5FFC" w:rsidP="003B4BCE">
            <w:pPr>
              <w:keepNext/>
              <w:rPr>
                <w:sz w:val="20"/>
              </w:rPr>
            </w:pPr>
            <w:r w:rsidRPr="009C3CDC">
              <w:rPr>
                <w:sz w:val="20"/>
              </w:rPr>
              <w:t>Organklasse</w:t>
            </w:r>
          </w:p>
        </w:tc>
        <w:tc>
          <w:tcPr>
            <w:tcW w:w="784"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Meget</w:t>
            </w:r>
            <w:r>
              <w:rPr>
                <w:sz w:val="20"/>
              </w:rPr>
              <w:t xml:space="preserve"> </w:t>
            </w:r>
            <w:r w:rsidRPr="009C3CDC">
              <w:rPr>
                <w:sz w:val="20"/>
              </w:rPr>
              <w:t>almindelig (≥1/10)</w:t>
            </w:r>
          </w:p>
        </w:tc>
        <w:tc>
          <w:tcPr>
            <w:tcW w:w="802"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Almindelig (≥1/100 til &lt;1/10)</w:t>
            </w:r>
          </w:p>
        </w:tc>
        <w:tc>
          <w:tcPr>
            <w:tcW w:w="789"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Ikke</w:t>
            </w:r>
            <w:r>
              <w:rPr>
                <w:sz w:val="20"/>
              </w:rPr>
              <w:t xml:space="preserve"> </w:t>
            </w:r>
            <w:r w:rsidRPr="009C3CDC">
              <w:rPr>
                <w:sz w:val="20"/>
              </w:rPr>
              <w:t>almindelig (≥1/1.000 til &lt;1/100)</w:t>
            </w:r>
          </w:p>
        </w:tc>
        <w:tc>
          <w:tcPr>
            <w:tcW w:w="860"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Sjælden (≥1/10.000 til &lt;1/1.000)</w:t>
            </w:r>
          </w:p>
        </w:tc>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Ikke kendt (kan ikke estimeres ud fra forhånden</w:t>
            </w:r>
            <w:r w:rsidRPr="009C3CDC">
              <w:rPr>
                <w:sz w:val="20"/>
              </w:rPr>
              <w:softHyphen/>
              <w:t>værende data)</w:t>
            </w:r>
          </w:p>
        </w:tc>
      </w:tr>
      <w:tr w:rsidR="005C5FFC"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keepNext/>
              <w:rPr>
                <w:sz w:val="20"/>
              </w:rPr>
            </w:pPr>
            <w:r w:rsidRPr="009C3CDC">
              <w:rPr>
                <w:sz w:val="20"/>
              </w:rPr>
              <w:t>Det endokrine system</w:t>
            </w:r>
          </w:p>
        </w:tc>
        <w:tc>
          <w:tcPr>
            <w:tcW w:w="784"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 xml:space="preserve">Efter længere tids brug: </w:t>
            </w:r>
            <w:proofErr w:type="spellStart"/>
            <w:r w:rsidRPr="009C3CDC">
              <w:rPr>
                <w:sz w:val="20"/>
              </w:rPr>
              <w:t>Gynækomasti</w:t>
            </w:r>
            <w:proofErr w:type="spellEnd"/>
            <w:r w:rsidRPr="009C3CDC">
              <w:rPr>
                <w:sz w:val="20"/>
              </w:rPr>
              <w:t>.</w:t>
            </w:r>
          </w:p>
        </w:tc>
        <w:tc>
          <w:tcPr>
            <w:tcW w:w="802"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789"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860"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947"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r>
      <w:tr w:rsidR="005C5FFC"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Metabolisme og ernæring</w:t>
            </w:r>
          </w:p>
        </w:tc>
        <w:tc>
          <w:tcPr>
            <w:tcW w:w="784"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802"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789"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Appetitløshed.</w:t>
            </w:r>
          </w:p>
        </w:tc>
        <w:tc>
          <w:tcPr>
            <w:tcW w:w="860"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947" w:type="pct"/>
            <w:tcBorders>
              <w:top w:val="single" w:sz="4" w:space="0" w:color="auto"/>
              <w:left w:val="single" w:sz="4" w:space="0" w:color="auto"/>
              <w:bottom w:val="single" w:sz="4" w:space="0" w:color="auto"/>
              <w:right w:val="single" w:sz="4" w:space="0" w:color="auto"/>
            </w:tcBorders>
          </w:tcPr>
          <w:p w:rsidR="005C5FFC" w:rsidRPr="009C3CDC" w:rsidRDefault="00153C20" w:rsidP="003B4BCE">
            <w:pPr>
              <w:rPr>
                <w:sz w:val="20"/>
              </w:rPr>
            </w:pPr>
            <w:r>
              <w:rPr>
                <w:sz w:val="20"/>
              </w:rPr>
              <w:t>Hypoglykæmi.</w:t>
            </w:r>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Psykiske forstyrrelser</w:t>
            </w:r>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789"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 xml:space="preserve">Eufori, </w:t>
            </w:r>
            <w:proofErr w:type="spellStart"/>
            <w:r w:rsidRPr="009C3CDC">
              <w:rPr>
                <w:sz w:val="20"/>
              </w:rPr>
              <w:t>dysfori</w:t>
            </w:r>
            <w:proofErr w:type="spellEnd"/>
            <w:r w:rsidRPr="009C3CDC">
              <w:rPr>
                <w:sz w:val="20"/>
              </w:rPr>
              <w:t>. Agitation. Psykisk kraftesløshed. Søvnløshed.</w:t>
            </w:r>
          </w:p>
        </w:tc>
        <w:tc>
          <w:tcPr>
            <w:tcW w:w="860"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Hallucinationer.</w:t>
            </w:r>
          </w:p>
        </w:tc>
        <w:tc>
          <w:tcPr>
            <w:tcW w:w="947"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proofErr w:type="gramStart"/>
            <w:r w:rsidRPr="009C3CDC">
              <w:rPr>
                <w:sz w:val="20"/>
              </w:rPr>
              <w:t>Konfusion</w:t>
            </w:r>
            <w:r>
              <w:rPr>
                <w:sz w:val="20"/>
              </w:rPr>
              <w:t xml:space="preserve">, </w:t>
            </w:r>
            <w:r>
              <w:t xml:space="preserve"> a</w:t>
            </w:r>
            <w:r w:rsidRPr="00B257BE">
              <w:rPr>
                <w:sz w:val="20"/>
              </w:rPr>
              <w:t>fhængighed</w:t>
            </w:r>
            <w:proofErr w:type="gramEnd"/>
          </w:p>
        </w:tc>
      </w:tr>
      <w:tr w:rsidR="005C5FFC"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Nervesystemet</w:t>
            </w:r>
          </w:p>
        </w:tc>
        <w:tc>
          <w:tcPr>
            <w:tcW w:w="784"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802"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Bevidstheds-plumring, sløvhed. Svimmelhed.</w:t>
            </w:r>
          </w:p>
        </w:tc>
        <w:tc>
          <w:tcPr>
            <w:tcW w:w="789"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Hovedpine.</w:t>
            </w:r>
          </w:p>
        </w:tc>
        <w:tc>
          <w:tcPr>
            <w:tcW w:w="860"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947"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r>
      <w:tr w:rsidR="005C5FFC"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Øjne</w:t>
            </w:r>
          </w:p>
        </w:tc>
        <w:tc>
          <w:tcPr>
            <w:tcW w:w="784"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802"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789"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proofErr w:type="spellStart"/>
            <w:r w:rsidRPr="009C3CDC">
              <w:rPr>
                <w:sz w:val="20"/>
              </w:rPr>
              <w:t>Synsforstyr-relser</w:t>
            </w:r>
            <w:proofErr w:type="spellEnd"/>
            <w:r w:rsidRPr="009C3CDC">
              <w:rPr>
                <w:sz w:val="20"/>
              </w:rPr>
              <w:t xml:space="preserve"> (</w:t>
            </w:r>
            <w:proofErr w:type="spellStart"/>
            <w:r w:rsidRPr="009C3CDC">
              <w:rPr>
                <w:sz w:val="20"/>
              </w:rPr>
              <w:t>miosis</w:t>
            </w:r>
            <w:proofErr w:type="spellEnd"/>
            <w:r w:rsidRPr="009C3CDC">
              <w:rPr>
                <w:sz w:val="20"/>
              </w:rPr>
              <w:t>).</w:t>
            </w:r>
          </w:p>
        </w:tc>
        <w:tc>
          <w:tcPr>
            <w:tcW w:w="860"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947"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r>
      <w:tr w:rsidR="005C5FFC"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r w:rsidRPr="009C3CDC">
              <w:rPr>
                <w:sz w:val="20"/>
              </w:rPr>
              <w:t>Hjerte</w:t>
            </w:r>
          </w:p>
        </w:tc>
        <w:tc>
          <w:tcPr>
            <w:tcW w:w="784"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802"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789"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Bradykardi.</w:t>
            </w:r>
          </w:p>
        </w:tc>
        <w:tc>
          <w:tcPr>
            <w:tcW w:w="860"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 xml:space="preserve">QT-forlængelse, </w:t>
            </w:r>
            <w:proofErr w:type="spellStart"/>
            <w:r w:rsidRPr="009C3CDC">
              <w:rPr>
                <w:sz w:val="20"/>
              </w:rPr>
              <w:t>torsade</w:t>
            </w:r>
            <w:proofErr w:type="spellEnd"/>
            <w:r w:rsidRPr="009C3CDC">
              <w:rPr>
                <w:sz w:val="20"/>
              </w:rPr>
              <w:t xml:space="preserve"> de pointes.</w:t>
            </w:r>
          </w:p>
        </w:tc>
        <w:tc>
          <w:tcPr>
            <w:tcW w:w="947"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r>
      <w:tr w:rsidR="005C5FFC"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5C5FFC" w:rsidRPr="009C3CDC" w:rsidRDefault="005C5FFC" w:rsidP="003B4BCE">
            <w:pPr>
              <w:rPr>
                <w:sz w:val="20"/>
              </w:rPr>
            </w:pPr>
            <w:proofErr w:type="spellStart"/>
            <w:r w:rsidRPr="009C3CDC">
              <w:rPr>
                <w:sz w:val="20"/>
              </w:rPr>
              <w:t>Vaskulære</w:t>
            </w:r>
            <w:proofErr w:type="spellEnd"/>
            <w:r w:rsidRPr="009C3CDC">
              <w:rPr>
                <w:sz w:val="20"/>
              </w:rPr>
              <w:t xml:space="preserve"> sygdomme</w:t>
            </w:r>
          </w:p>
        </w:tc>
        <w:tc>
          <w:tcPr>
            <w:tcW w:w="784"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802"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Rødmen i ansigtet.</w:t>
            </w:r>
          </w:p>
        </w:tc>
        <w:tc>
          <w:tcPr>
            <w:tcW w:w="789"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proofErr w:type="spellStart"/>
            <w:r w:rsidRPr="009C3CDC">
              <w:rPr>
                <w:sz w:val="20"/>
              </w:rPr>
              <w:t>Ortostatisk</w:t>
            </w:r>
            <w:proofErr w:type="spellEnd"/>
            <w:r w:rsidRPr="009C3CDC">
              <w:rPr>
                <w:sz w:val="20"/>
              </w:rPr>
              <w:t xml:space="preserve"> hypotension.</w:t>
            </w:r>
          </w:p>
        </w:tc>
        <w:tc>
          <w:tcPr>
            <w:tcW w:w="860" w:type="pct"/>
            <w:tcBorders>
              <w:top w:val="single" w:sz="4" w:space="0" w:color="auto"/>
              <w:left w:val="single" w:sz="4" w:space="0" w:color="auto"/>
              <w:bottom w:val="single" w:sz="4" w:space="0" w:color="auto"/>
              <w:right w:val="single" w:sz="4" w:space="0" w:color="auto"/>
            </w:tcBorders>
          </w:tcPr>
          <w:p w:rsidR="005C5FFC" w:rsidRPr="009C3CDC" w:rsidRDefault="005C5FFC" w:rsidP="003B4BCE">
            <w:pPr>
              <w:rPr>
                <w:sz w:val="20"/>
              </w:rPr>
            </w:pPr>
          </w:p>
        </w:tc>
        <w:tc>
          <w:tcPr>
            <w:tcW w:w="947" w:type="pct"/>
            <w:tcBorders>
              <w:top w:val="single" w:sz="4" w:space="0" w:color="auto"/>
              <w:left w:val="single" w:sz="4" w:space="0" w:color="auto"/>
              <w:bottom w:val="single" w:sz="4" w:space="0" w:color="auto"/>
              <w:right w:val="single" w:sz="4" w:space="0" w:color="auto"/>
            </w:tcBorders>
            <w:hideMark/>
          </w:tcPr>
          <w:p w:rsidR="005C5FFC" w:rsidRPr="009C3CDC" w:rsidRDefault="005C5FFC" w:rsidP="003B4BCE">
            <w:pPr>
              <w:rPr>
                <w:sz w:val="20"/>
              </w:rPr>
            </w:pPr>
            <w:r w:rsidRPr="009C3CDC">
              <w:rPr>
                <w:sz w:val="20"/>
              </w:rPr>
              <w:t>Kredsløbskollaps</w:t>
            </w:r>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 xml:space="preserve">Luftveje, thorax og </w:t>
            </w:r>
            <w:proofErr w:type="spellStart"/>
            <w:r w:rsidRPr="009C3CDC">
              <w:rPr>
                <w:sz w:val="20"/>
              </w:rPr>
              <w:t>mediastinum</w:t>
            </w:r>
            <w:proofErr w:type="spellEnd"/>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789"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Respirations-depression, lungeødem (efter høje doser).</w:t>
            </w: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roofErr w:type="gramStart"/>
            <w:r w:rsidRPr="004F33A5">
              <w:rPr>
                <w:sz w:val="20"/>
              </w:rPr>
              <w:t>Central søvnapnøsyndrom</w:t>
            </w:r>
            <w:proofErr w:type="gramEnd"/>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Mave-tarm-kanalen</w:t>
            </w:r>
          </w:p>
        </w:tc>
        <w:tc>
          <w:tcPr>
            <w:tcW w:w="784"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Forlænget ventrikeltøm</w:t>
            </w:r>
            <w:r w:rsidRPr="009C3CDC">
              <w:rPr>
                <w:sz w:val="20"/>
              </w:rPr>
              <w:softHyphen/>
              <w:t>ningstid.</w:t>
            </w:r>
          </w:p>
        </w:tc>
        <w:tc>
          <w:tcPr>
            <w:tcW w:w="802"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Kvalme, opkastning. Obstipation.</w:t>
            </w:r>
          </w:p>
        </w:tc>
        <w:tc>
          <w:tcPr>
            <w:tcW w:w="789"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Mundtørhed</w:t>
            </w: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r>
      <w:tr w:rsidR="006B48AF" w:rsidRPr="009C3CDC" w:rsidTr="006B48AF">
        <w:trPr>
          <w:cantSplit/>
          <w:trHeight w:val="475"/>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Lever og galdeveje</w:t>
            </w:r>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789"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Galdevejs-</w:t>
            </w:r>
            <w:proofErr w:type="spellStart"/>
            <w:r w:rsidRPr="009C3CDC">
              <w:rPr>
                <w:sz w:val="20"/>
              </w:rPr>
              <w:t>dyskinesi</w:t>
            </w:r>
            <w:proofErr w:type="spellEnd"/>
            <w:r w:rsidRPr="009C3CDC">
              <w:rPr>
                <w:sz w:val="20"/>
              </w:rPr>
              <w:t>.</w:t>
            </w: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 xml:space="preserve">Spasmer i </w:t>
            </w:r>
            <w:proofErr w:type="spellStart"/>
            <w:r w:rsidRPr="009C3CDC">
              <w:rPr>
                <w:sz w:val="20"/>
              </w:rPr>
              <w:t>sphincter</w:t>
            </w:r>
            <w:proofErr w:type="spellEnd"/>
            <w:r w:rsidRPr="009C3CDC">
              <w:rPr>
                <w:sz w:val="20"/>
              </w:rPr>
              <w:t xml:space="preserve"> </w:t>
            </w:r>
            <w:proofErr w:type="spellStart"/>
            <w:r w:rsidRPr="009C3CDC">
              <w:rPr>
                <w:sz w:val="20"/>
              </w:rPr>
              <w:t>Oddi</w:t>
            </w:r>
            <w:proofErr w:type="spellEnd"/>
            <w:r w:rsidRPr="009C3CDC">
              <w:rPr>
                <w:sz w:val="20"/>
              </w:rPr>
              <w:t>.</w:t>
            </w:r>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Hud og subkutane væv</w:t>
            </w:r>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 xml:space="preserve">Kløe. </w:t>
            </w:r>
            <w:proofErr w:type="spellStart"/>
            <w:r w:rsidRPr="009C3CDC">
              <w:rPr>
                <w:sz w:val="20"/>
              </w:rPr>
              <w:t>Hyperhidrose</w:t>
            </w:r>
            <w:proofErr w:type="spellEnd"/>
            <w:r w:rsidRPr="009C3CDC">
              <w:rPr>
                <w:sz w:val="20"/>
              </w:rPr>
              <w:t xml:space="preserve">. </w:t>
            </w:r>
          </w:p>
        </w:tc>
        <w:tc>
          <w:tcPr>
            <w:tcW w:w="789"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Nyrer og urinveje</w:t>
            </w:r>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Urinretention grundet hæmning af vandladnings</w:t>
            </w:r>
            <w:r w:rsidRPr="009C3CDC">
              <w:rPr>
                <w:sz w:val="20"/>
              </w:rPr>
              <w:softHyphen/>
              <w:t xml:space="preserve">refleksen, øget </w:t>
            </w:r>
            <w:proofErr w:type="spellStart"/>
            <w:r w:rsidRPr="009C3CDC">
              <w:rPr>
                <w:sz w:val="20"/>
              </w:rPr>
              <w:t>tonus</w:t>
            </w:r>
            <w:proofErr w:type="spellEnd"/>
            <w:r w:rsidRPr="009C3CDC">
              <w:rPr>
                <w:sz w:val="20"/>
              </w:rPr>
              <w:t xml:space="preserve"> i den ydre </w:t>
            </w:r>
            <w:proofErr w:type="spellStart"/>
            <w:r w:rsidRPr="009C3CDC">
              <w:rPr>
                <w:sz w:val="20"/>
              </w:rPr>
              <w:t>sphincter</w:t>
            </w:r>
            <w:proofErr w:type="spellEnd"/>
            <w:r w:rsidRPr="009C3CDC">
              <w:rPr>
                <w:sz w:val="20"/>
              </w:rPr>
              <w:t xml:space="preserve"> samt øget blærevolumen.</w:t>
            </w:r>
          </w:p>
        </w:tc>
        <w:tc>
          <w:tcPr>
            <w:tcW w:w="789"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Krampe i urinle</w:t>
            </w:r>
            <w:r w:rsidRPr="009C3CDC">
              <w:rPr>
                <w:sz w:val="20"/>
              </w:rPr>
              <w:softHyphen/>
              <w:t>der.</w:t>
            </w:r>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lastRenderedPageBreak/>
              <w:t>Det reproduktive system og mammae</w:t>
            </w:r>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Seksuel dysfunktion (impotens samt præmatur, forsinket og/eller udeblivende ejakulation).</w:t>
            </w:r>
          </w:p>
        </w:tc>
        <w:tc>
          <w:tcPr>
            <w:tcW w:w="789"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r>
      <w:tr w:rsidR="006B48AF" w:rsidRPr="009C3CDC" w:rsidTr="006B48AF">
        <w:trPr>
          <w:cantSplit/>
        </w:trPr>
        <w:tc>
          <w:tcPr>
            <w:tcW w:w="818" w:type="pct"/>
            <w:tcBorders>
              <w:top w:val="single" w:sz="4" w:space="0" w:color="auto"/>
              <w:left w:val="single" w:sz="4" w:space="0" w:color="auto"/>
              <w:bottom w:val="single" w:sz="4" w:space="0" w:color="auto"/>
              <w:right w:val="single" w:sz="4" w:space="0" w:color="auto"/>
            </w:tcBorders>
            <w:shd w:val="clear" w:color="auto" w:fill="D9D9D9"/>
            <w:hideMark/>
          </w:tcPr>
          <w:p w:rsidR="006B48AF" w:rsidRPr="009C3CDC" w:rsidRDefault="006B48AF" w:rsidP="006B48AF">
            <w:pPr>
              <w:rPr>
                <w:sz w:val="20"/>
              </w:rPr>
            </w:pPr>
            <w:r w:rsidRPr="009C3CDC">
              <w:rPr>
                <w:sz w:val="20"/>
              </w:rPr>
              <w:t>Traumer, forgiftninger og behandlings</w:t>
            </w:r>
            <w:r w:rsidRPr="009C3CDC">
              <w:rPr>
                <w:sz w:val="20"/>
              </w:rPr>
              <w:softHyphen/>
              <w:t>komplikationer</w:t>
            </w:r>
            <w:r w:rsidRPr="009C3CDC">
              <w:rPr>
                <w:b/>
                <w:noProof/>
                <w:sz w:val="20"/>
              </w:rPr>
              <w:t xml:space="preserve">  </w:t>
            </w:r>
          </w:p>
        </w:tc>
        <w:tc>
          <w:tcPr>
            <w:tcW w:w="784"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02"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789"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860" w:type="pct"/>
            <w:tcBorders>
              <w:top w:val="single" w:sz="4" w:space="0" w:color="auto"/>
              <w:left w:val="single" w:sz="4" w:space="0" w:color="auto"/>
              <w:bottom w:val="single" w:sz="4" w:space="0" w:color="auto"/>
              <w:right w:val="single" w:sz="4" w:space="0" w:color="auto"/>
            </w:tcBorders>
          </w:tcPr>
          <w:p w:rsidR="006B48AF" w:rsidRPr="009C3CDC" w:rsidRDefault="006B48AF" w:rsidP="006B48AF">
            <w:pPr>
              <w:rPr>
                <w:sz w:val="20"/>
              </w:rPr>
            </w:pPr>
          </w:p>
        </w:tc>
        <w:tc>
          <w:tcPr>
            <w:tcW w:w="947" w:type="pct"/>
            <w:tcBorders>
              <w:top w:val="single" w:sz="4" w:space="0" w:color="auto"/>
              <w:left w:val="single" w:sz="4" w:space="0" w:color="auto"/>
              <w:bottom w:val="single" w:sz="4" w:space="0" w:color="auto"/>
              <w:right w:val="single" w:sz="4" w:space="0" w:color="auto"/>
            </w:tcBorders>
            <w:hideMark/>
          </w:tcPr>
          <w:p w:rsidR="006B48AF" w:rsidRPr="009C3CDC" w:rsidRDefault="006B48AF" w:rsidP="006B48AF">
            <w:pPr>
              <w:rPr>
                <w:sz w:val="20"/>
              </w:rPr>
            </w:pPr>
            <w:r w:rsidRPr="009C3CDC">
              <w:rPr>
                <w:sz w:val="20"/>
              </w:rPr>
              <w:t>Abstinens</w:t>
            </w:r>
            <w:r w:rsidRPr="009C3CDC">
              <w:rPr>
                <w:sz w:val="20"/>
              </w:rPr>
              <w:softHyphen/>
              <w:t xml:space="preserve">syndrom (f.eks. søvnløshed, </w:t>
            </w:r>
            <w:proofErr w:type="spellStart"/>
            <w:r w:rsidRPr="009C3CDC">
              <w:rPr>
                <w:sz w:val="20"/>
              </w:rPr>
              <w:t>pilo</w:t>
            </w:r>
            <w:r w:rsidRPr="009C3CDC">
              <w:rPr>
                <w:sz w:val="20"/>
              </w:rPr>
              <w:softHyphen/>
              <w:t>erektion</w:t>
            </w:r>
            <w:proofErr w:type="spellEnd"/>
            <w:r w:rsidRPr="009C3CDC">
              <w:rPr>
                <w:sz w:val="20"/>
              </w:rPr>
              <w:t>, anoreksi, nervøsitet, rast</w:t>
            </w:r>
            <w:r w:rsidRPr="009C3CDC">
              <w:rPr>
                <w:sz w:val="20"/>
              </w:rPr>
              <w:softHyphen/>
              <w:t xml:space="preserve">løshed, </w:t>
            </w:r>
            <w:proofErr w:type="spellStart"/>
            <w:r w:rsidRPr="009C3CDC">
              <w:rPr>
                <w:sz w:val="20"/>
              </w:rPr>
              <w:t>takykardi</w:t>
            </w:r>
            <w:proofErr w:type="spellEnd"/>
            <w:r w:rsidRPr="009C3CDC">
              <w:rPr>
                <w:sz w:val="20"/>
              </w:rPr>
              <w:t xml:space="preserve">, </w:t>
            </w:r>
            <w:proofErr w:type="spellStart"/>
            <w:r w:rsidRPr="009C3CDC">
              <w:rPr>
                <w:sz w:val="20"/>
              </w:rPr>
              <w:t>pyreksi</w:t>
            </w:r>
            <w:proofErr w:type="spellEnd"/>
            <w:r w:rsidRPr="009C3CDC">
              <w:rPr>
                <w:sz w:val="20"/>
              </w:rPr>
              <w:t xml:space="preserve">, næseflåd, </w:t>
            </w:r>
            <w:proofErr w:type="spellStart"/>
            <w:r w:rsidRPr="009C3CDC">
              <w:rPr>
                <w:sz w:val="20"/>
              </w:rPr>
              <w:t>nysen</w:t>
            </w:r>
            <w:proofErr w:type="spellEnd"/>
            <w:r w:rsidRPr="009C3CDC">
              <w:rPr>
                <w:sz w:val="20"/>
              </w:rPr>
              <w:t xml:space="preserve">, rystelser, kulderystelser, </w:t>
            </w:r>
            <w:proofErr w:type="spellStart"/>
            <w:r w:rsidRPr="009C3CDC">
              <w:rPr>
                <w:sz w:val="20"/>
              </w:rPr>
              <w:t>abdominalsmer</w:t>
            </w:r>
            <w:r w:rsidRPr="009C3CDC">
              <w:rPr>
                <w:sz w:val="20"/>
              </w:rPr>
              <w:softHyphen/>
              <w:t>ter</w:t>
            </w:r>
            <w:proofErr w:type="spellEnd"/>
            <w:r w:rsidRPr="009C3CDC">
              <w:rPr>
                <w:sz w:val="20"/>
              </w:rPr>
              <w:t>, almene smerter i kroppen, øget tåreflåd, nedsat appetit, kvalme og diarré). Tegnene på abstinenssyndrom præsenterer sig normalt 24-48 timer efter behandlingsstop.</w:t>
            </w:r>
          </w:p>
        </w:tc>
      </w:tr>
    </w:tbl>
    <w:p w:rsidR="005C5FFC" w:rsidRPr="001E7549" w:rsidRDefault="005C5FFC" w:rsidP="005C5FFC">
      <w:pPr>
        <w:tabs>
          <w:tab w:val="left" w:pos="0"/>
          <w:tab w:val="left" w:pos="851"/>
        </w:tabs>
        <w:ind w:left="851" w:right="-1" w:hanging="851"/>
        <w:jc w:val="both"/>
        <w:rPr>
          <w:spacing w:val="-3"/>
          <w:sz w:val="24"/>
          <w:szCs w:val="24"/>
        </w:rPr>
      </w:pPr>
    </w:p>
    <w:p w:rsidR="005C5FFC" w:rsidRPr="001E7549" w:rsidRDefault="005C5FFC" w:rsidP="005C5FFC">
      <w:pPr>
        <w:autoSpaceDE w:val="0"/>
        <w:autoSpaceDN w:val="0"/>
        <w:adjustRightInd w:val="0"/>
        <w:ind w:left="851" w:right="-1"/>
        <w:rPr>
          <w:sz w:val="24"/>
          <w:szCs w:val="24"/>
          <w:u w:val="single"/>
        </w:rPr>
      </w:pPr>
      <w:r w:rsidRPr="001E7549">
        <w:rPr>
          <w:noProof/>
          <w:sz w:val="24"/>
          <w:szCs w:val="24"/>
          <w:u w:val="single"/>
        </w:rPr>
        <w:t>Indberetning af formodede bivirkninger</w:t>
      </w:r>
    </w:p>
    <w:p w:rsidR="00153C20" w:rsidRDefault="00153C20" w:rsidP="00153C20">
      <w:pPr>
        <w:autoSpaceDE w:val="0"/>
        <w:autoSpaceDN w:val="0"/>
        <w:adjustRightInd w:val="0"/>
        <w:ind w:left="851" w:right="-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153C20" w:rsidRDefault="00153C20" w:rsidP="00153C20">
      <w:pPr>
        <w:autoSpaceDE w:val="0"/>
        <w:autoSpaceDN w:val="0"/>
        <w:adjustRightInd w:val="0"/>
        <w:ind w:left="851" w:right="-1"/>
        <w:rPr>
          <w:noProof/>
          <w:sz w:val="24"/>
          <w:szCs w:val="24"/>
        </w:rPr>
      </w:pPr>
    </w:p>
    <w:p w:rsidR="00153C20" w:rsidRDefault="00153C20" w:rsidP="00153C20">
      <w:pPr>
        <w:ind w:left="851" w:right="-1"/>
        <w:rPr>
          <w:rFonts w:eastAsia="Calibri"/>
          <w:color w:val="000000"/>
          <w:sz w:val="24"/>
          <w:szCs w:val="24"/>
          <w:lang w:eastAsia="zh-CN"/>
        </w:rPr>
      </w:pPr>
      <w:r>
        <w:rPr>
          <w:rFonts w:eastAsia="Calibri"/>
          <w:color w:val="000000"/>
          <w:sz w:val="24"/>
          <w:szCs w:val="24"/>
          <w:lang w:eastAsia="zh-CN"/>
        </w:rPr>
        <w:t>Lægemiddelstyrelsen</w:t>
      </w:r>
    </w:p>
    <w:p w:rsidR="00153C20" w:rsidRDefault="00153C20" w:rsidP="00153C20">
      <w:pPr>
        <w:ind w:left="851" w:right="-1"/>
        <w:rPr>
          <w:rFonts w:eastAsia="Calibri"/>
          <w:noProof/>
          <w:sz w:val="24"/>
          <w:szCs w:val="24"/>
          <w:lang w:eastAsia="zh-CN"/>
        </w:rPr>
      </w:pPr>
      <w:r>
        <w:rPr>
          <w:rFonts w:eastAsia="Calibri"/>
          <w:sz w:val="24"/>
          <w:szCs w:val="24"/>
          <w:lang w:eastAsia="zh-CN"/>
        </w:rPr>
        <w:t>Axel Heides Gade 1</w:t>
      </w:r>
    </w:p>
    <w:p w:rsidR="00153C20" w:rsidRDefault="00153C20" w:rsidP="00153C20">
      <w:pPr>
        <w:ind w:left="851" w:right="-1"/>
        <w:rPr>
          <w:rFonts w:eastAsia="Calibri"/>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153C20" w:rsidRDefault="00153C20" w:rsidP="00153C20">
      <w:pPr>
        <w:ind w:left="851" w:right="-1"/>
        <w:rPr>
          <w:sz w:val="24"/>
          <w:szCs w:val="24"/>
        </w:rPr>
      </w:pPr>
      <w:r>
        <w:rPr>
          <w:rFonts w:eastAsia="Calibri"/>
          <w:sz w:val="24"/>
          <w:szCs w:val="24"/>
          <w:lang w:eastAsia="zh-CN"/>
        </w:rPr>
        <w:t>Websted</w:t>
      </w:r>
      <w:r>
        <w:rPr>
          <w:rFonts w:eastAsia="Calibri"/>
          <w:noProof/>
          <w:sz w:val="24"/>
          <w:szCs w:val="24"/>
          <w:lang w:eastAsia="zh-CN"/>
        </w:rPr>
        <w:t xml:space="preserve">: </w:t>
      </w:r>
      <w:hyperlink r:id="rId8" w:history="1">
        <w:r w:rsidR="005F2C4C" w:rsidRPr="007B2681">
          <w:rPr>
            <w:rStyle w:val="Hyperlink"/>
            <w:sz w:val="24"/>
            <w:szCs w:val="24"/>
          </w:rPr>
          <w:t>www.meldenbivirkning.dk</w:t>
        </w:r>
      </w:hyperlink>
      <w:r w:rsidR="005F2C4C">
        <w:rPr>
          <w:sz w:val="24"/>
          <w:szCs w:val="24"/>
        </w:rPr>
        <w:t xml:space="preserve"> </w:t>
      </w:r>
    </w:p>
    <w:p w:rsidR="005C5FFC" w:rsidRPr="00153C20" w:rsidRDefault="005C5FFC" w:rsidP="00153C20">
      <w:pPr>
        <w:pStyle w:val="Sidehoved"/>
        <w:tabs>
          <w:tab w:val="left" w:pos="851"/>
        </w:tabs>
        <w:ind w:right="-1"/>
        <w:rPr>
          <w:szCs w:val="24"/>
        </w:rPr>
      </w:pPr>
    </w:p>
    <w:p w:rsidR="005C5FFC" w:rsidRPr="00153C20" w:rsidRDefault="005C5FFC" w:rsidP="00153C20">
      <w:pPr>
        <w:tabs>
          <w:tab w:val="left" w:pos="851"/>
        </w:tabs>
        <w:ind w:left="851" w:right="-1" w:hanging="851"/>
        <w:rPr>
          <w:b/>
          <w:sz w:val="24"/>
          <w:szCs w:val="24"/>
        </w:rPr>
      </w:pPr>
      <w:r w:rsidRPr="001E7549">
        <w:rPr>
          <w:b/>
          <w:sz w:val="24"/>
          <w:szCs w:val="24"/>
        </w:rPr>
        <w:t>4.9</w:t>
      </w:r>
      <w:r w:rsidRPr="001E7549">
        <w:rPr>
          <w:b/>
          <w:sz w:val="24"/>
          <w:szCs w:val="24"/>
        </w:rPr>
        <w:tab/>
        <w:t>Overdosering</w:t>
      </w:r>
    </w:p>
    <w:p w:rsidR="005C5FFC" w:rsidRPr="001E7549" w:rsidRDefault="005C5FFC" w:rsidP="005C5FFC">
      <w:pPr>
        <w:tabs>
          <w:tab w:val="left" w:pos="851"/>
        </w:tabs>
        <w:ind w:left="851" w:right="-1" w:hanging="851"/>
        <w:rPr>
          <w:sz w:val="24"/>
          <w:szCs w:val="24"/>
          <w:u w:val="single"/>
        </w:rPr>
      </w:pPr>
      <w:r w:rsidRPr="005844A4">
        <w:rPr>
          <w:sz w:val="24"/>
          <w:szCs w:val="24"/>
        </w:rPr>
        <w:tab/>
      </w:r>
      <w:r w:rsidRPr="001E7549">
        <w:rPr>
          <w:sz w:val="24"/>
          <w:szCs w:val="24"/>
          <w:u w:val="single"/>
        </w:rPr>
        <w:t>Symptomer</w:t>
      </w:r>
    </w:p>
    <w:p w:rsidR="005C5FFC" w:rsidRPr="001E7549" w:rsidRDefault="005C5FFC" w:rsidP="005C5FFC">
      <w:pPr>
        <w:ind w:left="851" w:right="-1" w:hanging="851"/>
        <w:rPr>
          <w:i/>
          <w:iCs/>
          <w:sz w:val="24"/>
          <w:szCs w:val="24"/>
        </w:rPr>
      </w:pPr>
      <w:r w:rsidRPr="001E7549">
        <w:rPr>
          <w:sz w:val="24"/>
          <w:szCs w:val="24"/>
        </w:rPr>
        <w:tab/>
      </w:r>
      <w:proofErr w:type="spellStart"/>
      <w:r w:rsidR="00153C20">
        <w:rPr>
          <w:sz w:val="24"/>
          <w:szCs w:val="24"/>
        </w:rPr>
        <w:t>Miosis</w:t>
      </w:r>
      <w:proofErr w:type="spellEnd"/>
      <w:r w:rsidR="00153C20">
        <w:rPr>
          <w:sz w:val="24"/>
          <w:szCs w:val="24"/>
        </w:rPr>
        <w:t xml:space="preserve">, letargi, </w:t>
      </w:r>
      <w:proofErr w:type="spellStart"/>
      <w:r w:rsidR="00153C20">
        <w:rPr>
          <w:sz w:val="24"/>
          <w:szCs w:val="24"/>
        </w:rPr>
        <w:t>coma</w:t>
      </w:r>
      <w:proofErr w:type="spellEnd"/>
      <w:r w:rsidR="00153C20">
        <w:rPr>
          <w:sz w:val="24"/>
          <w:szCs w:val="24"/>
        </w:rPr>
        <w:t xml:space="preserve"> og respirationsdepression. Bleg, fugtig hud, </w:t>
      </w:r>
      <w:proofErr w:type="spellStart"/>
      <w:r w:rsidR="00153C20">
        <w:rPr>
          <w:sz w:val="24"/>
          <w:szCs w:val="24"/>
        </w:rPr>
        <w:t>hypotermi</w:t>
      </w:r>
      <w:proofErr w:type="spellEnd"/>
      <w:r w:rsidR="00153C20">
        <w:rPr>
          <w:sz w:val="24"/>
          <w:szCs w:val="24"/>
        </w:rPr>
        <w:t xml:space="preserve">. Hypotension, bradykardi, </w:t>
      </w:r>
      <w:proofErr w:type="spellStart"/>
      <w:r w:rsidR="00153C20">
        <w:rPr>
          <w:sz w:val="24"/>
          <w:szCs w:val="24"/>
        </w:rPr>
        <w:t>shock</w:t>
      </w:r>
      <w:proofErr w:type="spellEnd"/>
      <w:r w:rsidR="00153C20">
        <w:rPr>
          <w:sz w:val="24"/>
          <w:szCs w:val="24"/>
        </w:rPr>
        <w:t>, non-</w:t>
      </w:r>
      <w:proofErr w:type="spellStart"/>
      <w:r w:rsidR="00153C20">
        <w:rPr>
          <w:sz w:val="24"/>
          <w:szCs w:val="24"/>
        </w:rPr>
        <w:t>kardiogent</w:t>
      </w:r>
      <w:proofErr w:type="spellEnd"/>
      <w:r w:rsidR="00153C20">
        <w:rPr>
          <w:sz w:val="24"/>
          <w:szCs w:val="24"/>
        </w:rPr>
        <w:t xml:space="preserve"> lungeødem. QT-forlængelse og </w:t>
      </w:r>
      <w:proofErr w:type="spellStart"/>
      <w:r w:rsidR="00153C20">
        <w:rPr>
          <w:sz w:val="24"/>
          <w:szCs w:val="24"/>
        </w:rPr>
        <w:t>torsade</w:t>
      </w:r>
      <w:proofErr w:type="spellEnd"/>
      <w:r w:rsidR="00153C20">
        <w:rPr>
          <w:sz w:val="24"/>
          <w:szCs w:val="24"/>
        </w:rPr>
        <w:t xml:space="preserve"> de pointes er rapporteret ved høje doser (&gt; 100 mg daglig). Krampeanfald, </w:t>
      </w:r>
      <w:proofErr w:type="spellStart"/>
      <w:r w:rsidR="00153C20">
        <w:rPr>
          <w:sz w:val="24"/>
          <w:szCs w:val="24"/>
        </w:rPr>
        <w:t>rhabdomyolyse</w:t>
      </w:r>
      <w:proofErr w:type="spellEnd"/>
      <w:r w:rsidR="00153C20">
        <w:rPr>
          <w:sz w:val="24"/>
          <w:szCs w:val="24"/>
        </w:rPr>
        <w:t xml:space="preserve">, nyresvigt. </w:t>
      </w:r>
      <w:proofErr w:type="spellStart"/>
      <w:r w:rsidR="00153C20">
        <w:rPr>
          <w:sz w:val="24"/>
          <w:szCs w:val="24"/>
        </w:rPr>
        <w:t>Kardiomyopati</w:t>
      </w:r>
      <w:proofErr w:type="spellEnd"/>
      <w:r w:rsidR="00153C20">
        <w:rPr>
          <w:sz w:val="24"/>
          <w:szCs w:val="24"/>
        </w:rPr>
        <w:t xml:space="preserve"> og dødsfald kan forekomme ved alvorlig overdosering. Hypoglykæmi er rapporteret.</w:t>
      </w:r>
    </w:p>
    <w:p w:rsidR="006B48AF" w:rsidRPr="00125935" w:rsidRDefault="006B48AF" w:rsidP="006B48AF">
      <w:pPr>
        <w:ind w:left="851" w:right="-1"/>
        <w:rPr>
          <w:sz w:val="24"/>
          <w:szCs w:val="24"/>
        </w:rPr>
      </w:pPr>
      <w:r w:rsidRPr="00125935">
        <w:rPr>
          <w:sz w:val="24"/>
          <w:szCs w:val="24"/>
        </w:rPr>
        <w:t xml:space="preserve">Der er blevet observeret toksisk </w:t>
      </w:r>
      <w:proofErr w:type="spellStart"/>
      <w:r w:rsidRPr="00125935">
        <w:rPr>
          <w:sz w:val="24"/>
          <w:szCs w:val="24"/>
        </w:rPr>
        <w:t>leukoencefalopati</w:t>
      </w:r>
      <w:proofErr w:type="spellEnd"/>
      <w:r w:rsidRPr="00125935">
        <w:rPr>
          <w:sz w:val="24"/>
          <w:szCs w:val="24"/>
        </w:rPr>
        <w:t xml:space="preserve"> med en metadon-overdosering.</w:t>
      </w:r>
    </w:p>
    <w:p w:rsidR="005C5FFC" w:rsidRPr="001E7549" w:rsidRDefault="005C5FFC" w:rsidP="005C5FFC">
      <w:pPr>
        <w:tabs>
          <w:tab w:val="left" w:pos="213"/>
        </w:tabs>
        <w:ind w:left="851" w:right="-1" w:hanging="851"/>
        <w:rPr>
          <w:i/>
          <w:iCs/>
          <w:sz w:val="24"/>
          <w:szCs w:val="24"/>
        </w:rPr>
      </w:pPr>
    </w:p>
    <w:p w:rsidR="005C5FFC" w:rsidRPr="001E7549" w:rsidRDefault="005C5FFC" w:rsidP="005C5FFC">
      <w:pPr>
        <w:ind w:left="851" w:right="-1" w:hanging="851"/>
        <w:rPr>
          <w:b/>
          <w:bCs/>
          <w:sz w:val="24"/>
          <w:szCs w:val="24"/>
        </w:rPr>
      </w:pPr>
      <w:r w:rsidRPr="001E7549">
        <w:rPr>
          <w:sz w:val="24"/>
          <w:szCs w:val="24"/>
        </w:rPr>
        <w:tab/>
      </w:r>
      <w:r w:rsidRPr="001E7549">
        <w:rPr>
          <w:sz w:val="24"/>
          <w:szCs w:val="24"/>
          <w:u w:val="single"/>
        </w:rPr>
        <w:t>Behandling</w:t>
      </w:r>
    </w:p>
    <w:p w:rsidR="005C5FFC" w:rsidRPr="001E7549" w:rsidRDefault="005C5FFC" w:rsidP="005C5FFC">
      <w:pPr>
        <w:tabs>
          <w:tab w:val="left" w:pos="-41"/>
        </w:tabs>
        <w:ind w:left="851" w:right="-1" w:hanging="851"/>
        <w:rPr>
          <w:spacing w:val="-3"/>
          <w:sz w:val="24"/>
          <w:szCs w:val="24"/>
        </w:rPr>
      </w:pPr>
      <w:r w:rsidRPr="001E7549">
        <w:rPr>
          <w:sz w:val="24"/>
          <w:szCs w:val="24"/>
        </w:rPr>
        <w:tab/>
      </w:r>
      <w:proofErr w:type="spellStart"/>
      <w:r w:rsidRPr="001E7549">
        <w:rPr>
          <w:sz w:val="24"/>
          <w:szCs w:val="24"/>
        </w:rPr>
        <w:t>Prinær</w:t>
      </w:r>
      <w:proofErr w:type="spellEnd"/>
      <w:r w:rsidRPr="001E7549">
        <w:rPr>
          <w:sz w:val="24"/>
          <w:szCs w:val="24"/>
        </w:rPr>
        <w:t xml:space="preserve"> behandling er sikring af åbne luftveje og indgivelse af ilt. </w:t>
      </w:r>
      <w:proofErr w:type="spellStart"/>
      <w:r w:rsidRPr="001E7549">
        <w:rPr>
          <w:sz w:val="24"/>
          <w:szCs w:val="24"/>
        </w:rPr>
        <w:t>Naloxon</w:t>
      </w:r>
      <w:proofErr w:type="spellEnd"/>
      <w:r w:rsidRPr="001E7549">
        <w:rPr>
          <w:sz w:val="24"/>
          <w:szCs w:val="24"/>
        </w:rPr>
        <w:t xml:space="preserve"> bør indgives. </w:t>
      </w:r>
      <w:r w:rsidRPr="001E7549">
        <w:rPr>
          <w:spacing w:val="-3"/>
          <w:sz w:val="24"/>
          <w:szCs w:val="24"/>
        </w:rPr>
        <w:t xml:space="preserve">Dosis voksne: 0,8 mg (børn 10 mikrogram/kg) </w:t>
      </w:r>
      <w:proofErr w:type="spellStart"/>
      <w:r w:rsidRPr="001E7549">
        <w:rPr>
          <w:spacing w:val="-3"/>
          <w:sz w:val="24"/>
          <w:szCs w:val="24"/>
        </w:rPr>
        <w:t>i.v</w:t>
      </w:r>
      <w:proofErr w:type="spellEnd"/>
      <w:r w:rsidRPr="001E7549">
        <w:rPr>
          <w:spacing w:val="-3"/>
          <w:sz w:val="24"/>
          <w:szCs w:val="24"/>
        </w:rPr>
        <w:t xml:space="preserve">. Hvis forbedring af respirationen ikke </w:t>
      </w:r>
      <w:r w:rsidRPr="001E7549">
        <w:rPr>
          <w:spacing w:val="-3"/>
          <w:sz w:val="24"/>
          <w:szCs w:val="24"/>
        </w:rPr>
        <w:lastRenderedPageBreak/>
        <w:t xml:space="preserve">indtræder hurtigt, kan injektionen gentages 2-3 gange med 2-3 minutters interval. Hvis åndedrætsfunktionen ikke bedres herefter, ændres behandlingen til kontrolleret ventilation. </w:t>
      </w:r>
    </w:p>
    <w:p w:rsidR="005C5FFC" w:rsidRPr="001E7549" w:rsidRDefault="005C5FFC" w:rsidP="005C5FFC">
      <w:pPr>
        <w:tabs>
          <w:tab w:val="left" w:pos="-41"/>
        </w:tabs>
        <w:ind w:left="851" w:right="-1" w:hanging="851"/>
        <w:rPr>
          <w:sz w:val="24"/>
          <w:szCs w:val="24"/>
        </w:rPr>
      </w:pPr>
      <w:r w:rsidRPr="001E7549">
        <w:rPr>
          <w:sz w:val="24"/>
          <w:szCs w:val="24"/>
        </w:rPr>
        <w:tab/>
        <w:t xml:space="preserve">På grund af </w:t>
      </w:r>
      <w:proofErr w:type="spellStart"/>
      <w:r w:rsidRPr="001E7549">
        <w:rPr>
          <w:sz w:val="24"/>
          <w:szCs w:val="24"/>
        </w:rPr>
        <w:t>methadons</w:t>
      </w:r>
      <w:proofErr w:type="spellEnd"/>
      <w:r w:rsidRPr="001E7549">
        <w:rPr>
          <w:sz w:val="24"/>
          <w:szCs w:val="24"/>
        </w:rPr>
        <w:t xml:space="preserve"> lange halveringstid og den korte halveringstid af </w:t>
      </w:r>
      <w:proofErr w:type="spellStart"/>
      <w:r w:rsidRPr="001E7549">
        <w:rPr>
          <w:sz w:val="24"/>
          <w:szCs w:val="24"/>
        </w:rPr>
        <w:t>naloxon</w:t>
      </w:r>
      <w:proofErr w:type="spellEnd"/>
      <w:r w:rsidRPr="001E7549">
        <w:rPr>
          <w:sz w:val="24"/>
          <w:szCs w:val="24"/>
        </w:rPr>
        <w:t xml:space="preserve"> kan det være nødvendigt at administrere </w:t>
      </w:r>
      <w:proofErr w:type="spellStart"/>
      <w:r w:rsidRPr="001E7549">
        <w:rPr>
          <w:sz w:val="24"/>
          <w:szCs w:val="24"/>
        </w:rPr>
        <w:t>naloxon</w:t>
      </w:r>
      <w:proofErr w:type="spellEnd"/>
      <w:r w:rsidRPr="001E7549">
        <w:rPr>
          <w:sz w:val="24"/>
          <w:szCs w:val="24"/>
        </w:rPr>
        <w:t xml:space="preserve"> flere gange.</w:t>
      </w:r>
    </w:p>
    <w:p w:rsidR="005C5FFC" w:rsidRPr="001E7549" w:rsidRDefault="005C5FFC" w:rsidP="005C5FFC">
      <w:pPr>
        <w:ind w:left="851" w:right="-1"/>
        <w:jc w:val="both"/>
        <w:rPr>
          <w:spacing w:val="-3"/>
          <w:sz w:val="24"/>
          <w:szCs w:val="24"/>
        </w:rPr>
      </w:pPr>
      <w:r w:rsidRPr="001E7549">
        <w:rPr>
          <w:spacing w:val="-3"/>
          <w:sz w:val="24"/>
          <w:szCs w:val="24"/>
        </w:rPr>
        <w:t xml:space="preserve">På grund af </w:t>
      </w:r>
      <w:proofErr w:type="spellStart"/>
      <w:r w:rsidRPr="001E7549">
        <w:rPr>
          <w:spacing w:val="-3"/>
          <w:sz w:val="24"/>
          <w:szCs w:val="24"/>
        </w:rPr>
        <w:t>methadons</w:t>
      </w:r>
      <w:proofErr w:type="spellEnd"/>
      <w:r w:rsidRPr="001E7549">
        <w:rPr>
          <w:spacing w:val="-3"/>
          <w:sz w:val="24"/>
          <w:szCs w:val="24"/>
        </w:rPr>
        <w:t xml:space="preserve"> lange halveringstid er det vigtigt, at patienten overvåges i mindst 48 timer.</w:t>
      </w:r>
    </w:p>
    <w:p w:rsidR="005C5FFC" w:rsidRPr="001E7549" w:rsidRDefault="005C5FFC" w:rsidP="005C5FFC">
      <w:pPr>
        <w:ind w:left="851" w:right="-1"/>
        <w:jc w:val="both"/>
        <w:rPr>
          <w:spacing w:val="-3"/>
          <w:sz w:val="24"/>
          <w:szCs w:val="24"/>
        </w:rPr>
      </w:pPr>
    </w:p>
    <w:p w:rsidR="005C5FFC" w:rsidRPr="001E7549" w:rsidRDefault="005C5FFC" w:rsidP="005C5FFC">
      <w:pPr>
        <w:ind w:left="851" w:right="-1"/>
        <w:jc w:val="both"/>
        <w:rPr>
          <w:spacing w:val="-3"/>
          <w:sz w:val="24"/>
          <w:szCs w:val="24"/>
        </w:rPr>
      </w:pPr>
      <w:r w:rsidRPr="001E7549">
        <w:rPr>
          <w:sz w:val="24"/>
          <w:szCs w:val="24"/>
        </w:rPr>
        <w:t>Ventrikelaspiration og indgift af aktivt kul kan desuden overvejes.</w:t>
      </w:r>
      <w:r w:rsidRPr="001E7549">
        <w:rPr>
          <w:spacing w:val="-3"/>
          <w:sz w:val="24"/>
          <w:szCs w:val="24"/>
        </w:rPr>
        <w:t xml:space="preserve"> Indgift af aktivt kul kræver at patienten er vågen og i stand til at beskytte luftvejene.</w:t>
      </w:r>
    </w:p>
    <w:p w:rsidR="005C5FFC" w:rsidRPr="001E7549" w:rsidRDefault="005C5FFC" w:rsidP="005C5FFC">
      <w:pPr>
        <w:tabs>
          <w:tab w:val="left" w:pos="851"/>
        </w:tabs>
        <w:ind w:left="851" w:right="-1"/>
        <w:rPr>
          <w:sz w:val="24"/>
          <w:szCs w:val="24"/>
        </w:rPr>
      </w:pPr>
    </w:p>
    <w:p w:rsidR="005C5FFC" w:rsidRPr="001E7549" w:rsidRDefault="005C5FFC" w:rsidP="005C5FFC">
      <w:pPr>
        <w:tabs>
          <w:tab w:val="left" w:pos="851"/>
        </w:tabs>
        <w:ind w:left="851" w:right="-1"/>
        <w:rPr>
          <w:spacing w:val="-3"/>
          <w:sz w:val="24"/>
          <w:szCs w:val="24"/>
        </w:rPr>
      </w:pPr>
      <w:r w:rsidRPr="001E7549">
        <w:rPr>
          <w:spacing w:val="-3"/>
          <w:sz w:val="24"/>
          <w:szCs w:val="24"/>
        </w:rPr>
        <w:t xml:space="preserve">QT-forlængelse ophæves ikke af </w:t>
      </w:r>
      <w:proofErr w:type="spellStart"/>
      <w:r w:rsidRPr="001E7549">
        <w:rPr>
          <w:spacing w:val="-3"/>
          <w:sz w:val="24"/>
          <w:szCs w:val="24"/>
        </w:rPr>
        <w:t>naloxon</w:t>
      </w:r>
      <w:proofErr w:type="spellEnd"/>
      <w:r w:rsidRPr="001E7549">
        <w:rPr>
          <w:spacing w:val="-3"/>
          <w:sz w:val="24"/>
          <w:szCs w:val="24"/>
        </w:rPr>
        <w:t>.</w:t>
      </w:r>
    </w:p>
    <w:p w:rsidR="005C5FFC" w:rsidRPr="001E7549" w:rsidRDefault="005C5FFC" w:rsidP="005C5FFC">
      <w:pPr>
        <w:tabs>
          <w:tab w:val="left" w:pos="851"/>
        </w:tabs>
        <w:ind w:left="851" w:right="-1"/>
        <w:rPr>
          <w:spacing w:val="-3"/>
          <w:sz w:val="24"/>
          <w:szCs w:val="24"/>
        </w:rPr>
      </w:pPr>
      <w:r w:rsidRPr="001E7549">
        <w:rPr>
          <w:spacing w:val="-3"/>
          <w:sz w:val="24"/>
          <w:szCs w:val="24"/>
        </w:rPr>
        <w:t>Hos opioidafhængige patienter kan administration af den anbefalede dosis opioidantagonist (</w:t>
      </w:r>
      <w:proofErr w:type="spellStart"/>
      <w:r w:rsidRPr="001E7549">
        <w:rPr>
          <w:spacing w:val="-3"/>
          <w:sz w:val="24"/>
          <w:szCs w:val="24"/>
        </w:rPr>
        <w:t>naloxon</w:t>
      </w:r>
      <w:proofErr w:type="spellEnd"/>
      <w:r w:rsidRPr="001E7549">
        <w:rPr>
          <w:spacing w:val="-3"/>
          <w:sz w:val="24"/>
          <w:szCs w:val="24"/>
        </w:rPr>
        <w:t>) øjeblikkeligt udløse abstinenssyndrom.</w:t>
      </w:r>
    </w:p>
    <w:p w:rsidR="005C5FFC" w:rsidRPr="001E7549" w:rsidRDefault="005C5FFC" w:rsidP="005C5FFC">
      <w:pPr>
        <w:ind w:left="851" w:right="-1"/>
        <w:rPr>
          <w:spacing w:val="-3"/>
          <w:sz w:val="24"/>
          <w:szCs w:val="24"/>
        </w:rPr>
      </w:pPr>
      <w:r w:rsidRPr="001E7549">
        <w:rPr>
          <w:spacing w:val="-3"/>
          <w:sz w:val="24"/>
          <w:szCs w:val="24"/>
        </w:rPr>
        <w:t>Brug af andre respiratoriske eller centralstimulerende stoffer anbefales ikke.</w:t>
      </w:r>
    </w:p>
    <w:p w:rsidR="005C5FFC" w:rsidRPr="001E7549" w:rsidRDefault="005C5FFC" w:rsidP="005C5FFC">
      <w:pPr>
        <w:ind w:left="851" w:right="-1"/>
        <w:rPr>
          <w:spacing w:val="-3"/>
          <w:sz w:val="24"/>
          <w:szCs w:val="24"/>
        </w:rPr>
      </w:pPr>
      <w:r w:rsidRPr="001E7549">
        <w:rPr>
          <w:spacing w:val="-3"/>
          <w:sz w:val="24"/>
          <w:szCs w:val="24"/>
        </w:rPr>
        <w:t xml:space="preserve">På grund af </w:t>
      </w:r>
      <w:proofErr w:type="spellStart"/>
      <w:r w:rsidRPr="001E7549">
        <w:rPr>
          <w:spacing w:val="-3"/>
          <w:sz w:val="24"/>
          <w:szCs w:val="24"/>
        </w:rPr>
        <w:t>methadons</w:t>
      </w:r>
      <w:proofErr w:type="spellEnd"/>
      <w:r w:rsidRPr="001E7549">
        <w:rPr>
          <w:spacing w:val="-3"/>
          <w:sz w:val="24"/>
          <w:szCs w:val="24"/>
        </w:rPr>
        <w:t xml:space="preserve"> lange halveringstid er det vigtigt, at patienten overvåges i mindst 48 timer.</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4.10</w:t>
      </w:r>
      <w:r w:rsidRPr="001E7549">
        <w:rPr>
          <w:b/>
          <w:sz w:val="24"/>
          <w:szCs w:val="24"/>
        </w:rPr>
        <w:tab/>
        <w:t>Udlevering</w:t>
      </w:r>
    </w:p>
    <w:p w:rsidR="005C5FFC" w:rsidRPr="001E7549" w:rsidRDefault="005C5FFC" w:rsidP="005C5FFC">
      <w:pPr>
        <w:tabs>
          <w:tab w:val="left" w:pos="0"/>
          <w:tab w:val="left" w:pos="851"/>
        </w:tabs>
        <w:ind w:left="851" w:right="-1" w:hanging="851"/>
        <w:jc w:val="both"/>
        <w:rPr>
          <w:spacing w:val="-3"/>
          <w:sz w:val="24"/>
          <w:szCs w:val="24"/>
        </w:rPr>
      </w:pPr>
      <w:r w:rsidRPr="001E7549">
        <w:rPr>
          <w:sz w:val="24"/>
          <w:szCs w:val="24"/>
        </w:rPr>
        <w:tab/>
      </w:r>
      <w:r w:rsidRPr="001E7549">
        <w:rPr>
          <w:spacing w:val="-3"/>
          <w:sz w:val="24"/>
          <w:szCs w:val="24"/>
        </w:rPr>
        <w:t>A §4 (kopieringspligtig).</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sz w:val="24"/>
          <w:szCs w:val="24"/>
        </w:rPr>
      </w:pPr>
    </w:p>
    <w:p w:rsidR="005C5FFC" w:rsidRPr="006B48AF" w:rsidRDefault="005C5FFC" w:rsidP="006B48AF">
      <w:pPr>
        <w:tabs>
          <w:tab w:val="left" w:pos="851"/>
        </w:tabs>
        <w:ind w:left="851" w:right="-1" w:hanging="851"/>
        <w:rPr>
          <w:b/>
          <w:sz w:val="24"/>
          <w:szCs w:val="24"/>
        </w:rPr>
      </w:pPr>
      <w:r w:rsidRPr="001E7549">
        <w:rPr>
          <w:b/>
          <w:sz w:val="24"/>
          <w:szCs w:val="24"/>
        </w:rPr>
        <w:t>5.</w:t>
      </w:r>
      <w:r w:rsidRPr="001E7549">
        <w:rPr>
          <w:b/>
          <w:sz w:val="24"/>
          <w:szCs w:val="24"/>
        </w:rPr>
        <w:tab/>
        <w:t>FARMAKOLOGISKE EGENSKABER</w:t>
      </w:r>
      <w:r>
        <w:rPr>
          <w:sz w:val="24"/>
          <w:szCs w:val="24"/>
        </w:rPr>
        <w:tab/>
      </w:r>
      <w:r w:rsidRPr="001E7549">
        <w:rPr>
          <w:spacing w:val="-3"/>
          <w:sz w:val="24"/>
          <w:szCs w:val="24"/>
        </w:rPr>
        <w:t xml:space="preserve"> </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num" w:pos="851"/>
        </w:tabs>
        <w:ind w:left="851" w:right="-1" w:hanging="851"/>
        <w:rPr>
          <w:b/>
          <w:sz w:val="24"/>
          <w:szCs w:val="24"/>
        </w:rPr>
      </w:pPr>
      <w:r w:rsidRPr="001E7549">
        <w:rPr>
          <w:b/>
          <w:sz w:val="24"/>
          <w:szCs w:val="24"/>
        </w:rPr>
        <w:t>5.1</w:t>
      </w:r>
      <w:r w:rsidRPr="001E7549">
        <w:rPr>
          <w:b/>
          <w:sz w:val="24"/>
          <w:szCs w:val="24"/>
        </w:rPr>
        <w:tab/>
      </w:r>
      <w:proofErr w:type="spellStart"/>
      <w:r w:rsidRPr="001E7549">
        <w:rPr>
          <w:b/>
          <w:sz w:val="24"/>
          <w:szCs w:val="24"/>
        </w:rPr>
        <w:t>Farmakodynamiske</w:t>
      </w:r>
      <w:proofErr w:type="spellEnd"/>
      <w:r w:rsidRPr="001E7549">
        <w:rPr>
          <w:b/>
          <w:sz w:val="24"/>
          <w:szCs w:val="24"/>
        </w:rPr>
        <w:t xml:space="preserve"> egenskaber</w:t>
      </w:r>
    </w:p>
    <w:p w:rsidR="006B48AF" w:rsidRPr="006B48AF" w:rsidRDefault="006B48AF" w:rsidP="005C5FFC">
      <w:pPr>
        <w:pStyle w:val="BodyTextIndent1"/>
        <w:ind w:left="851" w:right="-1" w:firstLine="0"/>
        <w:rPr>
          <w:sz w:val="24"/>
          <w:szCs w:val="24"/>
          <w:lang w:val="da-DK"/>
        </w:rPr>
      </w:pPr>
      <w:proofErr w:type="spellStart"/>
      <w:r>
        <w:rPr>
          <w:sz w:val="24"/>
          <w:szCs w:val="24"/>
          <w:lang w:val="da-DK"/>
        </w:rPr>
        <w:t>Farmakoterapeutisk</w:t>
      </w:r>
      <w:proofErr w:type="spellEnd"/>
      <w:r>
        <w:rPr>
          <w:sz w:val="24"/>
          <w:szCs w:val="24"/>
          <w:lang w:val="da-DK"/>
        </w:rPr>
        <w:t xml:space="preserve"> klassifikation:</w:t>
      </w:r>
      <w:r w:rsidRPr="006B48AF">
        <w:rPr>
          <w:spacing w:val="-3"/>
          <w:sz w:val="24"/>
          <w:szCs w:val="24"/>
        </w:rPr>
        <w:t xml:space="preserve"> </w:t>
      </w:r>
      <w:r w:rsidRPr="001E7549">
        <w:rPr>
          <w:spacing w:val="-3"/>
          <w:sz w:val="24"/>
          <w:szCs w:val="24"/>
        </w:rPr>
        <w:t xml:space="preserve">Midler mod </w:t>
      </w:r>
      <w:proofErr w:type="spellStart"/>
      <w:r w:rsidRPr="001E7549">
        <w:rPr>
          <w:spacing w:val="-3"/>
          <w:sz w:val="24"/>
          <w:szCs w:val="24"/>
        </w:rPr>
        <w:t>opioidafhængighed</w:t>
      </w:r>
      <w:proofErr w:type="spellEnd"/>
      <w:r>
        <w:rPr>
          <w:spacing w:val="-3"/>
          <w:sz w:val="24"/>
          <w:szCs w:val="24"/>
          <w:lang w:val="da-DK"/>
        </w:rPr>
        <w:t xml:space="preserve">, </w:t>
      </w:r>
      <w:r>
        <w:rPr>
          <w:sz w:val="24"/>
          <w:szCs w:val="24"/>
        </w:rPr>
        <w:t>ATC-</w:t>
      </w:r>
      <w:proofErr w:type="spellStart"/>
      <w:r>
        <w:rPr>
          <w:sz w:val="24"/>
          <w:szCs w:val="24"/>
        </w:rPr>
        <w:t>kode</w:t>
      </w:r>
      <w:proofErr w:type="spellEnd"/>
      <w:r>
        <w:rPr>
          <w:sz w:val="24"/>
          <w:szCs w:val="24"/>
        </w:rPr>
        <w:t xml:space="preserve">: </w:t>
      </w:r>
      <w:r w:rsidRPr="001E7549">
        <w:rPr>
          <w:spacing w:val="-3"/>
          <w:sz w:val="24"/>
          <w:szCs w:val="24"/>
        </w:rPr>
        <w:t>N07BC02</w:t>
      </w:r>
      <w:r>
        <w:rPr>
          <w:spacing w:val="-3"/>
          <w:sz w:val="24"/>
          <w:szCs w:val="24"/>
          <w:lang w:val="da-DK"/>
        </w:rPr>
        <w:t>.</w:t>
      </w:r>
    </w:p>
    <w:p w:rsidR="006B48AF" w:rsidRDefault="006B48AF" w:rsidP="005C5FFC">
      <w:pPr>
        <w:pStyle w:val="BodyTextIndent1"/>
        <w:ind w:left="851" w:right="-1" w:firstLine="0"/>
        <w:rPr>
          <w:sz w:val="24"/>
          <w:szCs w:val="24"/>
          <w:lang w:val="da-DK"/>
        </w:rPr>
      </w:pPr>
    </w:p>
    <w:p w:rsidR="005C5FFC" w:rsidRPr="001E7549" w:rsidRDefault="005C5FFC" w:rsidP="005C5FFC">
      <w:pPr>
        <w:pStyle w:val="BodyTextIndent1"/>
        <w:ind w:left="851" w:right="-1" w:firstLine="0"/>
        <w:rPr>
          <w:sz w:val="24"/>
          <w:szCs w:val="24"/>
        </w:rPr>
      </w:pPr>
      <w:proofErr w:type="spellStart"/>
      <w:r w:rsidRPr="001E7549">
        <w:rPr>
          <w:sz w:val="24"/>
          <w:szCs w:val="24"/>
          <w:lang w:val="da-DK"/>
        </w:rPr>
        <w:t>Methadon</w:t>
      </w:r>
      <w:proofErr w:type="spellEnd"/>
      <w:r w:rsidRPr="001E7549">
        <w:rPr>
          <w:sz w:val="24"/>
          <w:szCs w:val="24"/>
        </w:rPr>
        <w:t xml:space="preserve"> </w:t>
      </w:r>
      <w:proofErr w:type="spellStart"/>
      <w:r w:rsidRPr="001E7549">
        <w:rPr>
          <w:sz w:val="24"/>
          <w:szCs w:val="24"/>
        </w:rPr>
        <w:t>er</w:t>
      </w:r>
      <w:proofErr w:type="spellEnd"/>
      <w:r w:rsidRPr="001E7549">
        <w:rPr>
          <w:sz w:val="24"/>
          <w:szCs w:val="24"/>
        </w:rPr>
        <w:t xml:space="preserve"> </w:t>
      </w:r>
      <w:proofErr w:type="spellStart"/>
      <w:r w:rsidRPr="001E7549">
        <w:rPr>
          <w:sz w:val="24"/>
          <w:szCs w:val="24"/>
        </w:rPr>
        <w:t>en</w:t>
      </w:r>
      <w:proofErr w:type="spellEnd"/>
      <w:r w:rsidRPr="001E7549">
        <w:rPr>
          <w:sz w:val="24"/>
          <w:szCs w:val="24"/>
        </w:rPr>
        <w:t xml:space="preserve"> </w:t>
      </w:r>
      <w:proofErr w:type="spellStart"/>
      <w:r w:rsidRPr="001E7549">
        <w:rPr>
          <w:sz w:val="24"/>
          <w:szCs w:val="24"/>
        </w:rPr>
        <w:t>opioidagonist</w:t>
      </w:r>
      <w:proofErr w:type="spellEnd"/>
      <w:r w:rsidRPr="001E7549">
        <w:rPr>
          <w:sz w:val="24"/>
          <w:szCs w:val="24"/>
        </w:rPr>
        <w:t xml:space="preserve"> med </w:t>
      </w:r>
      <w:proofErr w:type="spellStart"/>
      <w:r w:rsidRPr="001E7549">
        <w:rPr>
          <w:sz w:val="24"/>
          <w:szCs w:val="24"/>
        </w:rPr>
        <w:t>høj</w:t>
      </w:r>
      <w:proofErr w:type="spellEnd"/>
      <w:r w:rsidRPr="001E7549">
        <w:rPr>
          <w:sz w:val="24"/>
          <w:szCs w:val="24"/>
        </w:rPr>
        <w:t xml:space="preserve"> </w:t>
      </w:r>
      <w:proofErr w:type="spellStart"/>
      <w:r w:rsidRPr="001E7549">
        <w:rPr>
          <w:sz w:val="24"/>
          <w:szCs w:val="24"/>
        </w:rPr>
        <w:t>affinitet</w:t>
      </w:r>
      <w:proofErr w:type="spellEnd"/>
      <w:r w:rsidRPr="001E7549">
        <w:rPr>
          <w:sz w:val="24"/>
          <w:szCs w:val="24"/>
        </w:rPr>
        <w:t xml:space="preserve"> </w:t>
      </w:r>
      <w:proofErr w:type="spellStart"/>
      <w:r w:rsidRPr="001E7549">
        <w:rPr>
          <w:sz w:val="24"/>
          <w:szCs w:val="24"/>
        </w:rPr>
        <w:t>til</w:t>
      </w:r>
      <w:proofErr w:type="spellEnd"/>
      <w:r w:rsidRPr="001E7549">
        <w:rPr>
          <w:sz w:val="24"/>
          <w:szCs w:val="24"/>
        </w:rPr>
        <w:t xml:space="preserve"> my-</w:t>
      </w:r>
      <w:proofErr w:type="spellStart"/>
      <w:r w:rsidRPr="001E7549">
        <w:rPr>
          <w:sz w:val="24"/>
          <w:szCs w:val="24"/>
        </w:rPr>
        <w:t>receptorerne</w:t>
      </w:r>
      <w:proofErr w:type="spellEnd"/>
      <w:r w:rsidRPr="001E7549">
        <w:rPr>
          <w:sz w:val="24"/>
          <w:szCs w:val="24"/>
        </w:rPr>
        <w:t xml:space="preserve">. Den smertestillende effekt beror på en øgning af smertetærsklen. </w:t>
      </w:r>
    </w:p>
    <w:p w:rsidR="005C5FFC" w:rsidRPr="001E7549" w:rsidRDefault="005C5FFC" w:rsidP="005C5FFC">
      <w:pPr>
        <w:pStyle w:val="BodyTextIndent1"/>
        <w:ind w:left="851" w:right="-1" w:firstLine="0"/>
        <w:rPr>
          <w:sz w:val="24"/>
          <w:szCs w:val="24"/>
        </w:rPr>
      </w:pPr>
      <w:r w:rsidRPr="001E7549">
        <w:rPr>
          <w:sz w:val="24"/>
          <w:szCs w:val="24"/>
        </w:rPr>
        <w:t>Efter oral administration af en enkeltdosis opnås effekt efter 30-60 minutter. Virkningsvarigheden for en enkeltdosis er ca. 4 timer.</w:t>
      </w:r>
    </w:p>
    <w:p w:rsidR="005C5FFC" w:rsidRPr="001E7549" w:rsidRDefault="005C5FFC" w:rsidP="005C5FFC">
      <w:pPr>
        <w:tabs>
          <w:tab w:val="left" w:pos="851"/>
        </w:tabs>
        <w:ind w:left="851" w:right="-1" w:hanging="851"/>
        <w:rPr>
          <w:sz w:val="24"/>
          <w:szCs w:val="24"/>
        </w:rPr>
      </w:pPr>
      <w:r w:rsidRPr="001E7549">
        <w:rPr>
          <w:sz w:val="24"/>
          <w:szCs w:val="24"/>
        </w:rPr>
        <w:tab/>
        <w:t>Ved gentagen administration ses en forlængelse af virkningsvarigheden på grund af akkumulering.</w:t>
      </w:r>
    </w:p>
    <w:p w:rsidR="005C5FFC" w:rsidRPr="001E7549" w:rsidRDefault="005C5FFC" w:rsidP="005C5FFC">
      <w:pPr>
        <w:tabs>
          <w:tab w:val="left" w:pos="851"/>
        </w:tabs>
        <w:ind w:left="851" w:right="-1" w:hanging="851"/>
        <w:rPr>
          <w:sz w:val="24"/>
          <w:szCs w:val="24"/>
        </w:rPr>
      </w:pPr>
    </w:p>
    <w:p w:rsidR="005C5FFC" w:rsidRPr="00153C20" w:rsidRDefault="005C5FFC" w:rsidP="00153C20">
      <w:pPr>
        <w:tabs>
          <w:tab w:val="left" w:pos="851"/>
        </w:tabs>
        <w:ind w:left="851" w:right="-1" w:hanging="851"/>
        <w:rPr>
          <w:b/>
          <w:sz w:val="24"/>
          <w:szCs w:val="24"/>
        </w:rPr>
      </w:pPr>
      <w:r w:rsidRPr="001E7549">
        <w:rPr>
          <w:b/>
          <w:sz w:val="24"/>
          <w:szCs w:val="24"/>
        </w:rPr>
        <w:t>5.2</w:t>
      </w:r>
      <w:r w:rsidRPr="001E7549">
        <w:rPr>
          <w:b/>
          <w:sz w:val="24"/>
          <w:szCs w:val="24"/>
        </w:rPr>
        <w:tab/>
      </w:r>
      <w:proofErr w:type="spellStart"/>
      <w:r w:rsidRPr="001E7549">
        <w:rPr>
          <w:b/>
          <w:sz w:val="24"/>
          <w:szCs w:val="24"/>
        </w:rPr>
        <w:t>Farmakokinetiske</w:t>
      </w:r>
      <w:proofErr w:type="spellEnd"/>
      <w:r w:rsidRPr="001E7549">
        <w:rPr>
          <w:b/>
          <w:sz w:val="24"/>
          <w:szCs w:val="24"/>
        </w:rPr>
        <w:t xml:space="preserve"> egenskaber</w:t>
      </w:r>
    </w:p>
    <w:p w:rsidR="005C5FFC" w:rsidRPr="001E7549" w:rsidRDefault="005C5FFC" w:rsidP="005C5FFC">
      <w:pPr>
        <w:ind w:left="851" w:right="-1"/>
        <w:rPr>
          <w:i/>
          <w:sz w:val="24"/>
          <w:szCs w:val="24"/>
        </w:rPr>
      </w:pPr>
      <w:r w:rsidRPr="001E7549">
        <w:rPr>
          <w:i/>
          <w:sz w:val="24"/>
          <w:szCs w:val="24"/>
        </w:rPr>
        <w:t>Absorption</w:t>
      </w:r>
    </w:p>
    <w:p w:rsidR="005C5FFC" w:rsidRPr="001E7549" w:rsidRDefault="005C5FFC" w:rsidP="005C5FFC">
      <w:pPr>
        <w:tabs>
          <w:tab w:val="left" w:pos="851"/>
        </w:tabs>
        <w:ind w:left="851" w:right="-1"/>
        <w:rPr>
          <w:sz w:val="24"/>
          <w:szCs w:val="24"/>
        </w:rPr>
      </w:pPr>
      <w:proofErr w:type="spellStart"/>
      <w:r w:rsidRPr="001E7549">
        <w:rPr>
          <w:sz w:val="24"/>
          <w:szCs w:val="24"/>
        </w:rPr>
        <w:t>Methadon</w:t>
      </w:r>
      <w:proofErr w:type="spellEnd"/>
      <w:r w:rsidRPr="001E7549">
        <w:rPr>
          <w:sz w:val="24"/>
          <w:szCs w:val="24"/>
        </w:rPr>
        <w:t xml:space="preserve"> absorberes hurtigt. Biotilgængeligheden er 85% efter oral indgift.</w:t>
      </w:r>
    </w:p>
    <w:p w:rsidR="005C5FFC" w:rsidRPr="001E7549" w:rsidRDefault="005C5FFC" w:rsidP="005C5FFC">
      <w:pPr>
        <w:tabs>
          <w:tab w:val="left" w:pos="851"/>
        </w:tabs>
        <w:ind w:left="851" w:right="-1"/>
        <w:rPr>
          <w:sz w:val="24"/>
          <w:szCs w:val="24"/>
        </w:rPr>
      </w:pPr>
    </w:p>
    <w:p w:rsidR="005C5FFC" w:rsidRPr="001E7549" w:rsidRDefault="005C5FFC" w:rsidP="005C5FFC">
      <w:pPr>
        <w:ind w:left="851" w:right="-1"/>
        <w:rPr>
          <w:i/>
          <w:sz w:val="24"/>
          <w:szCs w:val="24"/>
        </w:rPr>
      </w:pPr>
      <w:r w:rsidRPr="001E7549">
        <w:rPr>
          <w:i/>
          <w:sz w:val="24"/>
          <w:szCs w:val="24"/>
        </w:rPr>
        <w:t>Fordeling</w:t>
      </w:r>
    </w:p>
    <w:p w:rsidR="005C5FFC" w:rsidRPr="001E7549" w:rsidRDefault="005C5FFC" w:rsidP="005C5FFC">
      <w:pPr>
        <w:tabs>
          <w:tab w:val="left" w:pos="851"/>
        </w:tabs>
        <w:ind w:left="851" w:right="-1"/>
        <w:rPr>
          <w:sz w:val="24"/>
          <w:szCs w:val="24"/>
        </w:rPr>
      </w:pPr>
      <w:proofErr w:type="spellStart"/>
      <w:r w:rsidRPr="001E7549">
        <w:rPr>
          <w:sz w:val="24"/>
          <w:szCs w:val="24"/>
        </w:rPr>
        <w:t>Methadon</w:t>
      </w:r>
      <w:proofErr w:type="spellEnd"/>
      <w:r w:rsidRPr="001E7549">
        <w:rPr>
          <w:sz w:val="24"/>
          <w:szCs w:val="24"/>
        </w:rPr>
        <w:t xml:space="preserve"> har en høj proteinbinding på 71-88%, med et fordelingsvolumen på 4 ml/kg og </w:t>
      </w:r>
      <w:proofErr w:type="spellStart"/>
      <w:r w:rsidRPr="001E7549">
        <w:rPr>
          <w:sz w:val="24"/>
          <w:szCs w:val="24"/>
        </w:rPr>
        <w:t>steady-state</w:t>
      </w:r>
      <w:proofErr w:type="spellEnd"/>
      <w:r w:rsidRPr="001E7549">
        <w:rPr>
          <w:sz w:val="24"/>
          <w:szCs w:val="24"/>
        </w:rPr>
        <w:t xml:space="preserve"> halveringstid på 22 timer. Halveringstiden varierer mellem 15 og 60 timer. Maksimal plasmakoncentration opnås efter 2-4 timer.</w:t>
      </w:r>
    </w:p>
    <w:p w:rsidR="005C5FFC" w:rsidRPr="001E7549" w:rsidRDefault="005C5FFC" w:rsidP="005C5FFC">
      <w:pPr>
        <w:tabs>
          <w:tab w:val="left" w:pos="851"/>
        </w:tabs>
        <w:ind w:left="851" w:right="-1"/>
        <w:rPr>
          <w:sz w:val="24"/>
          <w:szCs w:val="24"/>
        </w:rPr>
      </w:pPr>
      <w:r w:rsidRPr="001E7549">
        <w:rPr>
          <w:sz w:val="24"/>
          <w:szCs w:val="24"/>
        </w:rPr>
        <w:t xml:space="preserve">Fordelingen af </w:t>
      </w:r>
      <w:proofErr w:type="spellStart"/>
      <w:r w:rsidRPr="001E7549">
        <w:rPr>
          <w:sz w:val="24"/>
          <w:szCs w:val="24"/>
        </w:rPr>
        <w:t>methadon</w:t>
      </w:r>
      <w:proofErr w:type="spellEnd"/>
      <w:r w:rsidRPr="001E7549">
        <w:rPr>
          <w:sz w:val="24"/>
          <w:szCs w:val="24"/>
        </w:rPr>
        <w:t xml:space="preserve"> omfatter blod og hjerne i små koncentrationer og større koncentrationer i nyrer, milt, lever og lunger. </w:t>
      </w:r>
      <w:proofErr w:type="spellStart"/>
      <w:r w:rsidRPr="001E7549">
        <w:rPr>
          <w:sz w:val="24"/>
          <w:szCs w:val="24"/>
        </w:rPr>
        <w:t>Methadon</w:t>
      </w:r>
      <w:proofErr w:type="spellEnd"/>
      <w:r w:rsidRPr="001E7549">
        <w:rPr>
          <w:sz w:val="24"/>
          <w:szCs w:val="24"/>
        </w:rPr>
        <w:t xml:space="preserve"> passerer moderkagen. Koncentrationen i fostervand er sammenlignelig med plasmakoncentration hos moderen.</w:t>
      </w:r>
    </w:p>
    <w:p w:rsidR="005C5FFC" w:rsidRPr="001E7549" w:rsidRDefault="005C5FFC" w:rsidP="005C5FFC">
      <w:pPr>
        <w:tabs>
          <w:tab w:val="left" w:pos="1580"/>
        </w:tabs>
        <w:ind w:left="851" w:right="-1"/>
        <w:rPr>
          <w:sz w:val="24"/>
          <w:szCs w:val="24"/>
        </w:rPr>
      </w:pPr>
      <w:r w:rsidRPr="001E7549">
        <w:rPr>
          <w:position w:val="-1"/>
          <w:sz w:val="24"/>
          <w:szCs w:val="24"/>
        </w:rPr>
        <w:t xml:space="preserve">Dyreforsøg viser at </w:t>
      </w:r>
      <w:proofErr w:type="spellStart"/>
      <w:r w:rsidRPr="001E7549">
        <w:rPr>
          <w:position w:val="-1"/>
          <w:sz w:val="24"/>
          <w:szCs w:val="24"/>
        </w:rPr>
        <w:t>methadon</w:t>
      </w:r>
      <w:proofErr w:type="spellEnd"/>
      <w:r w:rsidRPr="001E7549">
        <w:rPr>
          <w:position w:val="-1"/>
          <w:sz w:val="24"/>
          <w:szCs w:val="24"/>
        </w:rPr>
        <w:t xml:space="preserve"> kan akkumuleres i hjernen hos fosteret til en koncentration, der er op til 3 gange højere end hos moderen (se pkt. 5.3)</w:t>
      </w:r>
    </w:p>
    <w:p w:rsidR="005C5FFC" w:rsidRPr="001E7549" w:rsidRDefault="005C5FFC" w:rsidP="005C5FFC">
      <w:pPr>
        <w:ind w:left="851" w:right="-1"/>
        <w:rPr>
          <w:i/>
          <w:sz w:val="24"/>
          <w:szCs w:val="24"/>
        </w:rPr>
      </w:pPr>
    </w:p>
    <w:p w:rsidR="005C5FFC" w:rsidRPr="001E7549" w:rsidRDefault="005C5FFC" w:rsidP="005C5FFC">
      <w:pPr>
        <w:ind w:left="851" w:right="-1"/>
        <w:rPr>
          <w:i/>
          <w:sz w:val="24"/>
          <w:szCs w:val="24"/>
        </w:rPr>
      </w:pPr>
      <w:r w:rsidRPr="001E7549">
        <w:rPr>
          <w:i/>
          <w:sz w:val="24"/>
          <w:szCs w:val="24"/>
        </w:rPr>
        <w:t>Biotransformation</w:t>
      </w:r>
    </w:p>
    <w:p w:rsidR="005C5FFC" w:rsidRPr="001E7549" w:rsidRDefault="005C5FFC" w:rsidP="005C5FFC">
      <w:pPr>
        <w:tabs>
          <w:tab w:val="left" w:pos="851"/>
        </w:tabs>
        <w:ind w:left="851" w:right="-1"/>
        <w:rPr>
          <w:sz w:val="24"/>
          <w:szCs w:val="24"/>
        </w:rPr>
      </w:pPr>
      <w:proofErr w:type="spellStart"/>
      <w:r w:rsidRPr="001E7549">
        <w:rPr>
          <w:sz w:val="24"/>
          <w:szCs w:val="24"/>
        </w:rPr>
        <w:t>Methadon</w:t>
      </w:r>
      <w:proofErr w:type="spellEnd"/>
      <w:r w:rsidRPr="001E7549">
        <w:rPr>
          <w:sz w:val="24"/>
          <w:szCs w:val="24"/>
        </w:rPr>
        <w:t xml:space="preserve"> </w:t>
      </w:r>
      <w:proofErr w:type="spellStart"/>
      <w:r w:rsidRPr="001E7549">
        <w:rPr>
          <w:sz w:val="24"/>
          <w:szCs w:val="24"/>
        </w:rPr>
        <w:t>metaboliseres</w:t>
      </w:r>
      <w:proofErr w:type="spellEnd"/>
      <w:r w:rsidRPr="001E7549">
        <w:rPr>
          <w:sz w:val="24"/>
          <w:szCs w:val="24"/>
        </w:rPr>
        <w:t xml:space="preserve"> i leveren til metabolitten 2-ethylidin-1,5-dimethyl-3,3-diphenyl</w:t>
      </w:r>
      <w:r>
        <w:rPr>
          <w:sz w:val="24"/>
          <w:szCs w:val="24"/>
        </w:rPr>
        <w:softHyphen/>
      </w:r>
      <w:r w:rsidRPr="001E7549">
        <w:rPr>
          <w:sz w:val="24"/>
          <w:szCs w:val="24"/>
        </w:rPr>
        <w:t xml:space="preserve">pyrrolidin og i mindre grad til 2-ethyl-3,3-diphenyl-5-methylpyrrolidin, der begge er </w:t>
      </w:r>
      <w:r w:rsidRPr="001E7549">
        <w:rPr>
          <w:sz w:val="24"/>
          <w:szCs w:val="24"/>
        </w:rPr>
        <w:lastRenderedPageBreak/>
        <w:t xml:space="preserve">inaktive. </w:t>
      </w:r>
      <w:proofErr w:type="spellStart"/>
      <w:r w:rsidRPr="001E7549">
        <w:rPr>
          <w:sz w:val="24"/>
          <w:szCs w:val="24"/>
        </w:rPr>
        <w:t>Metaboliseringen</w:t>
      </w:r>
      <w:proofErr w:type="spellEnd"/>
      <w:r w:rsidRPr="001E7549">
        <w:rPr>
          <w:sz w:val="24"/>
          <w:szCs w:val="24"/>
        </w:rPr>
        <w:t xml:space="preserve"> af </w:t>
      </w:r>
      <w:proofErr w:type="spellStart"/>
      <w:r w:rsidRPr="001E7549">
        <w:rPr>
          <w:sz w:val="24"/>
          <w:szCs w:val="24"/>
        </w:rPr>
        <w:t>methadon</w:t>
      </w:r>
      <w:proofErr w:type="spellEnd"/>
      <w:r w:rsidRPr="001E7549">
        <w:rPr>
          <w:sz w:val="24"/>
          <w:szCs w:val="24"/>
        </w:rPr>
        <w:t xml:space="preserve"> katalyseres hovedsageligt af CYP3A4 og i mindre grad af CYP2B6 og CYP2C19.</w:t>
      </w:r>
    </w:p>
    <w:p w:rsidR="005C5FFC" w:rsidRPr="001E7549" w:rsidRDefault="005C5FFC" w:rsidP="005C5FFC">
      <w:pPr>
        <w:tabs>
          <w:tab w:val="left" w:pos="851"/>
        </w:tabs>
        <w:ind w:left="851" w:right="-1"/>
        <w:rPr>
          <w:sz w:val="24"/>
          <w:szCs w:val="24"/>
        </w:rPr>
      </w:pPr>
    </w:p>
    <w:p w:rsidR="005C5FFC" w:rsidRPr="001E7549" w:rsidRDefault="005C5FFC" w:rsidP="005C5FFC">
      <w:pPr>
        <w:ind w:left="851" w:right="-1"/>
        <w:rPr>
          <w:i/>
          <w:sz w:val="24"/>
          <w:szCs w:val="24"/>
        </w:rPr>
      </w:pPr>
      <w:r w:rsidRPr="001E7549">
        <w:rPr>
          <w:i/>
          <w:sz w:val="24"/>
          <w:szCs w:val="24"/>
        </w:rPr>
        <w:t>Elimination</w:t>
      </w:r>
    </w:p>
    <w:p w:rsidR="005C5FFC" w:rsidRPr="001E7549" w:rsidRDefault="005C5FFC" w:rsidP="005C5FFC">
      <w:pPr>
        <w:tabs>
          <w:tab w:val="left" w:pos="851"/>
        </w:tabs>
        <w:ind w:left="851" w:right="-1"/>
        <w:rPr>
          <w:sz w:val="24"/>
          <w:szCs w:val="24"/>
        </w:rPr>
      </w:pPr>
      <w:r w:rsidRPr="001E7549">
        <w:rPr>
          <w:sz w:val="24"/>
          <w:szCs w:val="24"/>
        </w:rPr>
        <w:t xml:space="preserve">Metabolitterne udskilles i fæces og urin sammen med </w:t>
      </w:r>
      <w:proofErr w:type="spellStart"/>
      <w:r w:rsidRPr="001E7549">
        <w:rPr>
          <w:sz w:val="24"/>
          <w:szCs w:val="24"/>
        </w:rPr>
        <w:t>uomdannet</w:t>
      </w:r>
      <w:proofErr w:type="spellEnd"/>
      <w:r w:rsidRPr="001E7549">
        <w:rPr>
          <w:sz w:val="24"/>
          <w:szCs w:val="24"/>
        </w:rPr>
        <w:t xml:space="preserve"> </w:t>
      </w:r>
      <w:proofErr w:type="spellStart"/>
      <w:r w:rsidRPr="001E7549">
        <w:rPr>
          <w:sz w:val="24"/>
          <w:szCs w:val="24"/>
        </w:rPr>
        <w:t>methadon</w:t>
      </w:r>
      <w:proofErr w:type="spellEnd"/>
      <w:r w:rsidRPr="001E7549">
        <w:rPr>
          <w:sz w:val="24"/>
          <w:szCs w:val="24"/>
        </w:rPr>
        <w:t>. Udskillelse via urinen er pH afhængig og øges ved sur pH.</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5.3</w:t>
      </w:r>
      <w:r w:rsidRPr="001E7549">
        <w:rPr>
          <w:b/>
          <w:sz w:val="24"/>
          <w:szCs w:val="24"/>
        </w:rPr>
        <w:tab/>
      </w:r>
      <w:r w:rsidR="006B48AF">
        <w:rPr>
          <w:b/>
          <w:sz w:val="24"/>
          <w:szCs w:val="24"/>
        </w:rPr>
        <w:t>Non-</w:t>
      </w:r>
      <w:r w:rsidRPr="001E7549">
        <w:rPr>
          <w:b/>
          <w:sz w:val="24"/>
          <w:szCs w:val="24"/>
        </w:rPr>
        <w:t>kliniske sikkerhedsdata</w:t>
      </w:r>
    </w:p>
    <w:p w:rsidR="005C5FFC" w:rsidRPr="001E7549" w:rsidRDefault="005C5FFC" w:rsidP="005C5FFC">
      <w:pPr>
        <w:ind w:left="851" w:right="-1"/>
        <w:rPr>
          <w:sz w:val="24"/>
          <w:szCs w:val="24"/>
        </w:rPr>
      </w:pPr>
      <w:proofErr w:type="spellStart"/>
      <w:r w:rsidRPr="001E7549">
        <w:rPr>
          <w:sz w:val="24"/>
          <w:szCs w:val="24"/>
        </w:rPr>
        <w:t>Methadon</w:t>
      </w:r>
      <w:proofErr w:type="spellEnd"/>
      <w:r w:rsidRPr="001E7549">
        <w:rPr>
          <w:sz w:val="24"/>
          <w:szCs w:val="24"/>
        </w:rPr>
        <w:t xml:space="preserve"> har ikke vist </w:t>
      </w:r>
      <w:proofErr w:type="spellStart"/>
      <w:r w:rsidRPr="001E7549">
        <w:rPr>
          <w:sz w:val="24"/>
          <w:szCs w:val="24"/>
        </w:rPr>
        <w:t>teratogen</w:t>
      </w:r>
      <w:proofErr w:type="spellEnd"/>
      <w:r w:rsidRPr="001E7549">
        <w:rPr>
          <w:sz w:val="24"/>
          <w:szCs w:val="24"/>
        </w:rPr>
        <w:t xml:space="preserve"> effekt i studier med gravide rotter og kaniner. </w:t>
      </w:r>
      <w:proofErr w:type="spellStart"/>
      <w:r w:rsidRPr="001E7549">
        <w:rPr>
          <w:sz w:val="24"/>
          <w:szCs w:val="24"/>
        </w:rPr>
        <w:t>Methadon</w:t>
      </w:r>
      <w:proofErr w:type="spellEnd"/>
      <w:r w:rsidRPr="001E7549">
        <w:rPr>
          <w:sz w:val="24"/>
          <w:szCs w:val="24"/>
        </w:rPr>
        <w:t xml:space="preserve"> har ved indgift af høje doser givet fødselsdefekter i marsvin, hamster og mus. De mest almindelig rapporterede </w:t>
      </w:r>
      <w:proofErr w:type="spellStart"/>
      <w:r w:rsidRPr="001E7549">
        <w:rPr>
          <w:sz w:val="24"/>
          <w:szCs w:val="24"/>
        </w:rPr>
        <w:t>abnormaliteter</w:t>
      </w:r>
      <w:proofErr w:type="spellEnd"/>
      <w:r w:rsidRPr="001E7549">
        <w:rPr>
          <w:sz w:val="24"/>
          <w:szCs w:val="24"/>
        </w:rPr>
        <w:t xml:space="preserve"> var deformation af hoved og hjerne og andre CNS-defekter.</w:t>
      </w:r>
    </w:p>
    <w:p w:rsidR="005C5FFC" w:rsidRPr="001E7549" w:rsidRDefault="005C5FFC" w:rsidP="005C5FFC">
      <w:pPr>
        <w:ind w:left="851" w:right="-1"/>
        <w:rPr>
          <w:sz w:val="24"/>
          <w:szCs w:val="24"/>
        </w:rPr>
      </w:pPr>
    </w:p>
    <w:p w:rsidR="005C5FFC" w:rsidRPr="001E7549" w:rsidRDefault="005C5FFC" w:rsidP="005C5FFC">
      <w:pPr>
        <w:tabs>
          <w:tab w:val="left" w:pos="709"/>
          <w:tab w:val="left" w:pos="851"/>
        </w:tabs>
        <w:ind w:left="851" w:right="-1"/>
        <w:rPr>
          <w:position w:val="-1"/>
          <w:sz w:val="24"/>
          <w:szCs w:val="24"/>
        </w:rPr>
      </w:pPr>
      <w:r w:rsidRPr="001E7549">
        <w:rPr>
          <w:position w:val="-1"/>
          <w:sz w:val="24"/>
          <w:szCs w:val="24"/>
        </w:rPr>
        <w:t xml:space="preserve">Dyreforsøg har vist at </w:t>
      </w:r>
      <w:proofErr w:type="spellStart"/>
      <w:r w:rsidRPr="001E7549">
        <w:rPr>
          <w:position w:val="-1"/>
          <w:sz w:val="24"/>
          <w:szCs w:val="24"/>
        </w:rPr>
        <w:t>methadon</w:t>
      </w:r>
      <w:proofErr w:type="spellEnd"/>
      <w:r w:rsidRPr="001E7549">
        <w:rPr>
          <w:position w:val="-1"/>
          <w:sz w:val="24"/>
          <w:szCs w:val="24"/>
        </w:rPr>
        <w:t xml:space="preserve"> nedsætter fertiliteten hos gnavere ved at blokere ægløsning hos hunrotter og inducere skadelige mutationer i sædceller hos </w:t>
      </w:r>
      <w:proofErr w:type="spellStart"/>
      <w:r w:rsidRPr="001E7549">
        <w:rPr>
          <w:position w:val="-1"/>
          <w:sz w:val="24"/>
          <w:szCs w:val="24"/>
        </w:rPr>
        <w:t>hanmus</w:t>
      </w:r>
      <w:proofErr w:type="spellEnd"/>
      <w:r w:rsidRPr="001E7549">
        <w:rPr>
          <w:position w:val="-1"/>
          <w:sz w:val="24"/>
          <w:szCs w:val="24"/>
        </w:rPr>
        <w:t xml:space="preserve">, der resulterede i reduktion af levende fostre, når parret med </w:t>
      </w:r>
      <w:proofErr w:type="spellStart"/>
      <w:r w:rsidRPr="001E7549">
        <w:rPr>
          <w:position w:val="-1"/>
          <w:sz w:val="24"/>
          <w:szCs w:val="24"/>
        </w:rPr>
        <w:t>hunmus</w:t>
      </w:r>
      <w:proofErr w:type="spellEnd"/>
      <w:r>
        <w:rPr>
          <w:position w:val="-1"/>
          <w:sz w:val="24"/>
          <w:szCs w:val="24"/>
        </w:rPr>
        <w:t>.</w:t>
      </w:r>
    </w:p>
    <w:p w:rsidR="005C5FFC" w:rsidRPr="001E7549" w:rsidRDefault="005C5FFC" w:rsidP="005C5FFC">
      <w:pPr>
        <w:tabs>
          <w:tab w:val="left" w:pos="709"/>
        </w:tabs>
        <w:ind w:left="851" w:right="-1"/>
        <w:rPr>
          <w:sz w:val="24"/>
          <w:szCs w:val="24"/>
        </w:rPr>
      </w:pPr>
    </w:p>
    <w:p w:rsidR="005C5FFC" w:rsidRPr="001E7549" w:rsidRDefault="005C5FFC" w:rsidP="005C5FFC">
      <w:pPr>
        <w:tabs>
          <w:tab w:val="left" w:pos="709"/>
        </w:tabs>
        <w:ind w:left="851" w:right="-1"/>
        <w:rPr>
          <w:position w:val="-1"/>
          <w:sz w:val="24"/>
          <w:szCs w:val="24"/>
        </w:rPr>
      </w:pPr>
      <w:r w:rsidRPr="001E7549">
        <w:rPr>
          <w:position w:val="-1"/>
          <w:sz w:val="24"/>
          <w:szCs w:val="24"/>
        </w:rPr>
        <w:t xml:space="preserve">Dyreforsøg viser at </w:t>
      </w:r>
      <w:proofErr w:type="spellStart"/>
      <w:r w:rsidRPr="001E7549">
        <w:rPr>
          <w:position w:val="-1"/>
          <w:sz w:val="24"/>
          <w:szCs w:val="24"/>
        </w:rPr>
        <w:t>methadon</w:t>
      </w:r>
      <w:proofErr w:type="spellEnd"/>
      <w:r w:rsidRPr="001E7549">
        <w:rPr>
          <w:position w:val="-1"/>
          <w:sz w:val="24"/>
          <w:szCs w:val="24"/>
        </w:rPr>
        <w:t xml:space="preserve"> kan akkumuleres i hjernen hos fosteret til en koncentration, der er op til 3 gange højere end hos moderen.</w:t>
      </w:r>
    </w:p>
    <w:p w:rsidR="005C5FFC" w:rsidRPr="001E7549" w:rsidRDefault="005C5FFC" w:rsidP="005C5FFC">
      <w:pPr>
        <w:tabs>
          <w:tab w:val="left" w:pos="709"/>
        </w:tabs>
        <w:ind w:left="851" w:right="-1"/>
        <w:rPr>
          <w:position w:val="-1"/>
          <w:sz w:val="24"/>
          <w:szCs w:val="24"/>
        </w:rPr>
      </w:pPr>
    </w:p>
    <w:p w:rsidR="005C5FFC" w:rsidRPr="001E7549" w:rsidRDefault="005C5FFC" w:rsidP="005C5FFC">
      <w:pPr>
        <w:tabs>
          <w:tab w:val="left" w:pos="709"/>
        </w:tabs>
        <w:ind w:left="851" w:right="-1"/>
        <w:rPr>
          <w:position w:val="-1"/>
          <w:sz w:val="24"/>
          <w:szCs w:val="24"/>
        </w:rPr>
      </w:pPr>
      <w:r w:rsidRPr="001E7549">
        <w:rPr>
          <w:position w:val="-1"/>
          <w:sz w:val="24"/>
          <w:szCs w:val="24"/>
        </w:rPr>
        <w:t xml:space="preserve">Eksponering til </w:t>
      </w:r>
      <w:proofErr w:type="spellStart"/>
      <w:r w:rsidRPr="001E7549">
        <w:rPr>
          <w:position w:val="-1"/>
          <w:sz w:val="24"/>
          <w:szCs w:val="24"/>
        </w:rPr>
        <w:t>methadon</w:t>
      </w:r>
      <w:proofErr w:type="spellEnd"/>
      <w:r w:rsidRPr="001E7549">
        <w:rPr>
          <w:position w:val="-1"/>
          <w:sz w:val="24"/>
          <w:szCs w:val="24"/>
        </w:rPr>
        <w:t xml:space="preserve"> under graviditeten resulterede i lavere fødselsvægt ved sammenligning med kontroller i mus, rotter og aber.</w:t>
      </w:r>
    </w:p>
    <w:p w:rsidR="005C5FFC" w:rsidRPr="001E7549" w:rsidRDefault="005C5FFC" w:rsidP="005C5FFC">
      <w:pPr>
        <w:tabs>
          <w:tab w:val="left" w:pos="709"/>
        </w:tabs>
        <w:ind w:left="851" w:right="-1"/>
        <w:rPr>
          <w:position w:val="-1"/>
          <w:sz w:val="24"/>
          <w:szCs w:val="24"/>
        </w:rPr>
      </w:pPr>
    </w:p>
    <w:p w:rsidR="005C5FFC" w:rsidRPr="001E7549" w:rsidRDefault="005C5FFC" w:rsidP="005C5FFC">
      <w:pPr>
        <w:tabs>
          <w:tab w:val="left" w:pos="709"/>
        </w:tabs>
        <w:ind w:left="851" w:right="-1"/>
        <w:rPr>
          <w:sz w:val="24"/>
          <w:szCs w:val="24"/>
        </w:rPr>
      </w:pPr>
      <w:proofErr w:type="spellStart"/>
      <w:r w:rsidRPr="001E7549">
        <w:rPr>
          <w:position w:val="-1"/>
          <w:sz w:val="24"/>
          <w:szCs w:val="24"/>
        </w:rPr>
        <w:t>Methadon</w:t>
      </w:r>
      <w:proofErr w:type="spellEnd"/>
      <w:r w:rsidRPr="001E7549">
        <w:rPr>
          <w:position w:val="-1"/>
          <w:sz w:val="24"/>
          <w:szCs w:val="24"/>
        </w:rPr>
        <w:t xml:space="preserve"> er ikke testet for </w:t>
      </w:r>
      <w:proofErr w:type="spellStart"/>
      <w:r w:rsidRPr="001E7549">
        <w:rPr>
          <w:position w:val="-1"/>
          <w:sz w:val="24"/>
          <w:szCs w:val="24"/>
        </w:rPr>
        <w:t>carcinogenicitet</w:t>
      </w:r>
      <w:proofErr w:type="spellEnd"/>
      <w:r w:rsidRPr="001E7549">
        <w:rPr>
          <w:position w:val="-1"/>
          <w:sz w:val="24"/>
          <w:szCs w:val="24"/>
        </w:rPr>
        <w:t xml:space="preserve"> ved farmakologisk relevant eksponering.</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6.</w:t>
      </w:r>
      <w:r w:rsidRPr="001E7549">
        <w:rPr>
          <w:b/>
          <w:sz w:val="24"/>
          <w:szCs w:val="24"/>
        </w:rPr>
        <w:tab/>
        <w:t>FARMACEUTISKE OPLYSNINGER</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6.1</w:t>
      </w:r>
      <w:r w:rsidRPr="001E7549">
        <w:rPr>
          <w:b/>
          <w:sz w:val="24"/>
          <w:szCs w:val="24"/>
        </w:rPr>
        <w:tab/>
        <w:t>Hjælpestoffer</w:t>
      </w:r>
    </w:p>
    <w:p w:rsidR="005C5FFC" w:rsidRPr="001E7549" w:rsidRDefault="005C5FFC" w:rsidP="005C5FFC">
      <w:pPr>
        <w:tabs>
          <w:tab w:val="left" w:pos="0"/>
          <w:tab w:val="left" w:pos="851"/>
        </w:tabs>
        <w:ind w:left="851" w:right="-1" w:hanging="851"/>
        <w:jc w:val="both"/>
        <w:rPr>
          <w:spacing w:val="-3"/>
          <w:sz w:val="24"/>
          <w:szCs w:val="24"/>
        </w:rPr>
      </w:pPr>
      <w:r>
        <w:rPr>
          <w:spacing w:val="-3"/>
          <w:sz w:val="24"/>
          <w:szCs w:val="24"/>
        </w:rPr>
        <w:tab/>
      </w:r>
      <w:proofErr w:type="spellStart"/>
      <w:r w:rsidRPr="001E7549">
        <w:rPr>
          <w:spacing w:val="-3"/>
          <w:sz w:val="24"/>
          <w:szCs w:val="24"/>
        </w:rPr>
        <w:t>Lactosemonohydrat</w:t>
      </w:r>
      <w:proofErr w:type="spellEnd"/>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r>
      <w:proofErr w:type="spellStart"/>
      <w:r w:rsidRPr="001E7549">
        <w:rPr>
          <w:spacing w:val="-3"/>
          <w:sz w:val="24"/>
          <w:szCs w:val="24"/>
        </w:rPr>
        <w:t>Magnesiumstearat</w:t>
      </w:r>
      <w:proofErr w:type="spellEnd"/>
      <w:r w:rsidRPr="001E7549">
        <w:rPr>
          <w:spacing w:val="-3"/>
          <w:sz w:val="24"/>
          <w:szCs w:val="24"/>
        </w:rPr>
        <w:t xml:space="preserve"> </w:t>
      </w:r>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r>
      <w:proofErr w:type="spellStart"/>
      <w:r w:rsidRPr="001E7549">
        <w:rPr>
          <w:spacing w:val="-3"/>
          <w:sz w:val="24"/>
          <w:szCs w:val="24"/>
        </w:rPr>
        <w:t>Talcum</w:t>
      </w:r>
      <w:proofErr w:type="spellEnd"/>
      <w:r w:rsidRPr="001E7549">
        <w:rPr>
          <w:spacing w:val="-3"/>
          <w:sz w:val="24"/>
          <w:szCs w:val="24"/>
        </w:rPr>
        <w:t xml:space="preserve"> </w:t>
      </w:r>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t>Majsstivelse</w:t>
      </w:r>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r>
      <w:proofErr w:type="spellStart"/>
      <w:r w:rsidRPr="001E7549">
        <w:rPr>
          <w:spacing w:val="-3"/>
          <w:sz w:val="24"/>
          <w:szCs w:val="24"/>
        </w:rPr>
        <w:t>Povidon</w:t>
      </w:r>
      <w:proofErr w:type="spellEnd"/>
      <w:r w:rsidRPr="001E7549">
        <w:rPr>
          <w:spacing w:val="-3"/>
          <w:sz w:val="24"/>
          <w:szCs w:val="24"/>
        </w:rPr>
        <w:t xml:space="preserve"> K25</w:t>
      </w:r>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r>
      <w:proofErr w:type="spellStart"/>
      <w:r w:rsidRPr="001E7549">
        <w:rPr>
          <w:spacing w:val="-3"/>
          <w:sz w:val="24"/>
          <w:szCs w:val="24"/>
        </w:rPr>
        <w:t>Silica</w:t>
      </w:r>
      <w:proofErr w:type="spellEnd"/>
      <w:r w:rsidRPr="001E7549">
        <w:rPr>
          <w:spacing w:val="-3"/>
          <w:sz w:val="24"/>
          <w:szCs w:val="24"/>
        </w:rPr>
        <w:t>, kolloid vandfri</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6.2</w:t>
      </w:r>
      <w:r w:rsidRPr="001E7549">
        <w:rPr>
          <w:b/>
          <w:sz w:val="24"/>
          <w:szCs w:val="24"/>
        </w:rPr>
        <w:tab/>
        <w:t>Uforligeligheder</w:t>
      </w:r>
    </w:p>
    <w:p w:rsidR="005C5FFC" w:rsidRPr="001E7549" w:rsidRDefault="005C5FFC" w:rsidP="005C5FFC">
      <w:pPr>
        <w:tabs>
          <w:tab w:val="left" w:pos="0"/>
          <w:tab w:val="left" w:pos="851"/>
        </w:tabs>
        <w:ind w:left="851" w:right="-1" w:hanging="851"/>
        <w:jc w:val="both"/>
        <w:rPr>
          <w:spacing w:val="-3"/>
          <w:sz w:val="24"/>
          <w:szCs w:val="24"/>
        </w:rPr>
      </w:pPr>
      <w:r w:rsidRPr="001E7549">
        <w:rPr>
          <w:sz w:val="24"/>
          <w:szCs w:val="24"/>
        </w:rPr>
        <w:tab/>
      </w:r>
      <w:r w:rsidRPr="001E7549">
        <w:rPr>
          <w:spacing w:val="-3"/>
          <w:sz w:val="24"/>
          <w:szCs w:val="24"/>
        </w:rPr>
        <w:t>Ikke relevant.</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6.3</w:t>
      </w:r>
      <w:r w:rsidRPr="001E7549">
        <w:rPr>
          <w:b/>
          <w:sz w:val="24"/>
          <w:szCs w:val="24"/>
        </w:rPr>
        <w:tab/>
        <w:t>Opbevaringstid</w:t>
      </w:r>
    </w:p>
    <w:p w:rsidR="005C5FFC" w:rsidRPr="001E7549" w:rsidRDefault="005C5FFC" w:rsidP="005C5FFC">
      <w:pPr>
        <w:tabs>
          <w:tab w:val="left" w:pos="851"/>
        </w:tabs>
        <w:ind w:left="851" w:right="-1" w:hanging="851"/>
        <w:rPr>
          <w:sz w:val="24"/>
          <w:szCs w:val="24"/>
          <w:lang w:val="nb-NO"/>
        </w:rPr>
      </w:pPr>
      <w:r w:rsidRPr="001E7549">
        <w:rPr>
          <w:sz w:val="24"/>
          <w:szCs w:val="24"/>
        </w:rPr>
        <w:tab/>
        <w:t>5 år.</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6.4</w:t>
      </w:r>
      <w:r w:rsidRPr="001E7549">
        <w:rPr>
          <w:b/>
          <w:sz w:val="24"/>
          <w:szCs w:val="24"/>
        </w:rPr>
        <w:tab/>
        <w:t>Særlige opbevaringsforhold</w:t>
      </w:r>
    </w:p>
    <w:p w:rsidR="005C5FFC" w:rsidRPr="001E7549" w:rsidRDefault="005C5FFC" w:rsidP="005C5FFC">
      <w:pPr>
        <w:tabs>
          <w:tab w:val="left" w:pos="0"/>
          <w:tab w:val="left" w:pos="851"/>
        </w:tabs>
        <w:ind w:left="851" w:right="-1" w:hanging="851"/>
        <w:jc w:val="both"/>
        <w:rPr>
          <w:spacing w:val="-3"/>
          <w:sz w:val="24"/>
          <w:szCs w:val="24"/>
        </w:rPr>
      </w:pPr>
      <w:r w:rsidRPr="001E7549">
        <w:rPr>
          <w:spacing w:val="-3"/>
          <w:sz w:val="24"/>
          <w:szCs w:val="24"/>
        </w:rPr>
        <w:tab/>
      </w:r>
      <w:r w:rsidRPr="001E7549">
        <w:rPr>
          <w:noProof/>
          <w:sz w:val="24"/>
          <w:szCs w:val="24"/>
        </w:rPr>
        <w:t>Dette lægemiddel kræver ingen særlige forholdsregler vedrørende opbevaringen.</w:t>
      </w:r>
    </w:p>
    <w:p w:rsidR="005C5FFC" w:rsidRPr="001E7549" w:rsidRDefault="005C5FFC" w:rsidP="005C5FFC">
      <w:pPr>
        <w:tabs>
          <w:tab w:val="left" w:pos="851"/>
        </w:tabs>
        <w:ind w:left="851" w:right="-1" w:hanging="851"/>
        <w:rPr>
          <w:sz w:val="24"/>
          <w:szCs w:val="24"/>
        </w:rPr>
      </w:pPr>
    </w:p>
    <w:p w:rsidR="005C5FFC" w:rsidRPr="00153C20" w:rsidRDefault="005C5FFC" w:rsidP="00153C20">
      <w:pPr>
        <w:tabs>
          <w:tab w:val="left" w:pos="851"/>
        </w:tabs>
        <w:ind w:left="851" w:right="-1" w:hanging="851"/>
        <w:rPr>
          <w:b/>
          <w:sz w:val="24"/>
          <w:szCs w:val="24"/>
        </w:rPr>
      </w:pPr>
      <w:r w:rsidRPr="001E7549">
        <w:rPr>
          <w:b/>
          <w:sz w:val="24"/>
          <w:szCs w:val="24"/>
        </w:rPr>
        <w:t>6.5</w:t>
      </w:r>
      <w:r w:rsidRPr="001E7549">
        <w:rPr>
          <w:b/>
          <w:sz w:val="24"/>
          <w:szCs w:val="24"/>
        </w:rPr>
        <w:tab/>
        <w:t>Emballagetype og pakningsstørrelser</w:t>
      </w:r>
    </w:p>
    <w:p w:rsidR="005C5FFC" w:rsidRPr="001E7549" w:rsidRDefault="005C5FFC" w:rsidP="005C5FFC">
      <w:pPr>
        <w:ind w:left="851" w:right="-1"/>
        <w:rPr>
          <w:sz w:val="24"/>
          <w:szCs w:val="24"/>
          <w:u w:val="single"/>
        </w:rPr>
      </w:pPr>
      <w:proofErr w:type="spellStart"/>
      <w:r w:rsidRPr="001E7549">
        <w:rPr>
          <w:sz w:val="24"/>
          <w:szCs w:val="24"/>
          <w:u w:val="single"/>
        </w:rPr>
        <w:t>Marlodon</w:t>
      </w:r>
      <w:proofErr w:type="spellEnd"/>
      <w:r w:rsidRPr="001E7549">
        <w:rPr>
          <w:sz w:val="24"/>
          <w:szCs w:val="24"/>
          <w:u w:val="single"/>
        </w:rPr>
        <w:t xml:space="preserve"> 5 mg, 10 mg, 20 mg og 40 mg:</w:t>
      </w:r>
    </w:p>
    <w:p w:rsidR="005C5FFC" w:rsidRPr="001E7549" w:rsidRDefault="005C5FFC" w:rsidP="005C5FFC">
      <w:pPr>
        <w:ind w:left="851" w:right="-1"/>
        <w:rPr>
          <w:sz w:val="24"/>
          <w:szCs w:val="24"/>
          <w:lang w:val="nb-NO"/>
        </w:rPr>
      </w:pPr>
      <w:r w:rsidRPr="001E7549">
        <w:rPr>
          <w:sz w:val="24"/>
          <w:szCs w:val="24"/>
          <w:lang w:val="nb-NO"/>
        </w:rPr>
        <w:t>PVC-PVDC/ALU blister: 10, 20, 30, 50, 100 tabletter.</w:t>
      </w:r>
    </w:p>
    <w:p w:rsidR="005C5FFC" w:rsidRPr="001E7549" w:rsidRDefault="005C5FFC" w:rsidP="005C5FFC">
      <w:pPr>
        <w:ind w:left="851" w:right="-1"/>
        <w:rPr>
          <w:sz w:val="24"/>
          <w:szCs w:val="24"/>
          <w:lang w:val="nb-NO"/>
        </w:rPr>
      </w:pPr>
      <w:r w:rsidRPr="001E7549">
        <w:rPr>
          <w:sz w:val="24"/>
          <w:szCs w:val="24"/>
          <w:lang w:val="nb-NO"/>
        </w:rPr>
        <w:t>HDPE-beholder med børnesikret HDPE-låg: 25, 100, 200 tabletter.</w:t>
      </w:r>
    </w:p>
    <w:p w:rsidR="005C5FFC" w:rsidRPr="001E7549" w:rsidRDefault="005C5FFC" w:rsidP="005C5FFC">
      <w:pPr>
        <w:ind w:left="851" w:right="-1"/>
        <w:rPr>
          <w:sz w:val="24"/>
          <w:szCs w:val="24"/>
          <w:lang w:val="nb-NO"/>
        </w:rPr>
      </w:pPr>
    </w:p>
    <w:p w:rsidR="005C5FFC" w:rsidRPr="001E7549" w:rsidRDefault="005C5FFC" w:rsidP="006B48AF">
      <w:pPr>
        <w:keepNext/>
        <w:ind w:left="851" w:right="-1"/>
        <w:rPr>
          <w:sz w:val="24"/>
          <w:szCs w:val="24"/>
          <w:u w:val="single"/>
          <w:lang w:val="nb-NO"/>
        </w:rPr>
      </w:pPr>
      <w:r w:rsidRPr="001E7549">
        <w:rPr>
          <w:sz w:val="24"/>
          <w:szCs w:val="24"/>
          <w:u w:val="single"/>
          <w:lang w:val="nb-NO"/>
        </w:rPr>
        <w:lastRenderedPageBreak/>
        <w:t>Marlodon 5 mg og 20 mg:</w:t>
      </w:r>
    </w:p>
    <w:p w:rsidR="005C5FFC" w:rsidRPr="001E7549" w:rsidRDefault="005C5FFC" w:rsidP="005C5FFC">
      <w:pPr>
        <w:ind w:left="851" w:right="-1"/>
        <w:rPr>
          <w:sz w:val="24"/>
          <w:szCs w:val="24"/>
          <w:lang w:val="nb-NO"/>
        </w:rPr>
      </w:pPr>
      <w:r w:rsidRPr="001E7549">
        <w:rPr>
          <w:sz w:val="24"/>
          <w:szCs w:val="24"/>
          <w:lang w:val="nb-NO"/>
        </w:rPr>
        <w:t>PP-beholder med PE-låg: 25, 30, 100, 180 tabletter.</w:t>
      </w:r>
    </w:p>
    <w:p w:rsidR="005C5FFC" w:rsidRPr="001E7549" w:rsidRDefault="005C5FFC" w:rsidP="005C5FFC">
      <w:pPr>
        <w:ind w:left="851" w:right="-1"/>
        <w:rPr>
          <w:sz w:val="24"/>
          <w:szCs w:val="24"/>
          <w:lang w:val="nb-NO"/>
        </w:rPr>
      </w:pPr>
    </w:p>
    <w:p w:rsidR="005C5FFC" w:rsidRPr="001E7549" w:rsidRDefault="005C5FFC" w:rsidP="005C5FFC">
      <w:pPr>
        <w:ind w:left="851" w:right="-1"/>
        <w:rPr>
          <w:sz w:val="24"/>
          <w:szCs w:val="24"/>
          <w:u w:val="single"/>
          <w:lang w:val="nb-NO"/>
        </w:rPr>
      </w:pPr>
      <w:r w:rsidRPr="001E7549">
        <w:rPr>
          <w:sz w:val="24"/>
          <w:szCs w:val="24"/>
          <w:u w:val="single"/>
          <w:lang w:val="nb-NO"/>
        </w:rPr>
        <w:t>Marlodon 10 mg og 40 mg:</w:t>
      </w:r>
    </w:p>
    <w:p w:rsidR="005C5FFC" w:rsidRPr="001E7549" w:rsidRDefault="005C5FFC" w:rsidP="005C5FFC">
      <w:pPr>
        <w:ind w:left="851" w:right="-1"/>
        <w:rPr>
          <w:sz w:val="24"/>
          <w:szCs w:val="24"/>
          <w:lang w:val="nb-NO"/>
        </w:rPr>
      </w:pPr>
      <w:r w:rsidRPr="001E7549">
        <w:rPr>
          <w:sz w:val="24"/>
          <w:szCs w:val="24"/>
          <w:lang w:val="nb-NO"/>
        </w:rPr>
        <w:t>HDPE-beholder med PP-låg: 25, 30, 100, 180 tabletter.</w:t>
      </w:r>
    </w:p>
    <w:p w:rsidR="005C5FFC" w:rsidRPr="001E7549" w:rsidRDefault="005C5FFC" w:rsidP="005C5FFC">
      <w:pPr>
        <w:ind w:left="851" w:right="-1"/>
        <w:rPr>
          <w:sz w:val="24"/>
          <w:szCs w:val="24"/>
          <w:lang w:val="nb-NO"/>
        </w:rPr>
      </w:pPr>
    </w:p>
    <w:p w:rsidR="005C5FFC" w:rsidRPr="001E7549" w:rsidRDefault="005C5FFC" w:rsidP="005C5FFC">
      <w:pPr>
        <w:ind w:left="851" w:right="-1"/>
        <w:rPr>
          <w:sz w:val="24"/>
          <w:szCs w:val="24"/>
        </w:rPr>
      </w:pPr>
      <w:r w:rsidRPr="001E7549">
        <w:rPr>
          <w:sz w:val="24"/>
          <w:szCs w:val="24"/>
        </w:rPr>
        <w:t>Ikke alle pakningsstørrelser er nødvendigvis markedsført.</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6.6</w:t>
      </w:r>
      <w:r w:rsidRPr="001E7549">
        <w:rPr>
          <w:b/>
          <w:sz w:val="24"/>
          <w:szCs w:val="24"/>
        </w:rPr>
        <w:tab/>
        <w:t xml:space="preserve">Regler for </w:t>
      </w:r>
      <w:r w:rsidR="006B48AF">
        <w:rPr>
          <w:b/>
          <w:sz w:val="24"/>
          <w:szCs w:val="24"/>
        </w:rPr>
        <w:t>bortskaffelse</w:t>
      </w:r>
      <w:r w:rsidRPr="001E7549">
        <w:rPr>
          <w:b/>
          <w:sz w:val="24"/>
          <w:szCs w:val="24"/>
        </w:rPr>
        <w:t xml:space="preserve"> og anden håndtering</w:t>
      </w:r>
    </w:p>
    <w:p w:rsidR="005C5FFC" w:rsidRPr="001E7549" w:rsidRDefault="005C5FFC" w:rsidP="005C5FFC">
      <w:pPr>
        <w:tabs>
          <w:tab w:val="left" w:pos="0"/>
          <w:tab w:val="left" w:pos="851"/>
        </w:tabs>
        <w:ind w:left="851" w:right="-1" w:hanging="851"/>
        <w:jc w:val="both"/>
        <w:rPr>
          <w:spacing w:val="-3"/>
          <w:sz w:val="24"/>
          <w:szCs w:val="24"/>
        </w:rPr>
      </w:pPr>
      <w:r w:rsidRPr="001E7549">
        <w:rPr>
          <w:sz w:val="24"/>
          <w:szCs w:val="24"/>
        </w:rPr>
        <w:tab/>
      </w:r>
      <w:r w:rsidRPr="001E7549">
        <w:rPr>
          <w:spacing w:val="-3"/>
          <w:sz w:val="24"/>
          <w:szCs w:val="24"/>
        </w:rPr>
        <w:t>Ingen særlige forholdsregler.</w:t>
      </w:r>
    </w:p>
    <w:p w:rsidR="005C5FFC" w:rsidRPr="001E7549" w:rsidRDefault="005C5FFC" w:rsidP="005C5FFC">
      <w:pPr>
        <w:tabs>
          <w:tab w:val="left" w:pos="851"/>
        </w:tabs>
        <w:ind w:left="851" w:right="-1" w:hanging="851"/>
        <w:jc w:val="both"/>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7.</w:t>
      </w:r>
      <w:r w:rsidRPr="001E7549">
        <w:rPr>
          <w:b/>
          <w:sz w:val="24"/>
          <w:szCs w:val="24"/>
        </w:rPr>
        <w:tab/>
        <w:t>INDEHAVER AF MARKEDSFØRINGSTILLADELSEN</w:t>
      </w:r>
    </w:p>
    <w:p w:rsidR="005F2C4C" w:rsidRPr="005F2C4C" w:rsidRDefault="005F2C4C" w:rsidP="005F2C4C">
      <w:pPr>
        <w:tabs>
          <w:tab w:val="left" w:pos="851"/>
        </w:tabs>
        <w:ind w:left="851" w:right="-1" w:hanging="851"/>
        <w:rPr>
          <w:sz w:val="24"/>
          <w:szCs w:val="24"/>
        </w:rPr>
      </w:pPr>
      <w:r>
        <w:rPr>
          <w:sz w:val="24"/>
          <w:szCs w:val="24"/>
        </w:rPr>
        <w:tab/>
      </w:r>
      <w:r w:rsidRPr="005F2C4C">
        <w:rPr>
          <w:sz w:val="24"/>
          <w:szCs w:val="24"/>
        </w:rPr>
        <w:t>EQL Pharma AB</w:t>
      </w:r>
    </w:p>
    <w:p w:rsidR="005F2C4C" w:rsidRPr="005F2C4C" w:rsidRDefault="005F2C4C" w:rsidP="005F2C4C">
      <w:pPr>
        <w:tabs>
          <w:tab w:val="left" w:pos="851"/>
        </w:tabs>
        <w:ind w:left="851" w:right="-1" w:hanging="851"/>
        <w:rPr>
          <w:sz w:val="24"/>
          <w:szCs w:val="24"/>
        </w:rPr>
      </w:pPr>
      <w:r>
        <w:rPr>
          <w:sz w:val="24"/>
          <w:szCs w:val="24"/>
        </w:rPr>
        <w:tab/>
      </w:r>
      <w:proofErr w:type="spellStart"/>
      <w:r w:rsidRPr="005F2C4C">
        <w:rPr>
          <w:sz w:val="24"/>
          <w:szCs w:val="24"/>
        </w:rPr>
        <w:t>Stortorget</w:t>
      </w:r>
      <w:proofErr w:type="spellEnd"/>
      <w:r w:rsidRPr="005F2C4C">
        <w:rPr>
          <w:sz w:val="24"/>
          <w:szCs w:val="24"/>
        </w:rPr>
        <w:t xml:space="preserve"> 1</w:t>
      </w:r>
    </w:p>
    <w:p w:rsidR="005F2C4C" w:rsidRPr="005F2C4C" w:rsidRDefault="005F2C4C" w:rsidP="005F2C4C">
      <w:pPr>
        <w:tabs>
          <w:tab w:val="left" w:pos="851"/>
        </w:tabs>
        <w:ind w:left="851" w:right="-1" w:hanging="851"/>
        <w:rPr>
          <w:sz w:val="24"/>
          <w:szCs w:val="24"/>
        </w:rPr>
      </w:pPr>
      <w:r>
        <w:rPr>
          <w:sz w:val="24"/>
          <w:szCs w:val="24"/>
        </w:rPr>
        <w:tab/>
      </w:r>
      <w:r w:rsidRPr="005F2C4C">
        <w:rPr>
          <w:sz w:val="24"/>
          <w:szCs w:val="24"/>
        </w:rPr>
        <w:t>222 23 Lund</w:t>
      </w:r>
    </w:p>
    <w:p w:rsidR="005C5FFC" w:rsidRDefault="005F2C4C" w:rsidP="005F2C4C">
      <w:pPr>
        <w:tabs>
          <w:tab w:val="left" w:pos="851"/>
        </w:tabs>
        <w:ind w:left="851" w:right="-1" w:hanging="851"/>
        <w:rPr>
          <w:sz w:val="24"/>
          <w:szCs w:val="24"/>
        </w:rPr>
      </w:pPr>
      <w:r>
        <w:rPr>
          <w:sz w:val="24"/>
          <w:szCs w:val="24"/>
        </w:rPr>
        <w:tab/>
      </w:r>
      <w:r w:rsidRPr="005F2C4C">
        <w:rPr>
          <w:sz w:val="24"/>
          <w:szCs w:val="24"/>
        </w:rPr>
        <w:t>Sverige</w:t>
      </w:r>
    </w:p>
    <w:p w:rsidR="005F2C4C" w:rsidRPr="005F2C4C" w:rsidRDefault="005F2C4C" w:rsidP="005F2C4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8.</w:t>
      </w:r>
      <w:r w:rsidRPr="001E7549">
        <w:rPr>
          <w:b/>
          <w:sz w:val="24"/>
          <w:szCs w:val="24"/>
        </w:rPr>
        <w:tab/>
        <w:t>MARKEDSFØRINGSTILLADELSESNUMMER (</w:t>
      </w:r>
      <w:r w:rsidR="006B48AF">
        <w:rPr>
          <w:b/>
          <w:sz w:val="24"/>
          <w:szCs w:val="24"/>
        </w:rPr>
        <w:t>-</w:t>
      </w:r>
      <w:r w:rsidRPr="001E7549">
        <w:rPr>
          <w:b/>
          <w:sz w:val="24"/>
          <w:szCs w:val="24"/>
        </w:rPr>
        <w:t>NUMRE)</w:t>
      </w:r>
    </w:p>
    <w:p w:rsidR="005C5FFC" w:rsidRPr="001E7549" w:rsidRDefault="005C5FFC" w:rsidP="005C5FFC">
      <w:pPr>
        <w:tabs>
          <w:tab w:val="left" w:pos="851"/>
          <w:tab w:val="left" w:pos="1843"/>
        </w:tabs>
        <w:ind w:left="851" w:right="-1"/>
        <w:rPr>
          <w:sz w:val="24"/>
          <w:szCs w:val="24"/>
        </w:rPr>
      </w:pPr>
      <w:r w:rsidRPr="001E7549">
        <w:rPr>
          <w:sz w:val="24"/>
          <w:szCs w:val="24"/>
        </w:rPr>
        <w:t xml:space="preserve">5 mg: </w:t>
      </w:r>
      <w:r>
        <w:rPr>
          <w:sz w:val="24"/>
          <w:szCs w:val="24"/>
        </w:rPr>
        <w:tab/>
      </w:r>
      <w:r w:rsidRPr="001E7549">
        <w:rPr>
          <w:sz w:val="24"/>
          <w:szCs w:val="24"/>
        </w:rPr>
        <w:t>59518</w:t>
      </w:r>
    </w:p>
    <w:p w:rsidR="005C5FFC" w:rsidRPr="001E7549" w:rsidRDefault="005C5FFC" w:rsidP="005C5FFC">
      <w:pPr>
        <w:tabs>
          <w:tab w:val="left" w:pos="851"/>
          <w:tab w:val="left" w:pos="1843"/>
        </w:tabs>
        <w:ind w:left="851" w:right="-1"/>
        <w:rPr>
          <w:sz w:val="24"/>
          <w:szCs w:val="24"/>
        </w:rPr>
      </w:pPr>
      <w:r w:rsidRPr="001E7549">
        <w:rPr>
          <w:sz w:val="24"/>
          <w:szCs w:val="24"/>
        </w:rPr>
        <w:t xml:space="preserve">10 mg: </w:t>
      </w:r>
      <w:r>
        <w:rPr>
          <w:sz w:val="24"/>
          <w:szCs w:val="24"/>
        </w:rPr>
        <w:tab/>
      </w:r>
      <w:r w:rsidRPr="001E7549">
        <w:rPr>
          <w:sz w:val="24"/>
          <w:szCs w:val="24"/>
        </w:rPr>
        <w:t>59519</w:t>
      </w:r>
    </w:p>
    <w:p w:rsidR="005C5FFC" w:rsidRPr="001E7549" w:rsidRDefault="005C5FFC" w:rsidP="005C5FFC">
      <w:pPr>
        <w:tabs>
          <w:tab w:val="left" w:pos="851"/>
          <w:tab w:val="left" w:pos="1843"/>
        </w:tabs>
        <w:ind w:left="851" w:right="-1"/>
        <w:rPr>
          <w:sz w:val="24"/>
          <w:szCs w:val="24"/>
        </w:rPr>
      </w:pPr>
      <w:r w:rsidRPr="001E7549">
        <w:rPr>
          <w:sz w:val="24"/>
          <w:szCs w:val="24"/>
        </w:rPr>
        <w:t xml:space="preserve">20 mg: </w:t>
      </w:r>
      <w:r>
        <w:rPr>
          <w:sz w:val="24"/>
          <w:szCs w:val="24"/>
        </w:rPr>
        <w:tab/>
      </w:r>
      <w:r w:rsidRPr="001E7549">
        <w:rPr>
          <w:sz w:val="24"/>
          <w:szCs w:val="24"/>
        </w:rPr>
        <w:t>59520</w:t>
      </w:r>
    </w:p>
    <w:p w:rsidR="005C5FFC" w:rsidRPr="001E7549" w:rsidRDefault="005C5FFC" w:rsidP="005C5FFC">
      <w:pPr>
        <w:tabs>
          <w:tab w:val="left" w:pos="851"/>
          <w:tab w:val="left" w:pos="1843"/>
        </w:tabs>
        <w:ind w:left="851" w:right="-1"/>
        <w:rPr>
          <w:sz w:val="24"/>
          <w:szCs w:val="24"/>
        </w:rPr>
      </w:pPr>
      <w:r w:rsidRPr="001E7549">
        <w:rPr>
          <w:sz w:val="24"/>
          <w:szCs w:val="24"/>
        </w:rPr>
        <w:t xml:space="preserve">40 mg: </w:t>
      </w:r>
      <w:r>
        <w:rPr>
          <w:sz w:val="24"/>
          <w:szCs w:val="24"/>
        </w:rPr>
        <w:tab/>
      </w:r>
      <w:r w:rsidRPr="001E7549">
        <w:rPr>
          <w:sz w:val="24"/>
          <w:szCs w:val="24"/>
        </w:rPr>
        <w:t>59521</w:t>
      </w:r>
    </w:p>
    <w:p w:rsidR="005C5FFC" w:rsidRPr="001E7549" w:rsidRDefault="005C5FFC" w:rsidP="005C5FFC">
      <w:pPr>
        <w:tabs>
          <w:tab w:val="left" w:pos="851"/>
        </w:tabs>
        <w:ind w:left="851" w:right="-1" w:hanging="851"/>
        <w:jc w:val="both"/>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9.</w:t>
      </w:r>
      <w:r w:rsidRPr="001E7549">
        <w:rPr>
          <w:b/>
          <w:sz w:val="24"/>
          <w:szCs w:val="24"/>
        </w:rPr>
        <w:tab/>
        <w:t>DATO FOR FØRSTE MARKEDSFØRINGSTILLADELSE</w:t>
      </w:r>
    </w:p>
    <w:p w:rsidR="005C5FFC" w:rsidRPr="001E7549" w:rsidRDefault="005C5FFC" w:rsidP="005C5FFC">
      <w:pPr>
        <w:tabs>
          <w:tab w:val="left" w:pos="851"/>
        </w:tabs>
        <w:ind w:left="851" w:right="-1" w:hanging="851"/>
        <w:rPr>
          <w:sz w:val="24"/>
          <w:szCs w:val="24"/>
        </w:rPr>
      </w:pPr>
      <w:r>
        <w:rPr>
          <w:sz w:val="24"/>
          <w:szCs w:val="24"/>
        </w:rPr>
        <w:tab/>
        <w:t>2. maj 2018</w:t>
      </w:r>
    </w:p>
    <w:p w:rsidR="005C5FFC" w:rsidRPr="001E7549" w:rsidRDefault="005C5FFC" w:rsidP="005C5FFC">
      <w:pPr>
        <w:tabs>
          <w:tab w:val="left" w:pos="851"/>
        </w:tabs>
        <w:ind w:left="851" w:right="-1" w:hanging="851"/>
        <w:rPr>
          <w:sz w:val="24"/>
          <w:szCs w:val="24"/>
        </w:rPr>
      </w:pPr>
    </w:p>
    <w:p w:rsidR="005C5FFC" w:rsidRPr="001E7549" w:rsidRDefault="005C5FFC" w:rsidP="005C5FFC">
      <w:pPr>
        <w:tabs>
          <w:tab w:val="left" w:pos="851"/>
        </w:tabs>
        <w:ind w:left="851" w:right="-1" w:hanging="851"/>
        <w:rPr>
          <w:b/>
          <w:sz w:val="24"/>
          <w:szCs w:val="24"/>
        </w:rPr>
      </w:pPr>
      <w:r w:rsidRPr="001E7549">
        <w:rPr>
          <w:b/>
          <w:sz w:val="24"/>
          <w:szCs w:val="24"/>
        </w:rPr>
        <w:t>10.</w:t>
      </w:r>
      <w:r w:rsidRPr="001E7549">
        <w:rPr>
          <w:b/>
          <w:sz w:val="24"/>
          <w:szCs w:val="24"/>
        </w:rPr>
        <w:tab/>
        <w:t>DATO FOR ÆNDRING AF TEKSTEN</w:t>
      </w:r>
    </w:p>
    <w:p w:rsidR="005C5FFC" w:rsidRPr="00C05579" w:rsidRDefault="005C5FFC" w:rsidP="005C5FFC">
      <w:pPr>
        <w:tabs>
          <w:tab w:val="left" w:pos="851"/>
        </w:tabs>
        <w:ind w:left="851" w:right="-1" w:hanging="851"/>
        <w:rPr>
          <w:sz w:val="24"/>
          <w:szCs w:val="24"/>
        </w:rPr>
      </w:pPr>
      <w:r w:rsidRPr="00C05579">
        <w:rPr>
          <w:sz w:val="24"/>
          <w:szCs w:val="24"/>
        </w:rPr>
        <w:tab/>
      </w:r>
      <w:r w:rsidR="006B48AF">
        <w:rPr>
          <w:sz w:val="24"/>
          <w:szCs w:val="24"/>
        </w:rPr>
        <w:t>25. januar 2024</w:t>
      </w:r>
    </w:p>
    <w:p w:rsidR="005C5FFC" w:rsidRPr="00E17DD0" w:rsidRDefault="005C5FFC" w:rsidP="005C5FFC"/>
    <w:p w:rsidR="005C5FFC" w:rsidRPr="00F02613" w:rsidRDefault="005C5FFC" w:rsidP="005C5FFC"/>
    <w:p w:rsidR="009260DE" w:rsidRPr="005C5FFC" w:rsidRDefault="009260DE" w:rsidP="005C5FFC"/>
    <w:sectPr w:rsidR="009260DE" w:rsidRPr="005C5FF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FFC" w:rsidRDefault="005C5FFC">
      <w:r>
        <w:separator/>
      </w:r>
    </w:p>
  </w:endnote>
  <w:endnote w:type="continuationSeparator" w:id="0">
    <w:p w:rsidR="005C5FFC" w:rsidRDefault="005C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53C20">
      <w:rPr>
        <w:i/>
        <w:noProof/>
        <w:sz w:val="18"/>
        <w:szCs w:val="18"/>
      </w:rPr>
      <w:t>Marlodon, tabletter 5 mg, 10 mg, 20 mg og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FFC" w:rsidRDefault="005C5FFC">
      <w:r>
        <w:separator/>
      </w:r>
    </w:p>
  </w:footnote>
  <w:footnote w:type="continuationSeparator" w:id="0">
    <w:p w:rsidR="005C5FFC" w:rsidRDefault="005C5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D3657E"/>
    <w:multiLevelType w:val="hybridMultilevel"/>
    <w:tmpl w:val="A9C212CC"/>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E66E4B"/>
    <w:multiLevelType w:val="hybridMultilevel"/>
    <w:tmpl w:val="EB8CD6EA"/>
    <w:lvl w:ilvl="0" w:tplc="04090001">
      <w:start w:val="1"/>
      <w:numFmt w:val="bullet"/>
      <w:lvlText w:val=""/>
      <w:lvlJc w:val="left"/>
      <w:pPr>
        <w:tabs>
          <w:tab w:val="num" w:pos="998"/>
        </w:tabs>
        <w:ind w:left="998" w:hanging="360"/>
      </w:pPr>
      <w:rPr>
        <w:rFonts w:ascii="Symbol" w:hAnsi="Symbol" w:hint="default"/>
      </w:rPr>
    </w:lvl>
    <w:lvl w:ilvl="1" w:tplc="04060003">
      <w:start w:val="1"/>
      <w:numFmt w:val="bullet"/>
      <w:lvlText w:val="o"/>
      <w:lvlJc w:val="left"/>
      <w:pPr>
        <w:tabs>
          <w:tab w:val="num" w:pos="863"/>
        </w:tabs>
        <w:ind w:left="863" w:hanging="360"/>
      </w:pPr>
      <w:rPr>
        <w:rFonts w:ascii="Courier New" w:hAnsi="Courier New" w:cs="Times New Roman" w:hint="default"/>
      </w:rPr>
    </w:lvl>
    <w:lvl w:ilvl="2" w:tplc="04060005">
      <w:start w:val="1"/>
      <w:numFmt w:val="bullet"/>
      <w:lvlText w:val=""/>
      <w:lvlJc w:val="left"/>
      <w:pPr>
        <w:tabs>
          <w:tab w:val="num" w:pos="1583"/>
        </w:tabs>
        <w:ind w:left="1583" w:hanging="360"/>
      </w:pPr>
      <w:rPr>
        <w:rFonts w:ascii="Wingdings" w:hAnsi="Wingdings" w:hint="default"/>
      </w:rPr>
    </w:lvl>
    <w:lvl w:ilvl="3" w:tplc="04060001">
      <w:start w:val="1"/>
      <w:numFmt w:val="bullet"/>
      <w:lvlText w:val=""/>
      <w:lvlJc w:val="left"/>
      <w:pPr>
        <w:tabs>
          <w:tab w:val="num" w:pos="2303"/>
        </w:tabs>
        <w:ind w:left="2303" w:hanging="360"/>
      </w:pPr>
      <w:rPr>
        <w:rFonts w:ascii="Symbol" w:hAnsi="Symbol" w:hint="default"/>
      </w:rPr>
    </w:lvl>
    <w:lvl w:ilvl="4" w:tplc="04060003">
      <w:start w:val="1"/>
      <w:numFmt w:val="bullet"/>
      <w:lvlText w:val="o"/>
      <w:lvlJc w:val="left"/>
      <w:pPr>
        <w:tabs>
          <w:tab w:val="num" w:pos="3023"/>
        </w:tabs>
        <w:ind w:left="3023" w:hanging="360"/>
      </w:pPr>
      <w:rPr>
        <w:rFonts w:ascii="Courier New" w:hAnsi="Courier New" w:cs="Times New Roman" w:hint="default"/>
      </w:rPr>
    </w:lvl>
    <w:lvl w:ilvl="5" w:tplc="04060005">
      <w:start w:val="1"/>
      <w:numFmt w:val="bullet"/>
      <w:lvlText w:val=""/>
      <w:lvlJc w:val="left"/>
      <w:pPr>
        <w:tabs>
          <w:tab w:val="num" w:pos="3743"/>
        </w:tabs>
        <w:ind w:left="3743" w:hanging="360"/>
      </w:pPr>
      <w:rPr>
        <w:rFonts w:ascii="Wingdings" w:hAnsi="Wingdings" w:hint="default"/>
      </w:rPr>
    </w:lvl>
    <w:lvl w:ilvl="6" w:tplc="04060001">
      <w:start w:val="1"/>
      <w:numFmt w:val="bullet"/>
      <w:lvlText w:val=""/>
      <w:lvlJc w:val="left"/>
      <w:pPr>
        <w:tabs>
          <w:tab w:val="num" w:pos="4463"/>
        </w:tabs>
        <w:ind w:left="4463" w:hanging="360"/>
      </w:pPr>
      <w:rPr>
        <w:rFonts w:ascii="Symbol" w:hAnsi="Symbol" w:hint="default"/>
      </w:rPr>
    </w:lvl>
    <w:lvl w:ilvl="7" w:tplc="04060003">
      <w:start w:val="1"/>
      <w:numFmt w:val="bullet"/>
      <w:lvlText w:val="o"/>
      <w:lvlJc w:val="left"/>
      <w:pPr>
        <w:tabs>
          <w:tab w:val="num" w:pos="5183"/>
        </w:tabs>
        <w:ind w:left="5183" w:hanging="360"/>
      </w:pPr>
      <w:rPr>
        <w:rFonts w:ascii="Courier New" w:hAnsi="Courier New" w:cs="Times New Roman" w:hint="default"/>
      </w:rPr>
    </w:lvl>
    <w:lvl w:ilvl="8" w:tplc="04060005">
      <w:start w:val="1"/>
      <w:numFmt w:val="bullet"/>
      <w:lvlText w:val=""/>
      <w:lvlJc w:val="left"/>
      <w:pPr>
        <w:tabs>
          <w:tab w:val="num" w:pos="5903"/>
        </w:tabs>
        <w:ind w:left="5903" w:hanging="360"/>
      </w:pPr>
      <w:rPr>
        <w:rFonts w:ascii="Wingdings" w:hAnsi="Wingdings" w:hint="default"/>
      </w:rPr>
    </w:lvl>
  </w:abstractNum>
  <w:abstractNum w:abstractNumId="7" w15:restartNumberingAfterBreak="0">
    <w:nsid w:val="664076CF"/>
    <w:multiLevelType w:val="hybridMultilevel"/>
    <w:tmpl w:val="74B60950"/>
    <w:lvl w:ilvl="0" w:tplc="D5187A30">
      <w:start w:val="1"/>
      <w:numFmt w:val="bullet"/>
      <w:lvlText w:val="-"/>
      <w:lvlJc w:val="left"/>
      <w:pPr>
        <w:ind w:left="720" w:hanging="360"/>
      </w:pPr>
      <w:rPr>
        <w:rFonts w:ascii="Times New Roman" w:eastAsia="Times New Roman" w:hAnsi="Times New Roman" w:cs="Times New Roman" w:hint="default"/>
      </w:rPr>
    </w:lvl>
    <w:lvl w:ilvl="1" w:tplc="D5187A30">
      <w:start w:val="1"/>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7A130E03"/>
    <w:multiLevelType w:val="hybridMultilevel"/>
    <w:tmpl w:val="61069C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FC"/>
    <w:rsid w:val="000259B9"/>
    <w:rsid w:val="00041491"/>
    <w:rsid w:val="00050D16"/>
    <w:rsid w:val="00074F2A"/>
    <w:rsid w:val="000A1CA8"/>
    <w:rsid w:val="000A466B"/>
    <w:rsid w:val="000B058C"/>
    <w:rsid w:val="000D56CB"/>
    <w:rsid w:val="000E4EE6"/>
    <w:rsid w:val="001215E9"/>
    <w:rsid w:val="001454E2"/>
    <w:rsid w:val="00153C20"/>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C5FFC"/>
    <w:rsid w:val="005F2C4C"/>
    <w:rsid w:val="00637F5A"/>
    <w:rsid w:val="006560B1"/>
    <w:rsid w:val="006756DD"/>
    <w:rsid w:val="006B48AF"/>
    <w:rsid w:val="00737275"/>
    <w:rsid w:val="00740EEC"/>
    <w:rsid w:val="0078011A"/>
    <w:rsid w:val="00782AF4"/>
    <w:rsid w:val="00790EE7"/>
    <w:rsid w:val="007B6649"/>
    <w:rsid w:val="0081546F"/>
    <w:rsid w:val="0082576E"/>
    <w:rsid w:val="00841605"/>
    <w:rsid w:val="00887101"/>
    <w:rsid w:val="008F3C6D"/>
    <w:rsid w:val="00907F75"/>
    <w:rsid w:val="009260DE"/>
    <w:rsid w:val="0093258A"/>
    <w:rsid w:val="009C7BA3"/>
    <w:rsid w:val="009D1F5A"/>
    <w:rsid w:val="00B003BF"/>
    <w:rsid w:val="00B01BD3"/>
    <w:rsid w:val="00B306FD"/>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755D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92438"/>
  <w15:chartTrackingRefBased/>
  <w15:docId w15:val="{FEBC23BF-C816-4399-9B27-C9AF0ADC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IndentChar">
    <w:name w:val="Body Text Indent Char"/>
    <w:link w:val="BodyTextIndent1"/>
    <w:locked/>
    <w:rsid w:val="005C5FFC"/>
    <w:rPr>
      <w:sz w:val="22"/>
      <w:szCs w:val="22"/>
      <w:lang w:val="x-none" w:eastAsia="en-US"/>
    </w:rPr>
  </w:style>
  <w:style w:type="paragraph" w:customStyle="1" w:styleId="BodyTextIndent1">
    <w:name w:val="Body Text Indent1"/>
    <w:basedOn w:val="Normal"/>
    <w:link w:val="BodyTextIndentChar"/>
    <w:rsid w:val="005C5FFC"/>
    <w:pPr>
      <w:ind w:left="602" w:hanging="35"/>
    </w:pPr>
    <w:rPr>
      <w:sz w:val="22"/>
      <w:szCs w:val="22"/>
      <w:lang w:val="x-none"/>
    </w:rPr>
  </w:style>
  <w:style w:type="paragraph" w:styleId="Listeafsnit">
    <w:name w:val="List Paragraph"/>
    <w:basedOn w:val="Normal"/>
    <w:uiPriority w:val="34"/>
    <w:qFormat/>
    <w:rsid w:val="005C5FFC"/>
    <w:pPr>
      <w:ind w:left="720"/>
      <w:contextualSpacing/>
    </w:pPr>
  </w:style>
  <w:style w:type="character" w:styleId="Hyperlink">
    <w:name w:val="Hyperlink"/>
    <w:basedOn w:val="Standardskrifttypeiafsnit"/>
    <w:uiPriority w:val="99"/>
    <w:unhideWhenUsed/>
    <w:rsid w:val="005F2C4C"/>
    <w:rPr>
      <w:color w:val="0563C1" w:themeColor="hyperlink"/>
      <w:u w:val="single"/>
    </w:rPr>
  </w:style>
  <w:style w:type="character" w:styleId="Ulstomtale">
    <w:name w:val="Unresolved Mention"/>
    <w:basedOn w:val="Standardskrifttypeiafsnit"/>
    <w:uiPriority w:val="99"/>
    <w:semiHidden/>
    <w:unhideWhenUsed/>
    <w:rsid w:val="005F2C4C"/>
    <w:rPr>
      <w:color w:val="605E5C"/>
      <w:shd w:val="clear" w:color="auto" w:fill="E1DFDD"/>
    </w:rPr>
  </w:style>
  <w:style w:type="paragraph" w:styleId="FormateretHTML">
    <w:name w:val="HTML Preformatted"/>
    <w:basedOn w:val="Normal"/>
    <w:link w:val="FormateretHTMLTegn"/>
    <w:uiPriority w:val="99"/>
    <w:unhideWhenUsed/>
    <w:rsid w:val="006B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6B48AF"/>
    <w:rPr>
      <w:rFonts w:ascii="Courier New" w:hAnsi="Courier New" w:cs="Courier New"/>
      <w:lang w:val="sv-SE" w:eastAsia="sv-SE"/>
    </w:rPr>
  </w:style>
  <w:style w:type="character" w:customStyle="1" w:styleId="y2iqfc">
    <w:name w:val="y2iqfc"/>
    <w:basedOn w:val="Standardskrifttypeiafsnit"/>
    <w:rsid w:val="006B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916220">
      <w:bodyDiv w:val="1"/>
      <w:marLeft w:val="0"/>
      <w:marRight w:val="0"/>
      <w:marTop w:val="0"/>
      <w:marBottom w:val="0"/>
      <w:divBdr>
        <w:top w:val="none" w:sz="0" w:space="0" w:color="auto"/>
        <w:left w:val="none" w:sz="0" w:space="0" w:color="auto"/>
        <w:bottom w:val="none" w:sz="0" w:space="0" w:color="auto"/>
        <w:right w:val="none" w:sz="0" w:space="0" w:color="auto"/>
      </w:divBdr>
    </w:div>
    <w:div w:id="648634242">
      <w:bodyDiv w:val="1"/>
      <w:marLeft w:val="0"/>
      <w:marRight w:val="0"/>
      <w:marTop w:val="0"/>
      <w:marBottom w:val="0"/>
      <w:divBdr>
        <w:top w:val="none" w:sz="0" w:space="0" w:color="auto"/>
        <w:left w:val="none" w:sz="0" w:space="0" w:color="auto"/>
        <w:bottom w:val="none" w:sz="0" w:space="0" w:color="auto"/>
        <w:right w:val="none" w:sz="0" w:space="0" w:color="auto"/>
      </w:divBdr>
    </w:div>
    <w:div w:id="1154182909">
      <w:bodyDiv w:val="1"/>
      <w:marLeft w:val="0"/>
      <w:marRight w:val="0"/>
      <w:marTop w:val="0"/>
      <w:marBottom w:val="0"/>
      <w:divBdr>
        <w:top w:val="none" w:sz="0" w:space="0" w:color="auto"/>
        <w:left w:val="none" w:sz="0" w:space="0" w:color="auto"/>
        <w:bottom w:val="none" w:sz="0" w:space="0" w:color="auto"/>
        <w:right w:val="none" w:sz="0" w:space="0" w:color="auto"/>
      </w:divBdr>
    </w:div>
    <w:div w:id="20658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3882</Words>
  <Characters>26087</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2024010680 - pkt. 4.2, 4.4, 4.5, 4.8, 4.9, </dc:description>
  <cp:lastModifiedBy>Line Aaboe Würtz</cp:lastModifiedBy>
  <cp:revision>3</cp:revision>
  <cp:lastPrinted>2012-08-22T08:53:00Z</cp:lastPrinted>
  <dcterms:created xsi:type="dcterms:W3CDTF">2024-01-23T02:34:00Z</dcterms:created>
  <dcterms:modified xsi:type="dcterms:W3CDTF">2024-01-23T02:39:00Z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