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516" w:rsidRPr="008F49E1" w:rsidRDefault="00EA7516" w:rsidP="00EA7516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09D476D3" wp14:editId="36DF32D4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EA7516" w:rsidRPr="00C84483" w:rsidRDefault="00EA7516" w:rsidP="00EA7516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>
        <w:rPr>
          <w:szCs w:val="24"/>
        </w:rPr>
        <w:t>2</w:t>
      </w:r>
      <w:r w:rsidR="00E77B16">
        <w:rPr>
          <w:szCs w:val="24"/>
        </w:rPr>
        <w:t>5</w:t>
      </w:r>
      <w:r>
        <w:rPr>
          <w:szCs w:val="24"/>
        </w:rPr>
        <w:t xml:space="preserve">. </w:t>
      </w:r>
      <w:r w:rsidR="00E77B16">
        <w:rPr>
          <w:szCs w:val="24"/>
        </w:rPr>
        <w:t>september 2024</w:t>
      </w:r>
    </w:p>
    <w:p w:rsidR="00EA7516" w:rsidRPr="00C84483" w:rsidRDefault="00EA7516" w:rsidP="00EA7516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EA7516" w:rsidRPr="00C84483" w:rsidRDefault="00EA7516" w:rsidP="00EA7516">
      <w:pPr>
        <w:pStyle w:val="Titel"/>
        <w:jc w:val="left"/>
        <w:rPr>
          <w:b w:val="0"/>
          <w:szCs w:val="24"/>
        </w:rPr>
      </w:pPr>
    </w:p>
    <w:p w:rsidR="00EA7516" w:rsidRPr="00C84483" w:rsidRDefault="00EA7516" w:rsidP="00EA7516">
      <w:pPr>
        <w:pStyle w:val="Titel"/>
        <w:jc w:val="left"/>
        <w:rPr>
          <w:b w:val="0"/>
          <w:szCs w:val="24"/>
        </w:rPr>
      </w:pPr>
    </w:p>
    <w:p w:rsidR="00EA7516" w:rsidRPr="00C84483" w:rsidRDefault="00EA7516" w:rsidP="00EA7516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EA7516" w:rsidRPr="00C84483" w:rsidRDefault="00EA7516" w:rsidP="00EA7516">
      <w:pPr>
        <w:jc w:val="center"/>
        <w:rPr>
          <w:b/>
          <w:sz w:val="24"/>
          <w:szCs w:val="24"/>
        </w:rPr>
      </w:pPr>
    </w:p>
    <w:p w:rsidR="00EA7516" w:rsidRDefault="00EA7516" w:rsidP="00EA7516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EA7516" w:rsidRPr="00C84483" w:rsidRDefault="00EA7516" w:rsidP="00EA7516">
      <w:pPr>
        <w:jc w:val="center"/>
        <w:rPr>
          <w:b/>
          <w:sz w:val="24"/>
          <w:szCs w:val="24"/>
        </w:rPr>
      </w:pPr>
    </w:p>
    <w:p w:rsidR="00EA7516" w:rsidRPr="00C84483" w:rsidRDefault="00EA7516" w:rsidP="00EA751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Mebeverinhydrochlorid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Aristo</w:t>
      </w:r>
      <w:proofErr w:type="spellEnd"/>
      <w:r>
        <w:rPr>
          <w:b/>
          <w:sz w:val="24"/>
          <w:szCs w:val="24"/>
        </w:rPr>
        <w:t>", hårde kapsler med modificeret udløsning</w:t>
      </w:r>
    </w:p>
    <w:p w:rsidR="00EA7516" w:rsidRPr="00C84483" w:rsidRDefault="00EA7516" w:rsidP="00EA7516">
      <w:pPr>
        <w:jc w:val="both"/>
        <w:rPr>
          <w:sz w:val="24"/>
          <w:szCs w:val="24"/>
        </w:rPr>
      </w:pPr>
    </w:p>
    <w:p w:rsidR="00EA7516" w:rsidRPr="006636E1" w:rsidRDefault="00EA7516" w:rsidP="00EA7516">
      <w:pPr>
        <w:ind w:left="851" w:hanging="851"/>
        <w:jc w:val="both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0.</w:t>
      </w:r>
      <w:r w:rsidRPr="006636E1">
        <w:rPr>
          <w:b/>
          <w:sz w:val="24"/>
          <w:szCs w:val="24"/>
        </w:rPr>
        <w:tab/>
        <w:t>D.SP.NR.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636E1">
        <w:rPr>
          <w:sz w:val="24"/>
          <w:szCs w:val="24"/>
        </w:rPr>
        <w:t>31281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1.</w:t>
      </w:r>
      <w:r w:rsidRPr="006636E1">
        <w:rPr>
          <w:b/>
          <w:sz w:val="24"/>
          <w:szCs w:val="24"/>
        </w:rPr>
        <w:tab/>
        <w:t>LÆGEMIDLETS NAVN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6636E1">
        <w:rPr>
          <w:sz w:val="24"/>
          <w:szCs w:val="24"/>
        </w:rPr>
        <w:t>Mebeverinhydrochlorid</w:t>
      </w:r>
      <w:proofErr w:type="spellEnd"/>
      <w:r w:rsidRPr="006636E1">
        <w:rPr>
          <w:sz w:val="24"/>
          <w:szCs w:val="24"/>
        </w:rPr>
        <w:t xml:space="preserve"> "</w:t>
      </w:r>
      <w:proofErr w:type="spellStart"/>
      <w:r w:rsidRPr="006636E1">
        <w:rPr>
          <w:sz w:val="24"/>
          <w:szCs w:val="24"/>
        </w:rPr>
        <w:t>Aristo</w:t>
      </w:r>
      <w:proofErr w:type="spellEnd"/>
      <w:r w:rsidRPr="006636E1">
        <w:rPr>
          <w:sz w:val="24"/>
          <w:szCs w:val="24"/>
        </w:rPr>
        <w:t>"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2.</w:t>
      </w:r>
      <w:r w:rsidRPr="006636E1">
        <w:rPr>
          <w:b/>
          <w:sz w:val="24"/>
          <w:szCs w:val="24"/>
        </w:rPr>
        <w:tab/>
        <w:t>KVALITATIV OG KVANTITATIV SAMMENSÆTNING</w:t>
      </w:r>
    </w:p>
    <w:p w:rsidR="00EA7516" w:rsidRPr="006636E1" w:rsidRDefault="00EA7516" w:rsidP="00EA7516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6636E1">
        <w:rPr>
          <w:sz w:val="24"/>
          <w:szCs w:val="24"/>
          <w:lang w:val="da-DK"/>
        </w:rPr>
        <w:t xml:space="preserve">Hver kapsel indeholder 200 mg </w:t>
      </w:r>
      <w:proofErr w:type="spellStart"/>
      <w:r w:rsidRPr="006636E1">
        <w:rPr>
          <w:sz w:val="24"/>
          <w:szCs w:val="24"/>
          <w:lang w:val="da-DK"/>
        </w:rPr>
        <w:t>mebeverinhydrochlorid</w:t>
      </w:r>
      <w:proofErr w:type="spellEnd"/>
      <w:r w:rsidRPr="006636E1">
        <w:rPr>
          <w:sz w:val="24"/>
          <w:szCs w:val="24"/>
          <w:lang w:val="da-DK"/>
        </w:rPr>
        <w:t xml:space="preserve">. </w:t>
      </w:r>
    </w:p>
    <w:p w:rsidR="00EA7516" w:rsidRPr="006636E1" w:rsidRDefault="00EA7516" w:rsidP="00EA7516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</w:p>
    <w:p w:rsidR="00EA7516" w:rsidRDefault="00EA7516" w:rsidP="00EA7516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6636E1">
        <w:rPr>
          <w:sz w:val="24"/>
          <w:szCs w:val="24"/>
          <w:lang w:val="da-DK"/>
        </w:rPr>
        <w:t>Hjælpestoffer</w:t>
      </w:r>
      <w:r>
        <w:rPr>
          <w:sz w:val="24"/>
          <w:szCs w:val="24"/>
          <w:lang w:val="da-DK"/>
        </w:rPr>
        <w:t>,</w:t>
      </w:r>
      <w:r w:rsidRPr="006636E1">
        <w:rPr>
          <w:sz w:val="24"/>
          <w:szCs w:val="24"/>
          <w:lang w:val="da-DK"/>
        </w:rPr>
        <w:t xml:space="preserve"> som behandleren skal være opmærksom på: </w:t>
      </w:r>
    </w:p>
    <w:p w:rsidR="00EA7516" w:rsidRPr="006636E1" w:rsidRDefault="00EA7516" w:rsidP="00EA7516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6636E1">
        <w:rPr>
          <w:sz w:val="24"/>
          <w:szCs w:val="24"/>
          <w:lang w:val="da-DK"/>
        </w:rPr>
        <w:t>Hver kapsel indeholder op</w:t>
      </w:r>
      <w:r>
        <w:rPr>
          <w:sz w:val="24"/>
          <w:szCs w:val="24"/>
          <w:lang w:val="da-DK"/>
        </w:rPr>
        <w:t xml:space="preserve"> </w:t>
      </w:r>
      <w:r w:rsidRPr="006636E1">
        <w:rPr>
          <w:sz w:val="24"/>
          <w:szCs w:val="24"/>
          <w:lang w:val="da-DK"/>
        </w:rPr>
        <w:t xml:space="preserve">til 23,67 mg </w:t>
      </w:r>
      <w:proofErr w:type="spellStart"/>
      <w:r w:rsidRPr="006636E1">
        <w:rPr>
          <w:sz w:val="24"/>
          <w:szCs w:val="24"/>
          <w:lang w:val="da-DK"/>
        </w:rPr>
        <w:t>saccharose</w:t>
      </w:r>
      <w:proofErr w:type="spellEnd"/>
      <w:r w:rsidRPr="006636E1">
        <w:rPr>
          <w:sz w:val="24"/>
          <w:szCs w:val="24"/>
          <w:lang w:val="da-DK"/>
        </w:rPr>
        <w:t>.</w:t>
      </w:r>
    </w:p>
    <w:p w:rsidR="00EA7516" w:rsidRPr="006636E1" w:rsidRDefault="00EA7516" w:rsidP="00EA7516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</w:p>
    <w:p w:rsidR="00EA7516" w:rsidRPr="006636E1" w:rsidRDefault="00EA7516" w:rsidP="00EA7516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6636E1">
        <w:rPr>
          <w:sz w:val="24"/>
          <w:szCs w:val="24"/>
        </w:rPr>
        <w:t>Alle hjælpestoffer er anført under pkt. 6.1.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3.</w:t>
      </w:r>
      <w:r w:rsidRPr="006636E1">
        <w:rPr>
          <w:b/>
          <w:sz w:val="24"/>
          <w:szCs w:val="24"/>
        </w:rPr>
        <w:tab/>
        <w:t>LÆGEMIDDELFORM</w:t>
      </w:r>
    </w:p>
    <w:p w:rsidR="00EA7516" w:rsidRPr="006636E1" w:rsidRDefault="00EA7516" w:rsidP="00EA7516">
      <w:pPr>
        <w:suppressAutoHyphens/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Hårde </w:t>
      </w:r>
      <w:r w:rsidRPr="006636E1">
        <w:rPr>
          <w:spacing w:val="-3"/>
          <w:sz w:val="24"/>
          <w:szCs w:val="24"/>
        </w:rPr>
        <w:t>kapsler</w:t>
      </w:r>
      <w:r>
        <w:rPr>
          <w:spacing w:val="-3"/>
          <w:sz w:val="24"/>
          <w:szCs w:val="24"/>
        </w:rPr>
        <w:t xml:space="preserve"> med modificeret udløsning</w:t>
      </w:r>
    </w:p>
    <w:p w:rsidR="00EA7516" w:rsidRPr="006636E1" w:rsidRDefault="00EA7516" w:rsidP="00EA7516">
      <w:pPr>
        <w:suppressAutoHyphens/>
        <w:ind w:left="851"/>
        <w:rPr>
          <w:spacing w:val="-3"/>
          <w:sz w:val="24"/>
          <w:szCs w:val="24"/>
        </w:rPr>
      </w:pPr>
    </w:p>
    <w:p w:rsidR="00EA7516" w:rsidRPr="006636E1" w:rsidRDefault="00EA7516" w:rsidP="00EA7516">
      <w:pPr>
        <w:suppressAutoHyphens/>
        <w:ind w:left="851"/>
        <w:rPr>
          <w:spacing w:val="-3"/>
          <w:sz w:val="24"/>
          <w:szCs w:val="24"/>
        </w:rPr>
      </w:pPr>
      <w:bookmarkStart w:id="0" w:name="_Hlk16769080"/>
      <w:r>
        <w:rPr>
          <w:spacing w:val="-3"/>
          <w:sz w:val="24"/>
          <w:szCs w:val="24"/>
        </w:rPr>
        <w:t>H</w:t>
      </w:r>
      <w:r w:rsidRPr="006636E1">
        <w:rPr>
          <w:spacing w:val="-3"/>
          <w:sz w:val="24"/>
          <w:szCs w:val="24"/>
        </w:rPr>
        <w:t>vid cremefarvet overdel- og underdel størrelse nummer ”1” hårde kapsler fyldt med hvide til cremefarvede sfæriske pellets.</w:t>
      </w:r>
      <w:bookmarkEnd w:id="0"/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4.</w:t>
      </w:r>
      <w:r w:rsidRPr="006636E1">
        <w:rPr>
          <w:b/>
          <w:sz w:val="24"/>
          <w:szCs w:val="24"/>
        </w:rPr>
        <w:tab/>
        <w:t>KLINISKE OPLYSNINGER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6636E1">
        <w:rPr>
          <w:b/>
          <w:sz w:val="24"/>
          <w:szCs w:val="24"/>
        </w:rPr>
        <w:t>4.1</w:t>
      </w:r>
      <w:r w:rsidRPr="006636E1">
        <w:rPr>
          <w:b/>
          <w:sz w:val="24"/>
          <w:szCs w:val="24"/>
        </w:rPr>
        <w:tab/>
        <w:t>Terapeutiske indikationer</w:t>
      </w:r>
    </w:p>
    <w:p w:rsidR="00EA7516" w:rsidRPr="006636E1" w:rsidRDefault="00EA7516" w:rsidP="00EA7516">
      <w:pPr>
        <w:ind w:left="851"/>
        <w:rPr>
          <w:sz w:val="24"/>
          <w:szCs w:val="24"/>
        </w:rPr>
      </w:pPr>
      <w:proofErr w:type="spellStart"/>
      <w:r w:rsidRPr="006636E1">
        <w:rPr>
          <w:sz w:val="24"/>
          <w:szCs w:val="24"/>
        </w:rPr>
        <w:t>Mebeverinhydrochlorid</w:t>
      </w:r>
      <w:proofErr w:type="spellEnd"/>
      <w:r w:rsidRPr="006636E1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Aristo</w:t>
      </w:r>
      <w:proofErr w:type="spellEnd"/>
      <w:r>
        <w:rPr>
          <w:sz w:val="24"/>
          <w:szCs w:val="24"/>
        </w:rPr>
        <w:t>"</w:t>
      </w:r>
      <w:r w:rsidRPr="006636E1">
        <w:rPr>
          <w:sz w:val="24"/>
          <w:szCs w:val="24"/>
        </w:rPr>
        <w:t xml:space="preserve"> 200 mg </w:t>
      </w:r>
      <w:r>
        <w:rPr>
          <w:sz w:val="24"/>
          <w:szCs w:val="24"/>
        </w:rPr>
        <w:t xml:space="preserve">hårde </w:t>
      </w:r>
      <w:r w:rsidRPr="006636E1">
        <w:rPr>
          <w:sz w:val="24"/>
          <w:szCs w:val="24"/>
        </w:rPr>
        <w:t>kapsler</w:t>
      </w:r>
      <w:r>
        <w:rPr>
          <w:sz w:val="24"/>
          <w:szCs w:val="24"/>
        </w:rPr>
        <w:t xml:space="preserve"> med modificeret udløsning</w:t>
      </w:r>
      <w:r w:rsidRPr="006636E1">
        <w:rPr>
          <w:sz w:val="24"/>
          <w:szCs w:val="24"/>
        </w:rPr>
        <w:t xml:space="preserve"> er indiceret til symptomatisk lindring af irritabelt tyktarmsyndrom hos voksne patienter.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4.2</w:t>
      </w:r>
      <w:r w:rsidRPr="006636E1">
        <w:rPr>
          <w:b/>
          <w:sz w:val="24"/>
          <w:szCs w:val="24"/>
        </w:rPr>
        <w:tab/>
        <w:t xml:space="preserve">Dosering og </w:t>
      </w:r>
      <w:r w:rsidR="00B74EB6">
        <w:rPr>
          <w:b/>
          <w:sz w:val="24"/>
          <w:szCs w:val="24"/>
        </w:rPr>
        <w:t>administration</w:t>
      </w:r>
    </w:p>
    <w:p w:rsidR="00EA7516" w:rsidRDefault="00EA7516" w:rsidP="00EA7516">
      <w:pPr>
        <w:ind w:left="851" w:hanging="851"/>
        <w:rPr>
          <w:noProof/>
          <w:sz w:val="24"/>
          <w:szCs w:val="24"/>
          <w:u w:val="single"/>
        </w:rPr>
      </w:pPr>
    </w:p>
    <w:p w:rsidR="00EA7516" w:rsidRPr="006636E1" w:rsidRDefault="00EA7516" w:rsidP="00EA7516">
      <w:pPr>
        <w:ind w:left="851"/>
        <w:rPr>
          <w:noProof/>
          <w:sz w:val="24"/>
          <w:szCs w:val="24"/>
          <w:u w:val="single"/>
        </w:rPr>
      </w:pPr>
      <w:r w:rsidRPr="006636E1">
        <w:rPr>
          <w:noProof/>
          <w:sz w:val="24"/>
          <w:szCs w:val="24"/>
          <w:u w:val="single"/>
        </w:rPr>
        <w:t>Dosering</w:t>
      </w:r>
    </w:p>
    <w:p w:rsidR="00EA7516" w:rsidRPr="006636E1" w:rsidRDefault="00EA7516" w:rsidP="00EA7516">
      <w:pPr>
        <w:ind w:left="851"/>
        <w:rPr>
          <w:noProof/>
          <w:sz w:val="24"/>
          <w:szCs w:val="24"/>
        </w:rPr>
      </w:pPr>
    </w:p>
    <w:p w:rsidR="00B74EB6" w:rsidRPr="00EC2244" w:rsidRDefault="00B74EB6" w:rsidP="00B74EB6">
      <w:pPr>
        <w:ind w:left="851"/>
        <w:rPr>
          <w:noProof/>
          <w:sz w:val="24"/>
          <w:szCs w:val="24"/>
        </w:rPr>
      </w:pPr>
      <w:r w:rsidRPr="00EC2244">
        <w:rPr>
          <w:noProof/>
          <w:sz w:val="24"/>
          <w:szCs w:val="24"/>
        </w:rPr>
        <w:t xml:space="preserve">Den </w:t>
      </w:r>
      <w:r>
        <w:rPr>
          <w:noProof/>
          <w:sz w:val="24"/>
          <w:szCs w:val="24"/>
        </w:rPr>
        <w:t>sæd</w:t>
      </w:r>
      <w:r w:rsidRPr="00EC2244">
        <w:rPr>
          <w:noProof/>
          <w:sz w:val="24"/>
          <w:szCs w:val="24"/>
        </w:rPr>
        <w:t>vanlige dosis for voksne er en kapsel á 200 mg 2 gange dagligt</w:t>
      </w:r>
      <w:r>
        <w:rPr>
          <w:noProof/>
          <w:sz w:val="24"/>
          <w:szCs w:val="24"/>
        </w:rPr>
        <w:t>,</w:t>
      </w:r>
      <w:r w:rsidRPr="00EC2244">
        <w:rPr>
          <w:noProof/>
          <w:sz w:val="24"/>
          <w:szCs w:val="24"/>
        </w:rPr>
        <w:t xml:space="preserve"> én om morgnen og én om aftenen. </w:t>
      </w:r>
    </w:p>
    <w:p w:rsidR="00B74EB6" w:rsidRDefault="00B74EB6" w:rsidP="00B74EB6">
      <w:pPr>
        <w:ind w:left="851"/>
        <w:rPr>
          <w:noProof/>
          <w:sz w:val="24"/>
          <w:szCs w:val="24"/>
        </w:rPr>
      </w:pPr>
    </w:p>
    <w:p w:rsidR="00B74EB6" w:rsidRPr="00151047" w:rsidRDefault="00B74EB6" w:rsidP="00B74EB6">
      <w:pPr>
        <w:ind w:left="851"/>
        <w:rPr>
          <w:b/>
          <w:bCs/>
          <w:noProof/>
          <w:sz w:val="24"/>
          <w:szCs w:val="24"/>
          <w:u w:val="single"/>
        </w:rPr>
      </w:pPr>
      <w:r w:rsidRPr="00151047">
        <w:rPr>
          <w:b/>
          <w:bCs/>
          <w:noProof/>
          <w:sz w:val="24"/>
          <w:szCs w:val="24"/>
          <w:u w:val="single"/>
        </w:rPr>
        <w:t>Behandlingsvari</w:t>
      </w:r>
      <w:r>
        <w:rPr>
          <w:b/>
          <w:bCs/>
          <w:noProof/>
          <w:sz w:val="24"/>
          <w:szCs w:val="24"/>
          <w:u w:val="single"/>
        </w:rPr>
        <w:t>g</w:t>
      </w:r>
      <w:r w:rsidRPr="00151047">
        <w:rPr>
          <w:b/>
          <w:bCs/>
          <w:noProof/>
          <w:sz w:val="24"/>
          <w:szCs w:val="24"/>
          <w:u w:val="single"/>
        </w:rPr>
        <w:t>hed</w:t>
      </w:r>
    </w:p>
    <w:p w:rsidR="00B74EB6" w:rsidRPr="00EC2244" w:rsidRDefault="00B74EB6" w:rsidP="00B74EB6">
      <w:pPr>
        <w:ind w:left="851"/>
        <w:rPr>
          <w:noProof/>
          <w:sz w:val="24"/>
          <w:szCs w:val="24"/>
        </w:rPr>
      </w:pPr>
      <w:r w:rsidRPr="00EC2244">
        <w:rPr>
          <w:sz w:val="24"/>
          <w:szCs w:val="24"/>
        </w:rPr>
        <w:lastRenderedPageBreak/>
        <w:t>Der er ingen begrænsning for behandlingsvarigheden.</w:t>
      </w:r>
    </w:p>
    <w:p w:rsidR="00B74EB6" w:rsidRPr="00EC2244" w:rsidRDefault="00B74EB6" w:rsidP="00B74EB6">
      <w:pPr>
        <w:ind w:left="851"/>
        <w:rPr>
          <w:noProof/>
          <w:sz w:val="24"/>
          <w:szCs w:val="24"/>
        </w:rPr>
      </w:pPr>
    </w:p>
    <w:p w:rsidR="00B74EB6" w:rsidRPr="00EC2244" w:rsidRDefault="00B74EB6" w:rsidP="00B74EB6">
      <w:pPr>
        <w:tabs>
          <w:tab w:val="left" w:pos="851"/>
        </w:tabs>
        <w:ind w:left="851" w:hanging="851"/>
        <w:rPr>
          <w:sz w:val="24"/>
          <w:lang w:eastAsia="da-DK"/>
        </w:rPr>
      </w:pPr>
      <w:r w:rsidRPr="00EC2244">
        <w:tab/>
        <w:t xml:space="preserve">Såfremt patienten glemmer at tage en eller flere doser, bør de fortsætte med den næste dosis som foreskrevet af lægen. Den glemte dosis, </w:t>
      </w:r>
      <w:r>
        <w:t xml:space="preserve">må </w:t>
      </w:r>
      <w:r w:rsidRPr="00EC2244">
        <w:t>ikke t</w:t>
      </w:r>
      <w:r>
        <w:t>a</w:t>
      </w:r>
      <w:r w:rsidRPr="00EC2244">
        <w:t>ges som tillæg til den efterfølgende dosis.</w:t>
      </w:r>
    </w:p>
    <w:p w:rsidR="00EA7516" w:rsidRPr="006636E1" w:rsidRDefault="00EA7516" w:rsidP="00EA7516">
      <w:pPr>
        <w:ind w:left="851"/>
        <w:rPr>
          <w:noProof/>
          <w:sz w:val="24"/>
          <w:szCs w:val="24"/>
        </w:rPr>
      </w:pPr>
    </w:p>
    <w:p w:rsidR="00EA7516" w:rsidRPr="006636E1" w:rsidRDefault="00EA7516" w:rsidP="00EA7516">
      <w:pPr>
        <w:ind w:left="851"/>
        <w:rPr>
          <w:iCs/>
          <w:noProof/>
          <w:sz w:val="24"/>
          <w:szCs w:val="24"/>
          <w:u w:val="single"/>
        </w:rPr>
      </w:pPr>
      <w:r w:rsidRPr="006636E1">
        <w:rPr>
          <w:iCs/>
          <w:noProof/>
          <w:sz w:val="24"/>
          <w:szCs w:val="24"/>
          <w:u w:val="single"/>
        </w:rPr>
        <w:t>Specielle populationer</w:t>
      </w:r>
    </w:p>
    <w:p w:rsidR="00EA7516" w:rsidRPr="006636E1" w:rsidRDefault="00EA7516" w:rsidP="00EA7516">
      <w:pPr>
        <w:ind w:left="851"/>
        <w:rPr>
          <w:noProof/>
          <w:sz w:val="24"/>
          <w:szCs w:val="24"/>
        </w:rPr>
      </w:pPr>
      <w:r w:rsidRPr="006636E1">
        <w:rPr>
          <w:i/>
          <w:noProof/>
          <w:sz w:val="24"/>
          <w:szCs w:val="24"/>
        </w:rPr>
        <w:t>Pædiatrisk population</w:t>
      </w:r>
    </w:p>
    <w:p w:rsidR="00EA7516" w:rsidRPr="006636E1" w:rsidRDefault="00EA7516" w:rsidP="00EA7516">
      <w:pPr>
        <w:ind w:left="851"/>
        <w:rPr>
          <w:noProof/>
          <w:sz w:val="24"/>
          <w:szCs w:val="24"/>
        </w:rPr>
      </w:pPr>
      <w:r w:rsidRPr="006636E1">
        <w:rPr>
          <w:sz w:val="24"/>
          <w:szCs w:val="24"/>
        </w:rPr>
        <w:t>Brug</w:t>
      </w:r>
      <w:r w:rsidRPr="006636E1">
        <w:rPr>
          <w:noProof/>
          <w:sz w:val="24"/>
          <w:szCs w:val="24"/>
        </w:rPr>
        <w:t xml:space="preserve"> af </w:t>
      </w:r>
      <w:proofErr w:type="spellStart"/>
      <w:r w:rsidRPr="006636E1">
        <w:rPr>
          <w:sz w:val="24"/>
          <w:szCs w:val="24"/>
        </w:rPr>
        <w:t>Mebeverinhydrochlorid</w:t>
      </w:r>
      <w:proofErr w:type="spellEnd"/>
      <w:r w:rsidRPr="006636E1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Aristo</w:t>
      </w:r>
      <w:proofErr w:type="spellEnd"/>
      <w:r>
        <w:rPr>
          <w:sz w:val="24"/>
          <w:szCs w:val="24"/>
        </w:rPr>
        <w:t>"</w:t>
      </w:r>
      <w:r w:rsidRPr="006636E1">
        <w:rPr>
          <w:sz w:val="24"/>
          <w:szCs w:val="24"/>
        </w:rPr>
        <w:t xml:space="preserve"> hos børn og unge er ikke anbefalet på grund af utilstrækkelig</w:t>
      </w:r>
      <w:r w:rsidR="00B74EB6">
        <w:rPr>
          <w:sz w:val="24"/>
          <w:szCs w:val="24"/>
        </w:rPr>
        <w:t>e</w:t>
      </w:r>
      <w:r w:rsidRPr="006636E1">
        <w:rPr>
          <w:sz w:val="24"/>
          <w:szCs w:val="24"/>
        </w:rPr>
        <w:t xml:space="preserve"> data om sikkerhed og effekt i denne population. </w:t>
      </w:r>
    </w:p>
    <w:p w:rsidR="00EA7516" w:rsidRPr="006636E1" w:rsidRDefault="00EA7516" w:rsidP="00EA7516">
      <w:pPr>
        <w:ind w:left="851"/>
        <w:rPr>
          <w:i/>
          <w:iCs/>
          <w:noProof/>
          <w:sz w:val="24"/>
          <w:szCs w:val="24"/>
        </w:rPr>
      </w:pPr>
    </w:p>
    <w:p w:rsidR="00EA7516" w:rsidRPr="006636E1" w:rsidRDefault="00EA7516" w:rsidP="00EA7516">
      <w:pPr>
        <w:ind w:left="851"/>
        <w:rPr>
          <w:i/>
          <w:iCs/>
          <w:noProof/>
          <w:sz w:val="24"/>
          <w:szCs w:val="24"/>
        </w:rPr>
      </w:pPr>
      <w:r w:rsidRPr="006636E1">
        <w:rPr>
          <w:i/>
          <w:iCs/>
          <w:noProof/>
          <w:sz w:val="24"/>
          <w:szCs w:val="24"/>
        </w:rPr>
        <w:t>Ældre</w:t>
      </w:r>
    </w:p>
    <w:p w:rsidR="00EA7516" w:rsidRPr="006636E1" w:rsidRDefault="00EA7516" w:rsidP="00EA7516">
      <w:pPr>
        <w:tabs>
          <w:tab w:val="left" w:pos="0"/>
        </w:tabs>
        <w:ind w:left="851"/>
        <w:rPr>
          <w:sz w:val="24"/>
          <w:szCs w:val="24"/>
        </w:rPr>
      </w:pPr>
      <w:r w:rsidRPr="006636E1">
        <w:rPr>
          <w:sz w:val="24"/>
          <w:szCs w:val="24"/>
        </w:rPr>
        <w:t>Der er ikke foretaget doseringsstudier hos ældre patienter eller hos patienter med nedsat nyre- og/eller leverfunktion. Der er ikke identificeret specifikke risici fra tilgængelige post-marketing data for ældre patienter eller for patienter med nedsat nyre- og/eller leverfunktion. Dosisjustering anses ikke for nødvenlig for ældre patienter eller patienter med nedsat nyre- og/eller leverfunktion.</w:t>
      </w:r>
    </w:p>
    <w:p w:rsidR="00EA7516" w:rsidRPr="006636E1" w:rsidRDefault="00EA7516" w:rsidP="00EA7516">
      <w:pPr>
        <w:ind w:left="851"/>
        <w:rPr>
          <w:sz w:val="24"/>
          <w:szCs w:val="24"/>
        </w:rPr>
      </w:pPr>
    </w:p>
    <w:p w:rsidR="00EA7516" w:rsidRPr="006636E1" w:rsidRDefault="00EA7516" w:rsidP="00EA7516">
      <w:pPr>
        <w:ind w:left="851"/>
        <w:rPr>
          <w:sz w:val="24"/>
          <w:szCs w:val="24"/>
          <w:u w:val="single"/>
        </w:rPr>
      </w:pPr>
      <w:r w:rsidRPr="006636E1">
        <w:rPr>
          <w:sz w:val="24"/>
          <w:szCs w:val="24"/>
          <w:u w:val="single"/>
        </w:rPr>
        <w:t>Administration</w:t>
      </w:r>
    </w:p>
    <w:p w:rsidR="00B74EB6" w:rsidRPr="00EC2244" w:rsidRDefault="00B74EB6" w:rsidP="00B74EB6">
      <w:pPr>
        <w:ind w:left="851"/>
        <w:rPr>
          <w:sz w:val="24"/>
          <w:szCs w:val="24"/>
        </w:rPr>
      </w:pPr>
      <w:r w:rsidRPr="00EC2244">
        <w:rPr>
          <w:sz w:val="24"/>
          <w:szCs w:val="24"/>
        </w:rPr>
        <w:t xml:space="preserve">Kapslerne skal tagesmed </w:t>
      </w:r>
      <w:r>
        <w:rPr>
          <w:sz w:val="24"/>
          <w:szCs w:val="24"/>
        </w:rPr>
        <w:t xml:space="preserve">en </w:t>
      </w:r>
      <w:r w:rsidRPr="00EC2244">
        <w:rPr>
          <w:sz w:val="24"/>
          <w:szCs w:val="24"/>
        </w:rPr>
        <w:t xml:space="preserve">tilstrækkeligt </w:t>
      </w:r>
      <w:r>
        <w:rPr>
          <w:sz w:val="24"/>
          <w:szCs w:val="24"/>
        </w:rPr>
        <w:t xml:space="preserve">mængde </w:t>
      </w:r>
      <w:r w:rsidRPr="00EC2244">
        <w:rPr>
          <w:sz w:val="24"/>
          <w:szCs w:val="24"/>
        </w:rPr>
        <w:t>vand (minimum 100 ml vand). Kapslerne og deres indhold må ikke tygges, da coatingen af granulaterne skal forblive intakt for at sikre modificeret udløsning af de</w:t>
      </w:r>
      <w:r>
        <w:rPr>
          <w:sz w:val="24"/>
          <w:szCs w:val="24"/>
        </w:rPr>
        <w:t>t</w:t>
      </w:r>
      <w:r w:rsidRPr="00EC2244">
        <w:rPr>
          <w:sz w:val="24"/>
          <w:szCs w:val="24"/>
        </w:rPr>
        <w:t xml:space="preserve"> aktive </w:t>
      </w:r>
      <w:r>
        <w:rPr>
          <w:sz w:val="24"/>
          <w:szCs w:val="24"/>
        </w:rPr>
        <w:t>indholdsstof</w:t>
      </w:r>
      <w:r w:rsidRPr="00EC2244">
        <w:rPr>
          <w:sz w:val="24"/>
          <w:szCs w:val="24"/>
        </w:rPr>
        <w:t xml:space="preserve"> (se pkt. 5.2).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4.3</w:t>
      </w:r>
      <w:r w:rsidRPr="006636E1">
        <w:rPr>
          <w:b/>
          <w:sz w:val="24"/>
          <w:szCs w:val="24"/>
        </w:rPr>
        <w:tab/>
        <w:t>Kontraindikationer</w:t>
      </w:r>
    </w:p>
    <w:p w:rsidR="00B74EB6" w:rsidRDefault="00B74EB6" w:rsidP="00B74EB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o</w:t>
      </w:r>
      <w:r w:rsidRPr="00EC2244">
        <w:rPr>
          <w:sz w:val="24"/>
          <w:szCs w:val="24"/>
        </w:rPr>
        <w:t>verfølsomhed over for de</w:t>
      </w:r>
      <w:r>
        <w:rPr>
          <w:sz w:val="24"/>
          <w:szCs w:val="24"/>
        </w:rPr>
        <w:t>t</w:t>
      </w:r>
      <w:r w:rsidRPr="00EC2244">
        <w:rPr>
          <w:sz w:val="24"/>
          <w:szCs w:val="24"/>
        </w:rPr>
        <w:t xml:space="preserve"> aktive stof</w:t>
      </w:r>
      <w:r>
        <w:rPr>
          <w:sz w:val="24"/>
          <w:szCs w:val="24"/>
        </w:rPr>
        <w:t xml:space="preserve"> </w:t>
      </w:r>
      <w:r w:rsidRPr="00EC2244">
        <w:rPr>
          <w:sz w:val="24"/>
          <w:szCs w:val="24"/>
        </w:rPr>
        <w:t>eller over for et eller flere af hjælpestofferne anført i pkt. 6.1.</w:t>
      </w:r>
    </w:p>
    <w:p w:rsidR="00B74EB6" w:rsidRPr="00EC2244" w:rsidRDefault="00B74EB6" w:rsidP="00B74EB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paralytisk </w:t>
      </w:r>
      <w:proofErr w:type="spellStart"/>
      <w:r>
        <w:rPr>
          <w:sz w:val="24"/>
          <w:szCs w:val="24"/>
        </w:rPr>
        <w:t>ileus</w:t>
      </w:r>
      <w:proofErr w:type="spellEnd"/>
      <w:r>
        <w:rPr>
          <w:sz w:val="24"/>
          <w:szCs w:val="24"/>
        </w:rPr>
        <w:t>.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4.4</w:t>
      </w:r>
      <w:r w:rsidRPr="006636E1">
        <w:rPr>
          <w:b/>
          <w:sz w:val="24"/>
          <w:szCs w:val="24"/>
        </w:rPr>
        <w:tab/>
        <w:t>Særlige advarsler og forsigtighedsregler vedrørende brugen</w:t>
      </w:r>
    </w:p>
    <w:p w:rsidR="00B74EB6" w:rsidRPr="00C05BEB" w:rsidRDefault="00B74EB6" w:rsidP="00B74EB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Mebeverinhydrochlorid</w:t>
      </w:r>
      <w:proofErr w:type="spellEnd"/>
      <w:r>
        <w:rPr>
          <w:sz w:val="24"/>
          <w:szCs w:val="24"/>
        </w:rPr>
        <w:t xml:space="preserve"> indeholder sukrose</w:t>
      </w:r>
    </w:p>
    <w:p w:rsidR="00B74EB6" w:rsidRPr="00EC2244" w:rsidRDefault="00B74EB6" w:rsidP="00B74EB6">
      <w:pPr>
        <w:ind w:left="851"/>
        <w:rPr>
          <w:sz w:val="24"/>
          <w:szCs w:val="24"/>
        </w:rPr>
      </w:pPr>
      <w:r w:rsidRPr="00EC2244">
        <w:rPr>
          <w:sz w:val="24"/>
          <w:szCs w:val="24"/>
        </w:rPr>
        <w:t xml:space="preserve">Bør ikke anvendes til patienter med hereditær </w:t>
      </w:r>
      <w:proofErr w:type="spellStart"/>
      <w:r w:rsidRPr="00EC2244">
        <w:rPr>
          <w:sz w:val="24"/>
          <w:szCs w:val="24"/>
        </w:rPr>
        <w:t>fructoseintolerans</w:t>
      </w:r>
      <w:proofErr w:type="spellEnd"/>
      <w:r w:rsidRPr="00EC2244">
        <w:rPr>
          <w:sz w:val="24"/>
          <w:szCs w:val="24"/>
        </w:rPr>
        <w:t xml:space="preserve">, </w:t>
      </w:r>
      <w:proofErr w:type="spellStart"/>
      <w:r w:rsidRPr="00EC2244">
        <w:rPr>
          <w:sz w:val="24"/>
          <w:szCs w:val="24"/>
        </w:rPr>
        <w:t>glucose</w:t>
      </w:r>
      <w:proofErr w:type="spellEnd"/>
      <w:r w:rsidRPr="00EC2244">
        <w:rPr>
          <w:sz w:val="24"/>
          <w:szCs w:val="24"/>
        </w:rPr>
        <w:t>/</w:t>
      </w:r>
      <w:proofErr w:type="spellStart"/>
      <w:r w:rsidRPr="00EC2244">
        <w:rPr>
          <w:sz w:val="24"/>
          <w:szCs w:val="24"/>
        </w:rPr>
        <w:t>galactose</w:t>
      </w:r>
      <w:r w:rsidRPr="00EC2244">
        <w:rPr>
          <w:sz w:val="24"/>
          <w:szCs w:val="24"/>
        </w:rPr>
        <w:softHyphen/>
        <w:t>malabsorption</w:t>
      </w:r>
      <w:proofErr w:type="spellEnd"/>
      <w:r w:rsidRPr="00EC2244">
        <w:rPr>
          <w:sz w:val="24"/>
          <w:szCs w:val="24"/>
        </w:rPr>
        <w:t xml:space="preserve"> og </w:t>
      </w:r>
      <w:proofErr w:type="spellStart"/>
      <w:r w:rsidRPr="00EC2244">
        <w:rPr>
          <w:sz w:val="24"/>
          <w:szCs w:val="24"/>
        </w:rPr>
        <w:t>sucrase-isomaltasemangel</w:t>
      </w:r>
      <w:proofErr w:type="spellEnd"/>
      <w:r w:rsidRPr="00EC2244">
        <w:rPr>
          <w:sz w:val="24"/>
          <w:szCs w:val="24"/>
        </w:rPr>
        <w:t>.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4.5</w:t>
      </w:r>
      <w:r w:rsidRPr="006636E1">
        <w:rPr>
          <w:b/>
          <w:sz w:val="24"/>
          <w:szCs w:val="24"/>
        </w:rPr>
        <w:tab/>
        <w:t>Interaktion med andre lægemidler og andre former for interaktion</w:t>
      </w:r>
    </w:p>
    <w:p w:rsidR="00B74EB6" w:rsidRPr="00EC2244" w:rsidRDefault="00B74EB6" w:rsidP="00B74EB6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kendte interaktioner for </w:t>
      </w:r>
      <w:proofErr w:type="spellStart"/>
      <w:r w:rsidRPr="00EC2244">
        <w:rPr>
          <w:sz w:val="24"/>
          <w:szCs w:val="24"/>
        </w:rPr>
        <w:t>mebeverin</w:t>
      </w:r>
      <w:r>
        <w:rPr>
          <w:sz w:val="24"/>
          <w:szCs w:val="24"/>
        </w:rPr>
        <w:t>hydrochlorid</w:t>
      </w:r>
      <w:proofErr w:type="spellEnd"/>
      <w:r w:rsidRPr="00EC2244">
        <w:rPr>
          <w:sz w:val="24"/>
          <w:szCs w:val="24"/>
        </w:rPr>
        <w:t>.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4.6</w:t>
      </w:r>
      <w:r w:rsidRPr="006636E1">
        <w:rPr>
          <w:b/>
          <w:sz w:val="24"/>
          <w:szCs w:val="24"/>
        </w:rPr>
        <w:tab/>
      </w:r>
      <w:r w:rsidR="00B74EB6">
        <w:rPr>
          <w:b/>
          <w:sz w:val="24"/>
          <w:szCs w:val="24"/>
        </w:rPr>
        <w:t>Fertilitet, g</w:t>
      </w:r>
      <w:r w:rsidRPr="006636E1">
        <w:rPr>
          <w:b/>
          <w:sz w:val="24"/>
          <w:szCs w:val="24"/>
        </w:rPr>
        <w:t>raviditet og amning</w:t>
      </w:r>
    </w:p>
    <w:p w:rsidR="00EA7516" w:rsidRDefault="00EA7516" w:rsidP="00EA7516">
      <w:pPr>
        <w:ind w:left="851" w:hanging="851"/>
        <w:rPr>
          <w:iCs/>
          <w:sz w:val="24"/>
          <w:szCs w:val="24"/>
          <w:u w:val="single"/>
        </w:rPr>
      </w:pPr>
    </w:p>
    <w:p w:rsidR="00B74EB6" w:rsidRPr="00EC2244" w:rsidRDefault="00B74EB6" w:rsidP="00B74EB6">
      <w:pPr>
        <w:ind w:left="851"/>
        <w:rPr>
          <w:iCs/>
          <w:sz w:val="24"/>
          <w:szCs w:val="24"/>
          <w:u w:val="single"/>
        </w:rPr>
      </w:pPr>
      <w:r w:rsidRPr="00EC2244">
        <w:rPr>
          <w:iCs/>
          <w:sz w:val="24"/>
          <w:szCs w:val="24"/>
          <w:u w:val="single"/>
        </w:rPr>
        <w:t>Graviditet</w:t>
      </w:r>
    </w:p>
    <w:p w:rsidR="00B74EB6" w:rsidRPr="00EC2244" w:rsidRDefault="00B74EB6" w:rsidP="00B74EB6">
      <w:pPr>
        <w:ind w:left="851"/>
        <w:rPr>
          <w:iCs/>
          <w:sz w:val="24"/>
          <w:szCs w:val="24"/>
        </w:rPr>
      </w:pPr>
      <w:r w:rsidRPr="00EC2244">
        <w:rPr>
          <w:iCs/>
          <w:sz w:val="24"/>
          <w:szCs w:val="24"/>
        </w:rPr>
        <w:t xml:space="preserve">Der er </w:t>
      </w:r>
      <w:r>
        <w:rPr>
          <w:iCs/>
          <w:sz w:val="24"/>
          <w:szCs w:val="24"/>
        </w:rPr>
        <w:t xml:space="preserve">utilstrækkelige </w:t>
      </w:r>
      <w:r w:rsidRPr="00EC2244">
        <w:rPr>
          <w:iCs/>
          <w:sz w:val="24"/>
          <w:szCs w:val="24"/>
        </w:rPr>
        <w:t xml:space="preserve">data for brug af </w:t>
      </w:r>
      <w:proofErr w:type="spellStart"/>
      <w:r w:rsidRPr="00EC2244">
        <w:rPr>
          <w:iCs/>
          <w:sz w:val="24"/>
          <w:szCs w:val="24"/>
        </w:rPr>
        <w:t>mebeverin</w:t>
      </w:r>
      <w:proofErr w:type="spellEnd"/>
      <w:r w:rsidRPr="00EC2244">
        <w:rPr>
          <w:iCs/>
          <w:sz w:val="24"/>
          <w:szCs w:val="24"/>
        </w:rPr>
        <w:t xml:space="preserve"> til gravide kvinder. Dyreforsøg </w:t>
      </w:r>
      <w:r>
        <w:rPr>
          <w:iCs/>
          <w:sz w:val="24"/>
          <w:szCs w:val="24"/>
        </w:rPr>
        <w:t xml:space="preserve">gav ikke </w:t>
      </w:r>
      <w:r w:rsidRPr="00EC2244">
        <w:rPr>
          <w:iCs/>
          <w:sz w:val="24"/>
          <w:szCs w:val="24"/>
        </w:rPr>
        <w:t>tilstrækkelige</w:t>
      </w:r>
      <w:r>
        <w:rPr>
          <w:iCs/>
          <w:sz w:val="24"/>
          <w:szCs w:val="24"/>
        </w:rPr>
        <w:t xml:space="preserve"> data</w:t>
      </w:r>
      <w:r w:rsidRPr="00EC2244">
        <w:rPr>
          <w:iCs/>
          <w:sz w:val="24"/>
          <w:szCs w:val="24"/>
        </w:rPr>
        <w:t xml:space="preserve"> med hensyn til reproduktionstoksicitet (se pkt. 5.3). </w:t>
      </w:r>
      <w:r>
        <w:rPr>
          <w:iCs/>
          <w:sz w:val="24"/>
          <w:szCs w:val="24"/>
        </w:rPr>
        <w:t xml:space="preserve">Derfor anbefales </w:t>
      </w:r>
      <w:proofErr w:type="spellStart"/>
      <w:r>
        <w:rPr>
          <w:iCs/>
          <w:sz w:val="24"/>
          <w:szCs w:val="24"/>
        </w:rPr>
        <w:t>m</w:t>
      </w:r>
      <w:r w:rsidRPr="00EC2244">
        <w:rPr>
          <w:iCs/>
          <w:sz w:val="24"/>
          <w:szCs w:val="24"/>
        </w:rPr>
        <w:t>ebeverin</w:t>
      </w:r>
      <w:proofErr w:type="spellEnd"/>
      <w:r>
        <w:rPr>
          <w:iCs/>
          <w:sz w:val="24"/>
          <w:szCs w:val="24"/>
        </w:rPr>
        <w:t xml:space="preserve"> </w:t>
      </w:r>
      <w:r w:rsidRPr="00EC2244">
        <w:rPr>
          <w:iCs/>
          <w:sz w:val="24"/>
          <w:szCs w:val="24"/>
        </w:rPr>
        <w:t>ikke under graviditet.</w:t>
      </w:r>
    </w:p>
    <w:p w:rsidR="00EA7516" w:rsidRPr="006636E1" w:rsidRDefault="00EA7516" w:rsidP="00EA7516">
      <w:pPr>
        <w:ind w:left="851"/>
        <w:rPr>
          <w:iCs/>
          <w:sz w:val="24"/>
          <w:szCs w:val="24"/>
          <w:u w:val="single"/>
        </w:rPr>
      </w:pPr>
    </w:p>
    <w:p w:rsidR="00EA7516" w:rsidRPr="006636E1" w:rsidRDefault="00EA7516" w:rsidP="00EA7516">
      <w:pPr>
        <w:ind w:left="851"/>
        <w:rPr>
          <w:noProof/>
          <w:sz w:val="24"/>
          <w:szCs w:val="24"/>
          <w:u w:val="single"/>
        </w:rPr>
      </w:pPr>
      <w:r w:rsidRPr="006636E1">
        <w:rPr>
          <w:noProof/>
          <w:sz w:val="24"/>
          <w:szCs w:val="24"/>
          <w:u w:val="single"/>
        </w:rPr>
        <w:t>Amning</w:t>
      </w:r>
    </w:p>
    <w:p w:rsidR="00EA7516" w:rsidRPr="006636E1" w:rsidRDefault="00EA7516" w:rsidP="00EA7516">
      <w:pPr>
        <w:tabs>
          <w:tab w:val="left" w:pos="851"/>
        </w:tabs>
        <w:ind w:left="851"/>
        <w:rPr>
          <w:spacing w:val="-3"/>
          <w:sz w:val="24"/>
          <w:szCs w:val="24"/>
        </w:rPr>
      </w:pPr>
      <w:r w:rsidRPr="006636E1">
        <w:rPr>
          <w:spacing w:val="-3"/>
          <w:sz w:val="24"/>
          <w:szCs w:val="24"/>
        </w:rPr>
        <w:t xml:space="preserve">Det vides ikke, om </w:t>
      </w:r>
      <w:proofErr w:type="spellStart"/>
      <w:r w:rsidRPr="006636E1">
        <w:rPr>
          <w:spacing w:val="-3"/>
          <w:sz w:val="24"/>
          <w:szCs w:val="24"/>
        </w:rPr>
        <w:t>mebeverin</w:t>
      </w:r>
      <w:proofErr w:type="spellEnd"/>
      <w:r w:rsidRPr="006636E1">
        <w:rPr>
          <w:spacing w:val="-3"/>
          <w:sz w:val="24"/>
          <w:szCs w:val="24"/>
        </w:rPr>
        <w:t xml:space="preserve"> eller dets metabolitter udskilles i modermælk. Udskillelsen af </w:t>
      </w:r>
      <w:proofErr w:type="spellStart"/>
      <w:r w:rsidRPr="006636E1">
        <w:rPr>
          <w:spacing w:val="-3"/>
          <w:sz w:val="24"/>
          <w:szCs w:val="24"/>
        </w:rPr>
        <w:t>mebeverin</w:t>
      </w:r>
      <w:proofErr w:type="spellEnd"/>
      <w:r w:rsidRPr="006636E1">
        <w:rPr>
          <w:spacing w:val="-3"/>
          <w:sz w:val="24"/>
          <w:szCs w:val="24"/>
        </w:rPr>
        <w:t xml:space="preserve"> i mælk er ikke blevet undersøgt hos dyr. </w:t>
      </w:r>
      <w:proofErr w:type="spellStart"/>
      <w:r w:rsidRPr="006636E1">
        <w:rPr>
          <w:iCs/>
          <w:sz w:val="24"/>
          <w:szCs w:val="24"/>
        </w:rPr>
        <w:t>Mebeverin</w:t>
      </w:r>
      <w:proofErr w:type="spellEnd"/>
      <w:r w:rsidRPr="006636E1">
        <w:rPr>
          <w:spacing w:val="-3"/>
          <w:sz w:val="24"/>
          <w:szCs w:val="24"/>
        </w:rPr>
        <w:t xml:space="preserve"> bør ikke bruges under amning. </w:t>
      </w:r>
    </w:p>
    <w:p w:rsidR="00EA7516" w:rsidRPr="006636E1" w:rsidRDefault="00EA7516" w:rsidP="00EA7516">
      <w:pPr>
        <w:ind w:left="851"/>
        <w:rPr>
          <w:iCs/>
          <w:sz w:val="24"/>
          <w:szCs w:val="24"/>
          <w:u w:val="single"/>
        </w:rPr>
      </w:pPr>
    </w:p>
    <w:p w:rsidR="00B74EB6" w:rsidRPr="00EC2244" w:rsidRDefault="00B74EB6" w:rsidP="00B74EB6">
      <w:pPr>
        <w:ind w:left="851"/>
        <w:rPr>
          <w:noProof/>
          <w:sz w:val="24"/>
          <w:szCs w:val="24"/>
          <w:u w:val="single"/>
        </w:rPr>
      </w:pPr>
      <w:r w:rsidRPr="00EC2244">
        <w:rPr>
          <w:noProof/>
          <w:sz w:val="24"/>
          <w:szCs w:val="24"/>
          <w:u w:val="single"/>
        </w:rPr>
        <w:t>Fertilitet</w:t>
      </w:r>
    </w:p>
    <w:p w:rsidR="00B74EB6" w:rsidRPr="00EC2244" w:rsidRDefault="00B74EB6" w:rsidP="00B74EB6">
      <w:pPr>
        <w:ind w:left="851"/>
        <w:rPr>
          <w:sz w:val="24"/>
          <w:szCs w:val="24"/>
        </w:rPr>
      </w:pPr>
      <w:r w:rsidRPr="00EC2244">
        <w:rPr>
          <w:sz w:val="24"/>
          <w:szCs w:val="24"/>
        </w:rPr>
        <w:t>Der er ingen kliniske data for påvirkning af fertiliteten hos mænd eller kvinder</w:t>
      </w:r>
      <w:r>
        <w:rPr>
          <w:sz w:val="24"/>
          <w:szCs w:val="24"/>
        </w:rPr>
        <w:t>. D</w:t>
      </w:r>
      <w:r w:rsidRPr="00EC2244">
        <w:rPr>
          <w:sz w:val="24"/>
          <w:szCs w:val="24"/>
        </w:rPr>
        <w:t xml:space="preserve">yreforsøg </w:t>
      </w:r>
      <w:r>
        <w:rPr>
          <w:sz w:val="24"/>
          <w:szCs w:val="24"/>
        </w:rPr>
        <w:t>gav ikke evidens for direkte eller indirekte</w:t>
      </w:r>
      <w:r w:rsidRPr="00EC2244">
        <w:rPr>
          <w:sz w:val="24"/>
          <w:szCs w:val="24"/>
        </w:rPr>
        <w:t xml:space="preserve"> skadelig effekt (se pkt. 5.3).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4.7</w:t>
      </w:r>
      <w:r w:rsidRPr="006636E1">
        <w:rPr>
          <w:b/>
          <w:sz w:val="24"/>
          <w:szCs w:val="24"/>
        </w:rPr>
        <w:tab/>
        <w:t xml:space="preserve">Virkning på evnen til at føre motorkøretøj </w:t>
      </w:r>
      <w:r w:rsidR="00B74EB6">
        <w:rPr>
          <w:b/>
          <w:sz w:val="24"/>
          <w:szCs w:val="24"/>
        </w:rPr>
        <w:t>og</w:t>
      </w:r>
      <w:r w:rsidRPr="006636E1">
        <w:rPr>
          <w:b/>
          <w:sz w:val="24"/>
          <w:szCs w:val="24"/>
        </w:rPr>
        <w:t xml:space="preserve"> betjene maskiner</w:t>
      </w:r>
    </w:p>
    <w:p w:rsidR="00B74EB6" w:rsidRPr="006636E1" w:rsidRDefault="00B74EB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B74EB6" w:rsidRDefault="00EA7516" w:rsidP="00B74EB6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74EB6" w:rsidRPr="00EC2244">
        <w:rPr>
          <w:sz w:val="24"/>
          <w:szCs w:val="24"/>
        </w:rPr>
        <w:t>Ikke mærkning</w:t>
      </w:r>
      <w:r w:rsidR="00B74EB6">
        <w:rPr>
          <w:sz w:val="24"/>
          <w:szCs w:val="24"/>
        </w:rPr>
        <w:t>.</w:t>
      </w:r>
    </w:p>
    <w:p w:rsidR="00B74EB6" w:rsidRPr="00EC2244" w:rsidRDefault="00B74EB6" w:rsidP="00B74EB6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4A6115">
        <w:rPr>
          <w:sz w:val="24"/>
          <w:szCs w:val="24"/>
        </w:rPr>
        <w:t xml:space="preserve">Der er ikke foretaget undersøgelser af indflydelsen på evnen til at føre motorkøretøj eller betjene maskiner. Den </w:t>
      </w:r>
      <w:proofErr w:type="spellStart"/>
      <w:r w:rsidRPr="004A6115">
        <w:rPr>
          <w:sz w:val="24"/>
          <w:szCs w:val="24"/>
        </w:rPr>
        <w:t>farmakodynamiske</w:t>
      </w:r>
      <w:proofErr w:type="spellEnd"/>
      <w:r w:rsidRPr="004A6115">
        <w:rPr>
          <w:sz w:val="24"/>
          <w:szCs w:val="24"/>
        </w:rPr>
        <w:t xml:space="preserve"> og </w:t>
      </w:r>
      <w:proofErr w:type="spellStart"/>
      <w:r w:rsidRPr="004A6115">
        <w:rPr>
          <w:sz w:val="24"/>
          <w:szCs w:val="24"/>
        </w:rPr>
        <w:t>farmakokinetiske</w:t>
      </w:r>
      <w:proofErr w:type="spellEnd"/>
      <w:r w:rsidRPr="004A6115">
        <w:rPr>
          <w:sz w:val="24"/>
          <w:szCs w:val="24"/>
        </w:rPr>
        <w:t xml:space="preserve"> profil samt post-marketing erfaringer tyder ikke på, at </w:t>
      </w:r>
      <w:proofErr w:type="spellStart"/>
      <w:r w:rsidRPr="004A6115">
        <w:rPr>
          <w:sz w:val="24"/>
          <w:szCs w:val="24"/>
        </w:rPr>
        <w:t>mebeverin</w:t>
      </w:r>
      <w:proofErr w:type="spellEnd"/>
      <w:r w:rsidRPr="004A6115">
        <w:rPr>
          <w:sz w:val="24"/>
          <w:szCs w:val="24"/>
        </w:rPr>
        <w:t xml:space="preserve"> har indflydelse på evnen til at føre motorkøretøj eller betjene maskiner.</w:t>
      </w:r>
    </w:p>
    <w:p w:rsidR="00EA7516" w:rsidRPr="006636E1" w:rsidRDefault="00B74EB6" w:rsidP="00B74EB6">
      <w:pPr>
        <w:tabs>
          <w:tab w:val="left" w:pos="851"/>
        </w:tabs>
        <w:ind w:left="851" w:hanging="851"/>
        <w:rPr>
          <w:sz w:val="24"/>
          <w:szCs w:val="24"/>
        </w:rPr>
      </w:pPr>
      <w:r w:rsidRPr="00EC2244">
        <w:rPr>
          <w:sz w:val="24"/>
          <w:szCs w:val="24"/>
        </w:rPr>
        <w:tab/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4.8</w:t>
      </w:r>
      <w:r w:rsidRPr="006636E1">
        <w:rPr>
          <w:b/>
          <w:sz w:val="24"/>
          <w:szCs w:val="24"/>
        </w:rPr>
        <w:tab/>
        <w:t>Bivirkninger</w:t>
      </w:r>
    </w:p>
    <w:p w:rsidR="00B74EB6" w:rsidRDefault="00B74EB6" w:rsidP="00B74EB6">
      <w:pPr>
        <w:tabs>
          <w:tab w:val="left" w:pos="851"/>
        </w:tabs>
        <w:ind w:left="851"/>
        <w:rPr>
          <w:sz w:val="24"/>
          <w:szCs w:val="24"/>
        </w:rPr>
      </w:pPr>
    </w:p>
    <w:p w:rsidR="00B74EB6" w:rsidRPr="00EC2244" w:rsidRDefault="00B74EB6" w:rsidP="00B74EB6">
      <w:pPr>
        <w:tabs>
          <w:tab w:val="left" w:pos="851"/>
        </w:tabs>
        <w:ind w:left="851"/>
        <w:rPr>
          <w:sz w:val="24"/>
          <w:szCs w:val="24"/>
        </w:rPr>
      </w:pPr>
      <w:r w:rsidRPr="00EC2244">
        <w:rPr>
          <w:sz w:val="24"/>
          <w:szCs w:val="24"/>
        </w:rPr>
        <w:t>Følgende bivirkninger er indrapporteret spontant efter markedsføring. En præcis frekvens kan ikke estimeres ud fra tilgængelig</w:t>
      </w:r>
      <w:r>
        <w:rPr>
          <w:sz w:val="24"/>
          <w:szCs w:val="24"/>
        </w:rPr>
        <w:t>e</w:t>
      </w:r>
      <w:r w:rsidRPr="00EC2244">
        <w:rPr>
          <w:sz w:val="24"/>
          <w:szCs w:val="24"/>
        </w:rPr>
        <w:t xml:space="preserve"> data. </w:t>
      </w:r>
    </w:p>
    <w:p w:rsidR="00B74EB6" w:rsidRDefault="00B74EB6" w:rsidP="00B74EB6">
      <w:pPr>
        <w:suppressAutoHyphens/>
        <w:ind w:left="851"/>
        <w:rPr>
          <w:sz w:val="24"/>
          <w:szCs w:val="24"/>
        </w:rPr>
      </w:pPr>
    </w:p>
    <w:p w:rsidR="00B74EB6" w:rsidRDefault="00B74EB6" w:rsidP="00B74EB6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Allergiske reaktioner, hovedsageligt, men ikke begrænset til huden, er observeret.</w:t>
      </w:r>
    </w:p>
    <w:p w:rsidR="00B74EB6" w:rsidRPr="00EC2244" w:rsidRDefault="00B74EB6" w:rsidP="00B74EB6">
      <w:pPr>
        <w:suppressAutoHyphens/>
        <w:ind w:left="851"/>
        <w:rPr>
          <w:sz w:val="24"/>
          <w:szCs w:val="24"/>
        </w:rPr>
      </w:pPr>
    </w:p>
    <w:p w:rsidR="00B74EB6" w:rsidRPr="00EC2244" w:rsidRDefault="00B74EB6" w:rsidP="00B74EB6">
      <w:pPr>
        <w:spacing w:line="249" w:lineRule="exact"/>
        <w:ind w:left="851" w:right="-20"/>
        <w:rPr>
          <w:i/>
          <w:position w:val="-1"/>
          <w:sz w:val="24"/>
          <w:szCs w:val="24"/>
          <w:u w:val="single"/>
        </w:rPr>
      </w:pPr>
      <w:r w:rsidRPr="00EC2244">
        <w:rPr>
          <w:i/>
          <w:position w:val="-1"/>
          <w:sz w:val="24"/>
          <w:szCs w:val="24"/>
          <w:u w:val="single"/>
        </w:rPr>
        <w:t>Immunsystemet:</w:t>
      </w:r>
    </w:p>
    <w:p w:rsidR="00B74EB6" w:rsidRPr="00EC2244" w:rsidRDefault="00B74EB6" w:rsidP="00B74EB6">
      <w:pPr>
        <w:spacing w:line="249" w:lineRule="exact"/>
        <w:ind w:left="851" w:right="-20"/>
        <w:rPr>
          <w:position w:val="-1"/>
          <w:sz w:val="24"/>
          <w:szCs w:val="24"/>
        </w:rPr>
      </w:pPr>
      <w:r w:rsidRPr="00EC2244">
        <w:rPr>
          <w:position w:val="-1"/>
          <w:sz w:val="24"/>
          <w:szCs w:val="24"/>
        </w:rPr>
        <w:t>Overfølsomhedsreaktioner (</w:t>
      </w:r>
      <w:r>
        <w:rPr>
          <w:position w:val="-1"/>
          <w:sz w:val="24"/>
          <w:szCs w:val="24"/>
        </w:rPr>
        <w:t xml:space="preserve">inklusive </w:t>
      </w:r>
      <w:proofErr w:type="spellStart"/>
      <w:r w:rsidRPr="00EC2244">
        <w:rPr>
          <w:position w:val="-1"/>
          <w:sz w:val="24"/>
          <w:szCs w:val="24"/>
        </w:rPr>
        <w:t>anafylaktiske</w:t>
      </w:r>
      <w:proofErr w:type="spellEnd"/>
      <w:r w:rsidRPr="00EC2244">
        <w:rPr>
          <w:position w:val="-1"/>
          <w:sz w:val="24"/>
          <w:szCs w:val="24"/>
        </w:rPr>
        <w:t xml:space="preserve"> reaktioner).</w:t>
      </w:r>
    </w:p>
    <w:p w:rsidR="00B74EB6" w:rsidRPr="00EC2244" w:rsidRDefault="00B74EB6" w:rsidP="00B74EB6">
      <w:pPr>
        <w:spacing w:line="249" w:lineRule="exact"/>
        <w:ind w:left="851" w:right="-20"/>
        <w:rPr>
          <w:position w:val="-1"/>
          <w:sz w:val="24"/>
          <w:szCs w:val="24"/>
          <w:highlight w:val="yellow"/>
        </w:rPr>
      </w:pPr>
    </w:p>
    <w:p w:rsidR="00B74EB6" w:rsidRPr="00EC2244" w:rsidRDefault="00B74EB6" w:rsidP="00B74EB6">
      <w:pPr>
        <w:spacing w:line="249" w:lineRule="exact"/>
        <w:ind w:left="851" w:right="-20"/>
        <w:rPr>
          <w:i/>
          <w:position w:val="-1"/>
          <w:sz w:val="24"/>
          <w:szCs w:val="24"/>
          <w:u w:val="single"/>
        </w:rPr>
      </w:pPr>
      <w:r w:rsidRPr="00EC2244">
        <w:rPr>
          <w:i/>
          <w:position w:val="-1"/>
          <w:sz w:val="24"/>
          <w:szCs w:val="24"/>
          <w:u w:val="single"/>
        </w:rPr>
        <w:t>Hud og subkutane væv:</w:t>
      </w:r>
    </w:p>
    <w:p w:rsidR="00B74EB6" w:rsidRPr="00151047" w:rsidRDefault="00B74EB6" w:rsidP="00B74EB6">
      <w:pPr>
        <w:spacing w:line="249" w:lineRule="exact"/>
        <w:ind w:left="851" w:right="-20"/>
        <w:rPr>
          <w:position w:val="-1"/>
          <w:sz w:val="24"/>
          <w:szCs w:val="24"/>
        </w:rPr>
      </w:pPr>
      <w:proofErr w:type="spellStart"/>
      <w:r w:rsidRPr="00151047">
        <w:rPr>
          <w:position w:val="-1"/>
          <w:sz w:val="24"/>
          <w:szCs w:val="24"/>
        </w:rPr>
        <w:t>Urticaria</w:t>
      </w:r>
      <w:proofErr w:type="spellEnd"/>
      <w:r w:rsidRPr="00151047">
        <w:rPr>
          <w:position w:val="-1"/>
          <w:sz w:val="24"/>
          <w:szCs w:val="24"/>
        </w:rPr>
        <w:t xml:space="preserve">, </w:t>
      </w:r>
      <w:proofErr w:type="spellStart"/>
      <w:r w:rsidRPr="00151047">
        <w:rPr>
          <w:position w:val="-1"/>
          <w:sz w:val="24"/>
          <w:szCs w:val="24"/>
        </w:rPr>
        <w:t>angioødem</w:t>
      </w:r>
      <w:proofErr w:type="spellEnd"/>
      <w:r w:rsidRPr="00151047">
        <w:rPr>
          <w:position w:val="-1"/>
          <w:sz w:val="24"/>
          <w:szCs w:val="24"/>
        </w:rPr>
        <w:t xml:space="preserve">, ansigtsødem, </w:t>
      </w:r>
      <w:proofErr w:type="spellStart"/>
      <w:r w:rsidRPr="00151047">
        <w:rPr>
          <w:position w:val="-1"/>
          <w:sz w:val="24"/>
          <w:szCs w:val="24"/>
        </w:rPr>
        <w:t>exanthem</w:t>
      </w:r>
      <w:proofErr w:type="spellEnd"/>
      <w:r w:rsidRPr="00151047">
        <w:rPr>
          <w:position w:val="-1"/>
          <w:sz w:val="24"/>
          <w:szCs w:val="24"/>
        </w:rPr>
        <w:t>.</w:t>
      </w:r>
    </w:p>
    <w:p w:rsidR="00B74EB6" w:rsidRPr="00151047" w:rsidRDefault="00B74EB6" w:rsidP="00B74EB6">
      <w:pPr>
        <w:spacing w:line="249" w:lineRule="exact"/>
        <w:ind w:left="851" w:right="-20"/>
        <w:rPr>
          <w:i/>
          <w:noProof/>
          <w:sz w:val="24"/>
          <w:szCs w:val="24"/>
        </w:rPr>
      </w:pPr>
    </w:p>
    <w:p w:rsidR="00B74EB6" w:rsidRPr="00EC2244" w:rsidRDefault="00B74EB6" w:rsidP="00B74EB6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EC2244">
        <w:rPr>
          <w:noProof/>
          <w:sz w:val="24"/>
          <w:szCs w:val="24"/>
          <w:u w:val="single"/>
        </w:rPr>
        <w:t>Indberetning af formodede bivirkninger</w:t>
      </w:r>
    </w:p>
    <w:p w:rsidR="00B74EB6" w:rsidRPr="00EC2244" w:rsidRDefault="00B74EB6" w:rsidP="00B74EB6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EC2244">
        <w:rPr>
          <w:noProof/>
          <w:sz w:val="24"/>
          <w:szCs w:val="24"/>
        </w:rPr>
        <w:t>Når lægemidlet er godkendt, er indberetning af formodede bivirkninger vigtig.</w:t>
      </w:r>
      <w:r w:rsidRPr="00EC2244">
        <w:rPr>
          <w:sz w:val="24"/>
          <w:szCs w:val="24"/>
        </w:rPr>
        <w:t xml:space="preserve"> </w:t>
      </w:r>
      <w:r w:rsidRPr="00EC2244">
        <w:rPr>
          <w:noProof/>
          <w:sz w:val="24"/>
          <w:szCs w:val="24"/>
        </w:rPr>
        <w:t>Det muliggør løbende overvågning af benefit/risk-forholdet for lægemidlet.</w:t>
      </w:r>
      <w:r w:rsidRPr="00EC2244">
        <w:rPr>
          <w:sz w:val="24"/>
          <w:szCs w:val="24"/>
        </w:rPr>
        <w:t xml:space="preserve"> </w:t>
      </w:r>
      <w:r w:rsidRPr="00EC2244">
        <w:rPr>
          <w:noProof/>
          <w:sz w:val="24"/>
          <w:szCs w:val="24"/>
        </w:rPr>
        <w:t xml:space="preserve">Læger og sundhedspersonale anmodes om at indberette alle formodede bivirkninger via: </w:t>
      </w:r>
    </w:p>
    <w:p w:rsidR="00EA7516" w:rsidRPr="006636E1" w:rsidRDefault="00EA7516" w:rsidP="00EA7516">
      <w:pPr>
        <w:shd w:val="clear" w:color="auto" w:fill="FFFFFF"/>
        <w:ind w:left="851"/>
        <w:rPr>
          <w:sz w:val="24"/>
          <w:szCs w:val="24"/>
          <w:lang w:eastAsia="da-DK"/>
        </w:rPr>
      </w:pPr>
    </w:p>
    <w:p w:rsidR="00EA7516" w:rsidRPr="006636E1" w:rsidRDefault="00EA7516" w:rsidP="00EA7516">
      <w:pPr>
        <w:shd w:val="clear" w:color="auto" w:fill="FFFFFF"/>
        <w:ind w:left="851"/>
        <w:rPr>
          <w:sz w:val="24"/>
          <w:szCs w:val="24"/>
        </w:rPr>
      </w:pPr>
      <w:r w:rsidRPr="006636E1">
        <w:rPr>
          <w:sz w:val="24"/>
          <w:szCs w:val="24"/>
          <w:lang w:eastAsia="da-DK"/>
        </w:rPr>
        <w:t>Lægemiddelstyrelsen</w:t>
      </w:r>
      <w:r w:rsidRPr="006636E1">
        <w:rPr>
          <w:sz w:val="24"/>
          <w:szCs w:val="24"/>
          <w:lang w:eastAsia="da-DK"/>
        </w:rPr>
        <w:br/>
        <w:t>Axel Heides Gade 1</w:t>
      </w:r>
      <w:r w:rsidRPr="006636E1">
        <w:rPr>
          <w:sz w:val="24"/>
          <w:szCs w:val="24"/>
          <w:lang w:eastAsia="da-DK"/>
        </w:rPr>
        <w:br/>
        <w:t>DK-2300 København S</w:t>
      </w:r>
      <w:r w:rsidRPr="006636E1">
        <w:rPr>
          <w:sz w:val="24"/>
          <w:szCs w:val="24"/>
          <w:lang w:eastAsia="da-DK"/>
        </w:rPr>
        <w:br/>
        <w:t xml:space="preserve">Websted: </w:t>
      </w:r>
      <w:hyperlink r:id="rId8" w:history="1">
        <w:r w:rsidRPr="006636E1">
          <w:rPr>
            <w:rStyle w:val="Hyperlink"/>
            <w:color w:val="000000"/>
            <w:sz w:val="24"/>
            <w:szCs w:val="24"/>
            <w:lang w:eastAsia="da-DK"/>
          </w:rPr>
          <w:t>www.meldenbivirkning.dk</w:t>
        </w:r>
      </w:hyperlink>
      <w:r w:rsidRPr="006636E1">
        <w:rPr>
          <w:sz w:val="24"/>
          <w:szCs w:val="24"/>
          <w:lang w:eastAsia="da-DK"/>
        </w:rPr>
        <w:br/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4.9</w:t>
      </w:r>
      <w:r w:rsidRPr="006636E1">
        <w:rPr>
          <w:b/>
          <w:sz w:val="24"/>
          <w:szCs w:val="24"/>
        </w:rPr>
        <w:tab/>
        <w:t>Overdosering</w:t>
      </w:r>
    </w:p>
    <w:p w:rsidR="00B74EB6" w:rsidRPr="00EC2244" w:rsidRDefault="00B74EB6" w:rsidP="00B74EB6">
      <w:pPr>
        <w:tabs>
          <w:tab w:val="left" w:pos="851"/>
        </w:tabs>
        <w:ind w:left="851"/>
        <w:rPr>
          <w:rStyle w:val="afsnitspacer"/>
          <w:sz w:val="24"/>
          <w:szCs w:val="24"/>
        </w:rPr>
      </w:pPr>
      <w:r w:rsidRPr="00EC2244">
        <w:rPr>
          <w:rStyle w:val="afsnitspacer"/>
          <w:sz w:val="24"/>
          <w:szCs w:val="24"/>
        </w:rPr>
        <w:t xml:space="preserve">Teoretisk </w:t>
      </w:r>
      <w:r>
        <w:rPr>
          <w:rStyle w:val="afsnitspacer"/>
          <w:sz w:val="24"/>
          <w:szCs w:val="24"/>
        </w:rPr>
        <w:t xml:space="preserve">set </w:t>
      </w:r>
      <w:r w:rsidRPr="00EC2244">
        <w:rPr>
          <w:rStyle w:val="afsnitspacer"/>
          <w:sz w:val="24"/>
          <w:szCs w:val="24"/>
        </w:rPr>
        <w:t xml:space="preserve">kan </w:t>
      </w:r>
      <w:r>
        <w:rPr>
          <w:rStyle w:val="afsnitspacer"/>
          <w:sz w:val="24"/>
          <w:szCs w:val="24"/>
        </w:rPr>
        <w:t>overdosering lede til</w:t>
      </w:r>
      <w:r w:rsidRPr="00EC2244">
        <w:rPr>
          <w:rStyle w:val="afsnitspacer"/>
          <w:sz w:val="24"/>
          <w:szCs w:val="24"/>
        </w:rPr>
        <w:t xml:space="preserve"> CNS</w:t>
      </w:r>
      <w:r>
        <w:rPr>
          <w:rStyle w:val="afsnitspacer"/>
          <w:sz w:val="24"/>
          <w:szCs w:val="24"/>
        </w:rPr>
        <w:t>-</w:t>
      </w:r>
      <w:r w:rsidRPr="00EC2244">
        <w:rPr>
          <w:rStyle w:val="afsnitspacer"/>
          <w:sz w:val="24"/>
          <w:szCs w:val="24"/>
        </w:rPr>
        <w:t>irrit</w:t>
      </w:r>
      <w:r>
        <w:rPr>
          <w:rStyle w:val="afsnitspacer"/>
          <w:sz w:val="24"/>
          <w:szCs w:val="24"/>
        </w:rPr>
        <w:t>a</w:t>
      </w:r>
      <w:r w:rsidRPr="00EC2244">
        <w:rPr>
          <w:rStyle w:val="afsnitspacer"/>
          <w:sz w:val="24"/>
          <w:szCs w:val="24"/>
        </w:rPr>
        <w:t>bilitet. I tilfælde hvor</w:t>
      </w:r>
      <w:r>
        <w:rPr>
          <w:rStyle w:val="afsnitspacer"/>
          <w:sz w:val="24"/>
          <w:szCs w:val="24"/>
        </w:rPr>
        <w:t xml:space="preserve"> en overdosis af </w:t>
      </w:r>
      <w:proofErr w:type="spellStart"/>
      <w:r w:rsidRPr="00EC2244">
        <w:rPr>
          <w:rStyle w:val="afsnitspacer"/>
          <w:sz w:val="24"/>
          <w:szCs w:val="24"/>
        </w:rPr>
        <w:t>mebeverin</w:t>
      </w:r>
      <w:proofErr w:type="spellEnd"/>
      <w:r w:rsidRPr="00EC2244">
        <w:rPr>
          <w:rStyle w:val="afsnitspacer"/>
          <w:sz w:val="24"/>
          <w:szCs w:val="24"/>
        </w:rPr>
        <w:t xml:space="preserve"> blev taget, var symptomerne </w:t>
      </w:r>
      <w:r>
        <w:rPr>
          <w:rStyle w:val="afsnitspacer"/>
          <w:sz w:val="24"/>
          <w:szCs w:val="24"/>
        </w:rPr>
        <w:t xml:space="preserve">af neurologisk eller </w:t>
      </w:r>
      <w:proofErr w:type="spellStart"/>
      <w:r>
        <w:rPr>
          <w:rStyle w:val="afsnitspacer"/>
          <w:sz w:val="24"/>
          <w:szCs w:val="24"/>
        </w:rPr>
        <w:t>kardiovaskulær</w:t>
      </w:r>
      <w:proofErr w:type="spellEnd"/>
      <w:r>
        <w:rPr>
          <w:rStyle w:val="afsnitspacer"/>
          <w:sz w:val="24"/>
          <w:szCs w:val="24"/>
        </w:rPr>
        <w:t xml:space="preserve"> karakter.</w:t>
      </w:r>
    </w:p>
    <w:p w:rsidR="00B74EB6" w:rsidRPr="00EC2244" w:rsidRDefault="00B74EB6" w:rsidP="00B74EB6">
      <w:pPr>
        <w:tabs>
          <w:tab w:val="left" w:pos="851"/>
        </w:tabs>
        <w:ind w:left="851"/>
        <w:rPr>
          <w:spacing w:val="-3"/>
          <w:sz w:val="24"/>
          <w:szCs w:val="24"/>
        </w:rPr>
      </w:pPr>
      <w:r w:rsidRPr="00EC2244">
        <w:rPr>
          <w:spacing w:val="-3"/>
          <w:sz w:val="24"/>
          <w:szCs w:val="24"/>
        </w:rPr>
        <w:t xml:space="preserve">Der findes ingen specifik </w:t>
      </w:r>
      <w:proofErr w:type="spellStart"/>
      <w:r w:rsidRPr="00EC2244">
        <w:rPr>
          <w:spacing w:val="-3"/>
          <w:sz w:val="24"/>
          <w:szCs w:val="24"/>
        </w:rPr>
        <w:t>antidot</w:t>
      </w:r>
      <w:proofErr w:type="spellEnd"/>
      <w:r w:rsidRPr="00EC2244">
        <w:rPr>
          <w:spacing w:val="-3"/>
          <w:sz w:val="24"/>
          <w:szCs w:val="24"/>
        </w:rPr>
        <w:t xml:space="preserve">, og symptomatisk behandling anbefales. </w:t>
      </w:r>
    </w:p>
    <w:p w:rsidR="00B74EB6" w:rsidRPr="00EC2244" w:rsidRDefault="00B74EB6" w:rsidP="00B74EB6">
      <w:pPr>
        <w:tabs>
          <w:tab w:val="left" w:pos="851"/>
        </w:tabs>
        <w:ind w:left="851"/>
        <w:rPr>
          <w:spacing w:val="-3"/>
          <w:sz w:val="24"/>
          <w:szCs w:val="24"/>
        </w:rPr>
      </w:pPr>
      <w:r w:rsidRPr="00EC2244">
        <w:rPr>
          <w:spacing w:val="-3"/>
          <w:sz w:val="24"/>
          <w:szCs w:val="24"/>
        </w:rPr>
        <w:t xml:space="preserve">Som følge af den hurtige absorption af </w:t>
      </w:r>
      <w:proofErr w:type="spellStart"/>
      <w:r w:rsidRPr="00EC2244">
        <w:rPr>
          <w:spacing w:val="-3"/>
          <w:sz w:val="24"/>
          <w:szCs w:val="24"/>
        </w:rPr>
        <w:t>mebeverin</w:t>
      </w:r>
      <w:proofErr w:type="spellEnd"/>
      <w:r>
        <w:rPr>
          <w:spacing w:val="-3"/>
          <w:sz w:val="24"/>
          <w:szCs w:val="24"/>
        </w:rPr>
        <w:t>,</w:t>
      </w:r>
      <w:r w:rsidRPr="00EC2244">
        <w:rPr>
          <w:spacing w:val="-3"/>
          <w:sz w:val="24"/>
          <w:szCs w:val="24"/>
        </w:rPr>
        <w:t xml:space="preserve"> bør ventrikeltømning kun overvejes </w:t>
      </w:r>
      <w:r>
        <w:rPr>
          <w:spacing w:val="-3"/>
          <w:sz w:val="24"/>
          <w:szCs w:val="24"/>
        </w:rPr>
        <w:t xml:space="preserve">ved multiple forgiftninger, </w:t>
      </w:r>
      <w:r w:rsidRPr="00EC2244">
        <w:rPr>
          <w:spacing w:val="-3"/>
          <w:sz w:val="24"/>
          <w:szCs w:val="24"/>
        </w:rPr>
        <w:t>inden for den første time efter dosisindtagelse. Absorptionsreducerende tiltag er ikke nødvendige.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4.10</w:t>
      </w:r>
      <w:r w:rsidRPr="006636E1">
        <w:rPr>
          <w:b/>
          <w:sz w:val="24"/>
          <w:szCs w:val="24"/>
        </w:rPr>
        <w:tab/>
        <w:t>Udlevering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636E1">
        <w:rPr>
          <w:sz w:val="24"/>
          <w:szCs w:val="24"/>
        </w:rPr>
        <w:t>B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5.</w:t>
      </w:r>
      <w:r w:rsidRPr="006636E1">
        <w:rPr>
          <w:b/>
          <w:sz w:val="24"/>
          <w:szCs w:val="24"/>
        </w:rPr>
        <w:tab/>
        <w:t>FARMAKOLOGISKE EGENSKABER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Default="00EA7516" w:rsidP="00EA7516">
      <w:pPr>
        <w:tabs>
          <w:tab w:val="num" w:pos="851"/>
        </w:tabs>
        <w:ind w:left="851" w:hanging="851"/>
        <w:rPr>
          <w:b/>
          <w:sz w:val="24"/>
          <w:szCs w:val="24"/>
        </w:rPr>
      </w:pPr>
      <w:bookmarkStart w:id="1" w:name="_GoBack"/>
      <w:bookmarkEnd w:id="1"/>
      <w:r w:rsidRPr="006636E1">
        <w:rPr>
          <w:b/>
          <w:sz w:val="24"/>
          <w:szCs w:val="24"/>
        </w:rPr>
        <w:t>5.1</w:t>
      </w:r>
      <w:r w:rsidRPr="006636E1">
        <w:rPr>
          <w:b/>
          <w:sz w:val="24"/>
          <w:szCs w:val="24"/>
        </w:rPr>
        <w:tab/>
      </w:r>
      <w:proofErr w:type="spellStart"/>
      <w:r w:rsidRPr="006636E1">
        <w:rPr>
          <w:b/>
          <w:sz w:val="24"/>
          <w:szCs w:val="24"/>
        </w:rPr>
        <w:t>Farmakodynamiske</w:t>
      </w:r>
      <w:proofErr w:type="spellEnd"/>
      <w:r w:rsidRPr="006636E1">
        <w:rPr>
          <w:b/>
          <w:sz w:val="24"/>
          <w:szCs w:val="24"/>
        </w:rPr>
        <w:t xml:space="preserve"> egenskaber</w:t>
      </w:r>
    </w:p>
    <w:p w:rsidR="00B74EB6" w:rsidRPr="006636E1" w:rsidRDefault="00B74EB6" w:rsidP="00EA7516">
      <w:pPr>
        <w:tabs>
          <w:tab w:val="num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="00F27AF5" w:rsidRPr="00C922B2">
        <w:rPr>
          <w:sz w:val="24"/>
          <w:szCs w:val="24"/>
        </w:rPr>
        <w:t>Farmakoterapeutisk</w:t>
      </w:r>
      <w:proofErr w:type="spellEnd"/>
      <w:r w:rsidR="00F27AF5" w:rsidRPr="00C922B2">
        <w:rPr>
          <w:sz w:val="24"/>
          <w:szCs w:val="24"/>
        </w:rPr>
        <w:t xml:space="preserve"> klassifikation:</w:t>
      </w:r>
      <w:r w:rsidR="00F27AF5">
        <w:rPr>
          <w:sz w:val="24"/>
          <w:szCs w:val="24"/>
        </w:rPr>
        <w:t xml:space="preserve"> </w:t>
      </w:r>
      <w:r w:rsidR="00F27AF5" w:rsidRPr="006636E1">
        <w:rPr>
          <w:sz w:val="24"/>
          <w:szCs w:val="24"/>
        </w:rPr>
        <w:t xml:space="preserve">Syntetiske </w:t>
      </w:r>
      <w:proofErr w:type="spellStart"/>
      <w:r w:rsidR="00F27AF5" w:rsidRPr="006636E1">
        <w:rPr>
          <w:sz w:val="24"/>
          <w:szCs w:val="24"/>
        </w:rPr>
        <w:t>antikolinergika</w:t>
      </w:r>
      <w:proofErr w:type="spellEnd"/>
      <w:r w:rsidR="00F27AF5" w:rsidRPr="006636E1">
        <w:rPr>
          <w:sz w:val="24"/>
          <w:szCs w:val="24"/>
        </w:rPr>
        <w:t xml:space="preserve">, estere med </w:t>
      </w:r>
      <w:proofErr w:type="spellStart"/>
      <w:r w:rsidR="00F27AF5" w:rsidRPr="006636E1">
        <w:rPr>
          <w:sz w:val="24"/>
          <w:szCs w:val="24"/>
        </w:rPr>
        <w:t>teritær</w:t>
      </w:r>
      <w:proofErr w:type="spellEnd"/>
      <w:r w:rsidR="00F27AF5" w:rsidRPr="006636E1">
        <w:rPr>
          <w:sz w:val="24"/>
          <w:szCs w:val="24"/>
        </w:rPr>
        <w:t xml:space="preserve"> aminogruppe, lægemidler mod funktionelle </w:t>
      </w:r>
      <w:proofErr w:type="spellStart"/>
      <w:r w:rsidR="00F27AF5" w:rsidRPr="006636E1">
        <w:rPr>
          <w:sz w:val="24"/>
          <w:szCs w:val="24"/>
        </w:rPr>
        <w:t>gastrointestinale</w:t>
      </w:r>
      <w:proofErr w:type="spellEnd"/>
      <w:r w:rsidR="00F27AF5" w:rsidRPr="006636E1">
        <w:rPr>
          <w:sz w:val="24"/>
          <w:szCs w:val="24"/>
        </w:rPr>
        <w:t xml:space="preserve"> lidelser</w:t>
      </w:r>
      <w:r w:rsidR="00F27AF5">
        <w:rPr>
          <w:sz w:val="24"/>
          <w:szCs w:val="24"/>
        </w:rPr>
        <w:t xml:space="preserve">, </w:t>
      </w:r>
      <w:r w:rsidR="00F27AF5" w:rsidRPr="006636E1">
        <w:rPr>
          <w:sz w:val="24"/>
          <w:szCs w:val="24"/>
        </w:rPr>
        <w:t>ATC-kode: A</w:t>
      </w:r>
      <w:r w:rsidR="00F27AF5">
        <w:rPr>
          <w:sz w:val="24"/>
          <w:szCs w:val="24"/>
        </w:rPr>
        <w:t xml:space="preserve"> </w:t>
      </w:r>
      <w:r w:rsidR="00F27AF5" w:rsidRPr="006636E1">
        <w:rPr>
          <w:sz w:val="24"/>
          <w:szCs w:val="24"/>
        </w:rPr>
        <w:t>03</w:t>
      </w:r>
      <w:r w:rsidR="00F27AF5">
        <w:rPr>
          <w:sz w:val="24"/>
          <w:szCs w:val="24"/>
        </w:rPr>
        <w:t xml:space="preserve"> </w:t>
      </w:r>
      <w:r w:rsidR="00F27AF5" w:rsidRPr="006636E1">
        <w:rPr>
          <w:sz w:val="24"/>
          <w:szCs w:val="24"/>
        </w:rPr>
        <w:t>AA</w:t>
      </w:r>
      <w:r w:rsidR="00F27AF5">
        <w:rPr>
          <w:sz w:val="24"/>
          <w:szCs w:val="24"/>
        </w:rPr>
        <w:t xml:space="preserve"> </w:t>
      </w:r>
      <w:r w:rsidR="00F27AF5" w:rsidRPr="006636E1">
        <w:rPr>
          <w:sz w:val="24"/>
          <w:szCs w:val="24"/>
        </w:rPr>
        <w:t>04.</w:t>
      </w:r>
    </w:p>
    <w:p w:rsidR="00EA7516" w:rsidRPr="00C37E41" w:rsidRDefault="00EA7516" w:rsidP="00EA7516">
      <w:pPr>
        <w:autoSpaceDE w:val="0"/>
        <w:autoSpaceDN w:val="0"/>
        <w:adjustRightInd w:val="0"/>
        <w:ind w:left="851" w:hanging="851"/>
        <w:rPr>
          <w:bCs/>
          <w:iCs/>
          <w:sz w:val="24"/>
          <w:szCs w:val="24"/>
        </w:rPr>
      </w:pPr>
    </w:p>
    <w:p w:rsidR="00B74EB6" w:rsidRPr="00EC2244" w:rsidRDefault="00B74EB6" w:rsidP="00B74EB6">
      <w:pPr>
        <w:autoSpaceDE w:val="0"/>
        <w:autoSpaceDN w:val="0"/>
        <w:adjustRightInd w:val="0"/>
        <w:ind w:left="851"/>
        <w:rPr>
          <w:bCs/>
          <w:i/>
          <w:iCs/>
          <w:sz w:val="24"/>
          <w:szCs w:val="24"/>
        </w:rPr>
      </w:pPr>
      <w:r w:rsidRPr="00EC2244">
        <w:rPr>
          <w:bCs/>
          <w:i/>
          <w:iCs/>
          <w:sz w:val="24"/>
          <w:szCs w:val="24"/>
        </w:rPr>
        <w:t xml:space="preserve">Virkningsmekanisme og </w:t>
      </w:r>
      <w:proofErr w:type="spellStart"/>
      <w:r w:rsidRPr="00EC2244">
        <w:rPr>
          <w:bCs/>
          <w:i/>
          <w:iCs/>
          <w:sz w:val="24"/>
          <w:szCs w:val="24"/>
        </w:rPr>
        <w:t>farmakodynamisk</w:t>
      </w:r>
      <w:proofErr w:type="spellEnd"/>
      <w:r w:rsidRPr="00EC2244">
        <w:rPr>
          <w:bCs/>
          <w:i/>
          <w:iCs/>
          <w:sz w:val="24"/>
          <w:szCs w:val="24"/>
        </w:rPr>
        <w:t xml:space="preserve"> virkning</w:t>
      </w:r>
    </w:p>
    <w:p w:rsidR="00B74EB6" w:rsidRDefault="00B74EB6" w:rsidP="00B74EB6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C2244">
        <w:rPr>
          <w:sz w:val="24"/>
          <w:szCs w:val="24"/>
        </w:rPr>
        <w:lastRenderedPageBreak/>
        <w:t>Mebeverin</w:t>
      </w:r>
      <w:proofErr w:type="spellEnd"/>
      <w:r w:rsidRPr="00EC2244">
        <w:rPr>
          <w:sz w:val="24"/>
          <w:szCs w:val="24"/>
        </w:rPr>
        <w:t xml:space="preserve"> er et </w:t>
      </w:r>
      <w:proofErr w:type="spellStart"/>
      <w:r w:rsidRPr="00EC2244">
        <w:rPr>
          <w:sz w:val="24"/>
          <w:szCs w:val="24"/>
        </w:rPr>
        <w:t>muskulotropisk</w:t>
      </w:r>
      <w:proofErr w:type="spellEnd"/>
      <w:r w:rsidRPr="00EC2244">
        <w:rPr>
          <w:sz w:val="24"/>
          <w:szCs w:val="24"/>
        </w:rPr>
        <w:t xml:space="preserve"> </w:t>
      </w:r>
      <w:proofErr w:type="spellStart"/>
      <w:r w:rsidRPr="00EC2244">
        <w:rPr>
          <w:sz w:val="24"/>
          <w:szCs w:val="24"/>
        </w:rPr>
        <w:t>antispasmolytisk</w:t>
      </w:r>
      <w:proofErr w:type="spellEnd"/>
      <w:r w:rsidRPr="00EC2244">
        <w:rPr>
          <w:sz w:val="24"/>
          <w:szCs w:val="24"/>
        </w:rPr>
        <w:t xml:space="preserve"> med direkte virkning på den glatte muskulatur i mave-tarm</w:t>
      </w:r>
      <w:r>
        <w:rPr>
          <w:sz w:val="24"/>
          <w:szCs w:val="24"/>
        </w:rPr>
        <w:t>-</w:t>
      </w:r>
      <w:r w:rsidRPr="00EC2244">
        <w:rPr>
          <w:sz w:val="24"/>
          <w:szCs w:val="24"/>
        </w:rPr>
        <w:t xml:space="preserve">kanalen uden at påvirke den normale </w:t>
      </w:r>
      <w:proofErr w:type="spellStart"/>
      <w:r w:rsidRPr="00EC2244">
        <w:rPr>
          <w:sz w:val="24"/>
          <w:szCs w:val="24"/>
        </w:rPr>
        <w:t>tarmmotilitet</w:t>
      </w:r>
      <w:proofErr w:type="spellEnd"/>
      <w:r w:rsidRPr="00EC2244">
        <w:rPr>
          <w:sz w:val="24"/>
          <w:szCs w:val="24"/>
        </w:rPr>
        <w:t xml:space="preserve">. </w:t>
      </w:r>
    </w:p>
    <w:p w:rsidR="00B74EB6" w:rsidRPr="00EC2244" w:rsidRDefault="00B74EB6" w:rsidP="00B74EB6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den anbefalede dosis, forekommer ikke atropin-lignende eller </w:t>
      </w:r>
      <w:proofErr w:type="spellStart"/>
      <w:r>
        <w:rPr>
          <w:sz w:val="24"/>
          <w:szCs w:val="24"/>
        </w:rPr>
        <w:t>antikolinergiske</w:t>
      </w:r>
      <w:proofErr w:type="spellEnd"/>
      <w:r>
        <w:rPr>
          <w:sz w:val="24"/>
          <w:szCs w:val="24"/>
        </w:rPr>
        <w:t xml:space="preserve"> bivirkninger, såsom mundtørhed, </w:t>
      </w:r>
      <w:r>
        <w:rPr>
          <w:spacing w:val="-3"/>
          <w:sz w:val="24"/>
          <w:szCs w:val="24"/>
        </w:rPr>
        <w:t>nedsat blæretømningsevne, synsforstyrrelser og obstipation.</w:t>
      </w:r>
    </w:p>
    <w:p w:rsidR="00B74EB6" w:rsidRPr="00EC2244" w:rsidRDefault="00B74EB6" w:rsidP="00B74EB6">
      <w:pPr>
        <w:suppressAutoHyphens/>
        <w:ind w:left="851"/>
        <w:rPr>
          <w:sz w:val="24"/>
          <w:szCs w:val="24"/>
        </w:rPr>
      </w:pPr>
    </w:p>
    <w:p w:rsidR="00B74EB6" w:rsidRPr="00EC2244" w:rsidRDefault="00B74EB6" w:rsidP="00B74EB6">
      <w:pPr>
        <w:suppressAutoHyphens/>
        <w:ind w:left="851"/>
        <w:rPr>
          <w:sz w:val="24"/>
          <w:szCs w:val="24"/>
        </w:rPr>
      </w:pPr>
      <w:r w:rsidRPr="00EC2244">
        <w:rPr>
          <w:bCs/>
          <w:i/>
          <w:iCs/>
          <w:sz w:val="24"/>
          <w:szCs w:val="24"/>
        </w:rPr>
        <w:t>Klinisk virkning og sikkerhed</w:t>
      </w:r>
    </w:p>
    <w:p w:rsidR="00B74EB6" w:rsidRPr="00EC2244" w:rsidRDefault="00B74EB6" w:rsidP="00B74EB6">
      <w:pPr>
        <w:ind w:left="851"/>
        <w:textAlignment w:val="top"/>
        <w:rPr>
          <w:spacing w:val="-3"/>
          <w:sz w:val="24"/>
          <w:szCs w:val="24"/>
        </w:rPr>
      </w:pPr>
      <w:r>
        <w:rPr>
          <w:sz w:val="24"/>
          <w:szCs w:val="24"/>
        </w:rPr>
        <w:t>Nogle</w:t>
      </w:r>
      <w:r w:rsidRPr="00EC2244">
        <w:rPr>
          <w:sz w:val="24"/>
          <w:szCs w:val="24"/>
        </w:rPr>
        <w:t xml:space="preserve"> </w:t>
      </w:r>
      <w:r w:rsidRPr="00EC2244">
        <w:rPr>
          <w:spacing w:val="-3"/>
          <w:sz w:val="24"/>
          <w:szCs w:val="24"/>
        </w:rPr>
        <w:t xml:space="preserve">formuleringer med </w:t>
      </w:r>
      <w:proofErr w:type="spellStart"/>
      <w:r w:rsidRPr="00EC2244">
        <w:rPr>
          <w:spacing w:val="-3"/>
          <w:sz w:val="24"/>
          <w:szCs w:val="24"/>
        </w:rPr>
        <w:t>mebeverin</w:t>
      </w:r>
      <w:proofErr w:type="spellEnd"/>
      <w:r w:rsidRPr="00EC2244">
        <w:rPr>
          <w:spacing w:val="-3"/>
          <w:sz w:val="24"/>
          <w:szCs w:val="24"/>
        </w:rPr>
        <w:t xml:space="preserve"> er generelt sikre og godt tolererede inden for det anbefalede dosisregime.</w:t>
      </w:r>
    </w:p>
    <w:p w:rsidR="00B74EB6" w:rsidRDefault="00B74EB6" w:rsidP="00B74EB6">
      <w:pPr>
        <w:suppressAutoHyphens/>
        <w:ind w:left="851"/>
        <w:rPr>
          <w:sz w:val="24"/>
          <w:szCs w:val="24"/>
        </w:rPr>
      </w:pPr>
    </w:p>
    <w:p w:rsidR="00B74EB6" w:rsidRPr="00EC2244" w:rsidRDefault="00B74EB6" w:rsidP="00B74EB6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ikke udført kliniske studier med nogen af de farmaceutiske former af </w:t>
      </w:r>
      <w:proofErr w:type="spellStart"/>
      <w:r>
        <w:rPr>
          <w:sz w:val="24"/>
          <w:szCs w:val="24"/>
        </w:rPr>
        <w:t>mebeverin</w:t>
      </w:r>
      <w:proofErr w:type="spellEnd"/>
      <w:r>
        <w:rPr>
          <w:sz w:val="24"/>
          <w:szCs w:val="24"/>
        </w:rPr>
        <w:t xml:space="preserve">. </w:t>
      </w:r>
    </w:p>
    <w:p w:rsidR="00B74EB6" w:rsidRPr="00EC2244" w:rsidRDefault="00B74EB6" w:rsidP="00B74EB6">
      <w:pPr>
        <w:suppressAutoHyphens/>
        <w:ind w:left="851"/>
        <w:rPr>
          <w:sz w:val="24"/>
          <w:szCs w:val="24"/>
        </w:rPr>
      </w:pPr>
    </w:p>
    <w:p w:rsidR="00B74EB6" w:rsidRPr="00151047" w:rsidRDefault="00B74EB6" w:rsidP="00B74EB6">
      <w:pPr>
        <w:suppressAutoHyphens/>
        <w:ind w:left="851"/>
        <w:rPr>
          <w:b/>
          <w:i/>
          <w:iCs/>
          <w:sz w:val="24"/>
          <w:szCs w:val="24"/>
        </w:rPr>
      </w:pPr>
      <w:r w:rsidRPr="00151047">
        <w:rPr>
          <w:b/>
          <w:i/>
          <w:iCs/>
          <w:sz w:val="24"/>
          <w:szCs w:val="24"/>
        </w:rPr>
        <w:t>Pædiatrisk population</w:t>
      </w:r>
    </w:p>
    <w:p w:rsidR="00B74EB6" w:rsidRPr="00EC2244" w:rsidRDefault="00B74EB6" w:rsidP="00B74EB6">
      <w:pPr>
        <w:suppressAutoHyphens/>
        <w:ind w:left="851"/>
        <w:rPr>
          <w:sz w:val="24"/>
          <w:szCs w:val="24"/>
        </w:rPr>
      </w:pPr>
      <w:r w:rsidRPr="00EC2244">
        <w:rPr>
          <w:sz w:val="24"/>
          <w:szCs w:val="24"/>
        </w:rPr>
        <w:t>Produktets effektivitet og sikkerhed er kun blevet evalueret hos voksne.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5.2</w:t>
      </w:r>
      <w:r w:rsidRPr="006636E1">
        <w:rPr>
          <w:b/>
          <w:sz w:val="24"/>
          <w:szCs w:val="24"/>
        </w:rPr>
        <w:tab/>
      </w:r>
      <w:proofErr w:type="spellStart"/>
      <w:r w:rsidRPr="006636E1">
        <w:rPr>
          <w:b/>
          <w:sz w:val="24"/>
          <w:szCs w:val="24"/>
        </w:rPr>
        <w:t>Farmakokinetiske</w:t>
      </w:r>
      <w:proofErr w:type="spellEnd"/>
      <w:r w:rsidRPr="006636E1">
        <w:rPr>
          <w:b/>
          <w:sz w:val="24"/>
          <w:szCs w:val="24"/>
        </w:rPr>
        <w:t xml:space="preserve"> egenskaber</w:t>
      </w:r>
    </w:p>
    <w:p w:rsidR="00EA7516" w:rsidRDefault="00EA7516" w:rsidP="00EA7516">
      <w:pPr>
        <w:tabs>
          <w:tab w:val="left" w:pos="851"/>
        </w:tabs>
        <w:ind w:left="851" w:hanging="851"/>
        <w:rPr>
          <w:i/>
          <w:iCs/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6636E1">
        <w:rPr>
          <w:i/>
          <w:iCs/>
          <w:sz w:val="24"/>
          <w:szCs w:val="24"/>
        </w:rPr>
        <w:t>Absorption</w:t>
      </w:r>
    </w:p>
    <w:p w:rsidR="00EA7516" w:rsidRPr="006636E1" w:rsidRDefault="00EA7516" w:rsidP="00EA75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636E1">
        <w:rPr>
          <w:sz w:val="24"/>
          <w:szCs w:val="24"/>
        </w:rPr>
        <w:t>Mebeverin</w:t>
      </w:r>
      <w:proofErr w:type="spellEnd"/>
      <w:r w:rsidRPr="006636E1">
        <w:rPr>
          <w:sz w:val="24"/>
          <w:szCs w:val="24"/>
        </w:rPr>
        <w:t xml:space="preserve"> absorberes hurtigt og fuldstændigt efter oral administration. </w:t>
      </w:r>
      <w:r>
        <w:rPr>
          <w:sz w:val="24"/>
          <w:szCs w:val="24"/>
        </w:rPr>
        <w:t>Formuleringen med modificeret udløsning</w:t>
      </w:r>
      <w:r w:rsidRPr="006636E1">
        <w:rPr>
          <w:sz w:val="24"/>
          <w:szCs w:val="24"/>
        </w:rPr>
        <w:t xml:space="preserve"> tillader dosering to gange daglig.</w:t>
      </w:r>
    </w:p>
    <w:p w:rsidR="00EA7516" w:rsidRPr="006636E1" w:rsidRDefault="00EA7516" w:rsidP="00EA7516">
      <w:pPr>
        <w:suppressAutoHyphens/>
        <w:ind w:left="851"/>
        <w:rPr>
          <w:sz w:val="24"/>
          <w:szCs w:val="24"/>
        </w:rPr>
      </w:pPr>
    </w:p>
    <w:p w:rsidR="00B74EB6" w:rsidRPr="00EC2244" w:rsidRDefault="00B74EB6" w:rsidP="00B74EB6">
      <w:pPr>
        <w:tabs>
          <w:tab w:val="left" w:pos="0"/>
          <w:tab w:val="left" w:pos="851"/>
        </w:tabs>
        <w:ind w:left="851"/>
        <w:jc w:val="both"/>
        <w:rPr>
          <w:i/>
          <w:iCs/>
          <w:spacing w:val="-3"/>
          <w:sz w:val="24"/>
          <w:szCs w:val="24"/>
        </w:rPr>
      </w:pPr>
      <w:r w:rsidRPr="00EC2244">
        <w:rPr>
          <w:i/>
          <w:iCs/>
          <w:spacing w:val="-3"/>
          <w:sz w:val="24"/>
          <w:szCs w:val="24"/>
        </w:rPr>
        <w:t>Distribution</w:t>
      </w:r>
    </w:p>
    <w:p w:rsidR="00B74EB6" w:rsidRPr="00151047" w:rsidRDefault="00B74EB6" w:rsidP="00B74EB6">
      <w:pPr>
        <w:tabs>
          <w:tab w:val="left" w:pos="851"/>
        </w:tabs>
        <w:ind w:left="851"/>
        <w:rPr>
          <w:sz w:val="24"/>
          <w:szCs w:val="24"/>
        </w:rPr>
      </w:pPr>
      <w:r w:rsidRPr="00151047">
        <w:rPr>
          <w:sz w:val="24"/>
          <w:szCs w:val="24"/>
        </w:rPr>
        <w:t>Der er ikke</w:t>
      </w:r>
      <w:r>
        <w:rPr>
          <w:sz w:val="24"/>
          <w:szCs w:val="24"/>
        </w:rPr>
        <w:t xml:space="preserve"> fundet evidens </w:t>
      </w:r>
      <w:proofErr w:type="gramStart"/>
      <w:r>
        <w:rPr>
          <w:sz w:val="24"/>
          <w:szCs w:val="24"/>
        </w:rPr>
        <w:t xml:space="preserve">for </w:t>
      </w:r>
      <w:r w:rsidRPr="00151047">
        <w:rPr>
          <w:sz w:val="24"/>
          <w:szCs w:val="24"/>
        </w:rPr>
        <w:t xml:space="preserve"> akkumulation</w:t>
      </w:r>
      <w:proofErr w:type="gramEnd"/>
      <w:r>
        <w:rPr>
          <w:sz w:val="24"/>
          <w:szCs w:val="24"/>
        </w:rPr>
        <w:t>, selv</w:t>
      </w:r>
      <w:r w:rsidRPr="00151047">
        <w:rPr>
          <w:sz w:val="24"/>
          <w:szCs w:val="24"/>
        </w:rPr>
        <w:t xml:space="preserve"> efter gentagne doser.</w:t>
      </w:r>
    </w:p>
    <w:p w:rsidR="00B74EB6" w:rsidRPr="00EC2244" w:rsidRDefault="00B74EB6" w:rsidP="00B74EB6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</w:p>
    <w:p w:rsidR="00B74EB6" w:rsidRPr="00EC2244" w:rsidRDefault="00B74EB6" w:rsidP="00B74EB6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EC2244">
        <w:rPr>
          <w:i/>
          <w:iCs/>
          <w:sz w:val="24"/>
          <w:szCs w:val="24"/>
        </w:rPr>
        <w:t>Biotransformation</w:t>
      </w:r>
    </w:p>
    <w:p w:rsidR="00B74EB6" w:rsidRDefault="00B74EB6" w:rsidP="00B74EB6">
      <w:pPr>
        <w:tabs>
          <w:tab w:val="left" w:pos="0"/>
        </w:tabs>
        <w:ind w:left="851"/>
        <w:rPr>
          <w:sz w:val="24"/>
          <w:szCs w:val="24"/>
        </w:rPr>
      </w:pPr>
      <w:proofErr w:type="spellStart"/>
      <w:r w:rsidRPr="00EC2244">
        <w:rPr>
          <w:sz w:val="24"/>
          <w:szCs w:val="24"/>
        </w:rPr>
        <w:t>Mebeverinhydrochlorid</w:t>
      </w:r>
      <w:proofErr w:type="spellEnd"/>
      <w:r w:rsidRPr="00EC2244">
        <w:rPr>
          <w:sz w:val="24"/>
          <w:szCs w:val="24"/>
        </w:rPr>
        <w:t xml:space="preserve"> bliver </w:t>
      </w:r>
      <w:proofErr w:type="spellStart"/>
      <w:r w:rsidRPr="00EC2244">
        <w:rPr>
          <w:sz w:val="24"/>
          <w:szCs w:val="24"/>
        </w:rPr>
        <w:t>metabolisere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hovedsageligt</w:t>
      </w:r>
      <w:r w:rsidRPr="00EC2244">
        <w:rPr>
          <w:sz w:val="24"/>
          <w:szCs w:val="24"/>
        </w:rPr>
        <w:t xml:space="preserve"> af esteraser, der først spalter ester</w:t>
      </w:r>
      <w:r>
        <w:rPr>
          <w:sz w:val="24"/>
          <w:szCs w:val="24"/>
        </w:rPr>
        <w:t>-</w:t>
      </w:r>
      <w:r w:rsidRPr="00EC2244">
        <w:rPr>
          <w:sz w:val="24"/>
          <w:szCs w:val="24"/>
        </w:rPr>
        <w:t xml:space="preserve">bindingerne til </w:t>
      </w:r>
      <w:proofErr w:type="spellStart"/>
      <w:r w:rsidRPr="00EC2244">
        <w:rPr>
          <w:sz w:val="24"/>
          <w:szCs w:val="24"/>
        </w:rPr>
        <w:t>veratrumsyre</w:t>
      </w:r>
      <w:proofErr w:type="spellEnd"/>
      <w:r w:rsidRPr="00EC2244">
        <w:rPr>
          <w:sz w:val="24"/>
          <w:szCs w:val="24"/>
        </w:rPr>
        <w:t xml:space="preserve"> og </w:t>
      </w:r>
      <w:proofErr w:type="spellStart"/>
      <w:r w:rsidRPr="00EC2244">
        <w:rPr>
          <w:sz w:val="24"/>
          <w:szCs w:val="24"/>
        </w:rPr>
        <w:t>mebeverinalkohol</w:t>
      </w:r>
      <w:proofErr w:type="spellEnd"/>
      <w:r w:rsidRPr="00EC22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74EB6" w:rsidRPr="00EC2244" w:rsidRDefault="00B74EB6" w:rsidP="00B74EB6">
      <w:pPr>
        <w:tabs>
          <w:tab w:val="left" w:pos="0"/>
        </w:tabs>
        <w:ind w:left="851"/>
        <w:rPr>
          <w:sz w:val="24"/>
          <w:szCs w:val="24"/>
        </w:rPr>
      </w:pPr>
      <w:r w:rsidRPr="00EC2244">
        <w:rPr>
          <w:sz w:val="24"/>
          <w:szCs w:val="24"/>
        </w:rPr>
        <w:t>Hovedmetabolitten i plasma er DMAC (</w:t>
      </w:r>
      <w:proofErr w:type="spellStart"/>
      <w:r w:rsidRPr="00EC2244">
        <w:rPr>
          <w:sz w:val="24"/>
          <w:szCs w:val="24"/>
        </w:rPr>
        <w:t>demetyleret</w:t>
      </w:r>
      <w:proofErr w:type="spellEnd"/>
      <w:r w:rsidRPr="00EC2244">
        <w:rPr>
          <w:sz w:val="24"/>
          <w:szCs w:val="24"/>
        </w:rPr>
        <w:t xml:space="preserve"> carboxylsyre). </w:t>
      </w:r>
      <w:proofErr w:type="spellStart"/>
      <w:r w:rsidRPr="00EC2244">
        <w:rPr>
          <w:sz w:val="24"/>
          <w:szCs w:val="24"/>
        </w:rPr>
        <w:t>Steady</w:t>
      </w:r>
      <w:proofErr w:type="spellEnd"/>
      <w:r w:rsidRPr="00EC2244">
        <w:rPr>
          <w:sz w:val="24"/>
          <w:szCs w:val="24"/>
        </w:rPr>
        <w:t xml:space="preserve"> </w:t>
      </w:r>
      <w:proofErr w:type="spellStart"/>
      <w:r w:rsidRPr="00EC2244">
        <w:rPr>
          <w:sz w:val="24"/>
          <w:szCs w:val="24"/>
        </w:rPr>
        <w:t>state</w:t>
      </w:r>
      <w:proofErr w:type="spellEnd"/>
      <w:r w:rsidRPr="00EC2244">
        <w:rPr>
          <w:sz w:val="24"/>
          <w:szCs w:val="24"/>
        </w:rPr>
        <w:t xml:space="preserve"> eliminations</w:t>
      </w:r>
      <w:r>
        <w:rPr>
          <w:sz w:val="24"/>
          <w:szCs w:val="24"/>
        </w:rPr>
        <w:t>-</w:t>
      </w:r>
      <w:r w:rsidRPr="00EC2244">
        <w:rPr>
          <w:sz w:val="24"/>
          <w:szCs w:val="24"/>
        </w:rPr>
        <w:t xml:space="preserve">halveringstiden for DMAC er 5,77 timer. Ved indgift af flere doser (200 mg to gange daglig) er </w:t>
      </w:r>
      <w:proofErr w:type="spellStart"/>
      <w:r w:rsidRPr="00EC2244">
        <w:rPr>
          <w:sz w:val="24"/>
          <w:szCs w:val="24"/>
        </w:rPr>
        <w:t>DMAC’s</w:t>
      </w:r>
      <w:proofErr w:type="spellEnd"/>
      <w:r w:rsidRPr="00EC2244">
        <w:rPr>
          <w:sz w:val="24"/>
          <w:szCs w:val="24"/>
        </w:rPr>
        <w:t xml:space="preserve"> </w:t>
      </w:r>
      <w:proofErr w:type="spellStart"/>
      <w:r w:rsidRPr="00EC2244">
        <w:rPr>
          <w:sz w:val="24"/>
          <w:szCs w:val="24"/>
        </w:rPr>
        <w:t>C</w:t>
      </w:r>
      <w:r w:rsidRPr="00EC2244">
        <w:rPr>
          <w:sz w:val="24"/>
          <w:szCs w:val="24"/>
          <w:vertAlign w:val="subscript"/>
        </w:rPr>
        <w:t>max</w:t>
      </w:r>
      <w:proofErr w:type="spellEnd"/>
      <w:r w:rsidRPr="00EC2244">
        <w:rPr>
          <w:sz w:val="24"/>
          <w:szCs w:val="24"/>
        </w:rPr>
        <w:t xml:space="preserve"> 804 </w:t>
      </w:r>
      <w:proofErr w:type="spellStart"/>
      <w:r w:rsidRPr="00EC2244">
        <w:rPr>
          <w:sz w:val="24"/>
          <w:szCs w:val="24"/>
        </w:rPr>
        <w:t>ng</w:t>
      </w:r>
      <w:proofErr w:type="spellEnd"/>
      <w:r w:rsidRPr="00EC2244">
        <w:rPr>
          <w:sz w:val="24"/>
          <w:szCs w:val="24"/>
        </w:rPr>
        <w:t>/m</w:t>
      </w:r>
      <w:r>
        <w:rPr>
          <w:sz w:val="24"/>
          <w:szCs w:val="24"/>
        </w:rPr>
        <w:t>l</w:t>
      </w:r>
      <w:r w:rsidRPr="00EC2244">
        <w:rPr>
          <w:sz w:val="24"/>
          <w:szCs w:val="24"/>
        </w:rPr>
        <w:t xml:space="preserve"> og </w:t>
      </w:r>
      <w:proofErr w:type="spellStart"/>
      <w:r w:rsidRPr="00EC2244">
        <w:rPr>
          <w:sz w:val="24"/>
          <w:szCs w:val="24"/>
        </w:rPr>
        <w:t>t</w:t>
      </w:r>
      <w:r w:rsidRPr="00EC2244">
        <w:rPr>
          <w:sz w:val="24"/>
          <w:szCs w:val="24"/>
          <w:vertAlign w:val="subscript"/>
        </w:rPr>
        <w:t>max</w:t>
      </w:r>
      <w:proofErr w:type="spellEnd"/>
      <w:r w:rsidRPr="00EC2244">
        <w:rPr>
          <w:sz w:val="24"/>
          <w:szCs w:val="24"/>
          <w:vertAlign w:val="subscript"/>
        </w:rPr>
        <w:t xml:space="preserve"> </w:t>
      </w:r>
      <w:r w:rsidRPr="00EC2244">
        <w:rPr>
          <w:sz w:val="24"/>
          <w:szCs w:val="24"/>
        </w:rPr>
        <w:t xml:space="preserve">er ca. 3 timer. Den relative biotilgængelighed af kapslen med modificeret udløsning er optimal med en gennemsnitlig </w:t>
      </w:r>
      <w:r>
        <w:rPr>
          <w:sz w:val="24"/>
          <w:szCs w:val="24"/>
        </w:rPr>
        <w:t>AUC-</w:t>
      </w:r>
      <w:r w:rsidRPr="00EC2244">
        <w:rPr>
          <w:sz w:val="24"/>
          <w:szCs w:val="24"/>
        </w:rPr>
        <w:t xml:space="preserve">ratio på 97 %. </w:t>
      </w:r>
    </w:p>
    <w:p w:rsidR="00B74EB6" w:rsidRPr="00EC2244" w:rsidRDefault="00B74EB6" w:rsidP="00B74EB6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</w:p>
    <w:p w:rsidR="00B74EB6" w:rsidRPr="00EC2244" w:rsidRDefault="00B74EB6" w:rsidP="00B74EB6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EC2244">
        <w:rPr>
          <w:i/>
          <w:iCs/>
          <w:sz w:val="24"/>
          <w:szCs w:val="24"/>
        </w:rPr>
        <w:t>Elimination</w:t>
      </w:r>
    </w:p>
    <w:p w:rsidR="00B74EB6" w:rsidRPr="00EC2244" w:rsidRDefault="00B74EB6" w:rsidP="00B74EB6">
      <w:pPr>
        <w:tabs>
          <w:tab w:val="left" w:pos="0"/>
        </w:tabs>
        <w:ind w:left="851"/>
        <w:rPr>
          <w:spacing w:val="-3"/>
          <w:sz w:val="24"/>
          <w:szCs w:val="24"/>
        </w:rPr>
      </w:pPr>
      <w:proofErr w:type="spellStart"/>
      <w:r w:rsidRPr="00EC2244">
        <w:rPr>
          <w:spacing w:val="-3"/>
          <w:sz w:val="24"/>
          <w:szCs w:val="24"/>
        </w:rPr>
        <w:t>Mebeverin</w:t>
      </w:r>
      <w:proofErr w:type="spellEnd"/>
      <w:r w:rsidRPr="00EC2244">
        <w:rPr>
          <w:spacing w:val="-3"/>
          <w:sz w:val="24"/>
          <w:szCs w:val="24"/>
        </w:rPr>
        <w:t xml:space="preserve"> </w:t>
      </w:r>
      <w:proofErr w:type="spellStart"/>
      <w:r w:rsidRPr="00EC2244">
        <w:rPr>
          <w:spacing w:val="-3"/>
          <w:sz w:val="24"/>
          <w:szCs w:val="24"/>
        </w:rPr>
        <w:t>metaboliseres</w:t>
      </w:r>
      <w:proofErr w:type="spellEnd"/>
      <w:r w:rsidRPr="00EC2244">
        <w:rPr>
          <w:spacing w:val="-3"/>
          <w:sz w:val="24"/>
          <w:szCs w:val="24"/>
        </w:rPr>
        <w:t xml:space="preserve"> fuldstændigt, metabolitterne udskilles næsten fuldstændigt</w:t>
      </w:r>
      <w:r>
        <w:rPr>
          <w:spacing w:val="-3"/>
          <w:sz w:val="24"/>
          <w:szCs w:val="24"/>
        </w:rPr>
        <w:t xml:space="preserve"> i urinen </w:t>
      </w:r>
      <w:r>
        <w:t>(&lt;95%)</w:t>
      </w:r>
      <w:r w:rsidRPr="00EC2244">
        <w:rPr>
          <w:spacing w:val="-3"/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 xml:space="preserve">I processen hydrolyseres det hovedsageligt af estere, som initialt producerer </w:t>
      </w:r>
      <w:proofErr w:type="spellStart"/>
      <w:r>
        <w:rPr>
          <w:spacing w:val="-3"/>
          <w:sz w:val="24"/>
          <w:szCs w:val="24"/>
        </w:rPr>
        <w:t>veratrumsyre</w:t>
      </w:r>
      <w:proofErr w:type="spellEnd"/>
      <w:r>
        <w:rPr>
          <w:spacing w:val="-3"/>
          <w:sz w:val="24"/>
          <w:szCs w:val="24"/>
        </w:rPr>
        <w:t xml:space="preserve"> og </w:t>
      </w:r>
      <w:proofErr w:type="spellStart"/>
      <w:r>
        <w:rPr>
          <w:spacing w:val="-3"/>
          <w:sz w:val="24"/>
          <w:szCs w:val="24"/>
        </w:rPr>
        <w:t>mebeverinalkohol</w:t>
      </w:r>
      <w:proofErr w:type="spellEnd"/>
      <w:r>
        <w:rPr>
          <w:spacing w:val="-3"/>
          <w:sz w:val="24"/>
          <w:szCs w:val="24"/>
        </w:rPr>
        <w:t xml:space="preserve">. </w:t>
      </w:r>
      <w:proofErr w:type="spellStart"/>
      <w:r w:rsidRPr="00EC2244">
        <w:rPr>
          <w:spacing w:val="-3"/>
          <w:sz w:val="24"/>
          <w:szCs w:val="24"/>
        </w:rPr>
        <w:t>Verat</w:t>
      </w:r>
      <w:r>
        <w:rPr>
          <w:spacing w:val="-3"/>
          <w:sz w:val="24"/>
          <w:szCs w:val="24"/>
        </w:rPr>
        <w:t>r</w:t>
      </w:r>
      <w:r w:rsidRPr="00EC2244">
        <w:rPr>
          <w:spacing w:val="-3"/>
          <w:sz w:val="24"/>
          <w:szCs w:val="24"/>
        </w:rPr>
        <w:t>umsyre</w:t>
      </w:r>
      <w:proofErr w:type="spellEnd"/>
      <w:r w:rsidRPr="00EC2244">
        <w:rPr>
          <w:spacing w:val="-3"/>
          <w:sz w:val="24"/>
          <w:szCs w:val="24"/>
        </w:rPr>
        <w:t xml:space="preserve"> udskilles</w:t>
      </w:r>
      <w:r>
        <w:rPr>
          <w:spacing w:val="-3"/>
          <w:sz w:val="24"/>
          <w:szCs w:val="24"/>
        </w:rPr>
        <w:t xml:space="preserve"> </w:t>
      </w:r>
      <w:r w:rsidRPr="00EC2244">
        <w:rPr>
          <w:spacing w:val="-3"/>
          <w:sz w:val="24"/>
          <w:szCs w:val="24"/>
        </w:rPr>
        <w:t xml:space="preserve">i urinen </w:t>
      </w:r>
      <w:r>
        <w:rPr>
          <w:spacing w:val="-3"/>
          <w:sz w:val="24"/>
          <w:szCs w:val="24"/>
        </w:rPr>
        <w:t>ligesom</w:t>
      </w:r>
      <w:r w:rsidRPr="00EC2244">
        <w:rPr>
          <w:spacing w:val="-3"/>
          <w:sz w:val="24"/>
          <w:szCs w:val="24"/>
        </w:rPr>
        <w:t xml:space="preserve"> </w:t>
      </w:r>
      <w:proofErr w:type="spellStart"/>
      <w:r w:rsidRPr="00EC2244">
        <w:rPr>
          <w:spacing w:val="-3"/>
          <w:sz w:val="24"/>
          <w:szCs w:val="24"/>
        </w:rPr>
        <w:t>mebeverinalkohol</w:t>
      </w:r>
      <w:proofErr w:type="spellEnd"/>
      <w:r>
        <w:rPr>
          <w:spacing w:val="-3"/>
          <w:sz w:val="24"/>
          <w:szCs w:val="24"/>
        </w:rPr>
        <w:t xml:space="preserve">, men en del </w:t>
      </w:r>
      <w:r w:rsidRPr="00EC2244">
        <w:rPr>
          <w:spacing w:val="-3"/>
          <w:sz w:val="24"/>
          <w:szCs w:val="24"/>
        </w:rPr>
        <w:t>udskilles</w:t>
      </w:r>
      <w:r>
        <w:rPr>
          <w:spacing w:val="-3"/>
          <w:sz w:val="24"/>
          <w:szCs w:val="24"/>
        </w:rPr>
        <w:t xml:space="preserve"> </w:t>
      </w:r>
      <w:r w:rsidRPr="00EC2244">
        <w:rPr>
          <w:spacing w:val="-3"/>
          <w:sz w:val="24"/>
          <w:szCs w:val="24"/>
        </w:rPr>
        <w:t>i form af den tilsvarende carboxylsyre (MAC) og del</w:t>
      </w:r>
      <w:r>
        <w:rPr>
          <w:spacing w:val="-3"/>
          <w:sz w:val="24"/>
          <w:szCs w:val="24"/>
        </w:rPr>
        <w:t>vist som</w:t>
      </w:r>
      <w:r w:rsidRPr="00EC2244">
        <w:rPr>
          <w:spacing w:val="-3"/>
          <w:sz w:val="24"/>
          <w:szCs w:val="24"/>
        </w:rPr>
        <w:t xml:space="preserve"> den </w:t>
      </w:r>
      <w:proofErr w:type="spellStart"/>
      <w:r w:rsidRPr="00EC2244">
        <w:rPr>
          <w:spacing w:val="-3"/>
          <w:sz w:val="24"/>
          <w:szCs w:val="24"/>
        </w:rPr>
        <w:t>demethylerede</w:t>
      </w:r>
      <w:proofErr w:type="spellEnd"/>
      <w:r w:rsidRPr="00EC2244">
        <w:rPr>
          <w:spacing w:val="-3"/>
          <w:sz w:val="24"/>
          <w:szCs w:val="24"/>
        </w:rPr>
        <w:t xml:space="preserve"> carboxylsyre (DMAC).</w:t>
      </w:r>
    </w:p>
    <w:p w:rsidR="00EA7516" w:rsidRPr="006636E1" w:rsidRDefault="00EA7516" w:rsidP="00EA7516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/>
        <w:rPr>
          <w:i/>
          <w:iCs/>
          <w:spacing w:val="-3"/>
          <w:sz w:val="24"/>
          <w:szCs w:val="24"/>
        </w:rPr>
      </w:pPr>
      <w:r w:rsidRPr="006636E1">
        <w:rPr>
          <w:i/>
          <w:iCs/>
          <w:spacing w:val="-3"/>
          <w:sz w:val="24"/>
          <w:szCs w:val="24"/>
        </w:rPr>
        <w:t>Pædiatrisk population</w:t>
      </w:r>
    </w:p>
    <w:p w:rsidR="00EA7516" w:rsidRPr="006636E1" w:rsidRDefault="00EA7516" w:rsidP="00EA7516">
      <w:pPr>
        <w:ind w:left="851"/>
        <w:rPr>
          <w:spacing w:val="-3"/>
          <w:sz w:val="24"/>
          <w:szCs w:val="24"/>
        </w:rPr>
      </w:pPr>
      <w:r w:rsidRPr="006636E1">
        <w:rPr>
          <w:spacing w:val="-3"/>
          <w:sz w:val="24"/>
          <w:szCs w:val="24"/>
        </w:rPr>
        <w:t xml:space="preserve">Der er ikke lavet </w:t>
      </w:r>
      <w:proofErr w:type="spellStart"/>
      <w:r w:rsidRPr="006636E1">
        <w:rPr>
          <w:spacing w:val="-3"/>
          <w:sz w:val="24"/>
          <w:szCs w:val="24"/>
        </w:rPr>
        <w:t>farmakokinetiske</w:t>
      </w:r>
      <w:proofErr w:type="spellEnd"/>
      <w:r w:rsidRPr="006636E1">
        <w:rPr>
          <w:spacing w:val="-3"/>
          <w:sz w:val="24"/>
          <w:szCs w:val="24"/>
        </w:rPr>
        <w:t xml:space="preserve"> studier med børn. Sikkerheden og virkningen af produktet er kun blevet evalueret hos voksne.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5.3</w:t>
      </w:r>
      <w:r w:rsidRPr="006636E1">
        <w:rPr>
          <w:b/>
          <w:sz w:val="24"/>
          <w:szCs w:val="24"/>
        </w:rPr>
        <w:tab/>
        <w:t>Prækliniske sikkerhedsdata</w:t>
      </w:r>
    </w:p>
    <w:p w:rsidR="00B74EB6" w:rsidRPr="00151047" w:rsidRDefault="00B74EB6" w:rsidP="00B74EB6">
      <w:pPr>
        <w:autoSpaceDE w:val="0"/>
        <w:autoSpaceDN w:val="0"/>
        <w:adjustRightInd w:val="0"/>
        <w:ind w:left="855"/>
        <w:rPr>
          <w:sz w:val="24"/>
          <w:szCs w:val="24"/>
        </w:rPr>
      </w:pPr>
      <w:r w:rsidRPr="00151047">
        <w:rPr>
          <w:sz w:val="24"/>
          <w:szCs w:val="24"/>
        </w:rPr>
        <w:t xml:space="preserve">Virkninger i studier med gentagne doser efter orale og parenterale doser indikerede, at centralnervesystemet var involveret i adfærdsmæssig </w:t>
      </w:r>
      <w:proofErr w:type="spellStart"/>
      <w:r w:rsidRPr="00151047">
        <w:rPr>
          <w:sz w:val="24"/>
          <w:szCs w:val="24"/>
        </w:rPr>
        <w:t>excitation</w:t>
      </w:r>
      <w:proofErr w:type="spellEnd"/>
      <w:r w:rsidRPr="00151047">
        <w:rPr>
          <w:sz w:val="24"/>
          <w:szCs w:val="24"/>
        </w:rPr>
        <w:t xml:space="preserve">, hovedsagelig </w:t>
      </w:r>
      <w:proofErr w:type="spellStart"/>
      <w:r w:rsidRPr="00151047">
        <w:rPr>
          <w:sz w:val="24"/>
          <w:szCs w:val="24"/>
        </w:rPr>
        <w:t>tremor</w:t>
      </w:r>
      <w:proofErr w:type="spellEnd"/>
      <w:r w:rsidRPr="00151047">
        <w:rPr>
          <w:sz w:val="24"/>
          <w:szCs w:val="24"/>
        </w:rPr>
        <w:t xml:space="preserve"> og kramper. Hos hunde, den mest sensitive art, blev disse virkninger set ved orale doser svarende til 3 gange den maksimalt anbefalede kliniske dosis på 400 mg pr. dag baseret på sammenligninger af legemsoverflade (mg/m2).</w:t>
      </w:r>
    </w:p>
    <w:p w:rsidR="00B74EB6" w:rsidRDefault="00B74EB6" w:rsidP="00B74EB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B74EB6" w:rsidRPr="00151047" w:rsidRDefault="00B74EB6" w:rsidP="00B74EB6">
      <w:pPr>
        <w:autoSpaceDE w:val="0"/>
        <w:autoSpaceDN w:val="0"/>
        <w:adjustRightInd w:val="0"/>
        <w:ind w:left="855"/>
        <w:rPr>
          <w:sz w:val="24"/>
          <w:szCs w:val="24"/>
        </w:rPr>
      </w:pPr>
      <w:proofErr w:type="spellStart"/>
      <w:r w:rsidRPr="00151047">
        <w:rPr>
          <w:sz w:val="24"/>
          <w:szCs w:val="24"/>
        </w:rPr>
        <w:lastRenderedPageBreak/>
        <w:t>Reproduktionstoksiciten</w:t>
      </w:r>
      <w:proofErr w:type="spellEnd"/>
      <w:r w:rsidRPr="00151047">
        <w:rPr>
          <w:sz w:val="24"/>
          <w:szCs w:val="24"/>
        </w:rPr>
        <w:t xml:space="preserve"> af </w:t>
      </w:r>
      <w:proofErr w:type="spellStart"/>
      <w:r w:rsidRPr="00151047">
        <w:rPr>
          <w:sz w:val="24"/>
          <w:szCs w:val="24"/>
        </w:rPr>
        <w:t>mebeverin</w:t>
      </w:r>
      <w:proofErr w:type="spellEnd"/>
      <w:r w:rsidRPr="00151047">
        <w:rPr>
          <w:sz w:val="24"/>
          <w:szCs w:val="24"/>
        </w:rPr>
        <w:t xml:space="preserve"> blev ikke undersøgt tilstrækkeligt i dyreforsøg.</w:t>
      </w:r>
    </w:p>
    <w:p w:rsidR="00B74EB6" w:rsidRDefault="00B74EB6" w:rsidP="00B74EB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B74EB6" w:rsidRPr="00151047" w:rsidRDefault="00B74EB6" w:rsidP="00B74EB6">
      <w:pPr>
        <w:autoSpaceDE w:val="0"/>
        <w:autoSpaceDN w:val="0"/>
        <w:adjustRightInd w:val="0"/>
        <w:ind w:left="855"/>
        <w:rPr>
          <w:sz w:val="24"/>
          <w:szCs w:val="24"/>
        </w:rPr>
      </w:pPr>
      <w:r w:rsidRPr="00151047">
        <w:rPr>
          <w:sz w:val="24"/>
          <w:szCs w:val="24"/>
        </w:rPr>
        <w:t xml:space="preserve">Der var ingen indikation af </w:t>
      </w:r>
      <w:proofErr w:type="spellStart"/>
      <w:r w:rsidRPr="00151047">
        <w:rPr>
          <w:sz w:val="24"/>
          <w:szCs w:val="24"/>
        </w:rPr>
        <w:t>teratogent</w:t>
      </w:r>
      <w:proofErr w:type="spellEnd"/>
      <w:r w:rsidRPr="00151047">
        <w:rPr>
          <w:sz w:val="24"/>
          <w:szCs w:val="24"/>
        </w:rPr>
        <w:t xml:space="preserve"> potentiale hos rotter og kaniner. Der blev imidlertid bemærket embryotoksiske virkninger (reduktion i kuldets størrelse, øget forekomst af resorption) hos rotter ved doser svarende til to gange den maksimale daglige kliniske dosis. Denne virkning blev ikke observeret hos kaniner.</w:t>
      </w:r>
    </w:p>
    <w:p w:rsidR="00B74EB6" w:rsidRPr="001D5E8F" w:rsidRDefault="00B74EB6" w:rsidP="00B74EB6">
      <w:pPr>
        <w:autoSpaceDE w:val="0"/>
        <w:autoSpaceDN w:val="0"/>
        <w:adjustRightInd w:val="0"/>
        <w:ind w:left="855"/>
        <w:rPr>
          <w:szCs w:val="24"/>
        </w:rPr>
      </w:pPr>
    </w:p>
    <w:p w:rsidR="00B74EB6" w:rsidRPr="001D5E8F" w:rsidRDefault="00B74EB6" w:rsidP="00B74EB6">
      <w:pPr>
        <w:autoSpaceDE w:val="0"/>
        <w:autoSpaceDN w:val="0"/>
        <w:adjustRightInd w:val="0"/>
        <w:ind w:left="855"/>
        <w:rPr>
          <w:szCs w:val="24"/>
        </w:rPr>
      </w:pPr>
      <w:r w:rsidRPr="001D5E8F">
        <w:rPr>
          <w:szCs w:val="24"/>
        </w:rPr>
        <w:t>Der blev ikke bemærket nogen indvirkning på fertiliteten hos han- eller hunrotter i doser svarende til den maksimale kliniske dosis.</w:t>
      </w:r>
    </w:p>
    <w:p w:rsidR="00B74EB6" w:rsidRPr="00EC2244" w:rsidRDefault="00B74EB6" w:rsidP="00B74EB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B74EB6" w:rsidRDefault="00B74EB6" w:rsidP="00B74EB6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i/>
          <w:sz w:val="24"/>
          <w:szCs w:val="24"/>
        </w:rPr>
        <w:t>I</w:t>
      </w:r>
      <w:r w:rsidRPr="00EC2244">
        <w:rPr>
          <w:i/>
          <w:sz w:val="24"/>
          <w:szCs w:val="24"/>
        </w:rPr>
        <w:t xml:space="preserve">n </w:t>
      </w:r>
      <w:proofErr w:type="spellStart"/>
      <w:r w:rsidRPr="00EC2244">
        <w:rPr>
          <w:i/>
          <w:sz w:val="24"/>
          <w:szCs w:val="24"/>
        </w:rPr>
        <w:t>vitro</w:t>
      </w:r>
      <w:proofErr w:type="spellEnd"/>
      <w:r w:rsidRPr="00EC2244">
        <w:rPr>
          <w:sz w:val="24"/>
          <w:szCs w:val="24"/>
        </w:rPr>
        <w:t xml:space="preserve">- og </w:t>
      </w:r>
      <w:r w:rsidRPr="00EC2244">
        <w:rPr>
          <w:i/>
          <w:sz w:val="24"/>
          <w:szCs w:val="24"/>
        </w:rPr>
        <w:t xml:space="preserve">in </w:t>
      </w:r>
      <w:proofErr w:type="spellStart"/>
      <w:r w:rsidRPr="00EC2244">
        <w:rPr>
          <w:i/>
          <w:sz w:val="24"/>
          <w:szCs w:val="24"/>
        </w:rPr>
        <w:t>vivo</w:t>
      </w:r>
      <w:proofErr w:type="spellEnd"/>
      <w:r w:rsidRPr="00EC2244">
        <w:rPr>
          <w:sz w:val="24"/>
          <w:szCs w:val="24"/>
        </w:rPr>
        <w:t>-</w:t>
      </w:r>
      <w:r>
        <w:rPr>
          <w:sz w:val="24"/>
          <w:szCs w:val="24"/>
        </w:rPr>
        <w:t>studier med</w:t>
      </w:r>
      <w:r w:rsidRPr="00EC2244">
        <w:rPr>
          <w:sz w:val="24"/>
          <w:szCs w:val="24"/>
        </w:rPr>
        <w:t xml:space="preserve"> </w:t>
      </w:r>
      <w:proofErr w:type="spellStart"/>
      <w:r w:rsidRPr="00EC2244">
        <w:rPr>
          <w:sz w:val="24"/>
          <w:szCs w:val="24"/>
        </w:rPr>
        <w:t>mebeverin</w:t>
      </w:r>
      <w:proofErr w:type="spellEnd"/>
      <w:r w:rsidRPr="00EC22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sås ingen mutagene eller klastogene </w:t>
      </w:r>
      <w:r w:rsidRPr="00EC2244">
        <w:rPr>
          <w:sz w:val="24"/>
          <w:szCs w:val="24"/>
        </w:rPr>
        <w:t>virkninger. D</w:t>
      </w:r>
      <w:r>
        <w:rPr>
          <w:sz w:val="24"/>
          <w:szCs w:val="24"/>
        </w:rPr>
        <w:t xml:space="preserve">a der ikke er </w:t>
      </w:r>
      <w:proofErr w:type="spellStart"/>
      <w:r>
        <w:rPr>
          <w:sz w:val="24"/>
          <w:szCs w:val="24"/>
        </w:rPr>
        <w:t>karcinogent</w:t>
      </w:r>
      <w:proofErr w:type="spellEnd"/>
      <w:r>
        <w:rPr>
          <w:sz w:val="24"/>
          <w:szCs w:val="24"/>
        </w:rPr>
        <w:t xml:space="preserve"> potentiale, er d</w:t>
      </w:r>
      <w:r w:rsidRPr="00EC2244">
        <w:rPr>
          <w:sz w:val="24"/>
          <w:szCs w:val="24"/>
        </w:rPr>
        <w:t xml:space="preserve">er ikke udført </w:t>
      </w:r>
      <w:proofErr w:type="spellStart"/>
      <w:r w:rsidRPr="00EC2244">
        <w:rPr>
          <w:sz w:val="24"/>
          <w:szCs w:val="24"/>
        </w:rPr>
        <w:t>karcinogenicitetsstudier</w:t>
      </w:r>
      <w:proofErr w:type="spellEnd"/>
      <w:r w:rsidRPr="00EC2244">
        <w:rPr>
          <w:sz w:val="24"/>
          <w:szCs w:val="24"/>
        </w:rPr>
        <w:t>.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6.</w:t>
      </w:r>
      <w:r w:rsidRPr="006636E1">
        <w:rPr>
          <w:b/>
          <w:sz w:val="24"/>
          <w:szCs w:val="24"/>
        </w:rPr>
        <w:tab/>
        <w:t>FARMACEUTISKE OPLYSNINGER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6.1</w:t>
      </w:r>
      <w:r w:rsidRPr="006636E1">
        <w:rPr>
          <w:b/>
          <w:sz w:val="24"/>
          <w:szCs w:val="24"/>
        </w:rPr>
        <w:tab/>
        <w:t>Hjælpestoffer</w:t>
      </w:r>
    </w:p>
    <w:p w:rsidR="00EA7516" w:rsidRDefault="00EA7516" w:rsidP="00EA7516">
      <w:pPr>
        <w:ind w:left="851" w:hanging="851"/>
        <w:rPr>
          <w:sz w:val="24"/>
          <w:szCs w:val="24"/>
          <w:u w:val="single"/>
        </w:rPr>
      </w:pPr>
    </w:p>
    <w:p w:rsidR="00EA7516" w:rsidRPr="006636E1" w:rsidRDefault="00EA7516" w:rsidP="00EA7516">
      <w:pPr>
        <w:ind w:left="851"/>
        <w:rPr>
          <w:sz w:val="24"/>
          <w:szCs w:val="24"/>
          <w:u w:val="single"/>
        </w:rPr>
      </w:pPr>
      <w:r w:rsidRPr="006636E1">
        <w:rPr>
          <w:sz w:val="24"/>
          <w:szCs w:val="24"/>
          <w:u w:val="single"/>
        </w:rPr>
        <w:t>Kerne</w:t>
      </w:r>
    </w:p>
    <w:p w:rsidR="00EA7516" w:rsidRPr="006636E1" w:rsidRDefault="00EA7516" w:rsidP="00EA7516">
      <w:pPr>
        <w:ind w:left="851"/>
        <w:rPr>
          <w:sz w:val="24"/>
          <w:szCs w:val="24"/>
        </w:rPr>
      </w:pPr>
      <w:bookmarkStart w:id="2" w:name="_Hlk16767657"/>
      <w:proofErr w:type="spellStart"/>
      <w:r w:rsidRPr="006636E1">
        <w:rPr>
          <w:sz w:val="24"/>
          <w:szCs w:val="24"/>
        </w:rPr>
        <w:t>Saccharosekugler</w:t>
      </w:r>
      <w:bookmarkEnd w:id="2"/>
      <w:proofErr w:type="spellEnd"/>
      <w:r w:rsidRPr="006636E1">
        <w:rPr>
          <w:sz w:val="24"/>
          <w:szCs w:val="24"/>
        </w:rPr>
        <w:t xml:space="preserve"> </w:t>
      </w:r>
      <w:bookmarkStart w:id="3" w:name="_Hlk16767665"/>
      <w:r w:rsidRPr="006636E1">
        <w:rPr>
          <w:sz w:val="24"/>
          <w:szCs w:val="24"/>
        </w:rPr>
        <w:t>(</w:t>
      </w:r>
      <w:proofErr w:type="spellStart"/>
      <w:r w:rsidRPr="006636E1">
        <w:rPr>
          <w:sz w:val="24"/>
          <w:szCs w:val="24"/>
        </w:rPr>
        <w:t>saccharose</w:t>
      </w:r>
      <w:proofErr w:type="spellEnd"/>
      <w:r w:rsidRPr="006636E1">
        <w:rPr>
          <w:sz w:val="24"/>
          <w:szCs w:val="24"/>
        </w:rPr>
        <w:t>, majs)</w:t>
      </w:r>
      <w:bookmarkEnd w:id="3"/>
    </w:p>
    <w:p w:rsidR="00EA7516" w:rsidRPr="006636E1" w:rsidRDefault="00EA7516" w:rsidP="00EA7516">
      <w:pPr>
        <w:ind w:left="851"/>
        <w:rPr>
          <w:sz w:val="24"/>
          <w:szCs w:val="24"/>
          <w:lang w:val="en-US"/>
        </w:rPr>
      </w:pPr>
      <w:bookmarkStart w:id="4" w:name="_Hlk16767673"/>
      <w:proofErr w:type="spellStart"/>
      <w:r w:rsidRPr="006636E1">
        <w:rPr>
          <w:sz w:val="24"/>
          <w:szCs w:val="24"/>
          <w:lang w:val="en-US"/>
        </w:rPr>
        <w:t>Povidon</w:t>
      </w:r>
      <w:proofErr w:type="spellEnd"/>
      <w:r w:rsidRPr="006636E1">
        <w:rPr>
          <w:sz w:val="24"/>
          <w:szCs w:val="24"/>
          <w:lang w:val="en-US"/>
        </w:rPr>
        <w:t xml:space="preserve"> (E1201)</w:t>
      </w:r>
    </w:p>
    <w:p w:rsidR="00EA7516" w:rsidRPr="006636E1" w:rsidRDefault="00EA7516" w:rsidP="00EA7516">
      <w:pPr>
        <w:ind w:left="851"/>
        <w:rPr>
          <w:sz w:val="24"/>
          <w:szCs w:val="24"/>
          <w:lang w:val="en-US"/>
        </w:rPr>
      </w:pPr>
      <w:bookmarkStart w:id="5" w:name="_Hlk16767689"/>
      <w:bookmarkEnd w:id="4"/>
      <w:r w:rsidRPr="006636E1">
        <w:rPr>
          <w:sz w:val="24"/>
          <w:szCs w:val="24"/>
          <w:lang w:val="en-US"/>
        </w:rPr>
        <w:t>Hypromellose (E464)</w:t>
      </w:r>
    </w:p>
    <w:bookmarkEnd w:id="5"/>
    <w:p w:rsidR="00EA7516" w:rsidRPr="006636E1" w:rsidRDefault="00EA7516" w:rsidP="00EA7516">
      <w:pPr>
        <w:ind w:left="851"/>
        <w:rPr>
          <w:sz w:val="24"/>
          <w:szCs w:val="24"/>
          <w:lang w:val="en-US"/>
        </w:rPr>
      </w:pPr>
    </w:p>
    <w:p w:rsidR="00B74EB6" w:rsidRPr="00D37019" w:rsidRDefault="00B74EB6" w:rsidP="00B74EB6">
      <w:pPr>
        <w:ind w:left="851"/>
        <w:rPr>
          <w:sz w:val="24"/>
          <w:szCs w:val="24"/>
          <w:u w:val="single"/>
          <w:lang w:val="en-US"/>
        </w:rPr>
      </w:pPr>
      <w:proofErr w:type="spellStart"/>
      <w:r w:rsidRPr="00D37019">
        <w:rPr>
          <w:sz w:val="24"/>
          <w:szCs w:val="24"/>
          <w:u w:val="single"/>
          <w:lang w:val="en-US"/>
        </w:rPr>
        <w:t>Filmovertræk</w:t>
      </w:r>
      <w:proofErr w:type="spellEnd"/>
    </w:p>
    <w:p w:rsidR="00B74EB6" w:rsidRPr="00D37019" w:rsidRDefault="00B74EB6" w:rsidP="00B74EB6">
      <w:pPr>
        <w:ind w:left="851"/>
        <w:rPr>
          <w:spacing w:val="-1"/>
          <w:sz w:val="24"/>
          <w:szCs w:val="24"/>
          <w:lang w:val="en-US"/>
        </w:rPr>
      </w:pPr>
      <w:bookmarkStart w:id="6" w:name="_Hlk16768820"/>
      <w:proofErr w:type="spellStart"/>
      <w:r w:rsidRPr="00D37019">
        <w:rPr>
          <w:spacing w:val="-1"/>
          <w:sz w:val="24"/>
          <w:szCs w:val="24"/>
          <w:lang w:val="en-US"/>
        </w:rPr>
        <w:t>Ethylcellulose</w:t>
      </w:r>
      <w:proofErr w:type="spellEnd"/>
      <w:r w:rsidRPr="00D37019">
        <w:rPr>
          <w:spacing w:val="-1"/>
          <w:sz w:val="24"/>
          <w:szCs w:val="24"/>
          <w:lang w:val="en-US"/>
        </w:rPr>
        <w:t xml:space="preserve"> N-45</w:t>
      </w:r>
    </w:p>
    <w:p w:rsidR="00B74EB6" w:rsidRPr="00B74EB6" w:rsidRDefault="00B74EB6" w:rsidP="00B74EB6">
      <w:pPr>
        <w:ind w:left="851"/>
        <w:rPr>
          <w:spacing w:val="-1"/>
          <w:sz w:val="24"/>
          <w:szCs w:val="24"/>
          <w:lang w:val="en-US"/>
        </w:rPr>
      </w:pPr>
      <w:bookmarkStart w:id="7" w:name="_Hlk16768827"/>
      <w:bookmarkEnd w:id="6"/>
      <w:r w:rsidRPr="00B74EB6">
        <w:rPr>
          <w:spacing w:val="-1"/>
          <w:sz w:val="24"/>
          <w:szCs w:val="24"/>
          <w:lang w:val="en-US"/>
        </w:rPr>
        <w:t>Macrogol 6000 (E1521)</w:t>
      </w:r>
    </w:p>
    <w:p w:rsidR="00B74EB6" w:rsidRPr="00151047" w:rsidRDefault="00B74EB6" w:rsidP="00B74EB6">
      <w:pPr>
        <w:ind w:left="851"/>
        <w:rPr>
          <w:spacing w:val="-1"/>
          <w:sz w:val="24"/>
          <w:szCs w:val="24"/>
        </w:rPr>
      </w:pPr>
      <w:bookmarkStart w:id="8" w:name="_Hlk16768838"/>
      <w:bookmarkEnd w:id="7"/>
      <w:proofErr w:type="spellStart"/>
      <w:r w:rsidRPr="00151047">
        <w:rPr>
          <w:spacing w:val="-1"/>
          <w:sz w:val="24"/>
          <w:szCs w:val="24"/>
        </w:rPr>
        <w:t>Magnesiumstearat</w:t>
      </w:r>
      <w:proofErr w:type="spellEnd"/>
      <w:r w:rsidRPr="00151047">
        <w:rPr>
          <w:spacing w:val="-1"/>
          <w:sz w:val="24"/>
          <w:szCs w:val="24"/>
        </w:rPr>
        <w:t xml:space="preserve"> (E470b)</w:t>
      </w:r>
    </w:p>
    <w:bookmarkEnd w:id="8"/>
    <w:p w:rsidR="00B74EB6" w:rsidRPr="00151047" w:rsidRDefault="00B74EB6" w:rsidP="00B74EB6">
      <w:pPr>
        <w:ind w:left="851"/>
        <w:rPr>
          <w:spacing w:val="-1"/>
          <w:sz w:val="24"/>
          <w:szCs w:val="24"/>
        </w:rPr>
      </w:pPr>
    </w:p>
    <w:p w:rsidR="00B74EB6" w:rsidRPr="00EC2244" w:rsidRDefault="00B74EB6" w:rsidP="00B74EB6">
      <w:pPr>
        <w:ind w:left="851"/>
        <w:rPr>
          <w:spacing w:val="-1"/>
          <w:sz w:val="24"/>
          <w:szCs w:val="24"/>
          <w:u w:val="single"/>
        </w:rPr>
      </w:pPr>
      <w:r w:rsidRPr="00EC2244">
        <w:rPr>
          <w:spacing w:val="-1"/>
          <w:sz w:val="24"/>
          <w:szCs w:val="24"/>
          <w:u w:val="single"/>
        </w:rPr>
        <w:t>Kapselskal</w:t>
      </w:r>
    </w:p>
    <w:p w:rsidR="00B74EB6" w:rsidRPr="00EC2244" w:rsidRDefault="00B74EB6" w:rsidP="00B74EB6">
      <w:pPr>
        <w:ind w:left="851"/>
        <w:rPr>
          <w:spacing w:val="-1"/>
          <w:sz w:val="24"/>
          <w:szCs w:val="24"/>
        </w:rPr>
      </w:pPr>
      <w:r w:rsidRPr="00EC2244">
        <w:rPr>
          <w:spacing w:val="-1"/>
          <w:sz w:val="24"/>
          <w:szCs w:val="24"/>
        </w:rPr>
        <w:t>Gelatine</w:t>
      </w:r>
    </w:p>
    <w:p w:rsidR="00B74EB6" w:rsidRPr="00EC2244" w:rsidRDefault="00B74EB6" w:rsidP="00B74EB6">
      <w:pPr>
        <w:ind w:left="851"/>
        <w:rPr>
          <w:spacing w:val="-1"/>
          <w:sz w:val="24"/>
          <w:szCs w:val="24"/>
        </w:rPr>
      </w:pPr>
      <w:bookmarkStart w:id="9" w:name="_Hlk16768935"/>
      <w:r w:rsidRPr="00EC2244">
        <w:rPr>
          <w:spacing w:val="-1"/>
          <w:sz w:val="24"/>
          <w:szCs w:val="24"/>
        </w:rPr>
        <w:t>Titandioxid (E171)</w:t>
      </w:r>
    </w:p>
    <w:bookmarkEnd w:id="9"/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6.2</w:t>
      </w:r>
      <w:r w:rsidRPr="006636E1">
        <w:rPr>
          <w:b/>
          <w:sz w:val="24"/>
          <w:szCs w:val="24"/>
        </w:rPr>
        <w:tab/>
        <w:t>Uforligeligheder</w:t>
      </w:r>
    </w:p>
    <w:p w:rsidR="00EA7516" w:rsidRPr="006636E1" w:rsidRDefault="00EA7516" w:rsidP="00EA7516">
      <w:pPr>
        <w:ind w:left="851"/>
        <w:rPr>
          <w:spacing w:val="-3"/>
          <w:sz w:val="24"/>
          <w:szCs w:val="24"/>
        </w:rPr>
      </w:pPr>
      <w:r w:rsidRPr="006636E1">
        <w:rPr>
          <w:sz w:val="24"/>
          <w:szCs w:val="24"/>
        </w:rPr>
        <w:t>Ikke relevant.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6.3</w:t>
      </w:r>
      <w:r w:rsidRPr="006636E1">
        <w:rPr>
          <w:b/>
          <w:sz w:val="24"/>
          <w:szCs w:val="24"/>
        </w:rPr>
        <w:tab/>
        <w:t>Opbevaringstid</w:t>
      </w:r>
    </w:p>
    <w:p w:rsidR="00EA7516" w:rsidRPr="006636E1" w:rsidRDefault="00EA7516" w:rsidP="00EA7516">
      <w:pPr>
        <w:ind w:left="851" w:hanging="851"/>
        <w:rPr>
          <w:sz w:val="24"/>
          <w:szCs w:val="24"/>
        </w:rPr>
      </w:pPr>
      <w:r w:rsidRPr="006636E1">
        <w:rPr>
          <w:sz w:val="24"/>
          <w:szCs w:val="24"/>
        </w:rPr>
        <w:tab/>
        <w:t>3 år.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6.4</w:t>
      </w:r>
      <w:r w:rsidRPr="006636E1">
        <w:rPr>
          <w:b/>
          <w:sz w:val="24"/>
          <w:szCs w:val="24"/>
        </w:rPr>
        <w:tab/>
        <w:t>Særlige opbevaringsforhold</w:t>
      </w:r>
    </w:p>
    <w:p w:rsidR="00EA7516" w:rsidRPr="006636E1" w:rsidRDefault="00EA7516" w:rsidP="00EA7516">
      <w:pPr>
        <w:ind w:left="851"/>
        <w:rPr>
          <w:sz w:val="24"/>
          <w:szCs w:val="24"/>
        </w:rPr>
      </w:pPr>
      <w:r w:rsidRPr="006636E1">
        <w:rPr>
          <w:sz w:val="24"/>
          <w:szCs w:val="24"/>
        </w:rPr>
        <w:t>Opbevares ved temperaturer under 30 °C.</w:t>
      </w:r>
    </w:p>
    <w:p w:rsidR="00EA7516" w:rsidRPr="006636E1" w:rsidRDefault="00EA7516" w:rsidP="00EA7516">
      <w:pPr>
        <w:ind w:left="851"/>
        <w:rPr>
          <w:sz w:val="24"/>
          <w:szCs w:val="24"/>
        </w:rPr>
      </w:pPr>
    </w:p>
    <w:p w:rsidR="00EA7516" w:rsidRPr="006636E1" w:rsidRDefault="00EA7516" w:rsidP="00EA7516">
      <w:pPr>
        <w:ind w:left="851"/>
        <w:rPr>
          <w:sz w:val="24"/>
          <w:szCs w:val="24"/>
        </w:rPr>
      </w:pPr>
      <w:r w:rsidRPr="006636E1">
        <w:rPr>
          <w:sz w:val="24"/>
          <w:szCs w:val="24"/>
        </w:rPr>
        <w:t>Opbevares i den originale emballage for at beskytte mod fugt.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6.5</w:t>
      </w:r>
      <w:r w:rsidRPr="006636E1">
        <w:rPr>
          <w:b/>
          <w:sz w:val="24"/>
          <w:szCs w:val="24"/>
        </w:rPr>
        <w:tab/>
        <w:t>Emballagetype og pakningsstørrelser</w:t>
      </w:r>
    </w:p>
    <w:p w:rsidR="00EA7516" w:rsidRPr="006636E1" w:rsidRDefault="00EA7516" w:rsidP="00EA7516">
      <w:pPr>
        <w:ind w:left="851" w:right="-20"/>
        <w:rPr>
          <w:sz w:val="24"/>
          <w:szCs w:val="24"/>
        </w:rPr>
      </w:pPr>
      <w:r w:rsidRPr="006636E1">
        <w:rPr>
          <w:sz w:val="24"/>
          <w:szCs w:val="24"/>
        </w:rPr>
        <w:t>PVC</w:t>
      </w:r>
      <w:r w:rsidRPr="006636E1">
        <w:rPr>
          <w:spacing w:val="-1"/>
          <w:sz w:val="24"/>
          <w:szCs w:val="24"/>
        </w:rPr>
        <w:t>/</w:t>
      </w:r>
      <w:r w:rsidRPr="006636E1">
        <w:rPr>
          <w:sz w:val="24"/>
          <w:szCs w:val="24"/>
        </w:rPr>
        <w:t>PVDC</w:t>
      </w:r>
      <w:r w:rsidRPr="006636E1">
        <w:rPr>
          <w:spacing w:val="-8"/>
          <w:sz w:val="24"/>
          <w:szCs w:val="24"/>
        </w:rPr>
        <w:t xml:space="preserve">-aluminium </w:t>
      </w:r>
      <w:r w:rsidRPr="006636E1">
        <w:rPr>
          <w:sz w:val="24"/>
          <w:szCs w:val="24"/>
        </w:rPr>
        <w:t>blister.</w:t>
      </w:r>
    </w:p>
    <w:p w:rsidR="00EA7516" w:rsidRPr="006636E1" w:rsidRDefault="00EA7516" w:rsidP="00EA7516">
      <w:pPr>
        <w:suppressAutoHyphens/>
        <w:ind w:left="851"/>
        <w:rPr>
          <w:sz w:val="24"/>
          <w:szCs w:val="24"/>
        </w:rPr>
      </w:pPr>
    </w:p>
    <w:p w:rsidR="00B74EB6" w:rsidRPr="00EC2244" w:rsidRDefault="00B74EB6" w:rsidP="00B74EB6">
      <w:pPr>
        <w:suppressAutoHyphens/>
        <w:ind w:left="851"/>
        <w:rPr>
          <w:sz w:val="24"/>
          <w:szCs w:val="24"/>
        </w:rPr>
      </w:pPr>
      <w:proofErr w:type="spellStart"/>
      <w:r w:rsidRPr="00151047">
        <w:rPr>
          <w:sz w:val="24"/>
          <w:szCs w:val="24"/>
        </w:rPr>
        <w:t>Mebeverinhydrochlorid</w:t>
      </w:r>
      <w:proofErr w:type="spellEnd"/>
      <w:r w:rsidRPr="00151047">
        <w:rPr>
          <w:sz w:val="24"/>
          <w:szCs w:val="24"/>
        </w:rPr>
        <w:t xml:space="preserve"> "</w:t>
      </w:r>
      <w:proofErr w:type="spellStart"/>
      <w:r w:rsidRPr="00151047">
        <w:rPr>
          <w:sz w:val="24"/>
          <w:szCs w:val="24"/>
        </w:rPr>
        <w:t>Aristo</w:t>
      </w:r>
      <w:proofErr w:type="spellEnd"/>
      <w:r w:rsidRPr="00151047">
        <w:rPr>
          <w:sz w:val="24"/>
          <w:szCs w:val="24"/>
        </w:rPr>
        <w:t>"</w:t>
      </w:r>
      <w:r>
        <w:rPr>
          <w:sz w:val="24"/>
          <w:szCs w:val="24"/>
        </w:rPr>
        <w:t xml:space="preserve"> 200 mg modificerede kapsler findes i p</w:t>
      </w:r>
      <w:r w:rsidRPr="00EC2244">
        <w:rPr>
          <w:sz w:val="24"/>
          <w:szCs w:val="24"/>
        </w:rPr>
        <w:t xml:space="preserve">akningsstørrelser 20, 30, 50, 60 og 100 kapsler. </w:t>
      </w:r>
    </w:p>
    <w:p w:rsidR="00EA7516" w:rsidRPr="006636E1" w:rsidRDefault="00EA7516" w:rsidP="00EA7516">
      <w:pPr>
        <w:suppressAutoHyphens/>
        <w:ind w:left="851"/>
        <w:rPr>
          <w:sz w:val="24"/>
          <w:szCs w:val="24"/>
        </w:rPr>
      </w:pPr>
    </w:p>
    <w:p w:rsidR="00EA7516" w:rsidRPr="006636E1" w:rsidRDefault="00EA7516" w:rsidP="00EA7516">
      <w:pPr>
        <w:suppressAutoHyphens/>
        <w:ind w:left="851"/>
        <w:rPr>
          <w:sz w:val="24"/>
          <w:szCs w:val="24"/>
        </w:rPr>
      </w:pPr>
      <w:bookmarkStart w:id="10" w:name="_Hlk16769267"/>
      <w:r w:rsidRPr="006636E1">
        <w:rPr>
          <w:sz w:val="24"/>
          <w:szCs w:val="24"/>
        </w:rPr>
        <w:t>Ikke alle pakningsstørrelser er nødvendigvis markedsført.</w:t>
      </w:r>
      <w:bookmarkEnd w:id="10"/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lastRenderedPageBreak/>
        <w:t>6.6</w:t>
      </w:r>
      <w:r w:rsidRPr="006636E1">
        <w:rPr>
          <w:b/>
          <w:sz w:val="24"/>
          <w:szCs w:val="24"/>
        </w:rPr>
        <w:tab/>
        <w:t>Regler for destruktion og anden håndtering</w:t>
      </w:r>
    </w:p>
    <w:p w:rsidR="00EA7516" w:rsidRPr="006636E1" w:rsidRDefault="00EA7516" w:rsidP="00EA7516">
      <w:pPr>
        <w:ind w:left="851"/>
        <w:rPr>
          <w:sz w:val="24"/>
          <w:szCs w:val="24"/>
        </w:rPr>
      </w:pPr>
      <w:r w:rsidRPr="006636E1">
        <w:rPr>
          <w:sz w:val="24"/>
          <w:szCs w:val="24"/>
        </w:rPr>
        <w:t>Ingen særlige forholdsregler.</w:t>
      </w:r>
    </w:p>
    <w:p w:rsidR="00EA7516" w:rsidRPr="006636E1" w:rsidRDefault="00EA7516" w:rsidP="00EA7516">
      <w:pPr>
        <w:ind w:left="851"/>
        <w:rPr>
          <w:sz w:val="24"/>
          <w:szCs w:val="24"/>
        </w:rPr>
      </w:pPr>
      <w:r w:rsidRPr="006636E1">
        <w:rPr>
          <w:sz w:val="24"/>
          <w:szCs w:val="24"/>
        </w:rPr>
        <w:t>Ikke anvendt lægemiddel samt affald heraf skal bortskaffes i henhold til lokale retningslinjer.</w:t>
      </w:r>
    </w:p>
    <w:p w:rsidR="00EA7516" w:rsidRDefault="00EA7516" w:rsidP="00EA7516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B74EB6" w:rsidRPr="006636E1" w:rsidRDefault="00B74EB6" w:rsidP="00EA7516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7.</w:t>
      </w:r>
      <w:r w:rsidRPr="006636E1">
        <w:rPr>
          <w:b/>
          <w:sz w:val="24"/>
          <w:szCs w:val="24"/>
        </w:rPr>
        <w:tab/>
        <w:t>INDEHAVER AF MARKEDSFØRINGSTILLADELSEN</w:t>
      </w:r>
    </w:p>
    <w:p w:rsidR="00EA7516" w:rsidRPr="006636E1" w:rsidRDefault="00EA7516" w:rsidP="00EA7516">
      <w:pPr>
        <w:ind w:left="851" w:right="-20"/>
        <w:rPr>
          <w:sz w:val="24"/>
          <w:szCs w:val="24"/>
        </w:rPr>
      </w:pPr>
      <w:bookmarkStart w:id="11" w:name="_Hlk16769289"/>
      <w:proofErr w:type="spellStart"/>
      <w:r w:rsidRPr="006636E1">
        <w:rPr>
          <w:spacing w:val="-1"/>
          <w:sz w:val="24"/>
          <w:szCs w:val="24"/>
        </w:rPr>
        <w:t>A</w:t>
      </w:r>
      <w:r w:rsidRPr="006636E1">
        <w:rPr>
          <w:spacing w:val="1"/>
          <w:sz w:val="24"/>
          <w:szCs w:val="24"/>
        </w:rPr>
        <w:t>ri</w:t>
      </w:r>
      <w:r w:rsidRPr="006636E1">
        <w:rPr>
          <w:spacing w:val="-2"/>
          <w:sz w:val="24"/>
          <w:szCs w:val="24"/>
        </w:rPr>
        <w:t>s</w:t>
      </w:r>
      <w:r w:rsidRPr="006636E1">
        <w:rPr>
          <w:spacing w:val="1"/>
          <w:sz w:val="24"/>
          <w:szCs w:val="24"/>
        </w:rPr>
        <w:t>t</w:t>
      </w:r>
      <w:r w:rsidRPr="006636E1">
        <w:rPr>
          <w:sz w:val="24"/>
          <w:szCs w:val="24"/>
        </w:rPr>
        <w:t>o</w:t>
      </w:r>
      <w:proofErr w:type="spellEnd"/>
      <w:r w:rsidRPr="006636E1">
        <w:rPr>
          <w:sz w:val="24"/>
          <w:szCs w:val="24"/>
        </w:rPr>
        <w:t xml:space="preserve"> Ph</w:t>
      </w:r>
      <w:r w:rsidRPr="006636E1">
        <w:rPr>
          <w:spacing w:val="-2"/>
          <w:sz w:val="24"/>
          <w:szCs w:val="24"/>
        </w:rPr>
        <w:t>a</w:t>
      </w:r>
      <w:r w:rsidRPr="006636E1">
        <w:rPr>
          <w:spacing w:val="1"/>
          <w:sz w:val="24"/>
          <w:szCs w:val="24"/>
        </w:rPr>
        <w:t>r</w:t>
      </w:r>
      <w:r w:rsidRPr="006636E1">
        <w:rPr>
          <w:spacing w:val="-4"/>
          <w:sz w:val="24"/>
          <w:szCs w:val="24"/>
        </w:rPr>
        <w:t>m</w:t>
      </w:r>
      <w:r w:rsidRPr="006636E1">
        <w:rPr>
          <w:sz w:val="24"/>
          <w:szCs w:val="24"/>
        </w:rPr>
        <w:t xml:space="preserve">a </w:t>
      </w:r>
      <w:r w:rsidRPr="006636E1">
        <w:rPr>
          <w:spacing w:val="2"/>
          <w:sz w:val="24"/>
          <w:szCs w:val="24"/>
        </w:rPr>
        <w:t>G</w:t>
      </w:r>
      <w:r w:rsidRPr="006636E1">
        <w:rPr>
          <w:spacing w:val="-4"/>
          <w:sz w:val="24"/>
          <w:szCs w:val="24"/>
        </w:rPr>
        <w:t>m</w:t>
      </w:r>
      <w:r w:rsidRPr="006636E1">
        <w:rPr>
          <w:sz w:val="24"/>
          <w:szCs w:val="24"/>
        </w:rPr>
        <w:t>bH</w:t>
      </w:r>
    </w:p>
    <w:p w:rsidR="00EA7516" w:rsidRPr="006636E1" w:rsidRDefault="00EA7516" w:rsidP="00EA7516">
      <w:pPr>
        <w:ind w:left="851" w:right="-20"/>
        <w:rPr>
          <w:sz w:val="24"/>
          <w:szCs w:val="24"/>
        </w:rPr>
      </w:pPr>
      <w:proofErr w:type="spellStart"/>
      <w:r w:rsidRPr="006636E1">
        <w:rPr>
          <w:sz w:val="24"/>
          <w:szCs w:val="24"/>
        </w:rPr>
        <w:t>Wa</w:t>
      </w:r>
      <w:r w:rsidRPr="006636E1">
        <w:rPr>
          <w:spacing w:val="-1"/>
          <w:sz w:val="24"/>
          <w:szCs w:val="24"/>
        </w:rPr>
        <w:t>l</w:t>
      </w:r>
      <w:r w:rsidRPr="006636E1">
        <w:rPr>
          <w:spacing w:val="1"/>
          <w:sz w:val="24"/>
          <w:szCs w:val="24"/>
        </w:rPr>
        <w:t>l</w:t>
      </w:r>
      <w:r w:rsidRPr="006636E1">
        <w:rPr>
          <w:sz w:val="24"/>
          <w:szCs w:val="24"/>
        </w:rPr>
        <w:t>e</w:t>
      </w:r>
      <w:r w:rsidRPr="006636E1">
        <w:rPr>
          <w:spacing w:val="-2"/>
          <w:sz w:val="24"/>
          <w:szCs w:val="24"/>
        </w:rPr>
        <w:t>n</w:t>
      </w:r>
      <w:r w:rsidRPr="006636E1">
        <w:rPr>
          <w:spacing w:val="1"/>
          <w:sz w:val="24"/>
          <w:szCs w:val="24"/>
        </w:rPr>
        <w:t>r</w:t>
      </w:r>
      <w:r w:rsidRPr="006636E1">
        <w:rPr>
          <w:sz w:val="24"/>
          <w:szCs w:val="24"/>
        </w:rPr>
        <w:t>od</w:t>
      </w:r>
      <w:r w:rsidRPr="006636E1">
        <w:rPr>
          <w:spacing w:val="-2"/>
          <w:sz w:val="24"/>
          <w:szCs w:val="24"/>
        </w:rPr>
        <w:t>e</w:t>
      </w:r>
      <w:r w:rsidRPr="006636E1">
        <w:rPr>
          <w:sz w:val="24"/>
          <w:szCs w:val="24"/>
        </w:rPr>
        <w:t>r</w:t>
      </w:r>
      <w:proofErr w:type="spellEnd"/>
      <w:r w:rsidRPr="006636E1">
        <w:rPr>
          <w:spacing w:val="1"/>
          <w:sz w:val="24"/>
          <w:szCs w:val="24"/>
        </w:rPr>
        <w:t xml:space="preserve"> </w:t>
      </w:r>
      <w:proofErr w:type="spellStart"/>
      <w:r w:rsidRPr="006636E1">
        <w:rPr>
          <w:spacing w:val="-3"/>
          <w:sz w:val="24"/>
          <w:szCs w:val="24"/>
        </w:rPr>
        <w:t>S</w:t>
      </w:r>
      <w:r w:rsidRPr="006636E1">
        <w:rPr>
          <w:spacing w:val="1"/>
          <w:sz w:val="24"/>
          <w:szCs w:val="24"/>
        </w:rPr>
        <w:t>t</w:t>
      </w:r>
      <w:r w:rsidRPr="006636E1">
        <w:rPr>
          <w:sz w:val="24"/>
          <w:szCs w:val="24"/>
        </w:rPr>
        <w:t>a</w:t>
      </w:r>
      <w:proofErr w:type="spellEnd"/>
      <w:r w:rsidRPr="006636E1">
        <w:rPr>
          <w:spacing w:val="-2"/>
          <w:sz w:val="24"/>
          <w:szCs w:val="24"/>
        </w:rPr>
        <w:t>β</w:t>
      </w:r>
      <w:r w:rsidRPr="006636E1">
        <w:rPr>
          <w:sz w:val="24"/>
          <w:szCs w:val="24"/>
        </w:rPr>
        <w:t xml:space="preserve">e </w:t>
      </w:r>
      <w:r w:rsidRPr="006636E1">
        <w:rPr>
          <w:spacing w:val="1"/>
          <w:sz w:val="24"/>
          <w:szCs w:val="24"/>
        </w:rPr>
        <w:t>8</w:t>
      </w:r>
      <w:r w:rsidRPr="006636E1">
        <w:rPr>
          <w:spacing w:val="-4"/>
          <w:sz w:val="24"/>
          <w:szCs w:val="24"/>
        </w:rPr>
        <w:t>-</w:t>
      </w:r>
      <w:r w:rsidRPr="006636E1">
        <w:rPr>
          <w:sz w:val="24"/>
          <w:szCs w:val="24"/>
        </w:rPr>
        <w:t>10</w:t>
      </w:r>
    </w:p>
    <w:p w:rsidR="00EA7516" w:rsidRPr="006636E1" w:rsidRDefault="00EA7516" w:rsidP="00EA7516">
      <w:pPr>
        <w:ind w:left="851" w:right="-20"/>
        <w:rPr>
          <w:sz w:val="24"/>
          <w:szCs w:val="24"/>
        </w:rPr>
      </w:pPr>
      <w:r w:rsidRPr="006636E1">
        <w:rPr>
          <w:sz w:val="24"/>
          <w:szCs w:val="24"/>
        </w:rPr>
        <w:t xml:space="preserve">13435 </w:t>
      </w:r>
      <w:r w:rsidRPr="006636E1">
        <w:rPr>
          <w:spacing w:val="-1"/>
          <w:sz w:val="24"/>
          <w:szCs w:val="24"/>
        </w:rPr>
        <w:t>B</w:t>
      </w:r>
      <w:r w:rsidRPr="006636E1">
        <w:rPr>
          <w:sz w:val="24"/>
          <w:szCs w:val="24"/>
        </w:rPr>
        <w:t>e</w:t>
      </w:r>
      <w:r w:rsidRPr="006636E1">
        <w:rPr>
          <w:spacing w:val="-1"/>
          <w:sz w:val="24"/>
          <w:szCs w:val="24"/>
        </w:rPr>
        <w:t>r</w:t>
      </w:r>
      <w:r w:rsidRPr="006636E1">
        <w:rPr>
          <w:spacing w:val="1"/>
          <w:sz w:val="24"/>
          <w:szCs w:val="24"/>
        </w:rPr>
        <w:t>li</w:t>
      </w:r>
      <w:r w:rsidRPr="006636E1">
        <w:rPr>
          <w:spacing w:val="-2"/>
          <w:sz w:val="24"/>
          <w:szCs w:val="24"/>
        </w:rPr>
        <w:t>n</w:t>
      </w:r>
    </w:p>
    <w:p w:rsidR="00EA7516" w:rsidRPr="006636E1" w:rsidRDefault="00EA7516" w:rsidP="00EA7516">
      <w:pPr>
        <w:ind w:left="851" w:right="-20"/>
        <w:rPr>
          <w:sz w:val="24"/>
          <w:szCs w:val="24"/>
        </w:rPr>
      </w:pPr>
      <w:r w:rsidRPr="006636E1">
        <w:rPr>
          <w:spacing w:val="-1"/>
          <w:sz w:val="24"/>
          <w:szCs w:val="24"/>
        </w:rPr>
        <w:t>Tyskland</w:t>
      </w:r>
      <w:bookmarkEnd w:id="11"/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8.</w:t>
      </w:r>
      <w:r w:rsidRPr="006636E1">
        <w:rPr>
          <w:b/>
          <w:sz w:val="24"/>
          <w:szCs w:val="24"/>
        </w:rPr>
        <w:tab/>
        <w:t>MARKEDSFØRINGSTILLADELSESNUMMER (NUMRE)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636E1">
        <w:rPr>
          <w:sz w:val="24"/>
          <w:szCs w:val="24"/>
        </w:rPr>
        <w:t>61476</w:t>
      </w:r>
    </w:p>
    <w:p w:rsidR="00EA7516" w:rsidRPr="006636E1" w:rsidRDefault="00EA7516" w:rsidP="00EA7516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9.</w:t>
      </w:r>
      <w:r w:rsidRPr="006636E1">
        <w:rPr>
          <w:b/>
          <w:sz w:val="24"/>
          <w:szCs w:val="24"/>
        </w:rPr>
        <w:tab/>
        <w:t>DATO FOR FØRSTE MARKEDSFØRINGSTILLADELSE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22. oktober 2019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A7516" w:rsidRPr="006636E1" w:rsidRDefault="00EA7516" w:rsidP="00EA75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636E1">
        <w:rPr>
          <w:b/>
          <w:sz w:val="24"/>
          <w:szCs w:val="24"/>
        </w:rPr>
        <w:t>10.</w:t>
      </w:r>
      <w:r w:rsidRPr="006636E1">
        <w:rPr>
          <w:b/>
          <w:sz w:val="24"/>
          <w:szCs w:val="24"/>
        </w:rPr>
        <w:tab/>
        <w:t>DATO FOR ÆNDRING AF TEKSTEN</w:t>
      </w:r>
    </w:p>
    <w:p w:rsidR="00EA7516" w:rsidRPr="006636E1" w:rsidRDefault="00EA7516" w:rsidP="00EA7516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77B16">
        <w:rPr>
          <w:sz w:val="24"/>
          <w:szCs w:val="24"/>
        </w:rPr>
        <w:t>25. september 2024</w:t>
      </w:r>
    </w:p>
    <w:p w:rsidR="00EA7516" w:rsidRPr="00EB4752" w:rsidRDefault="00EA7516" w:rsidP="00EA7516"/>
    <w:p w:rsidR="00EA7516" w:rsidRPr="00AA28BC" w:rsidRDefault="00EA7516" w:rsidP="00EA7516"/>
    <w:p w:rsidR="009260DE" w:rsidRPr="00EA7516" w:rsidRDefault="009260DE" w:rsidP="00EA7516"/>
    <w:sectPr w:rsidR="009260DE" w:rsidRPr="00EA7516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516" w:rsidRDefault="00EA7516">
      <w:r>
        <w:separator/>
      </w:r>
    </w:p>
  </w:endnote>
  <w:endnote w:type="continuationSeparator" w:id="0">
    <w:p w:rsidR="00EA7516" w:rsidRDefault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EA7516">
      <w:rPr>
        <w:i/>
        <w:noProof/>
        <w:sz w:val="18"/>
        <w:szCs w:val="18"/>
      </w:rPr>
      <w:t>Dokument3161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516" w:rsidRDefault="00EA7516">
      <w:r>
        <w:separator/>
      </w:r>
    </w:p>
  </w:footnote>
  <w:footnote w:type="continuationSeparator" w:id="0">
    <w:p w:rsidR="00EA7516" w:rsidRDefault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3C082E10"/>
    <w:multiLevelType w:val="hybridMultilevel"/>
    <w:tmpl w:val="974AA188"/>
    <w:lvl w:ilvl="0" w:tplc="F85A49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16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62CB0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B74EB6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C09E0"/>
    <w:rsid w:val="00E108AA"/>
    <w:rsid w:val="00E31812"/>
    <w:rsid w:val="00E3749A"/>
    <w:rsid w:val="00E7437F"/>
    <w:rsid w:val="00E77B16"/>
    <w:rsid w:val="00E865B8"/>
    <w:rsid w:val="00EA7516"/>
    <w:rsid w:val="00EC0B9B"/>
    <w:rsid w:val="00ED5E9F"/>
    <w:rsid w:val="00F27AF5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B2BE3"/>
  <w15:chartTrackingRefBased/>
  <w15:docId w15:val="{FF9F696F-4998-4BEB-AD26-693466B7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EA7516"/>
    <w:pPr>
      <w:spacing w:before="120" w:after="120"/>
      <w:jc w:val="both"/>
    </w:pPr>
    <w:rPr>
      <w:sz w:val="22"/>
      <w:lang w:val="en-US"/>
    </w:rPr>
  </w:style>
  <w:style w:type="character" w:styleId="Hyperlink">
    <w:name w:val="Hyperlink"/>
    <w:basedOn w:val="Standardskrifttypeiafsnit"/>
    <w:uiPriority w:val="99"/>
    <w:semiHidden/>
    <w:unhideWhenUsed/>
    <w:rsid w:val="00EA7516"/>
    <w:rPr>
      <w:color w:val="0000FF"/>
      <w:u w:val="single"/>
    </w:rPr>
  </w:style>
  <w:style w:type="character" w:customStyle="1" w:styleId="afsnitspacer">
    <w:name w:val="afsnitspacer"/>
    <w:basedOn w:val="Standardskrifttypeiafsnit"/>
    <w:rsid w:val="00EA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1215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Ronnovius</dc:creator>
  <cp:keywords/>
  <dc:description>2023082456 pkt. 4.2, 4.3, 4.4, 4.5, 4.6, 4.7, 4.8, 4.9, 5.1, 5.2, 5.3, 6.5, QRD9 opdatering</dc:description>
  <cp:lastModifiedBy>Gitte Ronnovius</cp:lastModifiedBy>
  <cp:revision>4</cp:revision>
  <cp:lastPrinted>2012-08-22T08:53:00Z</cp:lastPrinted>
  <dcterms:created xsi:type="dcterms:W3CDTF">2024-09-23T09:13:00Z</dcterms:created>
  <dcterms:modified xsi:type="dcterms:W3CDTF">2024-09-23T09:24:00Z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