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4D" w:rsidRPr="00955972" w:rsidRDefault="00D7664D" w:rsidP="00D7664D">
      <w:bookmarkStart w:id="0" w:name="_GoBack"/>
      <w:bookmarkEnd w:id="0"/>
      <w:r>
        <w:rPr>
          <w:noProof/>
        </w:rPr>
        <w:drawing>
          <wp:inline distT="0" distB="0" distL="0" distR="0" wp14:anchorId="2893BB84" wp14:editId="468D7CF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C5D2A" w:rsidRPr="00C7185D" w:rsidRDefault="007C5D2A" w:rsidP="007C5D2A">
      <w:pPr>
        <w:rPr>
          <w:sz w:val="24"/>
          <w:szCs w:val="24"/>
          <w:lang w:val="en-US"/>
        </w:rPr>
      </w:pPr>
    </w:p>
    <w:p w:rsidR="007C5D2A" w:rsidRPr="00D7664D" w:rsidRDefault="00D7664D" w:rsidP="00D7664D">
      <w:pPr>
        <w:jc w:val="right"/>
        <w:rPr>
          <w:b/>
          <w:sz w:val="24"/>
          <w:szCs w:val="24"/>
          <w:lang w:val="en-US"/>
        </w:rPr>
      </w:pPr>
      <w:r w:rsidRPr="00D7664D">
        <w:rPr>
          <w:b/>
          <w:sz w:val="24"/>
          <w:szCs w:val="24"/>
          <w:lang w:val="en-US"/>
        </w:rPr>
        <w:t>22 May 2017</w:t>
      </w:r>
    </w:p>
    <w:p w:rsidR="00D7664D" w:rsidRDefault="00D7664D" w:rsidP="007C5D2A">
      <w:pPr>
        <w:rPr>
          <w:sz w:val="24"/>
          <w:szCs w:val="24"/>
          <w:lang w:val="en-US"/>
        </w:rPr>
      </w:pPr>
    </w:p>
    <w:p w:rsidR="00D7664D" w:rsidRPr="00C7185D" w:rsidRDefault="00D7664D" w:rsidP="007C5D2A">
      <w:pPr>
        <w:rPr>
          <w:sz w:val="24"/>
          <w:szCs w:val="24"/>
          <w:lang w:val="en-US"/>
        </w:rPr>
      </w:pPr>
    </w:p>
    <w:p w:rsidR="007C5D2A" w:rsidRPr="00C7185D" w:rsidRDefault="007C5D2A" w:rsidP="007C5D2A">
      <w:pPr>
        <w:rPr>
          <w:sz w:val="24"/>
          <w:szCs w:val="24"/>
          <w:lang w:val="en-US"/>
        </w:rPr>
      </w:pPr>
    </w:p>
    <w:p w:rsidR="007C5D2A" w:rsidRPr="00C7185D" w:rsidRDefault="007C5D2A" w:rsidP="007C5D2A">
      <w:pPr>
        <w:jc w:val="center"/>
        <w:rPr>
          <w:b/>
          <w:sz w:val="24"/>
          <w:szCs w:val="24"/>
          <w:lang w:val="en-US"/>
        </w:rPr>
      </w:pPr>
      <w:r w:rsidRPr="00C7185D">
        <w:rPr>
          <w:b/>
          <w:sz w:val="24"/>
          <w:szCs w:val="24"/>
          <w:lang w:val="en-US"/>
        </w:rPr>
        <w:t>SUMMARY OF PRODUCT CHARACTERISTICS</w:t>
      </w:r>
    </w:p>
    <w:p w:rsidR="007C5D2A" w:rsidRPr="00C7185D" w:rsidRDefault="007C5D2A" w:rsidP="007C5D2A">
      <w:pPr>
        <w:jc w:val="center"/>
        <w:rPr>
          <w:sz w:val="24"/>
          <w:szCs w:val="24"/>
          <w:lang w:val="en-US"/>
        </w:rPr>
      </w:pPr>
    </w:p>
    <w:p w:rsidR="007C5D2A" w:rsidRPr="00C7185D" w:rsidRDefault="007C5D2A" w:rsidP="007C5D2A">
      <w:pPr>
        <w:jc w:val="center"/>
        <w:rPr>
          <w:b/>
          <w:sz w:val="24"/>
          <w:szCs w:val="24"/>
          <w:lang w:val="en-US"/>
        </w:rPr>
      </w:pPr>
      <w:proofErr w:type="gramStart"/>
      <w:r w:rsidRPr="00C7185D">
        <w:rPr>
          <w:b/>
          <w:sz w:val="24"/>
          <w:szCs w:val="24"/>
          <w:lang w:val="en-US"/>
        </w:rPr>
        <w:t>for</w:t>
      </w:r>
      <w:proofErr w:type="gramEnd"/>
    </w:p>
    <w:p w:rsidR="007C5D2A" w:rsidRPr="00C7185D" w:rsidRDefault="007C5D2A" w:rsidP="007C5D2A">
      <w:pPr>
        <w:jc w:val="center"/>
        <w:rPr>
          <w:sz w:val="24"/>
          <w:szCs w:val="24"/>
          <w:lang w:val="en-US"/>
        </w:rPr>
      </w:pPr>
    </w:p>
    <w:p w:rsidR="007C5D2A" w:rsidRPr="00C7185D" w:rsidRDefault="00E46170" w:rsidP="007C5D2A">
      <w:pPr>
        <w:jc w:val="center"/>
        <w:rPr>
          <w:b/>
          <w:sz w:val="24"/>
          <w:szCs w:val="24"/>
          <w:lang w:val="en-US"/>
        </w:rPr>
      </w:pPr>
      <w:proofErr w:type="spellStart"/>
      <w:r>
        <w:rPr>
          <w:b/>
          <w:sz w:val="24"/>
          <w:szCs w:val="24"/>
          <w:lang w:val="en-US"/>
        </w:rPr>
        <w:t>Medi-Exametazim</w:t>
      </w:r>
      <w:proofErr w:type="spellEnd"/>
      <w:r w:rsidR="00625EFB" w:rsidRPr="00C7185D">
        <w:rPr>
          <w:b/>
          <w:sz w:val="24"/>
          <w:szCs w:val="24"/>
          <w:lang w:val="en-US"/>
        </w:rPr>
        <w:t>, kit for radiopharmaceutical preparation</w:t>
      </w:r>
    </w:p>
    <w:p w:rsidR="007C5D2A" w:rsidRPr="00C7185D" w:rsidRDefault="007C5D2A" w:rsidP="007C5D2A">
      <w:pPr>
        <w:jc w:val="both"/>
        <w:rPr>
          <w:sz w:val="24"/>
          <w:szCs w:val="24"/>
          <w:lang w:val="en-US"/>
        </w:rPr>
      </w:pPr>
    </w:p>
    <w:p w:rsidR="007C5D2A" w:rsidRPr="00C7185D" w:rsidRDefault="007C5D2A" w:rsidP="00382764">
      <w:pPr>
        <w:ind w:left="851" w:hanging="851"/>
        <w:jc w:val="both"/>
        <w:rPr>
          <w:sz w:val="24"/>
          <w:szCs w:val="24"/>
          <w:lang w:val="en-US"/>
        </w:rPr>
      </w:pPr>
    </w:p>
    <w:p w:rsidR="007C5D2A" w:rsidRPr="00C7185D" w:rsidRDefault="007C5D2A" w:rsidP="00382764">
      <w:pPr>
        <w:ind w:left="851" w:hanging="851"/>
        <w:rPr>
          <w:sz w:val="24"/>
          <w:szCs w:val="24"/>
          <w:lang w:val="en-US"/>
        </w:rPr>
      </w:pPr>
      <w:r w:rsidRPr="00C7185D">
        <w:rPr>
          <w:b/>
          <w:sz w:val="24"/>
          <w:szCs w:val="24"/>
          <w:lang w:val="en-US"/>
        </w:rPr>
        <w:t xml:space="preserve">1. </w:t>
      </w:r>
      <w:r w:rsidRPr="00C7185D">
        <w:rPr>
          <w:b/>
          <w:sz w:val="24"/>
          <w:szCs w:val="24"/>
          <w:lang w:val="en-US"/>
        </w:rPr>
        <w:tab/>
        <w:t>NAME OF THE MEDICINAL PRODUCT</w:t>
      </w:r>
    </w:p>
    <w:p w:rsidR="007C5D2A" w:rsidRPr="00C7185D" w:rsidRDefault="007C5D2A" w:rsidP="00382764">
      <w:pPr>
        <w:ind w:left="851" w:hanging="851"/>
        <w:rPr>
          <w:sz w:val="24"/>
          <w:szCs w:val="24"/>
          <w:lang w:val="en-US"/>
        </w:rPr>
      </w:pPr>
      <w:r w:rsidRPr="00C7185D">
        <w:rPr>
          <w:sz w:val="24"/>
          <w:szCs w:val="24"/>
          <w:lang w:val="en-US"/>
        </w:rPr>
        <w:tab/>
      </w:r>
      <w:proofErr w:type="spellStart"/>
      <w:r w:rsidR="00E46170">
        <w:rPr>
          <w:sz w:val="24"/>
          <w:szCs w:val="24"/>
          <w:lang w:val="en-US"/>
        </w:rPr>
        <w:t>Medi-Exametazim</w:t>
      </w:r>
      <w:proofErr w:type="spellEnd"/>
    </w:p>
    <w:p w:rsidR="007C5D2A" w:rsidRPr="00C7185D" w:rsidRDefault="007C5D2A" w:rsidP="00382764">
      <w:pPr>
        <w:ind w:left="851" w:hanging="851"/>
        <w:rPr>
          <w:sz w:val="24"/>
          <w:szCs w:val="24"/>
          <w:lang w:val="en-US"/>
        </w:rPr>
      </w:pPr>
      <w:r w:rsidRPr="00C7185D">
        <w:rPr>
          <w:sz w:val="24"/>
          <w:szCs w:val="24"/>
          <w:lang w:val="en-US"/>
        </w:rPr>
        <w:tab/>
      </w:r>
    </w:p>
    <w:p w:rsidR="007C5D2A" w:rsidRPr="00C7185D" w:rsidRDefault="007C5D2A" w:rsidP="00382764">
      <w:pPr>
        <w:ind w:left="851" w:hanging="851"/>
        <w:rPr>
          <w:b/>
          <w:sz w:val="24"/>
          <w:szCs w:val="24"/>
          <w:lang w:val="en-US"/>
        </w:rPr>
      </w:pPr>
      <w:r w:rsidRPr="00C7185D">
        <w:rPr>
          <w:b/>
          <w:sz w:val="24"/>
          <w:szCs w:val="24"/>
          <w:lang w:val="en-US"/>
        </w:rPr>
        <w:t xml:space="preserve">2. </w:t>
      </w:r>
      <w:r w:rsidRPr="00C7185D">
        <w:rPr>
          <w:b/>
          <w:sz w:val="24"/>
          <w:szCs w:val="24"/>
          <w:lang w:val="en-US"/>
        </w:rPr>
        <w:tab/>
        <w:t>QUALITATIVE AND QUANTITATIVE COMPOSITION</w:t>
      </w:r>
    </w:p>
    <w:p w:rsidR="00E568F8" w:rsidRPr="00C7185D" w:rsidRDefault="00E568F8" w:rsidP="00E568F8">
      <w:pPr>
        <w:ind w:left="851" w:hanging="851"/>
        <w:rPr>
          <w:sz w:val="24"/>
          <w:szCs w:val="24"/>
          <w:lang w:val="en-US"/>
        </w:rPr>
      </w:pPr>
      <w:r w:rsidRPr="00C7185D">
        <w:rPr>
          <w:sz w:val="24"/>
          <w:szCs w:val="24"/>
          <w:lang w:val="en-US"/>
        </w:rPr>
        <w:tab/>
        <w:t>Each vial contains 500 m</w:t>
      </w:r>
      <w:r>
        <w:rPr>
          <w:sz w:val="24"/>
          <w:szCs w:val="24"/>
          <w:lang w:val="en-US"/>
        </w:rPr>
        <w:t>icrograms</w:t>
      </w:r>
      <w:r w:rsidRPr="00C7185D">
        <w:rPr>
          <w:sz w:val="24"/>
          <w:szCs w:val="24"/>
          <w:lang w:val="en-US"/>
        </w:rPr>
        <w:t xml:space="preserve"> </w:t>
      </w:r>
      <w:proofErr w:type="spellStart"/>
      <w:r w:rsidRPr="00C7185D">
        <w:rPr>
          <w:sz w:val="24"/>
          <w:szCs w:val="24"/>
          <w:lang w:val="en-US"/>
        </w:rPr>
        <w:t>exametazime</w:t>
      </w:r>
      <w:proofErr w:type="spellEnd"/>
      <w:r>
        <w:rPr>
          <w:sz w:val="24"/>
          <w:szCs w:val="24"/>
          <w:lang w:val="en-US"/>
        </w:rPr>
        <w:t>.</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The radionuclide is not part of the kit.</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Excipients(s) with known effect:</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Sodium 0.52 mg/vial</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For the full list of excipients, see section 6.1.</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3.</w:t>
      </w:r>
      <w:r w:rsidRPr="00C7185D">
        <w:rPr>
          <w:b/>
          <w:sz w:val="24"/>
          <w:szCs w:val="24"/>
          <w:lang w:val="en-US"/>
        </w:rPr>
        <w:tab/>
        <w:t>PHARMACEUTICAL FORM</w:t>
      </w:r>
    </w:p>
    <w:p w:rsidR="00625EFB" w:rsidRPr="00C7185D" w:rsidRDefault="00625EFB" w:rsidP="00C7185D">
      <w:pPr>
        <w:ind w:left="851"/>
        <w:rPr>
          <w:sz w:val="24"/>
          <w:szCs w:val="24"/>
          <w:lang w:val="en-US"/>
        </w:rPr>
      </w:pPr>
      <w:r w:rsidRPr="00C7185D">
        <w:rPr>
          <w:sz w:val="24"/>
          <w:szCs w:val="24"/>
          <w:lang w:val="en-US"/>
        </w:rPr>
        <w:t>Kit for radiopharmaceutical preparation</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White powder</w:t>
      </w:r>
      <w:r w:rsidR="00C7185D">
        <w:rPr>
          <w:sz w:val="24"/>
          <w:szCs w:val="24"/>
          <w:lang w:val="en-US"/>
        </w:rPr>
        <w:t>.</w:t>
      </w:r>
    </w:p>
    <w:p w:rsidR="007C5D2A" w:rsidRPr="00C7185D" w:rsidRDefault="007C5D2A" w:rsidP="00382764">
      <w:pPr>
        <w:ind w:left="851" w:hanging="851"/>
        <w:rPr>
          <w:sz w:val="24"/>
          <w:szCs w:val="24"/>
          <w:lang w:val="en-US"/>
        </w:rPr>
      </w:pP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4.</w:t>
      </w:r>
      <w:r w:rsidRPr="00C7185D">
        <w:rPr>
          <w:b/>
          <w:sz w:val="24"/>
          <w:szCs w:val="24"/>
          <w:lang w:val="en-US"/>
        </w:rPr>
        <w:tab/>
        <w:t>CLINICAL PARTICULARS</w:t>
      </w:r>
    </w:p>
    <w:p w:rsidR="007C5D2A" w:rsidRPr="00C7185D" w:rsidRDefault="007C5D2A" w:rsidP="00382764">
      <w:pPr>
        <w:ind w:left="851" w:hanging="851"/>
        <w:rPr>
          <w:b/>
          <w:sz w:val="24"/>
          <w:szCs w:val="24"/>
          <w:lang w:val="en-US"/>
        </w:rPr>
      </w:pPr>
    </w:p>
    <w:p w:rsidR="007C5D2A" w:rsidRPr="00C7185D" w:rsidRDefault="007C5D2A" w:rsidP="00382764">
      <w:pPr>
        <w:ind w:left="851" w:hanging="851"/>
        <w:rPr>
          <w:b/>
          <w:sz w:val="24"/>
          <w:szCs w:val="24"/>
          <w:u w:val="single"/>
          <w:lang w:val="en-US"/>
        </w:rPr>
      </w:pPr>
      <w:r w:rsidRPr="00C7185D">
        <w:rPr>
          <w:b/>
          <w:sz w:val="24"/>
          <w:szCs w:val="24"/>
          <w:lang w:val="en-US"/>
        </w:rPr>
        <w:t>4.1</w:t>
      </w:r>
      <w:r w:rsidRPr="00C7185D">
        <w:rPr>
          <w:b/>
          <w:sz w:val="24"/>
          <w:szCs w:val="24"/>
          <w:lang w:val="en-US"/>
        </w:rPr>
        <w:tab/>
        <w:t>Therapeutic indications</w:t>
      </w:r>
    </w:p>
    <w:p w:rsidR="00625EFB" w:rsidRPr="00C7185D" w:rsidRDefault="007C5D2A" w:rsidP="00382764">
      <w:pPr>
        <w:ind w:left="851" w:hanging="851"/>
        <w:rPr>
          <w:sz w:val="24"/>
          <w:szCs w:val="24"/>
          <w:lang w:val="en-US"/>
        </w:rPr>
      </w:pPr>
      <w:r w:rsidRPr="00C7185D">
        <w:rPr>
          <w:sz w:val="24"/>
          <w:szCs w:val="24"/>
          <w:lang w:val="en-US"/>
        </w:rPr>
        <w:tab/>
      </w:r>
      <w:r w:rsidR="00625EFB" w:rsidRPr="00C7185D">
        <w:rPr>
          <w:sz w:val="24"/>
          <w:szCs w:val="24"/>
          <w:lang w:val="en-US"/>
        </w:rPr>
        <w:t xml:space="preserve">This medicinal product is for diagnostic use only. This is indicated for adults and elderly. For </w:t>
      </w:r>
      <w:proofErr w:type="spellStart"/>
      <w:r w:rsidR="00625EFB" w:rsidRPr="00C7185D">
        <w:rPr>
          <w:sz w:val="24"/>
          <w:szCs w:val="24"/>
          <w:lang w:val="en-US"/>
        </w:rPr>
        <w:t>paediatric</w:t>
      </w:r>
      <w:proofErr w:type="spellEnd"/>
      <w:r w:rsidR="00625EFB" w:rsidRPr="00C7185D">
        <w:rPr>
          <w:sz w:val="24"/>
          <w:szCs w:val="24"/>
          <w:lang w:val="en-US"/>
        </w:rPr>
        <w:t xml:space="preserve"> population see section 4.2.</w:t>
      </w:r>
    </w:p>
    <w:p w:rsidR="00625EFB" w:rsidRPr="00C7185D" w:rsidRDefault="00625EFB" w:rsidP="00C7185D">
      <w:pPr>
        <w:ind w:left="851"/>
        <w:rPr>
          <w:sz w:val="24"/>
          <w:szCs w:val="24"/>
          <w:lang w:val="en-US"/>
        </w:rPr>
      </w:pPr>
      <w:r w:rsidRPr="00C7185D">
        <w:rPr>
          <w:sz w:val="24"/>
          <w:szCs w:val="24"/>
          <w:lang w:val="en-US"/>
        </w:rPr>
        <w:t xml:space="preserve">After radiolabelling with sodium </w:t>
      </w:r>
      <w:proofErr w:type="spellStart"/>
      <w:r w:rsidRPr="00C7185D">
        <w:rPr>
          <w:sz w:val="24"/>
          <w:szCs w:val="24"/>
          <w:lang w:val="en-US"/>
        </w:rPr>
        <w:t>pertechnetate</w:t>
      </w:r>
      <w:proofErr w:type="spellEnd"/>
      <w:r w:rsidRPr="00C7185D">
        <w:rPr>
          <w:sz w:val="24"/>
          <w:szCs w:val="24"/>
          <w:lang w:val="en-US"/>
        </w:rPr>
        <w:t xml:space="preserve"> (</w:t>
      </w:r>
      <w:r w:rsidRPr="00C7185D">
        <w:rPr>
          <w:sz w:val="24"/>
          <w:szCs w:val="24"/>
          <w:vertAlign w:val="superscript"/>
          <w:lang w:val="en-US"/>
        </w:rPr>
        <w:t>99m</w:t>
      </w:r>
      <w:r w:rsidRPr="00C7185D">
        <w:rPr>
          <w:sz w:val="24"/>
          <w:szCs w:val="24"/>
          <w:lang w:val="en-US"/>
        </w:rPr>
        <w:t>Tc) solution, the solution of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obtained is indicated for:</w:t>
      </w:r>
    </w:p>
    <w:p w:rsidR="00625EFB" w:rsidRPr="00C7185D" w:rsidRDefault="00625EFB" w:rsidP="00382764">
      <w:pPr>
        <w:ind w:left="851" w:hanging="851"/>
        <w:rPr>
          <w:i/>
          <w:iCs/>
          <w:sz w:val="24"/>
          <w:szCs w:val="24"/>
          <w:lang w:val="en-US"/>
        </w:rPr>
      </w:pPr>
    </w:p>
    <w:p w:rsidR="00625EFB" w:rsidRPr="00C7185D" w:rsidRDefault="00625EFB" w:rsidP="00C7185D">
      <w:pPr>
        <w:ind w:left="851"/>
        <w:rPr>
          <w:i/>
          <w:iCs/>
          <w:sz w:val="24"/>
          <w:szCs w:val="24"/>
          <w:lang w:val="en-US"/>
        </w:rPr>
      </w:pPr>
      <w:r w:rsidRPr="00C7185D">
        <w:rPr>
          <w:i/>
          <w:iCs/>
          <w:sz w:val="24"/>
          <w:szCs w:val="24"/>
          <w:lang w:val="en-US"/>
        </w:rPr>
        <w:t>Neurology</w:t>
      </w:r>
    </w:p>
    <w:p w:rsidR="00625EFB" w:rsidRPr="00C7185D" w:rsidRDefault="00625EFB" w:rsidP="00C7185D">
      <w:pPr>
        <w:ind w:left="851"/>
        <w:rPr>
          <w:sz w:val="24"/>
          <w:szCs w:val="24"/>
          <w:lang w:val="en-US"/>
        </w:rPr>
      </w:pPr>
      <w:r w:rsidRPr="00C7185D">
        <w:rPr>
          <w:sz w:val="24"/>
          <w:szCs w:val="24"/>
          <w:lang w:val="en-US"/>
        </w:rPr>
        <w:t>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is indicated for use with single photon emission tomography (SPECT).</w:t>
      </w:r>
    </w:p>
    <w:p w:rsidR="00625EFB" w:rsidRPr="00C7185D" w:rsidRDefault="00625EFB" w:rsidP="00C7185D">
      <w:pPr>
        <w:ind w:left="851"/>
        <w:rPr>
          <w:sz w:val="24"/>
          <w:szCs w:val="24"/>
          <w:lang w:val="en-US"/>
        </w:rPr>
      </w:pPr>
      <w:r w:rsidRPr="00C7185D">
        <w:rPr>
          <w:sz w:val="24"/>
          <w:szCs w:val="24"/>
          <w:lang w:val="en-US"/>
        </w:rPr>
        <w:t>In brain perfusion SPECT, the diagnostic target is detection of abnormalities of regional cerebral blood</w:t>
      </w:r>
      <w:r w:rsidR="00C7185D">
        <w:rPr>
          <w:sz w:val="24"/>
          <w:szCs w:val="24"/>
          <w:lang w:val="en-US"/>
        </w:rPr>
        <w:t xml:space="preserve"> </w:t>
      </w:r>
      <w:r w:rsidRPr="00C7185D">
        <w:rPr>
          <w:sz w:val="24"/>
          <w:szCs w:val="24"/>
          <w:lang w:val="en-US"/>
        </w:rPr>
        <w:t>flow. The following indications are sufficiently documented:</w:t>
      </w:r>
    </w:p>
    <w:p w:rsidR="00625EFB" w:rsidRPr="00C7185D" w:rsidRDefault="00625EFB" w:rsidP="00C7185D">
      <w:pPr>
        <w:numPr>
          <w:ilvl w:val="0"/>
          <w:numId w:val="5"/>
        </w:numPr>
        <w:ind w:left="1276" w:hanging="425"/>
        <w:rPr>
          <w:sz w:val="24"/>
          <w:szCs w:val="24"/>
          <w:lang w:val="en-US"/>
        </w:rPr>
      </w:pPr>
      <w:r w:rsidRPr="00C7185D">
        <w:rPr>
          <w:sz w:val="24"/>
          <w:szCs w:val="24"/>
          <w:lang w:val="en-US"/>
        </w:rPr>
        <w:t>Evaluation of patients with cerebrovascular disease (specifically acute stroke, chronic ischemia, and transient ischemic attack)</w:t>
      </w:r>
    </w:p>
    <w:p w:rsidR="00625EFB" w:rsidRPr="00C7185D" w:rsidRDefault="00625EFB" w:rsidP="00C7185D">
      <w:pPr>
        <w:numPr>
          <w:ilvl w:val="0"/>
          <w:numId w:val="5"/>
        </w:numPr>
        <w:ind w:left="1276" w:hanging="425"/>
        <w:rPr>
          <w:sz w:val="24"/>
          <w:szCs w:val="24"/>
          <w:lang w:val="en-US"/>
        </w:rPr>
      </w:pPr>
      <w:proofErr w:type="spellStart"/>
      <w:r w:rsidRPr="00C7185D">
        <w:rPr>
          <w:sz w:val="24"/>
          <w:szCs w:val="24"/>
          <w:lang w:val="en-US"/>
        </w:rPr>
        <w:lastRenderedPageBreak/>
        <w:t>Presurgical</w:t>
      </w:r>
      <w:proofErr w:type="spellEnd"/>
      <w:r w:rsidRPr="00C7185D">
        <w:rPr>
          <w:sz w:val="24"/>
          <w:szCs w:val="24"/>
          <w:lang w:val="en-US"/>
        </w:rPr>
        <w:t xml:space="preserve"> lateralization and localization of epileptogenic foci.</w:t>
      </w:r>
    </w:p>
    <w:p w:rsidR="00625EFB" w:rsidRPr="00C7185D" w:rsidRDefault="00625EFB" w:rsidP="00C7185D">
      <w:pPr>
        <w:numPr>
          <w:ilvl w:val="0"/>
          <w:numId w:val="5"/>
        </w:numPr>
        <w:ind w:left="1276" w:hanging="425"/>
        <w:rPr>
          <w:sz w:val="24"/>
          <w:szCs w:val="24"/>
          <w:lang w:val="en-US"/>
        </w:rPr>
      </w:pPr>
      <w:r w:rsidRPr="00C7185D">
        <w:rPr>
          <w:sz w:val="24"/>
          <w:szCs w:val="24"/>
          <w:lang w:val="en-US"/>
        </w:rPr>
        <w:t xml:space="preserve">Evaluation of patients with suspected dementia (specifically Alzheimer’s disease and </w:t>
      </w:r>
      <w:proofErr w:type="spellStart"/>
      <w:r w:rsidRPr="00C7185D">
        <w:rPr>
          <w:sz w:val="24"/>
          <w:szCs w:val="24"/>
          <w:lang w:val="en-US"/>
        </w:rPr>
        <w:t>frontotemporal</w:t>
      </w:r>
      <w:proofErr w:type="spellEnd"/>
      <w:r w:rsidRPr="00C7185D">
        <w:rPr>
          <w:sz w:val="24"/>
          <w:szCs w:val="24"/>
          <w:lang w:val="en-US"/>
        </w:rPr>
        <w:t xml:space="preserve"> dementia)</w:t>
      </w:r>
    </w:p>
    <w:p w:rsidR="00625EFB" w:rsidRPr="00C7185D" w:rsidRDefault="00625EFB" w:rsidP="00C7185D">
      <w:pPr>
        <w:numPr>
          <w:ilvl w:val="0"/>
          <w:numId w:val="5"/>
        </w:numPr>
        <w:ind w:left="1276" w:hanging="425"/>
        <w:rPr>
          <w:sz w:val="24"/>
          <w:szCs w:val="24"/>
          <w:lang w:val="en-US"/>
        </w:rPr>
      </w:pPr>
      <w:r w:rsidRPr="00C7185D">
        <w:rPr>
          <w:sz w:val="24"/>
          <w:szCs w:val="24"/>
          <w:lang w:val="en-US"/>
        </w:rPr>
        <w:t>Evaluation of patients with migraine</w:t>
      </w:r>
    </w:p>
    <w:p w:rsidR="00625EFB" w:rsidRPr="00C7185D" w:rsidRDefault="00625EFB" w:rsidP="00C7185D">
      <w:pPr>
        <w:numPr>
          <w:ilvl w:val="0"/>
          <w:numId w:val="5"/>
        </w:numPr>
        <w:ind w:left="1276" w:hanging="425"/>
        <w:rPr>
          <w:sz w:val="24"/>
          <w:szCs w:val="24"/>
          <w:lang w:val="en-US"/>
        </w:rPr>
      </w:pPr>
      <w:r w:rsidRPr="00C7185D">
        <w:rPr>
          <w:sz w:val="24"/>
          <w:szCs w:val="24"/>
          <w:lang w:val="en-US"/>
        </w:rPr>
        <w:t>Adjuvant technique in the diagnosis of brain death</w:t>
      </w:r>
    </w:p>
    <w:p w:rsidR="00625EFB" w:rsidRPr="00C7185D" w:rsidRDefault="00625EFB" w:rsidP="00382764">
      <w:pPr>
        <w:ind w:left="851" w:hanging="851"/>
        <w:rPr>
          <w:i/>
          <w:iCs/>
          <w:sz w:val="24"/>
          <w:szCs w:val="24"/>
          <w:lang w:val="en-US"/>
        </w:rPr>
      </w:pPr>
    </w:p>
    <w:p w:rsidR="00625EFB" w:rsidRPr="00C7185D" w:rsidRDefault="00625EFB" w:rsidP="00C7185D">
      <w:pPr>
        <w:ind w:left="851"/>
        <w:rPr>
          <w:i/>
          <w:iCs/>
          <w:sz w:val="24"/>
          <w:szCs w:val="24"/>
          <w:lang w:val="en-US"/>
        </w:rPr>
      </w:pPr>
      <w:r w:rsidRPr="00C7185D">
        <w:rPr>
          <w:i/>
          <w:iCs/>
          <w:sz w:val="24"/>
          <w:szCs w:val="24"/>
          <w:lang w:val="en-US"/>
        </w:rPr>
        <w:t>Infectious or inflammatory diseases</w:t>
      </w:r>
    </w:p>
    <w:p w:rsidR="00625EFB" w:rsidRPr="00C7185D" w:rsidRDefault="00625EFB" w:rsidP="00C7185D">
      <w:pPr>
        <w:ind w:left="851"/>
        <w:rPr>
          <w:sz w:val="24"/>
          <w:szCs w:val="24"/>
          <w:lang w:val="en-US"/>
        </w:rPr>
      </w:pPr>
      <w:r w:rsidRPr="00C7185D">
        <w:rPr>
          <w:sz w:val="24"/>
          <w:szCs w:val="24"/>
          <w:lang w:val="en-US"/>
        </w:rPr>
        <w:t>In infectious or inflammatory diseases, the diagnostic target is tissue or structures in which labeled</w:t>
      </w:r>
      <w:r w:rsidR="00C7185D">
        <w:rPr>
          <w:sz w:val="24"/>
          <w:szCs w:val="24"/>
          <w:lang w:val="en-US"/>
        </w:rPr>
        <w:t xml:space="preserve"> </w:t>
      </w:r>
      <w:r w:rsidRPr="00C7185D">
        <w:rPr>
          <w:sz w:val="24"/>
          <w:szCs w:val="24"/>
          <w:lang w:val="en-US"/>
        </w:rPr>
        <w:t>leukocytes are retained.</w:t>
      </w:r>
    </w:p>
    <w:p w:rsidR="00625EFB" w:rsidRPr="00C7185D" w:rsidRDefault="00625EFB" w:rsidP="00C7185D">
      <w:pPr>
        <w:ind w:left="851"/>
        <w:rPr>
          <w:sz w:val="24"/>
          <w:szCs w:val="24"/>
          <w:lang w:val="en-US"/>
        </w:rPr>
      </w:pPr>
      <w:r w:rsidRPr="00C7185D">
        <w:rPr>
          <w:sz w:val="24"/>
          <w:szCs w:val="24"/>
          <w:lang w:val="en-US"/>
        </w:rPr>
        <w:t>In infectious or inflammatory diseases, the following indications are sufficiently documented:</w:t>
      </w:r>
    </w:p>
    <w:p w:rsidR="00625EFB" w:rsidRPr="00C7185D" w:rsidRDefault="00625EFB" w:rsidP="00C7185D">
      <w:pPr>
        <w:numPr>
          <w:ilvl w:val="0"/>
          <w:numId w:val="5"/>
        </w:numPr>
        <w:ind w:left="1276" w:hanging="425"/>
        <w:rPr>
          <w:sz w:val="24"/>
          <w:szCs w:val="24"/>
          <w:lang w:val="en-US"/>
        </w:rPr>
      </w:pPr>
      <w:proofErr w:type="spellStart"/>
      <w:r w:rsidRPr="00C7185D">
        <w:rPr>
          <w:sz w:val="24"/>
          <w:szCs w:val="24"/>
          <w:lang w:val="en-US"/>
        </w:rPr>
        <w:t>Localisation</w:t>
      </w:r>
      <w:proofErr w:type="spellEnd"/>
      <w:r w:rsidRPr="00C7185D">
        <w:rPr>
          <w:sz w:val="24"/>
          <w:szCs w:val="24"/>
          <w:lang w:val="en-US"/>
        </w:rPr>
        <w:t xml:space="preserve"> of abnormal foci guiding the </w:t>
      </w:r>
      <w:proofErr w:type="spellStart"/>
      <w:r w:rsidRPr="00C7185D">
        <w:rPr>
          <w:sz w:val="24"/>
          <w:szCs w:val="24"/>
          <w:lang w:val="en-US"/>
        </w:rPr>
        <w:t>aetiologic</w:t>
      </w:r>
      <w:proofErr w:type="spellEnd"/>
      <w:r w:rsidRPr="00C7185D">
        <w:rPr>
          <w:sz w:val="24"/>
          <w:szCs w:val="24"/>
          <w:lang w:val="en-US"/>
        </w:rPr>
        <w:t xml:space="preserve"> diagnosis in case of fever of unknown origin</w:t>
      </w:r>
    </w:p>
    <w:p w:rsidR="00625EFB" w:rsidRPr="00C7185D" w:rsidRDefault="00625EFB" w:rsidP="00C7185D">
      <w:pPr>
        <w:numPr>
          <w:ilvl w:val="0"/>
          <w:numId w:val="5"/>
        </w:numPr>
        <w:ind w:left="1276" w:hanging="425"/>
        <w:rPr>
          <w:sz w:val="24"/>
          <w:szCs w:val="24"/>
          <w:lang w:val="en-US"/>
        </w:rPr>
      </w:pPr>
      <w:r w:rsidRPr="00C7185D">
        <w:rPr>
          <w:sz w:val="24"/>
          <w:szCs w:val="24"/>
          <w:lang w:val="en-US"/>
        </w:rPr>
        <w:t>Diagnosis of infection in case of suspected osteomyelitis (with or without implants) and suspected hip or knee prosthesis infection.</w:t>
      </w:r>
    </w:p>
    <w:p w:rsidR="00625EFB" w:rsidRPr="00C7185D" w:rsidRDefault="00625EFB" w:rsidP="00C7185D">
      <w:pPr>
        <w:numPr>
          <w:ilvl w:val="0"/>
          <w:numId w:val="5"/>
        </w:numPr>
        <w:ind w:left="1276" w:hanging="425"/>
        <w:rPr>
          <w:sz w:val="24"/>
          <w:szCs w:val="24"/>
          <w:lang w:val="en-US"/>
        </w:rPr>
      </w:pPr>
      <w:r w:rsidRPr="00C7185D">
        <w:rPr>
          <w:sz w:val="24"/>
          <w:szCs w:val="24"/>
          <w:lang w:val="en-US"/>
        </w:rPr>
        <w:t>Detection of the extension of inflammation in case of inflammatory bowel disease.</w:t>
      </w:r>
    </w:p>
    <w:p w:rsidR="007C5D2A" w:rsidRPr="00C7185D" w:rsidRDefault="007C5D2A" w:rsidP="00382764">
      <w:pPr>
        <w:ind w:left="851" w:hanging="851"/>
        <w:rPr>
          <w:sz w:val="24"/>
          <w:szCs w:val="24"/>
          <w:lang w:val="en-US"/>
        </w:rPr>
      </w:pPr>
    </w:p>
    <w:p w:rsidR="007C5D2A" w:rsidRPr="00C7185D" w:rsidRDefault="007C5D2A" w:rsidP="00382764">
      <w:pPr>
        <w:ind w:left="851" w:hanging="851"/>
        <w:rPr>
          <w:sz w:val="24"/>
          <w:szCs w:val="24"/>
          <w:lang w:val="en-US"/>
        </w:rPr>
      </w:pPr>
      <w:r w:rsidRPr="00C7185D">
        <w:rPr>
          <w:b/>
          <w:sz w:val="24"/>
          <w:szCs w:val="24"/>
          <w:lang w:val="en-US"/>
        </w:rPr>
        <w:t xml:space="preserve">4.2 </w:t>
      </w:r>
      <w:r w:rsidRPr="00C7185D">
        <w:rPr>
          <w:b/>
          <w:sz w:val="24"/>
          <w:szCs w:val="24"/>
          <w:lang w:val="en-US"/>
        </w:rPr>
        <w:tab/>
        <w:t>Posology and method of administration</w:t>
      </w:r>
    </w:p>
    <w:p w:rsidR="00625EFB" w:rsidRPr="00C7185D" w:rsidRDefault="007C5D2A" w:rsidP="00382764">
      <w:pPr>
        <w:ind w:left="851" w:hanging="851"/>
        <w:rPr>
          <w:sz w:val="24"/>
          <w:szCs w:val="24"/>
          <w:lang w:val="en-US"/>
        </w:rPr>
      </w:pPr>
      <w:r w:rsidRPr="00C7185D">
        <w:rPr>
          <w:sz w:val="24"/>
          <w:szCs w:val="24"/>
          <w:lang w:val="en-US"/>
        </w:rPr>
        <w:tab/>
      </w:r>
    </w:p>
    <w:p w:rsidR="00625EFB" w:rsidRPr="00C7185D" w:rsidRDefault="00625EFB" w:rsidP="00C7185D">
      <w:pPr>
        <w:ind w:left="851"/>
        <w:rPr>
          <w:b/>
          <w:sz w:val="24"/>
          <w:szCs w:val="24"/>
          <w:lang w:val="en-US"/>
        </w:rPr>
      </w:pPr>
      <w:r w:rsidRPr="00C7185D">
        <w:rPr>
          <w:b/>
          <w:sz w:val="24"/>
          <w:szCs w:val="24"/>
          <w:lang w:val="en-US"/>
        </w:rPr>
        <w:t>Posology</w:t>
      </w:r>
    </w:p>
    <w:p w:rsidR="00625EFB" w:rsidRPr="00C7185D" w:rsidRDefault="00625EFB" w:rsidP="00382764">
      <w:pPr>
        <w:ind w:left="851" w:hanging="851"/>
        <w:rPr>
          <w:sz w:val="24"/>
          <w:szCs w:val="24"/>
          <w:lang w:val="en-US"/>
        </w:rPr>
      </w:pPr>
    </w:p>
    <w:p w:rsidR="00625EFB" w:rsidRPr="00C7185D" w:rsidRDefault="00625EFB" w:rsidP="00C7185D">
      <w:pPr>
        <w:ind w:left="851"/>
        <w:rPr>
          <w:i/>
          <w:iCs/>
          <w:sz w:val="24"/>
          <w:szCs w:val="24"/>
          <w:u w:val="single"/>
          <w:lang w:val="en-US"/>
        </w:rPr>
      </w:pPr>
      <w:r w:rsidRPr="00C7185D">
        <w:rPr>
          <w:i/>
          <w:iCs/>
          <w:sz w:val="24"/>
          <w:szCs w:val="24"/>
          <w:u w:val="single"/>
          <w:lang w:val="en-US"/>
        </w:rPr>
        <w:t>Adults and elderly population</w:t>
      </w:r>
    </w:p>
    <w:p w:rsidR="00625EFB" w:rsidRPr="00C7185D" w:rsidRDefault="00625EFB" w:rsidP="00C7185D">
      <w:pPr>
        <w:ind w:left="851"/>
        <w:rPr>
          <w:sz w:val="24"/>
          <w:szCs w:val="24"/>
          <w:lang w:val="en-US"/>
        </w:rPr>
      </w:pPr>
      <w:r w:rsidRPr="00C7185D">
        <w:rPr>
          <w:sz w:val="24"/>
          <w:szCs w:val="24"/>
          <w:lang w:val="en-US"/>
        </w:rPr>
        <w:t>The suggested activity range for intravenous administration to an adult patient of average weight (70 kg) is for:</w:t>
      </w:r>
    </w:p>
    <w:p w:rsidR="00625EFB" w:rsidRPr="00C7185D" w:rsidRDefault="00625EFB" w:rsidP="00382764">
      <w:pPr>
        <w:ind w:left="851" w:hanging="851"/>
        <w:rPr>
          <w:sz w:val="24"/>
          <w:szCs w:val="24"/>
          <w:lang w:val="en-US"/>
        </w:rPr>
      </w:pPr>
    </w:p>
    <w:p w:rsidR="00625EFB" w:rsidRPr="00C7185D" w:rsidRDefault="00625EFB" w:rsidP="00C7185D">
      <w:pPr>
        <w:pStyle w:val="Listeafsnit"/>
        <w:numPr>
          <w:ilvl w:val="0"/>
          <w:numId w:val="13"/>
        </w:numPr>
        <w:ind w:left="1276" w:hanging="425"/>
        <w:rPr>
          <w:sz w:val="24"/>
          <w:szCs w:val="24"/>
          <w:lang w:val="en-US"/>
        </w:rPr>
      </w:pPr>
      <w:r w:rsidRPr="00C7185D">
        <w:rPr>
          <w:sz w:val="24"/>
          <w:szCs w:val="24"/>
          <w:lang w:val="en-US"/>
        </w:rPr>
        <w:t xml:space="preserve">Brain perfusion SPECT: 350-500 </w:t>
      </w:r>
      <w:proofErr w:type="spellStart"/>
      <w:r w:rsidRPr="00C7185D">
        <w:rPr>
          <w:sz w:val="24"/>
          <w:szCs w:val="24"/>
          <w:lang w:val="en-US"/>
        </w:rPr>
        <w:t>MBq</w:t>
      </w:r>
      <w:proofErr w:type="spellEnd"/>
    </w:p>
    <w:p w:rsidR="00625EFB" w:rsidRPr="00C7185D" w:rsidRDefault="00625EFB" w:rsidP="00C7185D">
      <w:pPr>
        <w:pStyle w:val="Listeafsnit"/>
        <w:numPr>
          <w:ilvl w:val="0"/>
          <w:numId w:val="13"/>
        </w:numPr>
        <w:ind w:left="1276" w:hanging="425"/>
        <w:rPr>
          <w:sz w:val="24"/>
          <w:szCs w:val="24"/>
          <w:lang w:val="en-US"/>
        </w:rPr>
      </w:pPr>
      <w:r w:rsidRPr="00C7185D">
        <w:rPr>
          <w:sz w:val="24"/>
          <w:szCs w:val="24"/>
          <w:lang w:val="en-US"/>
        </w:rPr>
        <w:t xml:space="preserve">For labelled leukocyte </w:t>
      </w:r>
      <w:proofErr w:type="spellStart"/>
      <w:r w:rsidRPr="00C7185D">
        <w:rPr>
          <w:sz w:val="24"/>
          <w:szCs w:val="24"/>
          <w:lang w:val="en-US"/>
        </w:rPr>
        <w:t>scintigraphy</w:t>
      </w:r>
      <w:proofErr w:type="spellEnd"/>
      <w:r w:rsidRPr="00C7185D">
        <w:rPr>
          <w:sz w:val="24"/>
          <w:szCs w:val="24"/>
          <w:lang w:val="en-US"/>
        </w:rPr>
        <w:t xml:space="preserve">: 200 </w:t>
      </w:r>
      <w:proofErr w:type="spellStart"/>
      <w:r w:rsidRPr="00C7185D">
        <w:rPr>
          <w:sz w:val="24"/>
          <w:szCs w:val="24"/>
          <w:lang w:val="en-US"/>
        </w:rPr>
        <w:t>MBq</w:t>
      </w:r>
      <w:proofErr w:type="spellEnd"/>
    </w:p>
    <w:p w:rsidR="00625EFB" w:rsidRPr="00C7185D" w:rsidRDefault="00625EFB" w:rsidP="00382764">
      <w:pPr>
        <w:ind w:left="851" w:hanging="851"/>
        <w:rPr>
          <w:sz w:val="24"/>
          <w:szCs w:val="24"/>
          <w:lang w:val="en-US"/>
        </w:rPr>
      </w:pPr>
    </w:p>
    <w:p w:rsidR="00625EFB" w:rsidRPr="00C7185D" w:rsidRDefault="00625EFB" w:rsidP="00C7185D">
      <w:pPr>
        <w:ind w:left="851"/>
        <w:rPr>
          <w:i/>
          <w:iCs/>
          <w:sz w:val="24"/>
          <w:szCs w:val="24"/>
          <w:u w:val="single"/>
          <w:lang w:val="en-US"/>
        </w:rPr>
      </w:pPr>
      <w:r w:rsidRPr="00C7185D">
        <w:rPr>
          <w:i/>
          <w:iCs/>
          <w:sz w:val="24"/>
          <w:szCs w:val="24"/>
          <w:u w:val="single"/>
          <w:lang w:val="en-US"/>
        </w:rPr>
        <w:t>Renal/Hepatic impairment</w:t>
      </w:r>
    </w:p>
    <w:p w:rsidR="00625EFB" w:rsidRPr="00C7185D" w:rsidRDefault="00625EFB" w:rsidP="00C7185D">
      <w:pPr>
        <w:ind w:left="851"/>
        <w:rPr>
          <w:sz w:val="24"/>
          <w:szCs w:val="24"/>
          <w:lang w:val="en-US"/>
        </w:rPr>
      </w:pPr>
      <w:r w:rsidRPr="00C7185D">
        <w:rPr>
          <w:sz w:val="24"/>
          <w:szCs w:val="24"/>
          <w:lang w:val="en-US"/>
        </w:rPr>
        <w:t xml:space="preserve">In case of renal or hepatic impairment, exposure to </w:t>
      </w:r>
      <w:proofErr w:type="spellStart"/>
      <w:r w:rsidRPr="00C7185D">
        <w:rPr>
          <w:sz w:val="24"/>
          <w:szCs w:val="24"/>
          <w:lang w:val="en-US"/>
        </w:rPr>
        <w:t>ionising</w:t>
      </w:r>
      <w:proofErr w:type="spellEnd"/>
      <w:r w:rsidRPr="00C7185D">
        <w:rPr>
          <w:sz w:val="24"/>
          <w:szCs w:val="24"/>
          <w:lang w:val="en-US"/>
        </w:rPr>
        <w:t xml:space="preserve"> radiation can be increased. This must be taken</w:t>
      </w:r>
      <w:r w:rsidR="00C7185D">
        <w:rPr>
          <w:sz w:val="24"/>
          <w:szCs w:val="24"/>
          <w:lang w:val="en-US"/>
        </w:rPr>
        <w:t xml:space="preserve"> </w:t>
      </w:r>
      <w:r w:rsidRPr="00C7185D">
        <w:rPr>
          <w:sz w:val="24"/>
          <w:szCs w:val="24"/>
          <w:lang w:val="en-US"/>
        </w:rPr>
        <w:t>into account when calculating the activity to be administered.</w:t>
      </w:r>
    </w:p>
    <w:p w:rsidR="00625EFB" w:rsidRPr="00C7185D" w:rsidRDefault="00625EFB" w:rsidP="00382764">
      <w:pPr>
        <w:ind w:left="851" w:hanging="851"/>
        <w:rPr>
          <w:sz w:val="24"/>
          <w:szCs w:val="24"/>
          <w:lang w:val="en-US"/>
        </w:rPr>
      </w:pPr>
    </w:p>
    <w:p w:rsidR="00625EFB" w:rsidRPr="00C7185D" w:rsidRDefault="00625EFB" w:rsidP="00C7185D">
      <w:pPr>
        <w:ind w:left="851"/>
        <w:rPr>
          <w:i/>
          <w:iCs/>
          <w:sz w:val="24"/>
          <w:szCs w:val="24"/>
          <w:u w:val="single"/>
          <w:lang w:val="en-US"/>
        </w:rPr>
      </w:pPr>
      <w:proofErr w:type="spellStart"/>
      <w:r w:rsidRPr="00C7185D">
        <w:rPr>
          <w:i/>
          <w:iCs/>
          <w:sz w:val="24"/>
          <w:szCs w:val="24"/>
          <w:u w:val="single"/>
          <w:lang w:val="en-US"/>
        </w:rPr>
        <w:t>Paediatric</w:t>
      </w:r>
      <w:proofErr w:type="spellEnd"/>
      <w:r w:rsidRPr="00C7185D">
        <w:rPr>
          <w:i/>
          <w:iCs/>
          <w:sz w:val="24"/>
          <w:szCs w:val="24"/>
          <w:u w:val="single"/>
          <w:lang w:val="en-US"/>
        </w:rPr>
        <w:t xml:space="preserve"> population</w:t>
      </w:r>
    </w:p>
    <w:p w:rsidR="00625EFB" w:rsidRPr="00C7185D" w:rsidRDefault="00625EFB" w:rsidP="00C7185D">
      <w:pPr>
        <w:ind w:left="851"/>
        <w:rPr>
          <w:sz w:val="24"/>
          <w:szCs w:val="24"/>
          <w:lang w:val="en-US"/>
        </w:rPr>
      </w:pPr>
      <w:r w:rsidRPr="00C7185D">
        <w:rPr>
          <w:sz w:val="24"/>
          <w:szCs w:val="24"/>
          <w:lang w:val="en-US"/>
        </w:rPr>
        <w:t xml:space="preserve">The use in children and adolescents has to be considered carefully, based upon clinical needs and assessing the risk/benefit ratio in this patient group. Safety and efficacy in </w:t>
      </w:r>
      <w:proofErr w:type="spellStart"/>
      <w:r w:rsidRPr="00C7185D">
        <w:rPr>
          <w:sz w:val="24"/>
          <w:szCs w:val="24"/>
          <w:lang w:val="en-US"/>
        </w:rPr>
        <w:t>paediatric</w:t>
      </w:r>
      <w:proofErr w:type="spellEnd"/>
      <w:r w:rsidRPr="00C7185D">
        <w:rPr>
          <w:sz w:val="24"/>
          <w:szCs w:val="24"/>
          <w:lang w:val="en-US"/>
        </w:rPr>
        <w:t xml:space="preserve"> population have not been fully established. Alternative techniques which do not involve </w:t>
      </w:r>
      <w:proofErr w:type="spellStart"/>
      <w:r w:rsidRPr="00C7185D">
        <w:rPr>
          <w:sz w:val="24"/>
          <w:szCs w:val="24"/>
          <w:lang w:val="en-US"/>
        </w:rPr>
        <w:t>ionising</w:t>
      </w:r>
      <w:proofErr w:type="spellEnd"/>
      <w:r w:rsidRPr="00C7185D">
        <w:rPr>
          <w:sz w:val="24"/>
          <w:szCs w:val="24"/>
          <w:lang w:val="en-US"/>
        </w:rPr>
        <w:t xml:space="preserve"> radiation should be especially considered. </w:t>
      </w:r>
    </w:p>
    <w:p w:rsidR="00625EFB" w:rsidRPr="00C7185D" w:rsidRDefault="00625EFB" w:rsidP="00C7185D">
      <w:pPr>
        <w:ind w:left="851"/>
        <w:rPr>
          <w:sz w:val="24"/>
          <w:szCs w:val="24"/>
          <w:lang w:val="en-US"/>
        </w:rPr>
      </w:pPr>
      <w:r w:rsidRPr="00C7185D">
        <w:rPr>
          <w:sz w:val="24"/>
          <w:szCs w:val="24"/>
          <w:lang w:val="en-US"/>
        </w:rPr>
        <w:t xml:space="preserve">The activities to be administered to children and adolescents may be calculated according to the recommendations of the European Association of Nuclear Medicine (EANM) </w:t>
      </w:r>
      <w:proofErr w:type="spellStart"/>
      <w:r w:rsidRPr="00C7185D">
        <w:rPr>
          <w:sz w:val="24"/>
          <w:szCs w:val="24"/>
          <w:lang w:val="en-US"/>
        </w:rPr>
        <w:t>paediatric</w:t>
      </w:r>
      <w:proofErr w:type="spellEnd"/>
      <w:r w:rsidRPr="00C7185D">
        <w:rPr>
          <w:sz w:val="24"/>
          <w:szCs w:val="24"/>
          <w:lang w:val="en-US"/>
        </w:rPr>
        <w:t xml:space="preserve"> dosage card; the activity administered to children and to adolescents may be calculated by multiplying a baseline activity</w:t>
      </w:r>
      <w:r w:rsidR="00C7185D">
        <w:rPr>
          <w:sz w:val="24"/>
          <w:szCs w:val="24"/>
          <w:lang w:val="en-US"/>
        </w:rPr>
        <w:t xml:space="preserve"> </w:t>
      </w:r>
      <w:r w:rsidRPr="00C7185D">
        <w:rPr>
          <w:sz w:val="24"/>
          <w:szCs w:val="24"/>
          <w:lang w:val="en-US"/>
        </w:rPr>
        <w:t>(for calculation purposes) by the weight-dependent multiples given in the table below.</w:t>
      </w:r>
    </w:p>
    <w:p w:rsidR="00625EFB" w:rsidRPr="00C7185D" w:rsidRDefault="00625EFB" w:rsidP="00C7185D">
      <w:pPr>
        <w:ind w:left="851"/>
        <w:rPr>
          <w:sz w:val="24"/>
          <w:szCs w:val="24"/>
          <w:lang w:val="en-US"/>
        </w:rPr>
      </w:pPr>
      <w:proofErr w:type="gramStart"/>
      <w:r w:rsidRPr="00C7185D">
        <w:rPr>
          <w:sz w:val="24"/>
          <w:szCs w:val="24"/>
          <w:lang w:val="en-US"/>
        </w:rPr>
        <w:t>A[</w:t>
      </w:r>
      <w:proofErr w:type="spellStart"/>
      <w:proofErr w:type="gramEnd"/>
      <w:r w:rsidRPr="00C7185D">
        <w:rPr>
          <w:sz w:val="24"/>
          <w:szCs w:val="24"/>
          <w:lang w:val="en-US"/>
        </w:rPr>
        <w:t>MBq</w:t>
      </w:r>
      <w:proofErr w:type="spellEnd"/>
      <w:r w:rsidRPr="00C7185D">
        <w:rPr>
          <w:sz w:val="24"/>
          <w:szCs w:val="24"/>
          <w:lang w:val="en-US"/>
        </w:rPr>
        <w:t>]Administered = Baseline Activity × Multiple</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 xml:space="preserve">The baseline activity is 51.8 </w:t>
      </w:r>
      <w:proofErr w:type="spellStart"/>
      <w:r w:rsidRPr="00C7185D">
        <w:rPr>
          <w:sz w:val="24"/>
          <w:szCs w:val="24"/>
          <w:lang w:val="en-US"/>
        </w:rPr>
        <w:t>MBq</w:t>
      </w:r>
      <w:proofErr w:type="spellEnd"/>
      <w:r w:rsidRPr="00C7185D">
        <w:rPr>
          <w:sz w:val="24"/>
          <w:szCs w:val="24"/>
          <w:lang w:val="en-US"/>
        </w:rPr>
        <w:t xml:space="preserve"> for brain perfusion SPECT, and the minimum activity is 100 </w:t>
      </w:r>
      <w:proofErr w:type="spellStart"/>
      <w:r w:rsidRPr="00C7185D">
        <w:rPr>
          <w:sz w:val="24"/>
          <w:szCs w:val="24"/>
          <w:lang w:val="en-US"/>
        </w:rPr>
        <w:t>MBq</w:t>
      </w:r>
      <w:proofErr w:type="spellEnd"/>
      <w:r w:rsidRPr="00C7185D">
        <w:rPr>
          <w:sz w:val="24"/>
          <w:szCs w:val="24"/>
          <w:lang w:val="en-US"/>
        </w:rPr>
        <w:t>.</w:t>
      </w:r>
    </w:p>
    <w:p w:rsidR="00625EFB" w:rsidRPr="00C7185D" w:rsidRDefault="00625EFB" w:rsidP="00C7185D">
      <w:pPr>
        <w:ind w:left="851"/>
        <w:rPr>
          <w:sz w:val="24"/>
          <w:szCs w:val="24"/>
          <w:lang w:val="en-US"/>
        </w:rPr>
      </w:pPr>
      <w:r w:rsidRPr="00C7185D">
        <w:rPr>
          <w:sz w:val="24"/>
          <w:szCs w:val="24"/>
          <w:lang w:val="en-US"/>
        </w:rPr>
        <w:t xml:space="preserve">For labelled leukocyte </w:t>
      </w:r>
      <w:proofErr w:type="spellStart"/>
      <w:r w:rsidRPr="00C7185D">
        <w:rPr>
          <w:sz w:val="24"/>
          <w:szCs w:val="24"/>
          <w:lang w:val="en-US"/>
        </w:rPr>
        <w:t>scintigraphy</w:t>
      </w:r>
      <w:proofErr w:type="spellEnd"/>
      <w:r w:rsidRPr="00C7185D">
        <w:rPr>
          <w:sz w:val="24"/>
          <w:szCs w:val="24"/>
          <w:lang w:val="en-US"/>
        </w:rPr>
        <w:t xml:space="preserve">, the baseline activity is 35 </w:t>
      </w:r>
      <w:proofErr w:type="spellStart"/>
      <w:r w:rsidRPr="00C7185D">
        <w:rPr>
          <w:sz w:val="24"/>
          <w:szCs w:val="24"/>
          <w:lang w:val="en-US"/>
        </w:rPr>
        <w:t>MBq</w:t>
      </w:r>
      <w:proofErr w:type="spellEnd"/>
      <w:r w:rsidRPr="00C7185D">
        <w:rPr>
          <w:sz w:val="24"/>
          <w:szCs w:val="24"/>
          <w:lang w:val="en-US"/>
        </w:rPr>
        <w:t xml:space="preserve"> and the minimum activity is 40 </w:t>
      </w:r>
      <w:proofErr w:type="spellStart"/>
      <w:r w:rsidRPr="00C7185D">
        <w:rPr>
          <w:sz w:val="24"/>
          <w:szCs w:val="24"/>
          <w:lang w:val="en-US"/>
        </w:rPr>
        <w:t>MBq</w:t>
      </w:r>
      <w:proofErr w:type="spellEnd"/>
      <w:r w:rsidRPr="00C7185D">
        <w:rPr>
          <w:sz w:val="24"/>
          <w:szCs w:val="24"/>
          <w:lang w:val="en-US"/>
        </w:rPr>
        <w:t>.</w:t>
      </w:r>
    </w:p>
    <w:p w:rsidR="00C7185D" w:rsidRDefault="00C7185D">
      <w:pPr>
        <w:rPr>
          <w:sz w:val="24"/>
          <w:szCs w:val="24"/>
          <w:lang w:val="en-US"/>
        </w:rPr>
      </w:pPr>
      <w:r>
        <w:rPr>
          <w:sz w:val="24"/>
          <w:szCs w:val="24"/>
          <w:lang w:val="en-US"/>
        </w:rPr>
        <w:br w:type="page"/>
      </w:r>
    </w:p>
    <w:p w:rsidR="00625EFB" w:rsidRPr="00C7185D" w:rsidRDefault="00625EFB" w:rsidP="00C7185D">
      <w:pPr>
        <w:rPr>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043"/>
        <w:gridCol w:w="963"/>
        <w:gridCol w:w="1043"/>
        <w:gridCol w:w="1308"/>
        <w:gridCol w:w="1043"/>
      </w:tblGrid>
      <w:tr w:rsidR="00625EFB" w:rsidRPr="00C7185D" w:rsidTr="00625EFB">
        <w:trPr>
          <w:trHeight w:val="470"/>
          <w:jc w:val="center"/>
        </w:trPr>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Weight</w:t>
            </w:r>
          </w:p>
          <w:p w:rsidR="00625EFB" w:rsidRPr="00C7185D" w:rsidRDefault="00625EFB" w:rsidP="00382764">
            <w:pPr>
              <w:ind w:left="851" w:hanging="851"/>
              <w:rPr>
                <w:b/>
                <w:bCs/>
                <w:sz w:val="24"/>
                <w:szCs w:val="24"/>
                <w:lang w:val="en-US"/>
              </w:rPr>
            </w:pPr>
            <w:r w:rsidRPr="00C7185D">
              <w:rPr>
                <w:b/>
                <w:bCs/>
                <w:sz w:val="24"/>
                <w:szCs w:val="24"/>
                <w:lang w:val="en-US"/>
              </w:rPr>
              <w:t>[kg]</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Multiple</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Weight</w:t>
            </w:r>
          </w:p>
          <w:p w:rsidR="00625EFB" w:rsidRPr="00C7185D" w:rsidRDefault="00625EFB" w:rsidP="00382764">
            <w:pPr>
              <w:ind w:left="851" w:hanging="851"/>
              <w:rPr>
                <w:b/>
                <w:bCs/>
                <w:sz w:val="24"/>
                <w:szCs w:val="24"/>
                <w:lang w:val="en-US"/>
              </w:rPr>
            </w:pPr>
            <w:r w:rsidRPr="00C7185D">
              <w:rPr>
                <w:b/>
                <w:bCs/>
                <w:sz w:val="24"/>
                <w:szCs w:val="24"/>
                <w:lang w:val="en-US"/>
              </w:rPr>
              <w:t>[kg]</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Multiple</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Weight</w:t>
            </w:r>
          </w:p>
          <w:p w:rsidR="00625EFB" w:rsidRPr="00C7185D" w:rsidRDefault="00625EFB" w:rsidP="00382764">
            <w:pPr>
              <w:ind w:left="851" w:hanging="851"/>
              <w:rPr>
                <w:b/>
                <w:bCs/>
                <w:sz w:val="24"/>
                <w:szCs w:val="24"/>
                <w:lang w:val="en-US"/>
              </w:rPr>
            </w:pPr>
            <w:r w:rsidRPr="00C7185D">
              <w:rPr>
                <w:b/>
                <w:bCs/>
                <w:sz w:val="24"/>
                <w:szCs w:val="24"/>
                <w:lang w:val="en-US"/>
              </w:rPr>
              <w:t>[kg]</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Multiple</w:t>
            </w:r>
          </w:p>
        </w:tc>
      </w:tr>
      <w:tr w:rsidR="00625EFB" w:rsidRPr="00C7185D" w:rsidTr="00625EFB">
        <w:trPr>
          <w:jc w:val="center"/>
        </w:trPr>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3</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1</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22</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5.29</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42</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9.14</w:t>
            </w:r>
          </w:p>
        </w:tc>
      </w:tr>
      <w:tr w:rsidR="00625EFB" w:rsidRPr="00C7185D" w:rsidTr="00625EFB">
        <w:trPr>
          <w:jc w:val="center"/>
        </w:trPr>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4</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1.14</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24</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5.71</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44</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9.57</w:t>
            </w:r>
          </w:p>
        </w:tc>
      </w:tr>
      <w:tr w:rsidR="00625EFB" w:rsidRPr="00C7185D" w:rsidTr="00625EFB">
        <w:trPr>
          <w:jc w:val="center"/>
        </w:trPr>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6</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1.71</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26</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6.14</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46</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10.00</w:t>
            </w:r>
          </w:p>
        </w:tc>
      </w:tr>
      <w:tr w:rsidR="00625EFB" w:rsidRPr="00C7185D" w:rsidTr="00625EFB">
        <w:trPr>
          <w:jc w:val="center"/>
        </w:trPr>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8</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2.14</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28</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6.43</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48</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10.29</w:t>
            </w:r>
          </w:p>
        </w:tc>
      </w:tr>
      <w:tr w:rsidR="00625EFB" w:rsidRPr="00C7185D" w:rsidTr="00625EFB">
        <w:trPr>
          <w:jc w:val="center"/>
        </w:trPr>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10</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2.71</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30</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6.86</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50</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10.71</w:t>
            </w:r>
          </w:p>
        </w:tc>
      </w:tr>
      <w:tr w:rsidR="00625EFB" w:rsidRPr="00C7185D" w:rsidTr="00625EFB">
        <w:trPr>
          <w:jc w:val="center"/>
        </w:trPr>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12</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3.14</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32</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7.29</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52-54</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11.29</w:t>
            </w:r>
          </w:p>
        </w:tc>
      </w:tr>
      <w:tr w:rsidR="00625EFB" w:rsidRPr="00C7185D" w:rsidTr="00625EFB">
        <w:trPr>
          <w:jc w:val="center"/>
        </w:trPr>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14</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3.57</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34</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7.72</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56-58</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12.00</w:t>
            </w:r>
          </w:p>
        </w:tc>
      </w:tr>
      <w:tr w:rsidR="00625EFB" w:rsidRPr="00C7185D" w:rsidTr="00625EFB">
        <w:trPr>
          <w:jc w:val="center"/>
        </w:trPr>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16</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4.00</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36</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8.00</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60-62</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12.71</w:t>
            </w:r>
          </w:p>
        </w:tc>
      </w:tr>
      <w:tr w:rsidR="00625EFB" w:rsidRPr="00C7185D" w:rsidTr="00625EFB">
        <w:trPr>
          <w:jc w:val="center"/>
        </w:trPr>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18</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4.43</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38</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8.43</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64-66</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13.43</w:t>
            </w:r>
          </w:p>
        </w:tc>
      </w:tr>
      <w:tr w:rsidR="00625EFB" w:rsidRPr="00C7185D" w:rsidTr="00625EFB">
        <w:trPr>
          <w:jc w:val="center"/>
        </w:trPr>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20</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4.86</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40</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8.86</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b/>
                <w:bCs/>
                <w:sz w:val="24"/>
                <w:szCs w:val="24"/>
                <w:lang w:val="en-US"/>
              </w:rPr>
            </w:pPr>
            <w:r w:rsidRPr="00C7185D">
              <w:rPr>
                <w:b/>
                <w:bCs/>
                <w:sz w:val="24"/>
                <w:szCs w:val="24"/>
                <w:lang w:val="en-US"/>
              </w:rPr>
              <w:t>68</w:t>
            </w:r>
          </w:p>
        </w:tc>
        <w:tc>
          <w:tcPr>
            <w:tcW w:w="160" w:type="dxa"/>
            <w:tcBorders>
              <w:top w:val="single" w:sz="4" w:space="0" w:color="auto"/>
              <w:left w:val="single" w:sz="4" w:space="0" w:color="auto"/>
              <w:bottom w:val="single" w:sz="4" w:space="0" w:color="auto"/>
              <w:right w:val="single" w:sz="4" w:space="0" w:color="auto"/>
            </w:tcBorders>
            <w:hideMark/>
          </w:tcPr>
          <w:p w:rsidR="00625EFB" w:rsidRPr="00C7185D" w:rsidRDefault="00625EFB" w:rsidP="00382764">
            <w:pPr>
              <w:ind w:left="851" w:hanging="851"/>
              <w:rPr>
                <w:sz w:val="24"/>
                <w:szCs w:val="24"/>
                <w:lang w:val="en-US"/>
              </w:rPr>
            </w:pPr>
            <w:r w:rsidRPr="00C7185D">
              <w:rPr>
                <w:sz w:val="24"/>
                <w:szCs w:val="24"/>
                <w:lang w:val="en-US"/>
              </w:rPr>
              <w:t>14.00</w:t>
            </w:r>
          </w:p>
        </w:tc>
      </w:tr>
    </w:tbl>
    <w:p w:rsidR="000729B5" w:rsidRPr="00C7185D" w:rsidRDefault="000729B5" w:rsidP="000729B5">
      <w:pPr>
        <w:ind w:left="851" w:hanging="851"/>
        <w:rPr>
          <w:sz w:val="24"/>
          <w:szCs w:val="24"/>
          <w:u w:val="single"/>
          <w:lang w:val="en-US"/>
        </w:rPr>
      </w:pPr>
    </w:p>
    <w:p w:rsidR="000729B5" w:rsidRPr="00C7185D" w:rsidRDefault="000729B5" w:rsidP="000729B5">
      <w:pPr>
        <w:ind w:left="851"/>
        <w:rPr>
          <w:b/>
          <w:sz w:val="24"/>
          <w:szCs w:val="24"/>
          <w:lang w:val="en-US"/>
        </w:rPr>
      </w:pPr>
      <w:r w:rsidRPr="00C7185D">
        <w:rPr>
          <w:b/>
          <w:sz w:val="24"/>
          <w:szCs w:val="24"/>
          <w:lang w:val="en-US"/>
        </w:rPr>
        <w:t>Method of administration</w:t>
      </w:r>
    </w:p>
    <w:p w:rsidR="000729B5" w:rsidRPr="00C7185D" w:rsidRDefault="000729B5" w:rsidP="000729B5">
      <w:pPr>
        <w:ind w:left="851" w:hanging="851"/>
        <w:rPr>
          <w:b/>
          <w:sz w:val="24"/>
          <w:szCs w:val="24"/>
          <w:lang w:val="en-US"/>
        </w:rPr>
      </w:pPr>
    </w:p>
    <w:p w:rsidR="000729B5" w:rsidRPr="00C7185D" w:rsidRDefault="000729B5" w:rsidP="000729B5">
      <w:pPr>
        <w:pStyle w:val="Listeafsnit"/>
        <w:numPr>
          <w:ilvl w:val="0"/>
          <w:numId w:val="14"/>
        </w:numPr>
        <w:ind w:left="1276" w:hanging="425"/>
        <w:rPr>
          <w:sz w:val="24"/>
          <w:szCs w:val="24"/>
          <w:lang w:val="en-US"/>
        </w:rPr>
      </w:pPr>
      <w:r w:rsidRPr="00C7185D">
        <w:rPr>
          <w:sz w:val="24"/>
          <w:szCs w:val="24"/>
          <w:lang w:val="en-US"/>
        </w:rPr>
        <w:t xml:space="preserve">Brain perfusion SPECT: intravenous use. The radiopharmaceutical should be injected no sooner than 10 min but not later than </w:t>
      </w:r>
      <w:r>
        <w:rPr>
          <w:sz w:val="24"/>
          <w:szCs w:val="24"/>
          <w:lang w:val="en-US"/>
        </w:rPr>
        <w:t>6</w:t>
      </w:r>
      <w:r w:rsidRPr="00C7185D">
        <w:rPr>
          <w:sz w:val="24"/>
          <w:szCs w:val="24"/>
          <w:lang w:val="en-US"/>
        </w:rPr>
        <w:t xml:space="preserve">0 min after </w:t>
      </w:r>
      <w:proofErr w:type="spellStart"/>
      <w:r w:rsidRPr="00C7185D">
        <w:rPr>
          <w:sz w:val="24"/>
          <w:szCs w:val="24"/>
          <w:lang w:val="en-US"/>
        </w:rPr>
        <w:t>radioligand</w:t>
      </w:r>
      <w:proofErr w:type="spellEnd"/>
      <w:r w:rsidRPr="00C7185D">
        <w:rPr>
          <w:sz w:val="24"/>
          <w:szCs w:val="24"/>
          <w:lang w:val="en-US"/>
        </w:rPr>
        <w:t xml:space="preserve"> reconstitution.</w:t>
      </w:r>
    </w:p>
    <w:p w:rsidR="000729B5" w:rsidRPr="00C7185D" w:rsidRDefault="000729B5" w:rsidP="000729B5">
      <w:pPr>
        <w:pStyle w:val="Listeafsnit"/>
        <w:numPr>
          <w:ilvl w:val="0"/>
          <w:numId w:val="14"/>
        </w:numPr>
        <w:ind w:left="1276" w:hanging="425"/>
        <w:rPr>
          <w:sz w:val="24"/>
          <w:szCs w:val="24"/>
          <w:lang w:val="en-US"/>
        </w:rPr>
      </w:pPr>
      <w:r w:rsidRPr="00C7185D">
        <w:rPr>
          <w:sz w:val="24"/>
          <w:szCs w:val="24"/>
          <w:lang w:val="en-US"/>
        </w:rPr>
        <w:t xml:space="preserve">For labelled leukocyte </w:t>
      </w:r>
      <w:proofErr w:type="spellStart"/>
      <w:r w:rsidRPr="00C7185D">
        <w:rPr>
          <w:sz w:val="24"/>
          <w:szCs w:val="24"/>
          <w:lang w:val="en-US"/>
        </w:rPr>
        <w:t>scintigraphy</w:t>
      </w:r>
      <w:proofErr w:type="spellEnd"/>
      <w:r w:rsidRPr="00C7185D">
        <w:rPr>
          <w:sz w:val="24"/>
          <w:szCs w:val="24"/>
          <w:lang w:val="en-US"/>
        </w:rPr>
        <w:t>: Leukocytes are labelled in vitro and subsequently labeled leukocytes are for intravenous use.</w:t>
      </w:r>
    </w:p>
    <w:p w:rsidR="000729B5" w:rsidRPr="00C7185D" w:rsidRDefault="000729B5" w:rsidP="000729B5">
      <w:pPr>
        <w:ind w:left="851"/>
        <w:rPr>
          <w:sz w:val="24"/>
          <w:szCs w:val="24"/>
          <w:lang w:val="en-US"/>
        </w:rPr>
      </w:pPr>
      <w:r w:rsidRPr="00C7185D">
        <w:rPr>
          <w:sz w:val="24"/>
          <w:szCs w:val="24"/>
          <w:lang w:val="en-US"/>
        </w:rPr>
        <w:t xml:space="preserve">Because of potential tissue damage </w:t>
      </w:r>
      <w:proofErr w:type="spellStart"/>
      <w:r w:rsidRPr="00C7185D">
        <w:rPr>
          <w:sz w:val="24"/>
          <w:szCs w:val="24"/>
          <w:lang w:val="en-US"/>
        </w:rPr>
        <w:t>extravasal</w:t>
      </w:r>
      <w:proofErr w:type="spellEnd"/>
      <w:r w:rsidRPr="00C7185D">
        <w:rPr>
          <w:sz w:val="24"/>
          <w:szCs w:val="24"/>
          <w:lang w:val="en-US"/>
        </w:rPr>
        <w:t xml:space="preserve"> injection of this radioactive product has to be strictly</w:t>
      </w:r>
      <w:r>
        <w:rPr>
          <w:sz w:val="24"/>
          <w:szCs w:val="24"/>
          <w:lang w:val="en-US"/>
        </w:rPr>
        <w:t xml:space="preserve"> </w:t>
      </w:r>
      <w:r w:rsidRPr="00C7185D">
        <w:rPr>
          <w:sz w:val="24"/>
          <w:szCs w:val="24"/>
          <w:lang w:val="en-US"/>
        </w:rPr>
        <w:t>avoided.</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 xml:space="preserve">For </w:t>
      </w:r>
      <w:proofErr w:type="spellStart"/>
      <w:r w:rsidRPr="00C7185D">
        <w:rPr>
          <w:sz w:val="24"/>
          <w:szCs w:val="24"/>
          <w:lang w:val="en-US"/>
        </w:rPr>
        <w:t>multidose</w:t>
      </w:r>
      <w:proofErr w:type="spellEnd"/>
      <w:r w:rsidRPr="00C7185D">
        <w:rPr>
          <w:sz w:val="24"/>
          <w:szCs w:val="24"/>
          <w:lang w:val="en-US"/>
        </w:rPr>
        <w:t xml:space="preserve"> use.</w:t>
      </w:r>
    </w:p>
    <w:p w:rsidR="00625EFB" w:rsidRPr="00C7185D" w:rsidRDefault="00625EFB" w:rsidP="00382764">
      <w:pPr>
        <w:ind w:left="851" w:hanging="851"/>
        <w:rPr>
          <w:i/>
          <w:iCs/>
          <w:sz w:val="24"/>
          <w:szCs w:val="24"/>
          <w:lang w:val="en-US"/>
        </w:rPr>
      </w:pPr>
    </w:p>
    <w:p w:rsidR="00625EFB" w:rsidRPr="00C7185D" w:rsidRDefault="00625EFB" w:rsidP="00C7185D">
      <w:pPr>
        <w:ind w:left="851"/>
        <w:rPr>
          <w:i/>
          <w:iCs/>
          <w:sz w:val="24"/>
          <w:szCs w:val="24"/>
          <w:lang w:val="en-US"/>
        </w:rPr>
      </w:pPr>
      <w:r w:rsidRPr="00C7185D">
        <w:rPr>
          <w:i/>
          <w:iCs/>
          <w:sz w:val="24"/>
          <w:szCs w:val="24"/>
          <w:lang w:val="en-US"/>
        </w:rPr>
        <w:t>Precautions to be taken before handling or administration of the medicinal product</w:t>
      </w:r>
    </w:p>
    <w:p w:rsidR="00625EFB" w:rsidRPr="00C7185D" w:rsidRDefault="00625EFB" w:rsidP="00C7185D">
      <w:pPr>
        <w:ind w:left="851"/>
        <w:rPr>
          <w:sz w:val="24"/>
          <w:szCs w:val="24"/>
          <w:lang w:val="en-US"/>
        </w:rPr>
      </w:pPr>
      <w:r w:rsidRPr="00C7185D">
        <w:rPr>
          <w:sz w:val="24"/>
          <w:szCs w:val="24"/>
          <w:lang w:val="en-US"/>
        </w:rPr>
        <w:t>This medicinal product should be reconstituted before administration to the patient. For instructions on</w:t>
      </w:r>
      <w:r w:rsidR="00C7185D">
        <w:rPr>
          <w:sz w:val="24"/>
          <w:szCs w:val="24"/>
          <w:lang w:val="en-US"/>
        </w:rPr>
        <w:t xml:space="preserve"> </w:t>
      </w:r>
      <w:r w:rsidRPr="00C7185D">
        <w:rPr>
          <w:sz w:val="24"/>
          <w:szCs w:val="24"/>
          <w:lang w:val="en-US"/>
        </w:rPr>
        <w:t>reconstitution and control of the radiochemical purity of the medicinal product of the medicinal product</w:t>
      </w:r>
      <w:r w:rsidR="00C7185D">
        <w:rPr>
          <w:sz w:val="24"/>
          <w:szCs w:val="24"/>
          <w:lang w:val="en-US"/>
        </w:rPr>
        <w:t xml:space="preserve"> </w:t>
      </w:r>
      <w:r w:rsidRPr="00C7185D">
        <w:rPr>
          <w:sz w:val="24"/>
          <w:szCs w:val="24"/>
          <w:lang w:val="en-US"/>
        </w:rPr>
        <w:t>before administration, see section 12.</w:t>
      </w:r>
    </w:p>
    <w:p w:rsidR="00625EFB" w:rsidRPr="00C7185D" w:rsidRDefault="00625EFB" w:rsidP="00C7185D">
      <w:pPr>
        <w:ind w:left="851"/>
        <w:rPr>
          <w:sz w:val="24"/>
          <w:szCs w:val="24"/>
          <w:lang w:val="en-US"/>
        </w:rPr>
      </w:pPr>
      <w:r w:rsidRPr="00C7185D">
        <w:rPr>
          <w:sz w:val="24"/>
          <w:szCs w:val="24"/>
          <w:lang w:val="en-US"/>
        </w:rPr>
        <w:t>For patient preparation, see section 4.4.</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Image acquisition</w:t>
      </w:r>
    </w:p>
    <w:p w:rsidR="00625EFB" w:rsidRPr="00C7185D" w:rsidRDefault="00625EFB" w:rsidP="00382764">
      <w:pPr>
        <w:ind w:left="851" w:hanging="851"/>
        <w:rPr>
          <w:sz w:val="24"/>
          <w:szCs w:val="24"/>
          <w:u w:val="single"/>
          <w:lang w:val="en-US"/>
        </w:rPr>
      </w:pPr>
    </w:p>
    <w:p w:rsidR="00625EFB" w:rsidRPr="00C7185D" w:rsidRDefault="00625EFB" w:rsidP="00C7185D">
      <w:pPr>
        <w:ind w:left="851"/>
        <w:rPr>
          <w:i/>
          <w:iCs/>
          <w:sz w:val="24"/>
          <w:szCs w:val="24"/>
          <w:lang w:val="en-US"/>
        </w:rPr>
      </w:pPr>
      <w:r w:rsidRPr="00C7185D">
        <w:rPr>
          <w:i/>
          <w:iCs/>
          <w:sz w:val="24"/>
          <w:szCs w:val="24"/>
          <w:lang w:val="en-US"/>
        </w:rPr>
        <w:t>Brain perfusion SPECT</w:t>
      </w:r>
    </w:p>
    <w:p w:rsidR="00625EFB" w:rsidRPr="00C7185D" w:rsidRDefault="00625EFB" w:rsidP="00C7185D">
      <w:pPr>
        <w:ind w:left="851"/>
        <w:rPr>
          <w:sz w:val="24"/>
          <w:szCs w:val="24"/>
          <w:lang w:val="en-US"/>
        </w:rPr>
      </w:pPr>
      <w:r w:rsidRPr="00C7185D">
        <w:rPr>
          <w:sz w:val="24"/>
          <w:szCs w:val="24"/>
          <w:lang w:val="en-US"/>
        </w:rPr>
        <w:t xml:space="preserve">Imaging should be delayed 30-90 min after injection for best image quality. Depending on the </w:t>
      </w:r>
      <w:proofErr w:type="spellStart"/>
      <w:r w:rsidRPr="00C7185D">
        <w:rPr>
          <w:sz w:val="24"/>
          <w:szCs w:val="24"/>
          <w:lang w:val="en-US"/>
        </w:rPr>
        <w:t>imagingdevice</w:t>
      </w:r>
      <w:proofErr w:type="spellEnd"/>
      <w:r w:rsidRPr="00C7185D">
        <w:rPr>
          <w:sz w:val="24"/>
          <w:szCs w:val="24"/>
          <w:lang w:val="en-US"/>
        </w:rPr>
        <w:t xml:space="preserve">, typical scan time for triple head cameras is around 20–25 min (e.g. 120 projections, 40 projections per head, 20–25 s/projection); for dual head </w:t>
      </w:r>
      <w:proofErr w:type="gramStart"/>
      <w:r w:rsidRPr="00C7185D">
        <w:rPr>
          <w:sz w:val="24"/>
          <w:szCs w:val="24"/>
          <w:lang w:val="en-US"/>
        </w:rPr>
        <w:t>cameras</w:t>
      </w:r>
      <w:proofErr w:type="gramEnd"/>
      <w:r w:rsidRPr="00C7185D">
        <w:rPr>
          <w:sz w:val="24"/>
          <w:szCs w:val="24"/>
          <w:lang w:val="en-US"/>
        </w:rPr>
        <w:t xml:space="preserve"> it is closer to 30 min (e.g. 120 projections, 60 projections per head, 30 s/projection). Imaging should be completed within 4 hours post injection.</w:t>
      </w:r>
    </w:p>
    <w:p w:rsidR="00625EFB" w:rsidRPr="00C7185D" w:rsidRDefault="00625EFB" w:rsidP="00C7185D">
      <w:pPr>
        <w:rPr>
          <w:i/>
          <w:iCs/>
          <w:sz w:val="24"/>
          <w:szCs w:val="24"/>
          <w:lang w:val="en-US"/>
        </w:rPr>
      </w:pPr>
    </w:p>
    <w:p w:rsidR="00625EFB" w:rsidRPr="00C7185D" w:rsidRDefault="00625EFB" w:rsidP="00C7185D">
      <w:pPr>
        <w:ind w:left="851"/>
        <w:rPr>
          <w:i/>
          <w:iCs/>
          <w:sz w:val="24"/>
          <w:szCs w:val="24"/>
          <w:lang w:val="en-US"/>
        </w:rPr>
      </w:pPr>
      <w:r w:rsidRPr="00C7185D">
        <w:rPr>
          <w:i/>
          <w:iCs/>
          <w:sz w:val="24"/>
          <w:szCs w:val="24"/>
          <w:lang w:val="en-US"/>
        </w:rPr>
        <w:t xml:space="preserve">Labeled leukocyte </w:t>
      </w:r>
      <w:proofErr w:type="spellStart"/>
      <w:r w:rsidRPr="00C7185D">
        <w:rPr>
          <w:i/>
          <w:iCs/>
          <w:sz w:val="24"/>
          <w:szCs w:val="24"/>
          <w:lang w:val="en-US"/>
        </w:rPr>
        <w:t>scintigraphy</w:t>
      </w:r>
      <w:proofErr w:type="spellEnd"/>
    </w:p>
    <w:p w:rsidR="00625EFB" w:rsidRPr="00C7185D" w:rsidRDefault="00625EFB" w:rsidP="00382764">
      <w:pPr>
        <w:ind w:left="851" w:hanging="851"/>
        <w:rPr>
          <w:i/>
          <w:iCs/>
          <w:sz w:val="24"/>
          <w:szCs w:val="24"/>
          <w:lang w:val="en-US"/>
        </w:rPr>
      </w:pPr>
    </w:p>
    <w:p w:rsidR="00625EFB" w:rsidRPr="00C7185D" w:rsidRDefault="00625EFB" w:rsidP="00C7185D">
      <w:pPr>
        <w:ind w:left="851"/>
        <w:rPr>
          <w:sz w:val="24"/>
          <w:szCs w:val="24"/>
          <w:lang w:val="en-US"/>
        </w:rPr>
      </w:pPr>
      <w:r w:rsidRPr="00C7185D">
        <w:rPr>
          <w:sz w:val="24"/>
          <w:szCs w:val="24"/>
          <w:lang w:val="en-US"/>
        </w:rPr>
        <w:t>A large-field-of-view gamma camera with a low-energy high-resolution collimator is usually preferred.</w:t>
      </w:r>
    </w:p>
    <w:p w:rsidR="00625EFB" w:rsidRPr="00C7185D" w:rsidRDefault="00625EFB" w:rsidP="00C7185D">
      <w:pPr>
        <w:ind w:left="851"/>
        <w:rPr>
          <w:sz w:val="24"/>
          <w:szCs w:val="24"/>
          <w:lang w:val="en-US"/>
        </w:rPr>
      </w:pPr>
      <w:r w:rsidRPr="00C7185D">
        <w:rPr>
          <w:sz w:val="24"/>
          <w:szCs w:val="24"/>
          <w:lang w:val="en-US"/>
        </w:rPr>
        <w:t>Early imaging of the pelvis and abdomen is essential (bowel activity is seen in 20%–30% of children by 1 h and 2%–6% of adults by 3–4 h after injection).  Images of the limbs should be acquired for 10 min/view at 4–8 h and at least 15 min/view at 16–24 h (particularly for osteomyelitis).</w:t>
      </w:r>
    </w:p>
    <w:p w:rsidR="007C5D2A" w:rsidRPr="00C7185D" w:rsidRDefault="00625EFB" w:rsidP="00C7185D">
      <w:pPr>
        <w:ind w:left="851"/>
        <w:rPr>
          <w:sz w:val="24"/>
          <w:szCs w:val="24"/>
          <w:lang w:val="en-US"/>
        </w:rPr>
      </w:pPr>
      <w:r w:rsidRPr="00C7185D">
        <w:rPr>
          <w:sz w:val="24"/>
          <w:szCs w:val="24"/>
          <w:lang w:val="en-US"/>
        </w:rPr>
        <w:t>SPECT images of the chest, abdomen/pelvis,</w:t>
      </w:r>
      <w:r w:rsidR="00D56958">
        <w:rPr>
          <w:sz w:val="24"/>
          <w:szCs w:val="24"/>
          <w:lang w:val="en-US"/>
        </w:rPr>
        <w:t xml:space="preserve"> </w:t>
      </w:r>
      <w:r w:rsidRPr="00C7185D">
        <w:rPr>
          <w:sz w:val="24"/>
          <w:szCs w:val="24"/>
          <w:lang w:val="en-US"/>
        </w:rPr>
        <w:t>or spine may be helpful.</w:t>
      </w:r>
    </w:p>
    <w:p w:rsidR="00D7664D" w:rsidRDefault="00D7664D">
      <w:pPr>
        <w:rPr>
          <w:sz w:val="24"/>
          <w:szCs w:val="24"/>
          <w:lang w:val="en-US"/>
        </w:rPr>
      </w:pPr>
      <w:r>
        <w:rPr>
          <w:sz w:val="24"/>
          <w:szCs w:val="24"/>
          <w:lang w:val="en-US"/>
        </w:rPr>
        <w:br w:type="page"/>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4.3</w:t>
      </w:r>
      <w:r w:rsidRPr="00C7185D">
        <w:rPr>
          <w:b/>
          <w:sz w:val="24"/>
          <w:szCs w:val="24"/>
          <w:lang w:val="en-US"/>
        </w:rPr>
        <w:tab/>
        <w:t>Contraindications</w:t>
      </w:r>
    </w:p>
    <w:p w:rsidR="007C5D2A" w:rsidRPr="00C7185D" w:rsidRDefault="007C5D2A" w:rsidP="00382764">
      <w:pPr>
        <w:ind w:left="851" w:hanging="851"/>
        <w:rPr>
          <w:sz w:val="24"/>
          <w:szCs w:val="24"/>
          <w:lang w:val="en-US"/>
        </w:rPr>
      </w:pPr>
      <w:r w:rsidRPr="00C7185D">
        <w:rPr>
          <w:sz w:val="24"/>
          <w:szCs w:val="24"/>
          <w:lang w:val="en-US"/>
        </w:rPr>
        <w:tab/>
      </w:r>
      <w:r w:rsidR="00625EFB" w:rsidRPr="00C7185D">
        <w:rPr>
          <w:sz w:val="24"/>
          <w:szCs w:val="24"/>
          <w:lang w:val="en-US"/>
        </w:rPr>
        <w:t>Hypersensitivity to the active substance(s), to any of the excipients listed in section 6.1 or to any of the components of the labelled radiopharmaceutical.</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4.4</w:t>
      </w:r>
      <w:r w:rsidRPr="00C7185D">
        <w:rPr>
          <w:b/>
          <w:sz w:val="24"/>
          <w:szCs w:val="24"/>
          <w:lang w:val="en-US"/>
        </w:rPr>
        <w:tab/>
        <w:t>Special warnings and precautions for use</w:t>
      </w:r>
    </w:p>
    <w:p w:rsidR="00625EFB" w:rsidRPr="00C7185D" w:rsidRDefault="007C5D2A" w:rsidP="00382764">
      <w:pPr>
        <w:ind w:left="851" w:hanging="851"/>
        <w:rPr>
          <w:sz w:val="24"/>
          <w:szCs w:val="24"/>
          <w:lang w:val="en-US"/>
        </w:rPr>
      </w:pPr>
      <w:r w:rsidRPr="00C7185D">
        <w:rPr>
          <w:sz w:val="24"/>
          <w:szCs w:val="24"/>
          <w:lang w:val="en-US"/>
        </w:rPr>
        <w:tab/>
      </w:r>
      <w:r w:rsidR="00625EFB" w:rsidRPr="00C7185D">
        <w:rPr>
          <w:sz w:val="24"/>
          <w:szCs w:val="24"/>
          <w:lang w:val="en-US"/>
        </w:rPr>
        <w:t>Potential for hypersensitivity or anaphylactic reactions</w:t>
      </w:r>
    </w:p>
    <w:p w:rsidR="00625EFB" w:rsidRPr="00C7185D" w:rsidRDefault="00625EFB" w:rsidP="00C7185D">
      <w:pPr>
        <w:ind w:left="851"/>
        <w:rPr>
          <w:sz w:val="24"/>
          <w:szCs w:val="24"/>
          <w:lang w:val="en-US"/>
        </w:rPr>
      </w:pPr>
      <w:r w:rsidRPr="00C7185D">
        <w:rPr>
          <w:sz w:val="24"/>
          <w:szCs w:val="24"/>
          <w:lang w:val="en-US"/>
        </w:rPr>
        <w:t>If hypersensitivity or anaphylactic reactions occurs,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w:t>
      </w:r>
    </w:p>
    <w:p w:rsidR="00625EFB" w:rsidRPr="00C7185D" w:rsidRDefault="00625EFB" w:rsidP="00382764">
      <w:pPr>
        <w:ind w:left="851" w:hanging="851"/>
        <w:rPr>
          <w:sz w:val="24"/>
          <w:szCs w:val="24"/>
          <w:lang w:val="en-US"/>
        </w:rPr>
      </w:pPr>
    </w:p>
    <w:p w:rsidR="00625EFB" w:rsidRPr="009A2602" w:rsidRDefault="00625EFB" w:rsidP="00C7185D">
      <w:pPr>
        <w:ind w:left="851"/>
        <w:rPr>
          <w:sz w:val="24"/>
          <w:szCs w:val="24"/>
          <w:u w:val="single"/>
          <w:lang w:val="en-US"/>
        </w:rPr>
      </w:pPr>
      <w:r w:rsidRPr="009A2602">
        <w:rPr>
          <w:sz w:val="24"/>
          <w:szCs w:val="24"/>
          <w:u w:val="single"/>
          <w:lang w:val="en-US"/>
        </w:rPr>
        <w:t>Individual benefit/risk justification</w:t>
      </w:r>
    </w:p>
    <w:p w:rsidR="00625EFB" w:rsidRPr="00C7185D" w:rsidRDefault="00625EFB" w:rsidP="00C7185D">
      <w:pPr>
        <w:ind w:left="851"/>
        <w:rPr>
          <w:sz w:val="24"/>
          <w:szCs w:val="24"/>
          <w:lang w:val="en-US"/>
        </w:rPr>
      </w:pPr>
      <w:r w:rsidRPr="00C7185D">
        <w:rPr>
          <w:sz w:val="24"/>
          <w:szCs w:val="24"/>
          <w:lang w:val="en-US"/>
        </w:rPr>
        <w:t>For each patient, the radiation exposure must be justifiable by the likely benefit. The activity administered should in every case be as low as reasonably achievable to obtain the required diagnostic information.</w:t>
      </w:r>
    </w:p>
    <w:p w:rsidR="00625EFB" w:rsidRPr="00C7185D" w:rsidRDefault="00625EFB" w:rsidP="00382764">
      <w:pPr>
        <w:ind w:left="851" w:hanging="851"/>
        <w:rPr>
          <w:bCs/>
          <w:sz w:val="24"/>
          <w:szCs w:val="24"/>
          <w:lang w:val="en-US"/>
        </w:rPr>
      </w:pPr>
    </w:p>
    <w:p w:rsidR="00625EFB" w:rsidRPr="00C7185D" w:rsidRDefault="00625EFB" w:rsidP="00C7185D">
      <w:pPr>
        <w:ind w:left="851"/>
        <w:rPr>
          <w:sz w:val="24"/>
          <w:szCs w:val="24"/>
          <w:lang w:val="en-US"/>
        </w:rPr>
      </w:pPr>
      <w:r w:rsidRPr="00C7185D">
        <w:rPr>
          <w:sz w:val="24"/>
          <w:szCs w:val="24"/>
          <w:u w:val="single"/>
          <w:lang w:val="en-US"/>
        </w:rPr>
        <w:t>Renal or Hepatic impairment</w:t>
      </w:r>
    </w:p>
    <w:p w:rsidR="00625EFB" w:rsidRPr="00C7185D" w:rsidRDefault="00625EFB" w:rsidP="00C7185D">
      <w:pPr>
        <w:ind w:left="851"/>
        <w:rPr>
          <w:sz w:val="24"/>
          <w:szCs w:val="24"/>
          <w:lang w:val="en-US"/>
        </w:rPr>
      </w:pPr>
      <w:r w:rsidRPr="00C7185D">
        <w:rPr>
          <w:sz w:val="24"/>
          <w:szCs w:val="24"/>
          <w:lang w:val="en-US"/>
        </w:rPr>
        <w:t>Careful consideration of the benefit risk ratio in these patients is required since an increased radiation exposure is possible.</w:t>
      </w:r>
    </w:p>
    <w:p w:rsidR="00625EFB" w:rsidRPr="00C7185D" w:rsidRDefault="00625EFB" w:rsidP="00382764">
      <w:pPr>
        <w:ind w:left="851" w:hanging="851"/>
        <w:rPr>
          <w:bCs/>
          <w:sz w:val="24"/>
          <w:szCs w:val="24"/>
          <w:lang w:val="en-US"/>
        </w:rPr>
      </w:pPr>
    </w:p>
    <w:p w:rsidR="00625EFB" w:rsidRPr="00C7185D" w:rsidRDefault="00625EFB" w:rsidP="00C7185D">
      <w:pPr>
        <w:ind w:left="851"/>
        <w:rPr>
          <w:sz w:val="24"/>
          <w:szCs w:val="24"/>
          <w:lang w:val="en-US"/>
        </w:rPr>
      </w:pPr>
      <w:proofErr w:type="spellStart"/>
      <w:r w:rsidRPr="00C7185D">
        <w:rPr>
          <w:sz w:val="24"/>
          <w:szCs w:val="24"/>
          <w:u w:val="single"/>
          <w:lang w:val="en-US"/>
        </w:rPr>
        <w:t>Paediatric</w:t>
      </w:r>
      <w:proofErr w:type="spellEnd"/>
      <w:r w:rsidRPr="00C7185D">
        <w:rPr>
          <w:sz w:val="24"/>
          <w:szCs w:val="24"/>
          <w:u w:val="single"/>
          <w:lang w:val="en-US"/>
        </w:rPr>
        <w:t xml:space="preserve"> population </w:t>
      </w:r>
    </w:p>
    <w:p w:rsidR="00625EFB" w:rsidRPr="00C7185D" w:rsidRDefault="00625EFB" w:rsidP="00C7185D">
      <w:pPr>
        <w:ind w:left="851"/>
        <w:rPr>
          <w:sz w:val="24"/>
          <w:szCs w:val="24"/>
          <w:lang w:val="en-US"/>
        </w:rPr>
      </w:pPr>
      <w:r w:rsidRPr="00C7185D">
        <w:rPr>
          <w:sz w:val="24"/>
          <w:szCs w:val="24"/>
          <w:lang w:val="en-US"/>
        </w:rPr>
        <w:t xml:space="preserve">For information on the use in </w:t>
      </w:r>
      <w:proofErr w:type="spellStart"/>
      <w:r w:rsidRPr="00C7185D">
        <w:rPr>
          <w:sz w:val="24"/>
          <w:szCs w:val="24"/>
          <w:lang w:val="en-US"/>
        </w:rPr>
        <w:t>paediatric</w:t>
      </w:r>
      <w:proofErr w:type="spellEnd"/>
      <w:r w:rsidRPr="00C7185D">
        <w:rPr>
          <w:sz w:val="24"/>
          <w:szCs w:val="24"/>
          <w:lang w:val="en-US"/>
        </w:rPr>
        <w:t xml:space="preserve"> population, see sections 4.2.</w:t>
      </w:r>
    </w:p>
    <w:p w:rsidR="00625EFB" w:rsidRPr="00C7185D" w:rsidRDefault="00625EFB" w:rsidP="00C7185D">
      <w:pPr>
        <w:ind w:left="851"/>
        <w:rPr>
          <w:sz w:val="24"/>
          <w:szCs w:val="24"/>
          <w:lang w:val="en-US"/>
        </w:rPr>
      </w:pPr>
      <w:r w:rsidRPr="00C7185D">
        <w:rPr>
          <w:sz w:val="24"/>
          <w:szCs w:val="24"/>
          <w:lang w:val="en-US"/>
        </w:rPr>
        <w:t xml:space="preserve">Careful consideration of the indication is required since the effective dose per </w:t>
      </w:r>
      <w:proofErr w:type="spellStart"/>
      <w:r w:rsidRPr="00C7185D">
        <w:rPr>
          <w:sz w:val="24"/>
          <w:szCs w:val="24"/>
          <w:lang w:val="en-US"/>
        </w:rPr>
        <w:t>MBq</w:t>
      </w:r>
      <w:proofErr w:type="spellEnd"/>
      <w:r w:rsidRPr="00C7185D">
        <w:rPr>
          <w:sz w:val="24"/>
          <w:szCs w:val="24"/>
          <w:lang w:val="en-US"/>
        </w:rPr>
        <w:t xml:space="preserve"> is higher than in adults (see section 11).</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u w:val="single"/>
          <w:lang w:val="en-US"/>
        </w:rPr>
        <w:t xml:space="preserve">Patient preparation </w:t>
      </w:r>
    </w:p>
    <w:p w:rsidR="00625EFB" w:rsidRPr="00C7185D" w:rsidRDefault="00625EFB" w:rsidP="00C7185D">
      <w:pPr>
        <w:ind w:left="851"/>
        <w:rPr>
          <w:sz w:val="24"/>
          <w:szCs w:val="24"/>
          <w:lang w:val="en-US"/>
        </w:rPr>
      </w:pPr>
      <w:r w:rsidRPr="00C7185D">
        <w:rPr>
          <w:sz w:val="24"/>
          <w:szCs w:val="24"/>
          <w:lang w:val="en-US"/>
        </w:rPr>
        <w:t>The patient should be well hydrated before the start of the examination and urged to void as often as possible during the first hours after the examination in order to reduce radiation.</w:t>
      </w:r>
    </w:p>
    <w:p w:rsidR="00625EFB" w:rsidRPr="00C7185D" w:rsidRDefault="00625EFB" w:rsidP="00382764">
      <w:pPr>
        <w:ind w:left="851" w:hanging="851"/>
        <w:rPr>
          <w:bCs/>
          <w:sz w:val="24"/>
          <w:szCs w:val="24"/>
          <w:lang w:val="en-US"/>
        </w:rPr>
      </w:pPr>
    </w:p>
    <w:p w:rsidR="00625EFB" w:rsidRPr="00C7185D" w:rsidRDefault="00625EFB" w:rsidP="00C7185D">
      <w:pPr>
        <w:ind w:left="851"/>
        <w:rPr>
          <w:i/>
          <w:iCs/>
          <w:sz w:val="24"/>
          <w:szCs w:val="24"/>
          <w:lang w:val="en-US"/>
        </w:rPr>
      </w:pPr>
      <w:r w:rsidRPr="00C7185D">
        <w:rPr>
          <w:i/>
          <w:iCs/>
          <w:sz w:val="24"/>
          <w:szCs w:val="24"/>
          <w:lang w:val="en-US"/>
        </w:rPr>
        <w:t>Brain perfusion SPECT</w:t>
      </w:r>
    </w:p>
    <w:p w:rsidR="00625EFB" w:rsidRPr="00C7185D" w:rsidRDefault="00625EFB" w:rsidP="00C7185D">
      <w:pPr>
        <w:ind w:left="851"/>
        <w:rPr>
          <w:sz w:val="24"/>
          <w:szCs w:val="24"/>
          <w:lang w:val="en-US"/>
        </w:rPr>
      </w:pPr>
      <w:r w:rsidRPr="00C7185D">
        <w:rPr>
          <w:sz w:val="24"/>
          <w:szCs w:val="24"/>
          <w:lang w:val="en-US"/>
        </w:rPr>
        <w:t>Patients should preferably avoid excessive stimulants (such as caffeine, cola, and energy drinks), alcohol, smoking, and any drugs known to affect cerebral blood flow prior to imaging.</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After the procedure</w:t>
      </w:r>
    </w:p>
    <w:p w:rsidR="00625EFB" w:rsidRPr="00C7185D" w:rsidRDefault="00625EFB" w:rsidP="00C7185D">
      <w:pPr>
        <w:ind w:left="851"/>
        <w:rPr>
          <w:sz w:val="24"/>
          <w:szCs w:val="24"/>
          <w:lang w:val="en-US"/>
        </w:rPr>
      </w:pPr>
      <w:r w:rsidRPr="00C7185D">
        <w:rPr>
          <w:sz w:val="24"/>
          <w:szCs w:val="24"/>
          <w:lang w:val="en-US"/>
        </w:rPr>
        <w:t>Close contact with infants and pregnant women should be restricted during the initial 12 hours following the injection.</w:t>
      </w:r>
    </w:p>
    <w:p w:rsidR="00625EFB" w:rsidRPr="00C7185D" w:rsidRDefault="00625EFB" w:rsidP="00382764">
      <w:pPr>
        <w:ind w:left="851" w:hanging="851"/>
        <w:rPr>
          <w:bCs/>
          <w:sz w:val="24"/>
          <w:szCs w:val="24"/>
          <w:lang w:val="en-US"/>
        </w:rPr>
      </w:pPr>
    </w:p>
    <w:p w:rsidR="00625EFB" w:rsidRPr="00C7185D" w:rsidRDefault="00625EFB" w:rsidP="00C7185D">
      <w:pPr>
        <w:ind w:left="851"/>
        <w:rPr>
          <w:sz w:val="24"/>
          <w:szCs w:val="24"/>
          <w:lang w:val="en-US"/>
        </w:rPr>
      </w:pPr>
      <w:r w:rsidRPr="00C7185D">
        <w:rPr>
          <w:sz w:val="24"/>
          <w:szCs w:val="24"/>
          <w:lang w:val="en-US"/>
        </w:rPr>
        <w:t>Specific warnings</w:t>
      </w:r>
    </w:p>
    <w:p w:rsidR="00625EFB" w:rsidRPr="00C7185D" w:rsidRDefault="00625EFB" w:rsidP="00C7185D">
      <w:pPr>
        <w:ind w:left="851"/>
        <w:rPr>
          <w:sz w:val="24"/>
          <w:szCs w:val="24"/>
          <w:lang w:val="en-US"/>
        </w:rPr>
      </w:pPr>
      <w:r w:rsidRPr="00C7185D">
        <w:rPr>
          <w:sz w:val="24"/>
          <w:szCs w:val="24"/>
          <w:lang w:val="en-US"/>
        </w:rPr>
        <w:t xml:space="preserve">This medicinal product contains less than 1 </w:t>
      </w:r>
      <w:proofErr w:type="spellStart"/>
      <w:r w:rsidRPr="00C7185D">
        <w:rPr>
          <w:sz w:val="24"/>
          <w:szCs w:val="24"/>
          <w:lang w:val="en-US"/>
        </w:rPr>
        <w:t>mmol</w:t>
      </w:r>
      <w:proofErr w:type="spellEnd"/>
      <w:r w:rsidRPr="00C7185D">
        <w:rPr>
          <w:sz w:val="24"/>
          <w:szCs w:val="24"/>
          <w:lang w:val="en-US"/>
        </w:rPr>
        <w:t xml:space="preserve"> sodium (23 mg) per vial, i.e. essentially ‘sodium- free’.</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 xml:space="preserve">Depending on the time when you administer the injection, the content of sodium given to the patient may in some cases be greater than 1 </w:t>
      </w:r>
      <w:proofErr w:type="spellStart"/>
      <w:r w:rsidRPr="00C7185D">
        <w:rPr>
          <w:sz w:val="24"/>
          <w:szCs w:val="24"/>
          <w:lang w:val="en-US"/>
        </w:rPr>
        <w:t>mmol</w:t>
      </w:r>
      <w:proofErr w:type="spellEnd"/>
      <w:r w:rsidRPr="00C7185D">
        <w:rPr>
          <w:sz w:val="24"/>
          <w:szCs w:val="24"/>
          <w:lang w:val="en-US"/>
        </w:rPr>
        <w:t>. This should be taken into account in patient on low sodium diet.</w:t>
      </w:r>
    </w:p>
    <w:p w:rsidR="00625EFB" w:rsidRPr="00C7185D" w:rsidRDefault="00625EFB" w:rsidP="00382764">
      <w:pPr>
        <w:ind w:left="851" w:hanging="851"/>
        <w:rPr>
          <w:b/>
          <w:bCs/>
          <w:sz w:val="24"/>
          <w:szCs w:val="24"/>
          <w:lang w:val="en-US"/>
        </w:rPr>
      </w:pPr>
    </w:p>
    <w:p w:rsidR="00625EFB" w:rsidRPr="00C7185D" w:rsidRDefault="00625EFB" w:rsidP="00C7185D">
      <w:pPr>
        <w:ind w:left="851"/>
        <w:rPr>
          <w:sz w:val="24"/>
          <w:szCs w:val="24"/>
          <w:lang w:val="en-US"/>
        </w:rPr>
      </w:pPr>
      <w:r w:rsidRPr="00C7185D">
        <w:rPr>
          <w:sz w:val="24"/>
          <w:szCs w:val="24"/>
          <w:lang w:val="en-US"/>
        </w:rPr>
        <w:t xml:space="preserve">The preparation without reconstitution with sodium </w:t>
      </w:r>
      <w:r w:rsidRPr="00C7185D">
        <w:rPr>
          <w:sz w:val="24"/>
          <w:szCs w:val="24"/>
          <w:vertAlign w:val="superscript"/>
          <w:lang w:val="en-US"/>
        </w:rPr>
        <w:t>99m</w:t>
      </w:r>
      <w:r w:rsidRPr="00C7185D">
        <w:rPr>
          <w:sz w:val="24"/>
          <w:szCs w:val="24"/>
          <w:lang w:val="en-US"/>
        </w:rPr>
        <w:t>Tc-pertechnetate must not be administered to patients.</w:t>
      </w:r>
    </w:p>
    <w:p w:rsidR="009A2602" w:rsidRDefault="009A2602">
      <w:pPr>
        <w:rPr>
          <w:sz w:val="24"/>
          <w:szCs w:val="24"/>
          <w:lang w:val="en-US"/>
        </w:rPr>
      </w:pPr>
      <w:r>
        <w:rPr>
          <w:sz w:val="24"/>
          <w:szCs w:val="24"/>
          <w:lang w:val="en-US"/>
        </w:rPr>
        <w:br w:type="page"/>
      </w:r>
    </w:p>
    <w:p w:rsidR="00625EFB" w:rsidRPr="00C7185D" w:rsidRDefault="00625EFB" w:rsidP="00382764">
      <w:pPr>
        <w:ind w:left="851" w:hanging="851"/>
        <w:rPr>
          <w:sz w:val="24"/>
          <w:szCs w:val="24"/>
          <w:lang w:val="en-US"/>
        </w:rPr>
      </w:pPr>
    </w:p>
    <w:p w:rsidR="00625EFB" w:rsidRPr="00C7185D" w:rsidRDefault="00625EFB" w:rsidP="00C7185D">
      <w:pPr>
        <w:ind w:left="851"/>
        <w:rPr>
          <w:i/>
          <w:iCs/>
          <w:sz w:val="24"/>
          <w:szCs w:val="24"/>
          <w:lang w:val="en-US"/>
        </w:rPr>
      </w:pPr>
      <w:proofErr w:type="spellStart"/>
      <w:r w:rsidRPr="00C7185D">
        <w:rPr>
          <w:i/>
          <w:iCs/>
          <w:sz w:val="24"/>
          <w:szCs w:val="24"/>
          <w:lang w:val="en-US"/>
        </w:rPr>
        <w:t>Reinjecte</w:t>
      </w:r>
      <w:r w:rsidR="00C7185D">
        <w:rPr>
          <w:i/>
          <w:iCs/>
          <w:sz w:val="24"/>
          <w:szCs w:val="24"/>
          <w:lang w:val="en-US"/>
        </w:rPr>
        <w:t>d</w:t>
      </w:r>
      <w:proofErr w:type="spellEnd"/>
      <w:r w:rsidR="00C7185D">
        <w:rPr>
          <w:i/>
          <w:iCs/>
          <w:sz w:val="24"/>
          <w:szCs w:val="24"/>
          <w:lang w:val="en-US"/>
        </w:rPr>
        <w:t xml:space="preserve"> </w:t>
      </w:r>
      <w:proofErr w:type="spellStart"/>
      <w:r w:rsidR="00C7185D">
        <w:rPr>
          <w:i/>
          <w:iCs/>
          <w:sz w:val="24"/>
          <w:szCs w:val="24"/>
          <w:lang w:val="en-US"/>
        </w:rPr>
        <w:t>Medi</w:t>
      </w:r>
      <w:proofErr w:type="spellEnd"/>
      <w:r w:rsidRPr="00C7185D">
        <w:rPr>
          <w:i/>
          <w:iCs/>
          <w:sz w:val="24"/>
          <w:szCs w:val="24"/>
          <w:lang w:val="en-US"/>
        </w:rPr>
        <w:t>–</w:t>
      </w:r>
      <w:proofErr w:type="spellStart"/>
      <w:r w:rsidRPr="00C7185D">
        <w:rPr>
          <w:i/>
          <w:iCs/>
          <w:sz w:val="24"/>
          <w:szCs w:val="24"/>
          <w:lang w:val="en-US"/>
        </w:rPr>
        <w:t>exametazime</w:t>
      </w:r>
      <w:proofErr w:type="spellEnd"/>
      <w:r w:rsidRPr="00C7185D">
        <w:rPr>
          <w:i/>
          <w:iCs/>
          <w:sz w:val="24"/>
          <w:szCs w:val="24"/>
          <w:lang w:val="en-US"/>
        </w:rPr>
        <w:t xml:space="preserve"> labelled leukocytes only</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When preparing technetium (</w:t>
      </w:r>
      <w:r w:rsidRPr="00C7185D">
        <w:rPr>
          <w:sz w:val="24"/>
          <w:szCs w:val="24"/>
          <w:vertAlign w:val="superscript"/>
          <w:lang w:val="en-US"/>
        </w:rPr>
        <w:t>99m</w:t>
      </w:r>
      <w:r w:rsidRPr="00C7185D">
        <w:rPr>
          <w:sz w:val="24"/>
          <w:szCs w:val="24"/>
          <w:lang w:val="en-US"/>
        </w:rPr>
        <w:t>Tc)-labelled leukocytes, it is essential that cells are washed free of sedimentation agents before they are re-injected into the patient as materials used in cell separation may cause hypersensitivity reactions.</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Manipulation of human cells (labelling of leucocytes) carries the risk of potential transmission of infections (HBV, HIV, etc).</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Precautions with respect to environmental hazard see section 6.6.</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4.5</w:t>
      </w:r>
      <w:r w:rsidRPr="00C7185D">
        <w:rPr>
          <w:b/>
          <w:sz w:val="24"/>
          <w:szCs w:val="24"/>
          <w:lang w:val="en-US"/>
        </w:rPr>
        <w:tab/>
        <w:t>Interaction with other medicinal products and other forms of interaction</w:t>
      </w:r>
    </w:p>
    <w:p w:rsidR="00625EFB" w:rsidRPr="00C7185D" w:rsidRDefault="00625EFB" w:rsidP="00C7185D">
      <w:pPr>
        <w:ind w:left="851"/>
        <w:rPr>
          <w:sz w:val="24"/>
          <w:szCs w:val="24"/>
          <w:lang w:val="en-US"/>
        </w:rPr>
      </w:pPr>
      <w:r w:rsidRPr="00C7185D">
        <w:rPr>
          <w:sz w:val="24"/>
          <w:szCs w:val="24"/>
          <w:lang w:val="en-US"/>
        </w:rPr>
        <w:t>No interaction studies have been performed and no drug interactions have been reported to date.</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4.6</w:t>
      </w:r>
      <w:r w:rsidRPr="00C7185D">
        <w:rPr>
          <w:b/>
          <w:sz w:val="24"/>
          <w:szCs w:val="24"/>
          <w:lang w:val="en-US"/>
        </w:rPr>
        <w:tab/>
        <w:t>Pregnancy and lactation</w:t>
      </w:r>
    </w:p>
    <w:p w:rsidR="00625EFB" w:rsidRPr="00C7185D" w:rsidRDefault="007C5D2A" w:rsidP="00382764">
      <w:pPr>
        <w:ind w:left="851" w:hanging="851"/>
        <w:rPr>
          <w:sz w:val="24"/>
          <w:szCs w:val="24"/>
          <w:u w:val="single"/>
          <w:lang w:val="en-US"/>
        </w:rPr>
      </w:pPr>
      <w:r w:rsidRPr="00C7185D">
        <w:rPr>
          <w:sz w:val="24"/>
          <w:szCs w:val="24"/>
          <w:lang w:val="en-US"/>
        </w:rPr>
        <w:tab/>
      </w:r>
    </w:p>
    <w:p w:rsidR="00625EFB" w:rsidRPr="00C7185D" w:rsidRDefault="00625EFB" w:rsidP="00C7185D">
      <w:pPr>
        <w:ind w:left="851"/>
        <w:rPr>
          <w:sz w:val="24"/>
          <w:szCs w:val="24"/>
          <w:u w:val="single"/>
          <w:lang w:val="en-US"/>
        </w:rPr>
      </w:pPr>
      <w:r w:rsidRPr="00C7185D">
        <w:rPr>
          <w:sz w:val="24"/>
          <w:szCs w:val="24"/>
          <w:u w:val="single"/>
          <w:lang w:val="en-US"/>
        </w:rPr>
        <w:t>Women of childbearing potential</w:t>
      </w:r>
    </w:p>
    <w:p w:rsidR="00625EFB" w:rsidRPr="00C7185D" w:rsidRDefault="00625EFB" w:rsidP="00C7185D">
      <w:pPr>
        <w:ind w:left="851"/>
        <w:rPr>
          <w:sz w:val="24"/>
          <w:szCs w:val="24"/>
          <w:lang w:val="en-US"/>
        </w:rPr>
      </w:pPr>
      <w:r w:rsidRPr="00C7185D">
        <w:rPr>
          <w:sz w:val="24"/>
          <w:szCs w:val="24"/>
          <w:lang w:val="en-US"/>
        </w:rPr>
        <w:t xml:space="preserve">When an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w:t>
      </w:r>
      <w:proofErr w:type="spellStart"/>
      <w:r w:rsidRPr="00C7185D">
        <w:rPr>
          <w:sz w:val="24"/>
          <w:szCs w:val="24"/>
          <w:lang w:val="en-US"/>
        </w:rPr>
        <w:t>ionising</w:t>
      </w:r>
      <w:proofErr w:type="spellEnd"/>
      <w:r w:rsidRPr="00C7185D">
        <w:rPr>
          <w:sz w:val="24"/>
          <w:szCs w:val="24"/>
          <w:lang w:val="en-US"/>
        </w:rPr>
        <w:t xml:space="preserve"> radiation (if there are any) should be offered to the patient. </w:t>
      </w:r>
    </w:p>
    <w:p w:rsidR="00625EFB" w:rsidRPr="00C7185D" w:rsidRDefault="00625EFB" w:rsidP="00382764">
      <w:pPr>
        <w:ind w:left="851" w:hanging="851"/>
        <w:rPr>
          <w:sz w:val="24"/>
          <w:szCs w:val="24"/>
          <w:u w:val="single"/>
          <w:lang w:val="en-US"/>
        </w:rPr>
      </w:pPr>
    </w:p>
    <w:p w:rsidR="00625EFB" w:rsidRPr="00C7185D" w:rsidRDefault="00625EFB" w:rsidP="00C7185D">
      <w:pPr>
        <w:ind w:left="851"/>
        <w:rPr>
          <w:sz w:val="24"/>
          <w:szCs w:val="24"/>
          <w:lang w:val="en-US"/>
        </w:rPr>
      </w:pPr>
      <w:r w:rsidRPr="00C7185D">
        <w:rPr>
          <w:sz w:val="24"/>
          <w:szCs w:val="24"/>
          <w:u w:val="single"/>
          <w:lang w:val="en-US"/>
        </w:rPr>
        <w:t>Pregnancy</w:t>
      </w:r>
    </w:p>
    <w:p w:rsidR="00625EFB" w:rsidRPr="00C7185D" w:rsidRDefault="00625EFB" w:rsidP="00C7185D">
      <w:pPr>
        <w:ind w:left="851"/>
        <w:rPr>
          <w:sz w:val="24"/>
          <w:szCs w:val="24"/>
          <w:lang w:val="en-US"/>
        </w:rPr>
      </w:pPr>
      <w:r w:rsidRPr="00C7185D">
        <w:rPr>
          <w:sz w:val="24"/>
          <w:szCs w:val="24"/>
          <w:lang w:val="en-US"/>
        </w:rPr>
        <w:t xml:space="preserve">Radionuclide procedures carried out on pregnant women also </w:t>
      </w:r>
      <w:r w:rsidR="009A2602">
        <w:rPr>
          <w:sz w:val="24"/>
          <w:szCs w:val="24"/>
          <w:lang w:val="en-US"/>
        </w:rPr>
        <w:t>involve radiation dose to the f</w:t>
      </w:r>
      <w:r w:rsidRPr="00C7185D">
        <w:rPr>
          <w:sz w:val="24"/>
          <w:szCs w:val="24"/>
          <w:lang w:val="en-US"/>
        </w:rPr>
        <w:t>etus. Only essential investigations should therefore be carried out during pregnancy, when the likely benefit far exceeds the ri</w:t>
      </w:r>
      <w:r w:rsidR="009A2602">
        <w:rPr>
          <w:sz w:val="24"/>
          <w:szCs w:val="24"/>
          <w:lang w:val="en-US"/>
        </w:rPr>
        <w:t>sk incurred by the mother and f</w:t>
      </w:r>
      <w:r w:rsidRPr="00C7185D">
        <w:rPr>
          <w:sz w:val="24"/>
          <w:szCs w:val="24"/>
          <w:lang w:val="en-US"/>
        </w:rPr>
        <w:t xml:space="preserve">etus </w:t>
      </w:r>
    </w:p>
    <w:p w:rsidR="00625EFB" w:rsidRPr="00C7185D" w:rsidRDefault="00625EFB" w:rsidP="00382764">
      <w:pPr>
        <w:ind w:left="851" w:hanging="851"/>
        <w:rPr>
          <w:i/>
          <w:sz w:val="24"/>
          <w:szCs w:val="24"/>
          <w:lang w:val="en-US"/>
        </w:rPr>
      </w:pPr>
    </w:p>
    <w:p w:rsidR="00625EFB" w:rsidRPr="00C7185D" w:rsidRDefault="00625EFB" w:rsidP="00C7185D">
      <w:pPr>
        <w:ind w:left="851"/>
        <w:rPr>
          <w:sz w:val="24"/>
          <w:szCs w:val="24"/>
          <w:lang w:val="en-US"/>
        </w:rPr>
      </w:pPr>
      <w:r w:rsidRPr="00C7185D">
        <w:rPr>
          <w:sz w:val="24"/>
          <w:szCs w:val="24"/>
          <w:u w:val="single"/>
          <w:lang w:val="en-US"/>
        </w:rPr>
        <w:t>Breastfeeding</w:t>
      </w:r>
    </w:p>
    <w:p w:rsidR="00625EFB" w:rsidRPr="00C7185D" w:rsidRDefault="00625EFB" w:rsidP="00C7185D">
      <w:pPr>
        <w:ind w:left="851"/>
        <w:rPr>
          <w:sz w:val="24"/>
          <w:szCs w:val="24"/>
          <w:lang w:val="en-US"/>
        </w:rPr>
      </w:pPr>
      <w:r w:rsidRPr="00C7185D">
        <w:rPr>
          <w:sz w:val="24"/>
          <w:szCs w:val="24"/>
          <w:lang w:val="en-US"/>
        </w:rPr>
        <w:t>Before administering radiopharmaceuticals to a mother who is breastfeeding consideration should be given to the possibility of delaying the administration of radionuclide until the mother has ceased breastfeeding, and to what is the most appropriate choice of radiopharmaceuticals, bearing in mind the secretion of activity in breast milk. If the administration is considered necessary, breastfeeding should be interrupted for 12 hours and the expressed feeds discarded. Breastfeeding can be restarted when the level in the milk will not result in a radiation dose to the child greater than 1mSv.</w:t>
      </w:r>
    </w:p>
    <w:p w:rsidR="00625EFB" w:rsidRPr="00C7185D" w:rsidRDefault="00625EFB" w:rsidP="00C7185D">
      <w:pPr>
        <w:ind w:left="851"/>
        <w:rPr>
          <w:sz w:val="24"/>
          <w:szCs w:val="24"/>
          <w:lang w:val="en-US"/>
        </w:rPr>
      </w:pPr>
      <w:r w:rsidRPr="00C7185D">
        <w:rPr>
          <w:sz w:val="24"/>
          <w:szCs w:val="24"/>
          <w:lang w:val="en-US"/>
        </w:rPr>
        <w:t>Close contact with infants should be restricted during this period.</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u w:val="single"/>
          <w:lang w:val="en-US"/>
        </w:rPr>
      </w:pPr>
      <w:r w:rsidRPr="00C7185D">
        <w:rPr>
          <w:sz w:val="24"/>
          <w:szCs w:val="24"/>
          <w:u w:val="single"/>
          <w:lang w:val="en-US"/>
        </w:rPr>
        <w:t>Fertility</w:t>
      </w:r>
    </w:p>
    <w:p w:rsidR="00625EFB" w:rsidRPr="00C7185D" w:rsidRDefault="00625EFB" w:rsidP="00C7185D">
      <w:pPr>
        <w:ind w:left="851"/>
        <w:rPr>
          <w:sz w:val="24"/>
          <w:szCs w:val="24"/>
          <w:lang w:val="en-US"/>
        </w:rPr>
      </w:pPr>
      <w:r w:rsidRPr="00C7185D">
        <w:rPr>
          <w:sz w:val="24"/>
          <w:szCs w:val="24"/>
          <w:lang w:val="en-US"/>
        </w:rPr>
        <w:t>No studies on fertility have been performed.</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4.7</w:t>
      </w:r>
      <w:r w:rsidRPr="00C7185D">
        <w:rPr>
          <w:b/>
          <w:sz w:val="24"/>
          <w:szCs w:val="24"/>
          <w:lang w:val="en-US"/>
        </w:rPr>
        <w:tab/>
        <w:t>Effects on ability to drive and use machines</w:t>
      </w:r>
    </w:p>
    <w:p w:rsidR="00625EFB" w:rsidRPr="00C7185D" w:rsidRDefault="00625EFB" w:rsidP="00C7185D">
      <w:pPr>
        <w:ind w:left="851"/>
        <w:rPr>
          <w:sz w:val="24"/>
          <w:szCs w:val="24"/>
          <w:lang w:val="en-US"/>
        </w:rPr>
      </w:pPr>
      <w:r w:rsidRPr="00C7185D">
        <w:rPr>
          <w:sz w:val="24"/>
          <w:szCs w:val="24"/>
          <w:lang w:val="en-US"/>
        </w:rPr>
        <w:t>No studies on the effects on the ability to drive and use machines have been performed.</w:t>
      </w:r>
    </w:p>
    <w:p w:rsidR="00D7664D" w:rsidRDefault="00D7664D">
      <w:pPr>
        <w:rPr>
          <w:sz w:val="24"/>
          <w:szCs w:val="24"/>
          <w:lang w:val="en-US"/>
        </w:rPr>
      </w:pPr>
      <w:r>
        <w:rPr>
          <w:sz w:val="24"/>
          <w:szCs w:val="24"/>
          <w:lang w:val="en-US"/>
        </w:rPr>
        <w:br w:type="page"/>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4.8</w:t>
      </w:r>
      <w:r w:rsidRPr="00C7185D">
        <w:rPr>
          <w:b/>
          <w:sz w:val="24"/>
          <w:szCs w:val="24"/>
          <w:lang w:val="en-US"/>
        </w:rPr>
        <w:tab/>
        <w:t>Undesirable effects</w:t>
      </w:r>
    </w:p>
    <w:p w:rsidR="00625EFB" w:rsidRPr="00C7185D" w:rsidRDefault="00625EFB" w:rsidP="00C7185D">
      <w:pPr>
        <w:ind w:left="851"/>
        <w:rPr>
          <w:sz w:val="24"/>
          <w:szCs w:val="24"/>
          <w:lang w:val="en-US"/>
        </w:rPr>
      </w:pPr>
      <w:r w:rsidRPr="00C7185D">
        <w:rPr>
          <w:sz w:val="24"/>
          <w:szCs w:val="24"/>
          <w:lang w:val="en-US"/>
        </w:rPr>
        <w:t>The frequencies of undesirable effects are defined as follows:</w:t>
      </w:r>
    </w:p>
    <w:p w:rsidR="00625EFB" w:rsidRPr="00C7185D" w:rsidRDefault="00625EFB" w:rsidP="00C7185D">
      <w:pPr>
        <w:ind w:left="851"/>
        <w:rPr>
          <w:sz w:val="24"/>
          <w:szCs w:val="24"/>
          <w:lang w:val="en-US"/>
        </w:rPr>
      </w:pPr>
      <w:r w:rsidRPr="00C7185D">
        <w:rPr>
          <w:sz w:val="24"/>
          <w:szCs w:val="24"/>
          <w:lang w:val="en-US"/>
        </w:rPr>
        <w:t>Very common (≥1/10), common (≥1/100 to &lt;1/10), uncommon (≥1/1,000 to &lt;1/100), rare (≥1/10,000 to &lt;1/1,000), very rare (&lt;1/10,000) and not known (cannot be estimated from the available data)</w:t>
      </w:r>
    </w:p>
    <w:p w:rsidR="00625EFB" w:rsidRPr="00C7185D" w:rsidRDefault="00625EFB" w:rsidP="00382764">
      <w:pPr>
        <w:ind w:left="851" w:hanging="851"/>
        <w:rPr>
          <w:sz w:val="24"/>
          <w:szCs w:val="24"/>
          <w:lang w:val="en-US"/>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397"/>
      </w:tblGrid>
      <w:tr w:rsidR="00625EFB" w:rsidRPr="00E568F8" w:rsidTr="00D7664D">
        <w:trPr>
          <w:trHeight w:val="146"/>
        </w:trPr>
        <w:tc>
          <w:tcPr>
            <w:tcW w:w="2470" w:type="pct"/>
            <w:tcBorders>
              <w:top w:val="single" w:sz="4" w:space="0" w:color="auto"/>
              <w:left w:val="single" w:sz="4" w:space="0" w:color="auto"/>
              <w:bottom w:val="single" w:sz="4" w:space="0" w:color="auto"/>
              <w:right w:val="single" w:sz="4" w:space="0" w:color="auto"/>
            </w:tcBorders>
          </w:tcPr>
          <w:p w:rsidR="00625EFB" w:rsidRPr="00C7185D" w:rsidRDefault="00625EFB" w:rsidP="00C7185D">
            <w:pPr>
              <w:rPr>
                <w:b/>
                <w:sz w:val="24"/>
                <w:szCs w:val="24"/>
                <w:lang w:val="en-US"/>
              </w:rPr>
            </w:pPr>
            <w:r w:rsidRPr="00C7185D">
              <w:rPr>
                <w:b/>
                <w:sz w:val="24"/>
                <w:szCs w:val="24"/>
                <w:lang w:val="en-US"/>
              </w:rPr>
              <w:t>Immune system disorders</w:t>
            </w:r>
          </w:p>
          <w:p w:rsidR="00625EFB" w:rsidRPr="00C7185D" w:rsidRDefault="00625EFB" w:rsidP="00C7185D">
            <w:pPr>
              <w:rPr>
                <w:sz w:val="24"/>
                <w:szCs w:val="24"/>
                <w:lang w:val="en-US"/>
              </w:rPr>
            </w:pPr>
            <w:r w:rsidRPr="00C7185D">
              <w:rPr>
                <w:sz w:val="24"/>
                <w:szCs w:val="24"/>
                <w:lang w:val="en-US"/>
              </w:rPr>
              <w:t>Not known</w:t>
            </w:r>
          </w:p>
          <w:p w:rsidR="00625EFB" w:rsidRPr="00C7185D" w:rsidRDefault="00625EFB" w:rsidP="00C7185D">
            <w:pPr>
              <w:rPr>
                <w:sz w:val="24"/>
                <w:szCs w:val="24"/>
                <w:lang w:val="en-US"/>
              </w:rPr>
            </w:pPr>
          </w:p>
          <w:p w:rsidR="00625EFB" w:rsidRPr="00C7185D" w:rsidRDefault="00625EFB" w:rsidP="00C7185D">
            <w:pPr>
              <w:rPr>
                <w:b/>
                <w:sz w:val="24"/>
                <w:szCs w:val="24"/>
                <w:lang w:val="en-US"/>
              </w:rPr>
            </w:pPr>
            <w:r w:rsidRPr="00C7185D">
              <w:rPr>
                <w:b/>
                <w:sz w:val="24"/>
                <w:szCs w:val="24"/>
                <w:lang w:val="en-US"/>
              </w:rPr>
              <w:t>Re-injected labelled leukocytes only</w:t>
            </w:r>
          </w:p>
          <w:p w:rsidR="00625EFB" w:rsidRPr="00C7185D" w:rsidRDefault="00625EFB" w:rsidP="00C7185D">
            <w:pPr>
              <w:rPr>
                <w:b/>
                <w:sz w:val="24"/>
                <w:szCs w:val="24"/>
                <w:lang w:val="en-US"/>
              </w:rPr>
            </w:pPr>
            <w:r w:rsidRPr="00C7185D">
              <w:rPr>
                <w:sz w:val="24"/>
                <w:szCs w:val="24"/>
                <w:lang w:val="en-US"/>
              </w:rPr>
              <w:t>Not known</w:t>
            </w:r>
            <w:r w:rsidRPr="00C7185D">
              <w:rPr>
                <w:b/>
                <w:sz w:val="24"/>
                <w:szCs w:val="24"/>
                <w:lang w:val="en-US"/>
              </w:rPr>
              <w:t xml:space="preserve"> </w:t>
            </w:r>
          </w:p>
        </w:tc>
        <w:tc>
          <w:tcPr>
            <w:tcW w:w="2530" w:type="pct"/>
            <w:tcBorders>
              <w:top w:val="single" w:sz="4" w:space="0" w:color="auto"/>
              <w:left w:val="single" w:sz="4" w:space="0" w:color="auto"/>
              <w:bottom w:val="single" w:sz="4" w:space="0" w:color="auto"/>
              <w:right w:val="single" w:sz="4" w:space="0" w:color="auto"/>
            </w:tcBorders>
            <w:vAlign w:val="center"/>
          </w:tcPr>
          <w:p w:rsidR="00625EFB" w:rsidRPr="00C7185D" w:rsidRDefault="00625EFB" w:rsidP="00C7185D">
            <w:pPr>
              <w:rPr>
                <w:sz w:val="24"/>
                <w:szCs w:val="24"/>
                <w:lang w:val="en-US"/>
              </w:rPr>
            </w:pPr>
            <w:r w:rsidRPr="00C7185D">
              <w:rPr>
                <w:sz w:val="24"/>
                <w:szCs w:val="24"/>
                <w:lang w:val="en-US"/>
              </w:rPr>
              <w:t xml:space="preserve">Hypersensitivity including rash, erythema, </w:t>
            </w:r>
            <w:proofErr w:type="spellStart"/>
            <w:r w:rsidRPr="00C7185D">
              <w:rPr>
                <w:sz w:val="24"/>
                <w:szCs w:val="24"/>
                <w:lang w:val="en-US"/>
              </w:rPr>
              <w:t>urticaria</w:t>
            </w:r>
            <w:proofErr w:type="spellEnd"/>
            <w:r w:rsidRPr="00C7185D">
              <w:rPr>
                <w:sz w:val="24"/>
                <w:szCs w:val="24"/>
                <w:lang w:val="en-US"/>
              </w:rPr>
              <w:t xml:space="preserve">, </w:t>
            </w:r>
            <w:proofErr w:type="spellStart"/>
            <w:r w:rsidRPr="00C7185D">
              <w:rPr>
                <w:sz w:val="24"/>
                <w:szCs w:val="24"/>
                <w:lang w:val="en-US"/>
              </w:rPr>
              <w:t>angiooedema</w:t>
            </w:r>
            <w:proofErr w:type="spellEnd"/>
            <w:r w:rsidRPr="00C7185D">
              <w:rPr>
                <w:sz w:val="24"/>
                <w:szCs w:val="24"/>
                <w:lang w:val="en-US"/>
              </w:rPr>
              <w:t>, pruritus.</w:t>
            </w:r>
          </w:p>
          <w:p w:rsidR="00625EFB" w:rsidRPr="00C7185D" w:rsidRDefault="00625EFB" w:rsidP="00C7185D">
            <w:pPr>
              <w:rPr>
                <w:sz w:val="24"/>
                <w:szCs w:val="24"/>
                <w:lang w:val="en-US"/>
              </w:rPr>
            </w:pPr>
          </w:p>
          <w:p w:rsidR="00625EFB" w:rsidRPr="00C7185D" w:rsidRDefault="00625EFB" w:rsidP="00C7185D">
            <w:pPr>
              <w:rPr>
                <w:sz w:val="24"/>
                <w:szCs w:val="24"/>
                <w:lang w:val="en-US"/>
              </w:rPr>
            </w:pPr>
            <w:r w:rsidRPr="00C7185D">
              <w:rPr>
                <w:sz w:val="24"/>
                <w:szCs w:val="24"/>
                <w:lang w:val="en-US"/>
              </w:rPr>
              <w:t xml:space="preserve">Hypersensitivity including rash, erythema, </w:t>
            </w:r>
            <w:proofErr w:type="spellStart"/>
            <w:r w:rsidRPr="00C7185D">
              <w:rPr>
                <w:sz w:val="24"/>
                <w:szCs w:val="24"/>
                <w:lang w:val="en-US"/>
              </w:rPr>
              <w:t>urticaria</w:t>
            </w:r>
            <w:proofErr w:type="spellEnd"/>
            <w:r w:rsidRPr="00C7185D">
              <w:rPr>
                <w:sz w:val="24"/>
                <w:szCs w:val="24"/>
                <w:lang w:val="en-US"/>
              </w:rPr>
              <w:t xml:space="preserve">, </w:t>
            </w:r>
            <w:proofErr w:type="spellStart"/>
            <w:r w:rsidRPr="00C7185D">
              <w:rPr>
                <w:sz w:val="24"/>
                <w:szCs w:val="24"/>
                <w:lang w:val="en-US"/>
              </w:rPr>
              <w:t>angiooedema</w:t>
            </w:r>
            <w:proofErr w:type="spellEnd"/>
            <w:r w:rsidRPr="00C7185D">
              <w:rPr>
                <w:sz w:val="24"/>
                <w:szCs w:val="24"/>
                <w:lang w:val="en-US"/>
              </w:rPr>
              <w:t xml:space="preserve">, pruritus, </w:t>
            </w:r>
            <w:proofErr w:type="spellStart"/>
            <w:r w:rsidRPr="00C7185D">
              <w:rPr>
                <w:sz w:val="24"/>
                <w:szCs w:val="24"/>
                <w:lang w:val="en-US"/>
              </w:rPr>
              <w:t>anaphylactoid</w:t>
            </w:r>
            <w:proofErr w:type="spellEnd"/>
            <w:r w:rsidRPr="00C7185D">
              <w:rPr>
                <w:sz w:val="24"/>
                <w:szCs w:val="24"/>
                <w:lang w:val="en-US"/>
              </w:rPr>
              <w:t xml:space="preserve"> reaction or </w:t>
            </w:r>
            <w:proofErr w:type="spellStart"/>
            <w:r w:rsidRPr="00C7185D">
              <w:rPr>
                <w:sz w:val="24"/>
                <w:szCs w:val="24"/>
                <w:lang w:val="en-US"/>
              </w:rPr>
              <w:t>anaphylactoid</w:t>
            </w:r>
            <w:proofErr w:type="spellEnd"/>
            <w:r w:rsidRPr="00C7185D">
              <w:rPr>
                <w:sz w:val="24"/>
                <w:szCs w:val="24"/>
                <w:lang w:val="en-US"/>
              </w:rPr>
              <w:t xml:space="preserve"> shock</w:t>
            </w:r>
          </w:p>
        </w:tc>
      </w:tr>
      <w:tr w:rsidR="00625EFB" w:rsidRPr="00C7185D" w:rsidTr="00D7664D">
        <w:trPr>
          <w:trHeight w:val="146"/>
        </w:trPr>
        <w:tc>
          <w:tcPr>
            <w:tcW w:w="2470" w:type="pct"/>
            <w:tcBorders>
              <w:top w:val="single" w:sz="4" w:space="0" w:color="auto"/>
              <w:left w:val="single" w:sz="4" w:space="0" w:color="auto"/>
              <w:bottom w:val="single" w:sz="4" w:space="0" w:color="auto"/>
              <w:right w:val="single" w:sz="4" w:space="0" w:color="auto"/>
            </w:tcBorders>
            <w:hideMark/>
          </w:tcPr>
          <w:p w:rsidR="00625EFB" w:rsidRPr="00C7185D" w:rsidRDefault="00625EFB" w:rsidP="00C7185D">
            <w:pPr>
              <w:rPr>
                <w:sz w:val="24"/>
                <w:szCs w:val="24"/>
                <w:lang w:val="en-US"/>
              </w:rPr>
            </w:pPr>
            <w:r w:rsidRPr="00C7185D">
              <w:rPr>
                <w:sz w:val="24"/>
                <w:szCs w:val="24"/>
                <w:lang w:val="en-US"/>
              </w:rPr>
              <w:t>Nervous system disorders</w:t>
            </w:r>
          </w:p>
          <w:p w:rsidR="00625EFB" w:rsidRPr="00C7185D" w:rsidRDefault="00625EFB" w:rsidP="00C7185D">
            <w:pPr>
              <w:rPr>
                <w:b/>
                <w:sz w:val="24"/>
                <w:szCs w:val="24"/>
                <w:lang w:val="en-US"/>
              </w:rPr>
            </w:pPr>
            <w:r w:rsidRPr="00C7185D">
              <w:rPr>
                <w:sz w:val="24"/>
                <w:szCs w:val="24"/>
                <w:lang w:val="en-US"/>
              </w:rPr>
              <w:t>Not known</w:t>
            </w:r>
          </w:p>
        </w:tc>
        <w:tc>
          <w:tcPr>
            <w:tcW w:w="2530" w:type="pct"/>
            <w:tcBorders>
              <w:top w:val="single" w:sz="4" w:space="0" w:color="auto"/>
              <w:left w:val="single" w:sz="4" w:space="0" w:color="auto"/>
              <w:bottom w:val="single" w:sz="4" w:space="0" w:color="auto"/>
              <w:right w:val="single" w:sz="4" w:space="0" w:color="auto"/>
            </w:tcBorders>
            <w:vAlign w:val="center"/>
            <w:hideMark/>
          </w:tcPr>
          <w:p w:rsidR="009A2602" w:rsidRDefault="009A2602" w:rsidP="00C7185D">
            <w:pPr>
              <w:rPr>
                <w:sz w:val="24"/>
                <w:szCs w:val="24"/>
                <w:lang w:val="en-US"/>
              </w:rPr>
            </w:pPr>
          </w:p>
          <w:p w:rsidR="00625EFB" w:rsidRPr="00C7185D" w:rsidRDefault="00625EFB" w:rsidP="00C7185D">
            <w:pPr>
              <w:rPr>
                <w:sz w:val="24"/>
                <w:szCs w:val="24"/>
                <w:lang w:val="en-US"/>
              </w:rPr>
            </w:pPr>
            <w:r w:rsidRPr="00C7185D">
              <w:rPr>
                <w:sz w:val="24"/>
                <w:szCs w:val="24"/>
                <w:lang w:val="en-US"/>
              </w:rPr>
              <w:t xml:space="preserve">Headache, dizziness, </w:t>
            </w:r>
            <w:proofErr w:type="spellStart"/>
            <w:r w:rsidRPr="00C7185D">
              <w:rPr>
                <w:sz w:val="24"/>
                <w:szCs w:val="24"/>
                <w:lang w:val="en-US"/>
              </w:rPr>
              <w:t>paraesthesia</w:t>
            </w:r>
            <w:proofErr w:type="spellEnd"/>
          </w:p>
        </w:tc>
      </w:tr>
      <w:tr w:rsidR="00625EFB" w:rsidRPr="00C7185D" w:rsidTr="00D7664D">
        <w:trPr>
          <w:trHeight w:val="146"/>
        </w:trPr>
        <w:tc>
          <w:tcPr>
            <w:tcW w:w="2470" w:type="pct"/>
            <w:tcBorders>
              <w:top w:val="single" w:sz="4" w:space="0" w:color="auto"/>
              <w:left w:val="single" w:sz="4" w:space="0" w:color="auto"/>
              <w:bottom w:val="single" w:sz="4" w:space="0" w:color="auto"/>
              <w:right w:val="single" w:sz="4" w:space="0" w:color="auto"/>
            </w:tcBorders>
            <w:hideMark/>
          </w:tcPr>
          <w:p w:rsidR="00625EFB" w:rsidRPr="00C7185D" w:rsidRDefault="00625EFB" w:rsidP="00C7185D">
            <w:pPr>
              <w:rPr>
                <w:sz w:val="24"/>
                <w:szCs w:val="24"/>
                <w:lang w:val="en-US"/>
              </w:rPr>
            </w:pPr>
            <w:r w:rsidRPr="00C7185D">
              <w:rPr>
                <w:sz w:val="24"/>
                <w:szCs w:val="24"/>
                <w:lang w:val="en-US"/>
              </w:rPr>
              <w:t>Vascular disorder</w:t>
            </w:r>
          </w:p>
          <w:p w:rsidR="00625EFB" w:rsidRPr="00C7185D" w:rsidRDefault="00625EFB" w:rsidP="00C7185D">
            <w:pPr>
              <w:rPr>
                <w:b/>
                <w:sz w:val="24"/>
                <w:szCs w:val="24"/>
                <w:lang w:val="en-US"/>
              </w:rPr>
            </w:pPr>
            <w:r w:rsidRPr="00C7185D">
              <w:rPr>
                <w:sz w:val="24"/>
                <w:szCs w:val="24"/>
                <w:lang w:val="en-US"/>
              </w:rPr>
              <w:t>Not known</w:t>
            </w:r>
          </w:p>
        </w:tc>
        <w:tc>
          <w:tcPr>
            <w:tcW w:w="2530" w:type="pct"/>
            <w:tcBorders>
              <w:top w:val="single" w:sz="4" w:space="0" w:color="auto"/>
              <w:left w:val="single" w:sz="4" w:space="0" w:color="auto"/>
              <w:bottom w:val="single" w:sz="4" w:space="0" w:color="auto"/>
              <w:right w:val="single" w:sz="4" w:space="0" w:color="auto"/>
            </w:tcBorders>
            <w:vAlign w:val="center"/>
            <w:hideMark/>
          </w:tcPr>
          <w:p w:rsidR="009A2602" w:rsidRDefault="009A2602" w:rsidP="00C7185D">
            <w:pPr>
              <w:rPr>
                <w:sz w:val="24"/>
                <w:szCs w:val="24"/>
                <w:lang w:val="en-US"/>
              </w:rPr>
            </w:pPr>
          </w:p>
          <w:p w:rsidR="00625EFB" w:rsidRPr="00C7185D" w:rsidRDefault="00625EFB" w:rsidP="00C7185D">
            <w:pPr>
              <w:rPr>
                <w:sz w:val="24"/>
                <w:szCs w:val="24"/>
                <w:lang w:val="en-US"/>
              </w:rPr>
            </w:pPr>
            <w:r w:rsidRPr="00C7185D">
              <w:rPr>
                <w:sz w:val="24"/>
                <w:szCs w:val="24"/>
                <w:lang w:val="en-US"/>
              </w:rPr>
              <w:t>Flushing</w:t>
            </w:r>
          </w:p>
        </w:tc>
      </w:tr>
      <w:tr w:rsidR="00625EFB" w:rsidRPr="00C7185D" w:rsidTr="00D7664D">
        <w:trPr>
          <w:trHeight w:val="146"/>
        </w:trPr>
        <w:tc>
          <w:tcPr>
            <w:tcW w:w="2470" w:type="pct"/>
            <w:tcBorders>
              <w:top w:val="single" w:sz="4" w:space="0" w:color="auto"/>
              <w:left w:val="single" w:sz="4" w:space="0" w:color="auto"/>
              <w:bottom w:val="single" w:sz="4" w:space="0" w:color="auto"/>
              <w:right w:val="single" w:sz="4" w:space="0" w:color="auto"/>
            </w:tcBorders>
            <w:hideMark/>
          </w:tcPr>
          <w:p w:rsidR="00625EFB" w:rsidRPr="00C7185D" w:rsidRDefault="00625EFB" w:rsidP="00C7185D">
            <w:pPr>
              <w:rPr>
                <w:sz w:val="24"/>
                <w:szCs w:val="24"/>
                <w:lang w:val="en-US"/>
              </w:rPr>
            </w:pPr>
            <w:r w:rsidRPr="00C7185D">
              <w:rPr>
                <w:sz w:val="24"/>
                <w:szCs w:val="24"/>
                <w:lang w:val="en-US"/>
              </w:rPr>
              <w:t>Gastrointestinal disorders</w:t>
            </w:r>
          </w:p>
          <w:p w:rsidR="00625EFB" w:rsidRPr="00C7185D" w:rsidRDefault="00625EFB" w:rsidP="00C7185D">
            <w:pPr>
              <w:rPr>
                <w:b/>
                <w:sz w:val="24"/>
                <w:szCs w:val="24"/>
                <w:lang w:val="en-US"/>
              </w:rPr>
            </w:pPr>
            <w:r w:rsidRPr="00C7185D">
              <w:rPr>
                <w:sz w:val="24"/>
                <w:szCs w:val="24"/>
                <w:lang w:val="en-US"/>
              </w:rPr>
              <w:t>Not known</w:t>
            </w:r>
          </w:p>
        </w:tc>
        <w:tc>
          <w:tcPr>
            <w:tcW w:w="2530" w:type="pct"/>
            <w:tcBorders>
              <w:top w:val="single" w:sz="4" w:space="0" w:color="auto"/>
              <w:left w:val="single" w:sz="4" w:space="0" w:color="auto"/>
              <w:bottom w:val="single" w:sz="4" w:space="0" w:color="auto"/>
              <w:right w:val="single" w:sz="4" w:space="0" w:color="auto"/>
            </w:tcBorders>
            <w:vAlign w:val="center"/>
            <w:hideMark/>
          </w:tcPr>
          <w:p w:rsidR="009A2602" w:rsidRDefault="009A2602" w:rsidP="00C7185D">
            <w:pPr>
              <w:rPr>
                <w:sz w:val="24"/>
                <w:szCs w:val="24"/>
                <w:lang w:val="en-US"/>
              </w:rPr>
            </w:pPr>
          </w:p>
          <w:p w:rsidR="00625EFB" w:rsidRPr="00C7185D" w:rsidRDefault="00625EFB" w:rsidP="00C7185D">
            <w:pPr>
              <w:rPr>
                <w:sz w:val="24"/>
                <w:szCs w:val="24"/>
                <w:lang w:val="en-US"/>
              </w:rPr>
            </w:pPr>
            <w:r w:rsidRPr="00C7185D">
              <w:rPr>
                <w:sz w:val="24"/>
                <w:szCs w:val="24"/>
                <w:lang w:val="en-US"/>
              </w:rPr>
              <w:t>Nausea, vomiting</w:t>
            </w:r>
          </w:p>
        </w:tc>
      </w:tr>
      <w:tr w:rsidR="00625EFB" w:rsidRPr="00E568F8" w:rsidTr="00D7664D">
        <w:trPr>
          <w:trHeight w:val="146"/>
        </w:trPr>
        <w:tc>
          <w:tcPr>
            <w:tcW w:w="2470" w:type="pct"/>
            <w:tcBorders>
              <w:top w:val="single" w:sz="4" w:space="0" w:color="auto"/>
              <w:left w:val="single" w:sz="4" w:space="0" w:color="auto"/>
              <w:bottom w:val="single" w:sz="4" w:space="0" w:color="auto"/>
              <w:right w:val="single" w:sz="4" w:space="0" w:color="auto"/>
            </w:tcBorders>
            <w:hideMark/>
          </w:tcPr>
          <w:p w:rsidR="00625EFB" w:rsidRPr="00C7185D" w:rsidRDefault="00625EFB" w:rsidP="00C7185D">
            <w:pPr>
              <w:rPr>
                <w:sz w:val="24"/>
                <w:szCs w:val="24"/>
                <w:lang w:val="en-US"/>
              </w:rPr>
            </w:pPr>
            <w:r w:rsidRPr="00C7185D">
              <w:rPr>
                <w:sz w:val="24"/>
                <w:szCs w:val="24"/>
                <w:lang w:val="en-US"/>
              </w:rPr>
              <w:t>General disorders and administration site conditions</w:t>
            </w:r>
          </w:p>
          <w:p w:rsidR="00625EFB" w:rsidRPr="00C7185D" w:rsidRDefault="00625EFB" w:rsidP="00C7185D">
            <w:pPr>
              <w:rPr>
                <w:b/>
                <w:sz w:val="24"/>
                <w:szCs w:val="24"/>
                <w:lang w:val="en-US"/>
              </w:rPr>
            </w:pPr>
            <w:r w:rsidRPr="00C7185D">
              <w:rPr>
                <w:sz w:val="24"/>
                <w:szCs w:val="24"/>
                <w:lang w:val="en-US"/>
              </w:rPr>
              <w:t>Not known</w:t>
            </w:r>
          </w:p>
        </w:tc>
        <w:tc>
          <w:tcPr>
            <w:tcW w:w="2530" w:type="pct"/>
            <w:tcBorders>
              <w:top w:val="single" w:sz="4" w:space="0" w:color="auto"/>
              <w:left w:val="single" w:sz="4" w:space="0" w:color="auto"/>
              <w:bottom w:val="single" w:sz="4" w:space="0" w:color="auto"/>
              <w:right w:val="single" w:sz="4" w:space="0" w:color="auto"/>
            </w:tcBorders>
            <w:vAlign w:val="center"/>
            <w:hideMark/>
          </w:tcPr>
          <w:p w:rsidR="009A2602" w:rsidRDefault="009A2602" w:rsidP="00C7185D">
            <w:pPr>
              <w:rPr>
                <w:sz w:val="24"/>
                <w:szCs w:val="24"/>
                <w:lang w:val="en-US"/>
              </w:rPr>
            </w:pPr>
          </w:p>
          <w:p w:rsidR="009A2602" w:rsidRDefault="009A2602" w:rsidP="00C7185D">
            <w:pPr>
              <w:rPr>
                <w:sz w:val="24"/>
                <w:szCs w:val="24"/>
                <w:lang w:val="en-US"/>
              </w:rPr>
            </w:pPr>
          </w:p>
          <w:p w:rsidR="00625EFB" w:rsidRPr="00C7185D" w:rsidRDefault="00625EFB" w:rsidP="00223219">
            <w:pPr>
              <w:rPr>
                <w:sz w:val="24"/>
                <w:szCs w:val="24"/>
                <w:lang w:val="en-US"/>
              </w:rPr>
            </w:pPr>
            <w:r w:rsidRPr="00C7185D">
              <w:rPr>
                <w:sz w:val="24"/>
                <w:szCs w:val="24"/>
                <w:lang w:val="en-US"/>
              </w:rPr>
              <w:t>Asthenic conditions (e.g. malaise, fatigue)</w:t>
            </w:r>
          </w:p>
        </w:tc>
      </w:tr>
    </w:tbl>
    <w:p w:rsidR="00625EFB" w:rsidRPr="00C7185D" w:rsidRDefault="00625EFB" w:rsidP="00382764">
      <w:pPr>
        <w:ind w:left="851" w:hanging="851"/>
        <w:rPr>
          <w:sz w:val="24"/>
          <w:szCs w:val="24"/>
          <w:lang w:val="en-US"/>
        </w:rPr>
      </w:pPr>
    </w:p>
    <w:p w:rsidR="00625EFB" w:rsidRPr="00C7185D" w:rsidRDefault="00625EFB" w:rsidP="00C7185D">
      <w:pPr>
        <w:ind w:left="851"/>
        <w:rPr>
          <w:i/>
          <w:sz w:val="24"/>
          <w:szCs w:val="24"/>
          <w:lang w:val="en-US"/>
        </w:rPr>
      </w:pPr>
      <w:r w:rsidRPr="00C7185D">
        <w:rPr>
          <w:i/>
          <w:sz w:val="24"/>
          <w:szCs w:val="24"/>
          <w:lang w:val="en-US"/>
        </w:rPr>
        <w:t>Other disorder</w:t>
      </w:r>
    </w:p>
    <w:p w:rsidR="00625EFB" w:rsidRPr="00C7185D" w:rsidRDefault="00625EFB" w:rsidP="00C7185D">
      <w:pPr>
        <w:ind w:left="851"/>
        <w:rPr>
          <w:sz w:val="24"/>
          <w:szCs w:val="24"/>
          <w:lang w:val="en-US"/>
        </w:rPr>
      </w:pPr>
      <w:r w:rsidRPr="00C7185D">
        <w:rPr>
          <w:sz w:val="24"/>
          <w:szCs w:val="24"/>
          <w:lang w:val="en-US"/>
        </w:rPr>
        <w:t xml:space="preserve">Exposure to </w:t>
      </w:r>
      <w:proofErr w:type="spellStart"/>
      <w:r w:rsidRPr="00C7185D">
        <w:rPr>
          <w:sz w:val="24"/>
          <w:szCs w:val="24"/>
          <w:lang w:val="en-US"/>
        </w:rPr>
        <w:t>ionising</w:t>
      </w:r>
      <w:proofErr w:type="spellEnd"/>
      <w:r w:rsidRPr="00C7185D">
        <w:rPr>
          <w:sz w:val="24"/>
          <w:szCs w:val="24"/>
          <w:lang w:val="en-US"/>
        </w:rPr>
        <w:t xml:space="preserve"> radiation is linked with cancer induction and a potential for development of hereditary defects.</w:t>
      </w:r>
    </w:p>
    <w:p w:rsidR="00625EFB" w:rsidRDefault="00625EFB" w:rsidP="00C7185D">
      <w:pPr>
        <w:ind w:left="851"/>
        <w:rPr>
          <w:sz w:val="24"/>
          <w:szCs w:val="24"/>
          <w:lang w:val="en-US"/>
        </w:rPr>
      </w:pPr>
      <w:r w:rsidRPr="00C7185D">
        <w:rPr>
          <w:sz w:val="24"/>
          <w:szCs w:val="24"/>
          <w:lang w:val="en-US"/>
        </w:rPr>
        <w:t xml:space="preserve">As the effective dose is 4.7 </w:t>
      </w:r>
      <w:proofErr w:type="spellStart"/>
      <w:r w:rsidRPr="00C7185D">
        <w:rPr>
          <w:sz w:val="24"/>
          <w:szCs w:val="24"/>
          <w:lang w:val="en-US"/>
        </w:rPr>
        <w:t>mSv</w:t>
      </w:r>
      <w:proofErr w:type="spellEnd"/>
      <w:r w:rsidRPr="00C7185D">
        <w:rPr>
          <w:sz w:val="24"/>
          <w:szCs w:val="24"/>
          <w:lang w:val="en-US"/>
        </w:rPr>
        <w:t xml:space="preserve"> when the maximal recommended activity of 500 </w:t>
      </w:r>
      <w:proofErr w:type="spellStart"/>
      <w:r w:rsidRPr="00C7185D">
        <w:rPr>
          <w:sz w:val="24"/>
          <w:szCs w:val="24"/>
          <w:lang w:val="en-US"/>
        </w:rPr>
        <w:t>MBq</w:t>
      </w:r>
      <w:proofErr w:type="spellEnd"/>
      <w:r w:rsidRPr="00C7185D">
        <w:rPr>
          <w:sz w:val="24"/>
          <w:szCs w:val="24"/>
          <w:lang w:val="en-US"/>
        </w:rPr>
        <w:t xml:space="preserve"> is administered these adverse reactions </w:t>
      </w:r>
      <w:proofErr w:type="gramStart"/>
      <w:r w:rsidRPr="00C7185D">
        <w:rPr>
          <w:sz w:val="24"/>
          <w:szCs w:val="24"/>
          <w:lang w:val="en-US"/>
        </w:rPr>
        <w:t>are expected</w:t>
      </w:r>
      <w:proofErr w:type="gramEnd"/>
      <w:r w:rsidRPr="00C7185D">
        <w:rPr>
          <w:sz w:val="24"/>
          <w:szCs w:val="24"/>
          <w:lang w:val="en-US"/>
        </w:rPr>
        <w:t xml:space="preserve"> to occur with a low probability.</w:t>
      </w:r>
    </w:p>
    <w:p w:rsidR="00E568F8" w:rsidRDefault="00E568F8" w:rsidP="00C7185D">
      <w:pPr>
        <w:ind w:left="851"/>
        <w:rPr>
          <w:sz w:val="24"/>
          <w:szCs w:val="24"/>
          <w:lang w:val="en-US"/>
        </w:rPr>
      </w:pPr>
    </w:p>
    <w:p w:rsidR="00E568F8" w:rsidRPr="00FF47BB" w:rsidRDefault="00E568F8" w:rsidP="00E568F8">
      <w:pPr>
        <w:autoSpaceDE w:val="0"/>
        <w:autoSpaceDN w:val="0"/>
        <w:adjustRightInd w:val="0"/>
        <w:ind w:left="851"/>
        <w:rPr>
          <w:rFonts w:eastAsia="Calibri"/>
          <w:color w:val="000000"/>
          <w:sz w:val="24"/>
          <w:szCs w:val="24"/>
          <w:u w:val="single"/>
          <w:lang w:val="en-US" w:eastAsia="en-US"/>
        </w:rPr>
      </w:pPr>
      <w:r w:rsidRPr="00FF47BB">
        <w:rPr>
          <w:rFonts w:eastAsia="Calibri"/>
          <w:color w:val="000000"/>
          <w:sz w:val="24"/>
          <w:szCs w:val="24"/>
          <w:u w:val="single"/>
          <w:lang w:val="en-US" w:eastAsia="en-US"/>
        </w:rPr>
        <w:t xml:space="preserve">Reporting of suspected adverse reactions </w:t>
      </w:r>
    </w:p>
    <w:p w:rsidR="00E568F8" w:rsidRPr="00FF47BB" w:rsidRDefault="00E568F8" w:rsidP="00E568F8">
      <w:pPr>
        <w:pStyle w:val="Sidehoved"/>
        <w:ind w:left="851"/>
        <w:rPr>
          <w:rFonts w:eastAsia="Calibri"/>
          <w:color w:val="000000"/>
          <w:szCs w:val="24"/>
          <w:shd w:val="clear" w:color="auto" w:fill="E7E6E6"/>
          <w:lang w:val="en-US" w:eastAsia="en-US"/>
        </w:rPr>
      </w:pPr>
      <w:r w:rsidRPr="00FF47BB">
        <w:rPr>
          <w:rFonts w:eastAsia="Calibri"/>
          <w:color w:val="000000"/>
          <w:szCs w:val="24"/>
          <w:lang w:val="en-US" w:eastAsia="en-US"/>
        </w:rPr>
        <w:t xml:space="preserve">Reporting suspected adverse reactions after </w:t>
      </w:r>
      <w:proofErr w:type="spellStart"/>
      <w:r w:rsidRPr="00FF47BB">
        <w:rPr>
          <w:rFonts w:eastAsia="Calibri"/>
          <w:color w:val="000000"/>
          <w:szCs w:val="24"/>
          <w:lang w:val="en-US" w:eastAsia="en-US"/>
        </w:rPr>
        <w:t>authorisation</w:t>
      </w:r>
      <w:proofErr w:type="spellEnd"/>
      <w:r w:rsidRPr="00FF47BB">
        <w:rPr>
          <w:rFonts w:eastAsia="Calibri"/>
          <w:color w:val="000000"/>
          <w:szCs w:val="24"/>
          <w:lang w:val="en-US" w:eastAsia="en-US"/>
        </w:rPr>
        <w:t xml:space="preserve"> of the medicinal product is important. It allows continued monitoring of the benefit/risk balance of the medicinal product. Healthcare professionals </w:t>
      </w:r>
      <w:proofErr w:type="gramStart"/>
      <w:r w:rsidRPr="00FF47BB">
        <w:rPr>
          <w:rFonts w:eastAsia="Calibri"/>
          <w:color w:val="000000"/>
          <w:szCs w:val="24"/>
          <w:lang w:val="en-US" w:eastAsia="en-US"/>
        </w:rPr>
        <w:t>are asked</w:t>
      </w:r>
      <w:proofErr w:type="gramEnd"/>
      <w:r w:rsidRPr="00FF47BB">
        <w:rPr>
          <w:rFonts w:eastAsia="Calibri"/>
          <w:color w:val="000000"/>
          <w:szCs w:val="24"/>
          <w:lang w:val="en-US" w:eastAsia="en-US"/>
        </w:rPr>
        <w:t xml:space="preserve"> to report any suspected adverse reactions via</w:t>
      </w:r>
    </w:p>
    <w:p w:rsidR="00E568F8" w:rsidRPr="00B764BB" w:rsidRDefault="00E568F8" w:rsidP="00E568F8">
      <w:pPr>
        <w:autoSpaceDE w:val="0"/>
        <w:autoSpaceDN w:val="0"/>
        <w:ind w:left="851"/>
        <w:rPr>
          <w:color w:val="000000"/>
          <w:sz w:val="24"/>
          <w:szCs w:val="24"/>
          <w:lang w:eastAsia="ja-JP"/>
        </w:rPr>
      </w:pPr>
      <w:r w:rsidRPr="00B764BB">
        <w:rPr>
          <w:color w:val="000000"/>
          <w:sz w:val="24"/>
          <w:szCs w:val="24"/>
          <w:lang w:eastAsia="ja-JP"/>
        </w:rPr>
        <w:t>Lægemiddelstyrelsen</w:t>
      </w:r>
    </w:p>
    <w:p w:rsidR="00E568F8" w:rsidRPr="00B764BB" w:rsidRDefault="00E568F8" w:rsidP="00E568F8">
      <w:pPr>
        <w:ind w:left="851"/>
        <w:rPr>
          <w:sz w:val="24"/>
          <w:szCs w:val="24"/>
          <w:lang w:eastAsia="ja-JP"/>
        </w:rPr>
      </w:pPr>
      <w:r w:rsidRPr="00B764BB">
        <w:rPr>
          <w:sz w:val="24"/>
          <w:szCs w:val="24"/>
          <w:lang w:eastAsia="ja-JP"/>
        </w:rPr>
        <w:t>Axel Heides Gade 1</w:t>
      </w:r>
    </w:p>
    <w:p w:rsidR="00E568F8" w:rsidRPr="00B764BB" w:rsidRDefault="00E568F8" w:rsidP="00E568F8">
      <w:pPr>
        <w:ind w:left="851"/>
        <w:rPr>
          <w:sz w:val="24"/>
          <w:szCs w:val="24"/>
          <w:lang w:eastAsia="ja-JP"/>
        </w:rPr>
      </w:pPr>
      <w:r w:rsidRPr="00B764BB">
        <w:rPr>
          <w:sz w:val="24"/>
          <w:szCs w:val="24"/>
          <w:lang w:eastAsia="ja-JP"/>
        </w:rPr>
        <w:t>DK-2300 København S</w:t>
      </w:r>
    </w:p>
    <w:p w:rsidR="00E568F8" w:rsidRPr="00FF47BB" w:rsidRDefault="00E568F8" w:rsidP="00E568F8">
      <w:pPr>
        <w:ind w:left="851"/>
        <w:rPr>
          <w:sz w:val="24"/>
          <w:szCs w:val="24"/>
          <w:lang w:val="en-US" w:eastAsia="ja-JP"/>
        </w:rPr>
      </w:pPr>
      <w:proofErr w:type="spellStart"/>
      <w:r w:rsidRPr="00FF47BB">
        <w:rPr>
          <w:sz w:val="24"/>
          <w:szCs w:val="24"/>
          <w:lang w:val="en-US" w:eastAsia="ja-JP"/>
        </w:rPr>
        <w:t>Websted</w:t>
      </w:r>
      <w:proofErr w:type="spellEnd"/>
      <w:r w:rsidRPr="00FF47BB">
        <w:rPr>
          <w:sz w:val="24"/>
          <w:szCs w:val="24"/>
          <w:lang w:val="en-US" w:eastAsia="ja-JP"/>
        </w:rPr>
        <w:t xml:space="preserve">: </w:t>
      </w:r>
      <w:hyperlink r:id="rId9" w:history="1">
        <w:r w:rsidRPr="00FF47BB">
          <w:rPr>
            <w:rStyle w:val="Hyperlink"/>
            <w:color w:val="0000FF"/>
            <w:sz w:val="24"/>
            <w:szCs w:val="24"/>
            <w:lang w:val="en-US" w:eastAsia="ja-JP"/>
          </w:rPr>
          <w:t>www.meldenbivirkning.dk</w:t>
        </w:r>
      </w:hyperlink>
    </w:p>
    <w:p w:rsidR="00E568F8" w:rsidRPr="00FF47BB" w:rsidRDefault="00E568F8" w:rsidP="00E568F8">
      <w:pPr>
        <w:pStyle w:val="Sidehoved"/>
        <w:ind w:left="851"/>
        <w:rPr>
          <w:szCs w:val="24"/>
          <w:lang w:val="en-US" w:eastAsia="ja-JP"/>
        </w:rPr>
      </w:pPr>
      <w:r w:rsidRPr="00FF47BB">
        <w:rPr>
          <w:szCs w:val="24"/>
          <w:lang w:val="en-US" w:eastAsia="ja-JP"/>
        </w:rPr>
        <w:t xml:space="preserve">E-mail: </w:t>
      </w:r>
      <w:hyperlink r:id="rId10" w:history="1">
        <w:r w:rsidRPr="00FF47BB">
          <w:rPr>
            <w:rStyle w:val="Hyperlink"/>
            <w:szCs w:val="24"/>
            <w:lang w:val="en-US" w:eastAsia="ja-JP"/>
          </w:rPr>
          <w:t>dkma@dkma.dk</w:t>
        </w:r>
      </w:hyperlink>
    </w:p>
    <w:p w:rsidR="007C5D2A" w:rsidRPr="00C7185D" w:rsidRDefault="007C5D2A" w:rsidP="00382764">
      <w:pPr>
        <w:pStyle w:val="Sidehoved"/>
        <w:tabs>
          <w:tab w:val="clear" w:pos="4819"/>
          <w:tab w:val="clear" w:pos="9638"/>
        </w:tabs>
        <w:ind w:left="851" w:hanging="851"/>
        <w:rPr>
          <w:szCs w:val="24"/>
          <w:lang w:val="en-US"/>
        </w:rPr>
      </w:pPr>
    </w:p>
    <w:p w:rsidR="007C5D2A" w:rsidRPr="00C7185D" w:rsidRDefault="007C5D2A" w:rsidP="00382764">
      <w:pPr>
        <w:ind w:left="851" w:hanging="851"/>
        <w:rPr>
          <w:b/>
          <w:sz w:val="24"/>
          <w:szCs w:val="24"/>
          <w:lang w:val="en-US"/>
        </w:rPr>
      </w:pPr>
      <w:r w:rsidRPr="00C7185D">
        <w:rPr>
          <w:b/>
          <w:sz w:val="24"/>
          <w:szCs w:val="24"/>
          <w:lang w:val="en-US"/>
        </w:rPr>
        <w:t>4.9</w:t>
      </w:r>
      <w:r w:rsidRPr="00C7185D">
        <w:rPr>
          <w:b/>
          <w:sz w:val="24"/>
          <w:szCs w:val="24"/>
          <w:lang w:val="en-US"/>
        </w:rPr>
        <w:tab/>
        <w:t>Overdose</w:t>
      </w:r>
    </w:p>
    <w:p w:rsidR="00625EFB" w:rsidRPr="00C7185D" w:rsidRDefault="00625EFB" w:rsidP="00C7185D">
      <w:pPr>
        <w:ind w:left="851"/>
        <w:rPr>
          <w:sz w:val="24"/>
          <w:szCs w:val="24"/>
          <w:lang w:val="en-US"/>
        </w:rPr>
      </w:pPr>
      <w:r w:rsidRPr="00C7185D">
        <w:rPr>
          <w:sz w:val="24"/>
          <w:szCs w:val="24"/>
          <w:lang w:val="en-US"/>
        </w:rPr>
        <w:t>In the event of administration of a radiation overdose with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the absorbed dose to the patient should be reduced where possible by increasing the elimination of the radionuclide from the body by frequent micturition and </w:t>
      </w:r>
      <w:proofErr w:type="spellStart"/>
      <w:r w:rsidRPr="00C7185D">
        <w:rPr>
          <w:sz w:val="24"/>
          <w:szCs w:val="24"/>
          <w:lang w:val="en-US"/>
        </w:rPr>
        <w:t>defaecation</w:t>
      </w:r>
      <w:proofErr w:type="spellEnd"/>
      <w:r w:rsidRPr="00C7185D">
        <w:rPr>
          <w:sz w:val="24"/>
          <w:szCs w:val="24"/>
          <w:lang w:val="en-US"/>
        </w:rPr>
        <w:t>. It might be helpful to estimate the effective dose that was applied.</w:t>
      </w:r>
    </w:p>
    <w:p w:rsidR="007C5D2A" w:rsidRPr="00C7185D" w:rsidRDefault="007C5D2A" w:rsidP="00382764">
      <w:pPr>
        <w:ind w:left="851" w:hanging="851"/>
        <w:rPr>
          <w:sz w:val="24"/>
          <w:szCs w:val="24"/>
          <w:lang w:val="en-US"/>
        </w:rPr>
      </w:pPr>
    </w:p>
    <w:p w:rsidR="00D7664D" w:rsidRDefault="00D7664D">
      <w:pPr>
        <w:rPr>
          <w:sz w:val="24"/>
          <w:szCs w:val="24"/>
          <w:lang w:val="en-US"/>
        </w:rPr>
      </w:pPr>
      <w:r>
        <w:rPr>
          <w:sz w:val="24"/>
          <w:szCs w:val="24"/>
          <w:lang w:val="en-US"/>
        </w:rPr>
        <w:br w:type="page"/>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5.</w:t>
      </w:r>
      <w:r w:rsidRPr="00C7185D">
        <w:rPr>
          <w:b/>
          <w:sz w:val="24"/>
          <w:szCs w:val="24"/>
          <w:lang w:val="en-US"/>
        </w:rPr>
        <w:tab/>
        <w:t>PHARMACOLOGICAL PROPERTIES</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5.1</w:t>
      </w:r>
      <w:r w:rsidRPr="00C7185D">
        <w:rPr>
          <w:b/>
          <w:sz w:val="24"/>
          <w:szCs w:val="24"/>
          <w:lang w:val="en-US"/>
        </w:rPr>
        <w:tab/>
      </w:r>
      <w:proofErr w:type="spellStart"/>
      <w:r w:rsidRPr="00C7185D">
        <w:rPr>
          <w:b/>
          <w:sz w:val="24"/>
          <w:szCs w:val="24"/>
          <w:lang w:val="en-US"/>
        </w:rPr>
        <w:t>Pharmacodynamic</w:t>
      </w:r>
      <w:proofErr w:type="spellEnd"/>
      <w:r w:rsidRPr="00C7185D">
        <w:rPr>
          <w:b/>
          <w:sz w:val="24"/>
          <w:szCs w:val="24"/>
          <w:lang w:val="en-US"/>
        </w:rPr>
        <w:t xml:space="preserve"> properties</w:t>
      </w:r>
      <w:r w:rsidRPr="00C7185D">
        <w:rPr>
          <w:b/>
          <w:sz w:val="24"/>
          <w:szCs w:val="24"/>
          <w:lang w:val="en-US"/>
        </w:rPr>
        <w:tab/>
      </w:r>
    </w:p>
    <w:p w:rsidR="00625EFB" w:rsidRPr="00C7185D" w:rsidRDefault="007C5D2A" w:rsidP="00382764">
      <w:pPr>
        <w:ind w:left="851" w:hanging="851"/>
        <w:rPr>
          <w:sz w:val="24"/>
          <w:szCs w:val="24"/>
          <w:lang w:val="en-US"/>
        </w:rPr>
      </w:pPr>
      <w:r w:rsidRPr="00C7185D">
        <w:rPr>
          <w:sz w:val="24"/>
          <w:szCs w:val="24"/>
          <w:lang w:val="en-US"/>
        </w:rPr>
        <w:tab/>
      </w:r>
      <w:proofErr w:type="spellStart"/>
      <w:r w:rsidR="00625EFB" w:rsidRPr="00C7185D">
        <w:rPr>
          <w:sz w:val="24"/>
          <w:szCs w:val="24"/>
          <w:lang w:val="en-US"/>
        </w:rPr>
        <w:t>Pharmacotherapeutic</w:t>
      </w:r>
      <w:proofErr w:type="spellEnd"/>
      <w:r w:rsidR="00625EFB" w:rsidRPr="00C7185D">
        <w:rPr>
          <w:sz w:val="24"/>
          <w:szCs w:val="24"/>
          <w:lang w:val="en-US"/>
        </w:rPr>
        <w:t xml:space="preserve"> group: diagnostic radiopharmaceuticals, Technetium (</w:t>
      </w:r>
      <w:r w:rsidR="00625EFB" w:rsidRPr="00C7185D">
        <w:rPr>
          <w:sz w:val="24"/>
          <w:szCs w:val="24"/>
          <w:vertAlign w:val="superscript"/>
          <w:lang w:val="en-US"/>
        </w:rPr>
        <w:t>99m</w:t>
      </w:r>
      <w:r w:rsidR="00625EFB" w:rsidRPr="00C7185D">
        <w:rPr>
          <w:sz w:val="24"/>
          <w:szCs w:val="24"/>
          <w:lang w:val="en-US"/>
        </w:rPr>
        <w:t>Tc) compounds, ATC code:</w:t>
      </w:r>
      <w:r w:rsidR="00C7185D">
        <w:rPr>
          <w:sz w:val="24"/>
          <w:szCs w:val="24"/>
          <w:lang w:val="en-US"/>
        </w:rPr>
        <w:t xml:space="preserve"> </w:t>
      </w:r>
      <w:r w:rsidR="00625EFB" w:rsidRPr="00C7185D">
        <w:rPr>
          <w:sz w:val="24"/>
          <w:szCs w:val="24"/>
          <w:lang w:val="en-US"/>
        </w:rPr>
        <w:t>V</w:t>
      </w:r>
      <w:r w:rsidR="00FE1672">
        <w:rPr>
          <w:sz w:val="24"/>
          <w:szCs w:val="24"/>
          <w:lang w:val="en-US"/>
        </w:rPr>
        <w:t xml:space="preserve"> </w:t>
      </w:r>
      <w:r w:rsidR="00625EFB" w:rsidRPr="00C7185D">
        <w:rPr>
          <w:sz w:val="24"/>
          <w:szCs w:val="24"/>
          <w:lang w:val="en-US"/>
        </w:rPr>
        <w:t>09</w:t>
      </w:r>
      <w:r w:rsidR="00FE1672">
        <w:rPr>
          <w:sz w:val="24"/>
          <w:szCs w:val="24"/>
          <w:lang w:val="en-US"/>
        </w:rPr>
        <w:t xml:space="preserve"> </w:t>
      </w:r>
      <w:r w:rsidR="00625EFB" w:rsidRPr="00C7185D">
        <w:rPr>
          <w:sz w:val="24"/>
          <w:szCs w:val="24"/>
          <w:lang w:val="en-US"/>
        </w:rPr>
        <w:t>AA</w:t>
      </w:r>
      <w:r w:rsidR="00FE1672">
        <w:rPr>
          <w:sz w:val="24"/>
          <w:szCs w:val="24"/>
          <w:lang w:val="en-US"/>
        </w:rPr>
        <w:t xml:space="preserve"> </w:t>
      </w:r>
      <w:r w:rsidR="00625EFB" w:rsidRPr="00C7185D">
        <w:rPr>
          <w:sz w:val="24"/>
          <w:szCs w:val="24"/>
          <w:lang w:val="en-US"/>
        </w:rPr>
        <w:t>01 and V</w:t>
      </w:r>
      <w:r w:rsidR="00FE1672">
        <w:rPr>
          <w:sz w:val="24"/>
          <w:szCs w:val="24"/>
          <w:lang w:val="en-US"/>
        </w:rPr>
        <w:t xml:space="preserve"> </w:t>
      </w:r>
      <w:r w:rsidR="00625EFB" w:rsidRPr="00C7185D">
        <w:rPr>
          <w:sz w:val="24"/>
          <w:szCs w:val="24"/>
          <w:lang w:val="en-US"/>
        </w:rPr>
        <w:t>09</w:t>
      </w:r>
      <w:r w:rsidR="00FE1672">
        <w:rPr>
          <w:sz w:val="24"/>
          <w:szCs w:val="24"/>
          <w:lang w:val="en-US"/>
        </w:rPr>
        <w:t xml:space="preserve"> </w:t>
      </w:r>
      <w:r w:rsidR="00625EFB" w:rsidRPr="00C7185D">
        <w:rPr>
          <w:sz w:val="24"/>
          <w:szCs w:val="24"/>
          <w:lang w:val="en-US"/>
        </w:rPr>
        <w:t>HA</w:t>
      </w:r>
      <w:r w:rsidR="00FE1672">
        <w:rPr>
          <w:sz w:val="24"/>
          <w:szCs w:val="24"/>
          <w:lang w:val="en-US"/>
        </w:rPr>
        <w:t xml:space="preserve"> </w:t>
      </w:r>
      <w:r w:rsidR="00625EFB" w:rsidRPr="00C7185D">
        <w:rPr>
          <w:sz w:val="24"/>
          <w:szCs w:val="24"/>
          <w:lang w:val="en-US"/>
        </w:rPr>
        <w:t>02.</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u w:val="single"/>
          <w:lang w:val="en-US"/>
        </w:rPr>
      </w:pPr>
      <w:proofErr w:type="spellStart"/>
      <w:r w:rsidRPr="00C7185D">
        <w:rPr>
          <w:sz w:val="24"/>
          <w:szCs w:val="24"/>
          <w:u w:val="single"/>
          <w:lang w:val="en-US"/>
        </w:rPr>
        <w:t>Pharmacodynamic</w:t>
      </w:r>
      <w:proofErr w:type="spellEnd"/>
      <w:r w:rsidRPr="00C7185D">
        <w:rPr>
          <w:sz w:val="24"/>
          <w:szCs w:val="24"/>
          <w:u w:val="single"/>
          <w:lang w:val="en-US"/>
        </w:rPr>
        <w:t xml:space="preserve"> effects</w:t>
      </w:r>
    </w:p>
    <w:p w:rsidR="00625EFB" w:rsidRPr="00C7185D" w:rsidRDefault="00625EFB" w:rsidP="00C7185D">
      <w:pPr>
        <w:ind w:left="851"/>
        <w:rPr>
          <w:sz w:val="24"/>
          <w:szCs w:val="24"/>
          <w:lang w:val="en-US"/>
        </w:rPr>
      </w:pPr>
      <w:r w:rsidRPr="00C7185D">
        <w:rPr>
          <w:sz w:val="24"/>
          <w:szCs w:val="24"/>
          <w:lang w:val="en-US"/>
        </w:rPr>
        <w:t>At the chemical concentrations used for diagnostic examinations,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solution</w:t>
      </w:r>
      <w:r w:rsidR="00C7185D">
        <w:rPr>
          <w:sz w:val="24"/>
          <w:szCs w:val="24"/>
          <w:lang w:val="en-US"/>
        </w:rPr>
        <w:t xml:space="preserve"> </w:t>
      </w:r>
      <w:r w:rsidRPr="00C7185D">
        <w:rPr>
          <w:sz w:val="24"/>
          <w:szCs w:val="24"/>
          <w:lang w:val="en-US"/>
        </w:rPr>
        <w:t xml:space="preserve">does not appear to have any </w:t>
      </w:r>
      <w:proofErr w:type="spellStart"/>
      <w:r w:rsidRPr="00C7185D">
        <w:rPr>
          <w:sz w:val="24"/>
          <w:szCs w:val="24"/>
          <w:lang w:val="en-US"/>
        </w:rPr>
        <w:t>pharmacodynamic</w:t>
      </w:r>
      <w:proofErr w:type="spellEnd"/>
      <w:r w:rsidRPr="00C7185D">
        <w:rPr>
          <w:sz w:val="24"/>
          <w:szCs w:val="24"/>
          <w:lang w:val="en-US"/>
        </w:rPr>
        <w:t xml:space="preserve"> activity.</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5.2</w:t>
      </w:r>
      <w:r w:rsidRPr="00C7185D">
        <w:rPr>
          <w:b/>
          <w:sz w:val="24"/>
          <w:szCs w:val="24"/>
          <w:lang w:val="en-US"/>
        </w:rPr>
        <w:tab/>
        <w:t>Pharmacokinetic properties</w:t>
      </w:r>
    </w:p>
    <w:p w:rsidR="00C7185D" w:rsidRDefault="007C5D2A" w:rsidP="00382764">
      <w:pPr>
        <w:ind w:left="851" w:hanging="851"/>
        <w:rPr>
          <w:sz w:val="24"/>
          <w:szCs w:val="24"/>
          <w:lang w:val="en-US"/>
        </w:rPr>
      </w:pPr>
      <w:r w:rsidRPr="00C7185D">
        <w:rPr>
          <w:sz w:val="24"/>
          <w:szCs w:val="24"/>
          <w:lang w:val="en-US"/>
        </w:rPr>
        <w:tab/>
      </w:r>
    </w:p>
    <w:p w:rsidR="00625EFB" w:rsidRPr="00C7185D" w:rsidRDefault="00625EFB" w:rsidP="00C7185D">
      <w:pPr>
        <w:ind w:left="851"/>
        <w:rPr>
          <w:b/>
          <w:sz w:val="24"/>
          <w:szCs w:val="24"/>
          <w:lang w:val="en-US"/>
        </w:rPr>
      </w:pPr>
      <w:r w:rsidRPr="00C7185D">
        <w:rPr>
          <w:b/>
          <w:sz w:val="24"/>
          <w:szCs w:val="24"/>
          <w:lang w:val="en-US"/>
        </w:rPr>
        <w:t>Brain perfusion SPECT</w:t>
      </w:r>
    </w:p>
    <w:p w:rsidR="00FE1672" w:rsidRDefault="00FE1672" w:rsidP="00C7185D">
      <w:pPr>
        <w:ind w:left="851"/>
        <w:rPr>
          <w:sz w:val="24"/>
          <w:szCs w:val="24"/>
          <w:u w:val="single"/>
          <w:lang w:val="en-US"/>
        </w:rPr>
      </w:pPr>
    </w:p>
    <w:p w:rsidR="00625EFB" w:rsidRPr="00C7185D" w:rsidRDefault="00625EFB" w:rsidP="00C7185D">
      <w:pPr>
        <w:ind w:left="851"/>
        <w:rPr>
          <w:sz w:val="24"/>
          <w:szCs w:val="24"/>
          <w:u w:val="single"/>
          <w:lang w:val="en-US"/>
        </w:rPr>
      </w:pPr>
      <w:r w:rsidRPr="00C7185D">
        <w:rPr>
          <w:sz w:val="24"/>
          <w:szCs w:val="24"/>
          <w:u w:val="single"/>
          <w:lang w:val="en-US"/>
        </w:rPr>
        <w:t>Distribution</w:t>
      </w:r>
    </w:p>
    <w:p w:rsidR="00625EFB" w:rsidRPr="00C7185D" w:rsidRDefault="00625EFB" w:rsidP="00C7185D">
      <w:pPr>
        <w:ind w:left="851"/>
        <w:rPr>
          <w:sz w:val="24"/>
          <w:szCs w:val="24"/>
          <w:lang w:val="en-US"/>
        </w:rPr>
      </w:pPr>
      <w:r w:rsidRPr="00C7185D">
        <w:rPr>
          <w:sz w:val="24"/>
          <w:szCs w:val="24"/>
          <w:lang w:val="en-US"/>
        </w:rPr>
        <w:t>The technetium (</w:t>
      </w:r>
      <w:r w:rsidRPr="00C7185D">
        <w:rPr>
          <w:sz w:val="24"/>
          <w:szCs w:val="24"/>
          <w:vertAlign w:val="superscript"/>
          <w:lang w:val="en-US"/>
        </w:rPr>
        <w:t>99m</w:t>
      </w:r>
      <w:r w:rsidRPr="00C7185D">
        <w:rPr>
          <w:sz w:val="24"/>
          <w:szCs w:val="24"/>
          <w:lang w:val="en-US"/>
        </w:rPr>
        <w:t xml:space="preserve">Tc) complex of the active ingredient is uncharged, lipophilic and of sufficiently low molecular weight to cross the blood-brain barrier. </w:t>
      </w:r>
    </w:p>
    <w:p w:rsidR="00625EFB" w:rsidRPr="00C7185D" w:rsidRDefault="00625EFB" w:rsidP="00C7185D">
      <w:pPr>
        <w:ind w:left="851"/>
        <w:rPr>
          <w:sz w:val="24"/>
          <w:szCs w:val="24"/>
          <w:lang w:val="en-US"/>
        </w:rPr>
      </w:pPr>
      <w:r w:rsidRPr="00C7185D">
        <w:rPr>
          <w:sz w:val="24"/>
          <w:szCs w:val="24"/>
          <w:lang w:val="en-US"/>
        </w:rPr>
        <w:t xml:space="preserve">It is rapidly cleared from the blood after intravenous injection. </w:t>
      </w:r>
    </w:p>
    <w:p w:rsidR="00C7185D" w:rsidRDefault="00C7185D" w:rsidP="00C7185D">
      <w:pPr>
        <w:ind w:left="851"/>
        <w:rPr>
          <w:sz w:val="24"/>
          <w:szCs w:val="24"/>
          <w:u w:val="single"/>
          <w:lang w:val="en-US"/>
        </w:rPr>
      </w:pPr>
    </w:p>
    <w:p w:rsidR="00625EFB" w:rsidRPr="00C7185D" w:rsidRDefault="00625EFB" w:rsidP="00C7185D">
      <w:pPr>
        <w:ind w:left="851"/>
        <w:rPr>
          <w:sz w:val="24"/>
          <w:szCs w:val="24"/>
          <w:u w:val="single"/>
          <w:lang w:val="en-US"/>
        </w:rPr>
      </w:pPr>
      <w:r w:rsidRPr="00C7185D">
        <w:rPr>
          <w:sz w:val="24"/>
          <w:szCs w:val="24"/>
          <w:u w:val="single"/>
          <w:lang w:val="en-US"/>
        </w:rPr>
        <w:t>Organ uptake</w:t>
      </w:r>
    </w:p>
    <w:p w:rsidR="00625EFB" w:rsidRPr="00C7185D" w:rsidRDefault="00625EFB" w:rsidP="00C7185D">
      <w:pPr>
        <w:ind w:left="851"/>
        <w:rPr>
          <w:sz w:val="24"/>
          <w:szCs w:val="24"/>
          <w:lang w:val="en-US"/>
        </w:rPr>
      </w:pPr>
      <w:r w:rsidRPr="00C7185D">
        <w:rPr>
          <w:sz w:val="24"/>
          <w:szCs w:val="24"/>
          <w:lang w:val="en-US"/>
        </w:rPr>
        <w:t xml:space="preserve">Uptake in the brain reaches a maximum of 3.5-7.0 % of the injected dose within one minute of injection. </w:t>
      </w:r>
    </w:p>
    <w:p w:rsidR="00625EFB" w:rsidRPr="00C7185D" w:rsidRDefault="00625EFB" w:rsidP="00C7185D">
      <w:pPr>
        <w:ind w:left="851"/>
        <w:rPr>
          <w:sz w:val="24"/>
          <w:szCs w:val="24"/>
          <w:lang w:val="en-US"/>
        </w:rPr>
      </w:pPr>
      <w:r w:rsidRPr="00C7185D">
        <w:rPr>
          <w:sz w:val="24"/>
          <w:szCs w:val="24"/>
          <w:lang w:val="en-US"/>
        </w:rPr>
        <w:t>Up to 15 % of the cerebral activity washes out of the brain 2 minutes post injection after which there is little loss of activity for the following 24 hours except by physic cal decay of technetium (</w:t>
      </w:r>
      <w:r w:rsidRPr="00C7185D">
        <w:rPr>
          <w:sz w:val="24"/>
          <w:szCs w:val="24"/>
          <w:vertAlign w:val="superscript"/>
          <w:lang w:val="en-US"/>
        </w:rPr>
        <w:t>99m</w:t>
      </w:r>
      <w:r w:rsidRPr="00C7185D">
        <w:rPr>
          <w:sz w:val="24"/>
          <w:szCs w:val="24"/>
          <w:lang w:val="en-US"/>
        </w:rPr>
        <w:t xml:space="preserve">Tc). </w:t>
      </w:r>
    </w:p>
    <w:p w:rsidR="00625EFB" w:rsidRPr="00C7185D" w:rsidRDefault="00625EFB" w:rsidP="00C7185D">
      <w:pPr>
        <w:ind w:left="851"/>
        <w:rPr>
          <w:sz w:val="24"/>
          <w:szCs w:val="24"/>
          <w:lang w:val="en-US"/>
        </w:rPr>
      </w:pPr>
      <w:r w:rsidRPr="00C7185D">
        <w:rPr>
          <w:sz w:val="24"/>
          <w:szCs w:val="24"/>
          <w:lang w:val="en-US"/>
        </w:rPr>
        <w:t>The activity not associated with the brain is widely distributed throughout the body particularly in muscle and soft tissue.</w:t>
      </w:r>
    </w:p>
    <w:p w:rsidR="00C7185D" w:rsidRDefault="00C7185D" w:rsidP="00382764">
      <w:pPr>
        <w:ind w:left="851" w:hanging="851"/>
        <w:rPr>
          <w:sz w:val="24"/>
          <w:szCs w:val="24"/>
          <w:u w:val="single"/>
          <w:lang w:val="en-US"/>
        </w:rPr>
      </w:pPr>
    </w:p>
    <w:p w:rsidR="00625EFB" w:rsidRPr="00C7185D" w:rsidRDefault="00625EFB" w:rsidP="00C7185D">
      <w:pPr>
        <w:ind w:left="851"/>
        <w:rPr>
          <w:sz w:val="24"/>
          <w:szCs w:val="24"/>
          <w:u w:val="single"/>
          <w:lang w:val="en-US"/>
        </w:rPr>
      </w:pPr>
      <w:r w:rsidRPr="00C7185D">
        <w:rPr>
          <w:sz w:val="24"/>
          <w:szCs w:val="24"/>
          <w:u w:val="single"/>
          <w:lang w:val="en-US"/>
        </w:rPr>
        <w:t>Elimination</w:t>
      </w:r>
    </w:p>
    <w:p w:rsidR="00625EFB" w:rsidRPr="00C7185D" w:rsidRDefault="00625EFB" w:rsidP="00C7185D">
      <w:pPr>
        <w:ind w:left="851"/>
        <w:rPr>
          <w:sz w:val="24"/>
          <w:szCs w:val="24"/>
          <w:lang w:val="en-US"/>
        </w:rPr>
      </w:pPr>
      <w:r w:rsidRPr="00C7185D">
        <w:rPr>
          <w:sz w:val="24"/>
          <w:szCs w:val="24"/>
          <w:lang w:val="en-US"/>
        </w:rPr>
        <w:t xml:space="preserve">About 20 % of the injected dose is removed by the liver immediately after injection and excreted through the </w:t>
      </w:r>
      <w:proofErr w:type="spellStart"/>
      <w:r w:rsidRPr="00C7185D">
        <w:rPr>
          <w:sz w:val="24"/>
          <w:szCs w:val="24"/>
          <w:lang w:val="en-US"/>
        </w:rPr>
        <w:t>hepatobiliary</w:t>
      </w:r>
      <w:proofErr w:type="spellEnd"/>
      <w:r w:rsidRPr="00C7185D">
        <w:rPr>
          <w:sz w:val="24"/>
          <w:szCs w:val="24"/>
          <w:lang w:val="en-US"/>
        </w:rPr>
        <w:t xml:space="preserve"> system. </w:t>
      </w:r>
    </w:p>
    <w:p w:rsidR="00625EFB" w:rsidRPr="00C7185D" w:rsidRDefault="00625EFB" w:rsidP="00C7185D">
      <w:pPr>
        <w:ind w:left="851"/>
        <w:rPr>
          <w:sz w:val="24"/>
          <w:szCs w:val="24"/>
          <w:lang w:val="en-US"/>
        </w:rPr>
      </w:pPr>
      <w:r w:rsidRPr="00C7185D">
        <w:rPr>
          <w:sz w:val="24"/>
          <w:szCs w:val="24"/>
          <w:lang w:val="en-US"/>
        </w:rPr>
        <w:t>About 40 % of the injected dose is excreted through the kidneys and urine over the 48 hours after injection resulting in a reduction in general muscle and soft tissue background.</w:t>
      </w:r>
    </w:p>
    <w:p w:rsidR="00625EFB" w:rsidRPr="00C7185D" w:rsidRDefault="00625EFB" w:rsidP="00382764">
      <w:pPr>
        <w:ind w:left="851" w:hanging="851"/>
        <w:rPr>
          <w:b/>
          <w:sz w:val="24"/>
          <w:szCs w:val="24"/>
          <w:lang w:val="en-US"/>
        </w:rPr>
      </w:pPr>
    </w:p>
    <w:p w:rsidR="00625EFB" w:rsidRPr="00C7185D" w:rsidRDefault="00625EFB" w:rsidP="00C7185D">
      <w:pPr>
        <w:ind w:left="851"/>
        <w:rPr>
          <w:b/>
          <w:sz w:val="24"/>
          <w:szCs w:val="24"/>
          <w:lang w:val="en-US"/>
        </w:rPr>
      </w:pPr>
      <w:r w:rsidRPr="00C7185D">
        <w:rPr>
          <w:b/>
          <w:sz w:val="24"/>
          <w:szCs w:val="24"/>
          <w:lang w:val="en-US"/>
        </w:rPr>
        <w:t xml:space="preserve">Labeled leukocyte </w:t>
      </w:r>
      <w:proofErr w:type="spellStart"/>
      <w:r w:rsidRPr="00C7185D">
        <w:rPr>
          <w:b/>
          <w:sz w:val="24"/>
          <w:szCs w:val="24"/>
          <w:lang w:val="en-US"/>
        </w:rPr>
        <w:t>scintigraphy</w:t>
      </w:r>
      <w:proofErr w:type="spellEnd"/>
      <w:r w:rsidRPr="00C7185D">
        <w:rPr>
          <w:b/>
          <w:sz w:val="24"/>
          <w:szCs w:val="24"/>
          <w:lang w:val="en-US"/>
        </w:rPr>
        <w:t xml:space="preserve"> </w:t>
      </w:r>
    </w:p>
    <w:p w:rsidR="00625EFB" w:rsidRPr="00C7185D" w:rsidRDefault="00625EFB" w:rsidP="00382764">
      <w:pPr>
        <w:ind w:left="851" w:hanging="851"/>
        <w:rPr>
          <w:b/>
          <w:sz w:val="24"/>
          <w:szCs w:val="24"/>
          <w:lang w:val="en-US"/>
        </w:rPr>
      </w:pPr>
    </w:p>
    <w:p w:rsidR="00625EFB" w:rsidRPr="00C7185D" w:rsidRDefault="00C7185D" w:rsidP="00C7185D">
      <w:pPr>
        <w:ind w:left="851"/>
        <w:rPr>
          <w:sz w:val="24"/>
          <w:szCs w:val="24"/>
          <w:lang w:val="en-US"/>
        </w:rPr>
      </w:pPr>
      <w:r>
        <w:rPr>
          <w:sz w:val="24"/>
          <w:szCs w:val="24"/>
          <w:lang w:val="en-US"/>
        </w:rPr>
        <w:t>T</w:t>
      </w:r>
      <w:r w:rsidR="00625EFB" w:rsidRPr="00C7185D">
        <w:rPr>
          <w:sz w:val="24"/>
          <w:szCs w:val="24"/>
          <w:lang w:val="en-US"/>
        </w:rPr>
        <w:t>echnetium (</w:t>
      </w:r>
      <w:r w:rsidR="00625EFB" w:rsidRPr="00C7185D">
        <w:rPr>
          <w:sz w:val="24"/>
          <w:szCs w:val="24"/>
          <w:vertAlign w:val="superscript"/>
          <w:lang w:val="en-US"/>
        </w:rPr>
        <w:t>99m</w:t>
      </w:r>
      <w:r w:rsidR="00625EFB" w:rsidRPr="00C7185D">
        <w:rPr>
          <w:sz w:val="24"/>
          <w:szCs w:val="24"/>
          <w:lang w:val="en-US"/>
        </w:rPr>
        <w:t>Tc) -labelled leukocytes distribute between the marginal pools of the liver (within 5 minutes) and spleen (within about 40 minutes), and the circulating pool, (the latter represents approximately 50 % of the leukocyte pool). Approximately 37 % of the cell associated technetium (</w:t>
      </w:r>
      <w:r w:rsidR="00625EFB" w:rsidRPr="00C7185D">
        <w:rPr>
          <w:sz w:val="24"/>
          <w:szCs w:val="24"/>
          <w:vertAlign w:val="superscript"/>
          <w:lang w:val="en-US"/>
        </w:rPr>
        <w:t>99m</w:t>
      </w:r>
      <w:r w:rsidR="00625EFB" w:rsidRPr="00C7185D">
        <w:rPr>
          <w:sz w:val="24"/>
          <w:szCs w:val="24"/>
          <w:lang w:val="en-US"/>
        </w:rPr>
        <w:t>Tc) is recoverable from the circulating pool 40 minutes after injection. Technetium (</w:t>
      </w:r>
      <w:r w:rsidR="00625EFB" w:rsidRPr="00C7185D">
        <w:rPr>
          <w:sz w:val="24"/>
          <w:szCs w:val="24"/>
          <w:vertAlign w:val="superscript"/>
          <w:lang w:val="en-US"/>
        </w:rPr>
        <w:t>99m</w:t>
      </w:r>
      <w:r w:rsidR="00625EFB" w:rsidRPr="00C7185D">
        <w:rPr>
          <w:sz w:val="24"/>
          <w:szCs w:val="24"/>
          <w:lang w:val="en-US"/>
        </w:rPr>
        <w:t xml:space="preserve">Tc) activity is slowly eluted from the cells and is excreted partly by the kidneys and partly via the liver into the gall bladder. </w:t>
      </w:r>
    </w:p>
    <w:p w:rsidR="00625EFB" w:rsidRPr="00C7185D" w:rsidRDefault="00625EFB" w:rsidP="00C7185D">
      <w:pPr>
        <w:ind w:left="851"/>
        <w:rPr>
          <w:sz w:val="24"/>
          <w:szCs w:val="24"/>
          <w:lang w:val="en-US"/>
        </w:rPr>
      </w:pPr>
      <w:r w:rsidRPr="00C7185D">
        <w:rPr>
          <w:sz w:val="24"/>
          <w:szCs w:val="24"/>
          <w:lang w:val="en-US"/>
        </w:rPr>
        <w:t>This results in increasing amounts of activity being seen in the intestines.</w:t>
      </w:r>
    </w:p>
    <w:p w:rsidR="007C5D2A" w:rsidRPr="00C7185D" w:rsidRDefault="007C5D2A" w:rsidP="00382764">
      <w:pPr>
        <w:ind w:left="851" w:hanging="851"/>
        <w:rPr>
          <w:sz w:val="24"/>
          <w:szCs w:val="24"/>
          <w:lang w:val="en-US"/>
        </w:rPr>
      </w:pPr>
    </w:p>
    <w:p w:rsidR="007C5D2A" w:rsidRPr="00C7185D" w:rsidRDefault="00C7185D" w:rsidP="00382764">
      <w:pPr>
        <w:ind w:left="851" w:hanging="851"/>
        <w:rPr>
          <w:b/>
          <w:sz w:val="24"/>
          <w:szCs w:val="24"/>
          <w:lang w:val="en-US"/>
        </w:rPr>
      </w:pPr>
      <w:r>
        <w:rPr>
          <w:b/>
          <w:sz w:val="24"/>
          <w:szCs w:val="24"/>
          <w:lang w:val="en-US"/>
        </w:rPr>
        <w:t>5.3</w:t>
      </w:r>
      <w:r>
        <w:rPr>
          <w:b/>
          <w:sz w:val="24"/>
          <w:szCs w:val="24"/>
          <w:lang w:val="en-US"/>
        </w:rPr>
        <w:tab/>
        <w:t>Preclinical safety data</w:t>
      </w:r>
    </w:p>
    <w:p w:rsidR="00625EFB" w:rsidRPr="00C7185D" w:rsidRDefault="007C5D2A" w:rsidP="00382764">
      <w:pPr>
        <w:ind w:left="851" w:hanging="851"/>
        <w:rPr>
          <w:sz w:val="24"/>
          <w:szCs w:val="24"/>
          <w:lang w:val="en-US"/>
        </w:rPr>
      </w:pPr>
      <w:r w:rsidRPr="00C7185D">
        <w:rPr>
          <w:sz w:val="24"/>
          <w:szCs w:val="24"/>
          <w:lang w:val="en-US"/>
        </w:rPr>
        <w:tab/>
      </w:r>
      <w:r w:rsidR="00625EFB" w:rsidRPr="00C7185D">
        <w:rPr>
          <w:sz w:val="24"/>
          <w:szCs w:val="24"/>
          <w:lang w:val="en-US"/>
        </w:rPr>
        <w:t>Toxicological studies with mice have demonstrated that with a single IV injection of 2.5 mg/kg no deaths or pathological alteration were observed. Human safety factor 1750.</w:t>
      </w:r>
    </w:p>
    <w:p w:rsidR="00625EFB" w:rsidRPr="00C7185D" w:rsidRDefault="00625EFB" w:rsidP="00C7185D">
      <w:pPr>
        <w:ind w:left="851"/>
        <w:rPr>
          <w:sz w:val="24"/>
          <w:szCs w:val="24"/>
          <w:lang w:val="en-US"/>
        </w:rPr>
      </w:pPr>
      <w:r w:rsidRPr="00C7185D">
        <w:rPr>
          <w:sz w:val="24"/>
          <w:szCs w:val="24"/>
          <w:lang w:val="en-US"/>
        </w:rPr>
        <w:t>Toxicological studies with mice have demonstrated that with a single IV injection of 0.15 mg/kg no deaths or pathological alteration were observed. Human safety factor 105.</w:t>
      </w:r>
    </w:p>
    <w:p w:rsidR="00625EFB" w:rsidRPr="00C7185D" w:rsidRDefault="00625EFB" w:rsidP="00C7185D">
      <w:pPr>
        <w:ind w:left="851"/>
        <w:rPr>
          <w:sz w:val="24"/>
          <w:szCs w:val="24"/>
          <w:lang w:val="en-US"/>
        </w:rPr>
      </w:pPr>
      <w:r w:rsidRPr="00C7185D">
        <w:rPr>
          <w:sz w:val="24"/>
          <w:szCs w:val="24"/>
          <w:lang w:val="en-US"/>
        </w:rPr>
        <w:lastRenderedPageBreak/>
        <w:t xml:space="preserve">There is no additional preclinical safety data of relevance for the prescriber in </w:t>
      </w:r>
      <w:proofErr w:type="spellStart"/>
      <w:r w:rsidRPr="00C7185D">
        <w:rPr>
          <w:sz w:val="24"/>
          <w:szCs w:val="24"/>
          <w:lang w:val="en-US"/>
        </w:rPr>
        <w:t>recognising</w:t>
      </w:r>
      <w:proofErr w:type="spellEnd"/>
      <w:r w:rsidRPr="00C7185D">
        <w:rPr>
          <w:sz w:val="24"/>
          <w:szCs w:val="24"/>
          <w:lang w:val="en-US"/>
        </w:rPr>
        <w:t xml:space="preserve"> the safety profile of the product used for the </w:t>
      </w:r>
      <w:proofErr w:type="spellStart"/>
      <w:r w:rsidRPr="00C7185D">
        <w:rPr>
          <w:sz w:val="24"/>
          <w:szCs w:val="24"/>
          <w:lang w:val="en-US"/>
        </w:rPr>
        <w:t>authorised</w:t>
      </w:r>
      <w:proofErr w:type="spellEnd"/>
      <w:r w:rsidRPr="00C7185D">
        <w:rPr>
          <w:sz w:val="24"/>
          <w:szCs w:val="24"/>
          <w:lang w:val="en-US"/>
        </w:rPr>
        <w:t xml:space="preserve"> indications.</w:t>
      </w:r>
    </w:p>
    <w:p w:rsidR="007C5D2A" w:rsidRPr="00C7185D" w:rsidRDefault="007C5D2A" w:rsidP="00382764">
      <w:pPr>
        <w:ind w:left="851" w:hanging="851"/>
        <w:rPr>
          <w:sz w:val="24"/>
          <w:szCs w:val="24"/>
          <w:lang w:val="en-US"/>
        </w:rPr>
      </w:pP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 xml:space="preserve">6. </w:t>
      </w:r>
      <w:r w:rsidRPr="00C7185D">
        <w:rPr>
          <w:b/>
          <w:sz w:val="24"/>
          <w:szCs w:val="24"/>
          <w:lang w:val="en-US"/>
        </w:rPr>
        <w:tab/>
        <w:t>PHARMACEUTICAL PARTICULARS</w:t>
      </w:r>
    </w:p>
    <w:p w:rsidR="007C5D2A" w:rsidRPr="00C7185D" w:rsidRDefault="007C5D2A" w:rsidP="00382764">
      <w:pPr>
        <w:ind w:left="851" w:hanging="851"/>
        <w:rPr>
          <w:b/>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6.1</w:t>
      </w:r>
      <w:r w:rsidRPr="00C7185D">
        <w:rPr>
          <w:b/>
          <w:sz w:val="24"/>
          <w:szCs w:val="24"/>
          <w:lang w:val="en-US"/>
        </w:rPr>
        <w:tab/>
        <w:t>List of excipients</w:t>
      </w:r>
    </w:p>
    <w:p w:rsidR="00625EFB" w:rsidRPr="00C7185D" w:rsidRDefault="007C5D2A" w:rsidP="00382764">
      <w:pPr>
        <w:ind w:left="851" w:hanging="851"/>
        <w:rPr>
          <w:sz w:val="24"/>
          <w:szCs w:val="24"/>
          <w:lang w:val="en-US"/>
        </w:rPr>
      </w:pPr>
      <w:r w:rsidRPr="00C7185D">
        <w:rPr>
          <w:sz w:val="24"/>
          <w:szCs w:val="24"/>
          <w:lang w:val="en-US"/>
        </w:rPr>
        <w:tab/>
      </w:r>
      <w:r w:rsidR="00625EFB" w:rsidRPr="00C7185D">
        <w:rPr>
          <w:sz w:val="24"/>
          <w:szCs w:val="24"/>
          <w:lang w:val="en-US"/>
        </w:rPr>
        <w:t xml:space="preserve">Stannous chloride </w:t>
      </w:r>
      <w:proofErr w:type="spellStart"/>
      <w:r w:rsidR="00625EFB" w:rsidRPr="00C7185D">
        <w:rPr>
          <w:sz w:val="24"/>
          <w:szCs w:val="24"/>
          <w:lang w:val="en-US"/>
        </w:rPr>
        <w:t>dihydrate</w:t>
      </w:r>
      <w:proofErr w:type="spellEnd"/>
    </w:p>
    <w:p w:rsidR="00223219" w:rsidRDefault="00625EFB" w:rsidP="00C7185D">
      <w:pPr>
        <w:ind w:left="851"/>
        <w:rPr>
          <w:sz w:val="24"/>
          <w:szCs w:val="24"/>
          <w:lang w:val="en-US"/>
        </w:rPr>
      </w:pPr>
      <w:proofErr w:type="spellStart"/>
      <w:r w:rsidRPr="00C7185D">
        <w:rPr>
          <w:sz w:val="24"/>
          <w:szCs w:val="24"/>
          <w:lang w:val="en-US"/>
        </w:rPr>
        <w:t>Tetrasodium</w:t>
      </w:r>
      <w:proofErr w:type="spellEnd"/>
      <w:r w:rsidRPr="00C7185D">
        <w:rPr>
          <w:sz w:val="24"/>
          <w:szCs w:val="24"/>
          <w:lang w:val="en-US"/>
        </w:rPr>
        <w:t xml:space="preserve"> </w:t>
      </w:r>
    </w:p>
    <w:p w:rsidR="00223219" w:rsidRDefault="00625EFB" w:rsidP="00C7185D">
      <w:pPr>
        <w:ind w:left="851"/>
        <w:rPr>
          <w:sz w:val="24"/>
          <w:szCs w:val="24"/>
          <w:lang w:val="en-US"/>
        </w:rPr>
      </w:pPr>
      <w:r w:rsidRPr="00C7185D">
        <w:rPr>
          <w:sz w:val="24"/>
          <w:szCs w:val="24"/>
          <w:lang w:val="en-US"/>
        </w:rPr>
        <w:t xml:space="preserve">Pyrophosphate </w:t>
      </w:r>
    </w:p>
    <w:p w:rsidR="00625EFB" w:rsidRPr="00C7185D" w:rsidRDefault="00625EFB" w:rsidP="00C7185D">
      <w:pPr>
        <w:ind w:left="851"/>
        <w:rPr>
          <w:sz w:val="24"/>
          <w:szCs w:val="24"/>
          <w:lang w:val="en-US"/>
        </w:rPr>
      </w:pPr>
      <w:proofErr w:type="spellStart"/>
      <w:r w:rsidRPr="00C7185D">
        <w:rPr>
          <w:sz w:val="24"/>
          <w:szCs w:val="24"/>
          <w:lang w:val="en-US"/>
        </w:rPr>
        <w:t>Decahydrate</w:t>
      </w:r>
      <w:proofErr w:type="spellEnd"/>
    </w:p>
    <w:p w:rsidR="00625EFB" w:rsidRPr="00C7185D" w:rsidRDefault="00625EFB" w:rsidP="00C7185D">
      <w:pPr>
        <w:ind w:left="851"/>
        <w:rPr>
          <w:sz w:val="24"/>
          <w:szCs w:val="24"/>
          <w:lang w:val="en-US"/>
        </w:rPr>
      </w:pPr>
      <w:r w:rsidRPr="00C7185D">
        <w:rPr>
          <w:sz w:val="24"/>
          <w:szCs w:val="24"/>
          <w:lang w:val="en-US"/>
        </w:rPr>
        <w:t>Nitrogen</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6.2</w:t>
      </w:r>
      <w:r w:rsidRPr="00C7185D">
        <w:rPr>
          <w:b/>
          <w:sz w:val="24"/>
          <w:szCs w:val="24"/>
          <w:lang w:val="en-US"/>
        </w:rPr>
        <w:tab/>
        <w:t>Incompatibilities</w:t>
      </w:r>
    </w:p>
    <w:p w:rsidR="00625EFB" w:rsidRPr="00C7185D" w:rsidRDefault="007C5D2A" w:rsidP="00382764">
      <w:pPr>
        <w:ind w:left="851" w:hanging="851"/>
        <w:rPr>
          <w:sz w:val="24"/>
          <w:szCs w:val="24"/>
          <w:lang w:val="en-US"/>
        </w:rPr>
      </w:pPr>
      <w:r w:rsidRPr="00C7185D">
        <w:rPr>
          <w:sz w:val="24"/>
          <w:szCs w:val="24"/>
          <w:lang w:val="en-US"/>
        </w:rPr>
        <w:tab/>
      </w:r>
      <w:r w:rsidR="00625EFB" w:rsidRPr="00C7185D">
        <w:rPr>
          <w:sz w:val="24"/>
          <w:szCs w:val="24"/>
          <w:lang w:val="en-US"/>
        </w:rPr>
        <w:t xml:space="preserve">This medicinal product </w:t>
      </w:r>
      <w:proofErr w:type="gramStart"/>
      <w:r w:rsidR="00625EFB" w:rsidRPr="00C7185D">
        <w:rPr>
          <w:sz w:val="24"/>
          <w:szCs w:val="24"/>
          <w:lang w:val="en-US"/>
        </w:rPr>
        <w:t>must not be mixed</w:t>
      </w:r>
      <w:proofErr w:type="gramEnd"/>
      <w:r w:rsidR="00625EFB" w:rsidRPr="00C7185D">
        <w:rPr>
          <w:sz w:val="24"/>
          <w:szCs w:val="24"/>
          <w:lang w:val="en-US"/>
        </w:rPr>
        <w:t xml:space="preserve"> with other medicinal products except those mentioned in section 12.</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6.3</w:t>
      </w:r>
      <w:r w:rsidRPr="00C7185D">
        <w:rPr>
          <w:b/>
          <w:sz w:val="24"/>
          <w:szCs w:val="24"/>
          <w:lang w:val="en-US"/>
        </w:rPr>
        <w:tab/>
        <w:t>Shelf life</w:t>
      </w:r>
    </w:p>
    <w:p w:rsidR="00625EFB" w:rsidRPr="00C7185D" w:rsidRDefault="007C5D2A" w:rsidP="00382764">
      <w:pPr>
        <w:ind w:left="851" w:hanging="851"/>
        <w:rPr>
          <w:sz w:val="24"/>
          <w:szCs w:val="24"/>
          <w:lang w:val="en-US"/>
        </w:rPr>
      </w:pPr>
      <w:r w:rsidRPr="00C7185D">
        <w:rPr>
          <w:sz w:val="24"/>
          <w:szCs w:val="24"/>
          <w:lang w:val="en-US"/>
        </w:rPr>
        <w:tab/>
      </w:r>
      <w:r w:rsidR="00625EFB" w:rsidRPr="00C7185D">
        <w:rPr>
          <w:sz w:val="24"/>
          <w:szCs w:val="24"/>
          <w:lang w:val="en-US"/>
        </w:rPr>
        <w:t>12 months.</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 xml:space="preserve">After </w:t>
      </w:r>
      <w:proofErr w:type="gramStart"/>
      <w:r w:rsidRPr="00C7185D">
        <w:rPr>
          <w:sz w:val="24"/>
          <w:szCs w:val="24"/>
          <w:lang w:val="en-US"/>
        </w:rPr>
        <w:t>radiolabelling:</w:t>
      </w:r>
      <w:proofErr w:type="gramEnd"/>
      <w:r w:rsidRPr="00C7185D">
        <w:rPr>
          <w:sz w:val="24"/>
          <w:szCs w:val="24"/>
          <w:lang w:val="en-US"/>
        </w:rPr>
        <w:t xml:space="preserve"> 60 minutes</w:t>
      </w:r>
      <w:r w:rsidR="00223219">
        <w:rPr>
          <w:sz w:val="24"/>
          <w:szCs w:val="24"/>
          <w:lang w:val="en-US"/>
        </w:rPr>
        <w:t>.</w:t>
      </w:r>
    </w:p>
    <w:p w:rsidR="00625EFB" w:rsidRPr="00C7185D" w:rsidRDefault="00625EFB" w:rsidP="00C7185D">
      <w:pPr>
        <w:ind w:left="851"/>
        <w:rPr>
          <w:sz w:val="24"/>
          <w:szCs w:val="24"/>
          <w:lang w:val="en-US"/>
        </w:rPr>
      </w:pPr>
      <w:r w:rsidRPr="00C7185D">
        <w:rPr>
          <w:sz w:val="24"/>
          <w:szCs w:val="24"/>
          <w:lang w:val="en-US"/>
        </w:rPr>
        <w:t xml:space="preserve">Do not store above 25°C after radiolabelling.  </w:t>
      </w:r>
    </w:p>
    <w:p w:rsidR="00625EFB" w:rsidRPr="00C7185D" w:rsidRDefault="00625EFB" w:rsidP="00C7185D">
      <w:pPr>
        <w:ind w:left="851"/>
        <w:rPr>
          <w:sz w:val="24"/>
          <w:szCs w:val="24"/>
          <w:lang w:val="en-US"/>
        </w:rPr>
      </w:pPr>
      <w:r w:rsidRPr="00C7185D">
        <w:rPr>
          <w:sz w:val="24"/>
          <w:szCs w:val="24"/>
          <w:lang w:val="en-US"/>
        </w:rPr>
        <w:t>Do not refrigerate or freeze</w:t>
      </w:r>
      <w:r w:rsidR="00223219">
        <w:rPr>
          <w:sz w:val="24"/>
          <w:szCs w:val="24"/>
          <w:lang w:val="en-US"/>
        </w:rPr>
        <w:t>.</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6.4</w:t>
      </w:r>
      <w:r w:rsidRPr="00C7185D">
        <w:rPr>
          <w:b/>
          <w:sz w:val="24"/>
          <w:szCs w:val="24"/>
          <w:lang w:val="en-US"/>
        </w:rPr>
        <w:tab/>
        <w:t>Special precautions for storage</w:t>
      </w:r>
    </w:p>
    <w:p w:rsidR="00625EFB" w:rsidRPr="00C7185D" w:rsidRDefault="007C5D2A" w:rsidP="00382764">
      <w:pPr>
        <w:ind w:left="851" w:hanging="851"/>
        <w:rPr>
          <w:sz w:val="24"/>
          <w:szCs w:val="24"/>
          <w:lang w:val="en-US"/>
        </w:rPr>
      </w:pPr>
      <w:r w:rsidRPr="00C7185D">
        <w:rPr>
          <w:sz w:val="24"/>
          <w:szCs w:val="24"/>
          <w:lang w:val="en-US"/>
        </w:rPr>
        <w:tab/>
      </w:r>
      <w:r w:rsidR="00625EFB" w:rsidRPr="00C7185D">
        <w:rPr>
          <w:sz w:val="24"/>
          <w:szCs w:val="24"/>
          <w:lang w:val="en-US"/>
        </w:rPr>
        <w:t xml:space="preserve">Store at 2-8°C. </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Do not freeze. Keep the vials in the outer carton in order to protect from light.</w:t>
      </w:r>
    </w:p>
    <w:p w:rsidR="00625EFB" w:rsidRPr="00C7185D" w:rsidRDefault="00625EFB" w:rsidP="00C7185D">
      <w:pPr>
        <w:ind w:left="851"/>
        <w:rPr>
          <w:sz w:val="24"/>
          <w:szCs w:val="24"/>
          <w:lang w:val="en-US"/>
        </w:rPr>
      </w:pPr>
      <w:r w:rsidRPr="00C7185D">
        <w:rPr>
          <w:sz w:val="24"/>
          <w:szCs w:val="24"/>
          <w:lang w:val="en-US"/>
        </w:rPr>
        <w:t>For storage conditions of the radiolabelled medicinal product, see section 6.3.</w:t>
      </w:r>
    </w:p>
    <w:p w:rsidR="00625EFB" w:rsidRPr="00C7185D" w:rsidRDefault="00625EFB" w:rsidP="00382764">
      <w:pPr>
        <w:ind w:left="851" w:hanging="851"/>
        <w:rPr>
          <w:sz w:val="24"/>
          <w:szCs w:val="24"/>
          <w:lang w:val="en-US"/>
        </w:rPr>
      </w:pPr>
    </w:p>
    <w:p w:rsidR="00625EFB" w:rsidRPr="00C7185D" w:rsidRDefault="00625EFB" w:rsidP="00C7185D">
      <w:pPr>
        <w:ind w:left="851"/>
        <w:rPr>
          <w:b/>
          <w:sz w:val="24"/>
          <w:szCs w:val="24"/>
          <w:lang w:val="en-US"/>
        </w:rPr>
      </w:pPr>
      <w:r w:rsidRPr="00C7185D">
        <w:rPr>
          <w:sz w:val="24"/>
          <w:szCs w:val="24"/>
          <w:lang w:val="en-US"/>
        </w:rPr>
        <w:t>Storage of radiopharmaceuticals should be in accordance with national regulation on radioactive materials.</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6.5</w:t>
      </w:r>
      <w:r w:rsidRPr="00C7185D">
        <w:rPr>
          <w:b/>
          <w:sz w:val="24"/>
          <w:szCs w:val="24"/>
          <w:lang w:val="en-US"/>
        </w:rPr>
        <w:tab/>
        <w:t>Nature and contents of container</w:t>
      </w:r>
    </w:p>
    <w:p w:rsidR="00625EFB" w:rsidRPr="00C7185D" w:rsidRDefault="007C5D2A" w:rsidP="00382764">
      <w:pPr>
        <w:ind w:left="851" w:hanging="851"/>
        <w:rPr>
          <w:b/>
          <w:sz w:val="24"/>
          <w:szCs w:val="24"/>
          <w:lang w:val="en-US"/>
        </w:rPr>
      </w:pPr>
      <w:r w:rsidRPr="00C7185D">
        <w:rPr>
          <w:sz w:val="24"/>
          <w:szCs w:val="24"/>
          <w:lang w:val="en-US"/>
        </w:rPr>
        <w:tab/>
      </w:r>
      <w:r w:rsidR="00625EFB" w:rsidRPr="00C7185D">
        <w:rPr>
          <w:sz w:val="24"/>
          <w:szCs w:val="24"/>
          <w:lang w:val="en-US"/>
        </w:rPr>
        <w:t xml:space="preserve">The product is supplied in 8 ml Type I </w:t>
      </w:r>
      <w:proofErr w:type="spellStart"/>
      <w:r w:rsidR="00625EFB" w:rsidRPr="00C7185D">
        <w:rPr>
          <w:sz w:val="24"/>
          <w:szCs w:val="24"/>
          <w:lang w:val="en-US"/>
        </w:rPr>
        <w:t>Ph.Eur</w:t>
      </w:r>
      <w:proofErr w:type="spellEnd"/>
      <w:r w:rsidR="00625EFB" w:rsidRPr="00C7185D">
        <w:rPr>
          <w:sz w:val="24"/>
          <w:szCs w:val="24"/>
          <w:lang w:val="en-US"/>
        </w:rPr>
        <w:t xml:space="preserve">., clear, </w:t>
      </w:r>
      <w:proofErr w:type="spellStart"/>
      <w:r w:rsidR="00625EFB" w:rsidRPr="00C7185D">
        <w:rPr>
          <w:sz w:val="24"/>
          <w:szCs w:val="24"/>
          <w:lang w:val="en-US"/>
        </w:rPr>
        <w:t>colourless</w:t>
      </w:r>
      <w:proofErr w:type="spellEnd"/>
      <w:r w:rsidR="00625EFB" w:rsidRPr="00C7185D">
        <w:rPr>
          <w:sz w:val="24"/>
          <w:szCs w:val="24"/>
          <w:lang w:val="en-US"/>
        </w:rPr>
        <w:t xml:space="preserve">, borosilicate glass vial sealed with a </w:t>
      </w:r>
      <w:proofErr w:type="spellStart"/>
      <w:r w:rsidR="00625EFB" w:rsidRPr="00C7185D">
        <w:rPr>
          <w:sz w:val="24"/>
          <w:szCs w:val="24"/>
          <w:lang w:val="en-US"/>
        </w:rPr>
        <w:t>chlorobutyl</w:t>
      </w:r>
      <w:proofErr w:type="spellEnd"/>
      <w:r w:rsidR="00625EFB" w:rsidRPr="00C7185D">
        <w:rPr>
          <w:sz w:val="24"/>
          <w:szCs w:val="24"/>
          <w:lang w:val="en-US"/>
        </w:rPr>
        <w:t xml:space="preserve"> rubber closure and </w:t>
      </w:r>
      <w:proofErr w:type="spellStart"/>
      <w:r w:rsidR="00625EFB" w:rsidRPr="00C7185D">
        <w:rPr>
          <w:sz w:val="24"/>
          <w:szCs w:val="24"/>
          <w:lang w:val="en-US"/>
        </w:rPr>
        <w:t>oversealed</w:t>
      </w:r>
      <w:proofErr w:type="spellEnd"/>
      <w:r w:rsidR="00625EFB" w:rsidRPr="00C7185D">
        <w:rPr>
          <w:sz w:val="24"/>
          <w:szCs w:val="24"/>
          <w:lang w:val="en-US"/>
        </w:rPr>
        <w:t xml:space="preserve"> with an </w:t>
      </w:r>
      <w:proofErr w:type="spellStart"/>
      <w:r w:rsidR="00625EFB" w:rsidRPr="00C7185D">
        <w:rPr>
          <w:sz w:val="24"/>
          <w:szCs w:val="24"/>
          <w:lang w:val="en-US"/>
        </w:rPr>
        <w:t>aluminium</w:t>
      </w:r>
      <w:proofErr w:type="spellEnd"/>
      <w:r w:rsidR="00625EFB" w:rsidRPr="00C7185D">
        <w:rPr>
          <w:sz w:val="24"/>
          <w:szCs w:val="24"/>
          <w:lang w:val="en-US"/>
        </w:rPr>
        <w:t xml:space="preserve"> </w:t>
      </w:r>
      <w:proofErr w:type="spellStart"/>
      <w:r w:rsidR="00625EFB" w:rsidRPr="00C7185D">
        <w:rPr>
          <w:sz w:val="24"/>
          <w:szCs w:val="24"/>
          <w:lang w:val="en-US"/>
        </w:rPr>
        <w:t>overseal</w:t>
      </w:r>
      <w:proofErr w:type="spellEnd"/>
      <w:r w:rsidR="00625EFB" w:rsidRPr="00C7185D">
        <w:rPr>
          <w:sz w:val="24"/>
          <w:szCs w:val="24"/>
          <w:lang w:val="en-US"/>
        </w:rPr>
        <w:t xml:space="preserve"> with a green flip off cap.</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 xml:space="preserve">1 pack contains 3 </w:t>
      </w:r>
      <w:proofErr w:type="spellStart"/>
      <w:r w:rsidRPr="00C7185D">
        <w:rPr>
          <w:bCs/>
          <w:sz w:val="24"/>
          <w:szCs w:val="24"/>
          <w:lang w:val="en-US"/>
        </w:rPr>
        <w:t>multidose</w:t>
      </w:r>
      <w:proofErr w:type="spellEnd"/>
      <w:r w:rsidRPr="00C7185D">
        <w:rPr>
          <w:sz w:val="24"/>
          <w:szCs w:val="24"/>
          <w:lang w:val="en-US"/>
        </w:rPr>
        <w:t xml:space="preserve"> vials</w:t>
      </w:r>
    </w:p>
    <w:p w:rsidR="00625EFB" w:rsidRPr="00C7185D" w:rsidRDefault="00625EFB" w:rsidP="00C7185D">
      <w:pPr>
        <w:ind w:left="851"/>
        <w:rPr>
          <w:sz w:val="24"/>
          <w:szCs w:val="24"/>
          <w:lang w:val="en-US"/>
        </w:rPr>
      </w:pPr>
      <w:r w:rsidRPr="00C7185D">
        <w:rPr>
          <w:sz w:val="24"/>
          <w:szCs w:val="24"/>
          <w:lang w:val="en-US"/>
        </w:rPr>
        <w:t xml:space="preserve">1 pack contains 6 </w:t>
      </w:r>
      <w:proofErr w:type="spellStart"/>
      <w:r w:rsidRPr="00C7185D">
        <w:rPr>
          <w:bCs/>
          <w:sz w:val="24"/>
          <w:szCs w:val="24"/>
          <w:lang w:val="en-US"/>
        </w:rPr>
        <w:t>multidose</w:t>
      </w:r>
      <w:proofErr w:type="spellEnd"/>
      <w:r w:rsidRPr="00C7185D">
        <w:rPr>
          <w:sz w:val="24"/>
          <w:szCs w:val="24"/>
          <w:lang w:val="en-US"/>
        </w:rPr>
        <w:t xml:space="preserve"> vials</w:t>
      </w:r>
    </w:p>
    <w:p w:rsidR="00625EFB" w:rsidRPr="00C7185D" w:rsidRDefault="00625EFB" w:rsidP="00C7185D">
      <w:pPr>
        <w:ind w:left="851"/>
        <w:rPr>
          <w:sz w:val="24"/>
          <w:szCs w:val="24"/>
          <w:lang w:val="en-US"/>
        </w:rPr>
      </w:pPr>
      <w:r w:rsidRPr="00C7185D">
        <w:rPr>
          <w:sz w:val="24"/>
          <w:szCs w:val="24"/>
          <w:lang w:val="en-US"/>
        </w:rPr>
        <w:t>Sample package: 1</w:t>
      </w:r>
      <w:r w:rsidRPr="00C7185D">
        <w:rPr>
          <w:bCs/>
          <w:sz w:val="24"/>
          <w:szCs w:val="24"/>
          <w:lang w:val="en-US"/>
        </w:rPr>
        <w:t xml:space="preserve"> </w:t>
      </w:r>
      <w:proofErr w:type="spellStart"/>
      <w:r w:rsidRPr="00C7185D">
        <w:rPr>
          <w:bCs/>
          <w:sz w:val="24"/>
          <w:szCs w:val="24"/>
          <w:lang w:val="en-US"/>
        </w:rPr>
        <w:t>multidose</w:t>
      </w:r>
      <w:proofErr w:type="spellEnd"/>
      <w:r w:rsidRPr="00C7185D">
        <w:rPr>
          <w:sz w:val="24"/>
          <w:szCs w:val="24"/>
          <w:lang w:val="en-US"/>
        </w:rPr>
        <w:t xml:space="preserve"> vial</w:t>
      </w:r>
    </w:p>
    <w:p w:rsidR="00625EFB" w:rsidRPr="00C7185D" w:rsidRDefault="00625EFB" w:rsidP="00C7185D">
      <w:pPr>
        <w:ind w:left="851"/>
        <w:rPr>
          <w:sz w:val="24"/>
          <w:szCs w:val="24"/>
          <w:lang w:val="en-US"/>
        </w:rPr>
      </w:pPr>
      <w:r w:rsidRPr="00C7185D">
        <w:rPr>
          <w:sz w:val="24"/>
          <w:szCs w:val="24"/>
          <w:lang w:val="en-US"/>
        </w:rPr>
        <w:t xml:space="preserve">Bundle pack of 2 packs of 6 </w:t>
      </w:r>
      <w:proofErr w:type="spellStart"/>
      <w:r w:rsidRPr="00C7185D">
        <w:rPr>
          <w:bCs/>
          <w:sz w:val="24"/>
          <w:szCs w:val="24"/>
          <w:lang w:val="en-US"/>
        </w:rPr>
        <w:t>multidose</w:t>
      </w:r>
      <w:proofErr w:type="spellEnd"/>
      <w:r w:rsidRPr="00C7185D">
        <w:rPr>
          <w:sz w:val="24"/>
          <w:szCs w:val="24"/>
          <w:lang w:val="en-US"/>
        </w:rPr>
        <w:t xml:space="preserve"> vials</w:t>
      </w:r>
    </w:p>
    <w:p w:rsidR="00625EFB" w:rsidRPr="00C7185D" w:rsidRDefault="00625EFB" w:rsidP="00C7185D">
      <w:pPr>
        <w:ind w:left="851"/>
        <w:rPr>
          <w:sz w:val="24"/>
          <w:szCs w:val="24"/>
          <w:lang w:val="en-US"/>
        </w:rPr>
      </w:pPr>
      <w:r w:rsidRPr="00C7185D">
        <w:rPr>
          <w:sz w:val="24"/>
          <w:szCs w:val="24"/>
          <w:lang w:val="en-US"/>
        </w:rPr>
        <w:t xml:space="preserve">Bundle pack of 4 packs of 6 </w:t>
      </w:r>
      <w:proofErr w:type="spellStart"/>
      <w:r w:rsidRPr="00C7185D">
        <w:rPr>
          <w:bCs/>
          <w:sz w:val="24"/>
          <w:szCs w:val="24"/>
          <w:lang w:val="en-US"/>
        </w:rPr>
        <w:t>multidose</w:t>
      </w:r>
      <w:proofErr w:type="spellEnd"/>
      <w:r w:rsidRPr="00C7185D">
        <w:rPr>
          <w:sz w:val="24"/>
          <w:szCs w:val="24"/>
          <w:lang w:val="en-US"/>
        </w:rPr>
        <w:t xml:space="preserve"> vials</w:t>
      </w:r>
    </w:p>
    <w:p w:rsidR="00625EFB" w:rsidRPr="00C7185D" w:rsidRDefault="00625EFB" w:rsidP="00C7185D">
      <w:pPr>
        <w:ind w:left="851"/>
        <w:rPr>
          <w:sz w:val="24"/>
          <w:szCs w:val="24"/>
          <w:lang w:val="en-US"/>
        </w:rPr>
      </w:pPr>
      <w:r w:rsidRPr="00C7185D">
        <w:rPr>
          <w:sz w:val="24"/>
          <w:szCs w:val="24"/>
          <w:lang w:val="en-US"/>
        </w:rPr>
        <w:t>Not all pack sizes may be marketed.</w:t>
      </w:r>
    </w:p>
    <w:p w:rsidR="007C5D2A" w:rsidRPr="00C7185D" w:rsidRDefault="007C5D2A" w:rsidP="00382764">
      <w:pPr>
        <w:ind w:left="851" w:hanging="851"/>
        <w:rPr>
          <w:sz w:val="24"/>
          <w:szCs w:val="24"/>
          <w:lang w:val="en-US"/>
        </w:rPr>
      </w:pPr>
    </w:p>
    <w:p w:rsidR="007C5D2A" w:rsidRPr="00C7185D" w:rsidRDefault="007C5D2A" w:rsidP="00382764">
      <w:pPr>
        <w:ind w:left="851" w:hanging="851"/>
        <w:rPr>
          <w:b/>
          <w:sz w:val="24"/>
          <w:szCs w:val="24"/>
          <w:lang w:val="en-US"/>
        </w:rPr>
      </w:pPr>
      <w:r w:rsidRPr="00C7185D">
        <w:rPr>
          <w:b/>
          <w:sz w:val="24"/>
          <w:szCs w:val="24"/>
          <w:lang w:val="en-US"/>
        </w:rPr>
        <w:t>6.6</w:t>
      </w:r>
      <w:r w:rsidRPr="00C7185D">
        <w:rPr>
          <w:b/>
          <w:sz w:val="24"/>
          <w:szCs w:val="24"/>
          <w:lang w:val="en-US"/>
        </w:rPr>
        <w:tab/>
        <w:t>Special precautions for disposal and other handling</w:t>
      </w:r>
    </w:p>
    <w:p w:rsidR="00C7185D" w:rsidRDefault="00C7185D" w:rsidP="00382764">
      <w:pPr>
        <w:ind w:left="851" w:hanging="851"/>
        <w:rPr>
          <w:sz w:val="24"/>
          <w:szCs w:val="24"/>
          <w:lang w:val="en-US"/>
        </w:rPr>
      </w:pPr>
    </w:p>
    <w:p w:rsidR="00625EFB" w:rsidRPr="00C7185D" w:rsidRDefault="007C5D2A" w:rsidP="00382764">
      <w:pPr>
        <w:ind w:left="851" w:hanging="851"/>
        <w:rPr>
          <w:sz w:val="24"/>
          <w:szCs w:val="24"/>
          <w:lang w:val="en-US"/>
        </w:rPr>
      </w:pPr>
      <w:r w:rsidRPr="00C7185D">
        <w:rPr>
          <w:sz w:val="24"/>
          <w:szCs w:val="24"/>
          <w:lang w:val="en-US"/>
        </w:rPr>
        <w:tab/>
      </w:r>
      <w:r w:rsidR="00625EFB" w:rsidRPr="00C7185D">
        <w:rPr>
          <w:sz w:val="24"/>
          <w:szCs w:val="24"/>
          <w:u w:val="single"/>
          <w:lang w:val="en-US"/>
        </w:rPr>
        <w:t xml:space="preserve">General warnings </w:t>
      </w:r>
    </w:p>
    <w:p w:rsidR="00625EFB" w:rsidRPr="00C7185D" w:rsidRDefault="00625EFB" w:rsidP="00C7185D">
      <w:pPr>
        <w:ind w:left="851"/>
        <w:rPr>
          <w:sz w:val="24"/>
          <w:szCs w:val="24"/>
          <w:lang w:val="en-US"/>
        </w:rPr>
      </w:pPr>
      <w:r w:rsidRPr="00C7185D">
        <w:rPr>
          <w:sz w:val="24"/>
          <w:szCs w:val="24"/>
          <w:lang w:val="en-US"/>
        </w:rPr>
        <w:t xml:space="preserve">Radiopharmaceuticals should be received, used and administered only by </w:t>
      </w:r>
      <w:proofErr w:type="spellStart"/>
      <w:r w:rsidRPr="00C7185D">
        <w:rPr>
          <w:sz w:val="24"/>
          <w:szCs w:val="24"/>
          <w:lang w:val="en-US"/>
        </w:rPr>
        <w:t>authorised</w:t>
      </w:r>
      <w:proofErr w:type="spellEnd"/>
      <w:r w:rsidRPr="00C7185D">
        <w:rPr>
          <w:sz w:val="24"/>
          <w:szCs w:val="24"/>
          <w:lang w:val="en-US"/>
        </w:rPr>
        <w:t xml:space="preserve"> persons in designated clinical settings. Their receipt, storage, use, transfer and disposal are </w:t>
      </w:r>
      <w:r w:rsidRPr="00C7185D">
        <w:rPr>
          <w:sz w:val="24"/>
          <w:szCs w:val="24"/>
          <w:lang w:val="en-US"/>
        </w:rPr>
        <w:lastRenderedPageBreak/>
        <w:t xml:space="preserve">subject to the regulations and/or appropriate licensees of the competent official organization. </w:t>
      </w:r>
    </w:p>
    <w:p w:rsidR="00625EFB" w:rsidRPr="00C7185D" w:rsidRDefault="00625EFB" w:rsidP="00C7185D">
      <w:pPr>
        <w:ind w:left="851"/>
        <w:rPr>
          <w:sz w:val="24"/>
          <w:szCs w:val="24"/>
          <w:lang w:val="en-US"/>
        </w:rPr>
      </w:pPr>
      <w:r w:rsidRPr="00C7185D">
        <w:rPr>
          <w:sz w:val="24"/>
          <w:szCs w:val="24"/>
          <w:lang w:val="en-US"/>
        </w:rPr>
        <w:t xml:space="preserve">Radiopharmaceuticals should be prepared in a manner which satisfies both radiation safety and pharmaceutical quality requirements. Appropriate aseptic precautions should be taken. </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Contents of the vial are intended only for use in the preparation of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and are not to be administered directly to the patient without first undergoing the preparative procedure.</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For instructions on reconstitution of the medicinal product before administration, see sections 12.</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If at any time in the preparation of this product the integrity of this vial is compromised it should not be used.</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 xml:space="preserve">The content of the kit before extemporary preparation is not radioactive. However, after </w:t>
      </w:r>
      <w:r w:rsidRPr="00C7185D">
        <w:rPr>
          <w:i/>
          <w:iCs/>
          <w:sz w:val="24"/>
          <w:szCs w:val="24"/>
          <w:lang w:val="en-US"/>
        </w:rPr>
        <w:t xml:space="preserve">sodium </w:t>
      </w:r>
      <w:proofErr w:type="spellStart"/>
      <w:r w:rsidRPr="00C7185D">
        <w:rPr>
          <w:i/>
          <w:iCs/>
          <w:sz w:val="24"/>
          <w:szCs w:val="24"/>
          <w:lang w:val="en-US"/>
        </w:rPr>
        <w:t>pertechnetate</w:t>
      </w:r>
      <w:proofErr w:type="spellEnd"/>
      <w:r w:rsidRPr="00C7185D">
        <w:rPr>
          <w:i/>
          <w:iCs/>
          <w:sz w:val="24"/>
          <w:szCs w:val="24"/>
          <w:lang w:val="en-US"/>
        </w:rPr>
        <w:t xml:space="preserve"> (</w:t>
      </w:r>
      <w:r w:rsidRPr="00C7185D">
        <w:rPr>
          <w:i/>
          <w:iCs/>
          <w:sz w:val="24"/>
          <w:szCs w:val="24"/>
          <w:vertAlign w:val="superscript"/>
          <w:lang w:val="en-US"/>
        </w:rPr>
        <w:t>99m</w:t>
      </w:r>
      <w:r w:rsidRPr="00C7185D">
        <w:rPr>
          <w:i/>
          <w:iCs/>
          <w:sz w:val="24"/>
          <w:szCs w:val="24"/>
          <w:lang w:val="en-US"/>
        </w:rPr>
        <w:t xml:space="preserve">Tc) Injection, Ph. Eur. </w:t>
      </w:r>
      <w:r w:rsidRPr="00C7185D">
        <w:rPr>
          <w:sz w:val="24"/>
          <w:szCs w:val="24"/>
          <w:lang w:val="en-US"/>
        </w:rPr>
        <w:t>is added, adequate shielding of the final preparation must be maintained.</w:t>
      </w:r>
    </w:p>
    <w:p w:rsidR="00625EFB" w:rsidRPr="00C7185D" w:rsidRDefault="00625EFB" w:rsidP="00C7185D">
      <w:pPr>
        <w:ind w:left="851"/>
        <w:rPr>
          <w:sz w:val="24"/>
          <w:szCs w:val="24"/>
          <w:lang w:val="en-US"/>
        </w:rPr>
      </w:pPr>
      <w:r w:rsidRPr="00C7185D">
        <w:rPr>
          <w:sz w:val="24"/>
          <w:szCs w:val="24"/>
          <w:lang w:val="en-US"/>
        </w:rPr>
        <w:t xml:space="preserve">The administration of radiopharmaceuticals creates risks for other persons from external radiation or contamination from spill of urine, vomiting etc. Radiation protection precautions in accordance with national regulations must therefore be taken. </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 xml:space="preserve">Administration procedures should be carried out in a way to </w:t>
      </w:r>
      <w:proofErr w:type="spellStart"/>
      <w:r w:rsidRPr="00C7185D">
        <w:rPr>
          <w:sz w:val="24"/>
          <w:szCs w:val="24"/>
          <w:lang w:val="en-US"/>
        </w:rPr>
        <w:t>minimise</w:t>
      </w:r>
      <w:proofErr w:type="spellEnd"/>
      <w:r w:rsidRPr="00C7185D">
        <w:rPr>
          <w:sz w:val="24"/>
          <w:szCs w:val="24"/>
          <w:lang w:val="en-US"/>
        </w:rPr>
        <w:t xml:space="preserve"> risk of contamination of the medicinal product and irradiation of the operators. Adequate shielding is mandatory.</w:t>
      </w:r>
    </w:p>
    <w:p w:rsidR="00625EFB" w:rsidRPr="00C7185D" w:rsidRDefault="00625EFB" w:rsidP="00382764">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Any unused product or waste material should be disposed of in accordance with local requirements.</w:t>
      </w:r>
    </w:p>
    <w:p w:rsidR="007C5D2A" w:rsidRPr="00C7185D" w:rsidRDefault="007C5D2A" w:rsidP="00382764">
      <w:pPr>
        <w:ind w:left="851" w:hanging="851"/>
        <w:jc w:val="both"/>
        <w:rPr>
          <w:b/>
          <w:sz w:val="24"/>
          <w:szCs w:val="24"/>
          <w:lang w:val="en-US"/>
        </w:rPr>
      </w:pPr>
    </w:p>
    <w:p w:rsidR="007C5D2A" w:rsidRPr="00C7185D" w:rsidRDefault="007C5D2A" w:rsidP="00382764">
      <w:pPr>
        <w:ind w:left="851" w:hanging="851"/>
        <w:jc w:val="both"/>
        <w:rPr>
          <w:b/>
          <w:sz w:val="24"/>
          <w:szCs w:val="24"/>
          <w:lang w:val="en-US"/>
        </w:rPr>
      </w:pPr>
      <w:r w:rsidRPr="00C7185D">
        <w:rPr>
          <w:b/>
          <w:sz w:val="24"/>
          <w:szCs w:val="24"/>
          <w:lang w:val="en-US"/>
        </w:rPr>
        <w:t>7.</w:t>
      </w:r>
      <w:r w:rsidRPr="00C7185D">
        <w:rPr>
          <w:b/>
          <w:sz w:val="24"/>
          <w:szCs w:val="24"/>
          <w:lang w:val="en-US"/>
        </w:rPr>
        <w:tab/>
        <w:t>MARKETING AUTHORISATION HOLDER</w:t>
      </w:r>
    </w:p>
    <w:p w:rsidR="00625EFB" w:rsidRPr="00C7185D" w:rsidRDefault="007C5D2A" w:rsidP="00382764">
      <w:pPr>
        <w:ind w:left="851" w:hanging="851"/>
        <w:jc w:val="both"/>
        <w:rPr>
          <w:sz w:val="24"/>
          <w:szCs w:val="24"/>
          <w:lang w:val="en-US"/>
        </w:rPr>
      </w:pPr>
      <w:r w:rsidRPr="00C7185D">
        <w:rPr>
          <w:sz w:val="24"/>
          <w:szCs w:val="24"/>
          <w:lang w:val="en-US"/>
        </w:rPr>
        <w:tab/>
      </w:r>
      <w:proofErr w:type="spellStart"/>
      <w:r w:rsidR="00625EFB" w:rsidRPr="00C7185D">
        <w:rPr>
          <w:sz w:val="24"/>
          <w:szCs w:val="24"/>
          <w:lang w:val="en-US"/>
        </w:rPr>
        <w:t>Radiopharmacy</w:t>
      </w:r>
      <w:proofErr w:type="spellEnd"/>
      <w:r w:rsidR="00625EFB" w:rsidRPr="00C7185D">
        <w:rPr>
          <w:sz w:val="24"/>
          <w:szCs w:val="24"/>
          <w:lang w:val="en-US"/>
        </w:rPr>
        <w:t xml:space="preserve"> Laboratory Ltd</w:t>
      </w:r>
    </w:p>
    <w:p w:rsidR="000806E6" w:rsidRDefault="00625EFB" w:rsidP="00C7185D">
      <w:pPr>
        <w:ind w:left="851"/>
        <w:jc w:val="both"/>
        <w:rPr>
          <w:sz w:val="24"/>
          <w:szCs w:val="24"/>
          <w:lang w:val="en-US"/>
        </w:rPr>
      </w:pPr>
      <w:r w:rsidRPr="00C7185D">
        <w:rPr>
          <w:sz w:val="24"/>
          <w:szCs w:val="24"/>
          <w:lang w:val="en-US"/>
        </w:rPr>
        <w:t xml:space="preserve">2040 </w:t>
      </w:r>
      <w:proofErr w:type="spellStart"/>
      <w:r w:rsidRPr="00C7185D">
        <w:rPr>
          <w:sz w:val="24"/>
          <w:szCs w:val="24"/>
          <w:lang w:val="en-US"/>
        </w:rPr>
        <w:t>Budaörs</w:t>
      </w:r>
      <w:proofErr w:type="spellEnd"/>
      <w:r w:rsidRPr="00C7185D">
        <w:rPr>
          <w:sz w:val="24"/>
          <w:szCs w:val="24"/>
          <w:lang w:val="en-US"/>
        </w:rPr>
        <w:t xml:space="preserve">, </w:t>
      </w:r>
      <w:proofErr w:type="spellStart"/>
      <w:r w:rsidRPr="00C7185D">
        <w:rPr>
          <w:sz w:val="24"/>
          <w:szCs w:val="24"/>
          <w:lang w:val="en-US"/>
        </w:rPr>
        <w:t>Gyár</w:t>
      </w:r>
      <w:proofErr w:type="spellEnd"/>
      <w:r w:rsidRPr="00C7185D">
        <w:rPr>
          <w:sz w:val="24"/>
          <w:szCs w:val="24"/>
          <w:lang w:val="en-US"/>
        </w:rPr>
        <w:t xml:space="preserve"> </w:t>
      </w:r>
      <w:proofErr w:type="spellStart"/>
      <w:r w:rsidRPr="00C7185D">
        <w:rPr>
          <w:sz w:val="24"/>
          <w:szCs w:val="24"/>
          <w:lang w:val="en-US"/>
        </w:rPr>
        <w:t>st.</w:t>
      </w:r>
      <w:proofErr w:type="spellEnd"/>
      <w:r w:rsidRPr="00C7185D">
        <w:rPr>
          <w:sz w:val="24"/>
          <w:szCs w:val="24"/>
          <w:lang w:val="en-US"/>
        </w:rPr>
        <w:t xml:space="preserve"> 2</w:t>
      </w:r>
    </w:p>
    <w:p w:rsidR="000806E6" w:rsidRPr="00C7185D" w:rsidRDefault="000806E6" w:rsidP="000806E6">
      <w:pPr>
        <w:ind w:left="851"/>
        <w:jc w:val="both"/>
        <w:rPr>
          <w:sz w:val="24"/>
          <w:szCs w:val="24"/>
          <w:lang w:val="en-US"/>
        </w:rPr>
      </w:pPr>
      <w:r w:rsidRPr="00C7185D">
        <w:rPr>
          <w:sz w:val="24"/>
          <w:szCs w:val="24"/>
          <w:lang w:val="en-US"/>
        </w:rPr>
        <w:t>(</w:t>
      </w:r>
      <w:proofErr w:type="spellStart"/>
      <w:r w:rsidRPr="00C7185D">
        <w:rPr>
          <w:sz w:val="24"/>
          <w:szCs w:val="24"/>
          <w:lang w:val="en-US"/>
        </w:rPr>
        <w:t>Budaörs</w:t>
      </w:r>
      <w:proofErr w:type="spellEnd"/>
      <w:r w:rsidRPr="00C7185D">
        <w:rPr>
          <w:sz w:val="24"/>
          <w:szCs w:val="24"/>
          <w:lang w:val="en-US"/>
        </w:rPr>
        <w:t xml:space="preserve"> Industrial and Technology Park</w:t>
      </w:r>
    </w:p>
    <w:p w:rsidR="000806E6" w:rsidRPr="00C7185D" w:rsidRDefault="000806E6" w:rsidP="000806E6">
      <w:pPr>
        <w:ind w:left="851"/>
        <w:jc w:val="both"/>
        <w:rPr>
          <w:sz w:val="24"/>
          <w:szCs w:val="24"/>
          <w:lang w:val="en-US"/>
        </w:rPr>
      </w:pPr>
      <w:r w:rsidRPr="00C7185D">
        <w:rPr>
          <w:sz w:val="24"/>
          <w:szCs w:val="24"/>
          <w:lang w:val="en-US"/>
        </w:rPr>
        <w:t xml:space="preserve">Gutenberg </w:t>
      </w:r>
      <w:proofErr w:type="spellStart"/>
      <w:r w:rsidRPr="00C7185D">
        <w:rPr>
          <w:sz w:val="24"/>
          <w:szCs w:val="24"/>
          <w:lang w:val="en-US"/>
        </w:rPr>
        <w:t>st.</w:t>
      </w:r>
      <w:proofErr w:type="spellEnd"/>
      <w:r w:rsidRPr="00C7185D">
        <w:rPr>
          <w:sz w:val="24"/>
          <w:szCs w:val="24"/>
          <w:lang w:val="en-US"/>
        </w:rPr>
        <w:t xml:space="preserve"> 125)</w:t>
      </w:r>
    </w:p>
    <w:p w:rsidR="00625EFB" w:rsidRPr="00C7185D" w:rsidRDefault="00625EFB" w:rsidP="000806E6">
      <w:pPr>
        <w:ind w:firstLine="851"/>
        <w:jc w:val="both"/>
        <w:rPr>
          <w:sz w:val="24"/>
          <w:szCs w:val="24"/>
          <w:lang w:val="en-US"/>
        </w:rPr>
      </w:pPr>
      <w:r w:rsidRPr="00C7185D">
        <w:rPr>
          <w:sz w:val="24"/>
          <w:szCs w:val="24"/>
          <w:lang w:val="en-US"/>
        </w:rPr>
        <w:t>Hungary</w:t>
      </w:r>
    </w:p>
    <w:p w:rsidR="007C5D2A" w:rsidRPr="00C7185D" w:rsidRDefault="007C5D2A" w:rsidP="00382764">
      <w:pPr>
        <w:ind w:left="851" w:hanging="851"/>
        <w:jc w:val="both"/>
        <w:rPr>
          <w:sz w:val="24"/>
          <w:szCs w:val="24"/>
          <w:lang w:val="en-US"/>
        </w:rPr>
      </w:pPr>
    </w:p>
    <w:p w:rsidR="007C5D2A" w:rsidRPr="00C7185D" w:rsidRDefault="007C5D2A" w:rsidP="00382764">
      <w:pPr>
        <w:ind w:left="851" w:hanging="851"/>
        <w:jc w:val="both"/>
        <w:rPr>
          <w:b/>
          <w:sz w:val="24"/>
          <w:szCs w:val="24"/>
          <w:lang w:val="en-US"/>
        </w:rPr>
      </w:pPr>
      <w:r w:rsidRPr="00C7185D">
        <w:rPr>
          <w:b/>
          <w:sz w:val="24"/>
          <w:szCs w:val="24"/>
          <w:lang w:val="en-US"/>
        </w:rPr>
        <w:t>8.</w:t>
      </w:r>
      <w:r w:rsidRPr="00C7185D">
        <w:rPr>
          <w:b/>
          <w:sz w:val="24"/>
          <w:szCs w:val="24"/>
          <w:lang w:val="en-US"/>
        </w:rPr>
        <w:tab/>
        <w:t>MARKETING AUTHORISATION NUMBER(S)</w:t>
      </w:r>
    </w:p>
    <w:p w:rsidR="007C5D2A" w:rsidRPr="00C7185D" w:rsidRDefault="007C5D2A" w:rsidP="00382764">
      <w:pPr>
        <w:ind w:left="851" w:hanging="851"/>
        <w:jc w:val="both"/>
        <w:rPr>
          <w:sz w:val="24"/>
          <w:szCs w:val="24"/>
          <w:lang w:val="en-US"/>
        </w:rPr>
      </w:pPr>
      <w:r w:rsidRPr="00C7185D">
        <w:rPr>
          <w:sz w:val="24"/>
          <w:szCs w:val="24"/>
          <w:lang w:val="en-US"/>
        </w:rPr>
        <w:tab/>
      </w:r>
      <w:r w:rsidR="00AA3AF5" w:rsidRPr="00C7185D">
        <w:rPr>
          <w:sz w:val="24"/>
          <w:szCs w:val="24"/>
          <w:lang w:val="en-US"/>
        </w:rPr>
        <w:t>49482</w:t>
      </w:r>
    </w:p>
    <w:p w:rsidR="007C5D2A" w:rsidRPr="00C7185D" w:rsidRDefault="007C5D2A" w:rsidP="00382764">
      <w:pPr>
        <w:ind w:left="851" w:hanging="851"/>
        <w:jc w:val="both"/>
        <w:rPr>
          <w:sz w:val="24"/>
          <w:szCs w:val="24"/>
          <w:lang w:val="en-US"/>
        </w:rPr>
      </w:pPr>
    </w:p>
    <w:p w:rsidR="007C5D2A" w:rsidRPr="00C7185D" w:rsidRDefault="007C5D2A" w:rsidP="00382764">
      <w:pPr>
        <w:ind w:left="851" w:hanging="851"/>
        <w:jc w:val="both"/>
        <w:rPr>
          <w:sz w:val="24"/>
          <w:szCs w:val="24"/>
          <w:lang w:val="en-US"/>
        </w:rPr>
      </w:pPr>
      <w:r w:rsidRPr="00C7185D">
        <w:rPr>
          <w:b/>
          <w:sz w:val="24"/>
          <w:szCs w:val="24"/>
          <w:lang w:val="en-US"/>
        </w:rPr>
        <w:t>9.</w:t>
      </w:r>
      <w:r w:rsidRPr="00C7185D">
        <w:rPr>
          <w:b/>
          <w:sz w:val="24"/>
          <w:szCs w:val="24"/>
          <w:lang w:val="en-US"/>
        </w:rPr>
        <w:tab/>
        <w:t>DATE OF FIRST AUTHORISATION</w:t>
      </w:r>
    </w:p>
    <w:p w:rsidR="007C5D2A" w:rsidRPr="00C7185D" w:rsidRDefault="00AA3AF5" w:rsidP="00C7185D">
      <w:pPr>
        <w:ind w:left="851"/>
        <w:jc w:val="both"/>
        <w:rPr>
          <w:sz w:val="24"/>
          <w:szCs w:val="24"/>
          <w:lang w:val="en-US"/>
        </w:rPr>
      </w:pPr>
      <w:r w:rsidRPr="00C7185D">
        <w:rPr>
          <w:sz w:val="24"/>
          <w:szCs w:val="24"/>
          <w:lang w:val="en-US"/>
        </w:rPr>
        <w:t>9 October 2012</w:t>
      </w:r>
    </w:p>
    <w:p w:rsidR="007C5D2A" w:rsidRPr="00C7185D" w:rsidRDefault="007C5D2A" w:rsidP="00382764">
      <w:pPr>
        <w:ind w:left="851" w:hanging="851"/>
        <w:jc w:val="both"/>
        <w:rPr>
          <w:sz w:val="24"/>
          <w:szCs w:val="24"/>
          <w:lang w:val="en-US"/>
        </w:rPr>
      </w:pPr>
    </w:p>
    <w:p w:rsidR="007C5D2A" w:rsidRPr="00C7185D" w:rsidRDefault="007C5D2A" w:rsidP="00382764">
      <w:pPr>
        <w:ind w:left="851" w:hanging="851"/>
        <w:jc w:val="both"/>
        <w:rPr>
          <w:sz w:val="24"/>
          <w:szCs w:val="24"/>
          <w:lang w:val="en-US"/>
        </w:rPr>
      </w:pPr>
      <w:r w:rsidRPr="00C7185D">
        <w:rPr>
          <w:b/>
          <w:sz w:val="24"/>
          <w:szCs w:val="24"/>
          <w:lang w:val="en-US"/>
        </w:rPr>
        <w:t>10.</w:t>
      </w:r>
      <w:r w:rsidRPr="00C7185D">
        <w:rPr>
          <w:b/>
          <w:sz w:val="24"/>
          <w:szCs w:val="24"/>
          <w:lang w:val="en-US"/>
        </w:rPr>
        <w:tab/>
        <w:t>DATE OF REVISION OF THE TEXT</w:t>
      </w:r>
    </w:p>
    <w:p w:rsidR="007C5D2A" w:rsidRPr="00C7185D" w:rsidRDefault="007C5D2A" w:rsidP="00382764">
      <w:pPr>
        <w:ind w:left="851" w:hanging="851"/>
        <w:jc w:val="both"/>
        <w:rPr>
          <w:sz w:val="24"/>
          <w:szCs w:val="24"/>
          <w:lang w:val="en-US"/>
        </w:rPr>
      </w:pPr>
      <w:r w:rsidRPr="00C7185D">
        <w:rPr>
          <w:sz w:val="24"/>
          <w:szCs w:val="24"/>
          <w:lang w:val="en-US"/>
        </w:rPr>
        <w:tab/>
      </w:r>
      <w:r w:rsidR="00FE1672">
        <w:rPr>
          <w:sz w:val="24"/>
          <w:szCs w:val="24"/>
          <w:lang w:val="en-US"/>
        </w:rPr>
        <w:t>22 May 2017</w:t>
      </w:r>
    </w:p>
    <w:p w:rsidR="007C5D2A" w:rsidRPr="00C7185D" w:rsidRDefault="007C5D2A" w:rsidP="00382764">
      <w:pPr>
        <w:ind w:left="851" w:hanging="851"/>
        <w:jc w:val="both"/>
        <w:rPr>
          <w:sz w:val="24"/>
          <w:szCs w:val="24"/>
          <w:lang w:val="en-US"/>
        </w:rPr>
      </w:pPr>
    </w:p>
    <w:p w:rsidR="007C5D2A" w:rsidRPr="00C7185D" w:rsidRDefault="007C5D2A" w:rsidP="00382764">
      <w:pPr>
        <w:ind w:left="851" w:hanging="851"/>
        <w:jc w:val="both"/>
        <w:rPr>
          <w:b/>
          <w:sz w:val="24"/>
          <w:szCs w:val="24"/>
          <w:lang w:val="en-US"/>
        </w:rPr>
      </w:pPr>
      <w:r w:rsidRPr="00C7185D">
        <w:rPr>
          <w:b/>
          <w:sz w:val="24"/>
          <w:szCs w:val="24"/>
          <w:lang w:val="en-US"/>
        </w:rPr>
        <w:t>11.</w:t>
      </w:r>
      <w:r w:rsidRPr="00C7185D">
        <w:rPr>
          <w:b/>
          <w:sz w:val="24"/>
          <w:szCs w:val="24"/>
          <w:lang w:val="en-US"/>
        </w:rPr>
        <w:tab/>
        <w:t>DOSIMETRY</w:t>
      </w:r>
    </w:p>
    <w:p w:rsidR="00625EFB" w:rsidRPr="00C7185D" w:rsidRDefault="007C5D2A" w:rsidP="00382764">
      <w:pPr>
        <w:ind w:left="851" w:hanging="851"/>
        <w:jc w:val="both"/>
        <w:rPr>
          <w:sz w:val="24"/>
          <w:szCs w:val="24"/>
          <w:lang w:val="en-US"/>
        </w:rPr>
      </w:pPr>
      <w:r w:rsidRPr="00C7185D">
        <w:rPr>
          <w:sz w:val="24"/>
          <w:szCs w:val="24"/>
          <w:lang w:val="en-US"/>
        </w:rPr>
        <w:tab/>
      </w:r>
      <w:r w:rsidR="00625EFB" w:rsidRPr="00C7185D">
        <w:rPr>
          <w:sz w:val="24"/>
          <w:szCs w:val="24"/>
          <w:lang w:val="en-US"/>
        </w:rPr>
        <w:t>Technetium (</w:t>
      </w:r>
      <w:r w:rsidR="00625EFB" w:rsidRPr="00C7185D">
        <w:rPr>
          <w:sz w:val="24"/>
          <w:szCs w:val="24"/>
          <w:vertAlign w:val="superscript"/>
          <w:lang w:val="en-US"/>
        </w:rPr>
        <w:t>99m</w:t>
      </w:r>
      <w:r w:rsidR="00625EFB" w:rsidRPr="00C7185D">
        <w:rPr>
          <w:sz w:val="24"/>
          <w:szCs w:val="24"/>
          <w:lang w:val="en-US"/>
        </w:rPr>
        <w:t>Tc) is produced by means of a (</w:t>
      </w:r>
      <w:r w:rsidR="00625EFB" w:rsidRPr="00C7185D">
        <w:rPr>
          <w:sz w:val="24"/>
          <w:szCs w:val="24"/>
          <w:vertAlign w:val="superscript"/>
          <w:lang w:val="en-US"/>
        </w:rPr>
        <w:t>99</w:t>
      </w:r>
      <w:r w:rsidR="00625EFB" w:rsidRPr="00C7185D">
        <w:rPr>
          <w:sz w:val="24"/>
          <w:szCs w:val="24"/>
          <w:lang w:val="en-US"/>
        </w:rPr>
        <w:t>Mo/</w:t>
      </w:r>
      <w:r w:rsidR="00625EFB" w:rsidRPr="00C7185D">
        <w:rPr>
          <w:sz w:val="24"/>
          <w:szCs w:val="24"/>
          <w:vertAlign w:val="superscript"/>
          <w:lang w:val="en-US"/>
        </w:rPr>
        <w:t>99m</w:t>
      </w:r>
      <w:r w:rsidR="00625EFB" w:rsidRPr="00C7185D">
        <w:rPr>
          <w:sz w:val="24"/>
          <w:szCs w:val="24"/>
          <w:lang w:val="en-US"/>
        </w:rPr>
        <w:t xml:space="preserve">Tc) generator and decays with the emission of gamma radiation with a mean energy of 140 </w:t>
      </w:r>
      <w:proofErr w:type="spellStart"/>
      <w:r w:rsidR="00625EFB" w:rsidRPr="00C7185D">
        <w:rPr>
          <w:sz w:val="24"/>
          <w:szCs w:val="24"/>
          <w:lang w:val="en-US"/>
        </w:rPr>
        <w:t>keV</w:t>
      </w:r>
      <w:proofErr w:type="spellEnd"/>
      <w:r w:rsidR="00625EFB" w:rsidRPr="00C7185D">
        <w:rPr>
          <w:sz w:val="24"/>
          <w:szCs w:val="24"/>
          <w:lang w:val="en-US"/>
        </w:rPr>
        <w:t xml:space="preserve"> and a half-life of 6.02 hours to technetium (</w:t>
      </w:r>
      <w:r w:rsidR="00625EFB" w:rsidRPr="00C7185D">
        <w:rPr>
          <w:sz w:val="24"/>
          <w:szCs w:val="24"/>
          <w:vertAlign w:val="superscript"/>
          <w:lang w:val="en-US"/>
        </w:rPr>
        <w:t>99</w:t>
      </w:r>
      <w:r w:rsidR="00625EFB" w:rsidRPr="00C7185D">
        <w:rPr>
          <w:sz w:val="24"/>
          <w:szCs w:val="24"/>
          <w:lang w:val="en-US"/>
        </w:rPr>
        <w:t>Tc) which, in view of its long half-life of 2.13 x 10</w:t>
      </w:r>
      <w:r w:rsidR="00625EFB" w:rsidRPr="00C7185D">
        <w:rPr>
          <w:sz w:val="24"/>
          <w:szCs w:val="24"/>
          <w:vertAlign w:val="superscript"/>
          <w:lang w:val="en-US"/>
        </w:rPr>
        <w:t xml:space="preserve">5 </w:t>
      </w:r>
      <w:r w:rsidR="00625EFB" w:rsidRPr="00C7185D">
        <w:rPr>
          <w:sz w:val="24"/>
          <w:szCs w:val="24"/>
          <w:lang w:val="en-US"/>
        </w:rPr>
        <w:t xml:space="preserve">years can be regarded as quasi stable. </w:t>
      </w:r>
    </w:p>
    <w:p w:rsidR="00C7185D" w:rsidRDefault="00C7185D" w:rsidP="00382764">
      <w:pPr>
        <w:ind w:left="851" w:hanging="851"/>
        <w:jc w:val="both"/>
        <w:rPr>
          <w:b/>
          <w:sz w:val="24"/>
          <w:szCs w:val="24"/>
          <w:lang w:val="en-US"/>
        </w:rPr>
      </w:pPr>
    </w:p>
    <w:p w:rsidR="00625EFB" w:rsidRPr="00C7185D" w:rsidRDefault="00625EFB" w:rsidP="00C7185D">
      <w:pPr>
        <w:ind w:left="851"/>
        <w:jc w:val="both"/>
        <w:rPr>
          <w:b/>
          <w:sz w:val="24"/>
          <w:szCs w:val="24"/>
          <w:lang w:val="en-US"/>
        </w:rPr>
      </w:pPr>
      <w:r w:rsidRPr="00C7185D">
        <w:rPr>
          <w:b/>
          <w:sz w:val="24"/>
          <w:szCs w:val="24"/>
          <w:lang w:val="en-US"/>
        </w:rPr>
        <w:lastRenderedPageBreak/>
        <w:t>Brain perfusion SPECT</w:t>
      </w:r>
    </w:p>
    <w:p w:rsidR="00625EFB" w:rsidRPr="00C7185D" w:rsidRDefault="00625EFB" w:rsidP="00382764">
      <w:pPr>
        <w:ind w:left="851" w:hanging="851"/>
        <w:jc w:val="both"/>
        <w:rPr>
          <w:b/>
          <w:sz w:val="24"/>
          <w:szCs w:val="24"/>
          <w:lang w:val="en-US"/>
        </w:rPr>
      </w:pPr>
    </w:p>
    <w:p w:rsidR="00625EFB" w:rsidRPr="00C7185D" w:rsidRDefault="00625EFB" w:rsidP="00C7185D">
      <w:pPr>
        <w:ind w:left="851"/>
        <w:jc w:val="both"/>
        <w:rPr>
          <w:sz w:val="24"/>
          <w:szCs w:val="24"/>
          <w:lang w:val="en-US"/>
        </w:rPr>
      </w:pPr>
      <w:r w:rsidRPr="00C7185D">
        <w:rPr>
          <w:sz w:val="24"/>
          <w:szCs w:val="24"/>
          <w:lang w:val="en-US"/>
        </w:rPr>
        <w:t>The data listed below are from ICRP 80:</w:t>
      </w:r>
    </w:p>
    <w:p w:rsidR="00625EFB" w:rsidRPr="00C7185D" w:rsidRDefault="00625EFB" w:rsidP="00382764">
      <w:pPr>
        <w:ind w:left="851" w:hanging="851"/>
        <w:jc w:val="both"/>
        <w:rPr>
          <w:b/>
          <w:sz w:val="24"/>
          <w:szCs w:val="24"/>
          <w:lang w:val="en-U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7"/>
        <w:gridCol w:w="1226"/>
        <w:gridCol w:w="1225"/>
        <w:gridCol w:w="1225"/>
        <w:gridCol w:w="1225"/>
        <w:gridCol w:w="1225"/>
        <w:gridCol w:w="1225"/>
      </w:tblGrid>
      <w:tr w:rsidR="00625EFB" w:rsidRPr="00E568F8" w:rsidTr="000806E6">
        <w:tc>
          <w:tcPr>
            <w:tcW w:w="1178" w:type="pct"/>
            <w:tcBorders>
              <w:top w:val="single" w:sz="8" w:space="0" w:color="auto"/>
              <w:left w:val="single" w:sz="8" w:space="0" w:color="auto"/>
              <w:bottom w:val="single" w:sz="8" w:space="0" w:color="auto"/>
              <w:right w:val="single" w:sz="8" w:space="0" w:color="auto"/>
            </w:tcBorders>
          </w:tcPr>
          <w:p w:rsidR="00625EFB" w:rsidRPr="00C7185D" w:rsidRDefault="00625EFB" w:rsidP="00223219">
            <w:pPr>
              <w:rPr>
                <w:b/>
                <w:sz w:val="24"/>
                <w:szCs w:val="24"/>
                <w:lang w:val="en-US"/>
              </w:rPr>
            </w:pPr>
          </w:p>
          <w:p w:rsidR="00625EFB" w:rsidRPr="00C7185D" w:rsidRDefault="00625EFB" w:rsidP="00223219">
            <w:pPr>
              <w:rPr>
                <w:b/>
                <w:sz w:val="24"/>
                <w:szCs w:val="24"/>
                <w:lang w:val="en-US"/>
              </w:rPr>
            </w:pPr>
            <w:r w:rsidRPr="00C7185D">
              <w:rPr>
                <w:b/>
                <w:sz w:val="24"/>
                <w:szCs w:val="24"/>
                <w:lang w:val="en-US"/>
              </w:rPr>
              <w:t>Organ</w:t>
            </w:r>
          </w:p>
        </w:tc>
        <w:tc>
          <w:tcPr>
            <w:tcW w:w="3822" w:type="pct"/>
            <w:gridSpan w:val="6"/>
            <w:tcBorders>
              <w:top w:val="single" w:sz="8" w:space="0" w:color="auto"/>
              <w:left w:val="single" w:sz="8" w:space="0" w:color="auto"/>
              <w:bottom w:val="single" w:sz="8" w:space="0" w:color="auto"/>
              <w:right w:val="single" w:sz="8" w:space="0" w:color="auto"/>
            </w:tcBorders>
            <w:vAlign w:val="center"/>
            <w:hideMark/>
          </w:tcPr>
          <w:p w:rsidR="00625EFB" w:rsidRPr="00C7185D" w:rsidRDefault="00625EFB" w:rsidP="00223219">
            <w:pPr>
              <w:rPr>
                <w:b/>
                <w:sz w:val="24"/>
                <w:szCs w:val="24"/>
                <w:lang w:val="en-US"/>
              </w:rPr>
            </w:pPr>
            <w:r w:rsidRPr="00C7185D">
              <w:rPr>
                <w:b/>
                <w:sz w:val="24"/>
                <w:szCs w:val="24"/>
                <w:lang w:val="en-US"/>
              </w:rPr>
              <w:t>Absorbed dose per unit activity administered (</w:t>
            </w:r>
            <w:proofErr w:type="spellStart"/>
            <w:r w:rsidRPr="00C7185D">
              <w:rPr>
                <w:b/>
                <w:sz w:val="24"/>
                <w:szCs w:val="24"/>
                <w:lang w:val="en-US"/>
              </w:rPr>
              <w:t>mGy</w:t>
            </w:r>
            <w:proofErr w:type="spellEnd"/>
            <w:r w:rsidRPr="00C7185D">
              <w:rPr>
                <w:b/>
                <w:sz w:val="24"/>
                <w:szCs w:val="24"/>
                <w:lang w:val="en-US"/>
              </w:rPr>
              <w:t>/</w:t>
            </w:r>
            <w:proofErr w:type="spellStart"/>
            <w:r w:rsidRPr="00C7185D">
              <w:rPr>
                <w:b/>
                <w:sz w:val="24"/>
                <w:szCs w:val="24"/>
                <w:lang w:val="en-US"/>
              </w:rPr>
              <w:t>MBq</w:t>
            </w:r>
            <w:proofErr w:type="spellEnd"/>
            <w:r w:rsidRPr="00C7185D">
              <w:rPr>
                <w:b/>
                <w:sz w:val="24"/>
                <w:szCs w:val="24"/>
                <w:lang w:val="en-US"/>
              </w:rPr>
              <w:t>)</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tcPr>
          <w:p w:rsidR="00625EFB" w:rsidRPr="00C7185D" w:rsidRDefault="00625EFB" w:rsidP="00223219">
            <w:pPr>
              <w:rPr>
                <w:b/>
                <w:sz w:val="24"/>
                <w:szCs w:val="24"/>
                <w:lang w:val="en-US"/>
              </w:rPr>
            </w:pP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Adult</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15 years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10 years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5 years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1 years</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Newborn</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Adrenals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0.0053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0.0099</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0.024</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0.066</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Bladder</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0.028</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0.056</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0.15</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Bone surfaces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0.0051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0.0094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0.024</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0.073</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Brain</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0.0068</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0.037</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0.084</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Breast</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0.00206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0.0024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0.0037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0.0056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0.0095</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0.034</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Gall bladder</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0.018</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0.028</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0.048</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0.14</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0.32</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GI tract</w:t>
            </w:r>
          </w:p>
        </w:tc>
        <w:tc>
          <w:tcPr>
            <w:tcW w:w="637" w:type="pct"/>
            <w:tcBorders>
              <w:top w:val="single" w:sz="8" w:space="0" w:color="auto"/>
              <w:left w:val="single" w:sz="8" w:space="0" w:color="auto"/>
              <w:bottom w:val="single" w:sz="8" w:space="0" w:color="auto"/>
              <w:right w:val="single" w:sz="8" w:space="0" w:color="auto"/>
            </w:tcBorders>
          </w:tcPr>
          <w:p w:rsidR="00625EFB" w:rsidRPr="00C7185D" w:rsidRDefault="00625EFB" w:rsidP="00223219">
            <w:pPr>
              <w:rPr>
                <w:sz w:val="24"/>
                <w:szCs w:val="24"/>
                <w:lang w:val="en-US"/>
              </w:rPr>
            </w:pPr>
          </w:p>
        </w:tc>
        <w:tc>
          <w:tcPr>
            <w:tcW w:w="637" w:type="pct"/>
            <w:tcBorders>
              <w:top w:val="single" w:sz="8" w:space="0" w:color="auto"/>
              <w:left w:val="single" w:sz="8" w:space="0" w:color="auto"/>
              <w:bottom w:val="single" w:sz="8" w:space="0" w:color="auto"/>
              <w:right w:val="single" w:sz="8" w:space="0" w:color="auto"/>
            </w:tcBorders>
          </w:tcPr>
          <w:p w:rsidR="00625EFB" w:rsidRPr="00C7185D" w:rsidRDefault="00625EFB" w:rsidP="00223219">
            <w:pPr>
              <w:rPr>
                <w:sz w:val="24"/>
                <w:szCs w:val="24"/>
                <w:lang w:val="en-US"/>
              </w:rPr>
            </w:pPr>
          </w:p>
        </w:tc>
        <w:tc>
          <w:tcPr>
            <w:tcW w:w="637" w:type="pct"/>
            <w:tcBorders>
              <w:top w:val="single" w:sz="8" w:space="0" w:color="auto"/>
              <w:left w:val="single" w:sz="8" w:space="0" w:color="auto"/>
              <w:bottom w:val="single" w:sz="8" w:space="0" w:color="auto"/>
              <w:right w:val="single" w:sz="8" w:space="0" w:color="auto"/>
            </w:tcBorders>
          </w:tcPr>
          <w:p w:rsidR="00625EFB" w:rsidRPr="00C7185D" w:rsidRDefault="00625EFB" w:rsidP="00223219">
            <w:pPr>
              <w:rPr>
                <w:sz w:val="24"/>
                <w:szCs w:val="24"/>
                <w:lang w:val="en-US"/>
              </w:rPr>
            </w:pPr>
          </w:p>
        </w:tc>
        <w:tc>
          <w:tcPr>
            <w:tcW w:w="637" w:type="pct"/>
            <w:tcBorders>
              <w:top w:val="single" w:sz="8" w:space="0" w:color="auto"/>
              <w:left w:val="single" w:sz="8" w:space="0" w:color="auto"/>
              <w:bottom w:val="single" w:sz="8" w:space="0" w:color="auto"/>
              <w:right w:val="single" w:sz="8" w:space="0" w:color="auto"/>
            </w:tcBorders>
          </w:tcPr>
          <w:p w:rsidR="00625EFB" w:rsidRPr="00C7185D" w:rsidRDefault="00625EFB" w:rsidP="00223219">
            <w:pPr>
              <w:rPr>
                <w:sz w:val="24"/>
                <w:szCs w:val="24"/>
                <w:lang w:val="en-US"/>
              </w:rPr>
            </w:pPr>
          </w:p>
        </w:tc>
        <w:tc>
          <w:tcPr>
            <w:tcW w:w="637" w:type="pct"/>
            <w:tcBorders>
              <w:top w:val="single" w:sz="8" w:space="0" w:color="auto"/>
              <w:left w:val="single" w:sz="8" w:space="0" w:color="auto"/>
              <w:bottom w:val="single" w:sz="8" w:space="0" w:color="auto"/>
              <w:right w:val="single" w:sz="8" w:space="0" w:color="auto"/>
            </w:tcBorders>
          </w:tcPr>
          <w:p w:rsidR="00625EFB" w:rsidRPr="00C7185D" w:rsidRDefault="00625EFB" w:rsidP="00223219">
            <w:pPr>
              <w:rPr>
                <w:sz w:val="24"/>
                <w:szCs w:val="24"/>
                <w:lang w:val="en-US"/>
              </w:rPr>
            </w:pPr>
          </w:p>
        </w:tc>
        <w:tc>
          <w:tcPr>
            <w:tcW w:w="638" w:type="pct"/>
            <w:tcBorders>
              <w:top w:val="single" w:sz="8" w:space="0" w:color="auto"/>
              <w:left w:val="single" w:sz="8" w:space="0" w:color="auto"/>
              <w:bottom w:val="single" w:sz="8" w:space="0" w:color="auto"/>
              <w:right w:val="single" w:sz="8" w:space="0" w:color="auto"/>
            </w:tcBorders>
          </w:tcPr>
          <w:p w:rsidR="00625EFB" w:rsidRPr="00C7185D" w:rsidRDefault="00625EFB" w:rsidP="00223219">
            <w:pPr>
              <w:rPr>
                <w:sz w:val="24"/>
                <w:szCs w:val="24"/>
                <w:lang w:val="en-US"/>
              </w:rPr>
            </w:pP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tabs>
                <w:tab w:val="left" w:pos="426"/>
              </w:tabs>
              <w:ind w:left="426"/>
              <w:rPr>
                <w:sz w:val="24"/>
                <w:szCs w:val="24"/>
                <w:lang w:val="en-US"/>
              </w:rPr>
            </w:pPr>
            <w:r w:rsidRPr="00C7185D">
              <w:rPr>
                <w:sz w:val="24"/>
                <w:szCs w:val="24"/>
                <w:lang w:val="en-US"/>
              </w:rPr>
              <w:t>Stomach</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0.0085</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0.012</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0.019</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0.036</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0.14</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tabs>
                <w:tab w:val="left" w:pos="426"/>
              </w:tabs>
              <w:ind w:left="426"/>
              <w:rPr>
                <w:sz w:val="24"/>
                <w:szCs w:val="24"/>
                <w:lang w:val="en-US"/>
              </w:rPr>
            </w:pPr>
            <w:r w:rsidRPr="00C7185D">
              <w:rPr>
                <w:sz w:val="24"/>
                <w:szCs w:val="24"/>
                <w:lang w:val="en-US"/>
              </w:rPr>
              <w:t>Small intestine</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0.012</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0.015</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0.065</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0.21</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tabs>
                <w:tab w:val="left" w:pos="426"/>
              </w:tabs>
              <w:ind w:left="426"/>
              <w:rPr>
                <w:sz w:val="24"/>
                <w:szCs w:val="24"/>
                <w:lang w:val="en-US"/>
              </w:rPr>
            </w:pPr>
            <w:r w:rsidRPr="00C7185D">
              <w:rPr>
                <w:sz w:val="24"/>
                <w:szCs w:val="24"/>
                <w:lang w:val="en-US"/>
              </w:rPr>
              <w:t>Colon</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0.022</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0.035</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0.055</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0.1</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0.29</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tabs>
                <w:tab w:val="left" w:pos="426"/>
              </w:tabs>
              <w:ind w:left="426"/>
              <w:rPr>
                <w:sz w:val="24"/>
                <w:szCs w:val="24"/>
                <w:lang w:val="en-US"/>
              </w:rPr>
            </w:pPr>
            <w:r w:rsidRPr="00C7185D">
              <w:rPr>
                <w:sz w:val="24"/>
                <w:szCs w:val="24"/>
                <w:lang w:val="en-US"/>
              </w:rPr>
              <w:t xml:space="preserve">Upper </w:t>
            </w:r>
            <w:r w:rsidR="009A2602">
              <w:rPr>
                <w:sz w:val="24"/>
                <w:szCs w:val="24"/>
                <w:lang w:val="en-US"/>
              </w:rPr>
              <w:tab/>
            </w:r>
            <w:r w:rsidRPr="00C7185D">
              <w:rPr>
                <w:sz w:val="24"/>
                <w:szCs w:val="24"/>
                <w:lang w:val="en-US"/>
              </w:rPr>
              <w:t>large intestine</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0.018</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0.038</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0.11</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0.31</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tabs>
                <w:tab w:val="left" w:pos="426"/>
              </w:tabs>
              <w:ind w:left="426"/>
              <w:rPr>
                <w:sz w:val="24"/>
                <w:szCs w:val="24"/>
                <w:lang w:val="en-US"/>
              </w:rPr>
            </w:pPr>
            <w:r w:rsidRPr="00C7185D">
              <w:rPr>
                <w:sz w:val="24"/>
                <w:szCs w:val="24"/>
                <w:lang w:val="en-US"/>
              </w:rPr>
              <w:t xml:space="preserve">Lower </w:t>
            </w:r>
            <w:r w:rsidR="009A2602">
              <w:rPr>
                <w:sz w:val="24"/>
                <w:szCs w:val="24"/>
                <w:lang w:val="en-US"/>
              </w:rPr>
              <w:tab/>
            </w:r>
            <w:r w:rsidRPr="00C7185D">
              <w:rPr>
                <w:sz w:val="24"/>
                <w:szCs w:val="24"/>
                <w:lang w:val="en-US"/>
              </w:rPr>
              <w:t>large intestine</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0.015</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0.019</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0.048</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0.09</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0.27</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Heart</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0.0037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0.0047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0.0097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0.016</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0.05</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Kidneys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0.041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0.057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0.081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0.14</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0.36</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Liver</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0.0086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0.04</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0.092</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Lungs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0.022</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0.063</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0.17</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Muscles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0.0028</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0.0035</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0.005</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0.0073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0.013</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0.045</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proofErr w:type="spellStart"/>
            <w:r w:rsidRPr="00C7185D">
              <w:rPr>
                <w:sz w:val="24"/>
                <w:szCs w:val="24"/>
                <w:lang w:val="en-US"/>
              </w:rPr>
              <w:t>Oesophagus</w:t>
            </w:r>
            <w:proofErr w:type="spellEnd"/>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0.0026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0.0033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0.0047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0.0069</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0.011</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0.041</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Ovaries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0.0083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0.012</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0.027</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0.081</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Pancreas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0.0051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0.0065</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0.0097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0.023</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0.069</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Red marrow</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0.0034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0.0041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0.0059</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0.008</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0.014</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0.042</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Skin</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0.0016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0.0019</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0.0029</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0.0045</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0.0083</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0.032</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Spleen</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0.0043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0.0054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0.0082</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0.012</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0.059</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Testes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0.0024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0.0044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0.011</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0.039</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Thymus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0.0026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0.0033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0.0047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0.0069</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0.011</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0.041</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Thyroid</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0.042</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0.063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0.14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0.26</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0.37</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Uterus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0.0081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0.012</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0.015</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0.025</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0.075</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Remaining organs</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0.0032</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0.004</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0.006</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0.0092</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0.017</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sz w:val="24"/>
                <w:szCs w:val="24"/>
                <w:lang w:val="en-US"/>
              </w:rPr>
            </w:pPr>
            <w:r w:rsidRPr="00C7185D">
              <w:rPr>
                <w:sz w:val="24"/>
                <w:szCs w:val="24"/>
                <w:lang w:val="en-US"/>
              </w:rPr>
              <w:t>0.053</w:t>
            </w:r>
          </w:p>
        </w:tc>
      </w:tr>
      <w:tr w:rsidR="00625EFB" w:rsidRPr="00C7185D" w:rsidTr="000806E6">
        <w:tc>
          <w:tcPr>
            <w:tcW w:w="117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Effective dose  (</w:t>
            </w:r>
            <w:proofErr w:type="spellStart"/>
            <w:r w:rsidRPr="00C7185D">
              <w:rPr>
                <w:b/>
                <w:sz w:val="24"/>
                <w:szCs w:val="24"/>
                <w:lang w:val="en-US"/>
              </w:rPr>
              <w:t>mSv</w:t>
            </w:r>
            <w:proofErr w:type="spellEnd"/>
            <w:r w:rsidRPr="00C7185D">
              <w:rPr>
                <w:b/>
                <w:sz w:val="24"/>
                <w:szCs w:val="24"/>
                <w:lang w:val="en-US"/>
              </w:rPr>
              <w:t>/</w:t>
            </w:r>
            <w:proofErr w:type="spellStart"/>
            <w:r w:rsidRPr="00C7185D">
              <w:rPr>
                <w:b/>
                <w:sz w:val="24"/>
                <w:szCs w:val="24"/>
                <w:lang w:val="en-US"/>
              </w:rPr>
              <w:t>MBq</w:t>
            </w:r>
            <w:proofErr w:type="spellEnd"/>
            <w:r w:rsidRPr="00C7185D">
              <w:rPr>
                <w:b/>
                <w:sz w:val="24"/>
                <w:szCs w:val="24"/>
                <w:lang w:val="en-US"/>
              </w:rPr>
              <w:t>)</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0.0093</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0.011</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0.017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0.027</w:t>
            </w:r>
          </w:p>
        </w:tc>
        <w:tc>
          <w:tcPr>
            <w:tcW w:w="637"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0.049</w:t>
            </w:r>
          </w:p>
        </w:tc>
        <w:tc>
          <w:tcPr>
            <w:tcW w:w="638" w:type="pct"/>
            <w:tcBorders>
              <w:top w:val="single" w:sz="8" w:space="0" w:color="auto"/>
              <w:left w:val="single" w:sz="8" w:space="0" w:color="auto"/>
              <w:bottom w:val="single" w:sz="8" w:space="0" w:color="auto"/>
              <w:right w:val="single" w:sz="8" w:space="0" w:color="auto"/>
            </w:tcBorders>
            <w:hideMark/>
          </w:tcPr>
          <w:p w:rsidR="00625EFB" w:rsidRPr="00C7185D" w:rsidRDefault="00625EFB" w:rsidP="00223219">
            <w:pPr>
              <w:rPr>
                <w:b/>
                <w:sz w:val="24"/>
                <w:szCs w:val="24"/>
                <w:lang w:val="en-US"/>
              </w:rPr>
            </w:pPr>
            <w:r w:rsidRPr="00C7185D">
              <w:rPr>
                <w:b/>
                <w:sz w:val="24"/>
                <w:szCs w:val="24"/>
                <w:lang w:val="en-US"/>
              </w:rPr>
              <w:t>0.12</w:t>
            </w:r>
          </w:p>
        </w:tc>
      </w:tr>
    </w:tbl>
    <w:p w:rsidR="00625EFB" w:rsidRPr="00C7185D" w:rsidRDefault="00625EFB" w:rsidP="00C7185D">
      <w:pPr>
        <w:ind w:left="851" w:hanging="851"/>
        <w:rPr>
          <w:b/>
          <w:sz w:val="24"/>
          <w:szCs w:val="24"/>
          <w:lang w:val="en-US"/>
        </w:rPr>
      </w:pPr>
    </w:p>
    <w:p w:rsidR="00625EFB" w:rsidRPr="00C7185D" w:rsidRDefault="00625EFB" w:rsidP="00C7185D">
      <w:pPr>
        <w:ind w:left="851"/>
        <w:rPr>
          <w:sz w:val="24"/>
          <w:szCs w:val="24"/>
          <w:lang w:val="en-US"/>
        </w:rPr>
      </w:pPr>
      <w:r w:rsidRPr="00C7185D">
        <w:rPr>
          <w:sz w:val="24"/>
          <w:szCs w:val="24"/>
          <w:lang w:val="en-US"/>
        </w:rPr>
        <w:t xml:space="preserve">Effective Dose is 4.7 </w:t>
      </w:r>
      <w:proofErr w:type="spellStart"/>
      <w:r w:rsidRPr="00C7185D">
        <w:rPr>
          <w:sz w:val="24"/>
          <w:szCs w:val="24"/>
          <w:lang w:val="en-US"/>
        </w:rPr>
        <w:t>mSv</w:t>
      </w:r>
      <w:proofErr w:type="spellEnd"/>
      <w:r w:rsidRPr="00C7185D">
        <w:rPr>
          <w:sz w:val="24"/>
          <w:szCs w:val="24"/>
          <w:lang w:val="en-US"/>
        </w:rPr>
        <w:t xml:space="preserve">/500 </w:t>
      </w:r>
      <w:proofErr w:type="spellStart"/>
      <w:r w:rsidRPr="00C7185D">
        <w:rPr>
          <w:sz w:val="24"/>
          <w:szCs w:val="24"/>
          <w:lang w:val="en-US"/>
        </w:rPr>
        <w:t>MBq</w:t>
      </w:r>
      <w:proofErr w:type="spellEnd"/>
      <w:r w:rsidRPr="00C7185D">
        <w:rPr>
          <w:sz w:val="24"/>
          <w:szCs w:val="24"/>
          <w:lang w:val="en-US"/>
        </w:rPr>
        <w:t xml:space="preserve"> (70 kg individual).</w:t>
      </w:r>
    </w:p>
    <w:p w:rsidR="00625EFB" w:rsidRPr="00C7185D" w:rsidRDefault="00625EFB" w:rsidP="00C7185D">
      <w:pPr>
        <w:ind w:left="851" w:hanging="851"/>
        <w:rPr>
          <w:b/>
          <w:i/>
          <w:sz w:val="24"/>
          <w:szCs w:val="24"/>
          <w:lang w:val="en-US"/>
        </w:rPr>
      </w:pPr>
    </w:p>
    <w:p w:rsidR="00625EFB" w:rsidRPr="00C7185D" w:rsidRDefault="00625EFB" w:rsidP="00C7185D">
      <w:pPr>
        <w:ind w:left="851"/>
        <w:rPr>
          <w:sz w:val="24"/>
          <w:szCs w:val="24"/>
          <w:lang w:val="en-US"/>
        </w:rPr>
      </w:pPr>
      <w:r w:rsidRPr="00C7185D">
        <w:rPr>
          <w:sz w:val="24"/>
          <w:szCs w:val="24"/>
          <w:lang w:val="en-US"/>
        </w:rPr>
        <w:t xml:space="preserve">The effective dose resulting from the administration of a maximal recommended activity of 500 </w:t>
      </w:r>
      <w:proofErr w:type="spellStart"/>
      <w:r w:rsidRPr="00C7185D">
        <w:rPr>
          <w:sz w:val="24"/>
          <w:szCs w:val="24"/>
          <w:lang w:val="en-US"/>
        </w:rPr>
        <w:t>MBq</w:t>
      </w:r>
      <w:proofErr w:type="spellEnd"/>
      <w:r w:rsidRPr="00C7185D">
        <w:rPr>
          <w:sz w:val="24"/>
          <w:szCs w:val="24"/>
          <w:lang w:val="en-US"/>
        </w:rPr>
        <w:t xml:space="preserve"> of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for an adult weighing 70 kg is about 4.7 </w:t>
      </w:r>
      <w:proofErr w:type="spellStart"/>
      <w:r w:rsidRPr="00C7185D">
        <w:rPr>
          <w:sz w:val="24"/>
          <w:szCs w:val="24"/>
          <w:lang w:val="en-US"/>
        </w:rPr>
        <w:t>mSv</w:t>
      </w:r>
      <w:proofErr w:type="spellEnd"/>
      <w:r w:rsidRPr="00C7185D">
        <w:rPr>
          <w:sz w:val="24"/>
          <w:szCs w:val="24"/>
          <w:lang w:val="en-US"/>
        </w:rPr>
        <w:t>.</w:t>
      </w:r>
    </w:p>
    <w:p w:rsidR="00625EFB" w:rsidRPr="00C7185D" w:rsidRDefault="00625EFB" w:rsidP="00C7185D">
      <w:pPr>
        <w:ind w:left="851"/>
        <w:rPr>
          <w:sz w:val="24"/>
          <w:szCs w:val="24"/>
          <w:lang w:val="en-US"/>
        </w:rPr>
      </w:pPr>
      <w:r w:rsidRPr="00C7185D">
        <w:rPr>
          <w:sz w:val="24"/>
          <w:szCs w:val="24"/>
          <w:lang w:val="en-US"/>
        </w:rPr>
        <w:t xml:space="preserve">For an administered activity of 500 </w:t>
      </w:r>
      <w:proofErr w:type="spellStart"/>
      <w:r w:rsidRPr="00C7185D">
        <w:rPr>
          <w:sz w:val="24"/>
          <w:szCs w:val="24"/>
          <w:lang w:val="en-US"/>
        </w:rPr>
        <w:t>MBq</w:t>
      </w:r>
      <w:proofErr w:type="spellEnd"/>
      <w:r w:rsidRPr="00C7185D">
        <w:rPr>
          <w:sz w:val="24"/>
          <w:szCs w:val="24"/>
          <w:lang w:val="en-US"/>
        </w:rPr>
        <w:t xml:space="preserve"> the typical radiation dose to the target brain is 3</w:t>
      </w:r>
      <w:proofErr w:type="gramStart"/>
      <w:r w:rsidRPr="00C7185D">
        <w:rPr>
          <w:sz w:val="24"/>
          <w:szCs w:val="24"/>
          <w:lang w:val="en-US"/>
        </w:rPr>
        <w:t>,4</w:t>
      </w:r>
      <w:proofErr w:type="gramEnd"/>
      <w:r w:rsidRPr="00C7185D">
        <w:rPr>
          <w:sz w:val="24"/>
          <w:szCs w:val="24"/>
          <w:lang w:val="en-US"/>
        </w:rPr>
        <w:t xml:space="preserve"> </w:t>
      </w:r>
      <w:proofErr w:type="spellStart"/>
      <w:r w:rsidRPr="00C7185D">
        <w:rPr>
          <w:sz w:val="24"/>
          <w:szCs w:val="24"/>
          <w:lang w:val="en-US"/>
        </w:rPr>
        <w:t>mGy</w:t>
      </w:r>
      <w:proofErr w:type="spellEnd"/>
      <w:r w:rsidRPr="00C7185D">
        <w:rPr>
          <w:sz w:val="24"/>
          <w:szCs w:val="24"/>
          <w:lang w:val="en-US"/>
        </w:rPr>
        <w:t xml:space="preserve"> and the typical radiation dose/doses to the critical organs kidneys and thyroid are 34 </w:t>
      </w:r>
      <w:proofErr w:type="spellStart"/>
      <w:r w:rsidRPr="00C7185D">
        <w:rPr>
          <w:sz w:val="24"/>
          <w:szCs w:val="24"/>
          <w:lang w:val="en-US"/>
        </w:rPr>
        <w:t>mGy</w:t>
      </w:r>
      <w:proofErr w:type="spellEnd"/>
      <w:r w:rsidRPr="00C7185D">
        <w:rPr>
          <w:sz w:val="24"/>
          <w:szCs w:val="24"/>
          <w:lang w:val="en-US"/>
        </w:rPr>
        <w:t xml:space="preserve"> and 13 </w:t>
      </w:r>
      <w:proofErr w:type="spellStart"/>
      <w:r w:rsidRPr="00C7185D">
        <w:rPr>
          <w:sz w:val="24"/>
          <w:szCs w:val="24"/>
          <w:lang w:val="en-US"/>
        </w:rPr>
        <w:t>mGy</w:t>
      </w:r>
      <w:proofErr w:type="spellEnd"/>
      <w:r w:rsidRPr="00C7185D">
        <w:rPr>
          <w:sz w:val="24"/>
          <w:szCs w:val="24"/>
          <w:lang w:val="en-US"/>
        </w:rPr>
        <w:t>,</w:t>
      </w:r>
      <w:r w:rsidR="00C7185D">
        <w:rPr>
          <w:sz w:val="24"/>
          <w:szCs w:val="24"/>
          <w:lang w:val="en-US"/>
        </w:rPr>
        <w:t xml:space="preserve"> </w:t>
      </w:r>
      <w:r w:rsidRPr="00C7185D">
        <w:rPr>
          <w:sz w:val="24"/>
          <w:szCs w:val="24"/>
          <w:lang w:val="en-US"/>
        </w:rPr>
        <w:t>respectively.</w:t>
      </w:r>
    </w:p>
    <w:p w:rsidR="000729B5" w:rsidRDefault="000729B5">
      <w:pPr>
        <w:rPr>
          <w:sz w:val="24"/>
          <w:szCs w:val="24"/>
          <w:lang w:val="en-US"/>
        </w:rPr>
      </w:pPr>
      <w:r>
        <w:rPr>
          <w:sz w:val="24"/>
          <w:szCs w:val="24"/>
          <w:lang w:val="en-US"/>
        </w:rPr>
        <w:br w:type="page"/>
      </w:r>
    </w:p>
    <w:p w:rsidR="00625EFB" w:rsidRPr="00C7185D" w:rsidRDefault="00625EFB" w:rsidP="00C7185D">
      <w:pPr>
        <w:ind w:left="851" w:hanging="851"/>
        <w:rPr>
          <w:sz w:val="24"/>
          <w:szCs w:val="24"/>
          <w:lang w:val="en-US"/>
        </w:rPr>
      </w:pPr>
    </w:p>
    <w:p w:rsidR="00625EFB" w:rsidRPr="00C7185D" w:rsidRDefault="00625EFB" w:rsidP="00C7185D">
      <w:pPr>
        <w:ind w:left="851"/>
        <w:rPr>
          <w:sz w:val="24"/>
          <w:szCs w:val="24"/>
          <w:lang w:val="en-US"/>
        </w:rPr>
      </w:pPr>
      <w:r w:rsidRPr="00C7185D">
        <w:rPr>
          <w:b/>
          <w:sz w:val="24"/>
          <w:szCs w:val="24"/>
          <w:lang w:val="en-US"/>
        </w:rPr>
        <w:t xml:space="preserve">Labeled leukocyte </w:t>
      </w:r>
      <w:proofErr w:type="spellStart"/>
      <w:r w:rsidRPr="00C7185D">
        <w:rPr>
          <w:b/>
          <w:sz w:val="24"/>
          <w:szCs w:val="24"/>
          <w:lang w:val="en-US"/>
        </w:rPr>
        <w:t>scintigraphy</w:t>
      </w:r>
      <w:proofErr w:type="spellEnd"/>
      <w:r w:rsidRPr="00C7185D">
        <w:rPr>
          <w:b/>
          <w:i/>
          <w:sz w:val="24"/>
          <w:szCs w:val="24"/>
          <w:lang w:val="en-US"/>
        </w:rPr>
        <w:t xml:space="preserve"> </w:t>
      </w:r>
    </w:p>
    <w:p w:rsidR="00625EFB" w:rsidRPr="00C7185D" w:rsidRDefault="00625EFB" w:rsidP="00C7185D">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The data listed below are from ICRP 80:</w:t>
      </w:r>
    </w:p>
    <w:p w:rsidR="00625EFB" w:rsidRPr="00C7185D" w:rsidRDefault="00625EFB" w:rsidP="00382764">
      <w:pPr>
        <w:ind w:left="851" w:hanging="851"/>
        <w:jc w:val="both"/>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458"/>
        <w:gridCol w:w="1560"/>
        <w:gridCol w:w="1560"/>
        <w:gridCol w:w="1448"/>
        <w:gridCol w:w="1564"/>
      </w:tblGrid>
      <w:tr w:rsidR="00625EFB" w:rsidRPr="00E568F8" w:rsidTr="00C7185D">
        <w:trPr>
          <w:cantSplit/>
          <w:trHeight w:val="741"/>
        </w:trPr>
        <w:tc>
          <w:tcPr>
            <w:tcW w:w="1059" w:type="pct"/>
            <w:tcBorders>
              <w:top w:val="single" w:sz="4" w:space="0" w:color="auto"/>
              <w:left w:val="single" w:sz="4" w:space="0" w:color="auto"/>
              <w:bottom w:val="single" w:sz="4" w:space="0" w:color="auto"/>
              <w:right w:val="single" w:sz="4" w:space="0" w:color="auto"/>
            </w:tcBorders>
            <w:hideMark/>
          </w:tcPr>
          <w:p w:rsidR="00625EFB" w:rsidRPr="00C7185D" w:rsidRDefault="00625EFB" w:rsidP="00C7185D">
            <w:pPr>
              <w:jc w:val="both"/>
              <w:rPr>
                <w:b/>
                <w:sz w:val="24"/>
                <w:szCs w:val="24"/>
                <w:lang w:val="en-US"/>
              </w:rPr>
            </w:pPr>
            <w:r w:rsidRPr="00C7185D">
              <w:rPr>
                <w:b/>
                <w:sz w:val="24"/>
                <w:szCs w:val="24"/>
                <w:lang w:val="en-US"/>
              </w:rPr>
              <w:t>Organ</w:t>
            </w:r>
          </w:p>
        </w:tc>
        <w:tc>
          <w:tcPr>
            <w:tcW w:w="3941" w:type="pct"/>
            <w:gridSpan w:val="5"/>
            <w:tcBorders>
              <w:top w:val="single" w:sz="4" w:space="0" w:color="auto"/>
              <w:left w:val="single" w:sz="4" w:space="0" w:color="auto"/>
              <w:bottom w:val="single" w:sz="4" w:space="0" w:color="auto"/>
              <w:right w:val="single" w:sz="4" w:space="0" w:color="auto"/>
            </w:tcBorders>
            <w:hideMark/>
          </w:tcPr>
          <w:p w:rsidR="00625EFB" w:rsidRPr="00C7185D" w:rsidRDefault="00625EFB" w:rsidP="00C7185D">
            <w:pPr>
              <w:jc w:val="both"/>
              <w:rPr>
                <w:b/>
                <w:sz w:val="24"/>
                <w:szCs w:val="24"/>
                <w:lang w:val="en-US"/>
              </w:rPr>
            </w:pPr>
            <w:r w:rsidRPr="00C7185D">
              <w:rPr>
                <w:b/>
                <w:sz w:val="24"/>
                <w:szCs w:val="24"/>
                <w:lang w:val="en-US"/>
              </w:rPr>
              <w:t xml:space="preserve">Absorbed dose per unit activity </w:t>
            </w:r>
          </w:p>
          <w:p w:rsidR="00625EFB" w:rsidRPr="00C7185D" w:rsidRDefault="00625EFB" w:rsidP="00C7185D">
            <w:pPr>
              <w:jc w:val="both"/>
              <w:rPr>
                <w:b/>
                <w:sz w:val="24"/>
                <w:szCs w:val="24"/>
                <w:lang w:val="en-US"/>
              </w:rPr>
            </w:pPr>
            <w:r w:rsidRPr="00C7185D">
              <w:rPr>
                <w:b/>
                <w:sz w:val="24"/>
                <w:szCs w:val="24"/>
                <w:lang w:val="en-US"/>
              </w:rPr>
              <w:t>administered (</w:t>
            </w:r>
            <w:proofErr w:type="spellStart"/>
            <w:r w:rsidRPr="00C7185D">
              <w:rPr>
                <w:b/>
                <w:sz w:val="24"/>
                <w:szCs w:val="24"/>
                <w:lang w:val="en-US"/>
              </w:rPr>
              <w:t>mGy</w:t>
            </w:r>
            <w:proofErr w:type="spellEnd"/>
            <w:r w:rsidRPr="00C7185D">
              <w:rPr>
                <w:b/>
                <w:sz w:val="24"/>
                <w:szCs w:val="24"/>
                <w:lang w:val="en-US"/>
              </w:rPr>
              <w:t>/</w:t>
            </w:r>
            <w:proofErr w:type="spellStart"/>
            <w:r w:rsidRPr="00C7185D">
              <w:rPr>
                <w:b/>
                <w:sz w:val="24"/>
                <w:szCs w:val="24"/>
                <w:lang w:val="en-US"/>
              </w:rPr>
              <w:t>MBq</w:t>
            </w:r>
            <w:proofErr w:type="spellEnd"/>
            <w:r w:rsidRPr="00C7185D">
              <w:rPr>
                <w:b/>
                <w:sz w:val="24"/>
                <w:szCs w:val="24"/>
                <w:lang w:val="en-US"/>
              </w:rPr>
              <w:t>)</w:t>
            </w:r>
          </w:p>
        </w:tc>
      </w:tr>
      <w:tr w:rsidR="00625EFB" w:rsidRPr="00C7185D" w:rsidTr="00C7185D">
        <w:trPr>
          <w:cantSplit/>
          <w:trHeight w:val="311"/>
        </w:trPr>
        <w:tc>
          <w:tcPr>
            <w:tcW w:w="1059" w:type="pct"/>
            <w:tcBorders>
              <w:top w:val="single" w:sz="4" w:space="0" w:color="auto"/>
              <w:left w:val="single" w:sz="4" w:space="0" w:color="auto"/>
              <w:bottom w:val="nil"/>
              <w:right w:val="single" w:sz="4" w:space="0" w:color="auto"/>
            </w:tcBorders>
          </w:tcPr>
          <w:p w:rsidR="00625EFB" w:rsidRPr="00C7185D" w:rsidRDefault="00625EFB" w:rsidP="00C7185D">
            <w:pPr>
              <w:jc w:val="both"/>
              <w:rPr>
                <w:sz w:val="24"/>
                <w:szCs w:val="24"/>
                <w:lang w:val="en-US"/>
              </w:rPr>
            </w:pPr>
          </w:p>
        </w:tc>
        <w:tc>
          <w:tcPr>
            <w:tcW w:w="757" w:type="pct"/>
            <w:tcBorders>
              <w:top w:val="single" w:sz="4" w:space="0" w:color="auto"/>
              <w:left w:val="single" w:sz="4" w:space="0" w:color="auto"/>
              <w:bottom w:val="single" w:sz="4" w:space="0" w:color="auto"/>
              <w:right w:val="single" w:sz="4" w:space="0" w:color="auto"/>
            </w:tcBorders>
            <w:hideMark/>
          </w:tcPr>
          <w:p w:rsidR="00625EFB" w:rsidRPr="00C7185D" w:rsidRDefault="00625EFB" w:rsidP="00C7185D">
            <w:pPr>
              <w:jc w:val="both"/>
              <w:rPr>
                <w:sz w:val="24"/>
                <w:szCs w:val="24"/>
                <w:lang w:val="en-US"/>
              </w:rPr>
            </w:pPr>
            <w:r w:rsidRPr="00C7185D">
              <w:rPr>
                <w:b/>
                <w:sz w:val="24"/>
                <w:szCs w:val="24"/>
                <w:lang w:val="en-US"/>
              </w:rPr>
              <w:t xml:space="preserve">Adult </w:t>
            </w:r>
          </w:p>
        </w:tc>
        <w:tc>
          <w:tcPr>
            <w:tcW w:w="810" w:type="pct"/>
            <w:tcBorders>
              <w:top w:val="single" w:sz="4" w:space="0" w:color="auto"/>
              <w:left w:val="single" w:sz="4" w:space="0" w:color="auto"/>
              <w:bottom w:val="single" w:sz="4" w:space="0" w:color="auto"/>
              <w:right w:val="single" w:sz="4" w:space="0" w:color="auto"/>
            </w:tcBorders>
            <w:hideMark/>
          </w:tcPr>
          <w:p w:rsidR="00625EFB" w:rsidRPr="00C7185D" w:rsidRDefault="00625EFB" w:rsidP="00C7185D">
            <w:pPr>
              <w:jc w:val="both"/>
              <w:rPr>
                <w:sz w:val="24"/>
                <w:szCs w:val="24"/>
                <w:lang w:val="en-US"/>
              </w:rPr>
            </w:pPr>
            <w:r w:rsidRPr="00C7185D">
              <w:rPr>
                <w:b/>
                <w:sz w:val="24"/>
                <w:szCs w:val="24"/>
                <w:lang w:val="en-US"/>
              </w:rPr>
              <w:t>15 years</w:t>
            </w:r>
          </w:p>
        </w:tc>
        <w:tc>
          <w:tcPr>
            <w:tcW w:w="810" w:type="pct"/>
            <w:tcBorders>
              <w:top w:val="single" w:sz="4" w:space="0" w:color="auto"/>
              <w:left w:val="single" w:sz="4" w:space="0" w:color="auto"/>
              <w:bottom w:val="single" w:sz="4" w:space="0" w:color="auto"/>
              <w:right w:val="single" w:sz="4" w:space="0" w:color="auto"/>
            </w:tcBorders>
            <w:hideMark/>
          </w:tcPr>
          <w:p w:rsidR="00625EFB" w:rsidRPr="00C7185D" w:rsidRDefault="00625EFB" w:rsidP="00C7185D">
            <w:pPr>
              <w:jc w:val="both"/>
              <w:rPr>
                <w:sz w:val="24"/>
                <w:szCs w:val="24"/>
                <w:lang w:val="en-US"/>
              </w:rPr>
            </w:pPr>
            <w:r w:rsidRPr="00C7185D">
              <w:rPr>
                <w:b/>
                <w:sz w:val="24"/>
                <w:szCs w:val="24"/>
                <w:lang w:val="en-US"/>
              </w:rPr>
              <w:t>10 years</w:t>
            </w:r>
          </w:p>
        </w:tc>
        <w:tc>
          <w:tcPr>
            <w:tcW w:w="752" w:type="pct"/>
            <w:tcBorders>
              <w:top w:val="single" w:sz="4" w:space="0" w:color="auto"/>
              <w:left w:val="single" w:sz="4" w:space="0" w:color="auto"/>
              <w:bottom w:val="single" w:sz="4" w:space="0" w:color="auto"/>
              <w:right w:val="single" w:sz="4" w:space="0" w:color="auto"/>
            </w:tcBorders>
            <w:hideMark/>
          </w:tcPr>
          <w:p w:rsidR="00625EFB" w:rsidRPr="00C7185D" w:rsidRDefault="00625EFB" w:rsidP="00C7185D">
            <w:pPr>
              <w:jc w:val="both"/>
              <w:rPr>
                <w:sz w:val="24"/>
                <w:szCs w:val="24"/>
                <w:lang w:val="en-US"/>
              </w:rPr>
            </w:pPr>
            <w:r w:rsidRPr="00C7185D">
              <w:rPr>
                <w:b/>
                <w:sz w:val="24"/>
                <w:szCs w:val="24"/>
                <w:lang w:val="en-US"/>
              </w:rPr>
              <w:t>5 years</w:t>
            </w:r>
          </w:p>
        </w:tc>
        <w:tc>
          <w:tcPr>
            <w:tcW w:w="811" w:type="pct"/>
            <w:tcBorders>
              <w:top w:val="nil"/>
              <w:left w:val="single" w:sz="4" w:space="0" w:color="auto"/>
              <w:bottom w:val="single" w:sz="4" w:space="0" w:color="auto"/>
              <w:right w:val="single" w:sz="4" w:space="0" w:color="auto"/>
            </w:tcBorders>
            <w:hideMark/>
          </w:tcPr>
          <w:p w:rsidR="00625EFB" w:rsidRPr="00C7185D" w:rsidRDefault="00625EFB" w:rsidP="00C7185D">
            <w:pPr>
              <w:jc w:val="both"/>
              <w:rPr>
                <w:sz w:val="24"/>
                <w:szCs w:val="24"/>
                <w:lang w:val="en-US"/>
              </w:rPr>
            </w:pPr>
            <w:r w:rsidRPr="00C7185D">
              <w:rPr>
                <w:b/>
                <w:sz w:val="24"/>
                <w:szCs w:val="24"/>
                <w:lang w:val="en-US"/>
              </w:rPr>
              <w:t>1 year</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Adrenals</w:t>
            </w:r>
          </w:p>
        </w:tc>
        <w:tc>
          <w:tcPr>
            <w:tcW w:w="757" w:type="pct"/>
            <w:tcBorders>
              <w:top w:val="single" w:sz="4" w:space="0" w:color="auto"/>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0.010</w:t>
            </w:r>
          </w:p>
        </w:tc>
        <w:tc>
          <w:tcPr>
            <w:tcW w:w="810" w:type="pct"/>
            <w:tcBorders>
              <w:top w:val="single" w:sz="4" w:space="0" w:color="auto"/>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0.012</w:t>
            </w:r>
          </w:p>
        </w:tc>
        <w:tc>
          <w:tcPr>
            <w:tcW w:w="810" w:type="pct"/>
            <w:tcBorders>
              <w:top w:val="single" w:sz="4" w:space="0" w:color="auto"/>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0.018</w:t>
            </w:r>
          </w:p>
        </w:tc>
        <w:tc>
          <w:tcPr>
            <w:tcW w:w="752" w:type="pct"/>
            <w:tcBorders>
              <w:top w:val="single" w:sz="4" w:space="0" w:color="auto"/>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0.026</w:t>
            </w:r>
          </w:p>
        </w:tc>
        <w:tc>
          <w:tcPr>
            <w:tcW w:w="811" w:type="pct"/>
            <w:tcBorders>
              <w:top w:val="single" w:sz="4" w:space="0" w:color="auto"/>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0.043</w:t>
            </w:r>
          </w:p>
        </w:tc>
      </w:tr>
      <w:tr w:rsidR="00625EFB" w:rsidRPr="00C7185D" w:rsidTr="00C7185D">
        <w:trPr>
          <w:cantSplit/>
          <w:trHeight w:val="282"/>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Bladder</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0.0026</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0.0035</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0.0052</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0.0078</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0.014</w:t>
            </w:r>
          </w:p>
        </w:tc>
      </w:tr>
      <w:tr w:rsidR="00625EFB" w:rsidRPr="00C7185D" w:rsidTr="00C7185D">
        <w:trPr>
          <w:cantSplit/>
          <w:trHeight w:val="283"/>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Bone surfaces</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0.016</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0.021</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0.034</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0.061</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0.15</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Brain</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0.0023</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0.0029</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0.0044</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0.0070</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0.013</w:t>
            </w:r>
          </w:p>
        </w:tc>
      </w:tr>
      <w:tr w:rsidR="00625EFB" w:rsidRPr="00C7185D" w:rsidTr="00C7185D">
        <w:trPr>
          <w:cantSplit/>
          <w:trHeight w:val="282"/>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Breast</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0.0024</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0.0029</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0.0049</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0.076</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0.013</w:t>
            </w:r>
          </w:p>
        </w:tc>
      </w:tr>
      <w:tr w:rsidR="00625EFB" w:rsidRPr="00C7185D" w:rsidTr="00C7185D">
        <w:trPr>
          <w:cantSplit/>
          <w:trHeight w:val="283"/>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Gall bladder</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0.0084</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0.010</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0.016</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0.025</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0.036</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GI-tract</w:t>
            </w:r>
          </w:p>
        </w:tc>
        <w:tc>
          <w:tcPr>
            <w:tcW w:w="757" w:type="pct"/>
            <w:tcBorders>
              <w:top w:val="nil"/>
              <w:left w:val="single" w:sz="4" w:space="0" w:color="auto"/>
              <w:bottom w:val="nil"/>
              <w:right w:val="single" w:sz="4" w:space="0" w:color="auto"/>
            </w:tcBorders>
          </w:tcPr>
          <w:p w:rsidR="00625EFB" w:rsidRPr="00C7185D" w:rsidRDefault="00625EFB" w:rsidP="00C7185D">
            <w:pPr>
              <w:jc w:val="both"/>
              <w:rPr>
                <w:sz w:val="24"/>
                <w:szCs w:val="24"/>
                <w:lang w:val="en-US"/>
              </w:rPr>
            </w:pPr>
          </w:p>
        </w:tc>
        <w:tc>
          <w:tcPr>
            <w:tcW w:w="810" w:type="pct"/>
            <w:tcBorders>
              <w:top w:val="nil"/>
              <w:left w:val="single" w:sz="4" w:space="0" w:color="auto"/>
              <w:bottom w:val="nil"/>
              <w:right w:val="single" w:sz="4" w:space="0" w:color="auto"/>
            </w:tcBorders>
          </w:tcPr>
          <w:p w:rsidR="00625EFB" w:rsidRPr="00C7185D" w:rsidRDefault="00625EFB" w:rsidP="00C7185D">
            <w:pPr>
              <w:jc w:val="both"/>
              <w:rPr>
                <w:sz w:val="24"/>
                <w:szCs w:val="24"/>
                <w:lang w:val="en-US"/>
              </w:rPr>
            </w:pPr>
          </w:p>
        </w:tc>
        <w:tc>
          <w:tcPr>
            <w:tcW w:w="810" w:type="pct"/>
            <w:tcBorders>
              <w:top w:val="nil"/>
              <w:left w:val="single" w:sz="4" w:space="0" w:color="auto"/>
              <w:bottom w:val="nil"/>
              <w:right w:val="single" w:sz="4" w:space="0" w:color="auto"/>
            </w:tcBorders>
          </w:tcPr>
          <w:p w:rsidR="00625EFB" w:rsidRPr="00C7185D" w:rsidRDefault="00625EFB" w:rsidP="00C7185D">
            <w:pPr>
              <w:jc w:val="both"/>
              <w:rPr>
                <w:sz w:val="24"/>
                <w:szCs w:val="24"/>
                <w:lang w:val="en-US"/>
              </w:rPr>
            </w:pPr>
          </w:p>
        </w:tc>
        <w:tc>
          <w:tcPr>
            <w:tcW w:w="752" w:type="pct"/>
            <w:tcBorders>
              <w:top w:val="nil"/>
              <w:left w:val="single" w:sz="4" w:space="0" w:color="auto"/>
              <w:bottom w:val="nil"/>
              <w:right w:val="single" w:sz="4" w:space="0" w:color="auto"/>
            </w:tcBorders>
          </w:tcPr>
          <w:p w:rsidR="00625EFB" w:rsidRPr="00C7185D" w:rsidRDefault="00625EFB" w:rsidP="00C7185D">
            <w:pPr>
              <w:jc w:val="both"/>
              <w:rPr>
                <w:sz w:val="24"/>
                <w:szCs w:val="24"/>
                <w:lang w:val="en-US"/>
              </w:rPr>
            </w:pPr>
          </w:p>
        </w:tc>
        <w:tc>
          <w:tcPr>
            <w:tcW w:w="811" w:type="pct"/>
            <w:tcBorders>
              <w:top w:val="nil"/>
              <w:left w:val="single" w:sz="4" w:space="0" w:color="auto"/>
              <w:bottom w:val="nil"/>
              <w:right w:val="single" w:sz="4" w:space="0" w:color="auto"/>
            </w:tcBorders>
          </w:tcPr>
          <w:p w:rsidR="00625EFB" w:rsidRPr="00C7185D" w:rsidRDefault="00625EFB" w:rsidP="00C7185D">
            <w:pPr>
              <w:jc w:val="both"/>
              <w:rPr>
                <w:sz w:val="24"/>
                <w:szCs w:val="24"/>
                <w:lang w:val="en-US"/>
              </w:rPr>
            </w:pPr>
          </w:p>
        </w:tc>
      </w:tr>
      <w:tr w:rsidR="00625EFB" w:rsidRPr="00C7185D" w:rsidTr="00C7185D">
        <w:trPr>
          <w:cantSplit/>
          <w:trHeight w:val="340"/>
        </w:trPr>
        <w:tc>
          <w:tcPr>
            <w:tcW w:w="1059" w:type="pct"/>
            <w:tcBorders>
              <w:top w:val="nil"/>
              <w:left w:val="single" w:sz="4" w:space="0" w:color="auto"/>
              <w:bottom w:val="nil"/>
              <w:right w:val="single" w:sz="4" w:space="0" w:color="auto"/>
            </w:tcBorders>
            <w:hideMark/>
          </w:tcPr>
          <w:p w:rsidR="00625EFB" w:rsidRPr="00C7185D" w:rsidRDefault="00625EFB" w:rsidP="00C7185D">
            <w:pPr>
              <w:ind w:left="567" w:hanging="567"/>
              <w:rPr>
                <w:sz w:val="24"/>
                <w:szCs w:val="24"/>
                <w:lang w:val="en-US"/>
              </w:rPr>
            </w:pPr>
            <w:r w:rsidRPr="00C7185D">
              <w:rPr>
                <w:sz w:val="24"/>
                <w:szCs w:val="24"/>
                <w:lang w:val="en-US"/>
              </w:rPr>
              <w:tab/>
              <w:t>Stomach</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0.0081</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0.0096</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0.014</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0.020</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0.032</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ind w:left="567" w:hanging="567"/>
              <w:rPr>
                <w:sz w:val="24"/>
                <w:szCs w:val="24"/>
                <w:lang w:val="en-US"/>
              </w:rPr>
            </w:pPr>
            <w:r w:rsidRPr="00C7185D">
              <w:rPr>
                <w:sz w:val="24"/>
                <w:szCs w:val="24"/>
                <w:lang w:val="en-US"/>
              </w:rPr>
              <w:tab/>
              <w:t>Small intestine</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0.0046</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0.0057</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0.0087</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0.013</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0.021</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ind w:left="567" w:hanging="567"/>
              <w:rPr>
                <w:sz w:val="24"/>
                <w:szCs w:val="24"/>
                <w:lang w:val="en-US"/>
              </w:rPr>
            </w:pPr>
            <w:r w:rsidRPr="00C7185D">
              <w:rPr>
                <w:sz w:val="24"/>
                <w:szCs w:val="24"/>
                <w:lang w:val="en-US"/>
              </w:rPr>
              <w:tab/>
              <w:t>Colon</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0.0043</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0.0054</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0.0084</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0.012</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0.021</w:t>
            </w:r>
          </w:p>
        </w:tc>
      </w:tr>
      <w:tr w:rsidR="00625EFB" w:rsidRPr="00C7185D" w:rsidTr="00C7185D">
        <w:trPr>
          <w:cantSplit/>
          <w:trHeight w:val="282"/>
        </w:trPr>
        <w:tc>
          <w:tcPr>
            <w:tcW w:w="1059" w:type="pct"/>
            <w:tcBorders>
              <w:top w:val="nil"/>
              <w:left w:val="single" w:sz="4" w:space="0" w:color="auto"/>
              <w:bottom w:val="nil"/>
              <w:right w:val="single" w:sz="4" w:space="0" w:color="auto"/>
            </w:tcBorders>
            <w:hideMark/>
          </w:tcPr>
          <w:p w:rsidR="00625EFB" w:rsidRPr="00C7185D" w:rsidRDefault="00625EFB" w:rsidP="00C7185D">
            <w:pPr>
              <w:ind w:left="567" w:hanging="567"/>
              <w:rPr>
                <w:sz w:val="24"/>
                <w:szCs w:val="24"/>
                <w:lang w:val="en-US"/>
              </w:rPr>
            </w:pPr>
            <w:r w:rsidRPr="00C7185D">
              <w:rPr>
                <w:sz w:val="24"/>
                <w:szCs w:val="24"/>
                <w:lang w:val="en-US"/>
              </w:rPr>
              <w:tab/>
              <w:t>Upper large intestine</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0.0047</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0.0059</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0.0093</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0.014</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0.023</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ind w:left="567" w:hanging="567"/>
              <w:rPr>
                <w:sz w:val="24"/>
                <w:szCs w:val="24"/>
                <w:lang w:val="en-US"/>
              </w:rPr>
            </w:pPr>
            <w:r w:rsidRPr="00C7185D">
              <w:rPr>
                <w:sz w:val="24"/>
                <w:szCs w:val="24"/>
                <w:lang w:val="en-US"/>
              </w:rPr>
              <w:tab/>
              <w:t>Lower large intestine</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0.0037</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0.0048</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0.0073</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0.010</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0.018</w:t>
            </w:r>
          </w:p>
        </w:tc>
      </w:tr>
      <w:tr w:rsidR="00625EFB" w:rsidRPr="00C7185D" w:rsidTr="00C7185D">
        <w:trPr>
          <w:cantSplit/>
          <w:trHeight w:val="283"/>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Heart</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0.0094</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0.012</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0.017</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0.025</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0.044</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Kidneys</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0.012</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0.014</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0.022</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0.032</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0.054</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Liver</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0.020</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0.026</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0.038</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0.054</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0.097</w:t>
            </w:r>
          </w:p>
        </w:tc>
      </w:tr>
      <w:tr w:rsidR="00625EFB" w:rsidRPr="00C7185D" w:rsidTr="00C7185D">
        <w:trPr>
          <w:cantSplit/>
          <w:trHeight w:val="282"/>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Lungs</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0.0078</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0.0099</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0.015</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0.023</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0.041</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Muscles</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0.0033</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0.0041</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0.0060</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0.0089</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0.016</w:t>
            </w:r>
          </w:p>
        </w:tc>
      </w:tr>
      <w:tr w:rsidR="00625EFB" w:rsidRPr="00C7185D" w:rsidTr="00C7185D">
        <w:trPr>
          <w:cantSplit/>
          <w:trHeight w:val="397"/>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proofErr w:type="spellStart"/>
            <w:r w:rsidRPr="00C7185D">
              <w:rPr>
                <w:sz w:val="24"/>
                <w:szCs w:val="24"/>
                <w:lang w:val="en-US"/>
              </w:rPr>
              <w:t>Oesophagus</w:t>
            </w:r>
            <w:proofErr w:type="spellEnd"/>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0.0035</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0.0042</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0.0058</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0.0086</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0.015</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Ovaries</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0.0039</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0.0050</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0.072</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0.011</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0.018</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Pancreas</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0.013</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0.016</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0.023</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0.034</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0.053</w:t>
            </w:r>
          </w:p>
        </w:tc>
      </w:tr>
      <w:tr w:rsidR="00625EFB" w:rsidRPr="00C7185D" w:rsidTr="00C7185D">
        <w:trPr>
          <w:cantSplit/>
          <w:trHeight w:val="340"/>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Red marrow</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0.023</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0.025</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0.040</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0.071</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0.14</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Skin</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0.0018</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0.0021</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0.0034</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0.0055</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0.010</w:t>
            </w:r>
          </w:p>
        </w:tc>
      </w:tr>
      <w:tr w:rsidR="00625EFB" w:rsidRPr="00C7185D" w:rsidTr="00C7185D">
        <w:trPr>
          <w:cantSplit/>
          <w:trHeight w:val="397"/>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Spleen</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0.15</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0.21</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0.31</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0.48</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0.85</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Testes</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0.0016</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0.0021</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0.0032</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0.0051-</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0.0092</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Thymus</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0.0035</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0.0042</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0.0058</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0.0086</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0.015</w:t>
            </w:r>
          </w:p>
        </w:tc>
      </w:tr>
      <w:tr w:rsidR="00625EFB" w:rsidRPr="00C7185D" w:rsidTr="00C7185D">
        <w:trPr>
          <w:cantSplit/>
          <w:trHeight w:val="311"/>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Thyroid</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0.0029</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0.0037</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0.0058</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0.0093</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0.017</w:t>
            </w:r>
          </w:p>
        </w:tc>
      </w:tr>
      <w:tr w:rsidR="00625EFB" w:rsidRPr="00C7185D" w:rsidTr="00C7185D">
        <w:trPr>
          <w:cantSplit/>
          <w:trHeight w:val="296"/>
        </w:trPr>
        <w:tc>
          <w:tcPr>
            <w:tcW w:w="1059"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Uterus</w:t>
            </w:r>
          </w:p>
        </w:tc>
        <w:tc>
          <w:tcPr>
            <w:tcW w:w="757"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0.0034</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0.0043</w:t>
            </w:r>
          </w:p>
        </w:tc>
        <w:tc>
          <w:tcPr>
            <w:tcW w:w="810"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0.0065</w:t>
            </w:r>
          </w:p>
        </w:tc>
        <w:tc>
          <w:tcPr>
            <w:tcW w:w="752"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0.0097</w:t>
            </w:r>
          </w:p>
        </w:tc>
        <w:tc>
          <w:tcPr>
            <w:tcW w:w="811" w:type="pct"/>
            <w:tcBorders>
              <w:top w:val="nil"/>
              <w:left w:val="single" w:sz="4" w:space="0" w:color="auto"/>
              <w:bottom w:val="nil"/>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0.016</w:t>
            </w:r>
          </w:p>
        </w:tc>
      </w:tr>
      <w:tr w:rsidR="00625EFB" w:rsidRPr="00C7185D" w:rsidTr="00C7185D">
        <w:trPr>
          <w:cantSplit/>
          <w:trHeight w:val="296"/>
        </w:trPr>
        <w:tc>
          <w:tcPr>
            <w:tcW w:w="1059" w:type="pct"/>
            <w:tcBorders>
              <w:top w:val="nil"/>
              <w:left w:val="single" w:sz="4" w:space="0" w:color="auto"/>
              <w:bottom w:val="nil"/>
              <w:right w:val="single" w:sz="4" w:space="0" w:color="auto"/>
            </w:tcBorders>
          </w:tcPr>
          <w:p w:rsidR="00625EFB" w:rsidRPr="00C7185D" w:rsidRDefault="00625EFB" w:rsidP="00C7185D">
            <w:pPr>
              <w:jc w:val="both"/>
              <w:rPr>
                <w:sz w:val="24"/>
                <w:szCs w:val="24"/>
                <w:lang w:val="en-US"/>
              </w:rPr>
            </w:pPr>
          </w:p>
        </w:tc>
        <w:tc>
          <w:tcPr>
            <w:tcW w:w="757" w:type="pct"/>
            <w:tcBorders>
              <w:top w:val="nil"/>
              <w:left w:val="single" w:sz="4" w:space="0" w:color="auto"/>
              <w:bottom w:val="nil"/>
              <w:right w:val="single" w:sz="4" w:space="0" w:color="auto"/>
            </w:tcBorders>
          </w:tcPr>
          <w:p w:rsidR="00625EFB" w:rsidRPr="00C7185D" w:rsidRDefault="00625EFB" w:rsidP="00C7185D">
            <w:pPr>
              <w:jc w:val="both"/>
              <w:rPr>
                <w:sz w:val="24"/>
                <w:szCs w:val="24"/>
                <w:lang w:val="en-US"/>
              </w:rPr>
            </w:pPr>
          </w:p>
        </w:tc>
        <w:tc>
          <w:tcPr>
            <w:tcW w:w="810" w:type="pct"/>
            <w:tcBorders>
              <w:top w:val="nil"/>
              <w:left w:val="single" w:sz="4" w:space="0" w:color="auto"/>
              <w:bottom w:val="nil"/>
              <w:right w:val="single" w:sz="4" w:space="0" w:color="auto"/>
            </w:tcBorders>
          </w:tcPr>
          <w:p w:rsidR="00625EFB" w:rsidRPr="00C7185D" w:rsidRDefault="00625EFB" w:rsidP="00C7185D">
            <w:pPr>
              <w:jc w:val="both"/>
              <w:rPr>
                <w:sz w:val="24"/>
                <w:szCs w:val="24"/>
                <w:lang w:val="en-US"/>
              </w:rPr>
            </w:pPr>
          </w:p>
        </w:tc>
        <w:tc>
          <w:tcPr>
            <w:tcW w:w="810" w:type="pct"/>
            <w:tcBorders>
              <w:top w:val="nil"/>
              <w:left w:val="single" w:sz="4" w:space="0" w:color="auto"/>
              <w:bottom w:val="nil"/>
              <w:right w:val="single" w:sz="4" w:space="0" w:color="auto"/>
            </w:tcBorders>
          </w:tcPr>
          <w:p w:rsidR="00625EFB" w:rsidRPr="00C7185D" w:rsidRDefault="00625EFB" w:rsidP="00C7185D">
            <w:pPr>
              <w:jc w:val="both"/>
              <w:rPr>
                <w:sz w:val="24"/>
                <w:szCs w:val="24"/>
                <w:lang w:val="en-US"/>
              </w:rPr>
            </w:pPr>
          </w:p>
        </w:tc>
        <w:tc>
          <w:tcPr>
            <w:tcW w:w="752" w:type="pct"/>
            <w:tcBorders>
              <w:top w:val="nil"/>
              <w:left w:val="single" w:sz="4" w:space="0" w:color="auto"/>
              <w:bottom w:val="nil"/>
              <w:right w:val="single" w:sz="4" w:space="0" w:color="auto"/>
            </w:tcBorders>
          </w:tcPr>
          <w:p w:rsidR="00625EFB" w:rsidRPr="00C7185D" w:rsidRDefault="00625EFB" w:rsidP="00C7185D">
            <w:pPr>
              <w:jc w:val="both"/>
              <w:rPr>
                <w:sz w:val="24"/>
                <w:szCs w:val="24"/>
                <w:lang w:val="en-US"/>
              </w:rPr>
            </w:pPr>
          </w:p>
        </w:tc>
        <w:tc>
          <w:tcPr>
            <w:tcW w:w="811" w:type="pct"/>
            <w:tcBorders>
              <w:top w:val="nil"/>
              <w:left w:val="single" w:sz="4" w:space="0" w:color="auto"/>
              <w:bottom w:val="nil"/>
              <w:right w:val="single" w:sz="4" w:space="0" w:color="auto"/>
            </w:tcBorders>
          </w:tcPr>
          <w:p w:rsidR="00625EFB" w:rsidRPr="00C7185D" w:rsidRDefault="00625EFB" w:rsidP="00C7185D">
            <w:pPr>
              <w:jc w:val="both"/>
              <w:rPr>
                <w:sz w:val="24"/>
                <w:szCs w:val="24"/>
                <w:lang w:val="en-US"/>
              </w:rPr>
            </w:pPr>
          </w:p>
        </w:tc>
      </w:tr>
      <w:tr w:rsidR="00625EFB" w:rsidRPr="00C7185D" w:rsidTr="00C7185D">
        <w:trPr>
          <w:cantSplit/>
          <w:trHeight w:val="563"/>
        </w:trPr>
        <w:tc>
          <w:tcPr>
            <w:tcW w:w="1059" w:type="pct"/>
            <w:tcBorders>
              <w:top w:val="nil"/>
              <w:left w:val="single" w:sz="4" w:space="0" w:color="auto"/>
              <w:bottom w:val="single" w:sz="4" w:space="0" w:color="auto"/>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 xml:space="preserve">Remaining organs </w:t>
            </w:r>
          </w:p>
        </w:tc>
        <w:tc>
          <w:tcPr>
            <w:tcW w:w="757" w:type="pct"/>
            <w:tcBorders>
              <w:top w:val="nil"/>
              <w:left w:val="single" w:sz="4" w:space="0" w:color="auto"/>
              <w:bottom w:val="single" w:sz="4" w:space="0" w:color="auto"/>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0.0034</w:t>
            </w:r>
          </w:p>
        </w:tc>
        <w:tc>
          <w:tcPr>
            <w:tcW w:w="810" w:type="pct"/>
            <w:tcBorders>
              <w:top w:val="nil"/>
              <w:left w:val="single" w:sz="4" w:space="0" w:color="auto"/>
              <w:bottom w:val="single" w:sz="4" w:space="0" w:color="auto"/>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0.0042</w:t>
            </w:r>
          </w:p>
        </w:tc>
        <w:tc>
          <w:tcPr>
            <w:tcW w:w="810" w:type="pct"/>
            <w:tcBorders>
              <w:top w:val="nil"/>
              <w:left w:val="single" w:sz="4" w:space="0" w:color="auto"/>
              <w:bottom w:val="single" w:sz="4" w:space="0" w:color="auto"/>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0.0063</w:t>
            </w:r>
          </w:p>
        </w:tc>
        <w:tc>
          <w:tcPr>
            <w:tcW w:w="752" w:type="pct"/>
            <w:tcBorders>
              <w:top w:val="nil"/>
              <w:left w:val="single" w:sz="4" w:space="0" w:color="auto"/>
              <w:bottom w:val="single" w:sz="4" w:space="0" w:color="auto"/>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0.0095</w:t>
            </w:r>
          </w:p>
        </w:tc>
        <w:tc>
          <w:tcPr>
            <w:tcW w:w="811" w:type="pct"/>
            <w:tcBorders>
              <w:top w:val="nil"/>
              <w:left w:val="single" w:sz="4" w:space="0" w:color="auto"/>
              <w:bottom w:val="single" w:sz="4" w:space="0" w:color="auto"/>
              <w:right w:val="single" w:sz="4" w:space="0" w:color="auto"/>
            </w:tcBorders>
            <w:hideMark/>
          </w:tcPr>
          <w:p w:rsidR="00625EFB" w:rsidRPr="00C7185D" w:rsidRDefault="00625EFB" w:rsidP="00C7185D">
            <w:pPr>
              <w:jc w:val="both"/>
              <w:rPr>
                <w:sz w:val="24"/>
                <w:szCs w:val="24"/>
                <w:lang w:val="en-US"/>
              </w:rPr>
            </w:pPr>
            <w:r w:rsidRPr="00C7185D">
              <w:rPr>
                <w:sz w:val="24"/>
                <w:szCs w:val="24"/>
                <w:lang w:val="en-US"/>
              </w:rPr>
              <w:t>0.016</w:t>
            </w:r>
          </w:p>
        </w:tc>
      </w:tr>
      <w:tr w:rsidR="00625EFB" w:rsidRPr="00C7185D" w:rsidTr="00C7185D">
        <w:trPr>
          <w:cantSplit/>
          <w:trHeight w:val="590"/>
        </w:trPr>
        <w:tc>
          <w:tcPr>
            <w:tcW w:w="1059" w:type="pct"/>
            <w:tcBorders>
              <w:top w:val="single" w:sz="4" w:space="0" w:color="auto"/>
              <w:left w:val="single" w:sz="4" w:space="0" w:color="auto"/>
              <w:bottom w:val="single" w:sz="4" w:space="0" w:color="auto"/>
              <w:right w:val="single" w:sz="4" w:space="0" w:color="auto"/>
            </w:tcBorders>
            <w:hideMark/>
          </w:tcPr>
          <w:p w:rsidR="00625EFB" w:rsidRPr="00C7185D" w:rsidRDefault="00625EFB" w:rsidP="00D56958">
            <w:pPr>
              <w:rPr>
                <w:b/>
                <w:sz w:val="24"/>
                <w:szCs w:val="24"/>
                <w:lang w:val="en-US"/>
              </w:rPr>
            </w:pPr>
            <w:r w:rsidRPr="00C7185D">
              <w:rPr>
                <w:b/>
                <w:sz w:val="24"/>
                <w:szCs w:val="24"/>
                <w:lang w:val="en-US"/>
              </w:rPr>
              <w:t>Effective dose (</w:t>
            </w:r>
            <w:proofErr w:type="spellStart"/>
            <w:r w:rsidRPr="00C7185D">
              <w:rPr>
                <w:b/>
                <w:sz w:val="24"/>
                <w:szCs w:val="24"/>
                <w:lang w:val="en-US"/>
              </w:rPr>
              <w:t>mSv</w:t>
            </w:r>
            <w:proofErr w:type="spellEnd"/>
            <w:r w:rsidRPr="00C7185D">
              <w:rPr>
                <w:b/>
                <w:sz w:val="24"/>
                <w:szCs w:val="24"/>
                <w:lang w:val="en-US"/>
              </w:rPr>
              <w:t>/</w:t>
            </w:r>
            <w:proofErr w:type="spellStart"/>
            <w:r w:rsidRPr="00C7185D">
              <w:rPr>
                <w:b/>
                <w:sz w:val="24"/>
                <w:szCs w:val="24"/>
                <w:lang w:val="en-US"/>
              </w:rPr>
              <w:t>MBq</w:t>
            </w:r>
            <w:proofErr w:type="spellEnd"/>
            <w:r w:rsidRPr="00C7185D">
              <w:rPr>
                <w:b/>
                <w:sz w:val="24"/>
                <w:szCs w:val="24"/>
                <w:lang w:val="en-US"/>
              </w:rPr>
              <w:t>)</w:t>
            </w:r>
          </w:p>
        </w:tc>
        <w:tc>
          <w:tcPr>
            <w:tcW w:w="757" w:type="pct"/>
            <w:tcBorders>
              <w:top w:val="single" w:sz="4" w:space="0" w:color="auto"/>
              <w:left w:val="single" w:sz="4" w:space="0" w:color="auto"/>
              <w:bottom w:val="single" w:sz="4" w:space="0" w:color="auto"/>
              <w:right w:val="single" w:sz="4" w:space="0" w:color="auto"/>
            </w:tcBorders>
            <w:hideMark/>
          </w:tcPr>
          <w:p w:rsidR="00625EFB" w:rsidRPr="00C7185D" w:rsidRDefault="00625EFB" w:rsidP="00D56958">
            <w:pPr>
              <w:rPr>
                <w:b/>
                <w:sz w:val="24"/>
                <w:szCs w:val="24"/>
                <w:lang w:val="en-US"/>
              </w:rPr>
            </w:pPr>
            <w:r w:rsidRPr="00C7185D">
              <w:rPr>
                <w:b/>
                <w:sz w:val="24"/>
                <w:szCs w:val="24"/>
                <w:lang w:val="en-US"/>
              </w:rPr>
              <w:t>0.011</w:t>
            </w:r>
          </w:p>
        </w:tc>
        <w:tc>
          <w:tcPr>
            <w:tcW w:w="810" w:type="pct"/>
            <w:tcBorders>
              <w:top w:val="single" w:sz="4" w:space="0" w:color="auto"/>
              <w:left w:val="single" w:sz="4" w:space="0" w:color="auto"/>
              <w:bottom w:val="single" w:sz="4" w:space="0" w:color="auto"/>
              <w:right w:val="single" w:sz="4" w:space="0" w:color="auto"/>
            </w:tcBorders>
            <w:hideMark/>
          </w:tcPr>
          <w:p w:rsidR="00625EFB" w:rsidRPr="00C7185D" w:rsidRDefault="00625EFB" w:rsidP="00D56958">
            <w:pPr>
              <w:rPr>
                <w:b/>
                <w:sz w:val="24"/>
                <w:szCs w:val="24"/>
                <w:lang w:val="en-US"/>
              </w:rPr>
            </w:pPr>
            <w:r w:rsidRPr="00C7185D">
              <w:rPr>
                <w:b/>
                <w:sz w:val="24"/>
                <w:szCs w:val="24"/>
                <w:lang w:val="en-US"/>
              </w:rPr>
              <w:t>0.014</w:t>
            </w:r>
          </w:p>
        </w:tc>
        <w:tc>
          <w:tcPr>
            <w:tcW w:w="810" w:type="pct"/>
            <w:tcBorders>
              <w:top w:val="single" w:sz="4" w:space="0" w:color="auto"/>
              <w:left w:val="single" w:sz="4" w:space="0" w:color="auto"/>
              <w:bottom w:val="single" w:sz="4" w:space="0" w:color="auto"/>
              <w:right w:val="single" w:sz="4" w:space="0" w:color="auto"/>
            </w:tcBorders>
            <w:hideMark/>
          </w:tcPr>
          <w:p w:rsidR="00625EFB" w:rsidRPr="00C7185D" w:rsidRDefault="00625EFB" w:rsidP="00D56958">
            <w:pPr>
              <w:rPr>
                <w:b/>
                <w:sz w:val="24"/>
                <w:szCs w:val="24"/>
                <w:lang w:val="en-US"/>
              </w:rPr>
            </w:pPr>
            <w:r w:rsidRPr="00C7185D">
              <w:rPr>
                <w:b/>
                <w:sz w:val="24"/>
                <w:szCs w:val="24"/>
                <w:lang w:val="en-US"/>
              </w:rPr>
              <w:t>0.022</w:t>
            </w:r>
          </w:p>
        </w:tc>
        <w:tc>
          <w:tcPr>
            <w:tcW w:w="752" w:type="pct"/>
            <w:tcBorders>
              <w:top w:val="single" w:sz="4" w:space="0" w:color="auto"/>
              <w:left w:val="single" w:sz="4" w:space="0" w:color="auto"/>
              <w:bottom w:val="single" w:sz="4" w:space="0" w:color="auto"/>
              <w:right w:val="single" w:sz="4" w:space="0" w:color="auto"/>
            </w:tcBorders>
            <w:hideMark/>
          </w:tcPr>
          <w:p w:rsidR="00625EFB" w:rsidRPr="00C7185D" w:rsidRDefault="00625EFB" w:rsidP="00D56958">
            <w:pPr>
              <w:rPr>
                <w:b/>
                <w:sz w:val="24"/>
                <w:szCs w:val="24"/>
                <w:lang w:val="en-US"/>
              </w:rPr>
            </w:pPr>
            <w:r w:rsidRPr="00C7185D">
              <w:rPr>
                <w:b/>
                <w:sz w:val="24"/>
                <w:szCs w:val="24"/>
                <w:lang w:val="en-US"/>
              </w:rPr>
              <w:t>0.034</w:t>
            </w:r>
          </w:p>
        </w:tc>
        <w:tc>
          <w:tcPr>
            <w:tcW w:w="811" w:type="pct"/>
            <w:tcBorders>
              <w:top w:val="single" w:sz="4" w:space="0" w:color="auto"/>
              <w:left w:val="single" w:sz="4" w:space="0" w:color="auto"/>
              <w:bottom w:val="single" w:sz="4" w:space="0" w:color="auto"/>
              <w:right w:val="single" w:sz="4" w:space="0" w:color="auto"/>
            </w:tcBorders>
            <w:hideMark/>
          </w:tcPr>
          <w:p w:rsidR="00625EFB" w:rsidRPr="00C7185D" w:rsidRDefault="00625EFB" w:rsidP="00D56958">
            <w:pPr>
              <w:rPr>
                <w:b/>
                <w:sz w:val="24"/>
                <w:szCs w:val="24"/>
                <w:lang w:val="en-US"/>
              </w:rPr>
            </w:pPr>
            <w:r w:rsidRPr="00C7185D">
              <w:rPr>
                <w:b/>
                <w:sz w:val="24"/>
                <w:szCs w:val="24"/>
                <w:lang w:val="en-US"/>
              </w:rPr>
              <w:t>0.062</w:t>
            </w:r>
          </w:p>
        </w:tc>
      </w:tr>
    </w:tbl>
    <w:p w:rsidR="00625EFB" w:rsidRPr="00C7185D" w:rsidRDefault="00625EFB" w:rsidP="00382764">
      <w:pPr>
        <w:ind w:left="851" w:hanging="851"/>
        <w:jc w:val="both"/>
        <w:rPr>
          <w:b/>
          <w:sz w:val="24"/>
          <w:szCs w:val="24"/>
          <w:lang w:val="en-US"/>
        </w:rPr>
      </w:pPr>
    </w:p>
    <w:p w:rsidR="00625EFB" w:rsidRPr="00C7185D" w:rsidRDefault="00625EFB" w:rsidP="00C7185D">
      <w:pPr>
        <w:ind w:left="851"/>
        <w:rPr>
          <w:sz w:val="24"/>
          <w:szCs w:val="24"/>
          <w:lang w:val="en-US"/>
        </w:rPr>
      </w:pPr>
      <w:r w:rsidRPr="00C7185D">
        <w:rPr>
          <w:sz w:val="24"/>
          <w:szCs w:val="24"/>
          <w:lang w:val="en-US"/>
        </w:rPr>
        <w:t xml:space="preserve">The effective dose resulting from the administration of a maximal recommended activity of 200 </w:t>
      </w:r>
      <w:proofErr w:type="spellStart"/>
      <w:r w:rsidRPr="00C7185D">
        <w:rPr>
          <w:sz w:val="24"/>
          <w:szCs w:val="24"/>
          <w:lang w:val="en-US"/>
        </w:rPr>
        <w:t>MBq</w:t>
      </w:r>
      <w:proofErr w:type="spellEnd"/>
      <w:r w:rsidRPr="00C7185D">
        <w:rPr>
          <w:sz w:val="24"/>
          <w:szCs w:val="24"/>
          <w:lang w:val="en-US"/>
        </w:rPr>
        <w:t xml:space="preserve"> of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for an adult weighing 70 kg is about 2.2 </w:t>
      </w:r>
      <w:proofErr w:type="spellStart"/>
      <w:r w:rsidRPr="00C7185D">
        <w:rPr>
          <w:sz w:val="24"/>
          <w:szCs w:val="24"/>
          <w:lang w:val="en-US"/>
        </w:rPr>
        <w:t>mSv</w:t>
      </w:r>
      <w:proofErr w:type="spellEnd"/>
      <w:r w:rsidRPr="00C7185D">
        <w:rPr>
          <w:sz w:val="24"/>
          <w:szCs w:val="24"/>
          <w:lang w:val="en-US"/>
        </w:rPr>
        <w:t>.</w:t>
      </w:r>
    </w:p>
    <w:p w:rsidR="00625EFB" w:rsidRPr="00C7185D" w:rsidRDefault="00625EFB" w:rsidP="00C7185D">
      <w:pPr>
        <w:ind w:left="851"/>
        <w:rPr>
          <w:sz w:val="24"/>
          <w:szCs w:val="24"/>
          <w:lang w:val="en-US"/>
        </w:rPr>
      </w:pPr>
      <w:r w:rsidRPr="00C7185D">
        <w:rPr>
          <w:sz w:val="24"/>
          <w:szCs w:val="24"/>
          <w:lang w:val="en-US"/>
        </w:rPr>
        <w:lastRenderedPageBreak/>
        <w:t xml:space="preserve">For an administered activity of 200 </w:t>
      </w:r>
      <w:proofErr w:type="spellStart"/>
      <w:r w:rsidRPr="00C7185D">
        <w:rPr>
          <w:sz w:val="24"/>
          <w:szCs w:val="24"/>
          <w:lang w:val="en-US"/>
        </w:rPr>
        <w:t>MBq</w:t>
      </w:r>
      <w:proofErr w:type="spellEnd"/>
      <w:r w:rsidRPr="00C7185D">
        <w:rPr>
          <w:sz w:val="24"/>
          <w:szCs w:val="24"/>
          <w:lang w:val="en-US"/>
        </w:rPr>
        <w:t xml:space="preserve"> the typical radiation dose/doses to the critical organ/organs spleen and red marrow are 30 </w:t>
      </w:r>
      <w:proofErr w:type="spellStart"/>
      <w:r w:rsidRPr="00C7185D">
        <w:rPr>
          <w:sz w:val="24"/>
          <w:szCs w:val="24"/>
          <w:lang w:val="en-US"/>
        </w:rPr>
        <w:t>mGy</w:t>
      </w:r>
      <w:proofErr w:type="spellEnd"/>
      <w:r w:rsidRPr="00C7185D">
        <w:rPr>
          <w:sz w:val="24"/>
          <w:szCs w:val="24"/>
          <w:lang w:val="en-US"/>
        </w:rPr>
        <w:t xml:space="preserve"> and 4.6 </w:t>
      </w:r>
      <w:proofErr w:type="spellStart"/>
      <w:r w:rsidRPr="00C7185D">
        <w:rPr>
          <w:sz w:val="24"/>
          <w:szCs w:val="24"/>
          <w:lang w:val="en-US"/>
        </w:rPr>
        <w:t>mGy</w:t>
      </w:r>
      <w:proofErr w:type="spellEnd"/>
      <w:r w:rsidRPr="00C7185D">
        <w:rPr>
          <w:sz w:val="24"/>
          <w:szCs w:val="24"/>
          <w:lang w:val="en-US"/>
        </w:rPr>
        <w:t xml:space="preserve"> respectively.</w:t>
      </w:r>
    </w:p>
    <w:p w:rsidR="007C5D2A" w:rsidRPr="00C7185D" w:rsidRDefault="007C5D2A" w:rsidP="00382764">
      <w:pPr>
        <w:ind w:left="851" w:hanging="851"/>
        <w:jc w:val="both"/>
        <w:rPr>
          <w:sz w:val="24"/>
          <w:szCs w:val="24"/>
          <w:lang w:val="en-US"/>
        </w:rPr>
      </w:pPr>
    </w:p>
    <w:p w:rsidR="007C5D2A" w:rsidRPr="00C7185D" w:rsidRDefault="007C5D2A" w:rsidP="00382764">
      <w:pPr>
        <w:ind w:left="851" w:hanging="851"/>
        <w:jc w:val="both"/>
        <w:rPr>
          <w:b/>
          <w:sz w:val="24"/>
          <w:szCs w:val="24"/>
          <w:lang w:val="en-US"/>
        </w:rPr>
      </w:pPr>
      <w:r w:rsidRPr="00C7185D">
        <w:rPr>
          <w:b/>
          <w:sz w:val="24"/>
          <w:szCs w:val="24"/>
          <w:lang w:val="en-US"/>
        </w:rPr>
        <w:t>12.</w:t>
      </w:r>
      <w:r w:rsidRPr="00C7185D">
        <w:rPr>
          <w:b/>
          <w:sz w:val="24"/>
          <w:szCs w:val="24"/>
          <w:lang w:val="en-US"/>
        </w:rPr>
        <w:tab/>
        <w:t>INSTRUCTIONS FOR PREPARATION OF RADIOPHARMACEUTICALS</w:t>
      </w:r>
    </w:p>
    <w:p w:rsidR="00625EFB" w:rsidRPr="00C7185D" w:rsidRDefault="007C5D2A" w:rsidP="00C7185D">
      <w:pPr>
        <w:ind w:left="851" w:hanging="851"/>
        <w:rPr>
          <w:sz w:val="24"/>
          <w:szCs w:val="24"/>
          <w:lang w:val="en-US"/>
        </w:rPr>
      </w:pPr>
      <w:r w:rsidRPr="00C7185D">
        <w:rPr>
          <w:b/>
          <w:sz w:val="24"/>
          <w:szCs w:val="24"/>
          <w:lang w:val="en-US"/>
        </w:rPr>
        <w:tab/>
      </w:r>
      <w:r w:rsidR="00625EFB" w:rsidRPr="00C7185D">
        <w:rPr>
          <w:sz w:val="24"/>
          <w:szCs w:val="24"/>
          <w:lang w:val="en-US"/>
        </w:rPr>
        <w:t>Normal safety precautions for the handling of radioactive materials should be observed in addition to the use of aseptic technique to maintain sterility of the vial contents.</w:t>
      </w:r>
    </w:p>
    <w:p w:rsidR="00625EFB" w:rsidRPr="00C7185D" w:rsidRDefault="00625EFB" w:rsidP="00C7185D">
      <w:pPr>
        <w:ind w:left="851" w:hanging="851"/>
        <w:rPr>
          <w:sz w:val="24"/>
          <w:szCs w:val="24"/>
          <w:lang w:val="en-US"/>
        </w:rPr>
      </w:pPr>
    </w:p>
    <w:p w:rsidR="00625EFB" w:rsidRPr="00C7185D" w:rsidRDefault="00625EFB" w:rsidP="00C7185D">
      <w:pPr>
        <w:ind w:left="851"/>
        <w:rPr>
          <w:sz w:val="24"/>
          <w:szCs w:val="24"/>
          <w:u w:val="single"/>
          <w:lang w:val="en-US"/>
        </w:rPr>
      </w:pPr>
      <w:r w:rsidRPr="00C7185D">
        <w:rPr>
          <w:sz w:val="24"/>
          <w:szCs w:val="24"/>
          <w:u w:val="single"/>
          <w:lang w:val="en-US"/>
        </w:rPr>
        <w:t>Precautions related to the labeling of leukocytes</w:t>
      </w:r>
    </w:p>
    <w:p w:rsidR="00625EFB" w:rsidRPr="00C7185D" w:rsidRDefault="00625EFB" w:rsidP="00C7185D">
      <w:pPr>
        <w:ind w:left="851" w:hanging="851"/>
        <w:rPr>
          <w:sz w:val="24"/>
          <w:szCs w:val="24"/>
          <w:u w:val="single"/>
          <w:lang w:val="en-US"/>
        </w:rPr>
      </w:pPr>
    </w:p>
    <w:p w:rsidR="00625EFB" w:rsidRPr="00C7185D" w:rsidRDefault="00625EFB" w:rsidP="00C7185D">
      <w:pPr>
        <w:ind w:left="851"/>
        <w:rPr>
          <w:sz w:val="24"/>
          <w:szCs w:val="24"/>
          <w:lang w:val="en-US"/>
        </w:rPr>
      </w:pPr>
      <w:r w:rsidRPr="00C7185D">
        <w:rPr>
          <w:sz w:val="24"/>
          <w:szCs w:val="24"/>
          <w:lang w:val="en-US"/>
        </w:rPr>
        <w:t>During the labelling procedure, blood and blood components from the patient, who could potentially be infected with pathogens, need to be handled. To prevent contamination of the operator who is performing the labelling, waterproof gloves should be worn throughout the procedure. Special caution should be taken when handling needles.</w:t>
      </w:r>
    </w:p>
    <w:p w:rsidR="00625EFB" w:rsidRPr="00C7185D" w:rsidRDefault="00625EFB" w:rsidP="00C7185D">
      <w:pPr>
        <w:ind w:left="851"/>
        <w:rPr>
          <w:sz w:val="24"/>
          <w:szCs w:val="24"/>
          <w:lang w:val="en-US"/>
        </w:rPr>
      </w:pPr>
      <w:r w:rsidRPr="00C7185D">
        <w:rPr>
          <w:sz w:val="24"/>
          <w:szCs w:val="24"/>
          <w:lang w:val="en-US"/>
        </w:rPr>
        <w:t>Since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labeled leukocytes have to be </w:t>
      </w:r>
      <w:proofErr w:type="spellStart"/>
      <w:r w:rsidRPr="00C7185D">
        <w:rPr>
          <w:sz w:val="24"/>
          <w:szCs w:val="24"/>
          <w:lang w:val="en-US"/>
        </w:rPr>
        <w:t>reinjected</w:t>
      </w:r>
      <w:proofErr w:type="spellEnd"/>
      <w:r w:rsidRPr="00C7185D">
        <w:rPr>
          <w:sz w:val="24"/>
          <w:szCs w:val="24"/>
          <w:lang w:val="en-US"/>
        </w:rPr>
        <w:t xml:space="preserve"> into the patient, strict aseptic conditions are required for the labelling procedure. For this purpose, only sterile reagents and disposable plastic-ware should be used, and sterile gloves, cap and mask should be worn. Usually, the labelling of leukocytes is performed in a laminar flow cabinet or cell isolator, installed according to local regulations. </w:t>
      </w:r>
    </w:p>
    <w:p w:rsidR="00625EFB" w:rsidRPr="00C7185D" w:rsidRDefault="00625EFB" w:rsidP="00C7185D">
      <w:pPr>
        <w:ind w:left="851"/>
        <w:rPr>
          <w:sz w:val="24"/>
          <w:szCs w:val="24"/>
          <w:lang w:val="en-US"/>
        </w:rPr>
      </w:pPr>
      <w:r w:rsidRPr="00C7185D">
        <w:rPr>
          <w:sz w:val="24"/>
          <w:szCs w:val="24"/>
          <w:lang w:val="en-US"/>
        </w:rPr>
        <w:t>Simultaneous labelling of leukocytes from multiple patients is discouraged in order to prevent possible cross-contamination.</w:t>
      </w:r>
    </w:p>
    <w:p w:rsidR="00625EFB" w:rsidRPr="00C7185D" w:rsidRDefault="00625EFB" w:rsidP="00C7185D">
      <w:pPr>
        <w:ind w:left="851"/>
        <w:rPr>
          <w:sz w:val="24"/>
          <w:szCs w:val="24"/>
          <w:lang w:val="en-US"/>
        </w:rPr>
      </w:pPr>
      <w:r w:rsidRPr="00C7185D">
        <w:rPr>
          <w:sz w:val="24"/>
          <w:szCs w:val="24"/>
          <w:lang w:val="en-US"/>
        </w:rPr>
        <w:t xml:space="preserve">Labelling of leukocytes from different patients should be carried out at physically separated locations unless closed devices are used. At all times correct identification of the patient’s blood products should be guaranteed. All syringes, tubes and any material in contact with the patient’s blood components should be clearly labelled with the patient’s name, bar-code and/or </w:t>
      </w:r>
      <w:proofErr w:type="spellStart"/>
      <w:r w:rsidRPr="00C7185D">
        <w:rPr>
          <w:sz w:val="24"/>
          <w:szCs w:val="24"/>
          <w:lang w:val="en-US"/>
        </w:rPr>
        <w:t>colour</w:t>
      </w:r>
      <w:proofErr w:type="spellEnd"/>
      <w:r w:rsidRPr="00C7185D">
        <w:rPr>
          <w:sz w:val="24"/>
          <w:szCs w:val="24"/>
          <w:lang w:val="en-US"/>
        </w:rPr>
        <w:t xml:space="preserve"> code.</w:t>
      </w:r>
    </w:p>
    <w:p w:rsidR="00625EFB" w:rsidRPr="00C7185D" w:rsidRDefault="00625EFB" w:rsidP="00C7185D">
      <w:pPr>
        <w:ind w:left="851"/>
        <w:rPr>
          <w:sz w:val="24"/>
          <w:szCs w:val="24"/>
          <w:lang w:val="en-US"/>
        </w:rPr>
      </w:pPr>
      <w:r w:rsidRPr="00C7185D">
        <w:rPr>
          <w:sz w:val="24"/>
          <w:szCs w:val="24"/>
          <w:lang w:val="en-US"/>
        </w:rPr>
        <w:t>During the labelling of leukocytes with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care should be taken that leucocytes are not damaged, as this would result in leakage of the radioactivity from the cells, adhesion of labelled leucocytes to the vascular endothelium (especially in the microvasculature of the lungs) and loss of motility. To avoid degradation of the radiopharmaceutical and radiation damage to labelled cells,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labeled leukocytes should be </w:t>
      </w:r>
      <w:proofErr w:type="spellStart"/>
      <w:r w:rsidRPr="00C7185D">
        <w:rPr>
          <w:sz w:val="24"/>
          <w:szCs w:val="24"/>
          <w:lang w:val="en-US"/>
        </w:rPr>
        <w:t>reinjected</w:t>
      </w:r>
      <w:proofErr w:type="spellEnd"/>
      <w:r w:rsidRPr="00C7185D">
        <w:rPr>
          <w:sz w:val="24"/>
          <w:szCs w:val="24"/>
          <w:lang w:val="en-US"/>
        </w:rPr>
        <w:t xml:space="preserve"> as soon as possible, but not later than 1 h after labelling.</w:t>
      </w:r>
    </w:p>
    <w:p w:rsidR="00625EFB" w:rsidRPr="00C7185D" w:rsidRDefault="00625EFB" w:rsidP="00C7185D">
      <w:pPr>
        <w:ind w:left="851" w:hanging="851"/>
        <w:rPr>
          <w:sz w:val="24"/>
          <w:szCs w:val="24"/>
          <w:lang w:val="en-US"/>
        </w:rPr>
      </w:pPr>
    </w:p>
    <w:p w:rsidR="00625EFB" w:rsidRPr="00C7185D" w:rsidRDefault="00625EFB" w:rsidP="00C7185D">
      <w:pPr>
        <w:ind w:left="851"/>
        <w:rPr>
          <w:b/>
          <w:sz w:val="24"/>
          <w:szCs w:val="24"/>
          <w:lang w:val="en-US"/>
        </w:rPr>
      </w:pPr>
      <w:r w:rsidRPr="00C7185D">
        <w:rPr>
          <w:b/>
          <w:sz w:val="24"/>
          <w:szCs w:val="24"/>
          <w:lang w:val="en-US"/>
        </w:rPr>
        <w:t>Procedure for preparation of technetium (</w:t>
      </w:r>
      <w:r w:rsidRPr="00C7185D">
        <w:rPr>
          <w:b/>
          <w:sz w:val="24"/>
          <w:szCs w:val="24"/>
          <w:vertAlign w:val="superscript"/>
          <w:lang w:val="en-US"/>
        </w:rPr>
        <w:t>99m</w:t>
      </w:r>
      <w:r w:rsidRPr="00C7185D">
        <w:rPr>
          <w:b/>
          <w:sz w:val="24"/>
          <w:szCs w:val="24"/>
          <w:lang w:val="en-US"/>
        </w:rPr>
        <w:t xml:space="preserve">Tc) </w:t>
      </w:r>
      <w:proofErr w:type="spellStart"/>
      <w:r w:rsidRPr="00C7185D">
        <w:rPr>
          <w:b/>
          <w:sz w:val="24"/>
          <w:szCs w:val="24"/>
          <w:lang w:val="en-US"/>
        </w:rPr>
        <w:t>exametazime</w:t>
      </w:r>
      <w:proofErr w:type="spellEnd"/>
      <w:r w:rsidRPr="00C7185D">
        <w:rPr>
          <w:b/>
          <w:sz w:val="24"/>
          <w:szCs w:val="24"/>
          <w:lang w:val="en-US"/>
        </w:rPr>
        <w:t xml:space="preserve"> for intravenous injection or </w:t>
      </w:r>
      <w:r w:rsidRPr="00C7185D">
        <w:rPr>
          <w:b/>
          <w:i/>
          <w:sz w:val="24"/>
          <w:szCs w:val="24"/>
          <w:lang w:val="en-US"/>
        </w:rPr>
        <w:t>in- vitro</w:t>
      </w:r>
      <w:r w:rsidRPr="00C7185D">
        <w:rPr>
          <w:b/>
          <w:sz w:val="24"/>
          <w:szCs w:val="24"/>
          <w:lang w:val="en-US"/>
        </w:rPr>
        <w:t xml:space="preserve"> leukocyte labelling:</w:t>
      </w:r>
    </w:p>
    <w:p w:rsidR="00625EFB" w:rsidRPr="00C7185D" w:rsidRDefault="00625EFB" w:rsidP="00C7185D">
      <w:pPr>
        <w:ind w:left="851" w:hanging="851"/>
        <w:rPr>
          <w:sz w:val="24"/>
          <w:szCs w:val="24"/>
          <w:lang w:val="en-US"/>
        </w:rPr>
      </w:pPr>
    </w:p>
    <w:p w:rsidR="00625EFB" w:rsidRPr="00C7185D" w:rsidRDefault="00625EFB" w:rsidP="00C7185D">
      <w:pPr>
        <w:ind w:left="851"/>
        <w:rPr>
          <w:sz w:val="24"/>
          <w:szCs w:val="24"/>
          <w:lang w:val="en-US"/>
        </w:rPr>
      </w:pPr>
      <w:r w:rsidRPr="00C7185D">
        <w:rPr>
          <w:sz w:val="24"/>
          <w:szCs w:val="24"/>
          <w:lang w:val="en-US"/>
        </w:rPr>
        <w:t>Use aseptic technique throughout.</w:t>
      </w:r>
      <w:r w:rsidR="00223219">
        <w:rPr>
          <w:sz w:val="24"/>
          <w:szCs w:val="24"/>
          <w:lang w:val="en-US"/>
        </w:rPr>
        <w:t xml:space="preserve"> </w:t>
      </w:r>
      <w:r w:rsidRPr="00C7185D">
        <w:rPr>
          <w:sz w:val="24"/>
          <w:szCs w:val="24"/>
          <w:lang w:val="en-US"/>
        </w:rPr>
        <w:t xml:space="preserve">Withdrawals should be performed under aseptic conditions. The vials must not be opened before disinfecting the stopper, the solution should be withdrawn via the stopper using a single dose syringe fitted with suitable protective shielding and a disposable sterile needle or using an </w:t>
      </w:r>
      <w:proofErr w:type="spellStart"/>
      <w:r w:rsidRPr="00C7185D">
        <w:rPr>
          <w:sz w:val="24"/>
          <w:szCs w:val="24"/>
          <w:lang w:val="en-US"/>
        </w:rPr>
        <w:t>authorised</w:t>
      </w:r>
      <w:proofErr w:type="spellEnd"/>
      <w:r w:rsidRPr="00C7185D">
        <w:rPr>
          <w:sz w:val="24"/>
          <w:szCs w:val="24"/>
          <w:lang w:val="en-US"/>
        </w:rPr>
        <w:t xml:space="preserve"> automated application system. </w:t>
      </w:r>
    </w:p>
    <w:p w:rsidR="00625EFB" w:rsidRPr="00C7185D" w:rsidRDefault="00625EFB" w:rsidP="00C7185D">
      <w:pPr>
        <w:ind w:left="851"/>
        <w:rPr>
          <w:sz w:val="24"/>
          <w:szCs w:val="24"/>
          <w:lang w:val="en-US"/>
        </w:rPr>
      </w:pPr>
      <w:r w:rsidRPr="00C7185D">
        <w:rPr>
          <w:sz w:val="24"/>
          <w:szCs w:val="24"/>
          <w:lang w:val="en-US"/>
        </w:rPr>
        <w:t>If the integrity of this vial is compromised, the product should not be used.</w:t>
      </w:r>
    </w:p>
    <w:p w:rsidR="00625EFB" w:rsidRPr="00C7185D" w:rsidRDefault="00625EFB" w:rsidP="00382764">
      <w:pPr>
        <w:ind w:left="851" w:hanging="851"/>
        <w:jc w:val="both"/>
        <w:rPr>
          <w:sz w:val="24"/>
          <w:szCs w:val="24"/>
          <w:lang w:val="en-US"/>
        </w:rPr>
      </w:pPr>
    </w:p>
    <w:p w:rsidR="00625EFB" w:rsidRPr="00C7185D" w:rsidRDefault="00625EFB" w:rsidP="00C7185D">
      <w:pPr>
        <w:numPr>
          <w:ilvl w:val="0"/>
          <w:numId w:val="6"/>
        </w:numPr>
        <w:tabs>
          <w:tab w:val="clear" w:pos="1637"/>
        </w:tabs>
        <w:ind w:left="1276" w:hanging="425"/>
        <w:rPr>
          <w:sz w:val="24"/>
          <w:szCs w:val="24"/>
          <w:lang w:val="en-US"/>
        </w:rPr>
      </w:pPr>
      <w:r w:rsidRPr="00C7185D">
        <w:rPr>
          <w:sz w:val="24"/>
          <w:szCs w:val="24"/>
          <w:lang w:val="en-US"/>
        </w:rPr>
        <w:t xml:space="preserve">Place the vial in a shielding container and swab the closure with the </w:t>
      </w:r>
      <w:proofErr w:type="spellStart"/>
      <w:r w:rsidRPr="00C7185D">
        <w:rPr>
          <w:sz w:val="24"/>
          <w:szCs w:val="24"/>
          <w:lang w:val="en-US"/>
        </w:rPr>
        <w:t>sanitising</w:t>
      </w:r>
      <w:proofErr w:type="spellEnd"/>
      <w:r w:rsidRPr="00C7185D">
        <w:rPr>
          <w:sz w:val="24"/>
          <w:szCs w:val="24"/>
          <w:lang w:val="en-US"/>
        </w:rPr>
        <w:t xml:space="preserve"> swab provided.</w:t>
      </w:r>
    </w:p>
    <w:p w:rsidR="00625EFB" w:rsidRPr="00C7185D" w:rsidRDefault="00625EFB" w:rsidP="00C7185D">
      <w:pPr>
        <w:numPr>
          <w:ilvl w:val="0"/>
          <w:numId w:val="6"/>
        </w:numPr>
        <w:tabs>
          <w:tab w:val="clear" w:pos="1637"/>
        </w:tabs>
        <w:ind w:left="1276" w:hanging="425"/>
        <w:rPr>
          <w:sz w:val="24"/>
          <w:szCs w:val="24"/>
          <w:lang w:val="en-US"/>
        </w:rPr>
      </w:pPr>
      <w:r w:rsidRPr="00C7185D">
        <w:rPr>
          <w:sz w:val="24"/>
          <w:szCs w:val="24"/>
          <w:lang w:val="en-US"/>
        </w:rPr>
        <w:t xml:space="preserve">Using a 10 ml syringe, inject into the shielded vial 5 ml of sterile </w:t>
      </w:r>
      <w:proofErr w:type="spellStart"/>
      <w:r w:rsidRPr="00C7185D">
        <w:rPr>
          <w:sz w:val="24"/>
          <w:szCs w:val="24"/>
          <w:lang w:val="en-US"/>
        </w:rPr>
        <w:t>eluate</w:t>
      </w:r>
      <w:proofErr w:type="spellEnd"/>
      <w:r w:rsidRPr="00C7185D">
        <w:rPr>
          <w:sz w:val="24"/>
          <w:szCs w:val="24"/>
          <w:lang w:val="en-US"/>
        </w:rPr>
        <w:t xml:space="preserve"> from a technetium (</w:t>
      </w:r>
      <w:r w:rsidRPr="00C7185D">
        <w:rPr>
          <w:sz w:val="24"/>
          <w:szCs w:val="24"/>
          <w:vertAlign w:val="superscript"/>
          <w:lang w:val="en-US"/>
        </w:rPr>
        <w:t>99m</w:t>
      </w:r>
      <w:r w:rsidRPr="00C7185D">
        <w:rPr>
          <w:sz w:val="24"/>
          <w:szCs w:val="24"/>
          <w:lang w:val="en-US"/>
        </w:rPr>
        <w:t xml:space="preserve">Tc) generator (see notes a - f). Before withdrawing the syringe from the vial withdraw 5 ml of gas from the space above the solution to </w:t>
      </w:r>
      <w:proofErr w:type="spellStart"/>
      <w:r w:rsidRPr="00C7185D">
        <w:rPr>
          <w:sz w:val="24"/>
          <w:szCs w:val="24"/>
          <w:lang w:val="en-US"/>
        </w:rPr>
        <w:t>normalise</w:t>
      </w:r>
      <w:proofErr w:type="spellEnd"/>
      <w:r w:rsidRPr="00C7185D">
        <w:rPr>
          <w:sz w:val="24"/>
          <w:szCs w:val="24"/>
          <w:lang w:val="en-US"/>
        </w:rPr>
        <w:t xml:space="preserve"> the pressure in the vial. Shake the shielded vial for 10 seconds to ensure complete dissolution of the powder.</w:t>
      </w:r>
    </w:p>
    <w:p w:rsidR="00625EFB" w:rsidRPr="00C7185D" w:rsidRDefault="00625EFB" w:rsidP="00C7185D">
      <w:pPr>
        <w:numPr>
          <w:ilvl w:val="0"/>
          <w:numId w:val="6"/>
        </w:numPr>
        <w:tabs>
          <w:tab w:val="clear" w:pos="1637"/>
        </w:tabs>
        <w:ind w:left="1276" w:hanging="425"/>
        <w:rPr>
          <w:sz w:val="24"/>
          <w:szCs w:val="24"/>
          <w:lang w:val="en-US"/>
        </w:rPr>
      </w:pPr>
      <w:r w:rsidRPr="00C7185D">
        <w:rPr>
          <w:sz w:val="24"/>
          <w:szCs w:val="24"/>
          <w:lang w:val="en-US"/>
        </w:rPr>
        <w:lastRenderedPageBreak/>
        <w:t xml:space="preserve">Assay the total activity and calculate the volume to be injected or used for </w:t>
      </w:r>
      <w:r w:rsidRPr="00C7185D">
        <w:rPr>
          <w:i/>
          <w:sz w:val="24"/>
          <w:szCs w:val="24"/>
          <w:lang w:val="en-US"/>
        </w:rPr>
        <w:t xml:space="preserve">in vitro </w:t>
      </w:r>
      <w:r w:rsidRPr="00C7185D">
        <w:rPr>
          <w:sz w:val="24"/>
          <w:szCs w:val="24"/>
          <w:lang w:val="en-US"/>
        </w:rPr>
        <w:t>technetium (</w:t>
      </w:r>
      <w:r w:rsidRPr="00C7185D">
        <w:rPr>
          <w:sz w:val="24"/>
          <w:szCs w:val="24"/>
          <w:vertAlign w:val="superscript"/>
          <w:lang w:val="en-US"/>
        </w:rPr>
        <w:t>99m</w:t>
      </w:r>
      <w:r w:rsidRPr="00C7185D">
        <w:rPr>
          <w:sz w:val="24"/>
          <w:szCs w:val="24"/>
          <w:lang w:val="en-US"/>
        </w:rPr>
        <w:t>Tc)-leukocyte labelling.</w:t>
      </w:r>
    </w:p>
    <w:p w:rsidR="00625EFB" w:rsidRPr="00C7185D" w:rsidRDefault="00625EFB" w:rsidP="00C7185D">
      <w:pPr>
        <w:numPr>
          <w:ilvl w:val="0"/>
          <w:numId w:val="6"/>
        </w:numPr>
        <w:tabs>
          <w:tab w:val="clear" w:pos="1637"/>
        </w:tabs>
        <w:ind w:left="1276" w:hanging="425"/>
        <w:rPr>
          <w:sz w:val="24"/>
          <w:szCs w:val="24"/>
          <w:lang w:val="en-US"/>
        </w:rPr>
      </w:pPr>
      <w:r w:rsidRPr="00C7185D">
        <w:rPr>
          <w:sz w:val="24"/>
          <w:szCs w:val="24"/>
          <w:lang w:val="en-US"/>
        </w:rPr>
        <w:t>Complete the label provided and attach to the vial.</w:t>
      </w:r>
    </w:p>
    <w:p w:rsidR="00625EFB" w:rsidRPr="00C7185D" w:rsidRDefault="00625EFB" w:rsidP="00C7185D">
      <w:pPr>
        <w:numPr>
          <w:ilvl w:val="0"/>
          <w:numId w:val="6"/>
        </w:numPr>
        <w:tabs>
          <w:tab w:val="clear" w:pos="1637"/>
        </w:tabs>
        <w:ind w:left="1276" w:hanging="425"/>
        <w:rPr>
          <w:sz w:val="24"/>
          <w:szCs w:val="24"/>
          <w:lang w:val="en-US"/>
        </w:rPr>
      </w:pPr>
      <w:r w:rsidRPr="00C7185D">
        <w:rPr>
          <w:sz w:val="24"/>
          <w:szCs w:val="24"/>
          <w:lang w:val="en-US"/>
        </w:rPr>
        <w:t>Use within a maximum of 60 minutes after reconstitution. Discard any unused material.</w:t>
      </w:r>
    </w:p>
    <w:p w:rsidR="00625EFB" w:rsidRPr="00C7185D" w:rsidRDefault="00625EFB" w:rsidP="004C02BE">
      <w:pPr>
        <w:ind w:left="1276" w:hanging="425"/>
        <w:rPr>
          <w:sz w:val="24"/>
          <w:szCs w:val="24"/>
          <w:lang w:val="en-US"/>
        </w:rPr>
      </w:pPr>
    </w:p>
    <w:p w:rsidR="00625EFB" w:rsidRPr="00C7185D" w:rsidRDefault="00625EFB" w:rsidP="004C02BE">
      <w:pPr>
        <w:ind w:left="851"/>
        <w:rPr>
          <w:b/>
          <w:sz w:val="24"/>
          <w:szCs w:val="24"/>
          <w:lang w:val="en-US"/>
        </w:rPr>
      </w:pPr>
      <w:r w:rsidRPr="00C7185D">
        <w:rPr>
          <w:b/>
          <w:sz w:val="24"/>
          <w:szCs w:val="24"/>
          <w:lang w:val="en-US"/>
        </w:rPr>
        <w:t>Note:</w:t>
      </w:r>
    </w:p>
    <w:p w:rsidR="00625EFB" w:rsidRPr="00C7185D" w:rsidRDefault="00625EFB" w:rsidP="004C02BE">
      <w:pPr>
        <w:numPr>
          <w:ilvl w:val="0"/>
          <w:numId w:val="7"/>
        </w:numPr>
        <w:tabs>
          <w:tab w:val="clear" w:pos="720"/>
        </w:tabs>
        <w:ind w:left="1276" w:hanging="425"/>
        <w:rPr>
          <w:sz w:val="24"/>
          <w:szCs w:val="24"/>
          <w:lang w:val="en-US"/>
        </w:rPr>
      </w:pPr>
      <w:r w:rsidRPr="00C7185D">
        <w:rPr>
          <w:sz w:val="24"/>
          <w:szCs w:val="24"/>
          <w:lang w:val="en-US"/>
        </w:rPr>
        <w:t>For the highest radiochemical purity reconstitute with freshly eluted technetium (</w:t>
      </w:r>
      <w:r w:rsidRPr="00C7185D">
        <w:rPr>
          <w:sz w:val="24"/>
          <w:szCs w:val="24"/>
          <w:vertAlign w:val="superscript"/>
          <w:lang w:val="en-US"/>
        </w:rPr>
        <w:t>99m</w:t>
      </w:r>
      <w:r w:rsidRPr="00C7185D">
        <w:rPr>
          <w:sz w:val="24"/>
          <w:szCs w:val="24"/>
          <w:lang w:val="en-US"/>
        </w:rPr>
        <w:t xml:space="preserve">Tc) generator </w:t>
      </w:r>
      <w:proofErr w:type="spellStart"/>
      <w:r w:rsidRPr="00C7185D">
        <w:rPr>
          <w:sz w:val="24"/>
          <w:szCs w:val="24"/>
          <w:lang w:val="en-US"/>
        </w:rPr>
        <w:t>eluate</w:t>
      </w:r>
      <w:proofErr w:type="spellEnd"/>
      <w:r w:rsidRPr="00C7185D">
        <w:rPr>
          <w:sz w:val="24"/>
          <w:szCs w:val="24"/>
          <w:lang w:val="en-US"/>
        </w:rPr>
        <w:t>.</w:t>
      </w:r>
    </w:p>
    <w:p w:rsidR="00625EFB" w:rsidRPr="00C7185D" w:rsidRDefault="00625EFB" w:rsidP="004C02BE">
      <w:pPr>
        <w:numPr>
          <w:ilvl w:val="0"/>
          <w:numId w:val="7"/>
        </w:numPr>
        <w:tabs>
          <w:tab w:val="clear" w:pos="720"/>
        </w:tabs>
        <w:ind w:left="1276" w:hanging="425"/>
        <w:rPr>
          <w:sz w:val="24"/>
          <w:szCs w:val="24"/>
          <w:lang w:val="en-US"/>
        </w:rPr>
      </w:pPr>
      <w:r w:rsidRPr="00C7185D">
        <w:rPr>
          <w:sz w:val="24"/>
          <w:szCs w:val="24"/>
          <w:lang w:val="en-US"/>
        </w:rPr>
        <w:t xml:space="preserve">Use only </w:t>
      </w:r>
      <w:proofErr w:type="spellStart"/>
      <w:r w:rsidRPr="00C7185D">
        <w:rPr>
          <w:sz w:val="24"/>
          <w:szCs w:val="24"/>
          <w:lang w:val="en-US"/>
        </w:rPr>
        <w:t>eluate</w:t>
      </w:r>
      <w:proofErr w:type="spellEnd"/>
      <w:r w:rsidRPr="00C7185D">
        <w:rPr>
          <w:sz w:val="24"/>
          <w:szCs w:val="24"/>
          <w:lang w:val="en-US"/>
        </w:rPr>
        <w:t xml:space="preserve"> which was eluted less than 2 hours previously from a generator which was eluted within 24 hours.</w:t>
      </w:r>
    </w:p>
    <w:p w:rsidR="00625EFB" w:rsidRPr="00C7185D" w:rsidRDefault="00625EFB" w:rsidP="004C02BE">
      <w:pPr>
        <w:numPr>
          <w:ilvl w:val="0"/>
          <w:numId w:val="7"/>
        </w:numPr>
        <w:tabs>
          <w:tab w:val="clear" w:pos="720"/>
        </w:tabs>
        <w:ind w:left="1276" w:hanging="425"/>
        <w:rPr>
          <w:sz w:val="24"/>
          <w:szCs w:val="24"/>
          <w:lang w:val="en-US"/>
        </w:rPr>
      </w:pPr>
      <w:r w:rsidRPr="00C7185D">
        <w:rPr>
          <w:sz w:val="24"/>
          <w:szCs w:val="24"/>
          <w:lang w:val="en-US"/>
        </w:rPr>
        <w:t>0.37</w:t>
      </w:r>
      <w:r w:rsidRPr="00C7185D">
        <w:rPr>
          <w:sz w:val="24"/>
          <w:szCs w:val="24"/>
          <w:lang w:val="en-US"/>
        </w:rPr>
        <w:noBreakHyphen/>
        <w:t xml:space="preserve">2.2 </w:t>
      </w:r>
      <w:proofErr w:type="spellStart"/>
      <w:r w:rsidRPr="00C7185D">
        <w:rPr>
          <w:sz w:val="24"/>
          <w:szCs w:val="24"/>
          <w:lang w:val="en-US"/>
        </w:rPr>
        <w:t>GBq</w:t>
      </w:r>
      <w:proofErr w:type="spellEnd"/>
      <w:r w:rsidRPr="00C7185D">
        <w:rPr>
          <w:sz w:val="24"/>
          <w:szCs w:val="24"/>
          <w:lang w:val="en-US"/>
        </w:rPr>
        <w:t xml:space="preserve"> (10</w:t>
      </w:r>
      <w:r w:rsidRPr="00C7185D">
        <w:rPr>
          <w:sz w:val="24"/>
          <w:szCs w:val="24"/>
          <w:lang w:val="en-US"/>
        </w:rPr>
        <w:noBreakHyphen/>
        <w:t xml:space="preserve">60 </w:t>
      </w:r>
      <w:proofErr w:type="spellStart"/>
      <w:r w:rsidRPr="00C7185D">
        <w:rPr>
          <w:sz w:val="24"/>
          <w:szCs w:val="24"/>
          <w:lang w:val="en-US"/>
        </w:rPr>
        <w:t>mCi</w:t>
      </w:r>
      <w:proofErr w:type="spellEnd"/>
      <w:r w:rsidRPr="00C7185D">
        <w:rPr>
          <w:sz w:val="24"/>
          <w:szCs w:val="24"/>
          <w:lang w:val="en-US"/>
        </w:rPr>
        <w:t>) technetium (</w:t>
      </w:r>
      <w:r w:rsidRPr="00C7185D">
        <w:rPr>
          <w:sz w:val="24"/>
          <w:szCs w:val="24"/>
          <w:vertAlign w:val="superscript"/>
          <w:lang w:val="en-US"/>
        </w:rPr>
        <w:t>99m</w:t>
      </w:r>
      <w:r w:rsidRPr="00C7185D">
        <w:rPr>
          <w:sz w:val="24"/>
          <w:szCs w:val="24"/>
          <w:lang w:val="en-US"/>
        </w:rPr>
        <w:t>Tc) may be added to the vial.</w:t>
      </w:r>
    </w:p>
    <w:p w:rsidR="00625EFB" w:rsidRPr="00C7185D" w:rsidRDefault="00625EFB" w:rsidP="004C02BE">
      <w:pPr>
        <w:numPr>
          <w:ilvl w:val="0"/>
          <w:numId w:val="7"/>
        </w:numPr>
        <w:tabs>
          <w:tab w:val="clear" w:pos="720"/>
        </w:tabs>
        <w:ind w:left="1276" w:hanging="425"/>
        <w:rPr>
          <w:sz w:val="24"/>
          <w:szCs w:val="24"/>
          <w:lang w:val="en-US"/>
        </w:rPr>
      </w:pPr>
      <w:r w:rsidRPr="00C7185D">
        <w:rPr>
          <w:sz w:val="24"/>
          <w:szCs w:val="24"/>
          <w:lang w:val="en-US"/>
        </w:rPr>
        <w:t xml:space="preserve">Before reconstitution the generator </w:t>
      </w:r>
      <w:proofErr w:type="spellStart"/>
      <w:r w:rsidRPr="00C7185D">
        <w:rPr>
          <w:sz w:val="24"/>
          <w:szCs w:val="24"/>
          <w:lang w:val="en-US"/>
        </w:rPr>
        <w:t>eluate</w:t>
      </w:r>
      <w:proofErr w:type="spellEnd"/>
      <w:r w:rsidRPr="00C7185D">
        <w:rPr>
          <w:sz w:val="24"/>
          <w:szCs w:val="24"/>
          <w:lang w:val="en-US"/>
        </w:rPr>
        <w:t xml:space="preserve"> may be adjusted to the correct radioactive concentration (0.37</w:t>
      </w:r>
      <w:r w:rsidRPr="00C7185D">
        <w:rPr>
          <w:sz w:val="24"/>
          <w:szCs w:val="24"/>
          <w:lang w:val="en-US"/>
        </w:rPr>
        <w:noBreakHyphen/>
        <w:t xml:space="preserve">2.2 </w:t>
      </w:r>
      <w:proofErr w:type="spellStart"/>
      <w:r w:rsidRPr="00C7185D">
        <w:rPr>
          <w:sz w:val="24"/>
          <w:szCs w:val="24"/>
          <w:lang w:val="en-US"/>
        </w:rPr>
        <w:t>GBq</w:t>
      </w:r>
      <w:proofErr w:type="spellEnd"/>
      <w:r w:rsidRPr="00C7185D">
        <w:rPr>
          <w:sz w:val="24"/>
          <w:szCs w:val="24"/>
          <w:lang w:val="en-US"/>
        </w:rPr>
        <w:t xml:space="preserve"> in 5 ml) by dilution with sodium chloride for injection.</w:t>
      </w:r>
    </w:p>
    <w:p w:rsidR="00625EFB" w:rsidRPr="00C7185D" w:rsidRDefault="00625EFB" w:rsidP="004C02BE">
      <w:pPr>
        <w:numPr>
          <w:ilvl w:val="0"/>
          <w:numId w:val="7"/>
        </w:numPr>
        <w:tabs>
          <w:tab w:val="clear" w:pos="720"/>
        </w:tabs>
        <w:ind w:left="1276" w:hanging="425"/>
        <w:rPr>
          <w:sz w:val="24"/>
          <w:szCs w:val="24"/>
          <w:lang w:val="en-US"/>
        </w:rPr>
      </w:pPr>
      <w:proofErr w:type="spellStart"/>
      <w:r w:rsidRPr="00C7185D">
        <w:rPr>
          <w:sz w:val="24"/>
          <w:szCs w:val="24"/>
          <w:lang w:val="en-US"/>
        </w:rPr>
        <w:t>Pertechnetate</w:t>
      </w:r>
      <w:proofErr w:type="spellEnd"/>
      <w:r w:rsidRPr="00C7185D">
        <w:rPr>
          <w:sz w:val="24"/>
          <w:szCs w:val="24"/>
          <w:lang w:val="en-US"/>
        </w:rPr>
        <w:t xml:space="preserve"> complying with the specifications prescribed by the USP and BP/</w:t>
      </w:r>
      <w:proofErr w:type="spellStart"/>
      <w:r w:rsidRPr="00C7185D">
        <w:rPr>
          <w:sz w:val="24"/>
          <w:szCs w:val="24"/>
          <w:lang w:val="en-US"/>
        </w:rPr>
        <w:t>Ph.Eur</w:t>
      </w:r>
      <w:proofErr w:type="spellEnd"/>
      <w:r w:rsidRPr="00C7185D">
        <w:rPr>
          <w:sz w:val="24"/>
          <w:szCs w:val="24"/>
          <w:lang w:val="en-US"/>
        </w:rPr>
        <w:t xml:space="preserve">. Monographs on Sodium </w:t>
      </w:r>
      <w:proofErr w:type="spellStart"/>
      <w:r w:rsidRPr="00C7185D">
        <w:rPr>
          <w:sz w:val="24"/>
          <w:szCs w:val="24"/>
          <w:lang w:val="en-US"/>
        </w:rPr>
        <w:t>Pertechnetate</w:t>
      </w:r>
      <w:proofErr w:type="spellEnd"/>
      <w:r w:rsidRPr="00C7185D">
        <w:rPr>
          <w:sz w:val="24"/>
          <w:szCs w:val="24"/>
          <w:lang w:val="en-US"/>
        </w:rPr>
        <w:t xml:space="preserve"> (</w:t>
      </w:r>
      <w:r w:rsidRPr="00C7185D">
        <w:rPr>
          <w:sz w:val="24"/>
          <w:szCs w:val="24"/>
          <w:vertAlign w:val="superscript"/>
          <w:lang w:val="en-US"/>
        </w:rPr>
        <w:t>99m</w:t>
      </w:r>
      <w:r w:rsidRPr="00C7185D">
        <w:rPr>
          <w:sz w:val="24"/>
          <w:szCs w:val="24"/>
          <w:lang w:val="en-US"/>
        </w:rPr>
        <w:t>Tc) Injection should be used.</w:t>
      </w:r>
    </w:p>
    <w:p w:rsidR="00E568F8" w:rsidRPr="00C7185D" w:rsidRDefault="00E568F8" w:rsidP="00E568F8">
      <w:pPr>
        <w:numPr>
          <w:ilvl w:val="0"/>
          <w:numId w:val="7"/>
        </w:numPr>
        <w:tabs>
          <w:tab w:val="clear" w:pos="720"/>
        </w:tabs>
        <w:ind w:left="1276" w:hanging="425"/>
        <w:rPr>
          <w:sz w:val="24"/>
          <w:szCs w:val="24"/>
          <w:lang w:val="en-US"/>
        </w:rPr>
      </w:pPr>
      <w:r w:rsidRPr="00C7185D">
        <w:rPr>
          <w:sz w:val="24"/>
          <w:szCs w:val="24"/>
          <w:lang w:val="en-US"/>
        </w:rPr>
        <w:t xml:space="preserve">The pH of the prepared injection/labelling agent is in the range </w:t>
      </w:r>
      <w:r>
        <w:rPr>
          <w:sz w:val="24"/>
          <w:szCs w:val="24"/>
          <w:lang w:val="en-US"/>
        </w:rPr>
        <w:t>7</w:t>
      </w:r>
      <w:r w:rsidRPr="00C7185D">
        <w:rPr>
          <w:sz w:val="24"/>
          <w:szCs w:val="24"/>
          <w:lang w:val="en-US"/>
        </w:rPr>
        <w:t>.0</w:t>
      </w:r>
      <w:r w:rsidRPr="00C7185D">
        <w:rPr>
          <w:sz w:val="24"/>
          <w:szCs w:val="24"/>
          <w:lang w:val="en-US"/>
        </w:rPr>
        <w:noBreakHyphen/>
      </w:r>
      <w:r>
        <w:rPr>
          <w:sz w:val="24"/>
          <w:szCs w:val="24"/>
          <w:lang w:val="en-US"/>
        </w:rPr>
        <w:t>10</w:t>
      </w:r>
      <w:proofErr w:type="gramStart"/>
      <w:r>
        <w:rPr>
          <w:sz w:val="24"/>
          <w:szCs w:val="24"/>
          <w:lang w:val="en-US"/>
        </w:rPr>
        <w:t>,0</w:t>
      </w:r>
      <w:proofErr w:type="gramEnd"/>
      <w:r w:rsidRPr="00C7185D">
        <w:rPr>
          <w:sz w:val="24"/>
          <w:szCs w:val="24"/>
          <w:lang w:val="en-US"/>
        </w:rPr>
        <w:t>.</w:t>
      </w:r>
    </w:p>
    <w:p w:rsidR="00625EFB" w:rsidRPr="00C7185D" w:rsidRDefault="00625EFB" w:rsidP="00382764">
      <w:pPr>
        <w:ind w:left="851" w:hanging="851"/>
        <w:jc w:val="both"/>
        <w:rPr>
          <w:sz w:val="24"/>
          <w:szCs w:val="24"/>
          <w:lang w:val="en-US"/>
        </w:rPr>
      </w:pPr>
    </w:p>
    <w:p w:rsidR="00625EFB" w:rsidRPr="00C7185D" w:rsidRDefault="00625EFB" w:rsidP="004C02BE">
      <w:pPr>
        <w:ind w:left="851"/>
        <w:rPr>
          <w:b/>
          <w:sz w:val="24"/>
          <w:szCs w:val="24"/>
          <w:u w:val="single"/>
          <w:lang w:val="en-US"/>
        </w:rPr>
      </w:pPr>
      <w:r w:rsidRPr="00C7185D">
        <w:rPr>
          <w:b/>
          <w:sz w:val="24"/>
          <w:szCs w:val="24"/>
          <w:lang w:val="en-US"/>
        </w:rPr>
        <w:t xml:space="preserve">Procedure for separation of leukocytes and subsequent in-vitro labelling with </w:t>
      </w:r>
      <w:r w:rsidRPr="00C7185D">
        <w:rPr>
          <w:b/>
          <w:sz w:val="24"/>
          <w:szCs w:val="24"/>
          <w:vertAlign w:val="superscript"/>
          <w:lang w:val="en-US"/>
        </w:rPr>
        <w:t>99m</w:t>
      </w:r>
      <w:r w:rsidRPr="00C7185D">
        <w:rPr>
          <w:b/>
          <w:sz w:val="24"/>
          <w:szCs w:val="24"/>
          <w:lang w:val="en-US"/>
        </w:rPr>
        <w:t>Tc-</w:t>
      </w:r>
      <w:r w:rsidR="00E46170">
        <w:rPr>
          <w:b/>
          <w:sz w:val="24"/>
          <w:szCs w:val="24"/>
          <w:lang w:val="en-US"/>
        </w:rPr>
        <w:t>Medi-Exametazim</w:t>
      </w:r>
      <w:r w:rsidRPr="00C7185D">
        <w:rPr>
          <w:b/>
          <w:sz w:val="24"/>
          <w:szCs w:val="24"/>
          <w:lang w:val="en-US"/>
        </w:rPr>
        <w:t xml:space="preserve">: </w:t>
      </w:r>
    </w:p>
    <w:p w:rsidR="00625EFB" w:rsidRPr="00C7185D" w:rsidRDefault="00625EFB" w:rsidP="004C02BE">
      <w:pPr>
        <w:ind w:left="851"/>
        <w:rPr>
          <w:sz w:val="24"/>
          <w:szCs w:val="24"/>
          <w:lang w:val="en-US"/>
        </w:rPr>
      </w:pPr>
      <w:r w:rsidRPr="00C7185D">
        <w:rPr>
          <w:sz w:val="24"/>
          <w:szCs w:val="24"/>
          <w:lang w:val="en-US"/>
        </w:rPr>
        <w:t>Use aseptic technique throughout.</w:t>
      </w:r>
    </w:p>
    <w:p w:rsidR="00625EFB" w:rsidRPr="00C7185D" w:rsidRDefault="00625EFB" w:rsidP="004C02BE">
      <w:pPr>
        <w:ind w:left="851" w:hanging="851"/>
        <w:rPr>
          <w:sz w:val="24"/>
          <w:szCs w:val="24"/>
          <w:lang w:val="en-US"/>
        </w:rPr>
      </w:pP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Draw 9 ml of acid-citrate-dextrose (ACD) (see note a) into each of two 60 ml plastic non-heparinized syringes.</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Withdraw 51 ml of patient's blood into each syringe, using a 19G Butterfly needle infusion set. Close the syringes with sterile hubs.</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Dispense 2 ml sedimentation agent (see note b) into each of 5 Universal containers or tubes.</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Without attaching a needle to the syringes dispense 20 ml of blood into each of the 5 Universal tubes containing sedimentation agent. Dispense the remaining 20 ml of blood into a tube without sedimentation agent.</w:t>
      </w:r>
    </w:p>
    <w:p w:rsidR="00625EFB" w:rsidRPr="00C7185D" w:rsidRDefault="00625EFB" w:rsidP="004C02BE">
      <w:pPr>
        <w:ind w:left="1276"/>
        <w:rPr>
          <w:sz w:val="24"/>
          <w:szCs w:val="24"/>
          <w:lang w:val="en-US"/>
        </w:rPr>
      </w:pPr>
      <w:r w:rsidRPr="00C7185D">
        <w:rPr>
          <w:sz w:val="24"/>
          <w:szCs w:val="24"/>
          <w:lang w:val="en-US"/>
        </w:rPr>
        <w:t>To avoid bubbles and frothing run the blood gently down the sides of the tubes.</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Mix the blood and sedimentation agent with one gentle inversion. Remove the cap of the Universal tube and burst the bubble formed at the top using a sterile needle. Replace the cap and allow the tubes to stand for 30-60 minutes for erythrocyte sedimentation to take place.</w:t>
      </w:r>
    </w:p>
    <w:p w:rsidR="00625EFB" w:rsidRPr="00C7185D" w:rsidRDefault="00625EFB" w:rsidP="004C02BE">
      <w:pPr>
        <w:ind w:left="1276"/>
        <w:rPr>
          <w:sz w:val="24"/>
          <w:szCs w:val="24"/>
          <w:lang w:val="en-US"/>
        </w:rPr>
      </w:pPr>
      <w:r w:rsidRPr="00C7185D">
        <w:rPr>
          <w:sz w:val="24"/>
          <w:szCs w:val="24"/>
          <w:lang w:val="en-US"/>
        </w:rPr>
        <w:t xml:space="preserve">The period of time for erythrocyte sedimentation depends on the patient's condition. As a guideline it should be stopped when the blood has </w:t>
      </w:r>
      <w:proofErr w:type="spellStart"/>
      <w:r w:rsidRPr="00C7185D">
        <w:rPr>
          <w:sz w:val="24"/>
          <w:szCs w:val="24"/>
          <w:lang w:val="en-US"/>
        </w:rPr>
        <w:t>sedimented</w:t>
      </w:r>
      <w:proofErr w:type="spellEnd"/>
      <w:r w:rsidRPr="00C7185D">
        <w:rPr>
          <w:sz w:val="24"/>
          <w:szCs w:val="24"/>
          <w:lang w:val="en-US"/>
        </w:rPr>
        <w:t xml:space="preserve"> to give approximately half the volume as </w:t>
      </w:r>
      <w:proofErr w:type="spellStart"/>
      <w:r w:rsidRPr="00C7185D">
        <w:rPr>
          <w:sz w:val="24"/>
          <w:szCs w:val="24"/>
          <w:lang w:val="en-US"/>
        </w:rPr>
        <w:t>sedimented</w:t>
      </w:r>
      <w:proofErr w:type="spellEnd"/>
      <w:r w:rsidRPr="00C7185D">
        <w:rPr>
          <w:sz w:val="24"/>
          <w:szCs w:val="24"/>
          <w:lang w:val="en-US"/>
        </w:rPr>
        <w:t xml:space="preserve"> red cells.</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Meanwhile centrifuge the tube containing 20 ml of blood and no sedimentation agent at 2000 g for 10 minutes. This will yield supernatant cell-free plasma (CFP) containing ACD which is retained, at room temperature, for use as a cell labelling and re-injection medium.</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 xml:space="preserve">When sufficient red cell sedimentation has taken place (see (5)) carefully transfer 15 ml aliquots of the cloudy </w:t>
      </w:r>
      <w:proofErr w:type="spellStart"/>
      <w:r w:rsidRPr="00C7185D">
        <w:rPr>
          <w:sz w:val="24"/>
          <w:szCs w:val="24"/>
          <w:lang w:val="en-US"/>
        </w:rPr>
        <w:t>straw-coloured</w:t>
      </w:r>
      <w:proofErr w:type="spellEnd"/>
      <w:r w:rsidRPr="00C7185D">
        <w:rPr>
          <w:sz w:val="24"/>
          <w:szCs w:val="24"/>
          <w:lang w:val="en-US"/>
        </w:rPr>
        <w:t xml:space="preserve"> supernatant into clean Universal tubes. Take care to avoid withdrawing any </w:t>
      </w:r>
      <w:proofErr w:type="spellStart"/>
      <w:r w:rsidRPr="00C7185D">
        <w:rPr>
          <w:sz w:val="24"/>
          <w:szCs w:val="24"/>
          <w:lang w:val="en-US"/>
        </w:rPr>
        <w:t>sedimented</w:t>
      </w:r>
      <w:proofErr w:type="spellEnd"/>
      <w:r w:rsidRPr="00C7185D">
        <w:rPr>
          <w:sz w:val="24"/>
          <w:szCs w:val="24"/>
          <w:lang w:val="en-US"/>
        </w:rPr>
        <w:t xml:space="preserve"> erythrocytes. The supernatant is leukocyte-rich, platelet-rich plasma (LRPRP).</w:t>
      </w:r>
    </w:p>
    <w:p w:rsidR="00625EFB" w:rsidRPr="00C7185D" w:rsidRDefault="00625EFB" w:rsidP="004C02BE">
      <w:pPr>
        <w:ind w:left="1276"/>
        <w:rPr>
          <w:sz w:val="24"/>
          <w:szCs w:val="24"/>
          <w:lang w:val="en-US"/>
        </w:rPr>
      </w:pPr>
      <w:r w:rsidRPr="00C7185D">
        <w:rPr>
          <w:sz w:val="24"/>
          <w:szCs w:val="24"/>
          <w:lang w:val="en-US"/>
        </w:rPr>
        <w:t>Do not use needles on sampling syringes to avoid unnecessary cell damage.</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Centrifuge the LRPRP at 150 g for 5 minutes to give supernatant, platelet-rich plasma (PRP) and a pellet of "mixed" leukocytes.</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lastRenderedPageBreak/>
        <w:t>Remove as much of the PRP as possible into clean Universal tubes and further centrifuge at 2000 g for 10 minutes to give more supernatant, CFP containing sedimentation agent. This will be used to wash the cells after labelling.</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 xml:space="preserve">Meanwhile loosen the pellets of "mixed" leukocytes by </w:t>
      </w:r>
      <w:r w:rsidRPr="00C7185D">
        <w:rPr>
          <w:i/>
          <w:sz w:val="24"/>
          <w:szCs w:val="24"/>
          <w:lang w:val="en-US"/>
        </w:rPr>
        <w:t>very</w:t>
      </w:r>
      <w:r w:rsidRPr="00C7185D">
        <w:rPr>
          <w:sz w:val="24"/>
          <w:szCs w:val="24"/>
          <w:lang w:val="en-US"/>
        </w:rPr>
        <w:t xml:space="preserve"> gently tapping and swirling the Universal tubes. Using a syringe, without an attached needle, pool all the cells into one tube then, using the same syringe, add 1ml of cell-free plasma containing ACD (from 6) and </w:t>
      </w:r>
      <w:r w:rsidRPr="00C7185D">
        <w:rPr>
          <w:i/>
          <w:sz w:val="24"/>
          <w:szCs w:val="24"/>
          <w:lang w:val="en-US"/>
        </w:rPr>
        <w:t>gently</w:t>
      </w:r>
      <w:r w:rsidRPr="00C7185D">
        <w:rPr>
          <w:sz w:val="24"/>
          <w:szCs w:val="24"/>
          <w:lang w:val="en-US"/>
        </w:rPr>
        <w:t xml:space="preserve"> swirl to </w:t>
      </w:r>
      <w:proofErr w:type="spellStart"/>
      <w:r w:rsidRPr="00C7185D">
        <w:rPr>
          <w:sz w:val="24"/>
          <w:szCs w:val="24"/>
          <w:lang w:val="en-US"/>
        </w:rPr>
        <w:t>resuspend</w:t>
      </w:r>
      <w:proofErr w:type="spellEnd"/>
      <w:r w:rsidRPr="00C7185D">
        <w:rPr>
          <w:sz w:val="24"/>
          <w:szCs w:val="24"/>
          <w:lang w:val="en-US"/>
        </w:rPr>
        <w:t>.</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 xml:space="preserve">Reconstitute a vial of </w:t>
      </w:r>
      <w:proofErr w:type="spellStart"/>
      <w:r w:rsidR="00E46170">
        <w:rPr>
          <w:sz w:val="24"/>
          <w:szCs w:val="24"/>
          <w:lang w:val="en-US"/>
        </w:rPr>
        <w:t>Medi-Exametazim</w:t>
      </w:r>
      <w:proofErr w:type="spellEnd"/>
      <w:r w:rsidRPr="00C7185D">
        <w:rPr>
          <w:sz w:val="24"/>
          <w:szCs w:val="24"/>
          <w:lang w:val="en-US"/>
        </w:rPr>
        <w:t xml:space="preserve"> with 5 ml of technetium (</w:t>
      </w:r>
      <w:r w:rsidRPr="00C7185D">
        <w:rPr>
          <w:sz w:val="24"/>
          <w:szCs w:val="24"/>
          <w:vertAlign w:val="superscript"/>
          <w:lang w:val="en-US"/>
        </w:rPr>
        <w:t>99m</w:t>
      </w:r>
      <w:r w:rsidRPr="00C7185D">
        <w:rPr>
          <w:sz w:val="24"/>
          <w:szCs w:val="24"/>
          <w:lang w:val="en-US"/>
        </w:rPr>
        <w:t xml:space="preserve">Tc) generator </w:t>
      </w:r>
      <w:proofErr w:type="spellStart"/>
      <w:r w:rsidRPr="00C7185D">
        <w:rPr>
          <w:sz w:val="24"/>
          <w:szCs w:val="24"/>
          <w:lang w:val="en-US"/>
        </w:rPr>
        <w:t>eluate</w:t>
      </w:r>
      <w:proofErr w:type="spellEnd"/>
      <w:r w:rsidRPr="00C7185D">
        <w:rPr>
          <w:sz w:val="24"/>
          <w:szCs w:val="24"/>
          <w:lang w:val="en-US"/>
        </w:rPr>
        <w:t xml:space="preserve"> containing approximately 500 </w:t>
      </w:r>
      <w:proofErr w:type="spellStart"/>
      <w:r w:rsidRPr="00C7185D">
        <w:rPr>
          <w:sz w:val="24"/>
          <w:szCs w:val="24"/>
          <w:lang w:val="en-US"/>
        </w:rPr>
        <w:t>MBq</w:t>
      </w:r>
      <w:proofErr w:type="spellEnd"/>
      <w:r w:rsidRPr="00C7185D">
        <w:rPr>
          <w:sz w:val="24"/>
          <w:szCs w:val="24"/>
          <w:lang w:val="en-US"/>
        </w:rPr>
        <w:t xml:space="preserve"> (13.5 </w:t>
      </w:r>
      <w:proofErr w:type="spellStart"/>
      <w:r w:rsidRPr="00C7185D">
        <w:rPr>
          <w:sz w:val="24"/>
          <w:szCs w:val="24"/>
          <w:lang w:val="en-US"/>
        </w:rPr>
        <w:t>mCi</w:t>
      </w:r>
      <w:proofErr w:type="spellEnd"/>
      <w:r w:rsidRPr="00C7185D">
        <w:rPr>
          <w:sz w:val="24"/>
          <w:szCs w:val="24"/>
          <w:lang w:val="en-US"/>
        </w:rPr>
        <w:t xml:space="preserve">) of </w:t>
      </w:r>
      <w:r w:rsidRPr="00C7185D">
        <w:rPr>
          <w:sz w:val="24"/>
          <w:szCs w:val="24"/>
          <w:vertAlign w:val="superscript"/>
          <w:lang w:val="en-US"/>
        </w:rPr>
        <w:t>99m</w:t>
      </w:r>
      <w:r w:rsidRPr="00C7185D">
        <w:rPr>
          <w:sz w:val="24"/>
          <w:szCs w:val="24"/>
          <w:lang w:val="en-US"/>
        </w:rPr>
        <w:t>TcO</w:t>
      </w:r>
      <w:r w:rsidRPr="00C7185D">
        <w:rPr>
          <w:sz w:val="24"/>
          <w:szCs w:val="24"/>
          <w:vertAlign w:val="subscript"/>
          <w:lang w:val="en-US"/>
        </w:rPr>
        <w:t>4</w:t>
      </w:r>
      <w:r w:rsidRPr="00C7185D">
        <w:rPr>
          <w:sz w:val="24"/>
          <w:szCs w:val="24"/>
          <w:vertAlign w:val="superscript"/>
          <w:lang w:val="en-US"/>
        </w:rPr>
        <w:t>-</w:t>
      </w:r>
      <w:r w:rsidRPr="00C7185D">
        <w:rPr>
          <w:sz w:val="24"/>
          <w:szCs w:val="24"/>
          <w:lang w:val="en-US"/>
        </w:rPr>
        <w:t xml:space="preserve"> (using the procedure described above).</w:t>
      </w:r>
    </w:p>
    <w:p w:rsidR="00625EFB" w:rsidRPr="00C7185D" w:rsidRDefault="00625EFB" w:rsidP="004C02BE">
      <w:pPr>
        <w:numPr>
          <w:ilvl w:val="0"/>
          <w:numId w:val="8"/>
        </w:numPr>
        <w:tabs>
          <w:tab w:val="clear" w:pos="720"/>
        </w:tabs>
        <w:ind w:left="1276" w:hanging="425"/>
        <w:rPr>
          <w:sz w:val="24"/>
          <w:szCs w:val="24"/>
          <w:lang w:val="en-US"/>
        </w:rPr>
      </w:pPr>
      <w:r w:rsidRPr="00C7185D">
        <w:rPr>
          <w:i/>
          <w:sz w:val="24"/>
          <w:szCs w:val="24"/>
          <w:lang w:val="en-US"/>
        </w:rPr>
        <w:t>Immediately</w:t>
      </w:r>
      <w:r w:rsidRPr="00C7185D">
        <w:rPr>
          <w:sz w:val="24"/>
          <w:szCs w:val="24"/>
          <w:lang w:val="en-US"/>
        </w:rPr>
        <w:t xml:space="preserve"> following reconstitution add 4 ml of the resulting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solution to the "mixed" leukocytes in CFP (from 10.)</w:t>
      </w:r>
    </w:p>
    <w:p w:rsidR="00625EFB" w:rsidRPr="00C7185D" w:rsidRDefault="00625EFB" w:rsidP="004C02BE">
      <w:pPr>
        <w:numPr>
          <w:ilvl w:val="0"/>
          <w:numId w:val="8"/>
        </w:numPr>
        <w:tabs>
          <w:tab w:val="clear" w:pos="720"/>
        </w:tabs>
        <w:ind w:left="1276" w:hanging="425"/>
        <w:rPr>
          <w:sz w:val="24"/>
          <w:szCs w:val="24"/>
          <w:lang w:val="en-US"/>
        </w:rPr>
      </w:pPr>
      <w:r w:rsidRPr="00C7185D">
        <w:rPr>
          <w:i/>
          <w:sz w:val="24"/>
          <w:szCs w:val="24"/>
          <w:lang w:val="en-US"/>
        </w:rPr>
        <w:t>Gently</w:t>
      </w:r>
      <w:r w:rsidRPr="00C7185D">
        <w:rPr>
          <w:sz w:val="24"/>
          <w:szCs w:val="24"/>
          <w:lang w:val="en-US"/>
        </w:rPr>
        <w:t xml:space="preserve"> swirl to mix and incubate for 10 minutes at room temperature.</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If required, immediately spot the chromatography strips for assessment of radiochemical purity of the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as instructed overleaf.</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 xml:space="preserve">On completion of incubation </w:t>
      </w:r>
      <w:r w:rsidRPr="00C7185D">
        <w:rPr>
          <w:i/>
          <w:sz w:val="24"/>
          <w:szCs w:val="24"/>
          <w:lang w:val="en-US"/>
        </w:rPr>
        <w:t>carefully</w:t>
      </w:r>
      <w:r w:rsidRPr="00C7185D">
        <w:rPr>
          <w:sz w:val="24"/>
          <w:szCs w:val="24"/>
          <w:lang w:val="en-US"/>
        </w:rPr>
        <w:t xml:space="preserve"> add 10ml of CFP containing sedimentation agent (from 9) to the cells, in order to stop labelling. Gently invert the cells to mix.</w:t>
      </w:r>
    </w:p>
    <w:p w:rsidR="00625EFB" w:rsidRPr="000806E6" w:rsidRDefault="00625EFB" w:rsidP="004C02BE">
      <w:pPr>
        <w:numPr>
          <w:ilvl w:val="0"/>
          <w:numId w:val="8"/>
        </w:numPr>
        <w:tabs>
          <w:tab w:val="clear" w:pos="720"/>
        </w:tabs>
        <w:ind w:left="1276" w:hanging="425"/>
        <w:rPr>
          <w:sz w:val="24"/>
          <w:szCs w:val="24"/>
        </w:rPr>
      </w:pPr>
      <w:r w:rsidRPr="000806E6">
        <w:rPr>
          <w:sz w:val="24"/>
          <w:szCs w:val="24"/>
        </w:rPr>
        <w:t xml:space="preserve">Centrifuge at 150 g for 5 </w:t>
      </w:r>
      <w:r w:rsidR="00223219" w:rsidRPr="000806E6">
        <w:rPr>
          <w:sz w:val="24"/>
          <w:szCs w:val="24"/>
        </w:rPr>
        <w:t>minuts</w:t>
      </w:r>
      <w:r w:rsidRPr="000806E6">
        <w:rPr>
          <w:sz w:val="24"/>
          <w:szCs w:val="24"/>
        </w:rPr>
        <w:t>.</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Remove and retain all of the supernatant.</w:t>
      </w:r>
    </w:p>
    <w:p w:rsidR="00625EFB" w:rsidRPr="00C7185D" w:rsidRDefault="00625EFB" w:rsidP="004C02BE">
      <w:pPr>
        <w:ind w:left="1276"/>
        <w:rPr>
          <w:sz w:val="24"/>
          <w:szCs w:val="24"/>
          <w:lang w:val="en-US"/>
        </w:rPr>
      </w:pPr>
      <w:r w:rsidRPr="00C7185D">
        <w:rPr>
          <w:sz w:val="24"/>
          <w:szCs w:val="24"/>
          <w:lang w:val="en-US"/>
        </w:rPr>
        <w:t>It is critical that all the supernatant which contains unbound technetium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is removed at this stage. This can be best achieved using a syringe with a wide-bore (19G) needle.</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 xml:space="preserve">Gently </w:t>
      </w:r>
      <w:proofErr w:type="spellStart"/>
      <w:r w:rsidRPr="00C7185D">
        <w:rPr>
          <w:sz w:val="24"/>
          <w:szCs w:val="24"/>
          <w:lang w:val="en-US"/>
        </w:rPr>
        <w:t>resuspend</w:t>
      </w:r>
      <w:proofErr w:type="spellEnd"/>
      <w:r w:rsidRPr="00C7185D">
        <w:rPr>
          <w:sz w:val="24"/>
          <w:szCs w:val="24"/>
          <w:lang w:val="en-US"/>
        </w:rPr>
        <w:t xml:space="preserve"> the technetium (</w:t>
      </w:r>
      <w:r w:rsidRPr="00C7185D">
        <w:rPr>
          <w:sz w:val="24"/>
          <w:szCs w:val="24"/>
          <w:vertAlign w:val="superscript"/>
          <w:lang w:val="en-US"/>
        </w:rPr>
        <w:t>99m</w:t>
      </w:r>
      <w:r w:rsidRPr="00C7185D">
        <w:rPr>
          <w:sz w:val="24"/>
          <w:szCs w:val="24"/>
          <w:lang w:val="en-US"/>
        </w:rPr>
        <w:t>Tc) labelled mixed leukocyte preparation in 5-10 ml of CFP containing ACD from (6). Gently swirl to mix.</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Measure the radioactivity in the cells and in the supernatant from (17). Calculate the labelling efficiency (LE) which is defined as the activity in the cells as a percentage of the sum of the activity in the cells and the activity in the supernatant. Labelling efficiency depends on the patient's leukocyte count and will vary according to the volume of the initial blood sample. Using the volumes in (2), a LE of about 55 % might be expected.</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Without attaching a needle, carefully draw up the labelled cells into a plastic, non-</w:t>
      </w:r>
      <w:proofErr w:type="spellStart"/>
      <w:r w:rsidRPr="00C7185D">
        <w:rPr>
          <w:sz w:val="24"/>
          <w:szCs w:val="24"/>
          <w:lang w:val="en-US"/>
        </w:rPr>
        <w:t>heparinised</w:t>
      </w:r>
      <w:proofErr w:type="spellEnd"/>
      <w:r w:rsidRPr="00C7185D">
        <w:rPr>
          <w:sz w:val="24"/>
          <w:szCs w:val="24"/>
          <w:lang w:val="en-US"/>
        </w:rPr>
        <w:t xml:space="preserve"> syringe and close it with a sterile hub. Measure the radioactivity.</w:t>
      </w:r>
    </w:p>
    <w:p w:rsidR="00625EFB" w:rsidRPr="00C7185D" w:rsidRDefault="00625EFB" w:rsidP="004C02BE">
      <w:pPr>
        <w:numPr>
          <w:ilvl w:val="0"/>
          <w:numId w:val="8"/>
        </w:numPr>
        <w:tabs>
          <w:tab w:val="clear" w:pos="720"/>
        </w:tabs>
        <w:ind w:left="1276" w:hanging="425"/>
        <w:rPr>
          <w:sz w:val="24"/>
          <w:szCs w:val="24"/>
          <w:lang w:val="en-US"/>
        </w:rPr>
      </w:pPr>
      <w:r w:rsidRPr="00C7185D">
        <w:rPr>
          <w:sz w:val="24"/>
          <w:szCs w:val="24"/>
          <w:lang w:val="en-US"/>
        </w:rPr>
        <w:t>Labelled cells are now ready for re-injection. This should be performed without delay.</w:t>
      </w:r>
    </w:p>
    <w:p w:rsidR="00625EFB" w:rsidRPr="00C7185D" w:rsidRDefault="00625EFB" w:rsidP="004C02BE">
      <w:pPr>
        <w:ind w:left="851" w:hanging="851"/>
        <w:rPr>
          <w:sz w:val="24"/>
          <w:szCs w:val="24"/>
          <w:lang w:val="en-US"/>
        </w:rPr>
      </w:pPr>
    </w:p>
    <w:p w:rsidR="00625EFB" w:rsidRPr="00C7185D" w:rsidRDefault="00625EFB" w:rsidP="004C02BE">
      <w:pPr>
        <w:ind w:left="851"/>
        <w:rPr>
          <w:b/>
          <w:sz w:val="24"/>
          <w:szCs w:val="24"/>
          <w:lang w:val="en-US"/>
        </w:rPr>
      </w:pPr>
      <w:r w:rsidRPr="00C7185D">
        <w:rPr>
          <w:b/>
          <w:sz w:val="24"/>
          <w:szCs w:val="24"/>
          <w:lang w:val="en-US"/>
        </w:rPr>
        <w:t>Note:</w:t>
      </w:r>
    </w:p>
    <w:p w:rsidR="00625EFB" w:rsidRPr="00C7185D" w:rsidRDefault="00625EFB" w:rsidP="004C02BE">
      <w:pPr>
        <w:numPr>
          <w:ilvl w:val="0"/>
          <w:numId w:val="9"/>
        </w:numPr>
        <w:tabs>
          <w:tab w:val="clear" w:pos="1571"/>
        </w:tabs>
        <w:ind w:left="1276" w:hanging="425"/>
        <w:rPr>
          <w:sz w:val="24"/>
          <w:szCs w:val="24"/>
          <w:lang w:val="en-US"/>
        </w:rPr>
      </w:pPr>
      <w:r w:rsidRPr="00C7185D">
        <w:rPr>
          <w:sz w:val="24"/>
          <w:szCs w:val="24"/>
          <w:lang w:val="en-US"/>
        </w:rPr>
        <w:t>Acid-citrate-dextrose (ACD) should be made up as follows:</w:t>
      </w:r>
    </w:p>
    <w:p w:rsidR="00625EFB" w:rsidRPr="00C7185D" w:rsidRDefault="00625EFB" w:rsidP="004C02BE">
      <w:pPr>
        <w:ind w:left="1276" w:hanging="425"/>
        <w:rPr>
          <w:sz w:val="24"/>
          <w:szCs w:val="24"/>
          <w:lang w:val="en-US"/>
        </w:rPr>
      </w:pPr>
      <w:r w:rsidRPr="00C7185D">
        <w:rPr>
          <w:sz w:val="24"/>
          <w:szCs w:val="24"/>
          <w:lang w:val="en-US"/>
        </w:rPr>
        <w:tab/>
        <w:t>NIH Formula A. For 1 lite</w:t>
      </w:r>
      <w:r w:rsidR="00223219">
        <w:rPr>
          <w:sz w:val="24"/>
          <w:szCs w:val="24"/>
          <w:lang w:val="en-US"/>
        </w:rPr>
        <w:t>r</w:t>
      </w:r>
      <w:r w:rsidRPr="00C7185D">
        <w:rPr>
          <w:sz w:val="24"/>
          <w:szCs w:val="24"/>
          <w:lang w:val="en-US"/>
        </w:rPr>
        <w:t xml:space="preserve"> add 22 g </w:t>
      </w:r>
      <w:proofErr w:type="spellStart"/>
      <w:r w:rsidRPr="00C7185D">
        <w:rPr>
          <w:sz w:val="24"/>
          <w:szCs w:val="24"/>
          <w:lang w:val="en-US"/>
        </w:rPr>
        <w:t>trisodium</w:t>
      </w:r>
      <w:proofErr w:type="spellEnd"/>
      <w:r w:rsidRPr="00C7185D">
        <w:rPr>
          <w:sz w:val="24"/>
          <w:szCs w:val="24"/>
          <w:lang w:val="en-US"/>
        </w:rPr>
        <w:t xml:space="preserve"> citrate, 8 g citric acid, 22.4 g dextrose and make up to 1 lite</w:t>
      </w:r>
      <w:r w:rsidR="00223219">
        <w:rPr>
          <w:sz w:val="24"/>
          <w:szCs w:val="24"/>
          <w:lang w:val="en-US"/>
        </w:rPr>
        <w:t>r</w:t>
      </w:r>
      <w:r w:rsidRPr="00C7185D">
        <w:rPr>
          <w:sz w:val="24"/>
          <w:szCs w:val="24"/>
          <w:lang w:val="en-US"/>
        </w:rPr>
        <w:t xml:space="preserve"> with Water for injections. The product should be manufactured under aseptic condition. Commercial preparations of the product are also available. The product should be stored under the conditions recommended by the manufacturer and should be used only up to the expiry date given by the manufacturer.</w:t>
      </w:r>
    </w:p>
    <w:p w:rsidR="00625EFB" w:rsidRPr="00C7185D" w:rsidRDefault="00625EFB" w:rsidP="004C02BE">
      <w:pPr>
        <w:numPr>
          <w:ilvl w:val="0"/>
          <w:numId w:val="9"/>
        </w:numPr>
        <w:tabs>
          <w:tab w:val="clear" w:pos="1571"/>
        </w:tabs>
        <w:ind w:left="1276" w:hanging="425"/>
        <w:rPr>
          <w:sz w:val="24"/>
          <w:szCs w:val="24"/>
          <w:lang w:val="en-US"/>
        </w:rPr>
      </w:pPr>
      <w:r w:rsidRPr="00C7185D">
        <w:rPr>
          <w:sz w:val="24"/>
          <w:szCs w:val="24"/>
          <w:lang w:val="en-US"/>
        </w:rPr>
        <w:t xml:space="preserve">6 % </w:t>
      </w:r>
      <w:proofErr w:type="spellStart"/>
      <w:r w:rsidRPr="00C7185D">
        <w:rPr>
          <w:sz w:val="24"/>
          <w:szCs w:val="24"/>
          <w:lang w:val="en-US"/>
        </w:rPr>
        <w:t>hydroxyethyl</w:t>
      </w:r>
      <w:proofErr w:type="spellEnd"/>
      <w:r w:rsidRPr="00C7185D">
        <w:rPr>
          <w:sz w:val="24"/>
          <w:szCs w:val="24"/>
          <w:lang w:val="en-US"/>
        </w:rPr>
        <w:t xml:space="preserve"> starch should be manufactured under aseptic conditions. Commercial preparations of the product are available. The product should be stored under the conditions recommended by the manufacturer and should be used only up to the expiry date given by the manufacturer.</w:t>
      </w:r>
    </w:p>
    <w:p w:rsidR="004C02BE" w:rsidRDefault="004C02BE" w:rsidP="004C02BE">
      <w:pPr>
        <w:ind w:left="851" w:hanging="851"/>
        <w:rPr>
          <w:sz w:val="24"/>
          <w:szCs w:val="24"/>
          <w:lang w:val="en-US"/>
        </w:rPr>
      </w:pPr>
    </w:p>
    <w:p w:rsidR="00625EFB" w:rsidRPr="00C7185D" w:rsidRDefault="00625EFB" w:rsidP="004C02BE">
      <w:pPr>
        <w:ind w:left="851"/>
        <w:rPr>
          <w:sz w:val="24"/>
          <w:szCs w:val="24"/>
          <w:lang w:val="en-US"/>
        </w:rPr>
      </w:pPr>
      <w:r w:rsidRPr="00C7185D">
        <w:rPr>
          <w:sz w:val="24"/>
          <w:szCs w:val="24"/>
          <w:lang w:val="en-US"/>
        </w:rPr>
        <w:t>Quality control</w:t>
      </w:r>
    </w:p>
    <w:p w:rsidR="00625EFB" w:rsidRPr="00C7185D" w:rsidRDefault="00625EFB" w:rsidP="004C02BE">
      <w:pPr>
        <w:ind w:left="851" w:hanging="851"/>
        <w:rPr>
          <w:sz w:val="24"/>
          <w:szCs w:val="24"/>
          <w:lang w:val="en-US"/>
        </w:rPr>
      </w:pPr>
    </w:p>
    <w:p w:rsidR="00625EFB" w:rsidRPr="00C7185D" w:rsidRDefault="00625EFB" w:rsidP="004C02BE">
      <w:pPr>
        <w:ind w:left="851"/>
        <w:rPr>
          <w:sz w:val="24"/>
          <w:szCs w:val="24"/>
          <w:lang w:val="en-US"/>
        </w:rPr>
      </w:pPr>
      <w:r w:rsidRPr="00C7185D">
        <w:rPr>
          <w:sz w:val="24"/>
          <w:szCs w:val="24"/>
          <w:lang w:val="en-US"/>
        </w:rPr>
        <w:t xml:space="preserve">1. Radiochemical purity measurement of </w:t>
      </w:r>
      <w:r w:rsidRPr="00C7185D">
        <w:rPr>
          <w:sz w:val="24"/>
          <w:szCs w:val="24"/>
          <w:vertAlign w:val="superscript"/>
          <w:lang w:val="en-US"/>
        </w:rPr>
        <w:t>99m</w:t>
      </w:r>
      <w:r w:rsidRPr="00C7185D">
        <w:rPr>
          <w:sz w:val="24"/>
          <w:szCs w:val="24"/>
          <w:lang w:val="en-US"/>
        </w:rPr>
        <w:t>Tc-Medi-Exametazime (Method I)</w:t>
      </w:r>
    </w:p>
    <w:p w:rsidR="00FE1672" w:rsidRDefault="00FE1672">
      <w:pPr>
        <w:rPr>
          <w:b/>
          <w:bCs/>
          <w:sz w:val="24"/>
          <w:szCs w:val="24"/>
          <w:lang w:val="en-US"/>
        </w:rPr>
      </w:pPr>
      <w:r>
        <w:rPr>
          <w:b/>
          <w:bCs/>
          <w:sz w:val="24"/>
          <w:szCs w:val="24"/>
          <w:lang w:val="en-US"/>
        </w:rPr>
        <w:br w:type="page"/>
      </w:r>
    </w:p>
    <w:p w:rsidR="00625EFB" w:rsidRPr="00C7185D" w:rsidRDefault="00625EFB" w:rsidP="004C02BE">
      <w:pPr>
        <w:ind w:left="851" w:hanging="851"/>
        <w:rPr>
          <w:b/>
          <w:bCs/>
          <w:sz w:val="24"/>
          <w:szCs w:val="24"/>
          <w:lang w:val="en-US"/>
        </w:rPr>
      </w:pPr>
    </w:p>
    <w:p w:rsidR="00625EFB" w:rsidRPr="00C7185D" w:rsidRDefault="00625EFB" w:rsidP="004C02BE">
      <w:pPr>
        <w:ind w:left="851"/>
        <w:rPr>
          <w:b/>
          <w:bCs/>
          <w:sz w:val="24"/>
          <w:szCs w:val="24"/>
          <w:lang w:val="en-US"/>
        </w:rPr>
      </w:pPr>
      <w:r w:rsidRPr="00C7185D">
        <w:rPr>
          <w:b/>
          <w:bCs/>
          <w:sz w:val="24"/>
          <w:szCs w:val="24"/>
          <w:lang w:val="en-US"/>
        </w:rPr>
        <w:t>Method I.</w:t>
      </w:r>
    </w:p>
    <w:p w:rsidR="00625EFB" w:rsidRPr="00C7185D" w:rsidRDefault="00625EFB" w:rsidP="004C02BE">
      <w:pPr>
        <w:ind w:left="851" w:hanging="851"/>
        <w:rPr>
          <w:sz w:val="24"/>
          <w:szCs w:val="24"/>
          <w:lang w:val="en-US"/>
        </w:rPr>
      </w:pPr>
    </w:p>
    <w:p w:rsidR="00625EFB" w:rsidRPr="00C7185D" w:rsidRDefault="00625EFB" w:rsidP="004C02BE">
      <w:pPr>
        <w:ind w:left="851"/>
        <w:rPr>
          <w:b/>
          <w:sz w:val="24"/>
          <w:szCs w:val="24"/>
          <w:lang w:val="en-US"/>
        </w:rPr>
      </w:pPr>
      <w:r w:rsidRPr="00C7185D">
        <w:rPr>
          <w:b/>
          <w:sz w:val="24"/>
          <w:szCs w:val="24"/>
          <w:lang w:val="en-US"/>
        </w:rPr>
        <w:t>Radiochemical purity measurement</w:t>
      </w:r>
    </w:p>
    <w:p w:rsidR="00625EFB" w:rsidRPr="00C7185D" w:rsidRDefault="00625EFB" w:rsidP="004C02BE">
      <w:pPr>
        <w:ind w:left="851"/>
        <w:rPr>
          <w:sz w:val="24"/>
          <w:szCs w:val="24"/>
          <w:lang w:val="en-US"/>
        </w:rPr>
      </w:pPr>
      <w:r w:rsidRPr="00C7185D">
        <w:rPr>
          <w:sz w:val="24"/>
          <w:szCs w:val="24"/>
          <w:lang w:val="en-US"/>
        </w:rPr>
        <w:t xml:space="preserve">Three potential radiochemical impurities may be present in the prepared </w:t>
      </w:r>
      <w:proofErr w:type="spellStart"/>
      <w:r w:rsidRPr="00C7185D">
        <w:rPr>
          <w:sz w:val="24"/>
          <w:szCs w:val="24"/>
          <w:lang w:val="en-US"/>
        </w:rPr>
        <w:t>exame-tazime</w:t>
      </w:r>
      <w:proofErr w:type="spellEnd"/>
      <w:r w:rsidRPr="00C7185D">
        <w:rPr>
          <w:sz w:val="24"/>
          <w:szCs w:val="24"/>
          <w:lang w:val="en-US"/>
        </w:rPr>
        <w:t xml:space="preserve"> injection. These are a secondary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complex, free </w:t>
      </w:r>
      <w:proofErr w:type="spellStart"/>
      <w:r w:rsidRPr="00C7185D">
        <w:rPr>
          <w:sz w:val="24"/>
          <w:szCs w:val="24"/>
          <w:lang w:val="en-US"/>
        </w:rPr>
        <w:t>pertechnetate</w:t>
      </w:r>
      <w:proofErr w:type="spellEnd"/>
      <w:r w:rsidRPr="00C7185D">
        <w:rPr>
          <w:sz w:val="24"/>
          <w:szCs w:val="24"/>
          <w:lang w:val="en-US"/>
        </w:rPr>
        <w:t xml:space="preserve"> and reduced-</w:t>
      </w:r>
      <w:proofErr w:type="spellStart"/>
      <w:r w:rsidRPr="00C7185D">
        <w:rPr>
          <w:sz w:val="24"/>
          <w:szCs w:val="24"/>
          <w:lang w:val="en-US"/>
        </w:rPr>
        <w:t>hydrolysed</w:t>
      </w:r>
      <w:proofErr w:type="spellEnd"/>
      <w:r w:rsidRPr="00C7185D">
        <w:rPr>
          <w:sz w:val="24"/>
          <w:szCs w:val="24"/>
          <w:lang w:val="en-US"/>
        </w:rPr>
        <w:t>-technetium (</w:t>
      </w:r>
      <w:r w:rsidRPr="00C7185D">
        <w:rPr>
          <w:sz w:val="24"/>
          <w:szCs w:val="24"/>
          <w:vertAlign w:val="superscript"/>
          <w:lang w:val="en-US"/>
        </w:rPr>
        <w:t>99m</w:t>
      </w:r>
      <w:r w:rsidRPr="00C7185D">
        <w:rPr>
          <w:sz w:val="24"/>
          <w:szCs w:val="24"/>
          <w:lang w:val="en-US"/>
        </w:rPr>
        <w:t>Tc). A combination of two chromatographic systems is necessary for the determination of the radiochemical purity of the injection.</w:t>
      </w:r>
    </w:p>
    <w:p w:rsidR="00625EFB" w:rsidRPr="00C7185D" w:rsidRDefault="00625EFB" w:rsidP="004C02BE">
      <w:pPr>
        <w:ind w:left="851" w:hanging="851"/>
        <w:rPr>
          <w:sz w:val="24"/>
          <w:szCs w:val="24"/>
          <w:lang w:val="en-US"/>
        </w:rPr>
      </w:pPr>
    </w:p>
    <w:p w:rsidR="00625EFB" w:rsidRPr="00C7185D" w:rsidRDefault="00625EFB" w:rsidP="004C02BE">
      <w:pPr>
        <w:ind w:left="851"/>
        <w:rPr>
          <w:sz w:val="24"/>
          <w:szCs w:val="24"/>
          <w:lang w:val="en-US"/>
        </w:rPr>
      </w:pPr>
      <w:r w:rsidRPr="00C7185D">
        <w:rPr>
          <w:sz w:val="24"/>
          <w:szCs w:val="24"/>
          <w:lang w:val="en-US"/>
        </w:rPr>
        <w:t>5 µl test samples are applied by needle approximately 2.5 cm from the bottom of two ITLC/SG strips (2.5 cm x 20 cm). The strips are then immediately placed in prepared ascending chromatography development tanks, one containing butan-2-one and the other 0.9 % aq. sodium chloride (1cm depth fresh solvent). After a 15 cm elution the strips are removed, solvent fronts marked, the strips dried and the distribution of activity determined using suitable equipment.</w:t>
      </w:r>
    </w:p>
    <w:p w:rsidR="00625EFB" w:rsidRPr="00C7185D" w:rsidRDefault="00625EFB" w:rsidP="004C02BE">
      <w:pPr>
        <w:ind w:left="851" w:hanging="851"/>
        <w:rPr>
          <w:sz w:val="24"/>
          <w:szCs w:val="24"/>
          <w:lang w:val="en-US"/>
        </w:rPr>
      </w:pPr>
    </w:p>
    <w:p w:rsidR="00625EFB" w:rsidRPr="00C7185D" w:rsidRDefault="00625EFB" w:rsidP="004C02BE">
      <w:pPr>
        <w:ind w:left="851"/>
        <w:rPr>
          <w:b/>
          <w:sz w:val="24"/>
          <w:szCs w:val="24"/>
          <w:lang w:val="en-US"/>
        </w:rPr>
      </w:pPr>
      <w:r w:rsidRPr="00C7185D">
        <w:rPr>
          <w:b/>
          <w:sz w:val="24"/>
          <w:szCs w:val="24"/>
          <w:lang w:val="en-US"/>
        </w:rPr>
        <w:t>Interpretation of chromatograms</w:t>
      </w:r>
    </w:p>
    <w:p w:rsidR="00625EFB" w:rsidRPr="00C7185D" w:rsidRDefault="00625EFB" w:rsidP="004C02BE">
      <w:pPr>
        <w:ind w:left="851" w:hanging="851"/>
        <w:rPr>
          <w:b/>
          <w:sz w:val="24"/>
          <w:szCs w:val="24"/>
          <w:lang w:val="en-US"/>
        </w:rPr>
      </w:pPr>
    </w:p>
    <w:p w:rsidR="00625EFB" w:rsidRPr="00C7185D" w:rsidRDefault="00625EFB" w:rsidP="004C02BE">
      <w:pPr>
        <w:ind w:left="851"/>
        <w:rPr>
          <w:sz w:val="24"/>
          <w:szCs w:val="24"/>
          <w:lang w:val="en-US"/>
        </w:rPr>
      </w:pPr>
      <w:r w:rsidRPr="00C7185D">
        <w:rPr>
          <w:b/>
          <w:sz w:val="24"/>
          <w:szCs w:val="24"/>
          <w:lang w:val="en-US"/>
        </w:rPr>
        <w:t>System 1</w:t>
      </w:r>
      <w:r w:rsidRPr="00C7185D">
        <w:rPr>
          <w:sz w:val="24"/>
          <w:szCs w:val="24"/>
          <w:lang w:val="en-US"/>
        </w:rPr>
        <w:t xml:space="preserve"> (ITLC: butan-2-one (methyl ethyl ketone))</w:t>
      </w:r>
    </w:p>
    <w:p w:rsidR="00625EFB" w:rsidRPr="00C7185D" w:rsidRDefault="00625EFB" w:rsidP="004C02BE">
      <w:pPr>
        <w:ind w:left="851"/>
        <w:rPr>
          <w:sz w:val="24"/>
          <w:szCs w:val="24"/>
          <w:lang w:val="en-US"/>
        </w:rPr>
      </w:pPr>
      <w:r w:rsidRPr="00C7185D">
        <w:rPr>
          <w:sz w:val="24"/>
          <w:szCs w:val="24"/>
          <w:lang w:val="en-US"/>
        </w:rPr>
        <w:t xml:space="preserve">Secondary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complex and reduced-</w:t>
      </w:r>
      <w:proofErr w:type="spellStart"/>
      <w:r w:rsidRPr="00C7185D">
        <w:rPr>
          <w:sz w:val="24"/>
          <w:szCs w:val="24"/>
          <w:lang w:val="en-US"/>
        </w:rPr>
        <w:t>hydrolysed</w:t>
      </w:r>
      <w:proofErr w:type="spellEnd"/>
      <w:r w:rsidRPr="00C7185D">
        <w:rPr>
          <w:sz w:val="24"/>
          <w:szCs w:val="24"/>
          <w:lang w:val="en-US"/>
        </w:rPr>
        <w:t>-technetium remain at the origin.</w:t>
      </w:r>
    </w:p>
    <w:p w:rsidR="00625EFB" w:rsidRPr="00C7185D" w:rsidRDefault="00625EFB" w:rsidP="004C02BE">
      <w:pPr>
        <w:ind w:left="851"/>
        <w:rPr>
          <w:sz w:val="24"/>
          <w:szCs w:val="24"/>
          <w:lang w:val="en-US"/>
        </w:rPr>
      </w:pPr>
      <w:r w:rsidRPr="00C7185D">
        <w:rPr>
          <w:sz w:val="24"/>
          <w:szCs w:val="24"/>
          <w:lang w:val="en-US"/>
        </w:rPr>
        <w:t xml:space="preserve">Lipophilic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complex and </w:t>
      </w:r>
      <w:proofErr w:type="spellStart"/>
      <w:r w:rsidRPr="00C7185D">
        <w:rPr>
          <w:sz w:val="24"/>
          <w:szCs w:val="24"/>
          <w:lang w:val="en-US"/>
        </w:rPr>
        <w:t>pertechnetate</w:t>
      </w:r>
      <w:proofErr w:type="spellEnd"/>
      <w:r w:rsidRPr="00C7185D">
        <w:rPr>
          <w:sz w:val="24"/>
          <w:szCs w:val="24"/>
          <w:lang w:val="en-US"/>
        </w:rPr>
        <w:t xml:space="preserve"> migrate at </w:t>
      </w:r>
      <w:proofErr w:type="spellStart"/>
      <w:proofErr w:type="gramStart"/>
      <w:r w:rsidRPr="00C7185D">
        <w:rPr>
          <w:sz w:val="24"/>
          <w:szCs w:val="24"/>
          <w:lang w:val="en-US"/>
        </w:rPr>
        <w:t>Rf</w:t>
      </w:r>
      <w:proofErr w:type="spellEnd"/>
      <w:proofErr w:type="gramEnd"/>
      <w:r w:rsidRPr="00C7185D">
        <w:rPr>
          <w:sz w:val="24"/>
          <w:szCs w:val="24"/>
          <w:lang w:val="en-US"/>
        </w:rPr>
        <w:t xml:space="preserve"> 0.8-1.0.</w:t>
      </w:r>
    </w:p>
    <w:p w:rsidR="00625EFB" w:rsidRPr="00C7185D" w:rsidRDefault="00625EFB" w:rsidP="004C02BE">
      <w:pPr>
        <w:ind w:left="851" w:hanging="851"/>
        <w:rPr>
          <w:b/>
          <w:sz w:val="24"/>
          <w:szCs w:val="24"/>
          <w:lang w:val="en-US"/>
        </w:rPr>
      </w:pPr>
    </w:p>
    <w:p w:rsidR="00625EFB" w:rsidRPr="00C7185D" w:rsidRDefault="00625EFB" w:rsidP="004C02BE">
      <w:pPr>
        <w:ind w:left="851"/>
        <w:rPr>
          <w:sz w:val="24"/>
          <w:szCs w:val="24"/>
          <w:lang w:val="en-US"/>
        </w:rPr>
      </w:pPr>
      <w:r w:rsidRPr="00C7185D">
        <w:rPr>
          <w:b/>
          <w:sz w:val="24"/>
          <w:szCs w:val="24"/>
          <w:lang w:val="en-US"/>
        </w:rPr>
        <w:t>System 2</w:t>
      </w:r>
      <w:r w:rsidRPr="00C7185D">
        <w:rPr>
          <w:sz w:val="24"/>
          <w:szCs w:val="24"/>
          <w:lang w:val="en-US"/>
        </w:rPr>
        <w:t xml:space="preserve"> (ITLC: 0.9 % sodium chloride)</w:t>
      </w:r>
    </w:p>
    <w:p w:rsidR="00625EFB" w:rsidRPr="00C7185D" w:rsidRDefault="00625EFB" w:rsidP="004C02BE">
      <w:pPr>
        <w:ind w:left="851"/>
        <w:rPr>
          <w:sz w:val="24"/>
          <w:szCs w:val="24"/>
          <w:lang w:val="en-US"/>
        </w:rPr>
      </w:pPr>
      <w:r w:rsidRPr="00C7185D">
        <w:rPr>
          <w:sz w:val="24"/>
          <w:szCs w:val="24"/>
          <w:lang w:val="en-US"/>
        </w:rPr>
        <w:t xml:space="preserve">Lipophilic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complex, secondary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complex and reduced-</w:t>
      </w:r>
      <w:proofErr w:type="spellStart"/>
      <w:r w:rsidRPr="00C7185D">
        <w:rPr>
          <w:sz w:val="24"/>
          <w:szCs w:val="24"/>
          <w:lang w:val="en-US"/>
        </w:rPr>
        <w:t>hydrolysed</w:t>
      </w:r>
      <w:proofErr w:type="spellEnd"/>
      <w:r w:rsidRPr="00C7185D">
        <w:rPr>
          <w:sz w:val="24"/>
          <w:szCs w:val="24"/>
          <w:lang w:val="en-US"/>
        </w:rPr>
        <w:t>-</w:t>
      </w:r>
      <w:proofErr w:type="spellStart"/>
      <w:r w:rsidRPr="00C7185D">
        <w:rPr>
          <w:sz w:val="24"/>
          <w:szCs w:val="24"/>
          <w:lang w:val="en-US"/>
        </w:rPr>
        <w:t>Tc</w:t>
      </w:r>
      <w:proofErr w:type="spellEnd"/>
      <w:r w:rsidRPr="00C7185D">
        <w:rPr>
          <w:sz w:val="24"/>
          <w:szCs w:val="24"/>
          <w:lang w:val="en-US"/>
        </w:rPr>
        <w:t xml:space="preserve"> remain at the origin.</w:t>
      </w:r>
    </w:p>
    <w:p w:rsidR="00625EFB" w:rsidRPr="00C7185D" w:rsidRDefault="00625EFB" w:rsidP="004C02BE">
      <w:pPr>
        <w:ind w:left="851"/>
        <w:rPr>
          <w:sz w:val="24"/>
          <w:szCs w:val="24"/>
          <w:lang w:val="en-US"/>
        </w:rPr>
      </w:pPr>
      <w:proofErr w:type="spellStart"/>
      <w:r w:rsidRPr="00C7185D">
        <w:rPr>
          <w:sz w:val="24"/>
          <w:szCs w:val="24"/>
          <w:lang w:val="en-US"/>
        </w:rPr>
        <w:t>Pertechnetate</w:t>
      </w:r>
      <w:proofErr w:type="spellEnd"/>
      <w:r w:rsidRPr="00C7185D">
        <w:rPr>
          <w:sz w:val="24"/>
          <w:szCs w:val="24"/>
          <w:lang w:val="en-US"/>
        </w:rPr>
        <w:t xml:space="preserve"> migrates at </w:t>
      </w:r>
      <w:proofErr w:type="spellStart"/>
      <w:proofErr w:type="gramStart"/>
      <w:r w:rsidRPr="00C7185D">
        <w:rPr>
          <w:sz w:val="24"/>
          <w:szCs w:val="24"/>
          <w:lang w:val="en-US"/>
        </w:rPr>
        <w:t>Rf</w:t>
      </w:r>
      <w:proofErr w:type="spellEnd"/>
      <w:proofErr w:type="gramEnd"/>
      <w:r w:rsidRPr="00C7185D">
        <w:rPr>
          <w:sz w:val="24"/>
          <w:szCs w:val="24"/>
          <w:lang w:val="en-US"/>
        </w:rPr>
        <w:t xml:space="preserve"> 0.8-1.0.</w:t>
      </w:r>
    </w:p>
    <w:p w:rsidR="00625EFB" w:rsidRPr="00C7185D" w:rsidRDefault="00625EFB" w:rsidP="004C02BE">
      <w:pPr>
        <w:ind w:left="851" w:hanging="851"/>
        <w:rPr>
          <w:sz w:val="24"/>
          <w:szCs w:val="24"/>
          <w:lang w:val="en-US"/>
        </w:rPr>
      </w:pPr>
    </w:p>
    <w:p w:rsidR="00625EFB" w:rsidRPr="00C7185D" w:rsidRDefault="00625EFB" w:rsidP="004C02BE">
      <w:pPr>
        <w:ind w:left="1276" w:hanging="425"/>
        <w:rPr>
          <w:sz w:val="24"/>
          <w:szCs w:val="24"/>
          <w:lang w:val="en-US"/>
        </w:rPr>
      </w:pPr>
      <w:r w:rsidRPr="00C7185D">
        <w:rPr>
          <w:sz w:val="24"/>
          <w:szCs w:val="24"/>
          <w:lang w:val="en-US"/>
        </w:rPr>
        <w:t>(1)</w:t>
      </w:r>
      <w:r w:rsidRPr="00C7185D">
        <w:rPr>
          <w:sz w:val="24"/>
          <w:szCs w:val="24"/>
          <w:lang w:val="en-US"/>
        </w:rPr>
        <w:tab/>
        <w:t xml:space="preserve">Calculate the percentage of activity due to both secondary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complex and reduced-</w:t>
      </w:r>
      <w:proofErr w:type="spellStart"/>
      <w:r w:rsidRPr="00C7185D">
        <w:rPr>
          <w:sz w:val="24"/>
          <w:szCs w:val="24"/>
          <w:lang w:val="en-US"/>
        </w:rPr>
        <w:t>hydrolysed</w:t>
      </w:r>
      <w:proofErr w:type="spellEnd"/>
      <w:r w:rsidRPr="00C7185D">
        <w:rPr>
          <w:sz w:val="24"/>
          <w:szCs w:val="24"/>
          <w:lang w:val="en-US"/>
        </w:rPr>
        <w:t>-technetium (</w:t>
      </w:r>
      <w:r w:rsidRPr="00C7185D">
        <w:rPr>
          <w:sz w:val="24"/>
          <w:szCs w:val="24"/>
          <w:vertAlign w:val="superscript"/>
          <w:lang w:val="en-US"/>
        </w:rPr>
        <w:t>99m</w:t>
      </w:r>
      <w:r w:rsidRPr="00C7185D">
        <w:rPr>
          <w:sz w:val="24"/>
          <w:szCs w:val="24"/>
          <w:lang w:val="en-US"/>
        </w:rPr>
        <w:t xml:space="preserve">Tc) from System 1 (A %). Calculate the percentage of activity due to </w:t>
      </w:r>
      <w:proofErr w:type="spellStart"/>
      <w:r w:rsidRPr="00C7185D">
        <w:rPr>
          <w:sz w:val="24"/>
          <w:szCs w:val="24"/>
          <w:lang w:val="en-US"/>
        </w:rPr>
        <w:t>pertechnetate</w:t>
      </w:r>
      <w:proofErr w:type="spellEnd"/>
      <w:r w:rsidRPr="00C7185D">
        <w:rPr>
          <w:sz w:val="24"/>
          <w:szCs w:val="24"/>
          <w:lang w:val="en-US"/>
        </w:rPr>
        <w:t xml:space="preserve"> from System 2 (B %). </w:t>
      </w:r>
    </w:p>
    <w:p w:rsidR="00625EFB" w:rsidRPr="00C7185D" w:rsidRDefault="00625EFB" w:rsidP="004C02BE">
      <w:pPr>
        <w:ind w:left="1276" w:hanging="425"/>
        <w:rPr>
          <w:sz w:val="24"/>
          <w:szCs w:val="24"/>
          <w:lang w:val="en-US"/>
        </w:rPr>
      </w:pPr>
    </w:p>
    <w:p w:rsidR="00625EFB" w:rsidRPr="00C7185D" w:rsidRDefault="00625EFB" w:rsidP="004C02BE">
      <w:pPr>
        <w:ind w:left="1276" w:hanging="425"/>
        <w:rPr>
          <w:sz w:val="24"/>
          <w:szCs w:val="24"/>
          <w:lang w:val="en-US"/>
        </w:rPr>
      </w:pPr>
      <w:r w:rsidRPr="00C7185D">
        <w:rPr>
          <w:sz w:val="24"/>
          <w:szCs w:val="24"/>
          <w:lang w:val="en-US"/>
        </w:rPr>
        <w:t>(2)</w:t>
      </w:r>
      <w:r w:rsidRPr="00C7185D">
        <w:rPr>
          <w:sz w:val="24"/>
          <w:szCs w:val="24"/>
          <w:lang w:val="en-US"/>
        </w:rPr>
        <w:tab/>
        <w:t xml:space="preserve">The radiochemical purity (as percentage lipophilic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complex) is given by:</w:t>
      </w:r>
    </w:p>
    <w:p w:rsidR="00625EFB" w:rsidRPr="00C7185D" w:rsidRDefault="00625EFB" w:rsidP="004C02BE">
      <w:pPr>
        <w:ind w:left="851" w:hanging="851"/>
        <w:rPr>
          <w:sz w:val="24"/>
          <w:szCs w:val="24"/>
          <w:lang w:val="en-US"/>
        </w:rPr>
      </w:pPr>
    </w:p>
    <w:p w:rsidR="00625EFB" w:rsidRPr="00C7185D" w:rsidRDefault="00625EFB" w:rsidP="004C02BE">
      <w:pPr>
        <w:ind w:left="851"/>
        <w:rPr>
          <w:sz w:val="24"/>
          <w:szCs w:val="24"/>
          <w:lang w:val="en-US"/>
        </w:rPr>
      </w:pPr>
      <w:r w:rsidRPr="00C7185D">
        <w:rPr>
          <w:sz w:val="24"/>
          <w:szCs w:val="24"/>
          <w:lang w:val="en-US"/>
        </w:rPr>
        <w:t>100 - (A %+B %) where:</w:t>
      </w:r>
    </w:p>
    <w:p w:rsidR="00625EFB" w:rsidRPr="00C7185D" w:rsidRDefault="00625EFB" w:rsidP="004C02BE">
      <w:pPr>
        <w:ind w:left="851" w:hanging="851"/>
        <w:rPr>
          <w:sz w:val="24"/>
          <w:szCs w:val="24"/>
          <w:lang w:val="en-US"/>
        </w:rPr>
      </w:pPr>
    </w:p>
    <w:p w:rsidR="00625EFB" w:rsidRPr="00C7185D" w:rsidRDefault="00625EFB" w:rsidP="004C02BE">
      <w:pPr>
        <w:ind w:left="851"/>
        <w:rPr>
          <w:sz w:val="24"/>
          <w:szCs w:val="24"/>
          <w:lang w:val="en-US"/>
        </w:rPr>
      </w:pPr>
      <w:r w:rsidRPr="00C7185D">
        <w:rPr>
          <w:sz w:val="24"/>
          <w:szCs w:val="24"/>
          <w:lang w:val="en-US"/>
        </w:rPr>
        <w:t xml:space="preserve">A % represents the level of secondary </w:t>
      </w:r>
      <w:r w:rsidRPr="00C7185D">
        <w:rPr>
          <w:sz w:val="24"/>
          <w:szCs w:val="24"/>
          <w:vertAlign w:val="superscript"/>
          <w:lang w:val="en-US"/>
        </w:rPr>
        <w:t>99m</w:t>
      </w:r>
      <w:r w:rsidRPr="00C7185D">
        <w:rPr>
          <w:sz w:val="24"/>
          <w:szCs w:val="24"/>
          <w:lang w:val="en-US"/>
        </w:rPr>
        <w:t xml:space="preserve">Tc </w:t>
      </w:r>
      <w:proofErr w:type="spellStart"/>
      <w:r w:rsidRPr="00C7185D">
        <w:rPr>
          <w:sz w:val="24"/>
          <w:szCs w:val="24"/>
          <w:lang w:val="en-US"/>
        </w:rPr>
        <w:t>exametazime</w:t>
      </w:r>
      <w:proofErr w:type="spellEnd"/>
      <w:r w:rsidRPr="00C7185D">
        <w:rPr>
          <w:sz w:val="24"/>
          <w:szCs w:val="24"/>
          <w:lang w:val="en-US"/>
        </w:rPr>
        <w:t xml:space="preserve"> complex plus reduced-</w:t>
      </w:r>
      <w:proofErr w:type="spellStart"/>
      <w:r w:rsidRPr="00C7185D">
        <w:rPr>
          <w:sz w:val="24"/>
          <w:szCs w:val="24"/>
          <w:lang w:val="en-US"/>
        </w:rPr>
        <w:t>hydrolysed</w:t>
      </w:r>
      <w:proofErr w:type="spellEnd"/>
      <w:r w:rsidRPr="00C7185D">
        <w:rPr>
          <w:sz w:val="24"/>
          <w:szCs w:val="24"/>
          <w:lang w:val="en-US"/>
        </w:rPr>
        <w:t xml:space="preserve"> technetium (</w:t>
      </w:r>
      <w:r w:rsidRPr="00C7185D">
        <w:rPr>
          <w:sz w:val="24"/>
          <w:szCs w:val="24"/>
          <w:vertAlign w:val="superscript"/>
          <w:lang w:val="en-US"/>
        </w:rPr>
        <w:t>99m</w:t>
      </w:r>
      <w:r w:rsidRPr="00C7185D">
        <w:rPr>
          <w:sz w:val="24"/>
          <w:szCs w:val="24"/>
          <w:lang w:val="en-US"/>
        </w:rPr>
        <w:t>Tc).</w:t>
      </w:r>
    </w:p>
    <w:p w:rsidR="00625EFB" w:rsidRPr="00C7185D" w:rsidRDefault="00625EFB" w:rsidP="004C02BE">
      <w:pPr>
        <w:ind w:left="851"/>
        <w:rPr>
          <w:sz w:val="24"/>
          <w:szCs w:val="24"/>
          <w:lang w:val="en-US"/>
        </w:rPr>
      </w:pPr>
      <w:r w:rsidRPr="00C7185D">
        <w:rPr>
          <w:sz w:val="24"/>
          <w:szCs w:val="24"/>
          <w:lang w:val="en-US"/>
        </w:rPr>
        <w:t xml:space="preserve">B % represents the level of </w:t>
      </w:r>
      <w:proofErr w:type="spellStart"/>
      <w:r w:rsidRPr="00C7185D">
        <w:rPr>
          <w:sz w:val="24"/>
          <w:szCs w:val="24"/>
          <w:lang w:val="en-US"/>
        </w:rPr>
        <w:t>pertechnetate</w:t>
      </w:r>
      <w:proofErr w:type="spellEnd"/>
      <w:r w:rsidRPr="00C7185D">
        <w:rPr>
          <w:sz w:val="24"/>
          <w:szCs w:val="24"/>
          <w:lang w:val="en-US"/>
        </w:rPr>
        <w:t>.</w:t>
      </w:r>
    </w:p>
    <w:p w:rsidR="00625EFB" w:rsidRPr="00C7185D" w:rsidRDefault="00625EFB" w:rsidP="004C02BE">
      <w:pPr>
        <w:ind w:left="851" w:hanging="851"/>
        <w:rPr>
          <w:sz w:val="24"/>
          <w:szCs w:val="24"/>
          <w:lang w:val="en-US"/>
        </w:rPr>
      </w:pPr>
    </w:p>
    <w:p w:rsidR="00562EA1" w:rsidRPr="00C7185D" w:rsidRDefault="00625EFB" w:rsidP="004C02BE">
      <w:pPr>
        <w:ind w:left="851"/>
        <w:rPr>
          <w:sz w:val="24"/>
          <w:szCs w:val="24"/>
          <w:lang w:val="en-US"/>
        </w:rPr>
      </w:pPr>
      <w:r w:rsidRPr="00C7185D">
        <w:rPr>
          <w:sz w:val="24"/>
          <w:szCs w:val="24"/>
          <w:lang w:val="en-US"/>
        </w:rPr>
        <w:t xml:space="preserve">A radiochemical purity of at least 80% may be expected provided the test samples have been taken and </w:t>
      </w:r>
      <w:proofErr w:type="spellStart"/>
      <w:r w:rsidRPr="00C7185D">
        <w:rPr>
          <w:sz w:val="24"/>
          <w:szCs w:val="24"/>
          <w:lang w:val="en-US"/>
        </w:rPr>
        <w:t>analysed</w:t>
      </w:r>
      <w:proofErr w:type="spellEnd"/>
      <w:r w:rsidRPr="00C7185D">
        <w:rPr>
          <w:sz w:val="24"/>
          <w:szCs w:val="24"/>
          <w:lang w:val="en-US"/>
        </w:rPr>
        <w:t xml:space="preserve"> within 60 minutes of reconstitution.</w:t>
      </w:r>
    </w:p>
    <w:sectPr w:rsidR="00562EA1" w:rsidRPr="00C7185D" w:rsidSect="000729B5">
      <w:footerReference w:type="defaul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64D" w:rsidRDefault="00D7664D">
      <w:r>
        <w:separator/>
      </w:r>
    </w:p>
  </w:endnote>
  <w:endnote w:type="continuationSeparator" w:id="0">
    <w:p w:rsidR="00D7664D" w:rsidRDefault="00D7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4D" w:rsidRDefault="00D7664D">
    <w:pPr>
      <w:pStyle w:val="Sidefod"/>
      <w:pBdr>
        <w:bottom w:val="single" w:sz="6" w:space="1" w:color="auto"/>
      </w:pBdr>
    </w:pPr>
  </w:p>
  <w:p w:rsidR="00D7664D" w:rsidRDefault="00D7664D">
    <w:pPr>
      <w:pStyle w:val="Sidefod"/>
      <w:tabs>
        <w:tab w:val="clear" w:pos="4819"/>
        <w:tab w:val="left" w:pos="8647"/>
      </w:tabs>
      <w:rPr>
        <w:i/>
        <w:snapToGrid w:val="0"/>
        <w:sz w:val="18"/>
      </w:rPr>
    </w:pPr>
  </w:p>
  <w:p w:rsidR="00D7664D" w:rsidRPr="009A2602" w:rsidRDefault="00D7664D" w:rsidP="000806E6">
    <w:pPr>
      <w:pStyle w:val="Sidefod"/>
      <w:tabs>
        <w:tab w:val="clear" w:pos="4819"/>
        <w:tab w:val="left" w:pos="8505"/>
      </w:tabs>
      <w:rPr>
        <w:i/>
        <w:sz w:val="18"/>
        <w:lang w:val="en-US"/>
      </w:rPr>
    </w:pPr>
    <w:r>
      <w:rPr>
        <w:i/>
        <w:snapToGrid w:val="0"/>
        <w:sz w:val="18"/>
      </w:rPr>
      <w:fldChar w:fldCharType="begin"/>
    </w:r>
    <w:r w:rsidRPr="009A2602">
      <w:rPr>
        <w:i/>
        <w:snapToGrid w:val="0"/>
        <w:sz w:val="18"/>
        <w:lang w:val="en-US"/>
      </w:rPr>
      <w:instrText xml:space="preserve"> FILENAME </w:instrText>
    </w:r>
    <w:r>
      <w:rPr>
        <w:i/>
        <w:snapToGrid w:val="0"/>
        <w:sz w:val="18"/>
      </w:rPr>
      <w:fldChar w:fldCharType="separate"/>
    </w:r>
    <w:r>
      <w:rPr>
        <w:i/>
        <w:noProof/>
        <w:snapToGrid w:val="0"/>
        <w:sz w:val="18"/>
        <w:lang w:val="en-US"/>
      </w:rPr>
      <w:t>Medi-Exametazim, kit for radiopharmaceutical preparation 500 microgram</w:t>
    </w:r>
    <w:r>
      <w:rPr>
        <w:i/>
        <w:snapToGrid w:val="0"/>
        <w:sz w:val="18"/>
      </w:rPr>
      <w:fldChar w:fldCharType="end"/>
    </w:r>
    <w:r w:rsidRPr="009A2602">
      <w:rPr>
        <w:i/>
        <w:snapToGrid w:val="0"/>
        <w:sz w:val="18"/>
        <w:lang w:val="en-US"/>
      </w:rPr>
      <w:tab/>
      <w:t xml:space="preserve">Page </w:t>
    </w:r>
    <w:r>
      <w:rPr>
        <w:i/>
        <w:snapToGrid w:val="0"/>
        <w:sz w:val="18"/>
      </w:rPr>
      <w:fldChar w:fldCharType="begin"/>
    </w:r>
    <w:r w:rsidRPr="009A2602">
      <w:rPr>
        <w:i/>
        <w:snapToGrid w:val="0"/>
        <w:sz w:val="18"/>
        <w:lang w:val="en-US"/>
      </w:rPr>
      <w:instrText xml:space="preserve"> PAGE </w:instrText>
    </w:r>
    <w:r>
      <w:rPr>
        <w:i/>
        <w:snapToGrid w:val="0"/>
        <w:sz w:val="18"/>
      </w:rPr>
      <w:fldChar w:fldCharType="separate"/>
    </w:r>
    <w:r w:rsidR="00AC1A89">
      <w:rPr>
        <w:i/>
        <w:noProof/>
        <w:snapToGrid w:val="0"/>
        <w:sz w:val="18"/>
        <w:lang w:val="en-US"/>
      </w:rPr>
      <w:t>2</w:t>
    </w:r>
    <w:r>
      <w:rPr>
        <w:i/>
        <w:snapToGrid w:val="0"/>
        <w:sz w:val="18"/>
      </w:rPr>
      <w:fldChar w:fldCharType="end"/>
    </w:r>
    <w:r w:rsidRPr="009A2602">
      <w:rPr>
        <w:i/>
        <w:snapToGrid w:val="0"/>
        <w:sz w:val="18"/>
        <w:lang w:val="en-US"/>
      </w:rPr>
      <w:t xml:space="preserve"> of </w:t>
    </w:r>
    <w:r>
      <w:rPr>
        <w:i/>
        <w:snapToGrid w:val="0"/>
        <w:sz w:val="18"/>
      </w:rPr>
      <w:fldChar w:fldCharType="begin"/>
    </w:r>
    <w:r w:rsidRPr="009A2602">
      <w:rPr>
        <w:i/>
        <w:snapToGrid w:val="0"/>
        <w:sz w:val="18"/>
        <w:lang w:val="en-US"/>
      </w:rPr>
      <w:instrText xml:space="preserve"> NUMPAGES </w:instrText>
    </w:r>
    <w:r>
      <w:rPr>
        <w:i/>
        <w:snapToGrid w:val="0"/>
        <w:sz w:val="18"/>
      </w:rPr>
      <w:fldChar w:fldCharType="separate"/>
    </w:r>
    <w:r w:rsidR="00AC1A89">
      <w:rPr>
        <w:i/>
        <w:noProof/>
        <w:snapToGrid w:val="0"/>
        <w:sz w:val="18"/>
        <w:lang w:val="en-US"/>
      </w:rPr>
      <w:t>15</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64D" w:rsidRDefault="00D7664D">
    <w:pPr>
      <w:pStyle w:val="Sidefod"/>
      <w:pBdr>
        <w:bottom w:val="single" w:sz="6" w:space="1" w:color="auto"/>
      </w:pBdr>
      <w:tabs>
        <w:tab w:val="clear" w:pos="4819"/>
        <w:tab w:val="left" w:pos="8789"/>
      </w:tabs>
      <w:rPr>
        <w:i/>
        <w:snapToGrid w:val="0"/>
        <w:sz w:val="18"/>
      </w:rPr>
    </w:pPr>
  </w:p>
  <w:p w:rsidR="00D7664D" w:rsidRDefault="00D7664D">
    <w:pPr>
      <w:pStyle w:val="Sidefod"/>
      <w:tabs>
        <w:tab w:val="clear" w:pos="4819"/>
        <w:tab w:val="left" w:pos="8789"/>
      </w:tabs>
      <w:rPr>
        <w:i/>
        <w:snapToGrid w:val="0"/>
        <w:sz w:val="18"/>
      </w:rPr>
    </w:pPr>
  </w:p>
  <w:p w:rsidR="00D7664D" w:rsidRPr="009A2602" w:rsidRDefault="00D7664D">
    <w:pPr>
      <w:pStyle w:val="Sidefod"/>
      <w:tabs>
        <w:tab w:val="clear" w:pos="4819"/>
        <w:tab w:val="left" w:pos="8647"/>
      </w:tabs>
      <w:rPr>
        <w:i/>
        <w:sz w:val="18"/>
        <w:lang w:val="en-US"/>
      </w:rPr>
    </w:pPr>
    <w:r>
      <w:rPr>
        <w:i/>
        <w:snapToGrid w:val="0"/>
        <w:sz w:val="18"/>
      </w:rPr>
      <w:fldChar w:fldCharType="begin"/>
    </w:r>
    <w:r w:rsidRPr="009A2602">
      <w:rPr>
        <w:i/>
        <w:snapToGrid w:val="0"/>
        <w:sz w:val="18"/>
        <w:lang w:val="en-US"/>
      </w:rPr>
      <w:instrText xml:space="preserve"> FILENAME </w:instrText>
    </w:r>
    <w:r>
      <w:rPr>
        <w:i/>
        <w:snapToGrid w:val="0"/>
        <w:sz w:val="18"/>
      </w:rPr>
      <w:fldChar w:fldCharType="separate"/>
    </w:r>
    <w:r>
      <w:rPr>
        <w:i/>
        <w:noProof/>
        <w:snapToGrid w:val="0"/>
        <w:sz w:val="18"/>
        <w:lang w:val="en-US"/>
      </w:rPr>
      <w:t>Medi-Exametazim, kit for radiopharmaceutical preparation 500 microgram</w:t>
    </w:r>
    <w:r>
      <w:rPr>
        <w:i/>
        <w:snapToGrid w:val="0"/>
        <w:sz w:val="18"/>
      </w:rPr>
      <w:fldChar w:fldCharType="end"/>
    </w:r>
    <w:r w:rsidRPr="009A2602">
      <w:rPr>
        <w:i/>
        <w:snapToGrid w:val="0"/>
        <w:sz w:val="18"/>
        <w:lang w:val="en-US"/>
      </w:rPr>
      <w:tab/>
      <w:t xml:space="preserve">Page </w:t>
    </w:r>
    <w:r>
      <w:rPr>
        <w:i/>
        <w:snapToGrid w:val="0"/>
        <w:sz w:val="18"/>
      </w:rPr>
      <w:fldChar w:fldCharType="begin"/>
    </w:r>
    <w:r w:rsidRPr="009A2602">
      <w:rPr>
        <w:i/>
        <w:snapToGrid w:val="0"/>
        <w:sz w:val="18"/>
        <w:lang w:val="en-US"/>
      </w:rPr>
      <w:instrText xml:space="preserve"> PAGE </w:instrText>
    </w:r>
    <w:r>
      <w:rPr>
        <w:i/>
        <w:snapToGrid w:val="0"/>
        <w:sz w:val="18"/>
      </w:rPr>
      <w:fldChar w:fldCharType="separate"/>
    </w:r>
    <w:r w:rsidRPr="009A2602">
      <w:rPr>
        <w:i/>
        <w:noProof/>
        <w:snapToGrid w:val="0"/>
        <w:sz w:val="18"/>
        <w:lang w:val="en-US"/>
      </w:rPr>
      <w:t>1</w:t>
    </w:r>
    <w:r>
      <w:rPr>
        <w:i/>
        <w:snapToGrid w:val="0"/>
        <w:sz w:val="18"/>
      </w:rPr>
      <w:fldChar w:fldCharType="end"/>
    </w:r>
    <w:r w:rsidRPr="009A2602">
      <w:rPr>
        <w:i/>
        <w:snapToGrid w:val="0"/>
        <w:sz w:val="18"/>
        <w:lang w:val="en-US"/>
      </w:rPr>
      <w:t xml:space="preserve"> of </w:t>
    </w:r>
    <w:r>
      <w:rPr>
        <w:i/>
        <w:snapToGrid w:val="0"/>
        <w:sz w:val="18"/>
      </w:rPr>
      <w:fldChar w:fldCharType="begin"/>
    </w:r>
    <w:r w:rsidRPr="009A2602">
      <w:rPr>
        <w:i/>
        <w:snapToGrid w:val="0"/>
        <w:sz w:val="18"/>
        <w:lang w:val="en-US"/>
      </w:rPr>
      <w:instrText xml:space="preserve"> NUMPAGES </w:instrText>
    </w:r>
    <w:r>
      <w:rPr>
        <w:i/>
        <w:snapToGrid w:val="0"/>
        <w:sz w:val="18"/>
      </w:rPr>
      <w:fldChar w:fldCharType="separate"/>
    </w:r>
    <w:r>
      <w:rPr>
        <w:i/>
        <w:noProof/>
        <w:snapToGrid w:val="0"/>
        <w:sz w:val="18"/>
        <w:lang w:val="en-US"/>
      </w:rPr>
      <w:t>15</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64D" w:rsidRDefault="00D7664D">
      <w:r>
        <w:separator/>
      </w:r>
    </w:p>
  </w:footnote>
  <w:footnote w:type="continuationSeparator" w:id="0">
    <w:p w:rsidR="00D7664D" w:rsidRDefault="00D76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280810"/>
    <w:multiLevelType w:val="hybridMultilevel"/>
    <w:tmpl w:val="09A8DE1A"/>
    <w:lvl w:ilvl="0" w:tplc="B20E5856">
      <w:start w:val="4"/>
      <w:numFmt w:val="bullet"/>
      <w:lvlText w:val="-"/>
      <w:lvlJc w:val="left"/>
      <w:pPr>
        <w:ind w:left="1571" w:hanging="360"/>
      </w:pPr>
      <w:rPr>
        <w:rFonts w:ascii="SymbolMT" w:eastAsia="Calibri" w:hAnsi="SymbolMT" w:cs="SymbolMT"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EC57482"/>
    <w:multiLevelType w:val="hybridMultilevel"/>
    <w:tmpl w:val="37CA87D2"/>
    <w:lvl w:ilvl="0" w:tplc="B20E5856">
      <w:start w:val="4"/>
      <w:numFmt w:val="bullet"/>
      <w:lvlText w:val="-"/>
      <w:lvlJc w:val="left"/>
      <w:pPr>
        <w:ind w:left="720" w:hanging="360"/>
      </w:pPr>
      <w:rPr>
        <w:rFonts w:ascii="SymbolMT" w:eastAsia="Calibri" w:hAnsi="SymbolMT" w:cs="SymbolMT"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338D65FD"/>
    <w:multiLevelType w:val="hybridMultilevel"/>
    <w:tmpl w:val="C4103FE4"/>
    <w:lvl w:ilvl="0" w:tplc="B20E5856">
      <w:start w:val="4"/>
      <w:numFmt w:val="bullet"/>
      <w:lvlText w:val="-"/>
      <w:lvlJc w:val="left"/>
      <w:pPr>
        <w:ind w:left="1571" w:hanging="360"/>
      </w:pPr>
      <w:rPr>
        <w:rFonts w:ascii="SymbolMT" w:eastAsia="Calibri" w:hAnsi="SymbolMT" w:cs="SymbolMT"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6D12237"/>
    <w:multiLevelType w:val="hybridMultilevel"/>
    <w:tmpl w:val="CF3CB6F0"/>
    <w:lvl w:ilvl="0" w:tplc="0406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F8E6118"/>
    <w:multiLevelType w:val="hybridMultilevel"/>
    <w:tmpl w:val="D8AA95CE"/>
    <w:lvl w:ilvl="0" w:tplc="04060011">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8" w15:restartNumberingAfterBreak="0">
    <w:nsid w:val="4D847EC9"/>
    <w:multiLevelType w:val="hybridMultilevel"/>
    <w:tmpl w:val="7B282F78"/>
    <w:lvl w:ilvl="0" w:tplc="04060017">
      <w:start w:val="1"/>
      <w:numFmt w:val="lowerLetter"/>
      <w:lvlText w:val="%1)"/>
      <w:lvlJc w:val="left"/>
      <w:pPr>
        <w:tabs>
          <w:tab w:val="num" w:pos="1571"/>
        </w:tabs>
        <w:ind w:left="1571"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0" w15:restartNumberingAfterBreak="0">
    <w:nsid w:val="6B154B99"/>
    <w:multiLevelType w:val="hybridMultilevel"/>
    <w:tmpl w:val="0D9A4FF2"/>
    <w:lvl w:ilvl="0" w:tplc="FFFFFFFF">
      <w:start w:val="1"/>
      <w:numFmt w:val="decimal"/>
      <w:lvlText w:val="(%1)"/>
      <w:lvlJc w:val="left"/>
      <w:pPr>
        <w:tabs>
          <w:tab w:val="num" w:pos="1637"/>
        </w:tabs>
        <w:ind w:left="163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957"/>
        </w:tabs>
        <w:ind w:left="5957"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num>
  <w:num w:numId="2">
    <w:abstractNumId w:val="0"/>
  </w:num>
  <w:num w:numId="3">
    <w:abstractNumId w:val="9"/>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6"/>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rawingGridHorizontalSpacing w:val="11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FB"/>
    <w:rsid w:val="000729B5"/>
    <w:rsid w:val="000806E6"/>
    <w:rsid w:val="000C3846"/>
    <w:rsid w:val="000C6218"/>
    <w:rsid w:val="000F0D47"/>
    <w:rsid w:val="001204EC"/>
    <w:rsid w:val="00122C01"/>
    <w:rsid w:val="001E0156"/>
    <w:rsid w:val="00214CF4"/>
    <w:rsid w:val="00223219"/>
    <w:rsid w:val="002542A6"/>
    <w:rsid w:val="00281F03"/>
    <w:rsid w:val="0029458A"/>
    <w:rsid w:val="002B27C5"/>
    <w:rsid w:val="00373B55"/>
    <w:rsid w:val="00382764"/>
    <w:rsid w:val="00394131"/>
    <w:rsid w:val="003E3402"/>
    <w:rsid w:val="003F4736"/>
    <w:rsid w:val="00401B49"/>
    <w:rsid w:val="00415C3E"/>
    <w:rsid w:val="004330CA"/>
    <w:rsid w:val="004A5DB3"/>
    <w:rsid w:val="004C02BE"/>
    <w:rsid w:val="005152D9"/>
    <w:rsid w:val="00533AD4"/>
    <w:rsid w:val="00534849"/>
    <w:rsid w:val="00562EA1"/>
    <w:rsid w:val="005D3BEC"/>
    <w:rsid w:val="006152EA"/>
    <w:rsid w:val="00617BB8"/>
    <w:rsid w:val="00617CC8"/>
    <w:rsid w:val="00625EFB"/>
    <w:rsid w:val="0067083F"/>
    <w:rsid w:val="00683267"/>
    <w:rsid w:val="007C3623"/>
    <w:rsid w:val="007C5D2A"/>
    <w:rsid w:val="007F1E00"/>
    <w:rsid w:val="00800A0E"/>
    <w:rsid w:val="008400E3"/>
    <w:rsid w:val="00864538"/>
    <w:rsid w:val="00873051"/>
    <w:rsid w:val="00890835"/>
    <w:rsid w:val="008E51AE"/>
    <w:rsid w:val="009626D4"/>
    <w:rsid w:val="009901B0"/>
    <w:rsid w:val="009A2602"/>
    <w:rsid w:val="009C36C5"/>
    <w:rsid w:val="00A179D0"/>
    <w:rsid w:val="00A6133B"/>
    <w:rsid w:val="00A9153A"/>
    <w:rsid w:val="00AA3AF5"/>
    <w:rsid w:val="00AC1A89"/>
    <w:rsid w:val="00C2311A"/>
    <w:rsid w:val="00C3571D"/>
    <w:rsid w:val="00C46988"/>
    <w:rsid w:val="00C54F0B"/>
    <w:rsid w:val="00C7185D"/>
    <w:rsid w:val="00CB1423"/>
    <w:rsid w:val="00D02508"/>
    <w:rsid w:val="00D56958"/>
    <w:rsid w:val="00D7664D"/>
    <w:rsid w:val="00D778CC"/>
    <w:rsid w:val="00D82FE9"/>
    <w:rsid w:val="00D97B77"/>
    <w:rsid w:val="00DB6A85"/>
    <w:rsid w:val="00E36A80"/>
    <w:rsid w:val="00E46170"/>
    <w:rsid w:val="00E568F8"/>
    <w:rsid w:val="00EB21D7"/>
    <w:rsid w:val="00EE3EB7"/>
    <w:rsid w:val="00F57E16"/>
    <w:rsid w:val="00FE16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878F1A-4549-4015-BF16-38490F88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Listeafsnit">
    <w:name w:val="List Paragraph"/>
    <w:basedOn w:val="Normal"/>
    <w:uiPriority w:val="34"/>
    <w:qFormat/>
    <w:rsid w:val="00C7185D"/>
    <w:pPr>
      <w:ind w:left="720"/>
      <w:contextualSpacing/>
    </w:pPr>
  </w:style>
  <w:style w:type="character" w:customStyle="1" w:styleId="SidehovedTegn">
    <w:name w:val="Sidehoved Tegn"/>
    <w:link w:val="Sidehoved"/>
    <w:rsid w:val="00E568F8"/>
    <w:rPr>
      <w:sz w:val="24"/>
    </w:rPr>
  </w:style>
  <w:style w:type="character" w:styleId="Hyperlink">
    <w:name w:val="Hyperlink"/>
    <w:uiPriority w:val="99"/>
    <w:unhideWhenUsed/>
    <w:rsid w:val="00E568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340">
      <w:bodyDiv w:val="1"/>
      <w:marLeft w:val="0"/>
      <w:marRight w:val="0"/>
      <w:marTop w:val="0"/>
      <w:marBottom w:val="0"/>
      <w:divBdr>
        <w:top w:val="none" w:sz="0" w:space="0" w:color="auto"/>
        <w:left w:val="none" w:sz="0" w:space="0" w:color="auto"/>
        <w:bottom w:val="none" w:sz="0" w:space="0" w:color="auto"/>
        <w:right w:val="none" w:sz="0" w:space="0" w:color="auto"/>
      </w:divBdr>
    </w:div>
    <w:div w:id="104203923">
      <w:bodyDiv w:val="1"/>
      <w:marLeft w:val="0"/>
      <w:marRight w:val="0"/>
      <w:marTop w:val="0"/>
      <w:marBottom w:val="0"/>
      <w:divBdr>
        <w:top w:val="none" w:sz="0" w:space="0" w:color="auto"/>
        <w:left w:val="none" w:sz="0" w:space="0" w:color="auto"/>
        <w:bottom w:val="none" w:sz="0" w:space="0" w:color="auto"/>
        <w:right w:val="none" w:sz="0" w:space="0" w:color="auto"/>
      </w:divBdr>
    </w:div>
    <w:div w:id="113988304">
      <w:bodyDiv w:val="1"/>
      <w:marLeft w:val="0"/>
      <w:marRight w:val="0"/>
      <w:marTop w:val="0"/>
      <w:marBottom w:val="0"/>
      <w:divBdr>
        <w:top w:val="none" w:sz="0" w:space="0" w:color="auto"/>
        <w:left w:val="none" w:sz="0" w:space="0" w:color="auto"/>
        <w:bottom w:val="none" w:sz="0" w:space="0" w:color="auto"/>
        <w:right w:val="none" w:sz="0" w:space="0" w:color="auto"/>
      </w:divBdr>
    </w:div>
    <w:div w:id="117647291">
      <w:bodyDiv w:val="1"/>
      <w:marLeft w:val="0"/>
      <w:marRight w:val="0"/>
      <w:marTop w:val="0"/>
      <w:marBottom w:val="0"/>
      <w:divBdr>
        <w:top w:val="none" w:sz="0" w:space="0" w:color="auto"/>
        <w:left w:val="none" w:sz="0" w:space="0" w:color="auto"/>
        <w:bottom w:val="none" w:sz="0" w:space="0" w:color="auto"/>
        <w:right w:val="none" w:sz="0" w:space="0" w:color="auto"/>
      </w:divBdr>
    </w:div>
    <w:div w:id="121846718">
      <w:bodyDiv w:val="1"/>
      <w:marLeft w:val="0"/>
      <w:marRight w:val="0"/>
      <w:marTop w:val="0"/>
      <w:marBottom w:val="0"/>
      <w:divBdr>
        <w:top w:val="none" w:sz="0" w:space="0" w:color="auto"/>
        <w:left w:val="none" w:sz="0" w:space="0" w:color="auto"/>
        <w:bottom w:val="none" w:sz="0" w:space="0" w:color="auto"/>
        <w:right w:val="none" w:sz="0" w:space="0" w:color="auto"/>
      </w:divBdr>
    </w:div>
    <w:div w:id="133715741">
      <w:bodyDiv w:val="1"/>
      <w:marLeft w:val="0"/>
      <w:marRight w:val="0"/>
      <w:marTop w:val="0"/>
      <w:marBottom w:val="0"/>
      <w:divBdr>
        <w:top w:val="none" w:sz="0" w:space="0" w:color="auto"/>
        <w:left w:val="none" w:sz="0" w:space="0" w:color="auto"/>
        <w:bottom w:val="none" w:sz="0" w:space="0" w:color="auto"/>
        <w:right w:val="none" w:sz="0" w:space="0" w:color="auto"/>
      </w:divBdr>
    </w:div>
    <w:div w:id="176384695">
      <w:bodyDiv w:val="1"/>
      <w:marLeft w:val="0"/>
      <w:marRight w:val="0"/>
      <w:marTop w:val="0"/>
      <w:marBottom w:val="0"/>
      <w:divBdr>
        <w:top w:val="none" w:sz="0" w:space="0" w:color="auto"/>
        <w:left w:val="none" w:sz="0" w:space="0" w:color="auto"/>
        <w:bottom w:val="none" w:sz="0" w:space="0" w:color="auto"/>
        <w:right w:val="none" w:sz="0" w:space="0" w:color="auto"/>
      </w:divBdr>
    </w:div>
    <w:div w:id="281112739">
      <w:bodyDiv w:val="1"/>
      <w:marLeft w:val="0"/>
      <w:marRight w:val="0"/>
      <w:marTop w:val="0"/>
      <w:marBottom w:val="0"/>
      <w:divBdr>
        <w:top w:val="none" w:sz="0" w:space="0" w:color="auto"/>
        <w:left w:val="none" w:sz="0" w:space="0" w:color="auto"/>
        <w:bottom w:val="none" w:sz="0" w:space="0" w:color="auto"/>
        <w:right w:val="none" w:sz="0" w:space="0" w:color="auto"/>
      </w:divBdr>
    </w:div>
    <w:div w:id="288096361">
      <w:bodyDiv w:val="1"/>
      <w:marLeft w:val="0"/>
      <w:marRight w:val="0"/>
      <w:marTop w:val="0"/>
      <w:marBottom w:val="0"/>
      <w:divBdr>
        <w:top w:val="none" w:sz="0" w:space="0" w:color="auto"/>
        <w:left w:val="none" w:sz="0" w:space="0" w:color="auto"/>
        <w:bottom w:val="none" w:sz="0" w:space="0" w:color="auto"/>
        <w:right w:val="none" w:sz="0" w:space="0" w:color="auto"/>
      </w:divBdr>
    </w:div>
    <w:div w:id="442849207">
      <w:bodyDiv w:val="1"/>
      <w:marLeft w:val="0"/>
      <w:marRight w:val="0"/>
      <w:marTop w:val="0"/>
      <w:marBottom w:val="0"/>
      <w:divBdr>
        <w:top w:val="none" w:sz="0" w:space="0" w:color="auto"/>
        <w:left w:val="none" w:sz="0" w:space="0" w:color="auto"/>
        <w:bottom w:val="none" w:sz="0" w:space="0" w:color="auto"/>
        <w:right w:val="none" w:sz="0" w:space="0" w:color="auto"/>
      </w:divBdr>
    </w:div>
    <w:div w:id="574700847">
      <w:bodyDiv w:val="1"/>
      <w:marLeft w:val="0"/>
      <w:marRight w:val="0"/>
      <w:marTop w:val="0"/>
      <w:marBottom w:val="0"/>
      <w:divBdr>
        <w:top w:val="none" w:sz="0" w:space="0" w:color="auto"/>
        <w:left w:val="none" w:sz="0" w:space="0" w:color="auto"/>
        <w:bottom w:val="none" w:sz="0" w:space="0" w:color="auto"/>
        <w:right w:val="none" w:sz="0" w:space="0" w:color="auto"/>
      </w:divBdr>
    </w:div>
    <w:div w:id="632367975">
      <w:bodyDiv w:val="1"/>
      <w:marLeft w:val="0"/>
      <w:marRight w:val="0"/>
      <w:marTop w:val="0"/>
      <w:marBottom w:val="0"/>
      <w:divBdr>
        <w:top w:val="none" w:sz="0" w:space="0" w:color="auto"/>
        <w:left w:val="none" w:sz="0" w:space="0" w:color="auto"/>
        <w:bottom w:val="none" w:sz="0" w:space="0" w:color="auto"/>
        <w:right w:val="none" w:sz="0" w:space="0" w:color="auto"/>
      </w:divBdr>
    </w:div>
    <w:div w:id="758529672">
      <w:bodyDiv w:val="1"/>
      <w:marLeft w:val="0"/>
      <w:marRight w:val="0"/>
      <w:marTop w:val="0"/>
      <w:marBottom w:val="0"/>
      <w:divBdr>
        <w:top w:val="none" w:sz="0" w:space="0" w:color="auto"/>
        <w:left w:val="none" w:sz="0" w:space="0" w:color="auto"/>
        <w:bottom w:val="none" w:sz="0" w:space="0" w:color="auto"/>
        <w:right w:val="none" w:sz="0" w:space="0" w:color="auto"/>
      </w:divBdr>
    </w:div>
    <w:div w:id="760032556">
      <w:bodyDiv w:val="1"/>
      <w:marLeft w:val="0"/>
      <w:marRight w:val="0"/>
      <w:marTop w:val="0"/>
      <w:marBottom w:val="0"/>
      <w:divBdr>
        <w:top w:val="none" w:sz="0" w:space="0" w:color="auto"/>
        <w:left w:val="none" w:sz="0" w:space="0" w:color="auto"/>
        <w:bottom w:val="none" w:sz="0" w:space="0" w:color="auto"/>
        <w:right w:val="none" w:sz="0" w:space="0" w:color="auto"/>
      </w:divBdr>
    </w:div>
    <w:div w:id="765149153">
      <w:bodyDiv w:val="1"/>
      <w:marLeft w:val="0"/>
      <w:marRight w:val="0"/>
      <w:marTop w:val="0"/>
      <w:marBottom w:val="0"/>
      <w:divBdr>
        <w:top w:val="none" w:sz="0" w:space="0" w:color="auto"/>
        <w:left w:val="none" w:sz="0" w:space="0" w:color="auto"/>
        <w:bottom w:val="none" w:sz="0" w:space="0" w:color="auto"/>
        <w:right w:val="none" w:sz="0" w:space="0" w:color="auto"/>
      </w:divBdr>
    </w:div>
    <w:div w:id="781609188">
      <w:bodyDiv w:val="1"/>
      <w:marLeft w:val="0"/>
      <w:marRight w:val="0"/>
      <w:marTop w:val="0"/>
      <w:marBottom w:val="0"/>
      <w:divBdr>
        <w:top w:val="none" w:sz="0" w:space="0" w:color="auto"/>
        <w:left w:val="none" w:sz="0" w:space="0" w:color="auto"/>
        <w:bottom w:val="none" w:sz="0" w:space="0" w:color="auto"/>
        <w:right w:val="none" w:sz="0" w:space="0" w:color="auto"/>
      </w:divBdr>
    </w:div>
    <w:div w:id="833760866">
      <w:bodyDiv w:val="1"/>
      <w:marLeft w:val="0"/>
      <w:marRight w:val="0"/>
      <w:marTop w:val="0"/>
      <w:marBottom w:val="0"/>
      <w:divBdr>
        <w:top w:val="none" w:sz="0" w:space="0" w:color="auto"/>
        <w:left w:val="none" w:sz="0" w:space="0" w:color="auto"/>
        <w:bottom w:val="none" w:sz="0" w:space="0" w:color="auto"/>
        <w:right w:val="none" w:sz="0" w:space="0" w:color="auto"/>
      </w:divBdr>
    </w:div>
    <w:div w:id="883060962">
      <w:bodyDiv w:val="1"/>
      <w:marLeft w:val="0"/>
      <w:marRight w:val="0"/>
      <w:marTop w:val="0"/>
      <w:marBottom w:val="0"/>
      <w:divBdr>
        <w:top w:val="none" w:sz="0" w:space="0" w:color="auto"/>
        <w:left w:val="none" w:sz="0" w:space="0" w:color="auto"/>
        <w:bottom w:val="none" w:sz="0" w:space="0" w:color="auto"/>
        <w:right w:val="none" w:sz="0" w:space="0" w:color="auto"/>
      </w:divBdr>
    </w:div>
    <w:div w:id="888304279">
      <w:bodyDiv w:val="1"/>
      <w:marLeft w:val="0"/>
      <w:marRight w:val="0"/>
      <w:marTop w:val="0"/>
      <w:marBottom w:val="0"/>
      <w:divBdr>
        <w:top w:val="none" w:sz="0" w:space="0" w:color="auto"/>
        <w:left w:val="none" w:sz="0" w:space="0" w:color="auto"/>
        <w:bottom w:val="none" w:sz="0" w:space="0" w:color="auto"/>
        <w:right w:val="none" w:sz="0" w:space="0" w:color="auto"/>
      </w:divBdr>
    </w:div>
    <w:div w:id="890077150">
      <w:bodyDiv w:val="1"/>
      <w:marLeft w:val="0"/>
      <w:marRight w:val="0"/>
      <w:marTop w:val="0"/>
      <w:marBottom w:val="0"/>
      <w:divBdr>
        <w:top w:val="none" w:sz="0" w:space="0" w:color="auto"/>
        <w:left w:val="none" w:sz="0" w:space="0" w:color="auto"/>
        <w:bottom w:val="none" w:sz="0" w:space="0" w:color="auto"/>
        <w:right w:val="none" w:sz="0" w:space="0" w:color="auto"/>
      </w:divBdr>
    </w:div>
    <w:div w:id="911740686">
      <w:bodyDiv w:val="1"/>
      <w:marLeft w:val="0"/>
      <w:marRight w:val="0"/>
      <w:marTop w:val="0"/>
      <w:marBottom w:val="0"/>
      <w:divBdr>
        <w:top w:val="none" w:sz="0" w:space="0" w:color="auto"/>
        <w:left w:val="none" w:sz="0" w:space="0" w:color="auto"/>
        <w:bottom w:val="none" w:sz="0" w:space="0" w:color="auto"/>
        <w:right w:val="none" w:sz="0" w:space="0" w:color="auto"/>
      </w:divBdr>
    </w:div>
    <w:div w:id="923221467">
      <w:bodyDiv w:val="1"/>
      <w:marLeft w:val="0"/>
      <w:marRight w:val="0"/>
      <w:marTop w:val="0"/>
      <w:marBottom w:val="0"/>
      <w:divBdr>
        <w:top w:val="none" w:sz="0" w:space="0" w:color="auto"/>
        <w:left w:val="none" w:sz="0" w:space="0" w:color="auto"/>
        <w:bottom w:val="none" w:sz="0" w:space="0" w:color="auto"/>
        <w:right w:val="none" w:sz="0" w:space="0" w:color="auto"/>
      </w:divBdr>
    </w:div>
    <w:div w:id="941377659">
      <w:bodyDiv w:val="1"/>
      <w:marLeft w:val="0"/>
      <w:marRight w:val="0"/>
      <w:marTop w:val="0"/>
      <w:marBottom w:val="0"/>
      <w:divBdr>
        <w:top w:val="none" w:sz="0" w:space="0" w:color="auto"/>
        <w:left w:val="none" w:sz="0" w:space="0" w:color="auto"/>
        <w:bottom w:val="none" w:sz="0" w:space="0" w:color="auto"/>
        <w:right w:val="none" w:sz="0" w:space="0" w:color="auto"/>
      </w:divBdr>
    </w:div>
    <w:div w:id="983582789">
      <w:bodyDiv w:val="1"/>
      <w:marLeft w:val="0"/>
      <w:marRight w:val="0"/>
      <w:marTop w:val="0"/>
      <w:marBottom w:val="0"/>
      <w:divBdr>
        <w:top w:val="none" w:sz="0" w:space="0" w:color="auto"/>
        <w:left w:val="none" w:sz="0" w:space="0" w:color="auto"/>
        <w:bottom w:val="none" w:sz="0" w:space="0" w:color="auto"/>
        <w:right w:val="none" w:sz="0" w:space="0" w:color="auto"/>
      </w:divBdr>
    </w:div>
    <w:div w:id="1032263158">
      <w:bodyDiv w:val="1"/>
      <w:marLeft w:val="0"/>
      <w:marRight w:val="0"/>
      <w:marTop w:val="0"/>
      <w:marBottom w:val="0"/>
      <w:divBdr>
        <w:top w:val="none" w:sz="0" w:space="0" w:color="auto"/>
        <w:left w:val="none" w:sz="0" w:space="0" w:color="auto"/>
        <w:bottom w:val="none" w:sz="0" w:space="0" w:color="auto"/>
        <w:right w:val="none" w:sz="0" w:space="0" w:color="auto"/>
      </w:divBdr>
    </w:div>
    <w:div w:id="1060595056">
      <w:bodyDiv w:val="1"/>
      <w:marLeft w:val="0"/>
      <w:marRight w:val="0"/>
      <w:marTop w:val="0"/>
      <w:marBottom w:val="0"/>
      <w:divBdr>
        <w:top w:val="none" w:sz="0" w:space="0" w:color="auto"/>
        <w:left w:val="none" w:sz="0" w:space="0" w:color="auto"/>
        <w:bottom w:val="none" w:sz="0" w:space="0" w:color="auto"/>
        <w:right w:val="none" w:sz="0" w:space="0" w:color="auto"/>
      </w:divBdr>
    </w:div>
    <w:div w:id="1124271009">
      <w:bodyDiv w:val="1"/>
      <w:marLeft w:val="0"/>
      <w:marRight w:val="0"/>
      <w:marTop w:val="0"/>
      <w:marBottom w:val="0"/>
      <w:divBdr>
        <w:top w:val="none" w:sz="0" w:space="0" w:color="auto"/>
        <w:left w:val="none" w:sz="0" w:space="0" w:color="auto"/>
        <w:bottom w:val="none" w:sz="0" w:space="0" w:color="auto"/>
        <w:right w:val="none" w:sz="0" w:space="0" w:color="auto"/>
      </w:divBdr>
    </w:div>
    <w:div w:id="1309553672">
      <w:bodyDiv w:val="1"/>
      <w:marLeft w:val="0"/>
      <w:marRight w:val="0"/>
      <w:marTop w:val="0"/>
      <w:marBottom w:val="0"/>
      <w:divBdr>
        <w:top w:val="none" w:sz="0" w:space="0" w:color="auto"/>
        <w:left w:val="none" w:sz="0" w:space="0" w:color="auto"/>
        <w:bottom w:val="none" w:sz="0" w:space="0" w:color="auto"/>
        <w:right w:val="none" w:sz="0" w:space="0" w:color="auto"/>
      </w:divBdr>
    </w:div>
    <w:div w:id="1366129903">
      <w:bodyDiv w:val="1"/>
      <w:marLeft w:val="0"/>
      <w:marRight w:val="0"/>
      <w:marTop w:val="0"/>
      <w:marBottom w:val="0"/>
      <w:divBdr>
        <w:top w:val="none" w:sz="0" w:space="0" w:color="auto"/>
        <w:left w:val="none" w:sz="0" w:space="0" w:color="auto"/>
        <w:bottom w:val="none" w:sz="0" w:space="0" w:color="auto"/>
        <w:right w:val="none" w:sz="0" w:space="0" w:color="auto"/>
      </w:divBdr>
    </w:div>
    <w:div w:id="1491680706">
      <w:bodyDiv w:val="1"/>
      <w:marLeft w:val="0"/>
      <w:marRight w:val="0"/>
      <w:marTop w:val="0"/>
      <w:marBottom w:val="0"/>
      <w:divBdr>
        <w:top w:val="none" w:sz="0" w:space="0" w:color="auto"/>
        <w:left w:val="none" w:sz="0" w:space="0" w:color="auto"/>
        <w:bottom w:val="none" w:sz="0" w:space="0" w:color="auto"/>
        <w:right w:val="none" w:sz="0" w:space="0" w:color="auto"/>
      </w:divBdr>
    </w:div>
    <w:div w:id="1495141394">
      <w:bodyDiv w:val="1"/>
      <w:marLeft w:val="0"/>
      <w:marRight w:val="0"/>
      <w:marTop w:val="0"/>
      <w:marBottom w:val="0"/>
      <w:divBdr>
        <w:top w:val="none" w:sz="0" w:space="0" w:color="auto"/>
        <w:left w:val="none" w:sz="0" w:space="0" w:color="auto"/>
        <w:bottom w:val="none" w:sz="0" w:space="0" w:color="auto"/>
        <w:right w:val="none" w:sz="0" w:space="0" w:color="auto"/>
      </w:divBdr>
    </w:div>
    <w:div w:id="1522165906">
      <w:bodyDiv w:val="1"/>
      <w:marLeft w:val="0"/>
      <w:marRight w:val="0"/>
      <w:marTop w:val="0"/>
      <w:marBottom w:val="0"/>
      <w:divBdr>
        <w:top w:val="none" w:sz="0" w:space="0" w:color="auto"/>
        <w:left w:val="none" w:sz="0" w:space="0" w:color="auto"/>
        <w:bottom w:val="none" w:sz="0" w:space="0" w:color="auto"/>
        <w:right w:val="none" w:sz="0" w:space="0" w:color="auto"/>
      </w:divBdr>
    </w:div>
    <w:div w:id="1524586546">
      <w:bodyDiv w:val="1"/>
      <w:marLeft w:val="0"/>
      <w:marRight w:val="0"/>
      <w:marTop w:val="0"/>
      <w:marBottom w:val="0"/>
      <w:divBdr>
        <w:top w:val="none" w:sz="0" w:space="0" w:color="auto"/>
        <w:left w:val="none" w:sz="0" w:space="0" w:color="auto"/>
        <w:bottom w:val="none" w:sz="0" w:space="0" w:color="auto"/>
        <w:right w:val="none" w:sz="0" w:space="0" w:color="auto"/>
      </w:divBdr>
    </w:div>
    <w:div w:id="1538548324">
      <w:bodyDiv w:val="1"/>
      <w:marLeft w:val="0"/>
      <w:marRight w:val="0"/>
      <w:marTop w:val="0"/>
      <w:marBottom w:val="0"/>
      <w:divBdr>
        <w:top w:val="none" w:sz="0" w:space="0" w:color="auto"/>
        <w:left w:val="none" w:sz="0" w:space="0" w:color="auto"/>
        <w:bottom w:val="none" w:sz="0" w:space="0" w:color="auto"/>
        <w:right w:val="none" w:sz="0" w:space="0" w:color="auto"/>
      </w:divBdr>
    </w:div>
    <w:div w:id="1604604047">
      <w:bodyDiv w:val="1"/>
      <w:marLeft w:val="0"/>
      <w:marRight w:val="0"/>
      <w:marTop w:val="0"/>
      <w:marBottom w:val="0"/>
      <w:divBdr>
        <w:top w:val="none" w:sz="0" w:space="0" w:color="auto"/>
        <w:left w:val="none" w:sz="0" w:space="0" w:color="auto"/>
        <w:bottom w:val="none" w:sz="0" w:space="0" w:color="auto"/>
        <w:right w:val="none" w:sz="0" w:space="0" w:color="auto"/>
      </w:divBdr>
    </w:div>
    <w:div w:id="1609460567">
      <w:bodyDiv w:val="1"/>
      <w:marLeft w:val="0"/>
      <w:marRight w:val="0"/>
      <w:marTop w:val="0"/>
      <w:marBottom w:val="0"/>
      <w:divBdr>
        <w:top w:val="none" w:sz="0" w:space="0" w:color="auto"/>
        <w:left w:val="none" w:sz="0" w:space="0" w:color="auto"/>
        <w:bottom w:val="none" w:sz="0" w:space="0" w:color="auto"/>
        <w:right w:val="none" w:sz="0" w:space="0" w:color="auto"/>
      </w:divBdr>
    </w:div>
    <w:div w:id="1638220291">
      <w:bodyDiv w:val="1"/>
      <w:marLeft w:val="0"/>
      <w:marRight w:val="0"/>
      <w:marTop w:val="0"/>
      <w:marBottom w:val="0"/>
      <w:divBdr>
        <w:top w:val="none" w:sz="0" w:space="0" w:color="auto"/>
        <w:left w:val="none" w:sz="0" w:space="0" w:color="auto"/>
        <w:bottom w:val="none" w:sz="0" w:space="0" w:color="auto"/>
        <w:right w:val="none" w:sz="0" w:space="0" w:color="auto"/>
      </w:divBdr>
    </w:div>
    <w:div w:id="1686128705">
      <w:bodyDiv w:val="1"/>
      <w:marLeft w:val="0"/>
      <w:marRight w:val="0"/>
      <w:marTop w:val="0"/>
      <w:marBottom w:val="0"/>
      <w:divBdr>
        <w:top w:val="none" w:sz="0" w:space="0" w:color="auto"/>
        <w:left w:val="none" w:sz="0" w:space="0" w:color="auto"/>
        <w:bottom w:val="none" w:sz="0" w:space="0" w:color="auto"/>
        <w:right w:val="none" w:sz="0" w:space="0" w:color="auto"/>
      </w:divBdr>
    </w:div>
    <w:div w:id="1914198285">
      <w:bodyDiv w:val="1"/>
      <w:marLeft w:val="0"/>
      <w:marRight w:val="0"/>
      <w:marTop w:val="0"/>
      <w:marBottom w:val="0"/>
      <w:divBdr>
        <w:top w:val="none" w:sz="0" w:space="0" w:color="auto"/>
        <w:left w:val="none" w:sz="0" w:space="0" w:color="auto"/>
        <w:bottom w:val="none" w:sz="0" w:space="0" w:color="auto"/>
        <w:right w:val="none" w:sz="0" w:space="0" w:color="auto"/>
      </w:divBdr>
    </w:div>
    <w:div w:id="2054764069">
      <w:bodyDiv w:val="1"/>
      <w:marLeft w:val="0"/>
      <w:marRight w:val="0"/>
      <w:marTop w:val="0"/>
      <w:marBottom w:val="0"/>
      <w:divBdr>
        <w:top w:val="none" w:sz="0" w:space="0" w:color="auto"/>
        <w:left w:val="none" w:sz="0" w:space="0" w:color="auto"/>
        <w:bottom w:val="none" w:sz="0" w:space="0" w:color="auto"/>
        <w:right w:val="none" w:sz="0" w:space="0" w:color="auto"/>
      </w:divBdr>
    </w:div>
    <w:div w:id="2064256775">
      <w:bodyDiv w:val="1"/>
      <w:marLeft w:val="0"/>
      <w:marRight w:val="0"/>
      <w:marTop w:val="0"/>
      <w:marBottom w:val="0"/>
      <w:divBdr>
        <w:top w:val="none" w:sz="0" w:space="0" w:color="auto"/>
        <w:left w:val="none" w:sz="0" w:space="0" w:color="auto"/>
        <w:bottom w:val="none" w:sz="0" w:space="0" w:color="auto"/>
        <w:right w:val="none" w:sz="0" w:space="0" w:color="auto"/>
      </w:divBdr>
    </w:div>
    <w:div w:id="2066485765">
      <w:bodyDiv w:val="1"/>
      <w:marLeft w:val="0"/>
      <w:marRight w:val="0"/>
      <w:marTop w:val="0"/>
      <w:marBottom w:val="0"/>
      <w:divBdr>
        <w:top w:val="none" w:sz="0" w:space="0" w:color="auto"/>
        <w:left w:val="none" w:sz="0" w:space="0" w:color="auto"/>
        <w:bottom w:val="none" w:sz="0" w:space="0" w:color="auto"/>
        <w:right w:val="none" w:sz="0" w:space="0" w:color="auto"/>
      </w:divBdr>
    </w:div>
    <w:div w:id="2101949756">
      <w:bodyDiv w:val="1"/>
      <w:marLeft w:val="0"/>
      <w:marRight w:val="0"/>
      <w:marTop w:val="0"/>
      <w:marBottom w:val="0"/>
      <w:divBdr>
        <w:top w:val="none" w:sz="0" w:space="0" w:color="auto"/>
        <w:left w:val="none" w:sz="0" w:space="0" w:color="auto"/>
        <w:bottom w:val="none" w:sz="0" w:space="0" w:color="auto"/>
        <w:right w:val="none" w:sz="0" w:space="0" w:color="auto"/>
      </w:divBdr>
    </w:div>
    <w:div w:id="211019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kma@dkma.dk" TargetMode="External"/><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B1E2-9331-4F21-B31C-DC1706C8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4998</Words>
  <Characters>28401</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2016112477, forlængelse, tidsubegrænset</dc:description>
  <cp:lastModifiedBy>Gitte Jørgensen</cp:lastModifiedBy>
  <cp:revision>6</cp:revision>
  <cp:lastPrinted>2012-10-09T12:56:00Z</cp:lastPrinted>
  <dcterms:created xsi:type="dcterms:W3CDTF">2017-05-18T07:01:00Z</dcterms:created>
  <dcterms:modified xsi:type="dcterms:W3CDTF">2017-05-22T08:47:00Z</dcterms:modified>
</cp:coreProperties>
</file>