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C2F60" w14:textId="77777777" w:rsidR="004A3BF4" w:rsidRPr="00303008" w:rsidRDefault="00056601" w:rsidP="004A3BF4">
      <w:pPr>
        <w:rPr>
          <w:sz w:val="24"/>
          <w:szCs w:val="24"/>
          <w:lang w:val="en-GB"/>
        </w:rPr>
      </w:pPr>
      <w:r w:rsidRPr="00303008">
        <w:rPr>
          <w:noProof/>
          <w:sz w:val="24"/>
          <w:szCs w:val="24"/>
          <w:lang w:val="en-GB"/>
        </w:rPr>
        <w:drawing>
          <wp:inline distT="0" distB="0" distL="0" distR="0" wp14:anchorId="44916DFB" wp14:editId="1A34FD5E">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62723710" w14:textId="77777777" w:rsidR="006B3847" w:rsidRPr="00303008" w:rsidRDefault="006B3847" w:rsidP="006B3847">
      <w:pPr>
        <w:rPr>
          <w:sz w:val="24"/>
          <w:szCs w:val="24"/>
          <w:lang w:val="en-GB"/>
        </w:rPr>
      </w:pPr>
    </w:p>
    <w:p w14:paraId="52B752B4" w14:textId="48122AAE" w:rsidR="006B3847" w:rsidRPr="00303008" w:rsidRDefault="006B3847" w:rsidP="006B3847">
      <w:pPr>
        <w:tabs>
          <w:tab w:val="right" w:pos="9356"/>
        </w:tabs>
        <w:rPr>
          <w:b/>
          <w:sz w:val="24"/>
          <w:szCs w:val="24"/>
          <w:lang w:val="en-GB"/>
        </w:rPr>
      </w:pPr>
      <w:r w:rsidRPr="00303008">
        <w:rPr>
          <w:b/>
          <w:sz w:val="24"/>
          <w:szCs w:val="24"/>
          <w:lang w:val="en-GB"/>
        </w:rPr>
        <w:tab/>
      </w:r>
      <w:r w:rsidR="009A0000">
        <w:rPr>
          <w:b/>
          <w:sz w:val="24"/>
          <w:szCs w:val="24"/>
          <w:lang w:val="en-GB"/>
        </w:rPr>
        <w:t>15 September 2026</w:t>
      </w:r>
    </w:p>
    <w:p w14:paraId="5DECA0D3" w14:textId="77777777" w:rsidR="006B3847" w:rsidRPr="00303008" w:rsidRDefault="006B3847" w:rsidP="006B3847">
      <w:pPr>
        <w:rPr>
          <w:sz w:val="24"/>
          <w:szCs w:val="24"/>
          <w:lang w:val="en-GB"/>
        </w:rPr>
      </w:pPr>
    </w:p>
    <w:p w14:paraId="59E2ABE6" w14:textId="77777777" w:rsidR="007C5D2A" w:rsidRPr="00303008" w:rsidRDefault="007C5D2A" w:rsidP="007C5D2A">
      <w:pPr>
        <w:rPr>
          <w:sz w:val="24"/>
          <w:szCs w:val="24"/>
          <w:lang w:val="en-GB"/>
        </w:rPr>
      </w:pPr>
    </w:p>
    <w:p w14:paraId="67E969F3" w14:textId="77777777" w:rsidR="007C5D2A" w:rsidRPr="00303008" w:rsidRDefault="007C5D2A" w:rsidP="007C5D2A">
      <w:pPr>
        <w:rPr>
          <w:sz w:val="24"/>
          <w:szCs w:val="24"/>
          <w:lang w:val="en-GB"/>
        </w:rPr>
      </w:pPr>
    </w:p>
    <w:p w14:paraId="00926F7D" w14:textId="77777777" w:rsidR="007C5D2A" w:rsidRPr="00303008" w:rsidRDefault="007C5D2A" w:rsidP="007C5D2A">
      <w:pPr>
        <w:jc w:val="center"/>
        <w:rPr>
          <w:b/>
          <w:sz w:val="24"/>
          <w:szCs w:val="24"/>
          <w:lang w:val="en-GB"/>
        </w:rPr>
      </w:pPr>
      <w:bookmarkStart w:id="0" w:name="_Hlk49158549"/>
      <w:r w:rsidRPr="00303008">
        <w:rPr>
          <w:b/>
          <w:sz w:val="24"/>
          <w:szCs w:val="24"/>
          <w:lang w:val="en-GB"/>
        </w:rPr>
        <w:t>SUMMARY OF PRODUCT CHARACTERISTICS</w:t>
      </w:r>
    </w:p>
    <w:bookmarkEnd w:id="0"/>
    <w:p w14:paraId="0CCBCA95" w14:textId="77777777" w:rsidR="007C5D2A" w:rsidRPr="00303008" w:rsidRDefault="007C5D2A" w:rsidP="007C5D2A">
      <w:pPr>
        <w:jc w:val="center"/>
        <w:rPr>
          <w:sz w:val="24"/>
          <w:szCs w:val="24"/>
          <w:lang w:val="en-GB"/>
        </w:rPr>
      </w:pPr>
    </w:p>
    <w:p w14:paraId="01276424" w14:textId="77777777" w:rsidR="007C5D2A" w:rsidRPr="00303008" w:rsidRDefault="007C5D2A" w:rsidP="007C5D2A">
      <w:pPr>
        <w:jc w:val="center"/>
        <w:rPr>
          <w:b/>
          <w:sz w:val="24"/>
          <w:szCs w:val="24"/>
          <w:lang w:val="en-GB"/>
        </w:rPr>
      </w:pPr>
      <w:r w:rsidRPr="00303008">
        <w:rPr>
          <w:b/>
          <w:sz w:val="24"/>
          <w:szCs w:val="24"/>
          <w:lang w:val="en-GB"/>
        </w:rPr>
        <w:t>for</w:t>
      </w:r>
    </w:p>
    <w:p w14:paraId="5F3965EC" w14:textId="77777777" w:rsidR="007C5D2A" w:rsidRPr="00303008" w:rsidRDefault="007C5D2A" w:rsidP="007C5D2A">
      <w:pPr>
        <w:jc w:val="center"/>
        <w:rPr>
          <w:sz w:val="24"/>
          <w:szCs w:val="24"/>
          <w:lang w:val="en-GB"/>
        </w:rPr>
      </w:pPr>
    </w:p>
    <w:p w14:paraId="3807F0B5" w14:textId="51A18635" w:rsidR="007C5D2A" w:rsidRPr="00303008" w:rsidRDefault="006901EF" w:rsidP="007C5D2A">
      <w:pPr>
        <w:jc w:val="center"/>
        <w:rPr>
          <w:b/>
          <w:sz w:val="24"/>
          <w:szCs w:val="24"/>
          <w:lang w:val="en-GB"/>
        </w:rPr>
      </w:pPr>
      <w:r>
        <w:rPr>
          <w:b/>
          <w:sz w:val="24"/>
          <w:szCs w:val="24"/>
          <w:lang w:val="en-GB"/>
        </w:rPr>
        <w:t>Melatonin "ACE Pharmaceuticals", tabletter</w:t>
      </w:r>
    </w:p>
    <w:p w14:paraId="23AA0E8C" w14:textId="77777777" w:rsidR="007C5D2A" w:rsidRPr="00303008" w:rsidRDefault="007C5D2A" w:rsidP="007C5D2A">
      <w:pPr>
        <w:jc w:val="both"/>
        <w:rPr>
          <w:sz w:val="24"/>
          <w:szCs w:val="24"/>
          <w:lang w:val="en-GB"/>
        </w:rPr>
      </w:pPr>
    </w:p>
    <w:p w14:paraId="4DFCCC94" w14:textId="77777777" w:rsidR="0042292D" w:rsidRPr="00303008" w:rsidRDefault="0042292D" w:rsidP="007C5D2A">
      <w:pPr>
        <w:jc w:val="both"/>
        <w:rPr>
          <w:sz w:val="24"/>
          <w:szCs w:val="24"/>
          <w:lang w:val="en-GB"/>
        </w:rPr>
      </w:pPr>
    </w:p>
    <w:p w14:paraId="76411AAF" w14:textId="77777777" w:rsidR="008F2F8C" w:rsidRPr="00303008" w:rsidRDefault="008F2F8C" w:rsidP="008F2F8C">
      <w:pPr>
        <w:tabs>
          <w:tab w:val="left" w:pos="8222"/>
        </w:tabs>
        <w:ind w:left="851" w:hanging="851"/>
        <w:rPr>
          <w:b/>
          <w:sz w:val="24"/>
          <w:szCs w:val="24"/>
          <w:lang w:val="en-GB"/>
        </w:rPr>
      </w:pPr>
      <w:r w:rsidRPr="00303008">
        <w:rPr>
          <w:b/>
          <w:sz w:val="24"/>
          <w:szCs w:val="24"/>
          <w:lang w:val="en-GB"/>
        </w:rPr>
        <w:t>0.</w:t>
      </w:r>
      <w:r w:rsidRPr="00303008">
        <w:rPr>
          <w:b/>
          <w:sz w:val="24"/>
          <w:szCs w:val="24"/>
          <w:lang w:val="en-GB"/>
        </w:rPr>
        <w:tab/>
        <w:t>D.SP.NO.</w:t>
      </w:r>
    </w:p>
    <w:p w14:paraId="3AA9B25F" w14:textId="010B2D75" w:rsidR="008F2F8C" w:rsidRPr="00303008" w:rsidRDefault="002F54E3" w:rsidP="008F2F8C">
      <w:pPr>
        <w:tabs>
          <w:tab w:val="left" w:pos="8222"/>
        </w:tabs>
        <w:ind w:left="851"/>
        <w:rPr>
          <w:sz w:val="24"/>
          <w:szCs w:val="24"/>
          <w:lang w:val="en-GB"/>
        </w:rPr>
      </w:pPr>
      <w:r>
        <w:rPr>
          <w:sz w:val="24"/>
          <w:szCs w:val="24"/>
          <w:lang w:val="en-GB"/>
        </w:rPr>
        <w:t>34897</w:t>
      </w:r>
    </w:p>
    <w:p w14:paraId="1B2CB7A9" w14:textId="77777777" w:rsidR="007C5D2A" w:rsidRPr="00303008" w:rsidRDefault="007C5D2A" w:rsidP="007C5D2A">
      <w:pPr>
        <w:tabs>
          <w:tab w:val="left" w:pos="851"/>
        </w:tabs>
        <w:jc w:val="both"/>
        <w:rPr>
          <w:sz w:val="24"/>
          <w:szCs w:val="24"/>
          <w:lang w:val="en-GB"/>
        </w:rPr>
      </w:pPr>
    </w:p>
    <w:p w14:paraId="1D8E9D5F" w14:textId="77777777" w:rsidR="007C5D2A" w:rsidRPr="00303008" w:rsidRDefault="009925C9" w:rsidP="007C5D2A">
      <w:pPr>
        <w:tabs>
          <w:tab w:val="left" w:pos="851"/>
        </w:tabs>
        <w:ind w:left="851" w:hanging="851"/>
        <w:rPr>
          <w:sz w:val="24"/>
          <w:szCs w:val="24"/>
          <w:lang w:val="en-GB"/>
        </w:rPr>
      </w:pPr>
      <w:r w:rsidRPr="00303008">
        <w:rPr>
          <w:b/>
          <w:sz w:val="24"/>
          <w:szCs w:val="24"/>
          <w:lang w:val="en-GB"/>
        </w:rPr>
        <w:t>1.</w:t>
      </w:r>
      <w:r w:rsidR="007C5D2A" w:rsidRPr="00303008">
        <w:rPr>
          <w:b/>
          <w:sz w:val="24"/>
          <w:szCs w:val="24"/>
          <w:lang w:val="en-GB"/>
        </w:rPr>
        <w:tab/>
        <w:t>NAME OF THE MEDICINAL PRODUCT</w:t>
      </w:r>
    </w:p>
    <w:p w14:paraId="03380A3A" w14:textId="19571E6B" w:rsidR="007C5D2A" w:rsidRPr="004A5BA7" w:rsidRDefault="002F54E3" w:rsidP="004A3BF4">
      <w:pPr>
        <w:tabs>
          <w:tab w:val="left" w:pos="851"/>
        </w:tabs>
        <w:ind w:left="851"/>
        <w:rPr>
          <w:bCs/>
          <w:sz w:val="24"/>
          <w:szCs w:val="24"/>
          <w:lang w:val="en-GB"/>
        </w:rPr>
      </w:pPr>
      <w:r w:rsidRPr="004A5BA7">
        <w:rPr>
          <w:bCs/>
          <w:sz w:val="24"/>
          <w:szCs w:val="24"/>
          <w:lang w:val="en-GB"/>
        </w:rPr>
        <w:t>Melatonin "ACE Pharmaceuticals"</w:t>
      </w:r>
    </w:p>
    <w:p w14:paraId="17ECF5D7" w14:textId="77777777" w:rsidR="007C5D2A" w:rsidRPr="00303008" w:rsidRDefault="007C5D2A" w:rsidP="004A3BF4">
      <w:pPr>
        <w:tabs>
          <w:tab w:val="left" w:pos="851"/>
        </w:tabs>
        <w:ind w:left="851"/>
        <w:rPr>
          <w:sz w:val="24"/>
          <w:szCs w:val="24"/>
          <w:lang w:val="en-GB"/>
        </w:rPr>
      </w:pPr>
    </w:p>
    <w:p w14:paraId="789FF75F" w14:textId="77777777" w:rsidR="007C5D2A" w:rsidRPr="00303008" w:rsidRDefault="009925C9" w:rsidP="007C5D2A">
      <w:pPr>
        <w:ind w:left="851" w:hanging="851"/>
        <w:rPr>
          <w:b/>
          <w:sz w:val="24"/>
          <w:szCs w:val="24"/>
          <w:lang w:val="en-GB"/>
        </w:rPr>
      </w:pPr>
      <w:r w:rsidRPr="00303008">
        <w:rPr>
          <w:b/>
          <w:sz w:val="24"/>
          <w:szCs w:val="24"/>
          <w:lang w:val="en-GB"/>
        </w:rPr>
        <w:t>2.</w:t>
      </w:r>
      <w:r w:rsidR="007C5D2A" w:rsidRPr="00303008">
        <w:rPr>
          <w:b/>
          <w:sz w:val="24"/>
          <w:szCs w:val="24"/>
          <w:lang w:val="en-GB"/>
        </w:rPr>
        <w:tab/>
        <w:t>QUALITATIVE AND QUANTITATIVE COMPOSITION</w:t>
      </w:r>
    </w:p>
    <w:p w14:paraId="070133C9" w14:textId="77777777" w:rsidR="002F54E3" w:rsidRPr="002F54E3" w:rsidRDefault="002F54E3" w:rsidP="002F54E3">
      <w:pPr>
        <w:tabs>
          <w:tab w:val="left" w:pos="851"/>
        </w:tabs>
        <w:ind w:left="851"/>
        <w:rPr>
          <w:sz w:val="24"/>
          <w:szCs w:val="24"/>
          <w:lang w:val="en-GB"/>
        </w:rPr>
      </w:pPr>
      <w:r w:rsidRPr="002F54E3">
        <w:rPr>
          <w:sz w:val="24"/>
          <w:szCs w:val="24"/>
          <w:lang w:val="en-GB"/>
        </w:rPr>
        <w:t>Each tablet contains 1 mg, 3 mg or 5 mg melatonin.</w:t>
      </w:r>
    </w:p>
    <w:p w14:paraId="542C52E7" w14:textId="77777777" w:rsidR="002F54E3" w:rsidRPr="002F54E3" w:rsidRDefault="002F54E3" w:rsidP="002F54E3">
      <w:pPr>
        <w:tabs>
          <w:tab w:val="left" w:pos="851"/>
        </w:tabs>
        <w:ind w:left="851"/>
        <w:rPr>
          <w:b/>
          <w:sz w:val="24"/>
          <w:szCs w:val="24"/>
          <w:lang w:val="en-US"/>
        </w:rPr>
      </w:pPr>
    </w:p>
    <w:p w14:paraId="7F41D7E1" w14:textId="77777777" w:rsidR="004A5BA7" w:rsidRDefault="002F54E3" w:rsidP="002F54E3">
      <w:pPr>
        <w:tabs>
          <w:tab w:val="left" w:pos="851"/>
        </w:tabs>
        <w:ind w:left="851"/>
        <w:rPr>
          <w:sz w:val="24"/>
          <w:szCs w:val="24"/>
          <w:u w:val="single"/>
          <w:lang w:val="en-GB"/>
        </w:rPr>
      </w:pPr>
      <w:r w:rsidRPr="002F54E3">
        <w:rPr>
          <w:sz w:val="24"/>
          <w:szCs w:val="24"/>
          <w:u w:val="single"/>
          <w:lang w:val="en-GB"/>
        </w:rPr>
        <w:t>Excipient with known effect</w:t>
      </w:r>
    </w:p>
    <w:p w14:paraId="43753A30" w14:textId="5BC5A204" w:rsidR="002F54E3" w:rsidRPr="002F54E3" w:rsidRDefault="002F54E3" w:rsidP="002F54E3">
      <w:pPr>
        <w:tabs>
          <w:tab w:val="left" w:pos="851"/>
        </w:tabs>
        <w:ind w:left="851"/>
        <w:rPr>
          <w:sz w:val="24"/>
          <w:szCs w:val="24"/>
          <w:lang w:val="en-GB"/>
        </w:rPr>
      </w:pPr>
      <w:r w:rsidRPr="002F54E3">
        <w:rPr>
          <w:sz w:val="24"/>
          <w:szCs w:val="24"/>
          <w:lang w:val="en-GB"/>
        </w:rPr>
        <w:t>Melatonin "ACE Pharmaceuticals" 3 mg contains 0,2 mg sunset yellow aluminium lake (E110) per tablet.</w:t>
      </w:r>
    </w:p>
    <w:p w14:paraId="03462E37" w14:textId="77777777" w:rsidR="002F54E3" w:rsidRPr="002F54E3" w:rsidRDefault="002F54E3" w:rsidP="002F54E3">
      <w:pPr>
        <w:tabs>
          <w:tab w:val="left" w:pos="851"/>
        </w:tabs>
        <w:ind w:left="851"/>
        <w:rPr>
          <w:sz w:val="24"/>
          <w:szCs w:val="24"/>
          <w:lang w:val="en-US"/>
        </w:rPr>
      </w:pPr>
    </w:p>
    <w:p w14:paraId="3667A13D" w14:textId="77777777" w:rsidR="002F54E3" w:rsidRPr="002F54E3" w:rsidRDefault="002F54E3" w:rsidP="002F54E3">
      <w:pPr>
        <w:tabs>
          <w:tab w:val="left" w:pos="851"/>
        </w:tabs>
        <w:ind w:left="851"/>
        <w:rPr>
          <w:sz w:val="24"/>
          <w:szCs w:val="24"/>
          <w:lang w:val="en-GB"/>
        </w:rPr>
      </w:pPr>
      <w:r w:rsidRPr="002F54E3">
        <w:rPr>
          <w:sz w:val="24"/>
          <w:szCs w:val="24"/>
          <w:lang w:val="en-GB"/>
        </w:rPr>
        <w:t>For the full list of excipients, see section 6.1.</w:t>
      </w:r>
    </w:p>
    <w:p w14:paraId="1448577E" w14:textId="77777777" w:rsidR="007C5D2A" w:rsidRPr="00303008" w:rsidRDefault="007C5D2A" w:rsidP="004A3BF4">
      <w:pPr>
        <w:tabs>
          <w:tab w:val="left" w:pos="851"/>
        </w:tabs>
        <w:ind w:left="851"/>
        <w:rPr>
          <w:sz w:val="24"/>
          <w:szCs w:val="24"/>
          <w:lang w:val="en-GB"/>
        </w:rPr>
      </w:pPr>
    </w:p>
    <w:p w14:paraId="36513C04"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3.</w:t>
      </w:r>
      <w:r w:rsidRPr="00303008">
        <w:rPr>
          <w:b/>
          <w:sz w:val="24"/>
          <w:szCs w:val="24"/>
          <w:lang w:val="en-GB"/>
        </w:rPr>
        <w:tab/>
        <w:t>PHARMACEUTICAL FORM</w:t>
      </w:r>
    </w:p>
    <w:p w14:paraId="5B31BCF1" w14:textId="77777777" w:rsidR="002F54E3" w:rsidRPr="002F54E3" w:rsidRDefault="002F54E3" w:rsidP="002F54E3">
      <w:pPr>
        <w:tabs>
          <w:tab w:val="left" w:pos="851"/>
        </w:tabs>
        <w:ind w:left="851"/>
        <w:rPr>
          <w:sz w:val="24"/>
          <w:szCs w:val="24"/>
          <w:lang w:val="en-GB"/>
        </w:rPr>
      </w:pPr>
      <w:r w:rsidRPr="002F54E3">
        <w:rPr>
          <w:sz w:val="24"/>
          <w:szCs w:val="24"/>
          <w:lang w:val="en-GB"/>
        </w:rPr>
        <w:t>Melatonin "ACE Pharmaceuticals" tablets are round with a diameter of 6 mm.</w:t>
      </w:r>
    </w:p>
    <w:p w14:paraId="1E2A4EDB" w14:textId="77777777" w:rsidR="002F54E3" w:rsidRPr="002F54E3" w:rsidRDefault="002F54E3" w:rsidP="002F54E3">
      <w:pPr>
        <w:tabs>
          <w:tab w:val="left" w:pos="851"/>
        </w:tabs>
        <w:ind w:left="851"/>
        <w:rPr>
          <w:sz w:val="24"/>
          <w:szCs w:val="24"/>
          <w:lang w:val="en-US"/>
        </w:rPr>
      </w:pPr>
    </w:p>
    <w:p w14:paraId="581FF136" w14:textId="77777777" w:rsidR="002F54E3" w:rsidRPr="002F54E3" w:rsidRDefault="002F54E3" w:rsidP="002F54E3">
      <w:pPr>
        <w:tabs>
          <w:tab w:val="left" w:pos="851"/>
        </w:tabs>
        <w:ind w:left="851"/>
        <w:rPr>
          <w:sz w:val="24"/>
          <w:szCs w:val="24"/>
          <w:lang w:val="en-GB"/>
        </w:rPr>
      </w:pPr>
      <w:r w:rsidRPr="002F54E3">
        <w:rPr>
          <w:sz w:val="24"/>
          <w:szCs w:val="24"/>
          <w:lang w:val="en-GB"/>
        </w:rPr>
        <w:t>Melatonin "ACE Pharmaceuticals" 1 mg is white and has the inscription “MEL 1”.</w:t>
      </w:r>
    </w:p>
    <w:p w14:paraId="5C7593A9" w14:textId="77777777" w:rsidR="002F54E3" w:rsidRPr="002F54E3" w:rsidRDefault="002F54E3" w:rsidP="002F54E3">
      <w:pPr>
        <w:tabs>
          <w:tab w:val="left" w:pos="851"/>
        </w:tabs>
        <w:ind w:left="851"/>
        <w:rPr>
          <w:sz w:val="24"/>
          <w:szCs w:val="24"/>
          <w:lang w:val="en-GB"/>
        </w:rPr>
      </w:pPr>
      <w:r w:rsidRPr="002F54E3">
        <w:rPr>
          <w:sz w:val="24"/>
          <w:szCs w:val="24"/>
          <w:lang w:val="en-GB"/>
        </w:rPr>
        <w:t>Melatonin "ACE Pharmaceuticals" 3 mg is orange and has the inscription “MEL 3”.</w:t>
      </w:r>
    </w:p>
    <w:p w14:paraId="25AE9B94" w14:textId="77777777" w:rsidR="002F54E3" w:rsidRPr="002F54E3" w:rsidRDefault="002F54E3" w:rsidP="002F54E3">
      <w:pPr>
        <w:tabs>
          <w:tab w:val="left" w:pos="851"/>
        </w:tabs>
        <w:ind w:left="851"/>
        <w:rPr>
          <w:sz w:val="24"/>
          <w:szCs w:val="24"/>
          <w:lang w:val="en-GB"/>
        </w:rPr>
      </w:pPr>
      <w:r w:rsidRPr="002F54E3">
        <w:rPr>
          <w:sz w:val="24"/>
          <w:szCs w:val="24"/>
          <w:lang w:val="en-GB"/>
        </w:rPr>
        <w:t>Melatonin "ACE Pharmaceuticals" 5 mg is blue and has the inscription “MEL 5”.</w:t>
      </w:r>
    </w:p>
    <w:p w14:paraId="4D219FF5" w14:textId="77777777" w:rsidR="007C5D2A" w:rsidRPr="00303008" w:rsidRDefault="007C5D2A" w:rsidP="004A3BF4">
      <w:pPr>
        <w:tabs>
          <w:tab w:val="left" w:pos="851"/>
        </w:tabs>
        <w:ind w:left="851"/>
        <w:rPr>
          <w:sz w:val="24"/>
          <w:szCs w:val="24"/>
          <w:lang w:val="en-GB"/>
        </w:rPr>
      </w:pPr>
    </w:p>
    <w:p w14:paraId="1E025CB0" w14:textId="77777777" w:rsidR="007C5D2A" w:rsidRPr="00303008" w:rsidRDefault="007C5D2A" w:rsidP="004A3BF4">
      <w:pPr>
        <w:tabs>
          <w:tab w:val="left" w:pos="851"/>
        </w:tabs>
        <w:ind w:left="851"/>
        <w:rPr>
          <w:sz w:val="24"/>
          <w:szCs w:val="24"/>
          <w:lang w:val="en-GB"/>
        </w:rPr>
      </w:pPr>
    </w:p>
    <w:p w14:paraId="5BAA87E1" w14:textId="77777777" w:rsidR="007C5D2A" w:rsidRPr="00303008" w:rsidRDefault="007C5D2A" w:rsidP="007C5D2A">
      <w:pPr>
        <w:ind w:left="851" w:hanging="851"/>
        <w:rPr>
          <w:b/>
          <w:sz w:val="24"/>
          <w:szCs w:val="24"/>
          <w:lang w:val="en-GB"/>
        </w:rPr>
      </w:pPr>
      <w:r w:rsidRPr="00303008">
        <w:rPr>
          <w:b/>
          <w:sz w:val="24"/>
          <w:szCs w:val="24"/>
          <w:lang w:val="en-GB"/>
        </w:rPr>
        <w:t>4.</w:t>
      </w:r>
      <w:r w:rsidRPr="00303008">
        <w:rPr>
          <w:b/>
          <w:sz w:val="24"/>
          <w:szCs w:val="24"/>
          <w:lang w:val="en-GB"/>
        </w:rPr>
        <w:tab/>
        <w:t>CLINICAL PARTICULARS</w:t>
      </w:r>
    </w:p>
    <w:p w14:paraId="382BA891" w14:textId="77777777" w:rsidR="007C5D2A" w:rsidRPr="00303008" w:rsidRDefault="007C5D2A" w:rsidP="004A3BF4">
      <w:pPr>
        <w:tabs>
          <w:tab w:val="left" w:pos="851"/>
        </w:tabs>
        <w:ind w:left="851"/>
        <w:rPr>
          <w:sz w:val="24"/>
          <w:szCs w:val="24"/>
          <w:lang w:val="en-GB"/>
        </w:rPr>
      </w:pPr>
    </w:p>
    <w:p w14:paraId="7DEE96BE" w14:textId="77777777" w:rsidR="007C5D2A" w:rsidRPr="00303008" w:rsidRDefault="007C5D2A" w:rsidP="007C5D2A">
      <w:pPr>
        <w:ind w:left="851" w:hanging="851"/>
        <w:rPr>
          <w:b/>
          <w:sz w:val="24"/>
          <w:szCs w:val="24"/>
          <w:u w:val="single"/>
          <w:lang w:val="en-GB"/>
        </w:rPr>
      </w:pPr>
      <w:r w:rsidRPr="00303008">
        <w:rPr>
          <w:b/>
          <w:sz w:val="24"/>
          <w:szCs w:val="24"/>
          <w:lang w:val="en-GB"/>
        </w:rPr>
        <w:t>4.1</w:t>
      </w:r>
      <w:r w:rsidRPr="00303008">
        <w:rPr>
          <w:b/>
          <w:sz w:val="24"/>
          <w:szCs w:val="24"/>
          <w:lang w:val="en-GB"/>
        </w:rPr>
        <w:tab/>
        <w:t>Therapeutic indications</w:t>
      </w:r>
    </w:p>
    <w:p w14:paraId="7F330E38" w14:textId="77777777" w:rsidR="002F54E3" w:rsidRPr="002F54E3" w:rsidRDefault="002F54E3" w:rsidP="002F54E3">
      <w:pPr>
        <w:tabs>
          <w:tab w:val="left" w:pos="851"/>
        </w:tabs>
        <w:ind w:left="851"/>
        <w:rPr>
          <w:sz w:val="24"/>
          <w:szCs w:val="24"/>
          <w:lang w:val="en-GB"/>
        </w:rPr>
      </w:pPr>
      <w:r w:rsidRPr="002F54E3">
        <w:rPr>
          <w:sz w:val="24"/>
          <w:szCs w:val="24"/>
          <w:lang w:val="en-GB"/>
        </w:rPr>
        <w:t>Melatonin "ACE Pharmaceuticals" 1 mg, 3 mg and 5 mg are indicated for the short-term treatment of jet lag in adults.</w:t>
      </w:r>
    </w:p>
    <w:p w14:paraId="0F090B03" w14:textId="77777777" w:rsidR="007C5D2A" w:rsidRPr="002F54E3" w:rsidRDefault="007C5D2A" w:rsidP="00A85D26">
      <w:pPr>
        <w:tabs>
          <w:tab w:val="left" w:pos="851"/>
        </w:tabs>
        <w:ind w:left="851"/>
        <w:rPr>
          <w:sz w:val="24"/>
          <w:szCs w:val="24"/>
          <w:lang w:val="en-US"/>
        </w:rPr>
      </w:pPr>
    </w:p>
    <w:p w14:paraId="68F82A6F" w14:textId="77777777" w:rsidR="007C5D2A" w:rsidRPr="00303008" w:rsidRDefault="009925C9" w:rsidP="007C5D2A">
      <w:pPr>
        <w:tabs>
          <w:tab w:val="left" w:pos="851"/>
        </w:tabs>
        <w:ind w:left="851" w:hanging="851"/>
        <w:rPr>
          <w:sz w:val="24"/>
          <w:szCs w:val="24"/>
          <w:lang w:val="en-GB"/>
        </w:rPr>
      </w:pPr>
      <w:r w:rsidRPr="00303008">
        <w:rPr>
          <w:b/>
          <w:sz w:val="24"/>
          <w:szCs w:val="24"/>
          <w:lang w:val="en-GB"/>
        </w:rPr>
        <w:t>4.2</w:t>
      </w:r>
      <w:r w:rsidR="007C5D2A" w:rsidRPr="00303008">
        <w:rPr>
          <w:b/>
          <w:sz w:val="24"/>
          <w:szCs w:val="24"/>
          <w:lang w:val="en-GB"/>
        </w:rPr>
        <w:tab/>
        <w:t>Posology and method of administration</w:t>
      </w:r>
    </w:p>
    <w:p w14:paraId="2D3C8240" w14:textId="77777777" w:rsidR="002F54E3" w:rsidRPr="002F54E3" w:rsidRDefault="002F54E3" w:rsidP="002F54E3">
      <w:pPr>
        <w:tabs>
          <w:tab w:val="left" w:pos="851"/>
        </w:tabs>
        <w:ind w:left="851"/>
        <w:rPr>
          <w:b/>
          <w:i/>
          <w:sz w:val="24"/>
          <w:szCs w:val="24"/>
          <w:lang w:val="en-US"/>
        </w:rPr>
      </w:pPr>
    </w:p>
    <w:p w14:paraId="055DAE64" w14:textId="77777777" w:rsidR="002F54E3" w:rsidRPr="002F54E3" w:rsidRDefault="002F54E3" w:rsidP="002F54E3">
      <w:pPr>
        <w:tabs>
          <w:tab w:val="left" w:pos="851"/>
        </w:tabs>
        <w:ind w:left="851"/>
        <w:rPr>
          <w:sz w:val="24"/>
          <w:szCs w:val="24"/>
          <w:u w:val="single"/>
          <w:lang w:val="en-GB"/>
        </w:rPr>
      </w:pPr>
      <w:r w:rsidRPr="002F54E3">
        <w:rPr>
          <w:sz w:val="24"/>
          <w:szCs w:val="24"/>
          <w:u w:val="single"/>
          <w:lang w:val="en-GB"/>
        </w:rPr>
        <w:t>Posology</w:t>
      </w:r>
    </w:p>
    <w:p w14:paraId="75F7DD56" w14:textId="77777777" w:rsidR="002F54E3" w:rsidRPr="002F54E3" w:rsidRDefault="002F54E3" w:rsidP="002F54E3">
      <w:pPr>
        <w:tabs>
          <w:tab w:val="left" w:pos="851"/>
        </w:tabs>
        <w:ind w:left="851"/>
        <w:rPr>
          <w:sz w:val="24"/>
          <w:szCs w:val="24"/>
          <w:lang w:val="en-GB"/>
        </w:rPr>
      </w:pPr>
      <w:r w:rsidRPr="002F54E3">
        <w:rPr>
          <w:sz w:val="24"/>
          <w:szCs w:val="24"/>
          <w:lang w:val="en-GB"/>
        </w:rPr>
        <w:t>The recommended dose is 1 to 5 mg for a maximum of five days.</w:t>
      </w:r>
    </w:p>
    <w:p w14:paraId="40F3101F" w14:textId="77777777" w:rsidR="002F54E3" w:rsidRPr="002F54E3" w:rsidRDefault="002F54E3" w:rsidP="002F54E3">
      <w:pPr>
        <w:tabs>
          <w:tab w:val="left" w:pos="851"/>
        </w:tabs>
        <w:ind w:left="851"/>
        <w:rPr>
          <w:sz w:val="24"/>
          <w:szCs w:val="24"/>
          <w:lang w:val="en-GB"/>
        </w:rPr>
      </w:pPr>
      <w:r w:rsidRPr="002F54E3">
        <w:rPr>
          <w:sz w:val="24"/>
          <w:szCs w:val="24"/>
          <w:lang w:val="en-GB"/>
        </w:rPr>
        <w:t>The dose should be taken at the local bedtime from the day of arrival at the destination.</w:t>
      </w:r>
    </w:p>
    <w:p w14:paraId="47BE540C" w14:textId="77777777" w:rsidR="002F54E3" w:rsidRPr="002F54E3" w:rsidRDefault="002F54E3" w:rsidP="002F54E3">
      <w:pPr>
        <w:tabs>
          <w:tab w:val="left" w:pos="851"/>
        </w:tabs>
        <w:ind w:left="851"/>
        <w:rPr>
          <w:sz w:val="24"/>
          <w:szCs w:val="24"/>
          <w:lang w:val="en-GB"/>
        </w:rPr>
      </w:pPr>
    </w:p>
    <w:p w14:paraId="6BAB2194" w14:textId="77777777" w:rsidR="002F54E3" w:rsidRPr="002F54E3" w:rsidRDefault="002F54E3" w:rsidP="002F54E3">
      <w:pPr>
        <w:tabs>
          <w:tab w:val="left" w:pos="851"/>
        </w:tabs>
        <w:ind w:left="851"/>
        <w:rPr>
          <w:sz w:val="24"/>
          <w:szCs w:val="24"/>
          <w:lang w:val="en-GB"/>
        </w:rPr>
      </w:pPr>
      <w:r w:rsidRPr="002F54E3">
        <w:rPr>
          <w:sz w:val="24"/>
          <w:szCs w:val="24"/>
          <w:lang w:val="en-GB"/>
        </w:rPr>
        <w:lastRenderedPageBreak/>
        <w:t>Due to the potential for incorrectly timed intake of melatonin to have no effect, or an adverse effect, on re-synchronisation following jet lag, Melatonin "ACE Pharmaceuticals" should not be taken before 20:00 hr or after 04:00 hr at destination.</w:t>
      </w:r>
    </w:p>
    <w:p w14:paraId="1F342713" w14:textId="77777777" w:rsidR="002F54E3" w:rsidRPr="002F54E3" w:rsidRDefault="002F54E3" w:rsidP="002F54E3">
      <w:pPr>
        <w:tabs>
          <w:tab w:val="left" w:pos="851"/>
        </w:tabs>
        <w:ind w:left="851"/>
        <w:rPr>
          <w:sz w:val="24"/>
          <w:szCs w:val="24"/>
          <w:lang w:val="en-US"/>
        </w:rPr>
      </w:pPr>
    </w:p>
    <w:p w14:paraId="2ECBC491" w14:textId="77777777" w:rsidR="002F54E3" w:rsidRPr="002F54E3" w:rsidRDefault="002F54E3" w:rsidP="002F54E3">
      <w:pPr>
        <w:tabs>
          <w:tab w:val="left" w:pos="851"/>
        </w:tabs>
        <w:ind w:left="851"/>
        <w:rPr>
          <w:sz w:val="24"/>
          <w:szCs w:val="24"/>
          <w:lang w:val="en-GB"/>
        </w:rPr>
      </w:pPr>
      <w:r w:rsidRPr="002F54E3">
        <w:rPr>
          <w:sz w:val="24"/>
          <w:szCs w:val="24"/>
          <w:lang w:val="en-GB"/>
        </w:rPr>
        <w:t>Use Melatonin "ACE Pharmaceuticals" tablets for the shortest time possible at the dosage that most effectively relieves the symptoms.</w:t>
      </w:r>
    </w:p>
    <w:p w14:paraId="5A40BF26" w14:textId="77777777" w:rsidR="002F54E3" w:rsidRPr="002F54E3" w:rsidRDefault="002F54E3" w:rsidP="002F54E3">
      <w:pPr>
        <w:tabs>
          <w:tab w:val="left" w:pos="851"/>
        </w:tabs>
        <w:ind w:left="851"/>
        <w:rPr>
          <w:sz w:val="24"/>
          <w:szCs w:val="24"/>
          <w:lang w:val="en-US"/>
        </w:rPr>
      </w:pPr>
    </w:p>
    <w:p w14:paraId="00F1F1CB" w14:textId="77777777" w:rsidR="002F54E3" w:rsidRPr="002F54E3" w:rsidRDefault="002F54E3" w:rsidP="002F54E3">
      <w:pPr>
        <w:tabs>
          <w:tab w:val="left" w:pos="851"/>
        </w:tabs>
        <w:ind w:left="851"/>
        <w:rPr>
          <w:i/>
          <w:sz w:val="24"/>
          <w:szCs w:val="24"/>
          <w:lang w:val="en-GB"/>
        </w:rPr>
      </w:pPr>
      <w:r w:rsidRPr="002F54E3">
        <w:rPr>
          <w:i/>
          <w:sz w:val="24"/>
          <w:szCs w:val="24"/>
          <w:lang w:val="en-GB"/>
        </w:rPr>
        <w:t>Paediatric patients</w:t>
      </w:r>
    </w:p>
    <w:p w14:paraId="5CD5BC2E" w14:textId="77777777" w:rsidR="002F54E3" w:rsidRPr="002F54E3" w:rsidRDefault="002F54E3" w:rsidP="002F54E3">
      <w:pPr>
        <w:tabs>
          <w:tab w:val="left" w:pos="851"/>
        </w:tabs>
        <w:ind w:left="851"/>
        <w:rPr>
          <w:sz w:val="24"/>
          <w:szCs w:val="24"/>
          <w:lang w:val="en-US"/>
        </w:rPr>
      </w:pPr>
      <w:r w:rsidRPr="002F54E3">
        <w:rPr>
          <w:sz w:val="24"/>
          <w:szCs w:val="24"/>
          <w:lang w:val="en-US"/>
        </w:rPr>
        <w:t>The safety and efficacy of melatonin in children in the treatment of jet lag has not been established.</w:t>
      </w:r>
    </w:p>
    <w:p w14:paraId="0EA11CD6" w14:textId="77777777" w:rsidR="002F54E3" w:rsidRPr="002F54E3" w:rsidRDefault="002F54E3" w:rsidP="002F54E3">
      <w:pPr>
        <w:tabs>
          <w:tab w:val="left" w:pos="851"/>
        </w:tabs>
        <w:ind w:left="851"/>
        <w:rPr>
          <w:sz w:val="24"/>
          <w:szCs w:val="24"/>
          <w:lang w:val="en-US"/>
        </w:rPr>
      </w:pPr>
      <w:r w:rsidRPr="002F54E3">
        <w:rPr>
          <w:sz w:val="24"/>
          <w:szCs w:val="24"/>
          <w:lang w:val="en-US"/>
        </w:rPr>
        <w:t xml:space="preserve">Melatonin "ACE Pharmaceuticals" should not be used for children or adolescents for the indication jet-lag. </w:t>
      </w:r>
    </w:p>
    <w:p w14:paraId="55DC00CD" w14:textId="77777777" w:rsidR="002F54E3" w:rsidRPr="002F54E3" w:rsidRDefault="002F54E3" w:rsidP="002F54E3">
      <w:pPr>
        <w:tabs>
          <w:tab w:val="left" w:pos="851"/>
        </w:tabs>
        <w:ind w:left="851"/>
        <w:rPr>
          <w:sz w:val="24"/>
          <w:szCs w:val="24"/>
          <w:lang w:val="en-US"/>
        </w:rPr>
      </w:pPr>
    </w:p>
    <w:p w14:paraId="4A99531A" w14:textId="77777777" w:rsidR="002F54E3" w:rsidRPr="002F54E3" w:rsidRDefault="002F54E3" w:rsidP="002F54E3">
      <w:pPr>
        <w:tabs>
          <w:tab w:val="left" w:pos="851"/>
        </w:tabs>
        <w:ind w:left="851"/>
        <w:rPr>
          <w:i/>
          <w:sz w:val="24"/>
          <w:szCs w:val="24"/>
          <w:lang w:val="en-GB"/>
        </w:rPr>
      </w:pPr>
      <w:r w:rsidRPr="002F54E3">
        <w:rPr>
          <w:i/>
          <w:sz w:val="24"/>
          <w:szCs w:val="24"/>
          <w:lang w:val="en-GB"/>
        </w:rPr>
        <w:t>Elderly</w:t>
      </w:r>
    </w:p>
    <w:p w14:paraId="7715DBF1" w14:textId="77777777" w:rsidR="002F54E3" w:rsidRPr="002F54E3" w:rsidRDefault="002F54E3" w:rsidP="002F54E3">
      <w:pPr>
        <w:tabs>
          <w:tab w:val="left" w:pos="851"/>
        </w:tabs>
        <w:ind w:left="851"/>
        <w:rPr>
          <w:sz w:val="24"/>
          <w:szCs w:val="24"/>
          <w:lang w:val="en-GB"/>
        </w:rPr>
      </w:pPr>
      <w:r w:rsidRPr="002F54E3">
        <w:rPr>
          <w:sz w:val="24"/>
          <w:szCs w:val="24"/>
          <w:lang w:val="en-GB"/>
        </w:rPr>
        <w:t>Since the pharmacokinetics of melatonin (immediate release) are generally similar in young adults and the elderly, there is no specific dosage recommendation for the elderly (see section 5.2).</w:t>
      </w:r>
    </w:p>
    <w:p w14:paraId="1CA3A20A" w14:textId="77777777" w:rsidR="002F54E3" w:rsidRPr="002F54E3" w:rsidRDefault="002F54E3" w:rsidP="002F54E3">
      <w:pPr>
        <w:tabs>
          <w:tab w:val="left" w:pos="851"/>
        </w:tabs>
        <w:ind w:left="851"/>
        <w:rPr>
          <w:sz w:val="24"/>
          <w:szCs w:val="24"/>
          <w:lang w:val="en-US"/>
        </w:rPr>
      </w:pPr>
    </w:p>
    <w:p w14:paraId="4C8C2C47" w14:textId="77777777" w:rsidR="002F54E3" w:rsidRPr="002F54E3" w:rsidRDefault="002F54E3" w:rsidP="002F54E3">
      <w:pPr>
        <w:tabs>
          <w:tab w:val="left" w:pos="851"/>
        </w:tabs>
        <w:ind w:left="851"/>
        <w:rPr>
          <w:sz w:val="24"/>
          <w:szCs w:val="24"/>
          <w:lang w:val="en-US"/>
        </w:rPr>
      </w:pPr>
      <w:r w:rsidRPr="002F54E3">
        <w:rPr>
          <w:i/>
          <w:iCs/>
          <w:sz w:val="24"/>
          <w:szCs w:val="24"/>
          <w:lang w:val="en-GB"/>
        </w:rPr>
        <w:t xml:space="preserve">Renal impairment                                                                                                                                                                    </w:t>
      </w:r>
      <w:r w:rsidRPr="002F54E3">
        <w:rPr>
          <w:sz w:val="24"/>
          <w:szCs w:val="24"/>
          <w:lang w:val="en-GB"/>
        </w:rPr>
        <w:t>The effect of any stage of renal impairment on melatonin pharmacokinetics has not been studied. Caution should be used when melatonin is administered to patients with renal impairment</w:t>
      </w:r>
    </w:p>
    <w:p w14:paraId="388B870C" w14:textId="77777777" w:rsidR="002F54E3" w:rsidRPr="002F54E3" w:rsidRDefault="002F54E3" w:rsidP="002F54E3">
      <w:pPr>
        <w:tabs>
          <w:tab w:val="left" w:pos="851"/>
        </w:tabs>
        <w:ind w:left="851"/>
        <w:rPr>
          <w:i/>
          <w:sz w:val="24"/>
          <w:szCs w:val="24"/>
          <w:lang w:val="en-GB"/>
        </w:rPr>
      </w:pPr>
    </w:p>
    <w:p w14:paraId="5BC8965F" w14:textId="77777777" w:rsidR="002F54E3" w:rsidRPr="002F54E3" w:rsidRDefault="002F54E3" w:rsidP="002F54E3">
      <w:pPr>
        <w:tabs>
          <w:tab w:val="left" w:pos="851"/>
        </w:tabs>
        <w:ind w:left="851"/>
        <w:rPr>
          <w:i/>
          <w:sz w:val="24"/>
          <w:szCs w:val="24"/>
          <w:lang w:val="en-GB"/>
        </w:rPr>
      </w:pPr>
      <w:r w:rsidRPr="002F54E3">
        <w:rPr>
          <w:i/>
          <w:sz w:val="24"/>
          <w:szCs w:val="24"/>
          <w:lang w:val="en-GB"/>
        </w:rPr>
        <w:t>Hepatic impairment</w:t>
      </w:r>
    </w:p>
    <w:p w14:paraId="393DB180" w14:textId="77777777" w:rsidR="002F54E3" w:rsidRPr="002F54E3" w:rsidRDefault="002F54E3" w:rsidP="002F54E3">
      <w:pPr>
        <w:tabs>
          <w:tab w:val="left" w:pos="851"/>
        </w:tabs>
        <w:ind w:left="851"/>
        <w:rPr>
          <w:i/>
          <w:sz w:val="24"/>
          <w:szCs w:val="24"/>
          <w:lang w:val="en-GB"/>
        </w:rPr>
      </w:pPr>
      <w:r w:rsidRPr="002F54E3">
        <w:rPr>
          <w:sz w:val="24"/>
          <w:szCs w:val="24"/>
          <w:lang w:val="en-GB"/>
        </w:rPr>
        <w:t xml:space="preserve">There are no clinical data on the use of Melatonin "ACE Pharmaceuticals" in patients with liver disfunction. However, the literature shows that patients with cirrhosis of the liver may have increased endogenous blood plasma melatonin levels. This is why the use of Melatonin "ACE Pharmaceuticals" tablets is not recommended for patients with moderate to severe liver dysfunction. </w:t>
      </w:r>
    </w:p>
    <w:p w14:paraId="3FD96102" w14:textId="77777777" w:rsidR="002F54E3" w:rsidRPr="002F54E3" w:rsidRDefault="002F54E3" w:rsidP="002F54E3">
      <w:pPr>
        <w:tabs>
          <w:tab w:val="left" w:pos="851"/>
        </w:tabs>
        <w:ind w:left="851"/>
        <w:rPr>
          <w:sz w:val="24"/>
          <w:szCs w:val="24"/>
          <w:u w:val="single"/>
          <w:lang w:val="en-US"/>
        </w:rPr>
      </w:pPr>
    </w:p>
    <w:p w14:paraId="116B503D" w14:textId="77777777" w:rsidR="002F54E3" w:rsidRPr="002F54E3" w:rsidRDefault="002F54E3" w:rsidP="002F54E3">
      <w:pPr>
        <w:tabs>
          <w:tab w:val="left" w:pos="851"/>
        </w:tabs>
        <w:ind w:left="851"/>
        <w:rPr>
          <w:sz w:val="24"/>
          <w:szCs w:val="24"/>
          <w:lang w:val="en-GB"/>
        </w:rPr>
      </w:pPr>
      <w:r w:rsidRPr="002F54E3">
        <w:rPr>
          <w:sz w:val="24"/>
          <w:szCs w:val="24"/>
          <w:u w:val="single"/>
          <w:lang w:val="en-GB"/>
        </w:rPr>
        <w:t xml:space="preserve">Method of administration </w:t>
      </w:r>
    </w:p>
    <w:p w14:paraId="46E00EEE" w14:textId="77777777" w:rsidR="002F54E3" w:rsidRPr="002F54E3" w:rsidRDefault="002F54E3" w:rsidP="002F54E3">
      <w:pPr>
        <w:tabs>
          <w:tab w:val="left" w:pos="851"/>
        </w:tabs>
        <w:ind w:left="851"/>
        <w:rPr>
          <w:sz w:val="24"/>
          <w:szCs w:val="24"/>
          <w:lang w:val="en-GB"/>
        </w:rPr>
      </w:pPr>
      <w:r w:rsidRPr="002F54E3">
        <w:rPr>
          <w:sz w:val="24"/>
          <w:szCs w:val="24"/>
          <w:lang w:val="en-GB"/>
        </w:rPr>
        <w:t>Melatonin "ACE Pharmaceuticals" tablets are administered orally and can be taken with or without food. The tablets can be taken with water. Food may increase the plasma concentrations of melatonin in humans (see section 5.2). Taking melatonin with foods that are high in carbohydrates may affect blood sugar regulation for several hours. It is advisable not to eat anything for 2 hours before and 2 hours after taking Melatonin "ACE Pharmaceuticals" ; ideally, individuals with significantly impaired glucose tolerance or diabetes should wait at least 3 hours after a meal.</w:t>
      </w:r>
    </w:p>
    <w:p w14:paraId="5075FB9D" w14:textId="77777777" w:rsidR="007C5D2A" w:rsidRPr="00303008" w:rsidRDefault="007C5D2A" w:rsidP="00A85D26">
      <w:pPr>
        <w:tabs>
          <w:tab w:val="left" w:pos="851"/>
        </w:tabs>
        <w:ind w:left="851"/>
        <w:rPr>
          <w:sz w:val="24"/>
          <w:szCs w:val="24"/>
          <w:lang w:val="en-GB"/>
        </w:rPr>
      </w:pPr>
    </w:p>
    <w:p w14:paraId="59429C9C"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4.3</w:t>
      </w:r>
      <w:r w:rsidRPr="00303008">
        <w:rPr>
          <w:b/>
          <w:sz w:val="24"/>
          <w:szCs w:val="24"/>
          <w:lang w:val="en-GB"/>
        </w:rPr>
        <w:tab/>
        <w:t>Contraindications</w:t>
      </w:r>
    </w:p>
    <w:p w14:paraId="6D4C3CCF" w14:textId="77777777" w:rsidR="002F54E3" w:rsidRPr="002F54E3" w:rsidRDefault="002F54E3" w:rsidP="002F54E3">
      <w:pPr>
        <w:tabs>
          <w:tab w:val="left" w:pos="851"/>
        </w:tabs>
        <w:ind w:left="851"/>
        <w:rPr>
          <w:sz w:val="24"/>
          <w:szCs w:val="24"/>
          <w:lang w:val="en-GB"/>
        </w:rPr>
      </w:pPr>
      <w:r w:rsidRPr="002F54E3">
        <w:rPr>
          <w:sz w:val="24"/>
          <w:szCs w:val="24"/>
          <w:lang w:val="en-GB"/>
        </w:rPr>
        <w:t xml:space="preserve">Hypersensitivity to the active substance(s) or to any of the excipients listed in section 6.1. </w:t>
      </w:r>
    </w:p>
    <w:p w14:paraId="0232352A" w14:textId="77777777" w:rsidR="007C5D2A" w:rsidRPr="00303008" w:rsidRDefault="007C5D2A" w:rsidP="003E0341">
      <w:pPr>
        <w:tabs>
          <w:tab w:val="left" w:pos="851"/>
        </w:tabs>
        <w:ind w:left="851"/>
        <w:rPr>
          <w:sz w:val="24"/>
          <w:szCs w:val="24"/>
          <w:lang w:val="en-GB"/>
        </w:rPr>
      </w:pPr>
    </w:p>
    <w:p w14:paraId="5B2E4D85" w14:textId="77777777" w:rsidR="007C5D2A" w:rsidRPr="00303008" w:rsidRDefault="007C5D2A" w:rsidP="007C5D2A">
      <w:pPr>
        <w:tabs>
          <w:tab w:val="left" w:pos="851"/>
        </w:tabs>
        <w:rPr>
          <w:b/>
          <w:sz w:val="24"/>
          <w:szCs w:val="24"/>
          <w:lang w:val="en-GB"/>
        </w:rPr>
      </w:pPr>
      <w:r w:rsidRPr="00303008">
        <w:rPr>
          <w:b/>
          <w:sz w:val="24"/>
          <w:szCs w:val="24"/>
          <w:lang w:val="en-GB"/>
        </w:rPr>
        <w:t>4.4</w:t>
      </w:r>
      <w:r w:rsidRPr="00303008">
        <w:rPr>
          <w:b/>
          <w:sz w:val="24"/>
          <w:szCs w:val="24"/>
          <w:lang w:val="en-GB"/>
        </w:rPr>
        <w:tab/>
        <w:t>Special warnings and precautions for use</w:t>
      </w:r>
    </w:p>
    <w:p w14:paraId="479E70B2" w14:textId="77777777" w:rsidR="004A5BA7" w:rsidRDefault="004A5BA7" w:rsidP="002F54E3">
      <w:pPr>
        <w:tabs>
          <w:tab w:val="left" w:pos="851"/>
        </w:tabs>
        <w:ind w:left="851"/>
        <w:rPr>
          <w:sz w:val="24"/>
          <w:szCs w:val="24"/>
          <w:u w:val="single"/>
          <w:lang w:val="en-GB"/>
        </w:rPr>
      </w:pPr>
    </w:p>
    <w:p w14:paraId="5B6115EC" w14:textId="47E56D49" w:rsidR="002F54E3" w:rsidRPr="002F54E3" w:rsidRDefault="002F54E3" w:rsidP="002F54E3">
      <w:pPr>
        <w:tabs>
          <w:tab w:val="left" w:pos="851"/>
        </w:tabs>
        <w:ind w:left="851"/>
        <w:rPr>
          <w:sz w:val="24"/>
          <w:szCs w:val="24"/>
          <w:u w:val="single"/>
          <w:lang w:val="en-GB"/>
        </w:rPr>
      </w:pPr>
      <w:r w:rsidRPr="002F54E3">
        <w:rPr>
          <w:sz w:val="24"/>
          <w:szCs w:val="24"/>
          <w:u w:val="single"/>
          <w:lang w:val="en-GB"/>
        </w:rPr>
        <w:t>Epilepsy</w:t>
      </w:r>
    </w:p>
    <w:p w14:paraId="3692F02D" w14:textId="77777777" w:rsidR="002F54E3" w:rsidRPr="002F54E3" w:rsidRDefault="002F54E3" w:rsidP="002F54E3">
      <w:pPr>
        <w:tabs>
          <w:tab w:val="left" w:pos="851"/>
        </w:tabs>
        <w:ind w:left="851"/>
        <w:rPr>
          <w:sz w:val="24"/>
          <w:szCs w:val="24"/>
          <w:lang w:val="en-GB"/>
        </w:rPr>
      </w:pPr>
      <w:r w:rsidRPr="002F54E3">
        <w:rPr>
          <w:sz w:val="24"/>
          <w:szCs w:val="24"/>
          <w:lang w:val="en-GB"/>
        </w:rPr>
        <w:t>There have been occasional reports of increased epileptic seizures during the use of melatonin. Patients with epilepsy should therefore be careful when using melatonin.</w:t>
      </w:r>
    </w:p>
    <w:p w14:paraId="3E14C856" w14:textId="24563B13" w:rsidR="004A5BA7" w:rsidRDefault="004A5BA7">
      <w:pPr>
        <w:rPr>
          <w:sz w:val="24"/>
          <w:szCs w:val="24"/>
          <w:lang w:val="en-US"/>
        </w:rPr>
      </w:pPr>
      <w:r>
        <w:rPr>
          <w:sz w:val="24"/>
          <w:szCs w:val="24"/>
          <w:lang w:val="en-US"/>
        </w:rPr>
        <w:br w:type="page"/>
      </w:r>
    </w:p>
    <w:p w14:paraId="1B251CA6" w14:textId="77777777" w:rsidR="002F54E3" w:rsidRPr="002F54E3" w:rsidRDefault="002F54E3" w:rsidP="002F54E3">
      <w:pPr>
        <w:tabs>
          <w:tab w:val="left" w:pos="851"/>
        </w:tabs>
        <w:ind w:left="851"/>
        <w:rPr>
          <w:sz w:val="24"/>
          <w:szCs w:val="24"/>
          <w:lang w:val="en-US"/>
        </w:rPr>
      </w:pPr>
    </w:p>
    <w:p w14:paraId="3E566ADA" w14:textId="77777777" w:rsidR="002F54E3" w:rsidRPr="002F54E3" w:rsidRDefault="002F54E3" w:rsidP="002F54E3">
      <w:pPr>
        <w:tabs>
          <w:tab w:val="left" w:pos="851"/>
        </w:tabs>
        <w:ind w:left="851"/>
        <w:rPr>
          <w:sz w:val="24"/>
          <w:szCs w:val="24"/>
          <w:u w:val="single"/>
          <w:lang w:val="en-GB"/>
        </w:rPr>
      </w:pPr>
      <w:r w:rsidRPr="002F54E3">
        <w:rPr>
          <w:sz w:val="24"/>
          <w:szCs w:val="24"/>
          <w:u w:val="single"/>
          <w:lang w:val="en-GB"/>
        </w:rPr>
        <w:t>Immunological diseases</w:t>
      </w:r>
    </w:p>
    <w:p w14:paraId="144DFE58" w14:textId="77777777" w:rsidR="002F54E3" w:rsidRPr="002F54E3" w:rsidRDefault="002F54E3" w:rsidP="002F54E3">
      <w:pPr>
        <w:tabs>
          <w:tab w:val="left" w:pos="851"/>
        </w:tabs>
        <w:ind w:left="851"/>
        <w:rPr>
          <w:sz w:val="24"/>
          <w:szCs w:val="24"/>
          <w:lang w:val="en-US"/>
        </w:rPr>
      </w:pPr>
      <w:r w:rsidRPr="002F54E3">
        <w:rPr>
          <w:sz w:val="24"/>
          <w:szCs w:val="24"/>
          <w:lang w:val="en-GB"/>
        </w:rPr>
        <w:t xml:space="preserve">Endogenous melatonin can stimulate the immune system. A few reports mention exacerbation of autoimmune disease in patients who use melatonin. The use of Melatonin "ACE Pharmaceuticals" is not recommended in patients with autoimmune disease. </w:t>
      </w:r>
    </w:p>
    <w:p w14:paraId="0F2344F2" w14:textId="77777777" w:rsidR="002F54E3" w:rsidRPr="002F54E3" w:rsidRDefault="002F54E3" w:rsidP="002F54E3">
      <w:pPr>
        <w:tabs>
          <w:tab w:val="left" w:pos="851"/>
        </w:tabs>
        <w:ind w:left="851"/>
        <w:rPr>
          <w:sz w:val="24"/>
          <w:szCs w:val="24"/>
          <w:lang w:val="en-US"/>
        </w:rPr>
      </w:pPr>
    </w:p>
    <w:p w14:paraId="5718BC9F" w14:textId="77777777" w:rsidR="002F54E3" w:rsidRPr="002F54E3" w:rsidRDefault="002F54E3" w:rsidP="002F54E3">
      <w:pPr>
        <w:tabs>
          <w:tab w:val="left" w:pos="851"/>
        </w:tabs>
        <w:ind w:left="851"/>
        <w:rPr>
          <w:sz w:val="24"/>
          <w:szCs w:val="24"/>
          <w:u w:val="single"/>
          <w:lang w:val="en-US"/>
        </w:rPr>
      </w:pPr>
      <w:r w:rsidRPr="002F54E3">
        <w:rPr>
          <w:sz w:val="24"/>
          <w:szCs w:val="24"/>
          <w:u w:val="single"/>
          <w:lang w:val="en-US"/>
        </w:rPr>
        <w:t>Diabetes</w:t>
      </w:r>
    </w:p>
    <w:p w14:paraId="6B090F41" w14:textId="77777777" w:rsidR="002F54E3" w:rsidRPr="002F54E3" w:rsidRDefault="002F54E3" w:rsidP="002F54E3">
      <w:pPr>
        <w:tabs>
          <w:tab w:val="left" w:pos="851"/>
        </w:tabs>
        <w:ind w:left="851"/>
        <w:rPr>
          <w:sz w:val="24"/>
          <w:szCs w:val="24"/>
          <w:lang w:val="en-US"/>
        </w:rPr>
      </w:pPr>
      <w:r w:rsidRPr="002F54E3">
        <w:rPr>
          <w:sz w:val="24"/>
          <w:szCs w:val="24"/>
          <w:lang w:val="en-GB"/>
        </w:rPr>
        <w:t>Limited data suggest that taking melatonin right before or after a high-carbohydrate meal may disrupt blood sugar regulation for several hours. Melatonin "ACE Pharmaceuticals" should be take at least 2 hours before or at least 2 hours after a meal; ideally, individuals with significantly impaired glucose tolerance or diabetes should wait at least 3 hours after a meal.</w:t>
      </w:r>
    </w:p>
    <w:p w14:paraId="559B153E" w14:textId="77777777" w:rsidR="002F54E3" w:rsidRPr="002F54E3" w:rsidRDefault="002F54E3" w:rsidP="002F54E3">
      <w:pPr>
        <w:tabs>
          <w:tab w:val="left" w:pos="851"/>
        </w:tabs>
        <w:ind w:left="851"/>
        <w:rPr>
          <w:sz w:val="24"/>
          <w:szCs w:val="24"/>
          <w:lang w:val="en-GB"/>
        </w:rPr>
      </w:pPr>
    </w:p>
    <w:p w14:paraId="398AC344" w14:textId="77777777" w:rsidR="002F54E3" w:rsidRPr="002F54E3" w:rsidRDefault="002F54E3" w:rsidP="002F54E3">
      <w:pPr>
        <w:tabs>
          <w:tab w:val="left" w:pos="851"/>
        </w:tabs>
        <w:ind w:left="851"/>
        <w:rPr>
          <w:sz w:val="24"/>
          <w:szCs w:val="24"/>
          <w:u w:val="single"/>
          <w:lang w:val="en-GB"/>
        </w:rPr>
      </w:pPr>
      <w:r w:rsidRPr="002F54E3">
        <w:rPr>
          <w:sz w:val="24"/>
          <w:szCs w:val="24"/>
          <w:u w:val="single"/>
          <w:lang w:val="en-GB"/>
        </w:rPr>
        <w:t>Melatonin "ACE Pharmaceuticals" contains sunset yellow and sodium</w:t>
      </w:r>
    </w:p>
    <w:p w14:paraId="1B71D615" w14:textId="77777777" w:rsidR="002F54E3" w:rsidRPr="002F54E3" w:rsidRDefault="002F54E3" w:rsidP="002F54E3">
      <w:pPr>
        <w:tabs>
          <w:tab w:val="left" w:pos="851"/>
        </w:tabs>
        <w:ind w:left="851"/>
        <w:rPr>
          <w:sz w:val="24"/>
          <w:szCs w:val="24"/>
          <w:lang w:val="en-GB"/>
        </w:rPr>
      </w:pPr>
      <w:r w:rsidRPr="002F54E3">
        <w:rPr>
          <w:sz w:val="24"/>
          <w:szCs w:val="24"/>
          <w:lang w:val="en-GB"/>
        </w:rPr>
        <w:t>Melatonin "ACE Pharmaceuticals" 3 mg tablet contains 0.2 mg sunset yellow aluminium lake (E110) per tablet. Sunset yellow may cause allergic reactions.</w:t>
      </w:r>
    </w:p>
    <w:p w14:paraId="792E96F4" w14:textId="77777777" w:rsidR="002F54E3" w:rsidRPr="002F54E3" w:rsidRDefault="002F54E3" w:rsidP="002F54E3">
      <w:pPr>
        <w:tabs>
          <w:tab w:val="left" w:pos="851"/>
        </w:tabs>
        <w:ind w:left="851"/>
        <w:rPr>
          <w:sz w:val="24"/>
          <w:szCs w:val="24"/>
          <w:lang w:val="en-GB"/>
        </w:rPr>
      </w:pPr>
    </w:p>
    <w:p w14:paraId="0B61F8BE" w14:textId="77777777" w:rsidR="002F54E3" w:rsidRPr="002F54E3" w:rsidRDefault="002F54E3" w:rsidP="002F54E3">
      <w:pPr>
        <w:tabs>
          <w:tab w:val="left" w:pos="851"/>
        </w:tabs>
        <w:ind w:left="851"/>
        <w:rPr>
          <w:sz w:val="24"/>
          <w:szCs w:val="24"/>
          <w:lang w:val="en-GB"/>
        </w:rPr>
      </w:pPr>
      <w:r w:rsidRPr="002F54E3">
        <w:rPr>
          <w:sz w:val="24"/>
          <w:szCs w:val="24"/>
          <w:lang w:val="en-GB"/>
        </w:rPr>
        <w:t>This medicinal product contains less than 1 mmol sodium (23 mg) per tablet, that is to say essentially ‘sodium</w:t>
      </w:r>
      <w:r w:rsidRPr="002F54E3">
        <w:rPr>
          <w:sz w:val="24"/>
          <w:szCs w:val="24"/>
          <w:lang w:val="en-GB"/>
        </w:rPr>
        <w:noBreakHyphen/>
        <w:t>free’.</w:t>
      </w:r>
    </w:p>
    <w:p w14:paraId="0E12965F" w14:textId="77777777" w:rsidR="007C5D2A" w:rsidRPr="00303008" w:rsidRDefault="007C5D2A" w:rsidP="003E0341">
      <w:pPr>
        <w:tabs>
          <w:tab w:val="left" w:pos="851"/>
        </w:tabs>
        <w:ind w:left="851"/>
        <w:rPr>
          <w:sz w:val="24"/>
          <w:szCs w:val="24"/>
          <w:lang w:val="en-GB"/>
        </w:rPr>
      </w:pPr>
    </w:p>
    <w:p w14:paraId="7A1F77E0" w14:textId="77777777" w:rsidR="007C5D2A" w:rsidRPr="00303008" w:rsidRDefault="007C5D2A" w:rsidP="007C5D2A">
      <w:pPr>
        <w:ind w:left="851" w:hanging="851"/>
        <w:rPr>
          <w:b/>
          <w:sz w:val="24"/>
          <w:szCs w:val="24"/>
          <w:lang w:val="en-GB"/>
        </w:rPr>
      </w:pPr>
      <w:r w:rsidRPr="00303008">
        <w:rPr>
          <w:b/>
          <w:sz w:val="24"/>
          <w:szCs w:val="24"/>
          <w:lang w:val="en-GB"/>
        </w:rPr>
        <w:t>4.5</w:t>
      </w:r>
      <w:r w:rsidRPr="00303008">
        <w:rPr>
          <w:b/>
          <w:sz w:val="24"/>
          <w:szCs w:val="24"/>
          <w:lang w:val="en-GB"/>
        </w:rPr>
        <w:tab/>
        <w:t>Interaction with other medicinal products and other forms of interaction</w:t>
      </w:r>
    </w:p>
    <w:p w14:paraId="0B6232AF" w14:textId="77777777" w:rsidR="002F54E3" w:rsidRPr="002F54E3" w:rsidRDefault="002F54E3" w:rsidP="002F54E3">
      <w:pPr>
        <w:tabs>
          <w:tab w:val="left" w:pos="851"/>
        </w:tabs>
        <w:ind w:left="851"/>
        <w:rPr>
          <w:sz w:val="24"/>
          <w:szCs w:val="24"/>
          <w:lang w:val="en-US"/>
        </w:rPr>
      </w:pPr>
    </w:p>
    <w:p w14:paraId="513F182D" w14:textId="77777777" w:rsidR="002F54E3" w:rsidRPr="002F54E3" w:rsidRDefault="002F54E3" w:rsidP="002F54E3">
      <w:pPr>
        <w:tabs>
          <w:tab w:val="left" w:pos="851"/>
        </w:tabs>
        <w:ind w:left="851"/>
        <w:rPr>
          <w:sz w:val="24"/>
          <w:szCs w:val="24"/>
          <w:u w:val="single"/>
          <w:lang w:val="en-GB"/>
        </w:rPr>
      </w:pPr>
      <w:r w:rsidRPr="002F54E3">
        <w:rPr>
          <w:sz w:val="24"/>
          <w:szCs w:val="24"/>
          <w:u w:val="single"/>
          <w:lang w:val="en-GB"/>
        </w:rPr>
        <w:t>Pharmacokinetic interactions</w:t>
      </w:r>
    </w:p>
    <w:p w14:paraId="7C8F48F4" w14:textId="77777777" w:rsidR="002F54E3" w:rsidRPr="002F54E3" w:rsidRDefault="002F54E3" w:rsidP="002F54E3">
      <w:pPr>
        <w:tabs>
          <w:tab w:val="left" w:pos="851"/>
        </w:tabs>
        <w:ind w:left="851"/>
        <w:rPr>
          <w:sz w:val="24"/>
          <w:szCs w:val="24"/>
          <w:lang w:val="en-GB"/>
        </w:rPr>
      </w:pPr>
      <w:r w:rsidRPr="002F54E3">
        <w:rPr>
          <w:sz w:val="24"/>
          <w:szCs w:val="24"/>
          <w:lang w:val="en-GB"/>
        </w:rPr>
        <w:t xml:space="preserve">Melatonin is primarily metabolized via CYP1A enzymes. Interactions between melatonin and other active </w:t>
      </w:r>
    </w:p>
    <w:p w14:paraId="1FEEAFA1" w14:textId="77777777" w:rsidR="002F54E3" w:rsidRPr="002F54E3" w:rsidRDefault="002F54E3" w:rsidP="002F54E3">
      <w:pPr>
        <w:tabs>
          <w:tab w:val="left" w:pos="851"/>
        </w:tabs>
        <w:ind w:left="851"/>
        <w:rPr>
          <w:sz w:val="24"/>
          <w:szCs w:val="24"/>
          <w:lang w:val="en-GB"/>
        </w:rPr>
      </w:pPr>
      <w:r w:rsidRPr="002F54E3">
        <w:rPr>
          <w:sz w:val="24"/>
          <w:szCs w:val="24"/>
          <w:lang w:val="en-GB"/>
        </w:rPr>
        <w:t>substances affecting CYP1A enzymes are therefore possible.</w:t>
      </w:r>
    </w:p>
    <w:p w14:paraId="22D4780D" w14:textId="77777777" w:rsidR="002F54E3" w:rsidRPr="002F54E3" w:rsidRDefault="002F54E3" w:rsidP="002F54E3">
      <w:pPr>
        <w:tabs>
          <w:tab w:val="left" w:pos="851"/>
        </w:tabs>
        <w:ind w:left="851"/>
        <w:rPr>
          <w:sz w:val="24"/>
          <w:szCs w:val="24"/>
          <w:u w:val="single"/>
          <w:lang w:val="en-GB"/>
        </w:rPr>
      </w:pPr>
    </w:p>
    <w:p w14:paraId="5A9D0EE1" w14:textId="77777777" w:rsidR="002F54E3" w:rsidRPr="002F54E3" w:rsidRDefault="002F54E3" w:rsidP="002F54E3">
      <w:pPr>
        <w:tabs>
          <w:tab w:val="left" w:pos="851"/>
        </w:tabs>
        <w:ind w:left="851"/>
        <w:rPr>
          <w:sz w:val="24"/>
          <w:szCs w:val="24"/>
          <w:u w:val="single"/>
          <w:lang w:val="en-GB"/>
        </w:rPr>
      </w:pPr>
      <w:r w:rsidRPr="002F54E3">
        <w:rPr>
          <w:i/>
          <w:sz w:val="24"/>
          <w:szCs w:val="24"/>
          <w:u w:val="single"/>
          <w:lang w:val="en-GB"/>
        </w:rPr>
        <w:t xml:space="preserve">CYP1A2 inhibitors </w:t>
      </w:r>
    </w:p>
    <w:p w14:paraId="6EC98F7B" w14:textId="79C8D07C" w:rsidR="002F54E3" w:rsidRPr="002F54E3" w:rsidRDefault="002F54E3" w:rsidP="002F54E3">
      <w:pPr>
        <w:tabs>
          <w:tab w:val="left" w:pos="851"/>
        </w:tabs>
        <w:ind w:left="851"/>
        <w:rPr>
          <w:sz w:val="24"/>
          <w:szCs w:val="24"/>
          <w:lang w:val="en-GB"/>
        </w:rPr>
      </w:pPr>
      <w:r w:rsidRPr="002F54E3">
        <w:rPr>
          <w:sz w:val="24"/>
          <w:szCs w:val="24"/>
          <w:lang w:val="en-GB"/>
        </w:rPr>
        <w:t xml:space="preserve">CYP1A2 inhibitor fluvoxamine considerably increased the melatonin plasma concentration (17-fold higher AUC and 12-fold higher Cmax). Concomitant treatment of melatonin with strong CYP1A2 inhibitors e.g. fluvoxamine, ciprofloxacin, 5-or 8-methoxypsoralen should be avoided. </w:t>
      </w:r>
    </w:p>
    <w:p w14:paraId="45924257" w14:textId="77777777" w:rsidR="002F54E3" w:rsidRPr="002F54E3" w:rsidRDefault="002F54E3" w:rsidP="002F54E3">
      <w:pPr>
        <w:tabs>
          <w:tab w:val="left" w:pos="851"/>
        </w:tabs>
        <w:ind w:left="851"/>
        <w:rPr>
          <w:sz w:val="24"/>
          <w:szCs w:val="24"/>
          <w:lang w:val="en-GB"/>
        </w:rPr>
      </w:pPr>
    </w:p>
    <w:p w14:paraId="259E9AE1" w14:textId="6CDC7C96" w:rsidR="002F54E3" w:rsidRPr="002F54E3" w:rsidRDefault="002F54E3" w:rsidP="002F54E3">
      <w:pPr>
        <w:tabs>
          <w:tab w:val="left" w:pos="851"/>
        </w:tabs>
        <w:ind w:left="851"/>
        <w:rPr>
          <w:sz w:val="24"/>
          <w:szCs w:val="24"/>
          <w:lang w:val="en-GB"/>
        </w:rPr>
      </w:pPr>
      <w:r w:rsidRPr="002F54E3">
        <w:rPr>
          <w:sz w:val="24"/>
          <w:szCs w:val="24"/>
          <w:lang w:val="en-GB"/>
        </w:rPr>
        <w:t xml:space="preserve">Estrogens have been shown to increase melatonin concentrations by inhibiting CYP1A1 and CYP1A2 (a 4 -5-fold increase in melatonin concentration during simultaneous use with combined hormonal contraception). </w:t>
      </w:r>
    </w:p>
    <w:p w14:paraId="50A86B73" w14:textId="77777777" w:rsidR="002F54E3" w:rsidRPr="002F54E3" w:rsidRDefault="002F54E3" w:rsidP="002F54E3">
      <w:pPr>
        <w:tabs>
          <w:tab w:val="left" w:pos="851"/>
        </w:tabs>
        <w:ind w:left="851"/>
        <w:rPr>
          <w:sz w:val="24"/>
          <w:szCs w:val="24"/>
          <w:lang w:val="en-GB"/>
        </w:rPr>
      </w:pPr>
      <w:r w:rsidRPr="002F54E3">
        <w:rPr>
          <w:sz w:val="24"/>
          <w:szCs w:val="24"/>
          <w:lang w:val="en-GB"/>
        </w:rPr>
        <w:t>Caution should be exercised in patients concomitantly treated with moderate CYP1A2 inhibitors e.g. estrogens and propanol.</w:t>
      </w:r>
    </w:p>
    <w:p w14:paraId="682F0014" w14:textId="77777777" w:rsidR="002F54E3" w:rsidRPr="002F54E3" w:rsidRDefault="002F54E3" w:rsidP="002F54E3">
      <w:pPr>
        <w:tabs>
          <w:tab w:val="left" w:pos="851"/>
        </w:tabs>
        <w:ind w:left="851"/>
        <w:rPr>
          <w:sz w:val="24"/>
          <w:szCs w:val="24"/>
          <w:lang w:val="en-GB"/>
        </w:rPr>
      </w:pPr>
    </w:p>
    <w:p w14:paraId="4D428C33" w14:textId="5E41F798" w:rsidR="002F54E3" w:rsidRPr="002F54E3" w:rsidRDefault="002F54E3" w:rsidP="002F54E3">
      <w:pPr>
        <w:tabs>
          <w:tab w:val="left" w:pos="851"/>
        </w:tabs>
        <w:ind w:left="851"/>
        <w:rPr>
          <w:sz w:val="24"/>
          <w:szCs w:val="24"/>
          <w:lang w:val="en-GB"/>
        </w:rPr>
      </w:pPr>
      <w:r w:rsidRPr="002F54E3">
        <w:rPr>
          <w:sz w:val="24"/>
          <w:szCs w:val="24"/>
          <w:lang w:val="en-GB"/>
        </w:rPr>
        <w:t>Caffeine is a CYP1A2 substrate. Caffeine has been shown to increase serum concentrations of orally administered melatonin (2.2 times higher AUC and 2.4 times higher Cmax).</w:t>
      </w:r>
    </w:p>
    <w:p w14:paraId="0D0961DD" w14:textId="77777777" w:rsidR="002F54E3" w:rsidRPr="002F54E3" w:rsidRDefault="002F54E3" w:rsidP="002F54E3">
      <w:pPr>
        <w:tabs>
          <w:tab w:val="left" w:pos="851"/>
        </w:tabs>
        <w:ind w:left="851"/>
        <w:rPr>
          <w:sz w:val="24"/>
          <w:szCs w:val="24"/>
          <w:lang w:val="en-GB"/>
        </w:rPr>
      </w:pPr>
    </w:p>
    <w:p w14:paraId="4F8743BF" w14:textId="23C45E28" w:rsidR="002F54E3" w:rsidRPr="002F54E3" w:rsidRDefault="002F54E3" w:rsidP="002F54E3">
      <w:pPr>
        <w:tabs>
          <w:tab w:val="left" w:pos="851"/>
        </w:tabs>
        <w:ind w:left="851"/>
        <w:rPr>
          <w:sz w:val="24"/>
          <w:szCs w:val="24"/>
          <w:lang w:val="en-GB"/>
        </w:rPr>
      </w:pPr>
      <w:r w:rsidRPr="002F54E3">
        <w:rPr>
          <w:sz w:val="24"/>
          <w:szCs w:val="24"/>
          <w:lang w:val="en-GB"/>
        </w:rPr>
        <w:t>Caution should be exercised in patients who take cimetidine, as this product increases plasma melatonin levels by inhibiting its metabolism by CYP1A. CYP1A2 inhibitors, such a quinolones (ciprofloxacin and norfloxacin), may cause increased exposure to melatonin.</w:t>
      </w:r>
    </w:p>
    <w:p w14:paraId="133EC3B7" w14:textId="77777777" w:rsidR="002F54E3" w:rsidRPr="002F54E3" w:rsidRDefault="002F54E3" w:rsidP="002F54E3">
      <w:pPr>
        <w:tabs>
          <w:tab w:val="left" w:pos="851"/>
        </w:tabs>
        <w:ind w:left="851"/>
        <w:rPr>
          <w:sz w:val="24"/>
          <w:szCs w:val="24"/>
          <w:u w:val="single"/>
          <w:lang w:val="en-GB"/>
        </w:rPr>
      </w:pPr>
    </w:p>
    <w:p w14:paraId="69E70856" w14:textId="77777777" w:rsidR="002F54E3" w:rsidRPr="002F54E3" w:rsidRDefault="002F54E3" w:rsidP="002F54E3">
      <w:pPr>
        <w:tabs>
          <w:tab w:val="left" w:pos="851"/>
        </w:tabs>
        <w:ind w:left="851"/>
        <w:rPr>
          <w:sz w:val="24"/>
          <w:szCs w:val="24"/>
          <w:u w:val="single"/>
          <w:lang w:val="en-GB"/>
        </w:rPr>
      </w:pPr>
      <w:r w:rsidRPr="002F54E3">
        <w:rPr>
          <w:i/>
          <w:sz w:val="24"/>
          <w:szCs w:val="24"/>
          <w:u w:val="single"/>
          <w:lang w:val="en-GB"/>
        </w:rPr>
        <w:t xml:space="preserve">CYP1A2 inducers </w:t>
      </w:r>
    </w:p>
    <w:p w14:paraId="5F37C8AC" w14:textId="77777777" w:rsidR="002F54E3" w:rsidRPr="002F54E3" w:rsidRDefault="002F54E3" w:rsidP="002F54E3">
      <w:pPr>
        <w:tabs>
          <w:tab w:val="left" w:pos="851"/>
        </w:tabs>
        <w:ind w:left="851"/>
        <w:rPr>
          <w:sz w:val="24"/>
          <w:szCs w:val="24"/>
          <w:lang w:val="en-US"/>
        </w:rPr>
      </w:pPr>
      <w:r w:rsidRPr="002F54E3">
        <w:rPr>
          <w:sz w:val="24"/>
          <w:szCs w:val="24"/>
          <w:lang w:val="en-GB"/>
        </w:rPr>
        <w:t xml:space="preserve">CYP1A2 inducers may decrease the plasma concentrations of melatonin. Dose adjustment of melatonin may be required in concomitant treatment with the following CYP1A2 inducers: carbamazepine, phenytoin, rifampicin, omeprazole and cigarette smoking (halved </w:t>
      </w:r>
      <w:r w:rsidRPr="002F54E3">
        <w:rPr>
          <w:sz w:val="24"/>
          <w:szCs w:val="24"/>
          <w:lang w:val="en-GB"/>
        </w:rPr>
        <w:lastRenderedPageBreak/>
        <w:t>exposure compared with 7 days of smoking abstinence). CYP1A2 inductors, such as carbamazepine, rifampicin, and smoking, may reduce melatonin plasma concentrations.</w:t>
      </w:r>
    </w:p>
    <w:p w14:paraId="7A1A4ADE" w14:textId="77777777" w:rsidR="002F54E3" w:rsidRPr="002F54E3" w:rsidRDefault="002F54E3" w:rsidP="002F54E3">
      <w:pPr>
        <w:tabs>
          <w:tab w:val="left" w:pos="851"/>
        </w:tabs>
        <w:ind w:left="851"/>
        <w:rPr>
          <w:sz w:val="24"/>
          <w:szCs w:val="24"/>
          <w:u w:val="single"/>
          <w:lang w:val="en-GB"/>
        </w:rPr>
      </w:pPr>
    </w:p>
    <w:p w14:paraId="5DB7256D" w14:textId="77777777" w:rsidR="002F54E3" w:rsidRPr="002F54E3" w:rsidRDefault="002F54E3" w:rsidP="002F54E3">
      <w:pPr>
        <w:tabs>
          <w:tab w:val="left" w:pos="851"/>
        </w:tabs>
        <w:ind w:left="851"/>
        <w:rPr>
          <w:sz w:val="24"/>
          <w:szCs w:val="24"/>
          <w:u w:val="single"/>
          <w:lang w:val="en-GB"/>
        </w:rPr>
      </w:pPr>
      <w:r w:rsidRPr="002F54E3">
        <w:rPr>
          <w:sz w:val="24"/>
          <w:szCs w:val="24"/>
          <w:u w:val="single"/>
          <w:lang w:val="en-GB"/>
        </w:rPr>
        <w:t>Pharmacodynamic interactions</w:t>
      </w:r>
    </w:p>
    <w:p w14:paraId="5623AD53" w14:textId="77777777" w:rsidR="002F54E3" w:rsidRPr="002F54E3" w:rsidRDefault="002F54E3" w:rsidP="002F54E3">
      <w:pPr>
        <w:tabs>
          <w:tab w:val="left" w:pos="851"/>
        </w:tabs>
        <w:ind w:left="851"/>
        <w:rPr>
          <w:sz w:val="24"/>
          <w:szCs w:val="24"/>
          <w:lang w:val="en-US"/>
        </w:rPr>
      </w:pPr>
      <w:r w:rsidRPr="002F54E3">
        <w:rPr>
          <w:sz w:val="24"/>
          <w:szCs w:val="24"/>
          <w:lang w:val="en-GB"/>
        </w:rPr>
        <w:t xml:space="preserve">Adrenergic agonists/antagonists, opiate agonists/antagonists, antidepressants, prostaglandin inhibitors, tryptophan and alcohol affect the endogenous secretion of melatonin in the pineal gland, but do not affect the metabolism of melatonin. It is not known if these interactions are of clinical significance. </w:t>
      </w:r>
    </w:p>
    <w:p w14:paraId="31BD241E" w14:textId="77777777" w:rsidR="002F54E3" w:rsidRPr="002F54E3" w:rsidRDefault="002F54E3" w:rsidP="002F54E3">
      <w:pPr>
        <w:tabs>
          <w:tab w:val="left" w:pos="851"/>
        </w:tabs>
        <w:ind w:left="851"/>
        <w:rPr>
          <w:i/>
          <w:iCs/>
          <w:sz w:val="24"/>
          <w:szCs w:val="24"/>
          <w:lang w:val="en-US"/>
        </w:rPr>
      </w:pPr>
    </w:p>
    <w:p w14:paraId="401F5A01" w14:textId="77777777" w:rsidR="002F54E3" w:rsidRPr="002F54E3" w:rsidRDefault="002F54E3" w:rsidP="002F54E3">
      <w:pPr>
        <w:tabs>
          <w:tab w:val="left" w:pos="851"/>
        </w:tabs>
        <w:ind w:left="851"/>
        <w:rPr>
          <w:i/>
          <w:sz w:val="24"/>
          <w:szCs w:val="24"/>
          <w:u w:val="single"/>
          <w:lang w:val="en-GB"/>
        </w:rPr>
      </w:pPr>
      <w:r w:rsidRPr="002F54E3">
        <w:rPr>
          <w:i/>
          <w:sz w:val="24"/>
          <w:szCs w:val="24"/>
          <w:u w:val="single"/>
          <w:lang w:val="en-GB"/>
        </w:rPr>
        <w:t>Alcohol</w:t>
      </w:r>
    </w:p>
    <w:p w14:paraId="03080D9B" w14:textId="3F5CF980" w:rsidR="002F54E3" w:rsidRPr="002F54E3" w:rsidRDefault="002F54E3" w:rsidP="002F54E3">
      <w:pPr>
        <w:tabs>
          <w:tab w:val="left" w:pos="851"/>
        </w:tabs>
        <w:ind w:left="851"/>
        <w:rPr>
          <w:iCs/>
          <w:sz w:val="24"/>
          <w:szCs w:val="24"/>
          <w:lang w:val="en-GB"/>
        </w:rPr>
      </w:pPr>
      <w:r w:rsidRPr="002F54E3">
        <w:rPr>
          <w:iCs/>
          <w:sz w:val="24"/>
          <w:szCs w:val="24"/>
          <w:lang w:val="en-GB"/>
        </w:rPr>
        <w:t xml:space="preserve">Alcohol should not be used concomitantly with melatonin since this combination may reduce the effect of melatonin on sleep. </w:t>
      </w:r>
    </w:p>
    <w:p w14:paraId="66FEB099" w14:textId="77777777" w:rsidR="002F54E3" w:rsidRPr="002F54E3" w:rsidRDefault="002F54E3" w:rsidP="002F54E3">
      <w:pPr>
        <w:tabs>
          <w:tab w:val="left" w:pos="851"/>
        </w:tabs>
        <w:ind w:left="851"/>
        <w:rPr>
          <w:iCs/>
          <w:sz w:val="24"/>
          <w:szCs w:val="24"/>
          <w:lang w:val="en-GB"/>
        </w:rPr>
      </w:pPr>
    </w:p>
    <w:p w14:paraId="53C9CDC0" w14:textId="77777777" w:rsidR="002F54E3" w:rsidRPr="002F54E3" w:rsidRDefault="002F54E3" w:rsidP="002F54E3">
      <w:pPr>
        <w:tabs>
          <w:tab w:val="left" w:pos="851"/>
        </w:tabs>
        <w:ind w:left="851"/>
        <w:rPr>
          <w:i/>
          <w:sz w:val="24"/>
          <w:szCs w:val="24"/>
          <w:u w:val="single"/>
          <w:lang w:val="en-GB"/>
        </w:rPr>
      </w:pPr>
      <w:r w:rsidRPr="002F54E3">
        <w:rPr>
          <w:i/>
          <w:sz w:val="24"/>
          <w:szCs w:val="24"/>
          <w:u w:val="single"/>
          <w:lang w:val="en-GB"/>
        </w:rPr>
        <w:t>Nifedipine</w:t>
      </w:r>
    </w:p>
    <w:p w14:paraId="63B489B7" w14:textId="7FA50E46" w:rsidR="002F54E3" w:rsidRPr="002F54E3" w:rsidRDefault="002F54E3" w:rsidP="002F54E3">
      <w:pPr>
        <w:tabs>
          <w:tab w:val="left" w:pos="851"/>
        </w:tabs>
        <w:ind w:left="851"/>
        <w:rPr>
          <w:iCs/>
          <w:sz w:val="24"/>
          <w:szCs w:val="24"/>
          <w:lang w:val="en-GB"/>
        </w:rPr>
      </w:pPr>
      <w:r w:rsidRPr="002F54E3">
        <w:rPr>
          <w:iCs/>
          <w:sz w:val="24"/>
          <w:szCs w:val="24"/>
          <w:lang w:val="en-GB"/>
        </w:rPr>
        <w:t>Melatonin may reduce the hypotensive effect of nifedipine. Caution must be exercised during concomitant use with melatonin and dose adjustment of nifedipine may be needed. As it is not known if this is a class effect, caution should be exercised when combining melatonin and other calcium antagonists.</w:t>
      </w:r>
    </w:p>
    <w:p w14:paraId="201423D3" w14:textId="77777777" w:rsidR="002F54E3" w:rsidRPr="002F54E3" w:rsidRDefault="002F54E3" w:rsidP="002F54E3">
      <w:pPr>
        <w:tabs>
          <w:tab w:val="left" w:pos="851"/>
        </w:tabs>
        <w:ind w:left="851"/>
        <w:rPr>
          <w:iCs/>
          <w:sz w:val="24"/>
          <w:szCs w:val="24"/>
          <w:lang w:val="en-GB"/>
        </w:rPr>
      </w:pPr>
    </w:p>
    <w:p w14:paraId="3FAF102C" w14:textId="77777777" w:rsidR="002F54E3" w:rsidRPr="002F54E3" w:rsidRDefault="002F54E3" w:rsidP="002F54E3">
      <w:pPr>
        <w:tabs>
          <w:tab w:val="left" w:pos="851"/>
        </w:tabs>
        <w:ind w:left="851"/>
        <w:rPr>
          <w:i/>
          <w:sz w:val="24"/>
          <w:szCs w:val="24"/>
          <w:u w:val="single"/>
          <w:lang w:val="en-GB"/>
        </w:rPr>
      </w:pPr>
      <w:r w:rsidRPr="002F54E3">
        <w:rPr>
          <w:i/>
          <w:sz w:val="24"/>
          <w:szCs w:val="24"/>
          <w:u w:val="single"/>
          <w:lang w:val="en-GB"/>
        </w:rPr>
        <w:t>Anticoagulants</w:t>
      </w:r>
    </w:p>
    <w:p w14:paraId="08164CC4" w14:textId="15E96F25" w:rsidR="002F54E3" w:rsidRPr="002F54E3" w:rsidRDefault="002F54E3" w:rsidP="002F54E3">
      <w:pPr>
        <w:tabs>
          <w:tab w:val="left" w:pos="851"/>
        </w:tabs>
        <w:ind w:left="851"/>
        <w:rPr>
          <w:iCs/>
          <w:sz w:val="24"/>
          <w:szCs w:val="24"/>
          <w:lang w:val="en-GB"/>
        </w:rPr>
      </w:pPr>
      <w:r w:rsidRPr="002F54E3">
        <w:rPr>
          <w:iCs/>
          <w:sz w:val="24"/>
          <w:szCs w:val="24"/>
          <w:lang w:val="en-GB"/>
        </w:rPr>
        <w:t>It has been reported in case reports that concomitant use of melatonin and vitamin K antagonists such as warfarin can lead to either increased or decreased prothrombin levels, and a study has shown decreased levels of factor VIII and fibrinogen. The combination of warfarin and direct-acting anticoagulants (e.g. dabigatran, rivaroxaban, apixaban, edoxaban) with melatonin may require dose adjustment of the anticoagulant products and should be avoided.</w:t>
      </w:r>
    </w:p>
    <w:p w14:paraId="5A8BC348" w14:textId="77777777" w:rsidR="002F54E3" w:rsidRPr="002F54E3" w:rsidRDefault="002F54E3" w:rsidP="002F54E3">
      <w:pPr>
        <w:tabs>
          <w:tab w:val="left" w:pos="851"/>
        </w:tabs>
        <w:ind w:left="851"/>
        <w:rPr>
          <w:iCs/>
          <w:sz w:val="24"/>
          <w:szCs w:val="24"/>
          <w:lang w:val="en-GB"/>
        </w:rPr>
      </w:pPr>
    </w:p>
    <w:p w14:paraId="3ECF9752" w14:textId="77777777" w:rsidR="002F54E3" w:rsidRPr="002F54E3" w:rsidRDefault="002F54E3" w:rsidP="002F54E3">
      <w:pPr>
        <w:tabs>
          <w:tab w:val="left" w:pos="851"/>
        </w:tabs>
        <w:ind w:left="851"/>
        <w:rPr>
          <w:i/>
          <w:sz w:val="24"/>
          <w:szCs w:val="24"/>
          <w:u w:val="single"/>
          <w:lang w:val="en-GB"/>
        </w:rPr>
      </w:pPr>
      <w:r w:rsidRPr="002F54E3">
        <w:rPr>
          <w:i/>
          <w:sz w:val="24"/>
          <w:szCs w:val="24"/>
          <w:u w:val="single"/>
          <w:lang w:val="en-GB"/>
        </w:rPr>
        <w:t>Benzodiazepine-like hypnotics</w:t>
      </w:r>
    </w:p>
    <w:p w14:paraId="3CECE96D" w14:textId="77777777" w:rsidR="002F54E3" w:rsidRPr="002F54E3" w:rsidRDefault="002F54E3" w:rsidP="002F54E3">
      <w:pPr>
        <w:tabs>
          <w:tab w:val="left" w:pos="851"/>
        </w:tabs>
        <w:ind w:left="851"/>
        <w:rPr>
          <w:iCs/>
          <w:sz w:val="24"/>
          <w:szCs w:val="24"/>
          <w:lang w:val="en-GB"/>
        </w:rPr>
      </w:pPr>
      <w:r w:rsidRPr="002F54E3">
        <w:rPr>
          <w:iCs/>
          <w:sz w:val="24"/>
          <w:szCs w:val="24"/>
          <w:lang w:val="en-GB"/>
        </w:rPr>
        <w:t xml:space="preserve">Melatonin may enhance the sedative effect of benzodiazepines (e.g. midazolam, temazepam) and non-benzodiazepine hypnotics (e.g. zaleplon, zolpidem, zopiclone). The use of melatonin in combination with these drugs is not recommended. </w:t>
      </w:r>
    </w:p>
    <w:p w14:paraId="67C3BCC2" w14:textId="77777777" w:rsidR="002F54E3" w:rsidRPr="002F54E3" w:rsidRDefault="002F54E3" w:rsidP="002F54E3">
      <w:pPr>
        <w:tabs>
          <w:tab w:val="left" w:pos="851"/>
        </w:tabs>
        <w:ind w:left="851"/>
        <w:rPr>
          <w:i/>
          <w:sz w:val="24"/>
          <w:szCs w:val="24"/>
          <w:u w:val="single"/>
          <w:lang w:val="en-GB"/>
        </w:rPr>
      </w:pPr>
    </w:p>
    <w:p w14:paraId="5B2D473A" w14:textId="77777777" w:rsidR="002F54E3" w:rsidRPr="002F54E3" w:rsidRDefault="002F54E3" w:rsidP="002F54E3">
      <w:pPr>
        <w:tabs>
          <w:tab w:val="left" w:pos="851"/>
        </w:tabs>
        <w:ind w:left="851"/>
        <w:rPr>
          <w:i/>
          <w:sz w:val="24"/>
          <w:szCs w:val="24"/>
          <w:u w:val="single"/>
          <w:lang w:val="en-GB"/>
        </w:rPr>
      </w:pPr>
      <w:r w:rsidRPr="002F54E3">
        <w:rPr>
          <w:i/>
          <w:sz w:val="24"/>
          <w:szCs w:val="24"/>
          <w:u w:val="single"/>
          <w:lang w:val="en-GB"/>
        </w:rPr>
        <w:t xml:space="preserve">NSAIDs </w:t>
      </w:r>
    </w:p>
    <w:p w14:paraId="7312535C" w14:textId="77777777" w:rsidR="002F54E3" w:rsidRPr="002F54E3" w:rsidRDefault="002F54E3" w:rsidP="002F54E3">
      <w:pPr>
        <w:tabs>
          <w:tab w:val="left" w:pos="851"/>
        </w:tabs>
        <w:ind w:left="851"/>
        <w:rPr>
          <w:iCs/>
          <w:sz w:val="24"/>
          <w:szCs w:val="24"/>
          <w:lang w:val="en-GB"/>
        </w:rPr>
      </w:pPr>
      <w:r w:rsidRPr="002F54E3">
        <w:rPr>
          <w:iCs/>
          <w:sz w:val="24"/>
          <w:szCs w:val="24"/>
          <w:lang w:val="en-GB"/>
        </w:rPr>
        <w:t xml:space="preserve">Prostaglandin synthesis inhibitors (NSAIDs) such as acetylsalicylic acid and ibuprofen may suppress endogenous melatonin levels when taken in the evening. If possible, administration of NSAIDs should be avoided in the evening. </w:t>
      </w:r>
    </w:p>
    <w:p w14:paraId="2114E1B7" w14:textId="77777777" w:rsidR="002F54E3" w:rsidRPr="002F54E3" w:rsidRDefault="002F54E3" w:rsidP="002F54E3">
      <w:pPr>
        <w:tabs>
          <w:tab w:val="left" w:pos="851"/>
        </w:tabs>
        <w:ind w:left="851"/>
        <w:rPr>
          <w:iCs/>
          <w:sz w:val="24"/>
          <w:szCs w:val="24"/>
          <w:lang w:val="en-GB"/>
        </w:rPr>
      </w:pPr>
    </w:p>
    <w:p w14:paraId="3923F589" w14:textId="77777777" w:rsidR="002F54E3" w:rsidRPr="002F54E3" w:rsidRDefault="002F54E3" w:rsidP="002F54E3">
      <w:pPr>
        <w:tabs>
          <w:tab w:val="left" w:pos="851"/>
        </w:tabs>
        <w:ind w:left="851"/>
        <w:rPr>
          <w:i/>
          <w:sz w:val="24"/>
          <w:szCs w:val="24"/>
          <w:u w:val="single"/>
          <w:lang w:val="en-GB"/>
        </w:rPr>
      </w:pPr>
      <w:r w:rsidRPr="002F54E3">
        <w:rPr>
          <w:i/>
          <w:sz w:val="24"/>
          <w:szCs w:val="24"/>
          <w:u w:val="single"/>
          <w:lang w:val="en-GB"/>
        </w:rPr>
        <w:t xml:space="preserve">Beta-blockers </w:t>
      </w:r>
    </w:p>
    <w:p w14:paraId="338F4A42" w14:textId="77777777" w:rsidR="002F54E3" w:rsidRPr="002F54E3" w:rsidRDefault="002F54E3" w:rsidP="002F54E3">
      <w:pPr>
        <w:tabs>
          <w:tab w:val="left" w:pos="851"/>
        </w:tabs>
        <w:ind w:left="851"/>
        <w:rPr>
          <w:sz w:val="24"/>
          <w:szCs w:val="24"/>
          <w:lang w:val="en-US"/>
        </w:rPr>
      </w:pPr>
      <w:r w:rsidRPr="002F54E3">
        <w:rPr>
          <w:iCs/>
          <w:sz w:val="24"/>
          <w:szCs w:val="24"/>
          <w:lang w:val="en-GB"/>
        </w:rPr>
        <w:t>Beta-blockers may suppress the release of endogenous melatonin and should therefore be administered in the morning.</w:t>
      </w:r>
    </w:p>
    <w:p w14:paraId="49C74B3C" w14:textId="77777777" w:rsidR="007C5D2A" w:rsidRPr="002F54E3" w:rsidRDefault="007C5D2A" w:rsidP="003E0341">
      <w:pPr>
        <w:tabs>
          <w:tab w:val="left" w:pos="851"/>
        </w:tabs>
        <w:ind w:left="851"/>
        <w:rPr>
          <w:sz w:val="24"/>
          <w:szCs w:val="24"/>
          <w:lang w:val="en-US"/>
        </w:rPr>
      </w:pPr>
    </w:p>
    <w:p w14:paraId="7D9E240B"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4.6</w:t>
      </w:r>
      <w:r w:rsidRPr="00303008">
        <w:rPr>
          <w:b/>
          <w:sz w:val="24"/>
          <w:szCs w:val="24"/>
          <w:lang w:val="en-GB"/>
        </w:rPr>
        <w:tab/>
      </w:r>
      <w:r w:rsidR="004860D3">
        <w:rPr>
          <w:b/>
          <w:sz w:val="24"/>
          <w:szCs w:val="24"/>
          <w:lang w:val="en-GB"/>
        </w:rPr>
        <w:t>Fertility, p</w:t>
      </w:r>
      <w:r w:rsidRPr="00303008">
        <w:rPr>
          <w:b/>
          <w:sz w:val="24"/>
          <w:szCs w:val="24"/>
          <w:lang w:val="en-GB"/>
        </w:rPr>
        <w:t>regnancy and lactation</w:t>
      </w:r>
    </w:p>
    <w:p w14:paraId="2DC69D3C" w14:textId="77777777" w:rsidR="002F54E3" w:rsidRPr="002F54E3" w:rsidRDefault="002F54E3" w:rsidP="002F54E3">
      <w:pPr>
        <w:tabs>
          <w:tab w:val="left" w:pos="851"/>
        </w:tabs>
        <w:ind w:left="851"/>
        <w:rPr>
          <w:sz w:val="24"/>
          <w:szCs w:val="24"/>
          <w:lang w:val="en-US"/>
        </w:rPr>
      </w:pPr>
    </w:p>
    <w:p w14:paraId="378ADAA4" w14:textId="77777777" w:rsidR="002F54E3" w:rsidRPr="002F54E3" w:rsidRDefault="002F54E3" w:rsidP="002F54E3">
      <w:pPr>
        <w:tabs>
          <w:tab w:val="left" w:pos="851"/>
        </w:tabs>
        <w:ind w:left="851"/>
        <w:rPr>
          <w:sz w:val="24"/>
          <w:szCs w:val="24"/>
          <w:lang w:val="en-GB"/>
        </w:rPr>
      </w:pPr>
      <w:r w:rsidRPr="002F54E3">
        <w:rPr>
          <w:sz w:val="24"/>
          <w:szCs w:val="24"/>
          <w:u w:val="single"/>
          <w:lang w:val="en-GB"/>
        </w:rPr>
        <w:t>Pregnancy</w:t>
      </w:r>
    </w:p>
    <w:p w14:paraId="64F2A93B" w14:textId="77777777" w:rsidR="002F54E3" w:rsidRPr="002F54E3" w:rsidRDefault="002F54E3" w:rsidP="002F54E3">
      <w:pPr>
        <w:tabs>
          <w:tab w:val="left" w:pos="851"/>
        </w:tabs>
        <w:ind w:left="851"/>
        <w:rPr>
          <w:sz w:val="24"/>
          <w:szCs w:val="24"/>
          <w:lang w:val="en-GB"/>
        </w:rPr>
      </w:pPr>
      <w:r w:rsidRPr="002F54E3">
        <w:rPr>
          <w:sz w:val="24"/>
          <w:szCs w:val="24"/>
          <w:lang w:val="en-GB"/>
        </w:rPr>
        <w:t>There are no data for the treatment of pregnant women with melatonin. Animal studies are incomplete regarding the effects on pregnancy, embryonic/fetal development, labour and postnatal development (see section 5.3). Exogenous melatonin readily crosses the human placenta. Considering the lack of clinical data, treatment with Melatonin "ACE Pharmaceuticals" is not recommended during pregnancy or in women of childbearing potential who are not using contraceptives.</w:t>
      </w:r>
    </w:p>
    <w:p w14:paraId="4C532C9A" w14:textId="77777777" w:rsidR="002F54E3" w:rsidRPr="002F54E3" w:rsidRDefault="002F54E3" w:rsidP="002F54E3">
      <w:pPr>
        <w:tabs>
          <w:tab w:val="left" w:pos="851"/>
        </w:tabs>
        <w:ind w:left="851"/>
        <w:rPr>
          <w:sz w:val="24"/>
          <w:szCs w:val="24"/>
          <w:u w:val="single"/>
          <w:lang w:val="en-GB"/>
        </w:rPr>
      </w:pPr>
    </w:p>
    <w:p w14:paraId="2DE2E690" w14:textId="77777777" w:rsidR="002F54E3" w:rsidRPr="002F54E3" w:rsidRDefault="002F54E3" w:rsidP="002F54E3">
      <w:pPr>
        <w:tabs>
          <w:tab w:val="left" w:pos="851"/>
        </w:tabs>
        <w:ind w:left="851"/>
        <w:rPr>
          <w:sz w:val="24"/>
          <w:szCs w:val="24"/>
          <w:u w:val="single"/>
          <w:lang w:val="en-GB"/>
        </w:rPr>
      </w:pPr>
      <w:r w:rsidRPr="002F54E3">
        <w:rPr>
          <w:sz w:val="24"/>
          <w:szCs w:val="24"/>
          <w:u w:val="single"/>
          <w:lang w:val="en-GB"/>
        </w:rPr>
        <w:lastRenderedPageBreak/>
        <w:t>Breastfeeding</w:t>
      </w:r>
    </w:p>
    <w:p w14:paraId="74B3FB40" w14:textId="77777777" w:rsidR="002F54E3" w:rsidRPr="002F54E3" w:rsidRDefault="002F54E3" w:rsidP="002F54E3">
      <w:pPr>
        <w:tabs>
          <w:tab w:val="left" w:pos="851"/>
        </w:tabs>
        <w:ind w:left="851"/>
        <w:rPr>
          <w:sz w:val="24"/>
          <w:szCs w:val="24"/>
          <w:lang w:val="en-GB"/>
        </w:rPr>
      </w:pPr>
      <w:r w:rsidRPr="002F54E3">
        <w:rPr>
          <w:sz w:val="24"/>
          <w:szCs w:val="24"/>
          <w:lang w:val="en-GB"/>
        </w:rPr>
        <w:t xml:space="preserve">Data from animal studies indicate maternal transfer of melatonin to the fetus via the placenta or in milk. Endogenous melatonin has also been measured in breast milk from breast-feeding women, and therefore exogenous melatonin is most likely also excreted in human milk. </w:t>
      </w:r>
    </w:p>
    <w:p w14:paraId="37BAB764" w14:textId="77777777" w:rsidR="002F54E3" w:rsidRPr="002F54E3" w:rsidRDefault="002F54E3" w:rsidP="002F54E3">
      <w:pPr>
        <w:tabs>
          <w:tab w:val="left" w:pos="851"/>
        </w:tabs>
        <w:ind w:left="851"/>
        <w:rPr>
          <w:sz w:val="24"/>
          <w:szCs w:val="24"/>
          <w:lang w:val="en-GB"/>
        </w:rPr>
      </w:pPr>
    </w:p>
    <w:p w14:paraId="111A5BF6" w14:textId="77777777" w:rsidR="002F54E3" w:rsidRPr="002F54E3" w:rsidRDefault="002F54E3" w:rsidP="002F54E3">
      <w:pPr>
        <w:tabs>
          <w:tab w:val="left" w:pos="851"/>
        </w:tabs>
        <w:ind w:left="851"/>
        <w:rPr>
          <w:sz w:val="24"/>
          <w:szCs w:val="24"/>
          <w:lang w:val="en-GB"/>
        </w:rPr>
      </w:pPr>
      <w:r w:rsidRPr="002F54E3">
        <w:rPr>
          <w:sz w:val="24"/>
          <w:szCs w:val="24"/>
          <w:lang w:val="en-GB"/>
        </w:rPr>
        <w:t>Melatonin is therefore not recommended to breast-feeding women.</w:t>
      </w:r>
    </w:p>
    <w:p w14:paraId="3B469DAC" w14:textId="77777777" w:rsidR="002F54E3" w:rsidRPr="002F54E3" w:rsidRDefault="002F54E3" w:rsidP="002F54E3">
      <w:pPr>
        <w:tabs>
          <w:tab w:val="left" w:pos="851"/>
        </w:tabs>
        <w:ind w:left="851"/>
        <w:rPr>
          <w:sz w:val="24"/>
          <w:szCs w:val="24"/>
          <w:u w:val="single"/>
          <w:lang w:val="en-GB"/>
        </w:rPr>
      </w:pPr>
    </w:p>
    <w:p w14:paraId="1F1B96E5" w14:textId="77777777" w:rsidR="002F54E3" w:rsidRPr="002F54E3" w:rsidRDefault="002F54E3" w:rsidP="002F54E3">
      <w:pPr>
        <w:tabs>
          <w:tab w:val="left" w:pos="851"/>
        </w:tabs>
        <w:ind w:left="851"/>
        <w:rPr>
          <w:sz w:val="24"/>
          <w:szCs w:val="24"/>
          <w:u w:val="single"/>
          <w:lang w:val="en-GB"/>
        </w:rPr>
      </w:pPr>
      <w:r w:rsidRPr="002F54E3">
        <w:rPr>
          <w:sz w:val="24"/>
          <w:szCs w:val="24"/>
          <w:u w:val="single"/>
          <w:lang w:val="en-GB"/>
        </w:rPr>
        <w:t>Fertility</w:t>
      </w:r>
    </w:p>
    <w:p w14:paraId="007886A4" w14:textId="77777777" w:rsidR="002F54E3" w:rsidRPr="002F54E3" w:rsidRDefault="002F54E3" w:rsidP="002F54E3">
      <w:pPr>
        <w:tabs>
          <w:tab w:val="left" w:pos="851"/>
        </w:tabs>
        <w:ind w:left="851"/>
        <w:rPr>
          <w:sz w:val="24"/>
          <w:szCs w:val="24"/>
          <w:lang w:val="en-GB"/>
        </w:rPr>
      </w:pPr>
      <w:r w:rsidRPr="002F54E3">
        <w:rPr>
          <w:sz w:val="24"/>
          <w:szCs w:val="24"/>
          <w:lang w:val="en-GB"/>
        </w:rPr>
        <w:t>High doses of melatonin impaired male and female fertility in animals. The relevance of these data for human fertility is unknown.</w:t>
      </w:r>
    </w:p>
    <w:p w14:paraId="2AD204F1" w14:textId="77777777" w:rsidR="002F54E3" w:rsidRPr="002F54E3" w:rsidRDefault="002F54E3" w:rsidP="002F54E3">
      <w:pPr>
        <w:tabs>
          <w:tab w:val="left" w:pos="851"/>
        </w:tabs>
        <w:ind w:left="851"/>
        <w:rPr>
          <w:i/>
          <w:sz w:val="24"/>
          <w:szCs w:val="24"/>
          <w:lang w:val="en-US"/>
        </w:rPr>
      </w:pPr>
    </w:p>
    <w:p w14:paraId="5B83B45B" w14:textId="77777777" w:rsidR="007C5D2A" w:rsidRPr="002F54E3" w:rsidRDefault="007C5D2A" w:rsidP="003E0341">
      <w:pPr>
        <w:tabs>
          <w:tab w:val="left" w:pos="851"/>
        </w:tabs>
        <w:ind w:left="851"/>
        <w:rPr>
          <w:sz w:val="24"/>
          <w:szCs w:val="24"/>
          <w:lang w:val="en-US"/>
        </w:rPr>
      </w:pPr>
    </w:p>
    <w:p w14:paraId="66AAF8F3"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4.7</w:t>
      </w:r>
      <w:r w:rsidRPr="00303008">
        <w:rPr>
          <w:b/>
          <w:sz w:val="24"/>
          <w:szCs w:val="24"/>
          <w:lang w:val="en-GB"/>
        </w:rPr>
        <w:tab/>
        <w:t>Effects on ability to drive and use machines</w:t>
      </w:r>
    </w:p>
    <w:p w14:paraId="35F9E969" w14:textId="77777777" w:rsidR="002F54E3" w:rsidRDefault="002F54E3" w:rsidP="002F54E3">
      <w:pPr>
        <w:tabs>
          <w:tab w:val="left" w:pos="851"/>
        </w:tabs>
        <w:ind w:left="851"/>
        <w:rPr>
          <w:sz w:val="24"/>
          <w:szCs w:val="24"/>
          <w:lang w:val="en-GB"/>
        </w:rPr>
      </w:pPr>
      <w:r>
        <w:rPr>
          <w:sz w:val="24"/>
          <w:szCs w:val="24"/>
          <w:lang w:val="en-GB"/>
        </w:rPr>
        <w:t>Traffic warning.</w:t>
      </w:r>
    </w:p>
    <w:p w14:paraId="186A33BC" w14:textId="19964C4D" w:rsidR="002F54E3" w:rsidRPr="002F54E3" w:rsidRDefault="002F54E3" w:rsidP="002F54E3">
      <w:pPr>
        <w:tabs>
          <w:tab w:val="left" w:pos="851"/>
        </w:tabs>
        <w:ind w:left="851"/>
        <w:rPr>
          <w:sz w:val="24"/>
          <w:szCs w:val="24"/>
          <w:lang w:val="en-GB"/>
        </w:rPr>
      </w:pPr>
      <w:r w:rsidRPr="002F54E3">
        <w:rPr>
          <w:sz w:val="24"/>
          <w:szCs w:val="24"/>
          <w:lang w:val="en-GB"/>
        </w:rPr>
        <w:t>Melatonin may cause drowsiness and may therefore affect the ability to drive and use machines. The appropriate level of caution is therefore advised in those situations when using melatonin.</w:t>
      </w:r>
    </w:p>
    <w:p w14:paraId="29EDB65D" w14:textId="77777777" w:rsidR="007C5D2A" w:rsidRPr="00303008" w:rsidRDefault="007C5D2A" w:rsidP="003E0341">
      <w:pPr>
        <w:tabs>
          <w:tab w:val="left" w:pos="851"/>
        </w:tabs>
        <w:ind w:left="851"/>
        <w:rPr>
          <w:sz w:val="24"/>
          <w:szCs w:val="24"/>
          <w:lang w:val="en-GB"/>
        </w:rPr>
      </w:pPr>
    </w:p>
    <w:p w14:paraId="1F79E12F"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4.8</w:t>
      </w:r>
      <w:r w:rsidRPr="00303008">
        <w:rPr>
          <w:b/>
          <w:sz w:val="24"/>
          <w:szCs w:val="24"/>
          <w:lang w:val="en-GB"/>
        </w:rPr>
        <w:tab/>
        <w:t>Undesirable effects</w:t>
      </w:r>
    </w:p>
    <w:p w14:paraId="7EC5108C" w14:textId="77777777" w:rsidR="002F54E3" w:rsidRPr="002F54E3" w:rsidRDefault="002F54E3" w:rsidP="002F54E3">
      <w:pPr>
        <w:autoSpaceDE w:val="0"/>
        <w:autoSpaceDN w:val="0"/>
        <w:adjustRightInd w:val="0"/>
        <w:ind w:left="851"/>
        <w:jc w:val="both"/>
        <w:rPr>
          <w:sz w:val="24"/>
          <w:szCs w:val="24"/>
          <w:lang w:val="en-US" w:eastAsia="fr-LU"/>
        </w:rPr>
      </w:pPr>
    </w:p>
    <w:p w14:paraId="6918C930" w14:textId="77777777" w:rsidR="002F54E3" w:rsidRPr="002F54E3" w:rsidRDefault="002F54E3" w:rsidP="002F54E3">
      <w:pPr>
        <w:autoSpaceDE w:val="0"/>
        <w:autoSpaceDN w:val="0"/>
        <w:adjustRightInd w:val="0"/>
        <w:ind w:left="851"/>
        <w:rPr>
          <w:sz w:val="24"/>
          <w:szCs w:val="24"/>
          <w:u w:val="single"/>
          <w:lang w:val="en-GB" w:eastAsia="fr-LU"/>
        </w:rPr>
      </w:pPr>
      <w:r w:rsidRPr="002F54E3">
        <w:rPr>
          <w:sz w:val="24"/>
          <w:szCs w:val="24"/>
          <w:u w:val="single"/>
          <w:lang w:val="en-GB" w:eastAsia="fr-LU"/>
        </w:rPr>
        <w:t>Summary of the safety profile</w:t>
      </w:r>
    </w:p>
    <w:p w14:paraId="76EB19DD" w14:textId="77777777" w:rsidR="002F54E3" w:rsidRPr="002F54E3" w:rsidRDefault="002F54E3" w:rsidP="002F54E3">
      <w:pPr>
        <w:autoSpaceDE w:val="0"/>
        <w:autoSpaceDN w:val="0"/>
        <w:adjustRightInd w:val="0"/>
        <w:ind w:left="851"/>
        <w:rPr>
          <w:sz w:val="24"/>
          <w:szCs w:val="24"/>
          <w:lang w:val="en-GB" w:eastAsia="fr-LU"/>
        </w:rPr>
      </w:pPr>
      <w:r w:rsidRPr="002F54E3">
        <w:rPr>
          <w:sz w:val="24"/>
          <w:szCs w:val="24"/>
          <w:lang w:val="en-GB" w:eastAsia="fr-LU"/>
        </w:rPr>
        <w:t>No clinical studies have been performed with Melatonin "ACE Pharmaceuticals". Studies with short-term use of melatonin to treat jet lag and the scientific literature indicate that the most frequently reported adverse reactions are headaches, dizziness/disorientation, and drowsiness/sleepiness. However, in placebo-controlled studies on the safety of melatonin these adverse reactions were not reported more often than they were by controls who were not treated with melatonin.</w:t>
      </w:r>
    </w:p>
    <w:p w14:paraId="344C34EA" w14:textId="77777777" w:rsidR="002F54E3" w:rsidRPr="002F54E3" w:rsidRDefault="002F54E3" w:rsidP="002F54E3">
      <w:pPr>
        <w:autoSpaceDE w:val="0"/>
        <w:autoSpaceDN w:val="0"/>
        <w:adjustRightInd w:val="0"/>
        <w:ind w:left="851"/>
        <w:rPr>
          <w:sz w:val="24"/>
          <w:szCs w:val="24"/>
          <w:lang w:val="en-US" w:eastAsia="fr-LU"/>
        </w:rPr>
      </w:pPr>
    </w:p>
    <w:p w14:paraId="6A96B1C6" w14:textId="77777777" w:rsidR="002F54E3" w:rsidRPr="002F54E3" w:rsidRDefault="002F54E3" w:rsidP="002F54E3">
      <w:pPr>
        <w:autoSpaceDE w:val="0"/>
        <w:autoSpaceDN w:val="0"/>
        <w:adjustRightInd w:val="0"/>
        <w:ind w:left="851"/>
        <w:rPr>
          <w:sz w:val="24"/>
          <w:szCs w:val="24"/>
          <w:lang w:val="en-GB" w:eastAsia="fr-LU"/>
        </w:rPr>
      </w:pPr>
      <w:r w:rsidRPr="002F54E3">
        <w:rPr>
          <w:sz w:val="24"/>
          <w:szCs w:val="24"/>
          <w:lang w:val="en-GB" w:eastAsia="fr-LU"/>
        </w:rPr>
        <w:t>No very common side effects have been reported.</w:t>
      </w:r>
    </w:p>
    <w:p w14:paraId="322EDEAF" w14:textId="77777777" w:rsidR="002F54E3" w:rsidRPr="002F54E3" w:rsidRDefault="002F54E3" w:rsidP="002F54E3">
      <w:pPr>
        <w:autoSpaceDE w:val="0"/>
        <w:autoSpaceDN w:val="0"/>
        <w:adjustRightInd w:val="0"/>
        <w:ind w:left="851"/>
        <w:rPr>
          <w:sz w:val="24"/>
          <w:szCs w:val="24"/>
          <w:lang w:val="en-GB" w:eastAsia="fr-LU"/>
        </w:rPr>
      </w:pPr>
    </w:p>
    <w:p w14:paraId="40616833" w14:textId="282EE0E1" w:rsidR="002F54E3" w:rsidRPr="002F54E3" w:rsidRDefault="002F54E3" w:rsidP="002F54E3">
      <w:pPr>
        <w:autoSpaceDE w:val="0"/>
        <w:autoSpaceDN w:val="0"/>
        <w:adjustRightInd w:val="0"/>
        <w:ind w:left="851"/>
        <w:rPr>
          <w:sz w:val="24"/>
          <w:szCs w:val="24"/>
          <w:u w:val="single"/>
          <w:lang w:val="en-GB" w:eastAsia="fr-LU"/>
        </w:rPr>
      </w:pPr>
      <w:r w:rsidRPr="002F54E3">
        <w:rPr>
          <w:sz w:val="24"/>
          <w:szCs w:val="24"/>
          <w:lang w:val="en-GB" w:eastAsia="fr-LU"/>
        </w:rPr>
        <w:t xml:space="preserve">Adverse reactions in adults are listed according to MedDRA system organ class and presented within each frequency category according to decreasing severity, with use of the following categories: </w:t>
      </w:r>
      <w:r w:rsidR="004A5BA7">
        <w:rPr>
          <w:sz w:val="24"/>
          <w:szCs w:val="24"/>
          <w:lang w:val="en-GB" w:eastAsia="fr-LU"/>
        </w:rPr>
        <w:t>V</w:t>
      </w:r>
      <w:r w:rsidRPr="002F54E3">
        <w:rPr>
          <w:sz w:val="24"/>
          <w:szCs w:val="24"/>
          <w:lang w:val="en-GB" w:eastAsia="fr-LU"/>
        </w:rPr>
        <w:t>ery common (≥ 1/10); common (≥ 1/100, &lt; 1/10); uncommon (≥ 1/1,000, 1/100); rare (≥ 1/10,000 ≤ 1/1,000), very rare (&lt; 1/10,000); not known (cannot be estimated from the available data).</w:t>
      </w:r>
    </w:p>
    <w:p w14:paraId="73E74F81" w14:textId="77777777" w:rsidR="002F54E3" w:rsidRPr="002F54E3" w:rsidRDefault="002F54E3" w:rsidP="002F54E3">
      <w:pPr>
        <w:autoSpaceDE w:val="0"/>
        <w:autoSpaceDN w:val="0"/>
        <w:adjustRightInd w:val="0"/>
        <w:ind w:left="851"/>
        <w:jc w:val="both"/>
        <w:rPr>
          <w:sz w:val="24"/>
          <w:szCs w:val="24"/>
          <w:lang w:val="en-US" w:eastAsia="fr-LU"/>
        </w:rPr>
      </w:pPr>
    </w:p>
    <w:tbl>
      <w:tblPr>
        <w:tblStyle w:val="Tabelraster1"/>
        <w:tblW w:w="9210" w:type="dxa"/>
        <w:tblInd w:w="0" w:type="dxa"/>
        <w:tblLayout w:type="fixed"/>
        <w:tblLook w:val="04A0" w:firstRow="1" w:lastRow="0" w:firstColumn="1" w:lastColumn="0" w:noHBand="0" w:noVBand="1"/>
      </w:tblPr>
      <w:tblGrid>
        <w:gridCol w:w="3540"/>
        <w:gridCol w:w="1559"/>
        <w:gridCol w:w="4111"/>
      </w:tblGrid>
      <w:tr w:rsidR="002F54E3" w:rsidRPr="002F54E3" w14:paraId="40DB369C" w14:textId="77777777" w:rsidTr="002F54E3">
        <w:tc>
          <w:tcPr>
            <w:tcW w:w="3539" w:type="dxa"/>
            <w:tcBorders>
              <w:top w:val="single" w:sz="4" w:space="0" w:color="auto"/>
              <w:left w:val="single" w:sz="4" w:space="0" w:color="auto"/>
              <w:bottom w:val="single" w:sz="4" w:space="0" w:color="auto"/>
              <w:right w:val="single" w:sz="4" w:space="0" w:color="auto"/>
            </w:tcBorders>
            <w:hideMark/>
          </w:tcPr>
          <w:p w14:paraId="0BE2060C" w14:textId="77777777" w:rsidR="002F54E3" w:rsidRPr="002F54E3" w:rsidRDefault="002F54E3" w:rsidP="002F54E3">
            <w:pPr>
              <w:spacing w:after="160" w:line="256" w:lineRule="auto"/>
              <w:rPr>
                <w:rFonts w:ascii="Times New Roman" w:hAnsi="Times New Roman" w:cs="Times New Roman"/>
                <w:b/>
                <w:sz w:val="22"/>
                <w:lang w:eastAsia="fr-LU"/>
              </w:rPr>
            </w:pPr>
            <w:r w:rsidRPr="002F54E3">
              <w:rPr>
                <w:rFonts w:ascii="Times New Roman" w:hAnsi="Times New Roman" w:cs="Times New Roman"/>
                <w:b/>
                <w:noProof/>
                <w:sz w:val="22"/>
                <w:lang w:val="en-GB" w:eastAsia="fr-LU"/>
              </w:rPr>
              <w:t>System organ class</w:t>
            </w:r>
          </w:p>
        </w:tc>
        <w:tc>
          <w:tcPr>
            <w:tcW w:w="1559" w:type="dxa"/>
            <w:tcBorders>
              <w:top w:val="single" w:sz="4" w:space="0" w:color="auto"/>
              <w:left w:val="single" w:sz="4" w:space="0" w:color="auto"/>
              <w:bottom w:val="single" w:sz="4" w:space="0" w:color="auto"/>
              <w:right w:val="single" w:sz="4" w:space="0" w:color="auto"/>
            </w:tcBorders>
            <w:hideMark/>
          </w:tcPr>
          <w:p w14:paraId="790EA956" w14:textId="77777777" w:rsidR="002F54E3" w:rsidRPr="002F54E3" w:rsidRDefault="002F54E3" w:rsidP="002F54E3">
            <w:pPr>
              <w:spacing w:after="160" w:line="256" w:lineRule="auto"/>
              <w:rPr>
                <w:rFonts w:ascii="Times New Roman" w:hAnsi="Times New Roman" w:cs="Times New Roman"/>
                <w:b/>
                <w:sz w:val="22"/>
                <w:lang w:val="en-GB" w:eastAsia="fr-LU"/>
              </w:rPr>
            </w:pPr>
            <w:r w:rsidRPr="002F54E3">
              <w:rPr>
                <w:rFonts w:ascii="Times New Roman" w:hAnsi="Times New Roman" w:cs="Times New Roman"/>
                <w:b/>
                <w:sz w:val="22"/>
                <w:lang w:val="en-GB" w:eastAsia="fr-LU"/>
              </w:rPr>
              <w:t>Frequency</w:t>
            </w:r>
          </w:p>
        </w:tc>
        <w:tc>
          <w:tcPr>
            <w:tcW w:w="4111" w:type="dxa"/>
            <w:tcBorders>
              <w:top w:val="single" w:sz="4" w:space="0" w:color="auto"/>
              <w:left w:val="single" w:sz="4" w:space="0" w:color="auto"/>
              <w:bottom w:val="single" w:sz="4" w:space="0" w:color="auto"/>
              <w:right w:val="single" w:sz="4" w:space="0" w:color="auto"/>
            </w:tcBorders>
            <w:hideMark/>
          </w:tcPr>
          <w:p w14:paraId="4283442C" w14:textId="77777777" w:rsidR="002F54E3" w:rsidRPr="002F54E3" w:rsidRDefault="002F54E3" w:rsidP="002F54E3">
            <w:pPr>
              <w:rPr>
                <w:rFonts w:ascii="Times New Roman" w:hAnsi="Times New Roman" w:cs="Times New Roman"/>
                <w:b/>
                <w:noProof/>
                <w:sz w:val="22"/>
                <w:lang w:val="en-GB" w:eastAsia="fr-LU"/>
              </w:rPr>
            </w:pPr>
            <w:r w:rsidRPr="002F54E3">
              <w:rPr>
                <w:rFonts w:ascii="Times New Roman" w:hAnsi="Times New Roman" w:cs="Times New Roman"/>
                <w:b/>
                <w:noProof/>
                <w:sz w:val="22"/>
                <w:lang w:val="en-GB" w:eastAsia="fr-LU"/>
              </w:rPr>
              <w:t>Undesirable effect</w:t>
            </w:r>
          </w:p>
        </w:tc>
      </w:tr>
      <w:tr w:rsidR="002F54E3" w:rsidRPr="002F54E3" w14:paraId="7812879D" w14:textId="77777777" w:rsidTr="002F54E3">
        <w:trPr>
          <w:trHeight w:val="591"/>
        </w:trPr>
        <w:tc>
          <w:tcPr>
            <w:tcW w:w="3539" w:type="dxa"/>
            <w:tcBorders>
              <w:top w:val="single" w:sz="4" w:space="0" w:color="auto"/>
              <w:left w:val="single" w:sz="4" w:space="0" w:color="auto"/>
              <w:bottom w:val="single" w:sz="4" w:space="0" w:color="auto"/>
              <w:right w:val="single" w:sz="4" w:space="0" w:color="auto"/>
            </w:tcBorders>
            <w:hideMark/>
          </w:tcPr>
          <w:p w14:paraId="34CAC45B" w14:textId="77777777" w:rsidR="002F54E3" w:rsidRPr="002F54E3" w:rsidRDefault="002F54E3" w:rsidP="002F54E3">
            <w:pPr>
              <w:rPr>
                <w:rFonts w:ascii="Times New Roman" w:hAnsi="Times New Roman" w:cs="Times New Roman"/>
                <w:noProof/>
                <w:sz w:val="22"/>
                <w:lang w:val="en-US" w:eastAsia="fr-LU"/>
              </w:rPr>
            </w:pPr>
            <w:r w:rsidRPr="002F54E3">
              <w:rPr>
                <w:rFonts w:ascii="Times New Roman" w:hAnsi="Times New Roman" w:cs="Times New Roman"/>
                <w:sz w:val="22"/>
                <w:lang w:val="en-US" w:eastAsia="fr-LU"/>
              </w:rPr>
              <w:t>Blood and lymphatic system disorders</w:t>
            </w:r>
          </w:p>
        </w:tc>
        <w:tc>
          <w:tcPr>
            <w:tcW w:w="1559" w:type="dxa"/>
            <w:tcBorders>
              <w:top w:val="single" w:sz="4" w:space="0" w:color="auto"/>
              <w:left w:val="single" w:sz="4" w:space="0" w:color="auto"/>
              <w:bottom w:val="single" w:sz="4" w:space="0" w:color="auto"/>
              <w:right w:val="single" w:sz="4" w:space="0" w:color="auto"/>
            </w:tcBorders>
            <w:hideMark/>
          </w:tcPr>
          <w:p w14:paraId="61DBAE0C"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43B0FE24" w14:textId="77777777" w:rsidR="002F54E3" w:rsidRPr="002F54E3" w:rsidRDefault="002F54E3" w:rsidP="002F54E3">
            <w:pPr>
              <w:rPr>
                <w:rFonts w:ascii="Times New Roman" w:hAnsi="Times New Roman" w:cs="Times New Roman"/>
                <w:noProof/>
                <w:sz w:val="22"/>
                <w:lang w:eastAsia="fr-LU"/>
              </w:rPr>
            </w:pPr>
            <w:r w:rsidRPr="002F54E3">
              <w:rPr>
                <w:rFonts w:ascii="Times New Roman" w:hAnsi="Times New Roman" w:cs="Times New Roman"/>
                <w:noProof/>
                <w:sz w:val="22"/>
                <w:lang w:val="en-GB" w:eastAsia="fr-LU"/>
              </w:rPr>
              <w:t>Leukopenia, thrombocytopenia</w:t>
            </w:r>
          </w:p>
        </w:tc>
      </w:tr>
      <w:tr w:rsidR="002F54E3" w:rsidRPr="002F54E3" w14:paraId="00FB5C7E" w14:textId="77777777" w:rsidTr="002F54E3">
        <w:trPr>
          <w:trHeight w:val="174"/>
        </w:trPr>
        <w:tc>
          <w:tcPr>
            <w:tcW w:w="3539" w:type="dxa"/>
            <w:tcBorders>
              <w:top w:val="single" w:sz="4" w:space="0" w:color="auto"/>
              <w:left w:val="single" w:sz="4" w:space="0" w:color="auto"/>
              <w:bottom w:val="single" w:sz="4" w:space="0" w:color="auto"/>
              <w:right w:val="single" w:sz="4" w:space="0" w:color="auto"/>
            </w:tcBorders>
            <w:hideMark/>
          </w:tcPr>
          <w:p w14:paraId="79E97862" w14:textId="77777777" w:rsidR="002F54E3" w:rsidRPr="002F54E3" w:rsidRDefault="002F54E3" w:rsidP="002F54E3">
            <w:pPr>
              <w:rPr>
                <w:rFonts w:ascii="Times New Roman" w:hAnsi="Times New Roman" w:cs="Times New Roman"/>
                <w:noProof/>
                <w:sz w:val="22"/>
                <w:lang w:val="en-GB" w:eastAsia="fr-LU"/>
              </w:rPr>
            </w:pPr>
            <w:r w:rsidRPr="002F54E3">
              <w:rPr>
                <w:rFonts w:ascii="Times New Roman" w:hAnsi="Times New Roman" w:cs="Times New Roman"/>
                <w:sz w:val="22"/>
                <w:lang w:val="en-US" w:eastAsia="fr-LU"/>
              </w:rPr>
              <w:t>Cardiac disorders</w:t>
            </w:r>
          </w:p>
        </w:tc>
        <w:tc>
          <w:tcPr>
            <w:tcW w:w="1559" w:type="dxa"/>
            <w:tcBorders>
              <w:top w:val="single" w:sz="4" w:space="0" w:color="auto"/>
              <w:left w:val="single" w:sz="4" w:space="0" w:color="auto"/>
              <w:bottom w:val="single" w:sz="4" w:space="0" w:color="auto"/>
              <w:right w:val="single" w:sz="4" w:space="0" w:color="auto"/>
            </w:tcBorders>
            <w:hideMark/>
          </w:tcPr>
          <w:p w14:paraId="0CBC4C9A" w14:textId="77777777" w:rsidR="002F54E3" w:rsidRPr="002F54E3" w:rsidRDefault="002F54E3" w:rsidP="002F54E3">
            <w:pPr>
              <w:rPr>
                <w:rFonts w:ascii="Times New Roman" w:hAnsi="Times New Roman" w:cs="Times New Roman"/>
                <w:sz w:val="22"/>
                <w:lang w:val="en-GB" w:eastAsia="fr-LU"/>
              </w:rPr>
            </w:pPr>
            <w:r w:rsidRPr="002F54E3">
              <w:rPr>
                <w:rFonts w:ascii="Times New Roman" w:hAnsi="Times New Roman" w:cs="Times New Roman"/>
                <w:sz w:val="22"/>
                <w:lang w:val="en-GB"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2ED3734F" w14:textId="77777777" w:rsidR="002F54E3" w:rsidRPr="002F54E3" w:rsidRDefault="002F54E3" w:rsidP="002F54E3">
            <w:pPr>
              <w:rPr>
                <w:rFonts w:ascii="Times New Roman" w:hAnsi="Times New Roman" w:cs="Times New Roman"/>
                <w:color w:val="000000"/>
                <w:sz w:val="22"/>
                <w:lang w:val="en-GB" w:eastAsia="fr-LU"/>
              </w:rPr>
            </w:pPr>
            <w:r w:rsidRPr="002F54E3">
              <w:rPr>
                <w:rFonts w:ascii="Times New Roman" w:hAnsi="Times New Roman" w:cs="Times New Roman"/>
                <w:sz w:val="22"/>
                <w:lang w:val="en-GB" w:eastAsia="fr-LU"/>
              </w:rPr>
              <w:t>Palpitations</w:t>
            </w:r>
          </w:p>
        </w:tc>
      </w:tr>
      <w:tr w:rsidR="002F54E3" w:rsidRPr="009A0000" w14:paraId="69E1845E" w14:textId="77777777" w:rsidTr="002F54E3">
        <w:trPr>
          <w:trHeight w:val="481"/>
        </w:trPr>
        <w:tc>
          <w:tcPr>
            <w:tcW w:w="3539" w:type="dxa"/>
            <w:tcBorders>
              <w:top w:val="single" w:sz="4" w:space="0" w:color="auto"/>
              <w:left w:val="single" w:sz="4" w:space="0" w:color="auto"/>
              <w:bottom w:val="single" w:sz="4" w:space="0" w:color="auto"/>
              <w:right w:val="single" w:sz="4" w:space="0" w:color="auto"/>
            </w:tcBorders>
            <w:hideMark/>
          </w:tcPr>
          <w:p w14:paraId="4618097E" w14:textId="77777777" w:rsidR="002F54E3" w:rsidRPr="002F54E3" w:rsidRDefault="002F54E3" w:rsidP="002F54E3">
            <w:pPr>
              <w:spacing w:after="160" w:line="256" w:lineRule="auto"/>
              <w:rPr>
                <w:rFonts w:ascii="Times New Roman" w:hAnsi="Times New Roman" w:cs="Times New Roman"/>
                <w:sz w:val="22"/>
                <w:lang w:val="en-GB" w:eastAsia="fr-LU"/>
              </w:rPr>
            </w:pPr>
            <w:r w:rsidRPr="002F54E3">
              <w:rPr>
                <w:rFonts w:ascii="Times New Roman" w:hAnsi="Times New Roman" w:cs="Times New Roman"/>
                <w:sz w:val="22"/>
                <w:lang w:val="en-GB" w:eastAsia="fr-LU"/>
              </w:rPr>
              <w:t>Eye disorders</w:t>
            </w:r>
          </w:p>
        </w:tc>
        <w:tc>
          <w:tcPr>
            <w:tcW w:w="1559" w:type="dxa"/>
            <w:tcBorders>
              <w:top w:val="single" w:sz="4" w:space="0" w:color="auto"/>
              <w:left w:val="single" w:sz="4" w:space="0" w:color="auto"/>
              <w:bottom w:val="single" w:sz="4" w:space="0" w:color="auto"/>
              <w:right w:val="single" w:sz="4" w:space="0" w:color="auto"/>
            </w:tcBorders>
            <w:hideMark/>
          </w:tcPr>
          <w:p w14:paraId="2330F7B3" w14:textId="77777777" w:rsidR="002F54E3" w:rsidRPr="002F54E3" w:rsidRDefault="002F54E3" w:rsidP="002F54E3">
            <w:pPr>
              <w:spacing w:after="160" w:line="256" w:lineRule="auto"/>
              <w:rPr>
                <w:rFonts w:ascii="Times New Roman" w:hAnsi="Times New Roman" w:cs="Times New Roman"/>
                <w:sz w:val="22"/>
                <w:lang w:val="en-GB" w:eastAsia="fr-LU"/>
              </w:rPr>
            </w:pPr>
            <w:r w:rsidRPr="002F54E3">
              <w:rPr>
                <w:rFonts w:ascii="Times New Roman" w:hAnsi="Times New Roman" w:cs="Times New Roman"/>
                <w:sz w:val="22"/>
                <w:lang w:val="en-GB"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289B5390" w14:textId="77777777" w:rsidR="002F54E3" w:rsidRPr="002F54E3" w:rsidRDefault="002F54E3" w:rsidP="002F54E3">
            <w:pPr>
              <w:spacing w:after="160" w:line="256" w:lineRule="auto"/>
              <w:rPr>
                <w:rFonts w:ascii="Times New Roman" w:hAnsi="Times New Roman" w:cs="Times New Roman"/>
                <w:sz w:val="22"/>
                <w:lang w:val="en-US" w:eastAsia="fr-LU"/>
              </w:rPr>
            </w:pPr>
            <w:r w:rsidRPr="002F54E3">
              <w:rPr>
                <w:rFonts w:ascii="Times New Roman" w:hAnsi="Times New Roman" w:cs="Times New Roman"/>
                <w:sz w:val="22"/>
                <w:lang w:val="en-US" w:eastAsia="fr-LU"/>
              </w:rPr>
              <w:t>Visual acuity reduced, vision blurred, lacrimation increased</w:t>
            </w:r>
          </w:p>
        </w:tc>
      </w:tr>
      <w:tr w:rsidR="002F54E3" w:rsidRPr="009A0000" w14:paraId="7AC32310" w14:textId="77777777" w:rsidTr="002F54E3">
        <w:trPr>
          <w:trHeight w:val="675"/>
        </w:trPr>
        <w:tc>
          <w:tcPr>
            <w:tcW w:w="3539" w:type="dxa"/>
            <w:vMerge w:val="restart"/>
            <w:tcBorders>
              <w:top w:val="single" w:sz="4" w:space="0" w:color="auto"/>
              <w:left w:val="single" w:sz="4" w:space="0" w:color="auto"/>
              <w:bottom w:val="single" w:sz="4" w:space="0" w:color="auto"/>
              <w:right w:val="single" w:sz="4" w:space="0" w:color="auto"/>
            </w:tcBorders>
          </w:tcPr>
          <w:p w14:paraId="0B9FE7D0"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Gastrointestinal disorders</w:t>
            </w:r>
          </w:p>
          <w:p w14:paraId="108CCBFD" w14:textId="77777777" w:rsidR="002F54E3" w:rsidRPr="002F54E3" w:rsidRDefault="002F54E3" w:rsidP="002F54E3">
            <w:pPr>
              <w:rPr>
                <w:rFonts w:ascii="Times New Roman" w:hAnsi="Times New Roman" w:cs="Times New Roman"/>
                <w:sz w:val="22"/>
                <w:lang w:eastAsia="fr-LU"/>
              </w:rPr>
            </w:pPr>
          </w:p>
        </w:tc>
        <w:tc>
          <w:tcPr>
            <w:tcW w:w="1559" w:type="dxa"/>
            <w:tcBorders>
              <w:top w:val="single" w:sz="4" w:space="0" w:color="auto"/>
              <w:left w:val="single" w:sz="4" w:space="0" w:color="auto"/>
              <w:bottom w:val="single" w:sz="4" w:space="0" w:color="auto"/>
              <w:right w:val="single" w:sz="4" w:space="0" w:color="auto"/>
            </w:tcBorders>
            <w:hideMark/>
          </w:tcPr>
          <w:p w14:paraId="047A6FF2" w14:textId="77777777" w:rsidR="002F54E3" w:rsidRPr="002F54E3" w:rsidRDefault="002F54E3" w:rsidP="002F54E3">
            <w:pPr>
              <w:rPr>
                <w:rFonts w:ascii="Times New Roman" w:hAnsi="Times New Roman" w:cs="Times New Roman"/>
                <w:sz w:val="22"/>
                <w:lang w:val="en-GB" w:eastAsia="fr-LU"/>
              </w:rPr>
            </w:pPr>
            <w:r w:rsidRPr="002F54E3">
              <w:rPr>
                <w:rFonts w:ascii="Times New Roman" w:hAnsi="Times New Roman" w:cs="Times New Roman"/>
                <w:sz w:val="22"/>
                <w:lang w:val="en-GB" w:eastAsia="fr-LU"/>
              </w:rPr>
              <w:t>Uncommon</w:t>
            </w:r>
          </w:p>
        </w:tc>
        <w:tc>
          <w:tcPr>
            <w:tcW w:w="4111" w:type="dxa"/>
            <w:tcBorders>
              <w:top w:val="single" w:sz="4" w:space="0" w:color="auto"/>
              <w:left w:val="single" w:sz="4" w:space="0" w:color="auto"/>
              <w:bottom w:val="single" w:sz="4" w:space="0" w:color="auto"/>
              <w:right w:val="single" w:sz="4" w:space="0" w:color="auto"/>
            </w:tcBorders>
            <w:hideMark/>
          </w:tcPr>
          <w:p w14:paraId="682551E1"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Abdominal pain, upper abdominal pain, dyspepsia, mouth ulceration, dry mouth, nausea</w:t>
            </w:r>
          </w:p>
        </w:tc>
      </w:tr>
      <w:tr w:rsidR="002F54E3" w:rsidRPr="009A0000" w14:paraId="54B3D01E" w14:textId="77777777" w:rsidTr="002F54E3">
        <w:trPr>
          <w:trHeight w:val="675"/>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2B252675" w14:textId="77777777" w:rsidR="002F54E3" w:rsidRPr="002F54E3" w:rsidRDefault="002F54E3" w:rsidP="002F54E3">
            <w:pPr>
              <w:rPr>
                <w:rFonts w:ascii="Times New Roman" w:hAnsi="Times New Roman" w:cs="Times New Roman"/>
                <w:sz w:val="22"/>
                <w:lang w:eastAsia="fr-LU"/>
              </w:rPr>
            </w:pPr>
          </w:p>
        </w:tc>
        <w:tc>
          <w:tcPr>
            <w:tcW w:w="1559" w:type="dxa"/>
            <w:tcBorders>
              <w:top w:val="single" w:sz="4" w:space="0" w:color="auto"/>
              <w:left w:val="single" w:sz="4" w:space="0" w:color="auto"/>
              <w:bottom w:val="single" w:sz="4" w:space="0" w:color="auto"/>
              <w:right w:val="single" w:sz="4" w:space="0" w:color="auto"/>
            </w:tcBorders>
            <w:hideMark/>
          </w:tcPr>
          <w:p w14:paraId="4B4123E8"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1D0B471C"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Vomiting, flatulence, salivary hypersecretion, halitosis, abdominal discomfort, gastric disorder, gastritis</w:t>
            </w:r>
          </w:p>
        </w:tc>
      </w:tr>
      <w:tr w:rsidR="002F54E3" w:rsidRPr="002F54E3" w14:paraId="6ABBA732" w14:textId="77777777" w:rsidTr="002F54E3">
        <w:trPr>
          <w:trHeight w:val="526"/>
        </w:trPr>
        <w:tc>
          <w:tcPr>
            <w:tcW w:w="3539" w:type="dxa"/>
            <w:tcBorders>
              <w:top w:val="single" w:sz="4" w:space="0" w:color="auto"/>
              <w:left w:val="single" w:sz="4" w:space="0" w:color="auto"/>
              <w:bottom w:val="single" w:sz="4" w:space="0" w:color="auto"/>
              <w:right w:val="single" w:sz="4" w:space="0" w:color="auto"/>
            </w:tcBorders>
            <w:hideMark/>
          </w:tcPr>
          <w:p w14:paraId="1143EBAA" w14:textId="77777777" w:rsidR="002F54E3" w:rsidRPr="002F54E3" w:rsidRDefault="002F54E3" w:rsidP="002F54E3">
            <w:pPr>
              <w:rPr>
                <w:rFonts w:ascii="Times New Roman" w:hAnsi="Times New Roman" w:cs="Times New Roman"/>
                <w:sz w:val="22"/>
                <w:lang w:val="en-US" w:eastAsia="fr-LU"/>
              </w:rPr>
            </w:pPr>
            <w:bookmarkStart w:id="1" w:name="_Hlk201069047"/>
            <w:r w:rsidRPr="002F54E3">
              <w:rPr>
                <w:rFonts w:ascii="Times New Roman" w:hAnsi="Times New Roman" w:cs="Times New Roman"/>
                <w:sz w:val="22"/>
                <w:lang w:val="en-US" w:eastAsia="fr-LU"/>
              </w:rPr>
              <w:lastRenderedPageBreak/>
              <w:t>General disorders and administration site conditions</w:t>
            </w:r>
          </w:p>
        </w:tc>
        <w:tc>
          <w:tcPr>
            <w:tcW w:w="1559" w:type="dxa"/>
            <w:tcBorders>
              <w:top w:val="single" w:sz="4" w:space="0" w:color="auto"/>
              <w:left w:val="single" w:sz="4" w:space="0" w:color="auto"/>
              <w:bottom w:val="single" w:sz="4" w:space="0" w:color="auto"/>
              <w:right w:val="single" w:sz="4" w:space="0" w:color="auto"/>
            </w:tcBorders>
            <w:hideMark/>
          </w:tcPr>
          <w:p w14:paraId="75B48749"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29B6F402"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Fatigue, pain</w:t>
            </w:r>
          </w:p>
        </w:tc>
        <w:bookmarkEnd w:id="1"/>
      </w:tr>
      <w:tr w:rsidR="002F54E3" w:rsidRPr="002F54E3" w14:paraId="4C37EFE9" w14:textId="77777777" w:rsidTr="002F54E3">
        <w:trPr>
          <w:trHeight w:val="283"/>
        </w:trPr>
        <w:tc>
          <w:tcPr>
            <w:tcW w:w="3539" w:type="dxa"/>
            <w:tcBorders>
              <w:top w:val="single" w:sz="4" w:space="0" w:color="auto"/>
              <w:left w:val="single" w:sz="4" w:space="0" w:color="auto"/>
              <w:bottom w:val="single" w:sz="4" w:space="0" w:color="auto"/>
              <w:right w:val="single" w:sz="4" w:space="0" w:color="auto"/>
            </w:tcBorders>
            <w:hideMark/>
          </w:tcPr>
          <w:p w14:paraId="3C0A2B64"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Immune system disorders</w:t>
            </w:r>
          </w:p>
        </w:tc>
        <w:tc>
          <w:tcPr>
            <w:tcW w:w="1559" w:type="dxa"/>
            <w:tcBorders>
              <w:top w:val="single" w:sz="4" w:space="0" w:color="auto"/>
              <w:left w:val="single" w:sz="4" w:space="0" w:color="auto"/>
              <w:bottom w:val="single" w:sz="4" w:space="0" w:color="auto"/>
              <w:right w:val="single" w:sz="4" w:space="0" w:color="auto"/>
            </w:tcBorders>
            <w:hideMark/>
          </w:tcPr>
          <w:p w14:paraId="6D2F6953" w14:textId="77777777" w:rsidR="002F54E3" w:rsidRPr="002F54E3" w:rsidRDefault="002F54E3" w:rsidP="002F54E3">
            <w:pPr>
              <w:rPr>
                <w:rFonts w:ascii="Times New Roman" w:hAnsi="Times New Roman" w:cs="Times New Roman"/>
                <w:sz w:val="22"/>
                <w:lang w:val="en-GB" w:eastAsia="fr-LU"/>
              </w:rPr>
            </w:pPr>
            <w:r w:rsidRPr="002F54E3">
              <w:rPr>
                <w:rFonts w:ascii="Times New Roman" w:hAnsi="Times New Roman" w:cs="Times New Roman"/>
                <w:sz w:val="22"/>
                <w:lang w:val="en-GB" w:eastAsia="fr-LU"/>
              </w:rPr>
              <w:t>Not known</w:t>
            </w:r>
          </w:p>
        </w:tc>
        <w:tc>
          <w:tcPr>
            <w:tcW w:w="4111" w:type="dxa"/>
            <w:tcBorders>
              <w:top w:val="single" w:sz="4" w:space="0" w:color="auto"/>
              <w:left w:val="single" w:sz="4" w:space="0" w:color="auto"/>
              <w:bottom w:val="single" w:sz="4" w:space="0" w:color="auto"/>
              <w:right w:val="single" w:sz="4" w:space="0" w:color="auto"/>
            </w:tcBorders>
            <w:hideMark/>
          </w:tcPr>
          <w:p w14:paraId="4EE898BA"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Hypersensitivity reaction</w:t>
            </w:r>
          </w:p>
        </w:tc>
      </w:tr>
      <w:tr w:rsidR="002F54E3" w:rsidRPr="002F54E3" w14:paraId="1130D10B" w14:textId="77777777" w:rsidTr="002F54E3">
        <w:trPr>
          <w:trHeight w:val="263"/>
        </w:trPr>
        <w:tc>
          <w:tcPr>
            <w:tcW w:w="3539" w:type="dxa"/>
            <w:vMerge w:val="restart"/>
            <w:tcBorders>
              <w:top w:val="single" w:sz="4" w:space="0" w:color="auto"/>
              <w:left w:val="single" w:sz="4" w:space="0" w:color="auto"/>
              <w:bottom w:val="single" w:sz="4" w:space="0" w:color="auto"/>
              <w:right w:val="single" w:sz="4" w:space="0" w:color="auto"/>
            </w:tcBorders>
            <w:hideMark/>
          </w:tcPr>
          <w:p w14:paraId="18FB9D68"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Investigations</w:t>
            </w:r>
          </w:p>
        </w:tc>
        <w:tc>
          <w:tcPr>
            <w:tcW w:w="1559" w:type="dxa"/>
            <w:tcBorders>
              <w:top w:val="single" w:sz="4" w:space="0" w:color="auto"/>
              <w:left w:val="single" w:sz="4" w:space="0" w:color="auto"/>
              <w:bottom w:val="single" w:sz="4" w:space="0" w:color="auto"/>
              <w:right w:val="single" w:sz="4" w:space="0" w:color="auto"/>
            </w:tcBorders>
            <w:hideMark/>
          </w:tcPr>
          <w:p w14:paraId="07D25781" w14:textId="77777777" w:rsidR="002F54E3" w:rsidRPr="002F54E3" w:rsidRDefault="002F54E3" w:rsidP="002F54E3">
            <w:pPr>
              <w:rPr>
                <w:rFonts w:ascii="Times New Roman" w:hAnsi="Times New Roman" w:cs="Times New Roman"/>
                <w:sz w:val="22"/>
                <w:lang w:val="en-GB" w:eastAsia="fr-LU"/>
              </w:rPr>
            </w:pPr>
            <w:r w:rsidRPr="002F54E3">
              <w:rPr>
                <w:rFonts w:ascii="Times New Roman" w:hAnsi="Times New Roman" w:cs="Times New Roman"/>
                <w:sz w:val="22"/>
                <w:lang w:val="en-GB" w:eastAsia="fr-LU"/>
              </w:rPr>
              <w:t>Uncommon</w:t>
            </w:r>
          </w:p>
        </w:tc>
        <w:tc>
          <w:tcPr>
            <w:tcW w:w="4111" w:type="dxa"/>
            <w:tcBorders>
              <w:top w:val="single" w:sz="4" w:space="0" w:color="auto"/>
              <w:left w:val="single" w:sz="4" w:space="0" w:color="auto"/>
              <w:bottom w:val="single" w:sz="4" w:space="0" w:color="auto"/>
              <w:right w:val="single" w:sz="4" w:space="0" w:color="auto"/>
            </w:tcBorders>
            <w:hideMark/>
          </w:tcPr>
          <w:p w14:paraId="2B73B699"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Weight increase</w:t>
            </w:r>
          </w:p>
        </w:tc>
      </w:tr>
      <w:tr w:rsidR="002F54E3" w:rsidRPr="002F54E3" w14:paraId="4E293B81" w14:textId="77777777" w:rsidTr="002F54E3">
        <w:trPr>
          <w:trHeight w:val="262"/>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18D05516" w14:textId="77777777" w:rsidR="002F54E3" w:rsidRPr="002F54E3" w:rsidRDefault="002F54E3" w:rsidP="002F54E3">
            <w:pPr>
              <w:rPr>
                <w:rFonts w:ascii="Times New Roman" w:hAnsi="Times New Roman" w:cs="Times New Roman"/>
                <w:sz w:val="22"/>
                <w:lang w:eastAsia="fr-LU"/>
              </w:rPr>
            </w:pPr>
          </w:p>
        </w:tc>
        <w:tc>
          <w:tcPr>
            <w:tcW w:w="1559" w:type="dxa"/>
            <w:tcBorders>
              <w:top w:val="single" w:sz="4" w:space="0" w:color="auto"/>
              <w:left w:val="single" w:sz="4" w:space="0" w:color="auto"/>
              <w:bottom w:val="single" w:sz="4" w:space="0" w:color="auto"/>
              <w:right w:val="single" w:sz="4" w:space="0" w:color="auto"/>
            </w:tcBorders>
            <w:hideMark/>
          </w:tcPr>
          <w:p w14:paraId="0B5CE86A"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064CDF90"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Blood electrolytes abnormal</w:t>
            </w:r>
          </w:p>
        </w:tc>
      </w:tr>
      <w:tr w:rsidR="002F54E3" w:rsidRPr="002F54E3" w14:paraId="1908569E" w14:textId="77777777" w:rsidTr="002F54E3">
        <w:trPr>
          <w:trHeight w:val="263"/>
        </w:trPr>
        <w:tc>
          <w:tcPr>
            <w:tcW w:w="3539" w:type="dxa"/>
            <w:vMerge w:val="restart"/>
            <w:tcBorders>
              <w:top w:val="single" w:sz="4" w:space="0" w:color="auto"/>
              <w:left w:val="single" w:sz="4" w:space="0" w:color="auto"/>
              <w:bottom w:val="single" w:sz="4" w:space="0" w:color="auto"/>
              <w:right w:val="single" w:sz="4" w:space="0" w:color="auto"/>
            </w:tcBorders>
            <w:hideMark/>
          </w:tcPr>
          <w:p w14:paraId="1EDC9371"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Metabolism and nutrition disorders</w:t>
            </w:r>
          </w:p>
        </w:tc>
        <w:tc>
          <w:tcPr>
            <w:tcW w:w="1559" w:type="dxa"/>
            <w:tcBorders>
              <w:top w:val="single" w:sz="4" w:space="0" w:color="auto"/>
              <w:left w:val="single" w:sz="4" w:space="0" w:color="auto"/>
              <w:bottom w:val="single" w:sz="4" w:space="0" w:color="auto"/>
              <w:right w:val="single" w:sz="4" w:space="0" w:color="auto"/>
            </w:tcBorders>
          </w:tcPr>
          <w:p w14:paraId="0F1105C9" w14:textId="77777777" w:rsidR="002F54E3" w:rsidRPr="002F54E3" w:rsidRDefault="002F54E3" w:rsidP="002F54E3">
            <w:pPr>
              <w:rPr>
                <w:rFonts w:ascii="Times New Roman" w:hAnsi="Times New Roman" w:cs="Times New Roman"/>
                <w:sz w:val="22"/>
                <w:lang w:val="en-GB" w:eastAsia="fr-LU"/>
              </w:rPr>
            </w:pPr>
            <w:r w:rsidRPr="002F54E3">
              <w:rPr>
                <w:rFonts w:ascii="Times New Roman" w:hAnsi="Times New Roman" w:cs="Times New Roman"/>
                <w:sz w:val="22"/>
                <w:lang w:val="en-GB" w:eastAsia="fr-LU"/>
              </w:rPr>
              <w:t>Rare</w:t>
            </w:r>
          </w:p>
          <w:p w14:paraId="1B17982F" w14:textId="77777777" w:rsidR="002F54E3" w:rsidRPr="002F54E3" w:rsidRDefault="002F54E3" w:rsidP="002F54E3">
            <w:pPr>
              <w:rPr>
                <w:rFonts w:ascii="Times New Roman" w:hAnsi="Times New Roman" w:cs="Times New Roman"/>
                <w:sz w:val="22"/>
                <w:lang w:eastAsia="fr-LU"/>
              </w:rPr>
            </w:pPr>
          </w:p>
        </w:tc>
        <w:tc>
          <w:tcPr>
            <w:tcW w:w="4111" w:type="dxa"/>
            <w:tcBorders>
              <w:top w:val="single" w:sz="4" w:space="0" w:color="auto"/>
              <w:left w:val="single" w:sz="4" w:space="0" w:color="auto"/>
              <w:bottom w:val="single" w:sz="4" w:space="0" w:color="auto"/>
              <w:right w:val="single" w:sz="4" w:space="0" w:color="auto"/>
            </w:tcBorders>
            <w:hideMark/>
          </w:tcPr>
          <w:p w14:paraId="73360455"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 xml:space="preserve">Hypertriglyceridemia, </w:t>
            </w:r>
          </w:p>
          <w:p w14:paraId="7A513918"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hypocalcaemia</w:t>
            </w:r>
          </w:p>
        </w:tc>
      </w:tr>
      <w:tr w:rsidR="002F54E3" w:rsidRPr="002F54E3" w14:paraId="373164CA" w14:textId="77777777" w:rsidTr="002F54E3">
        <w:trPr>
          <w:trHeight w:val="262"/>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6FEF997A" w14:textId="77777777" w:rsidR="002F54E3" w:rsidRPr="002F54E3" w:rsidRDefault="002F54E3" w:rsidP="002F54E3">
            <w:pPr>
              <w:rPr>
                <w:rFonts w:ascii="Times New Roman" w:hAnsi="Times New Roman" w:cs="Times New Roman"/>
                <w:sz w:val="22"/>
                <w:lang w:eastAsia="fr-LU"/>
              </w:rPr>
            </w:pPr>
          </w:p>
        </w:tc>
        <w:tc>
          <w:tcPr>
            <w:tcW w:w="1559" w:type="dxa"/>
            <w:tcBorders>
              <w:top w:val="single" w:sz="4" w:space="0" w:color="auto"/>
              <w:left w:val="single" w:sz="4" w:space="0" w:color="auto"/>
              <w:bottom w:val="single" w:sz="4" w:space="0" w:color="auto"/>
              <w:right w:val="single" w:sz="4" w:space="0" w:color="auto"/>
            </w:tcBorders>
          </w:tcPr>
          <w:p w14:paraId="55DFD25B"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Not known</w:t>
            </w:r>
          </w:p>
          <w:p w14:paraId="0695E2C6" w14:textId="77777777" w:rsidR="002F54E3" w:rsidRPr="002F54E3" w:rsidRDefault="002F54E3" w:rsidP="002F54E3">
            <w:pPr>
              <w:rPr>
                <w:rFonts w:ascii="Times New Roman" w:hAnsi="Times New Roman" w:cs="Times New Roman"/>
                <w:sz w:val="22"/>
                <w:lang w:eastAsia="fr-LU"/>
              </w:rPr>
            </w:pPr>
          </w:p>
        </w:tc>
        <w:tc>
          <w:tcPr>
            <w:tcW w:w="4111" w:type="dxa"/>
            <w:tcBorders>
              <w:top w:val="single" w:sz="4" w:space="0" w:color="auto"/>
              <w:left w:val="single" w:sz="4" w:space="0" w:color="auto"/>
              <w:bottom w:val="single" w:sz="4" w:space="0" w:color="auto"/>
              <w:right w:val="single" w:sz="4" w:space="0" w:color="auto"/>
            </w:tcBorders>
            <w:hideMark/>
          </w:tcPr>
          <w:p w14:paraId="3F29871E"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 xml:space="preserve">Hyperglycaemia </w:t>
            </w:r>
          </w:p>
        </w:tc>
      </w:tr>
      <w:tr w:rsidR="002F54E3" w:rsidRPr="002F54E3" w14:paraId="66A8298E" w14:textId="77777777" w:rsidTr="002F54E3">
        <w:trPr>
          <w:trHeight w:val="629"/>
        </w:trPr>
        <w:tc>
          <w:tcPr>
            <w:tcW w:w="3539" w:type="dxa"/>
            <w:tcBorders>
              <w:top w:val="single" w:sz="4" w:space="0" w:color="auto"/>
              <w:left w:val="single" w:sz="4" w:space="0" w:color="auto"/>
              <w:bottom w:val="single" w:sz="4" w:space="0" w:color="auto"/>
              <w:right w:val="single" w:sz="4" w:space="0" w:color="auto"/>
            </w:tcBorders>
            <w:hideMark/>
          </w:tcPr>
          <w:p w14:paraId="7CF45985"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Musculoskeletal and connective tissue disorders</w:t>
            </w:r>
          </w:p>
        </w:tc>
        <w:tc>
          <w:tcPr>
            <w:tcW w:w="1559" w:type="dxa"/>
            <w:tcBorders>
              <w:top w:val="single" w:sz="4" w:space="0" w:color="auto"/>
              <w:left w:val="single" w:sz="4" w:space="0" w:color="auto"/>
              <w:bottom w:val="single" w:sz="4" w:space="0" w:color="auto"/>
              <w:right w:val="single" w:sz="4" w:space="0" w:color="auto"/>
            </w:tcBorders>
          </w:tcPr>
          <w:p w14:paraId="451B2FBD"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Rare</w:t>
            </w:r>
          </w:p>
          <w:p w14:paraId="3F033935" w14:textId="77777777" w:rsidR="002F54E3" w:rsidRPr="002F54E3" w:rsidRDefault="002F54E3" w:rsidP="002F54E3">
            <w:pPr>
              <w:rPr>
                <w:rFonts w:ascii="Times New Roman" w:hAnsi="Times New Roman" w:cs="Times New Roman"/>
                <w:sz w:val="22"/>
                <w:lang w:eastAsia="fr-LU"/>
              </w:rPr>
            </w:pPr>
          </w:p>
        </w:tc>
        <w:tc>
          <w:tcPr>
            <w:tcW w:w="4111" w:type="dxa"/>
            <w:tcBorders>
              <w:top w:val="single" w:sz="4" w:space="0" w:color="auto"/>
              <w:left w:val="single" w:sz="4" w:space="0" w:color="auto"/>
              <w:bottom w:val="single" w:sz="4" w:space="0" w:color="auto"/>
              <w:right w:val="single" w:sz="4" w:space="0" w:color="auto"/>
            </w:tcBorders>
            <w:hideMark/>
          </w:tcPr>
          <w:p w14:paraId="79B66E08" w14:textId="77777777" w:rsidR="002F54E3" w:rsidRPr="002F54E3" w:rsidRDefault="002F54E3" w:rsidP="002F54E3">
            <w:pPr>
              <w:rPr>
                <w:rFonts w:ascii="Times New Roman" w:hAnsi="Times New Roman" w:cs="Times New Roman"/>
                <w:sz w:val="22"/>
                <w:lang w:val="en-GB" w:eastAsia="fr-LU"/>
              </w:rPr>
            </w:pPr>
            <w:r w:rsidRPr="002F54E3">
              <w:rPr>
                <w:rFonts w:ascii="Times New Roman" w:hAnsi="Times New Roman" w:cs="Times New Roman"/>
                <w:sz w:val="22"/>
                <w:lang w:val="en-US" w:eastAsia="fr-LU"/>
              </w:rPr>
              <w:t xml:space="preserve">Arthritis, muscle spasms </w:t>
            </w:r>
          </w:p>
        </w:tc>
      </w:tr>
      <w:tr w:rsidR="002F54E3" w:rsidRPr="002F54E3" w14:paraId="14B97EFA" w14:textId="77777777" w:rsidTr="002F54E3">
        <w:trPr>
          <w:trHeight w:val="335"/>
        </w:trPr>
        <w:tc>
          <w:tcPr>
            <w:tcW w:w="3539" w:type="dxa"/>
            <w:vMerge w:val="restart"/>
            <w:tcBorders>
              <w:top w:val="single" w:sz="4" w:space="0" w:color="auto"/>
              <w:left w:val="single" w:sz="4" w:space="0" w:color="auto"/>
              <w:bottom w:val="single" w:sz="4" w:space="0" w:color="auto"/>
              <w:right w:val="single" w:sz="4" w:space="0" w:color="auto"/>
            </w:tcBorders>
            <w:hideMark/>
          </w:tcPr>
          <w:p w14:paraId="5C4F2824" w14:textId="77777777" w:rsidR="002F54E3" w:rsidRPr="002F54E3" w:rsidRDefault="002F54E3" w:rsidP="002F54E3">
            <w:pPr>
              <w:spacing w:after="160" w:line="256" w:lineRule="auto"/>
              <w:rPr>
                <w:rFonts w:ascii="Times New Roman" w:hAnsi="Times New Roman" w:cs="Times New Roman"/>
                <w:sz w:val="22"/>
                <w:lang w:val="en-GB" w:eastAsia="fr-LU"/>
              </w:rPr>
            </w:pPr>
            <w:r w:rsidRPr="002F54E3">
              <w:rPr>
                <w:rFonts w:ascii="Times New Roman" w:hAnsi="Times New Roman" w:cs="Times New Roman"/>
                <w:sz w:val="22"/>
                <w:lang w:val="en-GB" w:eastAsia="fr-LU"/>
              </w:rPr>
              <w:t>Nervous system disorders</w:t>
            </w:r>
          </w:p>
        </w:tc>
        <w:tc>
          <w:tcPr>
            <w:tcW w:w="1559" w:type="dxa"/>
            <w:tcBorders>
              <w:top w:val="single" w:sz="4" w:space="0" w:color="auto"/>
              <w:left w:val="single" w:sz="4" w:space="0" w:color="auto"/>
              <w:bottom w:val="single" w:sz="4" w:space="0" w:color="auto"/>
              <w:right w:val="single" w:sz="4" w:space="0" w:color="auto"/>
            </w:tcBorders>
            <w:hideMark/>
          </w:tcPr>
          <w:p w14:paraId="63C3DB12" w14:textId="77777777" w:rsidR="002F54E3" w:rsidRPr="002F54E3" w:rsidRDefault="002F54E3" w:rsidP="002F54E3">
            <w:pPr>
              <w:spacing w:after="160" w:line="256" w:lineRule="auto"/>
              <w:rPr>
                <w:rFonts w:ascii="Times New Roman" w:hAnsi="Times New Roman" w:cs="Times New Roman"/>
                <w:sz w:val="22"/>
                <w:lang w:val="en-GB" w:eastAsia="fr-LU"/>
              </w:rPr>
            </w:pPr>
            <w:r w:rsidRPr="002F54E3">
              <w:rPr>
                <w:rFonts w:ascii="Times New Roman" w:hAnsi="Times New Roman" w:cs="Times New Roman"/>
                <w:sz w:val="22"/>
                <w:lang w:val="en-GB" w:eastAsia="fr-LU"/>
              </w:rPr>
              <w:t>Common</w:t>
            </w:r>
          </w:p>
        </w:tc>
        <w:tc>
          <w:tcPr>
            <w:tcW w:w="4111" w:type="dxa"/>
            <w:tcBorders>
              <w:top w:val="single" w:sz="4" w:space="0" w:color="auto"/>
              <w:left w:val="single" w:sz="4" w:space="0" w:color="auto"/>
              <w:bottom w:val="single" w:sz="4" w:space="0" w:color="auto"/>
              <w:right w:val="single" w:sz="4" w:space="0" w:color="auto"/>
            </w:tcBorders>
            <w:hideMark/>
          </w:tcPr>
          <w:p w14:paraId="6BB83440" w14:textId="77777777" w:rsidR="002F54E3" w:rsidRPr="002F54E3" w:rsidRDefault="002F54E3" w:rsidP="002F54E3">
            <w:pPr>
              <w:spacing w:after="160" w:line="256" w:lineRule="auto"/>
              <w:rPr>
                <w:rFonts w:ascii="Times New Roman" w:hAnsi="Times New Roman" w:cs="Times New Roman"/>
                <w:sz w:val="22"/>
                <w:lang w:val="en-US" w:eastAsia="fr-LU"/>
              </w:rPr>
            </w:pPr>
            <w:r w:rsidRPr="002F54E3">
              <w:rPr>
                <w:rFonts w:ascii="Times New Roman" w:hAnsi="Times New Roman" w:cs="Times New Roman"/>
                <w:sz w:val="22"/>
                <w:lang w:val="en-GB" w:eastAsia="fr-LU"/>
              </w:rPr>
              <w:t>Headache, somnolence</w:t>
            </w:r>
          </w:p>
        </w:tc>
      </w:tr>
      <w:tr w:rsidR="002F54E3" w:rsidRPr="002F54E3" w14:paraId="730DEF25" w14:textId="77777777" w:rsidTr="002F54E3">
        <w:trPr>
          <w:trHeight w:val="307"/>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2B48FCE3" w14:textId="77777777" w:rsidR="002F54E3" w:rsidRPr="002F54E3" w:rsidRDefault="002F54E3" w:rsidP="002F54E3">
            <w:pPr>
              <w:rPr>
                <w:rFonts w:ascii="Times New Roman" w:hAnsi="Times New Roman" w:cs="Times New Roman"/>
                <w:sz w:val="22"/>
                <w:lang w:eastAsia="fr-LU"/>
              </w:rPr>
            </w:pPr>
          </w:p>
        </w:tc>
        <w:tc>
          <w:tcPr>
            <w:tcW w:w="1559" w:type="dxa"/>
            <w:tcBorders>
              <w:top w:val="single" w:sz="4" w:space="0" w:color="auto"/>
              <w:left w:val="single" w:sz="4" w:space="0" w:color="auto"/>
              <w:bottom w:val="single" w:sz="4" w:space="0" w:color="auto"/>
              <w:right w:val="single" w:sz="4" w:space="0" w:color="auto"/>
            </w:tcBorders>
            <w:hideMark/>
          </w:tcPr>
          <w:p w14:paraId="2A1A4F8E" w14:textId="77777777" w:rsidR="002F54E3" w:rsidRPr="002F54E3" w:rsidRDefault="002F54E3" w:rsidP="002F54E3">
            <w:pPr>
              <w:spacing w:after="160" w:line="256" w:lineRule="auto"/>
              <w:rPr>
                <w:rFonts w:ascii="Times New Roman" w:hAnsi="Times New Roman" w:cs="Times New Roman"/>
                <w:sz w:val="22"/>
                <w:lang w:eastAsia="fr-LU"/>
              </w:rPr>
            </w:pPr>
            <w:r w:rsidRPr="002F54E3">
              <w:rPr>
                <w:rFonts w:ascii="Times New Roman" w:hAnsi="Times New Roman" w:cs="Times New Roman"/>
                <w:sz w:val="22"/>
                <w:lang w:val="en-GB" w:eastAsia="fr-LU"/>
              </w:rPr>
              <w:t xml:space="preserve">Uncommon </w:t>
            </w:r>
          </w:p>
        </w:tc>
        <w:tc>
          <w:tcPr>
            <w:tcW w:w="4111" w:type="dxa"/>
            <w:tcBorders>
              <w:top w:val="single" w:sz="4" w:space="0" w:color="auto"/>
              <w:left w:val="single" w:sz="4" w:space="0" w:color="auto"/>
              <w:bottom w:val="single" w:sz="4" w:space="0" w:color="auto"/>
              <w:right w:val="single" w:sz="4" w:space="0" w:color="auto"/>
            </w:tcBorders>
            <w:hideMark/>
          </w:tcPr>
          <w:p w14:paraId="4E6AD22D" w14:textId="77777777" w:rsidR="002F54E3" w:rsidRPr="002F54E3" w:rsidRDefault="002F54E3" w:rsidP="002F54E3">
            <w:pPr>
              <w:spacing w:after="160" w:line="256" w:lineRule="auto"/>
              <w:rPr>
                <w:rFonts w:ascii="Times New Roman" w:hAnsi="Times New Roman" w:cs="Times New Roman"/>
                <w:sz w:val="22"/>
                <w:lang w:val="en-US" w:eastAsia="fr-LU"/>
              </w:rPr>
            </w:pPr>
            <w:r w:rsidRPr="002F54E3">
              <w:rPr>
                <w:rFonts w:ascii="Times New Roman" w:hAnsi="Times New Roman" w:cs="Times New Roman"/>
                <w:sz w:val="22"/>
                <w:lang w:val="en-US" w:eastAsia="fr-LU"/>
              </w:rPr>
              <w:t>Lethargy, dizziness</w:t>
            </w:r>
          </w:p>
        </w:tc>
      </w:tr>
      <w:tr w:rsidR="002F54E3" w:rsidRPr="009A0000" w14:paraId="5E9F8C59" w14:textId="77777777" w:rsidTr="002F54E3">
        <w:trPr>
          <w:trHeight w:val="270"/>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789C66BC" w14:textId="77777777" w:rsidR="002F54E3" w:rsidRPr="002F54E3" w:rsidRDefault="002F54E3" w:rsidP="002F54E3">
            <w:pPr>
              <w:rPr>
                <w:rFonts w:ascii="Times New Roman" w:hAnsi="Times New Roman" w:cs="Times New Roman"/>
                <w:sz w:val="22"/>
                <w:lang w:eastAsia="fr-LU"/>
              </w:rPr>
            </w:pPr>
          </w:p>
        </w:tc>
        <w:tc>
          <w:tcPr>
            <w:tcW w:w="1559" w:type="dxa"/>
            <w:tcBorders>
              <w:top w:val="single" w:sz="4" w:space="0" w:color="auto"/>
              <w:left w:val="single" w:sz="4" w:space="0" w:color="auto"/>
              <w:bottom w:val="single" w:sz="4" w:space="0" w:color="auto"/>
              <w:right w:val="single" w:sz="4" w:space="0" w:color="auto"/>
            </w:tcBorders>
          </w:tcPr>
          <w:p w14:paraId="231E23B9"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Rare</w:t>
            </w:r>
          </w:p>
          <w:p w14:paraId="564D3990" w14:textId="77777777" w:rsidR="002F54E3" w:rsidRPr="002F54E3" w:rsidRDefault="002F54E3" w:rsidP="002F54E3">
            <w:pPr>
              <w:rPr>
                <w:rFonts w:ascii="Times New Roman" w:hAnsi="Times New Roman" w:cs="Times New Roman"/>
                <w:sz w:val="22"/>
                <w:lang w:eastAsia="fr-LU"/>
              </w:rPr>
            </w:pPr>
          </w:p>
        </w:tc>
        <w:tc>
          <w:tcPr>
            <w:tcW w:w="4111" w:type="dxa"/>
            <w:tcBorders>
              <w:top w:val="single" w:sz="4" w:space="0" w:color="auto"/>
              <w:left w:val="single" w:sz="4" w:space="0" w:color="auto"/>
              <w:bottom w:val="single" w:sz="4" w:space="0" w:color="auto"/>
              <w:right w:val="single" w:sz="4" w:space="0" w:color="auto"/>
            </w:tcBorders>
            <w:hideMark/>
          </w:tcPr>
          <w:p w14:paraId="6BA61C7B"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Syncope, memory impairment, restless legs syndrome, paresthesia</w:t>
            </w:r>
          </w:p>
        </w:tc>
      </w:tr>
      <w:tr w:rsidR="002F54E3" w:rsidRPr="009A0000" w14:paraId="2B3C31A4" w14:textId="77777777" w:rsidTr="002F54E3">
        <w:trPr>
          <w:trHeight w:val="816"/>
        </w:trPr>
        <w:tc>
          <w:tcPr>
            <w:tcW w:w="3539" w:type="dxa"/>
            <w:vMerge w:val="restart"/>
            <w:tcBorders>
              <w:top w:val="single" w:sz="4" w:space="0" w:color="auto"/>
              <w:left w:val="single" w:sz="4" w:space="0" w:color="auto"/>
              <w:bottom w:val="single" w:sz="4" w:space="0" w:color="auto"/>
              <w:right w:val="single" w:sz="4" w:space="0" w:color="auto"/>
            </w:tcBorders>
            <w:hideMark/>
          </w:tcPr>
          <w:p w14:paraId="29D8214D" w14:textId="77777777" w:rsidR="002F54E3" w:rsidRPr="002F54E3" w:rsidRDefault="002F54E3" w:rsidP="002F54E3">
            <w:pPr>
              <w:spacing w:after="160" w:line="256" w:lineRule="auto"/>
              <w:rPr>
                <w:rFonts w:ascii="Times New Roman" w:hAnsi="Times New Roman" w:cs="Times New Roman"/>
                <w:sz w:val="22"/>
                <w:lang w:val="en-US" w:eastAsia="fr-LU"/>
              </w:rPr>
            </w:pPr>
            <w:r w:rsidRPr="002F54E3">
              <w:rPr>
                <w:rFonts w:ascii="Times New Roman" w:hAnsi="Times New Roman" w:cs="Times New Roman"/>
                <w:sz w:val="22"/>
                <w:lang w:val="en-US" w:eastAsia="fr-LU"/>
              </w:rPr>
              <w:t>Psychiatric disorders</w:t>
            </w:r>
          </w:p>
        </w:tc>
        <w:tc>
          <w:tcPr>
            <w:tcW w:w="1559" w:type="dxa"/>
            <w:tcBorders>
              <w:top w:val="single" w:sz="4" w:space="0" w:color="auto"/>
              <w:left w:val="single" w:sz="4" w:space="0" w:color="auto"/>
              <w:bottom w:val="single" w:sz="4" w:space="0" w:color="auto"/>
              <w:right w:val="single" w:sz="4" w:space="0" w:color="auto"/>
            </w:tcBorders>
            <w:hideMark/>
          </w:tcPr>
          <w:p w14:paraId="6382612F" w14:textId="77777777" w:rsidR="002F54E3" w:rsidRPr="002F54E3" w:rsidRDefault="002F54E3" w:rsidP="002F54E3">
            <w:pPr>
              <w:spacing w:after="160" w:line="256" w:lineRule="auto"/>
              <w:rPr>
                <w:rFonts w:ascii="Times New Roman" w:hAnsi="Times New Roman" w:cs="Times New Roman"/>
                <w:sz w:val="22"/>
                <w:lang w:eastAsia="fr-LU"/>
              </w:rPr>
            </w:pPr>
            <w:r w:rsidRPr="002F54E3">
              <w:rPr>
                <w:rFonts w:ascii="Times New Roman" w:hAnsi="Times New Roman" w:cs="Times New Roman"/>
                <w:sz w:val="22"/>
                <w:lang w:val="en-GB" w:eastAsia="fr-LU"/>
              </w:rPr>
              <w:t>Uncommon</w:t>
            </w:r>
          </w:p>
        </w:tc>
        <w:tc>
          <w:tcPr>
            <w:tcW w:w="4111" w:type="dxa"/>
            <w:tcBorders>
              <w:top w:val="single" w:sz="4" w:space="0" w:color="auto"/>
              <w:left w:val="single" w:sz="4" w:space="0" w:color="auto"/>
              <w:bottom w:val="single" w:sz="4" w:space="0" w:color="auto"/>
              <w:right w:val="single" w:sz="4" w:space="0" w:color="auto"/>
            </w:tcBorders>
            <w:hideMark/>
          </w:tcPr>
          <w:p w14:paraId="1BD73C97" w14:textId="77777777" w:rsidR="002F54E3" w:rsidRPr="002F54E3" w:rsidRDefault="002F54E3" w:rsidP="002F54E3">
            <w:pPr>
              <w:spacing w:after="160" w:line="256" w:lineRule="auto"/>
              <w:rPr>
                <w:rFonts w:ascii="Times New Roman" w:hAnsi="Times New Roman" w:cs="Times New Roman"/>
                <w:sz w:val="22"/>
                <w:lang w:val="en-US" w:eastAsia="fr-LU"/>
              </w:rPr>
            </w:pPr>
            <w:r w:rsidRPr="002F54E3">
              <w:rPr>
                <w:rFonts w:ascii="Times New Roman" w:hAnsi="Times New Roman" w:cs="Times New Roman"/>
                <w:sz w:val="22"/>
                <w:lang w:val="en-US" w:eastAsia="fr-LU"/>
              </w:rPr>
              <w:t>Irritability, nervousness, restlessness, insomnia, abnormal dreams, nightmares, anxiety</w:t>
            </w:r>
          </w:p>
        </w:tc>
      </w:tr>
      <w:tr w:rsidR="002F54E3" w:rsidRPr="009A0000" w14:paraId="6ED38EF4" w14:textId="77777777" w:rsidTr="002F54E3">
        <w:trPr>
          <w:trHeight w:val="270"/>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3F4930AD" w14:textId="77777777" w:rsidR="002F54E3" w:rsidRPr="002F54E3" w:rsidRDefault="002F54E3" w:rsidP="002F54E3">
            <w:pPr>
              <w:rPr>
                <w:rFonts w:ascii="Times New Roman" w:hAnsi="Times New Roman" w:cs="Times New Roman"/>
                <w:sz w:val="22"/>
                <w:lang w:val="en-US" w:eastAsia="fr-LU"/>
              </w:rPr>
            </w:pPr>
          </w:p>
        </w:tc>
        <w:tc>
          <w:tcPr>
            <w:tcW w:w="1559" w:type="dxa"/>
            <w:tcBorders>
              <w:top w:val="single" w:sz="4" w:space="0" w:color="auto"/>
              <w:left w:val="single" w:sz="4" w:space="0" w:color="auto"/>
              <w:bottom w:val="single" w:sz="4" w:space="0" w:color="auto"/>
              <w:right w:val="single" w:sz="4" w:space="0" w:color="auto"/>
            </w:tcBorders>
          </w:tcPr>
          <w:p w14:paraId="75DD3D5A" w14:textId="77777777" w:rsidR="002F54E3" w:rsidRPr="002F54E3" w:rsidRDefault="002F54E3" w:rsidP="002F54E3">
            <w:pPr>
              <w:rPr>
                <w:rFonts w:ascii="Times New Roman" w:hAnsi="Times New Roman" w:cs="Times New Roman"/>
                <w:color w:val="000000"/>
                <w:sz w:val="22"/>
                <w:lang w:eastAsia="fr-LU"/>
              </w:rPr>
            </w:pPr>
            <w:r w:rsidRPr="002F54E3">
              <w:rPr>
                <w:rFonts w:ascii="Times New Roman" w:hAnsi="Times New Roman" w:cs="Times New Roman"/>
                <w:color w:val="000000"/>
                <w:sz w:val="22"/>
                <w:lang w:val="en-GB" w:eastAsia="fr-LU"/>
              </w:rPr>
              <w:t>Rare</w:t>
            </w:r>
          </w:p>
          <w:p w14:paraId="4387A419" w14:textId="77777777" w:rsidR="002F54E3" w:rsidRPr="002F54E3" w:rsidRDefault="002F54E3" w:rsidP="002F54E3">
            <w:pPr>
              <w:rPr>
                <w:rFonts w:ascii="Times New Roman" w:hAnsi="Times New Roman" w:cs="Times New Roman"/>
                <w:sz w:val="22"/>
                <w:lang w:eastAsia="fr-LU"/>
              </w:rPr>
            </w:pPr>
          </w:p>
        </w:tc>
        <w:tc>
          <w:tcPr>
            <w:tcW w:w="4111" w:type="dxa"/>
            <w:tcBorders>
              <w:top w:val="single" w:sz="4" w:space="0" w:color="auto"/>
              <w:left w:val="single" w:sz="4" w:space="0" w:color="auto"/>
              <w:bottom w:val="single" w:sz="4" w:space="0" w:color="auto"/>
              <w:right w:val="single" w:sz="4" w:space="0" w:color="auto"/>
            </w:tcBorders>
            <w:hideMark/>
          </w:tcPr>
          <w:p w14:paraId="45AF3D68"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Altered mood, aggression, disorientation, libido increased</w:t>
            </w:r>
          </w:p>
        </w:tc>
      </w:tr>
      <w:tr w:rsidR="002F54E3" w:rsidRPr="002F54E3" w14:paraId="2015C4CD" w14:textId="77777777" w:rsidTr="002F54E3">
        <w:trPr>
          <w:trHeight w:val="135"/>
        </w:trPr>
        <w:tc>
          <w:tcPr>
            <w:tcW w:w="3539" w:type="dxa"/>
            <w:vMerge w:val="restart"/>
            <w:tcBorders>
              <w:top w:val="single" w:sz="4" w:space="0" w:color="auto"/>
              <w:left w:val="single" w:sz="4" w:space="0" w:color="auto"/>
              <w:bottom w:val="single" w:sz="4" w:space="0" w:color="auto"/>
              <w:right w:val="single" w:sz="4" w:space="0" w:color="auto"/>
            </w:tcBorders>
            <w:hideMark/>
          </w:tcPr>
          <w:p w14:paraId="45200E1E"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Renal and urinary disorders</w:t>
            </w:r>
          </w:p>
        </w:tc>
        <w:tc>
          <w:tcPr>
            <w:tcW w:w="1559" w:type="dxa"/>
            <w:tcBorders>
              <w:top w:val="single" w:sz="4" w:space="0" w:color="auto"/>
              <w:left w:val="single" w:sz="4" w:space="0" w:color="auto"/>
              <w:bottom w:val="single" w:sz="4" w:space="0" w:color="auto"/>
              <w:right w:val="single" w:sz="4" w:space="0" w:color="auto"/>
            </w:tcBorders>
            <w:hideMark/>
          </w:tcPr>
          <w:p w14:paraId="79CA68E4" w14:textId="77777777" w:rsidR="002F54E3" w:rsidRPr="002F54E3" w:rsidRDefault="002F54E3" w:rsidP="002F54E3">
            <w:pPr>
              <w:rPr>
                <w:rFonts w:ascii="Times New Roman" w:hAnsi="Times New Roman" w:cs="Times New Roman"/>
                <w:color w:val="000000"/>
                <w:sz w:val="22"/>
                <w:lang w:eastAsia="fr-LU"/>
              </w:rPr>
            </w:pPr>
            <w:r w:rsidRPr="002F54E3">
              <w:rPr>
                <w:rFonts w:ascii="Times New Roman" w:hAnsi="Times New Roman" w:cs="Times New Roman"/>
                <w:sz w:val="22"/>
                <w:lang w:val="en-GB" w:eastAsia="fr-LU"/>
              </w:rPr>
              <w:t>Uncommon</w:t>
            </w:r>
          </w:p>
        </w:tc>
        <w:tc>
          <w:tcPr>
            <w:tcW w:w="4111" w:type="dxa"/>
            <w:tcBorders>
              <w:top w:val="single" w:sz="4" w:space="0" w:color="auto"/>
              <w:left w:val="single" w:sz="4" w:space="0" w:color="auto"/>
              <w:bottom w:val="single" w:sz="4" w:space="0" w:color="auto"/>
              <w:right w:val="single" w:sz="4" w:space="0" w:color="auto"/>
            </w:tcBorders>
            <w:hideMark/>
          </w:tcPr>
          <w:p w14:paraId="6526E46B"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Glycosuria, proteinuria</w:t>
            </w:r>
          </w:p>
        </w:tc>
      </w:tr>
      <w:tr w:rsidR="002F54E3" w:rsidRPr="002F54E3" w14:paraId="2E72BC87" w14:textId="77777777" w:rsidTr="002F54E3">
        <w:trPr>
          <w:trHeight w:val="135"/>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7E2B9D79" w14:textId="77777777" w:rsidR="002F54E3" w:rsidRPr="002F54E3" w:rsidRDefault="002F54E3" w:rsidP="002F54E3">
            <w:pPr>
              <w:rPr>
                <w:rFonts w:ascii="Times New Roman" w:hAnsi="Times New Roman" w:cs="Times New Roman"/>
                <w:sz w:val="22"/>
                <w:lang w:val="en-US" w:eastAsia="fr-LU"/>
              </w:rPr>
            </w:pPr>
          </w:p>
        </w:tc>
        <w:tc>
          <w:tcPr>
            <w:tcW w:w="1559" w:type="dxa"/>
            <w:tcBorders>
              <w:top w:val="single" w:sz="4" w:space="0" w:color="auto"/>
              <w:left w:val="single" w:sz="4" w:space="0" w:color="auto"/>
              <w:bottom w:val="single" w:sz="4" w:space="0" w:color="auto"/>
              <w:right w:val="single" w:sz="4" w:space="0" w:color="auto"/>
            </w:tcBorders>
            <w:hideMark/>
          </w:tcPr>
          <w:p w14:paraId="6A452337" w14:textId="77777777" w:rsidR="002F54E3" w:rsidRPr="002F54E3" w:rsidRDefault="002F54E3" w:rsidP="002F54E3">
            <w:pPr>
              <w:rPr>
                <w:rFonts w:ascii="Times New Roman" w:hAnsi="Times New Roman" w:cs="Times New Roman"/>
                <w:color w:val="000000"/>
                <w:sz w:val="22"/>
                <w:lang w:eastAsia="fr-LU"/>
              </w:rPr>
            </w:pPr>
            <w:r w:rsidRPr="002F54E3">
              <w:rPr>
                <w:rFonts w:ascii="Times New Roman" w:hAnsi="Times New Roman" w:cs="Times New Roman"/>
                <w:color w:val="000000"/>
                <w:sz w:val="22"/>
                <w:lang w:val="en-GB"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7964E359"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Polyuria, haematuria</w:t>
            </w:r>
          </w:p>
        </w:tc>
      </w:tr>
      <w:tr w:rsidR="002F54E3" w:rsidRPr="002F54E3" w14:paraId="29C158CA" w14:textId="77777777" w:rsidTr="002F54E3">
        <w:trPr>
          <w:trHeight w:val="422"/>
        </w:trPr>
        <w:tc>
          <w:tcPr>
            <w:tcW w:w="3539" w:type="dxa"/>
            <w:vMerge w:val="restart"/>
            <w:tcBorders>
              <w:top w:val="single" w:sz="4" w:space="0" w:color="auto"/>
              <w:left w:val="single" w:sz="4" w:space="0" w:color="auto"/>
              <w:bottom w:val="single" w:sz="4" w:space="0" w:color="auto"/>
              <w:right w:val="single" w:sz="4" w:space="0" w:color="auto"/>
            </w:tcBorders>
            <w:hideMark/>
          </w:tcPr>
          <w:p w14:paraId="02B74FCD"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Reproductive system and breast disorders</w:t>
            </w:r>
          </w:p>
        </w:tc>
        <w:tc>
          <w:tcPr>
            <w:tcW w:w="1559" w:type="dxa"/>
            <w:tcBorders>
              <w:top w:val="single" w:sz="4" w:space="0" w:color="auto"/>
              <w:left w:val="single" w:sz="4" w:space="0" w:color="auto"/>
              <w:bottom w:val="single" w:sz="4" w:space="0" w:color="auto"/>
              <w:right w:val="single" w:sz="4" w:space="0" w:color="auto"/>
            </w:tcBorders>
            <w:hideMark/>
          </w:tcPr>
          <w:p w14:paraId="4D7D2D42" w14:textId="77777777" w:rsidR="002F54E3" w:rsidRPr="002F54E3" w:rsidRDefault="002F54E3" w:rsidP="002F54E3">
            <w:pPr>
              <w:rPr>
                <w:rFonts w:ascii="Times New Roman" w:hAnsi="Times New Roman" w:cs="Times New Roman"/>
                <w:color w:val="000000"/>
                <w:sz w:val="22"/>
                <w:lang w:val="en-US" w:eastAsia="fr-LU"/>
              </w:rPr>
            </w:pPr>
            <w:r w:rsidRPr="002F54E3">
              <w:rPr>
                <w:rFonts w:ascii="Times New Roman" w:hAnsi="Times New Roman" w:cs="Times New Roman"/>
                <w:color w:val="000000"/>
                <w:sz w:val="22"/>
                <w:lang w:val="en-US"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563E2940"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Priapism, prostatitis</w:t>
            </w:r>
          </w:p>
        </w:tc>
      </w:tr>
      <w:tr w:rsidR="002F54E3" w:rsidRPr="002F54E3" w14:paraId="65D001A1" w14:textId="77777777" w:rsidTr="002F54E3">
        <w:trPr>
          <w:trHeight w:val="127"/>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7977FD5E" w14:textId="77777777" w:rsidR="002F54E3" w:rsidRPr="002F54E3" w:rsidRDefault="002F54E3" w:rsidP="002F54E3">
            <w:pPr>
              <w:rPr>
                <w:rFonts w:ascii="Times New Roman" w:hAnsi="Times New Roman" w:cs="Times New Roman"/>
                <w:sz w:val="22"/>
                <w:lang w:val="en-US" w:eastAsia="fr-LU"/>
              </w:rPr>
            </w:pPr>
          </w:p>
        </w:tc>
        <w:tc>
          <w:tcPr>
            <w:tcW w:w="1559" w:type="dxa"/>
            <w:tcBorders>
              <w:top w:val="single" w:sz="4" w:space="0" w:color="auto"/>
              <w:left w:val="single" w:sz="4" w:space="0" w:color="auto"/>
              <w:bottom w:val="single" w:sz="4" w:space="0" w:color="auto"/>
              <w:right w:val="single" w:sz="4" w:space="0" w:color="auto"/>
            </w:tcBorders>
            <w:hideMark/>
          </w:tcPr>
          <w:p w14:paraId="0B400400" w14:textId="77777777" w:rsidR="002F54E3" w:rsidRPr="002F54E3" w:rsidRDefault="002F54E3" w:rsidP="002F54E3">
            <w:pPr>
              <w:rPr>
                <w:rFonts w:ascii="Times New Roman" w:hAnsi="Times New Roman" w:cs="Times New Roman"/>
                <w:color w:val="000000"/>
                <w:sz w:val="22"/>
                <w:lang w:val="en-US" w:eastAsia="fr-LU"/>
              </w:rPr>
            </w:pPr>
            <w:r w:rsidRPr="002F54E3">
              <w:rPr>
                <w:rFonts w:ascii="Times New Roman" w:hAnsi="Times New Roman" w:cs="Times New Roman"/>
                <w:color w:val="000000"/>
                <w:sz w:val="22"/>
                <w:lang w:val="en-US" w:eastAsia="fr-LU"/>
              </w:rPr>
              <w:t>Not known</w:t>
            </w:r>
          </w:p>
        </w:tc>
        <w:tc>
          <w:tcPr>
            <w:tcW w:w="4111" w:type="dxa"/>
            <w:tcBorders>
              <w:top w:val="single" w:sz="4" w:space="0" w:color="auto"/>
              <w:left w:val="single" w:sz="4" w:space="0" w:color="auto"/>
              <w:bottom w:val="single" w:sz="4" w:space="0" w:color="auto"/>
              <w:right w:val="single" w:sz="4" w:space="0" w:color="auto"/>
            </w:tcBorders>
            <w:hideMark/>
          </w:tcPr>
          <w:p w14:paraId="31E6296D"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Galactorrhoea</w:t>
            </w:r>
          </w:p>
        </w:tc>
      </w:tr>
      <w:tr w:rsidR="002F54E3" w:rsidRPr="002F54E3" w14:paraId="3DC0A442" w14:textId="77777777" w:rsidTr="002F54E3">
        <w:trPr>
          <w:trHeight w:val="180"/>
        </w:trPr>
        <w:tc>
          <w:tcPr>
            <w:tcW w:w="3539" w:type="dxa"/>
            <w:vMerge w:val="restart"/>
            <w:tcBorders>
              <w:top w:val="single" w:sz="4" w:space="0" w:color="auto"/>
              <w:left w:val="single" w:sz="4" w:space="0" w:color="auto"/>
              <w:bottom w:val="single" w:sz="4" w:space="0" w:color="auto"/>
              <w:right w:val="single" w:sz="4" w:space="0" w:color="auto"/>
            </w:tcBorders>
            <w:hideMark/>
          </w:tcPr>
          <w:p w14:paraId="77DB5ED1"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Skin and subcutaneous tissue disorders</w:t>
            </w:r>
          </w:p>
        </w:tc>
        <w:tc>
          <w:tcPr>
            <w:tcW w:w="1559" w:type="dxa"/>
            <w:tcBorders>
              <w:top w:val="single" w:sz="4" w:space="0" w:color="auto"/>
              <w:left w:val="single" w:sz="4" w:space="0" w:color="auto"/>
              <w:bottom w:val="single" w:sz="4" w:space="0" w:color="auto"/>
              <w:right w:val="single" w:sz="4" w:space="0" w:color="auto"/>
            </w:tcBorders>
            <w:hideMark/>
          </w:tcPr>
          <w:p w14:paraId="35D17641" w14:textId="77777777" w:rsidR="002F54E3" w:rsidRPr="002F54E3" w:rsidRDefault="002F54E3" w:rsidP="002F54E3">
            <w:pPr>
              <w:rPr>
                <w:rFonts w:ascii="Times New Roman" w:hAnsi="Times New Roman" w:cs="Times New Roman"/>
                <w:color w:val="000000"/>
                <w:sz w:val="22"/>
                <w:lang w:val="en-US" w:eastAsia="fr-LU"/>
              </w:rPr>
            </w:pPr>
            <w:r w:rsidRPr="002F54E3">
              <w:rPr>
                <w:rFonts w:ascii="Times New Roman" w:hAnsi="Times New Roman" w:cs="Times New Roman"/>
                <w:color w:val="000000"/>
                <w:sz w:val="22"/>
                <w:lang w:val="en-US" w:eastAsia="fr-LU"/>
              </w:rPr>
              <w:t>Uncommon</w:t>
            </w:r>
          </w:p>
        </w:tc>
        <w:tc>
          <w:tcPr>
            <w:tcW w:w="4111" w:type="dxa"/>
            <w:tcBorders>
              <w:top w:val="single" w:sz="4" w:space="0" w:color="auto"/>
              <w:left w:val="single" w:sz="4" w:space="0" w:color="auto"/>
              <w:bottom w:val="single" w:sz="4" w:space="0" w:color="auto"/>
              <w:right w:val="single" w:sz="4" w:space="0" w:color="auto"/>
            </w:tcBorders>
            <w:hideMark/>
          </w:tcPr>
          <w:p w14:paraId="3FB27F0B"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Pruritus, rash, dry skin</w:t>
            </w:r>
          </w:p>
        </w:tc>
      </w:tr>
      <w:tr w:rsidR="002F54E3" w:rsidRPr="002F54E3" w14:paraId="5FCD556B" w14:textId="77777777" w:rsidTr="002F54E3">
        <w:trPr>
          <w:trHeight w:val="180"/>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226A5AF5" w14:textId="77777777" w:rsidR="002F54E3" w:rsidRPr="002F54E3" w:rsidRDefault="002F54E3" w:rsidP="002F54E3">
            <w:pPr>
              <w:rPr>
                <w:rFonts w:ascii="Times New Roman" w:hAnsi="Times New Roman" w:cs="Times New Roman"/>
                <w:sz w:val="22"/>
                <w:lang w:val="en-US" w:eastAsia="fr-LU"/>
              </w:rPr>
            </w:pPr>
          </w:p>
        </w:tc>
        <w:tc>
          <w:tcPr>
            <w:tcW w:w="1559" w:type="dxa"/>
            <w:tcBorders>
              <w:top w:val="single" w:sz="4" w:space="0" w:color="auto"/>
              <w:left w:val="single" w:sz="4" w:space="0" w:color="auto"/>
              <w:bottom w:val="single" w:sz="4" w:space="0" w:color="auto"/>
              <w:right w:val="single" w:sz="4" w:space="0" w:color="auto"/>
            </w:tcBorders>
            <w:hideMark/>
          </w:tcPr>
          <w:p w14:paraId="653040D1" w14:textId="77777777" w:rsidR="002F54E3" w:rsidRPr="002F54E3" w:rsidRDefault="002F54E3" w:rsidP="002F54E3">
            <w:pPr>
              <w:rPr>
                <w:rFonts w:ascii="Times New Roman" w:hAnsi="Times New Roman" w:cs="Times New Roman"/>
                <w:color w:val="000000"/>
                <w:sz w:val="22"/>
                <w:lang w:val="en-US" w:eastAsia="fr-LU"/>
              </w:rPr>
            </w:pPr>
            <w:r w:rsidRPr="002F54E3">
              <w:rPr>
                <w:rFonts w:ascii="Times New Roman" w:hAnsi="Times New Roman" w:cs="Times New Roman"/>
                <w:color w:val="000000"/>
                <w:sz w:val="22"/>
                <w:lang w:val="en-US"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07338DA3"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GB" w:eastAsia="fr-LU"/>
              </w:rPr>
              <w:t>Nail disorders</w:t>
            </w:r>
          </w:p>
        </w:tc>
      </w:tr>
      <w:tr w:rsidR="002F54E3" w:rsidRPr="002F54E3" w14:paraId="24E1F413" w14:textId="77777777" w:rsidTr="002F54E3">
        <w:trPr>
          <w:trHeight w:val="180"/>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6352D458" w14:textId="77777777" w:rsidR="002F54E3" w:rsidRPr="002F54E3" w:rsidRDefault="002F54E3" w:rsidP="002F54E3">
            <w:pPr>
              <w:rPr>
                <w:rFonts w:ascii="Times New Roman" w:hAnsi="Times New Roman" w:cs="Times New Roman"/>
                <w:sz w:val="22"/>
                <w:lang w:val="en-US" w:eastAsia="fr-LU"/>
              </w:rPr>
            </w:pPr>
          </w:p>
        </w:tc>
        <w:tc>
          <w:tcPr>
            <w:tcW w:w="1559" w:type="dxa"/>
            <w:tcBorders>
              <w:top w:val="single" w:sz="4" w:space="0" w:color="auto"/>
              <w:left w:val="single" w:sz="4" w:space="0" w:color="auto"/>
              <w:bottom w:val="single" w:sz="4" w:space="0" w:color="auto"/>
              <w:right w:val="single" w:sz="4" w:space="0" w:color="auto"/>
            </w:tcBorders>
          </w:tcPr>
          <w:p w14:paraId="7BA91213" w14:textId="77777777" w:rsidR="002F54E3" w:rsidRPr="002F54E3" w:rsidRDefault="002F54E3" w:rsidP="002F54E3">
            <w:pPr>
              <w:rPr>
                <w:rFonts w:ascii="Times New Roman" w:hAnsi="Times New Roman" w:cs="Times New Roman"/>
                <w:color w:val="000000"/>
                <w:sz w:val="22"/>
                <w:lang w:val="en-US" w:eastAsia="fr-LU"/>
              </w:rPr>
            </w:pPr>
            <w:r w:rsidRPr="002F54E3">
              <w:rPr>
                <w:rFonts w:ascii="Times New Roman" w:hAnsi="Times New Roman" w:cs="Times New Roman"/>
                <w:color w:val="000000"/>
                <w:sz w:val="22"/>
                <w:lang w:val="en-US" w:eastAsia="fr-LU"/>
              </w:rPr>
              <w:t>Not known</w:t>
            </w:r>
          </w:p>
          <w:p w14:paraId="20276880" w14:textId="77777777" w:rsidR="002F54E3" w:rsidRPr="002F54E3" w:rsidRDefault="002F54E3" w:rsidP="002F54E3">
            <w:pPr>
              <w:rPr>
                <w:rFonts w:ascii="Times New Roman" w:hAnsi="Times New Roman" w:cs="Times New Roman"/>
                <w:color w:val="000000"/>
                <w:sz w:val="22"/>
                <w:lang w:val="en-US" w:eastAsia="fr-LU"/>
              </w:rPr>
            </w:pPr>
          </w:p>
        </w:tc>
        <w:tc>
          <w:tcPr>
            <w:tcW w:w="4111" w:type="dxa"/>
            <w:tcBorders>
              <w:top w:val="single" w:sz="4" w:space="0" w:color="auto"/>
              <w:left w:val="single" w:sz="4" w:space="0" w:color="auto"/>
              <w:bottom w:val="single" w:sz="4" w:space="0" w:color="auto"/>
              <w:right w:val="single" w:sz="4" w:space="0" w:color="auto"/>
            </w:tcBorders>
            <w:hideMark/>
          </w:tcPr>
          <w:p w14:paraId="22E0CB3F" w14:textId="77777777" w:rsidR="002F54E3" w:rsidRPr="002F54E3" w:rsidRDefault="002F54E3" w:rsidP="002F54E3">
            <w:pPr>
              <w:rPr>
                <w:rFonts w:ascii="Times New Roman" w:hAnsi="Times New Roman" w:cs="Times New Roman"/>
                <w:sz w:val="22"/>
                <w:lang w:eastAsia="fr-LU"/>
              </w:rPr>
            </w:pPr>
            <w:r w:rsidRPr="002F54E3">
              <w:rPr>
                <w:rFonts w:ascii="Times New Roman" w:hAnsi="Times New Roman" w:cs="Times New Roman"/>
                <w:sz w:val="22"/>
                <w:lang w:val="en-GB" w:eastAsia="fr-LU"/>
              </w:rPr>
              <w:t>Oedema oral, oedema tongue</w:t>
            </w:r>
          </w:p>
        </w:tc>
      </w:tr>
      <w:tr w:rsidR="002F54E3" w:rsidRPr="002F54E3" w14:paraId="3774F3E9" w14:textId="77777777" w:rsidTr="002F54E3">
        <w:trPr>
          <w:trHeight w:val="365"/>
        </w:trPr>
        <w:tc>
          <w:tcPr>
            <w:tcW w:w="3539" w:type="dxa"/>
            <w:vMerge w:val="restart"/>
            <w:tcBorders>
              <w:top w:val="single" w:sz="4" w:space="0" w:color="auto"/>
              <w:left w:val="single" w:sz="4" w:space="0" w:color="auto"/>
              <w:bottom w:val="single" w:sz="4" w:space="0" w:color="auto"/>
              <w:right w:val="single" w:sz="4" w:space="0" w:color="auto"/>
            </w:tcBorders>
            <w:hideMark/>
          </w:tcPr>
          <w:p w14:paraId="0B5D3B9F"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Vascular disorders</w:t>
            </w:r>
          </w:p>
        </w:tc>
        <w:tc>
          <w:tcPr>
            <w:tcW w:w="1559" w:type="dxa"/>
            <w:tcBorders>
              <w:top w:val="single" w:sz="4" w:space="0" w:color="auto"/>
              <w:left w:val="single" w:sz="4" w:space="0" w:color="auto"/>
              <w:bottom w:val="single" w:sz="4" w:space="0" w:color="auto"/>
              <w:right w:val="single" w:sz="4" w:space="0" w:color="auto"/>
            </w:tcBorders>
            <w:hideMark/>
          </w:tcPr>
          <w:p w14:paraId="12C4F784" w14:textId="77777777" w:rsidR="002F54E3" w:rsidRPr="002F54E3" w:rsidRDefault="002F54E3" w:rsidP="002F54E3">
            <w:pPr>
              <w:rPr>
                <w:rFonts w:ascii="Times New Roman" w:hAnsi="Times New Roman" w:cs="Times New Roman"/>
                <w:color w:val="000000"/>
                <w:sz w:val="22"/>
                <w:lang w:val="en-US" w:eastAsia="fr-LU"/>
              </w:rPr>
            </w:pPr>
            <w:r w:rsidRPr="002F54E3">
              <w:rPr>
                <w:rFonts w:ascii="Times New Roman" w:hAnsi="Times New Roman" w:cs="Times New Roman"/>
                <w:color w:val="000000"/>
                <w:sz w:val="22"/>
                <w:lang w:val="en-US" w:eastAsia="fr-LU"/>
              </w:rPr>
              <w:t>Uncommon</w:t>
            </w:r>
          </w:p>
        </w:tc>
        <w:tc>
          <w:tcPr>
            <w:tcW w:w="4111" w:type="dxa"/>
            <w:tcBorders>
              <w:top w:val="single" w:sz="4" w:space="0" w:color="auto"/>
              <w:left w:val="single" w:sz="4" w:space="0" w:color="auto"/>
              <w:bottom w:val="single" w:sz="4" w:space="0" w:color="auto"/>
              <w:right w:val="single" w:sz="4" w:space="0" w:color="auto"/>
            </w:tcBorders>
            <w:hideMark/>
          </w:tcPr>
          <w:p w14:paraId="295831A3"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Hypertension</w:t>
            </w:r>
          </w:p>
        </w:tc>
      </w:tr>
      <w:tr w:rsidR="002F54E3" w:rsidRPr="002F54E3" w14:paraId="3F3266D4" w14:textId="77777777" w:rsidTr="002F54E3">
        <w:trPr>
          <w:trHeight w:val="135"/>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1CBE063E" w14:textId="77777777" w:rsidR="002F54E3" w:rsidRPr="002F54E3" w:rsidRDefault="002F54E3" w:rsidP="002F54E3">
            <w:pPr>
              <w:rPr>
                <w:rFonts w:ascii="Times New Roman" w:hAnsi="Times New Roman" w:cs="Times New Roman"/>
                <w:sz w:val="22"/>
                <w:lang w:val="en-US" w:eastAsia="fr-LU"/>
              </w:rPr>
            </w:pPr>
          </w:p>
        </w:tc>
        <w:tc>
          <w:tcPr>
            <w:tcW w:w="1559" w:type="dxa"/>
            <w:tcBorders>
              <w:top w:val="single" w:sz="4" w:space="0" w:color="auto"/>
              <w:left w:val="single" w:sz="4" w:space="0" w:color="auto"/>
              <w:bottom w:val="single" w:sz="4" w:space="0" w:color="auto"/>
              <w:right w:val="single" w:sz="4" w:space="0" w:color="auto"/>
            </w:tcBorders>
            <w:hideMark/>
          </w:tcPr>
          <w:p w14:paraId="41022EC6" w14:textId="77777777" w:rsidR="002F54E3" w:rsidRPr="002F54E3" w:rsidRDefault="002F54E3" w:rsidP="002F54E3">
            <w:pPr>
              <w:rPr>
                <w:rFonts w:ascii="Times New Roman" w:hAnsi="Times New Roman" w:cs="Times New Roman"/>
                <w:color w:val="000000"/>
                <w:sz w:val="22"/>
                <w:lang w:val="en-US" w:eastAsia="fr-LU"/>
              </w:rPr>
            </w:pPr>
            <w:r w:rsidRPr="002F54E3">
              <w:rPr>
                <w:rFonts w:ascii="Times New Roman" w:hAnsi="Times New Roman" w:cs="Times New Roman"/>
                <w:color w:val="000000"/>
                <w:sz w:val="22"/>
                <w:lang w:val="en-US" w:eastAsia="fr-LU"/>
              </w:rPr>
              <w:t>Rare</w:t>
            </w:r>
          </w:p>
        </w:tc>
        <w:tc>
          <w:tcPr>
            <w:tcW w:w="4111" w:type="dxa"/>
            <w:tcBorders>
              <w:top w:val="single" w:sz="4" w:space="0" w:color="auto"/>
              <w:left w:val="single" w:sz="4" w:space="0" w:color="auto"/>
              <w:bottom w:val="single" w:sz="4" w:space="0" w:color="auto"/>
              <w:right w:val="single" w:sz="4" w:space="0" w:color="auto"/>
            </w:tcBorders>
            <w:hideMark/>
          </w:tcPr>
          <w:p w14:paraId="0BC928E4" w14:textId="77777777" w:rsidR="002F54E3" w:rsidRPr="002F54E3" w:rsidRDefault="002F54E3" w:rsidP="002F54E3">
            <w:pPr>
              <w:rPr>
                <w:rFonts w:ascii="Times New Roman" w:hAnsi="Times New Roman" w:cs="Times New Roman"/>
                <w:sz w:val="22"/>
                <w:lang w:val="en-US" w:eastAsia="fr-LU"/>
              </w:rPr>
            </w:pPr>
            <w:r w:rsidRPr="002F54E3">
              <w:rPr>
                <w:rFonts w:ascii="Times New Roman" w:hAnsi="Times New Roman" w:cs="Times New Roman"/>
                <w:sz w:val="22"/>
                <w:lang w:val="en-US" w:eastAsia="fr-LU"/>
              </w:rPr>
              <w:t>Hot flushes</w:t>
            </w:r>
          </w:p>
        </w:tc>
      </w:tr>
    </w:tbl>
    <w:p w14:paraId="080D5B5B" w14:textId="77777777" w:rsidR="002F54E3" w:rsidRPr="002F54E3" w:rsidRDefault="002F54E3" w:rsidP="004A5BA7">
      <w:pPr>
        <w:autoSpaceDE w:val="0"/>
        <w:autoSpaceDN w:val="0"/>
        <w:adjustRightInd w:val="0"/>
        <w:ind w:left="851"/>
        <w:jc w:val="both"/>
        <w:rPr>
          <w:b/>
          <w:sz w:val="24"/>
          <w:szCs w:val="24"/>
          <w:lang w:val="en-GB" w:eastAsia="fr-LU"/>
        </w:rPr>
      </w:pPr>
    </w:p>
    <w:p w14:paraId="03765C8C" w14:textId="77777777" w:rsidR="002F54E3" w:rsidRPr="002F54E3" w:rsidRDefault="002F54E3" w:rsidP="004A5BA7">
      <w:pPr>
        <w:ind w:left="851"/>
        <w:rPr>
          <w:sz w:val="24"/>
          <w:szCs w:val="24"/>
          <w:u w:val="single"/>
          <w:lang w:val="en-GB" w:eastAsia="fr-LU"/>
        </w:rPr>
      </w:pPr>
      <w:r w:rsidRPr="002F54E3">
        <w:rPr>
          <w:sz w:val="24"/>
          <w:szCs w:val="24"/>
          <w:u w:val="single"/>
          <w:lang w:val="en-GB" w:eastAsia="fr-LU"/>
        </w:rPr>
        <w:t>Reporting of suspected adverse reactions</w:t>
      </w:r>
    </w:p>
    <w:p w14:paraId="5923D342" w14:textId="77777777" w:rsidR="004A5BA7" w:rsidRDefault="002F54E3" w:rsidP="004A5BA7">
      <w:pPr>
        <w:ind w:left="851"/>
        <w:rPr>
          <w:sz w:val="24"/>
          <w:szCs w:val="24"/>
          <w:lang w:val="en-GB" w:eastAsia="fr-LU"/>
        </w:rPr>
      </w:pPr>
      <w:r w:rsidRPr="002F54E3">
        <w:rPr>
          <w:sz w:val="24"/>
          <w:szCs w:val="24"/>
          <w:lang w:val="en-GB" w:eastAsia="fr-LU"/>
        </w:rPr>
        <w:t>Reporting suspected adverse reactions after authorisation of the medicinal product is important. It allows continued monitoring of the benefit/risk balance of the medicinal product. Healthcare professionals are asked to report any suspected adverse reactions via</w:t>
      </w:r>
      <w:r w:rsidR="004A5BA7">
        <w:rPr>
          <w:sz w:val="24"/>
          <w:szCs w:val="24"/>
          <w:lang w:val="en-GB" w:eastAsia="fr-LU"/>
        </w:rPr>
        <w:t>:</w:t>
      </w:r>
    </w:p>
    <w:p w14:paraId="3072AB71" w14:textId="77777777" w:rsidR="004A5BA7" w:rsidRDefault="004A5BA7" w:rsidP="004A5BA7">
      <w:pPr>
        <w:ind w:left="851"/>
        <w:rPr>
          <w:sz w:val="24"/>
          <w:szCs w:val="24"/>
          <w:lang w:val="en-GB" w:eastAsia="fr-LU"/>
        </w:rPr>
      </w:pPr>
    </w:p>
    <w:p w14:paraId="3E2E5C35" w14:textId="77777777" w:rsidR="004A5BA7" w:rsidRPr="004A5BA7" w:rsidRDefault="004A5BA7" w:rsidP="004A5BA7">
      <w:pPr>
        <w:tabs>
          <w:tab w:val="left" w:pos="851"/>
        </w:tabs>
        <w:ind w:left="851"/>
        <w:rPr>
          <w:sz w:val="24"/>
          <w:szCs w:val="24"/>
          <w:lang w:eastAsia="fr-LU"/>
        </w:rPr>
      </w:pPr>
      <w:bookmarkStart w:id="2" w:name="_Hlk117501544"/>
      <w:bookmarkStart w:id="3" w:name="_Hlk112664459"/>
      <w:r w:rsidRPr="004A5BA7">
        <w:rPr>
          <w:sz w:val="24"/>
          <w:szCs w:val="24"/>
          <w:lang w:eastAsia="fr-LU"/>
        </w:rPr>
        <w:t>Lægemiddelstyrelsen</w:t>
      </w:r>
    </w:p>
    <w:p w14:paraId="1394361F" w14:textId="77777777" w:rsidR="004A5BA7" w:rsidRPr="004A5BA7" w:rsidRDefault="004A5BA7" w:rsidP="004A5BA7">
      <w:pPr>
        <w:tabs>
          <w:tab w:val="left" w:pos="851"/>
        </w:tabs>
        <w:ind w:left="851"/>
        <w:rPr>
          <w:sz w:val="24"/>
          <w:szCs w:val="24"/>
          <w:lang w:eastAsia="fr-LU"/>
        </w:rPr>
      </w:pPr>
      <w:bookmarkStart w:id="4" w:name="_Hlk117501524"/>
      <w:bookmarkEnd w:id="2"/>
      <w:r w:rsidRPr="004A5BA7">
        <w:rPr>
          <w:sz w:val="24"/>
          <w:szCs w:val="24"/>
          <w:lang w:eastAsia="fr-LU"/>
        </w:rPr>
        <w:t>Axel Heides Gade 1</w:t>
      </w:r>
    </w:p>
    <w:p w14:paraId="37ED0713" w14:textId="77777777" w:rsidR="004A5BA7" w:rsidRPr="004A5BA7" w:rsidRDefault="004A5BA7" w:rsidP="004A5BA7">
      <w:pPr>
        <w:tabs>
          <w:tab w:val="left" w:pos="851"/>
        </w:tabs>
        <w:ind w:left="851"/>
        <w:rPr>
          <w:sz w:val="24"/>
          <w:szCs w:val="24"/>
          <w:lang w:eastAsia="fr-LU"/>
        </w:rPr>
      </w:pPr>
      <w:r w:rsidRPr="004A5BA7">
        <w:rPr>
          <w:sz w:val="24"/>
          <w:szCs w:val="24"/>
          <w:lang w:eastAsia="fr-LU"/>
        </w:rPr>
        <w:t>DK-2300 København S</w:t>
      </w:r>
    </w:p>
    <w:p w14:paraId="1B352624" w14:textId="213DDB80" w:rsidR="004A5BA7" w:rsidRPr="004A5BA7" w:rsidRDefault="004A5BA7" w:rsidP="004A5BA7">
      <w:pPr>
        <w:tabs>
          <w:tab w:val="left" w:pos="851"/>
        </w:tabs>
        <w:ind w:left="851"/>
        <w:rPr>
          <w:sz w:val="24"/>
          <w:szCs w:val="24"/>
          <w:lang w:val="en-US" w:eastAsia="fr-LU"/>
        </w:rPr>
      </w:pPr>
      <w:r w:rsidRPr="004A5BA7">
        <w:rPr>
          <w:sz w:val="24"/>
          <w:szCs w:val="24"/>
          <w:lang w:val="en-US" w:eastAsia="fr-LU"/>
        </w:rPr>
        <w:t>Website: www.meldenbivirkning.dk</w:t>
      </w:r>
      <w:bookmarkEnd w:id="3"/>
      <w:bookmarkEnd w:id="4"/>
    </w:p>
    <w:p w14:paraId="7144F6E6" w14:textId="77777777" w:rsidR="007C5D2A" w:rsidRPr="004A5BA7" w:rsidRDefault="007C5D2A" w:rsidP="004A5BA7">
      <w:pPr>
        <w:tabs>
          <w:tab w:val="left" w:pos="851"/>
        </w:tabs>
        <w:ind w:left="851"/>
        <w:rPr>
          <w:sz w:val="24"/>
          <w:szCs w:val="24"/>
          <w:lang w:val="en-US"/>
        </w:rPr>
      </w:pPr>
    </w:p>
    <w:p w14:paraId="7DC0D049"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4.9</w:t>
      </w:r>
      <w:r w:rsidRPr="00303008">
        <w:rPr>
          <w:b/>
          <w:sz w:val="24"/>
          <w:szCs w:val="24"/>
          <w:lang w:val="en-GB"/>
        </w:rPr>
        <w:tab/>
        <w:t>Overdose</w:t>
      </w:r>
    </w:p>
    <w:p w14:paraId="142A992B" w14:textId="77777777" w:rsidR="002F54E3" w:rsidRPr="002F54E3" w:rsidRDefault="002F54E3" w:rsidP="002F54E3">
      <w:pPr>
        <w:tabs>
          <w:tab w:val="left" w:pos="851"/>
        </w:tabs>
        <w:ind w:left="851"/>
        <w:rPr>
          <w:sz w:val="24"/>
          <w:szCs w:val="24"/>
          <w:lang w:val="en-GB"/>
        </w:rPr>
      </w:pPr>
      <w:r w:rsidRPr="002F54E3">
        <w:rPr>
          <w:sz w:val="24"/>
          <w:szCs w:val="24"/>
          <w:lang w:val="en-GB"/>
        </w:rPr>
        <w:t xml:space="preserve">Drowsiness, headache, dizziness, and nausea are the most commonly reported signs and symptoms of overdose with oral melatonin. </w:t>
      </w:r>
    </w:p>
    <w:p w14:paraId="4142C39D" w14:textId="77777777" w:rsidR="002F54E3" w:rsidRPr="002F54E3" w:rsidRDefault="002F54E3" w:rsidP="002F54E3">
      <w:pPr>
        <w:tabs>
          <w:tab w:val="left" w:pos="851"/>
        </w:tabs>
        <w:ind w:left="851"/>
        <w:rPr>
          <w:sz w:val="24"/>
          <w:szCs w:val="24"/>
          <w:lang w:val="en-GB"/>
        </w:rPr>
      </w:pPr>
    </w:p>
    <w:p w14:paraId="39573255" w14:textId="77777777" w:rsidR="002F54E3" w:rsidRPr="002F54E3" w:rsidRDefault="002F54E3" w:rsidP="002F54E3">
      <w:pPr>
        <w:tabs>
          <w:tab w:val="left" w:pos="851"/>
        </w:tabs>
        <w:ind w:left="851"/>
        <w:rPr>
          <w:sz w:val="24"/>
          <w:szCs w:val="24"/>
          <w:lang w:val="en-GB"/>
        </w:rPr>
      </w:pPr>
      <w:r w:rsidRPr="002F54E3">
        <w:rPr>
          <w:sz w:val="24"/>
          <w:szCs w:val="24"/>
          <w:lang w:val="en-GB"/>
        </w:rPr>
        <w:t xml:space="preserve">Daily doses of 300 mg in up to 2 years have been reported in the literature, without any clinically significant adverse reactions. </w:t>
      </w:r>
    </w:p>
    <w:p w14:paraId="6132A79E" w14:textId="77777777" w:rsidR="002F54E3" w:rsidRPr="002F54E3" w:rsidRDefault="002F54E3" w:rsidP="002F54E3">
      <w:pPr>
        <w:tabs>
          <w:tab w:val="left" w:pos="851"/>
        </w:tabs>
        <w:ind w:left="851"/>
        <w:rPr>
          <w:sz w:val="24"/>
          <w:szCs w:val="24"/>
          <w:lang w:val="en-GB"/>
        </w:rPr>
      </w:pPr>
    </w:p>
    <w:p w14:paraId="6F552FD6" w14:textId="77777777" w:rsidR="002F54E3" w:rsidRPr="002F54E3" w:rsidRDefault="002F54E3" w:rsidP="002F54E3">
      <w:pPr>
        <w:tabs>
          <w:tab w:val="left" w:pos="851"/>
        </w:tabs>
        <w:ind w:left="851"/>
        <w:rPr>
          <w:sz w:val="24"/>
          <w:szCs w:val="24"/>
          <w:lang w:val="en-GB"/>
        </w:rPr>
      </w:pPr>
      <w:r w:rsidRPr="002F54E3">
        <w:rPr>
          <w:sz w:val="24"/>
          <w:szCs w:val="24"/>
          <w:lang w:val="en-GB"/>
        </w:rPr>
        <w:lastRenderedPageBreak/>
        <w:t xml:space="preserve">After doses of 3.0-6.6 grams for several weeks somnolence, stomach cramps, diarrhoea or migraine headaches were reported. Clearance of the active substance is expected within 12 hours of ingestion. General supportive measures should be employed.  </w:t>
      </w:r>
    </w:p>
    <w:p w14:paraId="43BC29FE" w14:textId="77777777" w:rsidR="007C5D2A" w:rsidRPr="00303008" w:rsidRDefault="007C5D2A" w:rsidP="003E0341">
      <w:pPr>
        <w:tabs>
          <w:tab w:val="left" w:pos="851"/>
        </w:tabs>
        <w:ind w:left="851"/>
        <w:rPr>
          <w:sz w:val="24"/>
          <w:szCs w:val="24"/>
          <w:lang w:val="en-GB"/>
        </w:rPr>
      </w:pPr>
    </w:p>
    <w:p w14:paraId="24A3CD3E" w14:textId="77777777" w:rsidR="008F2F8C" w:rsidRPr="00303008" w:rsidRDefault="0042292D" w:rsidP="0042292D">
      <w:pPr>
        <w:tabs>
          <w:tab w:val="left" w:pos="851"/>
        </w:tabs>
        <w:rPr>
          <w:b/>
          <w:sz w:val="24"/>
          <w:szCs w:val="24"/>
          <w:lang w:val="en-GB"/>
        </w:rPr>
      </w:pPr>
      <w:r w:rsidRPr="00303008">
        <w:rPr>
          <w:b/>
          <w:sz w:val="24"/>
          <w:szCs w:val="24"/>
          <w:lang w:val="en-GB"/>
        </w:rPr>
        <w:t>4.10</w:t>
      </w:r>
      <w:r w:rsidRPr="00303008">
        <w:rPr>
          <w:b/>
          <w:sz w:val="24"/>
          <w:szCs w:val="24"/>
          <w:lang w:val="en-GB"/>
        </w:rPr>
        <w:tab/>
        <w:t>Legal status</w:t>
      </w:r>
    </w:p>
    <w:p w14:paraId="3B058071" w14:textId="0A56F4AA" w:rsidR="00AD2E36" w:rsidRPr="00303008" w:rsidRDefault="00A54C2B" w:rsidP="00AD2E36">
      <w:pPr>
        <w:tabs>
          <w:tab w:val="left" w:pos="851"/>
        </w:tabs>
        <w:ind w:left="851"/>
        <w:rPr>
          <w:sz w:val="24"/>
          <w:szCs w:val="24"/>
          <w:lang w:val="en-GB"/>
        </w:rPr>
      </w:pPr>
      <w:r>
        <w:rPr>
          <w:sz w:val="24"/>
          <w:szCs w:val="24"/>
          <w:lang w:val="en-GB"/>
        </w:rPr>
        <w:t>A</w:t>
      </w:r>
    </w:p>
    <w:p w14:paraId="5D1D3C60" w14:textId="77777777" w:rsidR="007C5D2A" w:rsidRPr="00303008" w:rsidRDefault="007C5D2A" w:rsidP="003E0341">
      <w:pPr>
        <w:tabs>
          <w:tab w:val="left" w:pos="851"/>
        </w:tabs>
        <w:ind w:left="851"/>
        <w:rPr>
          <w:sz w:val="24"/>
          <w:szCs w:val="24"/>
          <w:lang w:val="en-GB"/>
        </w:rPr>
      </w:pPr>
    </w:p>
    <w:p w14:paraId="45A21A19" w14:textId="77777777" w:rsidR="00AD2E36" w:rsidRPr="00303008" w:rsidRDefault="00AD2E36" w:rsidP="003E0341">
      <w:pPr>
        <w:tabs>
          <w:tab w:val="left" w:pos="851"/>
        </w:tabs>
        <w:ind w:left="851"/>
        <w:rPr>
          <w:sz w:val="24"/>
          <w:szCs w:val="24"/>
          <w:lang w:val="en-GB"/>
        </w:rPr>
      </w:pPr>
    </w:p>
    <w:p w14:paraId="76D00825" w14:textId="77777777" w:rsidR="007C5D2A" w:rsidRPr="00303008" w:rsidRDefault="007C5D2A" w:rsidP="007C5D2A">
      <w:pPr>
        <w:tabs>
          <w:tab w:val="left" w:pos="851"/>
        </w:tabs>
        <w:rPr>
          <w:b/>
          <w:sz w:val="24"/>
          <w:szCs w:val="24"/>
          <w:lang w:val="en-GB"/>
        </w:rPr>
      </w:pPr>
      <w:r w:rsidRPr="00303008">
        <w:rPr>
          <w:b/>
          <w:sz w:val="24"/>
          <w:szCs w:val="24"/>
          <w:lang w:val="en-GB"/>
        </w:rPr>
        <w:t>5.</w:t>
      </w:r>
      <w:r w:rsidRPr="00303008">
        <w:rPr>
          <w:b/>
          <w:sz w:val="24"/>
          <w:szCs w:val="24"/>
          <w:lang w:val="en-GB"/>
        </w:rPr>
        <w:tab/>
        <w:t>PHARMACOLOGICAL PROPERTIES</w:t>
      </w:r>
    </w:p>
    <w:p w14:paraId="25D57631" w14:textId="77777777" w:rsidR="007C5D2A" w:rsidRDefault="007C5D2A" w:rsidP="003E0341">
      <w:pPr>
        <w:tabs>
          <w:tab w:val="left" w:pos="851"/>
        </w:tabs>
        <w:ind w:left="851"/>
        <w:rPr>
          <w:sz w:val="24"/>
          <w:szCs w:val="24"/>
          <w:lang w:val="en-GB"/>
        </w:rPr>
      </w:pPr>
    </w:p>
    <w:p w14:paraId="09240E4B"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5.1</w:t>
      </w:r>
      <w:r w:rsidRPr="00303008">
        <w:rPr>
          <w:b/>
          <w:sz w:val="24"/>
          <w:szCs w:val="24"/>
          <w:lang w:val="en-GB"/>
        </w:rPr>
        <w:tab/>
        <w:t>Pharmacodynamic properties</w:t>
      </w:r>
      <w:r w:rsidRPr="00303008">
        <w:rPr>
          <w:b/>
          <w:sz w:val="24"/>
          <w:szCs w:val="24"/>
          <w:lang w:val="en-GB"/>
        </w:rPr>
        <w:tab/>
      </w:r>
    </w:p>
    <w:p w14:paraId="336C7117" w14:textId="77777777" w:rsidR="00A54C2B" w:rsidRPr="00A54C2B" w:rsidRDefault="00A54C2B" w:rsidP="00A54C2B">
      <w:pPr>
        <w:tabs>
          <w:tab w:val="left" w:pos="851"/>
        </w:tabs>
        <w:ind w:left="851"/>
        <w:rPr>
          <w:sz w:val="24"/>
          <w:szCs w:val="24"/>
          <w:lang w:val="en-GB"/>
        </w:rPr>
      </w:pPr>
      <w:r w:rsidRPr="00A54C2B">
        <w:rPr>
          <w:sz w:val="24"/>
          <w:szCs w:val="24"/>
          <w:lang w:val="en-GB"/>
        </w:rPr>
        <w:t>Pharmacotherapeutic group: Psycholeptics, melatonin receptor agonists, ATC code: N05CH01.</w:t>
      </w:r>
    </w:p>
    <w:p w14:paraId="623B5B71" w14:textId="77777777" w:rsidR="00A54C2B" w:rsidRPr="00A54C2B" w:rsidRDefault="00A54C2B" w:rsidP="00A54C2B">
      <w:pPr>
        <w:tabs>
          <w:tab w:val="left" w:pos="851"/>
        </w:tabs>
        <w:ind w:left="851"/>
        <w:rPr>
          <w:i/>
          <w:sz w:val="24"/>
          <w:szCs w:val="24"/>
          <w:lang w:val="en-US"/>
        </w:rPr>
      </w:pPr>
    </w:p>
    <w:p w14:paraId="1A2FE0F5" w14:textId="77777777" w:rsidR="00A54C2B" w:rsidRPr="00A54C2B" w:rsidRDefault="00A54C2B" w:rsidP="00A54C2B">
      <w:pPr>
        <w:tabs>
          <w:tab w:val="left" w:pos="851"/>
        </w:tabs>
        <w:ind w:left="851"/>
        <w:rPr>
          <w:sz w:val="24"/>
          <w:szCs w:val="24"/>
          <w:lang w:val="en-US"/>
        </w:rPr>
      </w:pPr>
      <w:r w:rsidRPr="00A54C2B">
        <w:rPr>
          <w:sz w:val="24"/>
          <w:szCs w:val="24"/>
          <w:lang w:val="en-GB"/>
        </w:rPr>
        <w:t>Melatonin is a hormone and an antioxidant. Melatonin is produced and excreted by the pineal gland, and production is influenced by light. Melatonin excretion/melatonin plasma levels increase shortly after dusk, peak between 2:00 and 4:00 a.m., and revert to their low daytime levels by the time it gets light. Melatonin is involved in synchronisation of the circadian rhythm with the daily day-night cycle.</w:t>
      </w:r>
    </w:p>
    <w:p w14:paraId="39D5E7DA" w14:textId="77777777" w:rsidR="00A54C2B" w:rsidRPr="00A54C2B" w:rsidRDefault="00A54C2B" w:rsidP="00A54C2B">
      <w:pPr>
        <w:tabs>
          <w:tab w:val="left" w:pos="851"/>
        </w:tabs>
        <w:ind w:left="851"/>
        <w:rPr>
          <w:sz w:val="24"/>
          <w:szCs w:val="24"/>
          <w:lang w:val="en-US"/>
        </w:rPr>
      </w:pPr>
    </w:p>
    <w:p w14:paraId="5E2C6FA8"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Mechanism of action</w:t>
      </w:r>
    </w:p>
    <w:p w14:paraId="69C47B96" w14:textId="77777777" w:rsidR="00A54C2B" w:rsidRPr="00A54C2B" w:rsidRDefault="00A54C2B" w:rsidP="00A54C2B">
      <w:pPr>
        <w:tabs>
          <w:tab w:val="left" w:pos="851"/>
        </w:tabs>
        <w:ind w:left="851"/>
        <w:rPr>
          <w:sz w:val="24"/>
          <w:szCs w:val="24"/>
          <w:lang w:val="en-GB"/>
        </w:rPr>
      </w:pPr>
      <w:r w:rsidRPr="00A54C2B">
        <w:rPr>
          <w:sz w:val="24"/>
          <w:szCs w:val="24"/>
          <w:lang w:val="en-GB"/>
        </w:rPr>
        <w:t>Melatonin binds to MT1, MT2 and MT3 receptors. These receptors (in particular MT1 and MT2) are involved in regulating our sleep rhythm and general circadian rhythm. The receptors are found in many tissues, with high expression in the brain.</w:t>
      </w:r>
    </w:p>
    <w:p w14:paraId="31C6177D" w14:textId="77777777" w:rsidR="00A54C2B" w:rsidRPr="00A54C2B" w:rsidRDefault="00A54C2B" w:rsidP="00A54C2B">
      <w:pPr>
        <w:tabs>
          <w:tab w:val="left" w:pos="851"/>
        </w:tabs>
        <w:ind w:left="851"/>
        <w:rPr>
          <w:sz w:val="24"/>
          <w:szCs w:val="24"/>
          <w:lang w:val="en-US"/>
        </w:rPr>
      </w:pPr>
    </w:p>
    <w:p w14:paraId="177FE2C4"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Pharmacodynamic effects</w:t>
      </w:r>
    </w:p>
    <w:p w14:paraId="202B3034" w14:textId="77777777" w:rsidR="00A54C2B" w:rsidRPr="00A54C2B" w:rsidRDefault="00A54C2B" w:rsidP="00A54C2B">
      <w:pPr>
        <w:tabs>
          <w:tab w:val="left" w:pos="851"/>
        </w:tabs>
        <w:ind w:left="851"/>
        <w:rPr>
          <w:sz w:val="24"/>
          <w:szCs w:val="24"/>
          <w:lang w:val="en-GB"/>
        </w:rPr>
      </w:pPr>
      <w:r w:rsidRPr="00A54C2B">
        <w:rPr>
          <w:sz w:val="24"/>
          <w:szCs w:val="24"/>
          <w:lang w:val="en-GB"/>
        </w:rPr>
        <w:t>Melatonin has a hypnotic / sedative effect and increases propensity for sleep. Melatonin administered earlier or later than the nocturnal peak in melatonin secretion can, respectively, advance or delay the circadian rhythmicity of melatonin secretion. Administration of melatonin at bedtime (between 22:00 and 24:00 hr) at destination following rapid transmeridian travel (aircraft flight) hastens resynchronisation of circadian rhythmicity from 'departure time' to 'destination time', and ameliorates the collection of symptoms known as jet lag that are a consequence of such de-synchronisation.</w:t>
      </w:r>
    </w:p>
    <w:p w14:paraId="33E4FACE" w14:textId="77777777" w:rsidR="00A54C2B" w:rsidRPr="00A54C2B" w:rsidRDefault="00A54C2B" w:rsidP="00A54C2B">
      <w:pPr>
        <w:tabs>
          <w:tab w:val="left" w:pos="851"/>
        </w:tabs>
        <w:ind w:left="851"/>
        <w:rPr>
          <w:sz w:val="24"/>
          <w:szCs w:val="24"/>
          <w:lang w:val="en-US"/>
        </w:rPr>
      </w:pPr>
    </w:p>
    <w:p w14:paraId="72768859" w14:textId="77777777" w:rsidR="00A54C2B" w:rsidRPr="00A54C2B" w:rsidRDefault="00A54C2B" w:rsidP="00A54C2B">
      <w:pPr>
        <w:tabs>
          <w:tab w:val="left" w:pos="851"/>
        </w:tabs>
        <w:ind w:left="851"/>
        <w:rPr>
          <w:sz w:val="24"/>
          <w:szCs w:val="24"/>
          <w:lang w:val="en-US"/>
        </w:rPr>
      </w:pPr>
    </w:p>
    <w:p w14:paraId="4859C487" w14:textId="77777777" w:rsidR="00A54C2B" w:rsidRPr="00A54C2B" w:rsidRDefault="00A54C2B" w:rsidP="00A54C2B">
      <w:pPr>
        <w:tabs>
          <w:tab w:val="left" w:pos="851"/>
        </w:tabs>
        <w:ind w:left="851"/>
        <w:rPr>
          <w:sz w:val="24"/>
          <w:szCs w:val="24"/>
          <w:lang w:val="en-US"/>
        </w:rPr>
      </w:pPr>
      <w:r w:rsidRPr="00A54C2B">
        <w:rPr>
          <w:sz w:val="24"/>
          <w:szCs w:val="24"/>
          <w:u w:val="single"/>
          <w:lang w:val="en-GB"/>
        </w:rPr>
        <w:t>Clinical efficacy and safety</w:t>
      </w:r>
    </w:p>
    <w:p w14:paraId="36D5552C" w14:textId="77777777" w:rsidR="00A54C2B" w:rsidRPr="00A54C2B" w:rsidRDefault="00A54C2B" w:rsidP="00A54C2B">
      <w:pPr>
        <w:tabs>
          <w:tab w:val="left" w:pos="851"/>
        </w:tabs>
        <w:ind w:left="851"/>
        <w:rPr>
          <w:sz w:val="24"/>
          <w:szCs w:val="24"/>
          <w:lang w:val="en-GB"/>
        </w:rPr>
      </w:pPr>
      <w:r w:rsidRPr="00A54C2B">
        <w:rPr>
          <w:sz w:val="24"/>
          <w:szCs w:val="24"/>
          <w:lang w:val="en-GB"/>
        </w:rPr>
        <w:t xml:space="preserve">Typical symptoms of jet lag are sleep disturbances and daytime tiredness and fatigue, though mild cognitive impairment, irritability, and gastrointestinal disturbances may also occur. Jet lag is worse the more time-zones crossed, and is typically worse following eastward travel. Eight of ten clinical trials found that melatonin, taken close to the target bedtime at the destination (10 pm to midnight), decreased jet lag from flights crossing five or more time zones. The benefit is likely to be greater the more time zones are crossed, and less for westward flights. Daily doses of melatonin between 0.5 and 5 mg are similarly effective, except that people fall asleep faster and sleep better after 5 mg than 0.5 mg. </w:t>
      </w:r>
    </w:p>
    <w:p w14:paraId="31314291" w14:textId="77777777" w:rsidR="00A54C2B" w:rsidRPr="00A54C2B" w:rsidRDefault="00A54C2B" w:rsidP="00A54C2B">
      <w:pPr>
        <w:tabs>
          <w:tab w:val="left" w:pos="851"/>
        </w:tabs>
        <w:ind w:left="851"/>
        <w:rPr>
          <w:sz w:val="24"/>
          <w:szCs w:val="24"/>
          <w:lang w:val="en-GB"/>
        </w:rPr>
      </w:pPr>
    </w:p>
    <w:p w14:paraId="49D37663" w14:textId="77777777" w:rsidR="00A54C2B" w:rsidRPr="00A54C2B" w:rsidRDefault="00A54C2B" w:rsidP="00A54C2B">
      <w:pPr>
        <w:tabs>
          <w:tab w:val="left" w:pos="851"/>
        </w:tabs>
        <w:ind w:left="851"/>
        <w:rPr>
          <w:sz w:val="24"/>
          <w:szCs w:val="24"/>
          <w:lang w:val="en-GB"/>
        </w:rPr>
      </w:pPr>
      <w:r w:rsidRPr="00A54C2B">
        <w:rPr>
          <w:sz w:val="24"/>
          <w:szCs w:val="24"/>
          <w:lang w:val="en-GB"/>
        </w:rPr>
        <w:t>Clinical trials have found melatonin to reduce patient-assessed overall symptoms of jet lag by ~44%, and to shorten the duration of jet lag. In 2 studies of flights over 12 time-zones melatonin effectively reduced the duration of jet lag by ~33%. Due to the potential for incorrectly timed intake of melatonin to have no effect, or to cause an adverse effect, on re-synchronisation of circadian rhythmicity/jet lag, melatonin should not be taken before 20:00 hr or after 04:00 hr at destination.</w:t>
      </w:r>
    </w:p>
    <w:p w14:paraId="50719944" w14:textId="77777777" w:rsidR="00A54C2B" w:rsidRPr="00A54C2B" w:rsidRDefault="00A54C2B" w:rsidP="00A54C2B">
      <w:pPr>
        <w:tabs>
          <w:tab w:val="left" w:pos="851"/>
        </w:tabs>
        <w:ind w:left="851"/>
        <w:rPr>
          <w:sz w:val="24"/>
          <w:szCs w:val="24"/>
          <w:lang w:val="en-GB"/>
        </w:rPr>
      </w:pPr>
    </w:p>
    <w:p w14:paraId="3111B5B9" w14:textId="77777777" w:rsidR="00A54C2B" w:rsidRPr="00A54C2B" w:rsidRDefault="00A54C2B" w:rsidP="00A54C2B">
      <w:pPr>
        <w:tabs>
          <w:tab w:val="left" w:pos="851"/>
        </w:tabs>
        <w:ind w:left="851"/>
        <w:rPr>
          <w:sz w:val="24"/>
          <w:szCs w:val="24"/>
          <w:lang w:val="en-GB"/>
        </w:rPr>
      </w:pPr>
      <w:r w:rsidRPr="00A54C2B">
        <w:rPr>
          <w:sz w:val="24"/>
          <w:szCs w:val="24"/>
          <w:lang w:val="en-GB"/>
        </w:rPr>
        <w:t>Transient drowsiness/sedation, headache and dizziness/disorientation were reported; these same adverse reactions, plus nausea, are those typically associated with short-term use of melatonin in reviews of the safety of melatonin in humans.</w:t>
      </w:r>
    </w:p>
    <w:p w14:paraId="0F7542E4" w14:textId="77777777" w:rsidR="00A54C2B" w:rsidRPr="00A54C2B" w:rsidRDefault="00A54C2B" w:rsidP="00A54C2B">
      <w:pPr>
        <w:tabs>
          <w:tab w:val="left" w:pos="851"/>
        </w:tabs>
        <w:ind w:left="851"/>
        <w:rPr>
          <w:sz w:val="24"/>
          <w:szCs w:val="24"/>
          <w:lang w:val="en-US"/>
        </w:rPr>
      </w:pPr>
    </w:p>
    <w:p w14:paraId="2093DFA6"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Paediatric population</w:t>
      </w:r>
    </w:p>
    <w:p w14:paraId="63F7AD55" w14:textId="77777777" w:rsidR="00A54C2B" w:rsidRPr="00A54C2B" w:rsidRDefault="00A54C2B" w:rsidP="00A54C2B">
      <w:pPr>
        <w:tabs>
          <w:tab w:val="left" w:pos="851"/>
        </w:tabs>
        <w:ind w:left="851"/>
        <w:rPr>
          <w:sz w:val="24"/>
          <w:szCs w:val="24"/>
          <w:lang w:val="en-GB"/>
        </w:rPr>
      </w:pPr>
      <w:r w:rsidRPr="00A54C2B">
        <w:rPr>
          <w:sz w:val="24"/>
          <w:szCs w:val="24"/>
          <w:lang w:val="en-GB"/>
        </w:rPr>
        <w:t>The efficacy of melatonin for jet lag in children aged 0-18 years has not been established. Melatonin "ACE Pharmaceuticals" should not be used in children and adolescents aged 0-18 years.</w:t>
      </w:r>
    </w:p>
    <w:p w14:paraId="2FC18167" w14:textId="77777777" w:rsidR="00A54C2B" w:rsidRPr="00A54C2B" w:rsidRDefault="00A54C2B" w:rsidP="00A54C2B">
      <w:pPr>
        <w:tabs>
          <w:tab w:val="left" w:pos="851"/>
        </w:tabs>
        <w:ind w:left="851"/>
        <w:rPr>
          <w:sz w:val="24"/>
          <w:szCs w:val="24"/>
          <w:lang w:val="en-US"/>
        </w:rPr>
      </w:pPr>
    </w:p>
    <w:p w14:paraId="08E80628"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5.2</w:t>
      </w:r>
      <w:r w:rsidRPr="00303008">
        <w:rPr>
          <w:b/>
          <w:sz w:val="24"/>
          <w:szCs w:val="24"/>
          <w:lang w:val="en-GB"/>
        </w:rPr>
        <w:tab/>
        <w:t>Pharmacokinetic properties</w:t>
      </w:r>
      <w:r w:rsidRPr="00303008">
        <w:rPr>
          <w:b/>
          <w:sz w:val="24"/>
          <w:szCs w:val="24"/>
          <w:lang w:val="en-GB"/>
        </w:rPr>
        <w:tab/>
      </w:r>
    </w:p>
    <w:p w14:paraId="5DD9B10C" w14:textId="77777777" w:rsidR="004A5BA7" w:rsidRDefault="004A5BA7" w:rsidP="00A54C2B">
      <w:pPr>
        <w:tabs>
          <w:tab w:val="left" w:pos="851"/>
        </w:tabs>
        <w:ind w:left="851"/>
        <w:rPr>
          <w:sz w:val="24"/>
          <w:szCs w:val="24"/>
          <w:u w:val="single"/>
          <w:lang w:val="en-GB"/>
        </w:rPr>
      </w:pPr>
    </w:p>
    <w:p w14:paraId="0E38780C" w14:textId="5D1A87D4" w:rsidR="00A54C2B" w:rsidRPr="00A54C2B" w:rsidRDefault="00A54C2B" w:rsidP="00A54C2B">
      <w:pPr>
        <w:tabs>
          <w:tab w:val="left" w:pos="851"/>
        </w:tabs>
        <w:ind w:left="851"/>
        <w:rPr>
          <w:sz w:val="24"/>
          <w:szCs w:val="24"/>
          <w:u w:val="single"/>
          <w:lang w:val="en-GB"/>
        </w:rPr>
      </w:pPr>
      <w:r w:rsidRPr="00A54C2B">
        <w:rPr>
          <w:sz w:val="24"/>
          <w:szCs w:val="24"/>
          <w:u w:val="single"/>
          <w:lang w:val="en-GB"/>
        </w:rPr>
        <w:t>Absorption</w:t>
      </w:r>
    </w:p>
    <w:p w14:paraId="27620C4C" w14:textId="77777777" w:rsidR="00A54C2B" w:rsidRPr="00A54C2B" w:rsidRDefault="00A54C2B" w:rsidP="00A54C2B">
      <w:pPr>
        <w:tabs>
          <w:tab w:val="left" w:pos="851"/>
        </w:tabs>
        <w:ind w:left="851"/>
        <w:rPr>
          <w:sz w:val="24"/>
          <w:szCs w:val="24"/>
          <w:lang w:val="en-GB"/>
        </w:rPr>
      </w:pPr>
      <w:r w:rsidRPr="00A54C2B">
        <w:rPr>
          <w:sz w:val="24"/>
          <w:szCs w:val="24"/>
          <w:lang w:val="en-GB"/>
        </w:rPr>
        <w:t>The bioavailability of melatonin is very low, on average between 3% and 33%, and there is a wide range of individual variation. Orally administered melatonin is almost fully absorbed, but its first-pass metabolism in the liver results in lower bioavailability. Maximum plasma levels after oral intake are reached after approximately 15 to 90 minutes (T</w:t>
      </w:r>
      <w:r w:rsidRPr="00A54C2B">
        <w:rPr>
          <w:sz w:val="24"/>
          <w:szCs w:val="24"/>
          <w:vertAlign w:val="subscript"/>
          <w:lang w:val="en-GB"/>
        </w:rPr>
        <w:t>max</w:t>
      </w:r>
      <w:r w:rsidRPr="00A54C2B">
        <w:rPr>
          <w:sz w:val="24"/>
          <w:szCs w:val="24"/>
          <w:lang w:val="en-GB"/>
        </w:rPr>
        <w:t>). There are only limited data on the effect of the intake of food at or around the time of melatonin intake on pharmacokinetics. However, these data do suggest that concomitant intake of food may increase absorption by a factor of almost 2.</w:t>
      </w:r>
    </w:p>
    <w:p w14:paraId="777E9254" w14:textId="77777777" w:rsidR="00A54C2B" w:rsidRPr="00A54C2B" w:rsidRDefault="00A54C2B" w:rsidP="00A54C2B">
      <w:pPr>
        <w:tabs>
          <w:tab w:val="left" w:pos="851"/>
        </w:tabs>
        <w:ind w:left="851"/>
        <w:rPr>
          <w:sz w:val="24"/>
          <w:szCs w:val="24"/>
          <w:lang w:val="en-US"/>
        </w:rPr>
      </w:pPr>
    </w:p>
    <w:p w14:paraId="4DC08EBC"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Distribution</w:t>
      </w:r>
    </w:p>
    <w:p w14:paraId="6F30A3A0" w14:textId="77777777" w:rsidR="00A54C2B" w:rsidRPr="00A54C2B" w:rsidRDefault="00A54C2B" w:rsidP="00A54C2B">
      <w:pPr>
        <w:tabs>
          <w:tab w:val="left" w:pos="851"/>
        </w:tabs>
        <w:ind w:left="851"/>
        <w:rPr>
          <w:sz w:val="24"/>
          <w:szCs w:val="24"/>
          <w:lang w:val="en-GB"/>
        </w:rPr>
      </w:pPr>
      <w:r w:rsidRPr="00A54C2B">
        <w:rPr>
          <w:sz w:val="24"/>
          <w:szCs w:val="24"/>
          <w:lang w:val="en-GB"/>
        </w:rPr>
        <w:t>The protein-binding rate of melatonin is about 50-60%. Melatonin binds primarily to albumin, but also to alpha 1-acid glycoprotein. Melatonin is distributed quickly from plasma to and through most tissues and organs, and it easily passes the blood-brain barrier and placenta.</w:t>
      </w:r>
    </w:p>
    <w:p w14:paraId="38022F74" w14:textId="77777777" w:rsidR="00A54C2B" w:rsidRPr="00A54C2B" w:rsidRDefault="00A54C2B" w:rsidP="00A54C2B">
      <w:pPr>
        <w:tabs>
          <w:tab w:val="left" w:pos="851"/>
        </w:tabs>
        <w:ind w:left="851"/>
        <w:rPr>
          <w:sz w:val="24"/>
          <w:szCs w:val="24"/>
          <w:u w:val="single"/>
          <w:lang w:val="en-US"/>
        </w:rPr>
      </w:pPr>
    </w:p>
    <w:p w14:paraId="46E35892"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Biotransformation</w:t>
      </w:r>
    </w:p>
    <w:p w14:paraId="1AC9B44E" w14:textId="77777777" w:rsidR="00A54C2B" w:rsidRPr="00A54C2B" w:rsidRDefault="00A54C2B" w:rsidP="00A54C2B">
      <w:pPr>
        <w:tabs>
          <w:tab w:val="left" w:pos="851"/>
        </w:tabs>
        <w:ind w:left="851"/>
        <w:rPr>
          <w:sz w:val="24"/>
          <w:szCs w:val="24"/>
          <w:lang w:val="en-GB"/>
        </w:rPr>
      </w:pPr>
      <w:r w:rsidRPr="00A54C2B">
        <w:rPr>
          <w:sz w:val="24"/>
          <w:szCs w:val="24"/>
          <w:lang w:val="en-GB"/>
        </w:rPr>
        <w:t>Melatonin is metabolised in the liver via the cytochrome P450 system (CYP 1A). Its main metabolite is 6-hydroxymelatonin, which is conjugated to the sulfate conjugate 6</w:t>
      </w:r>
      <w:r w:rsidRPr="00A54C2B">
        <w:rPr>
          <w:sz w:val="24"/>
          <w:szCs w:val="24"/>
          <w:lang w:val="en-GB"/>
        </w:rPr>
        <w:noBreakHyphen/>
        <w:t>sulfatoxymelatonin (~90%) and glucuronide (~10%). These metabolites are primarily eliminated in urine.</w:t>
      </w:r>
    </w:p>
    <w:p w14:paraId="4716D0F4" w14:textId="77777777" w:rsidR="00A54C2B" w:rsidRPr="00A54C2B" w:rsidRDefault="00A54C2B" w:rsidP="00A54C2B">
      <w:pPr>
        <w:tabs>
          <w:tab w:val="left" w:pos="851"/>
        </w:tabs>
        <w:ind w:left="851"/>
        <w:rPr>
          <w:sz w:val="24"/>
          <w:szCs w:val="24"/>
          <w:u w:val="single"/>
          <w:lang w:val="en-US"/>
        </w:rPr>
      </w:pPr>
    </w:p>
    <w:p w14:paraId="515AF875"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Elimination</w:t>
      </w:r>
    </w:p>
    <w:p w14:paraId="29FA75D9" w14:textId="77777777" w:rsidR="00A54C2B" w:rsidRPr="00A54C2B" w:rsidRDefault="00A54C2B" w:rsidP="00A54C2B">
      <w:pPr>
        <w:tabs>
          <w:tab w:val="left" w:pos="851"/>
        </w:tabs>
        <w:ind w:left="851"/>
        <w:rPr>
          <w:sz w:val="24"/>
          <w:szCs w:val="24"/>
          <w:lang w:val="en-GB"/>
        </w:rPr>
      </w:pPr>
      <w:r w:rsidRPr="00A54C2B">
        <w:rPr>
          <w:sz w:val="24"/>
          <w:szCs w:val="24"/>
          <w:lang w:val="en-GB"/>
        </w:rPr>
        <w:t>The plasma elimination half-life (T½) is ~ 45 minutes (normal range ~ 30-60 minutes) in healthy adults, with a clearance between 40 and 90 L/h. Melatonin metabolites are primarily eliminated in urine, ~ 90% as sulfate and glucuronide conjugates of 6-hydroxymelatonin. Less than 1% of the melatonin dose is eliminated in the urine unchanged.</w:t>
      </w:r>
    </w:p>
    <w:p w14:paraId="0887DB67" w14:textId="77777777" w:rsidR="00A54C2B" w:rsidRPr="00A54C2B" w:rsidRDefault="00A54C2B" w:rsidP="00A54C2B">
      <w:pPr>
        <w:tabs>
          <w:tab w:val="left" w:pos="851"/>
        </w:tabs>
        <w:ind w:left="851"/>
        <w:rPr>
          <w:sz w:val="24"/>
          <w:szCs w:val="24"/>
          <w:lang w:val="en-US"/>
        </w:rPr>
      </w:pPr>
    </w:p>
    <w:p w14:paraId="5EF8C287"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Linearity/nonlinearity</w:t>
      </w:r>
    </w:p>
    <w:p w14:paraId="084B9328" w14:textId="77777777" w:rsidR="00A54C2B" w:rsidRPr="00A54C2B" w:rsidRDefault="00A54C2B" w:rsidP="00A54C2B">
      <w:pPr>
        <w:tabs>
          <w:tab w:val="left" w:pos="851"/>
        </w:tabs>
        <w:ind w:left="851"/>
        <w:rPr>
          <w:sz w:val="24"/>
          <w:szCs w:val="24"/>
          <w:lang w:val="en-GB"/>
        </w:rPr>
      </w:pPr>
      <w:r w:rsidRPr="00A54C2B">
        <w:rPr>
          <w:sz w:val="24"/>
          <w:szCs w:val="24"/>
          <w:lang w:val="en-GB"/>
        </w:rPr>
        <w:t>Dose-proportional pharmacokinetics have been demonstrated for oral dosages between 1 mg and10 mg.</w:t>
      </w:r>
    </w:p>
    <w:p w14:paraId="56591E67" w14:textId="77777777" w:rsidR="00A54C2B" w:rsidRPr="00A54C2B" w:rsidRDefault="00A54C2B" w:rsidP="00A54C2B">
      <w:pPr>
        <w:tabs>
          <w:tab w:val="left" w:pos="851"/>
        </w:tabs>
        <w:ind w:left="851"/>
        <w:rPr>
          <w:sz w:val="24"/>
          <w:szCs w:val="24"/>
          <w:lang w:val="en-US"/>
        </w:rPr>
      </w:pPr>
    </w:p>
    <w:p w14:paraId="33F02A17"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Special patient populations</w:t>
      </w:r>
    </w:p>
    <w:p w14:paraId="13EE4E54" w14:textId="77777777" w:rsidR="004A5BA7" w:rsidRDefault="004A5BA7" w:rsidP="00A54C2B">
      <w:pPr>
        <w:tabs>
          <w:tab w:val="left" w:pos="851"/>
        </w:tabs>
        <w:ind w:left="851"/>
        <w:rPr>
          <w:sz w:val="24"/>
          <w:szCs w:val="24"/>
          <w:lang w:val="en-GB"/>
        </w:rPr>
      </w:pPr>
    </w:p>
    <w:p w14:paraId="1F8B7193" w14:textId="0369FBD2" w:rsidR="00A54C2B" w:rsidRPr="00A54C2B" w:rsidRDefault="00A54C2B" w:rsidP="00A54C2B">
      <w:pPr>
        <w:tabs>
          <w:tab w:val="left" w:pos="851"/>
        </w:tabs>
        <w:ind w:left="851"/>
        <w:rPr>
          <w:i/>
          <w:iCs/>
          <w:sz w:val="24"/>
          <w:szCs w:val="24"/>
          <w:lang w:val="en-GB"/>
        </w:rPr>
      </w:pPr>
      <w:r w:rsidRPr="00A54C2B">
        <w:rPr>
          <w:i/>
          <w:iCs/>
          <w:sz w:val="24"/>
          <w:szCs w:val="24"/>
          <w:lang w:val="en-GB"/>
        </w:rPr>
        <w:t>Elderly</w:t>
      </w:r>
    </w:p>
    <w:p w14:paraId="4390D73D" w14:textId="77777777" w:rsidR="00A54C2B" w:rsidRPr="00A54C2B" w:rsidRDefault="00A54C2B" w:rsidP="00A54C2B">
      <w:pPr>
        <w:tabs>
          <w:tab w:val="left" w:pos="851"/>
        </w:tabs>
        <w:ind w:left="851"/>
        <w:rPr>
          <w:sz w:val="24"/>
          <w:szCs w:val="24"/>
          <w:lang w:val="en-GB"/>
        </w:rPr>
      </w:pPr>
      <w:r w:rsidRPr="00A54C2B">
        <w:rPr>
          <w:sz w:val="24"/>
          <w:szCs w:val="24"/>
          <w:lang w:val="en-GB"/>
        </w:rPr>
        <w:t xml:space="preserve">The endogenous plasma concentration of melatonin at night is lower in the elderly than in young adults. Limited data on melatonin plasma concentrations after intake of immediate-release melatonin do not show significant differences between young adults and the elderly. </w:t>
      </w:r>
    </w:p>
    <w:p w14:paraId="269E19E6" w14:textId="77777777" w:rsidR="00A54C2B" w:rsidRPr="00A54C2B" w:rsidRDefault="00A54C2B" w:rsidP="00A54C2B">
      <w:pPr>
        <w:tabs>
          <w:tab w:val="left" w:pos="851"/>
        </w:tabs>
        <w:ind w:left="851"/>
        <w:rPr>
          <w:sz w:val="24"/>
          <w:szCs w:val="24"/>
          <w:lang w:val="en-GB"/>
        </w:rPr>
      </w:pPr>
      <w:r w:rsidRPr="00A54C2B">
        <w:rPr>
          <w:sz w:val="24"/>
          <w:szCs w:val="24"/>
          <w:lang w:val="en-GB"/>
        </w:rPr>
        <w:lastRenderedPageBreak/>
        <w:t xml:space="preserve">Generally speaking, the pharmacokinetics of melatonin may be different in the elderly due to age-related changes in liver and kidney clearance and changes in body composition (fat, water). </w:t>
      </w:r>
    </w:p>
    <w:p w14:paraId="1A54651F" w14:textId="77777777" w:rsidR="00A54C2B" w:rsidRPr="00A54C2B" w:rsidRDefault="00A54C2B" w:rsidP="00A54C2B">
      <w:pPr>
        <w:tabs>
          <w:tab w:val="left" w:pos="851"/>
        </w:tabs>
        <w:ind w:left="851"/>
        <w:rPr>
          <w:sz w:val="24"/>
          <w:szCs w:val="24"/>
          <w:lang w:val="en-US"/>
        </w:rPr>
      </w:pPr>
    </w:p>
    <w:p w14:paraId="32B82490" w14:textId="77777777" w:rsidR="00A54C2B" w:rsidRPr="00A54C2B" w:rsidRDefault="00A54C2B" w:rsidP="00A54C2B">
      <w:pPr>
        <w:tabs>
          <w:tab w:val="left" w:pos="851"/>
        </w:tabs>
        <w:ind w:left="851"/>
        <w:rPr>
          <w:i/>
          <w:iCs/>
          <w:sz w:val="24"/>
          <w:szCs w:val="24"/>
          <w:lang w:val="en-GB"/>
        </w:rPr>
      </w:pPr>
      <w:r w:rsidRPr="00A54C2B">
        <w:rPr>
          <w:i/>
          <w:iCs/>
          <w:sz w:val="24"/>
          <w:szCs w:val="24"/>
          <w:lang w:val="en-GB"/>
        </w:rPr>
        <w:t>Hepatic impairment</w:t>
      </w:r>
    </w:p>
    <w:p w14:paraId="5D5F7B08" w14:textId="77777777" w:rsidR="00A54C2B" w:rsidRPr="00A54C2B" w:rsidRDefault="00A54C2B" w:rsidP="00A54C2B">
      <w:pPr>
        <w:tabs>
          <w:tab w:val="left" w:pos="851"/>
        </w:tabs>
        <w:ind w:left="851"/>
        <w:rPr>
          <w:sz w:val="24"/>
          <w:szCs w:val="24"/>
          <w:lang w:val="en-GB"/>
        </w:rPr>
      </w:pPr>
      <w:r w:rsidRPr="00A54C2B">
        <w:rPr>
          <w:sz w:val="24"/>
          <w:szCs w:val="24"/>
          <w:lang w:val="en-GB"/>
        </w:rPr>
        <w:t>Limited data show clear elevation of endogenous melatonin blood levels during the day in patients with cirrhosis of the liver, probably due to reduced clearance (metabolism) of melatonin. A small study showed that the t½ of exogenous serum melatonin was twice as high in cirrhosis patients as in the control group. Since the liver is the primary metabolism site for melatonin, liver failure is likely to lead to increased exposure to exogenous melatonin.</w:t>
      </w:r>
    </w:p>
    <w:p w14:paraId="32FFD020" w14:textId="77777777" w:rsidR="00A54C2B" w:rsidRPr="00A54C2B" w:rsidRDefault="00A54C2B" w:rsidP="00A54C2B">
      <w:pPr>
        <w:tabs>
          <w:tab w:val="left" w:pos="851"/>
        </w:tabs>
        <w:ind w:left="851"/>
        <w:rPr>
          <w:sz w:val="24"/>
          <w:szCs w:val="24"/>
          <w:lang w:val="en-US"/>
        </w:rPr>
      </w:pPr>
    </w:p>
    <w:p w14:paraId="1AE03CE2" w14:textId="77777777" w:rsidR="00A54C2B" w:rsidRPr="00A54C2B" w:rsidRDefault="00A54C2B" w:rsidP="00A54C2B">
      <w:pPr>
        <w:tabs>
          <w:tab w:val="left" w:pos="851"/>
        </w:tabs>
        <w:ind w:left="851"/>
        <w:rPr>
          <w:i/>
          <w:iCs/>
          <w:sz w:val="24"/>
          <w:szCs w:val="24"/>
          <w:lang w:val="en-GB"/>
        </w:rPr>
      </w:pPr>
      <w:r w:rsidRPr="00A54C2B">
        <w:rPr>
          <w:i/>
          <w:iCs/>
          <w:sz w:val="24"/>
          <w:szCs w:val="24"/>
          <w:lang w:val="en-GB"/>
        </w:rPr>
        <w:t>Renal impairment</w:t>
      </w:r>
    </w:p>
    <w:p w14:paraId="278C7B1A" w14:textId="77777777" w:rsidR="00A54C2B" w:rsidRPr="00A54C2B" w:rsidRDefault="00A54C2B" w:rsidP="00A54C2B">
      <w:pPr>
        <w:tabs>
          <w:tab w:val="left" w:pos="851"/>
        </w:tabs>
        <w:ind w:left="851"/>
        <w:rPr>
          <w:sz w:val="24"/>
          <w:szCs w:val="24"/>
          <w:lang w:val="en-GB"/>
        </w:rPr>
      </w:pPr>
      <w:r w:rsidRPr="00A54C2B">
        <w:rPr>
          <w:sz w:val="24"/>
          <w:szCs w:val="24"/>
          <w:lang w:val="en-GB"/>
        </w:rPr>
        <w:t>There are no known data on the renal clearance of melatonin in patients with kidney failure. However, since melatonin is eliminated primarily as metabolites via urine, it is likely that metabolite plasma concentrations of melatonin will be higher in patients with more advanced kidney failure.</w:t>
      </w:r>
    </w:p>
    <w:p w14:paraId="535B557B" w14:textId="77777777" w:rsidR="00A54C2B" w:rsidRPr="00A54C2B" w:rsidRDefault="00A54C2B" w:rsidP="00A54C2B">
      <w:pPr>
        <w:tabs>
          <w:tab w:val="left" w:pos="851"/>
        </w:tabs>
        <w:ind w:left="851"/>
        <w:rPr>
          <w:sz w:val="24"/>
          <w:szCs w:val="24"/>
          <w:lang w:val="en-US"/>
        </w:rPr>
      </w:pPr>
    </w:p>
    <w:p w14:paraId="71EB42FF" w14:textId="77777777" w:rsidR="00A54C2B" w:rsidRPr="00A54C2B" w:rsidRDefault="00A54C2B" w:rsidP="00A54C2B">
      <w:pPr>
        <w:tabs>
          <w:tab w:val="left" w:pos="851"/>
        </w:tabs>
        <w:ind w:left="851"/>
        <w:rPr>
          <w:sz w:val="24"/>
          <w:szCs w:val="24"/>
          <w:u w:val="single"/>
          <w:lang w:val="en-GB"/>
        </w:rPr>
      </w:pPr>
      <w:r w:rsidRPr="00A54C2B">
        <w:rPr>
          <w:sz w:val="24"/>
          <w:szCs w:val="24"/>
          <w:u w:val="single"/>
          <w:lang w:val="en-GB"/>
        </w:rPr>
        <w:t>Pharmacokinetic/pharmacodynamic relationship(s)</w:t>
      </w:r>
    </w:p>
    <w:p w14:paraId="69761F61" w14:textId="77777777" w:rsidR="00A54C2B" w:rsidRPr="00A54C2B" w:rsidRDefault="00A54C2B" w:rsidP="00A54C2B">
      <w:pPr>
        <w:tabs>
          <w:tab w:val="left" w:pos="851"/>
        </w:tabs>
        <w:ind w:left="851"/>
        <w:rPr>
          <w:sz w:val="24"/>
          <w:szCs w:val="24"/>
          <w:lang w:val="en-US"/>
        </w:rPr>
      </w:pPr>
      <w:r w:rsidRPr="00A54C2B">
        <w:rPr>
          <w:sz w:val="24"/>
          <w:szCs w:val="24"/>
          <w:lang w:val="en-GB"/>
        </w:rPr>
        <w:t>A physiological dosage of exogenously administered melatonin will shift the circadian rhythm in accordance with a phase-response curve. The circadian rhythm will slow down with administration in the morning and accelerate with administration in the evening.</w:t>
      </w:r>
    </w:p>
    <w:p w14:paraId="7D822B83" w14:textId="77777777" w:rsidR="007C5D2A" w:rsidRPr="00A54C2B" w:rsidRDefault="007C5D2A" w:rsidP="003E0341">
      <w:pPr>
        <w:tabs>
          <w:tab w:val="left" w:pos="851"/>
        </w:tabs>
        <w:ind w:left="851"/>
        <w:rPr>
          <w:sz w:val="24"/>
          <w:szCs w:val="24"/>
          <w:lang w:val="en-US"/>
        </w:rPr>
      </w:pPr>
    </w:p>
    <w:p w14:paraId="05CC4C7C" w14:textId="77777777" w:rsidR="007C5D2A" w:rsidRPr="00303008" w:rsidRDefault="00180A12" w:rsidP="007C5D2A">
      <w:pPr>
        <w:tabs>
          <w:tab w:val="left" w:pos="851"/>
        </w:tabs>
        <w:ind w:left="851" w:hanging="851"/>
        <w:rPr>
          <w:b/>
          <w:sz w:val="24"/>
          <w:szCs w:val="24"/>
          <w:lang w:val="en-GB"/>
        </w:rPr>
      </w:pPr>
      <w:r w:rsidRPr="00303008">
        <w:rPr>
          <w:b/>
          <w:sz w:val="24"/>
          <w:szCs w:val="24"/>
          <w:lang w:val="en-GB"/>
        </w:rPr>
        <w:t>5.3</w:t>
      </w:r>
      <w:r w:rsidRPr="00303008">
        <w:rPr>
          <w:b/>
          <w:sz w:val="24"/>
          <w:szCs w:val="24"/>
          <w:lang w:val="en-GB"/>
        </w:rPr>
        <w:tab/>
        <w:t>Preclinical safety data</w:t>
      </w:r>
    </w:p>
    <w:p w14:paraId="62EF28E0" w14:textId="77777777" w:rsidR="00A54C2B" w:rsidRPr="00A54C2B" w:rsidRDefault="00A54C2B" w:rsidP="00A54C2B">
      <w:pPr>
        <w:tabs>
          <w:tab w:val="left" w:pos="851"/>
        </w:tabs>
        <w:ind w:left="851"/>
        <w:rPr>
          <w:sz w:val="24"/>
          <w:szCs w:val="24"/>
          <w:lang w:val="en-GB"/>
        </w:rPr>
      </w:pPr>
      <w:r w:rsidRPr="00A54C2B">
        <w:rPr>
          <w:sz w:val="24"/>
          <w:szCs w:val="24"/>
          <w:lang w:val="en-GB"/>
        </w:rPr>
        <w:t>Non-clinical data reveal no special hazard for humans based on conventional studies of safety pharmacology, acute toxicity, repeated dose toxicity, genotoxicity, and carcinogenic potential.</w:t>
      </w:r>
    </w:p>
    <w:p w14:paraId="0BFFF265" w14:textId="77777777" w:rsidR="00A54C2B" w:rsidRPr="00A54C2B" w:rsidRDefault="00A54C2B" w:rsidP="00A54C2B">
      <w:pPr>
        <w:tabs>
          <w:tab w:val="left" w:pos="851"/>
        </w:tabs>
        <w:ind w:left="851"/>
        <w:rPr>
          <w:sz w:val="24"/>
          <w:szCs w:val="24"/>
          <w:lang w:val="en-GB"/>
        </w:rPr>
      </w:pPr>
    </w:p>
    <w:p w14:paraId="7502CF13" w14:textId="77777777" w:rsidR="00A54C2B" w:rsidRPr="00A54C2B" w:rsidRDefault="00A54C2B" w:rsidP="00A54C2B">
      <w:pPr>
        <w:tabs>
          <w:tab w:val="left" w:pos="851"/>
        </w:tabs>
        <w:ind w:left="851"/>
        <w:rPr>
          <w:sz w:val="24"/>
          <w:szCs w:val="24"/>
          <w:lang w:val="en-GB"/>
        </w:rPr>
      </w:pPr>
      <w:r w:rsidRPr="00A54C2B">
        <w:rPr>
          <w:sz w:val="24"/>
          <w:szCs w:val="24"/>
          <w:lang w:val="en-GB"/>
        </w:rPr>
        <w:t xml:space="preserve">The data regarding reproductive toxicology is limited. </w:t>
      </w:r>
    </w:p>
    <w:p w14:paraId="07CF0990" w14:textId="77777777" w:rsidR="00A54C2B" w:rsidRPr="00A54C2B" w:rsidRDefault="00A54C2B" w:rsidP="00A54C2B">
      <w:pPr>
        <w:tabs>
          <w:tab w:val="left" w:pos="851"/>
        </w:tabs>
        <w:ind w:left="851"/>
        <w:rPr>
          <w:sz w:val="24"/>
          <w:szCs w:val="24"/>
          <w:u w:val="single"/>
          <w:lang w:val="en-US"/>
        </w:rPr>
      </w:pPr>
    </w:p>
    <w:p w14:paraId="2CAE7DF4" w14:textId="77777777" w:rsidR="00A54C2B" w:rsidRPr="00A54C2B" w:rsidRDefault="00A54C2B" w:rsidP="00A54C2B">
      <w:pPr>
        <w:tabs>
          <w:tab w:val="left" w:pos="851"/>
        </w:tabs>
        <w:ind w:left="851"/>
        <w:rPr>
          <w:sz w:val="24"/>
          <w:szCs w:val="24"/>
          <w:lang w:val="en-GB"/>
        </w:rPr>
      </w:pPr>
      <w:r w:rsidRPr="00A54C2B">
        <w:rPr>
          <w:sz w:val="24"/>
          <w:szCs w:val="24"/>
          <w:lang w:val="en-GB"/>
        </w:rPr>
        <w:t>Delayed sexual maturation was observed in male and female descendants of rats and hamsters after exposure to melatonin during pregnancy and post partum. These data show that exogenous melatonin passes the placenta and is excreted in breast milk, and that it may affect ontogeny and activation of the hypothalamic–pituitary–gonadal axis. Since rats and hamsters are seasonal breeders, the implications of these findings for humans are not clear.</w:t>
      </w:r>
    </w:p>
    <w:p w14:paraId="3D22CCA9" w14:textId="77777777" w:rsidR="00A54C2B" w:rsidRPr="00A54C2B" w:rsidRDefault="00A54C2B" w:rsidP="00A54C2B">
      <w:pPr>
        <w:tabs>
          <w:tab w:val="left" w:pos="851"/>
        </w:tabs>
        <w:ind w:left="851"/>
        <w:rPr>
          <w:b/>
          <w:sz w:val="24"/>
          <w:szCs w:val="24"/>
          <w:lang w:val="en-US"/>
        </w:rPr>
      </w:pPr>
    </w:p>
    <w:p w14:paraId="7B12531F" w14:textId="77777777" w:rsidR="00A54C2B" w:rsidRPr="00A54C2B" w:rsidRDefault="00A54C2B" w:rsidP="00A54C2B">
      <w:pPr>
        <w:tabs>
          <w:tab w:val="left" w:pos="851"/>
        </w:tabs>
        <w:ind w:left="851"/>
        <w:rPr>
          <w:bCs/>
          <w:sz w:val="24"/>
          <w:szCs w:val="24"/>
          <w:lang w:val="en-US"/>
        </w:rPr>
      </w:pPr>
      <w:r w:rsidRPr="00A54C2B">
        <w:rPr>
          <w:bCs/>
          <w:sz w:val="24"/>
          <w:szCs w:val="24"/>
          <w:lang w:val="en-US"/>
        </w:rPr>
        <w:t>There are no safety studies on juvenile animals.</w:t>
      </w:r>
    </w:p>
    <w:p w14:paraId="3069B213" w14:textId="77777777" w:rsidR="007C5D2A" w:rsidRPr="00A54C2B" w:rsidRDefault="007C5D2A" w:rsidP="003E0341">
      <w:pPr>
        <w:tabs>
          <w:tab w:val="left" w:pos="851"/>
        </w:tabs>
        <w:ind w:left="851"/>
        <w:rPr>
          <w:sz w:val="24"/>
          <w:szCs w:val="24"/>
          <w:lang w:val="en-US"/>
        </w:rPr>
      </w:pPr>
    </w:p>
    <w:p w14:paraId="61E16116" w14:textId="77777777" w:rsidR="007C5D2A" w:rsidRPr="00303008" w:rsidRDefault="007C5D2A" w:rsidP="003E0341">
      <w:pPr>
        <w:tabs>
          <w:tab w:val="left" w:pos="851"/>
        </w:tabs>
        <w:ind w:left="851"/>
        <w:rPr>
          <w:sz w:val="24"/>
          <w:szCs w:val="24"/>
          <w:lang w:val="en-GB"/>
        </w:rPr>
      </w:pPr>
    </w:p>
    <w:p w14:paraId="1E566F32" w14:textId="77777777" w:rsidR="007C5D2A" w:rsidRPr="00303008" w:rsidRDefault="009925C9" w:rsidP="007C5D2A">
      <w:pPr>
        <w:ind w:left="851" w:hanging="851"/>
        <w:rPr>
          <w:b/>
          <w:sz w:val="24"/>
          <w:szCs w:val="24"/>
          <w:lang w:val="en-GB"/>
        </w:rPr>
      </w:pPr>
      <w:r w:rsidRPr="00303008">
        <w:rPr>
          <w:b/>
          <w:sz w:val="24"/>
          <w:szCs w:val="24"/>
          <w:lang w:val="en-GB"/>
        </w:rPr>
        <w:t>6.</w:t>
      </w:r>
      <w:r w:rsidR="007C5D2A" w:rsidRPr="00303008">
        <w:rPr>
          <w:b/>
          <w:sz w:val="24"/>
          <w:szCs w:val="24"/>
          <w:lang w:val="en-GB"/>
        </w:rPr>
        <w:tab/>
        <w:t>PHARMACEUTICAL PARTICULARS</w:t>
      </w:r>
    </w:p>
    <w:p w14:paraId="74F4A1B6" w14:textId="77777777" w:rsidR="007C5D2A" w:rsidRPr="00303008" w:rsidRDefault="007C5D2A" w:rsidP="003E0341">
      <w:pPr>
        <w:tabs>
          <w:tab w:val="left" w:pos="851"/>
        </w:tabs>
        <w:ind w:left="851"/>
        <w:rPr>
          <w:sz w:val="24"/>
          <w:szCs w:val="24"/>
          <w:lang w:val="en-GB"/>
        </w:rPr>
      </w:pPr>
    </w:p>
    <w:p w14:paraId="67ECA712" w14:textId="77777777" w:rsidR="007C5D2A" w:rsidRPr="00303008" w:rsidRDefault="007C5D2A" w:rsidP="007C5D2A">
      <w:pPr>
        <w:ind w:left="851" w:hanging="851"/>
        <w:rPr>
          <w:b/>
          <w:sz w:val="24"/>
          <w:szCs w:val="24"/>
          <w:lang w:val="en-GB"/>
        </w:rPr>
      </w:pPr>
      <w:r w:rsidRPr="00303008">
        <w:rPr>
          <w:b/>
          <w:sz w:val="24"/>
          <w:szCs w:val="24"/>
          <w:lang w:val="en-GB"/>
        </w:rPr>
        <w:t>6.1</w:t>
      </w:r>
      <w:r w:rsidRPr="00303008">
        <w:rPr>
          <w:b/>
          <w:sz w:val="24"/>
          <w:szCs w:val="24"/>
          <w:lang w:val="en-GB"/>
        </w:rPr>
        <w:tab/>
        <w:t>List of excipients</w:t>
      </w:r>
    </w:p>
    <w:p w14:paraId="559A170C" w14:textId="1AA59D9D" w:rsidR="00A54C2B" w:rsidRPr="00A54C2B" w:rsidRDefault="004A5BA7" w:rsidP="00A54C2B">
      <w:pPr>
        <w:tabs>
          <w:tab w:val="left" w:pos="851"/>
        </w:tabs>
        <w:ind w:left="851"/>
        <w:rPr>
          <w:sz w:val="24"/>
          <w:szCs w:val="24"/>
          <w:lang w:val="de-DE"/>
        </w:rPr>
      </w:pPr>
      <w:r>
        <w:rPr>
          <w:sz w:val="24"/>
          <w:szCs w:val="24"/>
          <w:lang w:val="de-DE"/>
        </w:rPr>
        <w:t>M</w:t>
      </w:r>
      <w:r w:rsidR="00A54C2B" w:rsidRPr="00A54C2B">
        <w:rPr>
          <w:sz w:val="24"/>
          <w:szCs w:val="24"/>
          <w:lang w:val="de-DE"/>
        </w:rPr>
        <w:t>icrocrystalline cellulose (PH102) (E460)</w:t>
      </w:r>
    </w:p>
    <w:p w14:paraId="1372F823" w14:textId="2AEE9AA8" w:rsidR="00A54C2B" w:rsidRPr="00A54C2B" w:rsidRDefault="004A5BA7" w:rsidP="00A54C2B">
      <w:pPr>
        <w:tabs>
          <w:tab w:val="left" w:pos="851"/>
        </w:tabs>
        <w:ind w:left="851"/>
        <w:rPr>
          <w:sz w:val="24"/>
          <w:szCs w:val="24"/>
          <w:lang w:val="de-DE"/>
        </w:rPr>
      </w:pPr>
      <w:r>
        <w:rPr>
          <w:sz w:val="24"/>
          <w:szCs w:val="24"/>
          <w:lang w:val="de-DE"/>
        </w:rPr>
        <w:t>S</w:t>
      </w:r>
      <w:r w:rsidR="00A54C2B" w:rsidRPr="00A54C2B">
        <w:rPr>
          <w:sz w:val="24"/>
          <w:szCs w:val="24"/>
          <w:lang w:val="de-DE"/>
        </w:rPr>
        <w:t>odium starch glycolate</w:t>
      </w:r>
    </w:p>
    <w:p w14:paraId="3CA602D9" w14:textId="5D16F546" w:rsidR="00A54C2B" w:rsidRPr="00A54C2B" w:rsidRDefault="004A5BA7" w:rsidP="00A54C2B">
      <w:pPr>
        <w:tabs>
          <w:tab w:val="left" w:pos="851"/>
        </w:tabs>
        <w:ind w:left="851"/>
        <w:rPr>
          <w:sz w:val="24"/>
          <w:szCs w:val="24"/>
          <w:lang w:val="de-DE"/>
        </w:rPr>
      </w:pPr>
      <w:r>
        <w:rPr>
          <w:sz w:val="24"/>
          <w:szCs w:val="24"/>
          <w:lang w:val="de-DE"/>
        </w:rPr>
        <w:t>S</w:t>
      </w:r>
      <w:r w:rsidR="00A54C2B" w:rsidRPr="00A54C2B">
        <w:rPr>
          <w:sz w:val="24"/>
          <w:szCs w:val="24"/>
          <w:lang w:val="de-DE"/>
        </w:rPr>
        <w:t>ilicon dioxide (E551)</w:t>
      </w:r>
    </w:p>
    <w:p w14:paraId="47C81825" w14:textId="3EB95CDC" w:rsidR="00A54C2B" w:rsidRPr="00A54C2B" w:rsidRDefault="004A5BA7" w:rsidP="00A54C2B">
      <w:pPr>
        <w:tabs>
          <w:tab w:val="left" w:pos="851"/>
        </w:tabs>
        <w:ind w:left="851"/>
        <w:rPr>
          <w:sz w:val="24"/>
          <w:szCs w:val="24"/>
          <w:lang w:val="en-US"/>
        </w:rPr>
      </w:pPr>
      <w:r>
        <w:rPr>
          <w:sz w:val="24"/>
          <w:szCs w:val="24"/>
          <w:lang w:val="en-US"/>
        </w:rPr>
        <w:t>M</w:t>
      </w:r>
      <w:r w:rsidR="00A54C2B" w:rsidRPr="00A54C2B">
        <w:rPr>
          <w:sz w:val="24"/>
          <w:szCs w:val="24"/>
          <w:lang w:val="en-US"/>
        </w:rPr>
        <w:t>agnesium stearate (E470b)</w:t>
      </w:r>
    </w:p>
    <w:p w14:paraId="6253310F" w14:textId="77777777" w:rsidR="00A54C2B" w:rsidRPr="00A54C2B" w:rsidRDefault="00A54C2B" w:rsidP="00A54C2B">
      <w:pPr>
        <w:tabs>
          <w:tab w:val="left" w:pos="851"/>
        </w:tabs>
        <w:ind w:left="851"/>
        <w:rPr>
          <w:sz w:val="24"/>
          <w:szCs w:val="24"/>
          <w:lang w:val="en-US"/>
        </w:rPr>
      </w:pPr>
    </w:p>
    <w:p w14:paraId="2C8E02B0" w14:textId="682C34C4" w:rsidR="00A54C2B" w:rsidRPr="00A54C2B" w:rsidRDefault="00A54C2B" w:rsidP="00A54C2B">
      <w:pPr>
        <w:tabs>
          <w:tab w:val="left" w:pos="851"/>
        </w:tabs>
        <w:ind w:left="851"/>
        <w:rPr>
          <w:sz w:val="24"/>
          <w:szCs w:val="24"/>
          <w:u w:val="single"/>
          <w:lang w:val="en-GB"/>
        </w:rPr>
      </w:pPr>
      <w:r w:rsidRPr="00A54C2B">
        <w:rPr>
          <w:sz w:val="24"/>
          <w:szCs w:val="24"/>
          <w:u w:val="single"/>
          <w:lang w:val="en-GB"/>
        </w:rPr>
        <w:t>Melatonin "ACE Pharmaceuticals" 3 mg also contains</w:t>
      </w:r>
    </w:p>
    <w:p w14:paraId="5F09E58A" w14:textId="77777777" w:rsidR="00A54C2B" w:rsidRPr="00A54C2B" w:rsidRDefault="00A54C2B" w:rsidP="00A54C2B">
      <w:pPr>
        <w:tabs>
          <w:tab w:val="left" w:pos="851"/>
        </w:tabs>
        <w:ind w:left="851"/>
        <w:rPr>
          <w:sz w:val="24"/>
          <w:szCs w:val="24"/>
          <w:lang w:val="en-GB"/>
        </w:rPr>
      </w:pPr>
      <w:r w:rsidRPr="00A54C2B">
        <w:rPr>
          <w:sz w:val="24"/>
          <w:szCs w:val="24"/>
          <w:lang w:val="en-GB"/>
        </w:rPr>
        <w:t xml:space="preserve">sunset yellow aluminium lake (E110) </w:t>
      </w:r>
    </w:p>
    <w:p w14:paraId="19B7C38A" w14:textId="7CA55F19" w:rsidR="004A5BA7" w:rsidRDefault="004A5BA7">
      <w:pPr>
        <w:rPr>
          <w:sz w:val="24"/>
          <w:szCs w:val="24"/>
          <w:lang w:val="en-GB"/>
        </w:rPr>
      </w:pPr>
      <w:r>
        <w:rPr>
          <w:sz w:val="24"/>
          <w:szCs w:val="24"/>
          <w:lang w:val="en-GB"/>
        </w:rPr>
        <w:br w:type="page"/>
      </w:r>
    </w:p>
    <w:p w14:paraId="6F3E3014" w14:textId="77777777" w:rsidR="00A54C2B" w:rsidRPr="00A54C2B" w:rsidRDefault="00A54C2B" w:rsidP="00A54C2B">
      <w:pPr>
        <w:tabs>
          <w:tab w:val="left" w:pos="851"/>
        </w:tabs>
        <w:ind w:left="851"/>
        <w:rPr>
          <w:sz w:val="24"/>
          <w:szCs w:val="24"/>
          <w:lang w:val="en-GB"/>
        </w:rPr>
      </w:pPr>
    </w:p>
    <w:p w14:paraId="39D547E5" w14:textId="02F14309" w:rsidR="00A54C2B" w:rsidRPr="00A54C2B" w:rsidRDefault="00A54C2B" w:rsidP="00A54C2B">
      <w:pPr>
        <w:tabs>
          <w:tab w:val="left" w:pos="851"/>
        </w:tabs>
        <w:ind w:left="851"/>
        <w:rPr>
          <w:sz w:val="24"/>
          <w:szCs w:val="24"/>
          <w:u w:val="single"/>
          <w:lang w:val="en-GB"/>
        </w:rPr>
      </w:pPr>
      <w:r w:rsidRPr="00A54C2B">
        <w:rPr>
          <w:sz w:val="24"/>
          <w:szCs w:val="24"/>
          <w:u w:val="single"/>
          <w:lang w:val="en-GB"/>
        </w:rPr>
        <w:t>Melatonin "ACE Pharmaceuticals" 5 mg also contains</w:t>
      </w:r>
    </w:p>
    <w:p w14:paraId="4633EFF6" w14:textId="77777777" w:rsidR="00A54C2B" w:rsidRPr="00A54C2B" w:rsidRDefault="00A54C2B" w:rsidP="00A54C2B">
      <w:pPr>
        <w:tabs>
          <w:tab w:val="left" w:pos="851"/>
        </w:tabs>
        <w:ind w:left="851"/>
        <w:rPr>
          <w:sz w:val="24"/>
          <w:szCs w:val="24"/>
          <w:lang w:val="de-DE"/>
        </w:rPr>
      </w:pPr>
      <w:r w:rsidRPr="00A54C2B">
        <w:rPr>
          <w:sz w:val="24"/>
          <w:szCs w:val="24"/>
          <w:lang w:val="de-DE"/>
        </w:rPr>
        <w:t>indigo carmine aluminium lake (E132)</w:t>
      </w:r>
    </w:p>
    <w:p w14:paraId="296F4138" w14:textId="77777777" w:rsidR="007C5D2A" w:rsidRPr="00303008" w:rsidRDefault="007C5D2A" w:rsidP="003D727E">
      <w:pPr>
        <w:tabs>
          <w:tab w:val="left" w:pos="851"/>
        </w:tabs>
        <w:ind w:left="851"/>
        <w:rPr>
          <w:sz w:val="24"/>
          <w:szCs w:val="24"/>
          <w:lang w:val="en-GB"/>
        </w:rPr>
      </w:pPr>
    </w:p>
    <w:p w14:paraId="2C25D3B1" w14:textId="77777777" w:rsidR="007C5D2A" w:rsidRPr="00303008" w:rsidRDefault="007C5D2A" w:rsidP="007C5D2A">
      <w:pPr>
        <w:ind w:left="851" w:hanging="851"/>
        <w:rPr>
          <w:b/>
          <w:sz w:val="24"/>
          <w:szCs w:val="24"/>
          <w:lang w:val="en-GB"/>
        </w:rPr>
      </w:pPr>
      <w:r w:rsidRPr="00303008">
        <w:rPr>
          <w:b/>
          <w:sz w:val="24"/>
          <w:szCs w:val="24"/>
          <w:lang w:val="en-GB"/>
        </w:rPr>
        <w:t>6.2</w:t>
      </w:r>
      <w:r w:rsidRPr="00303008">
        <w:rPr>
          <w:b/>
          <w:sz w:val="24"/>
          <w:szCs w:val="24"/>
          <w:lang w:val="en-GB"/>
        </w:rPr>
        <w:tab/>
        <w:t>Incompatibilities</w:t>
      </w:r>
    </w:p>
    <w:p w14:paraId="653A95B4" w14:textId="77777777" w:rsidR="00A54C2B" w:rsidRPr="00A54C2B" w:rsidRDefault="00A54C2B" w:rsidP="00A54C2B">
      <w:pPr>
        <w:tabs>
          <w:tab w:val="left" w:pos="851"/>
        </w:tabs>
        <w:ind w:left="851"/>
        <w:rPr>
          <w:sz w:val="24"/>
          <w:szCs w:val="24"/>
          <w:lang w:val="en-GB"/>
        </w:rPr>
      </w:pPr>
      <w:r w:rsidRPr="00A54C2B">
        <w:rPr>
          <w:sz w:val="24"/>
          <w:szCs w:val="24"/>
          <w:lang w:val="en-GB"/>
        </w:rPr>
        <w:t xml:space="preserve">Not applicable. </w:t>
      </w:r>
    </w:p>
    <w:p w14:paraId="51EEFAB6" w14:textId="77777777" w:rsidR="007C5D2A" w:rsidRPr="00303008" w:rsidRDefault="007C5D2A" w:rsidP="003E0341">
      <w:pPr>
        <w:tabs>
          <w:tab w:val="left" w:pos="851"/>
        </w:tabs>
        <w:ind w:left="851"/>
        <w:rPr>
          <w:sz w:val="24"/>
          <w:szCs w:val="24"/>
          <w:lang w:val="en-GB"/>
        </w:rPr>
      </w:pPr>
    </w:p>
    <w:p w14:paraId="5814E73E" w14:textId="77777777" w:rsidR="007C5D2A" w:rsidRPr="00303008" w:rsidRDefault="007C5D2A" w:rsidP="007C5D2A">
      <w:pPr>
        <w:ind w:left="851" w:hanging="851"/>
        <w:rPr>
          <w:b/>
          <w:sz w:val="24"/>
          <w:szCs w:val="24"/>
          <w:lang w:val="en-GB"/>
        </w:rPr>
      </w:pPr>
      <w:r w:rsidRPr="00303008">
        <w:rPr>
          <w:b/>
          <w:sz w:val="24"/>
          <w:szCs w:val="24"/>
          <w:lang w:val="en-GB"/>
        </w:rPr>
        <w:t>6.3</w:t>
      </w:r>
      <w:r w:rsidRPr="00303008">
        <w:rPr>
          <w:b/>
          <w:sz w:val="24"/>
          <w:szCs w:val="24"/>
          <w:lang w:val="en-GB"/>
        </w:rPr>
        <w:tab/>
        <w:t>Shelf</w:t>
      </w:r>
      <w:r w:rsidR="00B45DC5">
        <w:rPr>
          <w:b/>
          <w:sz w:val="24"/>
          <w:szCs w:val="24"/>
          <w:lang w:val="en-GB"/>
        </w:rPr>
        <w:t xml:space="preserve"> </w:t>
      </w:r>
      <w:r w:rsidRPr="00303008">
        <w:rPr>
          <w:b/>
          <w:sz w:val="24"/>
          <w:szCs w:val="24"/>
          <w:lang w:val="en-GB"/>
        </w:rPr>
        <w:t>life</w:t>
      </w:r>
    </w:p>
    <w:p w14:paraId="34F8082C" w14:textId="1450AA81" w:rsidR="007C5D2A" w:rsidRPr="00303008" w:rsidRDefault="00A54C2B" w:rsidP="00A85D26">
      <w:pPr>
        <w:tabs>
          <w:tab w:val="left" w:pos="851"/>
        </w:tabs>
        <w:ind w:left="851"/>
        <w:rPr>
          <w:sz w:val="24"/>
          <w:szCs w:val="24"/>
          <w:lang w:val="en-GB"/>
        </w:rPr>
      </w:pPr>
      <w:r>
        <w:rPr>
          <w:sz w:val="24"/>
          <w:szCs w:val="24"/>
          <w:lang w:val="en-GB"/>
        </w:rPr>
        <w:t>3 years.</w:t>
      </w:r>
    </w:p>
    <w:p w14:paraId="2A5E40E0" w14:textId="77777777" w:rsidR="007C5D2A" w:rsidRPr="00303008" w:rsidRDefault="007C5D2A" w:rsidP="003E0341">
      <w:pPr>
        <w:tabs>
          <w:tab w:val="left" w:pos="851"/>
        </w:tabs>
        <w:ind w:left="851"/>
        <w:rPr>
          <w:sz w:val="24"/>
          <w:szCs w:val="24"/>
          <w:lang w:val="en-GB"/>
        </w:rPr>
      </w:pPr>
    </w:p>
    <w:p w14:paraId="7CEB9063" w14:textId="77777777" w:rsidR="007C5D2A" w:rsidRPr="00303008" w:rsidRDefault="007C5D2A" w:rsidP="007C5D2A">
      <w:pPr>
        <w:ind w:left="851" w:hanging="851"/>
        <w:rPr>
          <w:b/>
          <w:sz w:val="24"/>
          <w:szCs w:val="24"/>
          <w:lang w:val="en-GB"/>
        </w:rPr>
      </w:pPr>
      <w:r w:rsidRPr="00303008">
        <w:rPr>
          <w:b/>
          <w:sz w:val="24"/>
          <w:szCs w:val="24"/>
          <w:lang w:val="en-GB"/>
        </w:rPr>
        <w:t>6.4</w:t>
      </w:r>
      <w:r w:rsidRPr="00303008">
        <w:rPr>
          <w:b/>
          <w:sz w:val="24"/>
          <w:szCs w:val="24"/>
          <w:lang w:val="en-GB"/>
        </w:rPr>
        <w:tab/>
        <w:t>Special precautions for storage</w:t>
      </w:r>
    </w:p>
    <w:p w14:paraId="01C79A61" w14:textId="77777777" w:rsidR="00A54C2B" w:rsidRPr="00A54C2B" w:rsidRDefault="00A54C2B" w:rsidP="00A54C2B">
      <w:pPr>
        <w:tabs>
          <w:tab w:val="left" w:pos="851"/>
        </w:tabs>
        <w:ind w:left="851"/>
        <w:rPr>
          <w:sz w:val="24"/>
          <w:szCs w:val="24"/>
          <w:lang w:val="en-GB"/>
        </w:rPr>
      </w:pPr>
      <w:r w:rsidRPr="00A54C2B">
        <w:rPr>
          <w:sz w:val="24"/>
          <w:szCs w:val="24"/>
          <w:lang w:val="en-GB"/>
        </w:rPr>
        <w:t>Store below 30 °C.</w:t>
      </w:r>
    </w:p>
    <w:p w14:paraId="02D68134" w14:textId="77777777" w:rsidR="007C5D2A" w:rsidRPr="00303008" w:rsidRDefault="007C5D2A" w:rsidP="003E0341">
      <w:pPr>
        <w:tabs>
          <w:tab w:val="left" w:pos="851"/>
        </w:tabs>
        <w:ind w:left="851"/>
        <w:rPr>
          <w:sz w:val="24"/>
          <w:szCs w:val="24"/>
          <w:lang w:val="en-GB"/>
        </w:rPr>
      </w:pPr>
    </w:p>
    <w:p w14:paraId="7A276328" w14:textId="77777777" w:rsidR="007C5D2A" w:rsidRPr="00303008" w:rsidRDefault="007C5D2A" w:rsidP="007C5D2A">
      <w:pPr>
        <w:ind w:left="851" w:hanging="851"/>
        <w:rPr>
          <w:b/>
          <w:sz w:val="24"/>
          <w:szCs w:val="24"/>
          <w:lang w:val="en-GB"/>
        </w:rPr>
      </w:pPr>
      <w:r w:rsidRPr="00303008">
        <w:rPr>
          <w:b/>
          <w:sz w:val="24"/>
          <w:szCs w:val="24"/>
          <w:lang w:val="en-GB"/>
        </w:rPr>
        <w:t>6.5</w:t>
      </w:r>
      <w:r w:rsidRPr="00303008">
        <w:rPr>
          <w:b/>
          <w:sz w:val="24"/>
          <w:szCs w:val="24"/>
          <w:lang w:val="en-GB"/>
        </w:rPr>
        <w:tab/>
        <w:t>Nature and contents of container</w:t>
      </w:r>
    </w:p>
    <w:p w14:paraId="600A44A0" w14:textId="0332F95F" w:rsidR="00A54C2B" w:rsidRPr="00A54C2B" w:rsidRDefault="004A5BA7" w:rsidP="00A54C2B">
      <w:pPr>
        <w:tabs>
          <w:tab w:val="left" w:pos="851"/>
        </w:tabs>
        <w:ind w:left="851"/>
        <w:rPr>
          <w:sz w:val="24"/>
          <w:szCs w:val="24"/>
          <w:lang w:val="en-GB"/>
        </w:rPr>
      </w:pPr>
      <w:r>
        <w:rPr>
          <w:sz w:val="24"/>
          <w:szCs w:val="24"/>
          <w:lang w:val="en-GB"/>
        </w:rPr>
        <w:t>T</w:t>
      </w:r>
      <w:r w:rsidR="00A54C2B" w:rsidRPr="00A54C2B">
        <w:rPr>
          <w:sz w:val="24"/>
          <w:szCs w:val="24"/>
          <w:lang w:val="en-GB"/>
        </w:rPr>
        <w:t>ransparent PVC-PE-PVdC aluminium blister pack.</w:t>
      </w:r>
    </w:p>
    <w:p w14:paraId="04F79AC6" w14:textId="77777777" w:rsidR="00A54C2B" w:rsidRPr="00A54C2B" w:rsidRDefault="00A54C2B" w:rsidP="00A54C2B">
      <w:pPr>
        <w:tabs>
          <w:tab w:val="left" w:pos="851"/>
        </w:tabs>
        <w:ind w:left="851"/>
        <w:rPr>
          <w:sz w:val="24"/>
          <w:szCs w:val="24"/>
          <w:lang w:val="en-US"/>
        </w:rPr>
      </w:pPr>
    </w:p>
    <w:p w14:paraId="29F95FF1" w14:textId="61163B26" w:rsidR="00A54C2B" w:rsidRPr="00A54C2B" w:rsidRDefault="00A54C2B" w:rsidP="00A54C2B">
      <w:pPr>
        <w:tabs>
          <w:tab w:val="left" w:pos="851"/>
        </w:tabs>
        <w:ind w:left="851"/>
        <w:rPr>
          <w:sz w:val="24"/>
          <w:szCs w:val="24"/>
          <w:u w:val="single"/>
          <w:lang w:val="en-GB"/>
        </w:rPr>
      </w:pPr>
      <w:r w:rsidRPr="00A54C2B">
        <w:rPr>
          <w:sz w:val="24"/>
          <w:szCs w:val="24"/>
          <w:u w:val="single"/>
          <w:lang w:val="en-GB"/>
        </w:rPr>
        <w:t>Pack size</w:t>
      </w:r>
      <w:r w:rsidR="004A5BA7" w:rsidRPr="004A5BA7">
        <w:rPr>
          <w:sz w:val="24"/>
          <w:szCs w:val="24"/>
          <w:u w:val="single"/>
          <w:lang w:val="en-GB"/>
        </w:rPr>
        <w:t>s</w:t>
      </w:r>
    </w:p>
    <w:p w14:paraId="5EE27B5D" w14:textId="232A7F4A" w:rsidR="00A54C2B" w:rsidRPr="00A54C2B" w:rsidRDefault="00A54C2B" w:rsidP="00A54C2B">
      <w:pPr>
        <w:tabs>
          <w:tab w:val="left" w:pos="851"/>
        </w:tabs>
        <w:ind w:left="851"/>
        <w:rPr>
          <w:sz w:val="24"/>
          <w:szCs w:val="24"/>
          <w:lang w:val="en-GB"/>
        </w:rPr>
      </w:pPr>
      <w:r w:rsidRPr="00A54C2B">
        <w:rPr>
          <w:sz w:val="24"/>
          <w:szCs w:val="24"/>
          <w:lang w:val="en-GB"/>
        </w:rPr>
        <w:t>30 tablets</w:t>
      </w:r>
      <w:r w:rsidR="004A5BA7">
        <w:rPr>
          <w:sz w:val="24"/>
          <w:szCs w:val="24"/>
          <w:lang w:val="en-GB"/>
        </w:rPr>
        <w:t xml:space="preserve"> (</w:t>
      </w:r>
      <w:r w:rsidRPr="00A54C2B">
        <w:rPr>
          <w:sz w:val="24"/>
          <w:szCs w:val="24"/>
          <w:lang w:val="en-GB"/>
        </w:rPr>
        <w:t>3 blister strips with 10 tablets per strip</w:t>
      </w:r>
      <w:r w:rsidR="004A5BA7">
        <w:rPr>
          <w:sz w:val="24"/>
          <w:szCs w:val="24"/>
          <w:lang w:val="en-GB"/>
        </w:rPr>
        <w:t>)</w:t>
      </w:r>
    </w:p>
    <w:p w14:paraId="1AECCB63" w14:textId="77777777" w:rsidR="007C5D2A" w:rsidRPr="00A54C2B" w:rsidRDefault="007C5D2A" w:rsidP="003E0341">
      <w:pPr>
        <w:tabs>
          <w:tab w:val="left" w:pos="851"/>
        </w:tabs>
        <w:ind w:left="851"/>
        <w:rPr>
          <w:sz w:val="24"/>
          <w:szCs w:val="24"/>
          <w:lang w:val="en-US"/>
        </w:rPr>
      </w:pPr>
    </w:p>
    <w:p w14:paraId="094361B2" w14:textId="77777777" w:rsidR="007C5D2A" w:rsidRPr="00303008" w:rsidRDefault="007C5D2A" w:rsidP="007C5D2A">
      <w:pPr>
        <w:ind w:left="851" w:hanging="851"/>
        <w:rPr>
          <w:b/>
          <w:sz w:val="24"/>
          <w:szCs w:val="24"/>
          <w:lang w:val="en-GB"/>
        </w:rPr>
      </w:pPr>
      <w:r w:rsidRPr="00303008">
        <w:rPr>
          <w:b/>
          <w:sz w:val="24"/>
          <w:szCs w:val="24"/>
          <w:lang w:val="en-GB"/>
        </w:rPr>
        <w:t>6.6</w:t>
      </w:r>
      <w:r w:rsidRPr="00303008">
        <w:rPr>
          <w:b/>
          <w:sz w:val="24"/>
          <w:szCs w:val="24"/>
          <w:lang w:val="en-GB"/>
        </w:rPr>
        <w:tab/>
        <w:t>Special precautions for disposal and other handling</w:t>
      </w:r>
    </w:p>
    <w:p w14:paraId="65B56325" w14:textId="77777777" w:rsidR="00A54C2B" w:rsidRPr="00A54C2B" w:rsidRDefault="00A54C2B" w:rsidP="00A54C2B">
      <w:pPr>
        <w:tabs>
          <w:tab w:val="left" w:pos="851"/>
        </w:tabs>
        <w:ind w:left="851"/>
        <w:rPr>
          <w:sz w:val="24"/>
          <w:szCs w:val="24"/>
          <w:lang w:val="en-GB"/>
        </w:rPr>
      </w:pPr>
      <w:r w:rsidRPr="00A54C2B">
        <w:rPr>
          <w:sz w:val="24"/>
          <w:szCs w:val="24"/>
          <w:lang w:val="en-GB"/>
        </w:rPr>
        <w:t>No special requirements for disposal.</w:t>
      </w:r>
    </w:p>
    <w:p w14:paraId="7AA95CCD" w14:textId="77777777" w:rsidR="00A54C2B" w:rsidRPr="00A54C2B" w:rsidRDefault="00A54C2B" w:rsidP="00A54C2B">
      <w:pPr>
        <w:tabs>
          <w:tab w:val="left" w:pos="851"/>
        </w:tabs>
        <w:ind w:left="851"/>
        <w:rPr>
          <w:sz w:val="24"/>
          <w:szCs w:val="24"/>
          <w:lang w:val="en-US"/>
        </w:rPr>
      </w:pPr>
    </w:p>
    <w:p w14:paraId="4E5A26EC" w14:textId="77777777" w:rsidR="00A54C2B" w:rsidRPr="00A54C2B" w:rsidRDefault="00A54C2B" w:rsidP="00A54C2B">
      <w:pPr>
        <w:tabs>
          <w:tab w:val="left" w:pos="851"/>
        </w:tabs>
        <w:ind w:left="851"/>
        <w:rPr>
          <w:sz w:val="24"/>
          <w:szCs w:val="24"/>
          <w:lang w:val="en-US"/>
        </w:rPr>
      </w:pPr>
      <w:r w:rsidRPr="00A54C2B">
        <w:rPr>
          <w:sz w:val="24"/>
          <w:szCs w:val="24"/>
          <w:lang w:val="en-GB"/>
        </w:rPr>
        <w:t xml:space="preserve">Any unused medicinal product or waste material should be disposed of in accordance with local requirements. </w:t>
      </w:r>
    </w:p>
    <w:p w14:paraId="34243FC0" w14:textId="77777777" w:rsidR="007C5D2A" w:rsidRPr="00A54C2B" w:rsidRDefault="007C5D2A" w:rsidP="00AB4376">
      <w:pPr>
        <w:tabs>
          <w:tab w:val="left" w:pos="851"/>
        </w:tabs>
        <w:ind w:left="851"/>
        <w:rPr>
          <w:sz w:val="24"/>
          <w:szCs w:val="24"/>
          <w:lang w:val="en-US"/>
        </w:rPr>
      </w:pPr>
    </w:p>
    <w:p w14:paraId="6DAE8249" w14:textId="77777777" w:rsidR="007C5D2A" w:rsidRPr="00303008" w:rsidRDefault="007C5D2A" w:rsidP="007C5D2A">
      <w:pPr>
        <w:tabs>
          <w:tab w:val="left" w:pos="851"/>
        </w:tabs>
        <w:ind w:left="851" w:hanging="851"/>
        <w:jc w:val="both"/>
        <w:rPr>
          <w:b/>
          <w:sz w:val="24"/>
          <w:szCs w:val="24"/>
          <w:lang w:val="en-GB"/>
        </w:rPr>
      </w:pPr>
      <w:r w:rsidRPr="00303008">
        <w:rPr>
          <w:b/>
          <w:sz w:val="24"/>
          <w:szCs w:val="24"/>
          <w:lang w:val="en-GB"/>
        </w:rPr>
        <w:t>7.</w:t>
      </w:r>
      <w:r w:rsidRPr="00303008">
        <w:rPr>
          <w:b/>
          <w:sz w:val="24"/>
          <w:szCs w:val="24"/>
          <w:lang w:val="en-GB"/>
        </w:rPr>
        <w:tab/>
        <w:t>MARKETING AUTHORISATION HOLDER</w:t>
      </w:r>
    </w:p>
    <w:p w14:paraId="2E31691B" w14:textId="77777777" w:rsidR="00A54C2B" w:rsidRPr="00A54C2B" w:rsidRDefault="00A54C2B" w:rsidP="00A54C2B">
      <w:pPr>
        <w:tabs>
          <w:tab w:val="left" w:pos="851"/>
        </w:tabs>
        <w:ind w:left="851"/>
        <w:jc w:val="both"/>
        <w:rPr>
          <w:sz w:val="24"/>
          <w:szCs w:val="24"/>
          <w:lang w:val="en-GB"/>
        </w:rPr>
      </w:pPr>
      <w:r w:rsidRPr="00A54C2B">
        <w:rPr>
          <w:sz w:val="24"/>
          <w:szCs w:val="24"/>
          <w:lang w:val="en-GB"/>
        </w:rPr>
        <w:t>ACE Pharmaceuticals BV</w:t>
      </w:r>
    </w:p>
    <w:p w14:paraId="3899F13F" w14:textId="77777777" w:rsidR="00A54C2B" w:rsidRPr="00A54C2B" w:rsidRDefault="00A54C2B" w:rsidP="00A54C2B">
      <w:pPr>
        <w:tabs>
          <w:tab w:val="left" w:pos="851"/>
        </w:tabs>
        <w:ind w:left="851"/>
        <w:jc w:val="both"/>
        <w:rPr>
          <w:sz w:val="24"/>
          <w:szCs w:val="24"/>
          <w:lang w:val="en-GB"/>
        </w:rPr>
      </w:pPr>
      <w:r w:rsidRPr="00A54C2B">
        <w:rPr>
          <w:sz w:val="24"/>
          <w:szCs w:val="24"/>
          <w:lang w:val="en-GB"/>
        </w:rPr>
        <w:t>Schepenveld 41</w:t>
      </w:r>
    </w:p>
    <w:p w14:paraId="04C8DFD2" w14:textId="77777777" w:rsidR="00A54C2B" w:rsidRPr="00A54C2B" w:rsidRDefault="00A54C2B" w:rsidP="00A54C2B">
      <w:pPr>
        <w:tabs>
          <w:tab w:val="left" w:pos="851"/>
        </w:tabs>
        <w:ind w:left="851"/>
        <w:jc w:val="both"/>
        <w:rPr>
          <w:sz w:val="24"/>
          <w:szCs w:val="24"/>
          <w:lang w:val="en-GB"/>
        </w:rPr>
      </w:pPr>
      <w:r w:rsidRPr="00A54C2B">
        <w:rPr>
          <w:sz w:val="24"/>
          <w:szCs w:val="24"/>
          <w:lang w:val="en-GB"/>
        </w:rPr>
        <w:t>3891 ZK Zeewolde</w:t>
      </w:r>
    </w:p>
    <w:p w14:paraId="293F3E47" w14:textId="56FF4CAD" w:rsidR="00A54C2B" w:rsidRPr="00A54C2B" w:rsidRDefault="00A54C2B" w:rsidP="00A54C2B">
      <w:pPr>
        <w:tabs>
          <w:tab w:val="left" w:pos="851"/>
        </w:tabs>
        <w:ind w:left="851"/>
        <w:jc w:val="both"/>
        <w:rPr>
          <w:sz w:val="24"/>
          <w:szCs w:val="24"/>
          <w:lang w:val="en-GB"/>
        </w:rPr>
      </w:pPr>
      <w:r>
        <w:rPr>
          <w:sz w:val="24"/>
          <w:szCs w:val="24"/>
          <w:lang w:val="en-GB"/>
        </w:rPr>
        <w:t>Holland</w:t>
      </w:r>
    </w:p>
    <w:p w14:paraId="72D1E904" w14:textId="77777777" w:rsidR="007C5D2A" w:rsidRDefault="007C5D2A" w:rsidP="003E0341">
      <w:pPr>
        <w:tabs>
          <w:tab w:val="left" w:pos="851"/>
        </w:tabs>
        <w:ind w:left="851"/>
        <w:jc w:val="both"/>
        <w:rPr>
          <w:sz w:val="24"/>
          <w:szCs w:val="24"/>
          <w:lang w:val="en-GB"/>
        </w:rPr>
      </w:pPr>
    </w:p>
    <w:p w14:paraId="55E9DAC3" w14:textId="77777777" w:rsidR="007C5D2A" w:rsidRPr="00303008" w:rsidRDefault="007C5D2A" w:rsidP="007C5D2A">
      <w:pPr>
        <w:ind w:left="851" w:hanging="851"/>
        <w:jc w:val="both"/>
        <w:rPr>
          <w:b/>
          <w:sz w:val="24"/>
          <w:szCs w:val="24"/>
          <w:lang w:val="en-GB"/>
        </w:rPr>
      </w:pPr>
      <w:r w:rsidRPr="00303008">
        <w:rPr>
          <w:b/>
          <w:sz w:val="24"/>
          <w:szCs w:val="24"/>
          <w:lang w:val="en-GB"/>
        </w:rPr>
        <w:t>8.</w:t>
      </w:r>
      <w:r w:rsidRPr="00303008">
        <w:rPr>
          <w:b/>
          <w:sz w:val="24"/>
          <w:szCs w:val="24"/>
          <w:lang w:val="en-GB"/>
        </w:rPr>
        <w:tab/>
        <w:t>MARKETING AUTHORISATION NUMBER(S)</w:t>
      </w:r>
    </w:p>
    <w:p w14:paraId="077A5937" w14:textId="5AD5F2C1" w:rsidR="007C5D2A" w:rsidRDefault="00A54C2B" w:rsidP="00A54C2B">
      <w:pPr>
        <w:tabs>
          <w:tab w:val="left" w:pos="851"/>
          <w:tab w:val="left" w:pos="1560"/>
        </w:tabs>
        <w:ind w:left="851"/>
        <w:jc w:val="both"/>
        <w:rPr>
          <w:sz w:val="24"/>
          <w:szCs w:val="24"/>
          <w:lang w:val="en-GB"/>
        </w:rPr>
      </w:pPr>
      <w:r>
        <w:rPr>
          <w:sz w:val="24"/>
          <w:szCs w:val="24"/>
          <w:lang w:val="en-GB"/>
        </w:rPr>
        <w:t>1 mg:</w:t>
      </w:r>
      <w:r>
        <w:rPr>
          <w:sz w:val="24"/>
          <w:szCs w:val="24"/>
          <w:lang w:val="en-GB"/>
        </w:rPr>
        <w:tab/>
        <w:t>75116</w:t>
      </w:r>
    </w:p>
    <w:p w14:paraId="7F91A8A9" w14:textId="723E1FBF" w:rsidR="00A54C2B" w:rsidRDefault="00A54C2B" w:rsidP="00A54C2B">
      <w:pPr>
        <w:tabs>
          <w:tab w:val="left" w:pos="851"/>
          <w:tab w:val="left" w:pos="1560"/>
        </w:tabs>
        <w:ind w:left="851"/>
        <w:jc w:val="both"/>
        <w:rPr>
          <w:sz w:val="24"/>
          <w:szCs w:val="24"/>
          <w:lang w:val="en-GB"/>
        </w:rPr>
      </w:pPr>
      <w:r>
        <w:rPr>
          <w:sz w:val="24"/>
          <w:szCs w:val="24"/>
          <w:lang w:val="en-GB"/>
        </w:rPr>
        <w:t>3 mg:</w:t>
      </w:r>
      <w:r>
        <w:rPr>
          <w:sz w:val="24"/>
          <w:szCs w:val="24"/>
          <w:lang w:val="en-GB"/>
        </w:rPr>
        <w:tab/>
        <w:t>75117</w:t>
      </w:r>
    </w:p>
    <w:p w14:paraId="58154623" w14:textId="1BEA7573" w:rsidR="00A54C2B" w:rsidRPr="00303008" w:rsidRDefault="00A54C2B" w:rsidP="00A54C2B">
      <w:pPr>
        <w:tabs>
          <w:tab w:val="left" w:pos="851"/>
          <w:tab w:val="left" w:pos="1560"/>
        </w:tabs>
        <w:ind w:left="851"/>
        <w:jc w:val="both"/>
        <w:rPr>
          <w:sz w:val="24"/>
          <w:szCs w:val="24"/>
          <w:lang w:val="en-GB"/>
        </w:rPr>
      </w:pPr>
      <w:r>
        <w:rPr>
          <w:sz w:val="24"/>
          <w:szCs w:val="24"/>
          <w:lang w:val="en-GB"/>
        </w:rPr>
        <w:t>5 mg:</w:t>
      </w:r>
      <w:r>
        <w:rPr>
          <w:sz w:val="24"/>
          <w:szCs w:val="24"/>
          <w:lang w:val="en-GB"/>
        </w:rPr>
        <w:tab/>
        <w:t>75118</w:t>
      </w:r>
    </w:p>
    <w:p w14:paraId="7BBD3572" w14:textId="77777777" w:rsidR="007C5D2A" w:rsidRPr="00303008" w:rsidRDefault="007C5D2A" w:rsidP="00180A12">
      <w:pPr>
        <w:tabs>
          <w:tab w:val="left" w:pos="851"/>
        </w:tabs>
        <w:ind w:left="851"/>
        <w:jc w:val="both"/>
        <w:rPr>
          <w:sz w:val="24"/>
          <w:szCs w:val="24"/>
          <w:lang w:val="en-GB"/>
        </w:rPr>
      </w:pPr>
    </w:p>
    <w:p w14:paraId="24B84589" w14:textId="77777777" w:rsidR="007C5D2A" w:rsidRPr="00303008" w:rsidRDefault="007C5D2A" w:rsidP="007C5D2A">
      <w:pPr>
        <w:tabs>
          <w:tab w:val="left" w:pos="851"/>
        </w:tabs>
        <w:jc w:val="both"/>
        <w:rPr>
          <w:sz w:val="24"/>
          <w:szCs w:val="24"/>
          <w:lang w:val="en-GB"/>
        </w:rPr>
      </w:pPr>
      <w:r w:rsidRPr="00303008">
        <w:rPr>
          <w:b/>
          <w:sz w:val="24"/>
          <w:szCs w:val="24"/>
          <w:lang w:val="en-GB"/>
        </w:rPr>
        <w:t>9.</w:t>
      </w:r>
      <w:r w:rsidRPr="00303008">
        <w:rPr>
          <w:b/>
          <w:sz w:val="24"/>
          <w:szCs w:val="24"/>
          <w:lang w:val="en-GB"/>
        </w:rPr>
        <w:tab/>
        <w:t>DATE OF FIRST AUTHORISATION</w:t>
      </w:r>
    </w:p>
    <w:p w14:paraId="4C505AA2" w14:textId="2BC32E0D" w:rsidR="007C5D2A" w:rsidRPr="00303008" w:rsidRDefault="009A0000" w:rsidP="00A85D26">
      <w:pPr>
        <w:ind w:left="851"/>
        <w:jc w:val="both"/>
        <w:rPr>
          <w:sz w:val="24"/>
          <w:szCs w:val="24"/>
          <w:lang w:val="en-GB"/>
        </w:rPr>
      </w:pPr>
      <w:r>
        <w:rPr>
          <w:sz w:val="24"/>
          <w:szCs w:val="24"/>
          <w:lang w:val="en-GB"/>
        </w:rPr>
        <w:t>15 September 2026</w:t>
      </w:r>
    </w:p>
    <w:p w14:paraId="41B1C5BA" w14:textId="77777777" w:rsidR="007C5D2A" w:rsidRPr="00303008" w:rsidRDefault="007C5D2A" w:rsidP="003E0341">
      <w:pPr>
        <w:tabs>
          <w:tab w:val="left" w:pos="851"/>
        </w:tabs>
        <w:ind w:left="851"/>
        <w:jc w:val="both"/>
        <w:rPr>
          <w:sz w:val="24"/>
          <w:szCs w:val="24"/>
          <w:lang w:val="en-GB"/>
        </w:rPr>
      </w:pPr>
    </w:p>
    <w:p w14:paraId="5BFB5858" w14:textId="77777777" w:rsidR="007C5D2A" w:rsidRPr="00303008" w:rsidRDefault="007C5D2A" w:rsidP="007C5D2A">
      <w:pPr>
        <w:tabs>
          <w:tab w:val="left" w:pos="851"/>
        </w:tabs>
        <w:jc w:val="both"/>
        <w:rPr>
          <w:sz w:val="24"/>
          <w:szCs w:val="24"/>
          <w:lang w:val="en-GB"/>
        </w:rPr>
      </w:pPr>
      <w:r w:rsidRPr="00303008">
        <w:rPr>
          <w:b/>
          <w:sz w:val="24"/>
          <w:szCs w:val="24"/>
          <w:lang w:val="en-GB"/>
        </w:rPr>
        <w:t>10.</w:t>
      </w:r>
      <w:r w:rsidRPr="00303008">
        <w:rPr>
          <w:b/>
          <w:sz w:val="24"/>
          <w:szCs w:val="24"/>
          <w:lang w:val="en-GB"/>
        </w:rPr>
        <w:tab/>
        <w:t>DATE OF REVISION OF THE TEXT</w:t>
      </w:r>
    </w:p>
    <w:p w14:paraId="547917C3" w14:textId="1C566A5E" w:rsidR="007C5D2A" w:rsidRPr="00303008" w:rsidRDefault="00A54C2B" w:rsidP="003E0341">
      <w:pPr>
        <w:tabs>
          <w:tab w:val="left" w:pos="851"/>
        </w:tabs>
        <w:ind w:left="851"/>
        <w:jc w:val="both"/>
        <w:rPr>
          <w:sz w:val="24"/>
          <w:szCs w:val="24"/>
          <w:lang w:val="en-GB"/>
        </w:rPr>
      </w:pPr>
      <w:r>
        <w:rPr>
          <w:sz w:val="24"/>
          <w:szCs w:val="24"/>
          <w:lang w:val="en-GB"/>
        </w:rPr>
        <w:t>-</w:t>
      </w:r>
    </w:p>
    <w:sectPr w:rsidR="007C5D2A" w:rsidRPr="00303008"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5AA20" w14:textId="77777777" w:rsidR="006901EF" w:rsidRDefault="006901EF">
      <w:r>
        <w:separator/>
      </w:r>
    </w:p>
  </w:endnote>
  <w:endnote w:type="continuationSeparator" w:id="0">
    <w:p w14:paraId="5B3DB05E" w14:textId="77777777" w:rsidR="006901EF" w:rsidRDefault="00690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ADF9"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8CA7" w14:textId="77777777" w:rsidR="00864538" w:rsidRDefault="00864538">
    <w:pPr>
      <w:pStyle w:val="Sidefod"/>
      <w:pBdr>
        <w:bottom w:val="single" w:sz="6" w:space="1" w:color="auto"/>
      </w:pBdr>
    </w:pPr>
  </w:p>
  <w:p w14:paraId="3BDAC1C1" w14:textId="77777777" w:rsidR="00864538" w:rsidRDefault="00864538">
    <w:pPr>
      <w:pStyle w:val="Sidefod"/>
      <w:tabs>
        <w:tab w:val="clear" w:pos="4819"/>
        <w:tab w:val="left" w:pos="8647"/>
      </w:tabs>
      <w:rPr>
        <w:i/>
        <w:snapToGrid w:val="0"/>
        <w:sz w:val="18"/>
      </w:rPr>
    </w:pPr>
  </w:p>
  <w:p w14:paraId="5247CFD8" w14:textId="4F90743B" w:rsidR="00864538" w:rsidRPr="002F54E3" w:rsidRDefault="00E36A80" w:rsidP="00AC033C">
    <w:pPr>
      <w:pStyle w:val="Sidefod"/>
      <w:tabs>
        <w:tab w:val="clear" w:pos="4819"/>
        <w:tab w:val="left" w:pos="8364"/>
      </w:tabs>
      <w:rPr>
        <w:i/>
        <w:sz w:val="18"/>
        <w:lang w:val="en-US"/>
      </w:rPr>
    </w:pPr>
    <w:r>
      <w:rPr>
        <w:i/>
        <w:snapToGrid w:val="0"/>
        <w:sz w:val="18"/>
      </w:rPr>
      <w:fldChar w:fldCharType="begin"/>
    </w:r>
    <w:r w:rsidR="00864538" w:rsidRPr="002F54E3">
      <w:rPr>
        <w:i/>
        <w:snapToGrid w:val="0"/>
        <w:sz w:val="18"/>
        <w:lang w:val="en-US"/>
      </w:rPr>
      <w:instrText xml:space="preserve"> FILENAME </w:instrText>
    </w:r>
    <w:r>
      <w:rPr>
        <w:i/>
        <w:snapToGrid w:val="0"/>
        <w:sz w:val="18"/>
      </w:rPr>
      <w:fldChar w:fldCharType="separate"/>
    </w:r>
    <w:r w:rsidR="002F54E3" w:rsidRPr="002F54E3">
      <w:rPr>
        <w:i/>
        <w:noProof/>
        <w:snapToGrid w:val="0"/>
        <w:sz w:val="18"/>
        <w:lang w:val="en-US"/>
      </w:rPr>
      <w:t>Melatonin ACE Pharmaceuticals, tabletter 1 mg, 3 mg og 5 mg</w:t>
    </w:r>
    <w:r>
      <w:rPr>
        <w:i/>
        <w:snapToGrid w:val="0"/>
        <w:sz w:val="18"/>
      </w:rPr>
      <w:fldChar w:fldCharType="end"/>
    </w:r>
    <w:r w:rsidR="00864538" w:rsidRPr="002F54E3">
      <w:rPr>
        <w:i/>
        <w:snapToGrid w:val="0"/>
        <w:sz w:val="18"/>
        <w:lang w:val="en-US"/>
      </w:rPr>
      <w:tab/>
      <w:t xml:space="preserve">Page </w:t>
    </w:r>
    <w:r>
      <w:rPr>
        <w:i/>
        <w:snapToGrid w:val="0"/>
        <w:sz w:val="18"/>
      </w:rPr>
      <w:fldChar w:fldCharType="begin"/>
    </w:r>
    <w:r w:rsidR="00864538" w:rsidRPr="002F54E3">
      <w:rPr>
        <w:i/>
        <w:snapToGrid w:val="0"/>
        <w:sz w:val="18"/>
        <w:lang w:val="en-US"/>
      </w:rPr>
      <w:instrText xml:space="preserve"> PAGE </w:instrText>
    </w:r>
    <w:r>
      <w:rPr>
        <w:i/>
        <w:snapToGrid w:val="0"/>
        <w:sz w:val="18"/>
      </w:rPr>
      <w:fldChar w:fldCharType="separate"/>
    </w:r>
    <w:r w:rsidR="00AC033C" w:rsidRPr="002F54E3">
      <w:rPr>
        <w:i/>
        <w:noProof/>
        <w:snapToGrid w:val="0"/>
        <w:sz w:val="18"/>
        <w:lang w:val="en-US"/>
      </w:rPr>
      <w:t>1</w:t>
    </w:r>
    <w:r>
      <w:rPr>
        <w:i/>
        <w:snapToGrid w:val="0"/>
        <w:sz w:val="18"/>
      </w:rPr>
      <w:fldChar w:fldCharType="end"/>
    </w:r>
    <w:r w:rsidR="00864538" w:rsidRPr="002F54E3">
      <w:rPr>
        <w:i/>
        <w:snapToGrid w:val="0"/>
        <w:sz w:val="18"/>
        <w:lang w:val="en-US"/>
      </w:rPr>
      <w:t xml:space="preserve"> of </w:t>
    </w:r>
    <w:r>
      <w:rPr>
        <w:i/>
        <w:snapToGrid w:val="0"/>
        <w:sz w:val="18"/>
      </w:rPr>
      <w:fldChar w:fldCharType="begin"/>
    </w:r>
    <w:r w:rsidR="00864538" w:rsidRPr="002F54E3">
      <w:rPr>
        <w:i/>
        <w:snapToGrid w:val="0"/>
        <w:sz w:val="18"/>
        <w:lang w:val="en-US"/>
      </w:rPr>
      <w:instrText xml:space="preserve"> NUMPAGES </w:instrText>
    </w:r>
    <w:r>
      <w:rPr>
        <w:i/>
        <w:snapToGrid w:val="0"/>
        <w:sz w:val="18"/>
      </w:rPr>
      <w:fldChar w:fldCharType="separate"/>
    </w:r>
    <w:r w:rsidR="00AC033C" w:rsidRPr="002F54E3">
      <w:rPr>
        <w:i/>
        <w:noProof/>
        <w:snapToGrid w:val="0"/>
        <w:sz w:val="18"/>
        <w:lang w:val="en-US"/>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E3CCE" w14:textId="77777777" w:rsidR="00864538" w:rsidRDefault="00864538">
    <w:pPr>
      <w:pStyle w:val="Sidefod"/>
      <w:pBdr>
        <w:bottom w:val="single" w:sz="6" w:space="1" w:color="auto"/>
      </w:pBdr>
      <w:tabs>
        <w:tab w:val="clear" w:pos="4819"/>
        <w:tab w:val="left" w:pos="8789"/>
      </w:tabs>
      <w:rPr>
        <w:i/>
        <w:snapToGrid w:val="0"/>
        <w:sz w:val="18"/>
      </w:rPr>
    </w:pPr>
  </w:p>
  <w:p w14:paraId="6C8F9BC0" w14:textId="77777777" w:rsidR="00864538" w:rsidRDefault="00864538">
    <w:pPr>
      <w:pStyle w:val="Sidefod"/>
      <w:tabs>
        <w:tab w:val="clear" w:pos="4819"/>
        <w:tab w:val="left" w:pos="8789"/>
      </w:tabs>
      <w:rPr>
        <w:i/>
        <w:snapToGrid w:val="0"/>
        <w:sz w:val="18"/>
      </w:rPr>
    </w:pPr>
  </w:p>
  <w:p w14:paraId="5C570AB0" w14:textId="569AF597" w:rsidR="00864538" w:rsidRPr="002F54E3" w:rsidRDefault="00E36A80">
    <w:pPr>
      <w:pStyle w:val="Sidefod"/>
      <w:tabs>
        <w:tab w:val="clear" w:pos="4819"/>
        <w:tab w:val="left" w:pos="8647"/>
      </w:tabs>
      <w:rPr>
        <w:i/>
        <w:sz w:val="18"/>
        <w:lang w:val="en-US"/>
      </w:rPr>
    </w:pPr>
    <w:r>
      <w:rPr>
        <w:i/>
        <w:snapToGrid w:val="0"/>
        <w:sz w:val="18"/>
      </w:rPr>
      <w:fldChar w:fldCharType="begin"/>
    </w:r>
    <w:r w:rsidR="00864538" w:rsidRPr="002F54E3">
      <w:rPr>
        <w:i/>
        <w:snapToGrid w:val="0"/>
        <w:sz w:val="18"/>
        <w:lang w:val="en-US"/>
      </w:rPr>
      <w:instrText xml:space="preserve"> FILENAME </w:instrText>
    </w:r>
    <w:r>
      <w:rPr>
        <w:i/>
        <w:snapToGrid w:val="0"/>
        <w:sz w:val="18"/>
      </w:rPr>
      <w:fldChar w:fldCharType="separate"/>
    </w:r>
    <w:r w:rsidR="002F54E3" w:rsidRPr="002F54E3">
      <w:rPr>
        <w:i/>
        <w:noProof/>
        <w:snapToGrid w:val="0"/>
        <w:sz w:val="18"/>
        <w:lang w:val="en-US"/>
      </w:rPr>
      <w:t>Melatonin ACE Pharmaceuticals, tabletter 1 mg, 3 mg og 5 mg</w:t>
    </w:r>
    <w:r>
      <w:rPr>
        <w:i/>
        <w:snapToGrid w:val="0"/>
        <w:sz w:val="18"/>
      </w:rPr>
      <w:fldChar w:fldCharType="end"/>
    </w:r>
    <w:r w:rsidR="00864538" w:rsidRPr="002F54E3">
      <w:rPr>
        <w:i/>
        <w:snapToGrid w:val="0"/>
        <w:sz w:val="18"/>
        <w:lang w:val="en-US"/>
      </w:rPr>
      <w:tab/>
      <w:t xml:space="preserve">Page </w:t>
    </w:r>
    <w:r>
      <w:rPr>
        <w:i/>
        <w:snapToGrid w:val="0"/>
        <w:sz w:val="18"/>
      </w:rPr>
      <w:fldChar w:fldCharType="begin"/>
    </w:r>
    <w:r w:rsidR="00864538" w:rsidRPr="002F54E3">
      <w:rPr>
        <w:i/>
        <w:snapToGrid w:val="0"/>
        <w:sz w:val="18"/>
        <w:lang w:val="en-US"/>
      </w:rPr>
      <w:instrText xml:space="preserve"> PAGE </w:instrText>
    </w:r>
    <w:r>
      <w:rPr>
        <w:i/>
        <w:snapToGrid w:val="0"/>
        <w:sz w:val="18"/>
      </w:rPr>
      <w:fldChar w:fldCharType="separate"/>
    </w:r>
    <w:r w:rsidR="00D97B77" w:rsidRPr="002F54E3">
      <w:rPr>
        <w:i/>
        <w:noProof/>
        <w:snapToGrid w:val="0"/>
        <w:sz w:val="18"/>
        <w:lang w:val="en-US"/>
      </w:rPr>
      <w:t>1</w:t>
    </w:r>
    <w:r>
      <w:rPr>
        <w:i/>
        <w:snapToGrid w:val="0"/>
        <w:sz w:val="18"/>
      </w:rPr>
      <w:fldChar w:fldCharType="end"/>
    </w:r>
    <w:r w:rsidR="00864538" w:rsidRPr="002F54E3">
      <w:rPr>
        <w:i/>
        <w:snapToGrid w:val="0"/>
        <w:sz w:val="18"/>
        <w:lang w:val="en-US"/>
      </w:rPr>
      <w:t xml:space="preserve"> of </w:t>
    </w:r>
    <w:r>
      <w:rPr>
        <w:i/>
        <w:snapToGrid w:val="0"/>
        <w:sz w:val="18"/>
      </w:rPr>
      <w:fldChar w:fldCharType="begin"/>
    </w:r>
    <w:r w:rsidR="00864538" w:rsidRPr="002F54E3">
      <w:rPr>
        <w:i/>
        <w:snapToGrid w:val="0"/>
        <w:sz w:val="18"/>
        <w:lang w:val="en-US"/>
      </w:rPr>
      <w:instrText xml:space="preserve"> NUMPAGES </w:instrText>
    </w:r>
    <w:r>
      <w:rPr>
        <w:i/>
        <w:snapToGrid w:val="0"/>
        <w:sz w:val="18"/>
      </w:rPr>
      <w:fldChar w:fldCharType="separate"/>
    </w:r>
    <w:r w:rsidR="00E1290F" w:rsidRPr="002F54E3">
      <w:rPr>
        <w:i/>
        <w:noProof/>
        <w:snapToGrid w:val="0"/>
        <w:sz w:val="18"/>
        <w:lang w:val="en-US"/>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9260" w14:textId="77777777" w:rsidR="006901EF" w:rsidRDefault="006901EF">
      <w:r>
        <w:separator/>
      </w:r>
    </w:p>
  </w:footnote>
  <w:footnote w:type="continuationSeparator" w:id="0">
    <w:p w14:paraId="4AD093C2" w14:textId="77777777" w:rsidR="006901EF" w:rsidRDefault="00690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C6DB"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136A5"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C6855"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539703120">
    <w:abstractNumId w:val="2"/>
  </w:num>
  <w:num w:numId="2" w16cid:durableId="71316893">
    <w:abstractNumId w:val="0"/>
  </w:num>
  <w:num w:numId="3" w16cid:durableId="1126581731">
    <w:abstractNumId w:val="3"/>
  </w:num>
  <w:num w:numId="4" w16cid:durableId="987634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1EF"/>
    <w:rsid w:val="00056601"/>
    <w:rsid w:val="000C3846"/>
    <w:rsid w:val="000C6218"/>
    <w:rsid w:val="000D3C9D"/>
    <w:rsid w:val="000F0D47"/>
    <w:rsid w:val="001242DE"/>
    <w:rsid w:val="00180A12"/>
    <w:rsid w:val="00214331"/>
    <w:rsid w:val="00214CF4"/>
    <w:rsid w:val="00281F03"/>
    <w:rsid w:val="0029458A"/>
    <w:rsid w:val="002A1587"/>
    <w:rsid w:val="002B27C5"/>
    <w:rsid w:val="002F54E3"/>
    <w:rsid w:val="002F6D9C"/>
    <w:rsid w:val="00303008"/>
    <w:rsid w:val="00373B55"/>
    <w:rsid w:val="003A5884"/>
    <w:rsid w:val="003D727E"/>
    <w:rsid w:val="003E0341"/>
    <w:rsid w:val="003E3402"/>
    <w:rsid w:val="003F4736"/>
    <w:rsid w:val="00401B49"/>
    <w:rsid w:val="0042292D"/>
    <w:rsid w:val="00437D5B"/>
    <w:rsid w:val="00440254"/>
    <w:rsid w:val="004860D3"/>
    <w:rsid w:val="004A3BF4"/>
    <w:rsid w:val="004A5BA7"/>
    <w:rsid w:val="004A5DB3"/>
    <w:rsid w:val="005152D9"/>
    <w:rsid w:val="00533AD4"/>
    <w:rsid w:val="00534849"/>
    <w:rsid w:val="00560102"/>
    <w:rsid w:val="00562EA1"/>
    <w:rsid w:val="005A498B"/>
    <w:rsid w:val="00617BB8"/>
    <w:rsid w:val="006207FF"/>
    <w:rsid w:val="00680052"/>
    <w:rsid w:val="00683267"/>
    <w:rsid w:val="006844E9"/>
    <w:rsid w:val="006901EF"/>
    <w:rsid w:val="006B3847"/>
    <w:rsid w:val="0075453D"/>
    <w:rsid w:val="007A4CC6"/>
    <w:rsid w:val="007C3623"/>
    <w:rsid w:val="007C5D2A"/>
    <w:rsid w:val="007F1E00"/>
    <w:rsid w:val="00827444"/>
    <w:rsid w:val="008400E3"/>
    <w:rsid w:val="00864538"/>
    <w:rsid w:val="00873B4F"/>
    <w:rsid w:val="008A24F6"/>
    <w:rsid w:val="008E51AE"/>
    <w:rsid w:val="008F2F8C"/>
    <w:rsid w:val="009925C9"/>
    <w:rsid w:val="009A0000"/>
    <w:rsid w:val="00A179D0"/>
    <w:rsid w:val="00A358A3"/>
    <w:rsid w:val="00A46747"/>
    <w:rsid w:val="00A54C2B"/>
    <w:rsid w:val="00A80446"/>
    <w:rsid w:val="00A85D26"/>
    <w:rsid w:val="00A9153A"/>
    <w:rsid w:val="00AB4376"/>
    <w:rsid w:val="00AC033C"/>
    <w:rsid w:val="00AD2E36"/>
    <w:rsid w:val="00B45DC5"/>
    <w:rsid w:val="00BD3490"/>
    <w:rsid w:val="00C07786"/>
    <w:rsid w:val="00C26226"/>
    <w:rsid w:val="00C3571D"/>
    <w:rsid w:val="00C54F0B"/>
    <w:rsid w:val="00C82621"/>
    <w:rsid w:val="00CB1423"/>
    <w:rsid w:val="00D02508"/>
    <w:rsid w:val="00D778CC"/>
    <w:rsid w:val="00D82FE9"/>
    <w:rsid w:val="00D97B77"/>
    <w:rsid w:val="00DB6A85"/>
    <w:rsid w:val="00E06B32"/>
    <w:rsid w:val="00E1290F"/>
    <w:rsid w:val="00E36A80"/>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FF4C1"/>
  <w15:chartTrackingRefBased/>
  <w15:docId w15:val="{425B39F0-D2D4-4683-978F-61528FAAE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table" w:customStyle="1" w:styleId="Tabelraster1">
    <w:name w:val="Tabelraster1"/>
    <w:basedOn w:val="Tabel-Normal"/>
    <w:uiPriority w:val="39"/>
    <w:rsid w:val="002F54E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5600">
      <w:bodyDiv w:val="1"/>
      <w:marLeft w:val="0"/>
      <w:marRight w:val="0"/>
      <w:marTop w:val="0"/>
      <w:marBottom w:val="0"/>
      <w:divBdr>
        <w:top w:val="none" w:sz="0" w:space="0" w:color="auto"/>
        <w:left w:val="none" w:sz="0" w:space="0" w:color="auto"/>
        <w:bottom w:val="none" w:sz="0" w:space="0" w:color="auto"/>
        <w:right w:val="none" w:sz="0" w:space="0" w:color="auto"/>
      </w:divBdr>
    </w:div>
    <w:div w:id="51083863">
      <w:bodyDiv w:val="1"/>
      <w:marLeft w:val="0"/>
      <w:marRight w:val="0"/>
      <w:marTop w:val="0"/>
      <w:marBottom w:val="0"/>
      <w:divBdr>
        <w:top w:val="none" w:sz="0" w:space="0" w:color="auto"/>
        <w:left w:val="none" w:sz="0" w:space="0" w:color="auto"/>
        <w:bottom w:val="none" w:sz="0" w:space="0" w:color="auto"/>
        <w:right w:val="none" w:sz="0" w:space="0" w:color="auto"/>
      </w:divBdr>
    </w:div>
    <w:div w:id="54472544">
      <w:bodyDiv w:val="1"/>
      <w:marLeft w:val="0"/>
      <w:marRight w:val="0"/>
      <w:marTop w:val="0"/>
      <w:marBottom w:val="0"/>
      <w:divBdr>
        <w:top w:val="none" w:sz="0" w:space="0" w:color="auto"/>
        <w:left w:val="none" w:sz="0" w:space="0" w:color="auto"/>
        <w:bottom w:val="none" w:sz="0" w:space="0" w:color="auto"/>
        <w:right w:val="none" w:sz="0" w:space="0" w:color="auto"/>
      </w:divBdr>
    </w:div>
    <w:div w:id="77480702">
      <w:bodyDiv w:val="1"/>
      <w:marLeft w:val="0"/>
      <w:marRight w:val="0"/>
      <w:marTop w:val="0"/>
      <w:marBottom w:val="0"/>
      <w:divBdr>
        <w:top w:val="none" w:sz="0" w:space="0" w:color="auto"/>
        <w:left w:val="none" w:sz="0" w:space="0" w:color="auto"/>
        <w:bottom w:val="none" w:sz="0" w:space="0" w:color="auto"/>
        <w:right w:val="none" w:sz="0" w:space="0" w:color="auto"/>
      </w:divBdr>
    </w:div>
    <w:div w:id="150023867">
      <w:bodyDiv w:val="1"/>
      <w:marLeft w:val="0"/>
      <w:marRight w:val="0"/>
      <w:marTop w:val="0"/>
      <w:marBottom w:val="0"/>
      <w:divBdr>
        <w:top w:val="none" w:sz="0" w:space="0" w:color="auto"/>
        <w:left w:val="none" w:sz="0" w:space="0" w:color="auto"/>
        <w:bottom w:val="none" w:sz="0" w:space="0" w:color="auto"/>
        <w:right w:val="none" w:sz="0" w:space="0" w:color="auto"/>
      </w:divBdr>
    </w:div>
    <w:div w:id="165099034">
      <w:bodyDiv w:val="1"/>
      <w:marLeft w:val="0"/>
      <w:marRight w:val="0"/>
      <w:marTop w:val="0"/>
      <w:marBottom w:val="0"/>
      <w:divBdr>
        <w:top w:val="none" w:sz="0" w:space="0" w:color="auto"/>
        <w:left w:val="none" w:sz="0" w:space="0" w:color="auto"/>
        <w:bottom w:val="none" w:sz="0" w:space="0" w:color="auto"/>
        <w:right w:val="none" w:sz="0" w:space="0" w:color="auto"/>
      </w:divBdr>
    </w:div>
    <w:div w:id="179394412">
      <w:bodyDiv w:val="1"/>
      <w:marLeft w:val="0"/>
      <w:marRight w:val="0"/>
      <w:marTop w:val="0"/>
      <w:marBottom w:val="0"/>
      <w:divBdr>
        <w:top w:val="none" w:sz="0" w:space="0" w:color="auto"/>
        <w:left w:val="none" w:sz="0" w:space="0" w:color="auto"/>
        <w:bottom w:val="none" w:sz="0" w:space="0" w:color="auto"/>
        <w:right w:val="none" w:sz="0" w:space="0" w:color="auto"/>
      </w:divBdr>
    </w:div>
    <w:div w:id="254871435">
      <w:bodyDiv w:val="1"/>
      <w:marLeft w:val="0"/>
      <w:marRight w:val="0"/>
      <w:marTop w:val="0"/>
      <w:marBottom w:val="0"/>
      <w:divBdr>
        <w:top w:val="none" w:sz="0" w:space="0" w:color="auto"/>
        <w:left w:val="none" w:sz="0" w:space="0" w:color="auto"/>
        <w:bottom w:val="none" w:sz="0" w:space="0" w:color="auto"/>
        <w:right w:val="none" w:sz="0" w:space="0" w:color="auto"/>
      </w:divBdr>
    </w:div>
    <w:div w:id="326637788">
      <w:bodyDiv w:val="1"/>
      <w:marLeft w:val="0"/>
      <w:marRight w:val="0"/>
      <w:marTop w:val="0"/>
      <w:marBottom w:val="0"/>
      <w:divBdr>
        <w:top w:val="none" w:sz="0" w:space="0" w:color="auto"/>
        <w:left w:val="none" w:sz="0" w:space="0" w:color="auto"/>
        <w:bottom w:val="none" w:sz="0" w:space="0" w:color="auto"/>
        <w:right w:val="none" w:sz="0" w:space="0" w:color="auto"/>
      </w:divBdr>
    </w:div>
    <w:div w:id="382758329">
      <w:bodyDiv w:val="1"/>
      <w:marLeft w:val="0"/>
      <w:marRight w:val="0"/>
      <w:marTop w:val="0"/>
      <w:marBottom w:val="0"/>
      <w:divBdr>
        <w:top w:val="none" w:sz="0" w:space="0" w:color="auto"/>
        <w:left w:val="none" w:sz="0" w:space="0" w:color="auto"/>
        <w:bottom w:val="none" w:sz="0" w:space="0" w:color="auto"/>
        <w:right w:val="none" w:sz="0" w:space="0" w:color="auto"/>
      </w:divBdr>
    </w:div>
    <w:div w:id="556472273">
      <w:bodyDiv w:val="1"/>
      <w:marLeft w:val="0"/>
      <w:marRight w:val="0"/>
      <w:marTop w:val="0"/>
      <w:marBottom w:val="0"/>
      <w:divBdr>
        <w:top w:val="none" w:sz="0" w:space="0" w:color="auto"/>
        <w:left w:val="none" w:sz="0" w:space="0" w:color="auto"/>
        <w:bottom w:val="none" w:sz="0" w:space="0" w:color="auto"/>
        <w:right w:val="none" w:sz="0" w:space="0" w:color="auto"/>
      </w:divBdr>
    </w:div>
    <w:div w:id="594679117">
      <w:bodyDiv w:val="1"/>
      <w:marLeft w:val="0"/>
      <w:marRight w:val="0"/>
      <w:marTop w:val="0"/>
      <w:marBottom w:val="0"/>
      <w:divBdr>
        <w:top w:val="none" w:sz="0" w:space="0" w:color="auto"/>
        <w:left w:val="none" w:sz="0" w:space="0" w:color="auto"/>
        <w:bottom w:val="none" w:sz="0" w:space="0" w:color="auto"/>
        <w:right w:val="none" w:sz="0" w:space="0" w:color="auto"/>
      </w:divBdr>
    </w:div>
    <w:div w:id="598148895">
      <w:bodyDiv w:val="1"/>
      <w:marLeft w:val="0"/>
      <w:marRight w:val="0"/>
      <w:marTop w:val="0"/>
      <w:marBottom w:val="0"/>
      <w:divBdr>
        <w:top w:val="none" w:sz="0" w:space="0" w:color="auto"/>
        <w:left w:val="none" w:sz="0" w:space="0" w:color="auto"/>
        <w:bottom w:val="none" w:sz="0" w:space="0" w:color="auto"/>
        <w:right w:val="none" w:sz="0" w:space="0" w:color="auto"/>
      </w:divBdr>
    </w:div>
    <w:div w:id="612447465">
      <w:bodyDiv w:val="1"/>
      <w:marLeft w:val="0"/>
      <w:marRight w:val="0"/>
      <w:marTop w:val="0"/>
      <w:marBottom w:val="0"/>
      <w:divBdr>
        <w:top w:val="none" w:sz="0" w:space="0" w:color="auto"/>
        <w:left w:val="none" w:sz="0" w:space="0" w:color="auto"/>
        <w:bottom w:val="none" w:sz="0" w:space="0" w:color="auto"/>
        <w:right w:val="none" w:sz="0" w:space="0" w:color="auto"/>
      </w:divBdr>
    </w:div>
    <w:div w:id="714156900">
      <w:bodyDiv w:val="1"/>
      <w:marLeft w:val="0"/>
      <w:marRight w:val="0"/>
      <w:marTop w:val="0"/>
      <w:marBottom w:val="0"/>
      <w:divBdr>
        <w:top w:val="none" w:sz="0" w:space="0" w:color="auto"/>
        <w:left w:val="none" w:sz="0" w:space="0" w:color="auto"/>
        <w:bottom w:val="none" w:sz="0" w:space="0" w:color="auto"/>
        <w:right w:val="none" w:sz="0" w:space="0" w:color="auto"/>
      </w:divBdr>
    </w:div>
    <w:div w:id="888419846">
      <w:bodyDiv w:val="1"/>
      <w:marLeft w:val="0"/>
      <w:marRight w:val="0"/>
      <w:marTop w:val="0"/>
      <w:marBottom w:val="0"/>
      <w:divBdr>
        <w:top w:val="none" w:sz="0" w:space="0" w:color="auto"/>
        <w:left w:val="none" w:sz="0" w:space="0" w:color="auto"/>
        <w:bottom w:val="none" w:sz="0" w:space="0" w:color="auto"/>
        <w:right w:val="none" w:sz="0" w:space="0" w:color="auto"/>
      </w:divBdr>
    </w:div>
    <w:div w:id="890652849">
      <w:bodyDiv w:val="1"/>
      <w:marLeft w:val="0"/>
      <w:marRight w:val="0"/>
      <w:marTop w:val="0"/>
      <w:marBottom w:val="0"/>
      <w:divBdr>
        <w:top w:val="none" w:sz="0" w:space="0" w:color="auto"/>
        <w:left w:val="none" w:sz="0" w:space="0" w:color="auto"/>
        <w:bottom w:val="none" w:sz="0" w:space="0" w:color="auto"/>
        <w:right w:val="none" w:sz="0" w:space="0" w:color="auto"/>
      </w:divBdr>
    </w:div>
    <w:div w:id="943029155">
      <w:bodyDiv w:val="1"/>
      <w:marLeft w:val="0"/>
      <w:marRight w:val="0"/>
      <w:marTop w:val="0"/>
      <w:marBottom w:val="0"/>
      <w:divBdr>
        <w:top w:val="none" w:sz="0" w:space="0" w:color="auto"/>
        <w:left w:val="none" w:sz="0" w:space="0" w:color="auto"/>
        <w:bottom w:val="none" w:sz="0" w:space="0" w:color="auto"/>
        <w:right w:val="none" w:sz="0" w:space="0" w:color="auto"/>
      </w:divBdr>
    </w:div>
    <w:div w:id="946691814">
      <w:bodyDiv w:val="1"/>
      <w:marLeft w:val="0"/>
      <w:marRight w:val="0"/>
      <w:marTop w:val="0"/>
      <w:marBottom w:val="0"/>
      <w:divBdr>
        <w:top w:val="none" w:sz="0" w:space="0" w:color="auto"/>
        <w:left w:val="none" w:sz="0" w:space="0" w:color="auto"/>
        <w:bottom w:val="none" w:sz="0" w:space="0" w:color="auto"/>
        <w:right w:val="none" w:sz="0" w:space="0" w:color="auto"/>
      </w:divBdr>
    </w:div>
    <w:div w:id="989672874">
      <w:bodyDiv w:val="1"/>
      <w:marLeft w:val="0"/>
      <w:marRight w:val="0"/>
      <w:marTop w:val="0"/>
      <w:marBottom w:val="0"/>
      <w:divBdr>
        <w:top w:val="none" w:sz="0" w:space="0" w:color="auto"/>
        <w:left w:val="none" w:sz="0" w:space="0" w:color="auto"/>
        <w:bottom w:val="none" w:sz="0" w:space="0" w:color="auto"/>
        <w:right w:val="none" w:sz="0" w:space="0" w:color="auto"/>
      </w:divBdr>
    </w:div>
    <w:div w:id="997995750">
      <w:bodyDiv w:val="1"/>
      <w:marLeft w:val="0"/>
      <w:marRight w:val="0"/>
      <w:marTop w:val="0"/>
      <w:marBottom w:val="0"/>
      <w:divBdr>
        <w:top w:val="none" w:sz="0" w:space="0" w:color="auto"/>
        <w:left w:val="none" w:sz="0" w:space="0" w:color="auto"/>
        <w:bottom w:val="none" w:sz="0" w:space="0" w:color="auto"/>
        <w:right w:val="none" w:sz="0" w:space="0" w:color="auto"/>
      </w:divBdr>
    </w:div>
    <w:div w:id="1097285643">
      <w:bodyDiv w:val="1"/>
      <w:marLeft w:val="0"/>
      <w:marRight w:val="0"/>
      <w:marTop w:val="0"/>
      <w:marBottom w:val="0"/>
      <w:divBdr>
        <w:top w:val="none" w:sz="0" w:space="0" w:color="auto"/>
        <w:left w:val="none" w:sz="0" w:space="0" w:color="auto"/>
        <w:bottom w:val="none" w:sz="0" w:space="0" w:color="auto"/>
        <w:right w:val="none" w:sz="0" w:space="0" w:color="auto"/>
      </w:divBdr>
    </w:div>
    <w:div w:id="1141649643">
      <w:bodyDiv w:val="1"/>
      <w:marLeft w:val="0"/>
      <w:marRight w:val="0"/>
      <w:marTop w:val="0"/>
      <w:marBottom w:val="0"/>
      <w:divBdr>
        <w:top w:val="none" w:sz="0" w:space="0" w:color="auto"/>
        <w:left w:val="none" w:sz="0" w:space="0" w:color="auto"/>
        <w:bottom w:val="none" w:sz="0" w:space="0" w:color="auto"/>
        <w:right w:val="none" w:sz="0" w:space="0" w:color="auto"/>
      </w:divBdr>
    </w:div>
    <w:div w:id="1208563264">
      <w:bodyDiv w:val="1"/>
      <w:marLeft w:val="0"/>
      <w:marRight w:val="0"/>
      <w:marTop w:val="0"/>
      <w:marBottom w:val="0"/>
      <w:divBdr>
        <w:top w:val="none" w:sz="0" w:space="0" w:color="auto"/>
        <w:left w:val="none" w:sz="0" w:space="0" w:color="auto"/>
        <w:bottom w:val="none" w:sz="0" w:space="0" w:color="auto"/>
        <w:right w:val="none" w:sz="0" w:space="0" w:color="auto"/>
      </w:divBdr>
    </w:div>
    <w:div w:id="1289701757">
      <w:bodyDiv w:val="1"/>
      <w:marLeft w:val="0"/>
      <w:marRight w:val="0"/>
      <w:marTop w:val="0"/>
      <w:marBottom w:val="0"/>
      <w:divBdr>
        <w:top w:val="none" w:sz="0" w:space="0" w:color="auto"/>
        <w:left w:val="none" w:sz="0" w:space="0" w:color="auto"/>
        <w:bottom w:val="none" w:sz="0" w:space="0" w:color="auto"/>
        <w:right w:val="none" w:sz="0" w:space="0" w:color="auto"/>
      </w:divBdr>
    </w:div>
    <w:div w:id="1309553500">
      <w:bodyDiv w:val="1"/>
      <w:marLeft w:val="0"/>
      <w:marRight w:val="0"/>
      <w:marTop w:val="0"/>
      <w:marBottom w:val="0"/>
      <w:divBdr>
        <w:top w:val="none" w:sz="0" w:space="0" w:color="auto"/>
        <w:left w:val="none" w:sz="0" w:space="0" w:color="auto"/>
        <w:bottom w:val="none" w:sz="0" w:space="0" w:color="auto"/>
        <w:right w:val="none" w:sz="0" w:space="0" w:color="auto"/>
      </w:divBdr>
    </w:div>
    <w:div w:id="1339581362">
      <w:bodyDiv w:val="1"/>
      <w:marLeft w:val="0"/>
      <w:marRight w:val="0"/>
      <w:marTop w:val="0"/>
      <w:marBottom w:val="0"/>
      <w:divBdr>
        <w:top w:val="none" w:sz="0" w:space="0" w:color="auto"/>
        <w:left w:val="none" w:sz="0" w:space="0" w:color="auto"/>
        <w:bottom w:val="none" w:sz="0" w:space="0" w:color="auto"/>
        <w:right w:val="none" w:sz="0" w:space="0" w:color="auto"/>
      </w:divBdr>
    </w:div>
    <w:div w:id="1379433778">
      <w:bodyDiv w:val="1"/>
      <w:marLeft w:val="0"/>
      <w:marRight w:val="0"/>
      <w:marTop w:val="0"/>
      <w:marBottom w:val="0"/>
      <w:divBdr>
        <w:top w:val="none" w:sz="0" w:space="0" w:color="auto"/>
        <w:left w:val="none" w:sz="0" w:space="0" w:color="auto"/>
        <w:bottom w:val="none" w:sz="0" w:space="0" w:color="auto"/>
        <w:right w:val="none" w:sz="0" w:space="0" w:color="auto"/>
      </w:divBdr>
    </w:div>
    <w:div w:id="1418284854">
      <w:bodyDiv w:val="1"/>
      <w:marLeft w:val="0"/>
      <w:marRight w:val="0"/>
      <w:marTop w:val="0"/>
      <w:marBottom w:val="0"/>
      <w:divBdr>
        <w:top w:val="none" w:sz="0" w:space="0" w:color="auto"/>
        <w:left w:val="none" w:sz="0" w:space="0" w:color="auto"/>
        <w:bottom w:val="none" w:sz="0" w:space="0" w:color="auto"/>
        <w:right w:val="none" w:sz="0" w:space="0" w:color="auto"/>
      </w:divBdr>
    </w:div>
    <w:div w:id="1490169363">
      <w:bodyDiv w:val="1"/>
      <w:marLeft w:val="0"/>
      <w:marRight w:val="0"/>
      <w:marTop w:val="0"/>
      <w:marBottom w:val="0"/>
      <w:divBdr>
        <w:top w:val="none" w:sz="0" w:space="0" w:color="auto"/>
        <w:left w:val="none" w:sz="0" w:space="0" w:color="auto"/>
        <w:bottom w:val="none" w:sz="0" w:space="0" w:color="auto"/>
        <w:right w:val="none" w:sz="0" w:space="0" w:color="auto"/>
      </w:divBdr>
    </w:div>
    <w:div w:id="1572542058">
      <w:bodyDiv w:val="1"/>
      <w:marLeft w:val="0"/>
      <w:marRight w:val="0"/>
      <w:marTop w:val="0"/>
      <w:marBottom w:val="0"/>
      <w:divBdr>
        <w:top w:val="none" w:sz="0" w:space="0" w:color="auto"/>
        <w:left w:val="none" w:sz="0" w:space="0" w:color="auto"/>
        <w:bottom w:val="none" w:sz="0" w:space="0" w:color="auto"/>
        <w:right w:val="none" w:sz="0" w:space="0" w:color="auto"/>
      </w:divBdr>
    </w:div>
    <w:div w:id="1609390152">
      <w:bodyDiv w:val="1"/>
      <w:marLeft w:val="0"/>
      <w:marRight w:val="0"/>
      <w:marTop w:val="0"/>
      <w:marBottom w:val="0"/>
      <w:divBdr>
        <w:top w:val="none" w:sz="0" w:space="0" w:color="auto"/>
        <w:left w:val="none" w:sz="0" w:space="0" w:color="auto"/>
        <w:bottom w:val="none" w:sz="0" w:space="0" w:color="auto"/>
        <w:right w:val="none" w:sz="0" w:space="0" w:color="auto"/>
      </w:divBdr>
    </w:div>
    <w:div w:id="1676110491">
      <w:bodyDiv w:val="1"/>
      <w:marLeft w:val="0"/>
      <w:marRight w:val="0"/>
      <w:marTop w:val="0"/>
      <w:marBottom w:val="0"/>
      <w:divBdr>
        <w:top w:val="none" w:sz="0" w:space="0" w:color="auto"/>
        <w:left w:val="none" w:sz="0" w:space="0" w:color="auto"/>
        <w:bottom w:val="none" w:sz="0" w:space="0" w:color="auto"/>
        <w:right w:val="none" w:sz="0" w:space="0" w:color="auto"/>
      </w:divBdr>
    </w:div>
    <w:div w:id="1754664849">
      <w:bodyDiv w:val="1"/>
      <w:marLeft w:val="0"/>
      <w:marRight w:val="0"/>
      <w:marTop w:val="0"/>
      <w:marBottom w:val="0"/>
      <w:divBdr>
        <w:top w:val="none" w:sz="0" w:space="0" w:color="auto"/>
        <w:left w:val="none" w:sz="0" w:space="0" w:color="auto"/>
        <w:bottom w:val="none" w:sz="0" w:space="0" w:color="auto"/>
        <w:right w:val="none" w:sz="0" w:space="0" w:color="auto"/>
      </w:divBdr>
    </w:div>
    <w:div w:id="1928225771">
      <w:bodyDiv w:val="1"/>
      <w:marLeft w:val="0"/>
      <w:marRight w:val="0"/>
      <w:marTop w:val="0"/>
      <w:marBottom w:val="0"/>
      <w:divBdr>
        <w:top w:val="none" w:sz="0" w:space="0" w:color="auto"/>
        <w:left w:val="none" w:sz="0" w:space="0" w:color="auto"/>
        <w:bottom w:val="none" w:sz="0" w:space="0" w:color="auto"/>
        <w:right w:val="none" w:sz="0" w:space="0" w:color="auto"/>
      </w:divBdr>
    </w:div>
    <w:div w:id="1938639485">
      <w:bodyDiv w:val="1"/>
      <w:marLeft w:val="0"/>
      <w:marRight w:val="0"/>
      <w:marTop w:val="0"/>
      <w:marBottom w:val="0"/>
      <w:divBdr>
        <w:top w:val="none" w:sz="0" w:space="0" w:color="auto"/>
        <w:left w:val="none" w:sz="0" w:space="0" w:color="auto"/>
        <w:bottom w:val="none" w:sz="0" w:space="0" w:color="auto"/>
        <w:right w:val="none" w:sz="0" w:space="0" w:color="auto"/>
      </w:divBdr>
    </w:div>
    <w:div w:id="1943148315">
      <w:bodyDiv w:val="1"/>
      <w:marLeft w:val="0"/>
      <w:marRight w:val="0"/>
      <w:marTop w:val="0"/>
      <w:marBottom w:val="0"/>
      <w:divBdr>
        <w:top w:val="none" w:sz="0" w:space="0" w:color="auto"/>
        <w:left w:val="none" w:sz="0" w:space="0" w:color="auto"/>
        <w:bottom w:val="none" w:sz="0" w:space="0" w:color="auto"/>
        <w:right w:val="none" w:sz="0" w:space="0" w:color="auto"/>
      </w:divBdr>
    </w:div>
    <w:div w:id="1963075658">
      <w:bodyDiv w:val="1"/>
      <w:marLeft w:val="0"/>
      <w:marRight w:val="0"/>
      <w:marTop w:val="0"/>
      <w:marBottom w:val="0"/>
      <w:divBdr>
        <w:top w:val="none" w:sz="0" w:space="0" w:color="auto"/>
        <w:left w:val="none" w:sz="0" w:space="0" w:color="auto"/>
        <w:bottom w:val="none" w:sz="0" w:space="0" w:color="auto"/>
        <w:right w:val="none" w:sz="0" w:space="0" w:color="auto"/>
      </w:divBdr>
    </w:div>
    <w:div w:id="2000767364">
      <w:bodyDiv w:val="1"/>
      <w:marLeft w:val="0"/>
      <w:marRight w:val="0"/>
      <w:marTop w:val="0"/>
      <w:marBottom w:val="0"/>
      <w:divBdr>
        <w:top w:val="none" w:sz="0" w:space="0" w:color="auto"/>
        <w:left w:val="none" w:sz="0" w:space="0" w:color="auto"/>
        <w:bottom w:val="none" w:sz="0" w:space="0" w:color="auto"/>
        <w:right w:val="none" w:sz="0" w:space="0" w:color="auto"/>
      </w:divBdr>
    </w:div>
    <w:div w:id="2026133029">
      <w:bodyDiv w:val="1"/>
      <w:marLeft w:val="0"/>
      <w:marRight w:val="0"/>
      <w:marTop w:val="0"/>
      <w:marBottom w:val="0"/>
      <w:divBdr>
        <w:top w:val="none" w:sz="0" w:space="0" w:color="auto"/>
        <w:left w:val="none" w:sz="0" w:space="0" w:color="auto"/>
        <w:bottom w:val="none" w:sz="0" w:space="0" w:color="auto"/>
        <w:right w:val="none" w:sz="0" w:space="0" w:color="auto"/>
      </w:divBdr>
    </w:div>
    <w:div w:id="2084256695">
      <w:bodyDiv w:val="1"/>
      <w:marLeft w:val="0"/>
      <w:marRight w:val="0"/>
      <w:marTop w:val="0"/>
      <w:marBottom w:val="0"/>
      <w:divBdr>
        <w:top w:val="none" w:sz="0" w:space="0" w:color="auto"/>
        <w:left w:val="none" w:sz="0" w:space="0" w:color="auto"/>
        <w:bottom w:val="none" w:sz="0" w:space="0" w:color="auto"/>
        <w:right w:val="none" w:sz="0" w:space="0" w:color="auto"/>
      </w:divBdr>
    </w:div>
    <w:div w:id="2093894623">
      <w:bodyDiv w:val="1"/>
      <w:marLeft w:val="0"/>
      <w:marRight w:val="0"/>
      <w:marTop w:val="0"/>
      <w:marBottom w:val="0"/>
      <w:divBdr>
        <w:top w:val="none" w:sz="0" w:space="0" w:color="auto"/>
        <w:left w:val="none" w:sz="0" w:space="0" w:color="auto"/>
        <w:bottom w:val="none" w:sz="0" w:space="0" w:color="auto"/>
        <w:right w:val="none" w:sz="0" w:space="0" w:color="auto"/>
      </w:divBdr>
    </w:div>
    <w:div w:id="214296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Template>
  <TotalTime>30</TotalTime>
  <Pages>10</Pages>
  <Words>3016</Words>
  <Characters>18433</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2025111980 mt</dc:description>
  <cp:lastModifiedBy>Hanne Thy Iversen</cp:lastModifiedBy>
  <cp:revision>3</cp:revision>
  <cp:lastPrinted>2006-02-24T09:31:00Z</cp:lastPrinted>
  <dcterms:created xsi:type="dcterms:W3CDTF">2026-09-14T07:54:00Z</dcterms:created>
  <dcterms:modified xsi:type="dcterms:W3CDTF">2026-09-15T07:35:00Z</dcterms:modified>
</cp:coreProperties>
</file>