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1DB94" w14:textId="77777777" w:rsidR="009260DE" w:rsidRPr="00980AB8" w:rsidRDefault="0021526C" w:rsidP="009260DE">
      <w:pPr>
        <w:rPr>
          <w:sz w:val="24"/>
          <w:szCs w:val="24"/>
        </w:rPr>
      </w:pPr>
      <w:bookmarkStart w:id="0" w:name="_GoBack"/>
      <w:bookmarkEnd w:id="0"/>
      <w:r w:rsidRPr="00980AB8">
        <w:rPr>
          <w:noProof/>
          <w:sz w:val="24"/>
          <w:szCs w:val="24"/>
          <w:lang w:eastAsia="da-DK"/>
        </w:rPr>
        <w:drawing>
          <wp:anchor distT="0" distB="0" distL="114300" distR="114300" simplePos="0" relativeHeight="251658240" behindDoc="0" locked="0" layoutInCell="1" allowOverlap="1" wp14:anchorId="423AA14D" wp14:editId="5E4ADE3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80AB8">
        <w:rPr>
          <w:sz w:val="24"/>
          <w:szCs w:val="24"/>
        </w:rPr>
        <w:br w:type="textWrapping" w:clear="all"/>
      </w:r>
    </w:p>
    <w:p w14:paraId="69174586" w14:textId="3BC9739A" w:rsidR="009260DE" w:rsidRPr="00980AB8" w:rsidRDefault="009260DE" w:rsidP="009260DE">
      <w:pPr>
        <w:pStyle w:val="Titel"/>
        <w:tabs>
          <w:tab w:val="right" w:pos="9356"/>
        </w:tabs>
        <w:jc w:val="left"/>
        <w:rPr>
          <w:b w:val="0"/>
          <w:szCs w:val="24"/>
          <w:lang w:eastAsia="en-US"/>
        </w:rPr>
      </w:pPr>
      <w:r w:rsidRPr="00980AB8">
        <w:rPr>
          <w:b w:val="0"/>
          <w:szCs w:val="24"/>
          <w:lang w:eastAsia="en-US"/>
        </w:rPr>
        <w:tab/>
      </w:r>
      <w:r w:rsidR="004B6284">
        <w:rPr>
          <w:szCs w:val="24"/>
        </w:rPr>
        <w:t>19. april 2024</w:t>
      </w:r>
    </w:p>
    <w:p w14:paraId="3CD320DD" w14:textId="77777777" w:rsidR="009260DE" w:rsidRPr="00980AB8" w:rsidRDefault="009260DE" w:rsidP="009260DE">
      <w:pPr>
        <w:pStyle w:val="Titel"/>
        <w:tabs>
          <w:tab w:val="left" w:pos="8222"/>
        </w:tabs>
        <w:jc w:val="left"/>
        <w:rPr>
          <w:b w:val="0"/>
          <w:szCs w:val="24"/>
        </w:rPr>
      </w:pPr>
    </w:p>
    <w:p w14:paraId="0AA08971" w14:textId="77777777" w:rsidR="009260DE" w:rsidRPr="00980AB8" w:rsidRDefault="009260DE" w:rsidP="009260DE">
      <w:pPr>
        <w:pStyle w:val="Titel"/>
        <w:jc w:val="left"/>
        <w:rPr>
          <w:b w:val="0"/>
          <w:szCs w:val="24"/>
        </w:rPr>
      </w:pPr>
    </w:p>
    <w:p w14:paraId="4BC56EA5" w14:textId="77777777" w:rsidR="009260DE" w:rsidRPr="00980AB8" w:rsidRDefault="009260DE" w:rsidP="009260DE">
      <w:pPr>
        <w:pStyle w:val="Titel"/>
        <w:jc w:val="left"/>
        <w:rPr>
          <w:b w:val="0"/>
          <w:szCs w:val="24"/>
        </w:rPr>
      </w:pPr>
    </w:p>
    <w:p w14:paraId="70328B6D" w14:textId="77777777" w:rsidR="009260DE" w:rsidRPr="00980AB8" w:rsidRDefault="009260DE" w:rsidP="009260DE">
      <w:pPr>
        <w:jc w:val="center"/>
        <w:rPr>
          <w:b/>
          <w:sz w:val="24"/>
          <w:szCs w:val="24"/>
        </w:rPr>
      </w:pPr>
      <w:r w:rsidRPr="00980AB8">
        <w:rPr>
          <w:b/>
          <w:sz w:val="24"/>
          <w:szCs w:val="24"/>
        </w:rPr>
        <w:t>PRODUKTRESUMÉ</w:t>
      </w:r>
    </w:p>
    <w:p w14:paraId="5E1BCC7B" w14:textId="77777777" w:rsidR="009260DE" w:rsidRPr="00980AB8" w:rsidRDefault="009260DE" w:rsidP="009260DE">
      <w:pPr>
        <w:jc w:val="center"/>
        <w:rPr>
          <w:b/>
          <w:sz w:val="24"/>
          <w:szCs w:val="24"/>
        </w:rPr>
      </w:pPr>
    </w:p>
    <w:p w14:paraId="6B807C7F" w14:textId="77777777" w:rsidR="009260DE" w:rsidRPr="00980AB8" w:rsidRDefault="009260DE" w:rsidP="009260DE">
      <w:pPr>
        <w:jc w:val="center"/>
        <w:rPr>
          <w:b/>
          <w:sz w:val="24"/>
          <w:szCs w:val="24"/>
        </w:rPr>
      </w:pPr>
      <w:r w:rsidRPr="00980AB8">
        <w:rPr>
          <w:b/>
          <w:sz w:val="24"/>
          <w:szCs w:val="24"/>
        </w:rPr>
        <w:t>for</w:t>
      </w:r>
    </w:p>
    <w:p w14:paraId="3B3510F8" w14:textId="77777777" w:rsidR="000B058C" w:rsidRPr="00980AB8" w:rsidRDefault="000B058C" w:rsidP="009260DE">
      <w:pPr>
        <w:jc w:val="center"/>
        <w:rPr>
          <w:b/>
          <w:sz w:val="24"/>
          <w:szCs w:val="24"/>
        </w:rPr>
      </w:pPr>
    </w:p>
    <w:p w14:paraId="7DD8C53E" w14:textId="42AE3CC9" w:rsidR="009260DE" w:rsidRPr="00980AB8" w:rsidRDefault="00F571CF" w:rsidP="009260DE">
      <w:pPr>
        <w:jc w:val="center"/>
        <w:rPr>
          <w:b/>
          <w:sz w:val="24"/>
          <w:szCs w:val="24"/>
        </w:rPr>
      </w:pPr>
      <w:r w:rsidRPr="00980AB8">
        <w:rPr>
          <w:b/>
          <w:sz w:val="24"/>
          <w:szCs w:val="24"/>
        </w:rPr>
        <w:t xml:space="preserve">Melatonin </w:t>
      </w:r>
      <w:r w:rsidR="00E85314">
        <w:rPr>
          <w:b/>
          <w:sz w:val="24"/>
          <w:szCs w:val="24"/>
        </w:rPr>
        <w:t>"</w:t>
      </w:r>
      <w:r w:rsidRPr="00980AB8">
        <w:rPr>
          <w:b/>
          <w:sz w:val="24"/>
          <w:szCs w:val="24"/>
        </w:rPr>
        <w:t>Glenmark</w:t>
      </w:r>
      <w:r w:rsidR="00E85314">
        <w:rPr>
          <w:b/>
          <w:sz w:val="24"/>
          <w:szCs w:val="24"/>
        </w:rPr>
        <w:t>"</w:t>
      </w:r>
      <w:r w:rsidRPr="00980AB8">
        <w:rPr>
          <w:b/>
          <w:sz w:val="24"/>
          <w:szCs w:val="24"/>
        </w:rPr>
        <w:t>, filmovertrukne tabletter</w:t>
      </w:r>
    </w:p>
    <w:p w14:paraId="0013E2D9" w14:textId="77777777" w:rsidR="009260DE" w:rsidRPr="00980AB8" w:rsidRDefault="009260DE" w:rsidP="009260DE">
      <w:pPr>
        <w:jc w:val="both"/>
        <w:rPr>
          <w:sz w:val="24"/>
          <w:szCs w:val="24"/>
        </w:rPr>
      </w:pPr>
    </w:p>
    <w:p w14:paraId="15F2541C" w14:textId="77777777" w:rsidR="009260DE" w:rsidRPr="00980AB8" w:rsidRDefault="009260DE" w:rsidP="009260DE">
      <w:pPr>
        <w:jc w:val="both"/>
        <w:rPr>
          <w:sz w:val="24"/>
          <w:szCs w:val="24"/>
        </w:rPr>
      </w:pPr>
    </w:p>
    <w:p w14:paraId="0C916F46" w14:textId="77777777" w:rsidR="009260DE" w:rsidRPr="00980AB8" w:rsidRDefault="009260DE" w:rsidP="009260DE">
      <w:pPr>
        <w:tabs>
          <w:tab w:val="left" w:pos="851"/>
        </w:tabs>
        <w:ind w:left="851" w:hanging="851"/>
        <w:rPr>
          <w:b/>
          <w:sz w:val="24"/>
          <w:szCs w:val="24"/>
        </w:rPr>
      </w:pPr>
      <w:r w:rsidRPr="00980AB8">
        <w:rPr>
          <w:b/>
          <w:sz w:val="24"/>
          <w:szCs w:val="24"/>
        </w:rPr>
        <w:t>0.</w:t>
      </w:r>
      <w:r w:rsidRPr="00980AB8">
        <w:rPr>
          <w:b/>
          <w:sz w:val="24"/>
          <w:szCs w:val="24"/>
        </w:rPr>
        <w:tab/>
        <w:t>D.SP.NR.</w:t>
      </w:r>
    </w:p>
    <w:p w14:paraId="42667AEF" w14:textId="6F61273A" w:rsidR="009260DE" w:rsidRPr="00980AB8" w:rsidRDefault="00F571CF" w:rsidP="009260DE">
      <w:pPr>
        <w:tabs>
          <w:tab w:val="left" w:pos="851"/>
        </w:tabs>
        <w:ind w:left="851"/>
        <w:rPr>
          <w:sz w:val="24"/>
          <w:szCs w:val="24"/>
        </w:rPr>
      </w:pPr>
      <w:r w:rsidRPr="00980AB8">
        <w:rPr>
          <w:sz w:val="24"/>
          <w:szCs w:val="24"/>
        </w:rPr>
        <w:t>32662</w:t>
      </w:r>
    </w:p>
    <w:p w14:paraId="7086F470" w14:textId="77777777" w:rsidR="009260DE" w:rsidRPr="00980AB8" w:rsidRDefault="009260DE" w:rsidP="009260DE">
      <w:pPr>
        <w:tabs>
          <w:tab w:val="left" w:pos="851"/>
        </w:tabs>
        <w:ind w:left="851"/>
        <w:rPr>
          <w:sz w:val="24"/>
          <w:szCs w:val="24"/>
        </w:rPr>
      </w:pPr>
    </w:p>
    <w:p w14:paraId="045C5D9C" w14:textId="77777777" w:rsidR="009260DE" w:rsidRPr="00980AB8" w:rsidRDefault="009260DE" w:rsidP="009260DE">
      <w:pPr>
        <w:tabs>
          <w:tab w:val="left" w:pos="851"/>
        </w:tabs>
        <w:ind w:left="851" w:hanging="851"/>
        <w:rPr>
          <w:b/>
          <w:sz w:val="24"/>
          <w:szCs w:val="24"/>
        </w:rPr>
      </w:pPr>
      <w:r w:rsidRPr="00980AB8">
        <w:rPr>
          <w:b/>
          <w:sz w:val="24"/>
          <w:szCs w:val="24"/>
        </w:rPr>
        <w:t>1.</w:t>
      </w:r>
      <w:r w:rsidRPr="00980AB8">
        <w:rPr>
          <w:b/>
          <w:sz w:val="24"/>
          <w:szCs w:val="24"/>
        </w:rPr>
        <w:tab/>
        <w:t>LÆGEMIDLETS NAVN</w:t>
      </w:r>
    </w:p>
    <w:p w14:paraId="667FD2F5" w14:textId="454B2A25" w:rsidR="009260DE" w:rsidRPr="00980AB8" w:rsidRDefault="00F571CF" w:rsidP="009260DE">
      <w:pPr>
        <w:tabs>
          <w:tab w:val="left" w:pos="851"/>
        </w:tabs>
        <w:ind w:left="851"/>
        <w:rPr>
          <w:sz w:val="24"/>
          <w:szCs w:val="24"/>
        </w:rPr>
      </w:pPr>
      <w:r w:rsidRPr="00980AB8">
        <w:rPr>
          <w:sz w:val="24"/>
          <w:szCs w:val="24"/>
        </w:rPr>
        <w:t xml:space="preserve">Melatonin </w:t>
      </w:r>
      <w:r w:rsidR="00E85314">
        <w:rPr>
          <w:sz w:val="24"/>
          <w:szCs w:val="24"/>
        </w:rPr>
        <w:t>"</w:t>
      </w:r>
      <w:r w:rsidRPr="00980AB8">
        <w:rPr>
          <w:sz w:val="24"/>
          <w:szCs w:val="24"/>
        </w:rPr>
        <w:t>Glenmark</w:t>
      </w:r>
      <w:r w:rsidR="00E85314">
        <w:rPr>
          <w:sz w:val="24"/>
          <w:szCs w:val="24"/>
        </w:rPr>
        <w:t>"</w:t>
      </w:r>
    </w:p>
    <w:p w14:paraId="50CCDE10" w14:textId="77777777" w:rsidR="009260DE" w:rsidRPr="00980AB8" w:rsidRDefault="009260DE" w:rsidP="009260DE">
      <w:pPr>
        <w:tabs>
          <w:tab w:val="left" w:pos="851"/>
        </w:tabs>
        <w:ind w:left="851"/>
        <w:rPr>
          <w:sz w:val="24"/>
          <w:szCs w:val="24"/>
        </w:rPr>
      </w:pPr>
    </w:p>
    <w:p w14:paraId="5E6FFC94" w14:textId="77777777" w:rsidR="009260DE" w:rsidRPr="00980AB8" w:rsidRDefault="009260DE" w:rsidP="009260DE">
      <w:pPr>
        <w:tabs>
          <w:tab w:val="left" w:pos="851"/>
        </w:tabs>
        <w:ind w:left="851" w:hanging="851"/>
        <w:rPr>
          <w:b/>
          <w:sz w:val="24"/>
          <w:szCs w:val="24"/>
        </w:rPr>
      </w:pPr>
      <w:r w:rsidRPr="00980AB8">
        <w:rPr>
          <w:b/>
          <w:sz w:val="24"/>
          <w:szCs w:val="24"/>
        </w:rPr>
        <w:t>2.</w:t>
      </w:r>
      <w:r w:rsidRPr="00980AB8">
        <w:rPr>
          <w:b/>
          <w:sz w:val="24"/>
          <w:szCs w:val="24"/>
        </w:rPr>
        <w:tab/>
        <w:t>KVALITATIV OG KVANTITATIV SAMMENSÆTNING</w:t>
      </w:r>
    </w:p>
    <w:p w14:paraId="64A4E02D" w14:textId="77777777" w:rsidR="00C64B7B" w:rsidRPr="00980AB8" w:rsidRDefault="00C64B7B" w:rsidP="00A4271B">
      <w:pPr>
        <w:suppressAutoHyphens/>
        <w:ind w:left="851"/>
        <w:rPr>
          <w:sz w:val="24"/>
          <w:szCs w:val="24"/>
        </w:rPr>
      </w:pPr>
      <w:r w:rsidRPr="00980AB8">
        <w:rPr>
          <w:sz w:val="24"/>
          <w:szCs w:val="24"/>
        </w:rPr>
        <w:t xml:space="preserve">Hver filmovertrukket tablet indeholder 3 mg </w:t>
      </w:r>
      <w:proofErr w:type="spellStart"/>
      <w:r w:rsidRPr="00980AB8">
        <w:rPr>
          <w:sz w:val="24"/>
          <w:szCs w:val="24"/>
        </w:rPr>
        <w:t>melatonin</w:t>
      </w:r>
      <w:proofErr w:type="spellEnd"/>
      <w:r w:rsidRPr="00980AB8">
        <w:rPr>
          <w:sz w:val="24"/>
          <w:szCs w:val="24"/>
        </w:rPr>
        <w:t>.</w:t>
      </w:r>
    </w:p>
    <w:p w14:paraId="2438F9D6" w14:textId="77777777" w:rsidR="00C64B7B" w:rsidRPr="00980AB8" w:rsidRDefault="00C64B7B" w:rsidP="00A4271B">
      <w:pPr>
        <w:tabs>
          <w:tab w:val="left" w:pos="567"/>
        </w:tabs>
        <w:spacing w:line="260" w:lineRule="exact"/>
        <w:ind w:left="851"/>
        <w:rPr>
          <w:sz w:val="24"/>
          <w:szCs w:val="24"/>
        </w:rPr>
      </w:pPr>
    </w:p>
    <w:p w14:paraId="38D55844" w14:textId="77777777" w:rsidR="00C64B7B" w:rsidRPr="00980AB8" w:rsidRDefault="00C64B7B" w:rsidP="00A4271B">
      <w:pPr>
        <w:tabs>
          <w:tab w:val="left" w:pos="567"/>
        </w:tabs>
        <w:spacing w:line="260" w:lineRule="exact"/>
        <w:ind w:left="851"/>
        <w:rPr>
          <w:sz w:val="24"/>
          <w:szCs w:val="24"/>
        </w:rPr>
      </w:pPr>
      <w:r w:rsidRPr="00980AB8">
        <w:rPr>
          <w:sz w:val="24"/>
          <w:szCs w:val="24"/>
        </w:rPr>
        <w:t>Alle hjælpestoffer er anført under pkt. 6.1.</w:t>
      </w:r>
    </w:p>
    <w:p w14:paraId="02FFBA8B" w14:textId="77777777" w:rsidR="009260DE" w:rsidRPr="00980AB8" w:rsidRDefault="009260DE" w:rsidP="009260DE">
      <w:pPr>
        <w:tabs>
          <w:tab w:val="left" w:pos="851"/>
        </w:tabs>
        <w:ind w:left="851"/>
        <w:rPr>
          <w:sz w:val="24"/>
          <w:szCs w:val="24"/>
        </w:rPr>
      </w:pPr>
    </w:p>
    <w:p w14:paraId="27A40DE9" w14:textId="77777777" w:rsidR="009260DE" w:rsidRPr="00980AB8" w:rsidRDefault="009260DE" w:rsidP="009260DE">
      <w:pPr>
        <w:tabs>
          <w:tab w:val="left" w:pos="851"/>
        </w:tabs>
        <w:ind w:left="851" w:hanging="851"/>
        <w:rPr>
          <w:b/>
          <w:sz w:val="24"/>
          <w:szCs w:val="24"/>
        </w:rPr>
      </w:pPr>
      <w:r w:rsidRPr="00980AB8">
        <w:rPr>
          <w:b/>
          <w:sz w:val="24"/>
          <w:szCs w:val="24"/>
        </w:rPr>
        <w:t>3.</w:t>
      </w:r>
      <w:r w:rsidRPr="00980AB8">
        <w:rPr>
          <w:b/>
          <w:sz w:val="24"/>
          <w:szCs w:val="24"/>
        </w:rPr>
        <w:tab/>
        <w:t>LÆGEMIDDELFORM</w:t>
      </w:r>
    </w:p>
    <w:p w14:paraId="2929191E" w14:textId="355A211E" w:rsidR="00C64B7B" w:rsidRPr="00980AB8" w:rsidRDefault="00C64B7B" w:rsidP="00A4271B">
      <w:pPr>
        <w:ind w:left="851"/>
        <w:rPr>
          <w:sz w:val="24"/>
          <w:szCs w:val="24"/>
        </w:rPr>
      </w:pPr>
      <w:r w:rsidRPr="00980AB8">
        <w:rPr>
          <w:sz w:val="24"/>
          <w:szCs w:val="24"/>
        </w:rPr>
        <w:t>Filmovertruk</w:t>
      </w:r>
      <w:r w:rsidR="00980AB8">
        <w:rPr>
          <w:sz w:val="24"/>
          <w:szCs w:val="24"/>
        </w:rPr>
        <w:t>ne</w:t>
      </w:r>
      <w:r w:rsidRPr="00980AB8">
        <w:rPr>
          <w:sz w:val="24"/>
          <w:szCs w:val="24"/>
        </w:rPr>
        <w:t xml:space="preserve"> tablet</w:t>
      </w:r>
      <w:r w:rsidR="00980AB8">
        <w:rPr>
          <w:sz w:val="24"/>
          <w:szCs w:val="24"/>
        </w:rPr>
        <w:t>ter</w:t>
      </w:r>
    </w:p>
    <w:p w14:paraId="28B55144" w14:textId="77777777" w:rsidR="00C64B7B" w:rsidRPr="00980AB8" w:rsidRDefault="00C64B7B" w:rsidP="00A4271B">
      <w:pPr>
        <w:ind w:left="851"/>
        <w:rPr>
          <w:sz w:val="24"/>
          <w:szCs w:val="24"/>
        </w:rPr>
      </w:pPr>
    </w:p>
    <w:p w14:paraId="4EFB6E7A" w14:textId="7DEF06C2" w:rsidR="00C64B7B" w:rsidRPr="00980AB8" w:rsidRDefault="00C64B7B" w:rsidP="00A4271B">
      <w:pPr>
        <w:ind w:left="851"/>
        <w:rPr>
          <w:sz w:val="24"/>
          <w:szCs w:val="24"/>
        </w:rPr>
      </w:pPr>
      <w:r w:rsidRPr="00980AB8">
        <w:rPr>
          <w:sz w:val="24"/>
          <w:szCs w:val="24"/>
        </w:rPr>
        <w:t xml:space="preserve">Hvid, rund, </w:t>
      </w:r>
      <w:proofErr w:type="spellStart"/>
      <w:r w:rsidRPr="00980AB8">
        <w:rPr>
          <w:sz w:val="24"/>
          <w:szCs w:val="24"/>
        </w:rPr>
        <w:t>bikonveks</w:t>
      </w:r>
      <w:proofErr w:type="spellEnd"/>
      <w:r w:rsidRPr="00980AB8">
        <w:rPr>
          <w:sz w:val="24"/>
          <w:szCs w:val="24"/>
        </w:rPr>
        <w:t xml:space="preserve">, filmovertrukket tablet med en diameter på 7 mm præget med </w:t>
      </w:r>
      <w:r w:rsidR="00E85314">
        <w:rPr>
          <w:sz w:val="24"/>
          <w:szCs w:val="24"/>
        </w:rPr>
        <w:t>"</w:t>
      </w:r>
      <w:r w:rsidRPr="00980AB8">
        <w:rPr>
          <w:sz w:val="24"/>
          <w:szCs w:val="24"/>
        </w:rPr>
        <w:t>31</w:t>
      </w:r>
      <w:r w:rsidR="00E85314">
        <w:rPr>
          <w:sz w:val="24"/>
          <w:szCs w:val="24"/>
        </w:rPr>
        <w:t>"</w:t>
      </w:r>
      <w:r w:rsidRPr="00980AB8">
        <w:rPr>
          <w:sz w:val="24"/>
          <w:szCs w:val="24"/>
        </w:rPr>
        <w:t xml:space="preserve"> på den ene side og </w:t>
      </w:r>
      <w:r w:rsidR="00E85314">
        <w:rPr>
          <w:sz w:val="24"/>
          <w:szCs w:val="24"/>
        </w:rPr>
        <w:t>"</w:t>
      </w:r>
      <w:r w:rsidRPr="00980AB8">
        <w:rPr>
          <w:sz w:val="24"/>
          <w:szCs w:val="24"/>
        </w:rPr>
        <w:t>Y</w:t>
      </w:r>
      <w:r w:rsidR="00E85314">
        <w:rPr>
          <w:sz w:val="24"/>
          <w:szCs w:val="24"/>
        </w:rPr>
        <w:t>"</w:t>
      </w:r>
      <w:r w:rsidRPr="00980AB8">
        <w:rPr>
          <w:sz w:val="24"/>
          <w:szCs w:val="24"/>
        </w:rPr>
        <w:t xml:space="preserve"> på den anden side.</w:t>
      </w:r>
    </w:p>
    <w:p w14:paraId="005844FD" w14:textId="77777777" w:rsidR="009260DE" w:rsidRPr="00980AB8" w:rsidRDefault="009260DE" w:rsidP="009260DE">
      <w:pPr>
        <w:tabs>
          <w:tab w:val="left" w:pos="851"/>
        </w:tabs>
        <w:ind w:left="851"/>
        <w:rPr>
          <w:sz w:val="24"/>
          <w:szCs w:val="24"/>
        </w:rPr>
      </w:pPr>
    </w:p>
    <w:p w14:paraId="555B4D1D" w14:textId="77777777" w:rsidR="009260DE" w:rsidRPr="00980AB8" w:rsidRDefault="009260DE" w:rsidP="009260DE">
      <w:pPr>
        <w:tabs>
          <w:tab w:val="left" w:pos="851"/>
        </w:tabs>
        <w:ind w:left="851"/>
        <w:rPr>
          <w:sz w:val="24"/>
          <w:szCs w:val="24"/>
        </w:rPr>
      </w:pPr>
    </w:p>
    <w:p w14:paraId="2AAA3C03" w14:textId="77777777" w:rsidR="009260DE" w:rsidRPr="00980AB8" w:rsidRDefault="009260DE" w:rsidP="009260DE">
      <w:pPr>
        <w:tabs>
          <w:tab w:val="left" w:pos="851"/>
        </w:tabs>
        <w:ind w:left="851" w:hanging="851"/>
        <w:rPr>
          <w:b/>
          <w:sz w:val="24"/>
          <w:szCs w:val="24"/>
        </w:rPr>
      </w:pPr>
      <w:r w:rsidRPr="00980AB8">
        <w:rPr>
          <w:b/>
          <w:sz w:val="24"/>
          <w:szCs w:val="24"/>
        </w:rPr>
        <w:t>4.</w:t>
      </w:r>
      <w:r w:rsidRPr="00980AB8">
        <w:rPr>
          <w:b/>
          <w:sz w:val="24"/>
          <w:szCs w:val="24"/>
        </w:rPr>
        <w:tab/>
        <w:t>KLINISKE OPLYSNINGER</w:t>
      </w:r>
    </w:p>
    <w:p w14:paraId="5FCD0539" w14:textId="77777777" w:rsidR="009260DE" w:rsidRPr="00980AB8" w:rsidRDefault="009260DE" w:rsidP="009260DE">
      <w:pPr>
        <w:tabs>
          <w:tab w:val="left" w:pos="851"/>
        </w:tabs>
        <w:ind w:left="851"/>
        <w:rPr>
          <w:b/>
          <w:sz w:val="24"/>
          <w:szCs w:val="24"/>
        </w:rPr>
      </w:pPr>
    </w:p>
    <w:p w14:paraId="574E3625" w14:textId="77777777" w:rsidR="009260DE" w:rsidRPr="00980AB8" w:rsidRDefault="009260DE" w:rsidP="009260DE">
      <w:pPr>
        <w:tabs>
          <w:tab w:val="left" w:pos="851"/>
        </w:tabs>
        <w:ind w:left="851" w:hanging="851"/>
        <w:rPr>
          <w:b/>
          <w:sz w:val="24"/>
          <w:szCs w:val="24"/>
          <w:u w:val="single"/>
        </w:rPr>
      </w:pPr>
      <w:r w:rsidRPr="00980AB8">
        <w:rPr>
          <w:b/>
          <w:sz w:val="24"/>
          <w:szCs w:val="24"/>
        </w:rPr>
        <w:t>4.1</w:t>
      </w:r>
      <w:r w:rsidRPr="00980AB8">
        <w:rPr>
          <w:b/>
          <w:sz w:val="24"/>
          <w:szCs w:val="24"/>
        </w:rPr>
        <w:tab/>
        <w:t>Terapeutiske indikationer</w:t>
      </w:r>
    </w:p>
    <w:p w14:paraId="27789D4F" w14:textId="77777777" w:rsidR="00C64B7B" w:rsidRPr="00980AB8" w:rsidRDefault="00C64B7B" w:rsidP="00A4271B">
      <w:pPr>
        <w:ind w:left="851"/>
        <w:rPr>
          <w:sz w:val="24"/>
          <w:szCs w:val="24"/>
        </w:rPr>
      </w:pPr>
      <w:r w:rsidRPr="00980AB8">
        <w:rPr>
          <w:sz w:val="24"/>
          <w:szCs w:val="24"/>
        </w:rPr>
        <w:t>Kortvarig behandling af jetlag hos voksne.</w:t>
      </w:r>
    </w:p>
    <w:p w14:paraId="6E800C7E" w14:textId="7C8C251C" w:rsidR="009260DE" w:rsidRPr="00980AB8" w:rsidRDefault="009260DE" w:rsidP="009260DE">
      <w:pPr>
        <w:tabs>
          <w:tab w:val="left" w:pos="851"/>
        </w:tabs>
        <w:ind w:left="851"/>
        <w:rPr>
          <w:sz w:val="24"/>
          <w:szCs w:val="24"/>
        </w:rPr>
      </w:pPr>
    </w:p>
    <w:p w14:paraId="416C42EC" w14:textId="77777777" w:rsidR="009260DE" w:rsidRPr="00980AB8" w:rsidRDefault="009260DE" w:rsidP="009260DE">
      <w:pPr>
        <w:tabs>
          <w:tab w:val="left" w:pos="851"/>
        </w:tabs>
        <w:ind w:left="851"/>
        <w:rPr>
          <w:sz w:val="24"/>
          <w:szCs w:val="24"/>
        </w:rPr>
      </w:pPr>
    </w:p>
    <w:p w14:paraId="71502907" w14:textId="77777777" w:rsidR="009260DE" w:rsidRPr="00980AB8" w:rsidRDefault="009260DE" w:rsidP="009260DE">
      <w:pPr>
        <w:tabs>
          <w:tab w:val="left" w:pos="851"/>
        </w:tabs>
        <w:ind w:left="851" w:hanging="851"/>
        <w:rPr>
          <w:b/>
          <w:sz w:val="24"/>
          <w:szCs w:val="24"/>
        </w:rPr>
      </w:pPr>
      <w:r w:rsidRPr="00980AB8">
        <w:rPr>
          <w:b/>
          <w:sz w:val="24"/>
          <w:szCs w:val="24"/>
        </w:rPr>
        <w:t>4.2</w:t>
      </w:r>
      <w:r w:rsidRPr="00980AB8">
        <w:rPr>
          <w:b/>
          <w:sz w:val="24"/>
          <w:szCs w:val="24"/>
        </w:rPr>
        <w:tab/>
        <w:t xml:space="preserve">Dosering og </w:t>
      </w:r>
      <w:r w:rsidR="002C1EC0" w:rsidRPr="00980AB8">
        <w:rPr>
          <w:b/>
          <w:sz w:val="24"/>
          <w:szCs w:val="24"/>
        </w:rPr>
        <w:t>administration</w:t>
      </w:r>
    </w:p>
    <w:p w14:paraId="0F42CD1F" w14:textId="77777777" w:rsidR="00C10E28" w:rsidRDefault="00C10E28" w:rsidP="00C10E28">
      <w:pPr>
        <w:ind w:left="851"/>
        <w:rPr>
          <w:noProof/>
          <w:sz w:val="24"/>
          <w:szCs w:val="24"/>
          <w:u w:val="single"/>
        </w:rPr>
      </w:pPr>
    </w:p>
    <w:p w14:paraId="1BB2E59A" w14:textId="595E3C79" w:rsidR="004F0D13" w:rsidRPr="00C10E28" w:rsidRDefault="004F0D13" w:rsidP="00C10E28">
      <w:pPr>
        <w:ind w:left="851"/>
        <w:rPr>
          <w:noProof/>
          <w:sz w:val="24"/>
          <w:szCs w:val="24"/>
          <w:u w:val="single"/>
        </w:rPr>
      </w:pPr>
      <w:r w:rsidRPr="00C10E28">
        <w:rPr>
          <w:noProof/>
          <w:sz w:val="24"/>
          <w:szCs w:val="24"/>
          <w:u w:val="single"/>
        </w:rPr>
        <w:t>Dosering</w:t>
      </w:r>
    </w:p>
    <w:p w14:paraId="391F0A2E" w14:textId="77777777" w:rsidR="004F0D13" w:rsidRPr="00980AB8" w:rsidRDefault="004F0D13" w:rsidP="00A4271B">
      <w:pPr>
        <w:ind w:left="851"/>
        <w:rPr>
          <w:noProof/>
          <w:sz w:val="24"/>
          <w:szCs w:val="24"/>
        </w:rPr>
      </w:pPr>
      <w:r w:rsidRPr="00980AB8">
        <w:rPr>
          <w:noProof/>
          <w:sz w:val="24"/>
          <w:szCs w:val="24"/>
        </w:rPr>
        <w:t>Standarddosis er 3 mg (1 tablet) dagligt startende ved ankomst til destinationen ved den sædvanlige lokale sengetid i maksimalt 5 dage. To 3 mg tabletter (dvs. en dosis på 6 mg) kan tages i stedet for 3 mg ved lokal sengetid i 4 dage,</w:t>
      </w:r>
      <w:r w:rsidRPr="00980AB8">
        <w:rPr>
          <w:sz w:val="24"/>
          <w:szCs w:val="24"/>
        </w:rPr>
        <w:t xml:space="preserve"> </w:t>
      </w:r>
      <w:r w:rsidRPr="00980AB8">
        <w:rPr>
          <w:noProof/>
          <w:sz w:val="24"/>
          <w:szCs w:val="24"/>
        </w:rPr>
        <w:t>hvis standarddosis på 3 mg ikke lindrer symptomerne tilstrækkeligt. Den dosis, der er tilstrækkelig til at lindre symptomerne, skal tages i kortest mulig tid.</w:t>
      </w:r>
    </w:p>
    <w:p w14:paraId="76D65A41" w14:textId="77777777" w:rsidR="004F0D13" w:rsidRPr="00980AB8" w:rsidRDefault="004F0D13" w:rsidP="00A4271B">
      <w:pPr>
        <w:ind w:left="851"/>
        <w:rPr>
          <w:noProof/>
          <w:sz w:val="24"/>
          <w:szCs w:val="24"/>
        </w:rPr>
      </w:pPr>
    </w:p>
    <w:p w14:paraId="18515DC3" w14:textId="163CA366" w:rsidR="004F0D13" w:rsidRPr="00980AB8" w:rsidRDefault="004F0D13" w:rsidP="00A4271B">
      <w:pPr>
        <w:ind w:left="851"/>
        <w:rPr>
          <w:noProof/>
          <w:sz w:val="24"/>
          <w:szCs w:val="24"/>
        </w:rPr>
      </w:pPr>
      <w:r w:rsidRPr="00980AB8">
        <w:rPr>
          <w:noProof/>
          <w:sz w:val="24"/>
          <w:szCs w:val="24"/>
        </w:rPr>
        <w:lastRenderedPageBreak/>
        <w:t xml:space="preserve">Hvis melatonin indtages på det forkerte tidspunkt, er der risiko for udebleven effekt, eller der kan opstå en bivirkning, ved gensynkronisering efter jetlag. Derfor må Melatonin </w:t>
      </w:r>
      <w:r w:rsidR="00E85314">
        <w:rPr>
          <w:noProof/>
          <w:sz w:val="24"/>
          <w:szCs w:val="24"/>
        </w:rPr>
        <w:t>"</w:t>
      </w:r>
      <w:r w:rsidRPr="00980AB8">
        <w:rPr>
          <w:noProof/>
          <w:sz w:val="24"/>
          <w:szCs w:val="24"/>
        </w:rPr>
        <w:t>Glenmark</w:t>
      </w:r>
      <w:r w:rsidR="00E85314">
        <w:rPr>
          <w:noProof/>
          <w:sz w:val="24"/>
          <w:szCs w:val="24"/>
        </w:rPr>
        <w:t>"</w:t>
      </w:r>
      <w:r w:rsidRPr="00980AB8">
        <w:rPr>
          <w:noProof/>
          <w:sz w:val="24"/>
          <w:szCs w:val="24"/>
        </w:rPr>
        <w:t xml:space="preserve"> ikke tages før kl. 20:00 eller efter kl. 04:00 på destinationen.</w:t>
      </w:r>
    </w:p>
    <w:p w14:paraId="0486B5EB" w14:textId="77777777" w:rsidR="004F0D13" w:rsidRPr="00980AB8" w:rsidRDefault="004F0D13" w:rsidP="00A4271B">
      <w:pPr>
        <w:ind w:left="851"/>
        <w:rPr>
          <w:noProof/>
          <w:sz w:val="24"/>
          <w:szCs w:val="24"/>
        </w:rPr>
      </w:pPr>
    </w:p>
    <w:p w14:paraId="3EFDB510" w14:textId="222153FD" w:rsidR="004F0D13" w:rsidRPr="00980AB8" w:rsidRDefault="004F0D13" w:rsidP="00A4271B">
      <w:pPr>
        <w:ind w:left="851"/>
        <w:rPr>
          <w:noProof/>
          <w:sz w:val="24"/>
          <w:szCs w:val="24"/>
        </w:rPr>
      </w:pPr>
      <w:r w:rsidRPr="00980AB8">
        <w:rPr>
          <w:noProof/>
          <w:sz w:val="24"/>
          <w:szCs w:val="24"/>
        </w:rPr>
        <w:t xml:space="preserve">Da alkohol kan forringe søvnen og potentielt forværre visse symptomer på jetlag (f.eks. hovedpine, morgentræthed, nedsat koncentrationsevne), anbefales det at alkohol ikke indtages sammen med Melatonin </w:t>
      </w:r>
      <w:r w:rsidR="00E85314">
        <w:rPr>
          <w:noProof/>
          <w:sz w:val="24"/>
          <w:szCs w:val="24"/>
        </w:rPr>
        <w:t>"</w:t>
      </w:r>
      <w:r w:rsidRPr="00980AB8">
        <w:rPr>
          <w:noProof/>
          <w:sz w:val="24"/>
          <w:szCs w:val="24"/>
        </w:rPr>
        <w:t>Glenmark</w:t>
      </w:r>
      <w:r w:rsidR="00E85314">
        <w:rPr>
          <w:noProof/>
          <w:sz w:val="24"/>
          <w:szCs w:val="24"/>
        </w:rPr>
        <w:t>"</w:t>
      </w:r>
      <w:r w:rsidRPr="00980AB8">
        <w:rPr>
          <w:noProof/>
          <w:sz w:val="24"/>
          <w:szCs w:val="24"/>
        </w:rPr>
        <w:t>.</w:t>
      </w:r>
    </w:p>
    <w:p w14:paraId="26180599" w14:textId="77777777" w:rsidR="004F0D13" w:rsidRPr="00C10E28" w:rsidRDefault="004F0D13" w:rsidP="00C10E28">
      <w:pPr>
        <w:ind w:left="851"/>
        <w:rPr>
          <w:noProof/>
          <w:sz w:val="24"/>
          <w:szCs w:val="24"/>
        </w:rPr>
      </w:pPr>
    </w:p>
    <w:p w14:paraId="029B8FCF" w14:textId="77777777" w:rsidR="004F0D13" w:rsidRPr="00C10E28" w:rsidRDefault="004F0D13" w:rsidP="00C10E28">
      <w:pPr>
        <w:ind w:left="851"/>
        <w:rPr>
          <w:noProof/>
          <w:sz w:val="24"/>
          <w:szCs w:val="24"/>
          <w:u w:val="single"/>
        </w:rPr>
      </w:pPr>
      <w:r w:rsidRPr="00C10E28">
        <w:rPr>
          <w:noProof/>
          <w:sz w:val="24"/>
          <w:szCs w:val="24"/>
          <w:u w:val="single"/>
        </w:rPr>
        <w:t>Ældre</w:t>
      </w:r>
    </w:p>
    <w:p w14:paraId="24E8A7C8" w14:textId="77777777" w:rsidR="004F0D13" w:rsidRPr="00C10E28" w:rsidRDefault="004F0D13" w:rsidP="00C10E28">
      <w:pPr>
        <w:ind w:left="851"/>
        <w:rPr>
          <w:noProof/>
          <w:sz w:val="24"/>
          <w:szCs w:val="24"/>
        </w:rPr>
      </w:pPr>
      <w:r w:rsidRPr="00C10E28">
        <w:rPr>
          <w:noProof/>
          <w:sz w:val="24"/>
          <w:szCs w:val="24"/>
        </w:rPr>
        <w:t>Da farmakokinetikken af melatonin (umiddelbar udløsning) generelt er sammenlignelig hos yngre voksne og ældre mennesker, gives der ingen specifikke doseringsanbefalinger for ældre mennesker (se pkt. 5.2).</w:t>
      </w:r>
    </w:p>
    <w:p w14:paraId="0C796440" w14:textId="77777777" w:rsidR="004F0D13" w:rsidRPr="00C10E28" w:rsidRDefault="004F0D13" w:rsidP="00C10E28">
      <w:pPr>
        <w:ind w:left="851"/>
        <w:rPr>
          <w:noProof/>
          <w:sz w:val="24"/>
          <w:szCs w:val="24"/>
        </w:rPr>
      </w:pPr>
    </w:p>
    <w:p w14:paraId="2807A565" w14:textId="77777777" w:rsidR="004F0D13" w:rsidRPr="00C10E28" w:rsidRDefault="004F0D13" w:rsidP="00C10E28">
      <w:pPr>
        <w:ind w:left="851"/>
        <w:rPr>
          <w:noProof/>
          <w:sz w:val="24"/>
          <w:szCs w:val="24"/>
          <w:u w:val="single"/>
        </w:rPr>
      </w:pPr>
      <w:r w:rsidRPr="00C10E28">
        <w:rPr>
          <w:noProof/>
          <w:sz w:val="24"/>
          <w:szCs w:val="24"/>
          <w:u w:val="single"/>
        </w:rPr>
        <w:t>Nedsat nyrefunktion</w:t>
      </w:r>
    </w:p>
    <w:p w14:paraId="4860EBBB" w14:textId="6CAB8C82" w:rsidR="004F0D13" w:rsidRPr="00C10E28" w:rsidRDefault="004F0D13" w:rsidP="00C10E28">
      <w:pPr>
        <w:ind w:left="851"/>
        <w:rPr>
          <w:noProof/>
          <w:sz w:val="24"/>
          <w:szCs w:val="24"/>
        </w:rPr>
      </w:pPr>
      <w:r w:rsidRPr="00C10E28">
        <w:rPr>
          <w:noProof/>
          <w:sz w:val="24"/>
          <w:szCs w:val="24"/>
        </w:rPr>
        <w:t xml:space="preserve">Der er kun begrænset erfaring med brugen af Melatonin </w:t>
      </w:r>
      <w:r w:rsidR="00E85314">
        <w:rPr>
          <w:noProof/>
          <w:sz w:val="24"/>
          <w:szCs w:val="24"/>
        </w:rPr>
        <w:t>"</w:t>
      </w:r>
      <w:r w:rsidRPr="00C10E28">
        <w:rPr>
          <w:noProof/>
          <w:sz w:val="24"/>
          <w:szCs w:val="24"/>
        </w:rPr>
        <w:t>Glenmark</w:t>
      </w:r>
      <w:r w:rsidR="00E85314">
        <w:rPr>
          <w:noProof/>
          <w:sz w:val="24"/>
          <w:szCs w:val="24"/>
        </w:rPr>
        <w:t>"</w:t>
      </w:r>
      <w:r w:rsidRPr="00C10E28">
        <w:rPr>
          <w:noProof/>
          <w:sz w:val="24"/>
          <w:szCs w:val="24"/>
        </w:rPr>
        <w:t xml:space="preserve"> til patienter med nedsat nyrefunktion. Der bør udvises forsigtighed, hvis melatonin bliver anvendt af patienter med nedsat nyrefunktion. Melatonin </w:t>
      </w:r>
      <w:r w:rsidR="00E85314">
        <w:rPr>
          <w:noProof/>
          <w:sz w:val="24"/>
          <w:szCs w:val="24"/>
        </w:rPr>
        <w:t>"</w:t>
      </w:r>
      <w:r w:rsidRPr="00C10E28">
        <w:rPr>
          <w:noProof/>
          <w:sz w:val="24"/>
          <w:szCs w:val="24"/>
        </w:rPr>
        <w:t>Glenmark</w:t>
      </w:r>
      <w:r w:rsidR="00E85314">
        <w:rPr>
          <w:noProof/>
          <w:sz w:val="24"/>
          <w:szCs w:val="24"/>
        </w:rPr>
        <w:t>"</w:t>
      </w:r>
      <w:r w:rsidRPr="00C10E28">
        <w:rPr>
          <w:noProof/>
          <w:sz w:val="24"/>
          <w:szCs w:val="24"/>
        </w:rPr>
        <w:t xml:space="preserve"> anbefales ikke til patienter med svært nedsat nyrefunktion (se pkt. 5.2).</w:t>
      </w:r>
    </w:p>
    <w:p w14:paraId="49404F2F" w14:textId="77777777" w:rsidR="004F0D13" w:rsidRPr="00C10E28" w:rsidRDefault="004F0D13" w:rsidP="00C10E28">
      <w:pPr>
        <w:ind w:left="851"/>
        <w:rPr>
          <w:noProof/>
          <w:sz w:val="24"/>
          <w:szCs w:val="24"/>
        </w:rPr>
      </w:pPr>
    </w:p>
    <w:p w14:paraId="432A8747" w14:textId="77777777" w:rsidR="004F0D13" w:rsidRPr="00C10E28" w:rsidRDefault="004F0D13" w:rsidP="00C10E28">
      <w:pPr>
        <w:ind w:left="851"/>
        <w:rPr>
          <w:noProof/>
          <w:sz w:val="24"/>
          <w:szCs w:val="24"/>
          <w:u w:val="single"/>
        </w:rPr>
      </w:pPr>
      <w:r w:rsidRPr="00C10E28">
        <w:rPr>
          <w:noProof/>
          <w:sz w:val="24"/>
          <w:szCs w:val="24"/>
          <w:u w:val="single"/>
        </w:rPr>
        <w:t>Nedsat leverfunktion</w:t>
      </w:r>
    </w:p>
    <w:p w14:paraId="51949A64" w14:textId="042D6256" w:rsidR="004F0D13" w:rsidRPr="00C10E28" w:rsidRDefault="004F0D13" w:rsidP="00C10E28">
      <w:pPr>
        <w:ind w:left="851"/>
        <w:rPr>
          <w:noProof/>
          <w:sz w:val="24"/>
          <w:szCs w:val="24"/>
        </w:rPr>
      </w:pPr>
      <w:r w:rsidRPr="00C10E28">
        <w:rPr>
          <w:noProof/>
          <w:sz w:val="24"/>
          <w:szCs w:val="24"/>
        </w:rPr>
        <w:t xml:space="preserve">Der er ingen erfaringer med anvendelse af Melatonin </w:t>
      </w:r>
      <w:r w:rsidR="00E85314">
        <w:rPr>
          <w:noProof/>
          <w:sz w:val="24"/>
          <w:szCs w:val="24"/>
        </w:rPr>
        <w:t>"</w:t>
      </w:r>
      <w:r w:rsidRPr="00C10E28">
        <w:rPr>
          <w:noProof/>
          <w:sz w:val="24"/>
          <w:szCs w:val="24"/>
        </w:rPr>
        <w:t xml:space="preserve">Glenmark hos patienter med nedsat leverfunktion. Begrænsede data indikerer, at plasmaclearance af melatonin er væsentligt reduceret hos patienter med levercirrose. Melatonin </w:t>
      </w:r>
      <w:r w:rsidR="00E85314">
        <w:rPr>
          <w:noProof/>
          <w:sz w:val="24"/>
          <w:szCs w:val="24"/>
        </w:rPr>
        <w:t>"</w:t>
      </w:r>
      <w:r w:rsidRPr="00C10E28">
        <w:rPr>
          <w:noProof/>
          <w:sz w:val="24"/>
          <w:szCs w:val="24"/>
        </w:rPr>
        <w:t>Glenmark</w:t>
      </w:r>
      <w:r w:rsidR="00E85314">
        <w:rPr>
          <w:noProof/>
          <w:sz w:val="24"/>
          <w:szCs w:val="24"/>
        </w:rPr>
        <w:t>"</w:t>
      </w:r>
      <w:r w:rsidRPr="00C10E28">
        <w:rPr>
          <w:noProof/>
          <w:sz w:val="24"/>
          <w:szCs w:val="24"/>
        </w:rPr>
        <w:t xml:space="preserve"> anbefales ikke til patienter med moderat eller svært nedsat leverfunktion (se pkt. 5.2).</w:t>
      </w:r>
    </w:p>
    <w:p w14:paraId="4CF3C1DF" w14:textId="77777777" w:rsidR="004F0D13" w:rsidRPr="00C10E28" w:rsidRDefault="004F0D13" w:rsidP="00C10E28">
      <w:pPr>
        <w:ind w:left="851"/>
        <w:rPr>
          <w:noProof/>
          <w:sz w:val="24"/>
          <w:szCs w:val="24"/>
        </w:rPr>
      </w:pPr>
    </w:p>
    <w:p w14:paraId="3E617628" w14:textId="77777777" w:rsidR="004F0D13" w:rsidRPr="00C10E28" w:rsidRDefault="004F0D13" w:rsidP="00C10E28">
      <w:pPr>
        <w:ind w:left="851"/>
        <w:rPr>
          <w:noProof/>
          <w:sz w:val="24"/>
          <w:szCs w:val="24"/>
          <w:u w:val="single"/>
        </w:rPr>
      </w:pPr>
      <w:r w:rsidRPr="00C10E28">
        <w:rPr>
          <w:noProof/>
          <w:sz w:val="24"/>
          <w:szCs w:val="24"/>
          <w:u w:val="single"/>
        </w:rPr>
        <w:t>Pædiatrisk population</w:t>
      </w:r>
    </w:p>
    <w:p w14:paraId="3BFEB6D2" w14:textId="60ACE51D" w:rsidR="004F0D13" w:rsidRPr="00C10E28" w:rsidRDefault="004F0D13" w:rsidP="00C10E28">
      <w:pPr>
        <w:ind w:left="851"/>
        <w:rPr>
          <w:noProof/>
          <w:sz w:val="24"/>
          <w:szCs w:val="24"/>
        </w:rPr>
      </w:pPr>
      <w:r w:rsidRPr="00C10E28">
        <w:rPr>
          <w:noProof/>
          <w:sz w:val="24"/>
          <w:szCs w:val="24"/>
        </w:rPr>
        <w:t xml:space="preserve">Melatonin </w:t>
      </w:r>
      <w:r w:rsidR="00E85314">
        <w:rPr>
          <w:noProof/>
          <w:sz w:val="24"/>
          <w:szCs w:val="24"/>
        </w:rPr>
        <w:t>"</w:t>
      </w:r>
      <w:r w:rsidRPr="00C10E28">
        <w:rPr>
          <w:noProof/>
          <w:sz w:val="24"/>
          <w:szCs w:val="24"/>
        </w:rPr>
        <w:t>Glenmark</w:t>
      </w:r>
      <w:r w:rsidR="00E85314">
        <w:rPr>
          <w:noProof/>
          <w:sz w:val="24"/>
          <w:szCs w:val="24"/>
        </w:rPr>
        <w:t>"</w:t>
      </w:r>
      <w:r w:rsidRPr="00C10E28">
        <w:rPr>
          <w:noProof/>
          <w:sz w:val="24"/>
          <w:szCs w:val="24"/>
        </w:rPr>
        <w:t xml:space="preserve">s sikkerhed og virkning hos børn og unge i alderen 0-18 år er ikke klarlagt. Melatonin </w:t>
      </w:r>
      <w:r w:rsidR="00E85314">
        <w:rPr>
          <w:noProof/>
          <w:sz w:val="24"/>
          <w:szCs w:val="24"/>
        </w:rPr>
        <w:t>"</w:t>
      </w:r>
      <w:r w:rsidRPr="00C10E28">
        <w:rPr>
          <w:noProof/>
          <w:sz w:val="24"/>
          <w:szCs w:val="24"/>
        </w:rPr>
        <w:t>Glenmark</w:t>
      </w:r>
      <w:r w:rsidR="00E85314">
        <w:rPr>
          <w:noProof/>
          <w:sz w:val="24"/>
          <w:szCs w:val="24"/>
        </w:rPr>
        <w:t>"</w:t>
      </w:r>
      <w:r w:rsidRPr="00C10E28">
        <w:rPr>
          <w:noProof/>
          <w:sz w:val="24"/>
          <w:szCs w:val="24"/>
        </w:rPr>
        <w:t xml:space="preserve"> bør ikke anvendes til børn og unge på grund af bekymringer vedrørende sikkerheden og virkningen (se pkt. 4.4 og 5.1).</w:t>
      </w:r>
    </w:p>
    <w:p w14:paraId="35B86B69" w14:textId="77777777" w:rsidR="004F0D13" w:rsidRPr="00C10E28" w:rsidRDefault="004F0D13" w:rsidP="00C10E28">
      <w:pPr>
        <w:ind w:left="851"/>
        <w:rPr>
          <w:noProof/>
          <w:sz w:val="24"/>
          <w:szCs w:val="24"/>
        </w:rPr>
      </w:pPr>
    </w:p>
    <w:p w14:paraId="7EFD5BCE" w14:textId="77777777" w:rsidR="004F0D13" w:rsidRPr="00C10E28" w:rsidRDefault="004F0D13" w:rsidP="00C10E28">
      <w:pPr>
        <w:ind w:left="851"/>
        <w:rPr>
          <w:noProof/>
          <w:sz w:val="24"/>
          <w:szCs w:val="24"/>
          <w:u w:val="single"/>
        </w:rPr>
      </w:pPr>
      <w:r w:rsidRPr="00C10E28">
        <w:rPr>
          <w:noProof/>
          <w:sz w:val="24"/>
          <w:szCs w:val="24"/>
          <w:u w:val="single"/>
        </w:rPr>
        <w:t>Administration</w:t>
      </w:r>
    </w:p>
    <w:p w14:paraId="58B7E4AC" w14:textId="77777777" w:rsidR="004F0D13" w:rsidRPr="00980AB8" w:rsidRDefault="004F0D13" w:rsidP="00A4271B">
      <w:pPr>
        <w:ind w:left="851"/>
        <w:rPr>
          <w:noProof/>
          <w:sz w:val="24"/>
          <w:szCs w:val="24"/>
        </w:rPr>
      </w:pPr>
      <w:r w:rsidRPr="00980AB8">
        <w:rPr>
          <w:noProof/>
          <w:sz w:val="24"/>
          <w:szCs w:val="24"/>
        </w:rPr>
        <w:t>Oral anvendelse. Tabletterne bør sluges hele med vand.</w:t>
      </w:r>
    </w:p>
    <w:p w14:paraId="21CC779F" w14:textId="77777777" w:rsidR="004F0D13" w:rsidRPr="00980AB8" w:rsidRDefault="004F0D13" w:rsidP="00A4271B">
      <w:pPr>
        <w:ind w:left="851"/>
        <w:rPr>
          <w:noProof/>
          <w:sz w:val="24"/>
          <w:szCs w:val="24"/>
        </w:rPr>
      </w:pPr>
    </w:p>
    <w:p w14:paraId="3C15E022" w14:textId="25C29EC8" w:rsidR="004F0D13" w:rsidRPr="00980AB8" w:rsidRDefault="004F0D13" w:rsidP="00A4271B">
      <w:pPr>
        <w:ind w:left="851"/>
        <w:rPr>
          <w:noProof/>
          <w:sz w:val="24"/>
          <w:szCs w:val="24"/>
        </w:rPr>
      </w:pPr>
      <w:r w:rsidRPr="00980AB8">
        <w:rPr>
          <w:noProof/>
          <w:sz w:val="24"/>
          <w:szCs w:val="24"/>
        </w:rPr>
        <w:t xml:space="preserve">Mad kan øge stigningen i plasmakoncentrationen af melatonin (se pkt. 5.2). Indtag af melatonin sammen med måltider, der er rige på kulhydrater, kan svække blodglucose-kontrollen i flere timer (se pkt. 4.4). Det anbefales, at der ikke indtages mad i 2 timer inden og 2 timer efter indtag af Melatonin </w:t>
      </w:r>
      <w:r w:rsidR="00E85314">
        <w:rPr>
          <w:noProof/>
          <w:sz w:val="24"/>
          <w:szCs w:val="24"/>
        </w:rPr>
        <w:t>"</w:t>
      </w:r>
      <w:r w:rsidRPr="00980AB8">
        <w:rPr>
          <w:noProof/>
          <w:sz w:val="24"/>
          <w:szCs w:val="24"/>
        </w:rPr>
        <w:t>Glenmark</w:t>
      </w:r>
      <w:r w:rsidR="00E85314">
        <w:rPr>
          <w:noProof/>
          <w:sz w:val="24"/>
          <w:szCs w:val="24"/>
        </w:rPr>
        <w:t>"</w:t>
      </w:r>
      <w:r w:rsidRPr="00980AB8">
        <w:rPr>
          <w:noProof/>
          <w:sz w:val="24"/>
          <w:szCs w:val="24"/>
        </w:rPr>
        <w:t>-tabletter, og</w:t>
      </w:r>
      <w:r w:rsidRPr="00980AB8">
        <w:rPr>
          <w:sz w:val="24"/>
          <w:szCs w:val="24"/>
        </w:rPr>
        <w:t xml:space="preserve"> </w:t>
      </w:r>
      <w:r w:rsidRPr="00980AB8">
        <w:rPr>
          <w:noProof/>
          <w:sz w:val="24"/>
          <w:szCs w:val="24"/>
        </w:rPr>
        <w:t>ideelt set mindst 3 timer efter et måltid hos personer med betydeligt nedsat glucosetolerance eller diabetes.</w:t>
      </w:r>
    </w:p>
    <w:p w14:paraId="42B6D8C2" w14:textId="77777777" w:rsidR="009260DE" w:rsidRPr="00980AB8" w:rsidRDefault="009260DE" w:rsidP="009260DE">
      <w:pPr>
        <w:tabs>
          <w:tab w:val="left" w:pos="851"/>
        </w:tabs>
        <w:ind w:left="851"/>
        <w:rPr>
          <w:sz w:val="24"/>
          <w:szCs w:val="24"/>
        </w:rPr>
      </w:pPr>
    </w:p>
    <w:p w14:paraId="7BA6545A" w14:textId="77777777" w:rsidR="009260DE" w:rsidRPr="00980AB8" w:rsidRDefault="009260DE" w:rsidP="009260DE">
      <w:pPr>
        <w:tabs>
          <w:tab w:val="left" w:pos="851"/>
        </w:tabs>
        <w:ind w:left="851" w:hanging="851"/>
        <w:rPr>
          <w:b/>
          <w:sz w:val="24"/>
          <w:szCs w:val="24"/>
        </w:rPr>
      </w:pPr>
      <w:r w:rsidRPr="00980AB8">
        <w:rPr>
          <w:b/>
          <w:sz w:val="24"/>
          <w:szCs w:val="24"/>
        </w:rPr>
        <w:t>4.3</w:t>
      </w:r>
      <w:r w:rsidRPr="00980AB8">
        <w:rPr>
          <w:b/>
          <w:sz w:val="24"/>
          <w:szCs w:val="24"/>
        </w:rPr>
        <w:tab/>
        <w:t>Kontraindikationer</w:t>
      </w:r>
    </w:p>
    <w:p w14:paraId="769C8E1E" w14:textId="77777777" w:rsidR="004F0D13" w:rsidRPr="00980AB8" w:rsidRDefault="004F0D13" w:rsidP="00A4271B">
      <w:pPr>
        <w:ind w:left="851"/>
        <w:rPr>
          <w:sz w:val="24"/>
          <w:szCs w:val="24"/>
        </w:rPr>
      </w:pPr>
      <w:r w:rsidRPr="00980AB8">
        <w:rPr>
          <w:sz w:val="24"/>
          <w:szCs w:val="24"/>
        </w:rPr>
        <w:t>Overfølsomhed over for det aktive stof eller over for et eller flere af hjælpestofferne anført i pkt. 6.1.</w:t>
      </w:r>
    </w:p>
    <w:p w14:paraId="706202D5" w14:textId="77777777" w:rsidR="009260DE" w:rsidRPr="00980AB8" w:rsidRDefault="009260DE" w:rsidP="009260DE">
      <w:pPr>
        <w:tabs>
          <w:tab w:val="left" w:pos="851"/>
        </w:tabs>
        <w:ind w:left="851"/>
        <w:rPr>
          <w:sz w:val="24"/>
          <w:szCs w:val="24"/>
        </w:rPr>
      </w:pPr>
    </w:p>
    <w:p w14:paraId="7B139DDC" w14:textId="77777777" w:rsidR="009260DE" w:rsidRPr="00980AB8" w:rsidRDefault="009260DE" w:rsidP="009260DE">
      <w:pPr>
        <w:tabs>
          <w:tab w:val="left" w:pos="851"/>
        </w:tabs>
        <w:ind w:left="851" w:hanging="851"/>
        <w:rPr>
          <w:b/>
          <w:sz w:val="24"/>
          <w:szCs w:val="24"/>
        </w:rPr>
      </w:pPr>
      <w:r w:rsidRPr="00980AB8">
        <w:rPr>
          <w:b/>
          <w:sz w:val="24"/>
          <w:szCs w:val="24"/>
        </w:rPr>
        <w:t>4.4</w:t>
      </w:r>
      <w:r w:rsidRPr="00980AB8">
        <w:rPr>
          <w:b/>
          <w:sz w:val="24"/>
          <w:szCs w:val="24"/>
        </w:rPr>
        <w:tab/>
        <w:t>Særlige advarsler og forsigtighedsregler vedrørende brugen</w:t>
      </w:r>
    </w:p>
    <w:p w14:paraId="0A86A961" w14:textId="77777777" w:rsidR="00C10E28" w:rsidRDefault="00C10E28" w:rsidP="00A4271B">
      <w:pPr>
        <w:ind w:left="851"/>
        <w:rPr>
          <w:sz w:val="24"/>
          <w:szCs w:val="24"/>
        </w:rPr>
      </w:pPr>
    </w:p>
    <w:p w14:paraId="30AEA47E" w14:textId="55B7E2DA" w:rsidR="004F0D13" w:rsidRPr="00C10E28" w:rsidRDefault="004F0D13" w:rsidP="00A4271B">
      <w:pPr>
        <w:ind w:left="851"/>
        <w:rPr>
          <w:sz w:val="24"/>
          <w:szCs w:val="24"/>
          <w:u w:val="single"/>
        </w:rPr>
      </w:pPr>
      <w:r w:rsidRPr="00C10E28">
        <w:rPr>
          <w:sz w:val="24"/>
          <w:szCs w:val="24"/>
          <w:u w:val="single"/>
        </w:rPr>
        <w:t>Døsighed</w:t>
      </w:r>
    </w:p>
    <w:p w14:paraId="36E933AA" w14:textId="1CDED623" w:rsidR="004F0D13" w:rsidRPr="00980AB8" w:rsidRDefault="004F0D13" w:rsidP="00A4271B">
      <w:pPr>
        <w:ind w:left="851"/>
        <w:rPr>
          <w:sz w:val="24"/>
          <w:szCs w:val="24"/>
        </w:rPr>
      </w:pPr>
      <w:r w:rsidRPr="00980AB8">
        <w:rPr>
          <w:sz w:val="24"/>
          <w:szCs w:val="24"/>
        </w:rPr>
        <w:t xml:space="preserve">Melatonin kan medføre døsighed. Melatonin </w:t>
      </w:r>
      <w:r w:rsidR="00E85314">
        <w:rPr>
          <w:sz w:val="24"/>
          <w:szCs w:val="24"/>
        </w:rPr>
        <w:t>"</w:t>
      </w:r>
      <w:r w:rsidRPr="00980AB8">
        <w:rPr>
          <w:sz w:val="24"/>
          <w:szCs w:val="24"/>
        </w:rPr>
        <w:t>Glenmark</w:t>
      </w:r>
      <w:r w:rsidR="00E85314">
        <w:rPr>
          <w:sz w:val="24"/>
          <w:szCs w:val="24"/>
        </w:rPr>
        <w:t>"</w:t>
      </w:r>
      <w:r w:rsidRPr="00980AB8">
        <w:rPr>
          <w:sz w:val="24"/>
          <w:szCs w:val="24"/>
        </w:rPr>
        <w:t xml:space="preserve"> bør anvendes med forsigtighed, hvis effekten af døsigheden kan indebære en risiko for patientsikkerheden.</w:t>
      </w:r>
    </w:p>
    <w:p w14:paraId="2B6FDBF2" w14:textId="792C3C30" w:rsidR="00E85314" w:rsidRDefault="00E85314">
      <w:pPr>
        <w:rPr>
          <w:sz w:val="24"/>
          <w:szCs w:val="24"/>
        </w:rPr>
      </w:pPr>
      <w:r>
        <w:rPr>
          <w:sz w:val="24"/>
          <w:szCs w:val="24"/>
        </w:rPr>
        <w:br w:type="page"/>
      </w:r>
    </w:p>
    <w:p w14:paraId="310E07AE" w14:textId="77777777" w:rsidR="004F0D13" w:rsidRPr="00980AB8" w:rsidRDefault="004F0D13" w:rsidP="00A4271B">
      <w:pPr>
        <w:ind w:left="851"/>
        <w:rPr>
          <w:sz w:val="24"/>
          <w:szCs w:val="24"/>
        </w:rPr>
      </w:pPr>
    </w:p>
    <w:p w14:paraId="7D55AEEC" w14:textId="0F39B1AF" w:rsidR="004F0D13" w:rsidRPr="00C10E28" w:rsidRDefault="004F0D13" w:rsidP="00A4271B">
      <w:pPr>
        <w:ind w:left="851"/>
        <w:rPr>
          <w:sz w:val="24"/>
          <w:szCs w:val="24"/>
          <w:u w:val="single"/>
        </w:rPr>
      </w:pPr>
      <w:r w:rsidRPr="00C10E28">
        <w:rPr>
          <w:sz w:val="24"/>
          <w:szCs w:val="24"/>
          <w:u w:val="single"/>
        </w:rPr>
        <w:t>Krampeanfald</w:t>
      </w:r>
    </w:p>
    <w:p w14:paraId="5B249609" w14:textId="04DA3F41" w:rsidR="004F0D13" w:rsidRPr="00980AB8" w:rsidRDefault="004F0D13" w:rsidP="00A4271B">
      <w:pPr>
        <w:ind w:left="851"/>
        <w:rPr>
          <w:sz w:val="24"/>
          <w:szCs w:val="24"/>
        </w:rPr>
      </w:pPr>
      <w:r w:rsidRPr="00980AB8">
        <w:rPr>
          <w:sz w:val="24"/>
          <w:szCs w:val="24"/>
        </w:rPr>
        <w:t xml:space="preserve">Melatonin kan øge hyppigheden af krampeanfald hos patienter, der oplever krampeanfald (f.eks. epileptiske patienter). Patienter, der lider af krampeanfald skal informeres om denne risiko, før de bruger Melatonin </w:t>
      </w:r>
      <w:r w:rsidR="00E85314">
        <w:rPr>
          <w:sz w:val="24"/>
          <w:szCs w:val="24"/>
        </w:rPr>
        <w:t>"</w:t>
      </w:r>
      <w:r w:rsidRPr="00980AB8">
        <w:rPr>
          <w:sz w:val="24"/>
          <w:szCs w:val="24"/>
        </w:rPr>
        <w:t>Glenmark</w:t>
      </w:r>
      <w:r w:rsidR="00E85314">
        <w:rPr>
          <w:sz w:val="24"/>
          <w:szCs w:val="24"/>
        </w:rPr>
        <w:t>"</w:t>
      </w:r>
      <w:r w:rsidRPr="00980AB8">
        <w:rPr>
          <w:sz w:val="24"/>
          <w:szCs w:val="24"/>
        </w:rPr>
        <w:t>. Melatonin kan fremme eller øge forekomsten af krampeanfald hos børn og unge med multiple neurologiske defekter.</w:t>
      </w:r>
    </w:p>
    <w:p w14:paraId="259CAC51" w14:textId="77777777" w:rsidR="004F0D13" w:rsidRPr="00980AB8" w:rsidRDefault="004F0D13" w:rsidP="00A4271B">
      <w:pPr>
        <w:ind w:left="851"/>
        <w:rPr>
          <w:sz w:val="24"/>
          <w:szCs w:val="24"/>
        </w:rPr>
      </w:pPr>
    </w:p>
    <w:p w14:paraId="068B5920" w14:textId="77777777" w:rsidR="004F0D13" w:rsidRPr="00C10E28" w:rsidRDefault="004F0D13" w:rsidP="00A4271B">
      <w:pPr>
        <w:ind w:left="851"/>
        <w:rPr>
          <w:sz w:val="24"/>
          <w:szCs w:val="24"/>
          <w:u w:val="single"/>
        </w:rPr>
      </w:pPr>
      <w:r w:rsidRPr="00C10E28">
        <w:rPr>
          <w:sz w:val="24"/>
          <w:szCs w:val="24"/>
          <w:u w:val="single"/>
        </w:rPr>
        <w:t>Autoimmune sygdomme</w:t>
      </w:r>
    </w:p>
    <w:p w14:paraId="2AE6CEDB" w14:textId="4FA1A822" w:rsidR="004F0D13" w:rsidRPr="00980AB8" w:rsidRDefault="004F0D13" w:rsidP="00A4271B">
      <w:pPr>
        <w:ind w:left="851"/>
        <w:rPr>
          <w:sz w:val="24"/>
          <w:szCs w:val="24"/>
        </w:rPr>
      </w:pPr>
      <w:r w:rsidRPr="00980AB8">
        <w:rPr>
          <w:sz w:val="24"/>
          <w:szCs w:val="24"/>
        </w:rPr>
        <w:t xml:space="preserve">Lejlighedsvise rapporteringer har beskrevet en forværring af en autoimmun sygdom hos patienter, der tager </w:t>
      </w:r>
      <w:proofErr w:type="spellStart"/>
      <w:r w:rsidRPr="00980AB8">
        <w:rPr>
          <w:sz w:val="24"/>
          <w:szCs w:val="24"/>
        </w:rPr>
        <w:t>melatonin</w:t>
      </w:r>
      <w:proofErr w:type="spellEnd"/>
      <w:r w:rsidRPr="00980AB8">
        <w:rPr>
          <w:sz w:val="24"/>
          <w:szCs w:val="24"/>
        </w:rPr>
        <w:t xml:space="preserve">. Der findes ingen data vedrørende anvendelse af Melatonin </w:t>
      </w:r>
      <w:r w:rsidR="00E85314">
        <w:rPr>
          <w:sz w:val="24"/>
          <w:szCs w:val="24"/>
        </w:rPr>
        <w:t>"</w:t>
      </w:r>
      <w:r w:rsidRPr="00980AB8">
        <w:rPr>
          <w:sz w:val="24"/>
          <w:szCs w:val="24"/>
        </w:rPr>
        <w:t>Glenmark</w:t>
      </w:r>
      <w:r w:rsidR="00E85314">
        <w:rPr>
          <w:sz w:val="24"/>
          <w:szCs w:val="24"/>
        </w:rPr>
        <w:t>"</w:t>
      </w:r>
      <w:r w:rsidRPr="00980AB8">
        <w:rPr>
          <w:sz w:val="24"/>
          <w:szCs w:val="24"/>
        </w:rPr>
        <w:t xml:space="preserve"> hos patienter med autoimmune sygdomme. Melatonin </w:t>
      </w:r>
      <w:r w:rsidR="00E85314">
        <w:rPr>
          <w:sz w:val="24"/>
          <w:szCs w:val="24"/>
        </w:rPr>
        <w:t>"</w:t>
      </w:r>
      <w:r w:rsidRPr="00980AB8">
        <w:rPr>
          <w:sz w:val="24"/>
          <w:szCs w:val="24"/>
        </w:rPr>
        <w:t>Glenmark</w:t>
      </w:r>
      <w:r w:rsidR="00E85314">
        <w:rPr>
          <w:sz w:val="24"/>
          <w:szCs w:val="24"/>
        </w:rPr>
        <w:t>"</w:t>
      </w:r>
      <w:r w:rsidRPr="00980AB8">
        <w:rPr>
          <w:sz w:val="24"/>
          <w:szCs w:val="24"/>
        </w:rPr>
        <w:t xml:space="preserve"> anbefales ikke til patienter med autoimmune sygdomme.</w:t>
      </w:r>
    </w:p>
    <w:p w14:paraId="739A842B" w14:textId="77777777" w:rsidR="004F0D13" w:rsidRPr="00980AB8" w:rsidRDefault="004F0D13" w:rsidP="00A4271B">
      <w:pPr>
        <w:ind w:left="851"/>
        <w:rPr>
          <w:sz w:val="24"/>
          <w:szCs w:val="24"/>
        </w:rPr>
      </w:pPr>
    </w:p>
    <w:p w14:paraId="09CD52F2" w14:textId="77777777" w:rsidR="004F0D13" w:rsidRPr="00C10E28" w:rsidRDefault="004F0D13" w:rsidP="00A4271B">
      <w:pPr>
        <w:ind w:left="851"/>
        <w:rPr>
          <w:sz w:val="24"/>
          <w:szCs w:val="24"/>
          <w:u w:val="single"/>
        </w:rPr>
      </w:pPr>
      <w:r w:rsidRPr="00C10E28">
        <w:rPr>
          <w:sz w:val="24"/>
          <w:szCs w:val="24"/>
          <w:u w:val="single"/>
        </w:rPr>
        <w:t>Diabetes</w:t>
      </w:r>
    </w:p>
    <w:p w14:paraId="24F3C1FE" w14:textId="4F3694CE" w:rsidR="004F0D13" w:rsidRPr="00980AB8" w:rsidRDefault="004F0D13" w:rsidP="00A4271B">
      <w:pPr>
        <w:ind w:left="851"/>
        <w:rPr>
          <w:sz w:val="24"/>
          <w:szCs w:val="24"/>
        </w:rPr>
      </w:pPr>
      <w:r w:rsidRPr="00980AB8">
        <w:rPr>
          <w:sz w:val="24"/>
          <w:szCs w:val="24"/>
        </w:rPr>
        <w:t xml:space="preserve">Begrænsede data tyder på, at </w:t>
      </w:r>
      <w:proofErr w:type="spellStart"/>
      <w:r w:rsidRPr="00980AB8">
        <w:rPr>
          <w:sz w:val="24"/>
          <w:szCs w:val="24"/>
        </w:rPr>
        <w:t>melatonin</w:t>
      </w:r>
      <w:proofErr w:type="spellEnd"/>
      <w:r w:rsidRPr="00980AB8">
        <w:rPr>
          <w:sz w:val="24"/>
          <w:szCs w:val="24"/>
        </w:rPr>
        <w:t xml:space="preserve">, der tages tæt på indtagelse af måltider med højt indhold af kulhydrater, kan svække </w:t>
      </w:r>
      <w:proofErr w:type="spellStart"/>
      <w:r w:rsidRPr="00980AB8">
        <w:rPr>
          <w:sz w:val="24"/>
          <w:szCs w:val="24"/>
        </w:rPr>
        <w:t>blodglucose</w:t>
      </w:r>
      <w:proofErr w:type="spellEnd"/>
      <w:r w:rsidRPr="00980AB8">
        <w:rPr>
          <w:sz w:val="24"/>
          <w:szCs w:val="24"/>
        </w:rPr>
        <w:t xml:space="preserve">-kontrollen i flere timer. Melatonin </w:t>
      </w:r>
      <w:r w:rsidR="00E85314">
        <w:rPr>
          <w:sz w:val="24"/>
          <w:szCs w:val="24"/>
        </w:rPr>
        <w:t>"</w:t>
      </w:r>
      <w:r w:rsidRPr="00980AB8">
        <w:rPr>
          <w:sz w:val="24"/>
          <w:szCs w:val="24"/>
        </w:rPr>
        <w:t>Glenmark</w:t>
      </w:r>
      <w:r w:rsidR="00E85314">
        <w:rPr>
          <w:sz w:val="24"/>
          <w:szCs w:val="24"/>
        </w:rPr>
        <w:t>"</w:t>
      </w:r>
      <w:r w:rsidRPr="00980AB8">
        <w:rPr>
          <w:sz w:val="24"/>
          <w:szCs w:val="24"/>
        </w:rPr>
        <w:t xml:space="preserve"> bør tages mindst 2 timer før og mindst 2 timer efter et måltid, og ideelt set mindst 3 timer efter et måltid hos personer med betydeligt nedsat </w:t>
      </w:r>
      <w:proofErr w:type="spellStart"/>
      <w:r w:rsidRPr="00980AB8">
        <w:rPr>
          <w:sz w:val="24"/>
          <w:szCs w:val="24"/>
        </w:rPr>
        <w:t>glucosetolerance</w:t>
      </w:r>
      <w:proofErr w:type="spellEnd"/>
      <w:r w:rsidRPr="00980AB8">
        <w:rPr>
          <w:sz w:val="24"/>
          <w:szCs w:val="24"/>
        </w:rPr>
        <w:t xml:space="preserve"> eller diabetes.</w:t>
      </w:r>
    </w:p>
    <w:p w14:paraId="3665E9F7" w14:textId="77777777" w:rsidR="004F0D13" w:rsidRPr="00980AB8" w:rsidRDefault="004F0D13" w:rsidP="00A4271B">
      <w:pPr>
        <w:ind w:left="851"/>
        <w:rPr>
          <w:sz w:val="24"/>
          <w:szCs w:val="24"/>
        </w:rPr>
      </w:pPr>
    </w:p>
    <w:p w14:paraId="7ECD8783" w14:textId="77777777" w:rsidR="004F0D13" w:rsidRPr="00C10E28" w:rsidRDefault="004F0D13" w:rsidP="00A4271B">
      <w:pPr>
        <w:ind w:left="851"/>
        <w:rPr>
          <w:sz w:val="24"/>
          <w:szCs w:val="24"/>
          <w:u w:val="single"/>
        </w:rPr>
      </w:pPr>
      <w:r w:rsidRPr="00C10E28">
        <w:rPr>
          <w:sz w:val="24"/>
          <w:szCs w:val="24"/>
          <w:u w:val="single"/>
        </w:rPr>
        <w:t>Nedsat lever- og nyrefunktion</w:t>
      </w:r>
    </w:p>
    <w:p w14:paraId="2DD4A42D" w14:textId="73E011B0" w:rsidR="004F0D13" w:rsidRPr="00980AB8" w:rsidRDefault="004F0D13" w:rsidP="00A4271B">
      <w:pPr>
        <w:ind w:left="851"/>
        <w:rPr>
          <w:sz w:val="24"/>
          <w:szCs w:val="24"/>
        </w:rPr>
      </w:pPr>
      <w:r w:rsidRPr="00980AB8">
        <w:rPr>
          <w:sz w:val="24"/>
          <w:szCs w:val="24"/>
        </w:rPr>
        <w:t xml:space="preserve">Der er kun begrænset erfaring med sikkerheden og virkningen af </w:t>
      </w:r>
      <w:proofErr w:type="spellStart"/>
      <w:r w:rsidRPr="00980AB8">
        <w:rPr>
          <w:sz w:val="24"/>
          <w:szCs w:val="24"/>
        </w:rPr>
        <w:t>melatonin</w:t>
      </w:r>
      <w:proofErr w:type="spellEnd"/>
      <w:r w:rsidRPr="00980AB8">
        <w:rPr>
          <w:sz w:val="24"/>
          <w:szCs w:val="24"/>
        </w:rPr>
        <w:t xml:space="preserve"> hos patienter med nedsat nyre- eller leverfunktion. Melatonin </w:t>
      </w:r>
      <w:r w:rsidR="00E85314">
        <w:rPr>
          <w:sz w:val="24"/>
          <w:szCs w:val="24"/>
        </w:rPr>
        <w:t>"</w:t>
      </w:r>
      <w:r w:rsidRPr="00980AB8">
        <w:rPr>
          <w:sz w:val="24"/>
          <w:szCs w:val="24"/>
        </w:rPr>
        <w:t>Glenmark</w:t>
      </w:r>
      <w:r w:rsidR="00E85314">
        <w:rPr>
          <w:sz w:val="24"/>
          <w:szCs w:val="24"/>
        </w:rPr>
        <w:t>"</w:t>
      </w:r>
      <w:r w:rsidRPr="00980AB8">
        <w:rPr>
          <w:sz w:val="24"/>
          <w:szCs w:val="24"/>
        </w:rPr>
        <w:t xml:space="preserve"> anbefales ikke til brug i patienter med svært nedsat nyrefunktion eller moderat eller svært nedsat leverfunktion.</w:t>
      </w:r>
    </w:p>
    <w:p w14:paraId="51AB284A" w14:textId="77777777" w:rsidR="004F0D13" w:rsidRPr="00980AB8" w:rsidRDefault="004F0D13" w:rsidP="00A4271B">
      <w:pPr>
        <w:ind w:left="851"/>
        <w:rPr>
          <w:sz w:val="24"/>
          <w:szCs w:val="24"/>
        </w:rPr>
      </w:pPr>
    </w:p>
    <w:p w14:paraId="2E3585D6" w14:textId="77777777" w:rsidR="004F0D13" w:rsidRPr="00C10E28" w:rsidRDefault="004F0D13" w:rsidP="00A4271B">
      <w:pPr>
        <w:ind w:left="851"/>
        <w:rPr>
          <w:sz w:val="24"/>
          <w:szCs w:val="24"/>
          <w:u w:val="single"/>
        </w:rPr>
      </w:pPr>
      <w:r w:rsidRPr="00C10E28">
        <w:rPr>
          <w:sz w:val="24"/>
          <w:szCs w:val="24"/>
          <w:u w:val="single"/>
        </w:rPr>
        <w:t xml:space="preserve">Samtidig brug af </w:t>
      </w:r>
      <w:proofErr w:type="spellStart"/>
      <w:r w:rsidRPr="00C10E28">
        <w:rPr>
          <w:sz w:val="24"/>
          <w:szCs w:val="24"/>
          <w:u w:val="single"/>
        </w:rPr>
        <w:t>antikoagulantia</w:t>
      </w:r>
      <w:proofErr w:type="spellEnd"/>
    </w:p>
    <w:p w14:paraId="565C2C3F" w14:textId="77777777" w:rsidR="004F0D13" w:rsidRPr="00980AB8" w:rsidRDefault="004F0D13" w:rsidP="00A4271B">
      <w:pPr>
        <w:ind w:left="851"/>
        <w:rPr>
          <w:sz w:val="24"/>
          <w:szCs w:val="24"/>
        </w:rPr>
      </w:pPr>
      <w:r w:rsidRPr="00980AB8">
        <w:rPr>
          <w:sz w:val="24"/>
          <w:szCs w:val="24"/>
        </w:rPr>
        <w:t xml:space="preserve">Forsigtighed tilrådes ved brug af </w:t>
      </w:r>
      <w:proofErr w:type="spellStart"/>
      <w:r w:rsidRPr="00980AB8">
        <w:rPr>
          <w:sz w:val="24"/>
          <w:szCs w:val="24"/>
        </w:rPr>
        <w:t>melatonin</w:t>
      </w:r>
      <w:proofErr w:type="spellEnd"/>
      <w:r w:rsidRPr="00980AB8">
        <w:rPr>
          <w:sz w:val="24"/>
          <w:szCs w:val="24"/>
        </w:rPr>
        <w:t xml:space="preserve"> sammen med </w:t>
      </w:r>
      <w:proofErr w:type="spellStart"/>
      <w:r w:rsidRPr="00980AB8">
        <w:rPr>
          <w:sz w:val="24"/>
          <w:szCs w:val="24"/>
        </w:rPr>
        <w:t>antikoagulantia</w:t>
      </w:r>
      <w:proofErr w:type="spellEnd"/>
      <w:r w:rsidRPr="00980AB8">
        <w:rPr>
          <w:sz w:val="24"/>
          <w:szCs w:val="24"/>
        </w:rPr>
        <w:t xml:space="preserve">, herunder </w:t>
      </w:r>
      <w:proofErr w:type="spellStart"/>
      <w:r w:rsidRPr="00980AB8">
        <w:rPr>
          <w:sz w:val="24"/>
          <w:szCs w:val="24"/>
        </w:rPr>
        <w:t>warfarin</w:t>
      </w:r>
      <w:proofErr w:type="spellEnd"/>
      <w:r w:rsidRPr="00980AB8">
        <w:rPr>
          <w:sz w:val="24"/>
          <w:szCs w:val="24"/>
        </w:rPr>
        <w:t xml:space="preserve"> og nye direkte-virkende </w:t>
      </w:r>
      <w:proofErr w:type="spellStart"/>
      <w:r w:rsidRPr="00980AB8">
        <w:rPr>
          <w:sz w:val="24"/>
          <w:szCs w:val="24"/>
        </w:rPr>
        <w:t>antikoagulantia</w:t>
      </w:r>
      <w:proofErr w:type="spellEnd"/>
      <w:r w:rsidRPr="00980AB8">
        <w:rPr>
          <w:sz w:val="24"/>
          <w:szCs w:val="24"/>
        </w:rPr>
        <w:t xml:space="preserve">, da </w:t>
      </w:r>
      <w:proofErr w:type="spellStart"/>
      <w:r w:rsidRPr="00980AB8">
        <w:rPr>
          <w:sz w:val="24"/>
          <w:szCs w:val="24"/>
        </w:rPr>
        <w:t>melatonin</w:t>
      </w:r>
      <w:proofErr w:type="spellEnd"/>
      <w:r w:rsidRPr="00980AB8">
        <w:rPr>
          <w:sz w:val="24"/>
          <w:szCs w:val="24"/>
        </w:rPr>
        <w:t xml:space="preserve"> kan forstærke virkningen af disse lægemidler, hvilket resulterer i øget risiko for blødning (se pkt. 4.5).</w:t>
      </w:r>
    </w:p>
    <w:p w14:paraId="291A4DFF" w14:textId="77777777" w:rsidR="004F0D13" w:rsidRPr="00980AB8" w:rsidRDefault="004F0D13" w:rsidP="00A4271B">
      <w:pPr>
        <w:ind w:left="851"/>
        <w:rPr>
          <w:sz w:val="24"/>
          <w:szCs w:val="24"/>
        </w:rPr>
      </w:pPr>
    </w:p>
    <w:p w14:paraId="712EF2B2" w14:textId="77777777" w:rsidR="004F0D13" w:rsidRPr="00C10E28" w:rsidRDefault="004F0D13" w:rsidP="00A4271B">
      <w:pPr>
        <w:ind w:left="851"/>
        <w:rPr>
          <w:sz w:val="24"/>
          <w:szCs w:val="24"/>
          <w:u w:val="single"/>
        </w:rPr>
      </w:pPr>
      <w:r w:rsidRPr="00C10E28">
        <w:rPr>
          <w:sz w:val="24"/>
          <w:szCs w:val="24"/>
          <w:u w:val="single"/>
        </w:rPr>
        <w:t>Natrium</w:t>
      </w:r>
    </w:p>
    <w:p w14:paraId="3121864F" w14:textId="77777777" w:rsidR="004F0D13" w:rsidRPr="00980AB8" w:rsidRDefault="004F0D13" w:rsidP="00A4271B">
      <w:pPr>
        <w:ind w:left="851"/>
        <w:rPr>
          <w:sz w:val="24"/>
          <w:szCs w:val="24"/>
        </w:rPr>
      </w:pPr>
      <w:r w:rsidRPr="00980AB8">
        <w:rPr>
          <w:sz w:val="24"/>
          <w:szCs w:val="24"/>
        </w:rPr>
        <w:t>Dette lægemiddel indeholder mindre end 1 mmol (23 mg) natrium pr. tablet, dvs. det er i det væsentlige natriumfrit.</w:t>
      </w:r>
    </w:p>
    <w:p w14:paraId="0E56F534" w14:textId="77777777" w:rsidR="009260DE" w:rsidRPr="00980AB8" w:rsidRDefault="009260DE" w:rsidP="009260DE">
      <w:pPr>
        <w:tabs>
          <w:tab w:val="left" w:pos="851"/>
        </w:tabs>
        <w:ind w:left="851"/>
        <w:rPr>
          <w:sz w:val="24"/>
          <w:szCs w:val="24"/>
        </w:rPr>
      </w:pPr>
    </w:p>
    <w:p w14:paraId="39097A7F" w14:textId="77777777" w:rsidR="009260DE" w:rsidRPr="00980AB8" w:rsidRDefault="009260DE" w:rsidP="009260DE">
      <w:pPr>
        <w:tabs>
          <w:tab w:val="left" w:pos="851"/>
        </w:tabs>
        <w:ind w:left="851" w:hanging="851"/>
        <w:rPr>
          <w:b/>
          <w:sz w:val="24"/>
          <w:szCs w:val="24"/>
        </w:rPr>
      </w:pPr>
      <w:r w:rsidRPr="00980AB8">
        <w:rPr>
          <w:b/>
          <w:sz w:val="24"/>
          <w:szCs w:val="24"/>
        </w:rPr>
        <w:t>4.5</w:t>
      </w:r>
      <w:r w:rsidRPr="00980AB8">
        <w:rPr>
          <w:b/>
          <w:sz w:val="24"/>
          <w:szCs w:val="24"/>
        </w:rPr>
        <w:tab/>
        <w:t>Interaktion med andre lægemidler og andre former for interaktion</w:t>
      </w:r>
    </w:p>
    <w:p w14:paraId="439D24DA" w14:textId="77777777" w:rsidR="00C10E28" w:rsidRDefault="00C10E28" w:rsidP="00A4271B">
      <w:pPr>
        <w:ind w:left="851"/>
        <w:rPr>
          <w:sz w:val="24"/>
          <w:szCs w:val="24"/>
        </w:rPr>
      </w:pPr>
    </w:p>
    <w:p w14:paraId="19C69EB6" w14:textId="6B1C9C18" w:rsidR="004F0D13" w:rsidRPr="00C10E28" w:rsidRDefault="004F0D13" w:rsidP="00A4271B">
      <w:pPr>
        <w:ind w:left="851"/>
        <w:rPr>
          <w:sz w:val="24"/>
          <w:szCs w:val="24"/>
          <w:u w:val="single"/>
        </w:rPr>
      </w:pPr>
      <w:proofErr w:type="spellStart"/>
      <w:r w:rsidRPr="00C10E28">
        <w:rPr>
          <w:sz w:val="24"/>
          <w:szCs w:val="24"/>
          <w:u w:val="single"/>
        </w:rPr>
        <w:t>Farmakokinetiske</w:t>
      </w:r>
      <w:proofErr w:type="spellEnd"/>
      <w:r w:rsidRPr="00C10E28">
        <w:rPr>
          <w:sz w:val="24"/>
          <w:szCs w:val="24"/>
          <w:u w:val="single"/>
        </w:rPr>
        <w:t xml:space="preserve"> interaktioner</w:t>
      </w:r>
    </w:p>
    <w:p w14:paraId="73C370AC" w14:textId="77777777" w:rsidR="004F0D13" w:rsidRPr="00C10E28" w:rsidRDefault="004F0D13" w:rsidP="00C10E28">
      <w:pPr>
        <w:pStyle w:val="Listeafsnit"/>
        <w:numPr>
          <w:ilvl w:val="0"/>
          <w:numId w:val="10"/>
        </w:numPr>
        <w:ind w:left="1276" w:hanging="425"/>
        <w:rPr>
          <w:sz w:val="24"/>
          <w:szCs w:val="24"/>
        </w:rPr>
      </w:pPr>
      <w:r w:rsidRPr="00C10E28">
        <w:rPr>
          <w:sz w:val="24"/>
          <w:szCs w:val="24"/>
        </w:rPr>
        <w:t xml:space="preserve">Melatonin </w:t>
      </w:r>
      <w:proofErr w:type="spellStart"/>
      <w:r w:rsidRPr="00C10E28">
        <w:rPr>
          <w:sz w:val="24"/>
          <w:szCs w:val="24"/>
        </w:rPr>
        <w:t>metaboliseres</w:t>
      </w:r>
      <w:proofErr w:type="spellEnd"/>
      <w:r w:rsidRPr="00C10E28">
        <w:rPr>
          <w:sz w:val="24"/>
          <w:szCs w:val="24"/>
        </w:rPr>
        <w:t xml:space="preserve"> hovedsageligt af de </w:t>
      </w:r>
      <w:proofErr w:type="spellStart"/>
      <w:r w:rsidRPr="00C10E28">
        <w:rPr>
          <w:sz w:val="24"/>
          <w:szCs w:val="24"/>
        </w:rPr>
        <w:t>hepatiske</w:t>
      </w:r>
      <w:proofErr w:type="spellEnd"/>
      <w:r w:rsidRPr="00C10E28">
        <w:rPr>
          <w:sz w:val="24"/>
          <w:szCs w:val="24"/>
        </w:rPr>
        <w:t xml:space="preserve"> </w:t>
      </w:r>
      <w:proofErr w:type="spellStart"/>
      <w:r w:rsidRPr="00C10E28">
        <w:rPr>
          <w:sz w:val="24"/>
          <w:szCs w:val="24"/>
        </w:rPr>
        <w:t>cytochrom</w:t>
      </w:r>
      <w:proofErr w:type="spellEnd"/>
      <w:r w:rsidRPr="00C10E28">
        <w:rPr>
          <w:sz w:val="24"/>
          <w:szCs w:val="24"/>
        </w:rPr>
        <w:t xml:space="preserve"> P450 CYP1A-enzymer, primært CYP1A2. Derfor er interaktioner mellem </w:t>
      </w:r>
      <w:proofErr w:type="spellStart"/>
      <w:r w:rsidRPr="00C10E28">
        <w:rPr>
          <w:sz w:val="24"/>
          <w:szCs w:val="24"/>
        </w:rPr>
        <w:t>melatonin</w:t>
      </w:r>
      <w:proofErr w:type="spellEnd"/>
      <w:r w:rsidRPr="00C10E28">
        <w:rPr>
          <w:sz w:val="24"/>
          <w:szCs w:val="24"/>
        </w:rPr>
        <w:t xml:space="preserve"> og andre aktive stoffer mulige som følge af deres virkning på CYP1A-enzymer.</w:t>
      </w:r>
    </w:p>
    <w:p w14:paraId="2BC67E68" w14:textId="77777777" w:rsidR="004F0D13" w:rsidRPr="00C10E28" w:rsidRDefault="004F0D13" w:rsidP="00C10E28">
      <w:pPr>
        <w:pStyle w:val="Listeafsnit"/>
        <w:numPr>
          <w:ilvl w:val="0"/>
          <w:numId w:val="10"/>
        </w:numPr>
        <w:ind w:left="1276" w:hanging="425"/>
        <w:rPr>
          <w:sz w:val="24"/>
          <w:szCs w:val="24"/>
        </w:rPr>
      </w:pPr>
      <w:r w:rsidRPr="00C10E28">
        <w:rPr>
          <w:sz w:val="24"/>
          <w:szCs w:val="24"/>
        </w:rPr>
        <w:t xml:space="preserve">Der skal udvises forsigtighed hos patienter, der behandles med </w:t>
      </w:r>
      <w:proofErr w:type="spellStart"/>
      <w:r w:rsidRPr="00C10E28">
        <w:rPr>
          <w:sz w:val="24"/>
          <w:szCs w:val="24"/>
        </w:rPr>
        <w:t>fluvoxamin</w:t>
      </w:r>
      <w:proofErr w:type="spellEnd"/>
      <w:r w:rsidRPr="00C10E28">
        <w:rPr>
          <w:sz w:val="24"/>
          <w:szCs w:val="24"/>
        </w:rPr>
        <w:t xml:space="preserve">, da dette stof øger </w:t>
      </w:r>
      <w:proofErr w:type="spellStart"/>
      <w:r w:rsidRPr="00C10E28">
        <w:rPr>
          <w:sz w:val="24"/>
          <w:szCs w:val="24"/>
        </w:rPr>
        <w:t>melatonin</w:t>
      </w:r>
      <w:proofErr w:type="spellEnd"/>
      <w:r w:rsidRPr="00C10E28">
        <w:rPr>
          <w:sz w:val="24"/>
          <w:szCs w:val="24"/>
        </w:rPr>
        <w:t xml:space="preserve">-niveauerne (med 17 gange højere AUC og 12 gange højere serum </w:t>
      </w:r>
      <w:proofErr w:type="spellStart"/>
      <w:r w:rsidRPr="00C10E28">
        <w:rPr>
          <w:sz w:val="24"/>
          <w:szCs w:val="24"/>
        </w:rPr>
        <w:t>C</w:t>
      </w:r>
      <w:r w:rsidRPr="00C10E28">
        <w:rPr>
          <w:sz w:val="24"/>
          <w:szCs w:val="24"/>
          <w:vertAlign w:val="subscript"/>
        </w:rPr>
        <w:t>max</w:t>
      </w:r>
      <w:proofErr w:type="spellEnd"/>
      <w:r w:rsidRPr="00C10E28">
        <w:rPr>
          <w:sz w:val="24"/>
          <w:szCs w:val="24"/>
        </w:rPr>
        <w:t xml:space="preserve">) ved at hæmme </w:t>
      </w:r>
      <w:proofErr w:type="spellStart"/>
      <w:r w:rsidRPr="00C10E28">
        <w:rPr>
          <w:sz w:val="24"/>
          <w:szCs w:val="24"/>
        </w:rPr>
        <w:t>melatonins</w:t>
      </w:r>
      <w:proofErr w:type="spellEnd"/>
      <w:r w:rsidRPr="00C10E28">
        <w:rPr>
          <w:sz w:val="24"/>
          <w:szCs w:val="24"/>
        </w:rPr>
        <w:t xml:space="preserve"> </w:t>
      </w:r>
      <w:proofErr w:type="spellStart"/>
      <w:r w:rsidRPr="00C10E28">
        <w:rPr>
          <w:sz w:val="24"/>
          <w:szCs w:val="24"/>
        </w:rPr>
        <w:t>metabolisering</w:t>
      </w:r>
      <w:proofErr w:type="spellEnd"/>
      <w:r w:rsidRPr="00C10E28">
        <w:rPr>
          <w:sz w:val="24"/>
          <w:szCs w:val="24"/>
        </w:rPr>
        <w:t xml:space="preserve"> via CYP1A2 og CYP2C19. Denne kombination bør undgås.</w:t>
      </w:r>
    </w:p>
    <w:p w14:paraId="78EC226F" w14:textId="77777777" w:rsidR="004F0D13" w:rsidRPr="00C10E28" w:rsidRDefault="004F0D13" w:rsidP="00C10E28">
      <w:pPr>
        <w:pStyle w:val="Listeafsnit"/>
        <w:numPr>
          <w:ilvl w:val="0"/>
          <w:numId w:val="10"/>
        </w:numPr>
        <w:ind w:left="1276" w:hanging="425"/>
        <w:rPr>
          <w:sz w:val="24"/>
          <w:szCs w:val="24"/>
        </w:rPr>
      </w:pPr>
      <w:r w:rsidRPr="00C10E28">
        <w:rPr>
          <w:sz w:val="24"/>
          <w:szCs w:val="24"/>
        </w:rPr>
        <w:t xml:space="preserve">Der skal udvises forsigtighed hos patienter, der tager 5- eller 8-methoxypsoralen (5 eller 8-MOP), da dette stof øger </w:t>
      </w:r>
      <w:proofErr w:type="spellStart"/>
      <w:r w:rsidRPr="00C10E28">
        <w:rPr>
          <w:sz w:val="24"/>
          <w:szCs w:val="24"/>
        </w:rPr>
        <w:t>melatonin</w:t>
      </w:r>
      <w:proofErr w:type="spellEnd"/>
      <w:r w:rsidRPr="00C10E28">
        <w:rPr>
          <w:sz w:val="24"/>
          <w:szCs w:val="24"/>
        </w:rPr>
        <w:t xml:space="preserve">-niveauerne ved at hæmme </w:t>
      </w:r>
      <w:proofErr w:type="spellStart"/>
      <w:r w:rsidRPr="00C10E28">
        <w:rPr>
          <w:sz w:val="24"/>
          <w:szCs w:val="24"/>
        </w:rPr>
        <w:t>metaboliseringen</w:t>
      </w:r>
      <w:proofErr w:type="spellEnd"/>
      <w:r w:rsidRPr="00C10E28">
        <w:rPr>
          <w:sz w:val="24"/>
          <w:szCs w:val="24"/>
        </w:rPr>
        <w:t xml:space="preserve"> af </w:t>
      </w:r>
      <w:proofErr w:type="spellStart"/>
      <w:r w:rsidRPr="00C10E28">
        <w:rPr>
          <w:sz w:val="24"/>
          <w:szCs w:val="24"/>
        </w:rPr>
        <w:t>melatonin</w:t>
      </w:r>
      <w:proofErr w:type="spellEnd"/>
      <w:r w:rsidRPr="00C10E28">
        <w:rPr>
          <w:sz w:val="24"/>
          <w:szCs w:val="24"/>
        </w:rPr>
        <w:t>.</w:t>
      </w:r>
    </w:p>
    <w:p w14:paraId="15F2078B" w14:textId="77777777" w:rsidR="004F0D13" w:rsidRPr="00C10E28" w:rsidRDefault="004F0D13" w:rsidP="00C10E28">
      <w:pPr>
        <w:pStyle w:val="Listeafsnit"/>
        <w:numPr>
          <w:ilvl w:val="0"/>
          <w:numId w:val="10"/>
        </w:numPr>
        <w:ind w:left="1276" w:hanging="425"/>
        <w:rPr>
          <w:sz w:val="24"/>
          <w:szCs w:val="24"/>
        </w:rPr>
      </w:pPr>
      <w:r w:rsidRPr="00C10E28">
        <w:rPr>
          <w:sz w:val="24"/>
          <w:szCs w:val="24"/>
        </w:rPr>
        <w:t xml:space="preserve">Der skal udvises forsigtighed hos patienter, der tager </w:t>
      </w:r>
      <w:proofErr w:type="spellStart"/>
      <w:r w:rsidRPr="00C10E28">
        <w:rPr>
          <w:sz w:val="24"/>
          <w:szCs w:val="24"/>
        </w:rPr>
        <w:t>cimetidin</w:t>
      </w:r>
      <w:proofErr w:type="spellEnd"/>
      <w:r w:rsidRPr="00C10E28">
        <w:rPr>
          <w:sz w:val="24"/>
          <w:szCs w:val="24"/>
        </w:rPr>
        <w:t xml:space="preserve">, da dette stof øger plasmakoncentrationen af </w:t>
      </w:r>
      <w:proofErr w:type="spellStart"/>
      <w:r w:rsidRPr="00C10E28">
        <w:rPr>
          <w:sz w:val="24"/>
          <w:szCs w:val="24"/>
        </w:rPr>
        <w:t>melatonin</w:t>
      </w:r>
      <w:proofErr w:type="spellEnd"/>
      <w:r w:rsidRPr="00C10E28">
        <w:rPr>
          <w:sz w:val="24"/>
          <w:szCs w:val="24"/>
        </w:rPr>
        <w:t xml:space="preserve"> ved at hæmme </w:t>
      </w:r>
      <w:proofErr w:type="spellStart"/>
      <w:r w:rsidRPr="00C10E28">
        <w:rPr>
          <w:sz w:val="24"/>
          <w:szCs w:val="24"/>
        </w:rPr>
        <w:t>metaboliseringen</w:t>
      </w:r>
      <w:proofErr w:type="spellEnd"/>
      <w:r w:rsidRPr="00C10E28">
        <w:rPr>
          <w:sz w:val="24"/>
          <w:szCs w:val="24"/>
        </w:rPr>
        <w:t xml:space="preserve"> af </w:t>
      </w:r>
      <w:proofErr w:type="spellStart"/>
      <w:r w:rsidRPr="00C10E28">
        <w:rPr>
          <w:sz w:val="24"/>
          <w:szCs w:val="24"/>
        </w:rPr>
        <w:t>melatonin</w:t>
      </w:r>
      <w:proofErr w:type="spellEnd"/>
      <w:r w:rsidRPr="00C10E28">
        <w:rPr>
          <w:sz w:val="24"/>
          <w:szCs w:val="24"/>
        </w:rPr>
        <w:t>.</w:t>
      </w:r>
    </w:p>
    <w:p w14:paraId="011825DC" w14:textId="77777777" w:rsidR="004F0D13" w:rsidRPr="00C10E28" w:rsidRDefault="004F0D13" w:rsidP="00C10E28">
      <w:pPr>
        <w:pStyle w:val="Listeafsnit"/>
        <w:numPr>
          <w:ilvl w:val="0"/>
          <w:numId w:val="10"/>
        </w:numPr>
        <w:ind w:left="1276" w:hanging="425"/>
        <w:rPr>
          <w:sz w:val="24"/>
          <w:szCs w:val="24"/>
        </w:rPr>
      </w:pPr>
      <w:r w:rsidRPr="00C10E28">
        <w:rPr>
          <w:sz w:val="24"/>
          <w:szCs w:val="24"/>
        </w:rPr>
        <w:t xml:space="preserve">Der skal udvises forsigtighed hos patienter, der får østrogenbehandling (f.eks. i form af prævention eller hormonsubstitutionsbehandling), da østrogener øger </w:t>
      </w:r>
      <w:r w:rsidRPr="00C10E28">
        <w:rPr>
          <w:sz w:val="24"/>
          <w:szCs w:val="24"/>
        </w:rPr>
        <w:lastRenderedPageBreak/>
        <w:t xml:space="preserve">koncentrationen af </w:t>
      </w:r>
      <w:proofErr w:type="spellStart"/>
      <w:r w:rsidRPr="00C10E28">
        <w:rPr>
          <w:sz w:val="24"/>
          <w:szCs w:val="24"/>
        </w:rPr>
        <w:t>melatonin</w:t>
      </w:r>
      <w:proofErr w:type="spellEnd"/>
      <w:r w:rsidRPr="00C10E28">
        <w:rPr>
          <w:sz w:val="24"/>
          <w:szCs w:val="24"/>
        </w:rPr>
        <w:t xml:space="preserve"> ved at hæmme </w:t>
      </w:r>
      <w:proofErr w:type="spellStart"/>
      <w:r w:rsidRPr="00C10E28">
        <w:rPr>
          <w:sz w:val="24"/>
          <w:szCs w:val="24"/>
        </w:rPr>
        <w:t>metaboliseringen</w:t>
      </w:r>
      <w:proofErr w:type="spellEnd"/>
      <w:r w:rsidRPr="00C10E28">
        <w:rPr>
          <w:sz w:val="24"/>
          <w:szCs w:val="24"/>
        </w:rPr>
        <w:t xml:space="preserve"> af </w:t>
      </w:r>
      <w:proofErr w:type="spellStart"/>
      <w:r w:rsidRPr="00C10E28">
        <w:rPr>
          <w:sz w:val="24"/>
          <w:szCs w:val="24"/>
        </w:rPr>
        <w:t>melatonin</w:t>
      </w:r>
      <w:proofErr w:type="spellEnd"/>
      <w:r w:rsidRPr="00C10E28">
        <w:rPr>
          <w:sz w:val="24"/>
          <w:szCs w:val="24"/>
        </w:rPr>
        <w:t xml:space="preserve">, primært via </w:t>
      </w:r>
      <w:proofErr w:type="spellStart"/>
      <w:r w:rsidRPr="00C10E28">
        <w:rPr>
          <w:sz w:val="24"/>
          <w:szCs w:val="24"/>
        </w:rPr>
        <w:t>inhibering</w:t>
      </w:r>
      <w:proofErr w:type="spellEnd"/>
      <w:r w:rsidRPr="00C10E28">
        <w:rPr>
          <w:sz w:val="24"/>
          <w:szCs w:val="24"/>
        </w:rPr>
        <w:t xml:space="preserve"> af CYP1A2.</w:t>
      </w:r>
    </w:p>
    <w:p w14:paraId="16710B8B" w14:textId="77777777" w:rsidR="004F0D13" w:rsidRPr="00C10E28" w:rsidRDefault="004F0D13" w:rsidP="00C10E28">
      <w:pPr>
        <w:pStyle w:val="Listeafsnit"/>
        <w:numPr>
          <w:ilvl w:val="0"/>
          <w:numId w:val="10"/>
        </w:numPr>
        <w:ind w:left="1276" w:hanging="425"/>
        <w:rPr>
          <w:sz w:val="24"/>
          <w:szCs w:val="24"/>
        </w:rPr>
      </w:pPr>
      <w:r w:rsidRPr="00C10E28">
        <w:rPr>
          <w:sz w:val="24"/>
          <w:szCs w:val="24"/>
        </w:rPr>
        <w:t>CYP1A2</w:t>
      </w:r>
      <w:r w:rsidRPr="00C10E28">
        <w:rPr>
          <w:sz w:val="24"/>
          <w:szCs w:val="24"/>
        </w:rPr>
        <w:noBreakHyphen/>
        <w:t xml:space="preserve">hæmmere (såsom </w:t>
      </w:r>
      <w:proofErr w:type="spellStart"/>
      <w:r w:rsidRPr="00C10E28">
        <w:rPr>
          <w:sz w:val="24"/>
          <w:szCs w:val="24"/>
        </w:rPr>
        <w:t>quinoloner</w:t>
      </w:r>
      <w:proofErr w:type="spellEnd"/>
      <w:r w:rsidRPr="00C10E28">
        <w:rPr>
          <w:sz w:val="24"/>
          <w:szCs w:val="24"/>
        </w:rPr>
        <w:t xml:space="preserve">) kan øge systemiske </w:t>
      </w:r>
      <w:proofErr w:type="spellStart"/>
      <w:r w:rsidRPr="00C10E28">
        <w:rPr>
          <w:sz w:val="24"/>
          <w:szCs w:val="24"/>
        </w:rPr>
        <w:t>melatonin</w:t>
      </w:r>
      <w:proofErr w:type="spellEnd"/>
      <w:r w:rsidRPr="00C10E28">
        <w:rPr>
          <w:sz w:val="24"/>
          <w:szCs w:val="24"/>
        </w:rPr>
        <w:t>-niveauer.</w:t>
      </w:r>
    </w:p>
    <w:p w14:paraId="09D483D4" w14:textId="77777777" w:rsidR="004F0D13" w:rsidRPr="00C10E28" w:rsidRDefault="004F0D13" w:rsidP="00C10E28">
      <w:pPr>
        <w:pStyle w:val="Listeafsnit"/>
        <w:numPr>
          <w:ilvl w:val="0"/>
          <w:numId w:val="10"/>
        </w:numPr>
        <w:ind w:left="1276" w:hanging="425"/>
        <w:rPr>
          <w:sz w:val="24"/>
          <w:szCs w:val="24"/>
        </w:rPr>
      </w:pPr>
      <w:r w:rsidRPr="00C10E28">
        <w:rPr>
          <w:sz w:val="24"/>
          <w:szCs w:val="24"/>
        </w:rPr>
        <w:t xml:space="preserve">CYP1A2-induktorer (såsom </w:t>
      </w:r>
      <w:proofErr w:type="spellStart"/>
      <w:r w:rsidRPr="00C10E28">
        <w:rPr>
          <w:sz w:val="24"/>
          <w:szCs w:val="24"/>
        </w:rPr>
        <w:t>carbamazepin</w:t>
      </w:r>
      <w:proofErr w:type="spellEnd"/>
      <w:r w:rsidRPr="00C10E28">
        <w:rPr>
          <w:sz w:val="24"/>
          <w:szCs w:val="24"/>
        </w:rPr>
        <w:t xml:space="preserve"> og </w:t>
      </w:r>
      <w:proofErr w:type="spellStart"/>
      <w:r w:rsidRPr="00C10E28">
        <w:rPr>
          <w:sz w:val="24"/>
          <w:szCs w:val="24"/>
        </w:rPr>
        <w:t>rifampicin</w:t>
      </w:r>
      <w:proofErr w:type="spellEnd"/>
      <w:r w:rsidRPr="00C10E28">
        <w:rPr>
          <w:sz w:val="24"/>
          <w:szCs w:val="24"/>
        </w:rPr>
        <w:t xml:space="preserve">) kan nedsætte plasmakoncentrationen af </w:t>
      </w:r>
      <w:proofErr w:type="spellStart"/>
      <w:r w:rsidRPr="00C10E28">
        <w:rPr>
          <w:sz w:val="24"/>
          <w:szCs w:val="24"/>
        </w:rPr>
        <w:t>melatonin</w:t>
      </w:r>
      <w:proofErr w:type="spellEnd"/>
      <w:r w:rsidRPr="00C10E28">
        <w:rPr>
          <w:sz w:val="24"/>
          <w:szCs w:val="24"/>
        </w:rPr>
        <w:t>.</w:t>
      </w:r>
    </w:p>
    <w:p w14:paraId="38D22110" w14:textId="77777777" w:rsidR="004F0D13" w:rsidRPr="00C10E28" w:rsidRDefault="004F0D13" w:rsidP="00C10E28">
      <w:pPr>
        <w:pStyle w:val="Listeafsnit"/>
        <w:numPr>
          <w:ilvl w:val="0"/>
          <w:numId w:val="10"/>
        </w:numPr>
        <w:ind w:left="1276" w:hanging="425"/>
        <w:rPr>
          <w:sz w:val="24"/>
          <w:szCs w:val="24"/>
        </w:rPr>
      </w:pPr>
      <w:r w:rsidRPr="00C10E28">
        <w:rPr>
          <w:sz w:val="24"/>
          <w:szCs w:val="24"/>
        </w:rPr>
        <w:t xml:space="preserve">Cigaretrygning kan sænke niveauet af </w:t>
      </w:r>
      <w:proofErr w:type="spellStart"/>
      <w:r w:rsidRPr="00C10E28">
        <w:rPr>
          <w:sz w:val="24"/>
          <w:szCs w:val="24"/>
        </w:rPr>
        <w:t>melatonin</w:t>
      </w:r>
      <w:proofErr w:type="spellEnd"/>
      <w:r w:rsidRPr="00C10E28">
        <w:rPr>
          <w:sz w:val="24"/>
          <w:szCs w:val="24"/>
        </w:rPr>
        <w:t xml:space="preserve"> på grund af induktion af CYP1A2.</w:t>
      </w:r>
    </w:p>
    <w:p w14:paraId="704B381E" w14:textId="77777777" w:rsidR="004F0D13" w:rsidRPr="00980AB8" w:rsidRDefault="004F0D13" w:rsidP="00A4271B">
      <w:pPr>
        <w:ind w:left="851"/>
        <w:rPr>
          <w:sz w:val="24"/>
          <w:szCs w:val="24"/>
        </w:rPr>
      </w:pPr>
    </w:p>
    <w:p w14:paraId="10B4BC34" w14:textId="77777777" w:rsidR="004F0D13" w:rsidRPr="00C10E28" w:rsidRDefault="004F0D13" w:rsidP="00A4271B">
      <w:pPr>
        <w:ind w:left="851"/>
        <w:rPr>
          <w:sz w:val="24"/>
          <w:szCs w:val="24"/>
          <w:u w:val="single"/>
        </w:rPr>
      </w:pPr>
      <w:proofErr w:type="spellStart"/>
      <w:r w:rsidRPr="00C10E28">
        <w:rPr>
          <w:sz w:val="24"/>
          <w:szCs w:val="24"/>
          <w:u w:val="single"/>
        </w:rPr>
        <w:t>Farmakodynamiske</w:t>
      </w:r>
      <w:proofErr w:type="spellEnd"/>
      <w:r w:rsidRPr="00C10E28">
        <w:rPr>
          <w:sz w:val="24"/>
          <w:szCs w:val="24"/>
          <w:u w:val="single"/>
        </w:rPr>
        <w:t xml:space="preserve"> interaktioner</w:t>
      </w:r>
    </w:p>
    <w:p w14:paraId="00A4E08D" w14:textId="77777777" w:rsidR="004F0D13" w:rsidRPr="007425FD" w:rsidRDefault="004F0D13" w:rsidP="007425FD">
      <w:pPr>
        <w:pStyle w:val="Listeafsnit"/>
        <w:numPr>
          <w:ilvl w:val="0"/>
          <w:numId w:val="11"/>
        </w:numPr>
        <w:ind w:left="1276" w:hanging="425"/>
        <w:rPr>
          <w:sz w:val="24"/>
          <w:szCs w:val="24"/>
        </w:rPr>
      </w:pPr>
      <w:r w:rsidRPr="007425FD">
        <w:rPr>
          <w:sz w:val="24"/>
          <w:szCs w:val="24"/>
        </w:rPr>
        <w:t xml:space="preserve">Melatonin kan forstærke den sederende virkning af benzodiazepiner (f.eks. </w:t>
      </w:r>
      <w:proofErr w:type="spellStart"/>
      <w:r w:rsidRPr="007425FD">
        <w:rPr>
          <w:sz w:val="24"/>
          <w:szCs w:val="24"/>
        </w:rPr>
        <w:t>midazolam</w:t>
      </w:r>
      <w:proofErr w:type="spellEnd"/>
      <w:r w:rsidRPr="007425FD">
        <w:rPr>
          <w:sz w:val="24"/>
          <w:szCs w:val="24"/>
        </w:rPr>
        <w:t xml:space="preserve">, </w:t>
      </w:r>
      <w:proofErr w:type="spellStart"/>
      <w:r w:rsidRPr="007425FD">
        <w:rPr>
          <w:sz w:val="24"/>
          <w:szCs w:val="24"/>
        </w:rPr>
        <w:t>temazepam</w:t>
      </w:r>
      <w:proofErr w:type="spellEnd"/>
      <w:r w:rsidRPr="007425FD">
        <w:rPr>
          <w:sz w:val="24"/>
          <w:szCs w:val="24"/>
        </w:rPr>
        <w:t xml:space="preserve">) og </w:t>
      </w:r>
      <w:proofErr w:type="spellStart"/>
      <w:r w:rsidRPr="007425FD">
        <w:rPr>
          <w:sz w:val="24"/>
          <w:szCs w:val="24"/>
        </w:rPr>
        <w:t>hypnotika</w:t>
      </w:r>
      <w:proofErr w:type="spellEnd"/>
      <w:r w:rsidRPr="007425FD">
        <w:rPr>
          <w:sz w:val="24"/>
          <w:szCs w:val="24"/>
        </w:rPr>
        <w:t xml:space="preserve">, der ikke indeholder benzodiazepin, (f.eks. </w:t>
      </w:r>
      <w:proofErr w:type="spellStart"/>
      <w:r w:rsidRPr="007425FD">
        <w:rPr>
          <w:sz w:val="24"/>
          <w:szCs w:val="24"/>
        </w:rPr>
        <w:t>zaleplon</w:t>
      </w:r>
      <w:proofErr w:type="spellEnd"/>
      <w:r w:rsidRPr="007425FD">
        <w:rPr>
          <w:sz w:val="24"/>
          <w:szCs w:val="24"/>
        </w:rPr>
        <w:t xml:space="preserve">, </w:t>
      </w:r>
      <w:proofErr w:type="spellStart"/>
      <w:r w:rsidRPr="007425FD">
        <w:rPr>
          <w:sz w:val="24"/>
          <w:szCs w:val="24"/>
        </w:rPr>
        <w:t>zolpidem</w:t>
      </w:r>
      <w:proofErr w:type="spellEnd"/>
      <w:r w:rsidRPr="007425FD">
        <w:rPr>
          <w:sz w:val="24"/>
          <w:szCs w:val="24"/>
        </w:rPr>
        <w:t xml:space="preserve">, </w:t>
      </w:r>
      <w:proofErr w:type="spellStart"/>
      <w:r w:rsidRPr="007425FD">
        <w:rPr>
          <w:sz w:val="24"/>
          <w:szCs w:val="24"/>
        </w:rPr>
        <w:t>zopiclon</w:t>
      </w:r>
      <w:proofErr w:type="spellEnd"/>
      <w:r w:rsidRPr="007425FD">
        <w:rPr>
          <w:sz w:val="24"/>
          <w:szCs w:val="24"/>
        </w:rPr>
        <w:t xml:space="preserve">). I et studie af behandling af jetlag resulterede kombinationen af </w:t>
      </w:r>
      <w:proofErr w:type="spellStart"/>
      <w:r w:rsidRPr="007425FD">
        <w:rPr>
          <w:sz w:val="24"/>
          <w:szCs w:val="24"/>
        </w:rPr>
        <w:t>melatonin</w:t>
      </w:r>
      <w:proofErr w:type="spellEnd"/>
      <w:r w:rsidRPr="007425FD">
        <w:rPr>
          <w:sz w:val="24"/>
          <w:szCs w:val="24"/>
        </w:rPr>
        <w:t xml:space="preserve"> og </w:t>
      </w:r>
      <w:proofErr w:type="spellStart"/>
      <w:r w:rsidRPr="007425FD">
        <w:rPr>
          <w:sz w:val="24"/>
          <w:szCs w:val="24"/>
        </w:rPr>
        <w:t>zolpidem</w:t>
      </w:r>
      <w:proofErr w:type="spellEnd"/>
      <w:r w:rsidRPr="007425FD">
        <w:rPr>
          <w:sz w:val="24"/>
          <w:szCs w:val="24"/>
        </w:rPr>
        <w:t xml:space="preserve"> i en højere forekomst af morgentræthed, kvalme og forvirring og reducerede aktiviteten i den første time efter at personen var stået op, sammenlignet med </w:t>
      </w:r>
      <w:proofErr w:type="spellStart"/>
      <w:r w:rsidRPr="007425FD">
        <w:rPr>
          <w:sz w:val="24"/>
          <w:szCs w:val="24"/>
        </w:rPr>
        <w:t>zolpidem</w:t>
      </w:r>
      <w:proofErr w:type="spellEnd"/>
      <w:r w:rsidRPr="007425FD">
        <w:rPr>
          <w:sz w:val="24"/>
          <w:szCs w:val="24"/>
        </w:rPr>
        <w:t xml:space="preserve"> alene.</w:t>
      </w:r>
    </w:p>
    <w:p w14:paraId="5047238A" w14:textId="77777777" w:rsidR="004F0D13" w:rsidRPr="00980AB8" w:rsidRDefault="004F0D13" w:rsidP="007425FD">
      <w:pPr>
        <w:ind w:left="1276" w:hanging="425"/>
        <w:rPr>
          <w:sz w:val="24"/>
          <w:szCs w:val="24"/>
        </w:rPr>
      </w:pPr>
    </w:p>
    <w:p w14:paraId="542B4651" w14:textId="77777777" w:rsidR="004F0D13" w:rsidRPr="007425FD" w:rsidRDefault="004F0D13" w:rsidP="007425FD">
      <w:pPr>
        <w:pStyle w:val="Listeafsnit"/>
        <w:numPr>
          <w:ilvl w:val="0"/>
          <w:numId w:val="11"/>
        </w:numPr>
        <w:ind w:left="1276" w:hanging="425"/>
        <w:rPr>
          <w:i/>
          <w:iCs/>
          <w:sz w:val="24"/>
          <w:szCs w:val="24"/>
        </w:rPr>
      </w:pPr>
      <w:proofErr w:type="spellStart"/>
      <w:r w:rsidRPr="007425FD">
        <w:rPr>
          <w:i/>
          <w:iCs/>
          <w:sz w:val="24"/>
          <w:szCs w:val="24"/>
        </w:rPr>
        <w:t>Nifedipin</w:t>
      </w:r>
      <w:proofErr w:type="spellEnd"/>
    </w:p>
    <w:p w14:paraId="1B3566EC" w14:textId="77777777" w:rsidR="004F0D13" w:rsidRPr="007425FD" w:rsidRDefault="004F0D13" w:rsidP="007425FD">
      <w:pPr>
        <w:pStyle w:val="Listeafsnit"/>
        <w:ind w:left="1276"/>
        <w:rPr>
          <w:sz w:val="24"/>
          <w:szCs w:val="24"/>
        </w:rPr>
      </w:pPr>
      <w:r w:rsidRPr="007425FD">
        <w:rPr>
          <w:sz w:val="24"/>
          <w:szCs w:val="24"/>
        </w:rPr>
        <w:t xml:space="preserve">Der skal udvises forsigtighed ved samtidig brug af </w:t>
      </w:r>
      <w:proofErr w:type="spellStart"/>
      <w:r w:rsidRPr="007425FD">
        <w:rPr>
          <w:sz w:val="24"/>
          <w:szCs w:val="24"/>
        </w:rPr>
        <w:t>melatonin</w:t>
      </w:r>
      <w:proofErr w:type="spellEnd"/>
      <w:r w:rsidRPr="007425FD">
        <w:rPr>
          <w:sz w:val="24"/>
          <w:szCs w:val="24"/>
        </w:rPr>
        <w:t xml:space="preserve"> og </w:t>
      </w:r>
      <w:proofErr w:type="spellStart"/>
      <w:r w:rsidRPr="007425FD">
        <w:rPr>
          <w:sz w:val="24"/>
          <w:szCs w:val="24"/>
        </w:rPr>
        <w:t>nifedipin</w:t>
      </w:r>
      <w:proofErr w:type="spellEnd"/>
      <w:r w:rsidRPr="007425FD">
        <w:rPr>
          <w:sz w:val="24"/>
          <w:szCs w:val="24"/>
        </w:rPr>
        <w:t xml:space="preserve">, da </w:t>
      </w:r>
      <w:proofErr w:type="spellStart"/>
      <w:r w:rsidRPr="007425FD">
        <w:rPr>
          <w:sz w:val="24"/>
          <w:szCs w:val="24"/>
        </w:rPr>
        <w:t>melatonin</w:t>
      </w:r>
      <w:proofErr w:type="spellEnd"/>
      <w:r w:rsidRPr="007425FD">
        <w:rPr>
          <w:sz w:val="24"/>
          <w:szCs w:val="24"/>
        </w:rPr>
        <w:t xml:space="preserve"> kan reducere den </w:t>
      </w:r>
      <w:proofErr w:type="spellStart"/>
      <w:r w:rsidRPr="007425FD">
        <w:rPr>
          <w:sz w:val="24"/>
          <w:szCs w:val="24"/>
        </w:rPr>
        <w:t>hypotensive</w:t>
      </w:r>
      <w:proofErr w:type="spellEnd"/>
      <w:r w:rsidRPr="007425FD">
        <w:rPr>
          <w:sz w:val="24"/>
          <w:szCs w:val="24"/>
        </w:rPr>
        <w:t xml:space="preserve"> effekt af </w:t>
      </w:r>
      <w:proofErr w:type="spellStart"/>
      <w:r w:rsidRPr="007425FD">
        <w:rPr>
          <w:sz w:val="24"/>
          <w:szCs w:val="24"/>
        </w:rPr>
        <w:t>nifedipin</w:t>
      </w:r>
      <w:proofErr w:type="spellEnd"/>
      <w:r w:rsidRPr="007425FD">
        <w:rPr>
          <w:sz w:val="24"/>
          <w:szCs w:val="24"/>
        </w:rPr>
        <w:t>.</w:t>
      </w:r>
    </w:p>
    <w:p w14:paraId="6ABA28E0" w14:textId="77777777" w:rsidR="004F0D13" w:rsidRPr="00980AB8" w:rsidRDefault="004F0D13" w:rsidP="007425FD">
      <w:pPr>
        <w:ind w:left="1276" w:hanging="425"/>
        <w:rPr>
          <w:sz w:val="24"/>
          <w:szCs w:val="24"/>
        </w:rPr>
      </w:pPr>
    </w:p>
    <w:p w14:paraId="02BEFB9C" w14:textId="77777777" w:rsidR="004F0D13" w:rsidRPr="007425FD" w:rsidRDefault="004F0D13" w:rsidP="007425FD">
      <w:pPr>
        <w:pStyle w:val="Listeafsnit"/>
        <w:numPr>
          <w:ilvl w:val="0"/>
          <w:numId w:val="11"/>
        </w:numPr>
        <w:ind w:left="1276" w:hanging="425"/>
        <w:rPr>
          <w:i/>
          <w:iCs/>
          <w:sz w:val="24"/>
          <w:szCs w:val="24"/>
        </w:rPr>
      </w:pPr>
      <w:proofErr w:type="spellStart"/>
      <w:r w:rsidRPr="007425FD">
        <w:rPr>
          <w:i/>
          <w:iCs/>
          <w:sz w:val="24"/>
          <w:szCs w:val="24"/>
        </w:rPr>
        <w:t>Antikoagulantia</w:t>
      </w:r>
      <w:proofErr w:type="spellEnd"/>
    </w:p>
    <w:p w14:paraId="73C7482A" w14:textId="77777777" w:rsidR="004F0D13" w:rsidRPr="007425FD" w:rsidRDefault="004F0D13" w:rsidP="007425FD">
      <w:pPr>
        <w:pStyle w:val="Listeafsnit"/>
        <w:ind w:left="1276"/>
        <w:rPr>
          <w:sz w:val="24"/>
          <w:szCs w:val="24"/>
        </w:rPr>
      </w:pPr>
      <w:r w:rsidRPr="007425FD">
        <w:rPr>
          <w:sz w:val="24"/>
          <w:szCs w:val="24"/>
        </w:rPr>
        <w:t xml:space="preserve">Samtidig brug af </w:t>
      </w:r>
      <w:proofErr w:type="spellStart"/>
      <w:r w:rsidRPr="007425FD">
        <w:rPr>
          <w:sz w:val="24"/>
          <w:szCs w:val="24"/>
        </w:rPr>
        <w:t>melatonin</w:t>
      </w:r>
      <w:proofErr w:type="spellEnd"/>
      <w:r w:rsidRPr="007425FD">
        <w:rPr>
          <w:sz w:val="24"/>
          <w:szCs w:val="24"/>
        </w:rPr>
        <w:t xml:space="preserve"> og </w:t>
      </w:r>
      <w:proofErr w:type="spellStart"/>
      <w:r w:rsidRPr="007425FD">
        <w:rPr>
          <w:sz w:val="24"/>
          <w:szCs w:val="24"/>
        </w:rPr>
        <w:t>warfarin</w:t>
      </w:r>
      <w:proofErr w:type="spellEnd"/>
      <w:r w:rsidRPr="007425FD">
        <w:rPr>
          <w:sz w:val="24"/>
          <w:szCs w:val="24"/>
        </w:rPr>
        <w:t xml:space="preserve"> kan medføre øget antikoagulation – ved samtidig brug skal INR-værdien tjekkes. Melatonin kan også øge effekten af direkte-virkende </w:t>
      </w:r>
      <w:proofErr w:type="spellStart"/>
      <w:r w:rsidRPr="007425FD">
        <w:rPr>
          <w:sz w:val="24"/>
          <w:szCs w:val="24"/>
        </w:rPr>
        <w:t>antikoagulantia</w:t>
      </w:r>
      <w:proofErr w:type="spellEnd"/>
      <w:r w:rsidRPr="007425FD">
        <w:rPr>
          <w:sz w:val="24"/>
          <w:szCs w:val="24"/>
        </w:rPr>
        <w:t xml:space="preserve"> (f.eks. </w:t>
      </w:r>
      <w:proofErr w:type="spellStart"/>
      <w:r w:rsidRPr="007425FD">
        <w:rPr>
          <w:sz w:val="24"/>
          <w:szCs w:val="24"/>
        </w:rPr>
        <w:t>dabigatran</w:t>
      </w:r>
      <w:proofErr w:type="spellEnd"/>
      <w:r w:rsidRPr="007425FD">
        <w:rPr>
          <w:sz w:val="24"/>
          <w:szCs w:val="24"/>
        </w:rPr>
        <w:t xml:space="preserve">, </w:t>
      </w:r>
      <w:proofErr w:type="spellStart"/>
      <w:r w:rsidRPr="007425FD">
        <w:rPr>
          <w:sz w:val="24"/>
          <w:szCs w:val="24"/>
        </w:rPr>
        <w:t>rivaroxaban</w:t>
      </w:r>
      <w:proofErr w:type="spellEnd"/>
      <w:r w:rsidRPr="007425FD">
        <w:rPr>
          <w:sz w:val="24"/>
          <w:szCs w:val="24"/>
        </w:rPr>
        <w:t xml:space="preserve">, </w:t>
      </w:r>
      <w:proofErr w:type="spellStart"/>
      <w:r w:rsidRPr="007425FD">
        <w:rPr>
          <w:sz w:val="24"/>
          <w:szCs w:val="24"/>
        </w:rPr>
        <w:t>apixaban</w:t>
      </w:r>
      <w:proofErr w:type="spellEnd"/>
      <w:r w:rsidRPr="007425FD">
        <w:rPr>
          <w:sz w:val="24"/>
          <w:szCs w:val="24"/>
        </w:rPr>
        <w:t xml:space="preserve">, </w:t>
      </w:r>
      <w:proofErr w:type="spellStart"/>
      <w:r w:rsidRPr="007425FD">
        <w:rPr>
          <w:sz w:val="24"/>
          <w:szCs w:val="24"/>
        </w:rPr>
        <w:t>edoxaban</w:t>
      </w:r>
      <w:proofErr w:type="spellEnd"/>
      <w:r w:rsidRPr="007425FD">
        <w:rPr>
          <w:sz w:val="24"/>
          <w:szCs w:val="24"/>
        </w:rPr>
        <w:t>).</w:t>
      </w:r>
    </w:p>
    <w:p w14:paraId="3F2871D0" w14:textId="77777777" w:rsidR="004F0D13" w:rsidRPr="00980AB8" w:rsidRDefault="004F0D13" w:rsidP="00A4271B">
      <w:pPr>
        <w:ind w:left="851"/>
        <w:rPr>
          <w:sz w:val="24"/>
          <w:szCs w:val="24"/>
        </w:rPr>
      </w:pPr>
    </w:p>
    <w:p w14:paraId="0DA32164" w14:textId="77777777" w:rsidR="004F0D13" w:rsidRPr="00402EF4" w:rsidRDefault="004F0D13" w:rsidP="00A4271B">
      <w:pPr>
        <w:ind w:left="851"/>
        <w:rPr>
          <w:sz w:val="24"/>
          <w:szCs w:val="24"/>
          <w:u w:val="single"/>
        </w:rPr>
      </w:pPr>
      <w:r w:rsidRPr="00402EF4">
        <w:rPr>
          <w:sz w:val="24"/>
          <w:szCs w:val="24"/>
          <w:u w:val="single"/>
        </w:rPr>
        <w:t>Pædiatrisk population</w:t>
      </w:r>
    </w:p>
    <w:p w14:paraId="4644B139" w14:textId="77777777" w:rsidR="004F0D13" w:rsidRPr="00980AB8" w:rsidRDefault="004F0D13" w:rsidP="00A4271B">
      <w:pPr>
        <w:ind w:left="851"/>
        <w:rPr>
          <w:sz w:val="24"/>
          <w:szCs w:val="24"/>
        </w:rPr>
      </w:pPr>
      <w:r w:rsidRPr="00980AB8">
        <w:rPr>
          <w:noProof/>
          <w:sz w:val="24"/>
          <w:szCs w:val="24"/>
        </w:rPr>
        <w:t>Interaktionsstudier er kun udført hos voksne</w:t>
      </w:r>
      <w:r w:rsidRPr="00980AB8">
        <w:rPr>
          <w:sz w:val="24"/>
          <w:szCs w:val="24"/>
        </w:rPr>
        <w:t>.</w:t>
      </w:r>
    </w:p>
    <w:p w14:paraId="7E9310C8" w14:textId="77777777" w:rsidR="009260DE" w:rsidRPr="00980AB8" w:rsidRDefault="009260DE" w:rsidP="009260DE">
      <w:pPr>
        <w:tabs>
          <w:tab w:val="left" w:pos="851"/>
        </w:tabs>
        <w:ind w:left="851"/>
        <w:rPr>
          <w:sz w:val="24"/>
          <w:szCs w:val="24"/>
        </w:rPr>
      </w:pPr>
    </w:p>
    <w:p w14:paraId="6AF7CB41" w14:textId="77777777" w:rsidR="009260DE" w:rsidRPr="00980AB8" w:rsidRDefault="009260DE" w:rsidP="009260DE">
      <w:pPr>
        <w:tabs>
          <w:tab w:val="left" w:pos="851"/>
        </w:tabs>
        <w:ind w:left="851" w:hanging="851"/>
        <w:rPr>
          <w:b/>
          <w:sz w:val="24"/>
          <w:szCs w:val="24"/>
        </w:rPr>
      </w:pPr>
      <w:r w:rsidRPr="00980AB8">
        <w:rPr>
          <w:b/>
          <w:sz w:val="24"/>
          <w:szCs w:val="24"/>
        </w:rPr>
        <w:t>4.6</w:t>
      </w:r>
      <w:r w:rsidRPr="00980AB8">
        <w:rPr>
          <w:b/>
          <w:sz w:val="24"/>
          <w:szCs w:val="24"/>
        </w:rPr>
        <w:tab/>
      </w:r>
      <w:r w:rsidR="0071241E" w:rsidRPr="00980AB8">
        <w:rPr>
          <w:b/>
          <w:sz w:val="24"/>
          <w:szCs w:val="24"/>
        </w:rPr>
        <w:t>Fertilitet, g</w:t>
      </w:r>
      <w:r w:rsidRPr="00980AB8">
        <w:rPr>
          <w:b/>
          <w:sz w:val="24"/>
          <w:szCs w:val="24"/>
        </w:rPr>
        <w:t>raviditet og amning</w:t>
      </w:r>
    </w:p>
    <w:p w14:paraId="53AEEBFC" w14:textId="77777777" w:rsidR="00402EF4" w:rsidRDefault="00402EF4" w:rsidP="00A4271B">
      <w:pPr>
        <w:ind w:left="851"/>
        <w:rPr>
          <w:sz w:val="24"/>
          <w:szCs w:val="24"/>
        </w:rPr>
      </w:pPr>
    </w:p>
    <w:p w14:paraId="3B915CEF" w14:textId="7E8F1F41" w:rsidR="004F0D13" w:rsidRPr="00402EF4" w:rsidRDefault="004F0D13" w:rsidP="00A4271B">
      <w:pPr>
        <w:ind w:left="851"/>
        <w:rPr>
          <w:sz w:val="24"/>
          <w:szCs w:val="24"/>
          <w:u w:val="single"/>
        </w:rPr>
      </w:pPr>
      <w:r w:rsidRPr="00402EF4">
        <w:rPr>
          <w:sz w:val="24"/>
          <w:szCs w:val="24"/>
          <w:u w:val="single"/>
        </w:rPr>
        <w:t>Graviditet</w:t>
      </w:r>
    </w:p>
    <w:p w14:paraId="52A71D1B" w14:textId="77777777" w:rsidR="004F0D13" w:rsidRPr="00980AB8" w:rsidRDefault="004F0D13" w:rsidP="00A4271B">
      <w:pPr>
        <w:ind w:left="851"/>
        <w:rPr>
          <w:sz w:val="24"/>
          <w:szCs w:val="24"/>
        </w:rPr>
      </w:pPr>
      <w:r w:rsidRPr="00980AB8">
        <w:rPr>
          <w:sz w:val="24"/>
          <w:szCs w:val="24"/>
        </w:rPr>
        <w:t xml:space="preserve">Der er ingen eller utilstrækkelige data fra anvendelse af </w:t>
      </w:r>
      <w:proofErr w:type="spellStart"/>
      <w:r w:rsidRPr="00980AB8">
        <w:rPr>
          <w:sz w:val="24"/>
          <w:szCs w:val="24"/>
        </w:rPr>
        <w:t>melatonin</w:t>
      </w:r>
      <w:proofErr w:type="spellEnd"/>
      <w:r w:rsidRPr="00980AB8">
        <w:rPr>
          <w:sz w:val="24"/>
          <w:szCs w:val="24"/>
        </w:rPr>
        <w:t xml:space="preserve"> til gravide kvinder. Dyrestudier er utilstrækkelige, hvad angår reproduktionstoksicitet (se pkt. 5.3).</w:t>
      </w:r>
    </w:p>
    <w:p w14:paraId="70147E4E" w14:textId="77777777" w:rsidR="004F0D13" w:rsidRPr="00980AB8" w:rsidRDefault="004F0D13" w:rsidP="00A4271B">
      <w:pPr>
        <w:ind w:left="851"/>
        <w:rPr>
          <w:sz w:val="24"/>
          <w:szCs w:val="24"/>
        </w:rPr>
      </w:pPr>
      <w:r w:rsidRPr="00980AB8">
        <w:rPr>
          <w:sz w:val="24"/>
          <w:szCs w:val="24"/>
        </w:rPr>
        <w:t xml:space="preserve">Eksogent </w:t>
      </w:r>
      <w:proofErr w:type="spellStart"/>
      <w:r w:rsidRPr="00980AB8">
        <w:rPr>
          <w:sz w:val="24"/>
          <w:szCs w:val="24"/>
        </w:rPr>
        <w:t>melatonin</w:t>
      </w:r>
      <w:proofErr w:type="spellEnd"/>
      <w:r w:rsidRPr="00980AB8">
        <w:rPr>
          <w:sz w:val="24"/>
          <w:szCs w:val="24"/>
        </w:rPr>
        <w:t xml:space="preserve"> passerer let placenta hos mennesker.</w:t>
      </w:r>
    </w:p>
    <w:p w14:paraId="5D3E6CF2" w14:textId="77777777" w:rsidR="004F0D13" w:rsidRPr="00980AB8" w:rsidRDefault="004F0D13" w:rsidP="00A4271B">
      <w:pPr>
        <w:ind w:left="851"/>
        <w:rPr>
          <w:sz w:val="24"/>
          <w:szCs w:val="24"/>
        </w:rPr>
      </w:pPr>
    </w:p>
    <w:p w14:paraId="3EE66E6F" w14:textId="620B6080" w:rsidR="004F0D13" w:rsidRPr="00980AB8" w:rsidRDefault="004F0D13" w:rsidP="00A4271B">
      <w:pPr>
        <w:ind w:left="851"/>
        <w:rPr>
          <w:sz w:val="24"/>
          <w:szCs w:val="24"/>
        </w:rPr>
      </w:pPr>
      <w:r w:rsidRPr="00980AB8">
        <w:rPr>
          <w:sz w:val="24"/>
          <w:szCs w:val="24"/>
        </w:rPr>
        <w:t xml:space="preserve">Melatonin </w:t>
      </w:r>
      <w:r w:rsidR="00E85314">
        <w:rPr>
          <w:sz w:val="24"/>
          <w:szCs w:val="24"/>
        </w:rPr>
        <w:t>"</w:t>
      </w:r>
      <w:r w:rsidRPr="00980AB8">
        <w:rPr>
          <w:sz w:val="24"/>
          <w:szCs w:val="24"/>
        </w:rPr>
        <w:t>Glenmark</w:t>
      </w:r>
      <w:r w:rsidR="00E85314">
        <w:rPr>
          <w:sz w:val="24"/>
          <w:szCs w:val="24"/>
        </w:rPr>
        <w:t>"</w:t>
      </w:r>
      <w:r w:rsidRPr="00980AB8">
        <w:rPr>
          <w:sz w:val="24"/>
          <w:szCs w:val="24"/>
        </w:rPr>
        <w:t xml:space="preserve"> bør ikke anvendes under graviditeten og til kvinder i den fertile alder, som ikke anvender </w:t>
      </w:r>
      <w:proofErr w:type="spellStart"/>
      <w:r w:rsidRPr="00980AB8">
        <w:rPr>
          <w:sz w:val="24"/>
          <w:szCs w:val="24"/>
        </w:rPr>
        <w:t>kontraception</w:t>
      </w:r>
      <w:proofErr w:type="spellEnd"/>
      <w:r w:rsidRPr="00980AB8">
        <w:rPr>
          <w:sz w:val="24"/>
          <w:szCs w:val="24"/>
        </w:rPr>
        <w:t>.</w:t>
      </w:r>
    </w:p>
    <w:p w14:paraId="29276F18" w14:textId="77777777" w:rsidR="004F0D13" w:rsidRPr="00980AB8" w:rsidRDefault="004F0D13" w:rsidP="00A4271B">
      <w:pPr>
        <w:ind w:left="851"/>
        <w:rPr>
          <w:sz w:val="24"/>
          <w:szCs w:val="24"/>
        </w:rPr>
      </w:pPr>
    </w:p>
    <w:p w14:paraId="68DDAC3B" w14:textId="77777777" w:rsidR="004F0D13" w:rsidRPr="00402EF4" w:rsidRDefault="004F0D13" w:rsidP="00A4271B">
      <w:pPr>
        <w:ind w:left="851"/>
        <w:rPr>
          <w:sz w:val="24"/>
          <w:szCs w:val="24"/>
          <w:u w:val="single"/>
        </w:rPr>
      </w:pPr>
      <w:r w:rsidRPr="00402EF4">
        <w:rPr>
          <w:sz w:val="24"/>
          <w:szCs w:val="24"/>
          <w:u w:val="single"/>
        </w:rPr>
        <w:t>Amning</w:t>
      </w:r>
    </w:p>
    <w:p w14:paraId="1B253C56" w14:textId="77777777" w:rsidR="004F0D13" w:rsidRPr="00980AB8" w:rsidRDefault="004F0D13" w:rsidP="00A4271B">
      <w:pPr>
        <w:ind w:left="851"/>
        <w:rPr>
          <w:sz w:val="24"/>
          <w:szCs w:val="24"/>
        </w:rPr>
      </w:pPr>
      <w:r w:rsidRPr="00980AB8">
        <w:rPr>
          <w:sz w:val="24"/>
          <w:szCs w:val="24"/>
        </w:rPr>
        <w:t xml:space="preserve">Data for udskillelse af </w:t>
      </w:r>
      <w:proofErr w:type="spellStart"/>
      <w:r w:rsidRPr="00980AB8">
        <w:rPr>
          <w:sz w:val="24"/>
          <w:szCs w:val="24"/>
        </w:rPr>
        <w:t>melatonin</w:t>
      </w:r>
      <w:proofErr w:type="spellEnd"/>
      <w:r w:rsidRPr="00980AB8">
        <w:rPr>
          <w:sz w:val="24"/>
          <w:szCs w:val="24"/>
        </w:rPr>
        <w:t xml:space="preserve">/metabolitter i modermælk hos mennesker er utilstrækkelige. Endogen </w:t>
      </w:r>
      <w:proofErr w:type="spellStart"/>
      <w:r w:rsidRPr="00980AB8">
        <w:rPr>
          <w:sz w:val="24"/>
          <w:szCs w:val="24"/>
        </w:rPr>
        <w:t>melatonin</w:t>
      </w:r>
      <w:proofErr w:type="spellEnd"/>
      <w:r w:rsidRPr="00980AB8">
        <w:rPr>
          <w:sz w:val="24"/>
          <w:szCs w:val="24"/>
        </w:rPr>
        <w:t xml:space="preserve"> udskilles i modermælk hos mennesker.</w:t>
      </w:r>
    </w:p>
    <w:p w14:paraId="7E886E1B" w14:textId="77777777" w:rsidR="004F0D13" w:rsidRPr="00980AB8" w:rsidRDefault="004F0D13" w:rsidP="00A4271B">
      <w:pPr>
        <w:ind w:left="851"/>
        <w:rPr>
          <w:sz w:val="24"/>
          <w:szCs w:val="24"/>
        </w:rPr>
      </w:pPr>
    </w:p>
    <w:p w14:paraId="52F4EADB" w14:textId="77777777" w:rsidR="004F0D13" w:rsidRPr="00980AB8" w:rsidRDefault="004F0D13" w:rsidP="00A4271B">
      <w:pPr>
        <w:ind w:left="851"/>
        <w:rPr>
          <w:sz w:val="24"/>
          <w:szCs w:val="24"/>
        </w:rPr>
      </w:pPr>
      <w:r w:rsidRPr="00980AB8">
        <w:rPr>
          <w:sz w:val="24"/>
          <w:szCs w:val="24"/>
        </w:rPr>
        <w:t xml:space="preserve">Tilgængelige </w:t>
      </w:r>
      <w:proofErr w:type="spellStart"/>
      <w:r w:rsidRPr="00980AB8">
        <w:rPr>
          <w:sz w:val="24"/>
          <w:szCs w:val="24"/>
        </w:rPr>
        <w:t>farmakodynamiske</w:t>
      </w:r>
      <w:proofErr w:type="spellEnd"/>
      <w:r w:rsidRPr="00980AB8">
        <w:rPr>
          <w:sz w:val="24"/>
          <w:szCs w:val="24"/>
        </w:rPr>
        <w:t xml:space="preserve">/toksikologiske data fra dyrestudier har vist, at </w:t>
      </w:r>
      <w:proofErr w:type="spellStart"/>
      <w:r w:rsidRPr="00980AB8">
        <w:rPr>
          <w:sz w:val="24"/>
          <w:szCs w:val="24"/>
        </w:rPr>
        <w:t>melatonin</w:t>
      </w:r>
      <w:proofErr w:type="spellEnd"/>
      <w:r w:rsidRPr="00980AB8">
        <w:rPr>
          <w:sz w:val="24"/>
          <w:szCs w:val="24"/>
        </w:rPr>
        <w:t>/metabolitter udskilles i mælk (se pkt. 5.3).</w:t>
      </w:r>
    </w:p>
    <w:p w14:paraId="18E2C6E0" w14:textId="77777777" w:rsidR="004F0D13" w:rsidRPr="00980AB8" w:rsidRDefault="004F0D13" w:rsidP="00A4271B">
      <w:pPr>
        <w:ind w:left="851"/>
        <w:rPr>
          <w:sz w:val="24"/>
          <w:szCs w:val="24"/>
        </w:rPr>
      </w:pPr>
    </w:p>
    <w:p w14:paraId="4EF447C1" w14:textId="77777777" w:rsidR="004F0D13" w:rsidRPr="00980AB8" w:rsidRDefault="004F0D13" w:rsidP="00A4271B">
      <w:pPr>
        <w:ind w:left="851"/>
        <w:rPr>
          <w:sz w:val="24"/>
          <w:szCs w:val="24"/>
        </w:rPr>
      </w:pPr>
      <w:r w:rsidRPr="00980AB8">
        <w:rPr>
          <w:sz w:val="24"/>
          <w:szCs w:val="24"/>
        </w:rPr>
        <w:t>En risiko for barnet, der ammes, kan ikke udelukkes.</w:t>
      </w:r>
    </w:p>
    <w:p w14:paraId="0C71A2CA" w14:textId="77777777" w:rsidR="004F0D13" w:rsidRPr="00980AB8" w:rsidRDefault="004F0D13" w:rsidP="00A4271B">
      <w:pPr>
        <w:ind w:left="851"/>
        <w:rPr>
          <w:sz w:val="24"/>
          <w:szCs w:val="24"/>
        </w:rPr>
      </w:pPr>
    </w:p>
    <w:p w14:paraId="7E7ED388" w14:textId="2244CF2F" w:rsidR="004F0D13" w:rsidRPr="00980AB8" w:rsidRDefault="004F0D13" w:rsidP="00A4271B">
      <w:pPr>
        <w:ind w:left="851"/>
        <w:rPr>
          <w:sz w:val="24"/>
          <w:szCs w:val="24"/>
        </w:rPr>
      </w:pPr>
      <w:r w:rsidRPr="00980AB8">
        <w:rPr>
          <w:sz w:val="24"/>
          <w:szCs w:val="24"/>
        </w:rPr>
        <w:t xml:space="preserve">Melatonin </w:t>
      </w:r>
      <w:r w:rsidR="00E85314">
        <w:rPr>
          <w:sz w:val="24"/>
          <w:szCs w:val="24"/>
        </w:rPr>
        <w:t>"</w:t>
      </w:r>
      <w:r w:rsidRPr="00980AB8">
        <w:rPr>
          <w:sz w:val="24"/>
          <w:szCs w:val="24"/>
        </w:rPr>
        <w:t>Glenmark</w:t>
      </w:r>
      <w:r w:rsidR="00E85314">
        <w:rPr>
          <w:sz w:val="24"/>
          <w:szCs w:val="24"/>
        </w:rPr>
        <w:t>"</w:t>
      </w:r>
      <w:r w:rsidRPr="00980AB8">
        <w:rPr>
          <w:sz w:val="24"/>
          <w:szCs w:val="24"/>
        </w:rPr>
        <w:t xml:space="preserve"> bør ikke anvendes under amning.</w:t>
      </w:r>
    </w:p>
    <w:p w14:paraId="6285F26E" w14:textId="77777777" w:rsidR="004F0D13" w:rsidRPr="00980AB8" w:rsidRDefault="004F0D13" w:rsidP="00A4271B">
      <w:pPr>
        <w:ind w:left="851"/>
        <w:rPr>
          <w:sz w:val="24"/>
          <w:szCs w:val="24"/>
        </w:rPr>
      </w:pPr>
    </w:p>
    <w:p w14:paraId="47B240B3" w14:textId="77777777" w:rsidR="004F0D13" w:rsidRPr="00402EF4" w:rsidRDefault="004F0D13" w:rsidP="00A4271B">
      <w:pPr>
        <w:ind w:left="851"/>
        <w:rPr>
          <w:sz w:val="24"/>
          <w:szCs w:val="24"/>
          <w:u w:val="single"/>
        </w:rPr>
      </w:pPr>
      <w:r w:rsidRPr="00402EF4">
        <w:rPr>
          <w:sz w:val="24"/>
          <w:szCs w:val="24"/>
          <w:u w:val="single"/>
        </w:rPr>
        <w:t>Fertilitet</w:t>
      </w:r>
    </w:p>
    <w:p w14:paraId="1C68EB98" w14:textId="77777777" w:rsidR="004F0D13" w:rsidRPr="00980AB8" w:rsidRDefault="004F0D13" w:rsidP="00A4271B">
      <w:pPr>
        <w:ind w:left="851"/>
        <w:rPr>
          <w:sz w:val="24"/>
          <w:szCs w:val="24"/>
        </w:rPr>
      </w:pPr>
      <w:r w:rsidRPr="00980AB8">
        <w:rPr>
          <w:sz w:val="24"/>
          <w:szCs w:val="24"/>
        </w:rPr>
        <w:t xml:space="preserve">Der er ikke tilstrækkelige data, hvad angår effekten af </w:t>
      </w:r>
      <w:proofErr w:type="spellStart"/>
      <w:r w:rsidRPr="00980AB8">
        <w:rPr>
          <w:sz w:val="24"/>
          <w:szCs w:val="24"/>
        </w:rPr>
        <w:t>melatonin</w:t>
      </w:r>
      <w:proofErr w:type="spellEnd"/>
      <w:r w:rsidRPr="00980AB8">
        <w:rPr>
          <w:sz w:val="24"/>
          <w:szCs w:val="24"/>
        </w:rPr>
        <w:t xml:space="preserve"> på fertilitet hos mennesker. Dyrestudier er utilstrækkelige, hvad angår effekten på fertilitet (se pkt. 5.3).</w:t>
      </w:r>
    </w:p>
    <w:p w14:paraId="0022F486" w14:textId="77777777" w:rsidR="004F0D13" w:rsidRPr="00980AB8" w:rsidRDefault="004F0D13" w:rsidP="00A4271B">
      <w:pPr>
        <w:ind w:left="851"/>
        <w:rPr>
          <w:sz w:val="24"/>
          <w:szCs w:val="24"/>
        </w:rPr>
      </w:pPr>
    </w:p>
    <w:p w14:paraId="580B6509" w14:textId="77777777" w:rsidR="004F0D13" w:rsidRPr="00980AB8" w:rsidRDefault="004F0D13" w:rsidP="00A4271B">
      <w:pPr>
        <w:ind w:left="851"/>
        <w:rPr>
          <w:sz w:val="24"/>
          <w:szCs w:val="24"/>
        </w:rPr>
      </w:pPr>
      <w:r w:rsidRPr="00980AB8">
        <w:rPr>
          <w:sz w:val="24"/>
          <w:szCs w:val="24"/>
        </w:rPr>
        <w:t xml:space="preserve">Høje doser af </w:t>
      </w:r>
      <w:proofErr w:type="spellStart"/>
      <w:r w:rsidRPr="00980AB8">
        <w:rPr>
          <w:sz w:val="24"/>
          <w:szCs w:val="24"/>
        </w:rPr>
        <w:t>melatonin</w:t>
      </w:r>
      <w:proofErr w:type="spellEnd"/>
      <w:r w:rsidRPr="00980AB8">
        <w:rPr>
          <w:sz w:val="24"/>
          <w:szCs w:val="24"/>
        </w:rPr>
        <w:t xml:space="preserve"> og anvendelse i længere perioder end angivet kan kompromittere fertiliteten hos mennesker.</w:t>
      </w:r>
    </w:p>
    <w:p w14:paraId="329FCA0E" w14:textId="77777777" w:rsidR="009260DE" w:rsidRPr="00980AB8" w:rsidRDefault="009260DE" w:rsidP="009260DE">
      <w:pPr>
        <w:tabs>
          <w:tab w:val="left" w:pos="851"/>
        </w:tabs>
        <w:ind w:left="851"/>
        <w:rPr>
          <w:sz w:val="24"/>
          <w:szCs w:val="24"/>
        </w:rPr>
      </w:pPr>
    </w:p>
    <w:p w14:paraId="37175826" w14:textId="77777777" w:rsidR="009260DE" w:rsidRPr="00980AB8" w:rsidRDefault="009260DE" w:rsidP="009260DE">
      <w:pPr>
        <w:tabs>
          <w:tab w:val="left" w:pos="851"/>
        </w:tabs>
        <w:ind w:left="851" w:hanging="851"/>
        <w:rPr>
          <w:b/>
          <w:sz w:val="24"/>
          <w:szCs w:val="24"/>
        </w:rPr>
      </w:pPr>
      <w:r w:rsidRPr="00980AB8">
        <w:rPr>
          <w:b/>
          <w:sz w:val="24"/>
          <w:szCs w:val="24"/>
        </w:rPr>
        <w:t>4.7</w:t>
      </w:r>
      <w:r w:rsidRPr="00980AB8">
        <w:rPr>
          <w:b/>
          <w:sz w:val="24"/>
          <w:szCs w:val="24"/>
        </w:rPr>
        <w:tab/>
        <w:t xml:space="preserve">Virkning på evnen til at føre motorkøretøj </w:t>
      </w:r>
      <w:r w:rsidR="0071241E" w:rsidRPr="00980AB8">
        <w:rPr>
          <w:b/>
          <w:sz w:val="24"/>
          <w:szCs w:val="24"/>
        </w:rPr>
        <w:t>og</w:t>
      </w:r>
      <w:r w:rsidRPr="00980AB8">
        <w:rPr>
          <w:b/>
          <w:sz w:val="24"/>
          <w:szCs w:val="24"/>
        </w:rPr>
        <w:t xml:space="preserve"> betjene maskiner</w:t>
      </w:r>
    </w:p>
    <w:p w14:paraId="556FB0FF" w14:textId="77777777" w:rsidR="004F0D13" w:rsidRPr="00980AB8" w:rsidRDefault="004F0D13" w:rsidP="00A4271B">
      <w:pPr>
        <w:ind w:left="851"/>
        <w:rPr>
          <w:sz w:val="24"/>
          <w:szCs w:val="24"/>
        </w:rPr>
      </w:pPr>
      <w:r w:rsidRPr="00980AB8">
        <w:rPr>
          <w:sz w:val="24"/>
          <w:szCs w:val="24"/>
        </w:rPr>
        <w:t>Mærkning.</w:t>
      </w:r>
    </w:p>
    <w:p w14:paraId="38E60832" w14:textId="53DB40A0" w:rsidR="004F0D13" w:rsidRPr="00980AB8" w:rsidRDefault="004F0D13" w:rsidP="00A4271B">
      <w:pPr>
        <w:ind w:left="851"/>
        <w:rPr>
          <w:sz w:val="24"/>
          <w:szCs w:val="24"/>
        </w:rPr>
      </w:pPr>
      <w:r w:rsidRPr="00980AB8">
        <w:rPr>
          <w:sz w:val="24"/>
          <w:szCs w:val="24"/>
        </w:rPr>
        <w:t xml:space="preserve">Melatonin påvirker i moderat grad evnen til at føre motorkøretøj eller betjene maskiner. Melatonin kan medføre døsighed og reducere årvågenheden i flere timer; derfor frarådes brug af Melatonin </w:t>
      </w:r>
      <w:r w:rsidR="00E85314">
        <w:rPr>
          <w:sz w:val="24"/>
          <w:szCs w:val="24"/>
        </w:rPr>
        <w:t>"</w:t>
      </w:r>
      <w:r w:rsidRPr="00980AB8">
        <w:rPr>
          <w:sz w:val="24"/>
          <w:szCs w:val="24"/>
        </w:rPr>
        <w:t>Glenmark</w:t>
      </w:r>
      <w:r w:rsidR="00E85314">
        <w:rPr>
          <w:sz w:val="24"/>
          <w:szCs w:val="24"/>
        </w:rPr>
        <w:t>"</w:t>
      </w:r>
      <w:r w:rsidRPr="00980AB8">
        <w:rPr>
          <w:sz w:val="24"/>
          <w:szCs w:val="24"/>
        </w:rPr>
        <w:t xml:space="preserve"> før kørsel og betjening af maskiner.</w:t>
      </w:r>
    </w:p>
    <w:p w14:paraId="547FFD41" w14:textId="77777777" w:rsidR="009260DE" w:rsidRPr="00980AB8" w:rsidRDefault="009260DE" w:rsidP="009260DE">
      <w:pPr>
        <w:tabs>
          <w:tab w:val="left" w:pos="851"/>
        </w:tabs>
        <w:ind w:left="851"/>
        <w:rPr>
          <w:sz w:val="24"/>
          <w:szCs w:val="24"/>
        </w:rPr>
      </w:pPr>
    </w:p>
    <w:p w14:paraId="4D2384F3" w14:textId="77777777" w:rsidR="009260DE" w:rsidRPr="00980AB8" w:rsidRDefault="009260DE" w:rsidP="009260DE">
      <w:pPr>
        <w:tabs>
          <w:tab w:val="left" w:pos="851"/>
        </w:tabs>
        <w:ind w:left="851" w:hanging="851"/>
        <w:rPr>
          <w:b/>
          <w:sz w:val="24"/>
          <w:szCs w:val="24"/>
        </w:rPr>
      </w:pPr>
      <w:r w:rsidRPr="00980AB8">
        <w:rPr>
          <w:b/>
          <w:sz w:val="24"/>
          <w:szCs w:val="24"/>
        </w:rPr>
        <w:t>4.8</w:t>
      </w:r>
      <w:r w:rsidRPr="00980AB8">
        <w:rPr>
          <w:b/>
          <w:sz w:val="24"/>
          <w:szCs w:val="24"/>
        </w:rPr>
        <w:tab/>
        <w:t>Bivirkninger</w:t>
      </w:r>
    </w:p>
    <w:p w14:paraId="2E51603D" w14:textId="77777777" w:rsidR="00402EF4" w:rsidRDefault="00402EF4" w:rsidP="00A4271B">
      <w:pPr>
        <w:ind w:left="851"/>
        <w:rPr>
          <w:sz w:val="24"/>
          <w:szCs w:val="24"/>
        </w:rPr>
      </w:pPr>
    </w:p>
    <w:p w14:paraId="6987D44C" w14:textId="78A0079F" w:rsidR="004F0D13" w:rsidRPr="00402EF4" w:rsidRDefault="004F0D13" w:rsidP="00A4271B">
      <w:pPr>
        <w:ind w:left="851"/>
        <w:rPr>
          <w:sz w:val="24"/>
          <w:szCs w:val="24"/>
          <w:u w:val="single"/>
        </w:rPr>
      </w:pPr>
      <w:r w:rsidRPr="00402EF4">
        <w:rPr>
          <w:sz w:val="24"/>
          <w:szCs w:val="24"/>
          <w:u w:val="single"/>
        </w:rPr>
        <w:t>Resumé af sikkerhedsprofilen</w:t>
      </w:r>
    </w:p>
    <w:p w14:paraId="1AE84A25" w14:textId="77777777" w:rsidR="004F0D13" w:rsidRPr="00980AB8" w:rsidRDefault="004F0D13" w:rsidP="00A4271B">
      <w:pPr>
        <w:ind w:left="851"/>
        <w:rPr>
          <w:sz w:val="24"/>
          <w:szCs w:val="24"/>
        </w:rPr>
      </w:pPr>
      <w:r w:rsidRPr="00980AB8">
        <w:rPr>
          <w:sz w:val="24"/>
          <w:szCs w:val="24"/>
        </w:rPr>
        <w:t xml:space="preserve">Døsighed/søvnighed, hovedpine og svimmelhed/desorientering er de hyppigst indberettede bivirkninger, når </w:t>
      </w:r>
      <w:proofErr w:type="spellStart"/>
      <w:r w:rsidRPr="00980AB8">
        <w:rPr>
          <w:sz w:val="24"/>
          <w:szCs w:val="24"/>
        </w:rPr>
        <w:t>melatonin</w:t>
      </w:r>
      <w:proofErr w:type="spellEnd"/>
      <w:r w:rsidRPr="00980AB8">
        <w:rPr>
          <w:sz w:val="24"/>
          <w:szCs w:val="24"/>
        </w:rPr>
        <w:t xml:space="preserve"> tages kortvarigt til behandling af jetlag. Døsighed, hovedpine, svimmelhed og kvalme er også de bivirkninger, der indberettes hyppigst, når typiske kliniske doser af </w:t>
      </w:r>
      <w:proofErr w:type="spellStart"/>
      <w:r w:rsidRPr="00980AB8">
        <w:rPr>
          <w:sz w:val="24"/>
          <w:szCs w:val="24"/>
        </w:rPr>
        <w:t>melatonin</w:t>
      </w:r>
      <w:proofErr w:type="spellEnd"/>
      <w:r w:rsidRPr="00980AB8">
        <w:rPr>
          <w:sz w:val="24"/>
          <w:szCs w:val="24"/>
        </w:rPr>
        <w:t xml:space="preserve"> er indtaget af raske personer og patienter i perioder på flere dage til flere uger.</w:t>
      </w:r>
    </w:p>
    <w:p w14:paraId="5C711B72" w14:textId="77777777" w:rsidR="004F0D13" w:rsidRPr="00980AB8" w:rsidRDefault="004F0D13" w:rsidP="00A4271B">
      <w:pPr>
        <w:ind w:left="851"/>
        <w:rPr>
          <w:sz w:val="24"/>
          <w:szCs w:val="24"/>
        </w:rPr>
      </w:pPr>
    </w:p>
    <w:p w14:paraId="7A36D27B" w14:textId="77777777" w:rsidR="004F0D13" w:rsidRPr="00402EF4" w:rsidRDefault="004F0D13" w:rsidP="00A4271B">
      <w:pPr>
        <w:ind w:left="851"/>
        <w:rPr>
          <w:sz w:val="24"/>
          <w:szCs w:val="24"/>
          <w:u w:val="single"/>
        </w:rPr>
      </w:pPr>
      <w:r w:rsidRPr="00402EF4">
        <w:rPr>
          <w:sz w:val="24"/>
          <w:szCs w:val="24"/>
          <w:u w:val="single"/>
        </w:rPr>
        <w:t>Bivirkninger i tabelform</w:t>
      </w:r>
    </w:p>
    <w:p w14:paraId="2435B25F" w14:textId="77777777" w:rsidR="004F0D13" w:rsidRPr="00980AB8" w:rsidRDefault="004F0D13" w:rsidP="00A4271B">
      <w:pPr>
        <w:ind w:left="851"/>
        <w:rPr>
          <w:sz w:val="24"/>
          <w:szCs w:val="24"/>
        </w:rPr>
      </w:pPr>
      <w:r w:rsidRPr="00980AB8">
        <w:rPr>
          <w:sz w:val="24"/>
          <w:szCs w:val="24"/>
        </w:rPr>
        <w:t xml:space="preserve">Følgende bivirkninger af </w:t>
      </w:r>
      <w:proofErr w:type="spellStart"/>
      <w:r w:rsidRPr="00980AB8">
        <w:rPr>
          <w:sz w:val="24"/>
          <w:szCs w:val="24"/>
        </w:rPr>
        <w:t>melatonin</w:t>
      </w:r>
      <w:proofErr w:type="spellEnd"/>
      <w:r w:rsidRPr="00980AB8">
        <w:rPr>
          <w:sz w:val="24"/>
          <w:szCs w:val="24"/>
        </w:rPr>
        <w:t xml:space="preserve"> generelt er blevet rapporteret i kliniske studier eller spontane indberetninger. Inden for hver hyppighedsgruppe er bivirkningerne opstillet efter, hvor alvorlige de er. De alvorligste bivirkninger er anført først.</w:t>
      </w:r>
    </w:p>
    <w:p w14:paraId="3B089963" w14:textId="77777777" w:rsidR="004F0D13" w:rsidRPr="00980AB8" w:rsidRDefault="004F0D13" w:rsidP="00A4271B">
      <w:pPr>
        <w:ind w:left="851"/>
        <w:rPr>
          <w:sz w:val="24"/>
          <w:szCs w:val="24"/>
        </w:rPr>
      </w:pPr>
    </w:p>
    <w:tbl>
      <w:tblPr>
        <w:tblStyle w:val="Tabel-Gitter"/>
        <w:tblW w:w="5000" w:type="pct"/>
        <w:tblInd w:w="0" w:type="dxa"/>
        <w:tblLook w:val="04A0" w:firstRow="1" w:lastRow="0" w:firstColumn="1" w:lastColumn="0" w:noHBand="0" w:noVBand="1"/>
      </w:tblPr>
      <w:tblGrid>
        <w:gridCol w:w="1962"/>
        <w:gridCol w:w="1180"/>
        <w:gridCol w:w="1229"/>
        <w:gridCol w:w="1377"/>
        <w:gridCol w:w="2064"/>
        <w:gridCol w:w="1816"/>
      </w:tblGrid>
      <w:tr w:rsidR="004F0D13" w:rsidRPr="002E28E4" w14:paraId="30CA8349"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53F1519E" w14:textId="77777777" w:rsidR="004F0D13" w:rsidRPr="002E28E4" w:rsidRDefault="004F0D13">
            <w:pPr>
              <w:rPr>
                <w:b/>
                <w:bCs/>
                <w:sz w:val="20"/>
                <w:lang w:val="da-DK"/>
              </w:rPr>
            </w:pPr>
            <w:r w:rsidRPr="002E28E4">
              <w:rPr>
                <w:b/>
                <w:bCs/>
                <w:sz w:val="20"/>
                <w:lang w:val="da-DK"/>
              </w:rPr>
              <w:t>Systemorganklasse</w:t>
            </w:r>
          </w:p>
        </w:tc>
        <w:tc>
          <w:tcPr>
            <w:tcW w:w="613" w:type="pct"/>
            <w:tcBorders>
              <w:top w:val="single" w:sz="4" w:space="0" w:color="auto"/>
              <w:left w:val="single" w:sz="4" w:space="0" w:color="auto"/>
              <w:bottom w:val="single" w:sz="4" w:space="0" w:color="auto"/>
              <w:right w:val="single" w:sz="4" w:space="0" w:color="auto"/>
            </w:tcBorders>
            <w:hideMark/>
          </w:tcPr>
          <w:p w14:paraId="6BD4EE64" w14:textId="77777777" w:rsidR="004F0D13" w:rsidRPr="002E28E4" w:rsidRDefault="004F0D13">
            <w:pPr>
              <w:rPr>
                <w:b/>
                <w:bCs/>
                <w:sz w:val="20"/>
                <w:lang w:val="da-DK"/>
              </w:rPr>
            </w:pPr>
            <w:r w:rsidRPr="002E28E4">
              <w:rPr>
                <w:b/>
                <w:bCs/>
                <w:sz w:val="20"/>
                <w:lang w:val="da-DK"/>
              </w:rPr>
              <w:t>Meget almindelig</w:t>
            </w:r>
          </w:p>
          <w:p w14:paraId="62CA63EB" w14:textId="77777777" w:rsidR="004F0D13" w:rsidRPr="002E28E4" w:rsidRDefault="004F0D13">
            <w:pPr>
              <w:rPr>
                <w:sz w:val="20"/>
                <w:lang w:val="da-DK"/>
              </w:rPr>
            </w:pPr>
            <w:r w:rsidRPr="002E28E4">
              <w:rPr>
                <w:sz w:val="20"/>
                <w:lang w:val="da-DK"/>
              </w:rPr>
              <w:t>(≥ 1/10)</w:t>
            </w:r>
          </w:p>
        </w:tc>
        <w:tc>
          <w:tcPr>
            <w:tcW w:w="638" w:type="pct"/>
            <w:tcBorders>
              <w:top w:val="single" w:sz="4" w:space="0" w:color="auto"/>
              <w:left w:val="single" w:sz="4" w:space="0" w:color="auto"/>
              <w:bottom w:val="single" w:sz="4" w:space="0" w:color="auto"/>
              <w:right w:val="single" w:sz="4" w:space="0" w:color="auto"/>
            </w:tcBorders>
            <w:hideMark/>
          </w:tcPr>
          <w:p w14:paraId="0968164D" w14:textId="77777777" w:rsidR="004F0D13" w:rsidRPr="002E28E4" w:rsidRDefault="004F0D13">
            <w:pPr>
              <w:rPr>
                <w:b/>
                <w:bCs/>
                <w:sz w:val="20"/>
                <w:lang w:val="da-DK"/>
              </w:rPr>
            </w:pPr>
            <w:r w:rsidRPr="002E28E4">
              <w:rPr>
                <w:b/>
                <w:bCs/>
                <w:sz w:val="20"/>
                <w:lang w:val="da-DK"/>
              </w:rPr>
              <w:t>Almindelig</w:t>
            </w:r>
          </w:p>
          <w:p w14:paraId="792C38F9" w14:textId="77777777" w:rsidR="004F0D13" w:rsidRPr="002E28E4" w:rsidRDefault="004F0D13">
            <w:pPr>
              <w:rPr>
                <w:sz w:val="20"/>
                <w:lang w:val="da-DK"/>
              </w:rPr>
            </w:pPr>
            <w:r w:rsidRPr="002E28E4">
              <w:rPr>
                <w:sz w:val="20"/>
                <w:lang w:val="da-DK"/>
              </w:rPr>
              <w:t>(≥ 1/100 til &lt; 1/10)</w:t>
            </w:r>
          </w:p>
        </w:tc>
        <w:tc>
          <w:tcPr>
            <w:tcW w:w="715" w:type="pct"/>
            <w:tcBorders>
              <w:top w:val="single" w:sz="4" w:space="0" w:color="auto"/>
              <w:left w:val="single" w:sz="4" w:space="0" w:color="auto"/>
              <w:bottom w:val="single" w:sz="4" w:space="0" w:color="auto"/>
              <w:right w:val="single" w:sz="4" w:space="0" w:color="auto"/>
            </w:tcBorders>
            <w:hideMark/>
          </w:tcPr>
          <w:p w14:paraId="3092A0B8" w14:textId="77777777" w:rsidR="004F0D13" w:rsidRPr="002E28E4" w:rsidRDefault="004F0D13">
            <w:pPr>
              <w:rPr>
                <w:b/>
                <w:bCs/>
                <w:sz w:val="20"/>
                <w:lang w:val="da-DK"/>
              </w:rPr>
            </w:pPr>
            <w:r w:rsidRPr="002E28E4">
              <w:rPr>
                <w:b/>
                <w:bCs/>
                <w:sz w:val="20"/>
                <w:lang w:val="da-DK"/>
              </w:rPr>
              <w:t>Ikke almindelig</w:t>
            </w:r>
          </w:p>
          <w:p w14:paraId="042C7ADB" w14:textId="77777777" w:rsidR="004F0D13" w:rsidRPr="002E28E4" w:rsidRDefault="004F0D13">
            <w:pPr>
              <w:rPr>
                <w:sz w:val="20"/>
                <w:lang w:val="da-DK"/>
              </w:rPr>
            </w:pPr>
            <w:r w:rsidRPr="002E28E4">
              <w:rPr>
                <w:sz w:val="20"/>
                <w:lang w:val="da-DK"/>
              </w:rPr>
              <w:t>(≥ 1/1.000 til &lt; 1/100)</w:t>
            </w:r>
          </w:p>
        </w:tc>
        <w:tc>
          <w:tcPr>
            <w:tcW w:w="1072" w:type="pct"/>
            <w:tcBorders>
              <w:top w:val="single" w:sz="4" w:space="0" w:color="auto"/>
              <w:left w:val="single" w:sz="4" w:space="0" w:color="auto"/>
              <w:bottom w:val="single" w:sz="4" w:space="0" w:color="auto"/>
              <w:right w:val="single" w:sz="4" w:space="0" w:color="auto"/>
            </w:tcBorders>
            <w:hideMark/>
          </w:tcPr>
          <w:p w14:paraId="3971C607" w14:textId="77777777" w:rsidR="004F0D13" w:rsidRPr="002E28E4" w:rsidRDefault="004F0D13">
            <w:pPr>
              <w:rPr>
                <w:b/>
                <w:bCs/>
                <w:sz w:val="20"/>
                <w:lang w:val="da-DK"/>
              </w:rPr>
            </w:pPr>
            <w:r w:rsidRPr="002E28E4">
              <w:rPr>
                <w:b/>
                <w:bCs/>
                <w:sz w:val="20"/>
                <w:lang w:val="da-DK"/>
              </w:rPr>
              <w:t>Sjælden</w:t>
            </w:r>
          </w:p>
          <w:p w14:paraId="5CC6C34C" w14:textId="77777777" w:rsidR="004F0D13" w:rsidRPr="002E28E4" w:rsidRDefault="004F0D13">
            <w:pPr>
              <w:rPr>
                <w:sz w:val="20"/>
                <w:lang w:val="da-DK"/>
              </w:rPr>
            </w:pPr>
            <w:r w:rsidRPr="002E28E4">
              <w:rPr>
                <w:sz w:val="20"/>
                <w:lang w:val="da-DK"/>
              </w:rPr>
              <w:t>(≥ 1/10.000 til &lt; 1/1.000)</w:t>
            </w:r>
          </w:p>
        </w:tc>
        <w:tc>
          <w:tcPr>
            <w:tcW w:w="944" w:type="pct"/>
            <w:tcBorders>
              <w:top w:val="single" w:sz="4" w:space="0" w:color="auto"/>
              <w:left w:val="single" w:sz="4" w:space="0" w:color="auto"/>
              <w:bottom w:val="single" w:sz="4" w:space="0" w:color="auto"/>
              <w:right w:val="single" w:sz="4" w:space="0" w:color="auto"/>
            </w:tcBorders>
            <w:hideMark/>
          </w:tcPr>
          <w:p w14:paraId="503F22C2" w14:textId="77777777" w:rsidR="004F0D13" w:rsidRPr="002E28E4" w:rsidRDefault="004F0D13">
            <w:pPr>
              <w:rPr>
                <w:b/>
                <w:bCs/>
                <w:sz w:val="20"/>
                <w:lang w:val="da-DK"/>
              </w:rPr>
            </w:pPr>
            <w:r w:rsidRPr="002E28E4">
              <w:rPr>
                <w:b/>
                <w:bCs/>
                <w:sz w:val="20"/>
                <w:lang w:val="da-DK"/>
              </w:rPr>
              <w:t>Ikke kendt</w:t>
            </w:r>
          </w:p>
          <w:p w14:paraId="212558C0" w14:textId="77777777" w:rsidR="004F0D13" w:rsidRPr="002E28E4" w:rsidRDefault="004F0D13">
            <w:pPr>
              <w:rPr>
                <w:sz w:val="20"/>
                <w:lang w:val="da-DK"/>
              </w:rPr>
            </w:pPr>
            <w:r w:rsidRPr="002E28E4">
              <w:rPr>
                <w:sz w:val="20"/>
                <w:lang w:val="da-DK"/>
              </w:rPr>
              <w:t>(kan ikke estimeres ud fra forhåndenværende data)</w:t>
            </w:r>
          </w:p>
        </w:tc>
      </w:tr>
      <w:tr w:rsidR="004F0D13" w:rsidRPr="002E28E4" w14:paraId="643E27A1"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641B5093" w14:textId="77777777" w:rsidR="004F0D13" w:rsidRPr="002E28E4" w:rsidRDefault="004F0D13">
            <w:pPr>
              <w:rPr>
                <w:sz w:val="20"/>
                <w:lang w:val="da-DK"/>
              </w:rPr>
            </w:pPr>
            <w:r w:rsidRPr="002E28E4">
              <w:rPr>
                <w:sz w:val="20"/>
                <w:lang w:val="da-DK"/>
              </w:rPr>
              <w:t>Blod og lymfesystem</w:t>
            </w:r>
          </w:p>
        </w:tc>
        <w:tc>
          <w:tcPr>
            <w:tcW w:w="613" w:type="pct"/>
            <w:tcBorders>
              <w:top w:val="single" w:sz="4" w:space="0" w:color="auto"/>
              <w:left w:val="single" w:sz="4" w:space="0" w:color="auto"/>
              <w:bottom w:val="single" w:sz="4" w:space="0" w:color="auto"/>
              <w:right w:val="single" w:sz="4" w:space="0" w:color="auto"/>
            </w:tcBorders>
          </w:tcPr>
          <w:p w14:paraId="06EEF511"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183C429A"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tcPr>
          <w:p w14:paraId="5AD3D4FA" w14:textId="77777777" w:rsidR="004F0D13" w:rsidRPr="002E28E4" w:rsidRDefault="004F0D13">
            <w:pPr>
              <w:rPr>
                <w:sz w:val="20"/>
                <w:lang w:val="da-DK"/>
              </w:rPr>
            </w:pPr>
          </w:p>
        </w:tc>
        <w:tc>
          <w:tcPr>
            <w:tcW w:w="1072" w:type="pct"/>
            <w:tcBorders>
              <w:top w:val="single" w:sz="4" w:space="0" w:color="auto"/>
              <w:left w:val="single" w:sz="4" w:space="0" w:color="auto"/>
              <w:bottom w:val="single" w:sz="4" w:space="0" w:color="auto"/>
              <w:right w:val="single" w:sz="4" w:space="0" w:color="auto"/>
            </w:tcBorders>
            <w:hideMark/>
          </w:tcPr>
          <w:p w14:paraId="0B9E5C28" w14:textId="77777777" w:rsidR="004F0D13" w:rsidRPr="002E28E4" w:rsidRDefault="004F0D13">
            <w:pPr>
              <w:rPr>
                <w:sz w:val="20"/>
                <w:lang w:val="da-DK"/>
              </w:rPr>
            </w:pPr>
            <w:proofErr w:type="spellStart"/>
            <w:r w:rsidRPr="002E28E4">
              <w:rPr>
                <w:sz w:val="20"/>
                <w:lang w:val="da-DK"/>
              </w:rPr>
              <w:t>leukopeni</w:t>
            </w:r>
            <w:proofErr w:type="spellEnd"/>
            <w:r w:rsidRPr="002E28E4">
              <w:rPr>
                <w:sz w:val="20"/>
                <w:lang w:val="da-DK"/>
              </w:rPr>
              <w:t xml:space="preserve">, </w:t>
            </w:r>
            <w:proofErr w:type="spellStart"/>
            <w:r w:rsidRPr="002E28E4">
              <w:rPr>
                <w:sz w:val="20"/>
                <w:lang w:val="da-DK"/>
              </w:rPr>
              <w:t>trombocytopeni</w:t>
            </w:r>
            <w:proofErr w:type="spellEnd"/>
          </w:p>
        </w:tc>
        <w:tc>
          <w:tcPr>
            <w:tcW w:w="944" w:type="pct"/>
            <w:tcBorders>
              <w:top w:val="single" w:sz="4" w:space="0" w:color="auto"/>
              <w:left w:val="single" w:sz="4" w:space="0" w:color="auto"/>
              <w:bottom w:val="single" w:sz="4" w:space="0" w:color="auto"/>
              <w:right w:val="single" w:sz="4" w:space="0" w:color="auto"/>
            </w:tcBorders>
          </w:tcPr>
          <w:p w14:paraId="55421C22" w14:textId="77777777" w:rsidR="004F0D13" w:rsidRPr="002E28E4" w:rsidRDefault="004F0D13">
            <w:pPr>
              <w:rPr>
                <w:sz w:val="20"/>
                <w:lang w:val="da-DK"/>
              </w:rPr>
            </w:pPr>
          </w:p>
        </w:tc>
      </w:tr>
      <w:tr w:rsidR="004F0D13" w:rsidRPr="002E28E4" w14:paraId="2190E2BD"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3F833F2E" w14:textId="77777777" w:rsidR="004F0D13" w:rsidRPr="002E28E4" w:rsidRDefault="004F0D13">
            <w:pPr>
              <w:rPr>
                <w:sz w:val="20"/>
                <w:lang w:val="da-DK"/>
              </w:rPr>
            </w:pPr>
            <w:r w:rsidRPr="002E28E4">
              <w:rPr>
                <w:sz w:val="20"/>
                <w:lang w:val="da-DK"/>
              </w:rPr>
              <w:t>Immunsystemet</w:t>
            </w:r>
          </w:p>
        </w:tc>
        <w:tc>
          <w:tcPr>
            <w:tcW w:w="613" w:type="pct"/>
            <w:tcBorders>
              <w:top w:val="single" w:sz="4" w:space="0" w:color="auto"/>
              <w:left w:val="single" w:sz="4" w:space="0" w:color="auto"/>
              <w:bottom w:val="single" w:sz="4" w:space="0" w:color="auto"/>
              <w:right w:val="single" w:sz="4" w:space="0" w:color="auto"/>
            </w:tcBorders>
          </w:tcPr>
          <w:p w14:paraId="291B8C92"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20EC941C"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tcPr>
          <w:p w14:paraId="2EFAAC32" w14:textId="77777777" w:rsidR="004F0D13" w:rsidRPr="002E28E4" w:rsidRDefault="004F0D13">
            <w:pPr>
              <w:rPr>
                <w:sz w:val="20"/>
                <w:lang w:val="da-DK"/>
              </w:rPr>
            </w:pPr>
          </w:p>
        </w:tc>
        <w:tc>
          <w:tcPr>
            <w:tcW w:w="1072" w:type="pct"/>
            <w:tcBorders>
              <w:top w:val="single" w:sz="4" w:space="0" w:color="auto"/>
              <w:left w:val="single" w:sz="4" w:space="0" w:color="auto"/>
              <w:bottom w:val="single" w:sz="4" w:space="0" w:color="auto"/>
              <w:right w:val="single" w:sz="4" w:space="0" w:color="auto"/>
            </w:tcBorders>
          </w:tcPr>
          <w:p w14:paraId="61ACD294" w14:textId="77777777" w:rsidR="004F0D13" w:rsidRPr="002E28E4" w:rsidRDefault="004F0D13">
            <w:pPr>
              <w:rPr>
                <w:sz w:val="20"/>
                <w:lang w:val="da-DK"/>
              </w:rPr>
            </w:pPr>
          </w:p>
        </w:tc>
        <w:tc>
          <w:tcPr>
            <w:tcW w:w="944" w:type="pct"/>
            <w:tcBorders>
              <w:top w:val="single" w:sz="4" w:space="0" w:color="auto"/>
              <w:left w:val="single" w:sz="4" w:space="0" w:color="auto"/>
              <w:bottom w:val="single" w:sz="4" w:space="0" w:color="auto"/>
              <w:right w:val="single" w:sz="4" w:space="0" w:color="auto"/>
            </w:tcBorders>
            <w:hideMark/>
          </w:tcPr>
          <w:p w14:paraId="3E175E7E" w14:textId="77777777" w:rsidR="004F0D13" w:rsidRPr="002E28E4" w:rsidRDefault="004F0D13">
            <w:pPr>
              <w:rPr>
                <w:sz w:val="20"/>
                <w:lang w:val="da-DK"/>
              </w:rPr>
            </w:pPr>
            <w:r w:rsidRPr="002E28E4">
              <w:rPr>
                <w:sz w:val="20"/>
                <w:lang w:val="da-DK"/>
              </w:rPr>
              <w:t>overfølsomheds-reaktion</w:t>
            </w:r>
          </w:p>
        </w:tc>
      </w:tr>
      <w:tr w:rsidR="004F0D13" w:rsidRPr="002E28E4" w14:paraId="684E4090"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4E5733C4" w14:textId="77777777" w:rsidR="004F0D13" w:rsidRPr="002E28E4" w:rsidRDefault="004F0D13">
            <w:pPr>
              <w:rPr>
                <w:sz w:val="20"/>
                <w:lang w:val="da-DK"/>
              </w:rPr>
            </w:pPr>
            <w:r w:rsidRPr="002E28E4">
              <w:rPr>
                <w:sz w:val="20"/>
                <w:lang w:val="da-DK"/>
              </w:rPr>
              <w:t>Metabolisme og ernæring</w:t>
            </w:r>
          </w:p>
        </w:tc>
        <w:tc>
          <w:tcPr>
            <w:tcW w:w="613" w:type="pct"/>
            <w:tcBorders>
              <w:top w:val="single" w:sz="4" w:space="0" w:color="auto"/>
              <w:left w:val="single" w:sz="4" w:space="0" w:color="auto"/>
              <w:bottom w:val="single" w:sz="4" w:space="0" w:color="auto"/>
              <w:right w:val="single" w:sz="4" w:space="0" w:color="auto"/>
            </w:tcBorders>
          </w:tcPr>
          <w:p w14:paraId="0269CE82"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3023FEB6"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tcPr>
          <w:p w14:paraId="6FEF4969" w14:textId="77777777" w:rsidR="004F0D13" w:rsidRPr="002E28E4" w:rsidRDefault="004F0D13">
            <w:pPr>
              <w:rPr>
                <w:sz w:val="20"/>
                <w:lang w:val="da-DK"/>
              </w:rPr>
            </w:pPr>
          </w:p>
        </w:tc>
        <w:tc>
          <w:tcPr>
            <w:tcW w:w="1072" w:type="pct"/>
            <w:tcBorders>
              <w:top w:val="single" w:sz="4" w:space="0" w:color="auto"/>
              <w:left w:val="single" w:sz="4" w:space="0" w:color="auto"/>
              <w:bottom w:val="single" w:sz="4" w:space="0" w:color="auto"/>
              <w:right w:val="single" w:sz="4" w:space="0" w:color="auto"/>
            </w:tcBorders>
            <w:hideMark/>
          </w:tcPr>
          <w:p w14:paraId="49E021F4" w14:textId="77777777" w:rsidR="004F0D13" w:rsidRPr="002E28E4" w:rsidRDefault="004F0D13">
            <w:pPr>
              <w:rPr>
                <w:sz w:val="20"/>
                <w:lang w:val="da-DK"/>
              </w:rPr>
            </w:pPr>
            <w:proofErr w:type="spellStart"/>
            <w:r w:rsidRPr="002E28E4">
              <w:rPr>
                <w:sz w:val="20"/>
                <w:lang w:val="da-DK"/>
              </w:rPr>
              <w:t>hypertriglyceridæmi</w:t>
            </w:r>
            <w:proofErr w:type="spellEnd"/>
          </w:p>
        </w:tc>
        <w:tc>
          <w:tcPr>
            <w:tcW w:w="944" w:type="pct"/>
            <w:tcBorders>
              <w:top w:val="single" w:sz="4" w:space="0" w:color="auto"/>
              <w:left w:val="single" w:sz="4" w:space="0" w:color="auto"/>
              <w:bottom w:val="single" w:sz="4" w:space="0" w:color="auto"/>
              <w:right w:val="single" w:sz="4" w:space="0" w:color="auto"/>
            </w:tcBorders>
            <w:hideMark/>
          </w:tcPr>
          <w:p w14:paraId="36835B31" w14:textId="77777777" w:rsidR="004F0D13" w:rsidRPr="002E28E4" w:rsidRDefault="004F0D13">
            <w:pPr>
              <w:rPr>
                <w:sz w:val="20"/>
                <w:lang w:val="da-DK"/>
              </w:rPr>
            </w:pPr>
            <w:proofErr w:type="spellStart"/>
            <w:r w:rsidRPr="002E28E4">
              <w:rPr>
                <w:sz w:val="20"/>
                <w:lang w:val="da-DK"/>
              </w:rPr>
              <w:t>hyperglykæmi</w:t>
            </w:r>
            <w:proofErr w:type="spellEnd"/>
          </w:p>
        </w:tc>
      </w:tr>
      <w:tr w:rsidR="004F0D13" w:rsidRPr="002E28E4" w14:paraId="2F9A1D19"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1D0FC562" w14:textId="77777777" w:rsidR="004F0D13" w:rsidRPr="002E28E4" w:rsidRDefault="004F0D13">
            <w:pPr>
              <w:rPr>
                <w:sz w:val="20"/>
                <w:lang w:val="da-DK"/>
              </w:rPr>
            </w:pPr>
            <w:r w:rsidRPr="002E28E4">
              <w:rPr>
                <w:sz w:val="20"/>
                <w:lang w:val="da-DK"/>
              </w:rPr>
              <w:t>Psykiske forstyrrelser</w:t>
            </w:r>
          </w:p>
        </w:tc>
        <w:tc>
          <w:tcPr>
            <w:tcW w:w="613" w:type="pct"/>
            <w:tcBorders>
              <w:top w:val="single" w:sz="4" w:space="0" w:color="auto"/>
              <w:left w:val="single" w:sz="4" w:space="0" w:color="auto"/>
              <w:bottom w:val="single" w:sz="4" w:space="0" w:color="auto"/>
              <w:right w:val="single" w:sz="4" w:space="0" w:color="auto"/>
            </w:tcBorders>
          </w:tcPr>
          <w:p w14:paraId="0113F7C1"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76144E99"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hideMark/>
          </w:tcPr>
          <w:p w14:paraId="04183939" w14:textId="77777777" w:rsidR="004F0D13" w:rsidRPr="002E28E4" w:rsidRDefault="004F0D13">
            <w:pPr>
              <w:rPr>
                <w:sz w:val="20"/>
                <w:lang w:val="da-DK"/>
              </w:rPr>
            </w:pPr>
            <w:r w:rsidRPr="002E28E4">
              <w:rPr>
                <w:sz w:val="20"/>
                <w:lang w:val="da-DK"/>
              </w:rPr>
              <w:t>irritabilitet, nervøsitet, rastløshed, abnorme drømme, angst</w:t>
            </w:r>
          </w:p>
        </w:tc>
        <w:tc>
          <w:tcPr>
            <w:tcW w:w="1072" w:type="pct"/>
            <w:tcBorders>
              <w:top w:val="single" w:sz="4" w:space="0" w:color="auto"/>
              <w:left w:val="single" w:sz="4" w:space="0" w:color="auto"/>
              <w:bottom w:val="single" w:sz="4" w:space="0" w:color="auto"/>
              <w:right w:val="single" w:sz="4" w:space="0" w:color="auto"/>
            </w:tcBorders>
            <w:hideMark/>
          </w:tcPr>
          <w:p w14:paraId="30580577" w14:textId="77777777" w:rsidR="004F0D13" w:rsidRPr="002E28E4" w:rsidRDefault="004F0D13">
            <w:pPr>
              <w:rPr>
                <w:sz w:val="20"/>
                <w:lang w:val="da-DK"/>
              </w:rPr>
            </w:pPr>
            <w:r w:rsidRPr="002E28E4">
              <w:rPr>
                <w:sz w:val="20"/>
                <w:lang w:val="da-DK"/>
              </w:rPr>
              <w:t>ændret humør, aggressiv adfærd, desorientering, øget libido</w:t>
            </w:r>
          </w:p>
        </w:tc>
        <w:tc>
          <w:tcPr>
            <w:tcW w:w="944" w:type="pct"/>
            <w:tcBorders>
              <w:top w:val="single" w:sz="4" w:space="0" w:color="auto"/>
              <w:left w:val="single" w:sz="4" w:space="0" w:color="auto"/>
              <w:bottom w:val="single" w:sz="4" w:space="0" w:color="auto"/>
              <w:right w:val="single" w:sz="4" w:space="0" w:color="auto"/>
            </w:tcBorders>
          </w:tcPr>
          <w:p w14:paraId="3BD68431" w14:textId="77777777" w:rsidR="004F0D13" w:rsidRPr="002E28E4" w:rsidRDefault="004F0D13">
            <w:pPr>
              <w:rPr>
                <w:sz w:val="20"/>
                <w:lang w:val="da-DK"/>
              </w:rPr>
            </w:pPr>
          </w:p>
        </w:tc>
      </w:tr>
      <w:tr w:rsidR="004F0D13" w:rsidRPr="002E28E4" w14:paraId="6A812862"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465B24FE" w14:textId="77777777" w:rsidR="004F0D13" w:rsidRPr="002E28E4" w:rsidRDefault="004F0D13">
            <w:pPr>
              <w:rPr>
                <w:sz w:val="20"/>
                <w:lang w:val="da-DK"/>
              </w:rPr>
            </w:pPr>
            <w:r w:rsidRPr="002E28E4">
              <w:rPr>
                <w:sz w:val="20"/>
                <w:lang w:val="da-DK"/>
              </w:rPr>
              <w:t>Nervesystemet</w:t>
            </w:r>
          </w:p>
        </w:tc>
        <w:tc>
          <w:tcPr>
            <w:tcW w:w="613" w:type="pct"/>
            <w:tcBorders>
              <w:top w:val="single" w:sz="4" w:space="0" w:color="auto"/>
              <w:left w:val="single" w:sz="4" w:space="0" w:color="auto"/>
              <w:bottom w:val="single" w:sz="4" w:space="0" w:color="auto"/>
              <w:right w:val="single" w:sz="4" w:space="0" w:color="auto"/>
            </w:tcBorders>
          </w:tcPr>
          <w:p w14:paraId="31A7071B"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hideMark/>
          </w:tcPr>
          <w:p w14:paraId="6FC860AF" w14:textId="77777777" w:rsidR="004F0D13" w:rsidRPr="002E28E4" w:rsidRDefault="004F0D13">
            <w:pPr>
              <w:rPr>
                <w:sz w:val="20"/>
                <w:lang w:val="da-DK"/>
              </w:rPr>
            </w:pPr>
            <w:r w:rsidRPr="002E28E4">
              <w:rPr>
                <w:sz w:val="20"/>
                <w:lang w:val="da-DK"/>
              </w:rPr>
              <w:t xml:space="preserve">hovedpine, </w:t>
            </w:r>
            <w:proofErr w:type="spellStart"/>
            <w:r w:rsidRPr="002E28E4">
              <w:rPr>
                <w:sz w:val="20"/>
                <w:lang w:val="da-DK"/>
              </w:rPr>
              <w:t>somnolens</w:t>
            </w:r>
            <w:proofErr w:type="spellEnd"/>
          </w:p>
        </w:tc>
        <w:tc>
          <w:tcPr>
            <w:tcW w:w="715" w:type="pct"/>
            <w:tcBorders>
              <w:top w:val="single" w:sz="4" w:space="0" w:color="auto"/>
              <w:left w:val="single" w:sz="4" w:space="0" w:color="auto"/>
              <w:bottom w:val="single" w:sz="4" w:space="0" w:color="auto"/>
              <w:right w:val="single" w:sz="4" w:space="0" w:color="auto"/>
            </w:tcBorders>
            <w:hideMark/>
          </w:tcPr>
          <w:p w14:paraId="75321D85" w14:textId="77777777" w:rsidR="004F0D13" w:rsidRPr="002E28E4" w:rsidRDefault="004F0D13">
            <w:pPr>
              <w:rPr>
                <w:sz w:val="20"/>
                <w:lang w:val="da-DK"/>
              </w:rPr>
            </w:pPr>
            <w:r w:rsidRPr="002E28E4">
              <w:rPr>
                <w:sz w:val="20"/>
                <w:lang w:val="da-DK"/>
              </w:rPr>
              <w:t>svimmelhed</w:t>
            </w:r>
          </w:p>
        </w:tc>
        <w:tc>
          <w:tcPr>
            <w:tcW w:w="1072" w:type="pct"/>
            <w:tcBorders>
              <w:top w:val="single" w:sz="4" w:space="0" w:color="auto"/>
              <w:left w:val="single" w:sz="4" w:space="0" w:color="auto"/>
              <w:bottom w:val="single" w:sz="4" w:space="0" w:color="auto"/>
              <w:right w:val="single" w:sz="4" w:space="0" w:color="auto"/>
            </w:tcBorders>
            <w:hideMark/>
          </w:tcPr>
          <w:p w14:paraId="1EA37293" w14:textId="77777777" w:rsidR="004F0D13" w:rsidRPr="002E28E4" w:rsidRDefault="004F0D13">
            <w:pPr>
              <w:rPr>
                <w:sz w:val="20"/>
                <w:lang w:val="da-DK"/>
              </w:rPr>
            </w:pPr>
            <w:r w:rsidRPr="002E28E4">
              <w:rPr>
                <w:sz w:val="20"/>
                <w:lang w:val="da-DK"/>
              </w:rPr>
              <w:t xml:space="preserve">synkope (besvimelse), hukommelsesbesvær, </w:t>
            </w:r>
            <w:proofErr w:type="spellStart"/>
            <w:r w:rsidRPr="002E28E4">
              <w:rPr>
                <w:i/>
                <w:iCs/>
                <w:sz w:val="20"/>
                <w:lang w:val="da-DK"/>
              </w:rPr>
              <w:t>restless</w:t>
            </w:r>
            <w:proofErr w:type="spellEnd"/>
            <w:r w:rsidRPr="002E28E4">
              <w:rPr>
                <w:i/>
                <w:iCs/>
                <w:sz w:val="20"/>
                <w:lang w:val="da-DK"/>
              </w:rPr>
              <w:t xml:space="preserve"> legs</w:t>
            </w:r>
            <w:r w:rsidRPr="002E28E4">
              <w:rPr>
                <w:sz w:val="20"/>
                <w:lang w:val="da-DK"/>
              </w:rPr>
              <w:t xml:space="preserve"> syndrom, </w:t>
            </w:r>
            <w:proofErr w:type="spellStart"/>
            <w:r w:rsidRPr="002E28E4">
              <w:rPr>
                <w:sz w:val="20"/>
                <w:lang w:val="da-DK"/>
              </w:rPr>
              <w:t>paræstesi</w:t>
            </w:r>
            <w:proofErr w:type="spellEnd"/>
          </w:p>
        </w:tc>
        <w:tc>
          <w:tcPr>
            <w:tcW w:w="944" w:type="pct"/>
            <w:tcBorders>
              <w:top w:val="single" w:sz="4" w:space="0" w:color="auto"/>
              <w:left w:val="single" w:sz="4" w:space="0" w:color="auto"/>
              <w:bottom w:val="single" w:sz="4" w:space="0" w:color="auto"/>
              <w:right w:val="single" w:sz="4" w:space="0" w:color="auto"/>
            </w:tcBorders>
          </w:tcPr>
          <w:p w14:paraId="7F6F4398" w14:textId="77777777" w:rsidR="004F0D13" w:rsidRPr="002E28E4" w:rsidRDefault="004F0D13">
            <w:pPr>
              <w:rPr>
                <w:sz w:val="20"/>
                <w:lang w:val="da-DK"/>
              </w:rPr>
            </w:pPr>
          </w:p>
        </w:tc>
      </w:tr>
      <w:tr w:rsidR="004F0D13" w:rsidRPr="002E28E4" w14:paraId="7D5185C6"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77F735B4" w14:textId="77777777" w:rsidR="004F0D13" w:rsidRPr="002E28E4" w:rsidRDefault="004F0D13">
            <w:pPr>
              <w:rPr>
                <w:sz w:val="20"/>
                <w:lang w:val="da-DK"/>
              </w:rPr>
            </w:pPr>
            <w:r w:rsidRPr="002E28E4">
              <w:rPr>
                <w:sz w:val="20"/>
                <w:lang w:val="da-DK"/>
              </w:rPr>
              <w:t>Øjne</w:t>
            </w:r>
          </w:p>
        </w:tc>
        <w:tc>
          <w:tcPr>
            <w:tcW w:w="613" w:type="pct"/>
            <w:tcBorders>
              <w:top w:val="single" w:sz="4" w:space="0" w:color="auto"/>
              <w:left w:val="single" w:sz="4" w:space="0" w:color="auto"/>
              <w:bottom w:val="single" w:sz="4" w:space="0" w:color="auto"/>
              <w:right w:val="single" w:sz="4" w:space="0" w:color="auto"/>
            </w:tcBorders>
          </w:tcPr>
          <w:p w14:paraId="61D42F21"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2420DED4"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tcPr>
          <w:p w14:paraId="1C113CB1" w14:textId="77777777" w:rsidR="004F0D13" w:rsidRPr="002E28E4" w:rsidRDefault="004F0D13">
            <w:pPr>
              <w:rPr>
                <w:sz w:val="20"/>
                <w:lang w:val="da-DK"/>
              </w:rPr>
            </w:pPr>
          </w:p>
        </w:tc>
        <w:tc>
          <w:tcPr>
            <w:tcW w:w="1072" w:type="pct"/>
            <w:tcBorders>
              <w:top w:val="single" w:sz="4" w:space="0" w:color="auto"/>
              <w:left w:val="single" w:sz="4" w:space="0" w:color="auto"/>
              <w:bottom w:val="single" w:sz="4" w:space="0" w:color="auto"/>
              <w:right w:val="single" w:sz="4" w:space="0" w:color="auto"/>
            </w:tcBorders>
            <w:hideMark/>
          </w:tcPr>
          <w:p w14:paraId="5C520553" w14:textId="77777777" w:rsidR="004F0D13" w:rsidRPr="002E28E4" w:rsidRDefault="004F0D13">
            <w:pPr>
              <w:rPr>
                <w:sz w:val="20"/>
                <w:lang w:val="da-DK"/>
              </w:rPr>
            </w:pPr>
            <w:r w:rsidRPr="002E28E4">
              <w:rPr>
                <w:sz w:val="20"/>
                <w:lang w:val="da-DK"/>
              </w:rPr>
              <w:t>nedsat synsskarphed, sløret syn, øget tåredannelse</w:t>
            </w:r>
          </w:p>
        </w:tc>
        <w:tc>
          <w:tcPr>
            <w:tcW w:w="944" w:type="pct"/>
            <w:tcBorders>
              <w:top w:val="single" w:sz="4" w:space="0" w:color="auto"/>
              <w:left w:val="single" w:sz="4" w:space="0" w:color="auto"/>
              <w:bottom w:val="single" w:sz="4" w:space="0" w:color="auto"/>
              <w:right w:val="single" w:sz="4" w:space="0" w:color="auto"/>
            </w:tcBorders>
          </w:tcPr>
          <w:p w14:paraId="51A335BD" w14:textId="77777777" w:rsidR="004F0D13" w:rsidRPr="002E28E4" w:rsidRDefault="004F0D13">
            <w:pPr>
              <w:rPr>
                <w:sz w:val="20"/>
                <w:lang w:val="da-DK"/>
              </w:rPr>
            </w:pPr>
          </w:p>
        </w:tc>
      </w:tr>
      <w:tr w:rsidR="004F0D13" w:rsidRPr="002E28E4" w14:paraId="130C09CF"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3B85EF45" w14:textId="77777777" w:rsidR="004F0D13" w:rsidRPr="002E28E4" w:rsidRDefault="004F0D13">
            <w:pPr>
              <w:rPr>
                <w:sz w:val="20"/>
                <w:lang w:val="da-DK"/>
              </w:rPr>
            </w:pPr>
            <w:r w:rsidRPr="002E28E4">
              <w:rPr>
                <w:sz w:val="20"/>
                <w:lang w:val="da-DK"/>
              </w:rPr>
              <w:t>Hjerte</w:t>
            </w:r>
          </w:p>
        </w:tc>
        <w:tc>
          <w:tcPr>
            <w:tcW w:w="613" w:type="pct"/>
            <w:tcBorders>
              <w:top w:val="single" w:sz="4" w:space="0" w:color="auto"/>
              <w:left w:val="single" w:sz="4" w:space="0" w:color="auto"/>
              <w:bottom w:val="single" w:sz="4" w:space="0" w:color="auto"/>
              <w:right w:val="single" w:sz="4" w:space="0" w:color="auto"/>
            </w:tcBorders>
          </w:tcPr>
          <w:p w14:paraId="1C390B1A"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536BA089"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tcPr>
          <w:p w14:paraId="62FA9B88" w14:textId="77777777" w:rsidR="004F0D13" w:rsidRPr="002E28E4" w:rsidRDefault="004F0D13">
            <w:pPr>
              <w:rPr>
                <w:sz w:val="20"/>
                <w:lang w:val="da-DK"/>
              </w:rPr>
            </w:pPr>
          </w:p>
        </w:tc>
        <w:tc>
          <w:tcPr>
            <w:tcW w:w="1072" w:type="pct"/>
            <w:tcBorders>
              <w:top w:val="single" w:sz="4" w:space="0" w:color="auto"/>
              <w:left w:val="single" w:sz="4" w:space="0" w:color="auto"/>
              <w:bottom w:val="single" w:sz="4" w:space="0" w:color="auto"/>
              <w:right w:val="single" w:sz="4" w:space="0" w:color="auto"/>
            </w:tcBorders>
            <w:hideMark/>
          </w:tcPr>
          <w:p w14:paraId="432DA299" w14:textId="77777777" w:rsidR="004F0D13" w:rsidRPr="002E28E4" w:rsidRDefault="004F0D13">
            <w:pPr>
              <w:rPr>
                <w:sz w:val="20"/>
                <w:lang w:val="da-DK"/>
              </w:rPr>
            </w:pPr>
            <w:proofErr w:type="spellStart"/>
            <w:r w:rsidRPr="002E28E4">
              <w:rPr>
                <w:sz w:val="20"/>
                <w:lang w:val="da-DK"/>
              </w:rPr>
              <w:t>palpitationer</w:t>
            </w:r>
            <w:proofErr w:type="spellEnd"/>
          </w:p>
        </w:tc>
        <w:tc>
          <w:tcPr>
            <w:tcW w:w="944" w:type="pct"/>
            <w:tcBorders>
              <w:top w:val="single" w:sz="4" w:space="0" w:color="auto"/>
              <w:left w:val="single" w:sz="4" w:space="0" w:color="auto"/>
              <w:bottom w:val="single" w:sz="4" w:space="0" w:color="auto"/>
              <w:right w:val="single" w:sz="4" w:space="0" w:color="auto"/>
            </w:tcBorders>
          </w:tcPr>
          <w:p w14:paraId="48C39A87" w14:textId="77777777" w:rsidR="004F0D13" w:rsidRPr="002E28E4" w:rsidRDefault="004F0D13">
            <w:pPr>
              <w:rPr>
                <w:sz w:val="20"/>
                <w:lang w:val="da-DK"/>
              </w:rPr>
            </w:pPr>
          </w:p>
        </w:tc>
      </w:tr>
      <w:tr w:rsidR="004F0D13" w:rsidRPr="002E28E4" w14:paraId="326FD3F2"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4FE0F8BB" w14:textId="77777777" w:rsidR="004F0D13" w:rsidRPr="002E28E4" w:rsidRDefault="004F0D13">
            <w:pPr>
              <w:rPr>
                <w:sz w:val="20"/>
                <w:lang w:val="da-DK"/>
              </w:rPr>
            </w:pPr>
            <w:proofErr w:type="spellStart"/>
            <w:r w:rsidRPr="002E28E4">
              <w:rPr>
                <w:sz w:val="20"/>
                <w:lang w:val="da-DK"/>
              </w:rPr>
              <w:t>Vaskulære</w:t>
            </w:r>
            <w:proofErr w:type="spellEnd"/>
            <w:r w:rsidRPr="002E28E4">
              <w:rPr>
                <w:sz w:val="20"/>
                <w:lang w:val="da-DK"/>
              </w:rPr>
              <w:t xml:space="preserve"> sygdomme</w:t>
            </w:r>
          </w:p>
        </w:tc>
        <w:tc>
          <w:tcPr>
            <w:tcW w:w="613" w:type="pct"/>
            <w:tcBorders>
              <w:top w:val="single" w:sz="4" w:space="0" w:color="auto"/>
              <w:left w:val="single" w:sz="4" w:space="0" w:color="auto"/>
              <w:bottom w:val="single" w:sz="4" w:space="0" w:color="auto"/>
              <w:right w:val="single" w:sz="4" w:space="0" w:color="auto"/>
            </w:tcBorders>
          </w:tcPr>
          <w:p w14:paraId="04B2F00F"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5FB025EC"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hideMark/>
          </w:tcPr>
          <w:p w14:paraId="03ABAA9A" w14:textId="77777777" w:rsidR="004F0D13" w:rsidRPr="002E28E4" w:rsidRDefault="004F0D13">
            <w:pPr>
              <w:rPr>
                <w:sz w:val="20"/>
                <w:lang w:val="da-DK"/>
              </w:rPr>
            </w:pPr>
            <w:r w:rsidRPr="002E28E4">
              <w:rPr>
                <w:sz w:val="20"/>
                <w:lang w:val="da-DK"/>
              </w:rPr>
              <w:t>hypertension</w:t>
            </w:r>
          </w:p>
        </w:tc>
        <w:tc>
          <w:tcPr>
            <w:tcW w:w="1072" w:type="pct"/>
            <w:tcBorders>
              <w:top w:val="single" w:sz="4" w:space="0" w:color="auto"/>
              <w:left w:val="single" w:sz="4" w:space="0" w:color="auto"/>
              <w:bottom w:val="single" w:sz="4" w:space="0" w:color="auto"/>
              <w:right w:val="single" w:sz="4" w:space="0" w:color="auto"/>
            </w:tcBorders>
            <w:hideMark/>
          </w:tcPr>
          <w:p w14:paraId="6BBC7D94" w14:textId="77777777" w:rsidR="004F0D13" w:rsidRPr="002E28E4" w:rsidRDefault="004F0D13">
            <w:pPr>
              <w:rPr>
                <w:sz w:val="20"/>
                <w:lang w:val="da-DK"/>
              </w:rPr>
            </w:pPr>
            <w:r w:rsidRPr="002E28E4">
              <w:rPr>
                <w:sz w:val="20"/>
                <w:lang w:val="da-DK"/>
              </w:rPr>
              <w:t>hedeture</w:t>
            </w:r>
          </w:p>
        </w:tc>
        <w:tc>
          <w:tcPr>
            <w:tcW w:w="944" w:type="pct"/>
            <w:tcBorders>
              <w:top w:val="single" w:sz="4" w:space="0" w:color="auto"/>
              <w:left w:val="single" w:sz="4" w:space="0" w:color="auto"/>
              <w:bottom w:val="single" w:sz="4" w:space="0" w:color="auto"/>
              <w:right w:val="single" w:sz="4" w:space="0" w:color="auto"/>
            </w:tcBorders>
          </w:tcPr>
          <w:p w14:paraId="392A9A57" w14:textId="77777777" w:rsidR="004F0D13" w:rsidRPr="002E28E4" w:rsidRDefault="004F0D13">
            <w:pPr>
              <w:rPr>
                <w:sz w:val="20"/>
                <w:lang w:val="da-DK"/>
              </w:rPr>
            </w:pPr>
          </w:p>
        </w:tc>
      </w:tr>
      <w:tr w:rsidR="004F0D13" w:rsidRPr="002E28E4" w14:paraId="1DC15B4C"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0722CAAD" w14:textId="77777777" w:rsidR="004F0D13" w:rsidRPr="002E28E4" w:rsidRDefault="004F0D13">
            <w:pPr>
              <w:rPr>
                <w:sz w:val="20"/>
                <w:lang w:val="da-DK"/>
              </w:rPr>
            </w:pPr>
            <w:r w:rsidRPr="002E28E4">
              <w:rPr>
                <w:sz w:val="20"/>
                <w:lang w:val="da-DK"/>
              </w:rPr>
              <w:t>Mave-tarm-kanalen</w:t>
            </w:r>
          </w:p>
        </w:tc>
        <w:tc>
          <w:tcPr>
            <w:tcW w:w="613" w:type="pct"/>
            <w:tcBorders>
              <w:top w:val="single" w:sz="4" w:space="0" w:color="auto"/>
              <w:left w:val="single" w:sz="4" w:space="0" w:color="auto"/>
              <w:bottom w:val="single" w:sz="4" w:space="0" w:color="auto"/>
              <w:right w:val="single" w:sz="4" w:space="0" w:color="auto"/>
            </w:tcBorders>
          </w:tcPr>
          <w:p w14:paraId="5CC60791"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341D32C6"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hideMark/>
          </w:tcPr>
          <w:p w14:paraId="5F319B63" w14:textId="77777777" w:rsidR="004F0D13" w:rsidRPr="002E28E4" w:rsidRDefault="004F0D13">
            <w:pPr>
              <w:rPr>
                <w:sz w:val="20"/>
                <w:lang w:val="da-DK"/>
              </w:rPr>
            </w:pPr>
            <w:r w:rsidRPr="002E28E4">
              <w:rPr>
                <w:sz w:val="20"/>
                <w:lang w:val="da-DK"/>
              </w:rPr>
              <w:t xml:space="preserve">mavesmerter, øvre mavesmerter, dyspepsi, mundsår, </w:t>
            </w:r>
            <w:r w:rsidRPr="002E28E4">
              <w:rPr>
                <w:sz w:val="20"/>
                <w:lang w:val="da-DK"/>
              </w:rPr>
              <w:lastRenderedPageBreak/>
              <w:t>mundtørhed, kvalme</w:t>
            </w:r>
          </w:p>
        </w:tc>
        <w:tc>
          <w:tcPr>
            <w:tcW w:w="1072" w:type="pct"/>
            <w:tcBorders>
              <w:top w:val="single" w:sz="4" w:space="0" w:color="auto"/>
              <w:left w:val="single" w:sz="4" w:space="0" w:color="auto"/>
              <w:bottom w:val="single" w:sz="4" w:space="0" w:color="auto"/>
              <w:right w:val="single" w:sz="4" w:space="0" w:color="auto"/>
            </w:tcBorders>
            <w:hideMark/>
          </w:tcPr>
          <w:p w14:paraId="0D230D6B" w14:textId="77777777" w:rsidR="004F0D13" w:rsidRPr="002E28E4" w:rsidRDefault="004F0D13">
            <w:pPr>
              <w:rPr>
                <w:sz w:val="20"/>
                <w:lang w:val="da-DK"/>
              </w:rPr>
            </w:pPr>
            <w:r w:rsidRPr="002E28E4">
              <w:rPr>
                <w:sz w:val="20"/>
                <w:lang w:val="da-DK"/>
              </w:rPr>
              <w:lastRenderedPageBreak/>
              <w:t xml:space="preserve">opkastning, </w:t>
            </w:r>
            <w:proofErr w:type="spellStart"/>
            <w:r w:rsidRPr="002E28E4">
              <w:rPr>
                <w:sz w:val="20"/>
                <w:lang w:val="da-DK"/>
              </w:rPr>
              <w:t>flatulens</w:t>
            </w:r>
            <w:proofErr w:type="spellEnd"/>
            <w:r w:rsidRPr="002E28E4">
              <w:rPr>
                <w:sz w:val="20"/>
                <w:lang w:val="da-DK"/>
              </w:rPr>
              <w:t xml:space="preserve">, </w:t>
            </w:r>
            <w:proofErr w:type="spellStart"/>
            <w:r w:rsidRPr="002E28E4">
              <w:rPr>
                <w:sz w:val="20"/>
                <w:lang w:val="da-DK"/>
              </w:rPr>
              <w:t>hypersekretion</w:t>
            </w:r>
            <w:proofErr w:type="spellEnd"/>
            <w:r w:rsidRPr="002E28E4">
              <w:rPr>
                <w:sz w:val="20"/>
                <w:lang w:val="da-DK"/>
              </w:rPr>
              <w:t xml:space="preserve"> af spyt, </w:t>
            </w:r>
            <w:proofErr w:type="spellStart"/>
            <w:r w:rsidRPr="002E28E4">
              <w:rPr>
                <w:sz w:val="20"/>
                <w:lang w:val="da-DK"/>
              </w:rPr>
              <w:t>halitose</w:t>
            </w:r>
            <w:proofErr w:type="spellEnd"/>
            <w:r w:rsidRPr="002E28E4">
              <w:rPr>
                <w:sz w:val="20"/>
                <w:lang w:val="da-DK"/>
              </w:rPr>
              <w:t>, gastritis</w:t>
            </w:r>
          </w:p>
        </w:tc>
        <w:tc>
          <w:tcPr>
            <w:tcW w:w="944" w:type="pct"/>
            <w:tcBorders>
              <w:top w:val="single" w:sz="4" w:space="0" w:color="auto"/>
              <w:left w:val="single" w:sz="4" w:space="0" w:color="auto"/>
              <w:bottom w:val="single" w:sz="4" w:space="0" w:color="auto"/>
              <w:right w:val="single" w:sz="4" w:space="0" w:color="auto"/>
            </w:tcBorders>
          </w:tcPr>
          <w:p w14:paraId="14C67D4B" w14:textId="77777777" w:rsidR="004F0D13" w:rsidRPr="002E28E4" w:rsidRDefault="004F0D13">
            <w:pPr>
              <w:rPr>
                <w:sz w:val="20"/>
                <w:lang w:val="da-DK"/>
              </w:rPr>
            </w:pPr>
          </w:p>
        </w:tc>
      </w:tr>
      <w:tr w:rsidR="004F0D13" w:rsidRPr="002E28E4" w14:paraId="1B45CFF8"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1DD83D2A" w14:textId="77777777" w:rsidR="004F0D13" w:rsidRPr="002E28E4" w:rsidRDefault="004F0D13">
            <w:pPr>
              <w:rPr>
                <w:sz w:val="20"/>
                <w:lang w:val="da-DK"/>
              </w:rPr>
            </w:pPr>
            <w:r w:rsidRPr="002E28E4">
              <w:rPr>
                <w:sz w:val="20"/>
                <w:lang w:val="da-DK"/>
              </w:rPr>
              <w:t>Hud og subkutane væv</w:t>
            </w:r>
          </w:p>
        </w:tc>
        <w:tc>
          <w:tcPr>
            <w:tcW w:w="613" w:type="pct"/>
            <w:tcBorders>
              <w:top w:val="single" w:sz="4" w:space="0" w:color="auto"/>
              <w:left w:val="single" w:sz="4" w:space="0" w:color="auto"/>
              <w:bottom w:val="single" w:sz="4" w:space="0" w:color="auto"/>
              <w:right w:val="single" w:sz="4" w:space="0" w:color="auto"/>
            </w:tcBorders>
          </w:tcPr>
          <w:p w14:paraId="0BAF43D6"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5DCA1878"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hideMark/>
          </w:tcPr>
          <w:p w14:paraId="2D19A87C" w14:textId="77777777" w:rsidR="004F0D13" w:rsidRPr="002E28E4" w:rsidRDefault="004F0D13">
            <w:pPr>
              <w:rPr>
                <w:sz w:val="20"/>
                <w:lang w:val="da-DK"/>
              </w:rPr>
            </w:pPr>
            <w:proofErr w:type="spellStart"/>
            <w:r w:rsidRPr="002E28E4">
              <w:rPr>
                <w:sz w:val="20"/>
                <w:lang w:val="da-DK"/>
              </w:rPr>
              <w:t>pruritus</w:t>
            </w:r>
            <w:proofErr w:type="spellEnd"/>
            <w:r w:rsidRPr="002E28E4">
              <w:rPr>
                <w:sz w:val="20"/>
                <w:lang w:val="da-DK"/>
              </w:rPr>
              <w:t>, udslæt, tør hud</w:t>
            </w:r>
          </w:p>
        </w:tc>
        <w:tc>
          <w:tcPr>
            <w:tcW w:w="1072" w:type="pct"/>
            <w:tcBorders>
              <w:top w:val="single" w:sz="4" w:space="0" w:color="auto"/>
              <w:left w:val="single" w:sz="4" w:space="0" w:color="auto"/>
              <w:bottom w:val="single" w:sz="4" w:space="0" w:color="auto"/>
              <w:right w:val="single" w:sz="4" w:space="0" w:color="auto"/>
            </w:tcBorders>
            <w:hideMark/>
          </w:tcPr>
          <w:p w14:paraId="4C615E4F" w14:textId="77777777" w:rsidR="004F0D13" w:rsidRPr="002E28E4" w:rsidRDefault="004F0D13">
            <w:pPr>
              <w:rPr>
                <w:sz w:val="20"/>
                <w:lang w:val="da-DK"/>
              </w:rPr>
            </w:pPr>
            <w:r w:rsidRPr="002E28E4">
              <w:rPr>
                <w:sz w:val="20"/>
                <w:lang w:val="da-DK"/>
              </w:rPr>
              <w:t>neglelidelser</w:t>
            </w:r>
          </w:p>
        </w:tc>
        <w:tc>
          <w:tcPr>
            <w:tcW w:w="944" w:type="pct"/>
            <w:tcBorders>
              <w:top w:val="single" w:sz="4" w:space="0" w:color="auto"/>
              <w:left w:val="single" w:sz="4" w:space="0" w:color="auto"/>
              <w:bottom w:val="single" w:sz="4" w:space="0" w:color="auto"/>
              <w:right w:val="single" w:sz="4" w:space="0" w:color="auto"/>
            </w:tcBorders>
            <w:hideMark/>
          </w:tcPr>
          <w:p w14:paraId="4E6BDE8E" w14:textId="77777777" w:rsidR="004F0D13" w:rsidRPr="002E28E4" w:rsidRDefault="004F0D13">
            <w:pPr>
              <w:rPr>
                <w:sz w:val="20"/>
                <w:lang w:val="da-DK"/>
              </w:rPr>
            </w:pPr>
            <w:r w:rsidRPr="002E28E4">
              <w:rPr>
                <w:sz w:val="20"/>
                <w:lang w:val="da-DK"/>
              </w:rPr>
              <w:t>tungeødem, ødem i slimhinderne i munden</w:t>
            </w:r>
          </w:p>
        </w:tc>
      </w:tr>
      <w:tr w:rsidR="004F0D13" w:rsidRPr="002E28E4" w14:paraId="37AF2D95"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60482386" w14:textId="77777777" w:rsidR="004F0D13" w:rsidRPr="002E28E4" w:rsidRDefault="004F0D13">
            <w:pPr>
              <w:rPr>
                <w:sz w:val="20"/>
                <w:lang w:val="da-DK"/>
              </w:rPr>
            </w:pPr>
            <w:r w:rsidRPr="002E28E4">
              <w:rPr>
                <w:sz w:val="20"/>
                <w:lang w:val="da-DK"/>
              </w:rPr>
              <w:t>Knogler, led, muskler og bindevæv</w:t>
            </w:r>
          </w:p>
        </w:tc>
        <w:tc>
          <w:tcPr>
            <w:tcW w:w="613" w:type="pct"/>
            <w:tcBorders>
              <w:top w:val="single" w:sz="4" w:space="0" w:color="auto"/>
              <w:left w:val="single" w:sz="4" w:space="0" w:color="auto"/>
              <w:bottom w:val="single" w:sz="4" w:space="0" w:color="auto"/>
              <w:right w:val="single" w:sz="4" w:space="0" w:color="auto"/>
            </w:tcBorders>
          </w:tcPr>
          <w:p w14:paraId="4A87C1FE"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5529FFD8"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tcPr>
          <w:p w14:paraId="4748E1C0" w14:textId="77777777" w:rsidR="004F0D13" w:rsidRPr="002E28E4" w:rsidRDefault="004F0D13">
            <w:pPr>
              <w:rPr>
                <w:sz w:val="20"/>
                <w:lang w:val="da-DK"/>
              </w:rPr>
            </w:pPr>
          </w:p>
        </w:tc>
        <w:tc>
          <w:tcPr>
            <w:tcW w:w="1072" w:type="pct"/>
            <w:tcBorders>
              <w:top w:val="single" w:sz="4" w:space="0" w:color="auto"/>
              <w:left w:val="single" w:sz="4" w:space="0" w:color="auto"/>
              <w:bottom w:val="single" w:sz="4" w:space="0" w:color="auto"/>
              <w:right w:val="single" w:sz="4" w:space="0" w:color="auto"/>
            </w:tcBorders>
            <w:hideMark/>
          </w:tcPr>
          <w:p w14:paraId="52096C40" w14:textId="5C75909E" w:rsidR="004F0D13" w:rsidRPr="002E28E4" w:rsidRDefault="004F0D13">
            <w:pPr>
              <w:rPr>
                <w:sz w:val="20"/>
                <w:lang w:val="da-DK"/>
              </w:rPr>
            </w:pPr>
            <w:proofErr w:type="spellStart"/>
            <w:r w:rsidRPr="002E28E4">
              <w:rPr>
                <w:sz w:val="20"/>
                <w:lang w:val="da-DK"/>
              </w:rPr>
              <w:t>artrit</w:t>
            </w:r>
            <w:proofErr w:type="spellEnd"/>
            <w:r w:rsidRPr="002E28E4">
              <w:rPr>
                <w:sz w:val="20"/>
                <w:lang w:val="da-DK"/>
              </w:rPr>
              <w:t>, muskelkramper</w:t>
            </w:r>
          </w:p>
        </w:tc>
        <w:tc>
          <w:tcPr>
            <w:tcW w:w="944" w:type="pct"/>
            <w:tcBorders>
              <w:top w:val="single" w:sz="4" w:space="0" w:color="auto"/>
              <w:left w:val="single" w:sz="4" w:space="0" w:color="auto"/>
              <w:bottom w:val="single" w:sz="4" w:space="0" w:color="auto"/>
              <w:right w:val="single" w:sz="4" w:space="0" w:color="auto"/>
            </w:tcBorders>
          </w:tcPr>
          <w:p w14:paraId="4E8AA37F" w14:textId="77777777" w:rsidR="004F0D13" w:rsidRPr="002E28E4" w:rsidRDefault="004F0D13">
            <w:pPr>
              <w:rPr>
                <w:sz w:val="20"/>
                <w:lang w:val="da-DK"/>
              </w:rPr>
            </w:pPr>
          </w:p>
        </w:tc>
      </w:tr>
      <w:tr w:rsidR="004F0D13" w:rsidRPr="002E28E4" w14:paraId="1CD921C5"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56747CED" w14:textId="77777777" w:rsidR="004F0D13" w:rsidRPr="002E28E4" w:rsidRDefault="004F0D13">
            <w:pPr>
              <w:rPr>
                <w:sz w:val="20"/>
                <w:lang w:val="da-DK"/>
              </w:rPr>
            </w:pPr>
            <w:r w:rsidRPr="002E28E4">
              <w:rPr>
                <w:sz w:val="20"/>
                <w:lang w:val="da-DK"/>
              </w:rPr>
              <w:t>Nyrer og urinveje</w:t>
            </w:r>
          </w:p>
        </w:tc>
        <w:tc>
          <w:tcPr>
            <w:tcW w:w="613" w:type="pct"/>
            <w:tcBorders>
              <w:top w:val="single" w:sz="4" w:space="0" w:color="auto"/>
              <w:left w:val="single" w:sz="4" w:space="0" w:color="auto"/>
              <w:bottom w:val="single" w:sz="4" w:space="0" w:color="auto"/>
              <w:right w:val="single" w:sz="4" w:space="0" w:color="auto"/>
            </w:tcBorders>
          </w:tcPr>
          <w:p w14:paraId="4DE97B18"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1124303F"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hideMark/>
          </w:tcPr>
          <w:p w14:paraId="345BA346" w14:textId="77777777" w:rsidR="004F0D13" w:rsidRPr="002E28E4" w:rsidRDefault="004F0D13">
            <w:pPr>
              <w:rPr>
                <w:sz w:val="20"/>
                <w:lang w:val="da-DK"/>
              </w:rPr>
            </w:pPr>
            <w:proofErr w:type="spellStart"/>
            <w:r w:rsidRPr="002E28E4">
              <w:rPr>
                <w:sz w:val="20"/>
                <w:lang w:val="da-DK"/>
              </w:rPr>
              <w:t>glykosuri</w:t>
            </w:r>
            <w:proofErr w:type="spellEnd"/>
            <w:r w:rsidRPr="002E28E4">
              <w:rPr>
                <w:sz w:val="20"/>
                <w:lang w:val="da-DK"/>
              </w:rPr>
              <w:t xml:space="preserve">, </w:t>
            </w:r>
            <w:proofErr w:type="spellStart"/>
            <w:r w:rsidRPr="002E28E4">
              <w:rPr>
                <w:sz w:val="20"/>
                <w:lang w:val="da-DK"/>
              </w:rPr>
              <w:t>proteinuri</w:t>
            </w:r>
            <w:proofErr w:type="spellEnd"/>
          </w:p>
        </w:tc>
        <w:tc>
          <w:tcPr>
            <w:tcW w:w="1072" w:type="pct"/>
            <w:tcBorders>
              <w:top w:val="single" w:sz="4" w:space="0" w:color="auto"/>
              <w:left w:val="single" w:sz="4" w:space="0" w:color="auto"/>
              <w:bottom w:val="single" w:sz="4" w:space="0" w:color="auto"/>
              <w:right w:val="single" w:sz="4" w:space="0" w:color="auto"/>
            </w:tcBorders>
            <w:hideMark/>
          </w:tcPr>
          <w:p w14:paraId="3A938BB9" w14:textId="77777777" w:rsidR="004F0D13" w:rsidRPr="002E28E4" w:rsidRDefault="004F0D13">
            <w:pPr>
              <w:rPr>
                <w:sz w:val="20"/>
                <w:lang w:val="da-DK"/>
              </w:rPr>
            </w:pPr>
            <w:proofErr w:type="spellStart"/>
            <w:r w:rsidRPr="002E28E4">
              <w:rPr>
                <w:sz w:val="20"/>
                <w:lang w:val="da-DK"/>
              </w:rPr>
              <w:t>polyuri</w:t>
            </w:r>
            <w:proofErr w:type="spellEnd"/>
            <w:r w:rsidRPr="002E28E4">
              <w:rPr>
                <w:sz w:val="20"/>
                <w:lang w:val="da-DK"/>
              </w:rPr>
              <w:t>, hæmaturi</w:t>
            </w:r>
          </w:p>
        </w:tc>
        <w:tc>
          <w:tcPr>
            <w:tcW w:w="944" w:type="pct"/>
            <w:tcBorders>
              <w:top w:val="single" w:sz="4" w:space="0" w:color="auto"/>
              <w:left w:val="single" w:sz="4" w:space="0" w:color="auto"/>
              <w:bottom w:val="single" w:sz="4" w:space="0" w:color="auto"/>
              <w:right w:val="single" w:sz="4" w:space="0" w:color="auto"/>
            </w:tcBorders>
          </w:tcPr>
          <w:p w14:paraId="49640323" w14:textId="77777777" w:rsidR="004F0D13" w:rsidRPr="002E28E4" w:rsidRDefault="004F0D13">
            <w:pPr>
              <w:rPr>
                <w:sz w:val="20"/>
                <w:lang w:val="da-DK"/>
              </w:rPr>
            </w:pPr>
          </w:p>
        </w:tc>
      </w:tr>
      <w:tr w:rsidR="004F0D13" w:rsidRPr="002E28E4" w14:paraId="4F299C34"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50F1440E" w14:textId="77777777" w:rsidR="004F0D13" w:rsidRPr="002E28E4" w:rsidRDefault="004F0D13">
            <w:pPr>
              <w:rPr>
                <w:sz w:val="20"/>
                <w:lang w:val="da-DK"/>
              </w:rPr>
            </w:pPr>
            <w:r w:rsidRPr="002E28E4">
              <w:rPr>
                <w:sz w:val="20"/>
                <w:lang w:val="da-DK"/>
              </w:rPr>
              <w:t>Det reproduktive system og mammae</w:t>
            </w:r>
          </w:p>
        </w:tc>
        <w:tc>
          <w:tcPr>
            <w:tcW w:w="613" w:type="pct"/>
            <w:tcBorders>
              <w:top w:val="single" w:sz="4" w:space="0" w:color="auto"/>
              <w:left w:val="single" w:sz="4" w:space="0" w:color="auto"/>
              <w:bottom w:val="single" w:sz="4" w:space="0" w:color="auto"/>
              <w:right w:val="single" w:sz="4" w:space="0" w:color="auto"/>
            </w:tcBorders>
          </w:tcPr>
          <w:p w14:paraId="52CC9D7C"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0EC27411"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tcPr>
          <w:p w14:paraId="54EB77BB" w14:textId="77777777" w:rsidR="004F0D13" w:rsidRPr="002E28E4" w:rsidRDefault="004F0D13">
            <w:pPr>
              <w:rPr>
                <w:sz w:val="20"/>
                <w:lang w:val="da-DK"/>
              </w:rPr>
            </w:pPr>
          </w:p>
        </w:tc>
        <w:tc>
          <w:tcPr>
            <w:tcW w:w="1072" w:type="pct"/>
            <w:tcBorders>
              <w:top w:val="single" w:sz="4" w:space="0" w:color="auto"/>
              <w:left w:val="single" w:sz="4" w:space="0" w:color="auto"/>
              <w:bottom w:val="single" w:sz="4" w:space="0" w:color="auto"/>
              <w:right w:val="single" w:sz="4" w:space="0" w:color="auto"/>
            </w:tcBorders>
            <w:hideMark/>
          </w:tcPr>
          <w:p w14:paraId="685D2CAE" w14:textId="77777777" w:rsidR="004F0D13" w:rsidRPr="002E28E4" w:rsidRDefault="004F0D13">
            <w:pPr>
              <w:rPr>
                <w:sz w:val="20"/>
                <w:lang w:val="da-DK"/>
              </w:rPr>
            </w:pPr>
            <w:proofErr w:type="spellStart"/>
            <w:r w:rsidRPr="002E28E4">
              <w:rPr>
                <w:sz w:val="20"/>
                <w:lang w:val="da-DK"/>
              </w:rPr>
              <w:t>priapisme</w:t>
            </w:r>
            <w:proofErr w:type="spellEnd"/>
            <w:r w:rsidRPr="002E28E4">
              <w:rPr>
                <w:sz w:val="20"/>
                <w:lang w:val="da-DK"/>
              </w:rPr>
              <w:t xml:space="preserve">, </w:t>
            </w:r>
            <w:proofErr w:type="spellStart"/>
            <w:r w:rsidRPr="002E28E4">
              <w:rPr>
                <w:sz w:val="20"/>
                <w:lang w:val="da-DK"/>
              </w:rPr>
              <w:t>prostatitis</w:t>
            </w:r>
            <w:proofErr w:type="spellEnd"/>
          </w:p>
        </w:tc>
        <w:tc>
          <w:tcPr>
            <w:tcW w:w="944" w:type="pct"/>
            <w:tcBorders>
              <w:top w:val="single" w:sz="4" w:space="0" w:color="auto"/>
              <w:left w:val="single" w:sz="4" w:space="0" w:color="auto"/>
              <w:bottom w:val="single" w:sz="4" w:space="0" w:color="auto"/>
              <w:right w:val="single" w:sz="4" w:space="0" w:color="auto"/>
            </w:tcBorders>
            <w:hideMark/>
          </w:tcPr>
          <w:p w14:paraId="5987F0B1" w14:textId="369E755C" w:rsidR="004F0D13" w:rsidRPr="002E28E4" w:rsidRDefault="004F0D13">
            <w:pPr>
              <w:rPr>
                <w:sz w:val="20"/>
                <w:lang w:val="da-DK"/>
              </w:rPr>
            </w:pPr>
            <w:proofErr w:type="spellStart"/>
            <w:r w:rsidRPr="002E28E4">
              <w:rPr>
                <w:sz w:val="20"/>
                <w:lang w:val="da-DK"/>
              </w:rPr>
              <w:t>galaktoré</w:t>
            </w:r>
            <w:proofErr w:type="spellEnd"/>
          </w:p>
        </w:tc>
      </w:tr>
      <w:tr w:rsidR="004F0D13" w:rsidRPr="002E28E4" w14:paraId="36AFDCFB"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0A5A51EF" w14:textId="77777777" w:rsidR="004F0D13" w:rsidRPr="002E28E4" w:rsidRDefault="004F0D13">
            <w:pPr>
              <w:rPr>
                <w:sz w:val="20"/>
                <w:lang w:val="da-DK"/>
              </w:rPr>
            </w:pPr>
            <w:r w:rsidRPr="002E28E4">
              <w:rPr>
                <w:sz w:val="20"/>
                <w:lang w:val="da-DK"/>
              </w:rPr>
              <w:t>Almene symptomer og reaktioner på administrations-stedet</w:t>
            </w:r>
          </w:p>
        </w:tc>
        <w:tc>
          <w:tcPr>
            <w:tcW w:w="613" w:type="pct"/>
            <w:tcBorders>
              <w:top w:val="single" w:sz="4" w:space="0" w:color="auto"/>
              <w:left w:val="single" w:sz="4" w:space="0" w:color="auto"/>
              <w:bottom w:val="single" w:sz="4" w:space="0" w:color="auto"/>
              <w:right w:val="single" w:sz="4" w:space="0" w:color="auto"/>
            </w:tcBorders>
          </w:tcPr>
          <w:p w14:paraId="4605E589"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6B439CF2"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hideMark/>
          </w:tcPr>
          <w:p w14:paraId="1BE8EA80" w14:textId="77777777" w:rsidR="004F0D13" w:rsidRPr="002E28E4" w:rsidRDefault="004F0D13">
            <w:pPr>
              <w:rPr>
                <w:sz w:val="20"/>
                <w:lang w:val="da-DK"/>
              </w:rPr>
            </w:pPr>
            <w:r w:rsidRPr="002E28E4">
              <w:rPr>
                <w:sz w:val="20"/>
                <w:lang w:val="da-DK"/>
              </w:rPr>
              <w:t>brystsmerter, utilpashed</w:t>
            </w:r>
          </w:p>
        </w:tc>
        <w:tc>
          <w:tcPr>
            <w:tcW w:w="1072" w:type="pct"/>
            <w:tcBorders>
              <w:top w:val="single" w:sz="4" w:space="0" w:color="auto"/>
              <w:left w:val="single" w:sz="4" w:space="0" w:color="auto"/>
              <w:bottom w:val="single" w:sz="4" w:space="0" w:color="auto"/>
              <w:right w:val="single" w:sz="4" w:space="0" w:color="auto"/>
            </w:tcBorders>
            <w:hideMark/>
          </w:tcPr>
          <w:p w14:paraId="5178EA45" w14:textId="77777777" w:rsidR="004F0D13" w:rsidRPr="002E28E4" w:rsidRDefault="004F0D13">
            <w:pPr>
              <w:rPr>
                <w:sz w:val="20"/>
                <w:lang w:val="da-DK"/>
              </w:rPr>
            </w:pPr>
            <w:r w:rsidRPr="002E28E4">
              <w:rPr>
                <w:sz w:val="20"/>
                <w:lang w:val="da-DK"/>
              </w:rPr>
              <w:t>tørst</w:t>
            </w:r>
          </w:p>
        </w:tc>
        <w:tc>
          <w:tcPr>
            <w:tcW w:w="944" w:type="pct"/>
            <w:tcBorders>
              <w:top w:val="single" w:sz="4" w:space="0" w:color="auto"/>
              <w:left w:val="single" w:sz="4" w:space="0" w:color="auto"/>
              <w:bottom w:val="single" w:sz="4" w:space="0" w:color="auto"/>
              <w:right w:val="single" w:sz="4" w:space="0" w:color="auto"/>
            </w:tcBorders>
          </w:tcPr>
          <w:p w14:paraId="26C034A1" w14:textId="77777777" w:rsidR="004F0D13" w:rsidRPr="002E28E4" w:rsidRDefault="004F0D13">
            <w:pPr>
              <w:rPr>
                <w:sz w:val="20"/>
                <w:lang w:val="da-DK"/>
              </w:rPr>
            </w:pPr>
          </w:p>
        </w:tc>
      </w:tr>
      <w:tr w:rsidR="004F0D13" w:rsidRPr="002E28E4" w14:paraId="72DF2DC1" w14:textId="77777777" w:rsidTr="00A4271B">
        <w:tc>
          <w:tcPr>
            <w:tcW w:w="1019" w:type="pct"/>
            <w:tcBorders>
              <w:top w:val="single" w:sz="4" w:space="0" w:color="auto"/>
              <w:left w:val="single" w:sz="4" w:space="0" w:color="auto"/>
              <w:bottom w:val="single" w:sz="4" w:space="0" w:color="auto"/>
              <w:right w:val="single" w:sz="4" w:space="0" w:color="auto"/>
            </w:tcBorders>
            <w:hideMark/>
          </w:tcPr>
          <w:p w14:paraId="13BD5085" w14:textId="77777777" w:rsidR="004F0D13" w:rsidRPr="002E28E4" w:rsidRDefault="004F0D13">
            <w:pPr>
              <w:rPr>
                <w:sz w:val="20"/>
                <w:lang w:val="da-DK"/>
              </w:rPr>
            </w:pPr>
            <w:r w:rsidRPr="002E28E4">
              <w:rPr>
                <w:sz w:val="20"/>
                <w:lang w:val="da-DK"/>
              </w:rPr>
              <w:t>Undersøgelser</w:t>
            </w:r>
          </w:p>
        </w:tc>
        <w:tc>
          <w:tcPr>
            <w:tcW w:w="613" w:type="pct"/>
            <w:tcBorders>
              <w:top w:val="single" w:sz="4" w:space="0" w:color="auto"/>
              <w:left w:val="single" w:sz="4" w:space="0" w:color="auto"/>
              <w:bottom w:val="single" w:sz="4" w:space="0" w:color="auto"/>
              <w:right w:val="single" w:sz="4" w:space="0" w:color="auto"/>
            </w:tcBorders>
          </w:tcPr>
          <w:p w14:paraId="60C6AECB" w14:textId="77777777" w:rsidR="004F0D13" w:rsidRPr="002E28E4" w:rsidRDefault="004F0D13">
            <w:pPr>
              <w:rPr>
                <w:sz w:val="20"/>
                <w:lang w:val="da-DK"/>
              </w:rPr>
            </w:pPr>
          </w:p>
        </w:tc>
        <w:tc>
          <w:tcPr>
            <w:tcW w:w="638" w:type="pct"/>
            <w:tcBorders>
              <w:top w:val="single" w:sz="4" w:space="0" w:color="auto"/>
              <w:left w:val="single" w:sz="4" w:space="0" w:color="auto"/>
              <w:bottom w:val="single" w:sz="4" w:space="0" w:color="auto"/>
              <w:right w:val="single" w:sz="4" w:space="0" w:color="auto"/>
            </w:tcBorders>
          </w:tcPr>
          <w:p w14:paraId="412C8F97" w14:textId="77777777" w:rsidR="004F0D13" w:rsidRPr="002E28E4" w:rsidRDefault="004F0D13">
            <w:pPr>
              <w:rPr>
                <w:sz w:val="20"/>
                <w:lang w:val="da-DK"/>
              </w:rPr>
            </w:pPr>
          </w:p>
        </w:tc>
        <w:tc>
          <w:tcPr>
            <w:tcW w:w="715" w:type="pct"/>
            <w:tcBorders>
              <w:top w:val="single" w:sz="4" w:space="0" w:color="auto"/>
              <w:left w:val="single" w:sz="4" w:space="0" w:color="auto"/>
              <w:bottom w:val="single" w:sz="4" w:space="0" w:color="auto"/>
              <w:right w:val="single" w:sz="4" w:space="0" w:color="auto"/>
            </w:tcBorders>
            <w:hideMark/>
          </w:tcPr>
          <w:p w14:paraId="658D78A2" w14:textId="77777777" w:rsidR="004F0D13" w:rsidRPr="002E28E4" w:rsidRDefault="004F0D13">
            <w:pPr>
              <w:rPr>
                <w:sz w:val="20"/>
                <w:lang w:val="da-DK"/>
              </w:rPr>
            </w:pPr>
            <w:r w:rsidRPr="002E28E4">
              <w:rPr>
                <w:sz w:val="20"/>
                <w:lang w:val="da-DK"/>
              </w:rPr>
              <w:t>vægtøgning</w:t>
            </w:r>
          </w:p>
        </w:tc>
        <w:tc>
          <w:tcPr>
            <w:tcW w:w="1072" w:type="pct"/>
            <w:tcBorders>
              <w:top w:val="single" w:sz="4" w:space="0" w:color="auto"/>
              <w:left w:val="single" w:sz="4" w:space="0" w:color="auto"/>
              <w:bottom w:val="single" w:sz="4" w:space="0" w:color="auto"/>
              <w:right w:val="single" w:sz="4" w:space="0" w:color="auto"/>
            </w:tcBorders>
            <w:hideMark/>
          </w:tcPr>
          <w:p w14:paraId="7F59C473" w14:textId="77777777" w:rsidR="004F0D13" w:rsidRPr="002E28E4" w:rsidRDefault="004F0D13">
            <w:pPr>
              <w:rPr>
                <w:sz w:val="20"/>
                <w:lang w:val="da-DK"/>
              </w:rPr>
            </w:pPr>
            <w:r w:rsidRPr="002E28E4">
              <w:rPr>
                <w:sz w:val="20"/>
                <w:lang w:val="da-DK"/>
              </w:rPr>
              <w:t>elektrolyt-forstyrrelser i blodet</w:t>
            </w:r>
          </w:p>
        </w:tc>
        <w:tc>
          <w:tcPr>
            <w:tcW w:w="944" w:type="pct"/>
            <w:tcBorders>
              <w:top w:val="single" w:sz="4" w:space="0" w:color="auto"/>
              <w:left w:val="single" w:sz="4" w:space="0" w:color="auto"/>
              <w:bottom w:val="single" w:sz="4" w:space="0" w:color="auto"/>
              <w:right w:val="single" w:sz="4" w:space="0" w:color="auto"/>
            </w:tcBorders>
          </w:tcPr>
          <w:p w14:paraId="31D27BAB" w14:textId="77777777" w:rsidR="004F0D13" w:rsidRPr="002E28E4" w:rsidRDefault="004F0D13">
            <w:pPr>
              <w:rPr>
                <w:sz w:val="20"/>
                <w:lang w:val="da-DK"/>
              </w:rPr>
            </w:pPr>
          </w:p>
        </w:tc>
      </w:tr>
    </w:tbl>
    <w:p w14:paraId="76EB2EC2" w14:textId="77777777" w:rsidR="004F0D13" w:rsidRPr="00980AB8" w:rsidRDefault="004F0D13" w:rsidP="004F0D13">
      <w:pPr>
        <w:rPr>
          <w:i/>
          <w:noProof/>
          <w:sz w:val="24"/>
          <w:szCs w:val="24"/>
        </w:rPr>
      </w:pPr>
    </w:p>
    <w:p w14:paraId="376DCD2D" w14:textId="77777777" w:rsidR="004F0D13" w:rsidRPr="005B5DC1" w:rsidRDefault="004F0D13" w:rsidP="005B5DC1">
      <w:pPr>
        <w:ind w:left="851"/>
        <w:rPr>
          <w:sz w:val="24"/>
          <w:szCs w:val="24"/>
          <w:u w:val="single"/>
        </w:rPr>
      </w:pPr>
      <w:r w:rsidRPr="005B5DC1">
        <w:rPr>
          <w:noProof/>
          <w:sz w:val="24"/>
          <w:szCs w:val="24"/>
          <w:u w:val="single"/>
        </w:rPr>
        <w:t>Indberetning af formodede bivirkninger</w:t>
      </w:r>
    </w:p>
    <w:p w14:paraId="0A650534" w14:textId="77777777" w:rsidR="004F0D13" w:rsidRPr="00980AB8" w:rsidRDefault="004F0D13" w:rsidP="00A4271B">
      <w:pPr>
        <w:autoSpaceDE w:val="0"/>
        <w:autoSpaceDN w:val="0"/>
        <w:adjustRightInd w:val="0"/>
        <w:ind w:left="851"/>
        <w:rPr>
          <w:noProof/>
          <w:sz w:val="24"/>
          <w:szCs w:val="24"/>
        </w:rPr>
      </w:pPr>
      <w:r w:rsidRPr="00980AB8">
        <w:rPr>
          <w:noProof/>
          <w:sz w:val="24"/>
          <w:szCs w:val="24"/>
        </w:rPr>
        <w:t>Når lægemidlet er godkendt, er indberetning af formodede bivirkninger vigtig.</w:t>
      </w:r>
      <w:r w:rsidRPr="00980AB8">
        <w:rPr>
          <w:sz w:val="24"/>
          <w:szCs w:val="24"/>
        </w:rPr>
        <w:t xml:space="preserve"> </w:t>
      </w:r>
      <w:r w:rsidRPr="00980AB8">
        <w:rPr>
          <w:noProof/>
          <w:sz w:val="24"/>
          <w:szCs w:val="24"/>
        </w:rPr>
        <w:t>Det muliggør løbende overvågning af benefit/risk-forholdet for lægemidlet.</w:t>
      </w:r>
      <w:r w:rsidRPr="00980AB8">
        <w:rPr>
          <w:sz w:val="24"/>
          <w:szCs w:val="24"/>
        </w:rPr>
        <w:t xml:space="preserve"> </w:t>
      </w:r>
      <w:r w:rsidRPr="00980AB8">
        <w:rPr>
          <w:noProof/>
          <w:sz w:val="24"/>
          <w:szCs w:val="24"/>
        </w:rPr>
        <w:t>Sundhedspersoner anmodes om at indberette alle formodede bivirkninger via</w:t>
      </w:r>
    </w:p>
    <w:p w14:paraId="608544CD" w14:textId="77777777" w:rsidR="004F0D13" w:rsidRPr="00980AB8" w:rsidRDefault="004F0D13" w:rsidP="00A4271B">
      <w:pPr>
        <w:autoSpaceDE w:val="0"/>
        <w:autoSpaceDN w:val="0"/>
        <w:adjustRightInd w:val="0"/>
        <w:ind w:left="851"/>
        <w:rPr>
          <w:noProof/>
          <w:sz w:val="24"/>
          <w:szCs w:val="24"/>
        </w:rPr>
      </w:pPr>
    </w:p>
    <w:p w14:paraId="73AD4D0D" w14:textId="77777777" w:rsidR="004F0D13" w:rsidRPr="00980AB8" w:rsidRDefault="004F0D13" w:rsidP="00A4271B">
      <w:pPr>
        <w:autoSpaceDE w:val="0"/>
        <w:autoSpaceDN w:val="0"/>
        <w:adjustRightInd w:val="0"/>
        <w:ind w:left="851"/>
        <w:rPr>
          <w:noProof/>
          <w:sz w:val="24"/>
          <w:szCs w:val="24"/>
        </w:rPr>
      </w:pPr>
      <w:r w:rsidRPr="00980AB8">
        <w:rPr>
          <w:noProof/>
          <w:sz w:val="24"/>
          <w:szCs w:val="24"/>
        </w:rPr>
        <w:t>Lægemiddelstyrelsen</w:t>
      </w:r>
    </w:p>
    <w:p w14:paraId="5A71F118" w14:textId="77777777" w:rsidR="004F0D13" w:rsidRPr="00980AB8" w:rsidRDefault="004F0D13" w:rsidP="00A4271B">
      <w:pPr>
        <w:autoSpaceDE w:val="0"/>
        <w:autoSpaceDN w:val="0"/>
        <w:adjustRightInd w:val="0"/>
        <w:ind w:left="851"/>
        <w:rPr>
          <w:noProof/>
          <w:sz w:val="24"/>
          <w:szCs w:val="24"/>
        </w:rPr>
      </w:pPr>
      <w:r w:rsidRPr="00980AB8">
        <w:rPr>
          <w:noProof/>
          <w:sz w:val="24"/>
          <w:szCs w:val="24"/>
        </w:rPr>
        <w:t>Axel Heides Gade 1</w:t>
      </w:r>
    </w:p>
    <w:p w14:paraId="603B0BD8" w14:textId="77777777" w:rsidR="004F0D13" w:rsidRPr="00980AB8" w:rsidRDefault="004F0D13" w:rsidP="00A4271B">
      <w:pPr>
        <w:autoSpaceDE w:val="0"/>
        <w:autoSpaceDN w:val="0"/>
        <w:adjustRightInd w:val="0"/>
        <w:ind w:left="851"/>
        <w:rPr>
          <w:noProof/>
          <w:sz w:val="24"/>
          <w:szCs w:val="24"/>
        </w:rPr>
      </w:pPr>
      <w:r w:rsidRPr="00980AB8">
        <w:rPr>
          <w:noProof/>
          <w:sz w:val="24"/>
          <w:szCs w:val="24"/>
        </w:rPr>
        <w:t>DK-2300 København S</w:t>
      </w:r>
    </w:p>
    <w:p w14:paraId="54424D69" w14:textId="77777777" w:rsidR="004F0D13" w:rsidRPr="00980AB8" w:rsidRDefault="004F0D13" w:rsidP="00A4271B">
      <w:pPr>
        <w:autoSpaceDE w:val="0"/>
        <w:autoSpaceDN w:val="0"/>
        <w:adjustRightInd w:val="0"/>
        <w:ind w:left="851"/>
        <w:rPr>
          <w:noProof/>
          <w:sz w:val="24"/>
          <w:szCs w:val="24"/>
        </w:rPr>
      </w:pPr>
      <w:r w:rsidRPr="00980AB8">
        <w:rPr>
          <w:noProof/>
          <w:sz w:val="24"/>
          <w:szCs w:val="24"/>
        </w:rPr>
        <w:t xml:space="preserve">Websted: </w:t>
      </w:r>
      <w:hyperlink r:id="rId8" w:history="1">
        <w:r w:rsidRPr="00980AB8">
          <w:rPr>
            <w:rStyle w:val="Hyperlink"/>
            <w:noProof/>
            <w:sz w:val="24"/>
            <w:szCs w:val="24"/>
          </w:rPr>
          <w:t>www.meldenbivirkning.dk</w:t>
        </w:r>
      </w:hyperlink>
    </w:p>
    <w:p w14:paraId="0F96DD65" w14:textId="77777777" w:rsidR="009260DE" w:rsidRPr="00980AB8" w:rsidRDefault="009260DE" w:rsidP="00A10294">
      <w:pPr>
        <w:tabs>
          <w:tab w:val="left" w:pos="851"/>
        </w:tabs>
        <w:ind w:left="851"/>
        <w:rPr>
          <w:sz w:val="24"/>
          <w:szCs w:val="24"/>
        </w:rPr>
      </w:pPr>
    </w:p>
    <w:p w14:paraId="29B82A09" w14:textId="77777777" w:rsidR="009260DE" w:rsidRPr="00980AB8" w:rsidRDefault="009260DE" w:rsidP="009260DE">
      <w:pPr>
        <w:tabs>
          <w:tab w:val="left" w:pos="851"/>
        </w:tabs>
        <w:ind w:left="851" w:hanging="851"/>
        <w:rPr>
          <w:b/>
          <w:sz w:val="24"/>
          <w:szCs w:val="24"/>
        </w:rPr>
      </w:pPr>
      <w:r w:rsidRPr="00980AB8">
        <w:rPr>
          <w:b/>
          <w:sz w:val="24"/>
          <w:szCs w:val="24"/>
        </w:rPr>
        <w:t>4.9</w:t>
      </w:r>
      <w:r w:rsidRPr="00980AB8">
        <w:rPr>
          <w:b/>
          <w:sz w:val="24"/>
          <w:szCs w:val="24"/>
        </w:rPr>
        <w:tab/>
        <w:t>Overdosering</w:t>
      </w:r>
    </w:p>
    <w:p w14:paraId="163DF865" w14:textId="77777777" w:rsidR="004F0D13" w:rsidRPr="00980AB8" w:rsidRDefault="004F0D13" w:rsidP="00A4271B">
      <w:pPr>
        <w:ind w:left="851"/>
        <w:rPr>
          <w:sz w:val="24"/>
          <w:szCs w:val="24"/>
        </w:rPr>
      </w:pPr>
      <w:r w:rsidRPr="00980AB8">
        <w:rPr>
          <w:sz w:val="24"/>
          <w:szCs w:val="24"/>
        </w:rPr>
        <w:t xml:space="preserve">Døsighed, hovedpine, svimmelhed og kvalme er de mest almindeligt indberettede tegn og symptomer på overdosering med oral </w:t>
      </w:r>
      <w:proofErr w:type="spellStart"/>
      <w:r w:rsidRPr="00980AB8">
        <w:rPr>
          <w:sz w:val="24"/>
          <w:szCs w:val="24"/>
        </w:rPr>
        <w:t>melatonin</w:t>
      </w:r>
      <w:proofErr w:type="spellEnd"/>
      <w:r w:rsidRPr="00980AB8">
        <w:rPr>
          <w:sz w:val="24"/>
          <w:szCs w:val="24"/>
        </w:rPr>
        <w:t>.</w:t>
      </w:r>
    </w:p>
    <w:p w14:paraId="626F04B8" w14:textId="77777777" w:rsidR="004F0D13" w:rsidRPr="00980AB8" w:rsidRDefault="004F0D13" w:rsidP="00A4271B">
      <w:pPr>
        <w:ind w:left="851"/>
        <w:rPr>
          <w:sz w:val="24"/>
          <w:szCs w:val="24"/>
        </w:rPr>
      </w:pPr>
    </w:p>
    <w:p w14:paraId="5814F25D" w14:textId="77777777" w:rsidR="004F0D13" w:rsidRPr="00980AB8" w:rsidRDefault="004F0D13" w:rsidP="00A4271B">
      <w:pPr>
        <w:ind w:left="851"/>
        <w:rPr>
          <w:sz w:val="24"/>
          <w:szCs w:val="24"/>
        </w:rPr>
      </w:pPr>
      <w:r w:rsidRPr="00980AB8">
        <w:rPr>
          <w:sz w:val="24"/>
          <w:szCs w:val="24"/>
        </w:rPr>
        <w:t xml:space="preserve">Indtagelse af daglige doser på op til 300 mg </w:t>
      </w:r>
      <w:proofErr w:type="spellStart"/>
      <w:r w:rsidRPr="00980AB8">
        <w:rPr>
          <w:sz w:val="24"/>
          <w:szCs w:val="24"/>
        </w:rPr>
        <w:t>melatonin</w:t>
      </w:r>
      <w:proofErr w:type="spellEnd"/>
      <w:r w:rsidRPr="00980AB8">
        <w:rPr>
          <w:sz w:val="24"/>
          <w:szCs w:val="24"/>
        </w:rPr>
        <w:t xml:space="preserve"> medførte ikke klinisk signifikante bivirkninger.</w:t>
      </w:r>
    </w:p>
    <w:p w14:paraId="36A2CCBA" w14:textId="77777777" w:rsidR="004F0D13" w:rsidRPr="00980AB8" w:rsidRDefault="004F0D13" w:rsidP="00A4271B">
      <w:pPr>
        <w:ind w:left="851"/>
        <w:rPr>
          <w:sz w:val="24"/>
          <w:szCs w:val="24"/>
        </w:rPr>
      </w:pPr>
    </w:p>
    <w:p w14:paraId="1E94C77A" w14:textId="77777777" w:rsidR="004F0D13" w:rsidRPr="00980AB8" w:rsidRDefault="004F0D13" w:rsidP="00A4271B">
      <w:pPr>
        <w:ind w:left="851"/>
        <w:rPr>
          <w:sz w:val="24"/>
          <w:szCs w:val="24"/>
        </w:rPr>
      </w:pPr>
      <w:r w:rsidRPr="00980AB8">
        <w:rPr>
          <w:sz w:val="24"/>
          <w:szCs w:val="24"/>
        </w:rPr>
        <w:t xml:space="preserve">Rødme, mavekramper, diarré, hovedpine og </w:t>
      </w:r>
      <w:proofErr w:type="spellStart"/>
      <w:r w:rsidRPr="00980AB8">
        <w:rPr>
          <w:sz w:val="24"/>
          <w:szCs w:val="24"/>
        </w:rPr>
        <w:t>scotoma</w:t>
      </w:r>
      <w:proofErr w:type="spellEnd"/>
      <w:r w:rsidRPr="00980AB8">
        <w:rPr>
          <w:sz w:val="24"/>
          <w:szCs w:val="24"/>
        </w:rPr>
        <w:t xml:space="preserve"> </w:t>
      </w:r>
      <w:proofErr w:type="spellStart"/>
      <w:r w:rsidRPr="00980AB8">
        <w:rPr>
          <w:sz w:val="24"/>
          <w:szCs w:val="24"/>
        </w:rPr>
        <w:t>lucidum</w:t>
      </w:r>
      <w:proofErr w:type="spellEnd"/>
      <w:r w:rsidRPr="00980AB8">
        <w:rPr>
          <w:sz w:val="24"/>
          <w:szCs w:val="24"/>
        </w:rPr>
        <w:t xml:space="preserve"> er rapporteret efter indtagelse af ekstremt høje </w:t>
      </w:r>
      <w:proofErr w:type="spellStart"/>
      <w:r w:rsidRPr="00980AB8">
        <w:rPr>
          <w:sz w:val="24"/>
          <w:szCs w:val="24"/>
        </w:rPr>
        <w:t>melatonin</w:t>
      </w:r>
      <w:proofErr w:type="spellEnd"/>
      <w:r w:rsidRPr="00980AB8">
        <w:rPr>
          <w:sz w:val="24"/>
          <w:szCs w:val="24"/>
        </w:rPr>
        <w:t>-doser (3.000-6.600 mg) i flere uger.</w:t>
      </w:r>
    </w:p>
    <w:p w14:paraId="4CB546DF" w14:textId="77777777" w:rsidR="004F0D13" w:rsidRPr="00980AB8" w:rsidRDefault="004F0D13" w:rsidP="00A4271B">
      <w:pPr>
        <w:ind w:left="851"/>
        <w:rPr>
          <w:sz w:val="24"/>
          <w:szCs w:val="24"/>
        </w:rPr>
      </w:pPr>
      <w:r w:rsidRPr="00980AB8">
        <w:rPr>
          <w:sz w:val="24"/>
          <w:szCs w:val="24"/>
        </w:rPr>
        <w:t>Generelle understøttende foranstaltninger bør anvendes.</w:t>
      </w:r>
    </w:p>
    <w:p w14:paraId="616CB1A6" w14:textId="77777777" w:rsidR="004F0D13" w:rsidRPr="00980AB8" w:rsidRDefault="004F0D13" w:rsidP="00A4271B">
      <w:pPr>
        <w:ind w:left="851"/>
        <w:rPr>
          <w:sz w:val="24"/>
          <w:szCs w:val="24"/>
        </w:rPr>
      </w:pPr>
      <w:proofErr w:type="spellStart"/>
      <w:r w:rsidRPr="00980AB8">
        <w:rPr>
          <w:sz w:val="24"/>
          <w:szCs w:val="24"/>
        </w:rPr>
        <w:t>Clearance</w:t>
      </w:r>
      <w:proofErr w:type="spellEnd"/>
      <w:r w:rsidRPr="00980AB8">
        <w:rPr>
          <w:sz w:val="24"/>
          <w:szCs w:val="24"/>
        </w:rPr>
        <w:t xml:space="preserve"> af det aktive stof forventes inden for 12 timer efter indtagelse.</w:t>
      </w:r>
    </w:p>
    <w:p w14:paraId="145EBEC9" w14:textId="77777777" w:rsidR="009260DE" w:rsidRPr="00980AB8" w:rsidRDefault="009260DE" w:rsidP="009260DE">
      <w:pPr>
        <w:tabs>
          <w:tab w:val="left" w:pos="851"/>
        </w:tabs>
        <w:ind w:left="851"/>
        <w:rPr>
          <w:sz w:val="24"/>
          <w:szCs w:val="24"/>
        </w:rPr>
      </w:pPr>
    </w:p>
    <w:p w14:paraId="11C9DCD8" w14:textId="77777777" w:rsidR="009260DE" w:rsidRPr="00980AB8" w:rsidRDefault="009260DE" w:rsidP="009260DE">
      <w:pPr>
        <w:tabs>
          <w:tab w:val="left" w:pos="851"/>
        </w:tabs>
        <w:ind w:left="851" w:hanging="851"/>
        <w:rPr>
          <w:b/>
          <w:sz w:val="24"/>
          <w:szCs w:val="24"/>
        </w:rPr>
      </w:pPr>
      <w:r w:rsidRPr="00980AB8">
        <w:rPr>
          <w:b/>
          <w:sz w:val="24"/>
          <w:szCs w:val="24"/>
        </w:rPr>
        <w:t>4.10</w:t>
      </w:r>
      <w:r w:rsidRPr="00980AB8">
        <w:rPr>
          <w:b/>
          <w:sz w:val="24"/>
          <w:szCs w:val="24"/>
        </w:rPr>
        <w:tab/>
        <w:t>Udlevering</w:t>
      </w:r>
    </w:p>
    <w:p w14:paraId="082A0A50" w14:textId="343A92C6" w:rsidR="009260DE" w:rsidRPr="00980AB8" w:rsidRDefault="004F0D13" w:rsidP="009260DE">
      <w:pPr>
        <w:tabs>
          <w:tab w:val="left" w:pos="851"/>
        </w:tabs>
        <w:ind w:left="851"/>
        <w:rPr>
          <w:sz w:val="24"/>
          <w:szCs w:val="24"/>
        </w:rPr>
      </w:pPr>
      <w:r w:rsidRPr="00980AB8">
        <w:rPr>
          <w:sz w:val="24"/>
          <w:szCs w:val="24"/>
        </w:rPr>
        <w:t>A</w:t>
      </w:r>
    </w:p>
    <w:p w14:paraId="4FDA493F" w14:textId="77777777" w:rsidR="009260DE" w:rsidRPr="00980AB8" w:rsidRDefault="009260DE" w:rsidP="009260DE">
      <w:pPr>
        <w:tabs>
          <w:tab w:val="left" w:pos="851"/>
        </w:tabs>
        <w:ind w:left="851"/>
        <w:rPr>
          <w:sz w:val="24"/>
          <w:szCs w:val="24"/>
        </w:rPr>
      </w:pPr>
    </w:p>
    <w:p w14:paraId="0438D9D8" w14:textId="77777777" w:rsidR="009260DE" w:rsidRPr="00980AB8" w:rsidRDefault="009260DE" w:rsidP="009260DE">
      <w:pPr>
        <w:tabs>
          <w:tab w:val="left" w:pos="851"/>
        </w:tabs>
        <w:ind w:left="851"/>
        <w:rPr>
          <w:sz w:val="24"/>
          <w:szCs w:val="24"/>
        </w:rPr>
      </w:pPr>
    </w:p>
    <w:p w14:paraId="1409F2C9" w14:textId="77777777" w:rsidR="009260DE" w:rsidRPr="00980AB8" w:rsidRDefault="009260DE" w:rsidP="009260DE">
      <w:pPr>
        <w:tabs>
          <w:tab w:val="left" w:pos="851"/>
        </w:tabs>
        <w:ind w:left="851" w:hanging="851"/>
        <w:rPr>
          <w:b/>
          <w:sz w:val="24"/>
          <w:szCs w:val="24"/>
        </w:rPr>
      </w:pPr>
      <w:r w:rsidRPr="00980AB8">
        <w:rPr>
          <w:b/>
          <w:sz w:val="24"/>
          <w:szCs w:val="24"/>
        </w:rPr>
        <w:t>5.</w:t>
      </w:r>
      <w:r w:rsidRPr="00980AB8">
        <w:rPr>
          <w:b/>
          <w:sz w:val="24"/>
          <w:szCs w:val="24"/>
        </w:rPr>
        <w:tab/>
        <w:t>FARMAKOLOGISKE EGENSKABER</w:t>
      </w:r>
    </w:p>
    <w:p w14:paraId="5CB3CF27" w14:textId="77777777" w:rsidR="009260DE" w:rsidRPr="00980AB8" w:rsidRDefault="009260DE" w:rsidP="009260DE">
      <w:pPr>
        <w:tabs>
          <w:tab w:val="left" w:pos="851"/>
        </w:tabs>
        <w:ind w:left="851"/>
        <w:rPr>
          <w:sz w:val="24"/>
          <w:szCs w:val="24"/>
        </w:rPr>
      </w:pPr>
    </w:p>
    <w:p w14:paraId="791EE59A" w14:textId="77777777" w:rsidR="009260DE" w:rsidRPr="00980AB8" w:rsidRDefault="009260DE" w:rsidP="009260DE">
      <w:pPr>
        <w:tabs>
          <w:tab w:val="num" w:pos="851"/>
        </w:tabs>
        <w:ind w:left="851" w:hanging="851"/>
        <w:rPr>
          <w:b/>
          <w:sz w:val="24"/>
          <w:szCs w:val="24"/>
        </w:rPr>
      </w:pPr>
      <w:r w:rsidRPr="00980AB8">
        <w:rPr>
          <w:b/>
          <w:sz w:val="24"/>
          <w:szCs w:val="24"/>
        </w:rPr>
        <w:t>5.1</w:t>
      </w:r>
      <w:r w:rsidRPr="00980AB8">
        <w:rPr>
          <w:b/>
          <w:sz w:val="24"/>
          <w:szCs w:val="24"/>
        </w:rPr>
        <w:tab/>
      </w:r>
      <w:proofErr w:type="spellStart"/>
      <w:r w:rsidRPr="00980AB8">
        <w:rPr>
          <w:b/>
          <w:sz w:val="24"/>
          <w:szCs w:val="24"/>
        </w:rPr>
        <w:t>Farmakodynamiske</w:t>
      </w:r>
      <w:proofErr w:type="spellEnd"/>
      <w:r w:rsidRPr="00980AB8">
        <w:rPr>
          <w:b/>
          <w:sz w:val="24"/>
          <w:szCs w:val="24"/>
        </w:rPr>
        <w:t xml:space="preserve"> egenskaber</w:t>
      </w:r>
    </w:p>
    <w:p w14:paraId="71FC51C3" w14:textId="02497D00" w:rsidR="004F0D13" w:rsidRPr="00980AB8" w:rsidRDefault="004F0D13" w:rsidP="00A4271B">
      <w:pPr>
        <w:ind w:left="851"/>
        <w:rPr>
          <w:noProof/>
          <w:sz w:val="24"/>
          <w:szCs w:val="24"/>
        </w:rPr>
      </w:pPr>
      <w:proofErr w:type="spellStart"/>
      <w:r w:rsidRPr="00980AB8">
        <w:rPr>
          <w:sz w:val="24"/>
          <w:szCs w:val="24"/>
        </w:rPr>
        <w:t>Farmakoterapeutisk</w:t>
      </w:r>
      <w:proofErr w:type="spellEnd"/>
      <w:r w:rsidRPr="00980AB8">
        <w:rPr>
          <w:sz w:val="24"/>
          <w:szCs w:val="24"/>
        </w:rPr>
        <w:t xml:space="preserve"> klassifikation: </w:t>
      </w:r>
      <w:proofErr w:type="spellStart"/>
      <w:r w:rsidRPr="00980AB8">
        <w:rPr>
          <w:sz w:val="24"/>
          <w:szCs w:val="24"/>
        </w:rPr>
        <w:t>Psycholeptica</w:t>
      </w:r>
      <w:proofErr w:type="spellEnd"/>
      <w:r w:rsidRPr="00980AB8">
        <w:rPr>
          <w:sz w:val="24"/>
          <w:szCs w:val="24"/>
        </w:rPr>
        <w:t xml:space="preserve">, </w:t>
      </w:r>
      <w:proofErr w:type="spellStart"/>
      <w:r w:rsidRPr="00980AB8">
        <w:rPr>
          <w:sz w:val="24"/>
          <w:szCs w:val="24"/>
        </w:rPr>
        <w:t>Melatoninreceptor</w:t>
      </w:r>
      <w:proofErr w:type="spellEnd"/>
      <w:r w:rsidRPr="00980AB8">
        <w:rPr>
          <w:sz w:val="24"/>
          <w:szCs w:val="24"/>
        </w:rPr>
        <w:t>-agonister, ATC-kode: N05CH01</w:t>
      </w:r>
      <w:r w:rsidR="00E85314">
        <w:rPr>
          <w:sz w:val="24"/>
          <w:szCs w:val="24"/>
        </w:rPr>
        <w:t>.</w:t>
      </w:r>
    </w:p>
    <w:p w14:paraId="77D99614" w14:textId="77777777" w:rsidR="004F0D13" w:rsidRPr="00980AB8" w:rsidRDefault="004F0D13" w:rsidP="00A4271B">
      <w:pPr>
        <w:ind w:left="851"/>
        <w:rPr>
          <w:sz w:val="24"/>
          <w:szCs w:val="24"/>
        </w:rPr>
      </w:pPr>
    </w:p>
    <w:p w14:paraId="715F815D" w14:textId="77777777" w:rsidR="004F0D13" w:rsidRPr="00980AB8" w:rsidRDefault="004F0D13" w:rsidP="00A4271B">
      <w:pPr>
        <w:ind w:left="851"/>
        <w:rPr>
          <w:sz w:val="24"/>
          <w:szCs w:val="24"/>
        </w:rPr>
      </w:pPr>
      <w:r w:rsidRPr="00980AB8">
        <w:rPr>
          <w:sz w:val="24"/>
          <w:szCs w:val="24"/>
        </w:rPr>
        <w:t xml:space="preserve">Melatonin er et hormon og en antioxidant. Melatonin, der udskilles af </w:t>
      </w:r>
      <w:proofErr w:type="spellStart"/>
      <w:r w:rsidRPr="00980AB8">
        <w:rPr>
          <w:sz w:val="24"/>
          <w:szCs w:val="24"/>
        </w:rPr>
        <w:t>pinealkirtlen</w:t>
      </w:r>
      <w:proofErr w:type="spellEnd"/>
      <w:r w:rsidRPr="00980AB8">
        <w:rPr>
          <w:sz w:val="24"/>
          <w:szCs w:val="24"/>
        </w:rPr>
        <w:t xml:space="preserve">, er medvirkende til synkronisering af døgnrytme og tilvænning til lys-/mørkecyklussen. </w:t>
      </w:r>
      <w:proofErr w:type="spellStart"/>
      <w:r w:rsidRPr="00980AB8">
        <w:rPr>
          <w:sz w:val="24"/>
          <w:szCs w:val="24"/>
        </w:rPr>
        <w:t>Melatoninudskillelsen</w:t>
      </w:r>
      <w:proofErr w:type="spellEnd"/>
      <w:r w:rsidRPr="00980AB8">
        <w:rPr>
          <w:sz w:val="24"/>
          <w:szCs w:val="24"/>
        </w:rPr>
        <w:t xml:space="preserve">/plasmaniveauet af </w:t>
      </w:r>
      <w:proofErr w:type="spellStart"/>
      <w:r w:rsidRPr="00980AB8">
        <w:rPr>
          <w:sz w:val="24"/>
          <w:szCs w:val="24"/>
        </w:rPr>
        <w:t>melatonin</w:t>
      </w:r>
      <w:proofErr w:type="spellEnd"/>
      <w:r w:rsidRPr="00980AB8">
        <w:rPr>
          <w:sz w:val="24"/>
          <w:szCs w:val="24"/>
        </w:rPr>
        <w:t xml:space="preserve"> stiger kort efter mørkets frembrud, når sit maksimum omkring kl. 02:00-04:00 om natten og aftager omkring daggry til </w:t>
      </w:r>
      <w:r w:rsidRPr="00980AB8">
        <w:rPr>
          <w:sz w:val="24"/>
          <w:szCs w:val="24"/>
        </w:rPr>
        <w:lastRenderedPageBreak/>
        <w:t xml:space="preserve">dagtimernes niveau. Den højeste udskillelse af </w:t>
      </w:r>
      <w:proofErr w:type="spellStart"/>
      <w:r w:rsidRPr="00980AB8">
        <w:rPr>
          <w:sz w:val="24"/>
          <w:szCs w:val="24"/>
        </w:rPr>
        <w:t>melatonin</w:t>
      </w:r>
      <w:proofErr w:type="spellEnd"/>
      <w:r w:rsidRPr="00980AB8">
        <w:rPr>
          <w:sz w:val="24"/>
          <w:szCs w:val="24"/>
        </w:rPr>
        <w:t xml:space="preserve"> er næsten diametralt modsat dagslysets højeste intensitet, da dagslyset er den primære stimulus for opretholdelse af døgnrytmen for </w:t>
      </w:r>
      <w:proofErr w:type="spellStart"/>
      <w:r w:rsidRPr="00980AB8">
        <w:rPr>
          <w:sz w:val="24"/>
          <w:szCs w:val="24"/>
        </w:rPr>
        <w:t>melatoninudskillelse</w:t>
      </w:r>
      <w:proofErr w:type="spellEnd"/>
      <w:r w:rsidRPr="00980AB8">
        <w:rPr>
          <w:sz w:val="24"/>
          <w:szCs w:val="24"/>
        </w:rPr>
        <w:t>.</w:t>
      </w:r>
    </w:p>
    <w:p w14:paraId="77F2AF9D" w14:textId="77777777" w:rsidR="004F0D13" w:rsidRPr="00980AB8" w:rsidRDefault="004F0D13" w:rsidP="00A4271B">
      <w:pPr>
        <w:ind w:left="851"/>
        <w:rPr>
          <w:sz w:val="24"/>
          <w:szCs w:val="24"/>
        </w:rPr>
      </w:pPr>
    </w:p>
    <w:p w14:paraId="34480A5B" w14:textId="77777777" w:rsidR="004F0D13" w:rsidRPr="00980AB8" w:rsidRDefault="004F0D13" w:rsidP="00A4271B">
      <w:pPr>
        <w:ind w:left="851"/>
        <w:rPr>
          <w:sz w:val="24"/>
          <w:szCs w:val="24"/>
          <w:u w:val="single"/>
        </w:rPr>
      </w:pPr>
      <w:r w:rsidRPr="00980AB8">
        <w:rPr>
          <w:sz w:val="24"/>
          <w:szCs w:val="24"/>
          <w:u w:val="single"/>
        </w:rPr>
        <w:t>Virkningsmekanisme</w:t>
      </w:r>
    </w:p>
    <w:p w14:paraId="4AC20353" w14:textId="77777777" w:rsidR="004F0D13" w:rsidRPr="00980AB8" w:rsidRDefault="004F0D13" w:rsidP="00A4271B">
      <w:pPr>
        <w:ind w:left="851"/>
        <w:rPr>
          <w:sz w:val="24"/>
          <w:szCs w:val="24"/>
        </w:rPr>
      </w:pPr>
      <w:r w:rsidRPr="00980AB8">
        <w:rPr>
          <w:sz w:val="24"/>
          <w:szCs w:val="24"/>
        </w:rPr>
        <w:t xml:space="preserve">Den farmakologiske virkningsmekanisme for </w:t>
      </w:r>
      <w:proofErr w:type="spellStart"/>
      <w:r w:rsidRPr="00980AB8">
        <w:rPr>
          <w:sz w:val="24"/>
          <w:szCs w:val="24"/>
        </w:rPr>
        <w:t>melatonin</w:t>
      </w:r>
      <w:proofErr w:type="spellEnd"/>
      <w:r w:rsidRPr="00980AB8">
        <w:rPr>
          <w:sz w:val="24"/>
          <w:szCs w:val="24"/>
        </w:rPr>
        <w:t xml:space="preserve"> menes at være baseret på </w:t>
      </w:r>
      <w:proofErr w:type="spellStart"/>
      <w:r w:rsidRPr="00980AB8">
        <w:rPr>
          <w:sz w:val="24"/>
          <w:szCs w:val="24"/>
        </w:rPr>
        <w:t>melatonins</w:t>
      </w:r>
      <w:proofErr w:type="spellEnd"/>
      <w:r w:rsidRPr="00980AB8">
        <w:rPr>
          <w:sz w:val="24"/>
          <w:szCs w:val="24"/>
        </w:rPr>
        <w:t xml:space="preserve"> interaktion med MT1-, MT2- og MT3-receptorer, da disse receptorer (særligt MT1 og MT2) er involveret i regulering af søvn og døgnrytmen generelt.</w:t>
      </w:r>
    </w:p>
    <w:p w14:paraId="10065ED2" w14:textId="77777777" w:rsidR="004F0D13" w:rsidRPr="00980AB8" w:rsidRDefault="004F0D13" w:rsidP="00A4271B">
      <w:pPr>
        <w:ind w:left="851"/>
        <w:rPr>
          <w:sz w:val="24"/>
          <w:szCs w:val="24"/>
        </w:rPr>
      </w:pPr>
    </w:p>
    <w:p w14:paraId="5F7065B2" w14:textId="77777777" w:rsidR="004F0D13" w:rsidRPr="00980AB8" w:rsidRDefault="004F0D13" w:rsidP="00A4271B">
      <w:pPr>
        <w:ind w:left="851"/>
        <w:rPr>
          <w:bCs/>
          <w:noProof/>
          <w:sz w:val="24"/>
          <w:szCs w:val="24"/>
          <w:u w:val="single"/>
        </w:rPr>
      </w:pPr>
      <w:r w:rsidRPr="00980AB8">
        <w:rPr>
          <w:bCs/>
          <w:noProof/>
          <w:sz w:val="24"/>
          <w:szCs w:val="24"/>
          <w:u w:val="single"/>
        </w:rPr>
        <w:t>Farmakodynamisk virkning</w:t>
      </w:r>
    </w:p>
    <w:p w14:paraId="75FA3B79" w14:textId="687925FA" w:rsidR="004F0D13" w:rsidRPr="00980AB8" w:rsidRDefault="004F0D13" w:rsidP="00A4271B">
      <w:pPr>
        <w:ind w:left="851"/>
        <w:rPr>
          <w:bCs/>
          <w:noProof/>
          <w:sz w:val="24"/>
          <w:szCs w:val="24"/>
        </w:rPr>
      </w:pPr>
      <w:r w:rsidRPr="00980AB8">
        <w:rPr>
          <w:bCs/>
          <w:noProof/>
          <w:sz w:val="24"/>
          <w:szCs w:val="24"/>
        </w:rPr>
        <w:t xml:space="preserve">Melatonin har en hypnotisk/sedativ virkning og øger tilbøjeligheden til søvn. Melatonin kan, hvis det administreres tidligere eller senere end det natlige højdepunkt i melatonin-udskillelsen, henholdsvis fremme eller forsinke døgnrytmen for melatonin-udskillelsen. Administration af melatonin ved sengetid (mellem kl. 22.00 og 24.00) ved destinationen efter hurtig transmeridian rejse (flyrejser) fremskynder resynkroniseringen af døgnrytmen fra </w:t>
      </w:r>
      <w:r w:rsidR="00E85314">
        <w:rPr>
          <w:bCs/>
          <w:noProof/>
          <w:sz w:val="24"/>
          <w:szCs w:val="24"/>
        </w:rPr>
        <w:t>"</w:t>
      </w:r>
      <w:r w:rsidRPr="00980AB8">
        <w:rPr>
          <w:bCs/>
          <w:noProof/>
          <w:sz w:val="24"/>
          <w:szCs w:val="24"/>
        </w:rPr>
        <w:t>afgangstid</w:t>
      </w:r>
      <w:r w:rsidR="00E85314">
        <w:rPr>
          <w:bCs/>
          <w:noProof/>
          <w:sz w:val="24"/>
          <w:szCs w:val="24"/>
        </w:rPr>
        <w:t>"</w:t>
      </w:r>
      <w:r w:rsidRPr="00980AB8">
        <w:rPr>
          <w:bCs/>
          <w:noProof/>
          <w:sz w:val="24"/>
          <w:szCs w:val="24"/>
        </w:rPr>
        <w:t xml:space="preserve"> til </w:t>
      </w:r>
      <w:r w:rsidR="00E85314">
        <w:rPr>
          <w:bCs/>
          <w:noProof/>
          <w:sz w:val="24"/>
          <w:szCs w:val="24"/>
        </w:rPr>
        <w:t>"</w:t>
      </w:r>
      <w:r w:rsidRPr="00980AB8">
        <w:rPr>
          <w:bCs/>
          <w:noProof/>
          <w:sz w:val="24"/>
          <w:szCs w:val="24"/>
        </w:rPr>
        <w:t>destinationstid</w:t>
      </w:r>
      <w:r w:rsidR="00E85314">
        <w:rPr>
          <w:bCs/>
          <w:noProof/>
          <w:sz w:val="24"/>
          <w:szCs w:val="24"/>
        </w:rPr>
        <w:t>"</w:t>
      </w:r>
      <w:r w:rsidRPr="00980AB8">
        <w:rPr>
          <w:bCs/>
          <w:noProof/>
          <w:sz w:val="24"/>
          <w:szCs w:val="24"/>
        </w:rPr>
        <w:t>, og forbedrer de samlede symptomer, der kendes som jetlag, som er en konsekvens ved denne desynkronisering.</w:t>
      </w:r>
    </w:p>
    <w:p w14:paraId="1BC87AAF" w14:textId="77777777" w:rsidR="004F0D13" w:rsidRPr="00980AB8" w:rsidRDefault="004F0D13" w:rsidP="00A4271B">
      <w:pPr>
        <w:ind w:left="851"/>
        <w:rPr>
          <w:bCs/>
          <w:noProof/>
          <w:sz w:val="24"/>
          <w:szCs w:val="24"/>
        </w:rPr>
      </w:pPr>
    </w:p>
    <w:p w14:paraId="75174A70" w14:textId="77777777" w:rsidR="004F0D13" w:rsidRPr="00980AB8" w:rsidRDefault="004F0D13" w:rsidP="00A4271B">
      <w:pPr>
        <w:ind w:left="851"/>
        <w:rPr>
          <w:bCs/>
          <w:noProof/>
          <w:sz w:val="24"/>
          <w:szCs w:val="24"/>
        </w:rPr>
      </w:pPr>
      <w:r w:rsidRPr="00980AB8">
        <w:rPr>
          <w:bCs/>
          <w:noProof/>
          <w:sz w:val="24"/>
          <w:szCs w:val="24"/>
          <w:u w:val="single"/>
        </w:rPr>
        <w:t>Klinisk virkning og sikkerhed</w:t>
      </w:r>
    </w:p>
    <w:p w14:paraId="198F93BD" w14:textId="78091A98" w:rsidR="004F0D13" w:rsidRPr="00980AB8" w:rsidRDefault="004F0D13" w:rsidP="00A4271B">
      <w:pPr>
        <w:ind w:left="851"/>
        <w:rPr>
          <w:bCs/>
          <w:noProof/>
          <w:sz w:val="24"/>
          <w:szCs w:val="24"/>
        </w:rPr>
      </w:pPr>
      <w:r w:rsidRPr="00980AB8">
        <w:rPr>
          <w:bCs/>
          <w:noProof/>
          <w:sz w:val="24"/>
          <w:szCs w:val="24"/>
        </w:rPr>
        <w:t>Typiske symptomer ved jetlag er søvnforstyrrelser og træthed og udmattethed i dagtimerne, men let nedsatte kognitive funktioner, irritabilitet og mave-tarm-forstyrrelser kan også forekomme. Jetlag er værre jo flere tidszoner, man har krydset, og det er typisk værre, når man rejser mod øst, da folk generelt oplever, at det er sværere at fremskynde deres døgnrytme (det biologiske ur) end det er at forsinke den, som er tilfældet, når man rejser mod vest. Kliniske studier viste at melatonin reducerer patientopfattelsen af samlede symptomer på jetlag med ca. 44 %, og at det forkorter varigheden af jetlag. I 2 studier af flyrejser over 12 tidszoner reducerede melatonin effektivt varigheden af jetlag med ca. 33 %. På grund af potentialet for forkert timet indtagelse af melatonin, således at det ikke har nogen effekt, eller så det giver en bivirkning ved resynkronisering af døgnrytmen/jetlag, bør melatonin ikke tages før kl. 20.00 eller efter kl. 04.00 på destinationen.</w:t>
      </w:r>
    </w:p>
    <w:p w14:paraId="3423869D" w14:textId="77777777" w:rsidR="004F0D13" w:rsidRPr="00980AB8" w:rsidRDefault="004F0D13" w:rsidP="00A4271B">
      <w:pPr>
        <w:ind w:left="851"/>
        <w:rPr>
          <w:bCs/>
          <w:noProof/>
          <w:sz w:val="24"/>
          <w:szCs w:val="24"/>
        </w:rPr>
      </w:pPr>
    </w:p>
    <w:p w14:paraId="51EFFD6A" w14:textId="77777777" w:rsidR="004F0D13" w:rsidRPr="00980AB8" w:rsidRDefault="004F0D13" w:rsidP="00A4271B">
      <w:pPr>
        <w:ind w:left="851"/>
        <w:rPr>
          <w:bCs/>
          <w:noProof/>
          <w:sz w:val="24"/>
          <w:szCs w:val="24"/>
        </w:rPr>
      </w:pPr>
      <w:r w:rsidRPr="00980AB8">
        <w:rPr>
          <w:bCs/>
          <w:noProof/>
          <w:sz w:val="24"/>
          <w:szCs w:val="24"/>
        </w:rPr>
        <w:t>De bivirkninger, der blev rapporteret i jetlagstudier, der involverede melatonindoser på 0,5 til 8 mg, var typisk lette og ofte svære at skelne fra symptomer på jetlag. Forbigående døsighed/sedation, hovedpine og svimmelhed/desorientation blev rapporteret; de samme bivirkninger, plus kvalme, er dem, som typisk associeres med kortvarig brug af melatonin ved gennemgang af sikkerheden af melatonin hos mennesker.</w:t>
      </w:r>
    </w:p>
    <w:p w14:paraId="7ED9B72D" w14:textId="77777777" w:rsidR="004F0D13" w:rsidRPr="00980AB8" w:rsidRDefault="004F0D13" w:rsidP="00A4271B">
      <w:pPr>
        <w:ind w:left="851"/>
        <w:rPr>
          <w:bCs/>
          <w:noProof/>
          <w:sz w:val="24"/>
          <w:szCs w:val="24"/>
          <w:u w:val="single"/>
        </w:rPr>
      </w:pPr>
    </w:p>
    <w:p w14:paraId="01553A3A" w14:textId="77777777" w:rsidR="004F0D13" w:rsidRPr="00980AB8" w:rsidRDefault="004F0D13" w:rsidP="00A4271B">
      <w:pPr>
        <w:ind w:left="851"/>
        <w:rPr>
          <w:noProof/>
          <w:sz w:val="24"/>
          <w:szCs w:val="24"/>
          <w:u w:val="single"/>
        </w:rPr>
      </w:pPr>
      <w:r w:rsidRPr="00980AB8">
        <w:rPr>
          <w:bCs/>
          <w:noProof/>
          <w:sz w:val="24"/>
          <w:szCs w:val="24"/>
          <w:u w:val="single"/>
        </w:rPr>
        <w:t>Pædiatrisk population</w:t>
      </w:r>
    </w:p>
    <w:p w14:paraId="3DA786BB" w14:textId="1D5C2107" w:rsidR="004F0D13" w:rsidRPr="00980AB8" w:rsidRDefault="004F0D13" w:rsidP="00A4271B">
      <w:pPr>
        <w:ind w:left="851"/>
        <w:rPr>
          <w:noProof/>
          <w:sz w:val="24"/>
          <w:szCs w:val="24"/>
        </w:rPr>
      </w:pPr>
      <w:r w:rsidRPr="00980AB8">
        <w:rPr>
          <w:noProof/>
          <w:sz w:val="24"/>
          <w:szCs w:val="24"/>
        </w:rPr>
        <w:t xml:space="preserve">Melatonins sikkerhed og virkning hos børn og unge i alderen 0-18 år er ikke klarlagt. Melatonin </w:t>
      </w:r>
      <w:r w:rsidR="00E85314">
        <w:rPr>
          <w:noProof/>
          <w:sz w:val="24"/>
          <w:szCs w:val="24"/>
        </w:rPr>
        <w:t>"</w:t>
      </w:r>
      <w:r w:rsidRPr="00980AB8">
        <w:rPr>
          <w:noProof/>
          <w:sz w:val="24"/>
          <w:szCs w:val="24"/>
        </w:rPr>
        <w:t>Glenmark</w:t>
      </w:r>
      <w:r w:rsidR="00E85314">
        <w:rPr>
          <w:noProof/>
          <w:sz w:val="24"/>
          <w:szCs w:val="24"/>
        </w:rPr>
        <w:t>"</w:t>
      </w:r>
      <w:r w:rsidRPr="00980AB8">
        <w:rPr>
          <w:noProof/>
          <w:sz w:val="24"/>
          <w:szCs w:val="24"/>
        </w:rPr>
        <w:t xml:space="preserve"> bør ikke bruges til børn og unge i alderen 0-18 år på grund af bekymringer vedrørende sikkerheden. Dette skyldes specifikt, at at interferens med funktionen af endogen melatonin på udviklingen af hypothalamus-hypofyse-gonadeaksen ikke kan udelukkes.</w:t>
      </w:r>
    </w:p>
    <w:p w14:paraId="16DA24B9" w14:textId="77777777" w:rsidR="009260DE" w:rsidRPr="00980AB8" w:rsidRDefault="009260DE" w:rsidP="009260DE">
      <w:pPr>
        <w:tabs>
          <w:tab w:val="left" w:pos="851"/>
        </w:tabs>
        <w:ind w:left="851"/>
        <w:rPr>
          <w:sz w:val="24"/>
          <w:szCs w:val="24"/>
        </w:rPr>
      </w:pPr>
    </w:p>
    <w:p w14:paraId="49BF8601" w14:textId="77777777" w:rsidR="009260DE" w:rsidRPr="00980AB8" w:rsidRDefault="009260DE" w:rsidP="009260DE">
      <w:pPr>
        <w:tabs>
          <w:tab w:val="left" w:pos="851"/>
        </w:tabs>
        <w:ind w:left="851" w:hanging="851"/>
        <w:rPr>
          <w:b/>
          <w:sz w:val="24"/>
          <w:szCs w:val="24"/>
        </w:rPr>
      </w:pPr>
      <w:r w:rsidRPr="00980AB8">
        <w:rPr>
          <w:b/>
          <w:sz w:val="24"/>
          <w:szCs w:val="24"/>
        </w:rPr>
        <w:t>5.2</w:t>
      </w:r>
      <w:r w:rsidRPr="00980AB8">
        <w:rPr>
          <w:b/>
          <w:sz w:val="24"/>
          <w:szCs w:val="24"/>
        </w:rPr>
        <w:tab/>
      </w:r>
      <w:proofErr w:type="spellStart"/>
      <w:r w:rsidRPr="00980AB8">
        <w:rPr>
          <w:b/>
          <w:sz w:val="24"/>
          <w:szCs w:val="24"/>
        </w:rPr>
        <w:t>Farmakokinetiske</w:t>
      </w:r>
      <w:proofErr w:type="spellEnd"/>
      <w:r w:rsidRPr="00980AB8">
        <w:rPr>
          <w:b/>
          <w:sz w:val="24"/>
          <w:szCs w:val="24"/>
        </w:rPr>
        <w:t xml:space="preserve"> egenskaber</w:t>
      </w:r>
    </w:p>
    <w:p w14:paraId="1D17B706" w14:textId="77777777" w:rsidR="004F0D13" w:rsidRPr="00980AB8" w:rsidRDefault="004F0D13" w:rsidP="00A4271B">
      <w:pPr>
        <w:ind w:left="851"/>
        <w:rPr>
          <w:sz w:val="24"/>
          <w:szCs w:val="24"/>
        </w:rPr>
      </w:pPr>
      <w:r w:rsidRPr="00980AB8">
        <w:rPr>
          <w:sz w:val="24"/>
          <w:szCs w:val="24"/>
        </w:rPr>
        <w:t xml:space="preserve">Melatonin er et lille, </w:t>
      </w:r>
      <w:proofErr w:type="spellStart"/>
      <w:r w:rsidRPr="00980AB8">
        <w:rPr>
          <w:sz w:val="24"/>
          <w:szCs w:val="24"/>
        </w:rPr>
        <w:t>amfifilt</w:t>
      </w:r>
      <w:proofErr w:type="spellEnd"/>
      <w:r w:rsidRPr="00980AB8">
        <w:rPr>
          <w:sz w:val="24"/>
          <w:szCs w:val="24"/>
        </w:rPr>
        <w:t xml:space="preserve"> molekyle (molekylvægt 232 g/mol), der er aktivt i sin grundform. Melatonin dannes i den menneskelige krop af </w:t>
      </w:r>
      <w:proofErr w:type="spellStart"/>
      <w:r w:rsidRPr="00980AB8">
        <w:rPr>
          <w:sz w:val="24"/>
          <w:szCs w:val="24"/>
        </w:rPr>
        <w:t>tryptofan</w:t>
      </w:r>
      <w:proofErr w:type="spellEnd"/>
      <w:r w:rsidRPr="00980AB8">
        <w:rPr>
          <w:sz w:val="24"/>
          <w:szCs w:val="24"/>
        </w:rPr>
        <w:t xml:space="preserve"> via serotonin. Der indtages små mængder via kosten. De nedenfor opsummerede data stammer fra studier, der generelt inkluderede raske mænd og kvinder, primært yngre og midaldrende voksne.</w:t>
      </w:r>
    </w:p>
    <w:p w14:paraId="31D5188E" w14:textId="77777777" w:rsidR="004F0D13" w:rsidRPr="00980AB8" w:rsidRDefault="004F0D13" w:rsidP="00A4271B">
      <w:pPr>
        <w:ind w:left="851"/>
        <w:rPr>
          <w:sz w:val="24"/>
          <w:szCs w:val="24"/>
        </w:rPr>
      </w:pPr>
    </w:p>
    <w:p w14:paraId="571BBBFA" w14:textId="77777777" w:rsidR="004F0D13" w:rsidRPr="005B5DC1" w:rsidRDefault="004F0D13" w:rsidP="005B5DC1">
      <w:pPr>
        <w:ind w:left="851"/>
        <w:rPr>
          <w:u w:val="single"/>
        </w:rPr>
      </w:pPr>
      <w:r w:rsidRPr="005B5DC1">
        <w:rPr>
          <w:u w:val="single"/>
        </w:rPr>
        <w:lastRenderedPageBreak/>
        <w:t>Absorption</w:t>
      </w:r>
    </w:p>
    <w:p w14:paraId="5E074F18" w14:textId="77777777" w:rsidR="004F0D13" w:rsidRPr="00980AB8" w:rsidRDefault="004F0D13" w:rsidP="00A4271B">
      <w:pPr>
        <w:ind w:left="851"/>
        <w:rPr>
          <w:sz w:val="24"/>
          <w:szCs w:val="24"/>
        </w:rPr>
      </w:pPr>
      <w:r w:rsidRPr="00980AB8">
        <w:rPr>
          <w:sz w:val="24"/>
          <w:szCs w:val="24"/>
        </w:rPr>
        <w:t xml:space="preserve">Oralt administreret </w:t>
      </w:r>
      <w:proofErr w:type="spellStart"/>
      <w:r w:rsidRPr="00980AB8">
        <w:rPr>
          <w:sz w:val="24"/>
          <w:szCs w:val="24"/>
        </w:rPr>
        <w:t>melatonin</w:t>
      </w:r>
      <w:proofErr w:type="spellEnd"/>
      <w:r w:rsidRPr="00980AB8">
        <w:rPr>
          <w:sz w:val="24"/>
          <w:szCs w:val="24"/>
        </w:rPr>
        <w:t xml:space="preserve"> absorberes næsten fuldstændigt. Oral biotilgængelighed er ca. 15 % på grund af </w:t>
      </w:r>
      <w:proofErr w:type="spellStart"/>
      <w:r w:rsidRPr="00980AB8">
        <w:rPr>
          <w:i/>
          <w:iCs/>
          <w:sz w:val="24"/>
          <w:szCs w:val="24"/>
        </w:rPr>
        <w:t>first-pass</w:t>
      </w:r>
      <w:r w:rsidRPr="00980AB8">
        <w:rPr>
          <w:sz w:val="24"/>
          <w:szCs w:val="24"/>
        </w:rPr>
        <w:noBreakHyphen/>
        <w:t>metabolisering</w:t>
      </w:r>
      <w:proofErr w:type="spellEnd"/>
      <w:r w:rsidRPr="00980AB8">
        <w:rPr>
          <w:sz w:val="24"/>
          <w:szCs w:val="24"/>
        </w:rPr>
        <w:t xml:space="preserve"> på ca. 85 %. Plasma </w:t>
      </w:r>
      <w:proofErr w:type="spellStart"/>
      <w:r w:rsidRPr="00980AB8">
        <w:rPr>
          <w:sz w:val="24"/>
          <w:szCs w:val="24"/>
        </w:rPr>
        <w:t>T</w:t>
      </w:r>
      <w:r w:rsidRPr="00980AB8">
        <w:rPr>
          <w:sz w:val="24"/>
          <w:szCs w:val="24"/>
          <w:vertAlign w:val="subscript"/>
        </w:rPr>
        <w:t>max</w:t>
      </w:r>
      <w:proofErr w:type="spellEnd"/>
      <w:r w:rsidRPr="00980AB8">
        <w:rPr>
          <w:sz w:val="24"/>
          <w:szCs w:val="24"/>
        </w:rPr>
        <w:t xml:space="preserve"> er cirka 50 minutter. En dosis på 3 mg </w:t>
      </w:r>
      <w:proofErr w:type="spellStart"/>
      <w:r w:rsidRPr="00980AB8">
        <w:rPr>
          <w:sz w:val="24"/>
          <w:szCs w:val="24"/>
        </w:rPr>
        <w:t>melatonin</w:t>
      </w:r>
      <w:proofErr w:type="spellEnd"/>
      <w:r w:rsidRPr="00980AB8">
        <w:rPr>
          <w:sz w:val="24"/>
          <w:szCs w:val="24"/>
        </w:rPr>
        <w:t xml:space="preserve"> med umiddelbar udløsning hæver </w:t>
      </w:r>
      <w:proofErr w:type="spellStart"/>
      <w:r w:rsidRPr="00980AB8">
        <w:rPr>
          <w:sz w:val="24"/>
          <w:szCs w:val="24"/>
        </w:rPr>
        <w:t>C</w:t>
      </w:r>
      <w:r w:rsidRPr="00980AB8">
        <w:rPr>
          <w:sz w:val="24"/>
          <w:szCs w:val="24"/>
          <w:vertAlign w:val="subscript"/>
        </w:rPr>
        <w:t>max</w:t>
      </w:r>
      <w:proofErr w:type="spellEnd"/>
      <w:r w:rsidRPr="00980AB8">
        <w:rPr>
          <w:sz w:val="24"/>
          <w:szCs w:val="24"/>
        </w:rPr>
        <w:t xml:space="preserve"> for </w:t>
      </w:r>
      <w:proofErr w:type="spellStart"/>
      <w:r w:rsidRPr="00980AB8">
        <w:rPr>
          <w:sz w:val="24"/>
          <w:szCs w:val="24"/>
        </w:rPr>
        <w:t>melatonin</w:t>
      </w:r>
      <w:proofErr w:type="spellEnd"/>
      <w:r w:rsidRPr="00980AB8">
        <w:rPr>
          <w:sz w:val="24"/>
          <w:szCs w:val="24"/>
        </w:rPr>
        <w:t xml:space="preserve"> i plasma til ca. 3.400 </w:t>
      </w:r>
      <w:proofErr w:type="spellStart"/>
      <w:r w:rsidRPr="00980AB8">
        <w:rPr>
          <w:sz w:val="24"/>
          <w:szCs w:val="24"/>
        </w:rPr>
        <w:t>pg</w:t>
      </w:r>
      <w:proofErr w:type="spellEnd"/>
      <w:r w:rsidRPr="00980AB8">
        <w:rPr>
          <w:sz w:val="24"/>
          <w:szCs w:val="24"/>
        </w:rPr>
        <w:t xml:space="preserve">/ml, som er ca. 60 gange det natlige (endogene) niveau for </w:t>
      </w:r>
      <w:proofErr w:type="spellStart"/>
      <w:r w:rsidRPr="00980AB8">
        <w:rPr>
          <w:sz w:val="24"/>
          <w:szCs w:val="24"/>
        </w:rPr>
        <w:t>C</w:t>
      </w:r>
      <w:r w:rsidRPr="00980AB8">
        <w:rPr>
          <w:sz w:val="24"/>
          <w:szCs w:val="24"/>
          <w:vertAlign w:val="subscript"/>
        </w:rPr>
        <w:t>max</w:t>
      </w:r>
      <w:proofErr w:type="spellEnd"/>
      <w:r w:rsidRPr="00980AB8">
        <w:rPr>
          <w:sz w:val="24"/>
          <w:szCs w:val="24"/>
        </w:rPr>
        <w:t xml:space="preserve"> for </w:t>
      </w:r>
      <w:proofErr w:type="spellStart"/>
      <w:r w:rsidRPr="00980AB8">
        <w:rPr>
          <w:sz w:val="24"/>
          <w:szCs w:val="24"/>
        </w:rPr>
        <w:t>melatonin</w:t>
      </w:r>
      <w:proofErr w:type="spellEnd"/>
      <w:r w:rsidRPr="00980AB8">
        <w:rPr>
          <w:sz w:val="24"/>
          <w:szCs w:val="24"/>
        </w:rPr>
        <w:t xml:space="preserve"> i plasma, selvom både endogent og eksogent </w:t>
      </w:r>
      <w:proofErr w:type="spellStart"/>
      <w:r w:rsidRPr="00980AB8">
        <w:rPr>
          <w:sz w:val="24"/>
          <w:szCs w:val="24"/>
        </w:rPr>
        <w:t>C</w:t>
      </w:r>
      <w:r w:rsidRPr="00980AB8">
        <w:rPr>
          <w:sz w:val="24"/>
          <w:szCs w:val="24"/>
          <w:vertAlign w:val="subscript"/>
        </w:rPr>
        <w:t>max</w:t>
      </w:r>
      <w:proofErr w:type="spellEnd"/>
      <w:r w:rsidRPr="00980AB8">
        <w:rPr>
          <w:sz w:val="24"/>
          <w:szCs w:val="24"/>
        </w:rPr>
        <w:t xml:space="preserve"> viser betydelig inter-individuel variation.</w:t>
      </w:r>
    </w:p>
    <w:p w14:paraId="59722D6D" w14:textId="77777777" w:rsidR="004F0D13" w:rsidRPr="00980AB8" w:rsidRDefault="004F0D13" w:rsidP="00A4271B">
      <w:pPr>
        <w:ind w:left="851"/>
        <w:rPr>
          <w:sz w:val="24"/>
          <w:szCs w:val="24"/>
        </w:rPr>
      </w:pPr>
    </w:p>
    <w:p w14:paraId="0C45830C" w14:textId="1BE83120" w:rsidR="004F0D13" w:rsidRPr="00980AB8" w:rsidRDefault="004F0D13" w:rsidP="00A4271B">
      <w:pPr>
        <w:ind w:left="851"/>
        <w:rPr>
          <w:sz w:val="24"/>
          <w:szCs w:val="24"/>
        </w:rPr>
      </w:pPr>
      <w:r w:rsidRPr="00980AB8">
        <w:rPr>
          <w:sz w:val="24"/>
          <w:szCs w:val="24"/>
        </w:rPr>
        <w:t xml:space="preserve">Data om effekten af indtagelse af fødevarer på eller omkring tidspunktet for indtagelse af </w:t>
      </w:r>
      <w:proofErr w:type="spellStart"/>
      <w:r w:rsidRPr="00980AB8">
        <w:rPr>
          <w:sz w:val="24"/>
          <w:szCs w:val="24"/>
        </w:rPr>
        <w:t>melatonin</w:t>
      </w:r>
      <w:proofErr w:type="spellEnd"/>
      <w:r w:rsidRPr="00980AB8">
        <w:rPr>
          <w:sz w:val="24"/>
          <w:szCs w:val="24"/>
        </w:rPr>
        <w:t xml:space="preserve"> på </w:t>
      </w:r>
      <w:proofErr w:type="spellStart"/>
      <w:r w:rsidRPr="00980AB8">
        <w:rPr>
          <w:sz w:val="24"/>
          <w:szCs w:val="24"/>
        </w:rPr>
        <w:t>melatonins</w:t>
      </w:r>
      <w:proofErr w:type="spellEnd"/>
      <w:r w:rsidRPr="00980AB8">
        <w:rPr>
          <w:sz w:val="24"/>
          <w:szCs w:val="24"/>
        </w:rPr>
        <w:t xml:space="preserve"> farmakokinetik er begrænset, men tyder på, at samtidig indtagelse af føde kan øge absorptionen næsten 2 gange. Fødeindtagelse synes at have en begrænset virkning på </w:t>
      </w:r>
      <w:proofErr w:type="spellStart"/>
      <w:r w:rsidRPr="00980AB8">
        <w:rPr>
          <w:sz w:val="24"/>
          <w:szCs w:val="24"/>
        </w:rPr>
        <w:t>T</w:t>
      </w:r>
      <w:r w:rsidRPr="00980AB8">
        <w:rPr>
          <w:sz w:val="24"/>
          <w:szCs w:val="24"/>
          <w:vertAlign w:val="subscript"/>
        </w:rPr>
        <w:t>max</w:t>
      </w:r>
      <w:proofErr w:type="spellEnd"/>
      <w:r w:rsidRPr="00980AB8">
        <w:rPr>
          <w:sz w:val="24"/>
          <w:szCs w:val="24"/>
        </w:rPr>
        <w:t xml:space="preserve"> for </w:t>
      </w:r>
      <w:proofErr w:type="spellStart"/>
      <w:r w:rsidRPr="00980AB8">
        <w:rPr>
          <w:sz w:val="24"/>
          <w:szCs w:val="24"/>
        </w:rPr>
        <w:t>melatonin</w:t>
      </w:r>
      <w:proofErr w:type="spellEnd"/>
      <w:r w:rsidRPr="00980AB8">
        <w:rPr>
          <w:sz w:val="24"/>
          <w:szCs w:val="24"/>
        </w:rPr>
        <w:t xml:space="preserve"> med umiddelbar udløsning. Dette forventes ikke at påvirke sikkerhed eller virkning af Melatonin </w:t>
      </w:r>
      <w:r w:rsidR="00E85314">
        <w:rPr>
          <w:sz w:val="24"/>
          <w:szCs w:val="24"/>
        </w:rPr>
        <w:t>"</w:t>
      </w:r>
      <w:r w:rsidRPr="00980AB8">
        <w:rPr>
          <w:sz w:val="24"/>
          <w:szCs w:val="24"/>
        </w:rPr>
        <w:t>Glenmark</w:t>
      </w:r>
      <w:r w:rsidR="00E85314">
        <w:rPr>
          <w:sz w:val="24"/>
          <w:szCs w:val="24"/>
        </w:rPr>
        <w:t>"</w:t>
      </w:r>
      <w:r w:rsidRPr="00980AB8">
        <w:rPr>
          <w:sz w:val="24"/>
          <w:szCs w:val="24"/>
        </w:rPr>
        <w:t xml:space="preserve">, men det anbefales, at der ikke indtages føde ca. 2 timer før og 2 timer efter indtagelse af </w:t>
      </w:r>
      <w:proofErr w:type="spellStart"/>
      <w:r w:rsidRPr="00980AB8">
        <w:rPr>
          <w:sz w:val="24"/>
          <w:szCs w:val="24"/>
        </w:rPr>
        <w:t>melatonin</w:t>
      </w:r>
      <w:proofErr w:type="spellEnd"/>
      <w:r w:rsidRPr="00980AB8">
        <w:rPr>
          <w:sz w:val="24"/>
          <w:szCs w:val="24"/>
        </w:rPr>
        <w:t>.</w:t>
      </w:r>
    </w:p>
    <w:p w14:paraId="61C10BAB" w14:textId="77777777" w:rsidR="004F0D13" w:rsidRPr="00980AB8" w:rsidRDefault="004F0D13" w:rsidP="00A4271B">
      <w:pPr>
        <w:ind w:left="851"/>
        <w:rPr>
          <w:sz w:val="24"/>
          <w:szCs w:val="24"/>
        </w:rPr>
      </w:pPr>
    </w:p>
    <w:p w14:paraId="45E994AF" w14:textId="77777777" w:rsidR="004F0D13" w:rsidRPr="005B5DC1" w:rsidRDefault="004F0D13" w:rsidP="005B5DC1">
      <w:pPr>
        <w:ind w:left="851"/>
        <w:rPr>
          <w:sz w:val="24"/>
          <w:szCs w:val="24"/>
          <w:u w:val="single"/>
        </w:rPr>
      </w:pPr>
      <w:r w:rsidRPr="005B5DC1">
        <w:rPr>
          <w:sz w:val="24"/>
          <w:szCs w:val="24"/>
          <w:u w:val="single"/>
        </w:rPr>
        <w:t>Fordeling</w:t>
      </w:r>
    </w:p>
    <w:p w14:paraId="2CF9D731" w14:textId="77777777" w:rsidR="004F0D13" w:rsidRPr="005B5DC1" w:rsidRDefault="004F0D13" w:rsidP="005B5DC1">
      <w:pPr>
        <w:ind w:left="851"/>
        <w:rPr>
          <w:sz w:val="24"/>
          <w:szCs w:val="24"/>
        </w:rPr>
      </w:pPr>
      <w:r w:rsidRPr="005B5DC1">
        <w:rPr>
          <w:sz w:val="24"/>
          <w:szCs w:val="24"/>
        </w:rPr>
        <w:t xml:space="preserve">Proteinbindingen af </w:t>
      </w:r>
      <w:proofErr w:type="spellStart"/>
      <w:r w:rsidRPr="005B5DC1">
        <w:rPr>
          <w:sz w:val="24"/>
          <w:szCs w:val="24"/>
        </w:rPr>
        <w:t>melatonin</w:t>
      </w:r>
      <w:proofErr w:type="spellEnd"/>
      <w:r w:rsidRPr="005B5DC1">
        <w:rPr>
          <w:sz w:val="24"/>
          <w:szCs w:val="24"/>
        </w:rPr>
        <w:t xml:space="preserve"> er ca. 50</w:t>
      </w:r>
      <w:r w:rsidRPr="005B5DC1">
        <w:rPr>
          <w:sz w:val="24"/>
          <w:szCs w:val="24"/>
        </w:rPr>
        <w:noBreakHyphen/>
        <w:t>60 %. Melatonin binder sig primært til albumin, men binder også alfa1-syreglykoprotein; binding til andre plasmaproteiner er begrænset. Melatonin fordeles hurtigt fra plasma ind i og ud af de fleste væv og organer og passerer nemt blod</w:t>
      </w:r>
      <w:r w:rsidRPr="005B5DC1">
        <w:rPr>
          <w:sz w:val="24"/>
          <w:szCs w:val="24"/>
        </w:rPr>
        <w:noBreakHyphen/>
        <w:t>hjerne</w:t>
      </w:r>
      <w:r w:rsidRPr="005B5DC1">
        <w:rPr>
          <w:sz w:val="24"/>
          <w:szCs w:val="24"/>
        </w:rPr>
        <w:noBreakHyphen/>
        <w:t>barrieren. Melatonin passerer nemt placenta. Niveauet i navlestrengsblodet hos fuldbårne spædbørn korrelerer tæt med og er kun en smule lavere (ca. 15</w:t>
      </w:r>
      <w:r w:rsidRPr="005B5DC1">
        <w:rPr>
          <w:sz w:val="24"/>
          <w:szCs w:val="24"/>
        </w:rPr>
        <w:noBreakHyphen/>
        <w:t>35 %) end det hos deres mødre efter indtagelse af en dosis på 3 mg.</w:t>
      </w:r>
    </w:p>
    <w:p w14:paraId="07C12F92" w14:textId="77777777" w:rsidR="004F0D13" w:rsidRPr="005B5DC1" w:rsidRDefault="004F0D13" w:rsidP="005B5DC1">
      <w:pPr>
        <w:ind w:left="851"/>
        <w:rPr>
          <w:sz w:val="24"/>
          <w:szCs w:val="24"/>
        </w:rPr>
      </w:pPr>
    </w:p>
    <w:p w14:paraId="194AB36E" w14:textId="77777777" w:rsidR="004F0D13" w:rsidRPr="005B5DC1" w:rsidRDefault="004F0D13" w:rsidP="005B5DC1">
      <w:pPr>
        <w:ind w:left="851"/>
        <w:rPr>
          <w:sz w:val="24"/>
          <w:szCs w:val="24"/>
          <w:u w:val="single"/>
        </w:rPr>
      </w:pPr>
      <w:r w:rsidRPr="005B5DC1">
        <w:rPr>
          <w:sz w:val="24"/>
          <w:szCs w:val="24"/>
          <w:u w:val="single"/>
        </w:rPr>
        <w:t>Biotransformation</w:t>
      </w:r>
    </w:p>
    <w:p w14:paraId="61D2500F" w14:textId="77777777" w:rsidR="004F0D13" w:rsidRPr="00980AB8" w:rsidRDefault="004F0D13" w:rsidP="00A4271B">
      <w:pPr>
        <w:ind w:left="851"/>
        <w:rPr>
          <w:sz w:val="24"/>
          <w:szCs w:val="24"/>
        </w:rPr>
      </w:pPr>
      <w:r w:rsidRPr="00980AB8">
        <w:rPr>
          <w:sz w:val="24"/>
          <w:szCs w:val="24"/>
        </w:rPr>
        <w:t xml:space="preserve">Melatonin </w:t>
      </w:r>
      <w:proofErr w:type="spellStart"/>
      <w:r w:rsidRPr="00980AB8">
        <w:rPr>
          <w:sz w:val="24"/>
          <w:szCs w:val="24"/>
        </w:rPr>
        <w:t>metaboliseres</w:t>
      </w:r>
      <w:proofErr w:type="spellEnd"/>
      <w:r w:rsidRPr="00980AB8">
        <w:rPr>
          <w:sz w:val="24"/>
          <w:szCs w:val="24"/>
        </w:rPr>
        <w:t xml:space="preserve"> primært i leveren. Eksperimentelle data tyder på, at det primært er </w:t>
      </w:r>
      <w:proofErr w:type="spellStart"/>
      <w:r w:rsidRPr="00980AB8">
        <w:rPr>
          <w:sz w:val="24"/>
          <w:szCs w:val="24"/>
        </w:rPr>
        <w:t>cytochrom</w:t>
      </w:r>
      <w:proofErr w:type="spellEnd"/>
      <w:r w:rsidRPr="00980AB8">
        <w:rPr>
          <w:sz w:val="24"/>
          <w:szCs w:val="24"/>
        </w:rPr>
        <w:t xml:space="preserve"> P450</w:t>
      </w:r>
      <w:r w:rsidRPr="00980AB8">
        <w:rPr>
          <w:sz w:val="24"/>
          <w:szCs w:val="24"/>
        </w:rPr>
        <w:noBreakHyphen/>
        <w:t xml:space="preserve">enzymerne CYP1A1 og CYP1A2, der er ansvarlige for </w:t>
      </w:r>
      <w:proofErr w:type="spellStart"/>
      <w:r w:rsidRPr="00980AB8">
        <w:rPr>
          <w:sz w:val="24"/>
          <w:szCs w:val="24"/>
        </w:rPr>
        <w:t>melatonins</w:t>
      </w:r>
      <w:proofErr w:type="spellEnd"/>
      <w:r w:rsidRPr="00980AB8">
        <w:rPr>
          <w:sz w:val="24"/>
          <w:szCs w:val="24"/>
        </w:rPr>
        <w:t xml:space="preserve"> metabolisme, og CYP2C19 er mindre vigtig. Melatonin </w:t>
      </w:r>
      <w:proofErr w:type="spellStart"/>
      <w:r w:rsidRPr="00980AB8">
        <w:rPr>
          <w:sz w:val="24"/>
          <w:szCs w:val="24"/>
        </w:rPr>
        <w:t>metaboliseres</w:t>
      </w:r>
      <w:proofErr w:type="spellEnd"/>
      <w:r w:rsidRPr="00980AB8">
        <w:rPr>
          <w:sz w:val="24"/>
          <w:szCs w:val="24"/>
        </w:rPr>
        <w:t xml:space="preserve"> primært til 6-hydroxymelatonin (udgør ca. 80</w:t>
      </w:r>
      <w:r w:rsidRPr="00980AB8">
        <w:rPr>
          <w:sz w:val="24"/>
          <w:szCs w:val="24"/>
        </w:rPr>
        <w:noBreakHyphen/>
        <w:t xml:space="preserve">90 % af de </w:t>
      </w:r>
      <w:proofErr w:type="spellStart"/>
      <w:r w:rsidRPr="00980AB8">
        <w:rPr>
          <w:sz w:val="24"/>
          <w:szCs w:val="24"/>
        </w:rPr>
        <w:t>melatonin</w:t>
      </w:r>
      <w:proofErr w:type="spellEnd"/>
      <w:r w:rsidRPr="00980AB8">
        <w:rPr>
          <w:sz w:val="24"/>
          <w:szCs w:val="24"/>
        </w:rPr>
        <w:t xml:space="preserve">-metabolitter, der genfindes i urinen). N-acetylserotonin synes at være den primære af de mindre metabolitter (udgør ca. 10 % af de </w:t>
      </w:r>
      <w:proofErr w:type="spellStart"/>
      <w:r w:rsidRPr="00980AB8">
        <w:rPr>
          <w:sz w:val="24"/>
          <w:szCs w:val="24"/>
        </w:rPr>
        <w:t>melatonin</w:t>
      </w:r>
      <w:proofErr w:type="spellEnd"/>
      <w:r w:rsidRPr="00980AB8">
        <w:rPr>
          <w:sz w:val="24"/>
          <w:szCs w:val="24"/>
        </w:rPr>
        <w:t xml:space="preserve">-metabolitter, der genfindes i urinen). </w:t>
      </w:r>
      <w:proofErr w:type="spellStart"/>
      <w:r w:rsidRPr="00980AB8">
        <w:rPr>
          <w:sz w:val="24"/>
          <w:szCs w:val="24"/>
        </w:rPr>
        <w:t>Metaboliseringen</w:t>
      </w:r>
      <w:proofErr w:type="spellEnd"/>
      <w:r w:rsidRPr="00980AB8">
        <w:rPr>
          <w:sz w:val="24"/>
          <w:szCs w:val="24"/>
        </w:rPr>
        <w:t xml:space="preserve"> af </w:t>
      </w:r>
      <w:proofErr w:type="spellStart"/>
      <w:r w:rsidRPr="00980AB8">
        <w:rPr>
          <w:sz w:val="24"/>
          <w:szCs w:val="24"/>
        </w:rPr>
        <w:t>melatonin</w:t>
      </w:r>
      <w:proofErr w:type="spellEnd"/>
      <w:r w:rsidRPr="00980AB8">
        <w:rPr>
          <w:sz w:val="24"/>
          <w:szCs w:val="24"/>
        </w:rPr>
        <w:t xml:space="preserve"> sker meget hurtigt, hvor plasmaniveauet af 6-hydroxymelatonin stiger inden for minutter, når eksogent </w:t>
      </w:r>
      <w:proofErr w:type="spellStart"/>
      <w:r w:rsidRPr="00980AB8">
        <w:rPr>
          <w:sz w:val="24"/>
          <w:szCs w:val="24"/>
        </w:rPr>
        <w:t>melatonin</w:t>
      </w:r>
      <w:proofErr w:type="spellEnd"/>
      <w:r w:rsidRPr="00980AB8">
        <w:rPr>
          <w:sz w:val="24"/>
          <w:szCs w:val="24"/>
        </w:rPr>
        <w:t xml:space="preserve"> kommer ind i det systemiske kredsløb. 6</w:t>
      </w:r>
      <w:r w:rsidRPr="00980AB8">
        <w:rPr>
          <w:sz w:val="24"/>
          <w:szCs w:val="24"/>
        </w:rPr>
        <w:noBreakHyphen/>
        <w:t xml:space="preserve">hydroxymelatonin undergår </w:t>
      </w:r>
      <w:proofErr w:type="spellStart"/>
      <w:r w:rsidRPr="00980AB8">
        <w:rPr>
          <w:sz w:val="24"/>
          <w:szCs w:val="24"/>
        </w:rPr>
        <w:t>sulfatkonjugering</w:t>
      </w:r>
      <w:proofErr w:type="spellEnd"/>
      <w:r w:rsidRPr="00980AB8">
        <w:rPr>
          <w:sz w:val="24"/>
          <w:szCs w:val="24"/>
        </w:rPr>
        <w:t xml:space="preserve"> (ca. 70 %) og </w:t>
      </w:r>
      <w:proofErr w:type="spellStart"/>
      <w:r w:rsidRPr="00980AB8">
        <w:rPr>
          <w:sz w:val="24"/>
          <w:szCs w:val="24"/>
        </w:rPr>
        <w:t>glucuronidkonjugering</w:t>
      </w:r>
      <w:proofErr w:type="spellEnd"/>
      <w:r w:rsidRPr="00980AB8">
        <w:rPr>
          <w:sz w:val="24"/>
          <w:szCs w:val="24"/>
        </w:rPr>
        <w:t xml:space="preserve"> (ca. 30 %) før udskillelse.</w:t>
      </w:r>
    </w:p>
    <w:p w14:paraId="5C564C21" w14:textId="77777777" w:rsidR="004F0D13" w:rsidRPr="00980AB8" w:rsidRDefault="004F0D13" w:rsidP="00A4271B">
      <w:pPr>
        <w:ind w:left="851"/>
        <w:rPr>
          <w:sz w:val="24"/>
          <w:szCs w:val="24"/>
        </w:rPr>
      </w:pPr>
    </w:p>
    <w:p w14:paraId="75B3716A" w14:textId="77777777" w:rsidR="004F0D13" w:rsidRPr="005B5DC1" w:rsidRDefault="004F0D13" w:rsidP="005B5DC1">
      <w:pPr>
        <w:ind w:left="851"/>
        <w:rPr>
          <w:sz w:val="24"/>
          <w:szCs w:val="24"/>
          <w:u w:val="single"/>
        </w:rPr>
      </w:pPr>
      <w:r w:rsidRPr="005B5DC1">
        <w:rPr>
          <w:sz w:val="24"/>
          <w:szCs w:val="24"/>
          <w:u w:val="single"/>
        </w:rPr>
        <w:t>Elimination</w:t>
      </w:r>
    </w:p>
    <w:p w14:paraId="0012F123" w14:textId="77777777" w:rsidR="004F0D13" w:rsidRPr="005B5DC1" w:rsidRDefault="004F0D13" w:rsidP="005B5DC1">
      <w:pPr>
        <w:ind w:left="851"/>
        <w:rPr>
          <w:sz w:val="24"/>
          <w:szCs w:val="24"/>
        </w:rPr>
      </w:pPr>
      <w:r w:rsidRPr="005B5DC1">
        <w:rPr>
          <w:sz w:val="24"/>
          <w:szCs w:val="24"/>
        </w:rPr>
        <w:t>Plasmahalveringstiden (T</w:t>
      </w:r>
      <w:r w:rsidRPr="005B5DC1">
        <w:rPr>
          <w:sz w:val="24"/>
          <w:szCs w:val="24"/>
          <w:vertAlign w:val="subscript"/>
        </w:rPr>
        <w:t>½</w:t>
      </w:r>
      <w:r w:rsidRPr="005B5DC1">
        <w:rPr>
          <w:sz w:val="24"/>
          <w:szCs w:val="24"/>
        </w:rPr>
        <w:t>) er ca. 45 minutter (normalt interval ca. 30</w:t>
      </w:r>
      <w:r w:rsidRPr="005B5DC1">
        <w:rPr>
          <w:sz w:val="24"/>
          <w:szCs w:val="24"/>
        </w:rPr>
        <w:noBreakHyphen/>
        <w:t>60 minutter) hos raske voksne. Melatonin-metabolitter elimineres hovedsageligt via urinen, ca. 90 % som sulfat</w:t>
      </w:r>
      <w:r w:rsidRPr="005B5DC1">
        <w:rPr>
          <w:sz w:val="24"/>
          <w:szCs w:val="24"/>
        </w:rPr>
        <w:noBreakHyphen/>
        <w:t xml:space="preserve"> og </w:t>
      </w:r>
      <w:proofErr w:type="spellStart"/>
      <w:r w:rsidRPr="005B5DC1">
        <w:rPr>
          <w:sz w:val="24"/>
          <w:szCs w:val="24"/>
        </w:rPr>
        <w:t>glucuronidkonjugater</w:t>
      </w:r>
      <w:proofErr w:type="spellEnd"/>
      <w:r w:rsidRPr="005B5DC1">
        <w:rPr>
          <w:sz w:val="24"/>
          <w:szCs w:val="24"/>
        </w:rPr>
        <w:t xml:space="preserve"> af 6-hydroxymelatonin. Under 1 % af en </w:t>
      </w:r>
      <w:proofErr w:type="spellStart"/>
      <w:r w:rsidRPr="005B5DC1">
        <w:rPr>
          <w:sz w:val="24"/>
          <w:szCs w:val="24"/>
        </w:rPr>
        <w:t>melatonin</w:t>
      </w:r>
      <w:proofErr w:type="spellEnd"/>
      <w:r w:rsidRPr="005B5DC1">
        <w:rPr>
          <w:sz w:val="24"/>
          <w:szCs w:val="24"/>
        </w:rPr>
        <w:t xml:space="preserve">-dosis udskilles </w:t>
      </w:r>
      <w:proofErr w:type="spellStart"/>
      <w:r w:rsidRPr="005B5DC1">
        <w:rPr>
          <w:sz w:val="24"/>
          <w:szCs w:val="24"/>
        </w:rPr>
        <w:t>uomdannet</w:t>
      </w:r>
      <w:proofErr w:type="spellEnd"/>
      <w:r w:rsidRPr="005B5DC1">
        <w:rPr>
          <w:sz w:val="24"/>
          <w:szCs w:val="24"/>
        </w:rPr>
        <w:t xml:space="preserve"> i urinen.</w:t>
      </w:r>
    </w:p>
    <w:p w14:paraId="71B9887B" w14:textId="77777777" w:rsidR="004F0D13" w:rsidRPr="005B5DC1" w:rsidRDefault="004F0D13" w:rsidP="005B5DC1">
      <w:pPr>
        <w:ind w:left="851"/>
        <w:rPr>
          <w:sz w:val="24"/>
          <w:szCs w:val="24"/>
        </w:rPr>
      </w:pPr>
    </w:p>
    <w:p w14:paraId="75B5BC6F" w14:textId="77777777" w:rsidR="004F0D13" w:rsidRPr="005B5DC1" w:rsidRDefault="004F0D13" w:rsidP="005B5DC1">
      <w:pPr>
        <w:ind w:left="851"/>
        <w:rPr>
          <w:sz w:val="24"/>
          <w:szCs w:val="24"/>
          <w:u w:val="single"/>
        </w:rPr>
      </w:pPr>
      <w:r w:rsidRPr="005B5DC1">
        <w:rPr>
          <w:sz w:val="24"/>
          <w:szCs w:val="24"/>
          <w:u w:val="single"/>
        </w:rPr>
        <w:t>Linearitet</w:t>
      </w:r>
    </w:p>
    <w:p w14:paraId="580AEF93" w14:textId="77777777" w:rsidR="004F0D13" w:rsidRPr="005B5DC1" w:rsidRDefault="004F0D13" w:rsidP="005B5DC1">
      <w:pPr>
        <w:ind w:left="851"/>
        <w:rPr>
          <w:sz w:val="24"/>
          <w:szCs w:val="24"/>
        </w:rPr>
      </w:pPr>
      <w:proofErr w:type="spellStart"/>
      <w:r w:rsidRPr="005B5DC1">
        <w:rPr>
          <w:sz w:val="24"/>
          <w:szCs w:val="24"/>
        </w:rPr>
        <w:t>C</w:t>
      </w:r>
      <w:r w:rsidRPr="005B5DC1">
        <w:rPr>
          <w:sz w:val="24"/>
          <w:szCs w:val="24"/>
          <w:vertAlign w:val="subscript"/>
        </w:rPr>
        <w:t>max</w:t>
      </w:r>
      <w:proofErr w:type="spellEnd"/>
      <w:r w:rsidRPr="005B5DC1">
        <w:rPr>
          <w:sz w:val="24"/>
          <w:szCs w:val="24"/>
        </w:rPr>
        <w:t xml:space="preserve"> og AUC for </w:t>
      </w:r>
      <w:proofErr w:type="spellStart"/>
      <w:r w:rsidRPr="005B5DC1">
        <w:rPr>
          <w:sz w:val="24"/>
          <w:szCs w:val="24"/>
        </w:rPr>
        <w:t>melatonin</w:t>
      </w:r>
      <w:proofErr w:type="spellEnd"/>
      <w:r w:rsidRPr="005B5DC1">
        <w:rPr>
          <w:sz w:val="24"/>
          <w:szCs w:val="24"/>
        </w:rPr>
        <w:t xml:space="preserve"> i plasma stiger direkte proportionelt og lineært ved orale doser af umiddelbart udløst </w:t>
      </w:r>
      <w:proofErr w:type="spellStart"/>
      <w:r w:rsidRPr="005B5DC1">
        <w:rPr>
          <w:sz w:val="24"/>
          <w:szCs w:val="24"/>
        </w:rPr>
        <w:t>melatonin</w:t>
      </w:r>
      <w:proofErr w:type="spellEnd"/>
      <w:r w:rsidRPr="005B5DC1">
        <w:rPr>
          <w:sz w:val="24"/>
          <w:szCs w:val="24"/>
        </w:rPr>
        <w:t xml:space="preserve"> i intervallet 3</w:t>
      </w:r>
      <w:r w:rsidRPr="005B5DC1">
        <w:rPr>
          <w:sz w:val="24"/>
          <w:szCs w:val="24"/>
        </w:rPr>
        <w:noBreakHyphen/>
        <w:t xml:space="preserve">6 mg, hvorimod </w:t>
      </w:r>
      <w:proofErr w:type="spellStart"/>
      <w:r w:rsidRPr="005B5DC1">
        <w:rPr>
          <w:sz w:val="24"/>
          <w:szCs w:val="24"/>
        </w:rPr>
        <w:t>T</w:t>
      </w:r>
      <w:r w:rsidRPr="005B5DC1">
        <w:rPr>
          <w:sz w:val="24"/>
          <w:szCs w:val="24"/>
          <w:vertAlign w:val="subscript"/>
        </w:rPr>
        <w:t>max</w:t>
      </w:r>
      <w:proofErr w:type="spellEnd"/>
      <w:r w:rsidRPr="005B5DC1">
        <w:rPr>
          <w:sz w:val="24"/>
          <w:szCs w:val="24"/>
        </w:rPr>
        <w:t xml:space="preserve"> og plasma T</w:t>
      </w:r>
      <w:r w:rsidRPr="005B5DC1">
        <w:rPr>
          <w:sz w:val="24"/>
          <w:szCs w:val="24"/>
          <w:vertAlign w:val="subscript"/>
        </w:rPr>
        <w:t>½</w:t>
      </w:r>
      <w:r w:rsidRPr="005B5DC1">
        <w:rPr>
          <w:sz w:val="24"/>
          <w:szCs w:val="24"/>
        </w:rPr>
        <w:t xml:space="preserve"> forbliver konstante.</w:t>
      </w:r>
    </w:p>
    <w:p w14:paraId="3695C0FB" w14:textId="77777777" w:rsidR="004F0D13" w:rsidRPr="005B5DC1" w:rsidRDefault="004F0D13" w:rsidP="005B5DC1">
      <w:pPr>
        <w:ind w:left="851"/>
        <w:rPr>
          <w:bCs/>
          <w:i/>
          <w:iCs/>
          <w:sz w:val="24"/>
          <w:szCs w:val="24"/>
        </w:rPr>
      </w:pPr>
    </w:p>
    <w:p w14:paraId="2A192A36" w14:textId="77777777" w:rsidR="004F0D13" w:rsidRPr="005B5DC1" w:rsidRDefault="004F0D13" w:rsidP="005B5DC1">
      <w:pPr>
        <w:ind w:left="851"/>
        <w:rPr>
          <w:iCs/>
          <w:sz w:val="24"/>
          <w:szCs w:val="24"/>
          <w:u w:val="single"/>
        </w:rPr>
      </w:pPr>
      <w:r w:rsidRPr="005B5DC1">
        <w:rPr>
          <w:iCs/>
          <w:sz w:val="24"/>
          <w:szCs w:val="24"/>
          <w:u w:val="single"/>
        </w:rPr>
        <w:t>Køn</w:t>
      </w:r>
    </w:p>
    <w:p w14:paraId="227528F8" w14:textId="77777777" w:rsidR="004F0D13" w:rsidRPr="005B5DC1" w:rsidRDefault="004F0D13" w:rsidP="005B5DC1">
      <w:pPr>
        <w:ind w:left="851"/>
        <w:rPr>
          <w:sz w:val="24"/>
          <w:szCs w:val="24"/>
        </w:rPr>
      </w:pPr>
      <w:r w:rsidRPr="005B5DC1">
        <w:rPr>
          <w:sz w:val="24"/>
          <w:szCs w:val="24"/>
        </w:rPr>
        <w:t xml:space="preserve">Begrænsede data tyder på, at </w:t>
      </w:r>
      <w:proofErr w:type="spellStart"/>
      <w:r w:rsidRPr="005B5DC1">
        <w:rPr>
          <w:sz w:val="24"/>
          <w:szCs w:val="24"/>
        </w:rPr>
        <w:t>C</w:t>
      </w:r>
      <w:r w:rsidRPr="005B5DC1">
        <w:rPr>
          <w:sz w:val="24"/>
          <w:szCs w:val="24"/>
          <w:vertAlign w:val="subscript"/>
        </w:rPr>
        <w:t>max</w:t>
      </w:r>
      <w:proofErr w:type="spellEnd"/>
      <w:r w:rsidRPr="005B5DC1">
        <w:rPr>
          <w:sz w:val="24"/>
          <w:szCs w:val="24"/>
        </w:rPr>
        <w:t xml:space="preserve"> og AUC efter indtagelse af </w:t>
      </w:r>
      <w:proofErr w:type="spellStart"/>
      <w:r w:rsidRPr="005B5DC1">
        <w:rPr>
          <w:sz w:val="24"/>
          <w:szCs w:val="24"/>
        </w:rPr>
        <w:t>melatonin</w:t>
      </w:r>
      <w:proofErr w:type="spellEnd"/>
      <w:r w:rsidRPr="005B5DC1">
        <w:rPr>
          <w:sz w:val="24"/>
          <w:szCs w:val="24"/>
        </w:rPr>
        <w:t xml:space="preserve"> med </w:t>
      </w:r>
      <w:r w:rsidRPr="005B5DC1">
        <w:rPr>
          <w:iCs/>
          <w:sz w:val="24"/>
          <w:szCs w:val="24"/>
        </w:rPr>
        <w:t xml:space="preserve">umiddelbar udløsning </w:t>
      </w:r>
      <w:r w:rsidRPr="005B5DC1">
        <w:rPr>
          <w:sz w:val="24"/>
          <w:szCs w:val="24"/>
        </w:rPr>
        <w:t xml:space="preserve">kan være højere (potentielt ca. dobbelt så høj) hos kvinder sammenlignet med mænd, men der observeres stor variation i farmakokinetikken. Plasmahalveringstid for </w:t>
      </w:r>
      <w:proofErr w:type="spellStart"/>
      <w:r w:rsidRPr="005B5DC1">
        <w:rPr>
          <w:sz w:val="24"/>
          <w:szCs w:val="24"/>
        </w:rPr>
        <w:t>melatonin</w:t>
      </w:r>
      <w:proofErr w:type="spellEnd"/>
      <w:r w:rsidRPr="005B5DC1">
        <w:rPr>
          <w:sz w:val="24"/>
          <w:szCs w:val="24"/>
        </w:rPr>
        <w:t xml:space="preserve"> synes ikke at være signifikant forskellig hos mænd og kvinder.</w:t>
      </w:r>
    </w:p>
    <w:p w14:paraId="03B17349" w14:textId="77777777" w:rsidR="004F0D13" w:rsidRPr="005B5DC1" w:rsidRDefault="004F0D13" w:rsidP="005B5DC1">
      <w:pPr>
        <w:ind w:left="851"/>
        <w:rPr>
          <w:sz w:val="24"/>
          <w:szCs w:val="24"/>
        </w:rPr>
      </w:pPr>
    </w:p>
    <w:p w14:paraId="49A06C0B" w14:textId="77777777" w:rsidR="004F0D13" w:rsidRPr="005B5DC1" w:rsidRDefault="004F0D13" w:rsidP="005B5DC1">
      <w:pPr>
        <w:ind w:left="851"/>
        <w:rPr>
          <w:sz w:val="24"/>
          <w:szCs w:val="24"/>
          <w:u w:val="single"/>
        </w:rPr>
      </w:pPr>
      <w:r w:rsidRPr="005B5DC1">
        <w:rPr>
          <w:sz w:val="24"/>
          <w:szCs w:val="24"/>
          <w:u w:val="single"/>
        </w:rPr>
        <w:lastRenderedPageBreak/>
        <w:t>Særlige populationer</w:t>
      </w:r>
    </w:p>
    <w:p w14:paraId="2A5DC880" w14:textId="77777777" w:rsidR="004F0D13" w:rsidRPr="005B5DC1" w:rsidRDefault="004F0D13" w:rsidP="005B5DC1">
      <w:pPr>
        <w:ind w:left="851"/>
        <w:rPr>
          <w:i/>
          <w:sz w:val="24"/>
          <w:szCs w:val="24"/>
        </w:rPr>
      </w:pPr>
    </w:p>
    <w:p w14:paraId="6AE19C8E" w14:textId="77777777" w:rsidR="004F0D13" w:rsidRPr="005B5DC1" w:rsidRDefault="004F0D13" w:rsidP="005B5DC1">
      <w:pPr>
        <w:ind w:left="851"/>
        <w:rPr>
          <w:i/>
          <w:sz w:val="24"/>
          <w:szCs w:val="24"/>
        </w:rPr>
      </w:pPr>
      <w:r w:rsidRPr="005B5DC1">
        <w:rPr>
          <w:i/>
          <w:sz w:val="24"/>
          <w:szCs w:val="24"/>
        </w:rPr>
        <w:t>Ældre</w:t>
      </w:r>
    </w:p>
    <w:p w14:paraId="6C3FED6B" w14:textId="77777777" w:rsidR="004F0D13" w:rsidRPr="005B5DC1" w:rsidRDefault="004F0D13" w:rsidP="005B5DC1">
      <w:pPr>
        <w:ind w:left="851"/>
        <w:rPr>
          <w:sz w:val="24"/>
          <w:szCs w:val="24"/>
        </w:rPr>
      </w:pPr>
      <w:r w:rsidRPr="005B5DC1">
        <w:rPr>
          <w:sz w:val="24"/>
          <w:szCs w:val="24"/>
        </w:rPr>
        <w:t xml:space="preserve">Den natlige endogene plasmakoncentration af </w:t>
      </w:r>
      <w:proofErr w:type="spellStart"/>
      <w:r w:rsidRPr="005B5DC1">
        <w:rPr>
          <w:sz w:val="24"/>
          <w:szCs w:val="24"/>
        </w:rPr>
        <w:t>melatonin</w:t>
      </w:r>
      <w:proofErr w:type="spellEnd"/>
      <w:r w:rsidRPr="005B5DC1">
        <w:rPr>
          <w:sz w:val="24"/>
          <w:szCs w:val="24"/>
        </w:rPr>
        <w:t xml:space="preserve"> er lavere hos ældre sammenlignet med yngre voksne. Begrænsede data for plasma </w:t>
      </w:r>
      <w:proofErr w:type="spellStart"/>
      <w:r w:rsidRPr="005B5DC1">
        <w:rPr>
          <w:sz w:val="24"/>
          <w:szCs w:val="24"/>
        </w:rPr>
        <w:t>T</w:t>
      </w:r>
      <w:r w:rsidRPr="005B5DC1">
        <w:rPr>
          <w:sz w:val="24"/>
          <w:szCs w:val="24"/>
          <w:vertAlign w:val="subscript"/>
        </w:rPr>
        <w:t>max</w:t>
      </w:r>
      <w:proofErr w:type="spellEnd"/>
      <w:r w:rsidRPr="005B5DC1">
        <w:rPr>
          <w:sz w:val="24"/>
          <w:szCs w:val="24"/>
        </w:rPr>
        <w:t xml:space="preserve">, </w:t>
      </w:r>
      <w:proofErr w:type="spellStart"/>
      <w:r w:rsidRPr="005B5DC1">
        <w:rPr>
          <w:sz w:val="24"/>
          <w:szCs w:val="24"/>
        </w:rPr>
        <w:t>C</w:t>
      </w:r>
      <w:r w:rsidRPr="005B5DC1">
        <w:rPr>
          <w:sz w:val="24"/>
          <w:szCs w:val="24"/>
          <w:vertAlign w:val="subscript"/>
        </w:rPr>
        <w:t>max</w:t>
      </w:r>
      <w:proofErr w:type="spellEnd"/>
      <w:r w:rsidRPr="005B5DC1">
        <w:rPr>
          <w:sz w:val="24"/>
          <w:szCs w:val="24"/>
        </w:rPr>
        <w:t>, eliminationshalveringstid (T</w:t>
      </w:r>
      <w:r w:rsidRPr="005B5DC1">
        <w:rPr>
          <w:sz w:val="24"/>
          <w:szCs w:val="24"/>
          <w:vertAlign w:val="subscript"/>
        </w:rPr>
        <w:t>½</w:t>
      </w:r>
      <w:r w:rsidRPr="005B5DC1">
        <w:rPr>
          <w:sz w:val="24"/>
          <w:szCs w:val="24"/>
        </w:rPr>
        <w:t xml:space="preserve">) og AUC efter indtagelse af </w:t>
      </w:r>
      <w:proofErr w:type="spellStart"/>
      <w:r w:rsidRPr="005B5DC1">
        <w:rPr>
          <w:sz w:val="24"/>
          <w:szCs w:val="24"/>
        </w:rPr>
        <w:t>melatonin</w:t>
      </w:r>
      <w:proofErr w:type="spellEnd"/>
      <w:r w:rsidRPr="005B5DC1">
        <w:rPr>
          <w:sz w:val="24"/>
          <w:szCs w:val="24"/>
        </w:rPr>
        <w:t xml:space="preserve"> med </w:t>
      </w:r>
      <w:r w:rsidRPr="005B5DC1">
        <w:rPr>
          <w:iCs/>
          <w:sz w:val="24"/>
          <w:szCs w:val="24"/>
        </w:rPr>
        <w:t xml:space="preserve">umiddelbar udløsning </w:t>
      </w:r>
      <w:r w:rsidRPr="005B5DC1">
        <w:rPr>
          <w:sz w:val="24"/>
          <w:szCs w:val="24"/>
        </w:rPr>
        <w:t>viser ikke nævneværdige forskelle mellem yngre voksne og ældre personer generelt, selvom intervallet af værdierne (den inter-individuelle variation) for hver parameter er tilbøjelige til at være større hos ældre.</w:t>
      </w:r>
    </w:p>
    <w:p w14:paraId="6B840932" w14:textId="77777777" w:rsidR="004F0D13" w:rsidRPr="005B5DC1" w:rsidRDefault="004F0D13" w:rsidP="005B5DC1">
      <w:pPr>
        <w:ind w:left="851"/>
        <w:rPr>
          <w:sz w:val="24"/>
          <w:szCs w:val="24"/>
        </w:rPr>
      </w:pPr>
    </w:p>
    <w:p w14:paraId="4361AF96" w14:textId="77777777" w:rsidR="004F0D13" w:rsidRPr="005B5DC1" w:rsidRDefault="004F0D13" w:rsidP="005B5DC1">
      <w:pPr>
        <w:ind w:left="851"/>
        <w:rPr>
          <w:i/>
          <w:sz w:val="24"/>
          <w:szCs w:val="24"/>
        </w:rPr>
      </w:pPr>
      <w:r w:rsidRPr="005B5DC1">
        <w:rPr>
          <w:i/>
          <w:sz w:val="24"/>
          <w:szCs w:val="24"/>
        </w:rPr>
        <w:t>Nedsat leverfunktion</w:t>
      </w:r>
    </w:p>
    <w:p w14:paraId="1599E10A" w14:textId="77777777" w:rsidR="004F0D13" w:rsidRPr="005B5DC1" w:rsidRDefault="004F0D13" w:rsidP="005B5DC1">
      <w:pPr>
        <w:ind w:left="851"/>
        <w:rPr>
          <w:sz w:val="24"/>
          <w:szCs w:val="24"/>
        </w:rPr>
      </w:pPr>
      <w:r w:rsidRPr="005B5DC1">
        <w:rPr>
          <w:sz w:val="24"/>
          <w:szCs w:val="24"/>
        </w:rPr>
        <w:t xml:space="preserve">Begrænsede data tyder på, at den endogene koncentration af </w:t>
      </w:r>
      <w:proofErr w:type="spellStart"/>
      <w:r w:rsidRPr="005B5DC1">
        <w:rPr>
          <w:sz w:val="24"/>
          <w:szCs w:val="24"/>
        </w:rPr>
        <w:t>melatonin</w:t>
      </w:r>
      <w:proofErr w:type="spellEnd"/>
      <w:r w:rsidRPr="005B5DC1">
        <w:rPr>
          <w:sz w:val="24"/>
          <w:szCs w:val="24"/>
        </w:rPr>
        <w:t xml:space="preserve"> i blodet i dagtimerne er markant forhøjet hos patienter med levercirrose, sandsynligvis på grund af reduceret </w:t>
      </w:r>
      <w:proofErr w:type="spellStart"/>
      <w:r w:rsidRPr="005B5DC1">
        <w:rPr>
          <w:sz w:val="24"/>
          <w:szCs w:val="24"/>
        </w:rPr>
        <w:t>clearance</w:t>
      </w:r>
      <w:proofErr w:type="spellEnd"/>
      <w:r w:rsidRPr="005B5DC1">
        <w:rPr>
          <w:sz w:val="24"/>
          <w:szCs w:val="24"/>
        </w:rPr>
        <w:t xml:space="preserve"> (metabolisme) af </w:t>
      </w:r>
      <w:proofErr w:type="spellStart"/>
      <w:r w:rsidRPr="005B5DC1">
        <w:rPr>
          <w:sz w:val="24"/>
          <w:szCs w:val="24"/>
        </w:rPr>
        <w:t>melatonin</w:t>
      </w:r>
      <w:proofErr w:type="spellEnd"/>
      <w:r w:rsidRPr="005B5DC1">
        <w:rPr>
          <w:sz w:val="24"/>
          <w:szCs w:val="24"/>
        </w:rPr>
        <w:t>. Serum T</w:t>
      </w:r>
      <w:r w:rsidRPr="005B5DC1">
        <w:rPr>
          <w:sz w:val="24"/>
          <w:szCs w:val="24"/>
          <w:vertAlign w:val="subscript"/>
        </w:rPr>
        <w:t>½</w:t>
      </w:r>
      <w:r w:rsidRPr="005B5DC1">
        <w:rPr>
          <w:sz w:val="24"/>
          <w:szCs w:val="24"/>
        </w:rPr>
        <w:t xml:space="preserve"> for eksogent </w:t>
      </w:r>
      <w:proofErr w:type="spellStart"/>
      <w:r w:rsidRPr="005B5DC1">
        <w:rPr>
          <w:sz w:val="24"/>
          <w:szCs w:val="24"/>
        </w:rPr>
        <w:t>melatonin</w:t>
      </w:r>
      <w:proofErr w:type="spellEnd"/>
      <w:r w:rsidRPr="005B5DC1">
        <w:rPr>
          <w:sz w:val="24"/>
          <w:szCs w:val="24"/>
        </w:rPr>
        <w:t xml:space="preserve"> hos cirrosepatienter var det dobbelte af kontrollerne i et mindre studie. Da leveren er det primære organ for </w:t>
      </w:r>
      <w:proofErr w:type="spellStart"/>
      <w:r w:rsidRPr="005B5DC1">
        <w:rPr>
          <w:sz w:val="24"/>
          <w:szCs w:val="24"/>
        </w:rPr>
        <w:t>metabolisering</w:t>
      </w:r>
      <w:proofErr w:type="spellEnd"/>
      <w:r w:rsidRPr="005B5DC1">
        <w:rPr>
          <w:sz w:val="24"/>
          <w:szCs w:val="24"/>
        </w:rPr>
        <w:t xml:space="preserve"> af </w:t>
      </w:r>
      <w:proofErr w:type="spellStart"/>
      <w:r w:rsidRPr="005B5DC1">
        <w:rPr>
          <w:sz w:val="24"/>
          <w:szCs w:val="24"/>
        </w:rPr>
        <w:t>melatonin</w:t>
      </w:r>
      <w:proofErr w:type="spellEnd"/>
      <w:r w:rsidRPr="005B5DC1">
        <w:rPr>
          <w:sz w:val="24"/>
          <w:szCs w:val="24"/>
        </w:rPr>
        <w:t xml:space="preserve">, kan nedsat leverfunktion forventes at medføre øget eksponering for eksogent </w:t>
      </w:r>
      <w:proofErr w:type="spellStart"/>
      <w:r w:rsidRPr="005B5DC1">
        <w:rPr>
          <w:sz w:val="24"/>
          <w:szCs w:val="24"/>
        </w:rPr>
        <w:t>melatonin</w:t>
      </w:r>
      <w:proofErr w:type="spellEnd"/>
      <w:r w:rsidRPr="005B5DC1">
        <w:rPr>
          <w:sz w:val="24"/>
          <w:szCs w:val="24"/>
        </w:rPr>
        <w:t>.</w:t>
      </w:r>
    </w:p>
    <w:p w14:paraId="4B5B046A" w14:textId="77777777" w:rsidR="004F0D13" w:rsidRPr="005B5DC1" w:rsidRDefault="004F0D13" w:rsidP="005B5DC1">
      <w:pPr>
        <w:ind w:left="851"/>
        <w:rPr>
          <w:i/>
          <w:sz w:val="24"/>
          <w:szCs w:val="24"/>
        </w:rPr>
      </w:pPr>
    </w:p>
    <w:p w14:paraId="7DC530CB" w14:textId="77777777" w:rsidR="004F0D13" w:rsidRPr="005B5DC1" w:rsidRDefault="004F0D13" w:rsidP="005B5DC1">
      <w:pPr>
        <w:ind w:left="851"/>
        <w:rPr>
          <w:i/>
          <w:sz w:val="24"/>
          <w:szCs w:val="24"/>
        </w:rPr>
      </w:pPr>
      <w:r w:rsidRPr="005B5DC1">
        <w:rPr>
          <w:i/>
          <w:sz w:val="24"/>
          <w:szCs w:val="24"/>
        </w:rPr>
        <w:t>Nedsat nyrefunktion</w:t>
      </w:r>
    </w:p>
    <w:p w14:paraId="10EDD73B" w14:textId="77777777" w:rsidR="004F0D13" w:rsidRPr="005B5DC1" w:rsidRDefault="004F0D13" w:rsidP="005B5DC1">
      <w:pPr>
        <w:ind w:left="851"/>
        <w:rPr>
          <w:sz w:val="24"/>
          <w:szCs w:val="24"/>
        </w:rPr>
      </w:pPr>
      <w:r w:rsidRPr="005B5DC1">
        <w:rPr>
          <w:sz w:val="24"/>
          <w:szCs w:val="24"/>
        </w:rPr>
        <w:t xml:space="preserve">Publicerede data tyder på, at der ikke er nogen akkumulering af </w:t>
      </w:r>
      <w:proofErr w:type="spellStart"/>
      <w:r w:rsidRPr="005B5DC1">
        <w:rPr>
          <w:sz w:val="24"/>
          <w:szCs w:val="24"/>
        </w:rPr>
        <w:t>melatonin</w:t>
      </w:r>
      <w:proofErr w:type="spellEnd"/>
      <w:r w:rsidRPr="005B5DC1">
        <w:rPr>
          <w:sz w:val="24"/>
          <w:szCs w:val="24"/>
        </w:rPr>
        <w:t xml:space="preserve"> efter gentagen dosering (3 mg i 5</w:t>
      </w:r>
      <w:r w:rsidRPr="005B5DC1">
        <w:rPr>
          <w:sz w:val="24"/>
          <w:szCs w:val="24"/>
        </w:rPr>
        <w:noBreakHyphen/>
        <w:t xml:space="preserve">11 uger) hos patienter i stabil hæmodialyse. Da </w:t>
      </w:r>
      <w:proofErr w:type="spellStart"/>
      <w:r w:rsidRPr="005B5DC1">
        <w:rPr>
          <w:sz w:val="24"/>
          <w:szCs w:val="24"/>
        </w:rPr>
        <w:t>melatonin</w:t>
      </w:r>
      <w:proofErr w:type="spellEnd"/>
      <w:r w:rsidRPr="005B5DC1">
        <w:rPr>
          <w:sz w:val="24"/>
          <w:szCs w:val="24"/>
        </w:rPr>
        <w:t xml:space="preserve"> primært udskilles som metabolitter i urinen, kan plasmaniveauet af metabolitter af </w:t>
      </w:r>
      <w:proofErr w:type="spellStart"/>
      <w:r w:rsidRPr="005B5DC1">
        <w:rPr>
          <w:sz w:val="24"/>
          <w:szCs w:val="24"/>
        </w:rPr>
        <w:t>melatonin</w:t>
      </w:r>
      <w:proofErr w:type="spellEnd"/>
      <w:r w:rsidRPr="005B5DC1">
        <w:rPr>
          <w:sz w:val="24"/>
          <w:szCs w:val="24"/>
        </w:rPr>
        <w:t xml:space="preserve"> forventes at være større hos patienter med mere fremskreden nedsat nyrefunktionen.</w:t>
      </w:r>
    </w:p>
    <w:p w14:paraId="224A2784" w14:textId="77777777" w:rsidR="009260DE" w:rsidRPr="00980AB8" w:rsidRDefault="009260DE" w:rsidP="009260DE">
      <w:pPr>
        <w:tabs>
          <w:tab w:val="left" w:pos="851"/>
        </w:tabs>
        <w:ind w:left="851"/>
        <w:rPr>
          <w:sz w:val="24"/>
          <w:szCs w:val="24"/>
        </w:rPr>
      </w:pPr>
    </w:p>
    <w:p w14:paraId="11DAB56B" w14:textId="77777777" w:rsidR="009260DE" w:rsidRPr="00980AB8" w:rsidRDefault="009260DE" w:rsidP="009260DE">
      <w:pPr>
        <w:tabs>
          <w:tab w:val="left" w:pos="851"/>
        </w:tabs>
        <w:ind w:left="851" w:hanging="851"/>
        <w:rPr>
          <w:b/>
          <w:sz w:val="24"/>
          <w:szCs w:val="24"/>
        </w:rPr>
      </w:pPr>
      <w:r w:rsidRPr="00980AB8">
        <w:rPr>
          <w:b/>
          <w:sz w:val="24"/>
          <w:szCs w:val="24"/>
        </w:rPr>
        <w:t>5.3</w:t>
      </w:r>
      <w:r w:rsidRPr="00980AB8">
        <w:rPr>
          <w:b/>
          <w:sz w:val="24"/>
          <w:szCs w:val="24"/>
        </w:rPr>
        <w:tab/>
      </w:r>
      <w:r w:rsidR="00BD7931" w:rsidRPr="00980AB8">
        <w:rPr>
          <w:b/>
          <w:sz w:val="24"/>
          <w:szCs w:val="24"/>
        </w:rPr>
        <w:t>Non-</w:t>
      </w:r>
      <w:r w:rsidRPr="00980AB8">
        <w:rPr>
          <w:b/>
          <w:sz w:val="24"/>
          <w:szCs w:val="24"/>
        </w:rPr>
        <w:t>kliniske sikkerhedsdata</w:t>
      </w:r>
    </w:p>
    <w:p w14:paraId="79B7354E" w14:textId="77777777" w:rsidR="004F0D13" w:rsidRPr="00980AB8" w:rsidRDefault="004F0D13" w:rsidP="00A4271B">
      <w:pPr>
        <w:numPr>
          <w:ilvl w:val="12"/>
          <w:numId w:val="0"/>
        </w:numPr>
        <w:ind w:left="851" w:right="11"/>
        <w:rPr>
          <w:sz w:val="24"/>
          <w:szCs w:val="24"/>
        </w:rPr>
      </w:pPr>
      <w:r w:rsidRPr="00980AB8">
        <w:rPr>
          <w:sz w:val="24"/>
          <w:szCs w:val="24"/>
        </w:rPr>
        <w:t xml:space="preserve">Non-kliniske data viser ingen speciel risiko for mennesker vurderet ud fra konventionelle studier af sikkerhedsfarmakologi, generel toksicitet, genotoksicitet og </w:t>
      </w:r>
      <w:proofErr w:type="spellStart"/>
      <w:r w:rsidRPr="00980AB8">
        <w:rPr>
          <w:sz w:val="24"/>
          <w:szCs w:val="24"/>
        </w:rPr>
        <w:t>karcinogent</w:t>
      </w:r>
      <w:proofErr w:type="spellEnd"/>
      <w:r w:rsidRPr="00980AB8">
        <w:rPr>
          <w:sz w:val="24"/>
          <w:szCs w:val="24"/>
        </w:rPr>
        <w:t xml:space="preserve"> potentiale. Der blev kun observeret effekter ved eksponeringer, der anses for at være væsentligt større end de maksimale niveauer, som mennesker udsættes for, hvilket tyder på ringe klinisk relevans.</w:t>
      </w:r>
    </w:p>
    <w:p w14:paraId="0484DEA9" w14:textId="77777777" w:rsidR="004F0D13" w:rsidRPr="00980AB8" w:rsidRDefault="004F0D13" w:rsidP="00A4271B">
      <w:pPr>
        <w:numPr>
          <w:ilvl w:val="12"/>
          <w:numId w:val="0"/>
        </w:numPr>
        <w:ind w:left="851" w:right="11"/>
        <w:rPr>
          <w:sz w:val="24"/>
          <w:szCs w:val="24"/>
        </w:rPr>
      </w:pPr>
    </w:p>
    <w:p w14:paraId="785EAD77" w14:textId="77777777" w:rsidR="004F0D13" w:rsidRPr="00980AB8" w:rsidRDefault="004F0D13" w:rsidP="00A4271B">
      <w:pPr>
        <w:numPr>
          <w:ilvl w:val="12"/>
          <w:numId w:val="0"/>
        </w:numPr>
        <w:ind w:left="851" w:right="11"/>
        <w:rPr>
          <w:sz w:val="24"/>
          <w:szCs w:val="24"/>
        </w:rPr>
      </w:pPr>
      <w:r w:rsidRPr="00980AB8">
        <w:rPr>
          <w:sz w:val="24"/>
          <w:szCs w:val="24"/>
        </w:rPr>
        <w:t xml:space="preserve">I de toksikologiske reproduktionsstudier førte oral administration af </w:t>
      </w:r>
      <w:proofErr w:type="spellStart"/>
      <w:r w:rsidRPr="00980AB8">
        <w:rPr>
          <w:sz w:val="24"/>
          <w:szCs w:val="24"/>
        </w:rPr>
        <w:t>melatonin</w:t>
      </w:r>
      <w:proofErr w:type="spellEnd"/>
      <w:r w:rsidRPr="00980AB8">
        <w:rPr>
          <w:sz w:val="24"/>
          <w:szCs w:val="24"/>
        </w:rPr>
        <w:t xml:space="preserve"> hos drægtige hunrotter ikke til nogen effekter på afkommet med hensyn til fosteroverlevelse, skelet- og </w:t>
      </w:r>
      <w:proofErr w:type="spellStart"/>
      <w:r w:rsidRPr="00980AB8">
        <w:rPr>
          <w:sz w:val="24"/>
          <w:szCs w:val="24"/>
        </w:rPr>
        <w:t>viscerale</w:t>
      </w:r>
      <w:proofErr w:type="spellEnd"/>
      <w:r w:rsidRPr="00980AB8">
        <w:rPr>
          <w:sz w:val="24"/>
          <w:szCs w:val="24"/>
        </w:rPr>
        <w:t xml:space="preserve"> misdannelser eller fødselsvægt. Administration af </w:t>
      </w:r>
      <w:proofErr w:type="spellStart"/>
      <w:r w:rsidRPr="00980AB8">
        <w:rPr>
          <w:sz w:val="24"/>
          <w:szCs w:val="24"/>
        </w:rPr>
        <w:t>melatonin</w:t>
      </w:r>
      <w:proofErr w:type="spellEnd"/>
      <w:r w:rsidRPr="00980AB8">
        <w:rPr>
          <w:sz w:val="24"/>
          <w:szCs w:val="24"/>
        </w:rPr>
        <w:t xml:space="preserve"> til mus tidligt i drægtigheden genererede ingen åbenbare </w:t>
      </w:r>
      <w:proofErr w:type="spellStart"/>
      <w:r w:rsidRPr="00980AB8">
        <w:rPr>
          <w:sz w:val="24"/>
          <w:szCs w:val="24"/>
        </w:rPr>
        <w:t>toksiciteter</w:t>
      </w:r>
      <w:proofErr w:type="spellEnd"/>
      <w:r w:rsidRPr="00980AB8">
        <w:rPr>
          <w:sz w:val="24"/>
          <w:szCs w:val="24"/>
        </w:rPr>
        <w:t>.</w:t>
      </w:r>
    </w:p>
    <w:p w14:paraId="6331B7A6" w14:textId="77777777" w:rsidR="004F0D13" w:rsidRPr="00980AB8" w:rsidRDefault="004F0D13" w:rsidP="00A4271B">
      <w:pPr>
        <w:numPr>
          <w:ilvl w:val="12"/>
          <w:numId w:val="0"/>
        </w:numPr>
        <w:ind w:left="851" w:right="11"/>
        <w:rPr>
          <w:sz w:val="24"/>
          <w:szCs w:val="24"/>
        </w:rPr>
      </w:pPr>
    </w:p>
    <w:p w14:paraId="055F3A3E" w14:textId="77777777" w:rsidR="004F0D13" w:rsidRPr="00980AB8" w:rsidRDefault="004F0D13" w:rsidP="00A4271B">
      <w:pPr>
        <w:numPr>
          <w:ilvl w:val="12"/>
          <w:numId w:val="0"/>
        </w:numPr>
        <w:ind w:left="851" w:right="11"/>
        <w:rPr>
          <w:sz w:val="24"/>
          <w:szCs w:val="24"/>
        </w:rPr>
      </w:pPr>
      <w:r w:rsidRPr="00980AB8">
        <w:rPr>
          <w:sz w:val="24"/>
          <w:szCs w:val="24"/>
        </w:rPr>
        <w:t xml:space="preserve">De non-kliniske data indikerer, at </w:t>
      </w:r>
      <w:proofErr w:type="spellStart"/>
      <w:r w:rsidRPr="00980AB8">
        <w:rPr>
          <w:sz w:val="24"/>
          <w:szCs w:val="24"/>
        </w:rPr>
        <w:t>melatonin</w:t>
      </w:r>
      <w:proofErr w:type="spellEnd"/>
      <w:r w:rsidRPr="00980AB8">
        <w:rPr>
          <w:sz w:val="24"/>
          <w:szCs w:val="24"/>
        </w:rPr>
        <w:t xml:space="preserve"> krydser placenta og udskilles i mælk.</w:t>
      </w:r>
    </w:p>
    <w:p w14:paraId="314A1552" w14:textId="77777777" w:rsidR="004F0D13" w:rsidRPr="00980AB8" w:rsidRDefault="004F0D13" w:rsidP="00A4271B">
      <w:pPr>
        <w:ind w:left="851"/>
        <w:rPr>
          <w:sz w:val="24"/>
          <w:szCs w:val="24"/>
        </w:rPr>
      </w:pPr>
      <w:r w:rsidRPr="00980AB8">
        <w:rPr>
          <w:sz w:val="24"/>
          <w:szCs w:val="24"/>
        </w:rPr>
        <w:t>Der er ikke foretaget sikkerhedsstudier hos unge dyr.</w:t>
      </w:r>
    </w:p>
    <w:p w14:paraId="40752960" w14:textId="77777777" w:rsidR="009260DE" w:rsidRPr="00980AB8" w:rsidRDefault="009260DE" w:rsidP="009260DE">
      <w:pPr>
        <w:tabs>
          <w:tab w:val="left" w:pos="851"/>
        </w:tabs>
        <w:ind w:left="851"/>
        <w:rPr>
          <w:sz w:val="24"/>
          <w:szCs w:val="24"/>
        </w:rPr>
      </w:pPr>
    </w:p>
    <w:p w14:paraId="69C1144D" w14:textId="77777777" w:rsidR="009260DE" w:rsidRPr="00980AB8" w:rsidRDefault="009260DE" w:rsidP="009260DE">
      <w:pPr>
        <w:tabs>
          <w:tab w:val="left" w:pos="851"/>
        </w:tabs>
        <w:ind w:left="851"/>
        <w:rPr>
          <w:sz w:val="24"/>
          <w:szCs w:val="24"/>
        </w:rPr>
      </w:pPr>
    </w:p>
    <w:p w14:paraId="2F34B24E" w14:textId="77777777" w:rsidR="009260DE" w:rsidRPr="00980AB8" w:rsidRDefault="009260DE" w:rsidP="009260DE">
      <w:pPr>
        <w:tabs>
          <w:tab w:val="left" w:pos="851"/>
        </w:tabs>
        <w:ind w:left="851" w:hanging="851"/>
        <w:rPr>
          <w:b/>
          <w:sz w:val="24"/>
          <w:szCs w:val="24"/>
        </w:rPr>
      </w:pPr>
      <w:r w:rsidRPr="00980AB8">
        <w:rPr>
          <w:b/>
          <w:sz w:val="24"/>
          <w:szCs w:val="24"/>
        </w:rPr>
        <w:t>6.</w:t>
      </w:r>
      <w:r w:rsidRPr="00980AB8">
        <w:rPr>
          <w:b/>
          <w:sz w:val="24"/>
          <w:szCs w:val="24"/>
        </w:rPr>
        <w:tab/>
        <w:t>FARMACEUTISKE OPLYSNINGER</w:t>
      </w:r>
    </w:p>
    <w:p w14:paraId="13A91622" w14:textId="77777777" w:rsidR="009260DE" w:rsidRPr="00980AB8" w:rsidRDefault="009260DE" w:rsidP="009260DE">
      <w:pPr>
        <w:tabs>
          <w:tab w:val="left" w:pos="851"/>
        </w:tabs>
        <w:ind w:left="851"/>
        <w:rPr>
          <w:sz w:val="24"/>
          <w:szCs w:val="24"/>
        </w:rPr>
      </w:pPr>
    </w:p>
    <w:p w14:paraId="58C2C7E1" w14:textId="77777777" w:rsidR="009260DE" w:rsidRPr="00980AB8" w:rsidRDefault="009260DE" w:rsidP="009260DE">
      <w:pPr>
        <w:tabs>
          <w:tab w:val="left" w:pos="851"/>
        </w:tabs>
        <w:ind w:left="851" w:hanging="851"/>
        <w:rPr>
          <w:b/>
          <w:sz w:val="24"/>
          <w:szCs w:val="24"/>
        </w:rPr>
      </w:pPr>
      <w:r w:rsidRPr="00980AB8">
        <w:rPr>
          <w:b/>
          <w:sz w:val="24"/>
          <w:szCs w:val="24"/>
        </w:rPr>
        <w:t>6.1</w:t>
      </w:r>
      <w:r w:rsidRPr="00980AB8">
        <w:rPr>
          <w:b/>
          <w:sz w:val="24"/>
          <w:szCs w:val="24"/>
        </w:rPr>
        <w:tab/>
        <w:t>Hjælpestoffer</w:t>
      </w:r>
    </w:p>
    <w:p w14:paraId="4813152F" w14:textId="77777777" w:rsidR="004F0D13" w:rsidRPr="005B5DC1" w:rsidRDefault="004F0D13" w:rsidP="005B5DC1">
      <w:pPr>
        <w:ind w:left="851"/>
        <w:rPr>
          <w:sz w:val="24"/>
          <w:szCs w:val="24"/>
        </w:rPr>
      </w:pPr>
    </w:p>
    <w:p w14:paraId="1F208012" w14:textId="77777777" w:rsidR="004F0D13" w:rsidRPr="005B5DC1" w:rsidRDefault="004F0D13" w:rsidP="005B5DC1">
      <w:pPr>
        <w:ind w:left="851"/>
        <w:rPr>
          <w:sz w:val="24"/>
          <w:szCs w:val="24"/>
          <w:u w:val="single"/>
        </w:rPr>
      </w:pPr>
      <w:r w:rsidRPr="005B5DC1">
        <w:rPr>
          <w:sz w:val="24"/>
          <w:szCs w:val="24"/>
          <w:u w:val="single"/>
        </w:rPr>
        <w:t>Tabletkerne:</w:t>
      </w:r>
    </w:p>
    <w:p w14:paraId="3CDDFDC5" w14:textId="77777777" w:rsidR="004F0D13" w:rsidRPr="00980AB8" w:rsidRDefault="004F0D13" w:rsidP="00A4271B">
      <w:pPr>
        <w:ind w:left="851"/>
        <w:rPr>
          <w:sz w:val="24"/>
          <w:szCs w:val="24"/>
        </w:rPr>
      </w:pPr>
      <w:proofErr w:type="spellStart"/>
      <w:r w:rsidRPr="00980AB8">
        <w:rPr>
          <w:sz w:val="24"/>
          <w:szCs w:val="24"/>
        </w:rPr>
        <w:t>Maltodextrin</w:t>
      </w:r>
      <w:proofErr w:type="spellEnd"/>
    </w:p>
    <w:p w14:paraId="2B5D3021" w14:textId="77777777" w:rsidR="004F0D13" w:rsidRPr="00980AB8" w:rsidRDefault="004F0D13" w:rsidP="00A4271B">
      <w:pPr>
        <w:ind w:left="851"/>
        <w:rPr>
          <w:sz w:val="24"/>
          <w:szCs w:val="24"/>
        </w:rPr>
      </w:pPr>
      <w:proofErr w:type="spellStart"/>
      <w:r w:rsidRPr="00980AB8">
        <w:rPr>
          <w:sz w:val="24"/>
          <w:szCs w:val="24"/>
        </w:rPr>
        <w:t>Croscarmellosenatrium</w:t>
      </w:r>
      <w:proofErr w:type="spellEnd"/>
      <w:r w:rsidRPr="00980AB8">
        <w:rPr>
          <w:sz w:val="24"/>
          <w:szCs w:val="24"/>
        </w:rPr>
        <w:t xml:space="preserve"> (E468)</w:t>
      </w:r>
    </w:p>
    <w:p w14:paraId="310C395B" w14:textId="77777777" w:rsidR="004F0D13" w:rsidRPr="00980AB8" w:rsidRDefault="004F0D13" w:rsidP="00A4271B">
      <w:pPr>
        <w:ind w:left="851"/>
        <w:rPr>
          <w:sz w:val="24"/>
          <w:szCs w:val="24"/>
        </w:rPr>
      </w:pPr>
      <w:proofErr w:type="spellStart"/>
      <w:r w:rsidRPr="00980AB8">
        <w:rPr>
          <w:sz w:val="24"/>
          <w:szCs w:val="24"/>
        </w:rPr>
        <w:t>Silica</w:t>
      </w:r>
      <w:proofErr w:type="spellEnd"/>
      <w:r w:rsidRPr="00980AB8">
        <w:rPr>
          <w:sz w:val="24"/>
          <w:szCs w:val="24"/>
        </w:rPr>
        <w:t xml:space="preserve"> kolloid, vandfri (E551)</w:t>
      </w:r>
    </w:p>
    <w:p w14:paraId="3D0129F5" w14:textId="77777777" w:rsidR="004F0D13" w:rsidRPr="00980AB8" w:rsidRDefault="004F0D13" w:rsidP="00A4271B">
      <w:pPr>
        <w:ind w:left="851"/>
        <w:rPr>
          <w:sz w:val="24"/>
          <w:szCs w:val="24"/>
        </w:rPr>
      </w:pPr>
      <w:r w:rsidRPr="00980AB8">
        <w:rPr>
          <w:sz w:val="24"/>
          <w:szCs w:val="24"/>
        </w:rPr>
        <w:t>Cellulose, mikrokrystallinsk (E460)</w:t>
      </w:r>
    </w:p>
    <w:p w14:paraId="70B363EF" w14:textId="77777777" w:rsidR="004F0D13" w:rsidRPr="00980AB8" w:rsidRDefault="004F0D13" w:rsidP="00A4271B">
      <w:pPr>
        <w:ind w:left="851"/>
        <w:rPr>
          <w:sz w:val="24"/>
          <w:szCs w:val="24"/>
        </w:rPr>
      </w:pPr>
      <w:proofErr w:type="spellStart"/>
      <w:r w:rsidRPr="00980AB8">
        <w:rPr>
          <w:sz w:val="24"/>
          <w:szCs w:val="24"/>
        </w:rPr>
        <w:t>Magnesiumstearat</w:t>
      </w:r>
      <w:proofErr w:type="spellEnd"/>
    </w:p>
    <w:p w14:paraId="2D0DB00D" w14:textId="77777777" w:rsidR="004F0D13" w:rsidRPr="00980AB8" w:rsidRDefault="004F0D13" w:rsidP="00A4271B">
      <w:pPr>
        <w:ind w:left="851"/>
        <w:rPr>
          <w:sz w:val="24"/>
          <w:szCs w:val="24"/>
        </w:rPr>
      </w:pPr>
    </w:p>
    <w:p w14:paraId="0127AFAE" w14:textId="77777777" w:rsidR="004F0D13" w:rsidRPr="005B5DC1" w:rsidRDefault="004F0D13" w:rsidP="005B5DC1">
      <w:pPr>
        <w:ind w:left="851"/>
        <w:rPr>
          <w:sz w:val="24"/>
          <w:szCs w:val="24"/>
          <w:u w:val="single"/>
        </w:rPr>
      </w:pPr>
      <w:r w:rsidRPr="005B5DC1">
        <w:rPr>
          <w:sz w:val="24"/>
          <w:szCs w:val="24"/>
          <w:u w:val="single"/>
        </w:rPr>
        <w:lastRenderedPageBreak/>
        <w:t>Filmovertræk:</w:t>
      </w:r>
    </w:p>
    <w:p w14:paraId="6A8B483A" w14:textId="77777777" w:rsidR="004F0D13" w:rsidRPr="00980AB8" w:rsidRDefault="004F0D13" w:rsidP="00A4271B">
      <w:pPr>
        <w:ind w:left="851"/>
        <w:rPr>
          <w:sz w:val="24"/>
          <w:szCs w:val="24"/>
        </w:rPr>
      </w:pPr>
      <w:proofErr w:type="spellStart"/>
      <w:r w:rsidRPr="00980AB8">
        <w:rPr>
          <w:sz w:val="24"/>
          <w:szCs w:val="24"/>
        </w:rPr>
        <w:t>Hypromellose</w:t>
      </w:r>
      <w:proofErr w:type="spellEnd"/>
      <w:r w:rsidRPr="00980AB8">
        <w:rPr>
          <w:sz w:val="24"/>
          <w:szCs w:val="24"/>
        </w:rPr>
        <w:t xml:space="preserve"> (E464)</w:t>
      </w:r>
    </w:p>
    <w:p w14:paraId="7C5EC4BD" w14:textId="77777777" w:rsidR="004F0D13" w:rsidRPr="00980AB8" w:rsidRDefault="004F0D13" w:rsidP="00A4271B">
      <w:pPr>
        <w:ind w:left="851"/>
        <w:rPr>
          <w:sz w:val="24"/>
          <w:szCs w:val="24"/>
        </w:rPr>
      </w:pPr>
      <w:proofErr w:type="spellStart"/>
      <w:r w:rsidRPr="00980AB8">
        <w:rPr>
          <w:sz w:val="24"/>
          <w:szCs w:val="24"/>
        </w:rPr>
        <w:t>Macrogol</w:t>
      </w:r>
      <w:proofErr w:type="spellEnd"/>
      <w:r w:rsidRPr="00980AB8">
        <w:rPr>
          <w:sz w:val="24"/>
          <w:szCs w:val="24"/>
        </w:rPr>
        <w:t xml:space="preserve"> (E1521)</w:t>
      </w:r>
    </w:p>
    <w:p w14:paraId="5AAE9300" w14:textId="77777777" w:rsidR="004F0D13" w:rsidRPr="00980AB8" w:rsidRDefault="004F0D13" w:rsidP="00A4271B">
      <w:pPr>
        <w:ind w:left="851"/>
        <w:rPr>
          <w:sz w:val="24"/>
          <w:szCs w:val="24"/>
        </w:rPr>
      </w:pPr>
      <w:r w:rsidRPr="00980AB8">
        <w:rPr>
          <w:sz w:val="24"/>
          <w:szCs w:val="24"/>
        </w:rPr>
        <w:t>Titandioxid (E171)</w:t>
      </w:r>
    </w:p>
    <w:p w14:paraId="5BCBC72B" w14:textId="77777777" w:rsidR="009260DE" w:rsidRPr="00980AB8" w:rsidRDefault="009260DE" w:rsidP="009260DE">
      <w:pPr>
        <w:tabs>
          <w:tab w:val="left" w:pos="851"/>
        </w:tabs>
        <w:ind w:left="851"/>
        <w:rPr>
          <w:sz w:val="24"/>
          <w:szCs w:val="24"/>
        </w:rPr>
      </w:pPr>
    </w:p>
    <w:p w14:paraId="33A4A778" w14:textId="77777777" w:rsidR="009260DE" w:rsidRPr="00980AB8" w:rsidRDefault="009260DE" w:rsidP="009260DE">
      <w:pPr>
        <w:tabs>
          <w:tab w:val="left" w:pos="851"/>
        </w:tabs>
        <w:ind w:left="851" w:hanging="851"/>
        <w:rPr>
          <w:b/>
          <w:sz w:val="24"/>
          <w:szCs w:val="24"/>
        </w:rPr>
      </w:pPr>
      <w:r w:rsidRPr="00980AB8">
        <w:rPr>
          <w:b/>
          <w:sz w:val="24"/>
          <w:szCs w:val="24"/>
        </w:rPr>
        <w:t>6.2</w:t>
      </w:r>
      <w:r w:rsidRPr="00980AB8">
        <w:rPr>
          <w:b/>
          <w:sz w:val="24"/>
          <w:szCs w:val="24"/>
        </w:rPr>
        <w:tab/>
        <w:t>Uforligeligheder</w:t>
      </w:r>
    </w:p>
    <w:p w14:paraId="19DEC5FE" w14:textId="77777777" w:rsidR="004F0D13" w:rsidRPr="00980AB8" w:rsidRDefault="004F0D13" w:rsidP="00A4271B">
      <w:pPr>
        <w:ind w:left="851"/>
        <w:rPr>
          <w:sz w:val="24"/>
          <w:szCs w:val="24"/>
        </w:rPr>
      </w:pPr>
      <w:r w:rsidRPr="00980AB8">
        <w:rPr>
          <w:sz w:val="24"/>
          <w:szCs w:val="24"/>
        </w:rPr>
        <w:t>Ikke relevant.</w:t>
      </w:r>
    </w:p>
    <w:p w14:paraId="3D9DB2B4" w14:textId="77777777" w:rsidR="009260DE" w:rsidRPr="00980AB8" w:rsidRDefault="009260DE" w:rsidP="009260DE">
      <w:pPr>
        <w:tabs>
          <w:tab w:val="left" w:pos="851"/>
        </w:tabs>
        <w:ind w:left="851"/>
        <w:rPr>
          <w:sz w:val="24"/>
          <w:szCs w:val="24"/>
        </w:rPr>
      </w:pPr>
    </w:p>
    <w:p w14:paraId="65DD79EE" w14:textId="77777777" w:rsidR="009260DE" w:rsidRPr="00980AB8" w:rsidRDefault="009260DE" w:rsidP="009260DE">
      <w:pPr>
        <w:tabs>
          <w:tab w:val="left" w:pos="851"/>
        </w:tabs>
        <w:ind w:left="851" w:hanging="851"/>
        <w:rPr>
          <w:b/>
          <w:sz w:val="24"/>
          <w:szCs w:val="24"/>
        </w:rPr>
      </w:pPr>
      <w:r w:rsidRPr="00980AB8">
        <w:rPr>
          <w:b/>
          <w:sz w:val="24"/>
          <w:szCs w:val="24"/>
        </w:rPr>
        <w:t>6.3</w:t>
      </w:r>
      <w:r w:rsidRPr="00980AB8">
        <w:rPr>
          <w:b/>
          <w:sz w:val="24"/>
          <w:szCs w:val="24"/>
        </w:rPr>
        <w:tab/>
        <w:t>Opbevaringstid</w:t>
      </w:r>
    </w:p>
    <w:p w14:paraId="37F766A0" w14:textId="77777777" w:rsidR="004F0D13" w:rsidRPr="00980AB8" w:rsidRDefault="004F0D13" w:rsidP="00A4271B">
      <w:pPr>
        <w:ind w:left="851"/>
        <w:rPr>
          <w:sz w:val="24"/>
          <w:szCs w:val="24"/>
        </w:rPr>
      </w:pPr>
      <w:r w:rsidRPr="00980AB8">
        <w:rPr>
          <w:sz w:val="24"/>
          <w:szCs w:val="24"/>
        </w:rPr>
        <w:t>2 år</w:t>
      </w:r>
    </w:p>
    <w:p w14:paraId="781B3C01" w14:textId="77777777" w:rsidR="009260DE" w:rsidRPr="00980AB8" w:rsidRDefault="009260DE" w:rsidP="009260DE">
      <w:pPr>
        <w:tabs>
          <w:tab w:val="left" w:pos="851"/>
        </w:tabs>
        <w:ind w:left="851"/>
        <w:rPr>
          <w:sz w:val="24"/>
          <w:szCs w:val="24"/>
        </w:rPr>
      </w:pPr>
    </w:p>
    <w:p w14:paraId="47D9FCE8" w14:textId="77777777" w:rsidR="009260DE" w:rsidRPr="00980AB8" w:rsidRDefault="009260DE" w:rsidP="009260DE">
      <w:pPr>
        <w:tabs>
          <w:tab w:val="left" w:pos="851"/>
        </w:tabs>
        <w:ind w:left="851" w:hanging="851"/>
        <w:rPr>
          <w:b/>
          <w:sz w:val="24"/>
          <w:szCs w:val="24"/>
        </w:rPr>
      </w:pPr>
      <w:r w:rsidRPr="00980AB8">
        <w:rPr>
          <w:b/>
          <w:sz w:val="24"/>
          <w:szCs w:val="24"/>
        </w:rPr>
        <w:t>6.4</w:t>
      </w:r>
      <w:r w:rsidRPr="00980AB8">
        <w:rPr>
          <w:b/>
          <w:sz w:val="24"/>
          <w:szCs w:val="24"/>
        </w:rPr>
        <w:tab/>
        <w:t>Særlige opbevaringsforhold</w:t>
      </w:r>
    </w:p>
    <w:p w14:paraId="6F5D9EBC" w14:textId="77777777" w:rsidR="004F0D13" w:rsidRPr="00980AB8" w:rsidRDefault="004F0D13" w:rsidP="00A4271B">
      <w:pPr>
        <w:ind w:left="851"/>
        <w:rPr>
          <w:sz w:val="24"/>
          <w:szCs w:val="24"/>
        </w:rPr>
      </w:pPr>
      <w:r w:rsidRPr="00980AB8">
        <w:rPr>
          <w:sz w:val="24"/>
          <w:szCs w:val="24"/>
        </w:rPr>
        <w:t>Dette lægemiddel kræver ingen særlige forholdsregler vedrørende opbevaringen.</w:t>
      </w:r>
    </w:p>
    <w:p w14:paraId="69300280" w14:textId="77777777" w:rsidR="009260DE" w:rsidRPr="00980AB8" w:rsidRDefault="009260DE" w:rsidP="009260DE">
      <w:pPr>
        <w:tabs>
          <w:tab w:val="left" w:pos="851"/>
        </w:tabs>
        <w:ind w:left="851"/>
        <w:rPr>
          <w:sz w:val="24"/>
          <w:szCs w:val="24"/>
        </w:rPr>
      </w:pPr>
    </w:p>
    <w:p w14:paraId="71DCE64D" w14:textId="77777777" w:rsidR="009260DE" w:rsidRPr="00980AB8" w:rsidRDefault="009260DE" w:rsidP="009260DE">
      <w:pPr>
        <w:tabs>
          <w:tab w:val="left" w:pos="851"/>
        </w:tabs>
        <w:ind w:left="851" w:hanging="851"/>
        <w:rPr>
          <w:b/>
          <w:sz w:val="24"/>
          <w:szCs w:val="24"/>
        </w:rPr>
      </w:pPr>
      <w:r w:rsidRPr="00980AB8">
        <w:rPr>
          <w:b/>
          <w:sz w:val="24"/>
          <w:szCs w:val="24"/>
        </w:rPr>
        <w:t>6.5</w:t>
      </w:r>
      <w:r w:rsidRPr="00980AB8">
        <w:rPr>
          <w:b/>
          <w:sz w:val="24"/>
          <w:szCs w:val="24"/>
        </w:rPr>
        <w:tab/>
        <w:t>Emballagetype og pakningsstørrelser</w:t>
      </w:r>
    </w:p>
    <w:p w14:paraId="2386462A" w14:textId="2BDA84FA" w:rsidR="004F0D13" w:rsidRPr="00980AB8" w:rsidRDefault="004F0D13" w:rsidP="00A4271B">
      <w:pPr>
        <w:ind w:left="851"/>
        <w:rPr>
          <w:sz w:val="24"/>
          <w:szCs w:val="24"/>
        </w:rPr>
      </w:pPr>
      <w:r w:rsidRPr="00980AB8">
        <w:rPr>
          <w:sz w:val="24"/>
          <w:szCs w:val="24"/>
        </w:rPr>
        <w:t xml:space="preserve">Melatonin </w:t>
      </w:r>
      <w:r w:rsidR="00E85314">
        <w:rPr>
          <w:sz w:val="24"/>
          <w:szCs w:val="24"/>
        </w:rPr>
        <w:t>"</w:t>
      </w:r>
      <w:r w:rsidRPr="00980AB8">
        <w:rPr>
          <w:sz w:val="24"/>
          <w:szCs w:val="24"/>
        </w:rPr>
        <w:t>Glenmark</w:t>
      </w:r>
      <w:r w:rsidR="00E85314">
        <w:rPr>
          <w:sz w:val="24"/>
          <w:szCs w:val="24"/>
        </w:rPr>
        <w:t>"</w:t>
      </w:r>
      <w:r w:rsidRPr="00980AB8">
        <w:rPr>
          <w:sz w:val="24"/>
          <w:szCs w:val="24"/>
        </w:rPr>
        <w:t xml:space="preserve"> 3 mg filmovertrukne tabletter er pakket i aluminium-aluminium-blisterkort eller PVC/PVDC-aluminium-blisterkort.</w:t>
      </w:r>
    </w:p>
    <w:p w14:paraId="713E7280" w14:textId="77777777" w:rsidR="004F0D13" w:rsidRPr="00980AB8" w:rsidRDefault="004F0D13" w:rsidP="00A4271B">
      <w:pPr>
        <w:ind w:left="851"/>
        <w:rPr>
          <w:sz w:val="24"/>
          <w:szCs w:val="24"/>
        </w:rPr>
      </w:pPr>
    </w:p>
    <w:p w14:paraId="03BB9004" w14:textId="77777777" w:rsidR="004F0D13" w:rsidRPr="00980AB8" w:rsidRDefault="004F0D13" w:rsidP="00A4271B">
      <w:pPr>
        <w:ind w:left="851"/>
        <w:rPr>
          <w:sz w:val="24"/>
          <w:szCs w:val="24"/>
        </w:rPr>
      </w:pPr>
      <w:r w:rsidRPr="00980AB8">
        <w:rPr>
          <w:sz w:val="24"/>
          <w:szCs w:val="24"/>
        </w:rPr>
        <w:t>Pakningsstørrelser: 10 tabletter og 30 tabletter.</w:t>
      </w:r>
    </w:p>
    <w:p w14:paraId="4D909224" w14:textId="77777777" w:rsidR="004F0D13" w:rsidRPr="00980AB8" w:rsidRDefault="004F0D13" w:rsidP="00A4271B">
      <w:pPr>
        <w:ind w:left="851"/>
        <w:rPr>
          <w:sz w:val="24"/>
          <w:szCs w:val="24"/>
        </w:rPr>
      </w:pPr>
    </w:p>
    <w:p w14:paraId="3E433AC2" w14:textId="77777777" w:rsidR="004F0D13" w:rsidRPr="00980AB8" w:rsidRDefault="004F0D13" w:rsidP="00A4271B">
      <w:pPr>
        <w:ind w:left="851"/>
        <w:rPr>
          <w:sz w:val="24"/>
          <w:szCs w:val="24"/>
        </w:rPr>
      </w:pPr>
      <w:r w:rsidRPr="00980AB8">
        <w:rPr>
          <w:sz w:val="24"/>
          <w:szCs w:val="24"/>
        </w:rPr>
        <w:t>Ikke alle pakningsstørrelser er nødvendigvis markedsført.</w:t>
      </w:r>
    </w:p>
    <w:p w14:paraId="2D92E9DA" w14:textId="77777777" w:rsidR="009260DE" w:rsidRPr="00980AB8" w:rsidRDefault="009260DE" w:rsidP="009260DE">
      <w:pPr>
        <w:tabs>
          <w:tab w:val="left" w:pos="851"/>
        </w:tabs>
        <w:ind w:left="851"/>
        <w:rPr>
          <w:sz w:val="24"/>
          <w:szCs w:val="24"/>
        </w:rPr>
      </w:pPr>
    </w:p>
    <w:p w14:paraId="7822205E" w14:textId="77777777" w:rsidR="009260DE" w:rsidRPr="00980AB8" w:rsidRDefault="009260DE" w:rsidP="009260DE">
      <w:pPr>
        <w:tabs>
          <w:tab w:val="left" w:pos="851"/>
        </w:tabs>
        <w:ind w:left="851" w:hanging="851"/>
        <w:rPr>
          <w:b/>
          <w:sz w:val="24"/>
          <w:szCs w:val="24"/>
        </w:rPr>
      </w:pPr>
      <w:r w:rsidRPr="00980AB8">
        <w:rPr>
          <w:b/>
          <w:sz w:val="24"/>
          <w:szCs w:val="24"/>
        </w:rPr>
        <w:t>6.6</w:t>
      </w:r>
      <w:r w:rsidRPr="00980AB8">
        <w:rPr>
          <w:b/>
          <w:sz w:val="24"/>
          <w:szCs w:val="24"/>
        </w:rPr>
        <w:tab/>
        <w:t xml:space="preserve">Regler for </w:t>
      </w:r>
      <w:r w:rsidR="00BD7931" w:rsidRPr="00980AB8">
        <w:rPr>
          <w:b/>
          <w:sz w:val="24"/>
          <w:szCs w:val="24"/>
        </w:rPr>
        <w:t>bortskaffelse</w:t>
      </w:r>
      <w:r w:rsidRPr="00980AB8">
        <w:rPr>
          <w:b/>
          <w:sz w:val="24"/>
          <w:szCs w:val="24"/>
        </w:rPr>
        <w:t xml:space="preserve"> og anden håndtering</w:t>
      </w:r>
    </w:p>
    <w:p w14:paraId="34A017CC" w14:textId="77777777" w:rsidR="004F0D13" w:rsidRPr="00980AB8" w:rsidRDefault="004F0D13" w:rsidP="00A4271B">
      <w:pPr>
        <w:ind w:left="851"/>
        <w:rPr>
          <w:sz w:val="24"/>
          <w:szCs w:val="24"/>
          <w:u w:val="single"/>
        </w:rPr>
      </w:pPr>
      <w:r w:rsidRPr="00980AB8">
        <w:rPr>
          <w:sz w:val="24"/>
          <w:szCs w:val="24"/>
        </w:rPr>
        <w:t>Ingen særlige forholdsregler.</w:t>
      </w:r>
    </w:p>
    <w:p w14:paraId="59EBD71E" w14:textId="77777777" w:rsidR="009260DE" w:rsidRPr="00980AB8" w:rsidRDefault="009260DE" w:rsidP="000730CA">
      <w:pPr>
        <w:tabs>
          <w:tab w:val="left" w:pos="851"/>
        </w:tabs>
        <w:ind w:left="851"/>
        <w:rPr>
          <w:sz w:val="24"/>
          <w:szCs w:val="24"/>
        </w:rPr>
      </w:pPr>
    </w:p>
    <w:p w14:paraId="47A88B7D" w14:textId="77777777" w:rsidR="009260DE" w:rsidRPr="00980AB8" w:rsidRDefault="009260DE" w:rsidP="009260DE">
      <w:pPr>
        <w:tabs>
          <w:tab w:val="left" w:pos="851"/>
        </w:tabs>
        <w:ind w:left="851" w:hanging="851"/>
        <w:rPr>
          <w:b/>
          <w:sz w:val="24"/>
          <w:szCs w:val="24"/>
        </w:rPr>
      </w:pPr>
      <w:r w:rsidRPr="00980AB8">
        <w:rPr>
          <w:b/>
          <w:sz w:val="24"/>
          <w:szCs w:val="24"/>
        </w:rPr>
        <w:t>7.</w:t>
      </w:r>
      <w:r w:rsidRPr="00980AB8">
        <w:rPr>
          <w:b/>
          <w:sz w:val="24"/>
          <w:szCs w:val="24"/>
        </w:rPr>
        <w:tab/>
        <w:t>INDEHAVER AF MARKEDSFØRINGSTILLADELSEN</w:t>
      </w:r>
    </w:p>
    <w:p w14:paraId="54F4E9EE" w14:textId="77777777" w:rsidR="004F0D13" w:rsidRPr="00980AB8" w:rsidRDefault="004F0D13" w:rsidP="00A4271B">
      <w:pPr>
        <w:ind w:left="851"/>
        <w:rPr>
          <w:sz w:val="24"/>
          <w:szCs w:val="24"/>
        </w:rPr>
      </w:pPr>
      <w:r w:rsidRPr="00980AB8">
        <w:rPr>
          <w:sz w:val="24"/>
          <w:szCs w:val="24"/>
        </w:rPr>
        <w:t xml:space="preserve">Glenmark </w:t>
      </w:r>
      <w:proofErr w:type="spellStart"/>
      <w:r w:rsidRPr="00980AB8">
        <w:rPr>
          <w:sz w:val="24"/>
          <w:szCs w:val="24"/>
        </w:rPr>
        <w:t>Arzneimittel</w:t>
      </w:r>
      <w:proofErr w:type="spellEnd"/>
      <w:r w:rsidRPr="00980AB8">
        <w:rPr>
          <w:sz w:val="24"/>
          <w:szCs w:val="24"/>
        </w:rPr>
        <w:t xml:space="preserve"> GmbH</w:t>
      </w:r>
    </w:p>
    <w:p w14:paraId="52BF3D15" w14:textId="77777777" w:rsidR="004F0D13" w:rsidRPr="00980AB8" w:rsidRDefault="004F0D13" w:rsidP="00A4271B">
      <w:pPr>
        <w:ind w:left="851"/>
        <w:rPr>
          <w:sz w:val="24"/>
          <w:szCs w:val="24"/>
        </w:rPr>
      </w:pPr>
      <w:proofErr w:type="spellStart"/>
      <w:r w:rsidRPr="00980AB8">
        <w:rPr>
          <w:sz w:val="24"/>
          <w:szCs w:val="24"/>
        </w:rPr>
        <w:t>Industriestr</w:t>
      </w:r>
      <w:proofErr w:type="spellEnd"/>
      <w:r w:rsidRPr="00980AB8">
        <w:rPr>
          <w:sz w:val="24"/>
          <w:szCs w:val="24"/>
        </w:rPr>
        <w:t>. 31</w:t>
      </w:r>
    </w:p>
    <w:p w14:paraId="0D971E82" w14:textId="77777777" w:rsidR="004F0D13" w:rsidRPr="00980AB8" w:rsidRDefault="004F0D13" w:rsidP="00A4271B">
      <w:pPr>
        <w:ind w:left="851"/>
        <w:rPr>
          <w:sz w:val="24"/>
          <w:szCs w:val="24"/>
        </w:rPr>
      </w:pPr>
      <w:r w:rsidRPr="00980AB8">
        <w:rPr>
          <w:sz w:val="24"/>
          <w:szCs w:val="24"/>
        </w:rPr>
        <w:t xml:space="preserve">82194 </w:t>
      </w:r>
      <w:proofErr w:type="spellStart"/>
      <w:r w:rsidRPr="00980AB8">
        <w:rPr>
          <w:sz w:val="24"/>
          <w:szCs w:val="24"/>
        </w:rPr>
        <w:t>Gröbenzell</w:t>
      </w:r>
      <w:proofErr w:type="spellEnd"/>
    </w:p>
    <w:p w14:paraId="797A0676" w14:textId="77777777" w:rsidR="004F0D13" w:rsidRPr="00980AB8" w:rsidRDefault="004F0D13" w:rsidP="00A4271B">
      <w:pPr>
        <w:ind w:left="851"/>
        <w:rPr>
          <w:sz w:val="24"/>
          <w:szCs w:val="24"/>
        </w:rPr>
      </w:pPr>
      <w:r w:rsidRPr="00980AB8">
        <w:rPr>
          <w:sz w:val="24"/>
          <w:szCs w:val="24"/>
        </w:rPr>
        <w:t>Tyskland</w:t>
      </w:r>
    </w:p>
    <w:p w14:paraId="0EBE149D" w14:textId="77777777" w:rsidR="009260DE" w:rsidRPr="00980AB8" w:rsidRDefault="009260DE" w:rsidP="00A4271B">
      <w:pPr>
        <w:ind w:left="851"/>
        <w:rPr>
          <w:sz w:val="24"/>
          <w:szCs w:val="24"/>
        </w:rPr>
      </w:pPr>
    </w:p>
    <w:p w14:paraId="2D297692" w14:textId="77777777" w:rsidR="00641C65" w:rsidRPr="00980AB8" w:rsidRDefault="00641C65" w:rsidP="00A4271B">
      <w:pPr>
        <w:ind w:left="851"/>
        <w:rPr>
          <w:sz w:val="24"/>
          <w:szCs w:val="24"/>
        </w:rPr>
      </w:pPr>
      <w:r w:rsidRPr="00980AB8">
        <w:rPr>
          <w:b/>
          <w:sz w:val="24"/>
          <w:szCs w:val="24"/>
        </w:rPr>
        <w:t>Repræsentant</w:t>
      </w:r>
    </w:p>
    <w:p w14:paraId="664CF5AD" w14:textId="77777777" w:rsidR="004F0D13" w:rsidRPr="00980AB8" w:rsidRDefault="004F0D13" w:rsidP="00A4271B">
      <w:pPr>
        <w:ind w:left="851"/>
        <w:rPr>
          <w:sz w:val="24"/>
          <w:szCs w:val="24"/>
          <w:lang w:val="en-US"/>
        </w:rPr>
      </w:pPr>
      <w:r w:rsidRPr="00980AB8">
        <w:rPr>
          <w:sz w:val="24"/>
          <w:szCs w:val="24"/>
          <w:lang w:val="en-US"/>
        </w:rPr>
        <w:t>Glenmark Pharmaceuticals Nordic AB</w:t>
      </w:r>
    </w:p>
    <w:p w14:paraId="3179D6F9" w14:textId="77777777" w:rsidR="004F0D13" w:rsidRPr="00980AB8" w:rsidRDefault="004F0D13" w:rsidP="00A4271B">
      <w:pPr>
        <w:ind w:left="851"/>
        <w:rPr>
          <w:sz w:val="24"/>
          <w:szCs w:val="24"/>
          <w:lang w:val="en-US"/>
        </w:rPr>
      </w:pPr>
      <w:proofErr w:type="spellStart"/>
      <w:r w:rsidRPr="00980AB8">
        <w:rPr>
          <w:sz w:val="24"/>
          <w:szCs w:val="24"/>
          <w:lang w:val="en-US"/>
        </w:rPr>
        <w:t>Propellergatan</w:t>
      </w:r>
      <w:proofErr w:type="spellEnd"/>
      <w:r w:rsidRPr="00980AB8">
        <w:rPr>
          <w:sz w:val="24"/>
          <w:szCs w:val="24"/>
          <w:lang w:val="en-US"/>
        </w:rPr>
        <w:t xml:space="preserve"> 2</w:t>
      </w:r>
    </w:p>
    <w:p w14:paraId="2A38E23B" w14:textId="77777777" w:rsidR="004F0D13" w:rsidRPr="00980AB8" w:rsidRDefault="004F0D13" w:rsidP="00A4271B">
      <w:pPr>
        <w:ind w:left="851"/>
        <w:rPr>
          <w:sz w:val="24"/>
          <w:szCs w:val="24"/>
        </w:rPr>
      </w:pPr>
      <w:r w:rsidRPr="00980AB8">
        <w:rPr>
          <w:sz w:val="24"/>
          <w:szCs w:val="24"/>
        </w:rPr>
        <w:t xml:space="preserve">211 15 </w:t>
      </w:r>
      <w:proofErr w:type="spellStart"/>
      <w:r w:rsidRPr="00980AB8">
        <w:rPr>
          <w:sz w:val="24"/>
          <w:szCs w:val="24"/>
        </w:rPr>
        <w:t>Malmö</w:t>
      </w:r>
      <w:proofErr w:type="spellEnd"/>
    </w:p>
    <w:p w14:paraId="634BA7C1" w14:textId="77777777" w:rsidR="004F0D13" w:rsidRPr="00980AB8" w:rsidRDefault="004F0D13" w:rsidP="00A4271B">
      <w:pPr>
        <w:ind w:left="851"/>
        <w:rPr>
          <w:sz w:val="24"/>
          <w:szCs w:val="24"/>
        </w:rPr>
      </w:pPr>
      <w:r w:rsidRPr="00980AB8">
        <w:rPr>
          <w:sz w:val="24"/>
          <w:szCs w:val="24"/>
        </w:rPr>
        <w:t>Sverige</w:t>
      </w:r>
    </w:p>
    <w:p w14:paraId="3764C052" w14:textId="77777777" w:rsidR="00641C65" w:rsidRPr="00980AB8" w:rsidRDefault="00641C65" w:rsidP="009260DE">
      <w:pPr>
        <w:tabs>
          <w:tab w:val="left" w:pos="851"/>
        </w:tabs>
        <w:ind w:left="851"/>
        <w:rPr>
          <w:sz w:val="24"/>
          <w:szCs w:val="24"/>
        </w:rPr>
      </w:pPr>
    </w:p>
    <w:p w14:paraId="2F32D6AB" w14:textId="77777777" w:rsidR="009260DE" w:rsidRPr="00980AB8" w:rsidRDefault="009260DE" w:rsidP="009260DE">
      <w:pPr>
        <w:tabs>
          <w:tab w:val="left" w:pos="851"/>
        </w:tabs>
        <w:ind w:left="851" w:hanging="851"/>
        <w:rPr>
          <w:b/>
          <w:sz w:val="24"/>
          <w:szCs w:val="24"/>
        </w:rPr>
      </w:pPr>
      <w:r w:rsidRPr="00980AB8">
        <w:rPr>
          <w:b/>
          <w:sz w:val="24"/>
          <w:szCs w:val="24"/>
        </w:rPr>
        <w:t>8.</w:t>
      </w:r>
      <w:r w:rsidRPr="00980AB8">
        <w:rPr>
          <w:b/>
          <w:sz w:val="24"/>
          <w:szCs w:val="24"/>
        </w:rPr>
        <w:tab/>
        <w:t>MARKEDSFØRINGSTILLADELSESNUMMER (</w:t>
      </w:r>
      <w:r w:rsidR="00BF6243" w:rsidRPr="00980AB8">
        <w:rPr>
          <w:b/>
          <w:sz w:val="24"/>
          <w:szCs w:val="24"/>
        </w:rPr>
        <w:t>-</w:t>
      </w:r>
      <w:r w:rsidRPr="00980AB8">
        <w:rPr>
          <w:b/>
          <w:sz w:val="24"/>
          <w:szCs w:val="24"/>
        </w:rPr>
        <w:t>NUMRE)</w:t>
      </w:r>
    </w:p>
    <w:p w14:paraId="4C621F88" w14:textId="7254F8DE" w:rsidR="009260DE" w:rsidRPr="00980AB8" w:rsidRDefault="004F0D13" w:rsidP="009260DE">
      <w:pPr>
        <w:tabs>
          <w:tab w:val="left" w:pos="851"/>
        </w:tabs>
        <w:ind w:left="851"/>
        <w:rPr>
          <w:sz w:val="24"/>
          <w:szCs w:val="24"/>
        </w:rPr>
      </w:pPr>
      <w:r w:rsidRPr="00980AB8">
        <w:rPr>
          <w:sz w:val="24"/>
          <w:szCs w:val="24"/>
        </w:rPr>
        <w:t>66726</w:t>
      </w:r>
    </w:p>
    <w:p w14:paraId="6B609432" w14:textId="77777777" w:rsidR="009260DE" w:rsidRPr="00980AB8" w:rsidRDefault="009260DE" w:rsidP="009260DE">
      <w:pPr>
        <w:tabs>
          <w:tab w:val="left" w:pos="851"/>
        </w:tabs>
        <w:ind w:left="851"/>
        <w:jc w:val="both"/>
        <w:rPr>
          <w:sz w:val="24"/>
          <w:szCs w:val="24"/>
        </w:rPr>
      </w:pPr>
    </w:p>
    <w:p w14:paraId="732242AA" w14:textId="77777777" w:rsidR="009260DE" w:rsidRPr="00980AB8" w:rsidRDefault="009260DE" w:rsidP="009260DE">
      <w:pPr>
        <w:tabs>
          <w:tab w:val="left" w:pos="851"/>
        </w:tabs>
        <w:ind w:left="851" w:hanging="851"/>
        <w:rPr>
          <w:b/>
          <w:sz w:val="24"/>
          <w:szCs w:val="24"/>
        </w:rPr>
      </w:pPr>
      <w:r w:rsidRPr="00980AB8">
        <w:rPr>
          <w:b/>
          <w:sz w:val="24"/>
          <w:szCs w:val="24"/>
        </w:rPr>
        <w:t>9.</w:t>
      </w:r>
      <w:r w:rsidRPr="00980AB8">
        <w:rPr>
          <w:b/>
          <w:sz w:val="24"/>
          <w:szCs w:val="24"/>
        </w:rPr>
        <w:tab/>
        <w:t>DATO FOR FØRSTE MARKEDSFØRINGSTILLADELSE</w:t>
      </w:r>
    </w:p>
    <w:p w14:paraId="04646162" w14:textId="775365D1" w:rsidR="009260DE" w:rsidRPr="00980AB8" w:rsidRDefault="004B6284" w:rsidP="009260DE">
      <w:pPr>
        <w:tabs>
          <w:tab w:val="left" w:pos="851"/>
        </w:tabs>
        <w:ind w:left="851"/>
        <w:rPr>
          <w:sz w:val="24"/>
          <w:szCs w:val="24"/>
        </w:rPr>
      </w:pPr>
      <w:r>
        <w:rPr>
          <w:sz w:val="24"/>
          <w:szCs w:val="24"/>
        </w:rPr>
        <w:t>19. april 2024</w:t>
      </w:r>
    </w:p>
    <w:p w14:paraId="19F89630" w14:textId="77777777" w:rsidR="009260DE" w:rsidRPr="00980AB8" w:rsidRDefault="009260DE" w:rsidP="009260DE">
      <w:pPr>
        <w:tabs>
          <w:tab w:val="left" w:pos="851"/>
        </w:tabs>
        <w:ind w:left="851"/>
        <w:rPr>
          <w:sz w:val="24"/>
          <w:szCs w:val="24"/>
        </w:rPr>
      </w:pPr>
    </w:p>
    <w:p w14:paraId="70A68201" w14:textId="77777777" w:rsidR="009260DE" w:rsidRPr="00980AB8" w:rsidRDefault="009260DE" w:rsidP="009260DE">
      <w:pPr>
        <w:tabs>
          <w:tab w:val="left" w:pos="851"/>
        </w:tabs>
        <w:ind w:left="851" w:hanging="851"/>
        <w:rPr>
          <w:b/>
          <w:sz w:val="24"/>
          <w:szCs w:val="24"/>
        </w:rPr>
      </w:pPr>
      <w:r w:rsidRPr="00980AB8">
        <w:rPr>
          <w:b/>
          <w:sz w:val="24"/>
          <w:szCs w:val="24"/>
        </w:rPr>
        <w:t>10.</w:t>
      </w:r>
      <w:r w:rsidRPr="00980AB8">
        <w:rPr>
          <w:b/>
          <w:sz w:val="24"/>
          <w:szCs w:val="24"/>
        </w:rPr>
        <w:tab/>
        <w:t>DATO FOR ÆNDRING AF TEKSTEN</w:t>
      </w:r>
    </w:p>
    <w:p w14:paraId="3ED66703" w14:textId="0BD6967E" w:rsidR="009260DE" w:rsidRPr="00980AB8" w:rsidRDefault="004F0D13" w:rsidP="009260DE">
      <w:pPr>
        <w:tabs>
          <w:tab w:val="left" w:pos="851"/>
        </w:tabs>
        <w:ind w:left="851"/>
        <w:rPr>
          <w:sz w:val="24"/>
          <w:szCs w:val="24"/>
        </w:rPr>
      </w:pPr>
      <w:r w:rsidRPr="00980AB8">
        <w:rPr>
          <w:sz w:val="24"/>
          <w:szCs w:val="24"/>
        </w:rPr>
        <w:t>-</w:t>
      </w:r>
    </w:p>
    <w:sectPr w:rsidR="009260DE" w:rsidRPr="00980AB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66DAA" w14:textId="77777777" w:rsidR="00210BBD" w:rsidRDefault="00210BBD">
      <w:r>
        <w:separator/>
      </w:r>
    </w:p>
  </w:endnote>
  <w:endnote w:type="continuationSeparator" w:id="0">
    <w:p w14:paraId="09B236CE" w14:textId="77777777" w:rsidR="00210BBD" w:rsidRDefault="0021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A766" w14:textId="77777777" w:rsidR="000259B9" w:rsidRDefault="000259B9">
    <w:pPr>
      <w:pStyle w:val="Sidefod"/>
      <w:pBdr>
        <w:bottom w:val="single" w:sz="6" w:space="1" w:color="auto"/>
      </w:pBdr>
    </w:pPr>
  </w:p>
  <w:p w14:paraId="1FFCD504" w14:textId="77777777" w:rsidR="000259B9" w:rsidRDefault="000259B9" w:rsidP="00C42586">
    <w:pPr>
      <w:pStyle w:val="Sidefod"/>
      <w:tabs>
        <w:tab w:val="clear" w:pos="4819"/>
        <w:tab w:val="left" w:pos="8505"/>
      </w:tabs>
      <w:rPr>
        <w:i/>
        <w:sz w:val="18"/>
        <w:szCs w:val="18"/>
      </w:rPr>
    </w:pPr>
  </w:p>
  <w:p w14:paraId="4184AF94" w14:textId="7A6B580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85314">
      <w:rPr>
        <w:i/>
        <w:noProof/>
        <w:sz w:val="18"/>
        <w:szCs w:val="18"/>
      </w:rPr>
      <w:t>Melatonin Glenmark, filmovertrukne tabletter 3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AC232" w14:textId="77777777" w:rsidR="00210BBD" w:rsidRDefault="00210BBD">
      <w:r>
        <w:separator/>
      </w:r>
    </w:p>
  </w:footnote>
  <w:footnote w:type="continuationSeparator" w:id="0">
    <w:p w14:paraId="709F88D1" w14:textId="77777777" w:rsidR="00210BBD" w:rsidRDefault="00210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05436"/>
    <w:multiLevelType w:val="hybridMultilevel"/>
    <w:tmpl w:val="C64019AC"/>
    <w:lvl w:ilvl="0" w:tplc="BED0CBAA">
      <w:numFmt w:val="bullet"/>
      <w:lvlText w:val="•"/>
      <w:lvlJc w:val="left"/>
      <w:pPr>
        <w:ind w:left="360" w:hanging="360"/>
      </w:pPr>
      <w:rPr>
        <w:lang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1E41F2"/>
    <w:multiLevelType w:val="hybridMultilevel"/>
    <w:tmpl w:val="289AE60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811615E"/>
    <w:multiLevelType w:val="hybridMultilevel"/>
    <w:tmpl w:val="4126C312"/>
    <w:lvl w:ilvl="0" w:tplc="BED0CBAA">
      <w:numFmt w:val="bullet"/>
      <w:lvlText w:val="•"/>
      <w:lvlJc w:val="left"/>
      <w:pPr>
        <w:ind w:left="360" w:hanging="360"/>
      </w:pPr>
      <w:rPr>
        <w:lang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7FB30B7"/>
    <w:multiLevelType w:val="hybridMultilevel"/>
    <w:tmpl w:val="303A6B0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E607934"/>
    <w:multiLevelType w:val="hybridMultilevel"/>
    <w:tmpl w:val="284EC402"/>
    <w:lvl w:ilvl="0" w:tplc="BED0CBAA">
      <w:numFmt w:val="bullet"/>
      <w:lvlText w:val="•"/>
      <w:lvlJc w:val="left"/>
      <w:pPr>
        <w:ind w:left="360" w:hanging="360"/>
      </w:pPr>
      <w:rPr>
        <w:lang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3"/>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BD"/>
    <w:rsid w:val="000259B9"/>
    <w:rsid w:val="00041491"/>
    <w:rsid w:val="00050D16"/>
    <w:rsid w:val="000730CA"/>
    <w:rsid w:val="00074F2A"/>
    <w:rsid w:val="000A1CA8"/>
    <w:rsid w:val="000A466B"/>
    <w:rsid w:val="000B058C"/>
    <w:rsid w:val="000D68B0"/>
    <w:rsid w:val="000E4EE6"/>
    <w:rsid w:val="001454E2"/>
    <w:rsid w:val="00206CE8"/>
    <w:rsid w:val="00210BBD"/>
    <w:rsid w:val="0021526C"/>
    <w:rsid w:val="00283A2B"/>
    <w:rsid w:val="002B30AD"/>
    <w:rsid w:val="002C1EC0"/>
    <w:rsid w:val="002C2C01"/>
    <w:rsid w:val="002E28E4"/>
    <w:rsid w:val="003A29AE"/>
    <w:rsid w:val="003A32D7"/>
    <w:rsid w:val="003B4074"/>
    <w:rsid w:val="003C769A"/>
    <w:rsid w:val="003D3A90"/>
    <w:rsid w:val="003F1838"/>
    <w:rsid w:val="00402EF4"/>
    <w:rsid w:val="004251C1"/>
    <w:rsid w:val="0045746C"/>
    <w:rsid w:val="0049104B"/>
    <w:rsid w:val="004B6284"/>
    <w:rsid w:val="004E3B12"/>
    <w:rsid w:val="004F0D13"/>
    <w:rsid w:val="00532310"/>
    <w:rsid w:val="00565F0F"/>
    <w:rsid w:val="00594A86"/>
    <w:rsid w:val="00596D86"/>
    <w:rsid w:val="005B5DC1"/>
    <w:rsid w:val="00637F5A"/>
    <w:rsid w:val="00641C65"/>
    <w:rsid w:val="006560B1"/>
    <w:rsid w:val="006756DD"/>
    <w:rsid w:val="0071241E"/>
    <w:rsid w:val="00737275"/>
    <w:rsid w:val="00740EEC"/>
    <w:rsid w:val="007425FD"/>
    <w:rsid w:val="0078011A"/>
    <w:rsid w:val="00782AF4"/>
    <w:rsid w:val="00790EE7"/>
    <w:rsid w:val="007B6649"/>
    <w:rsid w:val="0082576E"/>
    <w:rsid w:val="0089346F"/>
    <w:rsid w:val="00907F75"/>
    <w:rsid w:val="009260DE"/>
    <w:rsid w:val="0093258A"/>
    <w:rsid w:val="00980AB8"/>
    <w:rsid w:val="009C7BA3"/>
    <w:rsid w:val="009D1F5A"/>
    <w:rsid w:val="00A10294"/>
    <w:rsid w:val="00A4271B"/>
    <w:rsid w:val="00B003BF"/>
    <w:rsid w:val="00B373D7"/>
    <w:rsid w:val="00B55271"/>
    <w:rsid w:val="00BD7931"/>
    <w:rsid w:val="00BF6243"/>
    <w:rsid w:val="00C10E28"/>
    <w:rsid w:val="00C26CD5"/>
    <w:rsid w:val="00C36276"/>
    <w:rsid w:val="00C42586"/>
    <w:rsid w:val="00C45F6B"/>
    <w:rsid w:val="00C60CCD"/>
    <w:rsid w:val="00C64B7B"/>
    <w:rsid w:val="00C84483"/>
    <w:rsid w:val="00C95551"/>
    <w:rsid w:val="00CB20D7"/>
    <w:rsid w:val="00D020B0"/>
    <w:rsid w:val="00D11748"/>
    <w:rsid w:val="00D237F6"/>
    <w:rsid w:val="00D34D98"/>
    <w:rsid w:val="00D366CF"/>
    <w:rsid w:val="00D93992"/>
    <w:rsid w:val="00E108AA"/>
    <w:rsid w:val="00E3749A"/>
    <w:rsid w:val="00E7437F"/>
    <w:rsid w:val="00E85314"/>
    <w:rsid w:val="00E865B8"/>
    <w:rsid w:val="00EC0B9B"/>
    <w:rsid w:val="00ED5E9F"/>
    <w:rsid w:val="00F571C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39220"/>
  <w15:chartTrackingRefBased/>
  <w15:docId w15:val="{4DC24E3D-CEF3-4CCD-B576-B7C62BDC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F0D13"/>
    <w:pPr>
      <w:ind w:left="720"/>
      <w:contextualSpacing/>
    </w:pPr>
    <w:rPr>
      <w:sz w:val="22"/>
    </w:rPr>
  </w:style>
  <w:style w:type="character" w:styleId="Hyperlink">
    <w:name w:val="Hyperlink"/>
    <w:uiPriority w:val="99"/>
    <w:semiHidden/>
    <w:unhideWhenUsed/>
    <w:rsid w:val="004F0D13"/>
    <w:rPr>
      <w:color w:val="0000FF"/>
      <w:u w:val="single"/>
    </w:rPr>
  </w:style>
  <w:style w:type="table" w:styleId="Tabel-Gitter">
    <w:name w:val="Table Grid"/>
    <w:basedOn w:val="Tabel-Normal"/>
    <w:rsid w:val="004F0D1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404">
      <w:bodyDiv w:val="1"/>
      <w:marLeft w:val="0"/>
      <w:marRight w:val="0"/>
      <w:marTop w:val="0"/>
      <w:marBottom w:val="0"/>
      <w:divBdr>
        <w:top w:val="none" w:sz="0" w:space="0" w:color="auto"/>
        <w:left w:val="none" w:sz="0" w:space="0" w:color="auto"/>
        <w:bottom w:val="none" w:sz="0" w:space="0" w:color="auto"/>
        <w:right w:val="none" w:sz="0" w:space="0" w:color="auto"/>
      </w:divBdr>
    </w:div>
    <w:div w:id="152139850">
      <w:bodyDiv w:val="1"/>
      <w:marLeft w:val="0"/>
      <w:marRight w:val="0"/>
      <w:marTop w:val="0"/>
      <w:marBottom w:val="0"/>
      <w:divBdr>
        <w:top w:val="none" w:sz="0" w:space="0" w:color="auto"/>
        <w:left w:val="none" w:sz="0" w:space="0" w:color="auto"/>
        <w:bottom w:val="none" w:sz="0" w:space="0" w:color="auto"/>
        <w:right w:val="none" w:sz="0" w:space="0" w:color="auto"/>
      </w:divBdr>
    </w:div>
    <w:div w:id="1620179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5477632">
      <w:bodyDiv w:val="1"/>
      <w:marLeft w:val="0"/>
      <w:marRight w:val="0"/>
      <w:marTop w:val="0"/>
      <w:marBottom w:val="0"/>
      <w:divBdr>
        <w:top w:val="none" w:sz="0" w:space="0" w:color="auto"/>
        <w:left w:val="none" w:sz="0" w:space="0" w:color="auto"/>
        <w:bottom w:val="none" w:sz="0" w:space="0" w:color="auto"/>
        <w:right w:val="none" w:sz="0" w:space="0" w:color="auto"/>
      </w:divBdr>
    </w:div>
    <w:div w:id="304284981">
      <w:bodyDiv w:val="1"/>
      <w:marLeft w:val="0"/>
      <w:marRight w:val="0"/>
      <w:marTop w:val="0"/>
      <w:marBottom w:val="0"/>
      <w:divBdr>
        <w:top w:val="none" w:sz="0" w:space="0" w:color="auto"/>
        <w:left w:val="none" w:sz="0" w:space="0" w:color="auto"/>
        <w:bottom w:val="none" w:sz="0" w:space="0" w:color="auto"/>
        <w:right w:val="none" w:sz="0" w:space="0" w:color="auto"/>
      </w:divBdr>
    </w:div>
    <w:div w:id="385228244">
      <w:bodyDiv w:val="1"/>
      <w:marLeft w:val="0"/>
      <w:marRight w:val="0"/>
      <w:marTop w:val="0"/>
      <w:marBottom w:val="0"/>
      <w:divBdr>
        <w:top w:val="none" w:sz="0" w:space="0" w:color="auto"/>
        <w:left w:val="none" w:sz="0" w:space="0" w:color="auto"/>
        <w:bottom w:val="none" w:sz="0" w:space="0" w:color="auto"/>
        <w:right w:val="none" w:sz="0" w:space="0" w:color="auto"/>
      </w:divBdr>
    </w:div>
    <w:div w:id="407313031">
      <w:bodyDiv w:val="1"/>
      <w:marLeft w:val="0"/>
      <w:marRight w:val="0"/>
      <w:marTop w:val="0"/>
      <w:marBottom w:val="0"/>
      <w:divBdr>
        <w:top w:val="none" w:sz="0" w:space="0" w:color="auto"/>
        <w:left w:val="none" w:sz="0" w:space="0" w:color="auto"/>
        <w:bottom w:val="none" w:sz="0" w:space="0" w:color="auto"/>
        <w:right w:val="none" w:sz="0" w:space="0" w:color="auto"/>
      </w:divBdr>
    </w:div>
    <w:div w:id="594825332">
      <w:bodyDiv w:val="1"/>
      <w:marLeft w:val="0"/>
      <w:marRight w:val="0"/>
      <w:marTop w:val="0"/>
      <w:marBottom w:val="0"/>
      <w:divBdr>
        <w:top w:val="none" w:sz="0" w:space="0" w:color="auto"/>
        <w:left w:val="none" w:sz="0" w:space="0" w:color="auto"/>
        <w:bottom w:val="none" w:sz="0" w:space="0" w:color="auto"/>
        <w:right w:val="none" w:sz="0" w:space="0" w:color="auto"/>
      </w:divBdr>
    </w:div>
    <w:div w:id="727454673">
      <w:bodyDiv w:val="1"/>
      <w:marLeft w:val="0"/>
      <w:marRight w:val="0"/>
      <w:marTop w:val="0"/>
      <w:marBottom w:val="0"/>
      <w:divBdr>
        <w:top w:val="none" w:sz="0" w:space="0" w:color="auto"/>
        <w:left w:val="none" w:sz="0" w:space="0" w:color="auto"/>
        <w:bottom w:val="none" w:sz="0" w:space="0" w:color="auto"/>
        <w:right w:val="none" w:sz="0" w:space="0" w:color="auto"/>
      </w:divBdr>
    </w:div>
    <w:div w:id="823818701">
      <w:bodyDiv w:val="1"/>
      <w:marLeft w:val="0"/>
      <w:marRight w:val="0"/>
      <w:marTop w:val="0"/>
      <w:marBottom w:val="0"/>
      <w:divBdr>
        <w:top w:val="none" w:sz="0" w:space="0" w:color="auto"/>
        <w:left w:val="none" w:sz="0" w:space="0" w:color="auto"/>
        <w:bottom w:val="none" w:sz="0" w:space="0" w:color="auto"/>
        <w:right w:val="none" w:sz="0" w:space="0" w:color="auto"/>
      </w:divBdr>
    </w:div>
    <w:div w:id="843712985">
      <w:bodyDiv w:val="1"/>
      <w:marLeft w:val="0"/>
      <w:marRight w:val="0"/>
      <w:marTop w:val="0"/>
      <w:marBottom w:val="0"/>
      <w:divBdr>
        <w:top w:val="none" w:sz="0" w:space="0" w:color="auto"/>
        <w:left w:val="none" w:sz="0" w:space="0" w:color="auto"/>
        <w:bottom w:val="none" w:sz="0" w:space="0" w:color="auto"/>
        <w:right w:val="none" w:sz="0" w:space="0" w:color="auto"/>
      </w:divBdr>
    </w:div>
    <w:div w:id="851526560">
      <w:bodyDiv w:val="1"/>
      <w:marLeft w:val="0"/>
      <w:marRight w:val="0"/>
      <w:marTop w:val="0"/>
      <w:marBottom w:val="0"/>
      <w:divBdr>
        <w:top w:val="none" w:sz="0" w:space="0" w:color="auto"/>
        <w:left w:val="none" w:sz="0" w:space="0" w:color="auto"/>
        <w:bottom w:val="none" w:sz="0" w:space="0" w:color="auto"/>
        <w:right w:val="none" w:sz="0" w:space="0" w:color="auto"/>
      </w:divBdr>
    </w:div>
    <w:div w:id="887453629">
      <w:bodyDiv w:val="1"/>
      <w:marLeft w:val="0"/>
      <w:marRight w:val="0"/>
      <w:marTop w:val="0"/>
      <w:marBottom w:val="0"/>
      <w:divBdr>
        <w:top w:val="none" w:sz="0" w:space="0" w:color="auto"/>
        <w:left w:val="none" w:sz="0" w:space="0" w:color="auto"/>
        <w:bottom w:val="none" w:sz="0" w:space="0" w:color="auto"/>
        <w:right w:val="none" w:sz="0" w:space="0" w:color="auto"/>
      </w:divBdr>
    </w:div>
    <w:div w:id="1035547249">
      <w:bodyDiv w:val="1"/>
      <w:marLeft w:val="0"/>
      <w:marRight w:val="0"/>
      <w:marTop w:val="0"/>
      <w:marBottom w:val="0"/>
      <w:divBdr>
        <w:top w:val="none" w:sz="0" w:space="0" w:color="auto"/>
        <w:left w:val="none" w:sz="0" w:space="0" w:color="auto"/>
        <w:bottom w:val="none" w:sz="0" w:space="0" w:color="auto"/>
        <w:right w:val="none" w:sz="0" w:space="0" w:color="auto"/>
      </w:divBdr>
    </w:div>
    <w:div w:id="1145968666">
      <w:bodyDiv w:val="1"/>
      <w:marLeft w:val="0"/>
      <w:marRight w:val="0"/>
      <w:marTop w:val="0"/>
      <w:marBottom w:val="0"/>
      <w:divBdr>
        <w:top w:val="none" w:sz="0" w:space="0" w:color="auto"/>
        <w:left w:val="none" w:sz="0" w:space="0" w:color="auto"/>
        <w:bottom w:val="none" w:sz="0" w:space="0" w:color="auto"/>
        <w:right w:val="none" w:sz="0" w:space="0" w:color="auto"/>
      </w:divBdr>
    </w:div>
    <w:div w:id="1317295564">
      <w:bodyDiv w:val="1"/>
      <w:marLeft w:val="0"/>
      <w:marRight w:val="0"/>
      <w:marTop w:val="0"/>
      <w:marBottom w:val="0"/>
      <w:divBdr>
        <w:top w:val="none" w:sz="0" w:space="0" w:color="auto"/>
        <w:left w:val="none" w:sz="0" w:space="0" w:color="auto"/>
        <w:bottom w:val="none" w:sz="0" w:space="0" w:color="auto"/>
        <w:right w:val="none" w:sz="0" w:space="0" w:color="auto"/>
      </w:divBdr>
    </w:div>
    <w:div w:id="1508866757">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45558225">
      <w:bodyDiv w:val="1"/>
      <w:marLeft w:val="0"/>
      <w:marRight w:val="0"/>
      <w:marTop w:val="0"/>
      <w:marBottom w:val="0"/>
      <w:divBdr>
        <w:top w:val="none" w:sz="0" w:space="0" w:color="auto"/>
        <w:left w:val="none" w:sz="0" w:space="0" w:color="auto"/>
        <w:bottom w:val="none" w:sz="0" w:space="0" w:color="auto"/>
        <w:right w:val="none" w:sz="0" w:space="0" w:color="auto"/>
      </w:divBdr>
    </w:div>
    <w:div w:id="1645040126">
      <w:bodyDiv w:val="1"/>
      <w:marLeft w:val="0"/>
      <w:marRight w:val="0"/>
      <w:marTop w:val="0"/>
      <w:marBottom w:val="0"/>
      <w:divBdr>
        <w:top w:val="none" w:sz="0" w:space="0" w:color="auto"/>
        <w:left w:val="none" w:sz="0" w:space="0" w:color="auto"/>
        <w:bottom w:val="none" w:sz="0" w:space="0" w:color="auto"/>
        <w:right w:val="none" w:sz="0" w:space="0" w:color="auto"/>
      </w:divBdr>
    </w:div>
    <w:div w:id="1704164120">
      <w:bodyDiv w:val="1"/>
      <w:marLeft w:val="0"/>
      <w:marRight w:val="0"/>
      <w:marTop w:val="0"/>
      <w:marBottom w:val="0"/>
      <w:divBdr>
        <w:top w:val="none" w:sz="0" w:space="0" w:color="auto"/>
        <w:left w:val="none" w:sz="0" w:space="0" w:color="auto"/>
        <w:bottom w:val="none" w:sz="0" w:space="0" w:color="auto"/>
        <w:right w:val="none" w:sz="0" w:space="0" w:color="auto"/>
      </w:divBdr>
    </w:div>
    <w:div w:id="206478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79</TotalTime>
  <Pages>10</Pages>
  <Words>2967</Words>
  <Characters>19368</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2021091688, MT</dc:description>
  <cp:lastModifiedBy>Gitte Jørgensen</cp:lastModifiedBy>
  <cp:revision>11</cp:revision>
  <cp:lastPrinted>2012-08-22T08:53:00Z</cp:lastPrinted>
  <dcterms:created xsi:type="dcterms:W3CDTF">2024-04-19T07:24:00Z</dcterms:created>
  <dcterms:modified xsi:type="dcterms:W3CDTF">2024-04-19T13:03:00Z</dcterms:modified>
</cp:coreProperties>
</file>