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B2BC3" w14:textId="77777777" w:rsidR="009260DE" w:rsidRPr="000F1FA0" w:rsidRDefault="0021526C" w:rsidP="009260DE">
      <w:pPr>
        <w:rPr>
          <w:sz w:val="24"/>
          <w:szCs w:val="24"/>
        </w:rPr>
      </w:pPr>
      <w:bookmarkStart w:id="0" w:name="_GoBack"/>
      <w:bookmarkEnd w:id="0"/>
      <w:r w:rsidRPr="000F1FA0">
        <w:rPr>
          <w:noProof/>
          <w:sz w:val="24"/>
          <w:szCs w:val="24"/>
          <w:lang w:eastAsia="da-DK"/>
        </w:rPr>
        <w:drawing>
          <wp:anchor distT="0" distB="0" distL="114300" distR="114300" simplePos="0" relativeHeight="251658240" behindDoc="0" locked="0" layoutInCell="1" allowOverlap="1" wp14:anchorId="328B152C" wp14:editId="1CB7FD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F1FA0">
        <w:rPr>
          <w:sz w:val="24"/>
          <w:szCs w:val="24"/>
        </w:rPr>
        <w:br w:type="textWrapping" w:clear="all"/>
      </w:r>
    </w:p>
    <w:p w14:paraId="15EA94E9" w14:textId="7322D5B9" w:rsidR="009260DE" w:rsidRPr="000F1FA0" w:rsidRDefault="009260DE" w:rsidP="009260DE">
      <w:pPr>
        <w:pStyle w:val="Titel"/>
        <w:tabs>
          <w:tab w:val="right" w:pos="9356"/>
        </w:tabs>
        <w:jc w:val="left"/>
        <w:rPr>
          <w:b w:val="0"/>
          <w:szCs w:val="24"/>
          <w:lang w:eastAsia="en-US"/>
        </w:rPr>
      </w:pPr>
    </w:p>
    <w:p w14:paraId="635F638B" w14:textId="4BF63F1C" w:rsidR="009260DE" w:rsidRPr="000F1FA0" w:rsidRDefault="009260DE" w:rsidP="009260DE">
      <w:pPr>
        <w:pStyle w:val="Titel"/>
        <w:tabs>
          <w:tab w:val="right" w:pos="9356"/>
        </w:tabs>
        <w:jc w:val="left"/>
        <w:rPr>
          <w:b w:val="0"/>
          <w:szCs w:val="24"/>
          <w:lang w:eastAsia="en-US"/>
        </w:rPr>
      </w:pPr>
      <w:r w:rsidRPr="000F1FA0">
        <w:rPr>
          <w:b w:val="0"/>
          <w:szCs w:val="24"/>
          <w:lang w:eastAsia="en-US"/>
        </w:rPr>
        <w:tab/>
      </w:r>
      <w:r w:rsidR="00E51725">
        <w:rPr>
          <w:szCs w:val="24"/>
        </w:rPr>
        <w:t>1</w:t>
      </w:r>
      <w:r w:rsidR="00C07EF1">
        <w:rPr>
          <w:szCs w:val="24"/>
        </w:rPr>
        <w:t>6</w:t>
      </w:r>
      <w:r w:rsidR="00E51725">
        <w:rPr>
          <w:szCs w:val="24"/>
        </w:rPr>
        <w:t>.</w:t>
      </w:r>
      <w:r w:rsidR="00C07EF1">
        <w:rPr>
          <w:szCs w:val="24"/>
        </w:rPr>
        <w:t xml:space="preserve"> oktober</w:t>
      </w:r>
      <w:r w:rsidR="00E51725">
        <w:rPr>
          <w:szCs w:val="24"/>
        </w:rPr>
        <w:t xml:space="preserve"> 202</w:t>
      </w:r>
      <w:r w:rsidR="00C07EF1">
        <w:rPr>
          <w:szCs w:val="24"/>
        </w:rPr>
        <w:t>3</w:t>
      </w:r>
    </w:p>
    <w:p w14:paraId="5D7AC57A" w14:textId="238378CF" w:rsidR="009260DE" w:rsidRPr="000F1FA0" w:rsidRDefault="009260DE" w:rsidP="009260DE">
      <w:pPr>
        <w:pStyle w:val="Titel"/>
        <w:tabs>
          <w:tab w:val="left" w:pos="8222"/>
        </w:tabs>
        <w:jc w:val="left"/>
        <w:rPr>
          <w:b w:val="0"/>
          <w:szCs w:val="24"/>
        </w:rPr>
      </w:pPr>
    </w:p>
    <w:p w14:paraId="49F6CE6F" w14:textId="77777777" w:rsidR="009260DE" w:rsidRPr="000F1FA0" w:rsidRDefault="009260DE" w:rsidP="009260DE">
      <w:pPr>
        <w:pStyle w:val="Titel"/>
        <w:jc w:val="left"/>
        <w:rPr>
          <w:b w:val="0"/>
          <w:szCs w:val="24"/>
        </w:rPr>
      </w:pPr>
    </w:p>
    <w:p w14:paraId="1C5A4E7F" w14:textId="77777777" w:rsidR="009260DE" w:rsidRPr="000F1FA0" w:rsidRDefault="009260DE" w:rsidP="009260DE">
      <w:pPr>
        <w:pStyle w:val="Titel"/>
        <w:jc w:val="left"/>
        <w:rPr>
          <w:b w:val="0"/>
          <w:szCs w:val="24"/>
        </w:rPr>
      </w:pPr>
    </w:p>
    <w:p w14:paraId="4F820D44" w14:textId="77777777" w:rsidR="009260DE" w:rsidRPr="000F1FA0" w:rsidRDefault="009260DE" w:rsidP="009260DE">
      <w:pPr>
        <w:jc w:val="center"/>
        <w:rPr>
          <w:b/>
          <w:sz w:val="24"/>
          <w:szCs w:val="24"/>
        </w:rPr>
      </w:pPr>
      <w:r w:rsidRPr="000F1FA0">
        <w:rPr>
          <w:b/>
          <w:sz w:val="24"/>
          <w:szCs w:val="24"/>
        </w:rPr>
        <w:t>PRODUKTRESUMÉ</w:t>
      </w:r>
    </w:p>
    <w:p w14:paraId="4B43CD35" w14:textId="77777777" w:rsidR="009260DE" w:rsidRPr="000F1FA0" w:rsidRDefault="009260DE" w:rsidP="009260DE">
      <w:pPr>
        <w:jc w:val="center"/>
        <w:rPr>
          <w:b/>
          <w:sz w:val="24"/>
          <w:szCs w:val="24"/>
        </w:rPr>
      </w:pPr>
    </w:p>
    <w:p w14:paraId="03244C7D" w14:textId="77777777" w:rsidR="009260DE" w:rsidRPr="000F1FA0" w:rsidRDefault="009260DE" w:rsidP="009260DE">
      <w:pPr>
        <w:jc w:val="center"/>
        <w:rPr>
          <w:b/>
          <w:sz w:val="24"/>
          <w:szCs w:val="24"/>
        </w:rPr>
      </w:pPr>
      <w:r w:rsidRPr="000F1FA0">
        <w:rPr>
          <w:b/>
          <w:sz w:val="24"/>
          <w:szCs w:val="24"/>
        </w:rPr>
        <w:t>for</w:t>
      </w:r>
    </w:p>
    <w:p w14:paraId="22970FE9" w14:textId="77777777" w:rsidR="000B058C" w:rsidRPr="000F1FA0" w:rsidRDefault="000B058C" w:rsidP="009260DE">
      <w:pPr>
        <w:jc w:val="center"/>
        <w:rPr>
          <w:b/>
          <w:sz w:val="24"/>
          <w:szCs w:val="24"/>
        </w:rPr>
      </w:pPr>
    </w:p>
    <w:p w14:paraId="184A0F7A" w14:textId="78522398" w:rsidR="009260DE" w:rsidRPr="000F1FA0" w:rsidRDefault="00436995" w:rsidP="009260DE">
      <w:pPr>
        <w:jc w:val="center"/>
        <w:rPr>
          <w:b/>
          <w:sz w:val="24"/>
          <w:szCs w:val="24"/>
        </w:rPr>
      </w:pPr>
      <w:proofErr w:type="spellStart"/>
      <w:r w:rsidRPr="000F1FA0">
        <w:rPr>
          <w:b/>
          <w:sz w:val="24"/>
          <w:szCs w:val="24"/>
        </w:rPr>
        <w:t>Melphalan</w:t>
      </w:r>
      <w:proofErr w:type="spellEnd"/>
      <w:r w:rsidR="001D4E74" w:rsidRPr="000F1FA0">
        <w:rPr>
          <w:b/>
          <w:sz w:val="24"/>
          <w:szCs w:val="24"/>
        </w:rPr>
        <w:t xml:space="preserve"> "SUN", pulver og solvens til injektions-/infusionsvæske, opløsning</w:t>
      </w:r>
    </w:p>
    <w:p w14:paraId="6C407DC8" w14:textId="77777777" w:rsidR="009260DE" w:rsidRPr="000F1FA0" w:rsidRDefault="009260DE" w:rsidP="009260DE">
      <w:pPr>
        <w:jc w:val="both"/>
        <w:rPr>
          <w:sz w:val="24"/>
          <w:szCs w:val="24"/>
        </w:rPr>
      </w:pPr>
    </w:p>
    <w:p w14:paraId="01263FEC" w14:textId="77777777" w:rsidR="009260DE" w:rsidRPr="000F1FA0" w:rsidRDefault="009260DE" w:rsidP="009260DE">
      <w:pPr>
        <w:jc w:val="both"/>
        <w:rPr>
          <w:sz w:val="24"/>
          <w:szCs w:val="24"/>
        </w:rPr>
      </w:pPr>
    </w:p>
    <w:p w14:paraId="336EE154" w14:textId="77777777" w:rsidR="009260DE" w:rsidRPr="000F1FA0" w:rsidRDefault="009260DE" w:rsidP="009260DE">
      <w:pPr>
        <w:tabs>
          <w:tab w:val="left" w:pos="851"/>
        </w:tabs>
        <w:ind w:left="851" w:hanging="851"/>
        <w:rPr>
          <w:b/>
          <w:sz w:val="24"/>
          <w:szCs w:val="24"/>
        </w:rPr>
      </w:pPr>
      <w:r w:rsidRPr="000F1FA0">
        <w:rPr>
          <w:b/>
          <w:sz w:val="24"/>
          <w:szCs w:val="24"/>
        </w:rPr>
        <w:t>0.</w:t>
      </w:r>
      <w:r w:rsidRPr="000F1FA0">
        <w:rPr>
          <w:b/>
          <w:sz w:val="24"/>
          <w:szCs w:val="24"/>
        </w:rPr>
        <w:tab/>
        <w:t>D.SP.NR.</w:t>
      </w:r>
    </w:p>
    <w:p w14:paraId="3FC72DE1" w14:textId="585F2125" w:rsidR="009260DE" w:rsidRPr="000F1FA0" w:rsidRDefault="001D4E74" w:rsidP="009260DE">
      <w:pPr>
        <w:tabs>
          <w:tab w:val="left" w:pos="851"/>
        </w:tabs>
        <w:ind w:left="851"/>
        <w:rPr>
          <w:sz w:val="24"/>
          <w:szCs w:val="24"/>
        </w:rPr>
      </w:pPr>
      <w:r w:rsidRPr="000F1FA0">
        <w:rPr>
          <w:sz w:val="24"/>
          <w:szCs w:val="24"/>
        </w:rPr>
        <w:t>31809</w:t>
      </w:r>
    </w:p>
    <w:p w14:paraId="5737F853" w14:textId="77777777" w:rsidR="009260DE" w:rsidRPr="000F1FA0" w:rsidRDefault="009260DE" w:rsidP="009260DE">
      <w:pPr>
        <w:tabs>
          <w:tab w:val="left" w:pos="851"/>
        </w:tabs>
        <w:ind w:left="851"/>
        <w:rPr>
          <w:sz w:val="24"/>
          <w:szCs w:val="24"/>
        </w:rPr>
      </w:pPr>
    </w:p>
    <w:p w14:paraId="193E79BF" w14:textId="77777777" w:rsidR="009260DE" w:rsidRPr="000F1FA0" w:rsidRDefault="009260DE" w:rsidP="009260DE">
      <w:pPr>
        <w:tabs>
          <w:tab w:val="left" w:pos="851"/>
        </w:tabs>
        <w:ind w:left="851" w:hanging="851"/>
        <w:rPr>
          <w:b/>
          <w:sz w:val="24"/>
          <w:szCs w:val="24"/>
        </w:rPr>
      </w:pPr>
      <w:r w:rsidRPr="000F1FA0">
        <w:rPr>
          <w:b/>
          <w:sz w:val="24"/>
          <w:szCs w:val="24"/>
        </w:rPr>
        <w:t>1.</w:t>
      </w:r>
      <w:r w:rsidRPr="000F1FA0">
        <w:rPr>
          <w:b/>
          <w:sz w:val="24"/>
          <w:szCs w:val="24"/>
        </w:rPr>
        <w:tab/>
        <w:t>LÆGEMIDLETS NAVN</w:t>
      </w:r>
    </w:p>
    <w:p w14:paraId="0CD155F4" w14:textId="0E4EA100" w:rsidR="009260DE" w:rsidRPr="000F1FA0" w:rsidRDefault="001D4E74" w:rsidP="009260DE">
      <w:pPr>
        <w:tabs>
          <w:tab w:val="left" w:pos="851"/>
        </w:tabs>
        <w:ind w:left="851"/>
        <w:rPr>
          <w:sz w:val="24"/>
          <w:szCs w:val="24"/>
        </w:rPr>
      </w:pPr>
      <w:proofErr w:type="spellStart"/>
      <w:r w:rsidRPr="000F1FA0">
        <w:rPr>
          <w:sz w:val="24"/>
          <w:szCs w:val="24"/>
        </w:rPr>
        <w:t>Melphalan</w:t>
      </w:r>
      <w:proofErr w:type="spellEnd"/>
      <w:r w:rsidRPr="000F1FA0">
        <w:rPr>
          <w:sz w:val="24"/>
          <w:szCs w:val="24"/>
        </w:rPr>
        <w:t xml:space="preserve"> "SUN"</w:t>
      </w:r>
    </w:p>
    <w:p w14:paraId="55DB22A5" w14:textId="77777777" w:rsidR="009260DE" w:rsidRPr="000F1FA0" w:rsidRDefault="009260DE" w:rsidP="009260DE">
      <w:pPr>
        <w:tabs>
          <w:tab w:val="left" w:pos="851"/>
        </w:tabs>
        <w:ind w:left="851"/>
        <w:rPr>
          <w:sz w:val="24"/>
          <w:szCs w:val="24"/>
        </w:rPr>
      </w:pPr>
    </w:p>
    <w:p w14:paraId="52CCE5D6" w14:textId="77777777" w:rsidR="009260DE" w:rsidRPr="000F1FA0" w:rsidRDefault="009260DE" w:rsidP="009260DE">
      <w:pPr>
        <w:tabs>
          <w:tab w:val="left" w:pos="851"/>
        </w:tabs>
        <w:ind w:left="851" w:hanging="851"/>
        <w:rPr>
          <w:b/>
          <w:sz w:val="24"/>
          <w:szCs w:val="24"/>
        </w:rPr>
      </w:pPr>
      <w:r w:rsidRPr="000F1FA0">
        <w:rPr>
          <w:b/>
          <w:sz w:val="24"/>
          <w:szCs w:val="24"/>
        </w:rPr>
        <w:t>2.</w:t>
      </w:r>
      <w:r w:rsidRPr="000F1FA0">
        <w:rPr>
          <w:b/>
          <w:sz w:val="24"/>
          <w:szCs w:val="24"/>
        </w:rPr>
        <w:tab/>
        <w:t>KVALITATIV OG KVANTITATIV SAMMENSÆTNING</w:t>
      </w:r>
    </w:p>
    <w:p w14:paraId="2D66E220" w14:textId="537A53FE" w:rsidR="00CA66E7" w:rsidRPr="000F1FA0" w:rsidRDefault="002B5591" w:rsidP="00646CB2">
      <w:pPr>
        <w:ind w:left="851"/>
        <w:rPr>
          <w:sz w:val="24"/>
          <w:szCs w:val="24"/>
        </w:rPr>
      </w:pPr>
      <w:r w:rsidRPr="000F1FA0">
        <w:rPr>
          <w:sz w:val="24"/>
          <w:szCs w:val="24"/>
        </w:rPr>
        <w:t>Hvert h</w:t>
      </w:r>
      <w:r w:rsidR="00CA66E7" w:rsidRPr="000F1FA0">
        <w:rPr>
          <w:sz w:val="24"/>
          <w:szCs w:val="24"/>
        </w:rPr>
        <w:t xml:space="preserve">ætteglas med pulver indeholder </w:t>
      </w:r>
      <w:proofErr w:type="spellStart"/>
      <w:r w:rsidR="00CA66E7" w:rsidRPr="000F1FA0">
        <w:rPr>
          <w:sz w:val="24"/>
          <w:szCs w:val="24"/>
        </w:rPr>
        <w:t>melphalanhydrochlorid</w:t>
      </w:r>
      <w:proofErr w:type="spellEnd"/>
      <w:r w:rsidR="00CA66E7" w:rsidRPr="000F1FA0">
        <w:rPr>
          <w:sz w:val="24"/>
          <w:szCs w:val="24"/>
        </w:rPr>
        <w:t xml:space="preserve"> svarende til 50 mg </w:t>
      </w:r>
      <w:proofErr w:type="spellStart"/>
      <w:r w:rsidR="00CA66E7" w:rsidRPr="000F1FA0">
        <w:rPr>
          <w:sz w:val="24"/>
          <w:szCs w:val="24"/>
        </w:rPr>
        <w:t>melphalan</w:t>
      </w:r>
      <w:proofErr w:type="spellEnd"/>
      <w:r w:rsidR="00CA66E7" w:rsidRPr="000F1FA0">
        <w:rPr>
          <w:sz w:val="24"/>
          <w:szCs w:val="24"/>
        </w:rPr>
        <w:t>.</w:t>
      </w:r>
    </w:p>
    <w:p w14:paraId="5EFDBF8A" w14:textId="77777777" w:rsidR="00CA66E7" w:rsidRPr="000F1FA0" w:rsidRDefault="00CA66E7" w:rsidP="00646CB2">
      <w:pPr>
        <w:ind w:left="851"/>
        <w:rPr>
          <w:sz w:val="24"/>
          <w:szCs w:val="24"/>
        </w:rPr>
      </w:pPr>
    </w:p>
    <w:p w14:paraId="47A9E9C6" w14:textId="570684CA" w:rsidR="00CA66E7" w:rsidRPr="000F1FA0" w:rsidRDefault="00CA66E7" w:rsidP="00646CB2">
      <w:pPr>
        <w:ind w:left="851"/>
        <w:rPr>
          <w:sz w:val="24"/>
          <w:szCs w:val="24"/>
        </w:rPr>
      </w:pPr>
      <w:r w:rsidRPr="000F1FA0">
        <w:rPr>
          <w:sz w:val="24"/>
          <w:szCs w:val="24"/>
        </w:rPr>
        <w:t xml:space="preserve">Efter </w:t>
      </w:r>
      <w:proofErr w:type="spellStart"/>
      <w:r w:rsidRPr="000F1FA0">
        <w:rPr>
          <w:sz w:val="24"/>
          <w:szCs w:val="24"/>
        </w:rPr>
        <w:t>rekonstitution</w:t>
      </w:r>
      <w:proofErr w:type="spellEnd"/>
      <w:r w:rsidRPr="000F1FA0">
        <w:rPr>
          <w:sz w:val="24"/>
          <w:szCs w:val="24"/>
        </w:rPr>
        <w:t xml:space="preserve"> med 10 ml </w:t>
      </w:r>
      <w:r w:rsidR="002B5591" w:rsidRPr="000F1FA0">
        <w:rPr>
          <w:sz w:val="24"/>
          <w:szCs w:val="24"/>
        </w:rPr>
        <w:t xml:space="preserve">solvens </w:t>
      </w:r>
      <w:r w:rsidRPr="000F1FA0">
        <w:rPr>
          <w:sz w:val="24"/>
          <w:szCs w:val="24"/>
        </w:rPr>
        <w:t xml:space="preserve">indeholder den resulterende opløsning 5 mg/ml </w:t>
      </w:r>
      <w:proofErr w:type="spellStart"/>
      <w:r w:rsidRPr="000F1FA0">
        <w:rPr>
          <w:sz w:val="24"/>
          <w:szCs w:val="24"/>
        </w:rPr>
        <w:t>melphalan</w:t>
      </w:r>
      <w:proofErr w:type="spellEnd"/>
      <w:r w:rsidRPr="000F1FA0">
        <w:rPr>
          <w:sz w:val="24"/>
          <w:szCs w:val="24"/>
        </w:rPr>
        <w:t>.</w:t>
      </w:r>
    </w:p>
    <w:p w14:paraId="5C7A2632" w14:textId="77777777" w:rsidR="00CA66E7" w:rsidRPr="000F1FA0" w:rsidRDefault="00CA66E7" w:rsidP="00646CB2">
      <w:pPr>
        <w:ind w:left="851"/>
        <w:rPr>
          <w:sz w:val="24"/>
          <w:szCs w:val="24"/>
        </w:rPr>
      </w:pPr>
    </w:p>
    <w:p w14:paraId="55184120" w14:textId="77777777" w:rsidR="00CA66E7" w:rsidRPr="000F1FA0" w:rsidRDefault="00CA66E7" w:rsidP="00646CB2">
      <w:pPr>
        <w:ind w:left="851"/>
        <w:rPr>
          <w:sz w:val="24"/>
          <w:szCs w:val="24"/>
        </w:rPr>
      </w:pPr>
      <w:r w:rsidRPr="000F1FA0">
        <w:rPr>
          <w:sz w:val="24"/>
          <w:szCs w:val="24"/>
        </w:rPr>
        <w:t>Hjælpestoffer, som behandleren skal være opmærksom på:</w:t>
      </w:r>
    </w:p>
    <w:p w14:paraId="1E875739" w14:textId="73391372" w:rsidR="00CA66E7" w:rsidRPr="000F1FA0" w:rsidRDefault="002B5591" w:rsidP="00646CB2">
      <w:pPr>
        <w:ind w:left="851"/>
        <w:rPr>
          <w:sz w:val="24"/>
          <w:szCs w:val="24"/>
        </w:rPr>
      </w:pPr>
      <w:r w:rsidRPr="000F1FA0">
        <w:rPr>
          <w:sz w:val="24"/>
          <w:szCs w:val="24"/>
        </w:rPr>
        <w:t>Efter</w:t>
      </w:r>
      <w:r w:rsidR="00CA66E7" w:rsidRPr="000F1FA0">
        <w:rPr>
          <w:sz w:val="24"/>
          <w:szCs w:val="24"/>
        </w:rPr>
        <w:t xml:space="preserve"> </w:t>
      </w:r>
      <w:proofErr w:type="spellStart"/>
      <w:r w:rsidR="00CA66E7" w:rsidRPr="000F1FA0">
        <w:rPr>
          <w:sz w:val="24"/>
          <w:szCs w:val="24"/>
        </w:rPr>
        <w:t>rekonstituering</w:t>
      </w:r>
      <w:proofErr w:type="spellEnd"/>
      <w:r w:rsidR="00CA66E7" w:rsidRPr="000F1FA0">
        <w:rPr>
          <w:sz w:val="24"/>
          <w:szCs w:val="24"/>
        </w:rPr>
        <w:t xml:space="preserve"> indeholder hvert hætteglas 0,68 mmol (15,63 mg) natrium, 0,52 ml (0,4 g) </w:t>
      </w:r>
      <w:proofErr w:type="spellStart"/>
      <w:r w:rsidR="00CA66E7" w:rsidRPr="000F1FA0">
        <w:rPr>
          <w:sz w:val="24"/>
          <w:szCs w:val="24"/>
        </w:rPr>
        <w:t>ethanol</w:t>
      </w:r>
      <w:proofErr w:type="spellEnd"/>
      <w:r w:rsidR="00CA66E7" w:rsidRPr="000F1FA0">
        <w:rPr>
          <w:sz w:val="24"/>
          <w:szCs w:val="24"/>
        </w:rPr>
        <w:t xml:space="preserve"> og 6,0 ml propylenglycol.</w:t>
      </w:r>
    </w:p>
    <w:p w14:paraId="4929DD14" w14:textId="77777777" w:rsidR="00CA66E7" w:rsidRPr="000F1FA0" w:rsidRDefault="00CA66E7" w:rsidP="00646CB2">
      <w:pPr>
        <w:ind w:left="851"/>
        <w:rPr>
          <w:sz w:val="24"/>
          <w:szCs w:val="24"/>
        </w:rPr>
      </w:pPr>
    </w:p>
    <w:p w14:paraId="66132B05" w14:textId="77777777" w:rsidR="00CA66E7" w:rsidRPr="000F1FA0" w:rsidRDefault="00CA66E7" w:rsidP="00646CB2">
      <w:pPr>
        <w:ind w:left="851"/>
        <w:rPr>
          <w:sz w:val="24"/>
          <w:szCs w:val="24"/>
        </w:rPr>
      </w:pPr>
      <w:r w:rsidRPr="000F1FA0">
        <w:rPr>
          <w:sz w:val="24"/>
          <w:szCs w:val="24"/>
        </w:rPr>
        <w:t>Alle hjælpestoffer er anført under pkt. 6.1.</w:t>
      </w:r>
    </w:p>
    <w:p w14:paraId="4B580E7F" w14:textId="77777777" w:rsidR="009260DE" w:rsidRPr="000F1FA0" w:rsidRDefault="009260DE" w:rsidP="009260DE">
      <w:pPr>
        <w:tabs>
          <w:tab w:val="left" w:pos="851"/>
        </w:tabs>
        <w:ind w:left="851"/>
        <w:rPr>
          <w:sz w:val="24"/>
          <w:szCs w:val="24"/>
        </w:rPr>
      </w:pPr>
    </w:p>
    <w:p w14:paraId="0C30EB04" w14:textId="77777777" w:rsidR="009260DE" w:rsidRPr="000F1FA0" w:rsidRDefault="009260DE" w:rsidP="009260DE">
      <w:pPr>
        <w:tabs>
          <w:tab w:val="left" w:pos="851"/>
        </w:tabs>
        <w:ind w:left="851" w:hanging="851"/>
        <w:rPr>
          <w:b/>
          <w:sz w:val="24"/>
          <w:szCs w:val="24"/>
        </w:rPr>
      </w:pPr>
      <w:r w:rsidRPr="000F1FA0">
        <w:rPr>
          <w:b/>
          <w:sz w:val="24"/>
          <w:szCs w:val="24"/>
        </w:rPr>
        <w:t>3.</w:t>
      </w:r>
      <w:r w:rsidRPr="000F1FA0">
        <w:rPr>
          <w:b/>
          <w:sz w:val="24"/>
          <w:szCs w:val="24"/>
        </w:rPr>
        <w:tab/>
        <w:t>LÆGEMIDDELFORM</w:t>
      </w:r>
    </w:p>
    <w:p w14:paraId="1D699F03" w14:textId="77777777" w:rsidR="00CA66E7" w:rsidRPr="000F1FA0" w:rsidRDefault="00CA66E7" w:rsidP="00646CB2">
      <w:pPr>
        <w:ind w:left="851"/>
        <w:rPr>
          <w:sz w:val="24"/>
          <w:szCs w:val="24"/>
        </w:rPr>
      </w:pPr>
      <w:r w:rsidRPr="000F1FA0">
        <w:rPr>
          <w:sz w:val="24"/>
          <w:szCs w:val="24"/>
          <w:lang w:eastAsia="nl-NL"/>
        </w:rPr>
        <w:t>Pulver og solvens til injektions-/infusionsvæske, opløsning.</w:t>
      </w:r>
    </w:p>
    <w:p w14:paraId="7805EAFC" w14:textId="77777777" w:rsidR="00CA66E7" w:rsidRPr="000F1FA0" w:rsidRDefault="00CA66E7" w:rsidP="00646CB2">
      <w:pPr>
        <w:ind w:left="851"/>
        <w:rPr>
          <w:sz w:val="24"/>
          <w:szCs w:val="24"/>
        </w:rPr>
      </w:pPr>
    </w:p>
    <w:p w14:paraId="1614CEE5" w14:textId="34070B25" w:rsidR="00CA66E7" w:rsidRPr="000F1FA0" w:rsidRDefault="00CA66E7" w:rsidP="00646CB2">
      <w:pPr>
        <w:ind w:left="851"/>
        <w:rPr>
          <w:sz w:val="24"/>
          <w:szCs w:val="24"/>
        </w:rPr>
      </w:pPr>
      <w:r w:rsidRPr="000F1FA0">
        <w:rPr>
          <w:sz w:val="24"/>
          <w:szCs w:val="24"/>
        </w:rPr>
        <w:t>Pulver: et hvidt til gråligt hvid</w:t>
      </w:r>
      <w:r w:rsidR="002B5591" w:rsidRPr="000F1FA0">
        <w:rPr>
          <w:sz w:val="24"/>
          <w:szCs w:val="24"/>
        </w:rPr>
        <w:t>t</w:t>
      </w:r>
      <w:r w:rsidRPr="000F1FA0">
        <w:rPr>
          <w:sz w:val="24"/>
          <w:szCs w:val="24"/>
        </w:rPr>
        <w:t xml:space="preserve"> frysetørret pulver eller kage.</w:t>
      </w:r>
    </w:p>
    <w:p w14:paraId="3751D8B8" w14:textId="77777777" w:rsidR="00CA66E7" w:rsidRPr="000F1FA0" w:rsidRDefault="00CA66E7" w:rsidP="00646CB2">
      <w:pPr>
        <w:ind w:left="851"/>
        <w:rPr>
          <w:sz w:val="24"/>
          <w:szCs w:val="24"/>
        </w:rPr>
      </w:pPr>
      <w:r w:rsidRPr="000F1FA0">
        <w:rPr>
          <w:sz w:val="24"/>
          <w:szCs w:val="24"/>
        </w:rPr>
        <w:t>Solvens: en klar, farveløs væske/opløsning.</w:t>
      </w:r>
    </w:p>
    <w:p w14:paraId="59F3E727" w14:textId="77777777" w:rsidR="00CA66E7" w:rsidRPr="000F1FA0" w:rsidRDefault="00CA66E7" w:rsidP="00646CB2">
      <w:pPr>
        <w:ind w:left="851"/>
        <w:rPr>
          <w:sz w:val="24"/>
          <w:szCs w:val="24"/>
        </w:rPr>
      </w:pPr>
      <w:r w:rsidRPr="000F1FA0">
        <w:rPr>
          <w:sz w:val="24"/>
          <w:szCs w:val="24"/>
        </w:rPr>
        <w:t xml:space="preserve">Den </w:t>
      </w:r>
      <w:proofErr w:type="spellStart"/>
      <w:r w:rsidRPr="000F1FA0">
        <w:rPr>
          <w:sz w:val="24"/>
          <w:szCs w:val="24"/>
        </w:rPr>
        <w:t>rekonstituerede</w:t>
      </w:r>
      <w:proofErr w:type="spellEnd"/>
      <w:r w:rsidRPr="000F1FA0">
        <w:rPr>
          <w:sz w:val="24"/>
          <w:szCs w:val="24"/>
        </w:rPr>
        <w:t xml:space="preserve"> opløsnings pH-værdi er 6,5.</w:t>
      </w:r>
    </w:p>
    <w:p w14:paraId="6F4B4313" w14:textId="77777777" w:rsidR="009260DE" w:rsidRPr="000F1FA0" w:rsidRDefault="009260DE" w:rsidP="009260DE">
      <w:pPr>
        <w:tabs>
          <w:tab w:val="left" w:pos="851"/>
        </w:tabs>
        <w:ind w:left="851"/>
        <w:rPr>
          <w:sz w:val="24"/>
          <w:szCs w:val="24"/>
        </w:rPr>
      </w:pPr>
    </w:p>
    <w:p w14:paraId="35593068" w14:textId="77777777" w:rsidR="009260DE" w:rsidRPr="000F1FA0" w:rsidRDefault="009260DE" w:rsidP="009260DE">
      <w:pPr>
        <w:tabs>
          <w:tab w:val="left" w:pos="851"/>
        </w:tabs>
        <w:ind w:left="851"/>
        <w:rPr>
          <w:sz w:val="24"/>
          <w:szCs w:val="24"/>
        </w:rPr>
      </w:pPr>
    </w:p>
    <w:p w14:paraId="39A2CD0A" w14:textId="77777777" w:rsidR="009260DE" w:rsidRPr="000F1FA0" w:rsidRDefault="009260DE" w:rsidP="009260DE">
      <w:pPr>
        <w:tabs>
          <w:tab w:val="left" w:pos="851"/>
        </w:tabs>
        <w:ind w:left="851" w:hanging="851"/>
        <w:rPr>
          <w:b/>
          <w:sz w:val="24"/>
          <w:szCs w:val="24"/>
        </w:rPr>
      </w:pPr>
      <w:r w:rsidRPr="000F1FA0">
        <w:rPr>
          <w:b/>
          <w:sz w:val="24"/>
          <w:szCs w:val="24"/>
        </w:rPr>
        <w:t>4.</w:t>
      </w:r>
      <w:r w:rsidRPr="000F1FA0">
        <w:rPr>
          <w:b/>
          <w:sz w:val="24"/>
          <w:szCs w:val="24"/>
        </w:rPr>
        <w:tab/>
        <w:t>KLINISKE OPLYSNINGER</w:t>
      </w:r>
    </w:p>
    <w:p w14:paraId="35A0C882" w14:textId="77777777" w:rsidR="009260DE" w:rsidRPr="000F1FA0" w:rsidRDefault="009260DE" w:rsidP="009260DE">
      <w:pPr>
        <w:tabs>
          <w:tab w:val="left" w:pos="851"/>
        </w:tabs>
        <w:ind w:left="851"/>
        <w:rPr>
          <w:b/>
          <w:sz w:val="24"/>
          <w:szCs w:val="24"/>
        </w:rPr>
      </w:pPr>
    </w:p>
    <w:p w14:paraId="7438EED4" w14:textId="77777777" w:rsidR="009260DE" w:rsidRPr="000F1FA0" w:rsidRDefault="009260DE" w:rsidP="009260DE">
      <w:pPr>
        <w:tabs>
          <w:tab w:val="left" w:pos="851"/>
        </w:tabs>
        <w:ind w:left="851" w:hanging="851"/>
        <w:rPr>
          <w:b/>
          <w:sz w:val="24"/>
          <w:szCs w:val="24"/>
          <w:u w:val="single"/>
        </w:rPr>
      </w:pPr>
      <w:r w:rsidRPr="000F1FA0">
        <w:rPr>
          <w:b/>
          <w:sz w:val="24"/>
          <w:szCs w:val="24"/>
        </w:rPr>
        <w:t>4.1</w:t>
      </w:r>
      <w:r w:rsidRPr="000F1FA0">
        <w:rPr>
          <w:b/>
          <w:sz w:val="24"/>
          <w:szCs w:val="24"/>
        </w:rPr>
        <w:tab/>
        <w:t>Terapeutiske indikationer</w:t>
      </w:r>
    </w:p>
    <w:p w14:paraId="38201DCF"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 er ved en konventionel, intravenøs dosering indiceret til behandlingen af </w:t>
      </w:r>
      <w:proofErr w:type="spellStart"/>
      <w:r w:rsidRPr="000F1FA0">
        <w:rPr>
          <w:sz w:val="24"/>
          <w:szCs w:val="24"/>
        </w:rPr>
        <w:t>myelomatose</w:t>
      </w:r>
      <w:proofErr w:type="spellEnd"/>
      <w:r w:rsidRPr="000F1FA0">
        <w:rPr>
          <w:sz w:val="24"/>
          <w:szCs w:val="24"/>
        </w:rPr>
        <w:t xml:space="preserve"> og fremskreden ovariecancer.</w:t>
      </w:r>
    </w:p>
    <w:p w14:paraId="432468B6" w14:textId="77777777" w:rsidR="00CA66E7" w:rsidRPr="000F1FA0" w:rsidRDefault="00CA66E7" w:rsidP="00646CB2">
      <w:pPr>
        <w:ind w:left="851"/>
        <w:rPr>
          <w:sz w:val="24"/>
          <w:szCs w:val="24"/>
        </w:rPr>
      </w:pPr>
    </w:p>
    <w:p w14:paraId="66D1F824" w14:textId="77777777" w:rsidR="00CA66E7" w:rsidRPr="000F1FA0" w:rsidRDefault="00CA66E7" w:rsidP="00646CB2">
      <w:pPr>
        <w:ind w:left="851"/>
        <w:rPr>
          <w:sz w:val="24"/>
          <w:szCs w:val="24"/>
        </w:rPr>
      </w:pPr>
      <w:proofErr w:type="spellStart"/>
      <w:r w:rsidRPr="000F1FA0">
        <w:rPr>
          <w:sz w:val="24"/>
          <w:szCs w:val="24"/>
        </w:rPr>
        <w:lastRenderedPageBreak/>
        <w:t>Melphalan</w:t>
      </w:r>
      <w:proofErr w:type="spellEnd"/>
      <w:r w:rsidRPr="000F1FA0">
        <w:rPr>
          <w:sz w:val="24"/>
          <w:szCs w:val="24"/>
        </w:rPr>
        <w:t xml:space="preserve"> er ved en høj, intravenøs dosering med eller uden </w:t>
      </w:r>
      <w:proofErr w:type="spellStart"/>
      <w:r w:rsidRPr="000F1FA0">
        <w:rPr>
          <w:sz w:val="24"/>
          <w:szCs w:val="24"/>
        </w:rPr>
        <w:t>hæmatopoietisk</w:t>
      </w:r>
      <w:proofErr w:type="spellEnd"/>
      <w:r w:rsidRPr="000F1FA0">
        <w:rPr>
          <w:sz w:val="24"/>
          <w:szCs w:val="24"/>
        </w:rPr>
        <w:t xml:space="preserve"> stamcelletransplantation indiceret til behandlingen af </w:t>
      </w:r>
      <w:proofErr w:type="spellStart"/>
      <w:r w:rsidRPr="000F1FA0">
        <w:rPr>
          <w:sz w:val="24"/>
          <w:szCs w:val="24"/>
        </w:rPr>
        <w:t>myelomatose</w:t>
      </w:r>
      <w:proofErr w:type="spellEnd"/>
      <w:r w:rsidRPr="000F1FA0">
        <w:rPr>
          <w:sz w:val="24"/>
          <w:szCs w:val="24"/>
        </w:rPr>
        <w:t xml:space="preserve"> og </w:t>
      </w:r>
      <w:proofErr w:type="spellStart"/>
      <w:r w:rsidRPr="000F1FA0">
        <w:rPr>
          <w:sz w:val="24"/>
          <w:szCs w:val="24"/>
        </w:rPr>
        <w:t>neuroblastom</w:t>
      </w:r>
      <w:proofErr w:type="spellEnd"/>
      <w:r w:rsidRPr="000F1FA0">
        <w:rPr>
          <w:sz w:val="24"/>
          <w:szCs w:val="24"/>
        </w:rPr>
        <w:t xml:space="preserve"> hos børn.</w:t>
      </w:r>
    </w:p>
    <w:p w14:paraId="202957BE" w14:textId="77777777" w:rsidR="00CA66E7" w:rsidRPr="000F1FA0" w:rsidRDefault="00CA66E7" w:rsidP="00646CB2">
      <w:pPr>
        <w:ind w:left="851"/>
        <w:rPr>
          <w:sz w:val="24"/>
          <w:szCs w:val="24"/>
        </w:rPr>
      </w:pPr>
    </w:p>
    <w:p w14:paraId="6D17E59E"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 er, når det indgives ved hjælp af </w:t>
      </w:r>
      <w:proofErr w:type="spellStart"/>
      <w:r w:rsidRPr="000F1FA0">
        <w:rPr>
          <w:sz w:val="24"/>
          <w:szCs w:val="24"/>
        </w:rPr>
        <w:t>regionær</w:t>
      </w:r>
      <w:proofErr w:type="spellEnd"/>
      <w:r w:rsidRPr="000F1FA0">
        <w:rPr>
          <w:sz w:val="24"/>
          <w:szCs w:val="24"/>
        </w:rPr>
        <w:t>, arteriel perfusion, indiceret til behandlingen af lokaliseret, malignt melanom i ekstremiteterne og af lokaliseret bløddelssarkom i ekstremiteterne.</w:t>
      </w:r>
    </w:p>
    <w:p w14:paraId="48D0D72F" w14:textId="77777777" w:rsidR="00CA66E7" w:rsidRPr="000F1FA0" w:rsidRDefault="00CA66E7" w:rsidP="00646CB2">
      <w:pPr>
        <w:ind w:left="851"/>
        <w:rPr>
          <w:sz w:val="24"/>
          <w:szCs w:val="24"/>
        </w:rPr>
      </w:pPr>
    </w:p>
    <w:p w14:paraId="0EDBF86C" w14:textId="350E037E" w:rsidR="00CA66E7" w:rsidRPr="000F1FA0" w:rsidRDefault="00CA66E7" w:rsidP="00646CB2">
      <w:pPr>
        <w:ind w:left="851"/>
        <w:rPr>
          <w:sz w:val="24"/>
          <w:szCs w:val="24"/>
        </w:rPr>
      </w:pPr>
      <w:r w:rsidRPr="000F1FA0">
        <w:rPr>
          <w:sz w:val="24"/>
          <w:szCs w:val="24"/>
        </w:rPr>
        <w:t xml:space="preserve">Til de ovennævnte indikationer kan </w:t>
      </w:r>
      <w:proofErr w:type="spellStart"/>
      <w:r w:rsidR="00944763">
        <w:rPr>
          <w:sz w:val="24"/>
          <w:szCs w:val="24"/>
        </w:rPr>
        <w:t>m</w:t>
      </w:r>
      <w:r w:rsidRPr="000F1FA0">
        <w:rPr>
          <w:sz w:val="24"/>
          <w:szCs w:val="24"/>
        </w:rPr>
        <w:t>elphalan</w:t>
      </w:r>
      <w:proofErr w:type="spellEnd"/>
      <w:r w:rsidRPr="000F1FA0">
        <w:rPr>
          <w:sz w:val="24"/>
          <w:szCs w:val="24"/>
        </w:rPr>
        <w:t xml:space="preserve"> anvendes alene eller i kombination med andre </w:t>
      </w:r>
      <w:proofErr w:type="spellStart"/>
      <w:r w:rsidRPr="000F1FA0">
        <w:rPr>
          <w:sz w:val="24"/>
          <w:szCs w:val="24"/>
        </w:rPr>
        <w:t>cytotoksiske</w:t>
      </w:r>
      <w:proofErr w:type="spellEnd"/>
      <w:r w:rsidRPr="000F1FA0">
        <w:rPr>
          <w:sz w:val="24"/>
          <w:szCs w:val="24"/>
        </w:rPr>
        <w:t xml:space="preserve"> lægemidler.</w:t>
      </w:r>
    </w:p>
    <w:p w14:paraId="75D534FE" w14:textId="77777777" w:rsidR="009260DE" w:rsidRPr="000F1FA0" w:rsidRDefault="009260DE" w:rsidP="009260DE">
      <w:pPr>
        <w:tabs>
          <w:tab w:val="left" w:pos="851"/>
        </w:tabs>
        <w:ind w:left="851"/>
        <w:rPr>
          <w:sz w:val="24"/>
          <w:szCs w:val="24"/>
        </w:rPr>
      </w:pPr>
    </w:p>
    <w:p w14:paraId="0F5EEE69" w14:textId="64EDFEB7" w:rsidR="009260DE" w:rsidRPr="000F1FA0" w:rsidRDefault="009260DE" w:rsidP="009260DE">
      <w:pPr>
        <w:tabs>
          <w:tab w:val="left" w:pos="851"/>
        </w:tabs>
        <w:ind w:left="851" w:hanging="851"/>
        <w:rPr>
          <w:b/>
          <w:sz w:val="24"/>
          <w:szCs w:val="24"/>
        </w:rPr>
      </w:pPr>
      <w:r w:rsidRPr="000F1FA0">
        <w:rPr>
          <w:b/>
          <w:sz w:val="24"/>
          <w:szCs w:val="24"/>
        </w:rPr>
        <w:t>4.2</w:t>
      </w:r>
      <w:r w:rsidRPr="000F1FA0">
        <w:rPr>
          <w:b/>
          <w:sz w:val="24"/>
          <w:szCs w:val="24"/>
        </w:rPr>
        <w:tab/>
        <w:t xml:space="preserve">Dosering og </w:t>
      </w:r>
      <w:r w:rsidR="00C07EF1">
        <w:rPr>
          <w:b/>
          <w:sz w:val="24"/>
          <w:szCs w:val="24"/>
        </w:rPr>
        <w:t>administration</w:t>
      </w:r>
    </w:p>
    <w:p w14:paraId="2B19D221"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Behandling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skal overvåges af en læge med erfaring i brugen af </w:t>
      </w:r>
      <w:proofErr w:type="spellStart"/>
      <w:r w:rsidRPr="00E51725">
        <w:rPr>
          <w:rFonts w:ascii="Times New Roman" w:hAnsi="Times New Roman"/>
          <w:sz w:val="24"/>
          <w:szCs w:val="24"/>
          <w:lang w:val="da-DK"/>
        </w:rPr>
        <w:t>anticancerterapier</w:t>
      </w:r>
      <w:proofErr w:type="spellEnd"/>
      <w:r w:rsidRPr="00E51725">
        <w:rPr>
          <w:rFonts w:ascii="Times New Roman" w:hAnsi="Times New Roman"/>
          <w:sz w:val="24"/>
          <w:szCs w:val="24"/>
          <w:lang w:val="da-DK"/>
        </w:rPr>
        <w:t>.</w:t>
      </w:r>
    </w:p>
    <w:p w14:paraId="189EF6A9" w14:textId="77777777" w:rsidR="00E51725" w:rsidRPr="00E51725" w:rsidRDefault="00E51725" w:rsidP="00E51725">
      <w:pPr>
        <w:pStyle w:val="Ingenafstand"/>
        <w:ind w:left="851"/>
        <w:rPr>
          <w:rFonts w:ascii="Times New Roman" w:hAnsi="Times New Roman"/>
          <w:sz w:val="24"/>
          <w:szCs w:val="24"/>
          <w:lang w:val="da-DK"/>
        </w:rPr>
      </w:pPr>
    </w:p>
    <w:p w14:paraId="25696D7D" w14:textId="77777777" w:rsidR="00E51725" w:rsidRPr="00E51725" w:rsidRDefault="00E51725" w:rsidP="00E51725">
      <w:pPr>
        <w:pStyle w:val="Ingenafstand"/>
        <w:ind w:left="851"/>
        <w:rPr>
          <w:rFonts w:ascii="Times New Roman" w:hAnsi="Times New Roman"/>
          <w:sz w:val="24"/>
          <w:szCs w:val="24"/>
          <w:u w:val="single"/>
          <w:lang w:val="da-DK"/>
        </w:rPr>
      </w:pPr>
      <w:r w:rsidRPr="00E51725">
        <w:rPr>
          <w:rFonts w:ascii="Times New Roman" w:hAnsi="Times New Roman"/>
          <w:iCs/>
          <w:sz w:val="24"/>
          <w:szCs w:val="24"/>
          <w:u w:val="single"/>
          <w:lang w:val="da-DK"/>
        </w:rPr>
        <w:t>Generel information</w:t>
      </w:r>
    </w:p>
    <w:p w14:paraId="589A21CF"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bCs/>
          <w:sz w:val="24"/>
          <w:szCs w:val="24"/>
          <w:lang w:val="da-DK"/>
        </w:rPr>
        <w:t>Melphalan</w:t>
      </w:r>
      <w:proofErr w:type="spellEnd"/>
      <w:r w:rsidRPr="00E51725">
        <w:rPr>
          <w:rFonts w:ascii="Times New Roman" w:hAnsi="Times New Roman"/>
          <w:bCs/>
          <w:sz w:val="24"/>
          <w:szCs w:val="24"/>
          <w:lang w:val="da-DK"/>
        </w:rPr>
        <w:t xml:space="preserve"> </w:t>
      </w:r>
      <w:r w:rsidRPr="00E51725">
        <w:rPr>
          <w:rFonts w:ascii="Times New Roman" w:hAnsi="Times New Roman"/>
          <w:sz w:val="24"/>
          <w:szCs w:val="24"/>
          <w:lang w:val="da-DK"/>
        </w:rPr>
        <w:t xml:space="preserve">er kun til intravenøs anvendelse og </w:t>
      </w:r>
      <w:proofErr w:type="spellStart"/>
      <w:r w:rsidRPr="00E51725">
        <w:rPr>
          <w:rFonts w:ascii="Times New Roman" w:hAnsi="Times New Roman"/>
          <w:sz w:val="24"/>
          <w:szCs w:val="24"/>
          <w:lang w:val="da-DK"/>
        </w:rPr>
        <w:t>regionær</w:t>
      </w:r>
      <w:proofErr w:type="spellEnd"/>
      <w:r w:rsidRPr="00E51725">
        <w:rPr>
          <w:rFonts w:ascii="Times New Roman" w:hAnsi="Times New Roman"/>
          <w:sz w:val="24"/>
          <w:szCs w:val="24"/>
          <w:lang w:val="da-DK"/>
        </w:rPr>
        <w:t xml:space="preserve">, arteriel perfusion. </w:t>
      </w:r>
      <w:proofErr w:type="spellStart"/>
      <w:r w:rsidRPr="00E51725">
        <w:rPr>
          <w:rFonts w:ascii="Times New Roman" w:hAnsi="Times New Roman"/>
          <w:bCs/>
          <w:sz w:val="24"/>
          <w:szCs w:val="24"/>
          <w:lang w:val="da-DK"/>
        </w:rPr>
        <w:t>Melphalan</w:t>
      </w:r>
      <w:proofErr w:type="spellEnd"/>
      <w:r w:rsidRPr="00E51725">
        <w:rPr>
          <w:rFonts w:ascii="Times New Roman" w:hAnsi="Times New Roman"/>
          <w:bCs/>
          <w:sz w:val="24"/>
          <w:szCs w:val="24"/>
          <w:lang w:val="da-DK"/>
        </w:rPr>
        <w:t xml:space="preserve"> </w:t>
      </w:r>
      <w:r w:rsidRPr="00E51725">
        <w:rPr>
          <w:rFonts w:ascii="Times New Roman" w:hAnsi="Times New Roman"/>
          <w:sz w:val="24"/>
          <w:szCs w:val="24"/>
          <w:lang w:val="da-DK"/>
        </w:rPr>
        <w:t xml:space="preserve">bør ikke gives uden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ved doser på over 140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w:t>
      </w:r>
    </w:p>
    <w:p w14:paraId="2C0FF464" w14:textId="77777777" w:rsidR="00E51725" w:rsidRPr="00E51725" w:rsidRDefault="00E51725" w:rsidP="00E51725">
      <w:pPr>
        <w:pStyle w:val="Ingenafstand"/>
        <w:ind w:left="851"/>
        <w:rPr>
          <w:rFonts w:ascii="Times New Roman" w:hAnsi="Times New Roman"/>
          <w:sz w:val="24"/>
          <w:szCs w:val="24"/>
          <w:lang w:val="da-DK"/>
        </w:rPr>
      </w:pPr>
    </w:p>
    <w:p w14:paraId="7B1F7345" w14:textId="77777777" w:rsidR="00E51725" w:rsidRPr="00E51725" w:rsidRDefault="00E51725" w:rsidP="00E51725">
      <w:pPr>
        <w:pStyle w:val="Ingenafstand"/>
        <w:ind w:left="851"/>
        <w:rPr>
          <w:rFonts w:ascii="Times New Roman" w:hAnsi="Times New Roman"/>
          <w:sz w:val="24"/>
          <w:szCs w:val="24"/>
          <w:u w:val="single"/>
          <w:lang w:val="da-DK"/>
        </w:rPr>
      </w:pPr>
      <w:r w:rsidRPr="00E51725">
        <w:rPr>
          <w:rFonts w:ascii="Times New Roman" w:hAnsi="Times New Roman"/>
          <w:sz w:val="24"/>
          <w:szCs w:val="24"/>
          <w:u w:val="single"/>
          <w:lang w:val="da-DK"/>
        </w:rPr>
        <w:t>Dosering</w:t>
      </w:r>
    </w:p>
    <w:p w14:paraId="00962132" w14:textId="77777777" w:rsidR="00E51725" w:rsidRPr="00E51725" w:rsidRDefault="00E51725" w:rsidP="00E51725">
      <w:pPr>
        <w:pStyle w:val="Ingenafstand"/>
        <w:ind w:left="851"/>
        <w:rPr>
          <w:rFonts w:ascii="Times New Roman" w:hAnsi="Times New Roman"/>
          <w:i/>
          <w:sz w:val="24"/>
          <w:szCs w:val="24"/>
          <w:lang w:val="da-DK"/>
        </w:rPr>
      </w:pPr>
      <w:proofErr w:type="spellStart"/>
      <w:r w:rsidRPr="00E51725">
        <w:rPr>
          <w:rFonts w:ascii="Times New Roman" w:hAnsi="Times New Roman"/>
          <w:i/>
          <w:iCs/>
          <w:sz w:val="24"/>
          <w:szCs w:val="24"/>
          <w:lang w:val="da-DK"/>
        </w:rPr>
        <w:t>Myelomatose</w:t>
      </w:r>
      <w:proofErr w:type="spellEnd"/>
    </w:p>
    <w:p w14:paraId="1A8429D9" w14:textId="77777777" w:rsidR="00E51725" w:rsidRPr="00E51725" w:rsidRDefault="00E51725" w:rsidP="00E51725">
      <w:pPr>
        <w:pStyle w:val="Ingenafstand"/>
        <w:ind w:left="851"/>
        <w:rPr>
          <w:rFonts w:ascii="Times New Roman" w:hAnsi="Times New Roman"/>
          <w:bCs/>
          <w:sz w:val="24"/>
          <w:szCs w:val="24"/>
          <w:lang w:val="da-DK"/>
        </w:rPr>
      </w:pPr>
    </w:p>
    <w:p w14:paraId="5B462387" w14:textId="77777777" w:rsidR="00E51725" w:rsidRPr="00E51725" w:rsidRDefault="00E51725" w:rsidP="00E51725">
      <w:pPr>
        <w:pStyle w:val="Ingenafstand"/>
        <w:ind w:left="851"/>
        <w:rPr>
          <w:rFonts w:ascii="Times New Roman" w:hAnsi="Times New Roman"/>
          <w:bCs/>
          <w:sz w:val="24"/>
          <w:szCs w:val="24"/>
          <w:lang w:val="da-DK"/>
        </w:rPr>
      </w:pPr>
      <w:r w:rsidRPr="00E51725">
        <w:rPr>
          <w:rFonts w:ascii="Times New Roman" w:hAnsi="Times New Roman"/>
          <w:bCs/>
          <w:sz w:val="24"/>
          <w:szCs w:val="24"/>
          <w:lang w:val="da-DK"/>
        </w:rPr>
        <w:t>Konventionel dosis</w:t>
      </w:r>
    </w:p>
    <w:p w14:paraId="2CCDD224"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bCs/>
          <w:sz w:val="24"/>
          <w:szCs w:val="24"/>
          <w:lang w:val="da-DK"/>
        </w:rPr>
        <w:t>Melphalan</w:t>
      </w:r>
      <w:proofErr w:type="spellEnd"/>
      <w:r w:rsidRPr="00E51725">
        <w:rPr>
          <w:rFonts w:ascii="Times New Roman" w:hAnsi="Times New Roman"/>
          <w:bCs/>
          <w:sz w:val="24"/>
          <w:szCs w:val="24"/>
          <w:lang w:val="da-DK"/>
        </w:rPr>
        <w:t xml:space="preserve"> </w:t>
      </w:r>
      <w:r w:rsidRPr="00E51725">
        <w:rPr>
          <w:rFonts w:ascii="Times New Roman" w:hAnsi="Times New Roman"/>
          <w:sz w:val="24"/>
          <w:szCs w:val="24"/>
          <w:lang w:val="da-DK"/>
        </w:rPr>
        <w:t xml:space="preserve">indgives alene på et intermitterende grundlag eller i kombination med andre </w:t>
      </w:r>
      <w:proofErr w:type="spellStart"/>
      <w:r w:rsidRPr="00E51725">
        <w:rPr>
          <w:rFonts w:ascii="Times New Roman" w:hAnsi="Times New Roman"/>
          <w:sz w:val="24"/>
          <w:szCs w:val="24"/>
          <w:lang w:val="da-DK"/>
        </w:rPr>
        <w:t>cytotoksiske</w:t>
      </w:r>
      <w:proofErr w:type="spellEnd"/>
      <w:r w:rsidRPr="00E51725">
        <w:rPr>
          <w:rFonts w:ascii="Times New Roman" w:hAnsi="Times New Roman"/>
          <w:sz w:val="24"/>
          <w:szCs w:val="24"/>
          <w:lang w:val="da-DK"/>
        </w:rPr>
        <w:t xml:space="preserve"> lægemidler. Indgivelse af </w:t>
      </w:r>
      <w:proofErr w:type="spellStart"/>
      <w:r w:rsidRPr="00E51725">
        <w:rPr>
          <w:rFonts w:ascii="Times New Roman" w:hAnsi="Times New Roman"/>
          <w:sz w:val="24"/>
          <w:szCs w:val="24"/>
          <w:lang w:val="da-DK"/>
        </w:rPr>
        <w:t>prednison</w:t>
      </w:r>
      <w:proofErr w:type="spellEnd"/>
      <w:r w:rsidRPr="00E51725">
        <w:rPr>
          <w:rFonts w:ascii="Times New Roman" w:hAnsi="Times New Roman"/>
          <w:sz w:val="24"/>
          <w:szCs w:val="24"/>
          <w:lang w:val="da-DK"/>
        </w:rPr>
        <w:t xml:space="preserve"> er også blevet inkluderet i en række behandlingsregimer.</w:t>
      </w:r>
    </w:p>
    <w:p w14:paraId="6F037402" w14:textId="77777777" w:rsidR="00E51725" w:rsidRPr="00E51725" w:rsidRDefault="00E51725" w:rsidP="00E51725">
      <w:pPr>
        <w:pStyle w:val="Ingenafstand"/>
        <w:ind w:left="851"/>
        <w:rPr>
          <w:rFonts w:ascii="Times New Roman" w:hAnsi="Times New Roman"/>
          <w:sz w:val="24"/>
          <w:szCs w:val="24"/>
          <w:lang w:val="da-DK"/>
        </w:rPr>
      </w:pPr>
    </w:p>
    <w:p w14:paraId="7286751F"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Når midlet anvendes alene, er en typisk intravenøs doseringsplan for intravenøs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på 0,4 mg/kg legemsvægt (16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der gentages med passende intervaller (f.eks. en gang hver 4. uge), hvis det perifere blodtal i denne periode er blevet genoprettet.</w:t>
      </w:r>
    </w:p>
    <w:p w14:paraId="2B4824F8" w14:textId="77777777" w:rsidR="00E51725" w:rsidRPr="00E51725" w:rsidRDefault="00E51725" w:rsidP="00E51725">
      <w:pPr>
        <w:pStyle w:val="Ingenafstand"/>
        <w:ind w:left="851"/>
        <w:rPr>
          <w:rFonts w:ascii="Times New Roman" w:hAnsi="Times New Roman"/>
          <w:sz w:val="24"/>
          <w:szCs w:val="24"/>
          <w:lang w:val="da-DK"/>
        </w:rPr>
      </w:pPr>
    </w:p>
    <w:p w14:paraId="09BEF791"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Høj dosis</w:t>
      </w:r>
    </w:p>
    <w:p w14:paraId="7E2C355D"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Behandlingsregimener</w:t>
      </w:r>
      <w:proofErr w:type="spellEnd"/>
      <w:r w:rsidRPr="00E51725">
        <w:rPr>
          <w:rFonts w:ascii="Times New Roman" w:hAnsi="Times New Roman"/>
          <w:sz w:val="24"/>
          <w:szCs w:val="24"/>
          <w:lang w:val="da-DK"/>
        </w:rPr>
        <w:t xml:space="preserve"> anvender generelt enkelte, intravenøse doser på mellem 100 og 200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(ca. 2,5 til 5,0 mg/kg legemsvægt), men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bliver nødvendig efter doser på over 140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w:t>
      </w:r>
    </w:p>
    <w:p w14:paraId="010819C4" w14:textId="77777777" w:rsidR="00E51725" w:rsidRPr="00E51725" w:rsidRDefault="00E51725" w:rsidP="00E51725">
      <w:pPr>
        <w:pStyle w:val="Ingenafstand"/>
        <w:ind w:left="851"/>
        <w:rPr>
          <w:rFonts w:ascii="Times New Roman" w:hAnsi="Times New Roman"/>
          <w:sz w:val="24"/>
          <w:szCs w:val="24"/>
          <w:lang w:val="da-DK"/>
        </w:rPr>
      </w:pPr>
    </w:p>
    <w:p w14:paraId="2ED113C0" w14:textId="77777777" w:rsidR="00E51725" w:rsidRPr="00E51725" w:rsidRDefault="00E51725" w:rsidP="00E51725">
      <w:pPr>
        <w:pStyle w:val="Ingenafstand"/>
        <w:ind w:left="851"/>
        <w:rPr>
          <w:rFonts w:ascii="Times New Roman" w:hAnsi="Times New Roman"/>
          <w:i/>
          <w:sz w:val="24"/>
          <w:szCs w:val="24"/>
          <w:lang w:val="da-DK"/>
        </w:rPr>
      </w:pPr>
      <w:proofErr w:type="spellStart"/>
      <w:r w:rsidRPr="00E51725">
        <w:rPr>
          <w:rFonts w:ascii="Times New Roman" w:hAnsi="Times New Roman"/>
          <w:i/>
          <w:iCs/>
          <w:sz w:val="24"/>
          <w:szCs w:val="24"/>
          <w:lang w:val="da-DK"/>
        </w:rPr>
        <w:t>Adenokarcinom</w:t>
      </w:r>
      <w:proofErr w:type="spellEnd"/>
      <w:r w:rsidRPr="00E51725">
        <w:rPr>
          <w:rFonts w:ascii="Times New Roman" w:hAnsi="Times New Roman"/>
          <w:i/>
          <w:iCs/>
          <w:sz w:val="24"/>
          <w:szCs w:val="24"/>
          <w:lang w:val="da-DK"/>
        </w:rPr>
        <w:t xml:space="preserve"> i ovarier</w:t>
      </w:r>
    </w:p>
    <w:p w14:paraId="25EF7249"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Når midlet anvendes alene og intravenøst indgives ofte en dosis på 1 mg/kg legemsvægt (ca. 40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i intervaller på 4 uger.</w:t>
      </w:r>
    </w:p>
    <w:p w14:paraId="6E002F13" w14:textId="77777777" w:rsidR="00E51725" w:rsidRPr="00E51725" w:rsidRDefault="00E51725" w:rsidP="00E51725">
      <w:pPr>
        <w:pStyle w:val="Ingenafstand"/>
        <w:ind w:left="851"/>
        <w:rPr>
          <w:rFonts w:ascii="Times New Roman" w:hAnsi="Times New Roman"/>
          <w:sz w:val="24"/>
          <w:szCs w:val="24"/>
          <w:lang w:val="da-DK"/>
        </w:rPr>
      </w:pPr>
    </w:p>
    <w:p w14:paraId="181AD837"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Når det kombineres med andre </w:t>
      </w:r>
      <w:proofErr w:type="spellStart"/>
      <w:r w:rsidRPr="00E51725">
        <w:rPr>
          <w:rFonts w:ascii="Times New Roman" w:hAnsi="Times New Roman"/>
          <w:sz w:val="24"/>
          <w:szCs w:val="24"/>
          <w:lang w:val="da-DK"/>
        </w:rPr>
        <w:t>cytotoksiske</w:t>
      </w:r>
      <w:proofErr w:type="spellEnd"/>
      <w:r w:rsidRPr="00E51725">
        <w:rPr>
          <w:rFonts w:ascii="Times New Roman" w:hAnsi="Times New Roman"/>
          <w:sz w:val="24"/>
          <w:szCs w:val="24"/>
          <w:lang w:val="da-DK"/>
        </w:rPr>
        <w:t xml:space="preserve"> lægemidler, er der blevet anvendt intravenøse doser på mellem 0,3 og 0,4 mg/kg legemsvægt (12 til 16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ved intervaller på 4 til 6 uger.</w:t>
      </w:r>
    </w:p>
    <w:p w14:paraId="58E56BDA" w14:textId="77777777" w:rsidR="00E51725" w:rsidRPr="00E51725" w:rsidRDefault="00E51725" w:rsidP="00E51725">
      <w:pPr>
        <w:pStyle w:val="Ingenafstand"/>
        <w:ind w:left="851"/>
        <w:rPr>
          <w:rFonts w:ascii="Times New Roman" w:hAnsi="Times New Roman"/>
          <w:sz w:val="24"/>
          <w:szCs w:val="24"/>
          <w:lang w:val="da-DK"/>
        </w:rPr>
      </w:pPr>
    </w:p>
    <w:p w14:paraId="74677B09" w14:textId="77777777" w:rsidR="00E51725" w:rsidRPr="00E51725" w:rsidRDefault="00E51725" w:rsidP="00E51725">
      <w:pPr>
        <w:pStyle w:val="Ingenafstand"/>
        <w:keepNext/>
        <w:keepLines/>
        <w:ind w:left="851"/>
        <w:rPr>
          <w:rFonts w:ascii="Times New Roman" w:hAnsi="Times New Roman"/>
          <w:i/>
          <w:sz w:val="24"/>
          <w:szCs w:val="24"/>
          <w:lang w:val="da-DK"/>
        </w:rPr>
      </w:pPr>
      <w:r w:rsidRPr="00E51725">
        <w:rPr>
          <w:rFonts w:ascii="Times New Roman" w:hAnsi="Times New Roman"/>
          <w:i/>
          <w:iCs/>
          <w:sz w:val="24"/>
          <w:szCs w:val="24"/>
          <w:lang w:val="da-DK"/>
        </w:rPr>
        <w:t xml:space="preserve">Fremskredent </w:t>
      </w:r>
      <w:proofErr w:type="spellStart"/>
      <w:r w:rsidRPr="00E51725">
        <w:rPr>
          <w:rFonts w:ascii="Times New Roman" w:hAnsi="Times New Roman"/>
          <w:i/>
          <w:iCs/>
          <w:sz w:val="24"/>
          <w:szCs w:val="24"/>
          <w:lang w:val="da-DK"/>
        </w:rPr>
        <w:t>neuroblastom</w:t>
      </w:r>
      <w:proofErr w:type="spellEnd"/>
    </w:p>
    <w:p w14:paraId="40E7F73D" w14:textId="77777777" w:rsidR="00E51725" w:rsidRPr="00E51725" w:rsidRDefault="00E51725" w:rsidP="00E51725">
      <w:pPr>
        <w:pStyle w:val="Ingenafstand"/>
        <w:keepNext/>
        <w:keepLines/>
        <w:ind w:left="851"/>
        <w:rPr>
          <w:rFonts w:ascii="Times New Roman" w:hAnsi="Times New Roman"/>
          <w:sz w:val="24"/>
          <w:szCs w:val="24"/>
          <w:lang w:val="da-DK"/>
        </w:rPr>
      </w:pPr>
      <w:r w:rsidRPr="00E51725">
        <w:rPr>
          <w:rFonts w:ascii="Times New Roman" w:hAnsi="Times New Roman"/>
          <w:sz w:val="24"/>
          <w:szCs w:val="24"/>
          <w:lang w:val="da-DK"/>
        </w:rPr>
        <w:t xml:space="preserve">Doser på mellem 100 og 240 mg/m² legemsoverflade (undertiden fordelt ligeligt på 3 på hinanden følgende dage) sammen med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er blevet anvendt enten alene eller i kombination med stråleterapi og/eller andre </w:t>
      </w:r>
      <w:proofErr w:type="spellStart"/>
      <w:r w:rsidRPr="00E51725">
        <w:rPr>
          <w:rFonts w:ascii="Times New Roman" w:hAnsi="Times New Roman"/>
          <w:sz w:val="24"/>
          <w:szCs w:val="24"/>
          <w:lang w:val="da-DK"/>
        </w:rPr>
        <w:t>cytotoksiske</w:t>
      </w:r>
      <w:proofErr w:type="spellEnd"/>
      <w:r w:rsidRPr="00E51725">
        <w:rPr>
          <w:rFonts w:ascii="Times New Roman" w:hAnsi="Times New Roman"/>
          <w:sz w:val="24"/>
          <w:szCs w:val="24"/>
          <w:lang w:val="da-DK"/>
        </w:rPr>
        <w:t xml:space="preserve"> lægemidler.</w:t>
      </w:r>
    </w:p>
    <w:p w14:paraId="1E04B973" w14:textId="77777777" w:rsidR="00E51725" w:rsidRPr="00E51725" w:rsidRDefault="00E51725" w:rsidP="00E51725">
      <w:pPr>
        <w:pStyle w:val="Ingenafstand"/>
        <w:ind w:left="851"/>
        <w:rPr>
          <w:rFonts w:ascii="Times New Roman" w:hAnsi="Times New Roman"/>
          <w:sz w:val="24"/>
          <w:szCs w:val="24"/>
          <w:lang w:val="da-DK"/>
        </w:rPr>
      </w:pPr>
    </w:p>
    <w:p w14:paraId="364B45E6" w14:textId="77777777" w:rsidR="00E51725" w:rsidRPr="00E51725" w:rsidRDefault="00E51725" w:rsidP="00E51725">
      <w:pPr>
        <w:pStyle w:val="Ingenafstand"/>
        <w:keepNext/>
        <w:ind w:left="851"/>
        <w:rPr>
          <w:rFonts w:ascii="Times New Roman" w:hAnsi="Times New Roman"/>
          <w:i/>
          <w:sz w:val="24"/>
          <w:szCs w:val="24"/>
          <w:lang w:val="da-DK"/>
        </w:rPr>
      </w:pPr>
      <w:r w:rsidRPr="00E51725">
        <w:rPr>
          <w:rFonts w:ascii="Times New Roman" w:hAnsi="Times New Roman"/>
          <w:i/>
          <w:iCs/>
          <w:sz w:val="24"/>
          <w:szCs w:val="24"/>
          <w:lang w:val="da-DK"/>
        </w:rPr>
        <w:lastRenderedPageBreak/>
        <w:t>Malignt melanom</w:t>
      </w:r>
    </w:p>
    <w:p w14:paraId="00C54939"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Hypertermisk</w:t>
      </w:r>
      <w:proofErr w:type="spellEnd"/>
      <w:r w:rsidRPr="00E51725">
        <w:rPr>
          <w:rFonts w:ascii="Times New Roman" w:hAnsi="Times New Roman"/>
          <w:sz w:val="24"/>
          <w:szCs w:val="24"/>
          <w:lang w:val="da-DK"/>
        </w:rPr>
        <w:t xml:space="preserve"> </w:t>
      </w:r>
      <w:proofErr w:type="spellStart"/>
      <w:r w:rsidRPr="00E51725">
        <w:rPr>
          <w:rFonts w:ascii="Times New Roman" w:hAnsi="Times New Roman"/>
          <w:sz w:val="24"/>
          <w:szCs w:val="24"/>
          <w:lang w:val="da-DK"/>
        </w:rPr>
        <w:t>regionær</w:t>
      </w:r>
      <w:proofErr w:type="spellEnd"/>
      <w:r w:rsidRPr="00E51725">
        <w:rPr>
          <w:rFonts w:ascii="Times New Roman" w:hAnsi="Times New Roman"/>
          <w:sz w:val="24"/>
          <w:szCs w:val="24"/>
          <w:lang w:val="da-DK"/>
        </w:rPr>
        <w:t xml:space="preserve"> perfusion (HRP)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er blevet anvendt som </w:t>
      </w:r>
      <w:proofErr w:type="spellStart"/>
      <w:r w:rsidRPr="00E51725">
        <w:rPr>
          <w:rFonts w:ascii="Times New Roman" w:hAnsi="Times New Roman"/>
          <w:sz w:val="24"/>
          <w:szCs w:val="24"/>
          <w:lang w:val="da-DK"/>
        </w:rPr>
        <w:t>adjuverende</w:t>
      </w:r>
      <w:proofErr w:type="spellEnd"/>
      <w:r w:rsidRPr="00E51725">
        <w:rPr>
          <w:rFonts w:ascii="Times New Roman" w:hAnsi="Times New Roman"/>
          <w:sz w:val="24"/>
          <w:szCs w:val="24"/>
          <w:lang w:val="da-DK"/>
        </w:rPr>
        <w:t xml:space="preserve"> behandling i stedet for operation ved tidligt malignt melanom, og som en lindrende behandling ved fremskreden, men lokaliseret sygdom. Relevant, medicinsk faglitteratur skal konsulteres for oplysninger om </w:t>
      </w:r>
      <w:proofErr w:type="spellStart"/>
      <w:r w:rsidRPr="00E51725">
        <w:rPr>
          <w:rFonts w:ascii="Times New Roman" w:hAnsi="Times New Roman"/>
          <w:sz w:val="24"/>
          <w:szCs w:val="24"/>
          <w:lang w:val="da-DK"/>
        </w:rPr>
        <w:t>perfusionsteknik</w:t>
      </w:r>
      <w:proofErr w:type="spellEnd"/>
      <w:r w:rsidRPr="00E51725">
        <w:rPr>
          <w:rFonts w:ascii="Times New Roman" w:hAnsi="Times New Roman"/>
          <w:sz w:val="24"/>
          <w:szCs w:val="24"/>
          <w:lang w:val="da-DK"/>
        </w:rPr>
        <w:t xml:space="preserve"> og anvendt dosering. Et typisk doseringsniveau til øvre </w:t>
      </w:r>
      <w:proofErr w:type="spellStart"/>
      <w:r w:rsidRPr="00E51725">
        <w:rPr>
          <w:rFonts w:ascii="Times New Roman" w:hAnsi="Times New Roman"/>
          <w:sz w:val="24"/>
          <w:szCs w:val="24"/>
          <w:lang w:val="da-DK"/>
        </w:rPr>
        <w:t>ekstremitetsperfusion</w:t>
      </w:r>
      <w:proofErr w:type="spellEnd"/>
      <w:r w:rsidRPr="00E51725">
        <w:rPr>
          <w:rFonts w:ascii="Times New Roman" w:hAnsi="Times New Roman"/>
          <w:sz w:val="24"/>
          <w:szCs w:val="24"/>
          <w:lang w:val="da-DK"/>
        </w:rPr>
        <w:t xml:space="preserve"> er 0,6-1,0 mg/kg legemsvægt, og for nedre </w:t>
      </w:r>
      <w:proofErr w:type="spellStart"/>
      <w:r w:rsidRPr="00E51725">
        <w:rPr>
          <w:rFonts w:ascii="Times New Roman" w:hAnsi="Times New Roman"/>
          <w:sz w:val="24"/>
          <w:szCs w:val="24"/>
          <w:lang w:val="da-DK"/>
        </w:rPr>
        <w:t>ekstremitetsperfusion</w:t>
      </w:r>
      <w:proofErr w:type="spellEnd"/>
      <w:r w:rsidRPr="00E51725">
        <w:rPr>
          <w:rFonts w:ascii="Times New Roman" w:hAnsi="Times New Roman"/>
          <w:sz w:val="24"/>
          <w:szCs w:val="24"/>
          <w:lang w:val="da-DK"/>
        </w:rPr>
        <w:t xml:space="preserve"> er det 0,8-1,5 mg/kg legemsvægt.</w:t>
      </w:r>
    </w:p>
    <w:p w14:paraId="2B96B9D1" w14:textId="77777777" w:rsidR="00E51725" w:rsidRPr="00E51725" w:rsidRDefault="00E51725" w:rsidP="00E51725">
      <w:pPr>
        <w:pStyle w:val="Ingenafstand"/>
        <w:ind w:left="851"/>
        <w:rPr>
          <w:rFonts w:ascii="Times New Roman" w:hAnsi="Times New Roman"/>
          <w:sz w:val="24"/>
          <w:szCs w:val="24"/>
          <w:lang w:val="da-DK"/>
        </w:rPr>
      </w:pPr>
    </w:p>
    <w:p w14:paraId="506363EA" w14:textId="77777777" w:rsidR="00E51725" w:rsidRPr="00E51725" w:rsidRDefault="00E51725" w:rsidP="00E51725">
      <w:pPr>
        <w:pStyle w:val="Ingenafstand"/>
        <w:ind w:left="851"/>
        <w:rPr>
          <w:rFonts w:ascii="Times New Roman" w:hAnsi="Times New Roman"/>
          <w:i/>
          <w:sz w:val="24"/>
          <w:szCs w:val="24"/>
          <w:lang w:val="da-DK"/>
        </w:rPr>
      </w:pPr>
      <w:r w:rsidRPr="00E51725">
        <w:rPr>
          <w:rFonts w:ascii="Times New Roman" w:hAnsi="Times New Roman"/>
          <w:i/>
          <w:iCs/>
          <w:sz w:val="24"/>
          <w:szCs w:val="24"/>
          <w:lang w:val="da-DK"/>
        </w:rPr>
        <w:t>Bløddelssarkom</w:t>
      </w:r>
    </w:p>
    <w:p w14:paraId="0FFCD6F3"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Hypertermisk</w:t>
      </w:r>
      <w:proofErr w:type="spellEnd"/>
      <w:r w:rsidRPr="00E51725">
        <w:rPr>
          <w:rFonts w:ascii="Times New Roman" w:hAnsi="Times New Roman"/>
          <w:sz w:val="24"/>
          <w:szCs w:val="24"/>
          <w:lang w:val="da-DK"/>
        </w:rPr>
        <w:t xml:space="preserve">, </w:t>
      </w:r>
      <w:proofErr w:type="spellStart"/>
      <w:r w:rsidRPr="00E51725">
        <w:rPr>
          <w:rFonts w:ascii="Times New Roman" w:hAnsi="Times New Roman"/>
          <w:sz w:val="24"/>
          <w:szCs w:val="24"/>
          <w:lang w:val="da-DK"/>
        </w:rPr>
        <w:t>regionær</w:t>
      </w:r>
      <w:proofErr w:type="spellEnd"/>
      <w:r w:rsidRPr="00E51725">
        <w:rPr>
          <w:rFonts w:ascii="Times New Roman" w:hAnsi="Times New Roman"/>
          <w:sz w:val="24"/>
          <w:szCs w:val="24"/>
          <w:lang w:val="da-DK"/>
        </w:rPr>
        <w:t xml:space="preserve"> perfusion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er blevet anvendt i behandlingen af alle stadier af lokaliseret bløddelssarkom, sædvanligvis i kombination med operation. Et typisk doseringsniveau til øvre </w:t>
      </w:r>
      <w:proofErr w:type="spellStart"/>
      <w:r w:rsidRPr="00E51725">
        <w:rPr>
          <w:rFonts w:ascii="Times New Roman" w:hAnsi="Times New Roman"/>
          <w:sz w:val="24"/>
          <w:szCs w:val="24"/>
          <w:lang w:val="da-DK"/>
        </w:rPr>
        <w:t>ekstremitetsperfusion</w:t>
      </w:r>
      <w:proofErr w:type="spellEnd"/>
      <w:r w:rsidRPr="00E51725">
        <w:rPr>
          <w:rFonts w:ascii="Times New Roman" w:hAnsi="Times New Roman"/>
          <w:sz w:val="24"/>
          <w:szCs w:val="24"/>
          <w:lang w:val="da-DK"/>
        </w:rPr>
        <w:t xml:space="preserve"> er 0,6-1,0 mg/kg legemsvægt, og for nedre </w:t>
      </w:r>
      <w:proofErr w:type="spellStart"/>
      <w:r w:rsidRPr="00E51725">
        <w:rPr>
          <w:rFonts w:ascii="Times New Roman" w:hAnsi="Times New Roman"/>
          <w:sz w:val="24"/>
          <w:szCs w:val="24"/>
          <w:lang w:val="da-DK"/>
        </w:rPr>
        <w:t>ekstremitetsperfusion</w:t>
      </w:r>
      <w:proofErr w:type="spellEnd"/>
      <w:r w:rsidRPr="00E51725">
        <w:rPr>
          <w:rFonts w:ascii="Times New Roman" w:hAnsi="Times New Roman"/>
          <w:sz w:val="24"/>
          <w:szCs w:val="24"/>
          <w:lang w:val="da-DK"/>
        </w:rPr>
        <w:t xml:space="preserve"> er det 1-1,4 mg/kg legemsvægt.</w:t>
      </w:r>
    </w:p>
    <w:p w14:paraId="71CED648" w14:textId="77777777" w:rsidR="00E51725" w:rsidRPr="00E51725" w:rsidRDefault="00E51725" w:rsidP="00E51725">
      <w:pPr>
        <w:pStyle w:val="Ingenafstand"/>
        <w:ind w:left="851"/>
        <w:rPr>
          <w:rFonts w:ascii="Times New Roman" w:hAnsi="Times New Roman"/>
          <w:sz w:val="24"/>
          <w:szCs w:val="24"/>
          <w:lang w:val="da-DK"/>
        </w:rPr>
      </w:pPr>
    </w:p>
    <w:p w14:paraId="26FF763A" w14:textId="77777777" w:rsidR="00E51725" w:rsidRPr="00E51725" w:rsidRDefault="00E51725" w:rsidP="00E51725">
      <w:pPr>
        <w:pStyle w:val="Ingenafstand"/>
        <w:ind w:left="851"/>
        <w:rPr>
          <w:rFonts w:ascii="Times New Roman" w:hAnsi="Times New Roman"/>
          <w:sz w:val="24"/>
          <w:szCs w:val="24"/>
          <w:u w:val="single"/>
          <w:lang w:val="da-DK"/>
        </w:rPr>
      </w:pPr>
      <w:r w:rsidRPr="00E51725">
        <w:rPr>
          <w:rFonts w:ascii="Times New Roman" w:hAnsi="Times New Roman"/>
          <w:sz w:val="24"/>
          <w:szCs w:val="24"/>
          <w:u w:val="single"/>
          <w:lang w:val="da-DK"/>
        </w:rPr>
        <w:t>Særlige populationer</w:t>
      </w:r>
    </w:p>
    <w:p w14:paraId="31676277" w14:textId="77777777" w:rsidR="00E51725" w:rsidRPr="00E51725" w:rsidRDefault="00E51725" w:rsidP="00E51725">
      <w:pPr>
        <w:pStyle w:val="Ingenafstand"/>
        <w:ind w:left="851"/>
        <w:rPr>
          <w:rFonts w:ascii="Times New Roman" w:hAnsi="Times New Roman"/>
          <w:i/>
          <w:sz w:val="24"/>
          <w:szCs w:val="24"/>
          <w:lang w:val="da-DK"/>
        </w:rPr>
      </w:pPr>
      <w:r w:rsidRPr="00E51725">
        <w:rPr>
          <w:rFonts w:ascii="Times New Roman" w:hAnsi="Times New Roman"/>
          <w:i/>
          <w:iCs/>
          <w:sz w:val="24"/>
          <w:szCs w:val="24"/>
          <w:lang w:val="da-DK"/>
        </w:rPr>
        <w:t>Pædiatrisk population</w:t>
      </w:r>
    </w:p>
    <w:p w14:paraId="66394F70"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i konventionelle doseringer indiceres kun sjældent til børn, og der kan ikke gives nogen anbefalinger vedrørende dosering. Der er blevet anvendt højdosis-</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-injektion i forbindelse med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hos børn med </w:t>
      </w:r>
      <w:proofErr w:type="spellStart"/>
      <w:r w:rsidRPr="00E51725">
        <w:rPr>
          <w:rFonts w:ascii="Times New Roman" w:hAnsi="Times New Roman"/>
          <w:sz w:val="24"/>
          <w:szCs w:val="24"/>
          <w:lang w:val="da-DK"/>
        </w:rPr>
        <w:t>neuroblastom</w:t>
      </w:r>
      <w:proofErr w:type="spellEnd"/>
      <w:r w:rsidRPr="00E51725">
        <w:rPr>
          <w:rFonts w:ascii="Times New Roman" w:hAnsi="Times New Roman"/>
          <w:sz w:val="24"/>
          <w:szCs w:val="24"/>
          <w:lang w:val="da-DK"/>
        </w:rPr>
        <w:t>, og doseringsanbefalingerne baseret på legemsoverflade, kan anvendes.</w:t>
      </w:r>
    </w:p>
    <w:p w14:paraId="3FA95E38" w14:textId="77777777" w:rsidR="00E51725" w:rsidRPr="00E51725" w:rsidRDefault="00E51725" w:rsidP="00E51725">
      <w:pPr>
        <w:pStyle w:val="Ingenafstand"/>
        <w:ind w:left="851"/>
        <w:rPr>
          <w:rFonts w:ascii="Times New Roman" w:hAnsi="Times New Roman"/>
          <w:sz w:val="24"/>
          <w:szCs w:val="24"/>
          <w:lang w:val="da-DK"/>
        </w:rPr>
      </w:pPr>
    </w:p>
    <w:p w14:paraId="5F905EB6" w14:textId="77777777" w:rsidR="00E51725" w:rsidRPr="00E51725" w:rsidRDefault="00E51725" w:rsidP="00E51725">
      <w:pPr>
        <w:pStyle w:val="Ingenafstand"/>
        <w:ind w:left="851"/>
        <w:rPr>
          <w:rFonts w:ascii="Times New Roman" w:hAnsi="Times New Roman"/>
          <w:i/>
          <w:sz w:val="24"/>
          <w:szCs w:val="24"/>
          <w:lang w:val="da-DK"/>
        </w:rPr>
      </w:pPr>
      <w:r w:rsidRPr="00E51725">
        <w:rPr>
          <w:rFonts w:ascii="Times New Roman" w:hAnsi="Times New Roman"/>
          <w:i/>
          <w:iCs/>
          <w:sz w:val="24"/>
          <w:szCs w:val="24"/>
          <w:lang w:val="da-DK"/>
        </w:rPr>
        <w:t>Ældre</w:t>
      </w:r>
    </w:p>
    <w:p w14:paraId="408E5A30"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Selvom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hyppigt anvendes ved konventionel dosering hos ældre, er der ingen specifik information tilgængelig om administrationen til denne patientundergruppe. Erfaring med anvendelsen af højdosis-</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til ældre patienter er begrænset. Tilstrækkelig funktionsstatus og organfunktion skal derfor tages med i overvejelserne, før der anvendes højdosis-</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til ældre patienter.</w:t>
      </w:r>
    </w:p>
    <w:p w14:paraId="3026B6C2" w14:textId="77777777" w:rsidR="00E51725" w:rsidRPr="00E51725" w:rsidRDefault="00E51725" w:rsidP="00E51725">
      <w:pPr>
        <w:pStyle w:val="Ingenafstand"/>
        <w:ind w:left="851"/>
        <w:rPr>
          <w:rFonts w:ascii="Times New Roman" w:hAnsi="Times New Roman"/>
          <w:sz w:val="24"/>
          <w:szCs w:val="24"/>
          <w:lang w:val="da-DK"/>
        </w:rPr>
      </w:pPr>
    </w:p>
    <w:p w14:paraId="583E09B7" w14:textId="77777777" w:rsidR="00E51725" w:rsidRPr="00E51725" w:rsidRDefault="00E51725" w:rsidP="00E51725">
      <w:pPr>
        <w:pStyle w:val="Ingenafstand"/>
        <w:ind w:left="851"/>
        <w:rPr>
          <w:rFonts w:ascii="Times New Roman" w:hAnsi="Times New Roman"/>
          <w:i/>
          <w:sz w:val="24"/>
          <w:szCs w:val="24"/>
          <w:lang w:val="da-DK"/>
        </w:rPr>
      </w:pPr>
      <w:r w:rsidRPr="00E51725">
        <w:rPr>
          <w:rFonts w:ascii="Times New Roman" w:hAnsi="Times New Roman"/>
          <w:i/>
          <w:iCs/>
          <w:sz w:val="24"/>
          <w:szCs w:val="24"/>
          <w:lang w:val="da-DK"/>
        </w:rPr>
        <w:t>Patienter med nedsat nyrefunktion</w:t>
      </w:r>
    </w:p>
    <w:p w14:paraId="5F079821"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Melphalan-clearance</w:t>
      </w:r>
      <w:proofErr w:type="spellEnd"/>
      <w:r w:rsidRPr="00E51725">
        <w:rPr>
          <w:rFonts w:ascii="Times New Roman" w:hAnsi="Times New Roman"/>
          <w:sz w:val="24"/>
          <w:szCs w:val="24"/>
          <w:lang w:val="da-DK"/>
        </w:rPr>
        <w:t xml:space="preserve"> kan nedsættes ved nedsat nyrefunktion, selvom den er variabel.</w:t>
      </w:r>
    </w:p>
    <w:p w14:paraId="41642459" w14:textId="77777777" w:rsidR="00E51725" w:rsidRPr="00E51725" w:rsidRDefault="00E51725" w:rsidP="00E51725">
      <w:pPr>
        <w:pStyle w:val="Ingenafstand"/>
        <w:ind w:left="851"/>
        <w:rPr>
          <w:rFonts w:ascii="Times New Roman" w:hAnsi="Times New Roman"/>
          <w:sz w:val="24"/>
          <w:szCs w:val="24"/>
          <w:lang w:val="da-DK"/>
        </w:rPr>
      </w:pPr>
    </w:p>
    <w:p w14:paraId="39D33590"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Aktuelt tilgængelige </w:t>
      </w:r>
      <w:proofErr w:type="spellStart"/>
      <w:r w:rsidRPr="00E51725">
        <w:rPr>
          <w:rFonts w:ascii="Times New Roman" w:hAnsi="Times New Roman"/>
          <w:sz w:val="24"/>
          <w:szCs w:val="24"/>
          <w:lang w:val="da-DK"/>
        </w:rPr>
        <w:t>farmakokinetiske</w:t>
      </w:r>
      <w:proofErr w:type="spellEnd"/>
      <w:r w:rsidRPr="00E51725">
        <w:rPr>
          <w:rFonts w:ascii="Times New Roman" w:hAnsi="Times New Roman"/>
          <w:sz w:val="24"/>
          <w:szCs w:val="24"/>
          <w:lang w:val="da-DK"/>
        </w:rPr>
        <w:t xml:space="preserve"> data begrunder ikke en absolut anbefaling om dosisjustering af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til patienter med nedsat nyrefunktion, men det kan være fornuftigt at anvende en reduceret dosis til at begynde med, indtil tolerancen er klarlagt. Når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anvendes ved en konventionel, intravenøs dosering (8 til 40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anbefales det, at den første dosis skal reduceres med 50 %, hvorefter efterfølgende doser skal bestemmes i henhold til graden af hæmatologisk suppression.</w:t>
      </w:r>
    </w:p>
    <w:p w14:paraId="76BA96DF" w14:textId="77777777" w:rsidR="00E51725" w:rsidRPr="00E51725" w:rsidRDefault="00E51725" w:rsidP="00E51725">
      <w:pPr>
        <w:pStyle w:val="Ingenafstand"/>
        <w:ind w:left="851"/>
        <w:rPr>
          <w:rFonts w:ascii="Times New Roman" w:hAnsi="Times New Roman"/>
          <w:sz w:val="24"/>
          <w:szCs w:val="24"/>
          <w:lang w:val="da-DK"/>
        </w:rPr>
      </w:pPr>
    </w:p>
    <w:p w14:paraId="6F3AE6BD"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Ved høje, intravenøse doser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(100 til 240 mg/m</w:t>
      </w:r>
      <w:r w:rsidRPr="00E51725">
        <w:rPr>
          <w:rFonts w:ascii="Times New Roman" w:hAnsi="Times New Roman"/>
          <w:sz w:val="24"/>
          <w:szCs w:val="24"/>
          <w:vertAlign w:val="superscript"/>
          <w:lang w:val="da-DK"/>
        </w:rPr>
        <w:t>2</w:t>
      </w:r>
      <w:r w:rsidRPr="00E51725">
        <w:rPr>
          <w:rFonts w:ascii="Times New Roman" w:hAnsi="Times New Roman"/>
          <w:sz w:val="24"/>
          <w:szCs w:val="24"/>
          <w:lang w:val="da-DK"/>
        </w:rPr>
        <w:t xml:space="preserve"> legemsoverflade), afhænger behovet for en dosisreduktion af graden af nedsat nyrefunktion, om </w:t>
      </w:r>
      <w:proofErr w:type="spellStart"/>
      <w:r w:rsidRPr="00E51725">
        <w:rPr>
          <w:rFonts w:ascii="Times New Roman" w:hAnsi="Times New Roman"/>
          <w:sz w:val="24"/>
          <w:szCs w:val="24"/>
          <w:lang w:val="da-DK"/>
        </w:rPr>
        <w:t>hæmatopoietiske</w:t>
      </w:r>
      <w:proofErr w:type="spellEnd"/>
      <w:r w:rsidRPr="00E51725">
        <w:rPr>
          <w:rFonts w:ascii="Times New Roman" w:hAnsi="Times New Roman"/>
          <w:sz w:val="24"/>
          <w:szCs w:val="24"/>
          <w:lang w:val="da-DK"/>
        </w:rPr>
        <w:t xml:space="preserve"> stamceller er blevet re-</w:t>
      </w:r>
      <w:proofErr w:type="spellStart"/>
      <w:r w:rsidRPr="00E51725">
        <w:rPr>
          <w:rFonts w:ascii="Times New Roman" w:hAnsi="Times New Roman"/>
          <w:sz w:val="24"/>
          <w:szCs w:val="24"/>
          <w:lang w:val="da-DK"/>
        </w:rPr>
        <w:t>infunderede</w:t>
      </w:r>
      <w:proofErr w:type="spellEnd"/>
      <w:r w:rsidRPr="00E51725">
        <w:rPr>
          <w:rFonts w:ascii="Times New Roman" w:hAnsi="Times New Roman"/>
          <w:sz w:val="24"/>
          <w:szCs w:val="24"/>
          <w:lang w:val="da-DK"/>
        </w:rPr>
        <w:t xml:space="preserve"> og det terapeutiske behov. Som en tommelfingerregel er det ved </w:t>
      </w:r>
      <w:proofErr w:type="spellStart"/>
      <w:r w:rsidRPr="00E51725">
        <w:rPr>
          <w:rFonts w:ascii="Times New Roman" w:hAnsi="Times New Roman"/>
          <w:sz w:val="24"/>
          <w:szCs w:val="24"/>
          <w:lang w:val="da-DK"/>
        </w:rPr>
        <w:t>melphalanbehandling</w:t>
      </w:r>
      <w:proofErr w:type="spellEnd"/>
      <w:r w:rsidRPr="00E51725">
        <w:rPr>
          <w:rFonts w:ascii="Times New Roman" w:hAnsi="Times New Roman"/>
          <w:sz w:val="24"/>
          <w:szCs w:val="24"/>
          <w:lang w:val="da-DK"/>
        </w:rPr>
        <w:t xml:space="preserve"> med høje doser uden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hos patienter med moderat nedsat nyrefunktion (</w:t>
      </w:r>
      <w:proofErr w:type="spellStart"/>
      <w:r w:rsidRPr="00E51725">
        <w:rPr>
          <w:rFonts w:ascii="Times New Roman" w:hAnsi="Times New Roman"/>
          <w:sz w:val="24"/>
          <w:szCs w:val="24"/>
          <w:lang w:val="da-DK"/>
        </w:rPr>
        <w:t>kreatininclearance</w:t>
      </w:r>
      <w:proofErr w:type="spellEnd"/>
      <w:r w:rsidRPr="00E51725">
        <w:rPr>
          <w:rFonts w:ascii="Times New Roman" w:hAnsi="Times New Roman"/>
          <w:sz w:val="24"/>
          <w:szCs w:val="24"/>
          <w:lang w:val="da-DK"/>
        </w:rPr>
        <w:t xml:space="preserve"> 30 til 50 ml/min) normalt med en dosisreduktion på 50 %.</w:t>
      </w:r>
    </w:p>
    <w:p w14:paraId="41B2D912" w14:textId="77777777" w:rsidR="00E51725" w:rsidRPr="00E51725" w:rsidRDefault="00E51725" w:rsidP="00E51725">
      <w:pPr>
        <w:pStyle w:val="Ingenafstand"/>
        <w:ind w:left="851"/>
        <w:rPr>
          <w:rFonts w:ascii="Times New Roman" w:hAnsi="Times New Roman"/>
          <w:sz w:val="24"/>
          <w:szCs w:val="24"/>
          <w:lang w:val="da-DK"/>
        </w:rPr>
      </w:pPr>
    </w:p>
    <w:p w14:paraId="053E5D7C"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Der er med succes blevet anvendt højdosis-</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med </w:t>
      </w:r>
      <w:proofErr w:type="spellStart"/>
      <w:r w:rsidRPr="00E51725">
        <w:rPr>
          <w:rFonts w:ascii="Times New Roman" w:hAnsi="Times New Roman"/>
          <w:sz w:val="24"/>
          <w:szCs w:val="24"/>
          <w:lang w:val="da-DK"/>
        </w:rPr>
        <w:t>hæmatopoietisk</w:t>
      </w:r>
      <w:proofErr w:type="spellEnd"/>
      <w:r w:rsidRPr="00E51725">
        <w:rPr>
          <w:rFonts w:ascii="Times New Roman" w:hAnsi="Times New Roman"/>
          <w:sz w:val="24"/>
          <w:szCs w:val="24"/>
          <w:lang w:val="da-DK"/>
        </w:rPr>
        <w:t xml:space="preserve"> stamcellestøtte selv hos dialyseafhængige patienter med nyresvigt på slutstadiet. Den relevante faglitteratur skal konsulteres for yderligere oplysninger.</w:t>
      </w:r>
    </w:p>
    <w:p w14:paraId="44951EA3" w14:textId="77777777" w:rsidR="00E51725" w:rsidRPr="00E51725" w:rsidRDefault="00E51725" w:rsidP="00E51725">
      <w:pPr>
        <w:pStyle w:val="Ingenafstand"/>
        <w:ind w:left="851"/>
        <w:rPr>
          <w:rFonts w:ascii="Times New Roman" w:hAnsi="Times New Roman"/>
          <w:sz w:val="24"/>
          <w:szCs w:val="24"/>
          <w:lang w:val="da-DK"/>
        </w:rPr>
      </w:pPr>
    </w:p>
    <w:p w14:paraId="27C51CB9" w14:textId="77777777" w:rsidR="00E51725" w:rsidRPr="00E51725" w:rsidRDefault="00E51725" w:rsidP="00E51725">
      <w:pPr>
        <w:pStyle w:val="Ingenafstand"/>
        <w:keepNext/>
        <w:ind w:left="851"/>
        <w:rPr>
          <w:rFonts w:ascii="Times New Roman" w:hAnsi="Times New Roman"/>
          <w:sz w:val="24"/>
          <w:szCs w:val="24"/>
          <w:u w:val="single"/>
          <w:lang w:val="da-DK"/>
        </w:rPr>
      </w:pPr>
      <w:proofErr w:type="spellStart"/>
      <w:r w:rsidRPr="00E51725">
        <w:rPr>
          <w:rFonts w:ascii="Times New Roman" w:hAnsi="Times New Roman"/>
          <w:sz w:val="24"/>
          <w:szCs w:val="24"/>
          <w:u w:val="single"/>
          <w:lang w:val="da-DK"/>
        </w:rPr>
        <w:lastRenderedPageBreak/>
        <w:t>Tromboemboliske</w:t>
      </w:r>
      <w:proofErr w:type="spellEnd"/>
      <w:r w:rsidRPr="00E51725">
        <w:rPr>
          <w:rFonts w:ascii="Times New Roman" w:hAnsi="Times New Roman"/>
          <w:sz w:val="24"/>
          <w:szCs w:val="24"/>
          <w:u w:val="single"/>
          <w:lang w:val="da-DK"/>
        </w:rPr>
        <w:t xml:space="preserve"> hændelser</w:t>
      </w:r>
    </w:p>
    <w:p w14:paraId="4FEB9FF3"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Patienter behandlet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i kombination med </w:t>
      </w:r>
      <w:proofErr w:type="spellStart"/>
      <w:r w:rsidRPr="00E51725">
        <w:rPr>
          <w:rFonts w:ascii="Times New Roman" w:hAnsi="Times New Roman"/>
          <w:sz w:val="24"/>
          <w:szCs w:val="24"/>
          <w:lang w:val="da-DK"/>
        </w:rPr>
        <w:t>lenalidomid</w:t>
      </w:r>
      <w:proofErr w:type="spellEnd"/>
      <w:r w:rsidRPr="00E51725">
        <w:rPr>
          <w:rFonts w:ascii="Times New Roman" w:hAnsi="Times New Roman"/>
          <w:sz w:val="24"/>
          <w:szCs w:val="24"/>
          <w:lang w:val="da-DK"/>
        </w:rPr>
        <w:t xml:space="preserve"> og </w:t>
      </w:r>
      <w:proofErr w:type="spellStart"/>
      <w:r w:rsidRPr="00E51725">
        <w:rPr>
          <w:rFonts w:ascii="Times New Roman" w:hAnsi="Times New Roman"/>
          <w:sz w:val="24"/>
          <w:szCs w:val="24"/>
          <w:lang w:val="da-DK"/>
        </w:rPr>
        <w:t>prednison</w:t>
      </w:r>
      <w:proofErr w:type="spellEnd"/>
      <w:r w:rsidRPr="00E51725">
        <w:rPr>
          <w:rFonts w:ascii="Times New Roman" w:hAnsi="Times New Roman"/>
          <w:sz w:val="24"/>
          <w:szCs w:val="24"/>
          <w:lang w:val="da-DK"/>
        </w:rPr>
        <w:t xml:space="preserve"> eller </w:t>
      </w:r>
      <w:proofErr w:type="spellStart"/>
      <w:r w:rsidRPr="00E51725">
        <w:rPr>
          <w:rFonts w:ascii="Times New Roman" w:hAnsi="Times New Roman"/>
          <w:sz w:val="24"/>
          <w:szCs w:val="24"/>
          <w:lang w:val="da-DK"/>
        </w:rPr>
        <w:t>thalidomid</w:t>
      </w:r>
      <w:proofErr w:type="spellEnd"/>
      <w:r w:rsidRPr="00E51725">
        <w:rPr>
          <w:rFonts w:ascii="Times New Roman" w:hAnsi="Times New Roman"/>
          <w:sz w:val="24"/>
          <w:szCs w:val="24"/>
          <w:lang w:val="da-DK"/>
        </w:rPr>
        <w:t xml:space="preserve"> og </w:t>
      </w:r>
      <w:proofErr w:type="spellStart"/>
      <w:r w:rsidRPr="00E51725">
        <w:rPr>
          <w:rFonts w:ascii="Times New Roman" w:hAnsi="Times New Roman"/>
          <w:sz w:val="24"/>
          <w:szCs w:val="24"/>
          <w:lang w:val="da-DK"/>
        </w:rPr>
        <w:t>prednison</w:t>
      </w:r>
      <w:proofErr w:type="spellEnd"/>
      <w:r w:rsidRPr="00E51725">
        <w:rPr>
          <w:rFonts w:ascii="Times New Roman" w:hAnsi="Times New Roman"/>
          <w:sz w:val="24"/>
          <w:szCs w:val="24"/>
          <w:lang w:val="da-DK"/>
        </w:rPr>
        <w:t xml:space="preserve"> eller </w:t>
      </w:r>
      <w:proofErr w:type="spellStart"/>
      <w:r w:rsidRPr="00E51725">
        <w:rPr>
          <w:rFonts w:ascii="Times New Roman" w:hAnsi="Times New Roman"/>
          <w:sz w:val="24"/>
          <w:szCs w:val="24"/>
          <w:lang w:val="da-DK"/>
        </w:rPr>
        <w:t>dexamethason</w:t>
      </w:r>
      <w:proofErr w:type="spellEnd"/>
      <w:r w:rsidRPr="00E51725">
        <w:rPr>
          <w:rFonts w:ascii="Times New Roman" w:hAnsi="Times New Roman"/>
          <w:sz w:val="24"/>
          <w:szCs w:val="24"/>
          <w:lang w:val="da-DK"/>
        </w:rPr>
        <w:t xml:space="preserve"> har en </w:t>
      </w:r>
      <w:proofErr w:type="spellStart"/>
      <w:r w:rsidRPr="00E51725">
        <w:rPr>
          <w:rFonts w:ascii="Times New Roman" w:hAnsi="Times New Roman"/>
          <w:sz w:val="24"/>
          <w:szCs w:val="24"/>
          <w:lang w:val="da-DK"/>
        </w:rPr>
        <w:t>en</w:t>
      </w:r>
      <w:proofErr w:type="spellEnd"/>
      <w:r w:rsidRPr="00E51725">
        <w:rPr>
          <w:rFonts w:ascii="Times New Roman" w:hAnsi="Times New Roman"/>
          <w:sz w:val="24"/>
          <w:szCs w:val="24"/>
          <w:lang w:val="da-DK"/>
        </w:rPr>
        <w:t xml:space="preserve"> øget risiko for </w:t>
      </w:r>
      <w:proofErr w:type="spellStart"/>
      <w:r w:rsidRPr="00E51725">
        <w:rPr>
          <w:rFonts w:ascii="Times New Roman" w:hAnsi="Times New Roman"/>
          <w:sz w:val="24"/>
          <w:szCs w:val="24"/>
          <w:lang w:val="da-DK"/>
        </w:rPr>
        <w:t>tromboemboliske</w:t>
      </w:r>
      <w:proofErr w:type="spellEnd"/>
      <w:r w:rsidRPr="00E51725">
        <w:rPr>
          <w:rFonts w:ascii="Times New Roman" w:hAnsi="Times New Roman"/>
          <w:sz w:val="24"/>
          <w:szCs w:val="24"/>
          <w:lang w:val="da-DK"/>
        </w:rPr>
        <w:t xml:space="preserve"> komplikationer (se pkt. 4.8).</w:t>
      </w:r>
      <w:r w:rsidRPr="00E51725">
        <w:rPr>
          <w:rFonts w:ascii="Times New Roman" w:hAnsi="Times New Roman"/>
          <w:sz w:val="24"/>
          <w:szCs w:val="24"/>
        </w:rPr>
        <w:t xml:space="preserve">   </w:t>
      </w:r>
      <w:proofErr w:type="spellStart"/>
      <w:r w:rsidRPr="00E51725">
        <w:rPr>
          <w:rFonts w:ascii="Times New Roman" w:hAnsi="Times New Roman"/>
          <w:sz w:val="24"/>
          <w:szCs w:val="24"/>
          <w:lang w:val="da-DK"/>
        </w:rPr>
        <w:t>Antitrombotiske</w:t>
      </w:r>
      <w:proofErr w:type="spellEnd"/>
      <w:r w:rsidRPr="00E51725">
        <w:rPr>
          <w:rFonts w:ascii="Times New Roman" w:hAnsi="Times New Roman"/>
          <w:sz w:val="24"/>
          <w:szCs w:val="24"/>
          <w:lang w:val="da-DK"/>
        </w:rPr>
        <w:t xml:space="preserve"> profylakseforanstaltninger skal navnlig overvejes hos patienter med øgede risikofaktorer for trombose (se pkt. 4.4 og 4.8).</w:t>
      </w:r>
    </w:p>
    <w:p w14:paraId="1D6416B4" w14:textId="77777777" w:rsidR="00E51725" w:rsidRPr="00E51725" w:rsidRDefault="00E51725" w:rsidP="00E51725">
      <w:pPr>
        <w:pStyle w:val="Ingenafstand"/>
        <w:ind w:left="851"/>
        <w:rPr>
          <w:rFonts w:ascii="Times New Roman" w:hAnsi="Times New Roman"/>
          <w:sz w:val="24"/>
          <w:szCs w:val="24"/>
          <w:lang w:val="da-DK"/>
        </w:rPr>
      </w:pPr>
      <w:proofErr w:type="spellStart"/>
      <w:r w:rsidRPr="00E51725">
        <w:rPr>
          <w:rFonts w:ascii="Times New Roman" w:hAnsi="Times New Roman"/>
          <w:sz w:val="24"/>
          <w:szCs w:val="24"/>
          <w:lang w:val="da-DK"/>
        </w:rPr>
        <w:t>Tromboprofylakse</w:t>
      </w:r>
      <w:proofErr w:type="spellEnd"/>
      <w:r w:rsidRPr="00E51725">
        <w:rPr>
          <w:rFonts w:ascii="Times New Roman" w:hAnsi="Times New Roman"/>
          <w:sz w:val="24"/>
          <w:szCs w:val="24"/>
          <w:lang w:val="da-DK"/>
        </w:rPr>
        <w:t xml:space="preserve"> skal indgives i mindst de første 5 måneder af behandlingen, særligt hos patienter med yderligere </w:t>
      </w:r>
      <w:proofErr w:type="spellStart"/>
      <w:r w:rsidRPr="00E51725">
        <w:rPr>
          <w:rFonts w:ascii="Times New Roman" w:hAnsi="Times New Roman"/>
          <w:sz w:val="24"/>
          <w:szCs w:val="24"/>
          <w:lang w:val="da-DK"/>
        </w:rPr>
        <w:t>trombotiske</w:t>
      </w:r>
      <w:proofErr w:type="spellEnd"/>
      <w:r w:rsidRPr="00E51725">
        <w:rPr>
          <w:rFonts w:ascii="Times New Roman" w:hAnsi="Times New Roman"/>
          <w:sz w:val="24"/>
          <w:szCs w:val="24"/>
          <w:lang w:val="da-DK"/>
        </w:rPr>
        <w:t xml:space="preserve"> risikofaktorer. Beslutningen om at tage </w:t>
      </w:r>
      <w:proofErr w:type="spellStart"/>
      <w:r w:rsidRPr="00E51725">
        <w:rPr>
          <w:rFonts w:ascii="Times New Roman" w:hAnsi="Times New Roman"/>
          <w:sz w:val="24"/>
          <w:szCs w:val="24"/>
          <w:lang w:val="da-DK"/>
        </w:rPr>
        <w:t>antitrombotiske</w:t>
      </w:r>
      <w:proofErr w:type="spellEnd"/>
      <w:r w:rsidRPr="00E51725">
        <w:rPr>
          <w:rFonts w:ascii="Times New Roman" w:hAnsi="Times New Roman"/>
          <w:sz w:val="24"/>
          <w:szCs w:val="24"/>
          <w:lang w:val="da-DK"/>
        </w:rPr>
        <w:t xml:space="preserve"> profylakseforanstaltninger skal træffes efter omhyggelig vurdering af den enkelte patients underliggende risikofaktorer (se pkt. 4.4 og 4.8).</w:t>
      </w:r>
    </w:p>
    <w:p w14:paraId="23C7C0AC" w14:textId="77777777" w:rsidR="00E51725" w:rsidRPr="00E51725" w:rsidRDefault="00E51725" w:rsidP="00E51725">
      <w:pPr>
        <w:pStyle w:val="Ingenafstand"/>
        <w:ind w:left="851"/>
        <w:rPr>
          <w:rFonts w:ascii="Times New Roman" w:hAnsi="Times New Roman"/>
          <w:sz w:val="24"/>
          <w:szCs w:val="24"/>
          <w:lang w:val="da-DK"/>
        </w:rPr>
      </w:pPr>
    </w:p>
    <w:p w14:paraId="413752B0"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Hvis patienten oplever </w:t>
      </w:r>
      <w:proofErr w:type="spellStart"/>
      <w:r w:rsidRPr="00E51725">
        <w:rPr>
          <w:rFonts w:ascii="Times New Roman" w:hAnsi="Times New Roman"/>
          <w:sz w:val="24"/>
          <w:szCs w:val="24"/>
          <w:lang w:val="da-DK"/>
        </w:rPr>
        <w:t>tromboemboliske</w:t>
      </w:r>
      <w:proofErr w:type="spellEnd"/>
      <w:r w:rsidRPr="00E51725">
        <w:rPr>
          <w:rFonts w:ascii="Times New Roman" w:hAnsi="Times New Roman"/>
          <w:sz w:val="24"/>
          <w:szCs w:val="24"/>
          <w:lang w:val="da-DK"/>
        </w:rPr>
        <w:t xml:space="preserve"> hændelser, skal behandlingen seponeres og standard </w:t>
      </w:r>
      <w:proofErr w:type="spellStart"/>
      <w:r w:rsidRPr="00E51725">
        <w:rPr>
          <w:rFonts w:ascii="Times New Roman" w:hAnsi="Times New Roman"/>
          <w:sz w:val="24"/>
          <w:szCs w:val="24"/>
          <w:lang w:val="da-DK"/>
        </w:rPr>
        <w:t>antikoagulationsbehandling</w:t>
      </w:r>
      <w:proofErr w:type="spellEnd"/>
      <w:r w:rsidRPr="00E51725">
        <w:rPr>
          <w:rFonts w:ascii="Times New Roman" w:hAnsi="Times New Roman"/>
          <w:sz w:val="24"/>
          <w:szCs w:val="24"/>
          <w:lang w:val="da-DK"/>
        </w:rPr>
        <w:t xml:space="preserve"> påbegyndes. Når patienten er blevet stabiliseret på </w:t>
      </w:r>
      <w:proofErr w:type="spellStart"/>
      <w:r w:rsidRPr="00E51725">
        <w:rPr>
          <w:rFonts w:ascii="Times New Roman" w:hAnsi="Times New Roman"/>
          <w:sz w:val="24"/>
          <w:szCs w:val="24"/>
          <w:lang w:val="da-DK"/>
        </w:rPr>
        <w:t>antikoagulationsbehandlingen</w:t>
      </w:r>
      <w:proofErr w:type="spellEnd"/>
      <w:r w:rsidRPr="00E51725">
        <w:rPr>
          <w:rFonts w:ascii="Times New Roman" w:hAnsi="Times New Roman"/>
          <w:sz w:val="24"/>
          <w:szCs w:val="24"/>
          <w:lang w:val="da-DK"/>
        </w:rPr>
        <w:t xml:space="preserve"> og eventuelle komplikationer ved den </w:t>
      </w:r>
      <w:proofErr w:type="spellStart"/>
      <w:r w:rsidRPr="00E51725">
        <w:rPr>
          <w:rFonts w:ascii="Times New Roman" w:hAnsi="Times New Roman"/>
          <w:sz w:val="24"/>
          <w:szCs w:val="24"/>
          <w:lang w:val="da-DK"/>
        </w:rPr>
        <w:t>tromboemboliske</w:t>
      </w:r>
      <w:proofErr w:type="spellEnd"/>
      <w:r w:rsidRPr="00E51725">
        <w:rPr>
          <w:rFonts w:ascii="Times New Roman" w:hAnsi="Times New Roman"/>
          <w:sz w:val="24"/>
          <w:szCs w:val="24"/>
          <w:lang w:val="da-DK"/>
        </w:rPr>
        <w:t xml:space="preserve"> hændelse er under kontrol, kan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i kombination med </w:t>
      </w:r>
      <w:proofErr w:type="spellStart"/>
      <w:r w:rsidRPr="00E51725">
        <w:rPr>
          <w:rFonts w:ascii="Times New Roman" w:hAnsi="Times New Roman"/>
          <w:sz w:val="24"/>
          <w:szCs w:val="24"/>
          <w:lang w:val="da-DK"/>
        </w:rPr>
        <w:t>lenalidomid</w:t>
      </w:r>
      <w:proofErr w:type="spellEnd"/>
      <w:r w:rsidRPr="00E51725">
        <w:rPr>
          <w:rFonts w:ascii="Times New Roman" w:hAnsi="Times New Roman"/>
          <w:sz w:val="24"/>
          <w:szCs w:val="24"/>
          <w:lang w:val="da-DK"/>
        </w:rPr>
        <w:t xml:space="preserve"> og </w:t>
      </w:r>
      <w:proofErr w:type="spellStart"/>
      <w:r w:rsidRPr="00E51725">
        <w:rPr>
          <w:rFonts w:ascii="Times New Roman" w:hAnsi="Times New Roman"/>
          <w:sz w:val="24"/>
          <w:szCs w:val="24"/>
          <w:lang w:val="da-DK"/>
        </w:rPr>
        <w:t>prednison</w:t>
      </w:r>
      <w:proofErr w:type="spellEnd"/>
      <w:r w:rsidRPr="00E51725">
        <w:rPr>
          <w:rFonts w:ascii="Times New Roman" w:hAnsi="Times New Roman"/>
          <w:sz w:val="24"/>
          <w:szCs w:val="24"/>
          <w:lang w:val="da-DK"/>
        </w:rPr>
        <w:t xml:space="preserve"> eller </w:t>
      </w:r>
      <w:proofErr w:type="spellStart"/>
      <w:r w:rsidRPr="00E51725">
        <w:rPr>
          <w:rFonts w:ascii="Times New Roman" w:hAnsi="Times New Roman"/>
          <w:sz w:val="24"/>
          <w:szCs w:val="24"/>
          <w:lang w:val="da-DK"/>
        </w:rPr>
        <w:t>thalidomid</w:t>
      </w:r>
      <w:proofErr w:type="spellEnd"/>
      <w:r w:rsidRPr="00E51725">
        <w:rPr>
          <w:rFonts w:ascii="Times New Roman" w:hAnsi="Times New Roman"/>
          <w:sz w:val="24"/>
          <w:szCs w:val="24"/>
          <w:lang w:val="da-DK"/>
        </w:rPr>
        <w:t xml:space="preserve"> og </w:t>
      </w:r>
      <w:proofErr w:type="spellStart"/>
      <w:r w:rsidRPr="00E51725">
        <w:rPr>
          <w:rFonts w:ascii="Times New Roman" w:hAnsi="Times New Roman"/>
          <w:sz w:val="24"/>
          <w:szCs w:val="24"/>
          <w:lang w:val="da-DK"/>
        </w:rPr>
        <w:t>prednison</w:t>
      </w:r>
      <w:proofErr w:type="spellEnd"/>
      <w:r w:rsidRPr="00E51725">
        <w:rPr>
          <w:rFonts w:ascii="Times New Roman" w:hAnsi="Times New Roman"/>
          <w:sz w:val="24"/>
          <w:szCs w:val="24"/>
          <w:lang w:val="da-DK"/>
        </w:rPr>
        <w:t xml:space="preserve"> eller </w:t>
      </w:r>
      <w:proofErr w:type="spellStart"/>
      <w:r w:rsidRPr="00E51725">
        <w:rPr>
          <w:rFonts w:ascii="Times New Roman" w:hAnsi="Times New Roman"/>
          <w:sz w:val="24"/>
          <w:szCs w:val="24"/>
          <w:lang w:val="da-DK"/>
        </w:rPr>
        <w:t>dexamethason</w:t>
      </w:r>
      <w:proofErr w:type="spellEnd"/>
      <w:r w:rsidRPr="00E51725">
        <w:rPr>
          <w:rFonts w:ascii="Times New Roman" w:hAnsi="Times New Roman"/>
          <w:sz w:val="24"/>
          <w:szCs w:val="24"/>
          <w:lang w:val="da-DK"/>
        </w:rPr>
        <w:t xml:space="preserve"> genstartes ved den oprindelige dosis afhængigt af en benefit-</w:t>
      </w:r>
      <w:proofErr w:type="spellStart"/>
      <w:r w:rsidRPr="00E51725">
        <w:rPr>
          <w:rFonts w:ascii="Times New Roman" w:hAnsi="Times New Roman"/>
          <w:sz w:val="24"/>
          <w:szCs w:val="24"/>
          <w:lang w:val="da-DK"/>
        </w:rPr>
        <w:t>risk</w:t>
      </w:r>
      <w:proofErr w:type="spellEnd"/>
      <w:r w:rsidRPr="00E51725">
        <w:rPr>
          <w:rFonts w:ascii="Times New Roman" w:hAnsi="Times New Roman"/>
          <w:sz w:val="24"/>
          <w:szCs w:val="24"/>
          <w:lang w:val="da-DK"/>
        </w:rPr>
        <w:t xml:space="preserve">-vurdering. Patienten skal fortsætte med </w:t>
      </w:r>
      <w:proofErr w:type="spellStart"/>
      <w:r w:rsidRPr="00E51725">
        <w:rPr>
          <w:rFonts w:ascii="Times New Roman" w:hAnsi="Times New Roman"/>
          <w:sz w:val="24"/>
          <w:szCs w:val="24"/>
          <w:lang w:val="da-DK"/>
        </w:rPr>
        <w:t>antiokoagulationsbehandling</w:t>
      </w:r>
      <w:proofErr w:type="spellEnd"/>
      <w:r w:rsidRPr="00E51725">
        <w:rPr>
          <w:rFonts w:ascii="Times New Roman" w:hAnsi="Times New Roman"/>
          <w:sz w:val="24"/>
          <w:szCs w:val="24"/>
          <w:lang w:val="da-DK"/>
        </w:rPr>
        <w:t xml:space="preserve"> under behandlingsforløbet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w:t>
      </w:r>
    </w:p>
    <w:p w14:paraId="026BF95E" w14:textId="77777777" w:rsidR="00E51725" w:rsidRPr="00E51725" w:rsidRDefault="00E51725" w:rsidP="00E51725">
      <w:pPr>
        <w:pStyle w:val="Ingenafstand"/>
        <w:ind w:left="851"/>
        <w:rPr>
          <w:rFonts w:ascii="Times New Roman" w:hAnsi="Times New Roman"/>
          <w:sz w:val="24"/>
          <w:szCs w:val="24"/>
          <w:lang w:val="da-DK"/>
        </w:rPr>
      </w:pPr>
    </w:p>
    <w:p w14:paraId="034A2CF2" w14:textId="77777777" w:rsidR="00E51725" w:rsidRPr="00E51725" w:rsidRDefault="00E51725" w:rsidP="00E51725">
      <w:pPr>
        <w:pStyle w:val="Ingenafstand"/>
        <w:keepNext/>
        <w:keepLines/>
        <w:ind w:left="851"/>
        <w:rPr>
          <w:rFonts w:ascii="Times New Roman" w:hAnsi="Times New Roman"/>
          <w:sz w:val="24"/>
          <w:szCs w:val="24"/>
          <w:u w:val="single"/>
          <w:lang w:val="da-DK"/>
        </w:rPr>
      </w:pPr>
      <w:r w:rsidRPr="00E51725">
        <w:rPr>
          <w:rFonts w:ascii="Times New Roman" w:hAnsi="Times New Roman"/>
          <w:sz w:val="24"/>
          <w:szCs w:val="24"/>
          <w:u w:val="single"/>
          <w:lang w:val="da-DK"/>
        </w:rPr>
        <w:t>Administration</w:t>
      </w:r>
    </w:p>
    <w:p w14:paraId="4FAAF052"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Det anbefales til intravenøs administration, at </w:t>
      </w:r>
      <w:proofErr w:type="spellStart"/>
      <w:r w:rsidRPr="00E51725">
        <w:rPr>
          <w:rFonts w:ascii="Times New Roman" w:hAnsi="Times New Roman"/>
          <w:sz w:val="24"/>
          <w:szCs w:val="24"/>
          <w:lang w:val="da-DK"/>
        </w:rPr>
        <w:t>m</w:t>
      </w:r>
      <w:r w:rsidRPr="00E51725">
        <w:rPr>
          <w:rFonts w:ascii="Times New Roman" w:hAnsi="Times New Roman"/>
          <w:bCs/>
          <w:sz w:val="24"/>
          <w:szCs w:val="24"/>
          <w:lang w:val="da-DK"/>
        </w:rPr>
        <w:t>elphalan</w:t>
      </w:r>
      <w:proofErr w:type="spellEnd"/>
      <w:r w:rsidRPr="00E51725">
        <w:rPr>
          <w:rFonts w:ascii="Times New Roman" w:hAnsi="Times New Roman"/>
          <w:bCs/>
          <w:sz w:val="24"/>
          <w:szCs w:val="24"/>
          <w:lang w:val="da-DK"/>
        </w:rPr>
        <w:t xml:space="preserve"> </w:t>
      </w:r>
      <w:proofErr w:type="spellStart"/>
      <w:r w:rsidRPr="00E51725">
        <w:rPr>
          <w:rFonts w:ascii="Times New Roman" w:hAnsi="Times New Roman"/>
          <w:sz w:val="24"/>
          <w:szCs w:val="24"/>
          <w:lang w:val="da-DK"/>
        </w:rPr>
        <w:t>infunderes</w:t>
      </w:r>
      <w:proofErr w:type="spellEnd"/>
      <w:r w:rsidRPr="00E51725">
        <w:rPr>
          <w:rFonts w:ascii="Times New Roman" w:hAnsi="Times New Roman"/>
          <w:sz w:val="24"/>
          <w:szCs w:val="24"/>
          <w:lang w:val="da-DK"/>
        </w:rPr>
        <w:t xml:space="preserve"> langsomt i en </w:t>
      </w:r>
      <w:proofErr w:type="spellStart"/>
      <w:r w:rsidRPr="00E51725">
        <w:rPr>
          <w:rFonts w:ascii="Times New Roman" w:hAnsi="Times New Roman"/>
          <w:sz w:val="24"/>
          <w:szCs w:val="24"/>
          <w:lang w:val="da-DK"/>
        </w:rPr>
        <w:t>hurtigtløbende</w:t>
      </w:r>
      <w:proofErr w:type="spellEnd"/>
      <w:r w:rsidRPr="00E51725">
        <w:rPr>
          <w:rFonts w:ascii="Times New Roman" w:hAnsi="Times New Roman"/>
          <w:sz w:val="24"/>
          <w:szCs w:val="24"/>
          <w:lang w:val="da-DK"/>
        </w:rPr>
        <w:t xml:space="preserve"> infusionsopløsning via en </w:t>
      </w:r>
      <w:proofErr w:type="spellStart"/>
      <w:r w:rsidRPr="00E51725">
        <w:rPr>
          <w:rFonts w:ascii="Times New Roman" w:hAnsi="Times New Roman"/>
          <w:sz w:val="24"/>
          <w:szCs w:val="24"/>
          <w:lang w:val="da-DK"/>
        </w:rPr>
        <w:t>afsprittet</w:t>
      </w:r>
      <w:proofErr w:type="spellEnd"/>
      <w:r w:rsidRPr="00E51725">
        <w:rPr>
          <w:rFonts w:ascii="Times New Roman" w:hAnsi="Times New Roman"/>
          <w:sz w:val="24"/>
          <w:szCs w:val="24"/>
          <w:lang w:val="da-DK"/>
        </w:rPr>
        <w:t xml:space="preserve"> injektionsport. Hvis direkte injektion i en </w:t>
      </w:r>
      <w:proofErr w:type="spellStart"/>
      <w:r w:rsidRPr="00E51725">
        <w:rPr>
          <w:rFonts w:ascii="Times New Roman" w:hAnsi="Times New Roman"/>
          <w:sz w:val="24"/>
          <w:szCs w:val="24"/>
          <w:lang w:val="da-DK"/>
        </w:rPr>
        <w:t>hurtigtløbende</w:t>
      </w:r>
      <w:proofErr w:type="spellEnd"/>
      <w:r w:rsidRPr="00E51725">
        <w:rPr>
          <w:rFonts w:ascii="Times New Roman" w:hAnsi="Times New Roman"/>
          <w:sz w:val="24"/>
          <w:szCs w:val="24"/>
          <w:lang w:val="da-DK"/>
        </w:rPr>
        <w:t xml:space="preserve"> infusion ikke er hensigtsmæssigt, kan </w:t>
      </w:r>
      <w:proofErr w:type="spellStart"/>
      <w:r w:rsidRPr="00E51725">
        <w:rPr>
          <w:rFonts w:ascii="Times New Roman" w:hAnsi="Times New Roman"/>
          <w:sz w:val="24"/>
          <w:szCs w:val="24"/>
          <w:lang w:val="da-DK"/>
        </w:rPr>
        <w:t>m</w:t>
      </w:r>
      <w:r w:rsidRPr="00E51725">
        <w:rPr>
          <w:rFonts w:ascii="Times New Roman" w:hAnsi="Times New Roman"/>
          <w:bCs/>
          <w:sz w:val="24"/>
          <w:szCs w:val="24"/>
          <w:lang w:val="da-DK"/>
        </w:rPr>
        <w:t>elphalan</w:t>
      </w:r>
      <w:proofErr w:type="spellEnd"/>
      <w:r w:rsidRPr="00E51725">
        <w:rPr>
          <w:rFonts w:ascii="Times New Roman" w:hAnsi="Times New Roman"/>
          <w:bCs/>
          <w:sz w:val="24"/>
          <w:szCs w:val="24"/>
          <w:lang w:val="da-DK"/>
        </w:rPr>
        <w:t xml:space="preserve"> </w:t>
      </w:r>
      <w:r w:rsidRPr="00E51725">
        <w:rPr>
          <w:rFonts w:ascii="Times New Roman" w:hAnsi="Times New Roman"/>
          <w:sz w:val="24"/>
          <w:szCs w:val="24"/>
          <w:lang w:val="da-DK"/>
        </w:rPr>
        <w:t>indgives fortyndet i en infusionspose.</w:t>
      </w:r>
    </w:p>
    <w:p w14:paraId="6BD2514C" w14:textId="77777777" w:rsidR="00E51725" w:rsidRPr="00E51725" w:rsidRDefault="00E51725" w:rsidP="00E51725">
      <w:pPr>
        <w:pStyle w:val="Ingenafstand"/>
        <w:ind w:left="851"/>
        <w:rPr>
          <w:rFonts w:ascii="Times New Roman" w:hAnsi="Times New Roman"/>
          <w:sz w:val="24"/>
          <w:szCs w:val="24"/>
          <w:lang w:val="da-DK"/>
        </w:rPr>
      </w:pPr>
    </w:p>
    <w:p w14:paraId="7E85CF29"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Det er vigtigt at undgå mulig </w:t>
      </w:r>
      <w:proofErr w:type="spellStart"/>
      <w:r w:rsidRPr="00E51725">
        <w:rPr>
          <w:rFonts w:ascii="Times New Roman" w:hAnsi="Times New Roman"/>
          <w:sz w:val="24"/>
          <w:szCs w:val="24"/>
          <w:lang w:val="da-DK"/>
        </w:rPr>
        <w:t>ekstravasation</w:t>
      </w:r>
      <w:proofErr w:type="spellEnd"/>
      <w:r w:rsidRPr="00E51725">
        <w:rPr>
          <w:rFonts w:ascii="Times New Roman" w:hAnsi="Times New Roman"/>
          <w:sz w:val="24"/>
          <w:szCs w:val="24"/>
          <w:lang w:val="da-DK"/>
        </w:rPr>
        <w:t xml:space="preserve"> af </w:t>
      </w:r>
      <w:proofErr w:type="spellStart"/>
      <w:r w:rsidRPr="00E51725">
        <w:rPr>
          <w:rFonts w:ascii="Times New Roman" w:hAnsi="Times New Roman"/>
          <w:sz w:val="24"/>
          <w:szCs w:val="24"/>
          <w:lang w:val="da-DK"/>
        </w:rPr>
        <w:t>m</w:t>
      </w:r>
      <w:r w:rsidRPr="00E51725">
        <w:rPr>
          <w:rFonts w:ascii="Times New Roman" w:hAnsi="Times New Roman"/>
          <w:bCs/>
          <w:sz w:val="24"/>
          <w:szCs w:val="24"/>
          <w:lang w:val="da-DK"/>
        </w:rPr>
        <w:t>elphalan</w:t>
      </w:r>
      <w:proofErr w:type="spellEnd"/>
      <w:r w:rsidRPr="00E51725">
        <w:rPr>
          <w:rFonts w:ascii="Times New Roman" w:hAnsi="Times New Roman"/>
          <w:sz w:val="24"/>
          <w:szCs w:val="24"/>
          <w:lang w:val="da-DK"/>
        </w:rPr>
        <w:t>, og ved ringe perifer, venøs adgang skal det overvejes at anvende et centralt venekateter.</w:t>
      </w:r>
    </w:p>
    <w:p w14:paraId="6E695027" w14:textId="77777777" w:rsidR="00E51725" w:rsidRPr="00E51725" w:rsidRDefault="00E51725" w:rsidP="00E51725">
      <w:pPr>
        <w:pStyle w:val="Ingenafstand"/>
        <w:ind w:left="851"/>
        <w:rPr>
          <w:rFonts w:ascii="Times New Roman" w:hAnsi="Times New Roman"/>
          <w:sz w:val="24"/>
          <w:szCs w:val="24"/>
          <w:lang w:val="da-DK"/>
        </w:rPr>
      </w:pPr>
    </w:p>
    <w:p w14:paraId="5934D689"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Hvis der gives højdosis-</w:t>
      </w:r>
      <w:proofErr w:type="spellStart"/>
      <w:r w:rsidRPr="00E51725">
        <w:rPr>
          <w:rFonts w:ascii="Times New Roman" w:hAnsi="Times New Roman"/>
          <w:sz w:val="24"/>
          <w:szCs w:val="24"/>
          <w:lang w:val="da-DK"/>
        </w:rPr>
        <w:t>m</w:t>
      </w:r>
      <w:r w:rsidRPr="00E51725">
        <w:rPr>
          <w:rFonts w:ascii="Times New Roman" w:hAnsi="Times New Roman"/>
          <w:bCs/>
          <w:sz w:val="24"/>
          <w:szCs w:val="24"/>
          <w:lang w:val="da-DK"/>
        </w:rPr>
        <w:t>elphalan</w:t>
      </w:r>
      <w:proofErr w:type="spellEnd"/>
      <w:r w:rsidRPr="00E51725">
        <w:rPr>
          <w:rFonts w:ascii="Times New Roman" w:hAnsi="Times New Roman"/>
          <w:bCs/>
          <w:sz w:val="24"/>
          <w:szCs w:val="24"/>
          <w:lang w:val="da-DK"/>
        </w:rPr>
        <w:t xml:space="preserve"> </w:t>
      </w:r>
      <w:r w:rsidRPr="00E51725">
        <w:rPr>
          <w:rFonts w:ascii="Times New Roman" w:hAnsi="Times New Roman"/>
          <w:sz w:val="24"/>
          <w:szCs w:val="24"/>
          <w:lang w:val="da-DK"/>
        </w:rPr>
        <w:t xml:space="preserve">med eller uden en autolog knoglemarvstransplantation, anbefales administration via et centralt venekateter. I betragtning af de involverede farer og støtteniveauet, der kræves (se pkt. 4.4), bør administration af højdosis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begrænses til specialiserede afdelinger med de relevante faciliteter og kun udføres af erfarne klinikere.</w:t>
      </w:r>
    </w:p>
    <w:p w14:paraId="5B173509" w14:textId="77777777" w:rsidR="00E51725" w:rsidRPr="00E51725" w:rsidRDefault="00E51725" w:rsidP="00E51725">
      <w:pPr>
        <w:pStyle w:val="Ingenafstand"/>
        <w:ind w:left="851"/>
        <w:rPr>
          <w:rFonts w:ascii="Times New Roman" w:hAnsi="Times New Roman"/>
          <w:sz w:val="24"/>
          <w:szCs w:val="24"/>
          <w:lang w:val="da-DK"/>
        </w:rPr>
      </w:pPr>
    </w:p>
    <w:p w14:paraId="245A905C"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Ved regional, arteriel perfusion skal relevant, medicinsk faglitteratur konsulteres vedrørende en udførlig metodologi.</w:t>
      </w:r>
    </w:p>
    <w:p w14:paraId="4160D717" w14:textId="77777777" w:rsidR="00E51725" w:rsidRPr="00E51725" w:rsidRDefault="00E51725" w:rsidP="00E51725">
      <w:pPr>
        <w:pStyle w:val="Ingenafstand"/>
        <w:ind w:left="851"/>
        <w:rPr>
          <w:rFonts w:ascii="Times New Roman" w:hAnsi="Times New Roman"/>
          <w:sz w:val="24"/>
          <w:szCs w:val="24"/>
          <w:lang w:val="da-DK"/>
        </w:rPr>
      </w:pPr>
    </w:p>
    <w:p w14:paraId="3B2853A4"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Patienten skal under intravenøs indgivelse beskyttes mod ekstern kontakt med </w:t>
      </w:r>
      <w:proofErr w:type="spellStart"/>
      <w:r w:rsidRPr="00E51725">
        <w:rPr>
          <w:rFonts w:ascii="Times New Roman" w:hAnsi="Times New Roman"/>
          <w:sz w:val="24"/>
          <w:szCs w:val="24"/>
          <w:lang w:val="da-DK"/>
        </w:rPr>
        <w:t>melphalan</w:t>
      </w:r>
      <w:proofErr w:type="spellEnd"/>
      <w:r w:rsidRPr="00E51725">
        <w:rPr>
          <w:rFonts w:ascii="Times New Roman" w:hAnsi="Times New Roman"/>
          <w:sz w:val="24"/>
          <w:szCs w:val="24"/>
          <w:lang w:val="da-DK"/>
        </w:rPr>
        <w:t xml:space="preserve"> injektions-/infusionsvæske, opløsning (se pkt. 4.4).</w:t>
      </w:r>
    </w:p>
    <w:p w14:paraId="151D7C98" w14:textId="77777777" w:rsidR="00E51725" w:rsidRPr="00E51725" w:rsidRDefault="00E51725" w:rsidP="00E51725">
      <w:pPr>
        <w:pStyle w:val="Ingenafstand"/>
        <w:ind w:left="851"/>
        <w:rPr>
          <w:rFonts w:ascii="Times New Roman" w:hAnsi="Times New Roman"/>
          <w:sz w:val="24"/>
          <w:szCs w:val="24"/>
          <w:lang w:val="da-DK"/>
        </w:rPr>
      </w:pPr>
    </w:p>
    <w:p w14:paraId="274187AC" w14:textId="77777777" w:rsidR="00E51725" w:rsidRPr="00E51725" w:rsidRDefault="00E51725" w:rsidP="00E51725">
      <w:pPr>
        <w:pStyle w:val="Ingenafstand"/>
        <w:keepNext/>
        <w:keepLines/>
        <w:ind w:left="851"/>
        <w:rPr>
          <w:rFonts w:ascii="Times New Roman" w:hAnsi="Times New Roman"/>
          <w:i/>
          <w:sz w:val="24"/>
          <w:szCs w:val="24"/>
          <w:lang w:val="da-DK"/>
        </w:rPr>
      </w:pPr>
      <w:r w:rsidRPr="00E51725">
        <w:rPr>
          <w:rFonts w:ascii="Times New Roman" w:hAnsi="Times New Roman"/>
          <w:i/>
          <w:sz w:val="24"/>
          <w:szCs w:val="24"/>
          <w:lang w:val="da-DK"/>
        </w:rPr>
        <w:t>Injektion/infusion</w:t>
      </w:r>
    </w:p>
    <w:p w14:paraId="17FE8AA8" w14:textId="77777777" w:rsidR="00E51725" w:rsidRPr="00E51725" w:rsidRDefault="00E51725" w:rsidP="00E51725">
      <w:pPr>
        <w:pStyle w:val="Ingenafstand"/>
        <w:keepNext/>
        <w:keepLines/>
        <w:ind w:left="851"/>
        <w:rPr>
          <w:rFonts w:ascii="Times New Roman" w:hAnsi="Times New Roman"/>
          <w:sz w:val="24"/>
          <w:szCs w:val="24"/>
          <w:lang w:val="da-DK"/>
        </w:rPr>
      </w:pPr>
      <w:r w:rsidRPr="00E51725">
        <w:rPr>
          <w:rFonts w:ascii="Times New Roman" w:hAnsi="Times New Roman"/>
          <w:sz w:val="24"/>
          <w:szCs w:val="24"/>
          <w:lang w:val="da-DK"/>
        </w:rPr>
        <w:t xml:space="preserve">For instruktioner om </w:t>
      </w:r>
      <w:proofErr w:type="spellStart"/>
      <w:r w:rsidRPr="00E51725">
        <w:rPr>
          <w:rFonts w:ascii="Times New Roman" w:hAnsi="Times New Roman"/>
          <w:sz w:val="24"/>
          <w:szCs w:val="24"/>
          <w:lang w:val="da-DK"/>
        </w:rPr>
        <w:t>rekonstitution</w:t>
      </w:r>
      <w:proofErr w:type="spellEnd"/>
      <w:r w:rsidRPr="00E51725">
        <w:rPr>
          <w:rFonts w:ascii="Times New Roman" w:hAnsi="Times New Roman"/>
          <w:sz w:val="24"/>
          <w:szCs w:val="24"/>
          <w:lang w:val="da-DK"/>
        </w:rPr>
        <w:t xml:space="preserve"> og eventuel fortynding af lægemidlet før administration, se pkt. 6.6.</w:t>
      </w:r>
    </w:p>
    <w:p w14:paraId="1B1A1936" w14:textId="77777777" w:rsidR="00E51725" w:rsidRPr="00E51725" w:rsidRDefault="00E51725" w:rsidP="00E51725">
      <w:pPr>
        <w:pStyle w:val="Ingenafstand"/>
        <w:ind w:left="851"/>
        <w:rPr>
          <w:rFonts w:ascii="Times New Roman" w:hAnsi="Times New Roman"/>
          <w:sz w:val="24"/>
          <w:szCs w:val="24"/>
          <w:lang w:val="da-DK"/>
        </w:rPr>
      </w:pPr>
    </w:p>
    <w:p w14:paraId="5345FFB6" w14:textId="77777777" w:rsidR="00E51725" w:rsidRPr="00E51725" w:rsidRDefault="00E51725" w:rsidP="00E51725">
      <w:pPr>
        <w:pStyle w:val="Ingenafstand"/>
        <w:ind w:left="851"/>
        <w:rPr>
          <w:rFonts w:ascii="Times New Roman" w:hAnsi="Times New Roman"/>
          <w:sz w:val="24"/>
          <w:szCs w:val="24"/>
          <w:lang w:val="da-DK"/>
        </w:rPr>
      </w:pPr>
      <w:r w:rsidRPr="00E51725">
        <w:rPr>
          <w:rFonts w:ascii="Times New Roman" w:hAnsi="Times New Roman"/>
          <w:sz w:val="24"/>
          <w:szCs w:val="24"/>
          <w:lang w:val="da-DK"/>
        </w:rPr>
        <w:t xml:space="preserve">Efter </w:t>
      </w:r>
      <w:proofErr w:type="spellStart"/>
      <w:r w:rsidRPr="00E51725">
        <w:rPr>
          <w:rFonts w:ascii="Times New Roman" w:hAnsi="Times New Roman"/>
          <w:sz w:val="24"/>
          <w:szCs w:val="24"/>
          <w:lang w:val="da-DK"/>
        </w:rPr>
        <w:t>rekonstitution</w:t>
      </w:r>
      <w:proofErr w:type="spellEnd"/>
      <w:r w:rsidRPr="00E51725">
        <w:rPr>
          <w:rFonts w:ascii="Times New Roman" w:hAnsi="Times New Roman"/>
          <w:sz w:val="24"/>
          <w:szCs w:val="24"/>
          <w:lang w:val="da-DK"/>
        </w:rPr>
        <w:t xml:space="preserve"> skal lægemidlets udseende være en klar opløsning, se pkt. 6.6.</w:t>
      </w:r>
    </w:p>
    <w:p w14:paraId="66A4D142" w14:textId="77777777" w:rsidR="009260DE" w:rsidRPr="000F1FA0" w:rsidRDefault="009260DE" w:rsidP="009260DE">
      <w:pPr>
        <w:tabs>
          <w:tab w:val="left" w:pos="851"/>
        </w:tabs>
        <w:ind w:left="851"/>
        <w:rPr>
          <w:sz w:val="24"/>
          <w:szCs w:val="24"/>
        </w:rPr>
      </w:pPr>
    </w:p>
    <w:p w14:paraId="5BFCC557" w14:textId="77777777" w:rsidR="009260DE" w:rsidRPr="000F1FA0" w:rsidRDefault="009260DE" w:rsidP="009260DE">
      <w:pPr>
        <w:tabs>
          <w:tab w:val="left" w:pos="851"/>
        </w:tabs>
        <w:ind w:left="851" w:hanging="851"/>
        <w:rPr>
          <w:b/>
          <w:sz w:val="24"/>
          <w:szCs w:val="24"/>
        </w:rPr>
      </w:pPr>
      <w:r w:rsidRPr="000F1FA0">
        <w:rPr>
          <w:b/>
          <w:sz w:val="24"/>
          <w:szCs w:val="24"/>
        </w:rPr>
        <w:t>4.3</w:t>
      </w:r>
      <w:r w:rsidRPr="000F1FA0">
        <w:rPr>
          <w:b/>
          <w:sz w:val="24"/>
          <w:szCs w:val="24"/>
        </w:rPr>
        <w:tab/>
        <w:t>Kontraindikationer</w:t>
      </w:r>
    </w:p>
    <w:p w14:paraId="7D76AD85" w14:textId="77777777" w:rsidR="00CA66E7" w:rsidRPr="000F1FA0" w:rsidRDefault="00CA66E7" w:rsidP="00646CB2">
      <w:pPr>
        <w:pStyle w:val="Ingenafstand"/>
        <w:numPr>
          <w:ilvl w:val="0"/>
          <w:numId w:val="8"/>
        </w:numPr>
        <w:ind w:left="1276" w:hanging="425"/>
        <w:rPr>
          <w:rFonts w:ascii="Times New Roman" w:hAnsi="Times New Roman"/>
          <w:sz w:val="24"/>
          <w:szCs w:val="24"/>
          <w:lang w:val="da-DK"/>
        </w:rPr>
      </w:pPr>
      <w:r w:rsidRPr="000F1FA0">
        <w:rPr>
          <w:rFonts w:ascii="Times New Roman" w:hAnsi="Times New Roman"/>
          <w:sz w:val="24"/>
          <w:szCs w:val="24"/>
          <w:lang w:val="da-DK"/>
        </w:rPr>
        <w:t>overfølsomhed over for det aktive stof eller over for et eller flere af hjælpestofferne anført i pkt. 6.1</w:t>
      </w:r>
    </w:p>
    <w:p w14:paraId="4CEBBD7A" w14:textId="25C771FA" w:rsidR="00CA66E7" w:rsidRPr="000F1FA0" w:rsidRDefault="00CA66E7" w:rsidP="00646CB2">
      <w:pPr>
        <w:pStyle w:val="Ingenafstand"/>
        <w:numPr>
          <w:ilvl w:val="0"/>
          <w:numId w:val="8"/>
        </w:numPr>
        <w:ind w:left="1276" w:hanging="425"/>
        <w:rPr>
          <w:rFonts w:ascii="Times New Roman" w:hAnsi="Times New Roman"/>
          <w:sz w:val="24"/>
          <w:szCs w:val="24"/>
          <w:lang w:val="da-DK"/>
        </w:rPr>
      </w:pPr>
      <w:r w:rsidRPr="000F1FA0">
        <w:rPr>
          <w:rFonts w:ascii="Times New Roman" w:hAnsi="Times New Roman"/>
          <w:sz w:val="24"/>
          <w:szCs w:val="24"/>
          <w:lang w:val="da-DK"/>
        </w:rPr>
        <w:t>amning (se pkt. 4.6).</w:t>
      </w:r>
    </w:p>
    <w:p w14:paraId="1DA06545" w14:textId="77777777" w:rsidR="009260DE" w:rsidRPr="000F1FA0" w:rsidRDefault="009260DE" w:rsidP="009260DE">
      <w:pPr>
        <w:tabs>
          <w:tab w:val="left" w:pos="851"/>
        </w:tabs>
        <w:ind w:left="851"/>
        <w:rPr>
          <w:sz w:val="24"/>
          <w:szCs w:val="24"/>
        </w:rPr>
      </w:pPr>
    </w:p>
    <w:p w14:paraId="2D59C177" w14:textId="77777777" w:rsidR="009260DE" w:rsidRPr="000F1FA0" w:rsidRDefault="009260DE" w:rsidP="00E51725">
      <w:pPr>
        <w:keepNext/>
        <w:tabs>
          <w:tab w:val="left" w:pos="851"/>
        </w:tabs>
        <w:ind w:left="851" w:hanging="851"/>
        <w:rPr>
          <w:b/>
          <w:sz w:val="24"/>
          <w:szCs w:val="24"/>
        </w:rPr>
      </w:pPr>
      <w:r w:rsidRPr="000F1FA0">
        <w:rPr>
          <w:b/>
          <w:sz w:val="24"/>
          <w:szCs w:val="24"/>
        </w:rPr>
        <w:lastRenderedPageBreak/>
        <w:t>4.4</w:t>
      </w:r>
      <w:r w:rsidRPr="000F1FA0">
        <w:rPr>
          <w:b/>
          <w:sz w:val="24"/>
          <w:szCs w:val="24"/>
        </w:rPr>
        <w:tab/>
        <w:t>Særlige advarsler og forsigtighedsregler vedrørende brugen</w:t>
      </w:r>
    </w:p>
    <w:p w14:paraId="3C07329E" w14:textId="77777777" w:rsidR="00CA66E7" w:rsidRPr="000F1FA0" w:rsidRDefault="00CA66E7" w:rsidP="00646CB2">
      <w:pPr>
        <w:ind w:left="851"/>
        <w:rPr>
          <w:sz w:val="24"/>
          <w:szCs w:val="24"/>
        </w:rPr>
      </w:pPr>
      <w:proofErr w:type="spellStart"/>
      <w:r w:rsidRPr="000F1FA0">
        <w:rPr>
          <w:bCs/>
          <w:sz w:val="24"/>
          <w:szCs w:val="24"/>
        </w:rPr>
        <w:t>Melphalan</w:t>
      </w:r>
      <w:proofErr w:type="spellEnd"/>
      <w:r w:rsidRPr="000F1FA0">
        <w:rPr>
          <w:bCs/>
          <w:sz w:val="24"/>
          <w:szCs w:val="24"/>
        </w:rPr>
        <w:t xml:space="preserve"> </w:t>
      </w:r>
      <w:r w:rsidRPr="000F1FA0">
        <w:rPr>
          <w:sz w:val="24"/>
          <w:szCs w:val="24"/>
        </w:rPr>
        <w:t xml:space="preserve">er et </w:t>
      </w:r>
      <w:proofErr w:type="spellStart"/>
      <w:r w:rsidRPr="000F1FA0">
        <w:rPr>
          <w:sz w:val="24"/>
          <w:szCs w:val="24"/>
        </w:rPr>
        <w:t>cytotoksisk</w:t>
      </w:r>
      <w:proofErr w:type="spellEnd"/>
      <w:r w:rsidRPr="000F1FA0">
        <w:rPr>
          <w:sz w:val="24"/>
          <w:szCs w:val="24"/>
        </w:rPr>
        <w:t xml:space="preserve"> lægemiddel, som falder inden for den generelle klasse af </w:t>
      </w:r>
      <w:proofErr w:type="spellStart"/>
      <w:r w:rsidRPr="000F1FA0">
        <w:rPr>
          <w:sz w:val="24"/>
          <w:szCs w:val="24"/>
        </w:rPr>
        <w:t>alkylerende</w:t>
      </w:r>
      <w:proofErr w:type="spellEnd"/>
      <w:r w:rsidRPr="000F1FA0">
        <w:rPr>
          <w:sz w:val="24"/>
          <w:szCs w:val="24"/>
        </w:rPr>
        <w:t xml:space="preserve"> stoffer. Det må kun ordineres af læger, der har erfaring med behandlingen af malign sygdom med sådanne midler. Når der gives kemoterapi i høje doser, skal der altid træffes foranstaltninger for at forhindre tumorlysesyndrom.</w:t>
      </w:r>
    </w:p>
    <w:p w14:paraId="7B2DBE92" w14:textId="77777777" w:rsidR="00CA66E7" w:rsidRPr="000F1FA0" w:rsidRDefault="00CA66E7" w:rsidP="00646CB2">
      <w:pPr>
        <w:ind w:left="851"/>
        <w:rPr>
          <w:sz w:val="24"/>
          <w:szCs w:val="24"/>
        </w:rPr>
      </w:pPr>
    </w:p>
    <w:p w14:paraId="24F4EBD0" w14:textId="05F6524D" w:rsidR="00CA66E7" w:rsidRPr="000F1FA0" w:rsidRDefault="00CA66E7" w:rsidP="00646CB2">
      <w:pPr>
        <w:ind w:left="851"/>
        <w:rPr>
          <w:sz w:val="24"/>
          <w:szCs w:val="24"/>
        </w:rPr>
      </w:pPr>
      <w:r w:rsidRPr="000F1FA0">
        <w:rPr>
          <w:sz w:val="24"/>
          <w:szCs w:val="24"/>
        </w:rPr>
        <w:t>Ved immunisering med levende vacciner er der risiko for infektion hos immun</w:t>
      </w:r>
      <w:r w:rsidR="007C2C41" w:rsidRPr="000F1FA0">
        <w:rPr>
          <w:sz w:val="24"/>
          <w:szCs w:val="24"/>
        </w:rPr>
        <w:softHyphen/>
      </w:r>
      <w:r w:rsidRPr="000F1FA0">
        <w:rPr>
          <w:sz w:val="24"/>
          <w:szCs w:val="24"/>
        </w:rPr>
        <w:t>kompromitterede værter. Derfor frarådes immuniseringer med levende vacciner.</w:t>
      </w:r>
    </w:p>
    <w:p w14:paraId="63075F4E" w14:textId="77777777" w:rsidR="00CA66E7" w:rsidRPr="000F1FA0" w:rsidRDefault="00CA66E7" w:rsidP="00646CB2">
      <w:pPr>
        <w:ind w:left="851"/>
        <w:rPr>
          <w:sz w:val="24"/>
          <w:szCs w:val="24"/>
        </w:rPr>
      </w:pPr>
    </w:p>
    <w:p w14:paraId="2CE01DE3" w14:textId="77777777" w:rsidR="00CA66E7" w:rsidRPr="000F1FA0" w:rsidRDefault="00CA66E7" w:rsidP="00646CB2">
      <w:pPr>
        <w:ind w:left="851"/>
        <w:rPr>
          <w:sz w:val="24"/>
          <w:szCs w:val="24"/>
        </w:rPr>
      </w:pPr>
      <w:r w:rsidRPr="000F1FA0">
        <w:rPr>
          <w:sz w:val="24"/>
          <w:szCs w:val="24"/>
        </w:rPr>
        <w:t xml:space="preserve">Øjne, huden og slimhinderne hos patienter skal beskyttes mod kontakt med </w:t>
      </w:r>
      <w:proofErr w:type="spellStart"/>
      <w:r w:rsidRPr="000F1FA0">
        <w:rPr>
          <w:sz w:val="24"/>
          <w:szCs w:val="24"/>
        </w:rPr>
        <w:t>melphalan</w:t>
      </w:r>
      <w:proofErr w:type="spellEnd"/>
      <w:r w:rsidRPr="000F1FA0">
        <w:rPr>
          <w:sz w:val="24"/>
          <w:szCs w:val="24"/>
        </w:rPr>
        <w:t xml:space="preserve"> injektions-/infusionsvæske, opløsning eller </w:t>
      </w:r>
      <w:proofErr w:type="spellStart"/>
      <w:r w:rsidRPr="000F1FA0">
        <w:rPr>
          <w:sz w:val="24"/>
          <w:szCs w:val="24"/>
        </w:rPr>
        <w:t>rekonstitueret</w:t>
      </w:r>
      <w:proofErr w:type="spellEnd"/>
      <w:r w:rsidRPr="000F1FA0">
        <w:rPr>
          <w:sz w:val="24"/>
          <w:szCs w:val="24"/>
        </w:rPr>
        <w:t xml:space="preserve"> opløsning.</w:t>
      </w:r>
    </w:p>
    <w:p w14:paraId="2CE74C2E" w14:textId="77777777" w:rsidR="00CA66E7" w:rsidRPr="000F1FA0" w:rsidRDefault="00CA66E7" w:rsidP="00646CB2">
      <w:pPr>
        <w:ind w:left="851"/>
        <w:rPr>
          <w:sz w:val="24"/>
          <w:szCs w:val="24"/>
        </w:rPr>
      </w:pPr>
    </w:p>
    <w:p w14:paraId="40625BD3" w14:textId="77777777" w:rsidR="00CA66E7" w:rsidRPr="000F1FA0" w:rsidRDefault="00CA66E7" w:rsidP="00646CB2">
      <w:pPr>
        <w:ind w:left="851"/>
        <w:rPr>
          <w:sz w:val="24"/>
          <w:szCs w:val="24"/>
        </w:rPr>
      </w:pPr>
      <w:r w:rsidRPr="000F1FA0">
        <w:rPr>
          <w:sz w:val="24"/>
          <w:szCs w:val="24"/>
        </w:rPr>
        <w:t xml:space="preserve">Eftersom </w:t>
      </w:r>
      <w:proofErr w:type="spellStart"/>
      <w:r w:rsidRPr="000F1FA0">
        <w:rPr>
          <w:sz w:val="24"/>
          <w:szCs w:val="24"/>
        </w:rPr>
        <w:t>melphalan</w:t>
      </w:r>
      <w:proofErr w:type="spellEnd"/>
      <w:r w:rsidRPr="000F1FA0">
        <w:rPr>
          <w:sz w:val="24"/>
          <w:szCs w:val="24"/>
        </w:rPr>
        <w:t xml:space="preserve"> er </w:t>
      </w:r>
      <w:proofErr w:type="spellStart"/>
      <w:r w:rsidRPr="000F1FA0">
        <w:rPr>
          <w:sz w:val="24"/>
          <w:szCs w:val="24"/>
        </w:rPr>
        <w:t>myelosuppressivt</w:t>
      </w:r>
      <w:proofErr w:type="spellEnd"/>
      <w:r w:rsidRPr="000F1FA0">
        <w:rPr>
          <w:sz w:val="24"/>
          <w:szCs w:val="24"/>
        </w:rPr>
        <w:t>, er hyppige målinger af blodtal nødvendige under behandlingen, og doseringen skal udsættes eller justeres efter behov.</w:t>
      </w:r>
    </w:p>
    <w:p w14:paraId="186982B3" w14:textId="77777777" w:rsidR="00CA66E7" w:rsidRPr="000F1FA0" w:rsidRDefault="00CA66E7" w:rsidP="00646CB2">
      <w:pPr>
        <w:ind w:left="851"/>
        <w:rPr>
          <w:sz w:val="24"/>
          <w:szCs w:val="24"/>
        </w:rPr>
      </w:pPr>
    </w:p>
    <w:p w14:paraId="22C7C6B9"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-opløsning kan forårsage lokal vævsbeskadigelse, hvis der opstår </w:t>
      </w:r>
      <w:proofErr w:type="spellStart"/>
      <w:r w:rsidRPr="000F1FA0">
        <w:rPr>
          <w:sz w:val="24"/>
          <w:szCs w:val="24"/>
        </w:rPr>
        <w:t>ekstravasation</w:t>
      </w:r>
      <w:proofErr w:type="spellEnd"/>
      <w:r w:rsidRPr="000F1FA0">
        <w:rPr>
          <w:sz w:val="24"/>
          <w:szCs w:val="24"/>
        </w:rPr>
        <w:t xml:space="preserve">, og det må derfor ikke indgives med en direkte injektion i en perifer vene. </w:t>
      </w:r>
    </w:p>
    <w:p w14:paraId="651F7BCD" w14:textId="77777777" w:rsidR="00CA66E7" w:rsidRPr="000F1FA0" w:rsidRDefault="00CA66E7" w:rsidP="00646CB2">
      <w:pPr>
        <w:ind w:left="851"/>
        <w:rPr>
          <w:sz w:val="24"/>
          <w:szCs w:val="24"/>
        </w:rPr>
      </w:pPr>
    </w:p>
    <w:p w14:paraId="03DD4417" w14:textId="77777777" w:rsidR="00CA66E7" w:rsidRPr="000F1FA0" w:rsidRDefault="00CA66E7" w:rsidP="00646CB2">
      <w:pPr>
        <w:ind w:left="851"/>
        <w:rPr>
          <w:sz w:val="24"/>
          <w:szCs w:val="24"/>
        </w:rPr>
      </w:pPr>
      <w:r w:rsidRPr="000F1FA0">
        <w:rPr>
          <w:sz w:val="24"/>
          <w:szCs w:val="24"/>
        </w:rPr>
        <w:t xml:space="preserve">Det anbefales, at </w:t>
      </w:r>
      <w:proofErr w:type="spellStart"/>
      <w:r w:rsidRPr="000F1FA0">
        <w:rPr>
          <w:sz w:val="24"/>
          <w:szCs w:val="24"/>
        </w:rPr>
        <w:t>melphalan</w:t>
      </w:r>
      <w:proofErr w:type="spellEnd"/>
      <w:r w:rsidRPr="000F1FA0">
        <w:rPr>
          <w:sz w:val="24"/>
          <w:szCs w:val="24"/>
        </w:rPr>
        <w:t xml:space="preserve">-opløsning indgives ved langsomt at </w:t>
      </w:r>
      <w:proofErr w:type="spellStart"/>
      <w:r w:rsidRPr="000F1FA0">
        <w:rPr>
          <w:sz w:val="24"/>
          <w:szCs w:val="24"/>
        </w:rPr>
        <w:t>infundere</w:t>
      </w:r>
      <w:proofErr w:type="spellEnd"/>
      <w:r w:rsidRPr="000F1FA0">
        <w:rPr>
          <w:sz w:val="24"/>
          <w:szCs w:val="24"/>
        </w:rPr>
        <w:t xml:space="preserve"> i en </w:t>
      </w:r>
      <w:proofErr w:type="spellStart"/>
      <w:r w:rsidRPr="000F1FA0">
        <w:rPr>
          <w:sz w:val="24"/>
          <w:szCs w:val="24"/>
        </w:rPr>
        <w:t>hurtigtløbende</w:t>
      </w:r>
      <w:proofErr w:type="spellEnd"/>
      <w:r w:rsidRPr="000F1FA0">
        <w:rPr>
          <w:sz w:val="24"/>
          <w:szCs w:val="24"/>
        </w:rPr>
        <w:t xml:space="preserve">, intravenøs infusion via en </w:t>
      </w:r>
      <w:proofErr w:type="spellStart"/>
      <w:r w:rsidRPr="000F1FA0">
        <w:rPr>
          <w:sz w:val="24"/>
          <w:szCs w:val="24"/>
        </w:rPr>
        <w:t>afsprittet</w:t>
      </w:r>
      <w:proofErr w:type="spellEnd"/>
      <w:r w:rsidRPr="000F1FA0">
        <w:rPr>
          <w:sz w:val="24"/>
          <w:szCs w:val="24"/>
        </w:rPr>
        <w:t xml:space="preserve"> injektionsport eller via et centralt venekateter.</w:t>
      </w:r>
    </w:p>
    <w:p w14:paraId="5A89C6F3" w14:textId="77777777" w:rsidR="00CA66E7" w:rsidRPr="000F1FA0" w:rsidRDefault="00CA66E7" w:rsidP="00646CB2">
      <w:pPr>
        <w:ind w:left="851"/>
        <w:rPr>
          <w:sz w:val="24"/>
          <w:szCs w:val="24"/>
        </w:rPr>
      </w:pPr>
    </w:p>
    <w:p w14:paraId="72A232A3" w14:textId="77777777" w:rsidR="00CA66E7" w:rsidRPr="000F1FA0" w:rsidRDefault="00CA66E7" w:rsidP="00646CB2">
      <w:pPr>
        <w:ind w:left="851"/>
        <w:rPr>
          <w:sz w:val="24"/>
          <w:szCs w:val="24"/>
        </w:rPr>
      </w:pPr>
      <w:r w:rsidRPr="000F1FA0">
        <w:rPr>
          <w:sz w:val="24"/>
          <w:szCs w:val="24"/>
        </w:rPr>
        <w:t>Hos patienter, der modtager højdosis-</w:t>
      </w:r>
      <w:proofErr w:type="spellStart"/>
      <w:r w:rsidRPr="000F1FA0">
        <w:rPr>
          <w:sz w:val="24"/>
          <w:szCs w:val="24"/>
        </w:rPr>
        <w:t>melphalan</w:t>
      </w:r>
      <w:proofErr w:type="spellEnd"/>
      <w:r w:rsidRPr="000F1FA0">
        <w:rPr>
          <w:sz w:val="24"/>
          <w:szCs w:val="24"/>
        </w:rPr>
        <w:t>, skal den profylaktiske administration af infektionsbekæmpende midler og administration af blodprodukter overvejes efter behov.</w:t>
      </w:r>
    </w:p>
    <w:p w14:paraId="537D99AA" w14:textId="77777777" w:rsidR="00CA66E7" w:rsidRPr="000F1FA0" w:rsidRDefault="00CA66E7" w:rsidP="00646CB2">
      <w:pPr>
        <w:ind w:left="851"/>
        <w:rPr>
          <w:sz w:val="24"/>
          <w:szCs w:val="24"/>
        </w:rPr>
      </w:pPr>
      <w:r w:rsidRPr="000F1FA0">
        <w:rPr>
          <w:sz w:val="24"/>
          <w:szCs w:val="24"/>
        </w:rPr>
        <w:t>Tilstrækkelig funktionsstatus og organfunktion skal tages med i overvejelserne, før der anvendes højdosis-</w:t>
      </w:r>
      <w:proofErr w:type="spellStart"/>
      <w:r w:rsidRPr="000F1FA0">
        <w:rPr>
          <w:sz w:val="24"/>
          <w:szCs w:val="24"/>
        </w:rPr>
        <w:t>melphalan</w:t>
      </w:r>
      <w:proofErr w:type="spellEnd"/>
      <w:r w:rsidRPr="000F1FA0">
        <w:rPr>
          <w:sz w:val="24"/>
          <w:szCs w:val="24"/>
        </w:rPr>
        <w:t>.</w:t>
      </w:r>
    </w:p>
    <w:p w14:paraId="147CF1BE" w14:textId="77777777" w:rsidR="00CA66E7" w:rsidRPr="000F1FA0" w:rsidRDefault="00CA66E7" w:rsidP="00646CB2">
      <w:pPr>
        <w:ind w:left="851"/>
        <w:rPr>
          <w:sz w:val="24"/>
          <w:szCs w:val="24"/>
        </w:rPr>
      </w:pPr>
    </w:p>
    <w:p w14:paraId="1852B77B" w14:textId="77777777" w:rsidR="00CA66E7" w:rsidRPr="000F1FA0" w:rsidRDefault="00CA66E7" w:rsidP="00646CB2">
      <w:pPr>
        <w:ind w:left="851"/>
        <w:rPr>
          <w:sz w:val="24"/>
          <w:szCs w:val="24"/>
        </w:rPr>
      </w:pPr>
      <w:proofErr w:type="spellStart"/>
      <w:r w:rsidRPr="000F1FA0">
        <w:rPr>
          <w:bCs/>
          <w:sz w:val="24"/>
          <w:szCs w:val="24"/>
        </w:rPr>
        <w:t>Melphalan</w:t>
      </w:r>
      <w:proofErr w:type="spellEnd"/>
      <w:r w:rsidRPr="000F1FA0">
        <w:rPr>
          <w:bCs/>
          <w:sz w:val="24"/>
          <w:szCs w:val="24"/>
        </w:rPr>
        <w:t xml:space="preserve"> </w:t>
      </w:r>
      <w:r w:rsidRPr="000F1FA0">
        <w:rPr>
          <w:sz w:val="24"/>
          <w:szCs w:val="24"/>
        </w:rPr>
        <w:t>skal anvendes med forsigtighed hos patienter, der for nyligt har fået strålebehandling eller kemoterapi på baggrund af den øgede knoglemarvstoksicitet.</w:t>
      </w:r>
    </w:p>
    <w:p w14:paraId="385598AA" w14:textId="77777777" w:rsidR="00CA66E7" w:rsidRPr="000F1FA0" w:rsidRDefault="00CA66E7" w:rsidP="00646CB2">
      <w:pPr>
        <w:ind w:left="851"/>
        <w:rPr>
          <w:sz w:val="24"/>
          <w:szCs w:val="24"/>
        </w:rPr>
      </w:pPr>
    </w:p>
    <w:p w14:paraId="46CE8753" w14:textId="77777777" w:rsidR="00CA66E7" w:rsidRPr="000F1FA0" w:rsidRDefault="00CA66E7" w:rsidP="00646CB2">
      <w:pPr>
        <w:ind w:left="851"/>
        <w:rPr>
          <w:sz w:val="24"/>
          <w:szCs w:val="24"/>
        </w:rPr>
      </w:pPr>
      <w:r w:rsidRPr="000F1FA0">
        <w:rPr>
          <w:sz w:val="24"/>
          <w:szCs w:val="24"/>
        </w:rPr>
        <w:t xml:space="preserve">Som med al </w:t>
      </w:r>
      <w:proofErr w:type="spellStart"/>
      <w:r w:rsidRPr="000F1FA0">
        <w:rPr>
          <w:sz w:val="24"/>
          <w:szCs w:val="24"/>
        </w:rPr>
        <w:t>cytotoksisk</w:t>
      </w:r>
      <w:proofErr w:type="spellEnd"/>
      <w:r w:rsidRPr="000F1FA0">
        <w:rPr>
          <w:sz w:val="24"/>
          <w:szCs w:val="24"/>
        </w:rPr>
        <w:t xml:space="preserve"> kemoterapi, skal der altid anvendes sikre præventionsmidler, når en af partnerne modtager </w:t>
      </w:r>
      <w:proofErr w:type="spellStart"/>
      <w:r w:rsidRPr="000F1FA0">
        <w:rPr>
          <w:sz w:val="24"/>
          <w:szCs w:val="24"/>
        </w:rPr>
        <w:t>melphalan</w:t>
      </w:r>
      <w:proofErr w:type="spellEnd"/>
      <w:r w:rsidRPr="000F1FA0">
        <w:rPr>
          <w:sz w:val="24"/>
          <w:szCs w:val="24"/>
        </w:rPr>
        <w:t xml:space="preserve"> op til tre måneder efter behandlingsperiodens slut. Ved kræft i æggestokkene tilrådes ikke-hormonel antikonceptionsmetode.</w:t>
      </w:r>
    </w:p>
    <w:p w14:paraId="7C2A659F" w14:textId="77777777" w:rsidR="00CA66E7" w:rsidRPr="000F1FA0" w:rsidRDefault="00CA66E7" w:rsidP="00646CB2">
      <w:pPr>
        <w:ind w:left="851"/>
        <w:rPr>
          <w:sz w:val="24"/>
          <w:szCs w:val="24"/>
        </w:rPr>
      </w:pPr>
    </w:p>
    <w:p w14:paraId="0189893D" w14:textId="77777777" w:rsidR="00CA66E7" w:rsidRPr="000F1FA0" w:rsidRDefault="00CA66E7" w:rsidP="00646CB2">
      <w:pPr>
        <w:ind w:left="851"/>
        <w:rPr>
          <w:i/>
          <w:sz w:val="24"/>
          <w:szCs w:val="24"/>
        </w:rPr>
      </w:pPr>
      <w:r w:rsidRPr="000F1FA0">
        <w:rPr>
          <w:i/>
          <w:sz w:val="24"/>
          <w:szCs w:val="24"/>
        </w:rPr>
        <w:t>Overvågning</w:t>
      </w:r>
    </w:p>
    <w:p w14:paraId="1462A209" w14:textId="77777777" w:rsidR="00CA66E7" w:rsidRPr="000F1FA0" w:rsidRDefault="00CA66E7" w:rsidP="00646CB2">
      <w:pPr>
        <w:ind w:left="851"/>
        <w:rPr>
          <w:sz w:val="24"/>
          <w:szCs w:val="24"/>
        </w:rPr>
      </w:pPr>
      <w:r w:rsidRPr="000F1FA0">
        <w:rPr>
          <w:sz w:val="24"/>
          <w:szCs w:val="24"/>
        </w:rPr>
        <w:t xml:space="preserve">Eftersom </w:t>
      </w:r>
      <w:proofErr w:type="spellStart"/>
      <w:r w:rsidRPr="000F1FA0">
        <w:rPr>
          <w:sz w:val="24"/>
          <w:szCs w:val="24"/>
        </w:rPr>
        <w:t>melphalan</w:t>
      </w:r>
      <w:proofErr w:type="spellEnd"/>
      <w:r w:rsidRPr="000F1FA0">
        <w:rPr>
          <w:sz w:val="24"/>
          <w:szCs w:val="24"/>
        </w:rPr>
        <w:t xml:space="preserve"> er et potent </w:t>
      </w:r>
      <w:proofErr w:type="spellStart"/>
      <w:r w:rsidRPr="000F1FA0">
        <w:rPr>
          <w:sz w:val="24"/>
          <w:szCs w:val="24"/>
        </w:rPr>
        <w:t>myelosuppressivt</w:t>
      </w:r>
      <w:proofErr w:type="spellEnd"/>
      <w:r w:rsidRPr="000F1FA0">
        <w:rPr>
          <w:sz w:val="24"/>
          <w:szCs w:val="24"/>
        </w:rPr>
        <w:t xml:space="preserve"> middel, er det vigtigt, at der skal fokuseres omhyggeligt på overvågningen af blodtal for at undgå risikoen for alvorlig </w:t>
      </w:r>
      <w:proofErr w:type="spellStart"/>
      <w:r w:rsidRPr="000F1FA0">
        <w:rPr>
          <w:sz w:val="24"/>
          <w:szCs w:val="24"/>
        </w:rPr>
        <w:t>myelosuppression</w:t>
      </w:r>
      <w:proofErr w:type="spellEnd"/>
      <w:r w:rsidRPr="000F1FA0">
        <w:rPr>
          <w:sz w:val="24"/>
          <w:szCs w:val="24"/>
        </w:rPr>
        <w:t xml:space="preserve"> og risikoen for irreversibel </w:t>
      </w:r>
      <w:proofErr w:type="spellStart"/>
      <w:r w:rsidRPr="000F1FA0">
        <w:rPr>
          <w:sz w:val="24"/>
          <w:szCs w:val="24"/>
        </w:rPr>
        <w:t>knoglemarvsaplasi</w:t>
      </w:r>
      <w:proofErr w:type="spellEnd"/>
      <w:r w:rsidRPr="000F1FA0">
        <w:rPr>
          <w:sz w:val="24"/>
          <w:szCs w:val="24"/>
        </w:rPr>
        <w:t xml:space="preserve">. Blodtallene kan fortsætte med at falde, når behandlingen er ophørt, så ved det første tegn på et abnormt stort fald i leukocyt- eller blodpladetal, skal behandlingen seponeres midlertidigt. </w:t>
      </w:r>
    </w:p>
    <w:p w14:paraId="26EEE194" w14:textId="77777777" w:rsidR="00CA66E7" w:rsidRPr="000F1FA0" w:rsidRDefault="00CA66E7" w:rsidP="00646CB2">
      <w:pPr>
        <w:ind w:left="851"/>
        <w:rPr>
          <w:sz w:val="24"/>
          <w:szCs w:val="24"/>
        </w:rPr>
      </w:pPr>
    </w:p>
    <w:p w14:paraId="3550B37C" w14:textId="41B1468C" w:rsidR="00CA66E7" w:rsidRPr="000F1FA0" w:rsidRDefault="00CA66E7" w:rsidP="00646CB2">
      <w:pPr>
        <w:ind w:left="851"/>
        <w:rPr>
          <w:sz w:val="24"/>
          <w:szCs w:val="24"/>
        </w:rPr>
      </w:pPr>
      <w:r w:rsidRPr="000F1FA0">
        <w:rPr>
          <w:sz w:val="24"/>
          <w:szCs w:val="24"/>
        </w:rPr>
        <w:t xml:space="preserve">Forekomsten af diarré, opkast og </w:t>
      </w:r>
      <w:proofErr w:type="spellStart"/>
      <w:r w:rsidRPr="000F1FA0">
        <w:rPr>
          <w:sz w:val="24"/>
          <w:szCs w:val="24"/>
        </w:rPr>
        <w:t>stomatitis</w:t>
      </w:r>
      <w:proofErr w:type="spellEnd"/>
      <w:r w:rsidRPr="000F1FA0">
        <w:rPr>
          <w:sz w:val="24"/>
          <w:szCs w:val="24"/>
        </w:rPr>
        <w:t xml:space="preserve"> bliver den dosisbegrænsende toksicitet hos patienter, der får høje intravenøse doser af </w:t>
      </w:r>
      <w:proofErr w:type="spellStart"/>
      <w:r w:rsidRPr="000F1FA0">
        <w:rPr>
          <w:sz w:val="24"/>
          <w:szCs w:val="24"/>
        </w:rPr>
        <w:t>melphalan</w:t>
      </w:r>
      <w:proofErr w:type="spellEnd"/>
      <w:r w:rsidRPr="000F1FA0">
        <w:rPr>
          <w:sz w:val="24"/>
          <w:szCs w:val="24"/>
        </w:rPr>
        <w:t xml:space="preserve"> i forbindelse med autolog knoglemarvstransplantation. </w:t>
      </w:r>
      <w:proofErr w:type="spellStart"/>
      <w:r w:rsidRPr="000F1FA0">
        <w:rPr>
          <w:sz w:val="24"/>
          <w:szCs w:val="24"/>
        </w:rPr>
        <w:t>Cy</w:t>
      </w:r>
      <w:r w:rsidR="007C2C41" w:rsidRPr="000F1FA0">
        <w:rPr>
          <w:sz w:val="24"/>
          <w:szCs w:val="24"/>
        </w:rPr>
        <w:t>c</w:t>
      </w:r>
      <w:r w:rsidRPr="000F1FA0">
        <w:rPr>
          <w:sz w:val="24"/>
          <w:szCs w:val="24"/>
        </w:rPr>
        <w:t>lophosphamidforbehandling</w:t>
      </w:r>
      <w:proofErr w:type="spellEnd"/>
      <w:r w:rsidRPr="000F1FA0">
        <w:rPr>
          <w:sz w:val="24"/>
          <w:szCs w:val="24"/>
        </w:rPr>
        <w:t xml:space="preserve"> ser ud til at reducere sværhedsgraden af mave-tarmskader forårsaget af højdosis </w:t>
      </w:r>
      <w:proofErr w:type="spellStart"/>
      <w:r w:rsidRPr="000F1FA0">
        <w:rPr>
          <w:sz w:val="24"/>
          <w:szCs w:val="24"/>
        </w:rPr>
        <w:t>melphalan</w:t>
      </w:r>
      <w:proofErr w:type="spellEnd"/>
      <w:r w:rsidRPr="000F1FA0">
        <w:rPr>
          <w:sz w:val="24"/>
          <w:szCs w:val="24"/>
        </w:rPr>
        <w:t>, og litteraturen bør konsulteres for detaljer.</w:t>
      </w:r>
    </w:p>
    <w:p w14:paraId="74026D87" w14:textId="77777777" w:rsidR="00CA66E7" w:rsidRPr="000F1FA0" w:rsidRDefault="00CA66E7" w:rsidP="00646CB2">
      <w:pPr>
        <w:ind w:left="851"/>
        <w:rPr>
          <w:sz w:val="24"/>
          <w:szCs w:val="24"/>
        </w:rPr>
      </w:pPr>
    </w:p>
    <w:p w14:paraId="1C30D58F" w14:textId="77777777" w:rsidR="00CA66E7" w:rsidRPr="000F1FA0" w:rsidRDefault="00CA66E7" w:rsidP="00646CB2">
      <w:pPr>
        <w:ind w:left="851"/>
        <w:rPr>
          <w:i/>
          <w:sz w:val="24"/>
          <w:szCs w:val="24"/>
        </w:rPr>
      </w:pPr>
      <w:r w:rsidRPr="000F1FA0">
        <w:rPr>
          <w:i/>
          <w:sz w:val="24"/>
          <w:szCs w:val="24"/>
        </w:rPr>
        <w:t>Nedsat nyrefunktion</w:t>
      </w:r>
    </w:p>
    <w:p w14:paraId="187D9469" w14:textId="6ADD0643" w:rsidR="00CA66E7" w:rsidRPr="000F1FA0" w:rsidRDefault="00CA66E7" w:rsidP="00646CB2">
      <w:pPr>
        <w:ind w:left="851"/>
        <w:rPr>
          <w:sz w:val="24"/>
          <w:szCs w:val="24"/>
        </w:rPr>
      </w:pPr>
      <w:proofErr w:type="spellStart"/>
      <w:r w:rsidRPr="000F1FA0">
        <w:rPr>
          <w:sz w:val="24"/>
          <w:szCs w:val="24"/>
        </w:rPr>
        <w:t>Melphalan-clearance</w:t>
      </w:r>
      <w:proofErr w:type="spellEnd"/>
      <w:r w:rsidRPr="000F1FA0">
        <w:rPr>
          <w:sz w:val="24"/>
          <w:szCs w:val="24"/>
        </w:rPr>
        <w:t xml:space="preserve"> kan reduceres hos patienter med nedsat nyrefunktion, der også kan have uræmisk marvsuppression. Det kan derfor være nødvendigt med en dosisreduktion (se </w:t>
      </w:r>
      <w:r w:rsidRPr="000F1FA0">
        <w:rPr>
          <w:sz w:val="24"/>
          <w:szCs w:val="24"/>
        </w:rPr>
        <w:lastRenderedPageBreak/>
        <w:t>pkt. 4.2). Se pkt</w:t>
      </w:r>
      <w:r w:rsidR="00571E8B" w:rsidRPr="000F1FA0">
        <w:rPr>
          <w:sz w:val="24"/>
          <w:szCs w:val="24"/>
        </w:rPr>
        <w:t>.</w:t>
      </w:r>
      <w:r w:rsidRPr="000F1FA0">
        <w:rPr>
          <w:sz w:val="24"/>
          <w:szCs w:val="24"/>
        </w:rPr>
        <w:t> 4.8 for uønskede virkninger for forøgelse af urinstof i blodet. Patienter med nedsat nyrefunktion skal overvåges nøje for tegn/signaler om overdosering.</w:t>
      </w:r>
    </w:p>
    <w:p w14:paraId="24B3423C" w14:textId="77777777" w:rsidR="00CA66E7" w:rsidRPr="000F1FA0" w:rsidRDefault="00CA66E7" w:rsidP="00646CB2">
      <w:pPr>
        <w:ind w:left="851"/>
        <w:rPr>
          <w:sz w:val="24"/>
          <w:szCs w:val="24"/>
          <w:u w:val="single"/>
        </w:rPr>
      </w:pPr>
    </w:p>
    <w:p w14:paraId="0C00B338" w14:textId="77777777" w:rsidR="00CA66E7" w:rsidRPr="000F1FA0" w:rsidRDefault="00CA66E7" w:rsidP="00646CB2">
      <w:pPr>
        <w:ind w:left="851"/>
        <w:rPr>
          <w:i/>
          <w:sz w:val="24"/>
          <w:szCs w:val="24"/>
        </w:rPr>
      </w:pPr>
      <w:proofErr w:type="spellStart"/>
      <w:r w:rsidRPr="000F1FA0">
        <w:rPr>
          <w:i/>
          <w:sz w:val="24"/>
          <w:szCs w:val="24"/>
        </w:rPr>
        <w:t>Tromboemboliske</w:t>
      </w:r>
      <w:proofErr w:type="spellEnd"/>
      <w:r w:rsidRPr="000F1FA0">
        <w:rPr>
          <w:i/>
          <w:sz w:val="24"/>
          <w:szCs w:val="24"/>
        </w:rPr>
        <w:t xml:space="preserve"> hændelser</w:t>
      </w:r>
    </w:p>
    <w:p w14:paraId="11E82065" w14:textId="4CCAAFD6" w:rsidR="00CA66E7" w:rsidRPr="000F1FA0" w:rsidRDefault="00571E8B" w:rsidP="00646CB2">
      <w:pPr>
        <w:ind w:left="851"/>
        <w:rPr>
          <w:sz w:val="24"/>
          <w:szCs w:val="24"/>
        </w:rPr>
      </w:pPr>
      <w:r w:rsidRPr="000F1FA0">
        <w:rPr>
          <w:sz w:val="24"/>
          <w:szCs w:val="24"/>
        </w:rPr>
        <w:t xml:space="preserve">Patienter behandlet med </w:t>
      </w:r>
      <w:proofErr w:type="spellStart"/>
      <w:r w:rsidRPr="000F1FA0">
        <w:rPr>
          <w:sz w:val="24"/>
          <w:szCs w:val="24"/>
        </w:rPr>
        <w:t>m</w:t>
      </w:r>
      <w:r w:rsidR="00CA66E7" w:rsidRPr="000F1FA0">
        <w:rPr>
          <w:sz w:val="24"/>
          <w:szCs w:val="24"/>
        </w:rPr>
        <w:t>elphalan</w:t>
      </w:r>
      <w:proofErr w:type="spellEnd"/>
      <w:r w:rsidR="00CA66E7" w:rsidRPr="000F1FA0">
        <w:rPr>
          <w:sz w:val="24"/>
          <w:szCs w:val="24"/>
        </w:rPr>
        <w:t xml:space="preserve"> i kombination med </w:t>
      </w:r>
      <w:proofErr w:type="spellStart"/>
      <w:r w:rsidR="00CA66E7" w:rsidRPr="000F1FA0">
        <w:rPr>
          <w:sz w:val="24"/>
          <w:szCs w:val="24"/>
        </w:rPr>
        <w:t>lenalidomid</w:t>
      </w:r>
      <w:proofErr w:type="spellEnd"/>
      <w:r w:rsidR="00CA66E7" w:rsidRPr="000F1FA0">
        <w:rPr>
          <w:sz w:val="24"/>
          <w:szCs w:val="24"/>
        </w:rPr>
        <w:t xml:space="preserve"> og </w:t>
      </w:r>
      <w:proofErr w:type="spellStart"/>
      <w:r w:rsidR="00CA66E7" w:rsidRPr="000F1FA0">
        <w:rPr>
          <w:sz w:val="24"/>
          <w:szCs w:val="24"/>
        </w:rPr>
        <w:t>prednison</w:t>
      </w:r>
      <w:proofErr w:type="spellEnd"/>
      <w:r w:rsidR="00CA66E7" w:rsidRPr="000F1FA0">
        <w:rPr>
          <w:sz w:val="24"/>
          <w:szCs w:val="24"/>
        </w:rPr>
        <w:t xml:space="preserve"> eller </w:t>
      </w:r>
      <w:proofErr w:type="spellStart"/>
      <w:r w:rsidR="00CA66E7" w:rsidRPr="000F1FA0">
        <w:rPr>
          <w:sz w:val="24"/>
          <w:szCs w:val="24"/>
        </w:rPr>
        <w:t>thalidomid</w:t>
      </w:r>
      <w:proofErr w:type="spellEnd"/>
      <w:r w:rsidR="00CA66E7" w:rsidRPr="000F1FA0">
        <w:rPr>
          <w:sz w:val="24"/>
          <w:szCs w:val="24"/>
        </w:rPr>
        <w:t xml:space="preserve"> og </w:t>
      </w:r>
      <w:proofErr w:type="spellStart"/>
      <w:r w:rsidR="00CA66E7" w:rsidRPr="000F1FA0">
        <w:rPr>
          <w:sz w:val="24"/>
          <w:szCs w:val="24"/>
        </w:rPr>
        <w:t>prednison</w:t>
      </w:r>
      <w:proofErr w:type="spellEnd"/>
      <w:r w:rsidR="00CA66E7" w:rsidRPr="000F1FA0">
        <w:rPr>
          <w:sz w:val="24"/>
          <w:szCs w:val="24"/>
        </w:rPr>
        <w:t xml:space="preserve"> eller </w:t>
      </w:r>
      <w:proofErr w:type="spellStart"/>
      <w:r w:rsidR="00CA66E7" w:rsidRPr="000F1FA0">
        <w:rPr>
          <w:sz w:val="24"/>
          <w:szCs w:val="24"/>
        </w:rPr>
        <w:t>dexamethason</w:t>
      </w:r>
      <w:proofErr w:type="spellEnd"/>
      <w:r w:rsidR="00CA66E7" w:rsidRPr="000F1FA0">
        <w:rPr>
          <w:sz w:val="24"/>
          <w:szCs w:val="24"/>
        </w:rPr>
        <w:t xml:space="preserve"> associeres med en øget risiko for venøs </w:t>
      </w:r>
      <w:proofErr w:type="spellStart"/>
      <w:r w:rsidR="00CA66E7" w:rsidRPr="000F1FA0">
        <w:rPr>
          <w:sz w:val="24"/>
          <w:szCs w:val="24"/>
        </w:rPr>
        <w:t>tromboemboli</w:t>
      </w:r>
      <w:proofErr w:type="spellEnd"/>
      <w:r w:rsidR="00CA66E7" w:rsidRPr="000F1FA0">
        <w:rPr>
          <w:sz w:val="24"/>
          <w:szCs w:val="24"/>
        </w:rPr>
        <w:t xml:space="preserve"> (</w:t>
      </w:r>
      <w:r w:rsidRPr="000F1FA0">
        <w:rPr>
          <w:sz w:val="24"/>
          <w:szCs w:val="24"/>
        </w:rPr>
        <w:t>se pkt. 4.8</w:t>
      </w:r>
      <w:r w:rsidR="00CA66E7" w:rsidRPr="000F1FA0">
        <w:rPr>
          <w:sz w:val="24"/>
          <w:szCs w:val="24"/>
        </w:rPr>
        <w:t xml:space="preserve">). Især hos patienter med yderligere </w:t>
      </w:r>
      <w:proofErr w:type="spellStart"/>
      <w:r w:rsidR="00CA66E7" w:rsidRPr="000F1FA0">
        <w:rPr>
          <w:sz w:val="24"/>
          <w:szCs w:val="24"/>
        </w:rPr>
        <w:t>trombotiske</w:t>
      </w:r>
      <w:proofErr w:type="spellEnd"/>
      <w:r w:rsidR="00CA66E7" w:rsidRPr="000F1FA0">
        <w:rPr>
          <w:sz w:val="24"/>
          <w:szCs w:val="24"/>
        </w:rPr>
        <w:t xml:space="preserve"> risikofaktorer skal </w:t>
      </w:r>
      <w:proofErr w:type="spellStart"/>
      <w:r w:rsidR="00CA66E7" w:rsidRPr="000F1FA0">
        <w:rPr>
          <w:sz w:val="24"/>
          <w:szCs w:val="24"/>
        </w:rPr>
        <w:t>antitrombotiske</w:t>
      </w:r>
      <w:proofErr w:type="spellEnd"/>
      <w:r w:rsidR="00CA66E7" w:rsidRPr="000F1FA0">
        <w:rPr>
          <w:sz w:val="24"/>
          <w:szCs w:val="24"/>
        </w:rPr>
        <w:t xml:space="preserve"> profylaktiske forhold overvejes (se pkt. 4.2 og 4.8).</w:t>
      </w:r>
    </w:p>
    <w:p w14:paraId="37B445DB" w14:textId="77777777" w:rsidR="00CA66E7" w:rsidRPr="000F1FA0" w:rsidRDefault="00CA66E7" w:rsidP="00646CB2">
      <w:pPr>
        <w:ind w:left="851"/>
        <w:rPr>
          <w:sz w:val="24"/>
          <w:szCs w:val="24"/>
          <w:u w:val="single"/>
        </w:rPr>
      </w:pPr>
    </w:p>
    <w:p w14:paraId="684A7975" w14:textId="77777777" w:rsidR="00CA66E7" w:rsidRPr="000F1FA0" w:rsidRDefault="00CA66E7" w:rsidP="00646CB2">
      <w:pPr>
        <w:ind w:left="851"/>
        <w:rPr>
          <w:i/>
          <w:sz w:val="24"/>
          <w:szCs w:val="24"/>
        </w:rPr>
      </w:pPr>
      <w:proofErr w:type="spellStart"/>
      <w:r w:rsidRPr="000F1FA0">
        <w:rPr>
          <w:i/>
          <w:sz w:val="24"/>
          <w:szCs w:val="24"/>
        </w:rPr>
        <w:t>Mutagenicitet</w:t>
      </w:r>
      <w:proofErr w:type="spellEnd"/>
    </w:p>
    <w:p w14:paraId="0C2279F7"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 er mutagent hos dyr, og der er blevet observeret kromosomafvigelser hos patienter, der bliver behandlet med lægemidlet.</w:t>
      </w:r>
    </w:p>
    <w:p w14:paraId="21ADA0E5" w14:textId="77777777" w:rsidR="00CA66E7" w:rsidRPr="000F1FA0" w:rsidRDefault="00CA66E7" w:rsidP="00646CB2">
      <w:pPr>
        <w:ind w:left="851"/>
        <w:rPr>
          <w:sz w:val="24"/>
          <w:szCs w:val="24"/>
          <w:u w:val="single"/>
        </w:rPr>
      </w:pPr>
    </w:p>
    <w:p w14:paraId="1D023275" w14:textId="2C97D26E" w:rsidR="00CA66E7" w:rsidRPr="000F1FA0" w:rsidRDefault="00CA66E7" w:rsidP="00C07EF1">
      <w:pPr>
        <w:ind w:left="851"/>
        <w:rPr>
          <w:i/>
          <w:sz w:val="24"/>
          <w:szCs w:val="24"/>
        </w:rPr>
      </w:pPr>
      <w:proofErr w:type="spellStart"/>
      <w:r w:rsidRPr="000F1FA0">
        <w:rPr>
          <w:i/>
          <w:sz w:val="24"/>
          <w:szCs w:val="24"/>
        </w:rPr>
        <w:t>Karcinogenicitet</w:t>
      </w:r>
      <w:proofErr w:type="spellEnd"/>
      <w:r w:rsidR="00C07EF1">
        <w:rPr>
          <w:i/>
          <w:sz w:val="24"/>
          <w:szCs w:val="24"/>
        </w:rPr>
        <w:t xml:space="preserve"> </w:t>
      </w:r>
      <w:r w:rsidR="00C07EF1" w:rsidRPr="00B5391A">
        <w:rPr>
          <w:i/>
          <w:sz w:val="24"/>
          <w:szCs w:val="24"/>
        </w:rPr>
        <w:t xml:space="preserve">(anden primær </w:t>
      </w:r>
      <w:proofErr w:type="spellStart"/>
      <w:r w:rsidR="00C07EF1" w:rsidRPr="00B5391A">
        <w:rPr>
          <w:i/>
          <w:sz w:val="24"/>
          <w:szCs w:val="24"/>
        </w:rPr>
        <w:t>malignitet</w:t>
      </w:r>
      <w:proofErr w:type="spellEnd"/>
      <w:r w:rsidR="00C07EF1" w:rsidRPr="00B5391A">
        <w:rPr>
          <w:i/>
          <w:sz w:val="24"/>
          <w:szCs w:val="24"/>
        </w:rPr>
        <w:t>)</w:t>
      </w:r>
    </w:p>
    <w:p w14:paraId="78566DFE"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 at det er blevet indberettet som værende </w:t>
      </w:r>
      <w:proofErr w:type="spellStart"/>
      <w:r w:rsidRPr="000F1FA0">
        <w:rPr>
          <w:sz w:val="24"/>
          <w:szCs w:val="24"/>
        </w:rPr>
        <w:t>leukæmogent</w:t>
      </w:r>
      <w:proofErr w:type="spellEnd"/>
      <w:r w:rsidRPr="000F1FA0">
        <w:rPr>
          <w:sz w:val="24"/>
          <w:szCs w:val="24"/>
        </w:rPr>
        <w:t xml:space="preserve">. Der har været indberetninger om akut leukæmi, der er opstået efter </w:t>
      </w:r>
      <w:proofErr w:type="spellStart"/>
      <w:r w:rsidRPr="000F1FA0">
        <w:rPr>
          <w:sz w:val="24"/>
          <w:szCs w:val="24"/>
        </w:rPr>
        <w:t>melphalanbehandling</w:t>
      </w:r>
      <w:proofErr w:type="spellEnd"/>
      <w:r w:rsidRPr="000F1FA0">
        <w:rPr>
          <w:sz w:val="24"/>
          <w:szCs w:val="24"/>
        </w:rPr>
        <w:t xml:space="preserve"> for sygdomme såsom </w:t>
      </w:r>
      <w:proofErr w:type="spellStart"/>
      <w:r w:rsidRPr="000F1FA0">
        <w:rPr>
          <w:sz w:val="24"/>
          <w:szCs w:val="24"/>
        </w:rPr>
        <w:t>amyloid</w:t>
      </w:r>
      <w:proofErr w:type="spellEnd"/>
      <w:r w:rsidRPr="000F1FA0">
        <w:rPr>
          <w:sz w:val="24"/>
          <w:szCs w:val="24"/>
        </w:rPr>
        <w:t xml:space="preserve">, malignt melanom, </w:t>
      </w:r>
      <w:proofErr w:type="spellStart"/>
      <w:r w:rsidRPr="000F1FA0">
        <w:rPr>
          <w:sz w:val="24"/>
          <w:szCs w:val="24"/>
        </w:rPr>
        <w:t>myelomatose</w:t>
      </w:r>
      <w:proofErr w:type="spellEnd"/>
      <w:r w:rsidRPr="000F1FA0">
        <w:rPr>
          <w:sz w:val="24"/>
          <w:szCs w:val="24"/>
        </w:rPr>
        <w:t xml:space="preserve">, </w:t>
      </w:r>
      <w:proofErr w:type="spellStart"/>
      <w:r w:rsidRPr="000F1FA0">
        <w:rPr>
          <w:sz w:val="24"/>
          <w:szCs w:val="24"/>
        </w:rPr>
        <w:t>makroglobulinæmi</w:t>
      </w:r>
      <w:proofErr w:type="spellEnd"/>
      <w:r w:rsidRPr="000F1FA0">
        <w:rPr>
          <w:sz w:val="24"/>
          <w:szCs w:val="24"/>
        </w:rPr>
        <w:t xml:space="preserve">, koldt </w:t>
      </w:r>
      <w:proofErr w:type="spellStart"/>
      <w:r w:rsidRPr="000F1FA0">
        <w:rPr>
          <w:sz w:val="24"/>
          <w:szCs w:val="24"/>
        </w:rPr>
        <w:t>agglutinin</w:t>
      </w:r>
      <w:proofErr w:type="spellEnd"/>
      <w:r w:rsidRPr="000F1FA0">
        <w:rPr>
          <w:sz w:val="24"/>
          <w:szCs w:val="24"/>
        </w:rPr>
        <w:t>-syndrom og ovariecancer.</w:t>
      </w:r>
    </w:p>
    <w:p w14:paraId="26C6B205" w14:textId="77777777" w:rsidR="00CA66E7" w:rsidRPr="000F1FA0" w:rsidRDefault="00CA66E7" w:rsidP="00646CB2">
      <w:pPr>
        <w:ind w:left="851"/>
        <w:rPr>
          <w:sz w:val="24"/>
          <w:szCs w:val="24"/>
        </w:rPr>
      </w:pPr>
    </w:p>
    <w:p w14:paraId="2FA83053" w14:textId="77777777" w:rsidR="00CA66E7" w:rsidRPr="000F1FA0" w:rsidRDefault="00CA66E7" w:rsidP="00646CB2">
      <w:pPr>
        <w:ind w:left="851"/>
        <w:rPr>
          <w:sz w:val="24"/>
          <w:szCs w:val="24"/>
        </w:rPr>
      </w:pPr>
      <w:r w:rsidRPr="000F1FA0">
        <w:rPr>
          <w:sz w:val="24"/>
          <w:szCs w:val="24"/>
        </w:rPr>
        <w:t xml:space="preserve">En sammenligning af patienter med ovariecancer, der fik </w:t>
      </w:r>
      <w:proofErr w:type="spellStart"/>
      <w:r w:rsidRPr="000F1FA0">
        <w:rPr>
          <w:sz w:val="24"/>
          <w:szCs w:val="24"/>
        </w:rPr>
        <w:t>alkylerende</w:t>
      </w:r>
      <w:proofErr w:type="spellEnd"/>
      <w:r w:rsidRPr="000F1FA0">
        <w:rPr>
          <w:sz w:val="24"/>
          <w:szCs w:val="24"/>
        </w:rPr>
        <w:t xml:space="preserve"> stoffer, og dem, der ikke fik det, viste, at anvendelsen af </w:t>
      </w:r>
      <w:proofErr w:type="spellStart"/>
      <w:r w:rsidRPr="000F1FA0">
        <w:rPr>
          <w:sz w:val="24"/>
          <w:szCs w:val="24"/>
        </w:rPr>
        <w:t>alkylerende</w:t>
      </w:r>
      <w:proofErr w:type="spellEnd"/>
      <w:r w:rsidRPr="000F1FA0">
        <w:rPr>
          <w:sz w:val="24"/>
          <w:szCs w:val="24"/>
        </w:rPr>
        <w:t xml:space="preserve"> stoffer, herunder </w:t>
      </w:r>
      <w:proofErr w:type="spellStart"/>
      <w:r w:rsidRPr="000F1FA0">
        <w:rPr>
          <w:sz w:val="24"/>
          <w:szCs w:val="24"/>
        </w:rPr>
        <w:t>melphalan</w:t>
      </w:r>
      <w:proofErr w:type="spellEnd"/>
      <w:r w:rsidRPr="000F1FA0">
        <w:rPr>
          <w:sz w:val="24"/>
          <w:szCs w:val="24"/>
        </w:rPr>
        <w:t>, øgede forekomsten af akut leukæmi signifikant.</w:t>
      </w:r>
    </w:p>
    <w:p w14:paraId="6252B711" w14:textId="77777777" w:rsidR="00CA66E7" w:rsidRPr="000F1FA0" w:rsidRDefault="00CA66E7" w:rsidP="00646CB2">
      <w:pPr>
        <w:ind w:left="851"/>
        <w:rPr>
          <w:sz w:val="24"/>
          <w:szCs w:val="24"/>
        </w:rPr>
      </w:pPr>
    </w:p>
    <w:p w14:paraId="1A45FBFE" w14:textId="5770813A" w:rsidR="00CA66E7" w:rsidRDefault="00CA66E7" w:rsidP="00646CB2">
      <w:pPr>
        <w:ind w:left="851"/>
        <w:rPr>
          <w:sz w:val="24"/>
          <w:szCs w:val="24"/>
        </w:rPr>
      </w:pPr>
      <w:r w:rsidRPr="000F1FA0">
        <w:rPr>
          <w:sz w:val="24"/>
          <w:szCs w:val="24"/>
        </w:rPr>
        <w:t xml:space="preserve">Den </w:t>
      </w:r>
      <w:proofErr w:type="spellStart"/>
      <w:r w:rsidRPr="000F1FA0">
        <w:rPr>
          <w:sz w:val="24"/>
          <w:szCs w:val="24"/>
        </w:rPr>
        <w:t>leukæmogene</w:t>
      </w:r>
      <w:proofErr w:type="spellEnd"/>
      <w:r w:rsidRPr="000F1FA0">
        <w:rPr>
          <w:sz w:val="24"/>
          <w:szCs w:val="24"/>
        </w:rPr>
        <w:t xml:space="preserve"> risiko skal afvejes mod den mulige terapeutiske fordel, når anvendelsen af </w:t>
      </w:r>
      <w:proofErr w:type="spellStart"/>
      <w:r w:rsidRPr="000F1FA0">
        <w:rPr>
          <w:sz w:val="24"/>
          <w:szCs w:val="24"/>
        </w:rPr>
        <w:t>melphalan</w:t>
      </w:r>
      <w:proofErr w:type="spellEnd"/>
      <w:r w:rsidRPr="000F1FA0">
        <w:rPr>
          <w:sz w:val="24"/>
          <w:szCs w:val="24"/>
        </w:rPr>
        <w:t xml:space="preserve"> overvejes.</w:t>
      </w:r>
    </w:p>
    <w:p w14:paraId="121A81EA" w14:textId="1DF69A71" w:rsidR="00C07EF1" w:rsidRDefault="00C07EF1" w:rsidP="00646CB2">
      <w:pPr>
        <w:ind w:left="851"/>
        <w:rPr>
          <w:sz w:val="24"/>
          <w:szCs w:val="24"/>
        </w:rPr>
      </w:pPr>
    </w:p>
    <w:p w14:paraId="7FEAFED5" w14:textId="77777777" w:rsidR="00C07EF1" w:rsidRPr="00B5391A" w:rsidRDefault="00C07EF1" w:rsidP="00C07EF1">
      <w:pPr>
        <w:ind w:left="851"/>
        <w:rPr>
          <w:sz w:val="24"/>
          <w:szCs w:val="24"/>
          <w:u w:val="single"/>
        </w:rPr>
      </w:pPr>
      <w:r w:rsidRPr="00B5391A">
        <w:rPr>
          <w:sz w:val="24"/>
          <w:szCs w:val="24"/>
          <w:u w:val="single"/>
        </w:rPr>
        <w:t>Faste tumorer</w:t>
      </w:r>
    </w:p>
    <w:p w14:paraId="753F31CE" w14:textId="77777777" w:rsidR="00C07EF1" w:rsidRPr="00B5391A" w:rsidRDefault="00C07EF1" w:rsidP="00C07EF1">
      <w:pPr>
        <w:ind w:left="851"/>
        <w:rPr>
          <w:sz w:val="24"/>
          <w:szCs w:val="24"/>
          <w:u w:val="single"/>
        </w:rPr>
      </w:pPr>
      <w:r w:rsidRPr="00B5391A">
        <w:rPr>
          <w:sz w:val="24"/>
          <w:szCs w:val="24"/>
          <w:u w:val="single"/>
        </w:rPr>
        <w:t xml:space="preserve">Brug af </w:t>
      </w:r>
      <w:proofErr w:type="spellStart"/>
      <w:r w:rsidRPr="00B5391A">
        <w:rPr>
          <w:sz w:val="24"/>
          <w:szCs w:val="24"/>
          <w:u w:val="single"/>
        </w:rPr>
        <w:t>alkyleringsmidler</w:t>
      </w:r>
      <w:proofErr w:type="spellEnd"/>
      <w:r w:rsidRPr="00B5391A">
        <w:rPr>
          <w:sz w:val="24"/>
          <w:szCs w:val="24"/>
          <w:u w:val="single"/>
        </w:rPr>
        <w:t xml:space="preserve"> er blevet forbundet med udviklingen af anden primær </w:t>
      </w:r>
      <w:proofErr w:type="spellStart"/>
      <w:r w:rsidRPr="00B5391A">
        <w:rPr>
          <w:sz w:val="24"/>
          <w:szCs w:val="24"/>
          <w:u w:val="single"/>
        </w:rPr>
        <w:t>malignitet</w:t>
      </w:r>
      <w:proofErr w:type="spellEnd"/>
      <w:r w:rsidRPr="00B5391A">
        <w:rPr>
          <w:sz w:val="24"/>
          <w:szCs w:val="24"/>
          <w:u w:val="single"/>
        </w:rPr>
        <w:t xml:space="preserve"> (SPM). Især </w:t>
      </w:r>
      <w:proofErr w:type="spellStart"/>
      <w:r w:rsidRPr="00B5391A">
        <w:rPr>
          <w:sz w:val="24"/>
          <w:szCs w:val="24"/>
          <w:u w:val="single"/>
        </w:rPr>
        <w:t>melphalan</w:t>
      </w:r>
      <w:proofErr w:type="spellEnd"/>
      <w:r w:rsidRPr="00B5391A">
        <w:rPr>
          <w:sz w:val="24"/>
          <w:szCs w:val="24"/>
          <w:u w:val="single"/>
        </w:rPr>
        <w:t xml:space="preserve"> i kombination med </w:t>
      </w:r>
      <w:proofErr w:type="spellStart"/>
      <w:r w:rsidRPr="00B5391A">
        <w:rPr>
          <w:sz w:val="24"/>
          <w:szCs w:val="24"/>
          <w:u w:val="single"/>
        </w:rPr>
        <w:t>lenalidomid</w:t>
      </w:r>
      <w:proofErr w:type="spellEnd"/>
      <w:r w:rsidRPr="00B5391A">
        <w:rPr>
          <w:sz w:val="24"/>
          <w:szCs w:val="24"/>
          <w:u w:val="single"/>
        </w:rPr>
        <w:t xml:space="preserve"> og </w:t>
      </w:r>
      <w:proofErr w:type="spellStart"/>
      <w:r w:rsidRPr="00B5391A">
        <w:rPr>
          <w:sz w:val="24"/>
          <w:szCs w:val="24"/>
          <w:u w:val="single"/>
        </w:rPr>
        <w:t>prednison</w:t>
      </w:r>
      <w:proofErr w:type="spellEnd"/>
      <w:r w:rsidRPr="00B5391A">
        <w:rPr>
          <w:sz w:val="24"/>
          <w:szCs w:val="24"/>
          <w:u w:val="single"/>
        </w:rPr>
        <w:t xml:space="preserve"> og i mindre grad </w:t>
      </w:r>
      <w:proofErr w:type="spellStart"/>
      <w:r w:rsidRPr="00B5391A">
        <w:rPr>
          <w:sz w:val="24"/>
          <w:szCs w:val="24"/>
          <w:u w:val="single"/>
        </w:rPr>
        <w:t>thalidomid</w:t>
      </w:r>
      <w:proofErr w:type="spellEnd"/>
      <w:r w:rsidRPr="00B5391A">
        <w:rPr>
          <w:sz w:val="24"/>
          <w:szCs w:val="24"/>
          <w:u w:val="single"/>
        </w:rPr>
        <w:t xml:space="preserve"> og </w:t>
      </w:r>
      <w:proofErr w:type="spellStart"/>
      <w:r w:rsidRPr="00B5391A">
        <w:rPr>
          <w:sz w:val="24"/>
          <w:szCs w:val="24"/>
          <w:u w:val="single"/>
        </w:rPr>
        <w:t>prednison</w:t>
      </w:r>
      <w:proofErr w:type="spellEnd"/>
      <w:r w:rsidRPr="00B5391A">
        <w:rPr>
          <w:sz w:val="24"/>
          <w:szCs w:val="24"/>
          <w:u w:val="single"/>
        </w:rPr>
        <w:t xml:space="preserve"> er blevet forbundet med den øgede risiko for solid SPM hos ældre </w:t>
      </w:r>
      <w:proofErr w:type="spellStart"/>
      <w:r w:rsidRPr="00B5391A">
        <w:rPr>
          <w:sz w:val="24"/>
          <w:szCs w:val="24"/>
          <w:u w:val="single"/>
        </w:rPr>
        <w:t>nydiagnosticerede</w:t>
      </w:r>
      <w:proofErr w:type="spellEnd"/>
      <w:r w:rsidRPr="00B5391A">
        <w:rPr>
          <w:sz w:val="24"/>
          <w:szCs w:val="24"/>
          <w:u w:val="single"/>
        </w:rPr>
        <w:t xml:space="preserve"> </w:t>
      </w:r>
      <w:proofErr w:type="spellStart"/>
      <w:r w:rsidRPr="00B5391A">
        <w:rPr>
          <w:sz w:val="24"/>
          <w:szCs w:val="24"/>
          <w:u w:val="single"/>
        </w:rPr>
        <w:t>myelomatosepatienter</w:t>
      </w:r>
      <w:proofErr w:type="spellEnd"/>
      <w:r w:rsidRPr="00B5391A">
        <w:rPr>
          <w:sz w:val="24"/>
          <w:szCs w:val="24"/>
          <w:u w:val="single"/>
        </w:rPr>
        <w:t>.</w:t>
      </w:r>
    </w:p>
    <w:p w14:paraId="14669291" w14:textId="77777777" w:rsidR="00C07EF1" w:rsidRPr="00B5391A" w:rsidRDefault="00C07EF1" w:rsidP="00C07EF1">
      <w:pPr>
        <w:ind w:left="851"/>
        <w:rPr>
          <w:sz w:val="24"/>
          <w:szCs w:val="24"/>
          <w:u w:val="single"/>
        </w:rPr>
      </w:pPr>
    </w:p>
    <w:p w14:paraId="3E11795A" w14:textId="77777777" w:rsidR="00C07EF1" w:rsidRDefault="00C07EF1" w:rsidP="00C07EF1">
      <w:pPr>
        <w:ind w:left="851"/>
        <w:rPr>
          <w:sz w:val="24"/>
          <w:szCs w:val="24"/>
          <w:u w:val="single"/>
        </w:rPr>
      </w:pPr>
      <w:r w:rsidRPr="00B5391A">
        <w:rPr>
          <w:sz w:val="24"/>
          <w:szCs w:val="24"/>
          <w:u w:val="single"/>
        </w:rPr>
        <w:t xml:space="preserve">Patientkarakteristika (f.eks. alder, etnicitet), primære indikationer og behandlingsmodaliteter (f.eks. strålebehandling, transplantation) samt miljømæssige risikofaktorer (f.eks. tobaksbrug) bør evalueres før indgivelse af </w:t>
      </w:r>
      <w:proofErr w:type="spellStart"/>
      <w:r w:rsidRPr="00B5391A">
        <w:rPr>
          <w:sz w:val="24"/>
          <w:szCs w:val="24"/>
          <w:u w:val="single"/>
        </w:rPr>
        <w:t>melphalan</w:t>
      </w:r>
      <w:proofErr w:type="spellEnd"/>
    </w:p>
    <w:p w14:paraId="09E0F992" w14:textId="77777777" w:rsidR="00CA66E7" w:rsidRPr="000F1FA0" w:rsidRDefault="00CA66E7" w:rsidP="00646CB2">
      <w:pPr>
        <w:ind w:left="851"/>
        <w:rPr>
          <w:sz w:val="24"/>
          <w:szCs w:val="24"/>
          <w:u w:val="single"/>
        </w:rPr>
      </w:pPr>
    </w:p>
    <w:p w14:paraId="16D315A8" w14:textId="77777777" w:rsidR="00CA66E7" w:rsidRPr="000F1FA0" w:rsidRDefault="00CA66E7" w:rsidP="00646CB2">
      <w:pPr>
        <w:ind w:left="851"/>
        <w:rPr>
          <w:i/>
          <w:sz w:val="24"/>
          <w:szCs w:val="24"/>
        </w:rPr>
      </w:pPr>
      <w:r w:rsidRPr="000F1FA0">
        <w:rPr>
          <w:i/>
          <w:sz w:val="24"/>
          <w:szCs w:val="24"/>
        </w:rPr>
        <w:t xml:space="preserve">5 % </w:t>
      </w:r>
      <w:proofErr w:type="spellStart"/>
      <w:r w:rsidRPr="000F1FA0">
        <w:rPr>
          <w:i/>
          <w:sz w:val="24"/>
          <w:szCs w:val="24"/>
        </w:rPr>
        <w:t>Ethanol</w:t>
      </w:r>
      <w:proofErr w:type="spellEnd"/>
      <w:r w:rsidRPr="000F1FA0">
        <w:rPr>
          <w:i/>
          <w:sz w:val="24"/>
          <w:szCs w:val="24"/>
        </w:rPr>
        <w:t xml:space="preserve"> (alkohol)</w:t>
      </w:r>
    </w:p>
    <w:p w14:paraId="3AF289AD" w14:textId="77777777" w:rsidR="00CA66E7" w:rsidRPr="000F1FA0" w:rsidRDefault="00CA66E7" w:rsidP="00646CB2">
      <w:pPr>
        <w:ind w:left="851"/>
        <w:rPr>
          <w:sz w:val="24"/>
          <w:szCs w:val="24"/>
        </w:rPr>
      </w:pPr>
      <w:r w:rsidRPr="000F1FA0">
        <w:rPr>
          <w:sz w:val="24"/>
          <w:szCs w:val="24"/>
        </w:rPr>
        <w:t xml:space="preserve">Dette lægemiddel indeholder 5 % </w:t>
      </w:r>
      <w:proofErr w:type="spellStart"/>
      <w:r w:rsidRPr="000F1FA0">
        <w:rPr>
          <w:sz w:val="24"/>
          <w:szCs w:val="24"/>
        </w:rPr>
        <w:t>ethanol</w:t>
      </w:r>
      <w:proofErr w:type="spellEnd"/>
      <w:r w:rsidRPr="000F1FA0">
        <w:rPr>
          <w:sz w:val="24"/>
          <w:szCs w:val="24"/>
        </w:rPr>
        <w:t xml:space="preserve"> (alkohol), svarende til 10 ml øl eller 2,4 ml vin. Skadeligt for alkoholikere. Anvend kun denne medicin til børn, gravide og ammende kvinder og patienter i højrisikogrupper såsom patienter med epilepsi og leversygdomme efter aftale med lægen.</w:t>
      </w:r>
    </w:p>
    <w:p w14:paraId="05987BCE" w14:textId="77777777" w:rsidR="00CA66E7" w:rsidRPr="000F1FA0" w:rsidRDefault="00CA66E7" w:rsidP="00646CB2">
      <w:pPr>
        <w:ind w:left="851"/>
        <w:rPr>
          <w:sz w:val="24"/>
          <w:szCs w:val="24"/>
        </w:rPr>
      </w:pPr>
    </w:p>
    <w:p w14:paraId="45D24C07" w14:textId="167A1B47" w:rsidR="00CA66E7" w:rsidRPr="000F1FA0" w:rsidRDefault="00CA66E7" w:rsidP="00646CB2">
      <w:pPr>
        <w:ind w:left="851"/>
        <w:rPr>
          <w:i/>
          <w:sz w:val="24"/>
          <w:szCs w:val="24"/>
        </w:rPr>
      </w:pPr>
      <w:r w:rsidRPr="000F1FA0">
        <w:rPr>
          <w:i/>
          <w:sz w:val="24"/>
          <w:szCs w:val="24"/>
        </w:rPr>
        <w:t>Propylengly</w:t>
      </w:r>
      <w:r w:rsidR="00C10037" w:rsidRPr="000F1FA0">
        <w:rPr>
          <w:i/>
          <w:sz w:val="24"/>
          <w:szCs w:val="24"/>
        </w:rPr>
        <w:t>c</w:t>
      </w:r>
      <w:r w:rsidRPr="000F1FA0">
        <w:rPr>
          <w:i/>
          <w:sz w:val="24"/>
          <w:szCs w:val="24"/>
        </w:rPr>
        <w:t>ol</w:t>
      </w:r>
    </w:p>
    <w:p w14:paraId="2FBB793E" w14:textId="5AC8710C" w:rsidR="00CA66E7" w:rsidRPr="000F1FA0" w:rsidRDefault="00CA66E7" w:rsidP="00646CB2">
      <w:pPr>
        <w:ind w:left="851"/>
        <w:rPr>
          <w:sz w:val="24"/>
          <w:szCs w:val="24"/>
        </w:rPr>
      </w:pPr>
      <w:r w:rsidRPr="000F1FA0">
        <w:rPr>
          <w:sz w:val="24"/>
          <w:szCs w:val="24"/>
        </w:rPr>
        <w:t>Dette lægemiddel indeholder propylengly</w:t>
      </w:r>
      <w:r w:rsidR="00C10037" w:rsidRPr="000F1FA0">
        <w:rPr>
          <w:sz w:val="24"/>
          <w:szCs w:val="24"/>
        </w:rPr>
        <w:t>c</w:t>
      </w:r>
      <w:r w:rsidRPr="000F1FA0">
        <w:rPr>
          <w:sz w:val="24"/>
          <w:szCs w:val="24"/>
        </w:rPr>
        <w:t>ol. Kan forårsage alkohollignende symptomer.</w:t>
      </w:r>
    </w:p>
    <w:p w14:paraId="5C2E195F" w14:textId="77777777" w:rsidR="009260DE" w:rsidRPr="000F1FA0" w:rsidRDefault="009260DE" w:rsidP="009260DE">
      <w:pPr>
        <w:tabs>
          <w:tab w:val="left" w:pos="851"/>
        </w:tabs>
        <w:ind w:left="851"/>
        <w:rPr>
          <w:sz w:val="24"/>
          <w:szCs w:val="24"/>
        </w:rPr>
      </w:pPr>
    </w:p>
    <w:p w14:paraId="6F903D55" w14:textId="77777777" w:rsidR="009260DE" w:rsidRPr="000F1FA0" w:rsidRDefault="009260DE" w:rsidP="009260DE">
      <w:pPr>
        <w:tabs>
          <w:tab w:val="left" w:pos="851"/>
        </w:tabs>
        <w:ind w:left="851" w:hanging="851"/>
        <w:rPr>
          <w:b/>
          <w:sz w:val="24"/>
          <w:szCs w:val="24"/>
        </w:rPr>
      </w:pPr>
      <w:r w:rsidRPr="000F1FA0">
        <w:rPr>
          <w:b/>
          <w:sz w:val="24"/>
          <w:szCs w:val="24"/>
        </w:rPr>
        <w:t>4.5</w:t>
      </w:r>
      <w:r w:rsidRPr="000F1FA0">
        <w:rPr>
          <w:b/>
          <w:sz w:val="24"/>
          <w:szCs w:val="24"/>
        </w:rPr>
        <w:tab/>
        <w:t>Interaktion med andre lægemidler og andre former for interaktion</w:t>
      </w:r>
    </w:p>
    <w:p w14:paraId="43C04CBF" w14:textId="77777777" w:rsidR="00C07EF1" w:rsidRDefault="00C07EF1" w:rsidP="00646CB2">
      <w:pPr>
        <w:ind w:left="851"/>
        <w:rPr>
          <w:sz w:val="24"/>
          <w:szCs w:val="24"/>
        </w:rPr>
      </w:pPr>
    </w:p>
    <w:p w14:paraId="7E5C8D70" w14:textId="58F3A01D" w:rsidR="00C07EF1" w:rsidRDefault="00C07EF1" w:rsidP="00C07EF1">
      <w:pPr>
        <w:ind w:left="851"/>
        <w:rPr>
          <w:sz w:val="24"/>
          <w:szCs w:val="24"/>
        </w:rPr>
      </w:pPr>
      <w:r w:rsidRPr="00B5391A">
        <w:rPr>
          <w:sz w:val="24"/>
          <w:szCs w:val="24"/>
        </w:rPr>
        <w:t>Levende organismevacciner</w:t>
      </w:r>
    </w:p>
    <w:p w14:paraId="2909EA88" w14:textId="434D0F9B" w:rsidR="00CA66E7" w:rsidRPr="000F1FA0" w:rsidRDefault="00CA66E7" w:rsidP="00646CB2">
      <w:pPr>
        <w:ind w:left="851"/>
        <w:rPr>
          <w:sz w:val="24"/>
          <w:szCs w:val="24"/>
        </w:rPr>
      </w:pPr>
      <w:r w:rsidRPr="000F1FA0">
        <w:rPr>
          <w:sz w:val="24"/>
          <w:szCs w:val="24"/>
        </w:rPr>
        <w:t>Vaccinationer med levende vacciner frarådes hos immunkompromitterede personer (se pkt. 4.4).</w:t>
      </w:r>
    </w:p>
    <w:p w14:paraId="7C773E37" w14:textId="77777777" w:rsidR="00CA66E7" w:rsidRPr="000F1FA0" w:rsidRDefault="00CA66E7" w:rsidP="00646CB2">
      <w:pPr>
        <w:ind w:left="851"/>
        <w:rPr>
          <w:sz w:val="24"/>
          <w:szCs w:val="24"/>
        </w:rPr>
      </w:pPr>
    </w:p>
    <w:p w14:paraId="1F79D6AC" w14:textId="031EBAA7" w:rsidR="00C07EF1" w:rsidRDefault="00C07EF1" w:rsidP="00C07EF1">
      <w:pPr>
        <w:ind w:left="851"/>
        <w:rPr>
          <w:sz w:val="24"/>
          <w:szCs w:val="24"/>
        </w:rPr>
      </w:pPr>
      <w:proofErr w:type="spellStart"/>
      <w:r w:rsidRPr="000F1FA0">
        <w:rPr>
          <w:sz w:val="24"/>
          <w:szCs w:val="24"/>
        </w:rPr>
        <w:lastRenderedPageBreak/>
        <w:t>Nalidixinsyre</w:t>
      </w:r>
      <w:proofErr w:type="spellEnd"/>
    </w:p>
    <w:p w14:paraId="059AC9E2" w14:textId="163F8FBC" w:rsidR="00CA66E7" w:rsidRPr="000F1FA0" w:rsidRDefault="00CA66E7" w:rsidP="00646CB2">
      <w:pPr>
        <w:ind w:left="851"/>
        <w:rPr>
          <w:sz w:val="24"/>
          <w:szCs w:val="24"/>
        </w:rPr>
      </w:pPr>
      <w:proofErr w:type="spellStart"/>
      <w:r w:rsidRPr="000F1FA0">
        <w:rPr>
          <w:sz w:val="24"/>
          <w:szCs w:val="24"/>
        </w:rPr>
        <w:t>Nalidixinsyre</w:t>
      </w:r>
      <w:proofErr w:type="spellEnd"/>
      <w:r w:rsidRPr="000F1FA0">
        <w:rPr>
          <w:sz w:val="24"/>
          <w:szCs w:val="24"/>
        </w:rPr>
        <w:t xml:space="preserve"> sammen med intravenøs indgivelse af højdosis-</w:t>
      </w:r>
      <w:proofErr w:type="spellStart"/>
      <w:r w:rsidRPr="000F1FA0">
        <w:rPr>
          <w:sz w:val="24"/>
          <w:szCs w:val="24"/>
        </w:rPr>
        <w:t>melphalan</w:t>
      </w:r>
      <w:proofErr w:type="spellEnd"/>
      <w:r w:rsidRPr="000F1FA0">
        <w:rPr>
          <w:sz w:val="24"/>
          <w:szCs w:val="24"/>
        </w:rPr>
        <w:t xml:space="preserve"> har forårsaget dødsfald hos børn grundet </w:t>
      </w:r>
      <w:proofErr w:type="spellStart"/>
      <w:r w:rsidRPr="000F1FA0">
        <w:rPr>
          <w:sz w:val="24"/>
          <w:szCs w:val="24"/>
        </w:rPr>
        <w:t>hæmorrhagisk</w:t>
      </w:r>
      <w:proofErr w:type="spellEnd"/>
      <w:r w:rsidRPr="000F1FA0">
        <w:rPr>
          <w:sz w:val="24"/>
          <w:szCs w:val="24"/>
        </w:rPr>
        <w:t xml:space="preserve"> </w:t>
      </w:r>
      <w:proofErr w:type="spellStart"/>
      <w:r w:rsidRPr="000F1FA0">
        <w:rPr>
          <w:sz w:val="24"/>
          <w:szCs w:val="24"/>
        </w:rPr>
        <w:t>enterocolitis</w:t>
      </w:r>
      <w:proofErr w:type="spellEnd"/>
      <w:r w:rsidRPr="000F1FA0">
        <w:rPr>
          <w:sz w:val="24"/>
          <w:szCs w:val="24"/>
        </w:rPr>
        <w:t xml:space="preserve">. Kombineret behandling af </w:t>
      </w:r>
      <w:proofErr w:type="spellStart"/>
      <w:r w:rsidRPr="000F1FA0">
        <w:rPr>
          <w:sz w:val="24"/>
          <w:szCs w:val="24"/>
        </w:rPr>
        <w:t>melphalan</w:t>
      </w:r>
      <w:proofErr w:type="spellEnd"/>
      <w:r w:rsidRPr="000F1FA0">
        <w:rPr>
          <w:sz w:val="24"/>
          <w:szCs w:val="24"/>
        </w:rPr>
        <w:t xml:space="preserve"> med </w:t>
      </w:r>
      <w:proofErr w:type="spellStart"/>
      <w:r w:rsidRPr="000F1FA0">
        <w:rPr>
          <w:sz w:val="24"/>
          <w:szCs w:val="24"/>
        </w:rPr>
        <w:t>nalidixinsyre</w:t>
      </w:r>
      <w:proofErr w:type="spellEnd"/>
      <w:r w:rsidRPr="000F1FA0">
        <w:rPr>
          <w:sz w:val="24"/>
          <w:szCs w:val="24"/>
        </w:rPr>
        <w:t xml:space="preserve"> bør undgås.</w:t>
      </w:r>
    </w:p>
    <w:p w14:paraId="1E3F86FF" w14:textId="77777777" w:rsidR="00CA66E7" w:rsidRPr="000F1FA0" w:rsidRDefault="00CA66E7" w:rsidP="00646CB2">
      <w:pPr>
        <w:ind w:left="851"/>
        <w:rPr>
          <w:sz w:val="24"/>
          <w:szCs w:val="24"/>
        </w:rPr>
      </w:pPr>
    </w:p>
    <w:p w14:paraId="35472C73" w14:textId="1D9C8DF5" w:rsidR="00C07EF1" w:rsidRDefault="00C07EF1" w:rsidP="00C07EF1">
      <w:pPr>
        <w:ind w:left="851"/>
        <w:rPr>
          <w:sz w:val="24"/>
          <w:szCs w:val="24"/>
        </w:rPr>
      </w:pPr>
      <w:proofErr w:type="spellStart"/>
      <w:r>
        <w:rPr>
          <w:sz w:val="24"/>
          <w:szCs w:val="24"/>
        </w:rPr>
        <w:t>B</w:t>
      </w:r>
      <w:r w:rsidRPr="000F1FA0">
        <w:rPr>
          <w:sz w:val="24"/>
          <w:szCs w:val="24"/>
        </w:rPr>
        <w:t>usulfan</w:t>
      </w:r>
      <w:proofErr w:type="spellEnd"/>
    </w:p>
    <w:p w14:paraId="062A9857" w14:textId="7B02CB88" w:rsidR="00CA66E7" w:rsidRPr="000F1FA0" w:rsidRDefault="00CA66E7" w:rsidP="00646CB2">
      <w:pPr>
        <w:ind w:left="851"/>
        <w:rPr>
          <w:sz w:val="24"/>
          <w:szCs w:val="24"/>
        </w:rPr>
      </w:pPr>
      <w:r w:rsidRPr="000F1FA0">
        <w:rPr>
          <w:sz w:val="24"/>
          <w:szCs w:val="24"/>
        </w:rPr>
        <w:t xml:space="preserve">Hos den pædiatriske population er der blevet indberettet om </w:t>
      </w:r>
      <w:proofErr w:type="spellStart"/>
      <w:r w:rsidRPr="000F1FA0">
        <w:rPr>
          <w:sz w:val="24"/>
          <w:szCs w:val="24"/>
        </w:rPr>
        <w:t>busulfan</w:t>
      </w:r>
      <w:proofErr w:type="spellEnd"/>
      <w:r w:rsidRPr="000F1FA0">
        <w:rPr>
          <w:sz w:val="24"/>
          <w:szCs w:val="24"/>
        </w:rPr>
        <w:t>-</w:t>
      </w:r>
      <w:proofErr w:type="spellStart"/>
      <w:r w:rsidRPr="000F1FA0">
        <w:rPr>
          <w:sz w:val="24"/>
          <w:szCs w:val="24"/>
        </w:rPr>
        <w:t>melphalan</w:t>
      </w:r>
      <w:proofErr w:type="spellEnd"/>
      <w:r w:rsidRPr="000F1FA0">
        <w:rPr>
          <w:sz w:val="24"/>
          <w:szCs w:val="24"/>
        </w:rPr>
        <w:t xml:space="preserve">-regimet, at indgivelse af </w:t>
      </w:r>
      <w:proofErr w:type="spellStart"/>
      <w:r w:rsidRPr="000F1FA0">
        <w:rPr>
          <w:sz w:val="24"/>
          <w:szCs w:val="24"/>
        </w:rPr>
        <w:t>melphalan</w:t>
      </w:r>
      <w:proofErr w:type="spellEnd"/>
      <w:r w:rsidRPr="000F1FA0">
        <w:rPr>
          <w:sz w:val="24"/>
          <w:szCs w:val="24"/>
        </w:rPr>
        <w:t xml:space="preserve"> mindre end 24 timer ef</w:t>
      </w:r>
      <w:r w:rsidR="00FC64B7">
        <w:rPr>
          <w:sz w:val="24"/>
          <w:szCs w:val="24"/>
        </w:rPr>
        <w:t>t</w:t>
      </w:r>
      <w:r w:rsidRPr="000F1FA0">
        <w:rPr>
          <w:sz w:val="24"/>
          <w:szCs w:val="24"/>
        </w:rPr>
        <w:t xml:space="preserve">er den sidste orale indgivelse af </w:t>
      </w:r>
      <w:proofErr w:type="spellStart"/>
      <w:r w:rsidRPr="000F1FA0">
        <w:rPr>
          <w:sz w:val="24"/>
          <w:szCs w:val="24"/>
        </w:rPr>
        <w:t>busulfan</w:t>
      </w:r>
      <w:proofErr w:type="spellEnd"/>
      <w:r w:rsidRPr="000F1FA0">
        <w:rPr>
          <w:sz w:val="24"/>
          <w:szCs w:val="24"/>
        </w:rPr>
        <w:t xml:space="preserve">, kan påvirke udviklingen af </w:t>
      </w:r>
      <w:proofErr w:type="spellStart"/>
      <w:r w:rsidRPr="000F1FA0">
        <w:rPr>
          <w:sz w:val="24"/>
          <w:szCs w:val="24"/>
        </w:rPr>
        <w:t>toksiciteter</w:t>
      </w:r>
      <w:proofErr w:type="spellEnd"/>
      <w:r w:rsidRPr="000F1FA0">
        <w:rPr>
          <w:sz w:val="24"/>
          <w:szCs w:val="24"/>
        </w:rPr>
        <w:t>.</w:t>
      </w:r>
    </w:p>
    <w:p w14:paraId="2B2301D2" w14:textId="77777777" w:rsidR="00CA66E7" w:rsidRPr="000F1FA0" w:rsidRDefault="00CA66E7" w:rsidP="00646CB2">
      <w:pPr>
        <w:ind w:left="851"/>
        <w:rPr>
          <w:sz w:val="24"/>
          <w:szCs w:val="24"/>
        </w:rPr>
      </w:pPr>
    </w:p>
    <w:p w14:paraId="67EDD803" w14:textId="44977835" w:rsidR="00C07EF1" w:rsidRDefault="00C07EF1" w:rsidP="00C07EF1">
      <w:pPr>
        <w:ind w:left="851"/>
        <w:rPr>
          <w:sz w:val="24"/>
          <w:szCs w:val="24"/>
        </w:rPr>
      </w:pPr>
      <w:proofErr w:type="spellStart"/>
      <w:r w:rsidRPr="00B5391A">
        <w:rPr>
          <w:sz w:val="24"/>
          <w:szCs w:val="24"/>
        </w:rPr>
        <w:t>Cyclosporin</w:t>
      </w:r>
      <w:proofErr w:type="spellEnd"/>
    </w:p>
    <w:p w14:paraId="7909A250" w14:textId="5995EE8F" w:rsidR="00CA66E7" w:rsidRPr="000F1FA0" w:rsidRDefault="00CA66E7" w:rsidP="00646CB2">
      <w:pPr>
        <w:ind w:left="851"/>
        <w:rPr>
          <w:sz w:val="24"/>
          <w:szCs w:val="24"/>
        </w:rPr>
      </w:pPr>
      <w:r w:rsidRPr="000F1FA0">
        <w:rPr>
          <w:sz w:val="24"/>
          <w:szCs w:val="24"/>
        </w:rPr>
        <w:t>Nedsat nyrefunktion er blevet beskrevet hos patienter, der har fået foretaget en knoglemarvstransplantation, og som fik højdosis-</w:t>
      </w:r>
      <w:proofErr w:type="spellStart"/>
      <w:r w:rsidRPr="000F1FA0">
        <w:rPr>
          <w:sz w:val="24"/>
          <w:szCs w:val="24"/>
        </w:rPr>
        <w:t>melphalan</w:t>
      </w:r>
      <w:proofErr w:type="spellEnd"/>
      <w:r w:rsidRPr="000F1FA0">
        <w:rPr>
          <w:sz w:val="24"/>
          <w:szCs w:val="24"/>
        </w:rPr>
        <w:t xml:space="preserve"> intravenøst, og som efterfølgende fik </w:t>
      </w:r>
      <w:proofErr w:type="spellStart"/>
      <w:r w:rsidRPr="000F1FA0">
        <w:rPr>
          <w:sz w:val="24"/>
          <w:szCs w:val="24"/>
        </w:rPr>
        <w:t>cyclosporin</w:t>
      </w:r>
      <w:proofErr w:type="spellEnd"/>
      <w:r w:rsidRPr="000F1FA0">
        <w:rPr>
          <w:sz w:val="24"/>
          <w:szCs w:val="24"/>
        </w:rPr>
        <w:t xml:space="preserve"> for at forhindre transplantat-donor-reaktion.</w:t>
      </w:r>
    </w:p>
    <w:p w14:paraId="5A314E72" w14:textId="77777777" w:rsidR="009260DE" w:rsidRPr="000F1FA0" w:rsidRDefault="009260DE" w:rsidP="009260DE">
      <w:pPr>
        <w:tabs>
          <w:tab w:val="left" w:pos="851"/>
        </w:tabs>
        <w:ind w:left="851"/>
        <w:rPr>
          <w:sz w:val="24"/>
          <w:szCs w:val="24"/>
        </w:rPr>
      </w:pPr>
    </w:p>
    <w:p w14:paraId="309B54C4" w14:textId="12E44949" w:rsidR="009260DE" w:rsidRPr="000F1FA0" w:rsidRDefault="009260DE" w:rsidP="009260DE">
      <w:pPr>
        <w:tabs>
          <w:tab w:val="left" w:pos="851"/>
        </w:tabs>
        <w:ind w:left="851" w:hanging="851"/>
        <w:rPr>
          <w:b/>
          <w:sz w:val="24"/>
          <w:szCs w:val="24"/>
        </w:rPr>
      </w:pPr>
      <w:r w:rsidRPr="000F1FA0">
        <w:rPr>
          <w:b/>
          <w:sz w:val="24"/>
          <w:szCs w:val="24"/>
        </w:rPr>
        <w:t>4.6</w:t>
      </w:r>
      <w:r w:rsidRPr="000F1FA0">
        <w:rPr>
          <w:b/>
          <w:sz w:val="24"/>
          <w:szCs w:val="24"/>
        </w:rPr>
        <w:tab/>
      </w:r>
      <w:r w:rsidR="00C07EF1">
        <w:rPr>
          <w:b/>
          <w:sz w:val="24"/>
          <w:szCs w:val="24"/>
        </w:rPr>
        <w:t>Fertilitet, g</w:t>
      </w:r>
      <w:r w:rsidRPr="000F1FA0">
        <w:rPr>
          <w:b/>
          <w:sz w:val="24"/>
          <w:szCs w:val="24"/>
        </w:rPr>
        <w:t>raviditet og amning</w:t>
      </w:r>
    </w:p>
    <w:p w14:paraId="2F59ABDF" w14:textId="77777777" w:rsidR="00C10037" w:rsidRPr="000F1FA0" w:rsidRDefault="00C10037" w:rsidP="00646CB2">
      <w:pPr>
        <w:ind w:left="851"/>
        <w:rPr>
          <w:sz w:val="24"/>
          <w:szCs w:val="24"/>
        </w:rPr>
      </w:pPr>
    </w:p>
    <w:p w14:paraId="4814CE44" w14:textId="56A5BD3D" w:rsidR="00CA66E7" w:rsidRPr="000F1FA0" w:rsidRDefault="00CA66E7" w:rsidP="00646CB2">
      <w:pPr>
        <w:ind w:left="851"/>
        <w:rPr>
          <w:sz w:val="24"/>
          <w:szCs w:val="24"/>
          <w:u w:val="single"/>
        </w:rPr>
      </w:pPr>
      <w:r w:rsidRPr="000F1FA0">
        <w:rPr>
          <w:sz w:val="24"/>
          <w:szCs w:val="24"/>
          <w:u w:val="single"/>
        </w:rPr>
        <w:t>Prævention for mænd og kvinder i fertil alder</w:t>
      </w:r>
    </w:p>
    <w:p w14:paraId="6139F0A6" w14:textId="77777777" w:rsidR="00CA66E7" w:rsidRPr="000F1FA0" w:rsidRDefault="00CA66E7" w:rsidP="00646CB2">
      <w:pPr>
        <w:ind w:left="851"/>
        <w:rPr>
          <w:sz w:val="24"/>
          <w:szCs w:val="24"/>
        </w:rPr>
      </w:pPr>
      <w:r w:rsidRPr="000F1FA0">
        <w:rPr>
          <w:sz w:val="24"/>
          <w:szCs w:val="24"/>
        </w:rPr>
        <w:t xml:space="preserve">Ligesom ved alle andre </w:t>
      </w:r>
      <w:proofErr w:type="spellStart"/>
      <w:r w:rsidRPr="000F1FA0">
        <w:rPr>
          <w:sz w:val="24"/>
          <w:szCs w:val="24"/>
        </w:rPr>
        <w:t>cytotoksiske</w:t>
      </w:r>
      <w:proofErr w:type="spellEnd"/>
      <w:r w:rsidRPr="000F1FA0">
        <w:rPr>
          <w:sz w:val="24"/>
          <w:szCs w:val="24"/>
        </w:rPr>
        <w:t xml:space="preserve"> behandlinger skal mandlige og kvindelige patienter, der anvender </w:t>
      </w:r>
      <w:proofErr w:type="spellStart"/>
      <w:r w:rsidRPr="000F1FA0">
        <w:rPr>
          <w:sz w:val="24"/>
          <w:szCs w:val="24"/>
        </w:rPr>
        <w:t>melphalan</w:t>
      </w:r>
      <w:proofErr w:type="spellEnd"/>
      <w:r w:rsidRPr="000F1FA0">
        <w:rPr>
          <w:sz w:val="24"/>
          <w:szCs w:val="24"/>
        </w:rPr>
        <w:t>, anvende effektive og pålidelige præventionsmidler op til tre måneder efter behandlingens ophør. Brug af hormonelle præventionsmidler bør undgås ved kræft i æggestokkene.</w:t>
      </w:r>
    </w:p>
    <w:p w14:paraId="06D20A5E" w14:textId="77777777" w:rsidR="00CA66E7" w:rsidRPr="000F1FA0" w:rsidRDefault="00CA66E7" w:rsidP="00646CB2">
      <w:pPr>
        <w:ind w:left="851"/>
        <w:rPr>
          <w:sz w:val="24"/>
          <w:szCs w:val="24"/>
        </w:rPr>
      </w:pPr>
    </w:p>
    <w:p w14:paraId="42E46781" w14:textId="77777777" w:rsidR="00CA66E7" w:rsidRPr="000F1FA0" w:rsidRDefault="00CA66E7" w:rsidP="00646CB2">
      <w:pPr>
        <w:ind w:left="851"/>
        <w:rPr>
          <w:sz w:val="24"/>
          <w:szCs w:val="24"/>
          <w:u w:val="single"/>
        </w:rPr>
      </w:pPr>
      <w:r w:rsidRPr="000F1FA0">
        <w:rPr>
          <w:sz w:val="24"/>
          <w:szCs w:val="24"/>
          <w:u w:val="single"/>
        </w:rPr>
        <w:t>Graviditet</w:t>
      </w:r>
    </w:p>
    <w:p w14:paraId="4F6391E9" w14:textId="77777777" w:rsidR="00CA66E7" w:rsidRPr="000F1FA0" w:rsidRDefault="00CA66E7" w:rsidP="00646CB2">
      <w:pPr>
        <w:ind w:left="851"/>
        <w:rPr>
          <w:sz w:val="24"/>
          <w:szCs w:val="24"/>
        </w:rPr>
      </w:pPr>
      <w:r w:rsidRPr="000F1FA0">
        <w:rPr>
          <w:sz w:val="24"/>
          <w:szCs w:val="24"/>
        </w:rPr>
        <w:t xml:space="preserve">Der er ingen eller utilstrækkelige data fra anvendelse af </w:t>
      </w:r>
      <w:proofErr w:type="spellStart"/>
      <w:r w:rsidRPr="000F1FA0">
        <w:rPr>
          <w:sz w:val="24"/>
          <w:szCs w:val="24"/>
        </w:rPr>
        <w:t>melphalan</w:t>
      </w:r>
      <w:proofErr w:type="spellEnd"/>
      <w:r w:rsidRPr="000F1FA0">
        <w:rPr>
          <w:sz w:val="24"/>
          <w:szCs w:val="24"/>
        </w:rPr>
        <w:t xml:space="preserve"> til gravide kvinder. Dyreforsøg har påvist reproduktionstoksicitet (se pkt. 5.3). Risikoen for mennesker er ukendt, men grundet </w:t>
      </w:r>
      <w:proofErr w:type="spellStart"/>
      <w:r w:rsidRPr="000F1FA0">
        <w:rPr>
          <w:sz w:val="24"/>
          <w:szCs w:val="24"/>
        </w:rPr>
        <w:t>melphalans</w:t>
      </w:r>
      <w:proofErr w:type="spellEnd"/>
      <w:r w:rsidRPr="000F1FA0">
        <w:rPr>
          <w:sz w:val="24"/>
          <w:szCs w:val="24"/>
        </w:rPr>
        <w:t xml:space="preserve"> mutagene egenskaber og strukturelle lighed med kendte </w:t>
      </w:r>
      <w:proofErr w:type="spellStart"/>
      <w:r w:rsidRPr="000F1FA0">
        <w:rPr>
          <w:sz w:val="24"/>
          <w:szCs w:val="24"/>
        </w:rPr>
        <w:t>teratogene</w:t>
      </w:r>
      <w:proofErr w:type="spellEnd"/>
      <w:r w:rsidRPr="000F1FA0">
        <w:rPr>
          <w:sz w:val="24"/>
          <w:szCs w:val="24"/>
        </w:rPr>
        <w:t xml:space="preserve"> præparater, er det muligt, at </w:t>
      </w:r>
      <w:proofErr w:type="spellStart"/>
      <w:r w:rsidRPr="000F1FA0">
        <w:rPr>
          <w:sz w:val="24"/>
          <w:szCs w:val="24"/>
        </w:rPr>
        <w:t>melphalan</w:t>
      </w:r>
      <w:proofErr w:type="spellEnd"/>
      <w:r w:rsidRPr="000F1FA0">
        <w:rPr>
          <w:sz w:val="24"/>
          <w:szCs w:val="24"/>
        </w:rPr>
        <w:t xml:space="preserve"> kan forårsage medfødte misdannelser hos behandlede patienters børn. </w:t>
      </w:r>
      <w:proofErr w:type="spellStart"/>
      <w:r w:rsidRPr="000F1FA0">
        <w:rPr>
          <w:sz w:val="24"/>
          <w:szCs w:val="24"/>
        </w:rPr>
        <w:t>Melphalan</w:t>
      </w:r>
      <w:proofErr w:type="spellEnd"/>
      <w:r w:rsidRPr="000F1FA0">
        <w:rPr>
          <w:sz w:val="24"/>
          <w:szCs w:val="24"/>
        </w:rPr>
        <w:t xml:space="preserve"> bør ikke anvendes under graviditet, medmindre kvindens kliniske tilstand kræver behandling med </w:t>
      </w:r>
      <w:proofErr w:type="spellStart"/>
      <w:r w:rsidRPr="000F1FA0">
        <w:rPr>
          <w:sz w:val="24"/>
          <w:szCs w:val="24"/>
        </w:rPr>
        <w:t>melphalan</w:t>
      </w:r>
      <w:proofErr w:type="spellEnd"/>
      <w:r w:rsidRPr="000F1FA0">
        <w:rPr>
          <w:sz w:val="24"/>
          <w:szCs w:val="24"/>
        </w:rPr>
        <w:t>.</w:t>
      </w:r>
    </w:p>
    <w:p w14:paraId="39E16D83" w14:textId="77777777" w:rsidR="00CA66E7" w:rsidRPr="000F1FA0" w:rsidRDefault="00CA66E7" w:rsidP="00646CB2">
      <w:pPr>
        <w:ind w:left="851"/>
        <w:rPr>
          <w:sz w:val="24"/>
          <w:szCs w:val="24"/>
        </w:rPr>
      </w:pPr>
    </w:p>
    <w:p w14:paraId="18331A93" w14:textId="77777777" w:rsidR="00CA66E7" w:rsidRPr="000F1FA0" w:rsidRDefault="00CA66E7" w:rsidP="00646CB2">
      <w:pPr>
        <w:ind w:left="851"/>
        <w:rPr>
          <w:sz w:val="24"/>
          <w:szCs w:val="24"/>
          <w:u w:val="single"/>
        </w:rPr>
      </w:pPr>
      <w:r w:rsidRPr="000F1FA0">
        <w:rPr>
          <w:sz w:val="24"/>
          <w:szCs w:val="24"/>
          <w:u w:val="single"/>
        </w:rPr>
        <w:t>Amning</w:t>
      </w:r>
    </w:p>
    <w:p w14:paraId="7B8F4706" w14:textId="7B88027A" w:rsidR="00CA66E7" w:rsidRPr="000F1FA0" w:rsidRDefault="00CA66E7" w:rsidP="00646CB2">
      <w:pPr>
        <w:ind w:left="851"/>
        <w:rPr>
          <w:sz w:val="24"/>
          <w:szCs w:val="24"/>
        </w:rPr>
      </w:pPr>
      <w:r w:rsidRPr="000F1FA0">
        <w:rPr>
          <w:sz w:val="24"/>
          <w:szCs w:val="24"/>
        </w:rPr>
        <w:t xml:space="preserve">Det er ukendt, om </w:t>
      </w:r>
      <w:proofErr w:type="spellStart"/>
      <w:r w:rsidRPr="000F1FA0">
        <w:rPr>
          <w:sz w:val="24"/>
          <w:szCs w:val="24"/>
        </w:rPr>
        <w:t>melphalan</w:t>
      </w:r>
      <w:proofErr w:type="spellEnd"/>
      <w:r w:rsidRPr="000F1FA0">
        <w:rPr>
          <w:sz w:val="24"/>
          <w:szCs w:val="24"/>
        </w:rPr>
        <w:t xml:space="preserve">/metabolitter udskilles i human mælk. På grund af dets mutagene egenskaber er </w:t>
      </w: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 xml:space="preserve"> kontraindiceret under amning (se pkt. 4.3).</w:t>
      </w:r>
    </w:p>
    <w:p w14:paraId="42A4B847" w14:textId="77777777" w:rsidR="00CA66E7" w:rsidRPr="000F1FA0" w:rsidRDefault="00CA66E7" w:rsidP="00646CB2">
      <w:pPr>
        <w:ind w:left="851"/>
        <w:rPr>
          <w:sz w:val="24"/>
          <w:szCs w:val="24"/>
        </w:rPr>
      </w:pPr>
    </w:p>
    <w:p w14:paraId="443E4273" w14:textId="77777777" w:rsidR="00CA66E7" w:rsidRPr="000F1FA0" w:rsidRDefault="00CA66E7" w:rsidP="00646CB2">
      <w:pPr>
        <w:ind w:left="851"/>
        <w:rPr>
          <w:sz w:val="24"/>
          <w:szCs w:val="24"/>
          <w:u w:val="single"/>
        </w:rPr>
      </w:pPr>
      <w:r w:rsidRPr="000F1FA0">
        <w:rPr>
          <w:sz w:val="24"/>
          <w:szCs w:val="24"/>
          <w:u w:val="single"/>
        </w:rPr>
        <w:t>Fertilitet</w:t>
      </w:r>
    </w:p>
    <w:p w14:paraId="23881AA2" w14:textId="77777777" w:rsidR="00CA66E7" w:rsidRPr="000F1FA0" w:rsidRDefault="00CA66E7" w:rsidP="00646CB2">
      <w:pPr>
        <w:ind w:left="851"/>
        <w:rPr>
          <w:sz w:val="24"/>
          <w:szCs w:val="24"/>
        </w:rPr>
      </w:pPr>
      <w:proofErr w:type="spellStart"/>
      <w:r w:rsidRPr="000F1FA0">
        <w:rPr>
          <w:sz w:val="24"/>
          <w:szCs w:val="24"/>
        </w:rPr>
        <w:t>Melphalan</w:t>
      </w:r>
      <w:proofErr w:type="spellEnd"/>
      <w:r w:rsidRPr="000F1FA0">
        <w:rPr>
          <w:sz w:val="24"/>
          <w:szCs w:val="24"/>
        </w:rPr>
        <w:t xml:space="preserve"> forårsager suppression af ovariefunktionen hos </w:t>
      </w:r>
      <w:proofErr w:type="spellStart"/>
      <w:r w:rsidRPr="000F1FA0">
        <w:rPr>
          <w:sz w:val="24"/>
          <w:szCs w:val="24"/>
        </w:rPr>
        <w:t>præmenopausale</w:t>
      </w:r>
      <w:proofErr w:type="spellEnd"/>
      <w:r w:rsidRPr="000F1FA0">
        <w:rPr>
          <w:sz w:val="24"/>
          <w:szCs w:val="24"/>
        </w:rPr>
        <w:t xml:space="preserve"> kvinder, hvilket resulterer i </w:t>
      </w:r>
      <w:proofErr w:type="spellStart"/>
      <w:r w:rsidRPr="000F1FA0">
        <w:rPr>
          <w:sz w:val="24"/>
          <w:szCs w:val="24"/>
        </w:rPr>
        <w:t>amenorrhoea</w:t>
      </w:r>
      <w:proofErr w:type="spellEnd"/>
      <w:r w:rsidRPr="000F1FA0">
        <w:rPr>
          <w:sz w:val="24"/>
          <w:szCs w:val="24"/>
        </w:rPr>
        <w:t xml:space="preserve"> hos et stort antal patienter.</w:t>
      </w:r>
    </w:p>
    <w:p w14:paraId="37727F0F" w14:textId="77777777" w:rsidR="00CA66E7" w:rsidRPr="000F1FA0" w:rsidRDefault="00CA66E7" w:rsidP="00646CB2">
      <w:pPr>
        <w:ind w:left="851"/>
        <w:rPr>
          <w:sz w:val="24"/>
          <w:szCs w:val="24"/>
        </w:rPr>
      </w:pPr>
      <w:r w:rsidRPr="000F1FA0">
        <w:rPr>
          <w:sz w:val="24"/>
          <w:szCs w:val="24"/>
        </w:rPr>
        <w:t xml:space="preserve">Der er fra dyreforsøg evidens for, at </w:t>
      </w:r>
      <w:proofErr w:type="spellStart"/>
      <w:r w:rsidRPr="000F1FA0">
        <w:rPr>
          <w:sz w:val="24"/>
          <w:szCs w:val="24"/>
        </w:rPr>
        <w:t>melphalan</w:t>
      </w:r>
      <w:proofErr w:type="spellEnd"/>
      <w:r w:rsidRPr="000F1FA0">
        <w:rPr>
          <w:sz w:val="24"/>
          <w:szCs w:val="24"/>
        </w:rPr>
        <w:t xml:space="preserve"> kan have en utilsigtet virkning på </w:t>
      </w:r>
      <w:proofErr w:type="spellStart"/>
      <w:r w:rsidRPr="000F1FA0">
        <w:rPr>
          <w:sz w:val="24"/>
          <w:szCs w:val="24"/>
        </w:rPr>
        <w:t>spermatogenese</w:t>
      </w:r>
      <w:proofErr w:type="spellEnd"/>
      <w:r w:rsidRPr="000F1FA0">
        <w:rPr>
          <w:sz w:val="24"/>
          <w:szCs w:val="24"/>
        </w:rPr>
        <w:t xml:space="preserve"> (se pkt. 5.3). Derfor er det muligt, at </w:t>
      </w:r>
      <w:proofErr w:type="spellStart"/>
      <w:r w:rsidRPr="000F1FA0">
        <w:rPr>
          <w:sz w:val="24"/>
          <w:szCs w:val="24"/>
        </w:rPr>
        <w:t>melphalan</w:t>
      </w:r>
      <w:proofErr w:type="spellEnd"/>
      <w:r w:rsidRPr="000F1FA0">
        <w:rPr>
          <w:sz w:val="24"/>
          <w:szCs w:val="24"/>
        </w:rPr>
        <w:t xml:space="preserve"> kan forårsage midlertidig eller permanent sterilitet hos mandlige patienter.</w:t>
      </w:r>
    </w:p>
    <w:p w14:paraId="3E8143DB" w14:textId="77777777" w:rsidR="00CA66E7" w:rsidRPr="000F1FA0" w:rsidRDefault="00CA66E7" w:rsidP="00646CB2">
      <w:pPr>
        <w:ind w:left="851"/>
        <w:rPr>
          <w:sz w:val="24"/>
          <w:szCs w:val="24"/>
        </w:rPr>
      </w:pPr>
      <w:r w:rsidRPr="000F1FA0">
        <w:rPr>
          <w:sz w:val="24"/>
          <w:szCs w:val="24"/>
        </w:rPr>
        <w:t xml:space="preserve">Det anbefales, at mænd, der får behandling med </w:t>
      </w:r>
      <w:proofErr w:type="spellStart"/>
      <w:r w:rsidRPr="000F1FA0">
        <w:rPr>
          <w:sz w:val="24"/>
          <w:szCs w:val="24"/>
        </w:rPr>
        <w:t>melphalan</w:t>
      </w:r>
      <w:proofErr w:type="spellEnd"/>
      <w:r w:rsidRPr="000F1FA0">
        <w:rPr>
          <w:sz w:val="24"/>
          <w:szCs w:val="24"/>
        </w:rPr>
        <w:t xml:space="preserve"> ikke gør en kvinde gravid under behandlingen og op til 3 måneder efter. </w:t>
      </w:r>
      <w:proofErr w:type="spellStart"/>
      <w:r w:rsidRPr="000F1FA0">
        <w:rPr>
          <w:sz w:val="24"/>
          <w:szCs w:val="24"/>
        </w:rPr>
        <w:t>Kryopreservering</w:t>
      </w:r>
      <w:proofErr w:type="spellEnd"/>
      <w:r w:rsidRPr="000F1FA0">
        <w:rPr>
          <w:sz w:val="24"/>
          <w:szCs w:val="24"/>
        </w:rPr>
        <w:t xml:space="preserve"> af sæd inden behandling anbefales.</w:t>
      </w:r>
    </w:p>
    <w:p w14:paraId="3D4D8947" w14:textId="77777777" w:rsidR="009260DE" w:rsidRPr="000F1FA0" w:rsidRDefault="009260DE" w:rsidP="009260DE">
      <w:pPr>
        <w:tabs>
          <w:tab w:val="left" w:pos="851"/>
        </w:tabs>
        <w:ind w:left="851"/>
        <w:rPr>
          <w:sz w:val="24"/>
          <w:szCs w:val="24"/>
        </w:rPr>
      </w:pPr>
    </w:p>
    <w:p w14:paraId="629837D7" w14:textId="2A89D298" w:rsidR="009260DE" w:rsidRPr="000F1FA0" w:rsidRDefault="009260DE" w:rsidP="009260DE">
      <w:pPr>
        <w:tabs>
          <w:tab w:val="left" w:pos="851"/>
        </w:tabs>
        <w:ind w:left="851" w:hanging="851"/>
        <w:rPr>
          <w:b/>
          <w:sz w:val="24"/>
          <w:szCs w:val="24"/>
        </w:rPr>
      </w:pPr>
      <w:r w:rsidRPr="000F1FA0">
        <w:rPr>
          <w:b/>
          <w:sz w:val="24"/>
          <w:szCs w:val="24"/>
        </w:rPr>
        <w:t>4.7</w:t>
      </w:r>
      <w:r w:rsidRPr="000F1FA0">
        <w:rPr>
          <w:b/>
          <w:sz w:val="24"/>
          <w:szCs w:val="24"/>
        </w:rPr>
        <w:tab/>
        <w:t xml:space="preserve">Virkning på evnen til at føre motorkøretøj </w:t>
      </w:r>
      <w:r w:rsidR="00C07EF1">
        <w:rPr>
          <w:b/>
          <w:sz w:val="24"/>
          <w:szCs w:val="24"/>
        </w:rPr>
        <w:t>og</w:t>
      </w:r>
      <w:r w:rsidRPr="000F1FA0">
        <w:rPr>
          <w:b/>
          <w:sz w:val="24"/>
          <w:szCs w:val="24"/>
        </w:rPr>
        <w:t xml:space="preserve"> betjene maskiner</w:t>
      </w:r>
    </w:p>
    <w:p w14:paraId="02405D02" w14:textId="77777777" w:rsidR="00CB7B39" w:rsidRPr="000F1FA0" w:rsidRDefault="00CB7B39" w:rsidP="00646CB2">
      <w:pPr>
        <w:ind w:left="851"/>
        <w:rPr>
          <w:sz w:val="24"/>
          <w:szCs w:val="24"/>
        </w:rPr>
      </w:pPr>
      <w:r w:rsidRPr="000F1FA0">
        <w:rPr>
          <w:sz w:val="24"/>
          <w:szCs w:val="24"/>
        </w:rPr>
        <w:t>Ikke mærkning.</w:t>
      </w:r>
    </w:p>
    <w:p w14:paraId="2D22078C" w14:textId="497E02DB" w:rsidR="00CA66E7" w:rsidRPr="000F1FA0" w:rsidRDefault="00CA66E7" w:rsidP="00646CB2">
      <w:pPr>
        <w:ind w:left="851"/>
        <w:rPr>
          <w:sz w:val="24"/>
          <w:szCs w:val="24"/>
        </w:rPr>
      </w:pPr>
      <w:r w:rsidRPr="000F1FA0">
        <w:rPr>
          <w:sz w:val="24"/>
          <w:szCs w:val="24"/>
        </w:rPr>
        <w:t xml:space="preserve">Der foreligger ingen data vedrørende </w:t>
      </w:r>
      <w:proofErr w:type="spellStart"/>
      <w:r w:rsidRPr="000F1FA0">
        <w:rPr>
          <w:sz w:val="24"/>
          <w:szCs w:val="24"/>
        </w:rPr>
        <w:t>melphalanbehandlingens</w:t>
      </w:r>
      <w:proofErr w:type="spellEnd"/>
      <w:r w:rsidRPr="000F1FA0">
        <w:rPr>
          <w:sz w:val="24"/>
          <w:szCs w:val="24"/>
        </w:rPr>
        <w:t xml:space="preserve"> virkning på evnen til at føre motorkøretøj og betjene maskiner. På baggrund af den farmakologiske profil forventes en sådan virkning ikke. Når der rådgives patienter, der er i behandling for malign sygdom, anbefales det at tage deres generelle helbredstilstand i betragtning.</w:t>
      </w:r>
    </w:p>
    <w:p w14:paraId="01D4E7D1" w14:textId="77777777" w:rsidR="009260DE" w:rsidRPr="000F1FA0" w:rsidRDefault="009260DE" w:rsidP="009260DE">
      <w:pPr>
        <w:tabs>
          <w:tab w:val="left" w:pos="851"/>
        </w:tabs>
        <w:ind w:left="851"/>
        <w:rPr>
          <w:sz w:val="24"/>
          <w:szCs w:val="24"/>
        </w:rPr>
      </w:pPr>
    </w:p>
    <w:p w14:paraId="5FCDFB90" w14:textId="77777777" w:rsidR="009260DE" w:rsidRPr="000F1FA0" w:rsidRDefault="009260DE" w:rsidP="009260DE">
      <w:pPr>
        <w:tabs>
          <w:tab w:val="left" w:pos="851"/>
        </w:tabs>
        <w:ind w:left="851" w:hanging="851"/>
        <w:rPr>
          <w:b/>
          <w:sz w:val="24"/>
          <w:szCs w:val="24"/>
        </w:rPr>
      </w:pPr>
      <w:r w:rsidRPr="000F1FA0">
        <w:rPr>
          <w:b/>
          <w:sz w:val="24"/>
          <w:szCs w:val="24"/>
        </w:rPr>
        <w:t>4.8</w:t>
      </w:r>
      <w:r w:rsidRPr="000F1FA0">
        <w:rPr>
          <w:b/>
          <w:sz w:val="24"/>
          <w:szCs w:val="24"/>
        </w:rPr>
        <w:tab/>
        <w:t>Bivirkninger</w:t>
      </w:r>
    </w:p>
    <w:p w14:paraId="126E54E5" w14:textId="77777777" w:rsidR="00CA66E7" w:rsidRPr="000F1FA0" w:rsidRDefault="00CA66E7" w:rsidP="00646CB2">
      <w:pPr>
        <w:ind w:left="851"/>
        <w:rPr>
          <w:sz w:val="24"/>
          <w:szCs w:val="24"/>
        </w:rPr>
      </w:pPr>
      <w:r w:rsidRPr="000F1FA0">
        <w:rPr>
          <w:sz w:val="24"/>
          <w:szCs w:val="24"/>
        </w:rPr>
        <w:t>Der er ikke nogen nutidig, klinisk dokumentation for dette produkt, der kan anvendes til at understøtte bestemmelsen af bivirkningernes hyppighed. Bivirkninger kan variere i deres forekomst, afhængigt af indikationen og den modtagne dosis, også når produktet gives i kombination med andre behandlingsmidler.</w:t>
      </w:r>
    </w:p>
    <w:p w14:paraId="2DBB9A0D" w14:textId="77777777" w:rsidR="00CA66E7" w:rsidRPr="000F1FA0" w:rsidRDefault="00CA66E7" w:rsidP="00646CB2">
      <w:pPr>
        <w:ind w:left="851"/>
        <w:rPr>
          <w:sz w:val="24"/>
          <w:szCs w:val="24"/>
        </w:rPr>
      </w:pPr>
    </w:p>
    <w:p w14:paraId="1111BBCB" w14:textId="19B3C3FE" w:rsidR="00CA66E7" w:rsidRPr="000F1FA0" w:rsidRDefault="00CA66E7" w:rsidP="00646CB2">
      <w:pPr>
        <w:ind w:left="851"/>
        <w:rPr>
          <w:sz w:val="24"/>
          <w:szCs w:val="24"/>
        </w:rPr>
      </w:pPr>
      <w:r w:rsidRPr="000F1FA0">
        <w:rPr>
          <w:sz w:val="24"/>
          <w:szCs w:val="24"/>
        </w:rPr>
        <w:t>Den følgende konvention er blevet benyttet til klassificeringen af hyppighed: Meget almindelig ≥1/10, almindelig ≥1/100 til &lt;1/10, ikke almindelig ≥1/1.000 til &lt;1/100, sjælden ≥1/10.000 til &lt;1/1.000, meget sjælden &lt;1/10.000, ikke kendt (kan ikke estimeres ud fra forhåndenværende data).</w:t>
      </w:r>
    </w:p>
    <w:p w14:paraId="705E10C4" w14:textId="77777777" w:rsidR="00CA66E7" w:rsidRPr="000F1FA0" w:rsidRDefault="00CA66E7" w:rsidP="00646CB2">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2259"/>
        <w:gridCol w:w="3458"/>
      </w:tblGrid>
      <w:tr w:rsidR="00CA66E7" w:rsidRPr="000F1FA0" w14:paraId="51D374C7" w14:textId="77777777" w:rsidTr="00646CB2">
        <w:trPr>
          <w:tblHeader/>
        </w:trPr>
        <w:tc>
          <w:tcPr>
            <w:tcW w:w="2031" w:type="pct"/>
            <w:tcBorders>
              <w:top w:val="single" w:sz="4" w:space="0" w:color="auto"/>
              <w:left w:val="single" w:sz="4" w:space="0" w:color="auto"/>
              <w:bottom w:val="single" w:sz="4" w:space="0" w:color="auto"/>
              <w:right w:val="single" w:sz="4" w:space="0" w:color="auto"/>
            </w:tcBorders>
            <w:hideMark/>
          </w:tcPr>
          <w:p w14:paraId="63B62DFB"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b/>
                <w:bCs/>
                <w:sz w:val="24"/>
                <w:szCs w:val="24"/>
                <w:lang w:val="da-DK" w:eastAsia="en-GB"/>
              </w:rPr>
              <w:t>Systemorganklasse</w:t>
            </w:r>
          </w:p>
        </w:tc>
        <w:tc>
          <w:tcPr>
            <w:tcW w:w="1173" w:type="pct"/>
            <w:tcBorders>
              <w:top w:val="single" w:sz="4" w:space="0" w:color="auto"/>
              <w:left w:val="single" w:sz="4" w:space="0" w:color="auto"/>
              <w:bottom w:val="single" w:sz="4" w:space="0" w:color="auto"/>
              <w:right w:val="single" w:sz="4" w:space="0" w:color="auto"/>
            </w:tcBorders>
            <w:hideMark/>
          </w:tcPr>
          <w:p w14:paraId="5F0EDCE9"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b/>
                <w:bCs/>
                <w:sz w:val="24"/>
                <w:szCs w:val="24"/>
                <w:lang w:val="da-DK" w:eastAsia="en-GB"/>
              </w:rPr>
              <w:t>Hyppighed</w:t>
            </w:r>
          </w:p>
        </w:tc>
        <w:tc>
          <w:tcPr>
            <w:tcW w:w="1796" w:type="pct"/>
            <w:tcBorders>
              <w:top w:val="single" w:sz="4" w:space="0" w:color="auto"/>
              <w:left w:val="single" w:sz="4" w:space="0" w:color="auto"/>
              <w:bottom w:val="single" w:sz="4" w:space="0" w:color="auto"/>
              <w:right w:val="single" w:sz="4" w:space="0" w:color="auto"/>
            </w:tcBorders>
            <w:hideMark/>
          </w:tcPr>
          <w:p w14:paraId="583DB19B" w14:textId="77777777" w:rsidR="00CA66E7" w:rsidRPr="000F1FA0" w:rsidRDefault="00CA66E7">
            <w:pPr>
              <w:pStyle w:val="Ingenafstand"/>
              <w:rPr>
                <w:rFonts w:ascii="Times New Roman" w:hAnsi="Times New Roman"/>
                <w:b/>
                <w:sz w:val="24"/>
                <w:szCs w:val="24"/>
                <w:lang w:val="da-DK"/>
              </w:rPr>
            </w:pPr>
            <w:r w:rsidRPr="000F1FA0">
              <w:rPr>
                <w:rFonts w:ascii="Times New Roman" w:hAnsi="Times New Roman"/>
                <w:b/>
                <w:sz w:val="24"/>
                <w:szCs w:val="24"/>
                <w:lang w:val="da-DK"/>
              </w:rPr>
              <w:t>Formodede bivirkninger</w:t>
            </w:r>
          </w:p>
        </w:tc>
      </w:tr>
      <w:tr w:rsidR="00CA66E7" w:rsidRPr="000609CD" w14:paraId="0A595367" w14:textId="77777777" w:rsidTr="00646CB2">
        <w:tc>
          <w:tcPr>
            <w:tcW w:w="2031" w:type="pct"/>
            <w:tcBorders>
              <w:top w:val="single" w:sz="4" w:space="0" w:color="auto"/>
              <w:left w:val="single" w:sz="4" w:space="0" w:color="auto"/>
              <w:bottom w:val="single" w:sz="4" w:space="0" w:color="auto"/>
              <w:right w:val="single" w:sz="4" w:space="0" w:color="auto"/>
            </w:tcBorders>
            <w:hideMark/>
          </w:tcPr>
          <w:p w14:paraId="3833DE98" w14:textId="4FD26BD9"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Benigne, maligne og uspecificerede tumorer (inkl.</w:t>
            </w:r>
            <w:r w:rsidR="00B703EA">
              <w:rPr>
                <w:rFonts w:ascii="Times New Roman" w:hAnsi="Times New Roman"/>
                <w:sz w:val="24"/>
                <w:szCs w:val="24"/>
                <w:lang w:val="da-DK"/>
              </w:rPr>
              <w:t xml:space="preserve"> </w:t>
            </w:r>
            <w:r w:rsidRPr="000F1FA0">
              <w:rPr>
                <w:rFonts w:ascii="Times New Roman" w:hAnsi="Times New Roman"/>
                <w:sz w:val="24"/>
                <w:szCs w:val="24"/>
                <w:lang w:val="da-DK"/>
              </w:rPr>
              <w:t>cyster og polypper)</w:t>
            </w:r>
          </w:p>
        </w:tc>
        <w:tc>
          <w:tcPr>
            <w:tcW w:w="1173" w:type="pct"/>
            <w:tcBorders>
              <w:top w:val="single" w:sz="4" w:space="0" w:color="auto"/>
              <w:left w:val="single" w:sz="4" w:space="0" w:color="auto"/>
              <w:bottom w:val="single" w:sz="4" w:space="0" w:color="auto"/>
              <w:right w:val="single" w:sz="4" w:space="0" w:color="auto"/>
            </w:tcBorders>
            <w:hideMark/>
          </w:tcPr>
          <w:p w14:paraId="38EF4110"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Ikke kendt</w:t>
            </w:r>
          </w:p>
        </w:tc>
        <w:tc>
          <w:tcPr>
            <w:tcW w:w="1796" w:type="pct"/>
            <w:tcBorders>
              <w:top w:val="single" w:sz="4" w:space="0" w:color="auto"/>
              <w:left w:val="single" w:sz="4" w:space="0" w:color="auto"/>
              <w:bottom w:val="single" w:sz="4" w:space="0" w:color="auto"/>
              <w:right w:val="single" w:sz="4" w:space="0" w:color="auto"/>
            </w:tcBorders>
            <w:hideMark/>
          </w:tcPr>
          <w:p w14:paraId="4D9FE677" w14:textId="77777777" w:rsidR="00CA66E7" w:rsidRPr="000609CD" w:rsidRDefault="00CA66E7">
            <w:pPr>
              <w:pStyle w:val="Ingenafstand"/>
              <w:rPr>
                <w:rFonts w:ascii="Times New Roman" w:hAnsi="Times New Roman"/>
                <w:sz w:val="24"/>
                <w:szCs w:val="24"/>
                <w:vertAlign w:val="superscript"/>
                <w:lang w:val="sv-SE"/>
              </w:rPr>
            </w:pPr>
            <w:proofErr w:type="spellStart"/>
            <w:r w:rsidRPr="000609CD">
              <w:rPr>
                <w:rFonts w:ascii="Times New Roman" w:hAnsi="Times New Roman"/>
                <w:sz w:val="24"/>
                <w:szCs w:val="24"/>
                <w:lang w:val="sv-SE"/>
              </w:rPr>
              <w:t>Sekundær</w:t>
            </w:r>
            <w:proofErr w:type="spellEnd"/>
            <w:r w:rsidRPr="000609CD">
              <w:rPr>
                <w:rFonts w:ascii="Times New Roman" w:hAnsi="Times New Roman"/>
                <w:sz w:val="24"/>
                <w:szCs w:val="24"/>
                <w:lang w:val="sv-SE"/>
              </w:rPr>
              <w:t xml:space="preserve"> akut </w:t>
            </w:r>
            <w:proofErr w:type="spellStart"/>
            <w:r w:rsidRPr="000609CD">
              <w:rPr>
                <w:rFonts w:ascii="Times New Roman" w:hAnsi="Times New Roman"/>
                <w:sz w:val="24"/>
                <w:szCs w:val="24"/>
                <w:lang w:val="sv-SE"/>
              </w:rPr>
              <w:t>myelooid</w:t>
            </w:r>
            <w:proofErr w:type="spellEnd"/>
            <w:r w:rsidRPr="000609CD">
              <w:rPr>
                <w:rFonts w:ascii="Times New Roman" w:hAnsi="Times New Roman"/>
                <w:sz w:val="24"/>
                <w:szCs w:val="24"/>
                <w:lang w:val="sv-SE"/>
              </w:rPr>
              <w:t xml:space="preserve"> </w:t>
            </w:r>
            <w:proofErr w:type="spellStart"/>
            <w:r w:rsidRPr="000609CD">
              <w:rPr>
                <w:rFonts w:ascii="Times New Roman" w:hAnsi="Times New Roman"/>
                <w:sz w:val="24"/>
                <w:szCs w:val="24"/>
                <w:lang w:val="sv-SE"/>
              </w:rPr>
              <w:t>leukæmi</w:t>
            </w:r>
            <w:proofErr w:type="spellEnd"/>
            <w:r w:rsidRPr="000609CD">
              <w:rPr>
                <w:rFonts w:ascii="Times New Roman" w:hAnsi="Times New Roman"/>
                <w:sz w:val="24"/>
                <w:szCs w:val="24"/>
                <w:lang w:val="sv-SE"/>
              </w:rPr>
              <w:t xml:space="preserve"> </w:t>
            </w:r>
            <w:proofErr w:type="spellStart"/>
            <w:r w:rsidRPr="000609CD">
              <w:rPr>
                <w:rFonts w:ascii="Times New Roman" w:hAnsi="Times New Roman"/>
                <w:sz w:val="24"/>
                <w:szCs w:val="24"/>
                <w:lang w:val="sv-SE"/>
              </w:rPr>
              <w:t>og</w:t>
            </w:r>
            <w:proofErr w:type="spellEnd"/>
            <w:r w:rsidRPr="000609CD">
              <w:rPr>
                <w:rFonts w:ascii="Times New Roman" w:hAnsi="Times New Roman"/>
                <w:sz w:val="24"/>
                <w:szCs w:val="24"/>
                <w:lang w:val="sv-SE"/>
              </w:rPr>
              <w:t xml:space="preserve"> </w:t>
            </w:r>
            <w:proofErr w:type="spellStart"/>
            <w:r w:rsidRPr="000609CD">
              <w:rPr>
                <w:rFonts w:ascii="Times New Roman" w:hAnsi="Times New Roman"/>
                <w:sz w:val="24"/>
                <w:szCs w:val="24"/>
                <w:lang w:val="sv-SE"/>
              </w:rPr>
              <w:t>myelodysplastisk</w:t>
            </w:r>
            <w:proofErr w:type="spellEnd"/>
            <w:r w:rsidRPr="000609CD">
              <w:rPr>
                <w:rFonts w:ascii="Times New Roman" w:hAnsi="Times New Roman"/>
                <w:sz w:val="24"/>
                <w:szCs w:val="24"/>
                <w:lang w:val="sv-SE"/>
              </w:rPr>
              <w:t xml:space="preserve"> syndrom (se pkt. 4.4)</w:t>
            </w:r>
          </w:p>
        </w:tc>
      </w:tr>
      <w:tr w:rsidR="00CA66E7" w:rsidRPr="000F1FA0" w14:paraId="0D3C1C5B" w14:textId="77777777" w:rsidTr="00646CB2">
        <w:tc>
          <w:tcPr>
            <w:tcW w:w="2031" w:type="pct"/>
            <w:vMerge w:val="restart"/>
            <w:tcBorders>
              <w:top w:val="single" w:sz="4" w:space="0" w:color="auto"/>
              <w:left w:val="single" w:sz="4" w:space="0" w:color="auto"/>
              <w:bottom w:val="single" w:sz="4" w:space="0" w:color="auto"/>
              <w:right w:val="single" w:sz="4" w:space="0" w:color="auto"/>
            </w:tcBorders>
            <w:hideMark/>
          </w:tcPr>
          <w:p w14:paraId="1FE146AD"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bCs/>
                <w:sz w:val="24"/>
                <w:szCs w:val="24"/>
                <w:lang w:val="da-DK"/>
              </w:rPr>
              <w:t>Blod og lymfesystem</w:t>
            </w:r>
          </w:p>
        </w:tc>
        <w:tc>
          <w:tcPr>
            <w:tcW w:w="1173" w:type="pct"/>
            <w:tcBorders>
              <w:top w:val="single" w:sz="4" w:space="0" w:color="auto"/>
              <w:left w:val="single" w:sz="4" w:space="0" w:color="auto"/>
              <w:bottom w:val="single" w:sz="4" w:space="0" w:color="auto"/>
              <w:right w:val="single" w:sz="4" w:space="0" w:color="auto"/>
            </w:tcBorders>
            <w:hideMark/>
          </w:tcPr>
          <w:p w14:paraId="20610D6D"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Meget almindelig</w:t>
            </w:r>
          </w:p>
        </w:tc>
        <w:tc>
          <w:tcPr>
            <w:tcW w:w="1796" w:type="pct"/>
            <w:tcBorders>
              <w:top w:val="single" w:sz="4" w:space="0" w:color="auto"/>
              <w:left w:val="single" w:sz="4" w:space="0" w:color="auto"/>
              <w:bottom w:val="single" w:sz="4" w:space="0" w:color="auto"/>
              <w:right w:val="single" w:sz="4" w:space="0" w:color="auto"/>
            </w:tcBorders>
            <w:hideMark/>
          </w:tcPr>
          <w:p w14:paraId="464CD960" w14:textId="77777777" w:rsidR="00CA66E7" w:rsidRPr="000F1FA0" w:rsidRDefault="00CA66E7">
            <w:pPr>
              <w:pStyle w:val="Ingenafstand"/>
              <w:rPr>
                <w:rFonts w:ascii="Times New Roman" w:hAnsi="Times New Roman"/>
                <w:sz w:val="24"/>
                <w:szCs w:val="24"/>
                <w:vertAlign w:val="superscript"/>
                <w:lang w:val="da-DK"/>
              </w:rPr>
            </w:pPr>
            <w:r w:rsidRPr="000F1FA0">
              <w:rPr>
                <w:rFonts w:ascii="Times New Roman" w:hAnsi="Times New Roman"/>
                <w:sz w:val="24"/>
                <w:szCs w:val="24"/>
                <w:lang w:val="da-DK"/>
              </w:rPr>
              <w:t xml:space="preserve">Knoglemarvsdepression, der fører til </w:t>
            </w:r>
            <w:proofErr w:type="spellStart"/>
            <w:r w:rsidRPr="000F1FA0">
              <w:rPr>
                <w:rFonts w:ascii="Times New Roman" w:hAnsi="Times New Roman"/>
                <w:sz w:val="24"/>
                <w:szCs w:val="24"/>
                <w:lang w:val="da-DK"/>
              </w:rPr>
              <w:t>leukopeni</w:t>
            </w:r>
            <w:proofErr w:type="spellEnd"/>
            <w:r w:rsidRPr="000F1FA0">
              <w:rPr>
                <w:rFonts w:ascii="Times New Roman" w:hAnsi="Times New Roman"/>
                <w:sz w:val="24"/>
                <w:szCs w:val="24"/>
                <w:lang w:val="da-DK"/>
              </w:rPr>
              <w:t xml:space="preserve">, </w:t>
            </w:r>
            <w:proofErr w:type="spellStart"/>
            <w:r w:rsidRPr="000F1FA0">
              <w:rPr>
                <w:rFonts w:ascii="Times New Roman" w:hAnsi="Times New Roman"/>
                <w:sz w:val="24"/>
                <w:szCs w:val="24"/>
                <w:lang w:val="da-DK"/>
              </w:rPr>
              <w:t>trombocytopeni</w:t>
            </w:r>
            <w:proofErr w:type="spellEnd"/>
            <w:r w:rsidRPr="000F1FA0">
              <w:rPr>
                <w:rFonts w:ascii="Times New Roman" w:hAnsi="Times New Roman"/>
                <w:sz w:val="24"/>
                <w:szCs w:val="24"/>
                <w:lang w:val="da-DK"/>
              </w:rPr>
              <w:t xml:space="preserve">, </w:t>
            </w:r>
            <w:proofErr w:type="spellStart"/>
            <w:r w:rsidRPr="000F1FA0">
              <w:rPr>
                <w:rFonts w:ascii="Times New Roman" w:hAnsi="Times New Roman"/>
                <w:sz w:val="24"/>
                <w:szCs w:val="24"/>
                <w:lang w:val="da-DK"/>
              </w:rPr>
              <w:t>neutropeni</w:t>
            </w:r>
            <w:proofErr w:type="spellEnd"/>
            <w:r w:rsidRPr="000F1FA0">
              <w:rPr>
                <w:rFonts w:ascii="Times New Roman" w:hAnsi="Times New Roman"/>
                <w:sz w:val="24"/>
                <w:szCs w:val="24"/>
                <w:lang w:val="da-DK"/>
              </w:rPr>
              <w:t xml:space="preserve"> og anæmi</w:t>
            </w:r>
          </w:p>
        </w:tc>
      </w:tr>
      <w:tr w:rsidR="00CA66E7" w:rsidRPr="000F1FA0" w14:paraId="0116DC80" w14:textId="77777777" w:rsidTr="00646CB2">
        <w:tc>
          <w:tcPr>
            <w:tcW w:w="2031" w:type="pct"/>
            <w:vMerge/>
            <w:tcBorders>
              <w:top w:val="single" w:sz="4" w:space="0" w:color="auto"/>
              <w:left w:val="single" w:sz="4" w:space="0" w:color="auto"/>
              <w:bottom w:val="single" w:sz="4" w:space="0" w:color="auto"/>
              <w:right w:val="single" w:sz="4" w:space="0" w:color="auto"/>
            </w:tcBorders>
            <w:vAlign w:val="center"/>
            <w:hideMark/>
          </w:tcPr>
          <w:p w14:paraId="561898C9"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08AA4D09"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085A08F9" w14:textId="77777777" w:rsidR="00CA66E7" w:rsidRPr="000F1FA0" w:rsidRDefault="00CA66E7">
            <w:pPr>
              <w:pStyle w:val="Ingenafstand"/>
              <w:rPr>
                <w:rFonts w:ascii="Times New Roman" w:hAnsi="Times New Roman"/>
                <w:sz w:val="24"/>
                <w:szCs w:val="24"/>
                <w:vertAlign w:val="superscript"/>
                <w:lang w:val="da-DK"/>
              </w:rPr>
            </w:pPr>
            <w:proofErr w:type="spellStart"/>
            <w:r w:rsidRPr="000F1FA0">
              <w:rPr>
                <w:rFonts w:ascii="Times New Roman" w:eastAsia="Times New Roman" w:hAnsi="Times New Roman"/>
                <w:sz w:val="24"/>
                <w:szCs w:val="24"/>
                <w:lang w:val="da-DK"/>
              </w:rPr>
              <w:t>Hæmolytisk</w:t>
            </w:r>
            <w:proofErr w:type="spellEnd"/>
            <w:r w:rsidRPr="000F1FA0">
              <w:rPr>
                <w:rFonts w:ascii="Times New Roman" w:eastAsia="Times New Roman" w:hAnsi="Times New Roman"/>
                <w:sz w:val="24"/>
                <w:szCs w:val="24"/>
                <w:lang w:val="da-DK"/>
              </w:rPr>
              <w:t xml:space="preserve"> anæmi</w:t>
            </w:r>
          </w:p>
        </w:tc>
      </w:tr>
      <w:tr w:rsidR="00CA66E7" w:rsidRPr="000F1FA0" w14:paraId="46A29405" w14:textId="77777777" w:rsidTr="00646CB2">
        <w:tc>
          <w:tcPr>
            <w:tcW w:w="2031" w:type="pct"/>
            <w:tcBorders>
              <w:top w:val="single" w:sz="4" w:space="0" w:color="auto"/>
              <w:left w:val="single" w:sz="4" w:space="0" w:color="auto"/>
              <w:bottom w:val="single" w:sz="4" w:space="0" w:color="auto"/>
              <w:right w:val="single" w:sz="4" w:space="0" w:color="auto"/>
            </w:tcBorders>
            <w:hideMark/>
          </w:tcPr>
          <w:p w14:paraId="6515DC23"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Immunsystemet</w:t>
            </w:r>
          </w:p>
        </w:tc>
        <w:tc>
          <w:tcPr>
            <w:tcW w:w="1173" w:type="pct"/>
            <w:tcBorders>
              <w:top w:val="single" w:sz="4" w:space="0" w:color="auto"/>
              <w:left w:val="single" w:sz="4" w:space="0" w:color="auto"/>
              <w:bottom w:val="single" w:sz="4" w:space="0" w:color="auto"/>
              <w:right w:val="single" w:sz="4" w:space="0" w:color="auto"/>
            </w:tcBorders>
            <w:hideMark/>
          </w:tcPr>
          <w:p w14:paraId="12AB090E"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468710F6"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Allergiske reaktioner</w:t>
            </w:r>
            <w:r w:rsidRPr="000F1FA0">
              <w:rPr>
                <w:rFonts w:ascii="Times New Roman" w:hAnsi="Times New Roman"/>
                <w:sz w:val="24"/>
                <w:szCs w:val="24"/>
                <w:vertAlign w:val="superscript"/>
                <w:lang w:val="da-DK"/>
              </w:rPr>
              <w:t>1</w:t>
            </w:r>
            <w:r w:rsidRPr="000F1FA0">
              <w:rPr>
                <w:rFonts w:ascii="Times New Roman" w:hAnsi="Times New Roman"/>
                <w:sz w:val="24"/>
                <w:szCs w:val="24"/>
                <w:lang w:val="da-DK"/>
              </w:rPr>
              <w:t xml:space="preserve"> (se Hud og subkutane væv)</w:t>
            </w:r>
          </w:p>
        </w:tc>
      </w:tr>
      <w:tr w:rsidR="00CA66E7" w:rsidRPr="000F1FA0" w14:paraId="15FAE012" w14:textId="77777777" w:rsidTr="00646CB2">
        <w:trPr>
          <w:trHeight w:val="516"/>
        </w:trPr>
        <w:tc>
          <w:tcPr>
            <w:tcW w:w="2031" w:type="pct"/>
            <w:tcBorders>
              <w:top w:val="single" w:sz="4" w:space="0" w:color="auto"/>
              <w:left w:val="single" w:sz="4" w:space="0" w:color="auto"/>
              <w:bottom w:val="single" w:sz="4" w:space="0" w:color="auto"/>
              <w:right w:val="single" w:sz="4" w:space="0" w:color="auto"/>
            </w:tcBorders>
            <w:hideMark/>
          </w:tcPr>
          <w:p w14:paraId="661557CF"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 xml:space="preserve">Luftveje, thorax og </w:t>
            </w:r>
            <w:proofErr w:type="spellStart"/>
            <w:r w:rsidRPr="000F1FA0">
              <w:rPr>
                <w:rFonts w:ascii="Times New Roman" w:hAnsi="Times New Roman"/>
                <w:sz w:val="24"/>
                <w:szCs w:val="24"/>
                <w:lang w:val="da-DK"/>
              </w:rPr>
              <w:t>mediastinum</w:t>
            </w:r>
            <w:proofErr w:type="spellEnd"/>
          </w:p>
        </w:tc>
        <w:tc>
          <w:tcPr>
            <w:tcW w:w="1173" w:type="pct"/>
            <w:tcBorders>
              <w:top w:val="single" w:sz="4" w:space="0" w:color="auto"/>
              <w:left w:val="single" w:sz="4" w:space="0" w:color="auto"/>
              <w:bottom w:val="single" w:sz="4" w:space="0" w:color="auto"/>
              <w:right w:val="single" w:sz="4" w:space="0" w:color="auto"/>
            </w:tcBorders>
            <w:hideMark/>
          </w:tcPr>
          <w:p w14:paraId="5BD691CA"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51A3DA4F" w14:textId="77777777" w:rsidR="00CA66E7" w:rsidRPr="000F1FA0" w:rsidRDefault="00CA66E7">
            <w:pPr>
              <w:pStyle w:val="Ingenafstand"/>
              <w:rPr>
                <w:rFonts w:ascii="Times New Roman" w:hAnsi="Times New Roman"/>
                <w:sz w:val="24"/>
                <w:szCs w:val="24"/>
                <w:vertAlign w:val="superscript"/>
                <w:lang w:val="da-DK"/>
              </w:rPr>
            </w:pPr>
            <w:proofErr w:type="spellStart"/>
            <w:r w:rsidRPr="000F1FA0">
              <w:rPr>
                <w:rFonts w:ascii="Times New Roman" w:hAnsi="Times New Roman"/>
                <w:sz w:val="24"/>
                <w:szCs w:val="24"/>
                <w:lang w:val="da-DK"/>
              </w:rPr>
              <w:t>Interstitial</w:t>
            </w:r>
            <w:proofErr w:type="spellEnd"/>
            <w:r w:rsidRPr="000F1FA0">
              <w:rPr>
                <w:rFonts w:ascii="Times New Roman" w:hAnsi="Times New Roman"/>
                <w:sz w:val="24"/>
                <w:szCs w:val="24"/>
                <w:lang w:val="da-DK"/>
              </w:rPr>
              <w:t xml:space="preserve"> pneumonitis og </w:t>
            </w:r>
            <w:proofErr w:type="spellStart"/>
            <w:r w:rsidRPr="000F1FA0">
              <w:rPr>
                <w:rFonts w:ascii="Times New Roman" w:hAnsi="Times New Roman"/>
                <w:sz w:val="24"/>
                <w:szCs w:val="24"/>
                <w:lang w:val="da-DK"/>
              </w:rPr>
              <w:t>pulmonal</w:t>
            </w:r>
            <w:proofErr w:type="spellEnd"/>
            <w:r w:rsidRPr="000F1FA0">
              <w:rPr>
                <w:rFonts w:ascii="Times New Roman" w:hAnsi="Times New Roman"/>
                <w:sz w:val="24"/>
                <w:szCs w:val="24"/>
                <w:lang w:val="da-DK"/>
              </w:rPr>
              <w:t xml:space="preserve"> fibrose (herunder indberetninger om fatale tilfælde)</w:t>
            </w:r>
          </w:p>
        </w:tc>
      </w:tr>
      <w:tr w:rsidR="00CA66E7" w:rsidRPr="000F1FA0" w14:paraId="2ED10430" w14:textId="77777777" w:rsidTr="00646CB2">
        <w:tc>
          <w:tcPr>
            <w:tcW w:w="2031" w:type="pct"/>
            <w:vMerge w:val="restart"/>
            <w:tcBorders>
              <w:top w:val="single" w:sz="4" w:space="0" w:color="auto"/>
              <w:left w:val="single" w:sz="4" w:space="0" w:color="auto"/>
              <w:bottom w:val="single" w:sz="4" w:space="0" w:color="auto"/>
              <w:right w:val="single" w:sz="4" w:space="0" w:color="auto"/>
            </w:tcBorders>
            <w:hideMark/>
          </w:tcPr>
          <w:p w14:paraId="5472BE12"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Mave-tarm-kanalen</w:t>
            </w:r>
          </w:p>
        </w:tc>
        <w:tc>
          <w:tcPr>
            <w:tcW w:w="1173" w:type="pct"/>
            <w:tcBorders>
              <w:top w:val="single" w:sz="4" w:space="0" w:color="auto"/>
              <w:left w:val="single" w:sz="4" w:space="0" w:color="auto"/>
              <w:bottom w:val="single" w:sz="4" w:space="0" w:color="auto"/>
              <w:right w:val="single" w:sz="4" w:space="0" w:color="auto"/>
            </w:tcBorders>
            <w:hideMark/>
          </w:tcPr>
          <w:p w14:paraId="50F2A6D5"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Meget almindelig</w:t>
            </w:r>
          </w:p>
        </w:tc>
        <w:tc>
          <w:tcPr>
            <w:tcW w:w="1796" w:type="pct"/>
            <w:tcBorders>
              <w:top w:val="single" w:sz="4" w:space="0" w:color="auto"/>
              <w:left w:val="single" w:sz="4" w:space="0" w:color="auto"/>
              <w:bottom w:val="single" w:sz="4" w:space="0" w:color="auto"/>
              <w:right w:val="single" w:sz="4" w:space="0" w:color="auto"/>
            </w:tcBorders>
            <w:hideMark/>
          </w:tcPr>
          <w:p w14:paraId="07F7219C"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 xml:space="preserve">Kvalme, opkastninger og diarré, </w:t>
            </w:r>
            <w:proofErr w:type="spellStart"/>
            <w:r w:rsidRPr="000F1FA0">
              <w:rPr>
                <w:rFonts w:ascii="Times New Roman" w:hAnsi="Times New Roman"/>
                <w:sz w:val="24"/>
                <w:szCs w:val="24"/>
                <w:lang w:val="da-DK"/>
              </w:rPr>
              <w:t>stomatitis</w:t>
            </w:r>
            <w:proofErr w:type="spellEnd"/>
            <w:r w:rsidRPr="000F1FA0">
              <w:rPr>
                <w:rFonts w:ascii="Times New Roman" w:hAnsi="Times New Roman"/>
                <w:sz w:val="24"/>
                <w:szCs w:val="24"/>
                <w:lang w:val="da-DK"/>
              </w:rPr>
              <w:t xml:space="preserve"> ved høje doser</w:t>
            </w:r>
          </w:p>
        </w:tc>
      </w:tr>
      <w:tr w:rsidR="00CA66E7" w:rsidRPr="000F1FA0" w14:paraId="43F80DF6" w14:textId="77777777" w:rsidTr="00646CB2">
        <w:tc>
          <w:tcPr>
            <w:tcW w:w="2031" w:type="pct"/>
            <w:vMerge/>
            <w:tcBorders>
              <w:top w:val="single" w:sz="4" w:space="0" w:color="auto"/>
              <w:left w:val="single" w:sz="4" w:space="0" w:color="auto"/>
              <w:bottom w:val="single" w:sz="4" w:space="0" w:color="auto"/>
              <w:right w:val="single" w:sz="4" w:space="0" w:color="auto"/>
            </w:tcBorders>
            <w:vAlign w:val="center"/>
            <w:hideMark/>
          </w:tcPr>
          <w:p w14:paraId="239A66DA"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7568829F"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45680E44" w14:textId="77777777" w:rsidR="00CA66E7" w:rsidRPr="000F1FA0" w:rsidRDefault="00CA66E7">
            <w:pPr>
              <w:pStyle w:val="Ingenafstand"/>
              <w:rPr>
                <w:rFonts w:ascii="Times New Roman" w:hAnsi="Times New Roman"/>
                <w:sz w:val="24"/>
                <w:szCs w:val="24"/>
                <w:lang w:val="da-DK"/>
              </w:rPr>
            </w:pPr>
            <w:proofErr w:type="spellStart"/>
            <w:r w:rsidRPr="000F1FA0">
              <w:rPr>
                <w:rFonts w:ascii="Times New Roman" w:hAnsi="Times New Roman"/>
                <w:sz w:val="24"/>
                <w:szCs w:val="24"/>
                <w:lang w:val="da-DK"/>
              </w:rPr>
              <w:t>Stomatitis</w:t>
            </w:r>
            <w:proofErr w:type="spellEnd"/>
            <w:r w:rsidRPr="000F1FA0">
              <w:rPr>
                <w:rFonts w:ascii="Times New Roman" w:hAnsi="Times New Roman"/>
                <w:sz w:val="24"/>
                <w:szCs w:val="24"/>
                <w:lang w:val="da-DK"/>
              </w:rPr>
              <w:t xml:space="preserve"> ved konventionelle doser</w:t>
            </w:r>
          </w:p>
        </w:tc>
      </w:tr>
      <w:tr w:rsidR="00CA66E7" w:rsidRPr="000F1FA0" w14:paraId="660E29AA" w14:textId="77777777" w:rsidTr="00646CB2">
        <w:trPr>
          <w:trHeight w:val="1285"/>
        </w:trPr>
        <w:tc>
          <w:tcPr>
            <w:tcW w:w="2031" w:type="pct"/>
            <w:tcBorders>
              <w:top w:val="single" w:sz="4" w:space="0" w:color="auto"/>
              <w:left w:val="single" w:sz="4" w:space="0" w:color="auto"/>
              <w:bottom w:val="single" w:sz="4" w:space="0" w:color="auto"/>
              <w:right w:val="single" w:sz="4" w:space="0" w:color="auto"/>
            </w:tcBorders>
            <w:hideMark/>
          </w:tcPr>
          <w:p w14:paraId="1E3C663E"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Lever og galdeveje</w:t>
            </w:r>
          </w:p>
        </w:tc>
        <w:tc>
          <w:tcPr>
            <w:tcW w:w="1173" w:type="pct"/>
            <w:tcBorders>
              <w:top w:val="single" w:sz="4" w:space="0" w:color="auto"/>
              <w:left w:val="single" w:sz="4" w:space="0" w:color="auto"/>
              <w:bottom w:val="single" w:sz="4" w:space="0" w:color="auto"/>
              <w:right w:val="single" w:sz="4" w:space="0" w:color="auto"/>
            </w:tcBorders>
            <w:hideMark/>
          </w:tcPr>
          <w:p w14:paraId="0E2B2421"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2815C408" w14:textId="77777777" w:rsidR="00CA66E7" w:rsidRPr="000F1FA0" w:rsidRDefault="00CA66E7">
            <w:pPr>
              <w:pStyle w:val="Ingenafstand"/>
              <w:rPr>
                <w:rFonts w:ascii="Times New Roman" w:hAnsi="Times New Roman"/>
                <w:sz w:val="24"/>
                <w:szCs w:val="24"/>
                <w:vertAlign w:val="superscript"/>
                <w:lang w:val="da-DK"/>
              </w:rPr>
            </w:pPr>
            <w:r w:rsidRPr="000F1FA0">
              <w:rPr>
                <w:rFonts w:ascii="Times New Roman" w:hAnsi="Times New Roman"/>
                <w:sz w:val="24"/>
                <w:szCs w:val="24"/>
                <w:lang w:val="da-DK"/>
              </w:rPr>
              <w:t xml:space="preserve">Leverlidelser lige fra unormale leverfunktionstests til kliniske manifestationer, såsom hepatitis og gulsot; </w:t>
            </w:r>
            <w:proofErr w:type="spellStart"/>
            <w:r w:rsidRPr="000F1FA0">
              <w:rPr>
                <w:rFonts w:ascii="Times New Roman" w:hAnsi="Times New Roman"/>
                <w:sz w:val="24"/>
                <w:szCs w:val="24"/>
                <w:lang w:val="da-DK"/>
              </w:rPr>
              <w:t>veno-okklusiv</w:t>
            </w:r>
            <w:proofErr w:type="spellEnd"/>
            <w:r w:rsidRPr="000F1FA0">
              <w:rPr>
                <w:rFonts w:ascii="Times New Roman" w:hAnsi="Times New Roman"/>
                <w:sz w:val="24"/>
                <w:szCs w:val="24"/>
                <w:lang w:val="da-DK"/>
              </w:rPr>
              <w:t xml:space="preserve"> sygdom efter højdosis-behandling</w:t>
            </w:r>
          </w:p>
        </w:tc>
      </w:tr>
      <w:tr w:rsidR="00CA66E7" w:rsidRPr="000F1FA0" w14:paraId="13E0E5FC" w14:textId="77777777" w:rsidTr="00646CB2">
        <w:trPr>
          <w:trHeight w:val="128"/>
        </w:trPr>
        <w:tc>
          <w:tcPr>
            <w:tcW w:w="2031" w:type="pct"/>
            <w:vMerge w:val="restart"/>
            <w:tcBorders>
              <w:top w:val="single" w:sz="4" w:space="0" w:color="auto"/>
              <w:left w:val="single" w:sz="4" w:space="0" w:color="auto"/>
              <w:bottom w:val="single" w:sz="4" w:space="0" w:color="auto"/>
              <w:right w:val="single" w:sz="4" w:space="0" w:color="auto"/>
            </w:tcBorders>
            <w:hideMark/>
          </w:tcPr>
          <w:p w14:paraId="486158E4"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Hud og subkutane væv</w:t>
            </w:r>
          </w:p>
        </w:tc>
        <w:tc>
          <w:tcPr>
            <w:tcW w:w="1173" w:type="pct"/>
            <w:tcBorders>
              <w:top w:val="single" w:sz="4" w:space="0" w:color="auto"/>
              <w:left w:val="single" w:sz="4" w:space="0" w:color="auto"/>
              <w:bottom w:val="single" w:sz="4" w:space="0" w:color="auto"/>
              <w:right w:val="single" w:sz="4" w:space="0" w:color="auto"/>
            </w:tcBorders>
            <w:hideMark/>
          </w:tcPr>
          <w:p w14:paraId="599BFF83"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Meget almindelig</w:t>
            </w:r>
          </w:p>
        </w:tc>
        <w:tc>
          <w:tcPr>
            <w:tcW w:w="1796" w:type="pct"/>
            <w:tcBorders>
              <w:top w:val="single" w:sz="4" w:space="0" w:color="auto"/>
              <w:left w:val="single" w:sz="4" w:space="0" w:color="auto"/>
              <w:bottom w:val="single" w:sz="4" w:space="0" w:color="auto"/>
              <w:right w:val="single" w:sz="4" w:space="0" w:color="auto"/>
            </w:tcBorders>
            <w:hideMark/>
          </w:tcPr>
          <w:p w14:paraId="50A638E1" w14:textId="77777777" w:rsidR="00CA66E7" w:rsidRPr="000F1FA0" w:rsidRDefault="00CA66E7">
            <w:pPr>
              <w:pStyle w:val="Ingenafstand"/>
              <w:rPr>
                <w:rFonts w:ascii="Times New Roman" w:hAnsi="Times New Roman"/>
                <w:sz w:val="24"/>
                <w:szCs w:val="24"/>
                <w:vertAlign w:val="superscript"/>
                <w:lang w:val="da-DK"/>
              </w:rPr>
            </w:pPr>
            <w:proofErr w:type="spellStart"/>
            <w:r w:rsidRPr="000F1FA0">
              <w:rPr>
                <w:rFonts w:ascii="Times New Roman" w:hAnsi="Times New Roman"/>
                <w:sz w:val="24"/>
                <w:szCs w:val="24"/>
                <w:lang w:val="da-DK"/>
              </w:rPr>
              <w:t>Alopeci</w:t>
            </w:r>
            <w:proofErr w:type="spellEnd"/>
            <w:r w:rsidRPr="000F1FA0">
              <w:rPr>
                <w:rFonts w:ascii="Times New Roman" w:hAnsi="Times New Roman"/>
                <w:sz w:val="24"/>
                <w:szCs w:val="24"/>
                <w:lang w:val="da-DK"/>
              </w:rPr>
              <w:t xml:space="preserve"> ved høje doser</w:t>
            </w:r>
          </w:p>
        </w:tc>
      </w:tr>
      <w:tr w:rsidR="00CA66E7" w:rsidRPr="000F1FA0" w14:paraId="77452AD0" w14:textId="77777777" w:rsidTr="00646CB2">
        <w:trPr>
          <w:trHeight w:val="128"/>
        </w:trPr>
        <w:tc>
          <w:tcPr>
            <w:tcW w:w="2031" w:type="pct"/>
            <w:vMerge/>
            <w:tcBorders>
              <w:top w:val="single" w:sz="4" w:space="0" w:color="auto"/>
              <w:left w:val="single" w:sz="4" w:space="0" w:color="auto"/>
              <w:bottom w:val="single" w:sz="4" w:space="0" w:color="auto"/>
              <w:right w:val="single" w:sz="4" w:space="0" w:color="auto"/>
            </w:tcBorders>
            <w:vAlign w:val="center"/>
            <w:hideMark/>
          </w:tcPr>
          <w:p w14:paraId="35E3AAA5"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7A165B52"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Almindelig</w:t>
            </w:r>
          </w:p>
        </w:tc>
        <w:tc>
          <w:tcPr>
            <w:tcW w:w="1796" w:type="pct"/>
            <w:tcBorders>
              <w:top w:val="single" w:sz="4" w:space="0" w:color="auto"/>
              <w:left w:val="single" w:sz="4" w:space="0" w:color="auto"/>
              <w:bottom w:val="single" w:sz="4" w:space="0" w:color="auto"/>
              <w:right w:val="single" w:sz="4" w:space="0" w:color="auto"/>
            </w:tcBorders>
            <w:hideMark/>
          </w:tcPr>
          <w:p w14:paraId="46BA61C2" w14:textId="77777777" w:rsidR="00CA66E7" w:rsidRPr="000F1FA0" w:rsidRDefault="00CA66E7">
            <w:pPr>
              <w:pStyle w:val="Ingenafstand"/>
              <w:rPr>
                <w:rFonts w:ascii="Times New Roman" w:hAnsi="Times New Roman"/>
                <w:sz w:val="24"/>
                <w:szCs w:val="24"/>
                <w:lang w:val="da-DK"/>
              </w:rPr>
            </w:pPr>
            <w:proofErr w:type="spellStart"/>
            <w:r w:rsidRPr="000F1FA0">
              <w:rPr>
                <w:rFonts w:ascii="Times New Roman" w:hAnsi="Times New Roman"/>
                <w:sz w:val="24"/>
                <w:szCs w:val="24"/>
                <w:lang w:val="da-DK"/>
              </w:rPr>
              <w:t>Alopeci</w:t>
            </w:r>
            <w:proofErr w:type="spellEnd"/>
            <w:r w:rsidRPr="000F1FA0">
              <w:rPr>
                <w:rFonts w:ascii="Times New Roman" w:hAnsi="Times New Roman"/>
                <w:sz w:val="24"/>
                <w:szCs w:val="24"/>
                <w:lang w:val="da-DK"/>
              </w:rPr>
              <w:t xml:space="preserve"> ved konventionelle doser</w:t>
            </w:r>
          </w:p>
        </w:tc>
      </w:tr>
      <w:tr w:rsidR="00CA66E7" w:rsidRPr="000F1FA0" w14:paraId="1F2847FE" w14:textId="77777777" w:rsidTr="00646CB2">
        <w:trPr>
          <w:trHeight w:val="127"/>
        </w:trPr>
        <w:tc>
          <w:tcPr>
            <w:tcW w:w="2031" w:type="pct"/>
            <w:vMerge/>
            <w:tcBorders>
              <w:top w:val="single" w:sz="4" w:space="0" w:color="auto"/>
              <w:left w:val="single" w:sz="4" w:space="0" w:color="auto"/>
              <w:bottom w:val="single" w:sz="4" w:space="0" w:color="auto"/>
              <w:right w:val="single" w:sz="4" w:space="0" w:color="auto"/>
            </w:tcBorders>
            <w:vAlign w:val="center"/>
            <w:hideMark/>
          </w:tcPr>
          <w:p w14:paraId="33885783"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10921070"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Sjælden</w:t>
            </w:r>
          </w:p>
        </w:tc>
        <w:tc>
          <w:tcPr>
            <w:tcW w:w="1796" w:type="pct"/>
            <w:tcBorders>
              <w:top w:val="single" w:sz="4" w:space="0" w:color="auto"/>
              <w:left w:val="single" w:sz="4" w:space="0" w:color="auto"/>
              <w:bottom w:val="single" w:sz="4" w:space="0" w:color="auto"/>
              <w:right w:val="single" w:sz="4" w:space="0" w:color="auto"/>
            </w:tcBorders>
            <w:hideMark/>
          </w:tcPr>
          <w:p w14:paraId="4E8D55FA" w14:textId="77777777" w:rsidR="00CA66E7" w:rsidRPr="000F1FA0" w:rsidRDefault="00CA66E7">
            <w:pPr>
              <w:pStyle w:val="Ingenafstand"/>
              <w:rPr>
                <w:rFonts w:ascii="Times New Roman" w:hAnsi="Times New Roman"/>
                <w:sz w:val="24"/>
                <w:szCs w:val="24"/>
                <w:lang w:val="da-DK"/>
              </w:rPr>
            </w:pPr>
            <w:proofErr w:type="spellStart"/>
            <w:r w:rsidRPr="000F1FA0">
              <w:rPr>
                <w:rFonts w:ascii="Times New Roman" w:hAnsi="Times New Roman"/>
                <w:sz w:val="24"/>
                <w:szCs w:val="24"/>
                <w:lang w:val="da-DK"/>
              </w:rPr>
              <w:t>Makulopapuløs</w:t>
            </w:r>
            <w:proofErr w:type="spellEnd"/>
            <w:r w:rsidRPr="000F1FA0">
              <w:rPr>
                <w:rFonts w:ascii="Times New Roman" w:hAnsi="Times New Roman"/>
                <w:sz w:val="24"/>
                <w:szCs w:val="24"/>
                <w:lang w:val="da-DK"/>
              </w:rPr>
              <w:t xml:space="preserve"> udslæt og </w:t>
            </w:r>
            <w:proofErr w:type="spellStart"/>
            <w:r w:rsidRPr="000F1FA0">
              <w:rPr>
                <w:rFonts w:ascii="Times New Roman" w:hAnsi="Times New Roman"/>
                <w:sz w:val="24"/>
                <w:szCs w:val="24"/>
                <w:lang w:val="da-DK"/>
              </w:rPr>
              <w:t>pruritus</w:t>
            </w:r>
            <w:proofErr w:type="spellEnd"/>
            <w:r w:rsidRPr="000F1FA0">
              <w:rPr>
                <w:rFonts w:ascii="Times New Roman" w:hAnsi="Times New Roman"/>
                <w:sz w:val="24"/>
                <w:szCs w:val="24"/>
                <w:lang w:val="da-DK"/>
              </w:rPr>
              <w:t xml:space="preserve"> (se Immunsystemet)</w:t>
            </w:r>
          </w:p>
        </w:tc>
      </w:tr>
      <w:tr w:rsidR="00CA66E7" w:rsidRPr="000F1FA0" w14:paraId="54FA8CA1" w14:textId="77777777" w:rsidTr="00646CB2">
        <w:tc>
          <w:tcPr>
            <w:tcW w:w="2031" w:type="pct"/>
            <w:vMerge w:val="restart"/>
            <w:tcBorders>
              <w:top w:val="single" w:sz="4" w:space="0" w:color="auto"/>
              <w:left w:val="single" w:sz="4" w:space="0" w:color="auto"/>
              <w:bottom w:val="single" w:sz="4" w:space="0" w:color="auto"/>
              <w:right w:val="single" w:sz="4" w:space="0" w:color="auto"/>
            </w:tcBorders>
            <w:hideMark/>
          </w:tcPr>
          <w:p w14:paraId="675E8B86"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Knogler, led, muskler og bindevæv</w:t>
            </w:r>
            <w:r w:rsidRPr="000F1FA0">
              <w:rPr>
                <w:rFonts w:ascii="Times New Roman" w:hAnsi="Times New Roman"/>
                <w:sz w:val="24"/>
                <w:szCs w:val="24"/>
                <w:vertAlign w:val="superscript"/>
                <w:lang w:val="da-DK"/>
              </w:rPr>
              <w:t>2</w:t>
            </w:r>
          </w:p>
        </w:tc>
        <w:tc>
          <w:tcPr>
            <w:tcW w:w="1173" w:type="pct"/>
            <w:tcBorders>
              <w:top w:val="single" w:sz="4" w:space="0" w:color="auto"/>
              <w:left w:val="single" w:sz="4" w:space="0" w:color="auto"/>
              <w:bottom w:val="single" w:sz="4" w:space="0" w:color="auto"/>
              <w:right w:val="single" w:sz="4" w:space="0" w:color="auto"/>
            </w:tcBorders>
            <w:hideMark/>
          </w:tcPr>
          <w:p w14:paraId="311B92FC"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Meget almindelig</w:t>
            </w:r>
          </w:p>
        </w:tc>
        <w:tc>
          <w:tcPr>
            <w:tcW w:w="1796" w:type="pct"/>
            <w:tcBorders>
              <w:top w:val="single" w:sz="4" w:space="0" w:color="auto"/>
              <w:left w:val="single" w:sz="4" w:space="0" w:color="auto"/>
              <w:bottom w:val="single" w:sz="4" w:space="0" w:color="auto"/>
              <w:right w:val="single" w:sz="4" w:space="0" w:color="auto"/>
            </w:tcBorders>
            <w:hideMark/>
          </w:tcPr>
          <w:p w14:paraId="09E29854" w14:textId="77777777" w:rsidR="00CA66E7" w:rsidRPr="000F1FA0" w:rsidRDefault="00CA66E7">
            <w:pPr>
              <w:pStyle w:val="Ingenafstand"/>
              <w:rPr>
                <w:rFonts w:ascii="Times New Roman" w:hAnsi="Times New Roman"/>
                <w:sz w:val="24"/>
                <w:szCs w:val="24"/>
                <w:vertAlign w:val="superscript"/>
                <w:lang w:val="da-DK"/>
              </w:rPr>
            </w:pPr>
            <w:r w:rsidRPr="000F1FA0">
              <w:rPr>
                <w:rFonts w:ascii="Times New Roman" w:hAnsi="Times New Roman"/>
                <w:sz w:val="24"/>
                <w:szCs w:val="24"/>
                <w:lang w:val="da-DK"/>
              </w:rPr>
              <w:t xml:space="preserve">Muskelatrofi, muskelfibrose, myalgi, forhøjet </w:t>
            </w:r>
            <w:proofErr w:type="spellStart"/>
            <w:r w:rsidRPr="000F1FA0">
              <w:rPr>
                <w:rFonts w:ascii="Times New Roman" w:hAnsi="Times New Roman"/>
                <w:sz w:val="24"/>
                <w:szCs w:val="24"/>
                <w:lang w:val="da-DK"/>
              </w:rPr>
              <w:t>kreatininphosphokinase</w:t>
            </w:r>
            <w:proofErr w:type="spellEnd"/>
            <w:r w:rsidRPr="000F1FA0">
              <w:rPr>
                <w:rFonts w:ascii="Times New Roman" w:hAnsi="Times New Roman"/>
                <w:sz w:val="24"/>
                <w:szCs w:val="24"/>
                <w:lang w:val="da-DK"/>
              </w:rPr>
              <w:t xml:space="preserve"> i blodet</w:t>
            </w:r>
          </w:p>
        </w:tc>
      </w:tr>
      <w:tr w:rsidR="00CA66E7" w:rsidRPr="000F1FA0" w14:paraId="071D1777" w14:textId="77777777" w:rsidTr="00646CB2">
        <w:trPr>
          <w:trHeight w:val="128"/>
        </w:trPr>
        <w:tc>
          <w:tcPr>
            <w:tcW w:w="2031" w:type="pct"/>
            <w:vMerge/>
            <w:tcBorders>
              <w:top w:val="single" w:sz="4" w:space="0" w:color="auto"/>
              <w:left w:val="single" w:sz="4" w:space="0" w:color="auto"/>
              <w:bottom w:val="single" w:sz="4" w:space="0" w:color="auto"/>
              <w:right w:val="single" w:sz="4" w:space="0" w:color="auto"/>
            </w:tcBorders>
            <w:vAlign w:val="center"/>
            <w:hideMark/>
          </w:tcPr>
          <w:p w14:paraId="2AF1EC95"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1E0DDFC8"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Almindelig</w:t>
            </w:r>
          </w:p>
        </w:tc>
        <w:tc>
          <w:tcPr>
            <w:tcW w:w="1796" w:type="pct"/>
            <w:tcBorders>
              <w:top w:val="single" w:sz="4" w:space="0" w:color="auto"/>
              <w:left w:val="single" w:sz="4" w:space="0" w:color="auto"/>
              <w:bottom w:val="single" w:sz="4" w:space="0" w:color="auto"/>
              <w:right w:val="single" w:sz="4" w:space="0" w:color="auto"/>
            </w:tcBorders>
            <w:hideMark/>
          </w:tcPr>
          <w:p w14:paraId="154EB25B" w14:textId="77777777" w:rsidR="00CA66E7" w:rsidRPr="000F1FA0" w:rsidRDefault="00CA66E7">
            <w:pPr>
              <w:pStyle w:val="Ingenafstand"/>
              <w:rPr>
                <w:rFonts w:ascii="Times New Roman" w:hAnsi="Times New Roman"/>
                <w:sz w:val="24"/>
                <w:szCs w:val="24"/>
                <w:vertAlign w:val="superscript"/>
                <w:lang w:val="da-DK"/>
              </w:rPr>
            </w:pPr>
            <w:proofErr w:type="spellStart"/>
            <w:r w:rsidRPr="000F1FA0">
              <w:rPr>
                <w:rFonts w:ascii="Times New Roman" w:hAnsi="Times New Roman"/>
                <w:sz w:val="24"/>
                <w:szCs w:val="24"/>
                <w:lang w:val="da-DK"/>
              </w:rPr>
              <w:t>Muskellogesyndrom</w:t>
            </w:r>
            <w:proofErr w:type="spellEnd"/>
          </w:p>
        </w:tc>
      </w:tr>
      <w:tr w:rsidR="00CA66E7" w:rsidRPr="000F1FA0" w14:paraId="341A6376" w14:textId="77777777" w:rsidTr="00646CB2">
        <w:trPr>
          <w:trHeight w:val="127"/>
        </w:trPr>
        <w:tc>
          <w:tcPr>
            <w:tcW w:w="2031" w:type="pct"/>
            <w:vMerge/>
            <w:tcBorders>
              <w:top w:val="single" w:sz="4" w:space="0" w:color="auto"/>
              <w:left w:val="single" w:sz="4" w:space="0" w:color="auto"/>
              <w:bottom w:val="single" w:sz="4" w:space="0" w:color="auto"/>
              <w:right w:val="single" w:sz="4" w:space="0" w:color="auto"/>
            </w:tcBorders>
            <w:vAlign w:val="center"/>
            <w:hideMark/>
          </w:tcPr>
          <w:p w14:paraId="0219F1DF" w14:textId="77777777" w:rsidR="00CA66E7" w:rsidRPr="000F1FA0" w:rsidRDefault="00CA66E7">
            <w:pPr>
              <w:rPr>
                <w:sz w:val="24"/>
                <w:szCs w:val="24"/>
              </w:rPr>
            </w:pPr>
          </w:p>
        </w:tc>
        <w:tc>
          <w:tcPr>
            <w:tcW w:w="1173" w:type="pct"/>
            <w:tcBorders>
              <w:top w:val="single" w:sz="4" w:space="0" w:color="auto"/>
              <w:left w:val="single" w:sz="4" w:space="0" w:color="auto"/>
              <w:bottom w:val="single" w:sz="4" w:space="0" w:color="auto"/>
              <w:right w:val="single" w:sz="4" w:space="0" w:color="auto"/>
            </w:tcBorders>
            <w:hideMark/>
          </w:tcPr>
          <w:p w14:paraId="3860AFFC"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Ikke kendt</w:t>
            </w:r>
          </w:p>
        </w:tc>
        <w:tc>
          <w:tcPr>
            <w:tcW w:w="1796" w:type="pct"/>
            <w:tcBorders>
              <w:top w:val="single" w:sz="4" w:space="0" w:color="auto"/>
              <w:left w:val="single" w:sz="4" w:space="0" w:color="auto"/>
              <w:bottom w:val="single" w:sz="4" w:space="0" w:color="auto"/>
              <w:right w:val="single" w:sz="4" w:space="0" w:color="auto"/>
            </w:tcBorders>
            <w:hideMark/>
          </w:tcPr>
          <w:p w14:paraId="704C2452"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 xml:space="preserve">Muskelnekrose, </w:t>
            </w:r>
            <w:proofErr w:type="spellStart"/>
            <w:r w:rsidRPr="000F1FA0">
              <w:rPr>
                <w:rFonts w:ascii="Times New Roman" w:hAnsi="Times New Roman"/>
                <w:sz w:val="24"/>
                <w:szCs w:val="24"/>
                <w:lang w:val="da-DK"/>
              </w:rPr>
              <w:t>rhabdomyolyse</w:t>
            </w:r>
            <w:proofErr w:type="spellEnd"/>
          </w:p>
        </w:tc>
      </w:tr>
      <w:tr w:rsidR="00CA66E7" w:rsidRPr="000F1FA0" w14:paraId="384F66BE" w14:textId="77777777" w:rsidTr="00646CB2">
        <w:trPr>
          <w:trHeight w:val="516"/>
        </w:trPr>
        <w:tc>
          <w:tcPr>
            <w:tcW w:w="2031" w:type="pct"/>
            <w:tcBorders>
              <w:top w:val="single" w:sz="4" w:space="0" w:color="auto"/>
              <w:left w:val="single" w:sz="4" w:space="0" w:color="auto"/>
              <w:bottom w:val="single" w:sz="4" w:space="0" w:color="auto"/>
              <w:right w:val="single" w:sz="4" w:space="0" w:color="auto"/>
            </w:tcBorders>
            <w:hideMark/>
          </w:tcPr>
          <w:p w14:paraId="73668180"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Nyrer og urinveje</w:t>
            </w:r>
          </w:p>
        </w:tc>
        <w:tc>
          <w:tcPr>
            <w:tcW w:w="1173" w:type="pct"/>
            <w:tcBorders>
              <w:top w:val="single" w:sz="4" w:space="0" w:color="auto"/>
              <w:left w:val="single" w:sz="4" w:space="0" w:color="auto"/>
              <w:bottom w:val="single" w:sz="4" w:space="0" w:color="auto"/>
              <w:right w:val="single" w:sz="4" w:space="0" w:color="auto"/>
            </w:tcBorders>
            <w:hideMark/>
          </w:tcPr>
          <w:p w14:paraId="3E831153"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Almindelig</w:t>
            </w:r>
          </w:p>
        </w:tc>
        <w:tc>
          <w:tcPr>
            <w:tcW w:w="1796" w:type="pct"/>
            <w:tcBorders>
              <w:top w:val="single" w:sz="4" w:space="0" w:color="auto"/>
              <w:left w:val="single" w:sz="4" w:space="0" w:color="auto"/>
              <w:bottom w:val="single" w:sz="4" w:space="0" w:color="auto"/>
              <w:right w:val="single" w:sz="4" w:space="0" w:color="auto"/>
            </w:tcBorders>
            <w:hideMark/>
          </w:tcPr>
          <w:p w14:paraId="453C6083"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Forhøjelse af urinstof i blodet</w:t>
            </w:r>
            <w:r w:rsidRPr="000F1FA0">
              <w:rPr>
                <w:rFonts w:ascii="Times New Roman" w:hAnsi="Times New Roman"/>
                <w:sz w:val="24"/>
                <w:szCs w:val="24"/>
                <w:vertAlign w:val="superscript"/>
                <w:lang w:val="da-DK"/>
              </w:rPr>
              <w:t>3</w:t>
            </w:r>
          </w:p>
        </w:tc>
      </w:tr>
      <w:tr w:rsidR="00CA66E7" w:rsidRPr="000F1FA0" w14:paraId="64863E38" w14:textId="77777777" w:rsidTr="00646CB2">
        <w:trPr>
          <w:trHeight w:val="286"/>
        </w:trPr>
        <w:tc>
          <w:tcPr>
            <w:tcW w:w="2031" w:type="pct"/>
            <w:tcBorders>
              <w:top w:val="single" w:sz="4" w:space="0" w:color="auto"/>
              <w:left w:val="single" w:sz="4" w:space="0" w:color="auto"/>
              <w:bottom w:val="single" w:sz="4" w:space="0" w:color="auto"/>
              <w:right w:val="single" w:sz="4" w:space="0" w:color="auto"/>
            </w:tcBorders>
            <w:hideMark/>
          </w:tcPr>
          <w:p w14:paraId="5925691A"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Det reproduktive system og mammae</w:t>
            </w:r>
          </w:p>
        </w:tc>
        <w:tc>
          <w:tcPr>
            <w:tcW w:w="1173" w:type="pct"/>
            <w:tcBorders>
              <w:top w:val="single" w:sz="4" w:space="0" w:color="auto"/>
              <w:left w:val="single" w:sz="4" w:space="0" w:color="auto"/>
              <w:bottom w:val="single" w:sz="4" w:space="0" w:color="auto"/>
              <w:right w:val="single" w:sz="4" w:space="0" w:color="auto"/>
            </w:tcBorders>
            <w:hideMark/>
          </w:tcPr>
          <w:p w14:paraId="0B3E01BC"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Ikke kendt</w:t>
            </w:r>
          </w:p>
        </w:tc>
        <w:tc>
          <w:tcPr>
            <w:tcW w:w="1796" w:type="pct"/>
            <w:tcBorders>
              <w:top w:val="single" w:sz="4" w:space="0" w:color="auto"/>
              <w:left w:val="single" w:sz="4" w:space="0" w:color="auto"/>
              <w:bottom w:val="single" w:sz="4" w:space="0" w:color="auto"/>
              <w:right w:val="single" w:sz="4" w:space="0" w:color="auto"/>
            </w:tcBorders>
            <w:hideMark/>
          </w:tcPr>
          <w:p w14:paraId="64D5435D" w14:textId="77777777" w:rsidR="00CA66E7" w:rsidRPr="000F1FA0" w:rsidRDefault="00CA66E7">
            <w:pPr>
              <w:pStyle w:val="Ingenafstand"/>
              <w:rPr>
                <w:rFonts w:ascii="Times New Roman" w:hAnsi="Times New Roman"/>
                <w:sz w:val="24"/>
                <w:szCs w:val="24"/>
                <w:lang w:val="da-DK"/>
              </w:rPr>
            </w:pPr>
            <w:proofErr w:type="spellStart"/>
            <w:r w:rsidRPr="000F1FA0">
              <w:rPr>
                <w:rFonts w:ascii="Times New Roman" w:hAnsi="Times New Roman"/>
                <w:sz w:val="24"/>
                <w:szCs w:val="24"/>
                <w:lang w:val="da-DK"/>
              </w:rPr>
              <w:t>Azoospermi</w:t>
            </w:r>
            <w:proofErr w:type="spellEnd"/>
            <w:r w:rsidRPr="000F1FA0">
              <w:rPr>
                <w:rFonts w:ascii="Times New Roman" w:hAnsi="Times New Roman"/>
                <w:sz w:val="24"/>
                <w:szCs w:val="24"/>
                <w:lang w:val="da-DK"/>
              </w:rPr>
              <w:t xml:space="preserve">, </w:t>
            </w:r>
            <w:proofErr w:type="spellStart"/>
            <w:r w:rsidRPr="000F1FA0">
              <w:rPr>
                <w:rFonts w:ascii="Times New Roman" w:hAnsi="Times New Roman"/>
                <w:sz w:val="24"/>
                <w:szCs w:val="24"/>
                <w:lang w:val="da-DK"/>
              </w:rPr>
              <w:t>amenoré</w:t>
            </w:r>
            <w:proofErr w:type="spellEnd"/>
          </w:p>
        </w:tc>
      </w:tr>
      <w:tr w:rsidR="00CA66E7" w:rsidRPr="000F1FA0" w14:paraId="4721A013" w14:textId="77777777" w:rsidTr="00646CB2">
        <w:tc>
          <w:tcPr>
            <w:tcW w:w="2031" w:type="pct"/>
            <w:tcBorders>
              <w:top w:val="single" w:sz="4" w:space="0" w:color="auto"/>
              <w:left w:val="single" w:sz="4" w:space="0" w:color="auto"/>
              <w:bottom w:val="single" w:sz="4" w:space="0" w:color="auto"/>
              <w:right w:val="single" w:sz="4" w:space="0" w:color="auto"/>
            </w:tcBorders>
            <w:hideMark/>
          </w:tcPr>
          <w:p w14:paraId="0D0DD8B7" w14:textId="77777777" w:rsidR="00CA66E7" w:rsidRPr="000F1FA0" w:rsidRDefault="00CA66E7">
            <w:pPr>
              <w:pStyle w:val="Ingenafstand"/>
              <w:rPr>
                <w:rFonts w:ascii="Times New Roman" w:hAnsi="Times New Roman"/>
                <w:sz w:val="24"/>
                <w:szCs w:val="24"/>
                <w:lang w:val="da-DK"/>
              </w:rPr>
            </w:pPr>
            <w:proofErr w:type="spellStart"/>
            <w:r w:rsidRPr="000F1FA0">
              <w:rPr>
                <w:rFonts w:ascii="Times New Roman" w:hAnsi="Times New Roman"/>
                <w:sz w:val="24"/>
                <w:szCs w:val="24"/>
                <w:lang w:val="da-DK"/>
              </w:rPr>
              <w:t>Vaskulære</w:t>
            </w:r>
            <w:proofErr w:type="spellEnd"/>
            <w:r w:rsidRPr="000F1FA0">
              <w:rPr>
                <w:rFonts w:ascii="Times New Roman" w:hAnsi="Times New Roman"/>
                <w:sz w:val="24"/>
                <w:szCs w:val="24"/>
                <w:lang w:val="da-DK"/>
              </w:rPr>
              <w:t xml:space="preserve"> sygdomme</w:t>
            </w:r>
            <w:r w:rsidRPr="000F1FA0">
              <w:rPr>
                <w:rFonts w:ascii="Times New Roman" w:hAnsi="Times New Roman"/>
                <w:sz w:val="24"/>
                <w:szCs w:val="24"/>
                <w:vertAlign w:val="superscript"/>
                <w:lang w:val="da-DK"/>
              </w:rPr>
              <w:t>4</w:t>
            </w:r>
          </w:p>
        </w:tc>
        <w:tc>
          <w:tcPr>
            <w:tcW w:w="1173" w:type="pct"/>
            <w:tcBorders>
              <w:top w:val="single" w:sz="4" w:space="0" w:color="auto"/>
              <w:left w:val="single" w:sz="4" w:space="0" w:color="auto"/>
              <w:bottom w:val="single" w:sz="4" w:space="0" w:color="auto"/>
              <w:right w:val="single" w:sz="4" w:space="0" w:color="auto"/>
            </w:tcBorders>
            <w:hideMark/>
          </w:tcPr>
          <w:p w14:paraId="673FAD4F" w14:textId="77777777" w:rsidR="00CA66E7" w:rsidRPr="000F1FA0" w:rsidRDefault="00CA66E7">
            <w:pPr>
              <w:pStyle w:val="Ingenafstand"/>
              <w:jc w:val="both"/>
              <w:rPr>
                <w:rFonts w:ascii="Times New Roman" w:hAnsi="Times New Roman"/>
                <w:sz w:val="24"/>
                <w:szCs w:val="24"/>
                <w:lang w:val="da-DK"/>
              </w:rPr>
            </w:pPr>
            <w:r w:rsidRPr="000F1FA0">
              <w:rPr>
                <w:rFonts w:ascii="Times New Roman" w:hAnsi="Times New Roman"/>
                <w:sz w:val="24"/>
                <w:szCs w:val="24"/>
                <w:lang w:val="da-DK"/>
              </w:rPr>
              <w:t>Ikke kendt</w:t>
            </w:r>
          </w:p>
        </w:tc>
        <w:tc>
          <w:tcPr>
            <w:tcW w:w="1796" w:type="pct"/>
            <w:tcBorders>
              <w:top w:val="single" w:sz="4" w:space="0" w:color="auto"/>
              <w:left w:val="single" w:sz="4" w:space="0" w:color="auto"/>
              <w:bottom w:val="single" w:sz="4" w:space="0" w:color="auto"/>
              <w:right w:val="single" w:sz="4" w:space="0" w:color="auto"/>
            </w:tcBorders>
            <w:hideMark/>
          </w:tcPr>
          <w:p w14:paraId="10E89ED2"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 xml:space="preserve">Dyb venetrombose og </w:t>
            </w:r>
            <w:proofErr w:type="spellStart"/>
            <w:r w:rsidRPr="000F1FA0">
              <w:rPr>
                <w:rFonts w:ascii="Times New Roman" w:hAnsi="Times New Roman"/>
                <w:sz w:val="24"/>
                <w:szCs w:val="24"/>
                <w:lang w:val="da-DK"/>
              </w:rPr>
              <w:t>lungeemboli</w:t>
            </w:r>
            <w:proofErr w:type="spellEnd"/>
          </w:p>
        </w:tc>
      </w:tr>
      <w:tr w:rsidR="00CA66E7" w:rsidRPr="000F1FA0" w14:paraId="20E2DB32" w14:textId="77777777" w:rsidTr="00646CB2">
        <w:tc>
          <w:tcPr>
            <w:tcW w:w="2031" w:type="pct"/>
            <w:tcBorders>
              <w:top w:val="single" w:sz="4" w:space="0" w:color="auto"/>
              <w:left w:val="single" w:sz="4" w:space="0" w:color="auto"/>
              <w:bottom w:val="single" w:sz="4" w:space="0" w:color="auto"/>
              <w:right w:val="single" w:sz="4" w:space="0" w:color="auto"/>
            </w:tcBorders>
            <w:hideMark/>
          </w:tcPr>
          <w:p w14:paraId="7006E52C"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Almene symptomer og reaktioner på administrationsstedet</w:t>
            </w:r>
          </w:p>
        </w:tc>
        <w:tc>
          <w:tcPr>
            <w:tcW w:w="1173" w:type="pct"/>
            <w:tcBorders>
              <w:top w:val="single" w:sz="4" w:space="0" w:color="auto"/>
              <w:left w:val="single" w:sz="4" w:space="0" w:color="auto"/>
              <w:bottom w:val="single" w:sz="4" w:space="0" w:color="auto"/>
              <w:right w:val="single" w:sz="4" w:space="0" w:color="auto"/>
            </w:tcBorders>
            <w:hideMark/>
          </w:tcPr>
          <w:p w14:paraId="5392B4E1" w14:textId="77777777" w:rsidR="00CA66E7" w:rsidRPr="000F1FA0" w:rsidRDefault="00CA66E7">
            <w:pPr>
              <w:pStyle w:val="Ingenafstand"/>
              <w:jc w:val="both"/>
              <w:rPr>
                <w:rFonts w:ascii="Times New Roman" w:hAnsi="Times New Roman"/>
                <w:sz w:val="24"/>
                <w:szCs w:val="24"/>
                <w:lang w:val="da-DK"/>
              </w:rPr>
            </w:pPr>
            <w:r w:rsidRPr="000F1FA0">
              <w:rPr>
                <w:rFonts w:ascii="Times New Roman" w:hAnsi="Times New Roman"/>
                <w:sz w:val="24"/>
                <w:szCs w:val="24"/>
                <w:lang w:val="da-DK"/>
              </w:rPr>
              <w:t>Meget almindelig</w:t>
            </w:r>
          </w:p>
        </w:tc>
        <w:tc>
          <w:tcPr>
            <w:tcW w:w="1796" w:type="pct"/>
            <w:tcBorders>
              <w:top w:val="single" w:sz="4" w:space="0" w:color="auto"/>
              <w:left w:val="single" w:sz="4" w:space="0" w:color="auto"/>
              <w:bottom w:val="single" w:sz="4" w:space="0" w:color="auto"/>
              <w:right w:val="single" w:sz="4" w:space="0" w:color="auto"/>
            </w:tcBorders>
            <w:hideMark/>
          </w:tcPr>
          <w:p w14:paraId="3E320B28" w14:textId="77777777" w:rsidR="00CA66E7" w:rsidRPr="000F1FA0" w:rsidRDefault="00CA66E7">
            <w:pPr>
              <w:pStyle w:val="Ingenafstand"/>
              <w:rPr>
                <w:rFonts w:ascii="Times New Roman" w:hAnsi="Times New Roman"/>
                <w:sz w:val="24"/>
                <w:szCs w:val="24"/>
                <w:lang w:val="da-DK"/>
              </w:rPr>
            </w:pPr>
            <w:r w:rsidRPr="000F1FA0">
              <w:rPr>
                <w:rFonts w:ascii="Times New Roman" w:hAnsi="Times New Roman"/>
                <w:sz w:val="24"/>
                <w:szCs w:val="24"/>
                <w:lang w:val="da-DK"/>
              </w:rPr>
              <w:t>subjektiv og forbigående følelse af varme og/eller snurren</w:t>
            </w:r>
          </w:p>
        </w:tc>
      </w:tr>
    </w:tbl>
    <w:p w14:paraId="39FFC297" w14:textId="7AFFA9DE" w:rsidR="00CA66E7" w:rsidRPr="000F1FA0" w:rsidRDefault="00CA66E7" w:rsidP="00646CB2">
      <w:pPr>
        <w:ind w:left="284" w:hanging="284"/>
        <w:rPr>
          <w:sz w:val="24"/>
          <w:szCs w:val="24"/>
        </w:rPr>
      </w:pPr>
      <w:r w:rsidRPr="000F1FA0">
        <w:rPr>
          <w:sz w:val="24"/>
          <w:szCs w:val="24"/>
          <w:vertAlign w:val="superscript"/>
        </w:rPr>
        <w:lastRenderedPageBreak/>
        <w:t>1</w:t>
      </w:r>
      <w:r w:rsidRPr="000F1FA0">
        <w:rPr>
          <w:sz w:val="24"/>
          <w:szCs w:val="24"/>
        </w:rPr>
        <w:t xml:space="preserve"> </w:t>
      </w:r>
      <w:r w:rsidR="00646CB2" w:rsidRPr="000F1FA0">
        <w:rPr>
          <w:sz w:val="24"/>
          <w:szCs w:val="24"/>
        </w:rPr>
        <w:tab/>
      </w:r>
      <w:r w:rsidRPr="000F1FA0">
        <w:rPr>
          <w:sz w:val="24"/>
          <w:szCs w:val="24"/>
        </w:rPr>
        <w:t xml:space="preserve">Der er blevet indberettet om ikke almindelige allergiske reaktioner over for </w:t>
      </w:r>
      <w:proofErr w:type="spellStart"/>
      <w:r w:rsidRPr="000F1FA0">
        <w:rPr>
          <w:sz w:val="24"/>
          <w:szCs w:val="24"/>
        </w:rPr>
        <w:t>melphalan</w:t>
      </w:r>
      <w:proofErr w:type="spellEnd"/>
      <w:r w:rsidRPr="000F1FA0">
        <w:rPr>
          <w:sz w:val="24"/>
          <w:szCs w:val="24"/>
        </w:rPr>
        <w:t xml:space="preserve"> såsom nældefeber, ødem, hududslæt og </w:t>
      </w:r>
      <w:proofErr w:type="spellStart"/>
      <w:r w:rsidRPr="000F1FA0">
        <w:rPr>
          <w:sz w:val="24"/>
          <w:szCs w:val="24"/>
        </w:rPr>
        <w:t>anafylaktisk</w:t>
      </w:r>
      <w:proofErr w:type="spellEnd"/>
      <w:r w:rsidRPr="000F1FA0">
        <w:rPr>
          <w:sz w:val="24"/>
          <w:szCs w:val="24"/>
        </w:rPr>
        <w:t xml:space="preserve"> </w:t>
      </w:r>
      <w:proofErr w:type="spellStart"/>
      <w:r w:rsidRPr="000F1FA0">
        <w:rPr>
          <w:sz w:val="24"/>
          <w:szCs w:val="24"/>
        </w:rPr>
        <w:t>shock</w:t>
      </w:r>
      <w:proofErr w:type="spellEnd"/>
      <w:r w:rsidRPr="000F1FA0">
        <w:rPr>
          <w:sz w:val="24"/>
          <w:szCs w:val="24"/>
        </w:rPr>
        <w:t xml:space="preserve"> efter første eller efterfølgende dosering, særligt efter intravenøs indgivelse. Der er også blevet indberettet om sjældent hjertestop i forbindelse med sådanne hændelser.</w:t>
      </w:r>
    </w:p>
    <w:p w14:paraId="23D8E1E4" w14:textId="77777777" w:rsidR="00CA66E7" w:rsidRPr="000F1FA0" w:rsidRDefault="00CA66E7" w:rsidP="00646CB2">
      <w:pPr>
        <w:ind w:left="284" w:hanging="284"/>
        <w:rPr>
          <w:sz w:val="24"/>
          <w:szCs w:val="24"/>
        </w:rPr>
      </w:pPr>
    </w:p>
    <w:p w14:paraId="525EA2CC" w14:textId="3D24A368" w:rsidR="00CA66E7" w:rsidRPr="000F1FA0" w:rsidRDefault="00CA66E7" w:rsidP="00646CB2">
      <w:pPr>
        <w:ind w:left="284" w:hanging="284"/>
        <w:rPr>
          <w:sz w:val="24"/>
          <w:szCs w:val="24"/>
        </w:rPr>
      </w:pPr>
      <w:r w:rsidRPr="000F1FA0">
        <w:rPr>
          <w:sz w:val="24"/>
          <w:szCs w:val="24"/>
          <w:vertAlign w:val="superscript"/>
        </w:rPr>
        <w:t>2</w:t>
      </w:r>
      <w:r w:rsidRPr="000F1FA0">
        <w:rPr>
          <w:sz w:val="24"/>
          <w:szCs w:val="24"/>
        </w:rPr>
        <w:t xml:space="preserve"> </w:t>
      </w:r>
      <w:r w:rsidR="00646CB2" w:rsidRPr="000F1FA0">
        <w:rPr>
          <w:sz w:val="24"/>
          <w:szCs w:val="24"/>
        </w:rPr>
        <w:tab/>
      </w:r>
      <w:r w:rsidRPr="000F1FA0">
        <w:rPr>
          <w:sz w:val="24"/>
          <w:szCs w:val="24"/>
        </w:rPr>
        <w:t xml:space="preserve">Kun med </w:t>
      </w:r>
      <w:proofErr w:type="spellStart"/>
      <w:r w:rsidRPr="000F1FA0">
        <w:rPr>
          <w:sz w:val="24"/>
          <w:szCs w:val="24"/>
        </w:rPr>
        <w:t>melphalan</w:t>
      </w:r>
      <w:proofErr w:type="spellEnd"/>
      <w:r w:rsidRPr="000F1FA0">
        <w:rPr>
          <w:sz w:val="24"/>
          <w:szCs w:val="24"/>
        </w:rPr>
        <w:t>-infusion efter isoleret perfusion af ekstremitet</w:t>
      </w:r>
    </w:p>
    <w:p w14:paraId="13984414" w14:textId="77777777" w:rsidR="00CA66E7" w:rsidRPr="000F1FA0" w:rsidRDefault="00CA66E7" w:rsidP="00646CB2">
      <w:pPr>
        <w:ind w:left="284" w:hanging="284"/>
        <w:rPr>
          <w:sz w:val="24"/>
          <w:szCs w:val="24"/>
        </w:rPr>
      </w:pPr>
    </w:p>
    <w:p w14:paraId="5378702E" w14:textId="419DAD10" w:rsidR="00CA66E7" w:rsidRPr="000F1FA0" w:rsidRDefault="00CA66E7" w:rsidP="00646CB2">
      <w:pPr>
        <w:ind w:left="284" w:hanging="284"/>
        <w:rPr>
          <w:sz w:val="24"/>
          <w:szCs w:val="24"/>
        </w:rPr>
      </w:pPr>
      <w:r w:rsidRPr="000F1FA0">
        <w:rPr>
          <w:sz w:val="24"/>
          <w:szCs w:val="24"/>
          <w:vertAlign w:val="superscript"/>
        </w:rPr>
        <w:t>3</w:t>
      </w:r>
      <w:r w:rsidRPr="000F1FA0">
        <w:rPr>
          <w:sz w:val="24"/>
          <w:szCs w:val="24"/>
        </w:rPr>
        <w:t xml:space="preserve"> </w:t>
      </w:r>
      <w:r w:rsidR="00646CB2" w:rsidRPr="000F1FA0">
        <w:rPr>
          <w:sz w:val="24"/>
          <w:szCs w:val="24"/>
        </w:rPr>
        <w:tab/>
      </w:r>
      <w:r w:rsidRPr="000F1FA0">
        <w:rPr>
          <w:sz w:val="24"/>
          <w:szCs w:val="24"/>
        </w:rPr>
        <w:t xml:space="preserve">Der er blevet set midlertidig, signifikant forhøjelse af urinstof i blodet i de tidlige stadier af </w:t>
      </w:r>
      <w:proofErr w:type="spellStart"/>
      <w:r w:rsidRPr="000F1FA0">
        <w:rPr>
          <w:sz w:val="24"/>
          <w:szCs w:val="24"/>
        </w:rPr>
        <w:t>melphalanbehandling</w:t>
      </w:r>
      <w:proofErr w:type="spellEnd"/>
      <w:r w:rsidRPr="000F1FA0">
        <w:rPr>
          <w:sz w:val="24"/>
          <w:szCs w:val="24"/>
        </w:rPr>
        <w:t xml:space="preserve"> hos </w:t>
      </w:r>
      <w:proofErr w:type="spellStart"/>
      <w:r w:rsidRPr="000F1FA0">
        <w:rPr>
          <w:sz w:val="24"/>
          <w:szCs w:val="24"/>
        </w:rPr>
        <w:t>myelompatienter</w:t>
      </w:r>
      <w:proofErr w:type="spellEnd"/>
      <w:r w:rsidRPr="000F1FA0">
        <w:rPr>
          <w:sz w:val="24"/>
          <w:szCs w:val="24"/>
        </w:rPr>
        <w:t xml:space="preserve"> med nyreskade</w:t>
      </w:r>
    </w:p>
    <w:p w14:paraId="4E748866" w14:textId="77777777" w:rsidR="00CA66E7" w:rsidRPr="000F1FA0" w:rsidRDefault="00CA66E7" w:rsidP="00646CB2">
      <w:pPr>
        <w:ind w:left="284" w:hanging="284"/>
        <w:rPr>
          <w:sz w:val="24"/>
          <w:szCs w:val="24"/>
        </w:rPr>
      </w:pPr>
    </w:p>
    <w:p w14:paraId="67A19C46" w14:textId="5905284F" w:rsidR="00CA66E7" w:rsidRPr="000F1FA0" w:rsidRDefault="00CA66E7" w:rsidP="00646CB2">
      <w:pPr>
        <w:ind w:left="284" w:hanging="284"/>
        <w:rPr>
          <w:sz w:val="24"/>
          <w:szCs w:val="24"/>
        </w:rPr>
      </w:pPr>
      <w:r w:rsidRPr="000F1FA0">
        <w:rPr>
          <w:sz w:val="24"/>
          <w:szCs w:val="24"/>
          <w:vertAlign w:val="superscript"/>
        </w:rPr>
        <w:t>4</w:t>
      </w:r>
      <w:r w:rsidRPr="000F1FA0">
        <w:rPr>
          <w:sz w:val="24"/>
          <w:szCs w:val="24"/>
        </w:rPr>
        <w:t xml:space="preserve"> </w:t>
      </w:r>
      <w:r w:rsidR="00646CB2" w:rsidRPr="000F1FA0">
        <w:rPr>
          <w:sz w:val="24"/>
          <w:szCs w:val="24"/>
        </w:rPr>
        <w:tab/>
      </w:r>
      <w:r w:rsidRPr="000F1FA0">
        <w:rPr>
          <w:sz w:val="24"/>
          <w:szCs w:val="24"/>
        </w:rPr>
        <w:t xml:space="preserve">De klinisk vigtige bivirkninger forbundet med brugen af </w:t>
      </w:r>
      <w:proofErr w:type="spellStart"/>
      <w:r w:rsidRPr="000F1FA0">
        <w:rPr>
          <w:sz w:val="24"/>
          <w:szCs w:val="24"/>
        </w:rPr>
        <w:t>melphalan</w:t>
      </w:r>
      <w:proofErr w:type="spellEnd"/>
      <w:r w:rsidRPr="000F1FA0">
        <w:rPr>
          <w:sz w:val="24"/>
          <w:szCs w:val="24"/>
        </w:rPr>
        <w:t xml:space="preserve"> i kombination med </w:t>
      </w:r>
      <w:proofErr w:type="spellStart"/>
      <w:r w:rsidRPr="000F1FA0">
        <w:rPr>
          <w:sz w:val="24"/>
          <w:szCs w:val="24"/>
        </w:rPr>
        <w:t>thalidomid</w:t>
      </w:r>
      <w:proofErr w:type="spellEnd"/>
      <w:r w:rsidRPr="000F1FA0">
        <w:rPr>
          <w:sz w:val="24"/>
          <w:szCs w:val="24"/>
        </w:rPr>
        <w:t xml:space="preserve"> og </w:t>
      </w:r>
      <w:proofErr w:type="spellStart"/>
      <w:r w:rsidRPr="000F1FA0">
        <w:rPr>
          <w:sz w:val="24"/>
          <w:szCs w:val="24"/>
        </w:rPr>
        <w:t>prednison</w:t>
      </w:r>
      <w:proofErr w:type="spellEnd"/>
      <w:r w:rsidRPr="000F1FA0">
        <w:rPr>
          <w:sz w:val="24"/>
          <w:szCs w:val="24"/>
        </w:rPr>
        <w:t xml:space="preserve"> eller </w:t>
      </w:r>
      <w:proofErr w:type="spellStart"/>
      <w:r w:rsidRPr="000F1FA0">
        <w:rPr>
          <w:sz w:val="24"/>
          <w:szCs w:val="24"/>
        </w:rPr>
        <w:t>dexamethason</w:t>
      </w:r>
      <w:proofErr w:type="spellEnd"/>
      <w:r w:rsidRPr="000F1FA0">
        <w:rPr>
          <w:sz w:val="24"/>
          <w:szCs w:val="24"/>
        </w:rPr>
        <w:t xml:space="preserve"> og i mindre udstrækning </w:t>
      </w:r>
      <w:proofErr w:type="spellStart"/>
      <w:r w:rsidRPr="000F1FA0">
        <w:rPr>
          <w:sz w:val="24"/>
          <w:szCs w:val="24"/>
        </w:rPr>
        <w:t>melphalan</w:t>
      </w:r>
      <w:proofErr w:type="spellEnd"/>
      <w:r w:rsidRPr="000F1FA0">
        <w:rPr>
          <w:sz w:val="24"/>
          <w:szCs w:val="24"/>
        </w:rPr>
        <w:t xml:space="preserve"> med </w:t>
      </w:r>
      <w:proofErr w:type="spellStart"/>
      <w:r w:rsidRPr="000F1FA0">
        <w:rPr>
          <w:sz w:val="24"/>
          <w:szCs w:val="24"/>
        </w:rPr>
        <w:t>lenalidomid</w:t>
      </w:r>
      <w:proofErr w:type="spellEnd"/>
      <w:r w:rsidRPr="000F1FA0">
        <w:rPr>
          <w:sz w:val="24"/>
          <w:szCs w:val="24"/>
        </w:rPr>
        <w:t xml:space="preserve"> og </w:t>
      </w:r>
      <w:proofErr w:type="spellStart"/>
      <w:r w:rsidRPr="000F1FA0">
        <w:rPr>
          <w:sz w:val="24"/>
          <w:szCs w:val="24"/>
        </w:rPr>
        <w:t>prednison</w:t>
      </w:r>
      <w:proofErr w:type="spellEnd"/>
      <w:r w:rsidRPr="000F1FA0">
        <w:rPr>
          <w:sz w:val="24"/>
          <w:szCs w:val="24"/>
        </w:rPr>
        <w:t xml:space="preserve"> inkluderer: dyb venetrombose og </w:t>
      </w:r>
      <w:proofErr w:type="spellStart"/>
      <w:r w:rsidRPr="000F1FA0">
        <w:rPr>
          <w:sz w:val="24"/>
          <w:szCs w:val="24"/>
        </w:rPr>
        <w:t>lungeemboli</w:t>
      </w:r>
      <w:proofErr w:type="spellEnd"/>
      <w:r w:rsidRPr="000F1FA0">
        <w:rPr>
          <w:sz w:val="24"/>
          <w:szCs w:val="24"/>
        </w:rPr>
        <w:t xml:space="preserve"> (se pkt. 4.2 og 4.4).</w:t>
      </w:r>
    </w:p>
    <w:p w14:paraId="3DF526DC" w14:textId="77777777" w:rsidR="00CA66E7" w:rsidRPr="000F1FA0" w:rsidRDefault="00CA66E7" w:rsidP="00CA66E7">
      <w:pPr>
        <w:pStyle w:val="Brdtekst"/>
        <w:kinsoku w:val="0"/>
        <w:overflowPunct w:val="0"/>
        <w:ind w:right="447"/>
        <w:rPr>
          <w:color w:val="000000"/>
          <w:sz w:val="24"/>
          <w:szCs w:val="24"/>
          <w:lang w:val="da-DK"/>
        </w:rPr>
      </w:pPr>
    </w:p>
    <w:p w14:paraId="00E0A250" w14:textId="77777777" w:rsidR="00CA66E7" w:rsidRPr="00FC64B7" w:rsidRDefault="00CA66E7" w:rsidP="00646CB2">
      <w:pPr>
        <w:ind w:left="851"/>
        <w:rPr>
          <w:sz w:val="24"/>
          <w:szCs w:val="24"/>
          <w:u w:val="single"/>
        </w:rPr>
      </w:pPr>
      <w:r w:rsidRPr="00FC64B7">
        <w:rPr>
          <w:sz w:val="24"/>
          <w:szCs w:val="24"/>
          <w:u w:val="single"/>
        </w:rPr>
        <w:t>Indberetning af formodede bivirkninger</w:t>
      </w:r>
    </w:p>
    <w:p w14:paraId="44BF891D" w14:textId="47710353" w:rsidR="00CA66E7" w:rsidRDefault="00CA66E7" w:rsidP="00646CB2">
      <w:pPr>
        <w:ind w:left="851"/>
        <w:rPr>
          <w:sz w:val="24"/>
          <w:szCs w:val="24"/>
        </w:rPr>
      </w:pPr>
      <w:r w:rsidRPr="000F1FA0">
        <w:rPr>
          <w:sz w:val="24"/>
          <w:szCs w:val="24"/>
        </w:rPr>
        <w:t>Når lægemidlet er godkendt, er indberetning af formodede bivirkninger vigtig. Det muliggør løbende overvågning af benefit/</w:t>
      </w:r>
      <w:proofErr w:type="spellStart"/>
      <w:r w:rsidRPr="000F1FA0">
        <w:rPr>
          <w:sz w:val="24"/>
          <w:szCs w:val="24"/>
        </w:rPr>
        <w:t>risk</w:t>
      </w:r>
      <w:proofErr w:type="spellEnd"/>
      <w:r w:rsidRPr="000F1FA0">
        <w:rPr>
          <w:sz w:val="24"/>
          <w:szCs w:val="24"/>
        </w:rPr>
        <w:t xml:space="preserve">-forholdet for lægemidlet. </w:t>
      </w:r>
      <w:r w:rsidR="00E51725">
        <w:rPr>
          <w:sz w:val="24"/>
          <w:szCs w:val="24"/>
        </w:rPr>
        <w:t>S</w:t>
      </w:r>
      <w:r w:rsidRPr="000F1FA0">
        <w:rPr>
          <w:sz w:val="24"/>
          <w:szCs w:val="24"/>
        </w:rPr>
        <w:t>undhedsperson</w:t>
      </w:r>
      <w:r w:rsidR="00E51725">
        <w:rPr>
          <w:sz w:val="24"/>
          <w:szCs w:val="24"/>
        </w:rPr>
        <w:t xml:space="preserve">er </w:t>
      </w:r>
      <w:r w:rsidRPr="000F1FA0">
        <w:rPr>
          <w:sz w:val="24"/>
          <w:szCs w:val="24"/>
        </w:rPr>
        <w:t>anmodes om at indberette alle formodede bivirkninger via</w:t>
      </w:r>
      <w:r w:rsidR="00E51725">
        <w:rPr>
          <w:sz w:val="24"/>
          <w:szCs w:val="24"/>
        </w:rPr>
        <w:t>:</w:t>
      </w:r>
    </w:p>
    <w:p w14:paraId="559962F0" w14:textId="77777777" w:rsidR="00E51725" w:rsidRPr="000F1FA0" w:rsidRDefault="00E51725" w:rsidP="00646CB2">
      <w:pPr>
        <w:ind w:left="851"/>
        <w:rPr>
          <w:sz w:val="24"/>
          <w:szCs w:val="24"/>
        </w:rPr>
      </w:pPr>
    </w:p>
    <w:p w14:paraId="02FC0444" w14:textId="77777777" w:rsidR="00CA66E7" w:rsidRPr="000F1FA0" w:rsidRDefault="00CA66E7" w:rsidP="00646CB2">
      <w:pPr>
        <w:ind w:left="851"/>
        <w:rPr>
          <w:sz w:val="24"/>
          <w:szCs w:val="24"/>
        </w:rPr>
      </w:pPr>
      <w:r w:rsidRPr="000F1FA0">
        <w:rPr>
          <w:sz w:val="24"/>
          <w:szCs w:val="24"/>
        </w:rPr>
        <w:t>Lægemiddelstyrelsen</w:t>
      </w:r>
    </w:p>
    <w:p w14:paraId="193C64C5" w14:textId="77777777" w:rsidR="00CA66E7" w:rsidRPr="000F1FA0" w:rsidRDefault="00CA66E7" w:rsidP="00646CB2">
      <w:pPr>
        <w:ind w:left="851"/>
        <w:rPr>
          <w:sz w:val="24"/>
          <w:szCs w:val="24"/>
        </w:rPr>
      </w:pPr>
      <w:r w:rsidRPr="000F1FA0">
        <w:rPr>
          <w:sz w:val="24"/>
          <w:szCs w:val="24"/>
        </w:rPr>
        <w:t>Axel Heides Gade 1</w:t>
      </w:r>
    </w:p>
    <w:p w14:paraId="3CF298A9" w14:textId="77777777" w:rsidR="00CA66E7" w:rsidRPr="000F1FA0" w:rsidRDefault="00CA66E7" w:rsidP="00646CB2">
      <w:pPr>
        <w:ind w:left="851"/>
        <w:rPr>
          <w:sz w:val="24"/>
          <w:szCs w:val="24"/>
        </w:rPr>
      </w:pPr>
      <w:r w:rsidRPr="000F1FA0">
        <w:rPr>
          <w:sz w:val="24"/>
          <w:szCs w:val="24"/>
        </w:rPr>
        <w:t>DK-2300 København S</w:t>
      </w:r>
    </w:p>
    <w:p w14:paraId="41D753A0" w14:textId="77777777" w:rsidR="00CA66E7" w:rsidRPr="000F1FA0" w:rsidRDefault="00CA66E7" w:rsidP="00646CB2">
      <w:pPr>
        <w:ind w:left="851"/>
        <w:rPr>
          <w:sz w:val="24"/>
          <w:szCs w:val="24"/>
        </w:rPr>
      </w:pPr>
      <w:r w:rsidRPr="000F1FA0">
        <w:rPr>
          <w:sz w:val="24"/>
          <w:szCs w:val="24"/>
        </w:rPr>
        <w:t xml:space="preserve">Websted: www.meldenbivirkning.dk. </w:t>
      </w:r>
    </w:p>
    <w:p w14:paraId="27D71175" w14:textId="77777777" w:rsidR="009260DE" w:rsidRPr="000F1FA0" w:rsidRDefault="009260DE" w:rsidP="009260DE">
      <w:pPr>
        <w:pStyle w:val="Sidehoved"/>
        <w:tabs>
          <w:tab w:val="left" w:pos="851"/>
        </w:tabs>
        <w:ind w:left="851"/>
        <w:rPr>
          <w:szCs w:val="24"/>
        </w:rPr>
      </w:pPr>
    </w:p>
    <w:p w14:paraId="00C58C33" w14:textId="77777777" w:rsidR="009260DE" w:rsidRPr="000F1FA0" w:rsidRDefault="009260DE" w:rsidP="009260DE">
      <w:pPr>
        <w:tabs>
          <w:tab w:val="left" w:pos="851"/>
        </w:tabs>
        <w:ind w:left="851" w:hanging="851"/>
        <w:rPr>
          <w:b/>
          <w:sz w:val="24"/>
          <w:szCs w:val="24"/>
        </w:rPr>
      </w:pPr>
      <w:r w:rsidRPr="000F1FA0">
        <w:rPr>
          <w:b/>
          <w:sz w:val="24"/>
          <w:szCs w:val="24"/>
        </w:rPr>
        <w:t>4.9</w:t>
      </w:r>
      <w:r w:rsidRPr="000F1FA0">
        <w:rPr>
          <w:b/>
          <w:sz w:val="24"/>
          <w:szCs w:val="24"/>
        </w:rPr>
        <w:tab/>
        <w:t>Overdosering</w:t>
      </w:r>
    </w:p>
    <w:p w14:paraId="69C3F11B" w14:textId="77777777" w:rsidR="0090709A" w:rsidRPr="000F1FA0" w:rsidRDefault="0090709A" w:rsidP="00646CB2">
      <w:pPr>
        <w:ind w:left="851"/>
        <w:rPr>
          <w:sz w:val="24"/>
          <w:szCs w:val="24"/>
        </w:rPr>
      </w:pPr>
    </w:p>
    <w:p w14:paraId="21A536AC" w14:textId="2072A8D7" w:rsidR="00CA66E7" w:rsidRPr="000F1FA0" w:rsidRDefault="00CA66E7" w:rsidP="00646CB2">
      <w:pPr>
        <w:ind w:left="851"/>
        <w:rPr>
          <w:sz w:val="24"/>
          <w:szCs w:val="24"/>
          <w:u w:val="single"/>
          <w:lang w:eastAsia="nl-NL"/>
        </w:rPr>
      </w:pPr>
      <w:r w:rsidRPr="000F1FA0">
        <w:rPr>
          <w:sz w:val="24"/>
          <w:szCs w:val="24"/>
          <w:u w:val="single"/>
        </w:rPr>
        <w:t>Symptomer og tegn</w:t>
      </w:r>
    </w:p>
    <w:p w14:paraId="5A2F3269" w14:textId="77777777" w:rsidR="00CA66E7" w:rsidRPr="000F1FA0" w:rsidRDefault="00CA66E7" w:rsidP="00646CB2">
      <w:pPr>
        <w:ind w:left="851"/>
        <w:rPr>
          <w:sz w:val="24"/>
          <w:szCs w:val="24"/>
        </w:rPr>
      </w:pPr>
      <w:r w:rsidRPr="000F1FA0">
        <w:rPr>
          <w:sz w:val="24"/>
          <w:szCs w:val="24"/>
        </w:rPr>
        <w:t xml:space="preserve">Virkninger i mave-tarm-kanalen, herunder kvalme, opkastninger og diarré, er de mest sandsynlige tegn på akut, oral overdosering. De øjeblikkelige virkninger af en akut, intravenøs overdosering er kvalme og opkastninger. Der er også blevet indberettet om skade på mave-tarm-kanalens slimhinde og diarré, undertiden </w:t>
      </w:r>
      <w:proofErr w:type="spellStart"/>
      <w:r w:rsidRPr="000F1FA0">
        <w:rPr>
          <w:sz w:val="24"/>
          <w:szCs w:val="24"/>
        </w:rPr>
        <w:t>hæmorrhagisk</w:t>
      </w:r>
      <w:proofErr w:type="spellEnd"/>
      <w:r w:rsidRPr="000F1FA0">
        <w:rPr>
          <w:sz w:val="24"/>
          <w:szCs w:val="24"/>
        </w:rPr>
        <w:t xml:space="preserve">. Den væsentligste toksiske virkning er knoglemarvssuppression, der fører til </w:t>
      </w:r>
      <w:proofErr w:type="spellStart"/>
      <w:r w:rsidRPr="000F1FA0">
        <w:rPr>
          <w:sz w:val="24"/>
          <w:szCs w:val="24"/>
        </w:rPr>
        <w:t>leukopeni</w:t>
      </w:r>
      <w:proofErr w:type="spellEnd"/>
      <w:r w:rsidRPr="000F1FA0">
        <w:rPr>
          <w:sz w:val="24"/>
          <w:szCs w:val="24"/>
        </w:rPr>
        <w:t xml:space="preserve">, </w:t>
      </w:r>
      <w:proofErr w:type="spellStart"/>
      <w:r w:rsidRPr="000F1FA0">
        <w:rPr>
          <w:sz w:val="24"/>
          <w:szCs w:val="24"/>
        </w:rPr>
        <w:t>trombocytopeni</w:t>
      </w:r>
      <w:proofErr w:type="spellEnd"/>
      <w:r w:rsidRPr="000F1FA0">
        <w:rPr>
          <w:sz w:val="24"/>
          <w:szCs w:val="24"/>
        </w:rPr>
        <w:t xml:space="preserve"> og anæmi.</w:t>
      </w:r>
    </w:p>
    <w:p w14:paraId="5FADBC63" w14:textId="77777777" w:rsidR="00CA66E7" w:rsidRPr="000F1FA0" w:rsidRDefault="00CA66E7" w:rsidP="00646CB2">
      <w:pPr>
        <w:ind w:left="851"/>
        <w:rPr>
          <w:sz w:val="24"/>
          <w:szCs w:val="24"/>
        </w:rPr>
      </w:pPr>
    </w:p>
    <w:p w14:paraId="2720FE6E" w14:textId="77777777" w:rsidR="00CA66E7" w:rsidRPr="000F1FA0" w:rsidRDefault="00CA66E7" w:rsidP="00646CB2">
      <w:pPr>
        <w:ind w:left="851"/>
        <w:rPr>
          <w:sz w:val="24"/>
          <w:szCs w:val="24"/>
          <w:u w:val="single"/>
        </w:rPr>
      </w:pPr>
      <w:r w:rsidRPr="000F1FA0">
        <w:rPr>
          <w:sz w:val="24"/>
          <w:szCs w:val="24"/>
          <w:u w:val="single"/>
        </w:rPr>
        <w:t>Behandling</w:t>
      </w:r>
    </w:p>
    <w:p w14:paraId="37CD7AFB" w14:textId="77777777" w:rsidR="00CA66E7" w:rsidRPr="000F1FA0" w:rsidRDefault="00CA66E7" w:rsidP="00646CB2">
      <w:pPr>
        <w:ind w:left="851"/>
        <w:rPr>
          <w:sz w:val="24"/>
          <w:szCs w:val="24"/>
        </w:rPr>
      </w:pPr>
      <w:r w:rsidRPr="000F1FA0">
        <w:rPr>
          <w:sz w:val="24"/>
          <w:szCs w:val="24"/>
        </w:rPr>
        <w:t>Der skal om nødvendigt påbegyndes generelle understøttende foranstaltninger, sammen med relevante blod- og blodpladetransfusioner, og hospitalsindlæggelse skal overvejes. Antibiotikum dækker anvendelsen af hæmatologiske vækstfaktorer.</w:t>
      </w:r>
    </w:p>
    <w:p w14:paraId="60F3D1CA" w14:textId="77777777" w:rsidR="00CA66E7" w:rsidRPr="000F1FA0" w:rsidRDefault="00CA66E7" w:rsidP="00646CB2">
      <w:pPr>
        <w:ind w:left="851"/>
        <w:rPr>
          <w:sz w:val="24"/>
          <w:szCs w:val="24"/>
        </w:rPr>
      </w:pPr>
    </w:p>
    <w:p w14:paraId="04C40DB9" w14:textId="77777777" w:rsidR="00CA66E7" w:rsidRPr="000F1FA0" w:rsidRDefault="00CA66E7" w:rsidP="00646CB2">
      <w:pPr>
        <w:ind w:left="851"/>
        <w:rPr>
          <w:sz w:val="24"/>
          <w:szCs w:val="24"/>
        </w:rPr>
      </w:pPr>
      <w:r w:rsidRPr="000F1FA0">
        <w:rPr>
          <w:sz w:val="24"/>
          <w:szCs w:val="24"/>
        </w:rPr>
        <w:t>Der er ingen specifik modgift. Blodbilledet skal overvåges nøje i mindst fire uger efter overdosering, indtil der er evidens for restituering.</w:t>
      </w:r>
    </w:p>
    <w:p w14:paraId="5EE0B18F" w14:textId="77777777" w:rsidR="009260DE" w:rsidRPr="000F1FA0" w:rsidRDefault="009260DE" w:rsidP="009260DE">
      <w:pPr>
        <w:tabs>
          <w:tab w:val="left" w:pos="851"/>
        </w:tabs>
        <w:ind w:left="851"/>
        <w:rPr>
          <w:sz w:val="24"/>
          <w:szCs w:val="24"/>
        </w:rPr>
      </w:pPr>
    </w:p>
    <w:p w14:paraId="6D08AB44" w14:textId="77777777" w:rsidR="009260DE" w:rsidRPr="000F1FA0" w:rsidRDefault="009260DE" w:rsidP="009260DE">
      <w:pPr>
        <w:tabs>
          <w:tab w:val="left" w:pos="851"/>
        </w:tabs>
        <w:ind w:left="851" w:hanging="851"/>
        <w:rPr>
          <w:b/>
          <w:sz w:val="24"/>
          <w:szCs w:val="24"/>
        </w:rPr>
      </w:pPr>
      <w:r w:rsidRPr="000F1FA0">
        <w:rPr>
          <w:b/>
          <w:sz w:val="24"/>
          <w:szCs w:val="24"/>
        </w:rPr>
        <w:t>4.10</w:t>
      </w:r>
      <w:r w:rsidRPr="000F1FA0">
        <w:rPr>
          <w:b/>
          <w:sz w:val="24"/>
          <w:szCs w:val="24"/>
        </w:rPr>
        <w:tab/>
        <w:t>Udlevering</w:t>
      </w:r>
    </w:p>
    <w:p w14:paraId="7C5D74AD" w14:textId="77777777" w:rsidR="00646CB2" w:rsidRPr="000F1FA0" w:rsidRDefault="00646CB2" w:rsidP="00646CB2">
      <w:pPr>
        <w:ind w:left="851"/>
        <w:rPr>
          <w:sz w:val="24"/>
          <w:szCs w:val="24"/>
          <w:lang w:eastAsia="da-DK"/>
        </w:rPr>
      </w:pPr>
      <w:r w:rsidRPr="000F1FA0">
        <w:rPr>
          <w:sz w:val="24"/>
          <w:szCs w:val="24"/>
        </w:rPr>
        <w:t>BEGR – Kun til sygehuse</w:t>
      </w:r>
    </w:p>
    <w:p w14:paraId="76A498D2" w14:textId="77777777" w:rsidR="009260DE" w:rsidRPr="000F1FA0" w:rsidRDefault="009260DE" w:rsidP="009260DE">
      <w:pPr>
        <w:tabs>
          <w:tab w:val="left" w:pos="851"/>
        </w:tabs>
        <w:ind w:left="851"/>
        <w:rPr>
          <w:sz w:val="24"/>
          <w:szCs w:val="24"/>
        </w:rPr>
      </w:pPr>
    </w:p>
    <w:p w14:paraId="2387B01F" w14:textId="77777777" w:rsidR="009260DE" w:rsidRPr="000F1FA0" w:rsidRDefault="009260DE" w:rsidP="009260DE">
      <w:pPr>
        <w:tabs>
          <w:tab w:val="left" w:pos="851"/>
        </w:tabs>
        <w:ind w:left="851"/>
        <w:rPr>
          <w:sz w:val="24"/>
          <w:szCs w:val="24"/>
        </w:rPr>
      </w:pPr>
    </w:p>
    <w:p w14:paraId="277C4FA2" w14:textId="77777777" w:rsidR="009260DE" w:rsidRPr="000F1FA0" w:rsidRDefault="009260DE" w:rsidP="009260DE">
      <w:pPr>
        <w:tabs>
          <w:tab w:val="left" w:pos="851"/>
        </w:tabs>
        <w:ind w:left="851" w:hanging="851"/>
        <w:rPr>
          <w:b/>
          <w:sz w:val="24"/>
          <w:szCs w:val="24"/>
        </w:rPr>
      </w:pPr>
      <w:r w:rsidRPr="000F1FA0">
        <w:rPr>
          <w:b/>
          <w:sz w:val="24"/>
          <w:szCs w:val="24"/>
        </w:rPr>
        <w:t>5.</w:t>
      </w:r>
      <w:r w:rsidRPr="000F1FA0">
        <w:rPr>
          <w:b/>
          <w:sz w:val="24"/>
          <w:szCs w:val="24"/>
        </w:rPr>
        <w:tab/>
        <w:t>FARMAKOLOGISKE EGENSKABER</w:t>
      </w:r>
    </w:p>
    <w:p w14:paraId="6DFD21F2" w14:textId="77777777" w:rsidR="009260DE" w:rsidRPr="000F1FA0" w:rsidRDefault="009260DE" w:rsidP="009260DE">
      <w:pPr>
        <w:tabs>
          <w:tab w:val="left" w:pos="851"/>
        </w:tabs>
        <w:ind w:left="851"/>
        <w:rPr>
          <w:sz w:val="24"/>
          <w:szCs w:val="24"/>
        </w:rPr>
      </w:pPr>
    </w:p>
    <w:p w14:paraId="230C235F" w14:textId="77777777" w:rsidR="009260DE" w:rsidRPr="000F1FA0" w:rsidRDefault="009260DE" w:rsidP="009260DE">
      <w:pPr>
        <w:tabs>
          <w:tab w:val="num" w:pos="851"/>
        </w:tabs>
        <w:ind w:left="851" w:hanging="851"/>
        <w:rPr>
          <w:b/>
          <w:sz w:val="24"/>
          <w:szCs w:val="24"/>
        </w:rPr>
      </w:pPr>
      <w:r w:rsidRPr="000F1FA0">
        <w:rPr>
          <w:b/>
          <w:sz w:val="24"/>
          <w:szCs w:val="24"/>
        </w:rPr>
        <w:t>5.1</w:t>
      </w:r>
      <w:r w:rsidRPr="000F1FA0">
        <w:rPr>
          <w:b/>
          <w:sz w:val="24"/>
          <w:szCs w:val="24"/>
        </w:rPr>
        <w:tab/>
      </w:r>
      <w:proofErr w:type="spellStart"/>
      <w:r w:rsidRPr="000F1FA0">
        <w:rPr>
          <w:b/>
          <w:sz w:val="24"/>
          <w:szCs w:val="24"/>
        </w:rPr>
        <w:t>Farmakodynamiske</w:t>
      </w:r>
      <w:proofErr w:type="spellEnd"/>
      <w:r w:rsidRPr="000F1FA0">
        <w:rPr>
          <w:b/>
          <w:sz w:val="24"/>
          <w:szCs w:val="24"/>
        </w:rPr>
        <w:t xml:space="preserve"> egenskaber</w:t>
      </w:r>
    </w:p>
    <w:p w14:paraId="12F0299A" w14:textId="0379DB6B" w:rsidR="00C07EF1" w:rsidRPr="000F1FA0" w:rsidRDefault="00C07EF1" w:rsidP="00857949">
      <w:pPr>
        <w:pStyle w:val="Ingenafstand"/>
        <w:rPr>
          <w:rFonts w:ascii="Times New Roman" w:hAnsi="Times New Roman"/>
          <w:sz w:val="24"/>
          <w:szCs w:val="24"/>
          <w:lang w:val="da-DK"/>
        </w:rPr>
      </w:pPr>
    </w:p>
    <w:p w14:paraId="3F9C9019" w14:textId="7450F38F" w:rsidR="00C07EF1" w:rsidRPr="00C07EF1" w:rsidRDefault="00C07EF1" w:rsidP="00C07EF1">
      <w:pPr>
        <w:pStyle w:val="Ingenafstand"/>
        <w:ind w:left="851"/>
        <w:rPr>
          <w:rFonts w:ascii="Times New Roman" w:hAnsi="Times New Roman"/>
          <w:sz w:val="24"/>
          <w:szCs w:val="24"/>
          <w:lang w:val="da-DK"/>
        </w:rPr>
      </w:pPr>
      <w:r w:rsidRPr="00C07EF1">
        <w:rPr>
          <w:rFonts w:ascii="Times New Roman" w:hAnsi="Times New Roman"/>
          <w:sz w:val="24"/>
          <w:szCs w:val="24"/>
        </w:rPr>
        <w:lastRenderedPageBreak/>
        <w:t xml:space="preserve">Farmakoterapeutisk klassifikation: </w:t>
      </w:r>
      <w:proofErr w:type="spellStart"/>
      <w:r w:rsidRPr="00C07EF1">
        <w:rPr>
          <w:rFonts w:ascii="Times New Roman" w:hAnsi="Times New Roman"/>
          <w:sz w:val="24"/>
          <w:szCs w:val="24"/>
          <w:lang w:val="da-DK"/>
        </w:rPr>
        <w:t>Antineoplastiske</w:t>
      </w:r>
      <w:proofErr w:type="spellEnd"/>
      <w:r w:rsidRPr="00C07EF1">
        <w:rPr>
          <w:rFonts w:ascii="Times New Roman" w:hAnsi="Times New Roman"/>
          <w:sz w:val="24"/>
          <w:szCs w:val="24"/>
          <w:lang w:val="da-DK"/>
        </w:rPr>
        <w:t xml:space="preserve"> og </w:t>
      </w:r>
      <w:proofErr w:type="spellStart"/>
      <w:r w:rsidRPr="00C07EF1">
        <w:rPr>
          <w:rFonts w:ascii="Times New Roman" w:hAnsi="Times New Roman"/>
          <w:sz w:val="24"/>
          <w:szCs w:val="24"/>
          <w:lang w:val="da-DK"/>
        </w:rPr>
        <w:t>immunomodulerende</w:t>
      </w:r>
      <w:proofErr w:type="spellEnd"/>
      <w:r w:rsidRPr="00C07EF1">
        <w:rPr>
          <w:rFonts w:ascii="Times New Roman" w:hAnsi="Times New Roman"/>
          <w:sz w:val="24"/>
          <w:szCs w:val="24"/>
          <w:lang w:val="da-DK"/>
        </w:rPr>
        <w:t xml:space="preserve"> midler, </w:t>
      </w:r>
      <w:proofErr w:type="spellStart"/>
      <w:r w:rsidRPr="00C07EF1">
        <w:rPr>
          <w:rFonts w:ascii="Times New Roman" w:hAnsi="Times New Roman"/>
          <w:sz w:val="24"/>
          <w:szCs w:val="24"/>
          <w:lang w:val="da-DK"/>
        </w:rPr>
        <w:t>alkylerende</w:t>
      </w:r>
      <w:proofErr w:type="spellEnd"/>
      <w:r w:rsidRPr="00C07EF1">
        <w:rPr>
          <w:rFonts w:ascii="Times New Roman" w:hAnsi="Times New Roman"/>
          <w:sz w:val="24"/>
          <w:szCs w:val="24"/>
          <w:lang w:val="da-DK"/>
        </w:rPr>
        <w:t xml:space="preserve"> midler, </w:t>
      </w:r>
      <w:proofErr w:type="spellStart"/>
      <w:r w:rsidRPr="00C07EF1">
        <w:rPr>
          <w:rFonts w:ascii="Times New Roman" w:hAnsi="Times New Roman"/>
          <w:sz w:val="24"/>
          <w:szCs w:val="24"/>
          <w:lang w:val="da-DK"/>
        </w:rPr>
        <w:t>kvælstofssennepsgasanaloger</w:t>
      </w:r>
      <w:proofErr w:type="spellEnd"/>
      <w:r w:rsidRPr="00C07EF1">
        <w:rPr>
          <w:rFonts w:ascii="Times New Roman" w:hAnsi="Times New Roman"/>
          <w:sz w:val="24"/>
          <w:szCs w:val="24"/>
          <w:lang w:val="da-DK"/>
        </w:rPr>
        <w:t xml:space="preserve">, </w:t>
      </w:r>
    </w:p>
    <w:p w14:paraId="34194E49" w14:textId="609CA50A" w:rsidR="00C07EF1" w:rsidRPr="00C07EF1" w:rsidRDefault="00C07EF1" w:rsidP="002D077A">
      <w:pPr>
        <w:ind w:left="851"/>
        <w:rPr>
          <w:sz w:val="24"/>
          <w:szCs w:val="24"/>
        </w:rPr>
      </w:pPr>
    </w:p>
    <w:p w14:paraId="747466A4" w14:textId="04D0E1EC" w:rsidR="00C07EF1" w:rsidRPr="00C07EF1" w:rsidRDefault="00C07EF1" w:rsidP="002D077A">
      <w:pPr>
        <w:ind w:left="851"/>
        <w:rPr>
          <w:sz w:val="24"/>
          <w:szCs w:val="24"/>
        </w:rPr>
      </w:pPr>
      <w:r w:rsidRPr="00C07EF1">
        <w:rPr>
          <w:sz w:val="24"/>
          <w:szCs w:val="24"/>
        </w:rPr>
        <w:t>ATC-kode: L 01 AA 03.</w:t>
      </w:r>
    </w:p>
    <w:p w14:paraId="50CB301D" w14:textId="77777777" w:rsidR="00C07EF1" w:rsidRPr="00C07EF1" w:rsidRDefault="00C07EF1" w:rsidP="002D077A">
      <w:pPr>
        <w:ind w:left="851"/>
        <w:rPr>
          <w:sz w:val="24"/>
          <w:szCs w:val="24"/>
        </w:rPr>
      </w:pPr>
    </w:p>
    <w:p w14:paraId="196E1EFF" w14:textId="74351952" w:rsidR="00857949" w:rsidRPr="000F1FA0" w:rsidRDefault="00857949" w:rsidP="002D077A">
      <w:pPr>
        <w:ind w:left="851"/>
        <w:rPr>
          <w:sz w:val="24"/>
          <w:szCs w:val="24"/>
          <w:u w:val="single"/>
        </w:rPr>
      </w:pPr>
      <w:r w:rsidRPr="000F1FA0">
        <w:rPr>
          <w:sz w:val="24"/>
          <w:szCs w:val="24"/>
          <w:u w:val="single"/>
        </w:rPr>
        <w:t>Virkningsmekanisme</w:t>
      </w:r>
    </w:p>
    <w:p w14:paraId="30A7C8EC" w14:textId="77777777"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er et </w:t>
      </w:r>
      <w:proofErr w:type="spellStart"/>
      <w:r w:rsidRPr="000F1FA0">
        <w:rPr>
          <w:sz w:val="24"/>
          <w:szCs w:val="24"/>
        </w:rPr>
        <w:t>bifunktionelt</w:t>
      </w:r>
      <w:proofErr w:type="spellEnd"/>
      <w:r w:rsidRPr="000F1FA0">
        <w:rPr>
          <w:sz w:val="24"/>
          <w:szCs w:val="24"/>
        </w:rPr>
        <w:t xml:space="preserve"> </w:t>
      </w:r>
      <w:proofErr w:type="spellStart"/>
      <w:r w:rsidRPr="000F1FA0">
        <w:rPr>
          <w:sz w:val="24"/>
          <w:szCs w:val="24"/>
        </w:rPr>
        <w:t>alkylerende</w:t>
      </w:r>
      <w:proofErr w:type="spellEnd"/>
      <w:r w:rsidRPr="000F1FA0">
        <w:rPr>
          <w:sz w:val="24"/>
          <w:szCs w:val="24"/>
        </w:rPr>
        <w:t xml:space="preserve"> middel. Dannelsen af </w:t>
      </w:r>
      <w:proofErr w:type="spellStart"/>
      <w:r w:rsidRPr="000F1FA0">
        <w:rPr>
          <w:sz w:val="24"/>
          <w:szCs w:val="24"/>
        </w:rPr>
        <w:t>carbonium</w:t>
      </w:r>
      <w:proofErr w:type="spellEnd"/>
      <w:r w:rsidRPr="000F1FA0">
        <w:rPr>
          <w:sz w:val="24"/>
          <w:szCs w:val="24"/>
        </w:rPr>
        <w:t xml:space="preserve">-mellemprodukter fra hver af de to bis-2-chloroethylgrupper muliggør </w:t>
      </w:r>
      <w:proofErr w:type="spellStart"/>
      <w:r w:rsidRPr="000F1FA0">
        <w:rPr>
          <w:sz w:val="24"/>
          <w:szCs w:val="24"/>
        </w:rPr>
        <w:t>alkylering</w:t>
      </w:r>
      <w:proofErr w:type="spellEnd"/>
      <w:r w:rsidRPr="000F1FA0">
        <w:rPr>
          <w:sz w:val="24"/>
          <w:szCs w:val="24"/>
        </w:rPr>
        <w:t xml:space="preserve"> gennem </w:t>
      </w:r>
      <w:proofErr w:type="spellStart"/>
      <w:r w:rsidRPr="000F1FA0">
        <w:rPr>
          <w:sz w:val="24"/>
          <w:szCs w:val="24"/>
        </w:rPr>
        <w:t>covalent</w:t>
      </w:r>
      <w:proofErr w:type="spellEnd"/>
      <w:r w:rsidRPr="000F1FA0">
        <w:rPr>
          <w:sz w:val="24"/>
          <w:szCs w:val="24"/>
        </w:rPr>
        <w:t xml:space="preserve"> binding med guanins 7. kvælstof på DNA, som tværbinder de to DNA-strenge, hvorved cellereplikation forhindres.</w:t>
      </w:r>
    </w:p>
    <w:p w14:paraId="0EBC5C94" w14:textId="77777777" w:rsidR="009260DE" w:rsidRPr="000F1FA0" w:rsidRDefault="009260DE" w:rsidP="009260DE">
      <w:pPr>
        <w:tabs>
          <w:tab w:val="left" w:pos="851"/>
        </w:tabs>
        <w:ind w:left="851"/>
        <w:rPr>
          <w:sz w:val="24"/>
          <w:szCs w:val="24"/>
        </w:rPr>
      </w:pPr>
    </w:p>
    <w:p w14:paraId="6B386478" w14:textId="77777777" w:rsidR="009260DE" w:rsidRPr="000F1FA0" w:rsidRDefault="009260DE" w:rsidP="00B13094">
      <w:pPr>
        <w:keepNext/>
        <w:tabs>
          <w:tab w:val="left" w:pos="851"/>
        </w:tabs>
        <w:ind w:left="851" w:hanging="851"/>
        <w:rPr>
          <w:b/>
          <w:sz w:val="24"/>
          <w:szCs w:val="24"/>
        </w:rPr>
      </w:pPr>
      <w:r w:rsidRPr="000F1FA0">
        <w:rPr>
          <w:b/>
          <w:sz w:val="24"/>
          <w:szCs w:val="24"/>
        </w:rPr>
        <w:t>5.2</w:t>
      </w:r>
      <w:r w:rsidRPr="000F1FA0">
        <w:rPr>
          <w:b/>
          <w:sz w:val="24"/>
          <w:szCs w:val="24"/>
        </w:rPr>
        <w:tab/>
      </w:r>
      <w:proofErr w:type="spellStart"/>
      <w:r w:rsidRPr="000F1FA0">
        <w:rPr>
          <w:b/>
          <w:sz w:val="24"/>
          <w:szCs w:val="24"/>
        </w:rPr>
        <w:t>Farmakokinetiske</w:t>
      </w:r>
      <w:proofErr w:type="spellEnd"/>
      <w:r w:rsidRPr="000F1FA0">
        <w:rPr>
          <w:b/>
          <w:sz w:val="24"/>
          <w:szCs w:val="24"/>
        </w:rPr>
        <w:t xml:space="preserve"> egenskaber</w:t>
      </w:r>
    </w:p>
    <w:p w14:paraId="367BA66B" w14:textId="77777777" w:rsidR="00AA7788" w:rsidRPr="000F1FA0" w:rsidRDefault="00AA7788" w:rsidP="002D077A">
      <w:pPr>
        <w:ind w:left="851"/>
        <w:rPr>
          <w:sz w:val="24"/>
          <w:szCs w:val="24"/>
        </w:rPr>
      </w:pPr>
    </w:p>
    <w:p w14:paraId="03853982" w14:textId="5C07E8D2" w:rsidR="00857949" w:rsidRPr="000F1FA0" w:rsidRDefault="00857949" w:rsidP="002D077A">
      <w:pPr>
        <w:ind w:left="851"/>
        <w:rPr>
          <w:sz w:val="24"/>
          <w:szCs w:val="24"/>
          <w:u w:val="single"/>
        </w:rPr>
      </w:pPr>
      <w:r w:rsidRPr="000F1FA0">
        <w:rPr>
          <w:sz w:val="24"/>
          <w:szCs w:val="24"/>
          <w:u w:val="single"/>
        </w:rPr>
        <w:t>Absorption</w:t>
      </w:r>
    </w:p>
    <w:p w14:paraId="28FBE79A" w14:textId="41ACCF4D" w:rsidR="00857949" w:rsidRPr="000F1FA0" w:rsidRDefault="00AA7788" w:rsidP="002D077A">
      <w:pPr>
        <w:ind w:left="851"/>
        <w:rPr>
          <w:sz w:val="24"/>
          <w:szCs w:val="24"/>
        </w:rPr>
      </w:pPr>
      <w:r w:rsidRPr="000F1FA0">
        <w:rPr>
          <w:sz w:val="24"/>
          <w:szCs w:val="24"/>
        </w:rPr>
        <w:t>Absorption af o</w:t>
      </w:r>
      <w:r w:rsidR="00857949" w:rsidRPr="000F1FA0">
        <w:rPr>
          <w:sz w:val="24"/>
          <w:szCs w:val="24"/>
        </w:rPr>
        <w:t xml:space="preserve">ral </w:t>
      </w:r>
      <w:proofErr w:type="spellStart"/>
      <w:r w:rsidR="00857949" w:rsidRPr="000F1FA0">
        <w:rPr>
          <w:sz w:val="24"/>
          <w:szCs w:val="24"/>
        </w:rPr>
        <w:t>melphalan</w:t>
      </w:r>
      <w:proofErr w:type="spellEnd"/>
      <w:r w:rsidRPr="000F1FA0">
        <w:rPr>
          <w:sz w:val="24"/>
          <w:szCs w:val="24"/>
        </w:rPr>
        <w:t xml:space="preserve"> er meget varierende</w:t>
      </w:r>
      <w:r w:rsidR="00857949" w:rsidRPr="000F1FA0">
        <w:rPr>
          <w:sz w:val="24"/>
          <w:szCs w:val="24"/>
        </w:rPr>
        <w:t xml:space="preserve">, </w:t>
      </w:r>
      <w:r w:rsidRPr="000F1FA0">
        <w:rPr>
          <w:sz w:val="24"/>
          <w:szCs w:val="24"/>
        </w:rPr>
        <w:t xml:space="preserve">både </w:t>
      </w:r>
      <w:r w:rsidR="00857949" w:rsidRPr="000F1FA0">
        <w:rPr>
          <w:sz w:val="24"/>
          <w:szCs w:val="24"/>
        </w:rPr>
        <w:t>hvad angår tidspunktet for første forekomst af lægemidlet i plasma og peak-plasma-koncentrationen.</w:t>
      </w:r>
    </w:p>
    <w:p w14:paraId="62F0BB56" w14:textId="77777777" w:rsidR="00857949" w:rsidRPr="000F1FA0" w:rsidRDefault="00857949" w:rsidP="002D077A">
      <w:pPr>
        <w:ind w:left="851"/>
        <w:rPr>
          <w:sz w:val="24"/>
          <w:szCs w:val="24"/>
        </w:rPr>
      </w:pPr>
    </w:p>
    <w:p w14:paraId="484FBB84" w14:textId="77777777" w:rsidR="00857949" w:rsidRPr="000F1FA0" w:rsidRDefault="00857949" w:rsidP="002D077A">
      <w:pPr>
        <w:ind w:left="851"/>
        <w:rPr>
          <w:sz w:val="24"/>
          <w:szCs w:val="24"/>
        </w:rPr>
      </w:pPr>
      <w:r w:rsidRPr="000F1FA0">
        <w:rPr>
          <w:sz w:val="24"/>
          <w:szCs w:val="24"/>
        </w:rPr>
        <w:t xml:space="preserve">I studier af </w:t>
      </w:r>
      <w:proofErr w:type="spellStart"/>
      <w:r w:rsidRPr="000F1FA0">
        <w:rPr>
          <w:sz w:val="24"/>
          <w:szCs w:val="24"/>
        </w:rPr>
        <w:t>melphalans</w:t>
      </w:r>
      <w:proofErr w:type="spellEnd"/>
      <w:r w:rsidRPr="000F1FA0">
        <w:rPr>
          <w:sz w:val="24"/>
          <w:szCs w:val="24"/>
        </w:rPr>
        <w:t xml:space="preserve"> absolutte biotilgængelighed lå den absolutte middel-biotilgængelighed på mellem 56 og 85 %.</w:t>
      </w:r>
    </w:p>
    <w:p w14:paraId="35D998A9" w14:textId="77777777" w:rsidR="00857949" w:rsidRPr="000F1FA0" w:rsidRDefault="00857949" w:rsidP="002D077A">
      <w:pPr>
        <w:ind w:left="851"/>
        <w:rPr>
          <w:sz w:val="24"/>
          <w:szCs w:val="24"/>
        </w:rPr>
      </w:pPr>
    </w:p>
    <w:p w14:paraId="77C25FD6" w14:textId="623AB255" w:rsidR="00857949" w:rsidRPr="000F1FA0" w:rsidRDefault="00857949" w:rsidP="002D077A">
      <w:pPr>
        <w:ind w:left="851"/>
        <w:rPr>
          <w:sz w:val="24"/>
          <w:szCs w:val="24"/>
        </w:rPr>
      </w:pPr>
      <w:r w:rsidRPr="000F1FA0">
        <w:rPr>
          <w:sz w:val="24"/>
          <w:szCs w:val="24"/>
        </w:rPr>
        <w:t xml:space="preserve">Intravenøs indgivelse kan anvendes </w:t>
      </w:r>
      <w:r w:rsidR="00A41CA0" w:rsidRPr="000F1FA0">
        <w:rPr>
          <w:sz w:val="24"/>
          <w:szCs w:val="24"/>
        </w:rPr>
        <w:t>for</w:t>
      </w:r>
      <w:r w:rsidRPr="000F1FA0">
        <w:rPr>
          <w:sz w:val="24"/>
          <w:szCs w:val="24"/>
        </w:rPr>
        <w:t xml:space="preserve"> at undgå varia</w:t>
      </w:r>
      <w:r w:rsidR="00A41CA0" w:rsidRPr="000F1FA0">
        <w:rPr>
          <w:sz w:val="24"/>
          <w:szCs w:val="24"/>
        </w:rPr>
        <w:t>tioner</w:t>
      </w:r>
      <w:r w:rsidRPr="000F1FA0">
        <w:rPr>
          <w:sz w:val="24"/>
          <w:szCs w:val="24"/>
        </w:rPr>
        <w:t xml:space="preserve"> i absorption forbundet med </w:t>
      </w:r>
      <w:proofErr w:type="spellStart"/>
      <w:r w:rsidRPr="000F1FA0">
        <w:rPr>
          <w:sz w:val="24"/>
          <w:szCs w:val="24"/>
        </w:rPr>
        <w:t>myeloablativ</w:t>
      </w:r>
      <w:proofErr w:type="spellEnd"/>
      <w:r w:rsidRPr="000F1FA0">
        <w:rPr>
          <w:sz w:val="24"/>
          <w:szCs w:val="24"/>
        </w:rPr>
        <w:t xml:space="preserve"> behandling.</w:t>
      </w:r>
    </w:p>
    <w:p w14:paraId="76F40C8F" w14:textId="77777777" w:rsidR="00857949" w:rsidRPr="000F1FA0" w:rsidRDefault="00857949" w:rsidP="002D077A">
      <w:pPr>
        <w:ind w:left="851"/>
        <w:rPr>
          <w:sz w:val="24"/>
          <w:szCs w:val="24"/>
        </w:rPr>
      </w:pPr>
    </w:p>
    <w:p w14:paraId="12298D02" w14:textId="598ECA4F" w:rsidR="00857949" w:rsidRPr="000F1FA0" w:rsidRDefault="00E51725" w:rsidP="002D077A">
      <w:pPr>
        <w:ind w:left="851"/>
        <w:rPr>
          <w:sz w:val="24"/>
          <w:szCs w:val="24"/>
          <w:u w:val="single"/>
        </w:rPr>
      </w:pPr>
      <w:r>
        <w:rPr>
          <w:sz w:val="24"/>
          <w:szCs w:val="24"/>
          <w:u w:val="single"/>
        </w:rPr>
        <w:t>Fordeling</w:t>
      </w:r>
    </w:p>
    <w:p w14:paraId="5F1346FD" w14:textId="31BFE421"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er moderat bundet til plasmaproteiner med en indberettet procentbinding, der ligger på mellem 69 % til 78 %. Der er evidens for, at proteinbindingen er lineær i området af plasmakoncentrationer, der normalt opnås i behandling med standarddoser, men at bindingen kan blive koncentrationsafhængig ved de koncentrationer, der ses ved </w:t>
      </w:r>
      <w:r w:rsidR="00A41CA0" w:rsidRPr="000F1FA0">
        <w:rPr>
          <w:sz w:val="24"/>
          <w:szCs w:val="24"/>
        </w:rPr>
        <w:t>højdosis</w:t>
      </w:r>
      <w:r w:rsidRPr="000F1FA0">
        <w:rPr>
          <w:sz w:val="24"/>
          <w:szCs w:val="24"/>
        </w:rPr>
        <w:t xml:space="preserve">behandling med høje doser. Serumalbumin er det </w:t>
      </w:r>
      <w:r w:rsidR="004E6D03" w:rsidRPr="000F1FA0">
        <w:rPr>
          <w:sz w:val="24"/>
          <w:szCs w:val="24"/>
        </w:rPr>
        <w:t>vigtigste</w:t>
      </w:r>
      <w:r w:rsidRPr="000F1FA0">
        <w:rPr>
          <w:sz w:val="24"/>
          <w:szCs w:val="24"/>
        </w:rPr>
        <w:t xml:space="preserve"> bindingsprotein, der udgør omkring 55 til 60 % af bindingen, og 20 % er bundet til α1</w:t>
      </w:r>
      <w:r w:rsidRPr="000F1FA0">
        <w:rPr>
          <w:sz w:val="24"/>
          <w:szCs w:val="24"/>
        </w:rPr>
        <w:noBreakHyphen/>
        <w:t xml:space="preserve">syreglycoprotein. </w:t>
      </w:r>
      <w:proofErr w:type="spellStart"/>
      <w:r w:rsidRPr="000F1FA0">
        <w:rPr>
          <w:sz w:val="24"/>
          <w:szCs w:val="24"/>
        </w:rPr>
        <w:t>Melaphalan</w:t>
      </w:r>
      <w:proofErr w:type="spellEnd"/>
      <w:r w:rsidRPr="000F1FA0">
        <w:rPr>
          <w:sz w:val="24"/>
          <w:szCs w:val="24"/>
        </w:rPr>
        <w:t xml:space="preserve">-bindingsstudier har desuden påvist eksistensen af en irreversibel komponent, der kan tilskrives </w:t>
      </w:r>
      <w:proofErr w:type="spellStart"/>
      <w:r w:rsidRPr="000F1FA0">
        <w:rPr>
          <w:sz w:val="24"/>
          <w:szCs w:val="24"/>
        </w:rPr>
        <w:t>alkyleringsreaktionen</w:t>
      </w:r>
      <w:proofErr w:type="spellEnd"/>
      <w:r w:rsidRPr="000F1FA0">
        <w:rPr>
          <w:sz w:val="24"/>
          <w:szCs w:val="24"/>
        </w:rPr>
        <w:t xml:space="preserve"> med plasmaproteiner.</w:t>
      </w:r>
    </w:p>
    <w:p w14:paraId="019739C5" w14:textId="77777777" w:rsidR="00857949" w:rsidRPr="000F1FA0" w:rsidRDefault="00857949" w:rsidP="002D077A">
      <w:pPr>
        <w:ind w:left="851"/>
        <w:rPr>
          <w:sz w:val="24"/>
          <w:szCs w:val="24"/>
        </w:rPr>
      </w:pPr>
    </w:p>
    <w:p w14:paraId="218FF696" w14:textId="77777777" w:rsidR="00857949" w:rsidRPr="000F1FA0" w:rsidRDefault="00857949" w:rsidP="002D077A">
      <w:pPr>
        <w:ind w:left="851"/>
        <w:rPr>
          <w:sz w:val="24"/>
          <w:szCs w:val="24"/>
        </w:rPr>
      </w:pPr>
      <w:r w:rsidRPr="000F1FA0">
        <w:rPr>
          <w:sz w:val="24"/>
          <w:szCs w:val="24"/>
        </w:rPr>
        <w:t xml:space="preserve">Efter indgivelse af en </w:t>
      </w:r>
      <w:proofErr w:type="spellStart"/>
      <w:r w:rsidRPr="000F1FA0">
        <w:rPr>
          <w:sz w:val="24"/>
          <w:szCs w:val="24"/>
        </w:rPr>
        <w:t>to-minutters</w:t>
      </w:r>
      <w:proofErr w:type="spellEnd"/>
      <w:r w:rsidRPr="000F1FA0">
        <w:rPr>
          <w:sz w:val="24"/>
          <w:szCs w:val="24"/>
        </w:rPr>
        <w:t xml:space="preserve"> infusion af doser på mellem 5 til 23 mg/m</w:t>
      </w:r>
      <w:r w:rsidRPr="000F1FA0">
        <w:rPr>
          <w:sz w:val="24"/>
          <w:szCs w:val="24"/>
          <w:vertAlign w:val="superscript"/>
        </w:rPr>
        <w:t>2</w:t>
      </w:r>
      <w:r w:rsidRPr="000F1FA0">
        <w:rPr>
          <w:sz w:val="24"/>
          <w:szCs w:val="24"/>
        </w:rPr>
        <w:t xml:space="preserve"> legemsoverflade (ca. 0,1 til 0,6 mg/kg legemsvægt) til 10 patienter med ovariecancer eller </w:t>
      </w:r>
      <w:proofErr w:type="spellStart"/>
      <w:r w:rsidRPr="000F1FA0">
        <w:rPr>
          <w:sz w:val="24"/>
          <w:szCs w:val="24"/>
        </w:rPr>
        <w:t>myelomatose</w:t>
      </w:r>
      <w:proofErr w:type="spellEnd"/>
      <w:r w:rsidRPr="000F1FA0">
        <w:rPr>
          <w:sz w:val="24"/>
          <w:szCs w:val="24"/>
        </w:rPr>
        <w:t xml:space="preserve">, var middelfordelingsvolumenerne ved </w:t>
      </w:r>
      <w:proofErr w:type="spellStart"/>
      <w:r w:rsidRPr="000F1FA0">
        <w:rPr>
          <w:sz w:val="24"/>
          <w:szCs w:val="24"/>
        </w:rPr>
        <w:t>steady</w:t>
      </w:r>
      <w:proofErr w:type="spellEnd"/>
      <w:r w:rsidRPr="000F1FA0">
        <w:rPr>
          <w:sz w:val="24"/>
          <w:szCs w:val="24"/>
        </w:rPr>
        <w:t xml:space="preserve"> </w:t>
      </w:r>
      <w:proofErr w:type="spellStart"/>
      <w:r w:rsidRPr="000F1FA0">
        <w:rPr>
          <w:sz w:val="24"/>
          <w:szCs w:val="24"/>
        </w:rPr>
        <w:t>state</w:t>
      </w:r>
      <w:proofErr w:type="spellEnd"/>
      <w:r w:rsidRPr="000F1FA0">
        <w:rPr>
          <w:sz w:val="24"/>
          <w:szCs w:val="24"/>
        </w:rPr>
        <w:t xml:space="preserve"> og centrallegemet henholdsvis 29,1 ± 13,6 l og 12,2 ± 6,5 l.</w:t>
      </w:r>
    </w:p>
    <w:p w14:paraId="2AF39EED" w14:textId="77777777" w:rsidR="00857949" w:rsidRPr="000F1FA0" w:rsidRDefault="00857949" w:rsidP="002D077A">
      <w:pPr>
        <w:ind w:left="851"/>
        <w:rPr>
          <w:sz w:val="24"/>
          <w:szCs w:val="24"/>
        </w:rPr>
      </w:pPr>
    </w:p>
    <w:p w14:paraId="5F24C58C" w14:textId="486F0110" w:rsidR="00857949" w:rsidRPr="000F1FA0" w:rsidRDefault="00857949" w:rsidP="002D077A">
      <w:pPr>
        <w:ind w:left="851"/>
        <w:rPr>
          <w:sz w:val="24"/>
          <w:szCs w:val="24"/>
        </w:rPr>
      </w:pPr>
      <w:r w:rsidRPr="000F1FA0">
        <w:rPr>
          <w:sz w:val="24"/>
          <w:szCs w:val="24"/>
        </w:rPr>
        <w:t xml:space="preserve">Hos 28 patienter med forskellige </w:t>
      </w:r>
      <w:proofErr w:type="spellStart"/>
      <w:r w:rsidRPr="000F1FA0">
        <w:rPr>
          <w:sz w:val="24"/>
          <w:szCs w:val="24"/>
        </w:rPr>
        <w:t>maligniteter</w:t>
      </w:r>
      <w:proofErr w:type="spellEnd"/>
      <w:r w:rsidRPr="000F1FA0">
        <w:rPr>
          <w:sz w:val="24"/>
          <w:szCs w:val="24"/>
        </w:rPr>
        <w:t>, der fik doser på mellem 70 og 200 mg/m</w:t>
      </w:r>
      <w:r w:rsidRPr="000F1FA0">
        <w:rPr>
          <w:sz w:val="24"/>
          <w:szCs w:val="24"/>
          <w:vertAlign w:val="superscript"/>
        </w:rPr>
        <w:t>2</w:t>
      </w:r>
      <w:r w:rsidRPr="000F1FA0">
        <w:rPr>
          <w:sz w:val="24"/>
          <w:szCs w:val="24"/>
        </w:rPr>
        <w:t xml:space="preserve"> legemsoverflade som en 2- til 20-minutters infusion, var </w:t>
      </w:r>
      <w:r w:rsidR="00DF42B1" w:rsidRPr="000F1FA0">
        <w:rPr>
          <w:sz w:val="24"/>
          <w:szCs w:val="24"/>
        </w:rPr>
        <w:t>gennemsnitligt distributions</w:t>
      </w:r>
      <w:r w:rsidRPr="000F1FA0">
        <w:rPr>
          <w:sz w:val="24"/>
          <w:szCs w:val="24"/>
        </w:rPr>
        <w:t xml:space="preserve">volumen ved </w:t>
      </w:r>
      <w:proofErr w:type="spellStart"/>
      <w:r w:rsidRPr="000F1FA0">
        <w:rPr>
          <w:sz w:val="24"/>
          <w:szCs w:val="24"/>
        </w:rPr>
        <w:t>steady</w:t>
      </w:r>
      <w:proofErr w:type="spellEnd"/>
      <w:r w:rsidRPr="000F1FA0">
        <w:rPr>
          <w:sz w:val="24"/>
          <w:szCs w:val="24"/>
        </w:rPr>
        <w:t xml:space="preserve"> </w:t>
      </w:r>
      <w:proofErr w:type="spellStart"/>
      <w:r w:rsidRPr="000F1FA0">
        <w:rPr>
          <w:sz w:val="24"/>
          <w:szCs w:val="24"/>
        </w:rPr>
        <w:t>state</w:t>
      </w:r>
      <w:proofErr w:type="spellEnd"/>
      <w:r w:rsidRPr="000F1FA0">
        <w:rPr>
          <w:sz w:val="24"/>
          <w:szCs w:val="24"/>
        </w:rPr>
        <w:t xml:space="preserve"> og </w:t>
      </w:r>
      <w:proofErr w:type="spellStart"/>
      <w:r w:rsidRPr="000F1FA0">
        <w:rPr>
          <w:sz w:val="24"/>
          <w:szCs w:val="24"/>
        </w:rPr>
        <w:t>central</w:t>
      </w:r>
      <w:r w:rsidR="00DF42B1" w:rsidRPr="000F1FA0">
        <w:rPr>
          <w:sz w:val="24"/>
          <w:szCs w:val="24"/>
        </w:rPr>
        <w:t>kompartments</w:t>
      </w:r>
      <w:proofErr w:type="spellEnd"/>
      <w:r w:rsidR="00DF42B1" w:rsidRPr="000F1FA0">
        <w:rPr>
          <w:sz w:val="24"/>
          <w:szCs w:val="24"/>
        </w:rPr>
        <w:t xml:space="preserve"> </w:t>
      </w:r>
      <w:r w:rsidRPr="000F1FA0">
        <w:rPr>
          <w:sz w:val="24"/>
          <w:szCs w:val="24"/>
        </w:rPr>
        <w:t>henholdsvis 40,2 ± 18,3 l og 18,2 ± 11,7 l.</w:t>
      </w:r>
    </w:p>
    <w:p w14:paraId="20BB6D15" w14:textId="77777777" w:rsidR="00857949" w:rsidRPr="000F1FA0" w:rsidRDefault="00857949" w:rsidP="002D077A">
      <w:pPr>
        <w:ind w:left="851"/>
        <w:rPr>
          <w:sz w:val="24"/>
          <w:szCs w:val="24"/>
        </w:rPr>
      </w:pPr>
    </w:p>
    <w:p w14:paraId="515478EC" w14:textId="77777777"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viser begrænset penetration af blod-hjerne-barrieren. Adskillige </w:t>
      </w:r>
      <w:proofErr w:type="spellStart"/>
      <w:r w:rsidRPr="000F1FA0">
        <w:rPr>
          <w:sz w:val="24"/>
          <w:szCs w:val="24"/>
        </w:rPr>
        <w:t>investigatorer</w:t>
      </w:r>
      <w:proofErr w:type="spellEnd"/>
      <w:r w:rsidRPr="000F1FA0">
        <w:rPr>
          <w:sz w:val="24"/>
          <w:szCs w:val="24"/>
        </w:rPr>
        <w:t xml:space="preserve"> har testet cerebrospinalvæsken og ikke fundet noget lægemiddel, der kan måles. Der blev observeret lave koncentrationer (~10 % af plasmaets) hos børn i et enkelt højdosisstudie.</w:t>
      </w:r>
    </w:p>
    <w:p w14:paraId="30AFDBB7" w14:textId="77777777" w:rsidR="00857949" w:rsidRPr="000F1FA0" w:rsidRDefault="00857949" w:rsidP="002D077A">
      <w:pPr>
        <w:ind w:left="851"/>
        <w:rPr>
          <w:sz w:val="24"/>
          <w:szCs w:val="24"/>
        </w:rPr>
      </w:pPr>
    </w:p>
    <w:p w14:paraId="658CB71F" w14:textId="77777777" w:rsidR="00857949" w:rsidRPr="000F1FA0" w:rsidRDefault="00857949" w:rsidP="00E51725">
      <w:pPr>
        <w:keepNext/>
        <w:ind w:left="851"/>
        <w:rPr>
          <w:sz w:val="24"/>
          <w:szCs w:val="24"/>
          <w:u w:val="single"/>
        </w:rPr>
      </w:pPr>
      <w:r w:rsidRPr="000F1FA0">
        <w:rPr>
          <w:sz w:val="24"/>
          <w:szCs w:val="24"/>
          <w:u w:val="single"/>
        </w:rPr>
        <w:t>Biotransformation</w:t>
      </w:r>
    </w:p>
    <w:p w14:paraId="625A1094" w14:textId="4804712C" w:rsidR="00857949" w:rsidRPr="000F1FA0" w:rsidRDefault="00857949" w:rsidP="002D077A">
      <w:pPr>
        <w:ind w:left="851"/>
        <w:rPr>
          <w:sz w:val="24"/>
          <w:szCs w:val="24"/>
        </w:rPr>
      </w:pPr>
      <w:r w:rsidRPr="000F1FA0">
        <w:rPr>
          <w:i/>
          <w:iCs/>
          <w:sz w:val="24"/>
          <w:szCs w:val="24"/>
        </w:rPr>
        <w:t xml:space="preserve">In </w:t>
      </w:r>
      <w:proofErr w:type="spellStart"/>
      <w:r w:rsidRPr="000F1FA0">
        <w:rPr>
          <w:i/>
          <w:iCs/>
          <w:sz w:val="24"/>
          <w:szCs w:val="24"/>
        </w:rPr>
        <w:t>vivo</w:t>
      </w:r>
      <w:proofErr w:type="spellEnd"/>
      <w:r w:rsidRPr="000F1FA0">
        <w:rPr>
          <w:sz w:val="24"/>
          <w:szCs w:val="24"/>
        </w:rPr>
        <w:t xml:space="preserve">- og </w:t>
      </w:r>
      <w:r w:rsidRPr="000F1FA0">
        <w:rPr>
          <w:i/>
          <w:iCs/>
          <w:sz w:val="24"/>
          <w:szCs w:val="24"/>
        </w:rPr>
        <w:t xml:space="preserve">in </w:t>
      </w:r>
      <w:proofErr w:type="spellStart"/>
      <w:r w:rsidRPr="000F1FA0">
        <w:rPr>
          <w:i/>
          <w:iCs/>
          <w:sz w:val="24"/>
          <w:szCs w:val="24"/>
        </w:rPr>
        <w:t>vitro</w:t>
      </w:r>
      <w:proofErr w:type="spellEnd"/>
      <w:r w:rsidRPr="000F1FA0">
        <w:rPr>
          <w:sz w:val="24"/>
          <w:szCs w:val="24"/>
        </w:rPr>
        <w:t xml:space="preserve">-data indikerer, at spontan nedbrydelse frem for en enzymatisk </w:t>
      </w:r>
      <w:r w:rsidR="00624BEC" w:rsidRPr="000F1FA0">
        <w:rPr>
          <w:sz w:val="24"/>
          <w:szCs w:val="24"/>
        </w:rPr>
        <w:t>metabolisme</w:t>
      </w:r>
      <w:r w:rsidRPr="000F1FA0">
        <w:rPr>
          <w:sz w:val="24"/>
          <w:szCs w:val="24"/>
        </w:rPr>
        <w:t xml:space="preserve"> er den væsentligste </w:t>
      </w:r>
      <w:r w:rsidR="00F33574" w:rsidRPr="000F1FA0">
        <w:rPr>
          <w:sz w:val="24"/>
          <w:szCs w:val="24"/>
        </w:rPr>
        <w:t>determinant for</w:t>
      </w:r>
      <w:r w:rsidRPr="000F1FA0">
        <w:rPr>
          <w:sz w:val="24"/>
          <w:szCs w:val="24"/>
        </w:rPr>
        <w:t xml:space="preserve"> lægemidlets halveringstid hos mennesket.</w:t>
      </w:r>
    </w:p>
    <w:p w14:paraId="343AE252" w14:textId="77777777" w:rsidR="00857949" w:rsidRPr="000F1FA0" w:rsidRDefault="00857949" w:rsidP="002D077A">
      <w:pPr>
        <w:ind w:left="851"/>
        <w:rPr>
          <w:sz w:val="24"/>
          <w:szCs w:val="24"/>
        </w:rPr>
      </w:pPr>
    </w:p>
    <w:p w14:paraId="5209347C" w14:textId="77777777" w:rsidR="00857949" w:rsidRPr="000F1FA0" w:rsidRDefault="00857949" w:rsidP="002D077A">
      <w:pPr>
        <w:ind w:left="851"/>
        <w:rPr>
          <w:sz w:val="24"/>
          <w:szCs w:val="24"/>
          <w:u w:val="single"/>
        </w:rPr>
      </w:pPr>
      <w:r w:rsidRPr="000F1FA0">
        <w:rPr>
          <w:sz w:val="24"/>
          <w:szCs w:val="24"/>
          <w:u w:val="single"/>
        </w:rPr>
        <w:lastRenderedPageBreak/>
        <w:t>Elimination</w:t>
      </w:r>
    </w:p>
    <w:p w14:paraId="462F6AF0" w14:textId="00FEEC9C" w:rsidR="00857949" w:rsidRPr="000F1FA0" w:rsidRDefault="00857949" w:rsidP="002D077A">
      <w:pPr>
        <w:ind w:left="851"/>
        <w:rPr>
          <w:sz w:val="24"/>
          <w:szCs w:val="24"/>
        </w:rPr>
      </w:pPr>
      <w:r w:rsidRPr="000F1FA0">
        <w:rPr>
          <w:sz w:val="24"/>
          <w:szCs w:val="24"/>
        </w:rPr>
        <w:t xml:space="preserve">Hos 13 patienter, der fik </w:t>
      </w:r>
      <w:proofErr w:type="spellStart"/>
      <w:r w:rsidRPr="000F1FA0">
        <w:rPr>
          <w:sz w:val="24"/>
          <w:szCs w:val="24"/>
        </w:rPr>
        <w:t>melphalan</w:t>
      </w:r>
      <w:proofErr w:type="spellEnd"/>
      <w:r w:rsidRPr="000F1FA0">
        <w:rPr>
          <w:sz w:val="24"/>
          <w:szCs w:val="24"/>
        </w:rPr>
        <w:t xml:space="preserve"> oralt ved 0,6 mg/kg legemsvægt, var plasmaets middelterminale eliminationshalveringstid 90 ± 57 min, hvor 11 % af lægemidlet blev </w:t>
      </w:r>
      <w:r w:rsidR="00F33574" w:rsidRPr="000F1FA0">
        <w:rPr>
          <w:sz w:val="24"/>
          <w:szCs w:val="24"/>
        </w:rPr>
        <w:t>genfundet</w:t>
      </w:r>
      <w:r w:rsidRPr="000F1FA0">
        <w:rPr>
          <w:sz w:val="24"/>
          <w:szCs w:val="24"/>
        </w:rPr>
        <w:t xml:space="preserve"> i urinen i løbet af 24 t.</w:t>
      </w:r>
    </w:p>
    <w:p w14:paraId="242656A0" w14:textId="77777777" w:rsidR="00857949" w:rsidRPr="000F1FA0" w:rsidRDefault="00857949" w:rsidP="002D077A">
      <w:pPr>
        <w:ind w:left="851"/>
        <w:rPr>
          <w:sz w:val="24"/>
          <w:szCs w:val="24"/>
        </w:rPr>
      </w:pPr>
    </w:p>
    <w:p w14:paraId="6DD5FF01" w14:textId="0EFE7411" w:rsidR="00857949" w:rsidRPr="000F1FA0" w:rsidRDefault="00857949" w:rsidP="002D077A">
      <w:pPr>
        <w:ind w:left="851"/>
        <w:rPr>
          <w:sz w:val="24"/>
          <w:szCs w:val="24"/>
        </w:rPr>
      </w:pPr>
      <w:r w:rsidRPr="000F1FA0">
        <w:rPr>
          <w:sz w:val="24"/>
          <w:szCs w:val="24"/>
        </w:rPr>
        <w:t xml:space="preserve">Hos 8 patienter, der fik en enkelt </w:t>
      </w:r>
      <w:proofErr w:type="spellStart"/>
      <w:r w:rsidRPr="000F1FA0">
        <w:rPr>
          <w:sz w:val="24"/>
          <w:szCs w:val="24"/>
        </w:rPr>
        <w:t>bolusdosis</w:t>
      </w:r>
      <w:proofErr w:type="spellEnd"/>
      <w:r w:rsidRPr="000F1FA0">
        <w:rPr>
          <w:sz w:val="24"/>
          <w:szCs w:val="24"/>
        </w:rPr>
        <w:t xml:space="preserve"> på 0,5 til 0,6 mg/kg legemsvægt, blev de </w:t>
      </w:r>
      <w:r w:rsidR="00892D90" w:rsidRPr="000F1FA0">
        <w:rPr>
          <w:sz w:val="24"/>
          <w:szCs w:val="24"/>
        </w:rPr>
        <w:t>samlede</w:t>
      </w:r>
      <w:r w:rsidRPr="000F1FA0">
        <w:rPr>
          <w:sz w:val="24"/>
          <w:szCs w:val="24"/>
        </w:rPr>
        <w:t xml:space="preserve"> </w:t>
      </w:r>
      <w:r w:rsidR="00892D90" w:rsidRPr="000F1FA0">
        <w:rPr>
          <w:sz w:val="24"/>
          <w:szCs w:val="24"/>
        </w:rPr>
        <w:t>initiale</w:t>
      </w:r>
      <w:r w:rsidRPr="000F1FA0">
        <w:rPr>
          <w:sz w:val="24"/>
          <w:szCs w:val="24"/>
        </w:rPr>
        <w:t xml:space="preserve"> og terminale halveringstider indberettet til at være henholdsvis 7,7 ± 3,3 min og 108 ± 20,8 min. Efter injektion af </w:t>
      </w:r>
      <w:proofErr w:type="spellStart"/>
      <w:r w:rsidRPr="000F1FA0">
        <w:rPr>
          <w:sz w:val="24"/>
          <w:szCs w:val="24"/>
        </w:rPr>
        <w:t>melphalan</w:t>
      </w:r>
      <w:proofErr w:type="spellEnd"/>
      <w:r w:rsidRPr="000F1FA0">
        <w:rPr>
          <w:sz w:val="24"/>
          <w:szCs w:val="24"/>
        </w:rPr>
        <w:t xml:space="preserve">, blev der registreret </w:t>
      </w:r>
      <w:proofErr w:type="spellStart"/>
      <w:r w:rsidRPr="000F1FA0">
        <w:rPr>
          <w:sz w:val="24"/>
          <w:szCs w:val="24"/>
        </w:rPr>
        <w:t>monohydroxymelphalan</w:t>
      </w:r>
      <w:proofErr w:type="spellEnd"/>
      <w:r w:rsidRPr="000F1FA0">
        <w:rPr>
          <w:sz w:val="24"/>
          <w:szCs w:val="24"/>
        </w:rPr>
        <w:t xml:space="preserve"> og </w:t>
      </w:r>
      <w:proofErr w:type="spellStart"/>
      <w:r w:rsidRPr="000F1FA0">
        <w:rPr>
          <w:sz w:val="24"/>
          <w:szCs w:val="24"/>
        </w:rPr>
        <w:t>dihydroxymelphalan</w:t>
      </w:r>
      <w:proofErr w:type="spellEnd"/>
      <w:r w:rsidRPr="000F1FA0">
        <w:rPr>
          <w:sz w:val="24"/>
          <w:szCs w:val="24"/>
        </w:rPr>
        <w:t xml:space="preserve"> i patientens plasma, der nåede </w:t>
      </w:r>
      <w:proofErr w:type="spellStart"/>
      <w:r w:rsidRPr="000F1FA0">
        <w:rPr>
          <w:sz w:val="24"/>
          <w:szCs w:val="24"/>
        </w:rPr>
        <w:t>peakniveauer</w:t>
      </w:r>
      <w:proofErr w:type="spellEnd"/>
      <w:r w:rsidRPr="000F1FA0">
        <w:rPr>
          <w:sz w:val="24"/>
          <w:szCs w:val="24"/>
        </w:rPr>
        <w:t xml:space="preserve"> på henholdsvis ca. 60 min og 105 min. Der blev set en lignende halveringstid på 126 ± 6 min, da </w:t>
      </w:r>
      <w:proofErr w:type="spellStart"/>
      <w:r w:rsidRPr="000F1FA0">
        <w:rPr>
          <w:sz w:val="24"/>
          <w:szCs w:val="24"/>
        </w:rPr>
        <w:t>melphalan</w:t>
      </w:r>
      <w:proofErr w:type="spellEnd"/>
      <w:r w:rsidRPr="000F1FA0">
        <w:rPr>
          <w:sz w:val="24"/>
          <w:szCs w:val="24"/>
        </w:rPr>
        <w:t xml:space="preserve"> blev tilsat til patienternes serum </w:t>
      </w:r>
      <w:r w:rsidRPr="000F1FA0">
        <w:rPr>
          <w:i/>
          <w:iCs/>
          <w:sz w:val="24"/>
          <w:szCs w:val="24"/>
        </w:rPr>
        <w:t xml:space="preserve">in </w:t>
      </w:r>
      <w:proofErr w:type="spellStart"/>
      <w:r w:rsidRPr="000F1FA0">
        <w:rPr>
          <w:i/>
          <w:iCs/>
          <w:sz w:val="24"/>
          <w:szCs w:val="24"/>
        </w:rPr>
        <w:t>vitro</w:t>
      </w:r>
      <w:proofErr w:type="spellEnd"/>
      <w:r w:rsidRPr="000F1FA0">
        <w:rPr>
          <w:i/>
          <w:iCs/>
          <w:sz w:val="24"/>
          <w:szCs w:val="24"/>
        </w:rPr>
        <w:t xml:space="preserve"> </w:t>
      </w:r>
      <w:r w:rsidRPr="000F1FA0">
        <w:rPr>
          <w:sz w:val="24"/>
          <w:szCs w:val="24"/>
        </w:rPr>
        <w:t xml:space="preserve">(37 °C), hvilket indikerer, at spontan nedbrydelse frem for en enzymatisk </w:t>
      </w:r>
      <w:r w:rsidR="00892D90" w:rsidRPr="000F1FA0">
        <w:rPr>
          <w:sz w:val="24"/>
          <w:szCs w:val="24"/>
        </w:rPr>
        <w:t>metabolisme</w:t>
      </w:r>
      <w:r w:rsidRPr="000F1FA0">
        <w:rPr>
          <w:sz w:val="24"/>
          <w:szCs w:val="24"/>
        </w:rPr>
        <w:t xml:space="preserve"> kan være den væsentligste </w:t>
      </w:r>
      <w:r w:rsidR="00EF1024" w:rsidRPr="000F1FA0">
        <w:rPr>
          <w:sz w:val="24"/>
          <w:szCs w:val="24"/>
        </w:rPr>
        <w:t xml:space="preserve">determinant for </w:t>
      </w:r>
      <w:r w:rsidRPr="000F1FA0">
        <w:rPr>
          <w:sz w:val="24"/>
          <w:szCs w:val="24"/>
        </w:rPr>
        <w:t>lægemidlets halveringstid hos mennesket.</w:t>
      </w:r>
    </w:p>
    <w:p w14:paraId="45A4C31F" w14:textId="77777777" w:rsidR="00857949" w:rsidRPr="000F1FA0" w:rsidRDefault="00857949" w:rsidP="002D077A">
      <w:pPr>
        <w:ind w:left="851"/>
        <w:rPr>
          <w:sz w:val="24"/>
          <w:szCs w:val="24"/>
        </w:rPr>
      </w:pPr>
    </w:p>
    <w:p w14:paraId="5CDE5C8B" w14:textId="77777777" w:rsidR="00857949" w:rsidRPr="000F1FA0" w:rsidRDefault="00857949" w:rsidP="002D077A">
      <w:pPr>
        <w:ind w:left="851"/>
        <w:rPr>
          <w:sz w:val="24"/>
          <w:szCs w:val="24"/>
        </w:rPr>
      </w:pPr>
      <w:r w:rsidRPr="000F1FA0">
        <w:rPr>
          <w:sz w:val="24"/>
          <w:szCs w:val="24"/>
        </w:rPr>
        <w:t xml:space="preserve">Efter indgivelse af en </w:t>
      </w:r>
      <w:proofErr w:type="spellStart"/>
      <w:r w:rsidRPr="000F1FA0">
        <w:rPr>
          <w:sz w:val="24"/>
          <w:szCs w:val="24"/>
        </w:rPr>
        <w:t>to-minutters</w:t>
      </w:r>
      <w:proofErr w:type="spellEnd"/>
      <w:r w:rsidRPr="000F1FA0">
        <w:rPr>
          <w:sz w:val="24"/>
          <w:szCs w:val="24"/>
        </w:rPr>
        <w:t xml:space="preserve"> infusion af doser på mellem 5 til 23 mg/m</w:t>
      </w:r>
      <w:r w:rsidRPr="000F1FA0">
        <w:rPr>
          <w:sz w:val="24"/>
          <w:szCs w:val="24"/>
          <w:vertAlign w:val="superscript"/>
        </w:rPr>
        <w:t>2</w:t>
      </w:r>
      <w:r w:rsidRPr="000F1FA0">
        <w:rPr>
          <w:sz w:val="24"/>
          <w:szCs w:val="24"/>
        </w:rPr>
        <w:t xml:space="preserve"> legemsoverflade (ca. 0,1 til 0,6 mg/kg legemsvægt) til 10 patienter med ovariecancer eller </w:t>
      </w:r>
      <w:proofErr w:type="spellStart"/>
      <w:r w:rsidRPr="000F1FA0">
        <w:rPr>
          <w:sz w:val="24"/>
          <w:szCs w:val="24"/>
        </w:rPr>
        <w:t>myelomatose</w:t>
      </w:r>
      <w:proofErr w:type="spellEnd"/>
      <w:r w:rsidRPr="000F1FA0">
        <w:rPr>
          <w:sz w:val="24"/>
          <w:szCs w:val="24"/>
        </w:rPr>
        <w:t>, var de samlede første og terminale halveringstider henholdsvis 8,1 ± 6,6 min og 76,9 ± 40,7 min. Der blev registreret en middel-</w:t>
      </w:r>
      <w:proofErr w:type="spellStart"/>
      <w:r w:rsidRPr="000F1FA0">
        <w:rPr>
          <w:sz w:val="24"/>
          <w:szCs w:val="24"/>
        </w:rPr>
        <w:t>clearance</w:t>
      </w:r>
      <w:proofErr w:type="spellEnd"/>
      <w:r w:rsidRPr="000F1FA0">
        <w:rPr>
          <w:sz w:val="24"/>
          <w:szCs w:val="24"/>
        </w:rPr>
        <w:t xml:space="preserve"> på 342,7 ± 96,8 ml/min.</w:t>
      </w:r>
    </w:p>
    <w:p w14:paraId="599129FE" w14:textId="77777777" w:rsidR="00857949" w:rsidRPr="000F1FA0" w:rsidRDefault="00857949" w:rsidP="002D077A">
      <w:pPr>
        <w:ind w:left="851"/>
        <w:rPr>
          <w:sz w:val="24"/>
          <w:szCs w:val="24"/>
        </w:rPr>
      </w:pPr>
    </w:p>
    <w:p w14:paraId="3104EBE3" w14:textId="77777777" w:rsidR="00857949" w:rsidRPr="000F1FA0" w:rsidRDefault="00857949" w:rsidP="002D077A">
      <w:pPr>
        <w:ind w:left="851"/>
        <w:rPr>
          <w:sz w:val="24"/>
          <w:szCs w:val="24"/>
        </w:rPr>
      </w:pPr>
      <w:r w:rsidRPr="000F1FA0">
        <w:rPr>
          <w:sz w:val="24"/>
          <w:szCs w:val="24"/>
        </w:rPr>
        <w:t>Hos 15 børn og 11 voksne, der fik højdosis-</w:t>
      </w:r>
      <w:proofErr w:type="spellStart"/>
      <w:r w:rsidRPr="000F1FA0">
        <w:rPr>
          <w:sz w:val="24"/>
          <w:szCs w:val="24"/>
        </w:rPr>
        <w:t>melphalan</w:t>
      </w:r>
      <w:proofErr w:type="spellEnd"/>
      <w:r w:rsidRPr="000F1FA0">
        <w:rPr>
          <w:sz w:val="24"/>
          <w:szCs w:val="24"/>
        </w:rPr>
        <w:t xml:space="preserve"> intravenøst (140 mg/m</w:t>
      </w:r>
      <w:r w:rsidRPr="000F1FA0">
        <w:rPr>
          <w:sz w:val="24"/>
          <w:szCs w:val="24"/>
          <w:vertAlign w:val="superscript"/>
        </w:rPr>
        <w:t>2</w:t>
      </w:r>
      <w:r w:rsidRPr="000F1FA0">
        <w:rPr>
          <w:sz w:val="24"/>
          <w:szCs w:val="24"/>
        </w:rPr>
        <w:t xml:space="preserve"> legemsoverflade) med forceret diurese, fandt man, at middelværdien for første og terminale halveringstider var henholdsvis 6,5 ± 3,6 min og 41,4 ± 16,5 min. Middelværdien for første og terminale halveringstider på henholdsvis 8,8 ± 6,6 min og 73,1 ± 45,9 blev registreret hos 28 patienter med forskellige </w:t>
      </w:r>
      <w:proofErr w:type="spellStart"/>
      <w:r w:rsidRPr="000F1FA0">
        <w:rPr>
          <w:sz w:val="24"/>
          <w:szCs w:val="24"/>
        </w:rPr>
        <w:t>maligniteter</w:t>
      </w:r>
      <w:proofErr w:type="spellEnd"/>
      <w:r w:rsidRPr="000F1FA0">
        <w:rPr>
          <w:sz w:val="24"/>
          <w:szCs w:val="24"/>
        </w:rPr>
        <w:t>, der fik doser på mellem 70 og 200 mg/m</w:t>
      </w:r>
      <w:r w:rsidRPr="000F1FA0">
        <w:rPr>
          <w:sz w:val="24"/>
          <w:szCs w:val="24"/>
          <w:vertAlign w:val="superscript"/>
        </w:rPr>
        <w:t>2</w:t>
      </w:r>
      <w:r w:rsidRPr="000F1FA0">
        <w:rPr>
          <w:sz w:val="24"/>
          <w:szCs w:val="24"/>
        </w:rPr>
        <w:t xml:space="preserve"> legemsoverflade som en 2- til 20-minutters infusion. Middel-</w:t>
      </w:r>
      <w:proofErr w:type="spellStart"/>
      <w:r w:rsidRPr="000F1FA0">
        <w:rPr>
          <w:sz w:val="24"/>
          <w:szCs w:val="24"/>
        </w:rPr>
        <w:t>clearance</w:t>
      </w:r>
      <w:proofErr w:type="spellEnd"/>
      <w:r w:rsidRPr="000F1FA0">
        <w:rPr>
          <w:sz w:val="24"/>
          <w:szCs w:val="24"/>
        </w:rPr>
        <w:t xml:space="preserve"> var 564,6 ± 159,1 ml/min.</w:t>
      </w:r>
    </w:p>
    <w:p w14:paraId="24DA2B8C" w14:textId="77777777" w:rsidR="00857949" w:rsidRPr="000F1FA0" w:rsidRDefault="00857949" w:rsidP="002D077A">
      <w:pPr>
        <w:ind w:left="851"/>
        <w:rPr>
          <w:sz w:val="24"/>
          <w:szCs w:val="24"/>
        </w:rPr>
      </w:pPr>
    </w:p>
    <w:p w14:paraId="60C569A8" w14:textId="77777777" w:rsidR="00857949" w:rsidRPr="000F1FA0" w:rsidRDefault="00857949" w:rsidP="002D077A">
      <w:pPr>
        <w:ind w:left="851"/>
        <w:rPr>
          <w:sz w:val="24"/>
          <w:szCs w:val="24"/>
        </w:rPr>
      </w:pPr>
      <w:r w:rsidRPr="000F1FA0">
        <w:rPr>
          <w:sz w:val="24"/>
          <w:szCs w:val="24"/>
        </w:rPr>
        <w:t xml:space="preserve">Efter </w:t>
      </w:r>
      <w:proofErr w:type="spellStart"/>
      <w:r w:rsidRPr="000F1FA0">
        <w:rPr>
          <w:sz w:val="24"/>
          <w:szCs w:val="24"/>
        </w:rPr>
        <w:t>hypertermisk</w:t>
      </w:r>
      <w:proofErr w:type="spellEnd"/>
      <w:r w:rsidRPr="000F1FA0">
        <w:rPr>
          <w:sz w:val="24"/>
          <w:szCs w:val="24"/>
        </w:rPr>
        <w:t xml:space="preserve"> (39 °C) perfusion af den nedre ekstremitet med 1,75 mg/kg legemsvægt, blev middelværdien for første og terminale halveringstider på henholdsvis 3,6 ± 1,5 min og 46,5 ± 17,2 min registreret hos 11 patients med fremskreden, malignt melanom. Der blev registreret en middel-</w:t>
      </w:r>
      <w:proofErr w:type="spellStart"/>
      <w:r w:rsidRPr="000F1FA0">
        <w:rPr>
          <w:sz w:val="24"/>
          <w:szCs w:val="24"/>
        </w:rPr>
        <w:t>clearance</w:t>
      </w:r>
      <w:proofErr w:type="spellEnd"/>
      <w:r w:rsidRPr="000F1FA0">
        <w:rPr>
          <w:sz w:val="24"/>
          <w:szCs w:val="24"/>
        </w:rPr>
        <w:t xml:space="preserve"> på 55,0 ± 9,4 ml/min.</w:t>
      </w:r>
    </w:p>
    <w:p w14:paraId="10733D08" w14:textId="77777777" w:rsidR="00857949" w:rsidRPr="000F1FA0" w:rsidRDefault="00857949" w:rsidP="002D077A">
      <w:pPr>
        <w:ind w:left="851"/>
        <w:rPr>
          <w:sz w:val="24"/>
          <w:szCs w:val="24"/>
        </w:rPr>
      </w:pPr>
    </w:p>
    <w:p w14:paraId="2FF91E12" w14:textId="77777777" w:rsidR="00857949" w:rsidRPr="000F1FA0" w:rsidRDefault="00857949" w:rsidP="002D077A">
      <w:pPr>
        <w:ind w:left="851"/>
        <w:rPr>
          <w:sz w:val="24"/>
          <w:szCs w:val="24"/>
          <w:u w:val="single"/>
        </w:rPr>
      </w:pPr>
      <w:r w:rsidRPr="000F1FA0">
        <w:rPr>
          <w:sz w:val="24"/>
          <w:szCs w:val="24"/>
          <w:u w:val="single"/>
        </w:rPr>
        <w:t>Specielle populationer</w:t>
      </w:r>
    </w:p>
    <w:p w14:paraId="03035AEE" w14:textId="77777777" w:rsidR="00857949" w:rsidRPr="000F1FA0" w:rsidRDefault="00857949" w:rsidP="002D077A">
      <w:pPr>
        <w:ind w:left="851"/>
        <w:rPr>
          <w:iCs/>
          <w:sz w:val="24"/>
          <w:szCs w:val="24"/>
        </w:rPr>
      </w:pPr>
    </w:p>
    <w:p w14:paraId="32C40D64" w14:textId="77777777" w:rsidR="00857949" w:rsidRPr="000F1FA0" w:rsidRDefault="00857949" w:rsidP="002D077A">
      <w:pPr>
        <w:ind w:left="851"/>
        <w:rPr>
          <w:i/>
          <w:iCs/>
          <w:sz w:val="24"/>
          <w:szCs w:val="24"/>
        </w:rPr>
      </w:pPr>
      <w:r w:rsidRPr="000F1FA0">
        <w:rPr>
          <w:i/>
          <w:iCs/>
          <w:sz w:val="24"/>
          <w:szCs w:val="24"/>
        </w:rPr>
        <w:t>Nedsat nyrefunktion</w:t>
      </w:r>
    </w:p>
    <w:p w14:paraId="26428043" w14:textId="46094A9B" w:rsidR="00857949" w:rsidRPr="000F1FA0" w:rsidRDefault="00857949" w:rsidP="002D077A">
      <w:pPr>
        <w:ind w:left="851"/>
        <w:rPr>
          <w:iCs/>
          <w:sz w:val="24"/>
          <w:szCs w:val="24"/>
        </w:rPr>
      </w:pPr>
      <w:proofErr w:type="spellStart"/>
      <w:r w:rsidRPr="000F1FA0">
        <w:rPr>
          <w:iCs/>
          <w:sz w:val="24"/>
          <w:szCs w:val="24"/>
        </w:rPr>
        <w:t>Melphalan-clearance</w:t>
      </w:r>
      <w:proofErr w:type="spellEnd"/>
      <w:r w:rsidRPr="000F1FA0">
        <w:rPr>
          <w:iCs/>
          <w:sz w:val="24"/>
          <w:szCs w:val="24"/>
        </w:rPr>
        <w:t xml:space="preserve"> kan </w:t>
      </w:r>
      <w:r w:rsidR="00EF1024" w:rsidRPr="000F1FA0">
        <w:rPr>
          <w:iCs/>
          <w:sz w:val="24"/>
          <w:szCs w:val="24"/>
        </w:rPr>
        <w:t xml:space="preserve">være </w:t>
      </w:r>
      <w:r w:rsidRPr="000F1FA0">
        <w:rPr>
          <w:iCs/>
          <w:sz w:val="24"/>
          <w:szCs w:val="24"/>
        </w:rPr>
        <w:t>neds</w:t>
      </w:r>
      <w:r w:rsidR="00EF1024" w:rsidRPr="000F1FA0">
        <w:rPr>
          <w:iCs/>
          <w:sz w:val="24"/>
          <w:szCs w:val="24"/>
        </w:rPr>
        <w:t>at</w:t>
      </w:r>
      <w:r w:rsidRPr="000F1FA0">
        <w:rPr>
          <w:iCs/>
          <w:sz w:val="24"/>
          <w:szCs w:val="24"/>
        </w:rPr>
        <w:t xml:space="preserve"> ved nedsat nyrefunktion (se pkt. 4.2 og 4.4).</w:t>
      </w:r>
    </w:p>
    <w:p w14:paraId="603F4708" w14:textId="77777777" w:rsidR="00857949" w:rsidRPr="000F1FA0" w:rsidRDefault="00857949" w:rsidP="002D077A">
      <w:pPr>
        <w:ind w:left="851"/>
        <w:rPr>
          <w:sz w:val="24"/>
          <w:szCs w:val="24"/>
        </w:rPr>
      </w:pPr>
    </w:p>
    <w:p w14:paraId="7694DCB0" w14:textId="77777777" w:rsidR="00857949" w:rsidRPr="000F1FA0" w:rsidRDefault="00857949" w:rsidP="002D077A">
      <w:pPr>
        <w:ind w:left="851"/>
        <w:rPr>
          <w:i/>
          <w:sz w:val="24"/>
          <w:szCs w:val="24"/>
        </w:rPr>
      </w:pPr>
      <w:r w:rsidRPr="000F1FA0">
        <w:rPr>
          <w:i/>
          <w:iCs/>
          <w:sz w:val="24"/>
          <w:szCs w:val="24"/>
        </w:rPr>
        <w:t>Ældre</w:t>
      </w:r>
    </w:p>
    <w:p w14:paraId="47E34386" w14:textId="77777777" w:rsidR="00857949" w:rsidRPr="000F1FA0" w:rsidRDefault="00857949" w:rsidP="002D077A">
      <w:pPr>
        <w:ind w:left="851"/>
        <w:rPr>
          <w:sz w:val="24"/>
          <w:szCs w:val="24"/>
        </w:rPr>
      </w:pPr>
      <w:r w:rsidRPr="000F1FA0">
        <w:rPr>
          <w:sz w:val="24"/>
          <w:szCs w:val="24"/>
        </w:rPr>
        <w:t xml:space="preserve">Der er ikke blevet påvist nogen korrelation mellem alder og </w:t>
      </w:r>
      <w:proofErr w:type="spellStart"/>
      <w:r w:rsidRPr="000F1FA0">
        <w:rPr>
          <w:sz w:val="24"/>
          <w:szCs w:val="24"/>
        </w:rPr>
        <w:t>melphalan-clearance</w:t>
      </w:r>
      <w:proofErr w:type="spellEnd"/>
      <w:r w:rsidRPr="000F1FA0">
        <w:rPr>
          <w:sz w:val="24"/>
          <w:szCs w:val="24"/>
        </w:rPr>
        <w:t xml:space="preserve"> eller med </w:t>
      </w:r>
      <w:proofErr w:type="spellStart"/>
      <w:r w:rsidRPr="000F1FA0">
        <w:rPr>
          <w:sz w:val="24"/>
          <w:szCs w:val="24"/>
        </w:rPr>
        <w:t>melphalans</w:t>
      </w:r>
      <w:proofErr w:type="spellEnd"/>
      <w:r w:rsidRPr="000F1FA0">
        <w:rPr>
          <w:sz w:val="24"/>
          <w:szCs w:val="24"/>
        </w:rPr>
        <w:t xml:space="preserve"> terminale eliminationshalveringstid (se pkt. 4.2).</w:t>
      </w:r>
    </w:p>
    <w:p w14:paraId="769632A8" w14:textId="77777777" w:rsidR="009260DE" w:rsidRPr="000F1FA0" w:rsidRDefault="009260DE" w:rsidP="009260DE">
      <w:pPr>
        <w:tabs>
          <w:tab w:val="left" w:pos="851"/>
        </w:tabs>
        <w:ind w:left="851"/>
        <w:rPr>
          <w:sz w:val="24"/>
          <w:szCs w:val="24"/>
        </w:rPr>
      </w:pPr>
    </w:p>
    <w:p w14:paraId="7B224CBE" w14:textId="0A3B6E3B" w:rsidR="009260DE" w:rsidRPr="000F1FA0" w:rsidRDefault="009260DE" w:rsidP="009260DE">
      <w:pPr>
        <w:tabs>
          <w:tab w:val="left" w:pos="851"/>
        </w:tabs>
        <w:ind w:left="851" w:hanging="851"/>
        <w:rPr>
          <w:b/>
          <w:sz w:val="24"/>
          <w:szCs w:val="24"/>
        </w:rPr>
      </w:pPr>
      <w:r w:rsidRPr="000F1FA0">
        <w:rPr>
          <w:b/>
          <w:sz w:val="24"/>
          <w:szCs w:val="24"/>
        </w:rPr>
        <w:t>5.3</w:t>
      </w:r>
      <w:r w:rsidRPr="000F1FA0">
        <w:rPr>
          <w:b/>
          <w:sz w:val="24"/>
          <w:szCs w:val="24"/>
        </w:rPr>
        <w:tab/>
      </w:r>
      <w:r w:rsidR="00C07EF1">
        <w:rPr>
          <w:b/>
          <w:sz w:val="24"/>
          <w:szCs w:val="24"/>
        </w:rPr>
        <w:t>Non-</w:t>
      </w:r>
      <w:r w:rsidRPr="000F1FA0">
        <w:rPr>
          <w:b/>
          <w:sz w:val="24"/>
          <w:szCs w:val="24"/>
        </w:rPr>
        <w:t>kliniske sikkerhedsdata</w:t>
      </w:r>
    </w:p>
    <w:p w14:paraId="21E0B077" w14:textId="77777777" w:rsidR="00BD438C" w:rsidRPr="000F1FA0" w:rsidRDefault="00BD438C" w:rsidP="002D077A">
      <w:pPr>
        <w:ind w:left="851"/>
        <w:rPr>
          <w:sz w:val="24"/>
          <w:szCs w:val="24"/>
        </w:rPr>
      </w:pPr>
    </w:p>
    <w:p w14:paraId="4A61BDAC" w14:textId="22C95C25" w:rsidR="00857949" w:rsidRPr="000F1FA0" w:rsidRDefault="00857949" w:rsidP="002D077A">
      <w:pPr>
        <w:ind w:left="851"/>
        <w:rPr>
          <w:sz w:val="24"/>
          <w:szCs w:val="24"/>
          <w:u w:val="single"/>
        </w:rPr>
      </w:pPr>
      <w:proofErr w:type="spellStart"/>
      <w:r w:rsidRPr="000F1FA0">
        <w:rPr>
          <w:sz w:val="24"/>
          <w:szCs w:val="24"/>
          <w:u w:val="single"/>
        </w:rPr>
        <w:t>Mutagenicitet</w:t>
      </w:r>
      <w:proofErr w:type="spellEnd"/>
    </w:p>
    <w:p w14:paraId="22B658C3" w14:textId="77777777"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er et </w:t>
      </w:r>
      <w:proofErr w:type="spellStart"/>
      <w:r w:rsidRPr="000F1FA0">
        <w:rPr>
          <w:sz w:val="24"/>
          <w:szCs w:val="24"/>
        </w:rPr>
        <w:t>cytostatisk</w:t>
      </w:r>
      <w:proofErr w:type="spellEnd"/>
      <w:r w:rsidRPr="000F1FA0">
        <w:rPr>
          <w:sz w:val="24"/>
          <w:szCs w:val="24"/>
        </w:rPr>
        <w:t xml:space="preserve"> middel, og </w:t>
      </w:r>
      <w:proofErr w:type="spellStart"/>
      <w:r w:rsidRPr="000F1FA0">
        <w:rPr>
          <w:sz w:val="24"/>
          <w:szCs w:val="24"/>
        </w:rPr>
        <w:t>mutagenicitet</w:t>
      </w:r>
      <w:proofErr w:type="spellEnd"/>
      <w:r w:rsidRPr="000F1FA0">
        <w:rPr>
          <w:sz w:val="24"/>
          <w:szCs w:val="24"/>
        </w:rPr>
        <w:t xml:space="preserve"> er derfor ikke blevet undersøgt grundigt i prækliniske studier. </w:t>
      </w:r>
      <w:proofErr w:type="spellStart"/>
      <w:r w:rsidRPr="000F1FA0">
        <w:rPr>
          <w:sz w:val="24"/>
          <w:szCs w:val="24"/>
        </w:rPr>
        <w:t>Melphalan</w:t>
      </w:r>
      <w:proofErr w:type="spellEnd"/>
      <w:r w:rsidRPr="000F1FA0">
        <w:rPr>
          <w:sz w:val="24"/>
          <w:szCs w:val="24"/>
        </w:rPr>
        <w:t xml:space="preserve"> var mutagen in </w:t>
      </w:r>
      <w:proofErr w:type="spellStart"/>
      <w:r w:rsidRPr="000F1FA0">
        <w:rPr>
          <w:sz w:val="24"/>
          <w:szCs w:val="24"/>
        </w:rPr>
        <w:t>vivo</w:t>
      </w:r>
      <w:proofErr w:type="spellEnd"/>
      <w:r w:rsidRPr="000F1FA0">
        <w:rPr>
          <w:sz w:val="24"/>
          <w:szCs w:val="24"/>
        </w:rPr>
        <w:t xml:space="preserve"> og forårsagede kromosomale afvigelser. Kliniske oplysninger om potentiel toksicitet af </w:t>
      </w:r>
      <w:proofErr w:type="spellStart"/>
      <w:r w:rsidRPr="000F1FA0">
        <w:rPr>
          <w:sz w:val="24"/>
          <w:szCs w:val="24"/>
        </w:rPr>
        <w:t>melphalan</w:t>
      </w:r>
      <w:proofErr w:type="spellEnd"/>
      <w:r w:rsidRPr="000F1FA0">
        <w:rPr>
          <w:sz w:val="24"/>
          <w:szCs w:val="24"/>
        </w:rPr>
        <w:t xml:space="preserve"> findes i pkt. 4.4 og 4.6.</w:t>
      </w:r>
    </w:p>
    <w:p w14:paraId="4877EC2F" w14:textId="77777777" w:rsidR="00857949" w:rsidRPr="000F1FA0" w:rsidRDefault="00857949" w:rsidP="002D077A">
      <w:pPr>
        <w:ind w:left="851"/>
        <w:rPr>
          <w:sz w:val="24"/>
          <w:szCs w:val="24"/>
        </w:rPr>
      </w:pPr>
    </w:p>
    <w:p w14:paraId="3BAC9B85" w14:textId="77777777" w:rsidR="00857949" w:rsidRPr="000F1FA0" w:rsidRDefault="00857949" w:rsidP="002D077A">
      <w:pPr>
        <w:ind w:left="851"/>
        <w:rPr>
          <w:sz w:val="24"/>
          <w:szCs w:val="24"/>
          <w:u w:val="single"/>
        </w:rPr>
      </w:pPr>
      <w:r w:rsidRPr="000F1FA0">
        <w:rPr>
          <w:sz w:val="24"/>
          <w:szCs w:val="24"/>
          <w:u w:val="single"/>
        </w:rPr>
        <w:t>Reproduktionstoksicitet og fertilitet</w:t>
      </w:r>
    </w:p>
    <w:p w14:paraId="67D70BFD" w14:textId="77777777" w:rsidR="00857949" w:rsidRPr="000F1FA0" w:rsidRDefault="00857949" w:rsidP="002D077A">
      <w:pPr>
        <w:ind w:left="851"/>
        <w:rPr>
          <w:sz w:val="24"/>
          <w:szCs w:val="24"/>
        </w:rPr>
      </w:pPr>
      <w:proofErr w:type="spellStart"/>
      <w:r w:rsidRPr="000F1FA0">
        <w:rPr>
          <w:sz w:val="24"/>
          <w:szCs w:val="24"/>
        </w:rPr>
        <w:lastRenderedPageBreak/>
        <w:t>Melphalan</w:t>
      </w:r>
      <w:proofErr w:type="spellEnd"/>
      <w:r w:rsidRPr="000F1FA0">
        <w:rPr>
          <w:sz w:val="24"/>
          <w:szCs w:val="24"/>
        </w:rPr>
        <w:t xml:space="preserve"> var </w:t>
      </w:r>
      <w:proofErr w:type="spellStart"/>
      <w:r w:rsidRPr="000F1FA0">
        <w:rPr>
          <w:sz w:val="24"/>
          <w:szCs w:val="24"/>
        </w:rPr>
        <w:t>teratogent</w:t>
      </w:r>
      <w:proofErr w:type="spellEnd"/>
      <w:r w:rsidRPr="000F1FA0">
        <w:rPr>
          <w:sz w:val="24"/>
          <w:szCs w:val="24"/>
        </w:rPr>
        <w:t xml:space="preserve"> hos rotter efter eksponering med en enkelt dosis i reproduktionstoksicitetsundersøgelser. I repeterende toksicitetsundersøgelser med gentagen dosering var </w:t>
      </w:r>
      <w:proofErr w:type="spellStart"/>
      <w:r w:rsidRPr="000F1FA0">
        <w:rPr>
          <w:sz w:val="24"/>
          <w:szCs w:val="24"/>
        </w:rPr>
        <w:t>melphalan</w:t>
      </w:r>
      <w:proofErr w:type="spellEnd"/>
      <w:r w:rsidRPr="000F1FA0">
        <w:rPr>
          <w:sz w:val="24"/>
          <w:szCs w:val="24"/>
        </w:rPr>
        <w:t xml:space="preserve"> toksisk mod mødre og inducerede medfødte misdannelser, </w:t>
      </w:r>
      <w:proofErr w:type="spellStart"/>
      <w:r w:rsidRPr="000F1FA0">
        <w:rPr>
          <w:sz w:val="24"/>
          <w:szCs w:val="24"/>
        </w:rPr>
        <w:t>intra</w:t>
      </w:r>
      <w:proofErr w:type="spellEnd"/>
      <w:r w:rsidRPr="000F1FA0">
        <w:rPr>
          <w:sz w:val="24"/>
          <w:szCs w:val="24"/>
        </w:rPr>
        <w:t>-uterus død, væksthæmning og forstyrret udvikling.</w:t>
      </w:r>
    </w:p>
    <w:p w14:paraId="3FF3DE79" w14:textId="77777777" w:rsidR="00857949" w:rsidRPr="000F1FA0" w:rsidRDefault="00857949" w:rsidP="002D077A">
      <w:pPr>
        <w:ind w:left="851"/>
        <w:rPr>
          <w:sz w:val="24"/>
          <w:szCs w:val="24"/>
        </w:rPr>
      </w:pPr>
    </w:p>
    <w:p w14:paraId="09AAA193" w14:textId="22F6D1DF" w:rsidR="00857949" w:rsidRPr="000F1FA0" w:rsidRDefault="00857949" w:rsidP="002D077A">
      <w:pPr>
        <w:ind w:left="851"/>
        <w:rPr>
          <w:sz w:val="24"/>
          <w:szCs w:val="24"/>
        </w:rPr>
      </w:pPr>
      <w:r w:rsidRPr="000F1FA0">
        <w:rPr>
          <w:sz w:val="24"/>
          <w:szCs w:val="24"/>
        </w:rPr>
        <w:t xml:space="preserve">En enkelt dosis </w:t>
      </w:r>
      <w:proofErr w:type="spellStart"/>
      <w:r w:rsidRPr="000F1FA0">
        <w:rPr>
          <w:sz w:val="24"/>
          <w:szCs w:val="24"/>
        </w:rPr>
        <w:t>melphalan</w:t>
      </w:r>
      <w:proofErr w:type="spellEnd"/>
      <w:r w:rsidRPr="000F1FA0">
        <w:rPr>
          <w:sz w:val="24"/>
          <w:szCs w:val="24"/>
        </w:rPr>
        <w:t xml:space="preserve"> hos </w:t>
      </w:r>
      <w:proofErr w:type="spellStart"/>
      <w:r w:rsidRPr="000F1FA0">
        <w:rPr>
          <w:sz w:val="24"/>
          <w:szCs w:val="24"/>
        </w:rPr>
        <w:t>hanmus</w:t>
      </w:r>
      <w:proofErr w:type="spellEnd"/>
      <w:r w:rsidRPr="000F1FA0">
        <w:rPr>
          <w:sz w:val="24"/>
          <w:szCs w:val="24"/>
        </w:rPr>
        <w:t xml:space="preserve"> inducerede </w:t>
      </w:r>
      <w:proofErr w:type="spellStart"/>
      <w:r w:rsidRPr="000F1FA0">
        <w:rPr>
          <w:sz w:val="24"/>
          <w:szCs w:val="24"/>
        </w:rPr>
        <w:t>cytotoksicitet</w:t>
      </w:r>
      <w:proofErr w:type="spellEnd"/>
      <w:r w:rsidRPr="000F1FA0">
        <w:rPr>
          <w:sz w:val="24"/>
          <w:szCs w:val="24"/>
        </w:rPr>
        <w:t xml:space="preserve"> og kromosomale afvigelser i sædceller. Hos </w:t>
      </w:r>
      <w:proofErr w:type="spellStart"/>
      <w:r w:rsidRPr="000F1FA0">
        <w:rPr>
          <w:sz w:val="24"/>
          <w:szCs w:val="24"/>
        </w:rPr>
        <w:t>hunmus</w:t>
      </w:r>
      <w:proofErr w:type="spellEnd"/>
      <w:r w:rsidRPr="000F1FA0">
        <w:rPr>
          <w:sz w:val="24"/>
          <w:szCs w:val="24"/>
        </w:rPr>
        <w:t xml:space="preserve"> blev der observeret en reduktion i </w:t>
      </w:r>
      <w:r w:rsidR="00BD438C" w:rsidRPr="000F1FA0">
        <w:rPr>
          <w:sz w:val="24"/>
          <w:szCs w:val="24"/>
        </w:rPr>
        <w:t>kuldstørrelse</w:t>
      </w:r>
      <w:r w:rsidRPr="000F1FA0">
        <w:rPr>
          <w:sz w:val="24"/>
          <w:szCs w:val="24"/>
        </w:rPr>
        <w:t xml:space="preserve">. Efter </w:t>
      </w:r>
      <w:r w:rsidR="00BD438C" w:rsidRPr="000F1FA0">
        <w:rPr>
          <w:sz w:val="24"/>
          <w:szCs w:val="24"/>
        </w:rPr>
        <w:t>restitution</w:t>
      </w:r>
      <w:r w:rsidRPr="000F1FA0">
        <w:rPr>
          <w:sz w:val="24"/>
          <w:szCs w:val="24"/>
        </w:rPr>
        <w:t xml:space="preserve"> blev kuld</w:t>
      </w:r>
      <w:r w:rsidR="00BD438C" w:rsidRPr="000F1FA0">
        <w:rPr>
          <w:sz w:val="24"/>
          <w:szCs w:val="24"/>
        </w:rPr>
        <w:t>størrelse</w:t>
      </w:r>
      <w:r w:rsidRPr="000F1FA0">
        <w:rPr>
          <w:sz w:val="24"/>
          <w:szCs w:val="24"/>
        </w:rPr>
        <w:t xml:space="preserve"> også reduceret over tid, hvilket var relateret til et reduceret antal follikler.</w:t>
      </w:r>
    </w:p>
    <w:p w14:paraId="51774E3C" w14:textId="77777777" w:rsidR="009260DE" w:rsidRPr="000F1FA0" w:rsidRDefault="009260DE" w:rsidP="009260DE">
      <w:pPr>
        <w:tabs>
          <w:tab w:val="left" w:pos="851"/>
        </w:tabs>
        <w:ind w:left="851"/>
        <w:rPr>
          <w:sz w:val="24"/>
          <w:szCs w:val="24"/>
        </w:rPr>
      </w:pPr>
    </w:p>
    <w:p w14:paraId="69013D38" w14:textId="77777777" w:rsidR="009260DE" w:rsidRPr="000F1FA0" w:rsidRDefault="009260DE" w:rsidP="009260DE">
      <w:pPr>
        <w:tabs>
          <w:tab w:val="left" w:pos="851"/>
        </w:tabs>
        <w:ind w:left="851"/>
        <w:rPr>
          <w:sz w:val="24"/>
          <w:szCs w:val="24"/>
        </w:rPr>
      </w:pPr>
    </w:p>
    <w:p w14:paraId="6F967CFC" w14:textId="77777777" w:rsidR="009260DE" w:rsidRPr="000F1FA0" w:rsidRDefault="009260DE" w:rsidP="00B13094">
      <w:pPr>
        <w:keepNext/>
        <w:tabs>
          <w:tab w:val="left" w:pos="851"/>
        </w:tabs>
        <w:ind w:left="851" w:hanging="851"/>
        <w:rPr>
          <w:b/>
          <w:sz w:val="24"/>
          <w:szCs w:val="24"/>
        </w:rPr>
      </w:pPr>
      <w:r w:rsidRPr="000F1FA0">
        <w:rPr>
          <w:b/>
          <w:sz w:val="24"/>
          <w:szCs w:val="24"/>
        </w:rPr>
        <w:t>6.</w:t>
      </w:r>
      <w:r w:rsidRPr="000F1FA0">
        <w:rPr>
          <w:b/>
          <w:sz w:val="24"/>
          <w:szCs w:val="24"/>
        </w:rPr>
        <w:tab/>
        <w:t>FARMACEUTISKE OPLYSNINGER</w:t>
      </w:r>
    </w:p>
    <w:p w14:paraId="7B45C21C" w14:textId="77777777" w:rsidR="009260DE" w:rsidRPr="000F1FA0" w:rsidRDefault="009260DE" w:rsidP="009260DE">
      <w:pPr>
        <w:tabs>
          <w:tab w:val="left" w:pos="851"/>
        </w:tabs>
        <w:ind w:left="851"/>
        <w:rPr>
          <w:sz w:val="24"/>
          <w:szCs w:val="24"/>
        </w:rPr>
      </w:pPr>
    </w:p>
    <w:p w14:paraId="3E34A209" w14:textId="77777777" w:rsidR="009260DE" w:rsidRPr="000F1FA0" w:rsidRDefault="009260DE" w:rsidP="009260DE">
      <w:pPr>
        <w:tabs>
          <w:tab w:val="left" w:pos="851"/>
        </w:tabs>
        <w:ind w:left="851" w:hanging="851"/>
        <w:rPr>
          <w:b/>
          <w:sz w:val="24"/>
          <w:szCs w:val="24"/>
        </w:rPr>
      </w:pPr>
      <w:r w:rsidRPr="000F1FA0">
        <w:rPr>
          <w:b/>
          <w:sz w:val="24"/>
          <w:szCs w:val="24"/>
        </w:rPr>
        <w:t>6.1</w:t>
      </w:r>
      <w:r w:rsidRPr="000F1FA0">
        <w:rPr>
          <w:b/>
          <w:sz w:val="24"/>
          <w:szCs w:val="24"/>
        </w:rPr>
        <w:tab/>
        <w:t>Hjælpestoffer</w:t>
      </w:r>
    </w:p>
    <w:p w14:paraId="43CCEA99" w14:textId="77777777" w:rsidR="00CE5694" w:rsidRPr="000F1FA0" w:rsidRDefault="00CE5694" w:rsidP="002D077A">
      <w:pPr>
        <w:ind w:left="851"/>
        <w:rPr>
          <w:sz w:val="24"/>
          <w:szCs w:val="24"/>
        </w:rPr>
      </w:pPr>
    </w:p>
    <w:p w14:paraId="563CFD28" w14:textId="2B5A571E" w:rsidR="00857949" w:rsidRPr="000F1FA0" w:rsidRDefault="00857949" w:rsidP="002D077A">
      <w:pPr>
        <w:ind w:left="851"/>
        <w:rPr>
          <w:sz w:val="24"/>
          <w:szCs w:val="24"/>
          <w:u w:val="single"/>
        </w:rPr>
      </w:pPr>
      <w:r w:rsidRPr="000F1FA0">
        <w:rPr>
          <w:sz w:val="24"/>
          <w:szCs w:val="24"/>
          <w:u w:val="single"/>
        </w:rPr>
        <w:t>Pulver</w:t>
      </w:r>
    </w:p>
    <w:p w14:paraId="7CC8C2DE" w14:textId="77777777" w:rsidR="00857949" w:rsidRPr="000F1FA0" w:rsidRDefault="00857949" w:rsidP="002D077A">
      <w:pPr>
        <w:ind w:left="851"/>
        <w:rPr>
          <w:sz w:val="24"/>
          <w:szCs w:val="24"/>
        </w:rPr>
      </w:pPr>
      <w:r w:rsidRPr="000F1FA0">
        <w:rPr>
          <w:sz w:val="24"/>
          <w:szCs w:val="24"/>
        </w:rPr>
        <w:t>Saltsyre</w:t>
      </w:r>
    </w:p>
    <w:p w14:paraId="3CE8A899" w14:textId="77777777" w:rsidR="00857949" w:rsidRPr="000F1FA0" w:rsidRDefault="00857949" w:rsidP="002D077A">
      <w:pPr>
        <w:ind w:left="851"/>
        <w:rPr>
          <w:sz w:val="24"/>
          <w:szCs w:val="24"/>
        </w:rPr>
      </w:pPr>
      <w:proofErr w:type="spellStart"/>
      <w:r w:rsidRPr="000F1FA0">
        <w:rPr>
          <w:sz w:val="24"/>
          <w:szCs w:val="24"/>
        </w:rPr>
        <w:t>Povidon</w:t>
      </w:r>
      <w:proofErr w:type="spellEnd"/>
    </w:p>
    <w:p w14:paraId="4498C96D" w14:textId="77777777" w:rsidR="00857949" w:rsidRPr="000F1FA0" w:rsidRDefault="00857949" w:rsidP="002D077A">
      <w:pPr>
        <w:ind w:left="851"/>
        <w:rPr>
          <w:sz w:val="24"/>
          <w:szCs w:val="24"/>
        </w:rPr>
      </w:pPr>
    </w:p>
    <w:p w14:paraId="34743E41" w14:textId="77777777" w:rsidR="00857949" w:rsidRPr="000F1FA0" w:rsidRDefault="00857949" w:rsidP="002D077A">
      <w:pPr>
        <w:ind w:left="851"/>
        <w:rPr>
          <w:sz w:val="24"/>
          <w:szCs w:val="24"/>
          <w:u w:val="single"/>
        </w:rPr>
      </w:pPr>
      <w:r w:rsidRPr="000F1FA0">
        <w:rPr>
          <w:sz w:val="24"/>
          <w:szCs w:val="24"/>
          <w:u w:val="single"/>
        </w:rPr>
        <w:t>Solvens</w:t>
      </w:r>
    </w:p>
    <w:p w14:paraId="6A850D6A" w14:textId="77777777" w:rsidR="00857949" w:rsidRPr="000F1FA0" w:rsidRDefault="00857949" w:rsidP="002D077A">
      <w:pPr>
        <w:ind w:left="851"/>
        <w:rPr>
          <w:sz w:val="24"/>
          <w:szCs w:val="24"/>
        </w:rPr>
      </w:pPr>
      <w:r w:rsidRPr="000F1FA0">
        <w:rPr>
          <w:sz w:val="24"/>
          <w:szCs w:val="24"/>
        </w:rPr>
        <w:t>Vand til injektionsvæsker</w:t>
      </w:r>
    </w:p>
    <w:p w14:paraId="0D60987E" w14:textId="77777777" w:rsidR="00857949" w:rsidRPr="000F1FA0" w:rsidRDefault="00857949" w:rsidP="002D077A">
      <w:pPr>
        <w:ind w:left="851"/>
        <w:rPr>
          <w:sz w:val="24"/>
          <w:szCs w:val="24"/>
        </w:rPr>
      </w:pPr>
      <w:r w:rsidRPr="000F1FA0">
        <w:rPr>
          <w:sz w:val="24"/>
          <w:szCs w:val="24"/>
        </w:rPr>
        <w:t>Natriumcitrat</w:t>
      </w:r>
    </w:p>
    <w:p w14:paraId="4DC6CC59" w14:textId="77777777" w:rsidR="00857949" w:rsidRPr="000F1FA0" w:rsidRDefault="00857949" w:rsidP="002D077A">
      <w:pPr>
        <w:ind w:left="851"/>
        <w:rPr>
          <w:sz w:val="24"/>
          <w:szCs w:val="24"/>
        </w:rPr>
      </w:pPr>
      <w:r w:rsidRPr="000F1FA0">
        <w:rPr>
          <w:sz w:val="24"/>
          <w:szCs w:val="24"/>
        </w:rPr>
        <w:t>Propylenglycol</w:t>
      </w:r>
    </w:p>
    <w:p w14:paraId="5E9A6379" w14:textId="77777777" w:rsidR="00857949" w:rsidRPr="000F1FA0" w:rsidRDefault="00857949" w:rsidP="002D077A">
      <w:pPr>
        <w:ind w:left="851"/>
        <w:rPr>
          <w:sz w:val="24"/>
          <w:szCs w:val="24"/>
        </w:rPr>
      </w:pPr>
      <w:r w:rsidRPr="000F1FA0">
        <w:rPr>
          <w:sz w:val="24"/>
          <w:szCs w:val="24"/>
        </w:rPr>
        <w:t xml:space="preserve">Vandfri </w:t>
      </w:r>
      <w:proofErr w:type="spellStart"/>
      <w:r w:rsidRPr="000F1FA0">
        <w:rPr>
          <w:sz w:val="24"/>
          <w:szCs w:val="24"/>
        </w:rPr>
        <w:t>ethanol</w:t>
      </w:r>
      <w:proofErr w:type="spellEnd"/>
    </w:p>
    <w:p w14:paraId="1A208F36" w14:textId="77777777" w:rsidR="009260DE" w:rsidRPr="000F1FA0" w:rsidRDefault="009260DE" w:rsidP="009260DE">
      <w:pPr>
        <w:tabs>
          <w:tab w:val="left" w:pos="851"/>
        </w:tabs>
        <w:ind w:left="851"/>
        <w:rPr>
          <w:sz w:val="24"/>
          <w:szCs w:val="24"/>
        </w:rPr>
      </w:pPr>
    </w:p>
    <w:p w14:paraId="6E22C762" w14:textId="77777777" w:rsidR="009260DE" w:rsidRPr="000F1FA0" w:rsidRDefault="009260DE" w:rsidP="009260DE">
      <w:pPr>
        <w:tabs>
          <w:tab w:val="left" w:pos="851"/>
        </w:tabs>
        <w:ind w:left="851" w:hanging="851"/>
        <w:rPr>
          <w:b/>
          <w:sz w:val="24"/>
          <w:szCs w:val="24"/>
        </w:rPr>
      </w:pPr>
      <w:r w:rsidRPr="000F1FA0">
        <w:rPr>
          <w:b/>
          <w:sz w:val="24"/>
          <w:szCs w:val="24"/>
        </w:rPr>
        <w:t>6.2</w:t>
      </w:r>
      <w:r w:rsidRPr="000F1FA0">
        <w:rPr>
          <w:b/>
          <w:sz w:val="24"/>
          <w:szCs w:val="24"/>
        </w:rPr>
        <w:tab/>
        <w:t>Uforligeligheder</w:t>
      </w:r>
    </w:p>
    <w:p w14:paraId="0580F74D" w14:textId="003AD761"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 xml:space="preserve"> er ikke kompatibelt med infusionsopløsninger, der indeholder </w:t>
      </w:r>
      <w:proofErr w:type="spellStart"/>
      <w:r w:rsidRPr="000F1FA0">
        <w:rPr>
          <w:sz w:val="24"/>
          <w:szCs w:val="24"/>
        </w:rPr>
        <w:t>glucose</w:t>
      </w:r>
      <w:proofErr w:type="spellEnd"/>
      <w:r w:rsidRPr="000F1FA0">
        <w:rPr>
          <w:sz w:val="24"/>
          <w:szCs w:val="24"/>
        </w:rPr>
        <w:t xml:space="preserve">, og det anbefales, at der KUN anvendes 0,9 % w/v </w:t>
      </w:r>
      <w:proofErr w:type="spellStart"/>
      <w:r w:rsidRPr="000F1FA0">
        <w:rPr>
          <w:sz w:val="24"/>
          <w:szCs w:val="24"/>
        </w:rPr>
        <w:t>natriumchlorid</w:t>
      </w:r>
      <w:proofErr w:type="spellEnd"/>
      <w:r w:rsidR="00E216F3" w:rsidRPr="000F1FA0">
        <w:rPr>
          <w:sz w:val="24"/>
          <w:szCs w:val="24"/>
        </w:rPr>
        <w:t xml:space="preserve"> injektionsvæske</w:t>
      </w:r>
      <w:r w:rsidRPr="000F1FA0">
        <w:rPr>
          <w:sz w:val="24"/>
          <w:szCs w:val="24"/>
        </w:rPr>
        <w:t>.</w:t>
      </w:r>
    </w:p>
    <w:p w14:paraId="2B76D050" w14:textId="77777777" w:rsidR="009260DE" w:rsidRPr="000F1FA0" w:rsidRDefault="009260DE" w:rsidP="009260DE">
      <w:pPr>
        <w:tabs>
          <w:tab w:val="left" w:pos="851"/>
        </w:tabs>
        <w:ind w:left="851"/>
        <w:rPr>
          <w:sz w:val="24"/>
          <w:szCs w:val="24"/>
        </w:rPr>
      </w:pPr>
    </w:p>
    <w:p w14:paraId="08224AF5" w14:textId="77777777" w:rsidR="009260DE" w:rsidRPr="000F1FA0" w:rsidRDefault="009260DE" w:rsidP="009260DE">
      <w:pPr>
        <w:tabs>
          <w:tab w:val="left" w:pos="851"/>
        </w:tabs>
        <w:ind w:left="851" w:hanging="851"/>
        <w:rPr>
          <w:b/>
          <w:sz w:val="24"/>
          <w:szCs w:val="24"/>
        </w:rPr>
      </w:pPr>
      <w:r w:rsidRPr="000F1FA0">
        <w:rPr>
          <w:b/>
          <w:sz w:val="24"/>
          <w:szCs w:val="24"/>
        </w:rPr>
        <w:t>6.3</w:t>
      </w:r>
      <w:r w:rsidRPr="000F1FA0">
        <w:rPr>
          <w:b/>
          <w:sz w:val="24"/>
          <w:szCs w:val="24"/>
        </w:rPr>
        <w:tab/>
        <w:t>Opbevaringstid</w:t>
      </w:r>
    </w:p>
    <w:p w14:paraId="6A937B41" w14:textId="2750BB1D" w:rsidR="00857949" w:rsidRPr="000F1FA0" w:rsidRDefault="00857949" w:rsidP="002D077A">
      <w:pPr>
        <w:ind w:left="851"/>
        <w:rPr>
          <w:sz w:val="24"/>
          <w:szCs w:val="24"/>
        </w:rPr>
      </w:pPr>
      <w:r w:rsidRPr="000F1FA0">
        <w:rPr>
          <w:sz w:val="24"/>
          <w:szCs w:val="24"/>
        </w:rPr>
        <w:t>2 år.</w:t>
      </w:r>
    </w:p>
    <w:p w14:paraId="36EC4DCC" w14:textId="77777777" w:rsidR="00857949" w:rsidRPr="000F1FA0" w:rsidRDefault="00857949" w:rsidP="002D077A">
      <w:pPr>
        <w:ind w:left="851"/>
        <w:rPr>
          <w:sz w:val="24"/>
          <w:szCs w:val="24"/>
        </w:rPr>
      </w:pPr>
    </w:p>
    <w:p w14:paraId="22716387" w14:textId="17F44603" w:rsidR="00857949" w:rsidRPr="000F1FA0" w:rsidRDefault="00857949" w:rsidP="002D077A">
      <w:pPr>
        <w:ind w:left="851"/>
        <w:rPr>
          <w:sz w:val="24"/>
          <w:szCs w:val="24"/>
        </w:rPr>
      </w:pPr>
      <w:r w:rsidRPr="000F1FA0">
        <w:rPr>
          <w:sz w:val="24"/>
          <w:szCs w:val="24"/>
        </w:rPr>
        <w:t xml:space="preserve">Kemisk og fysisk stabilitet er dokumenteret i 1 timer ved stuetemperatur. Ud fra et mikrobiologisk synspunkt skal produktet bruges med det samme. Hvis det ikke bruges med det samme, er opbevaringstider og opbevaringsbetingelser inden anvendelse brugerens ansvar. Ikke anvendt </w:t>
      </w:r>
      <w:r w:rsidR="00E216F3" w:rsidRPr="000F1FA0">
        <w:rPr>
          <w:sz w:val="24"/>
          <w:szCs w:val="24"/>
        </w:rPr>
        <w:t>lægemiddel</w:t>
      </w:r>
      <w:r w:rsidRPr="000F1FA0">
        <w:rPr>
          <w:sz w:val="24"/>
          <w:szCs w:val="24"/>
        </w:rPr>
        <w:t xml:space="preserve"> skal bortskaffes.</w:t>
      </w:r>
    </w:p>
    <w:p w14:paraId="3B909A07" w14:textId="77777777" w:rsidR="009260DE" w:rsidRPr="000F1FA0" w:rsidRDefault="009260DE" w:rsidP="009260DE">
      <w:pPr>
        <w:tabs>
          <w:tab w:val="left" w:pos="851"/>
        </w:tabs>
        <w:ind w:left="851"/>
        <w:rPr>
          <w:sz w:val="24"/>
          <w:szCs w:val="24"/>
        </w:rPr>
      </w:pPr>
    </w:p>
    <w:p w14:paraId="3571DA7B" w14:textId="77777777" w:rsidR="009260DE" w:rsidRPr="000F1FA0" w:rsidRDefault="009260DE" w:rsidP="009260DE">
      <w:pPr>
        <w:tabs>
          <w:tab w:val="left" w:pos="851"/>
        </w:tabs>
        <w:ind w:left="851" w:hanging="851"/>
        <w:rPr>
          <w:b/>
          <w:sz w:val="24"/>
          <w:szCs w:val="24"/>
        </w:rPr>
      </w:pPr>
      <w:r w:rsidRPr="000F1FA0">
        <w:rPr>
          <w:b/>
          <w:sz w:val="24"/>
          <w:szCs w:val="24"/>
        </w:rPr>
        <w:t>6.4</w:t>
      </w:r>
      <w:r w:rsidRPr="000F1FA0">
        <w:rPr>
          <w:b/>
          <w:sz w:val="24"/>
          <w:szCs w:val="24"/>
        </w:rPr>
        <w:tab/>
        <w:t>Særlige opbevaringsforhold</w:t>
      </w:r>
    </w:p>
    <w:p w14:paraId="16FE54E2" w14:textId="77777777" w:rsidR="00857949" w:rsidRPr="000F1FA0" w:rsidRDefault="00857949" w:rsidP="002D077A">
      <w:pPr>
        <w:ind w:left="851"/>
        <w:rPr>
          <w:sz w:val="24"/>
          <w:szCs w:val="24"/>
        </w:rPr>
      </w:pPr>
      <w:r w:rsidRPr="000F1FA0">
        <w:rPr>
          <w:sz w:val="24"/>
          <w:szCs w:val="24"/>
        </w:rPr>
        <w:t>Må ikke opbevares ved temperaturer over 30 °C. Må ikke opbevares i køleskab.</w:t>
      </w:r>
    </w:p>
    <w:p w14:paraId="360B1D4C" w14:textId="49CE040A" w:rsidR="00857949" w:rsidRPr="000F1FA0" w:rsidRDefault="00857949" w:rsidP="002D077A">
      <w:pPr>
        <w:ind w:left="851"/>
        <w:rPr>
          <w:sz w:val="24"/>
          <w:szCs w:val="24"/>
        </w:rPr>
      </w:pPr>
      <w:r w:rsidRPr="000F1FA0">
        <w:rPr>
          <w:sz w:val="24"/>
          <w:szCs w:val="24"/>
        </w:rPr>
        <w:t xml:space="preserve">Opbevar </w:t>
      </w:r>
      <w:r w:rsidR="00E216F3" w:rsidRPr="000F1FA0">
        <w:rPr>
          <w:sz w:val="24"/>
          <w:szCs w:val="24"/>
        </w:rPr>
        <w:t>hætteglasset</w:t>
      </w:r>
      <w:r w:rsidRPr="000F1FA0">
        <w:rPr>
          <w:sz w:val="24"/>
          <w:szCs w:val="24"/>
          <w:lang w:eastAsia="nl-NL"/>
        </w:rPr>
        <w:t xml:space="preserve"> </w:t>
      </w:r>
      <w:r w:rsidRPr="000F1FA0">
        <w:rPr>
          <w:sz w:val="24"/>
          <w:szCs w:val="24"/>
        </w:rPr>
        <w:t>i den ydre karton for at beskytte mod lys.</w:t>
      </w:r>
    </w:p>
    <w:p w14:paraId="43C960C2" w14:textId="77777777" w:rsidR="009260DE" w:rsidRPr="000F1FA0" w:rsidRDefault="009260DE" w:rsidP="009260DE">
      <w:pPr>
        <w:tabs>
          <w:tab w:val="left" w:pos="851"/>
        </w:tabs>
        <w:ind w:left="851"/>
        <w:rPr>
          <w:sz w:val="24"/>
          <w:szCs w:val="24"/>
        </w:rPr>
      </w:pPr>
    </w:p>
    <w:p w14:paraId="1F91CB45" w14:textId="78F28C42" w:rsidR="009260DE" w:rsidRPr="000F1FA0" w:rsidRDefault="009260DE" w:rsidP="009260DE">
      <w:pPr>
        <w:tabs>
          <w:tab w:val="left" w:pos="851"/>
        </w:tabs>
        <w:ind w:left="851" w:hanging="851"/>
        <w:rPr>
          <w:b/>
          <w:sz w:val="24"/>
          <w:szCs w:val="24"/>
        </w:rPr>
      </w:pPr>
      <w:r w:rsidRPr="000F1FA0">
        <w:rPr>
          <w:b/>
          <w:sz w:val="24"/>
          <w:szCs w:val="24"/>
        </w:rPr>
        <w:t>6.5</w:t>
      </w:r>
      <w:r w:rsidRPr="000F1FA0">
        <w:rPr>
          <w:b/>
          <w:sz w:val="24"/>
          <w:szCs w:val="24"/>
        </w:rPr>
        <w:tab/>
        <w:t>Emballagetyp</w:t>
      </w:r>
      <w:r w:rsidR="00C07EF1">
        <w:rPr>
          <w:b/>
          <w:sz w:val="24"/>
          <w:szCs w:val="24"/>
        </w:rPr>
        <w:t>e</w:t>
      </w:r>
      <w:r w:rsidRPr="000F1FA0">
        <w:rPr>
          <w:b/>
          <w:sz w:val="24"/>
          <w:szCs w:val="24"/>
        </w:rPr>
        <w:t xml:space="preserve"> og pakningsstørrelser</w:t>
      </w:r>
    </w:p>
    <w:p w14:paraId="5C2C2299" w14:textId="77777777" w:rsidR="007467B4" w:rsidRDefault="007467B4" w:rsidP="002D077A">
      <w:pPr>
        <w:ind w:left="851"/>
        <w:rPr>
          <w:sz w:val="24"/>
          <w:szCs w:val="24"/>
        </w:rPr>
      </w:pPr>
    </w:p>
    <w:p w14:paraId="6C4D7593" w14:textId="3C888391" w:rsidR="00857949" w:rsidRPr="007467B4" w:rsidRDefault="00857949" w:rsidP="002D077A">
      <w:pPr>
        <w:ind w:left="851"/>
        <w:rPr>
          <w:sz w:val="24"/>
          <w:szCs w:val="24"/>
          <w:u w:val="single"/>
        </w:rPr>
      </w:pPr>
      <w:r w:rsidRPr="007467B4">
        <w:rPr>
          <w:sz w:val="24"/>
          <w:szCs w:val="24"/>
          <w:u w:val="single"/>
        </w:rPr>
        <w:t>Pulver</w:t>
      </w:r>
    </w:p>
    <w:p w14:paraId="72A48501" w14:textId="39D82ECB" w:rsidR="00857949" w:rsidRPr="000F1FA0" w:rsidRDefault="00857949" w:rsidP="002D077A">
      <w:pPr>
        <w:ind w:left="851"/>
        <w:rPr>
          <w:rFonts w:eastAsia="Calibri"/>
          <w:sz w:val="24"/>
          <w:szCs w:val="24"/>
        </w:rPr>
      </w:pPr>
      <w:r w:rsidRPr="000F1FA0">
        <w:rPr>
          <w:sz w:val="24"/>
          <w:szCs w:val="24"/>
        </w:rPr>
        <w:t>Klar</w:t>
      </w:r>
      <w:r w:rsidR="003D0AE9" w:rsidRPr="000F1FA0">
        <w:rPr>
          <w:sz w:val="24"/>
          <w:szCs w:val="24"/>
        </w:rPr>
        <w:t>t</w:t>
      </w:r>
      <w:r w:rsidRPr="000F1FA0">
        <w:rPr>
          <w:sz w:val="24"/>
          <w:szCs w:val="24"/>
        </w:rPr>
        <w:t xml:space="preserve"> hætteglas med </w:t>
      </w:r>
      <w:proofErr w:type="spellStart"/>
      <w:r w:rsidRPr="000F1FA0">
        <w:rPr>
          <w:sz w:val="24"/>
          <w:szCs w:val="24"/>
        </w:rPr>
        <w:t>bromobutyl</w:t>
      </w:r>
      <w:proofErr w:type="spellEnd"/>
      <w:r w:rsidRPr="000F1FA0">
        <w:rPr>
          <w:sz w:val="24"/>
          <w:szCs w:val="24"/>
        </w:rPr>
        <w:t xml:space="preserve"> gummiprop og plast "flip-</w:t>
      </w:r>
      <w:proofErr w:type="spellStart"/>
      <w:r w:rsidRPr="000F1FA0">
        <w:rPr>
          <w:sz w:val="24"/>
          <w:szCs w:val="24"/>
        </w:rPr>
        <w:t>off</w:t>
      </w:r>
      <w:proofErr w:type="spellEnd"/>
      <w:r w:rsidRPr="000F1FA0">
        <w:rPr>
          <w:sz w:val="24"/>
          <w:szCs w:val="24"/>
        </w:rPr>
        <w:t>"-aluminiumforsegling.</w:t>
      </w:r>
    </w:p>
    <w:p w14:paraId="2C8F7A44" w14:textId="1F5DBD60" w:rsidR="00857949" w:rsidRPr="000F1FA0" w:rsidRDefault="00857949" w:rsidP="002D077A">
      <w:pPr>
        <w:ind w:left="851"/>
        <w:rPr>
          <w:sz w:val="24"/>
          <w:szCs w:val="24"/>
        </w:rPr>
      </w:pPr>
      <w:r w:rsidRPr="000F1FA0">
        <w:rPr>
          <w:sz w:val="24"/>
          <w:szCs w:val="24"/>
        </w:rPr>
        <w:t xml:space="preserve">Pakning: </w:t>
      </w:r>
      <w:r w:rsidR="003D0AE9" w:rsidRPr="000F1FA0">
        <w:rPr>
          <w:sz w:val="24"/>
          <w:szCs w:val="24"/>
        </w:rPr>
        <w:t>E</w:t>
      </w:r>
      <w:r w:rsidRPr="000F1FA0">
        <w:rPr>
          <w:sz w:val="24"/>
          <w:szCs w:val="24"/>
        </w:rPr>
        <w:t xml:space="preserve">t </w:t>
      </w:r>
      <w:r w:rsidR="003D0AE9" w:rsidRPr="000F1FA0">
        <w:rPr>
          <w:sz w:val="24"/>
          <w:szCs w:val="24"/>
        </w:rPr>
        <w:t xml:space="preserve">hætteglas </w:t>
      </w:r>
      <w:r w:rsidRPr="000F1FA0">
        <w:rPr>
          <w:sz w:val="24"/>
          <w:szCs w:val="24"/>
          <w:lang w:eastAsia="nl-NL"/>
        </w:rPr>
        <w:t xml:space="preserve">indeholdende 50 mg </w:t>
      </w:r>
      <w:proofErr w:type="spellStart"/>
      <w:r w:rsidRPr="000F1FA0">
        <w:rPr>
          <w:sz w:val="24"/>
          <w:szCs w:val="24"/>
          <w:lang w:eastAsia="nl-NL"/>
        </w:rPr>
        <w:t>melphalan</w:t>
      </w:r>
      <w:proofErr w:type="spellEnd"/>
      <w:r w:rsidRPr="000F1FA0">
        <w:rPr>
          <w:sz w:val="24"/>
          <w:szCs w:val="24"/>
          <w:lang w:eastAsia="nl-NL"/>
        </w:rPr>
        <w:t>.</w:t>
      </w:r>
    </w:p>
    <w:p w14:paraId="175242C5" w14:textId="77777777" w:rsidR="00857949" w:rsidRPr="000F1FA0" w:rsidRDefault="00857949" w:rsidP="002D077A">
      <w:pPr>
        <w:ind w:left="851"/>
        <w:rPr>
          <w:sz w:val="24"/>
          <w:szCs w:val="24"/>
        </w:rPr>
      </w:pPr>
    </w:p>
    <w:p w14:paraId="49D83EA8" w14:textId="77777777" w:rsidR="00857949" w:rsidRPr="007467B4" w:rsidRDefault="00857949" w:rsidP="002D077A">
      <w:pPr>
        <w:ind w:left="851"/>
        <w:rPr>
          <w:sz w:val="24"/>
          <w:szCs w:val="24"/>
          <w:u w:val="single"/>
        </w:rPr>
      </w:pPr>
      <w:r w:rsidRPr="007467B4">
        <w:rPr>
          <w:sz w:val="24"/>
          <w:szCs w:val="24"/>
          <w:u w:val="single"/>
        </w:rPr>
        <w:t>Solvens</w:t>
      </w:r>
    </w:p>
    <w:p w14:paraId="07E88AA0" w14:textId="3587F2BF" w:rsidR="00857949" w:rsidRPr="000F1FA0" w:rsidRDefault="00857949" w:rsidP="002D077A">
      <w:pPr>
        <w:ind w:left="851"/>
        <w:rPr>
          <w:sz w:val="24"/>
          <w:szCs w:val="24"/>
        </w:rPr>
      </w:pPr>
      <w:r w:rsidRPr="000F1FA0">
        <w:rPr>
          <w:sz w:val="24"/>
          <w:szCs w:val="24"/>
        </w:rPr>
        <w:t>Klar</w:t>
      </w:r>
      <w:r w:rsidR="003D0AE9" w:rsidRPr="000F1FA0">
        <w:rPr>
          <w:sz w:val="24"/>
          <w:szCs w:val="24"/>
        </w:rPr>
        <w:t>t</w:t>
      </w:r>
      <w:r w:rsidRPr="000F1FA0">
        <w:rPr>
          <w:sz w:val="24"/>
          <w:szCs w:val="24"/>
        </w:rPr>
        <w:t xml:space="preserve"> hætteglas med </w:t>
      </w:r>
      <w:proofErr w:type="spellStart"/>
      <w:r w:rsidRPr="000F1FA0">
        <w:rPr>
          <w:sz w:val="24"/>
          <w:szCs w:val="24"/>
        </w:rPr>
        <w:t>bromobutyl</w:t>
      </w:r>
      <w:proofErr w:type="spellEnd"/>
      <w:r w:rsidRPr="000F1FA0">
        <w:rPr>
          <w:sz w:val="24"/>
          <w:szCs w:val="24"/>
        </w:rPr>
        <w:t xml:space="preserve"> gummiprop og plast "flip-</w:t>
      </w:r>
      <w:proofErr w:type="spellStart"/>
      <w:r w:rsidRPr="000F1FA0">
        <w:rPr>
          <w:sz w:val="24"/>
          <w:szCs w:val="24"/>
        </w:rPr>
        <w:t>off</w:t>
      </w:r>
      <w:proofErr w:type="spellEnd"/>
      <w:r w:rsidRPr="000F1FA0">
        <w:rPr>
          <w:sz w:val="24"/>
          <w:szCs w:val="24"/>
        </w:rPr>
        <w:t>"-aluminiumforsegling.</w:t>
      </w:r>
    </w:p>
    <w:p w14:paraId="7F1ADC8F" w14:textId="4797AC85" w:rsidR="00857949" w:rsidRPr="000F1FA0" w:rsidRDefault="00857949" w:rsidP="002D077A">
      <w:pPr>
        <w:ind w:left="851"/>
        <w:rPr>
          <w:sz w:val="24"/>
          <w:szCs w:val="24"/>
        </w:rPr>
      </w:pPr>
      <w:r w:rsidRPr="000F1FA0">
        <w:rPr>
          <w:sz w:val="24"/>
          <w:szCs w:val="24"/>
        </w:rPr>
        <w:t xml:space="preserve">Pakning: </w:t>
      </w:r>
      <w:r w:rsidR="003D0AE9" w:rsidRPr="000F1FA0">
        <w:rPr>
          <w:sz w:val="24"/>
          <w:szCs w:val="24"/>
        </w:rPr>
        <w:t>E</w:t>
      </w:r>
      <w:r w:rsidRPr="000F1FA0">
        <w:rPr>
          <w:sz w:val="24"/>
          <w:szCs w:val="24"/>
        </w:rPr>
        <w:t xml:space="preserve">t </w:t>
      </w:r>
      <w:r w:rsidR="003D0AE9" w:rsidRPr="000F1FA0">
        <w:rPr>
          <w:sz w:val="24"/>
          <w:szCs w:val="24"/>
        </w:rPr>
        <w:t>hætteglas</w:t>
      </w:r>
      <w:r w:rsidRPr="000F1FA0">
        <w:rPr>
          <w:sz w:val="24"/>
          <w:szCs w:val="24"/>
          <w:lang w:eastAsia="nl-NL"/>
        </w:rPr>
        <w:t xml:space="preserve"> indeholdende 10 ml solvens.</w:t>
      </w:r>
    </w:p>
    <w:p w14:paraId="40BAFB01" w14:textId="77777777" w:rsidR="009260DE" w:rsidRPr="000F1FA0" w:rsidRDefault="009260DE" w:rsidP="009260DE">
      <w:pPr>
        <w:tabs>
          <w:tab w:val="left" w:pos="851"/>
        </w:tabs>
        <w:ind w:left="851"/>
        <w:rPr>
          <w:sz w:val="24"/>
          <w:szCs w:val="24"/>
        </w:rPr>
      </w:pPr>
    </w:p>
    <w:p w14:paraId="603C1E58" w14:textId="40671954" w:rsidR="009260DE" w:rsidRPr="000F1FA0" w:rsidRDefault="009260DE" w:rsidP="009260DE">
      <w:pPr>
        <w:tabs>
          <w:tab w:val="left" w:pos="851"/>
        </w:tabs>
        <w:ind w:left="851" w:hanging="851"/>
        <w:rPr>
          <w:b/>
          <w:sz w:val="24"/>
          <w:szCs w:val="24"/>
        </w:rPr>
      </w:pPr>
      <w:r w:rsidRPr="000F1FA0">
        <w:rPr>
          <w:b/>
          <w:sz w:val="24"/>
          <w:szCs w:val="24"/>
        </w:rPr>
        <w:lastRenderedPageBreak/>
        <w:t>6.6</w:t>
      </w:r>
      <w:r w:rsidRPr="000F1FA0">
        <w:rPr>
          <w:b/>
          <w:sz w:val="24"/>
          <w:szCs w:val="24"/>
        </w:rPr>
        <w:tab/>
        <w:t xml:space="preserve">Regler for </w:t>
      </w:r>
      <w:r w:rsidR="00C07EF1">
        <w:rPr>
          <w:b/>
          <w:sz w:val="24"/>
          <w:szCs w:val="24"/>
        </w:rPr>
        <w:t>bortskaffelse</w:t>
      </w:r>
      <w:r w:rsidRPr="000F1FA0">
        <w:rPr>
          <w:b/>
          <w:sz w:val="24"/>
          <w:szCs w:val="24"/>
        </w:rPr>
        <w:t xml:space="preserve"> og anden håndtering</w:t>
      </w:r>
    </w:p>
    <w:p w14:paraId="10CC048D" w14:textId="77777777" w:rsidR="003D0AE9" w:rsidRPr="000F1FA0" w:rsidRDefault="003D0AE9" w:rsidP="002D077A">
      <w:pPr>
        <w:ind w:left="851"/>
        <w:rPr>
          <w:sz w:val="24"/>
          <w:szCs w:val="24"/>
        </w:rPr>
      </w:pPr>
    </w:p>
    <w:p w14:paraId="6C578BC7" w14:textId="04E0504F" w:rsidR="00857949" w:rsidRPr="000F1FA0" w:rsidRDefault="00857949" w:rsidP="002D077A">
      <w:pPr>
        <w:ind w:left="851"/>
        <w:rPr>
          <w:b/>
          <w:bCs/>
          <w:sz w:val="24"/>
          <w:szCs w:val="24"/>
        </w:rPr>
      </w:pPr>
      <w:r w:rsidRPr="000F1FA0">
        <w:rPr>
          <w:b/>
          <w:sz w:val="24"/>
          <w:szCs w:val="24"/>
        </w:rPr>
        <w:t xml:space="preserve">Sikker håndtering af </w:t>
      </w:r>
      <w:proofErr w:type="spellStart"/>
      <w:r w:rsidRPr="000F1FA0">
        <w:rPr>
          <w:b/>
          <w:sz w:val="24"/>
          <w:szCs w:val="24"/>
        </w:rPr>
        <w:t>Melphalan</w:t>
      </w:r>
      <w:proofErr w:type="spellEnd"/>
      <w:r w:rsidRPr="000F1FA0">
        <w:rPr>
          <w:b/>
          <w:sz w:val="24"/>
          <w:szCs w:val="24"/>
        </w:rPr>
        <w:t xml:space="preserve"> </w:t>
      </w:r>
      <w:r w:rsidR="00250817" w:rsidRPr="000F1FA0">
        <w:rPr>
          <w:b/>
          <w:sz w:val="24"/>
          <w:szCs w:val="24"/>
        </w:rPr>
        <w:t>"SUN"</w:t>
      </w:r>
      <w:r w:rsidRPr="000F1FA0">
        <w:rPr>
          <w:b/>
          <w:sz w:val="24"/>
          <w:szCs w:val="24"/>
        </w:rPr>
        <w:t>:</w:t>
      </w:r>
    </w:p>
    <w:p w14:paraId="759A34B8" w14:textId="34529CEC"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 xml:space="preserve"> skal klargøres til administration af en uddannet professionel, som er bekendt med dets egenskaber og krav til sikker håndtering. Se de lokale </w:t>
      </w:r>
      <w:proofErr w:type="spellStart"/>
      <w:r w:rsidRPr="000F1FA0">
        <w:rPr>
          <w:sz w:val="24"/>
          <w:szCs w:val="24"/>
        </w:rPr>
        <w:t>cytotoksiske</w:t>
      </w:r>
      <w:proofErr w:type="spellEnd"/>
      <w:r w:rsidRPr="000F1FA0">
        <w:rPr>
          <w:sz w:val="24"/>
          <w:szCs w:val="24"/>
        </w:rPr>
        <w:t xml:space="preserve"> retningslinjer, inden du begynder. Se afsnit 4.2 for anvisninger til administration.</w:t>
      </w:r>
    </w:p>
    <w:p w14:paraId="37E5788C" w14:textId="16023C4E"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 xml:space="preserve"> skal klargøres til brug i den aseptiske enhed på et apotek, som er udstyret med et passende vertikalt skab til </w:t>
      </w:r>
      <w:proofErr w:type="spellStart"/>
      <w:r w:rsidRPr="000F1FA0">
        <w:rPr>
          <w:sz w:val="24"/>
          <w:szCs w:val="24"/>
        </w:rPr>
        <w:t>laminære</w:t>
      </w:r>
      <w:proofErr w:type="spellEnd"/>
      <w:r w:rsidRPr="000F1FA0">
        <w:rPr>
          <w:sz w:val="24"/>
          <w:szCs w:val="24"/>
        </w:rPr>
        <w:t xml:space="preserve"> strømninger. Hvis der ikke findes en sådan facilitet, kan der anvendes et specialdesignet siderum på en afdeling eller en klinik.</w:t>
      </w:r>
    </w:p>
    <w:p w14:paraId="794E5684" w14:textId="77777777" w:rsidR="00857949" w:rsidRPr="000F1FA0" w:rsidRDefault="00857949" w:rsidP="002D077A">
      <w:pPr>
        <w:ind w:left="851"/>
        <w:rPr>
          <w:bCs/>
          <w:sz w:val="24"/>
          <w:szCs w:val="24"/>
        </w:rPr>
      </w:pPr>
    </w:p>
    <w:p w14:paraId="4D5A06FB" w14:textId="47F46020" w:rsidR="00857949" w:rsidRPr="000F1FA0" w:rsidRDefault="00857949" w:rsidP="002D077A">
      <w:pPr>
        <w:ind w:left="851"/>
        <w:rPr>
          <w:b/>
          <w:bCs/>
          <w:sz w:val="24"/>
          <w:szCs w:val="24"/>
        </w:rPr>
      </w:pPr>
      <w:r w:rsidRPr="000F1FA0">
        <w:rPr>
          <w:b/>
          <w:sz w:val="24"/>
          <w:szCs w:val="24"/>
        </w:rPr>
        <w:t xml:space="preserve">Personale, som klargør eller håndterer </w:t>
      </w:r>
      <w:proofErr w:type="spellStart"/>
      <w:r w:rsidRPr="000F1FA0">
        <w:rPr>
          <w:b/>
          <w:sz w:val="24"/>
          <w:szCs w:val="24"/>
        </w:rPr>
        <w:t>Melphalan</w:t>
      </w:r>
      <w:proofErr w:type="spellEnd"/>
      <w:r w:rsidRPr="000F1FA0">
        <w:rPr>
          <w:b/>
          <w:sz w:val="24"/>
          <w:szCs w:val="24"/>
        </w:rPr>
        <w:t xml:space="preserve"> </w:t>
      </w:r>
      <w:r w:rsidR="00250817" w:rsidRPr="000F1FA0">
        <w:rPr>
          <w:b/>
          <w:sz w:val="24"/>
          <w:szCs w:val="24"/>
        </w:rPr>
        <w:t>"SUN"</w:t>
      </w:r>
      <w:r w:rsidRPr="000F1FA0">
        <w:rPr>
          <w:b/>
          <w:sz w:val="24"/>
          <w:szCs w:val="24"/>
        </w:rPr>
        <w:t>, skal bære følgende beskyttelsesbeklædning:</w:t>
      </w:r>
    </w:p>
    <w:p w14:paraId="11CA9CEF" w14:textId="77777777" w:rsidR="00857949" w:rsidRPr="000F1FA0" w:rsidRDefault="00857949" w:rsidP="002D077A">
      <w:pPr>
        <w:ind w:left="851"/>
        <w:rPr>
          <w:sz w:val="24"/>
          <w:szCs w:val="24"/>
        </w:rPr>
      </w:pPr>
      <w:r w:rsidRPr="000F1FA0">
        <w:rPr>
          <w:sz w:val="24"/>
          <w:szCs w:val="24"/>
        </w:rPr>
        <w:t xml:space="preserve">Engangshandsker i kirurgisk latex eller </w:t>
      </w:r>
      <w:proofErr w:type="spellStart"/>
      <w:r w:rsidRPr="000F1FA0">
        <w:rPr>
          <w:sz w:val="24"/>
          <w:szCs w:val="24"/>
        </w:rPr>
        <w:t>polyvinylchlorid</w:t>
      </w:r>
      <w:proofErr w:type="spellEnd"/>
      <w:r w:rsidRPr="000F1FA0">
        <w:rPr>
          <w:sz w:val="24"/>
          <w:szCs w:val="24"/>
        </w:rPr>
        <w:t xml:space="preserve"> af en passende kvalitet (gummihandsker er ikke tilstrækkelige).</w:t>
      </w:r>
    </w:p>
    <w:p w14:paraId="24F336D2" w14:textId="77777777" w:rsidR="00857949" w:rsidRPr="000F1FA0" w:rsidRDefault="00857949" w:rsidP="002D077A">
      <w:pPr>
        <w:ind w:left="851"/>
        <w:rPr>
          <w:sz w:val="24"/>
          <w:szCs w:val="24"/>
        </w:rPr>
      </w:pPr>
      <w:r w:rsidRPr="000F1FA0">
        <w:rPr>
          <w:sz w:val="24"/>
          <w:szCs w:val="24"/>
        </w:rPr>
        <w:t>Kirurgisk ansigtsmaske af passende kvalitet.</w:t>
      </w:r>
    </w:p>
    <w:p w14:paraId="218AE065" w14:textId="77777777" w:rsidR="00857949" w:rsidRPr="000F1FA0" w:rsidRDefault="00857949" w:rsidP="002D077A">
      <w:pPr>
        <w:ind w:left="851"/>
        <w:rPr>
          <w:sz w:val="24"/>
          <w:szCs w:val="24"/>
        </w:rPr>
      </w:pPr>
      <w:r w:rsidRPr="000F1FA0">
        <w:rPr>
          <w:sz w:val="24"/>
          <w:szCs w:val="24"/>
        </w:rPr>
        <w:t>Beskyttelsesbriller eller briller, som skal vaskes grundigt med vand efter brug.</w:t>
      </w:r>
    </w:p>
    <w:p w14:paraId="67CF4ED1" w14:textId="77777777" w:rsidR="00857949" w:rsidRPr="000F1FA0" w:rsidRDefault="00857949" w:rsidP="002D077A">
      <w:pPr>
        <w:ind w:left="851"/>
        <w:rPr>
          <w:sz w:val="24"/>
          <w:szCs w:val="24"/>
        </w:rPr>
      </w:pPr>
      <w:r w:rsidRPr="000F1FA0">
        <w:rPr>
          <w:sz w:val="24"/>
          <w:szCs w:val="24"/>
        </w:rPr>
        <w:t>Engangsforklæde.</w:t>
      </w:r>
    </w:p>
    <w:p w14:paraId="170F96BF" w14:textId="77777777" w:rsidR="00857949" w:rsidRPr="000F1FA0" w:rsidRDefault="00857949" w:rsidP="002D077A">
      <w:pPr>
        <w:ind w:left="851"/>
        <w:rPr>
          <w:sz w:val="24"/>
          <w:szCs w:val="24"/>
        </w:rPr>
      </w:pPr>
      <w:r w:rsidRPr="000F1FA0">
        <w:rPr>
          <w:sz w:val="24"/>
          <w:szCs w:val="24"/>
        </w:rPr>
        <w:t>På en aseptisk facilitet kræves der anden passende beklædning.</w:t>
      </w:r>
    </w:p>
    <w:p w14:paraId="4C16E9AA" w14:textId="77777777" w:rsidR="00857949" w:rsidRPr="000F1FA0" w:rsidRDefault="00857949" w:rsidP="002D077A">
      <w:pPr>
        <w:ind w:left="851"/>
        <w:rPr>
          <w:sz w:val="24"/>
          <w:szCs w:val="24"/>
        </w:rPr>
      </w:pPr>
    </w:p>
    <w:p w14:paraId="260EF527" w14:textId="77777777" w:rsidR="00857949" w:rsidRPr="000F1FA0" w:rsidRDefault="00857949" w:rsidP="002D077A">
      <w:pPr>
        <w:ind w:left="851"/>
        <w:rPr>
          <w:sz w:val="24"/>
          <w:szCs w:val="24"/>
        </w:rPr>
      </w:pPr>
      <w:r w:rsidRPr="000F1FA0">
        <w:rPr>
          <w:sz w:val="24"/>
          <w:szCs w:val="24"/>
        </w:rPr>
        <w:t>Ethvert spild skal opsamles øjeblikkeligt (af personale, som bærer passende beskyttelsesbeklædning) ved at tørre af med en fugtig engangskøkkenrulle, som skal lægges i en pose til affald af høj risiko efter brug og bortskaffes iht. den relevante, lokale lovgivning. Forurenede overflader skal vaskes med rigelige mængder vand.</w:t>
      </w:r>
    </w:p>
    <w:p w14:paraId="26DF9D34" w14:textId="77777777" w:rsidR="00857949" w:rsidRPr="000F1FA0" w:rsidRDefault="00857949" w:rsidP="002D077A">
      <w:pPr>
        <w:ind w:left="851"/>
        <w:rPr>
          <w:sz w:val="24"/>
          <w:szCs w:val="24"/>
        </w:rPr>
      </w:pPr>
    </w:p>
    <w:p w14:paraId="6B9EAB08" w14:textId="18F2F5D6" w:rsidR="00857949" w:rsidRPr="000F1FA0" w:rsidRDefault="00857949" w:rsidP="002D077A">
      <w:pPr>
        <w:ind w:left="851"/>
        <w:rPr>
          <w:sz w:val="24"/>
          <w:szCs w:val="24"/>
        </w:rPr>
      </w:pPr>
      <w:r w:rsidRPr="000F1FA0">
        <w:rPr>
          <w:sz w:val="24"/>
          <w:szCs w:val="24"/>
        </w:rPr>
        <w:t xml:space="preserve">Hvis </w:t>
      </w:r>
      <w:proofErr w:type="spellStart"/>
      <w:r w:rsidRPr="000F1FA0">
        <w:rPr>
          <w:sz w:val="24"/>
          <w:szCs w:val="24"/>
        </w:rPr>
        <w:t>Melphalan</w:t>
      </w:r>
      <w:proofErr w:type="spellEnd"/>
      <w:r w:rsidRPr="000F1FA0">
        <w:rPr>
          <w:sz w:val="24"/>
          <w:szCs w:val="24"/>
        </w:rPr>
        <w:t xml:space="preserve"> </w:t>
      </w:r>
      <w:r w:rsidR="00250817" w:rsidRPr="000F1FA0">
        <w:rPr>
          <w:sz w:val="24"/>
          <w:szCs w:val="24"/>
        </w:rPr>
        <w:t>"</w:t>
      </w:r>
      <w:proofErr w:type="spellStart"/>
      <w:r w:rsidR="00250817" w:rsidRPr="000F1FA0">
        <w:rPr>
          <w:sz w:val="24"/>
          <w:szCs w:val="24"/>
        </w:rPr>
        <w:t>SUN"</w:t>
      </w:r>
      <w:r w:rsidRPr="000F1FA0">
        <w:rPr>
          <w:sz w:val="24"/>
          <w:szCs w:val="24"/>
        </w:rPr>
        <w:t>-opløsningen</w:t>
      </w:r>
      <w:proofErr w:type="spellEnd"/>
      <w:r w:rsidRPr="000F1FA0">
        <w:rPr>
          <w:sz w:val="24"/>
          <w:szCs w:val="24"/>
        </w:rPr>
        <w:t xml:space="preserve"> kommer i kontakt med huden, skal du omgående vaske grundigt med sæbe og masser af koldt vand. I sådanne tilfælde kan det være klogt at kontakte en læge.</w:t>
      </w:r>
    </w:p>
    <w:p w14:paraId="41143543" w14:textId="77777777" w:rsidR="00857949" w:rsidRPr="000F1FA0" w:rsidRDefault="00857949" w:rsidP="002D077A">
      <w:pPr>
        <w:ind w:left="851"/>
        <w:rPr>
          <w:sz w:val="24"/>
          <w:szCs w:val="24"/>
        </w:rPr>
      </w:pPr>
    </w:p>
    <w:p w14:paraId="3F4C1FC9" w14:textId="2D884D89" w:rsidR="00857949" w:rsidRPr="000F1FA0" w:rsidRDefault="00857949" w:rsidP="002D077A">
      <w:pPr>
        <w:ind w:left="851"/>
        <w:rPr>
          <w:sz w:val="24"/>
          <w:szCs w:val="24"/>
        </w:rPr>
      </w:pPr>
      <w:r w:rsidRPr="000F1FA0">
        <w:rPr>
          <w:sz w:val="24"/>
          <w:szCs w:val="24"/>
        </w:rPr>
        <w:t xml:space="preserve">I tilfælde af kontakt med øjnene skal du OMGÅENDE skylle med en øjenskyllevæske med </w:t>
      </w:r>
      <w:proofErr w:type="spellStart"/>
      <w:r w:rsidRPr="000F1FA0">
        <w:rPr>
          <w:sz w:val="24"/>
          <w:szCs w:val="24"/>
        </w:rPr>
        <w:t>natrium</w:t>
      </w:r>
      <w:r w:rsidR="0064565E" w:rsidRPr="000F1FA0">
        <w:rPr>
          <w:sz w:val="24"/>
          <w:szCs w:val="24"/>
        </w:rPr>
        <w:t>ch</w:t>
      </w:r>
      <w:r w:rsidRPr="000F1FA0">
        <w:rPr>
          <w:sz w:val="24"/>
          <w:szCs w:val="24"/>
        </w:rPr>
        <w:t>lorid</w:t>
      </w:r>
      <w:proofErr w:type="spellEnd"/>
      <w:r w:rsidRPr="000F1FA0">
        <w:rPr>
          <w:sz w:val="24"/>
          <w:szCs w:val="24"/>
        </w:rPr>
        <w:t xml:space="preserve"> og straks kontakte en læge. Hvis der ikke er </w:t>
      </w:r>
      <w:proofErr w:type="spellStart"/>
      <w:r w:rsidRPr="000F1FA0">
        <w:rPr>
          <w:sz w:val="24"/>
          <w:szCs w:val="24"/>
        </w:rPr>
        <w:t>natrium</w:t>
      </w:r>
      <w:r w:rsidR="0064565E" w:rsidRPr="000F1FA0">
        <w:rPr>
          <w:sz w:val="24"/>
          <w:szCs w:val="24"/>
        </w:rPr>
        <w:t>ch</w:t>
      </w:r>
      <w:r w:rsidRPr="000F1FA0">
        <w:rPr>
          <w:sz w:val="24"/>
          <w:szCs w:val="24"/>
        </w:rPr>
        <w:t>loridopløsning</w:t>
      </w:r>
      <w:proofErr w:type="spellEnd"/>
      <w:r w:rsidRPr="000F1FA0">
        <w:rPr>
          <w:sz w:val="24"/>
          <w:szCs w:val="24"/>
        </w:rPr>
        <w:t xml:space="preserve"> til rådighed, kan der bruges store mængder vand.</w:t>
      </w:r>
    </w:p>
    <w:p w14:paraId="666C30B1" w14:textId="77777777" w:rsidR="00857949" w:rsidRPr="000F1FA0" w:rsidRDefault="00857949" w:rsidP="002D077A">
      <w:pPr>
        <w:ind w:left="851"/>
        <w:rPr>
          <w:sz w:val="24"/>
          <w:szCs w:val="24"/>
        </w:rPr>
      </w:pPr>
    </w:p>
    <w:p w14:paraId="5F94EBDD" w14:textId="61C6D22B" w:rsidR="00857949" w:rsidRPr="000F1FA0" w:rsidRDefault="00857949" w:rsidP="002D077A">
      <w:pPr>
        <w:ind w:left="851"/>
        <w:rPr>
          <w:sz w:val="24"/>
          <w:szCs w:val="24"/>
          <w:u w:val="single"/>
        </w:rPr>
      </w:pPr>
      <w:r w:rsidRPr="000F1FA0">
        <w:rPr>
          <w:sz w:val="24"/>
          <w:szCs w:val="24"/>
        </w:rPr>
        <w:t xml:space="preserve">Kvindeligt personale, som er gravid, eller som forsøger at blive gravid, bør ikke håndtere </w:t>
      </w: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w:t>
      </w:r>
    </w:p>
    <w:p w14:paraId="6F2956E6" w14:textId="77777777" w:rsidR="00857949" w:rsidRPr="000F1FA0" w:rsidRDefault="00857949" w:rsidP="002D077A">
      <w:pPr>
        <w:ind w:left="851"/>
        <w:rPr>
          <w:sz w:val="24"/>
          <w:szCs w:val="24"/>
          <w:u w:val="single"/>
        </w:rPr>
      </w:pPr>
    </w:p>
    <w:p w14:paraId="1FF798B0" w14:textId="0B5916AE" w:rsidR="00857949" w:rsidRPr="000F1FA0" w:rsidRDefault="00857949" w:rsidP="002D077A">
      <w:pPr>
        <w:ind w:left="851"/>
        <w:rPr>
          <w:b/>
          <w:sz w:val="24"/>
          <w:szCs w:val="24"/>
          <w:u w:val="single"/>
        </w:rPr>
      </w:pPr>
      <w:r w:rsidRPr="000F1FA0">
        <w:rPr>
          <w:b/>
          <w:sz w:val="24"/>
          <w:szCs w:val="24"/>
          <w:u w:val="single"/>
        </w:rPr>
        <w:t xml:space="preserve">Klargøring af </w:t>
      </w:r>
      <w:proofErr w:type="spellStart"/>
      <w:r w:rsidRPr="000F1FA0">
        <w:rPr>
          <w:b/>
          <w:sz w:val="24"/>
          <w:szCs w:val="24"/>
          <w:u w:val="single"/>
        </w:rPr>
        <w:t>Melphalan</w:t>
      </w:r>
      <w:proofErr w:type="spellEnd"/>
      <w:r w:rsidRPr="000F1FA0">
        <w:rPr>
          <w:b/>
          <w:sz w:val="24"/>
          <w:szCs w:val="24"/>
          <w:u w:val="single"/>
        </w:rPr>
        <w:t xml:space="preserve"> </w:t>
      </w:r>
      <w:r w:rsidR="00250817" w:rsidRPr="000F1FA0">
        <w:rPr>
          <w:b/>
          <w:sz w:val="24"/>
          <w:szCs w:val="24"/>
          <w:u w:val="single"/>
        </w:rPr>
        <w:t>"</w:t>
      </w:r>
      <w:proofErr w:type="spellStart"/>
      <w:r w:rsidR="00250817" w:rsidRPr="000F1FA0">
        <w:rPr>
          <w:b/>
          <w:sz w:val="24"/>
          <w:szCs w:val="24"/>
          <w:u w:val="single"/>
        </w:rPr>
        <w:t>SUN"</w:t>
      </w:r>
      <w:r w:rsidRPr="000F1FA0">
        <w:rPr>
          <w:b/>
          <w:sz w:val="24"/>
          <w:szCs w:val="24"/>
          <w:u w:val="single"/>
        </w:rPr>
        <w:t>-opløsning</w:t>
      </w:r>
      <w:proofErr w:type="spellEnd"/>
      <w:r w:rsidRPr="000F1FA0">
        <w:rPr>
          <w:b/>
          <w:sz w:val="24"/>
          <w:szCs w:val="24"/>
          <w:u w:val="single"/>
        </w:rPr>
        <w:t>:</w:t>
      </w:r>
    </w:p>
    <w:p w14:paraId="78A95766" w14:textId="77777777" w:rsidR="00857949" w:rsidRPr="000F1FA0" w:rsidRDefault="00857949" w:rsidP="002D077A">
      <w:pPr>
        <w:ind w:left="851"/>
        <w:rPr>
          <w:sz w:val="24"/>
          <w:szCs w:val="24"/>
        </w:rPr>
      </w:pPr>
    </w:p>
    <w:p w14:paraId="138ADE7E" w14:textId="519DA7F0"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w:t>
      </w:r>
      <w:r w:rsidR="00250817" w:rsidRPr="000F1FA0">
        <w:rPr>
          <w:sz w:val="24"/>
          <w:szCs w:val="24"/>
        </w:rPr>
        <w:t>"SUN"</w:t>
      </w:r>
      <w:r w:rsidRPr="000F1FA0">
        <w:rPr>
          <w:sz w:val="24"/>
          <w:szCs w:val="24"/>
        </w:rPr>
        <w:t xml:space="preserve"> skal klargøres ved 25 °C ved at </w:t>
      </w:r>
      <w:proofErr w:type="spellStart"/>
      <w:r w:rsidRPr="000F1FA0">
        <w:rPr>
          <w:sz w:val="24"/>
          <w:szCs w:val="24"/>
        </w:rPr>
        <w:t>rekonstituere</w:t>
      </w:r>
      <w:proofErr w:type="spellEnd"/>
      <w:r w:rsidRPr="000F1FA0">
        <w:rPr>
          <w:sz w:val="24"/>
          <w:szCs w:val="24"/>
        </w:rPr>
        <w:t xml:space="preserve"> det frysetørrede pulver/den frysetørrede kage med de</w:t>
      </w:r>
      <w:r w:rsidR="0064565E" w:rsidRPr="000F1FA0">
        <w:rPr>
          <w:sz w:val="24"/>
          <w:szCs w:val="24"/>
        </w:rPr>
        <w:t>n</w:t>
      </w:r>
      <w:r w:rsidRPr="000F1FA0">
        <w:rPr>
          <w:sz w:val="24"/>
          <w:szCs w:val="24"/>
        </w:rPr>
        <w:t xml:space="preserve"> medfølgende </w:t>
      </w:r>
      <w:r w:rsidR="0064565E" w:rsidRPr="000F1FA0">
        <w:rPr>
          <w:sz w:val="24"/>
          <w:szCs w:val="24"/>
        </w:rPr>
        <w:t>solvens</w:t>
      </w:r>
      <w:r w:rsidRPr="000F1FA0">
        <w:rPr>
          <w:sz w:val="24"/>
          <w:szCs w:val="24"/>
        </w:rPr>
        <w:t>.</w:t>
      </w:r>
    </w:p>
    <w:p w14:paraId="518633C1" w14:textId="77777777" w:rsidR="00857949" w:rsidRPr="000F1FA0" w:rsidRDefault="00857949" w:rsidP="002D077A">
      <w:pPr>
        <w:ind w:left="851"/>
        <w:rPr>
          <w:sz w:val="24"/>
          <w:szCs w:val="24"/>
        </w:rPr>
      </w:pPr>
    </w:p>
    <w:p w14:paraId="247C64DB" w14:textId="77777777" w:rsidR="00857949" w:rsidRPr="000F1FA0" w:rsidRDefault="00857949" w:rsidP="002D077A">
      <w:pPr>
        <w:ind w:left="851"/>
        <w:rPr>
          <w:sz w:val="24"/>
          <w:szCs w:val="24"/>
        </w:rPr>
      </w:pPr>
      <w:proofErr w:type="spellStart"/>
      <w:r w:rsidRPr="000F1FA0">
        <w:rPr>
          <w:sz w:val="24"/>
          <w:szCs w:val="24"/>
          <w:u w:val="single"/>
        </w:rPr>
        <w:t>Rekonstitution</w:t>
      </w:r>
      <w:proofErr w:type="spellEnd"/>
    </w:p>
    <w:p w14:paraId="5335F50F" w14:textId="492E0E5F" w:rsidR="00857949" w:rsidRPr="000F1FA0" w:rsidRDefault="00857949" w:rsidP="002D077A">
      <w:pPr>
        <w:ind w:left="851"/>
        <w:rPr>
          <w:sz w:val="24"/>
          <w:szCs w:val="24"/>
        </w:rPr>
      </w:pPr>
      <w:r w:rsidRPr="000F1FA0">
        <w:rPr>
          <w:sz w:val="24"/>
          <w:szCs w:val="24"/>
        </w:rPr>
        <w:t>Det er vigtigt, at både det frysetørrede pulver/den frysetørrede kage og de</w:t>
      </w:r>
      <w:r w:rsidR="00A34264" w:rsidRPr="000F1FA0">
        <w:rPr>
          <w:sz w:val="24"/>
          <w:szCs w:val="24"/>
        </w:rPr>
        <w:t>n</w:t>
      </w:r>
      <w:r w:rsidRPr="000F1FA0">
        <w:rPr>
          <w:sz w:val="24"/>
          <w:szCs w:val="24"/>
        </w:rPr>
        <w:t xml:space="preserve"> medfølgende </w:t>
      </w:r>
      <w:r w:rsidR="00A34264" w:rsidRPr="000F1FA0">
        <w:rPr>
          <w:sz w:val="24"/>
          <w:szCs w:val="24"/>
        </w:rPr>
        <w:t>solvens</w:t>
      </w:r>
      <w:r w:rsidRPr="000F1FA0">
        <w:rPr>
          <w:sz w:val="24"/>
          <w:szCs w:val="24"/>
        </w:rPr>
        <w:t xml:space="preserve"> har </w:t>
      </w:r>
      <w:r w:rsidR="00A34264" w:rsidRPr="000F1FA0">
        <w:rPr>
          <w:sz w:val="24"/>
          <w:szCs w:val="24"/>
        </w:rPr>
        <w:t>stue</w:t>
      </w:r>
      <w:r w:rsidRPr="000F1FA0">
        <w:rPr>
          <w:sz w:val="24"/>
          <w:szCs w:val="24"/>
        </w:rPr>
        <w:t xml:space="preserve">temperatur, inden </w:t>
      </w:r>
      <w:proofErr w:type="spellStart"/>
      <w:r w:rsidRPr="000F1FA0">
        <w:rPr>
          <w:sz w:val="24"/>
          <w:szCs w:val="24"/>
        </w:rPr>
        <w:t>rekonstitutionen</w:t>
      </w:r>
      <w:proofErr w:type="spellEnd"/>
      <w:r w:rsidRPr="000F1FA0">
        <w:rPr>
          <w:sz w:val="24"/>
          <w:szCs w:val="24"/>
        </w:rPr>
        <w:t xml:space="preserve"> indledes. </w:t>
      </w:r>
      <w:r w:rsidR="00A34264" w:rsidRPr="000F1FA0">
        <w:rPr>
          <w:sz w:val="24"/>
          <w:szCs w:val="24"/>
        </w:rPr>
        <w:t xml:space="preserve">Opvarmning af </w:t>
      </w:r>
      <w:r w:rsidR="00726A3D">
        <w:rPr>
          <w:sz w:val="24"/>
          <w:szCs w:val="24"/>
        </w:rPr>
        <w:t>solvensen</w:t>
      </w:r>
      <w:r w:rsidRPr="000F1FA0">
        <w:rPr>
          <w:sz w:val="24"/>
          <w:szCs w:val="24"/>
        </w:rPr>
        <w:t xml:space="preserve"> i hånden kan hjælpe </w:t>
      </w:r>
      <w:proofErr w:type="spellStart"/>
      <w:r w:rsidRPr="000F1FA0">
        <w:rPr>
          <w:sz w:val="24"/>
          <w:szCs w:val="24"/>
        </w:rPr>
        <w:t>rekonstitutionen</w:t>
      </w:r>
      <w:proofErr w:type="spellEnd"/>
      <w:r w:rsidRPr="000F1FA0">
        <w:rPr>
          <w:sz w:val="24"/>
          <w:szCs w:val="24"/>
        </w:rPr>
        <w:t xml:space="preserve">. 10 ml af </w:t>
      </w:r>
      <w:r w:rsidR="00EC018F" w:rsidRPr="000F1FA0">
        <w:rPr>
          <w:sz w:val="24"/>
          <w:szCs w:val="24"/>
        </w:rPr>
        <w:t>solvensen</w:t>
      </w:r>
      <w:r w:rsidRPr="000F1FA0">
        <w:rPr>
          <w:sz w:val="24"/>
          <w:szCs w:val="24"/>
        </w:rPr>
        <w:t xml:space="preserve"> skal hurtigt tilsættes som en enkelt mængde i hætteglasset, der indeholder det frysetørrede pulver, og omgående rystes kraftigt (i ca. 1 minut), indtil der opnås en klar opløsning uden synlige partikler. Hvert hætteglas skal fortyndes enkeltvist på denne måde. Den resulterende opløsning indeholder </w:t>
      </w:r>
      <w:r w:rsidR="00EC018F" w:rsidRPr="000F1FA0">
        <w:rPr>
          <w:sz w:val="24"/>
          <w:szCs w:val="24"/>
        </w:rPr>
        <w:t xml:space="preserve">hvad der svarer til </w:t>
      </w:r>
      <w:r w:rsidRPr="000F1FA0">
        <w:rPr>
          <w:sz w:val="24"/>
          <w:szCs w:val="24"/>
        </w:rPr>
        <w:t xml:space="preserve">5 mg pr. ml </w:t>
      </w:r>
      <w:r w:rsidR="00EC018F" w:rsidRPr="000F1FA0">
        <w:rPr>
          <w:sz w:val="24"/>
          <w:szCs w:val="24"/>
        </w:rPr>
        <w:t>vandfri</w:t>
      </w:r>
      <w:r w:rsidRPr="000F1FA0">
        <w:rPr>
          <w:sz w:val="24"/>
          <w:szCs w:val="24"/>
        </w:rPr>
        <w:t xml:space="preserve"> </w:t>
      </w:r>
      <w:proofErr w:type="spellStart"/>
      <w:r w:rsidRPr="000F1FA0">
        <w:rPr>
          <w:sz w:val="24"/>
          <w:szCs w:val="24"/>
        </w:rPr>
        <w:t>melphalan</w:t>
      </w:r>
      <w:proofErr w:type="spellEnd"/>
      <w:r w:rsidRPr="000F1FA0">
        <w:rPr>
          <w:sz w:val="24"/>
          <w:szCs w:val="24"/>
        </w:rPr>
        <w:t xml:space="preserve"> og har en pH på ca. 6,5.</w:t>
      </w:r>
    </w:p>
    <w:p w14:paraId="58070F93" w14:textId="77777777" w:rsidR="00857949" w:rsidRPr="000F1FA0" w:rsidRDefault="00857949" w:rsidP="002D077A">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798"/>
        <w:gridCol w:w="2214"/>
        <w:gridCol w:w="2234"/>
      </w:tblGrid>
      <w:tr w:rsidR="00857949" w:rsidRPr="000F1FA0" w14:paraId="4A6A43E4" w14:textId="77777777" w:rsidTr="007467B4">
        <w:tc>
          <w:tcPr>
            <w:tcW w:w="822" w:type="dxa"/>
            <w:tcBorders>
              <w:top w:val="single" w:sz="4" w:space="0" w:color="auto"/>
              <w:left w:val="single" w:sz="4" w:space="0" w:color="auto"/>
              <w:bottom w:val="single" w:sz="4" w:space="0" w:color="auto"/>
              <w:right w:val="single" w:sz="4" w:space="0" w:color="auto"/>
            </w:tcBorders>
            <w:hideMark/>
          </w:tcPr>
          <w:p w14:paraId="21ED4D0D"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Hætteglassets størrelse</w:t>
            </w:r>
          </w:p>
        </w:tc>
        <w:tc>
          <w:tcPr>
            <w:tcW w:w="2952" w:type="dxa"/>
            <w:tcBorders>
              <w:top w:val="single" w:sz="4" w:space="0" w:color="auto"/>
              <w:left w:val="single" w:sz="4" w:space="0" w:color="auto"/>
              <w:bottom w:val="single" w:sz="4" w:space="0" w:color="auto"/>
              <w:right w:val="single" w:sz="4" w:space="0" w:color="auto"/>
            </w:tcBorders>
            <w:hideMark/>
          </w:tcPr>
          <w:p w14:paraId="27B1AC9D" w14:textId="7BE768FF"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 xml:space="preserve">Mængde af </w:t>
            </w:r>
            <w:r w:rsidR="00EC018F" w:rsidRPr="000F1FA0">
              <w:rPr>
                <w:rFonts w:ascii="Times New Roman" w:hAnsi="Times New Roman"/>
                <w:sz w:val="24"/>
                <w:szCs w:val="24"/>
                <w:lang w:val="da-DK"/>
              </w:rPr>
              <w:t>solvens</w:t>
            </w:r>
            <w:r w:rsidRPr="000F1FA0">
              <w:rPr>
                <w:rFonts w:ascii="Times New Roman" w:hAnsi="Times New Roman"/>
                <w:sz w:val="24"/>
                <w:szCs w:val="24"/>
                <w:lang w:val="da-DK"/>
              </w:rPr>
              <w:t>, der skal tilsættes hætteglasset</w:t>
            </w:r>
          </w:p>
        </w:tc>
        <w:tc>
          <w:tcPr>
            <w:tcW w:w="2311" w:type="dxa"/>
            <w:tcBorders>
              <w:top w:val="single" w:sz="4" w:space="0" w:color="auto"/>
              <w:left w:val="single" w:sz="4" w:space="0" w:color="auto"/>
              <w:bottom w:val="single" w:sz="4" w:space="0" w:color="auto"/>
              <w:right w:val="single" w:sz="4" w:space="0" w:color="auto"/>
            </w:tcBorders>
            <w:hideMark/>
          </w:tcPr>
          <w:p w14:paraId="6637C20C"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Omtrentlig, tilgængelig mængde</w:t>
            </w:r>
          </w:p>
        </w:tc>
        <w:tc>
          <w:tcPr>
            <w:tcW w:w="2311" w:type="dxa"/>
            <w:tcBorders>
              <w:top w:val="single" w:sz="4" w:space="0" w:color="auto"/>
              <w:left w:val="single" w:sz="4" w:space="0" w:color="auto"/>
              <w:bottom w:val="single" w:sz="4" w:space="0" w:color="auto"/>
              <w:right w:val="single" w:sz="4" w:space="0" w:color="auto"/>
            </w:tcBorders>
            <w:hideMark/>
          </w:tcPr>
          <w:p w14:paraId="041C3D59"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Nominel koncentration pr. ml</w:t>
            </w:r>
          </w:p>
        </w:tc>
      </w:tr>
      <w:tr w:rsidR="00857949" w:rsidRPr="000F1FA0" w14:paraId="51C2994F" w14:textId="77777777" w:rsidTr="007467B4">
        <w:tc>
          <w:tcPr>
            <w:tcW w:w="822" w:type="dxa"/>
            <w:tcBorders>
              <w:top w:val="single" w:sz="4" w:space="0" w:color="auto"/>
              <w:left w:val="single" w:sz="4" w:space="0" w:color="auto"/>
              <w:bottom w:val="single" w:sz="4" w:space="0" w:color="auto"/>
              <w:right w:val="single" w:sz="4" w:space="0" w:color="auto"/>
            </w:tcBorders>
            <w:hideMark/>
          </w:tcPr>
          <w:p w14:paraId="69BB6362"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lastRenderedPageBreak/>
              <w:t>50 mg</w:t>
            </w:r>
          </w:p>
        </w:tc>
        <w:tc>
          <w:tcPr>
            <w:tcW w:w="2952" w:type="dxa"/>
            <w:tcBorders>
              <w:top w:val="single" w:sz="4" w:space="0" w:color="auto"/>
              <w:left w:val="single" w:sz="4" w:space="0" w:color="auto"/>
              <w:bottom w:val="single" w:sz="4" w:space="0" w:color="auto"/>
              <w:right w:val="single" w:sz="4" w:space="0" w:color="auto"/>
            </w:tcBorders>
            <w:hideMark/>
          </w:tcPr>
          <w:p w14:paraId="54E09379"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10 ml</w:t>
            </w:r>
          </w:p>
        </w:tc>
        <w:tc>
          <w:tcPr>
            <w:tcW w:w="2311" w:type="dxa"/>
            <w:tcBorders>
              <w:top w:val="single" w:sz="4" w:space="0" w:color="auto"/>
              <w:left w:val="single" w:sz="4" w:space="0" w:color="auto"/>
              <w:bottom w:val="single" w:sz="4" w:space="0" w:color="auto"/>
              <w:right w:val="single" w:sz="4" w:space="0" w:color="auto"/>
            </w:tcBorders>
            <w:hideMark/>
          </w:tcPr>
          <w:p w14:paraId="46865FE0"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10 ml</w:t>
            </w:r>
          </w:p>
        </w:tc>
        <w:tc>
          <w:tcPr>
            <w:tcW w:w="2311" w:type="dxa"/>
            <w:tcBorders>
              <w:top w:val="single" w:sz="4" w:space="0" w:color="auto"/>
              <w:left w:val="single" w:sz="4" w:space="0" w:color="auto"/>
              <w:bottom w:val="single" w:sz="4" w:space="0" w:color="auto"/>
              <w:right w:val="single" w:sz="4" w:space="0" w:color="auto"/>
            </w:tcBorders>
            <w:hideMark/>
          </w:tcPr>
          <w:p w14:paraId="2C18E2D4" w14:textId="77777777" w:rsidR="00857949" w:rsidRPr="000F1FA0" w:rsidRDefault="00857949">
            <w:pPr>
              <w:pStyle w:val="Ingenafstand"/>
              <w:rPr>
                <w:rFonts w:ascii="Times New Roman" w:hAnsi="Times New Roman"/>
                <w:sz w:val="24"/>
                <w:szCs w:val="24"/>
                <w:lang w:val="da-DK"/>
              </w:rPr>
            </w:pPr>
            <w:r w:rsidRPr="000F1FA0">
              <w:rPr>
                <w:rFonts w:ascii="Times New Roman" w:hAnsi="Times New Roman"/>
                <w:sz w:val="24"/>
                <w:szCs w:val="24"/>
                <w:lang w:val="da-DK"/>
              </w:rPr>
              <w:t>5 mg/ml</w:t>
            </w:r>
          </w:p>
        </w:tc>
      </w:tr>
    </w:tbl>
    <w:p w14:paraId="318051AE" w14:textId="77777777" w:rsidR="00857949" w:rsidRPr="000F1FA0" w:rsidRDefault="00857949" w:rsidP="00857949">
      <w:pPr>
        <w:pStyle w:val="Ingenafstand"/>
        <w:rPr>
          <w:rFonts w:ascii="Times New Roman" w:hAnsi="Times New Roman"/>
          <w:sz w:val="24"/>
          <w:szCs w:val="24"/>
          <w:lang w:val="da-DK"/>
        </w:rPr>
      </w:pPr>
    </w:p>
    <w:p w14:paraId="22CA3BDB" w14:textId="4C6FEF63"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w:t>
      </w:r>
      <w:r w:rsidR="00250817" w:rsidRPr="000F1FA0">
        <w:rPr>
          <w:sz w:val="24"/>
          <w:szCs w:val="24"/>
        </w:rPr>
        <w:t>"</w:t>
      </w:r>
      <w:proofErr w:type="spellStart"/>
      <w:r w:rsidR="00250817" w:rsidRPr="000F1FA0">
        <w:rPr>
          <w:sz w:val="24"/>
          <w:szCs w:val="24"/>
        </w:rPr>
        <w:t>SUN"</w:t>
      </w:r>
      <w:r w:rsidRPr="000F1FA0">
        <w:rPr>
          <w:sz w:val="24"/>
          <w:szCs w:val="24"/>
        </w:rPr>
        <w:t>-opløsningen</w:t>
      </w:r>
      <w:proofErr w:type="spellEnd"/>
      <w:r w:rsidRPr="000F1FA0">
        <w:rPr>
          <w:sz w:val="24"/>
          <w:szCs w:val="24"/>
        </w:rPr>
        <w:t xml:space="preserve"> har begrænset stabilitet og skal klargøres umiddelbart inden brug. </w:t>
      </w:r>
    </w:p>
    <w:p w14:paraId="43670A83" w14:textId="77777777" w:rsidR="00857949" w:rsidRPr="000F1FA0" w:rsidRDefault="00857949" w:rsidP="002D077A">
      <w:pPr>
        <w:ind w:left="851"/>
        <w:rPr>
          <w:sz w:val="24"/>
          <w:szCs w:val="24"/>
        </w:rPr>
      </w:pPr>
    </w:p>
    <w:p w14:paraId="630B2824" w14:textId="77777777" w:rsidR="00857949" w:rsidRPr="000F1FA0" w:rsidRDefault="00857949" w:rsidP="002D077A">
      <w:pPr>
        <w:ind w:left="851"/>
        <w:rPr>
          <w:sz w:val="24"/>
          <w:szCs w:val="24"/>
        </w:rPr>
      </w:pPr>
      <w:r w:rsidRPr="000F1FA0">
        <w:rPr>
          <w:sz w:val="24"/>
          <w:szCs w:val="24"/>
        </w:rPr>
        <w:t>Den fortyndede opløsning må ikke afkøles, da det vil skabe bundfald.</w:t>
      </w:r>
    </w:p>
    <w:p w14:paraId="3E0FE424" w14:textId="77777777" w:rsidR="00857949" w:rsidRPr="000F1FA0" w:rsidRDefault="00857949" w:rsidP="002D077A">
      <w:pPr>
        <w:ind w:left="851"/>
        <w:rPr>
          <w:sz w:val="24"/>
          <w:szCs w:val="24"/>
        </w:rPr>
      </w:pPr>
    </w:p>
    <w:p w14:paraId="02B0049C" w14:textId="77777777" w:rsidR="00857949" w:rsidRPr="000F1FA0" w:rsidRDefault="00857949" w:rsidP="002D077A">
      <w:pPr>
        <w:ind w:left="851"/>
        <w:rPr>
          <w:sz w:val="24"/>
          <w:szCs w:val="24"/>
          <w:u w:val="single"/>
        </w:rPr>
      </w:pPr>
      <w:r w:rsidRPr="000F1FA0">
        <w:rPr>
          <w:sz w:val="24"/>
          <w:szCs w:val="24"/>
          <w:u w:val="single"/>
        </w:rPr>
        <w:t>Blanding</w:t>
      </w:r>
    </w:p>
    <w:p w14:paraId="0B0558B9" w14:textId="3EEEF9C3" w:rsidR="00857949" w:rsidRDefault="00857949" w:rsidP="00C07EF1">
      <w:pPr>
        <w:ind w:left="851"/>
        <w:rPr>
          <w:sz w:val="24"/>
          <w:szCs w:val="24"/>
        </w:rPr>
      </w:pPr>
      <w:r w:rsidRPr="000F1FA0">
        <w:rPr>
          <w:sz w:val="24"/>
          <w:szCs w:val="24"/>
        </w:rPr>
        <w:t xml:space="preserve">Træk omgående </w:t>
      </w:r>
      <w:proofErr w:type="spellStart"/>
      <w:r w:rsidRPr="000F1FA0">
        <w:rPr>
          <w:sz w:val="24"/>
          <w:szCs w:val="24"/>
        </w:rPr>
        <w:t>rekonstitueret</w:t>
      </w:r>
      <w:proofErr w:type="spellEnd"/>
      <w:r w:rsidRPr="000F1FA0">
        <w:rPr>
          <w:sz w:val="24"/>
          <w:szCs w:val="24"/>
        </w:rPr>
        <w:t xml:space="preserve"> opløsning tilbage, som har en koncentration på 5 mg/ml </w:t>
      </w:r>
      <w:r w:rsidR="00C913A7" w:rsidRPr="000F1FA0">
        <w:rPr>
          <w:sz w:val="24"/>
          <w:szCs w:val="24"/>
        </w:rPr>
        <w:t>vandfri</w:t>
      </w:r>
      <w:r w:rsidRPr="000F1FA0">
        <w:rPr>
          <w:sz w:val="24"/>
          <w:szCs w:val="24"/>
        </w:rPr>
        <w:t xml:space="preserve"> </w:t>
      </w:r>
      <w:proofErr w:type="spellStart"/>
      <w:r w:rsidRPr="000F1FA0">
        <w:rPr>
          <w:sz w:val="24"/>
          <w:szCs w:val="24"/>
        </w:rPr>
        <w:t>melphalan</w:t>
      </w:r>
      <w:proofErr w:type="spellEnd"/>
      <w:r w:rsidRPr="000F1FA0">
        <w:rPr>
          <w:sz w:val="24"/>
          <w:szCs w:val="24"/>
        </w:rPr>
        <w:t xml:space="preserve"> fra det </w:t>
      </w:r>
      <w:proofErr w:type="spellStart"/>
      <w:r w:rsidRPr="000F1FA0">
        <w:rPr>
          <w:sz w:val="24"/>
          <w:szCs w:val="24"/>
        </w:rPr>
        <w:t>rekonstituerede</w:t>
      </w:r>
      <w:proofErr w:type="spellEnd"/>
      <w:r w:rsidRPr="000F1FA0">
        <w:rPr>
          <w:sz w:val="24"/>
          <w:szCs w:val="24"/>
        </w:rPr>
        <w:t xml:space="preserve"> hætteglas, og tilføj ved hjælp af en ny 10 ml sprøjte i infusionsposen, som indeholder 0,9 % </w:t>
      </w:r>
      <w:proofErr w:type="spellStart"/>
      <w:r w:rsidRPr="000F1FA0">
        <w:rPr>
          <w:sz w:val="24"/>
          <w:szCs w:val="24"/>
        </w:rPr>
        <w:t>natrium</w:t>
      </w:r>
      <w:r w:rsidR="00C913A7" w:rsidRPr="000F1FA0">
        <w:rPr>
          <w:sz w:val="24"/>
          <w:szCs w:val="24"/>
        </w:rPr>
        <w:t>ch</w:t>
      </w:r>
      <w:r w:rsidRPr="000F1FA0">
        <w:rPr>
          <w:sz w:val="24"/>
          <w:szCs w:val="24"/>
        </w:rPr>
        <w:t>lorid</w:t>
      </w:r>
      <w:proofErr w:type="spellEnd"/>
      <w:r w:rsidRPr="000F1FA0">
        <w:rPr>
          <w:sz w:val="24"/>
          <w:szCs w:val="24"/>
        </w:rPr>
        <w:t xml:space="preserve"> </w:t>
      </w:r>
      <w:r w:rsidR="00C913A7" w:rsidRPr="000F1FA0">
        <w:rPr>
          <w:sz w:val="24"/>
          <w:szCs w:val="24"/>
        </w:rPr>
        <w:t>injektionsvæske</w:t>
      </w:r>
      <w:r w:rsidRPr="000F1FA0">
        <w:rPr>
          <w:sz w:val="24"/>
          <w:szCs w:val="24"/>
        </w:rPr>
        <w:t xml:space="preserve">. Bland den fortyndede opløsning grundigt ved at rotere den i hånden for at opnå en nominel koncentration på 0,45 mg/ml </w:t>
      </w:r>
      <w:r w:rsidR="00D0209A" w:rsidRPr="000F1FA0">
        <w:rPr>
          <w:sz w:val="24"/>
          <w:szCs w:val="24"/>
        </w:rPr>
        <w:t>vandfri</w:t>
      </w:r>
      <w:r w:rsidRPr="000F1FA0">
        <w:rPr>
          <w:sz w:val="24"/>
          <w:szCs w:val="24"/>
        </w:rPr>
        <w:t xml:space="preserve"> </w:t>
      </w:r>
      <w:proofErr w:type="spellStart"/>
      <w:r w:rsidRPr="000F1FA0">
        <w:rPr>
          <w:sz w:val="24"/>
          <w:szCs w:val="24"/>
        </w:rPr>
        <w:t>melphalan</w:t>
      </w:r>
      <w:proofErr w:type="spellEnd"/>
      <w:r w:rsidRPr="000F1FA0">
        <w:rPr>
          <w:sz w:val="24"/>
          <w:szCs w:val="24"/>
        </w:rPr>
        <w:t xml:space="preserve">. </w:t>
      </w:r>
    </w:p>
    <w:p w14:paraId="70F07A44" w14:textId="77777777" w:rsidR="00C07EF1" w:rsidRPr="000F1FA0" w:rsidRDefault="00C07EF1" w:rsidP="00C07EF1">
      <w:pPr>
        <w:ind w:left="851"/>
        <w:rPr>
          <w:sz w:val="24"/>
          <w:szCs w:val="24"/>
        </w:rPr>
      </w:pPr>
    </w:p>
    <w:p w14:paraId="672967E7" w14:textId="5259928A" w:rsidR="00857949" w:rsidRPr="000F1FA0" w:rsidRDefault="00857949" w:rsidP="002D077A">
      <w:pPr>
        <w:ind w:left="851"/>
        <w:rPr>
          <w:sz w:val="24"/>
          <w:szCs w:val="24"/>
        </w:rPr>
      </w:pPr>
      <w:r w:rsidRPr="000F1FA0">
        <w:rPr>
          <w:sz w:val="24"/>
          <w:szCs w:val="24"/>
        </w:rPr>
        <w:t xml:space="preserve">Når </w:t>
      </w:r>
      <w:proofErr w:type="spellStart"/>
      <w:r w:rsidRPr="000F1FA0">
        <w:rPr>
          <w:sz w:val="24"/>
          <w:szCs w:val="24"/>
        </w:rPr>
        <w:t>melphalan</w:t>
      </w:r>
      <w:proofErr w:type="spellEnd"/>
      <w:r w:rsidRPr="000F1FA0">
        <w:rPr>
          <w:sz w:val="24"/>
          <w:szCs w:val="24"/>
        </w:rPr>
        <w:t xml:space="preserve"> fortyndes yderligere i en infusions</w:t>
      </w:r>
      <w:r w:rsidR="00D0209A" w:rsidRPr="000F1FA0">
        <w:rPr>
          <w:sz w:val="24"/>
          <w:szCs w:val="24"/>
        </w:rPr>
        <w:t>væske</w:t>
      </w:r>
      <w:r w:rsidRPr="000F1FA0">
        <w:rPr>
          <w:sz w:val="24"/>
          <w:szCs w:val="24"/>
        </w:rPr>
        <w:t xml:space="preserve">, har det reduceret stabilitet og </w:t>
      </w:r>
      <w:r w:rsidR="00D0209A" w:rsidRPr="000F1FA0">
        <w:rPr>
          <w:sz w:val="24"/>
          <w:szCs w:val="24"/>
        </w:rPr>
        <w:t>nedbrydnings</w:t>
      </w:r>
      <w:r w:rsidRPr="000F1FA0">
        <w:rPr>
          <w:sz w:val="24"/>
          <w:szCs w:val="24"/>
        </w:rPr>
        <w:t xml:space="preserve">hastigheden øges, når temperaturen stiger. Hvis </w:t>
      </w:r>
      <w:proofErr w:type="spellStart"/>
      <w:r w:rsidRPr="000F1FA0">
        <w:rPr>
          <w:sz w:val="24"/>
          <w:szCs w:val="24"/>
        </w:rPr>
        <w:t>melphalan</w:t>
      </w:r>
      <w:proofErr w:type="spellEnd"/>
      <w:r w:rsidRPr="000F1FA0">
        <w:rPr>
          <w:sz w:val="24"/>
          <w:szCs w:val="24"/>
        </w:rPr>
        <w:t xml:space="preserve"> indgives ved en temperatur på ca. 25 °C, må den samlede tid fra klargøringen af injektions</w:t>
      </w:r>
      <w:r w:rsidR="00D0209A" w:rsidRPr="000F1FA0">
        <w:rPr>
          <w:sz w:val="24"/>
          <w:szCs w:val="24"/>
        </w:rPr>
        <w:t>væsken</w:t>
      </w:r>
      <w:r w:rsidRPr="000F1FA0">
        <w:rPr>
          <w:sz w:val="24"/>
          <w:szCs w:val="24"/>
        </w:rPr>
        <w:t xml:space="preserve"> til infusionens færdiggørelse ikke overstige 1,5 timer.</w:t>
      </w:r>
    </w:p>
    <w:p w14:paraId="3A83F9B0" w14:textId="77777777" w:rsidR="00857949" w:rsidRPr="000F1FA0" w:rsidRDefault="00857949" w:rsidP="002D077A">
      <w:pPr>
        <w:ind w:left="851"/>
        <w:rPr>
          <w:sz w:val="24"/>
          <w:szCs w:val="24"/>
        </w:rPr>
      </w:pPr>
    </w:p>
    <w:p w14:paraId="740E9692" w14:textId="6C3070FF" w:rsidR="00857949" w:rsidRPr="000F1FA0" w:rsidRDefault="00857949" w:rsidP="002D077A">
      <w:pPr>
        <w:ind w:left="851"/>
        <w:rPr>
          <w:sz w:val="24"/>
          <w:szCs w:val="24"/>
        </w:rPr>
      </w:pPr>
      <w:proofErr w:type="spellStart"/>
      <w:r w:rsidRPr="000F1FA0">
        <w:rPr>
          <w:sz w:val="24"/>
          <w:szCs w:val="24"/>
        </w:rPr>
        <w:t>Melphalan</w:t>
      </w:r>
      <w:proofErr w:type="spellEnd"/>
      <w:r w:rsidRPr="000F1FA0">
        <w:rPr>
          <w:sz w:val="24"/>
          <w:szCs w:val="24"/>
        </w:rPr>
        <w:t xml:space="preserve"> er ikke forenelig med infusionsopløsninger, som indeholder </w:t>
      </w:r>
      <w:proofErr w:type="spellStart"/>
      <w:r w:rsidRPr="000F1FA0">
        <w:rPr>
          <w:sz w:val="24"/>
          <w:szCs w:val="24"/>
        </w:rPr>
        <w:t>glu</w:t>
      </w:r>
      <w:r w:rsidR="00A05883" w:rsidRPr="000F1FA0">
        <w:rPr>
          <w:sz w:val="24"/>
          <w:szCs w:val="24"/>
        </w:rPr>
        <w:t>c</w:t>
      </w:r>
      <w:r w:rsidRPr="000F1FA0">
        <w:rPr>
          <w:sz w:val="24"/>
          <w:szCs w:val="24"/>
        </w:rPr>
        <w:t>ose</w:t>
      </w:r>
      <w:proofErr w:type="spellEnd"/>
      <w:r w:rsidRPr="000F1FA0">
        <w:rPr>
          <w:sz w:val="24"/>
          <w:szCs w:val="24"/>
        </w:rPr>
        <w:t xml:space="preserve">, og det anbefales, at der kun anvendes </w:t>
      </w:r>
      <w:proofErr w:type="spellStart"/>
      <w:r w:rsidRPr="000F1FA0">
        <w:rPr>
          <w:sz w:val="24"/>
          <w:szCs w:val="24"/>
        </w:rPr>
        <w:t>natrium</w:t>
      </w:r>
      <w:r w:rsidR="00A05883" w:rsidRPr="000F1FA0">
        <w:rPr>
          <w:sz w:val="24"/>
          <w:szCs w:val="24"/>
        </w:rPr>
        <w:t>ch</w:t>
      </w:r>
      <w:r w:rsidRPr="000F1FA0">
        <w:rPr>
          <w:sz w:val="24"/>
          <w:szCs w:val="24"/>
        </w:rPr>
        <w:t>lorid</w:t>
      </w:r>
      <w:proofErr w:type="spellEnd"/>
      <w:r w:rsidRPr="000F1FA0">
        <w:rPr>
          <w:sz w:val="24"/>
          <w:szCs w:val="24"/>
        </w:rPr>
        <w:t xml:space="preserve"> 0,9 % </w:t>
      </w:r>
      <w:r w:rsidR="00A05883" w:rsidRPr="000F1FA0">
        <w:rPr>
          <w:sz w:val="24"/>
          <w:szCs w:val="24"/>
        </w:rPr>
        <w:t>injektionsvæske</w:t>
      </w:r>
      <w:r w:rsidRPr="000F1FA0">
        <w:rPr>
          <w:sz w:val="24"/>
          <w:szCs w:val="24"/>
        </w:rPr>
        <w:t>.</w:t>
      </w:r>
    </w:p>
    <w:p w14:paraId="6EB363BC" w14:textId="77777777" w:rsidR="00857949" w:rsidRPr="000F1FA0" w:rsidRDefault="00857949" w:rsidP="002D077A">
      <w:pPr>
        <w:ind w:left="851"/>
        <w:rPr>
          <w:sz w:val="24"/>
          <w:szCs w:val="24"/>
        </w:rPr>
      </w:pPr>
    </w:p>
    <w:p w14:paraId="73061782" w14:textId="77777777" w:rsidR="00857949" w:rsidRPr="000F1FA0" w:rsidRDefault="00857949" w:rsidP="002D077A">
      <w:pPr>
        <w:ind w:left="851"/>
        <w:rPr>
          <w:sz w:val="24"/>
          <w:szCs w:val="24"/>
        </w:rPr>
      </w:pPr>
      <w:r w:rsidRPr="000F1FA0">
        <w:rPr>
          <w:sz w:val="24"/>
          <w:szCs w:val="24"/>
        </w:rPr>
        <w:t xml:space="preserve">Hvis der viser sig synlig uklarhed eller krystallisering i </w:t>
      </w:r>
      <w:proofErr w:type="spellStart"/>
      <w:r w:rsidRPr="000F1FA0">
        <w:rPr>
          <w:sz w:val="24"/>
          <w:szCs w:val="24"/>
        </w:rPr>
        <w:t>rekonstituerede</w:t>
      </w:r>
      <w:proofErr w:type="spellEnd"/>
      <w:r w:rsidRPr="000F1FA0">
        <w:rPr>
          <w:sz w:val="24"/>
          <w:szCs w:val="24"/>
        </w:rPr>
        <w:t xml:space="preserve"> eller fortyndede opløsninger, skal præparatet kasseres.</w:t>
      </w:r>
    </w:p>
    <w:p w14:paraId="4BC0CBF0" w14:textId="77777777" w:rsidR="00857949" w:rsidRPr="000F1FA0" w:rsidRDefault="00857949" w:rsidP="002D077A">
      <w:pPr>
        <w:ind w:left="851"/>
        <w:rPr>
          <w:sz w:val="24"/>
          <w:szCs w:val="24"/>
          <w:u w:val="single"/>
        </w:rPr>
      </w:pPr>
    </w:p>
    <w:p w14:paraId="3E5C9DD0" w14:textId="77777777" w:rsidR="00857949" w:rsidRPr="000F1FA0" w:rsidRDefault="00857949" w:rsidP="002D077A">
      <w:pPr>
        <w:ind w:left="851"/>
        <w:rPr>
          <w:sz w:val="24"/>
          <w:szCs w:val="24"/>
          <w:u w:val="single"/>
        </w:rPr>
      </w:pPr>
      <w:r w:rsidRPr="000F1FA0">
        <w:rPr>
          <w:sz w:val="24"/>
          <w:szCs w:val="24"/>
          <w:u w:val="single"/>
        </w:rPr>
        <w:t>Bortskaffelse</w:t>
      </w:r>
    </w:p>
    <w:p w14:paraId="021F166C" w14:textId="77777777" w:rsidR="00857949" w:rsidRPr="000F1FA0" w:rsidRDefault="00857949" w:rsidP="002D077A">
      <w:pPr>
        <w:ind w:left="851"/>
        <w:rPr>
          <w:sz w:val="24"/>
          <w:szCs w:val="24"/>
        </w:rPr>
      </w:pPr>
      <w:r w:rsidRPr="000F1FA0">
        <w:rPr>
          <w:sz w:val="24"/>
          <w:szCs w:val="24"/>
        </w:rPr>
        <w:t xml:space="preserve">En opløsning, der ikke er brugt efter en time, skal kasseres iht. standardretningslinjerne for håndtering og bortskaffelse af </w:t>
      </w:r>
      <w:proofErr w:type="spellStart"/>
      <w:r w:rsidRPr="000F1FA0">
        <w:rPr>
          <w:sz w:val="24"/>
          <w:szCs w:val="24"/>
        </w:rPr>
        <w:t>cytotoksiske</w:t>
      </w:r>
      <w:proofErr w:type="spellEnd"/>
      <w:r w:rsidRPr="000F1FA0">
        <w:rPr>
          <w:sz w:val="24"/>
          <w:szCs w:val="24"/>
        </w:rPr>
        <w:t xml:space="preserve"> lægemidler.</w:t>
      </w:r>
    </w:p>
    <w:p w14:paraId="7DABE940" w14:textId="77777777" w:rsidR="00857949" w:rsidRPr="000F1FA0" w:rsidRDefault="00857949" w:rsidP="002D077A">
      <w:pPr>
        <w:ind w:left="851"/>
        <w:rPr>
          <w:i/>
          <w:sz w:val="24"/>
          <w:szCs w:val="24"/>
        </w:rPr>
      </w:pPr>
    </w:p>
    <w:p w14:paraId="4720290C" w14:textId="77777777" w:rsidR="00857949" w:rsidRPr="000F1FA0" w:rsidRDefault="00857949" w:rsidP="002D077A">
      <w:pPr>
        <w:ind w:left="851"/>
        <w:rPr>
          <w:sz w:val="24"/>
          <w:szCs w:val="24"/>
        </w:rPr>
      </w:pPr>
      <w:r w:rsidRPr="000F1FA0">
        <w:rPr>
          <w:sz w:val="24"/>
          <w:szCs w:val="24"/>
        </w:rPr>
        <w:t>Bortskaffelse af skarpe genstande som f.eks. nåle, sprøjter, administrationssæt og ampuller skal ske i stive beholdere mærket med en passende forsegling med advarsel om fare. Personale, som er inddraget i bortskaffelse, skal være vidende om de forsigtighedsregler, der skal overholdes, og materialet, som skal tilintetgøres ved forbrænding, hvis det er relevant.</w:t>
      </w:r>
    </w:p>
    <w:p w14:paraId="23D7EF4E" w14:textId="77777777" w:rsidR="009260DE" w:rsidRPr="000F1FA0" w:rsidRDefault="009260DE" w:rsidP="009260DE">
      <w:pPr>
        <w:tabs>
          <w:tab w:val="left" w:pos="851"/>
        </w:tabs>
        <w:ind w:left="851"/>
        <w:jc w:val="both"/>
        <w:rPr>
          <w:sz w:val="24"/>
          <w:szCs w:val="24"/>
        </w:rPr>
      </w:pPr>
    </w:p>
    <w:p w14:paraId="2E0449FF" w14:textId="77777777" w:rsidR="009260DE" w:rsidRPr="000F1FA0" w:rsidRDefault="009260DE" w:rsidP="009260DE">
      <w:pPr>
        <w:tabs>
          <w:tab w:val="left" w:pos="851"/>
        </w:tabs>
        <w:ind w:left="851" w:hanging="851"/>
        <w:rPr>
          <w:b/>
          <w:sz w:val="24"/>
          <w:szCs w:val="24"/>
        </w:rPr>
      </w:pPr>
      <w:r w:rsidRPr="000F1FA0">
        <w:rPr>
          <w:b/>
          <w:sz w:val="24"/>
          <w:szCs w:val="24"/>
        </w:rPr>
        <w:t>7.</w:t>
      </w:r>
      <w:r w:rsidRPr="000F1FA0">
        <w:rPr>
          <w:b/>
          <w:sz w:val="24"/>
          <w:szCs w:val="24"/>
        </w:rPr>
        <w:tab/>
        <w:t>INDEHAVER AF MARKEDSFØRINGSTILLADELSEN</w:t>
      </w:r>
    </w:p>
    <w:p w14:paraId="74F928EE" w14:textId="77777777" w:rsidR="00857949" w:rsidRPr="000F1FA0" w:rsidRDefault="00857949" w:rsidP="002D077A">
      <w:pPr>
        <w:ind w:left="851"/>
        <w:rPr>
          <w:sz w:val="24"/>
          <w:szCs w:val="24"/>
        </w:rPr>
      </w:pPr>
      <w:r w:rsidRPr="000F1FA0">
        <w:rPr>
          <w:sz w:val="24"/>
          <w:szCs w:val="24"/>
        </w:rPr>
        <w:t xml:space="preserve">Sun </w:t>
      </w:r>
      <w:proofErr w:type="spellStart"/>
      <w:r w:rsidRPr="000F1FA0">
        <w:rPr>
          <w:sz w:val="24"/>
          <w:szCs w:val="24"/>
        </w:rPr>
        <w:t>Pharmaceutical</w:t>
      </w:r>
      <w:proofErr w:type="spellEnd"/>
      <w:r w:rsidRPr="000F1FA0">
        <w:rPr>
          <w:sz w:val="24"/>
          <w:szCs w:val="24"/>
        </w:rPr>
        <w:t xml:space="preserve"> Industries Europe B.V.</w:t>
      </w:r>
    </w:p>
    <w:p w14:paraId="15A42EFF" w14:textId="77777777" w:rsidR="00857949" w:rsidRPr="000F1FA0" w:rsidRDefault="00857949" w:rsidP="002D077A">
      <w:pPr>
        <w:ind w:left="851"/>
        <w:rPr>
          <w:sz w:val="24"/>
          <w:szCs w:val="24"/>
        </w:rPr>
      </w:pPr>
      <w:r w:rsidRPr="000F1FA0">
        <w:rPr>
          <w:sz w:val="24"/>
          <w:szCs w:val="24"/>
        </w:rPr>
        <w:t>Polarisavenue 87</w:t>
      </w:r>
    </w:p>
    <w:p w14:paraId="56AB9BEA" w14:textId="77777777" w:rsidR="00857949" w:rsidRPr="000F1FA0" w:rsidRDefault="00857949" w:rsidP="002D077A">
      <w:pPr>
        <w:ind w:left="851"/>
        <w:rPr>
          <w:sz w:val="24"/>
          <w:szCs w:val="24"/>
        </w:rPr>
      </w:pPr>
      <w:r w:rsidRPr="000F1FA0">
        <w:rPr>
          <w:sz w:val="24"/>
          <w:szCs w:val="24"/>
        </w:rPr>
        <w:t xml:space="preserve">2132 JH </w:t>
      </w:r>
      <w:proofErr w:type="spellStart"/>
      <w:r w:rsidRPr="000F1FA0">
        <w:rPr>
          <w:sz w:val="24"/>
          <w:szCs w:val="24"/>
        </w:rPr>
        <w:t>Hoofddorp</w:t>
      </w:r>
      <w:proofErr w:type="spellEnd"/>
    </w:p>
    <w:p w14:paraId="10895174" w14:textId="77777777" w:rsidR="00857949" w:rsidRPr="000F1FA0" w:rsidRDefault="00857949" w:rsidP="002D077A">
      <w:pPr>
        <w:ind w:left="851"/>
        <w:rPr>
          <w:sz w:val="24"/>
          <w:szCs w:val="24"/>
        </w:rPr>
      </w:pPr>
      <w:r w:rsidRPr="000F1FA0">
        <w:rPr>
          <w:sz w:val="24"/>
          <w:szCs w:val="24"/>
        </w:rPr>
        <w:t>Holland</w:t>
      </w:r>
    </w:p>
    <w:p w14:paraId="4F350A32" w14:textId="77777777" w:rsidR="009260DE" w:rsidRPr="000F1FA0" w:rsidRDefault="009260DE" w:rsidP="009260DE">
      <w:pPr>
        <w:tabs>
          <w:tab w:val="left" w:pos="851"/>
        </w:tabs>
        <w:ind w:left="851"/>
        <w:rPr>
          <w:sz w:val="24"/>
          <w:szCs w:val="24"/>
        </w:rPr>
      </w:pPr>
    </w:p>
    <w:p w14:paraId="40D501A5" w14:textId="4E43910B" w:rsidR="009260DE" w:rsidRPr="000F1FA0" w:rsidRDefault="009260DE" w:rsidP="009260DE">
      <w:pPr>
        <w:tabs>
          <w:tab w:val="left" w:pos="851"/>
        </w:tabs>
        <w:ind w:left="851" w:hanging="851"/>
        <w:rPr>
          <w:b/>
          <w:sz w:val="24"/>
          <w:szCs w:val="24"/>
        </w:rPr>
      </w:pPr>
      <w:r w:rsidRPr="000F1FA0">
        <w:rPr>
          <w:b/>
          <w:sz w:val="24"/>
          <w:szCs w:val="24"/>
        </w:rPr>
        <w:t>8.</w:t>
      </w:r>
      <w:r w:rsidRPr="000F1FA0">
        <w:rPr>
          <w:b/>
          <w:sz w:val="24"/>
          <w:szCs w:val="24"/>
        </w:rPr>
        <w:tab/>
        <w:t>MARKEDSFØRINGSTILLADELSESNUMMER (</w:t>
      </w:r>
      <w:r w:rsidR="00C07EF1">
        <w:rPr>
          <w:b/>
          <w:sz w:val="24"/>
          <w:szCs w:val="24"/>
        </w:rPr>
        <w:t>-</w:t>
      </w:r>
      <w:r w:rsidRPr="000F1FA0">
        <w:rPr>
          <w:b/>
          <w:sz w:val="24"/>
          <w:szCs w:val="24"/>
        </w:rPr>
        <w:t>NUMRE)</w:t>
      </w:r>
    </w:p>
    <w:p w14:paraId="46ACFCD8" w14:textId="1E73AB9A" w:rsidR="009260DE" w:rsidRPr="000F1FA0" w:rsidRDefault="0017342C" w:rsidP="009260DE">
      <w:pPr>
        <w:tabs>
          <w:tab w:val="left" w:pos="851"/>
        </w:tabs>
        <w:ind w:left="851"/>
        <w:rPr>
          <w:sz w:val="24"/>
          <w:szCs w:val="24"/>
        </w:rPr>
      </w:pPr>
      <w:r w:rsidRPr="000F1FA0">
        <w:rPr>
          <w:sz w:val="24"/>
          <w:szCs w:val="24"/>
        </w:rPr>
        <w:t>63465</w:t>
      </w:r>
    </w:p>
    <w:p w14:paraId="756CC581" w14:textId="77777777" w:rsidR="009260DE" w:rsidRPr="000F1FA0" w:rsidRDefault="009260DE" w:rsidP="009260DE">
      <w:pPr>
        <w:tabs>
          <w:tab w:val="left" w:pos="851"/>
        </w:tabs>
        <w:ind w:left="851"/>
        <w:jc w:val="both"/>
        <w:rPr>
          <w:sz w:val="24"/>
          <w:szCs w:val="24"/>
        </w:rPr>
      </w:pPr>
    </w:p>
    <w:p w14:paraId="68E1DA4D" w14:textId="77777777" w:rsidR="009260DE" w:rsidRPr="000F1FA0" w:rsidRDefault="009260DE" w:rsidP="009260DE">
      <w:pPr>
        <w:tabs>
          <w:tab w:val="left" w:pos="851"/>
        </w:tabs>
        <w:ind w:left="851" w:hanging="851"/>
        <w:rPr>
          <w:b/>
          <w:sz w:val="24"/>
          <w:szCs w:val="24"/>
        </w:rPr>
      </w:pPr>
      <w:r w:rsidRPr="000F1FA0">
        <w:rPr>
          <w:b/>
          <w:sz w:val="24"/>
          <w:szCs w:val="24"/>
        </w:rPr>
        <w:t>9.</w:t>
      </w:r>
      <w:r w:rsidRPr="000F1FA0">
        <w:rPr>
          <w:b/>
          <w:sz w:val="24"/>
          <w:szCs w:val="24"/>
        </w:rPr>
        <w:tab/>
        <w:t>DATO FOR FØRSTE MARKEDSFØRINGSTILLADELSE</w:t>
      </w:r>
    </w:p>
    <w:p w14:paraId="3B80A04D" w14:textId="0B932EA3" w:rsidR="009260DE" w:rsidRPr="000F1FA0" w:rsidRDefault="0017342C" w:rsidP="009260DE">
      <w:pPr>
        <w:tabs>
          <w:tab w:val="left" w:pos="851"/>
        </w:tabs>
        <w:ind w:left="851"/>
        <w:rPr>
          <w:sz w:val="24"/>
          <w:szCs w:val="24"/>
        </w:rPr>
      </w:pPr>
      <w:r w:rsidRPr="000F1FA0">
        <w:rPr>
          <w:sz w:val="24"/>
          <w:szCs w:val="24"/>
        </w:rPr>
        <w:t>3. marts 2020</w:t>
      </w:r>
    </w:p>
    <w:p w14:paraId="50928C21" w14:textId="77777777" w:rsidR="009260DE" w:rsidRPr="000F1FA0" w:rsidRDefault="009260DE" w:rsidP="009260DE">
      <w:pPr>
        <w:tabs>
          <w:tab w:val="left" w:pos="851"/>
        </w:tabs>
        <w:ind w:left="851"/>
        <w:rPr>
          <w:sz w:val="24"/>
          <w:szCs w:val="24"/>
        </w:rPr>
      </w:pPr>
    </w:p>
    <w:p w14:paraId="2116A5E2" w14:textId="77777777" w:rsidR="009260DE" w:rsidRPr="000F1FA0" w:rsidRDefault="009260DE" w:rsidP="009260DE">
      <w:pPr>
        <w:tabs>
          <w:tab w:val="left" w:pos="851"/>
        </w:tabs>
        <w:ind w:left="851" w:hanging="851"/>
        <w:rPr>
          <w:b/>
          <w:sz w:val="24"/>
          <w:szCs w:val="24"/>
        </w:rPr>
      </w:pPr>
      <w:r w:rsidRPr="000F1FA0">
        <w:rPr>
          <w:b/>
          <w:sz w:val="24"/>
          <w:szCs w:val="24"/>
        </w:rPr>
        <w:t>10.</w:t>
      </w:r>
      <w:r w:rsidRPr="000F1FA0">
        <w:rPr>
          <w:b/>
          <w:sz w:val="24"/>
          <w:szCs w:val="24"/>
        </w:rPr>
        <w:tab/>
        <w:t>DATO FOR ÆNDRING AF TEKSTEN</w:t>
      </w:r>
    </w:p>
    <w:p w14:paraId="7CE6850C" w14:textId="023BBC00" w:rsidR="009260DE" w:rsidRPr="000F1FA0" w:rsidRDefault="00E51725" w:rsidP="009260DE">
      <w:pPr>
        <w:tabs>
          <w:tab w:val="left" w:pos="851"/>
        </w:tabs>
        <w:ind w:left="851"/>
        <w:rPr>
          <w:sz w:val="24"/>
          <w:szCs w:val="24"/>
        </w:rPr>
      </w:pPr>
      <w:r w:rsidRPr="00E51725">
        <w:rPr>
          <w:sz w:val="24"/>
          <w:szCs w:val="24"/>
        </w:rPr>
        <w:t>1</w:t>
      </w:r>
      <w:r w:rsidR="00C07EF1">
        <w:rPr>
          <w:sz w:val="24"/>
          <w:szCs w:val="24"/>
        </w:rPr>
        <w:t>6</w:t>
      </w:r>
      <w:r w:rsidRPr="00E51725">
        <w:rPr>
          <w:sz w:val="24"/>
          <w:szCs w:val="24"/>
        </w:rPr>
        <w:t xml:space="preserve">. </w:t>
      </w:r>
      <w:r w:rsidR="00C07EF1">
        <w:rPr>
          <w:sz w:val="24"/>
          <w:szCs w:val="24"/>
        </w:rPr>
        <w:t>oktober</w:t>
      </w:r>
      <w:r w:rsidRPr="00E51725">
        <w:rPr>
          <w:sz w:val="24"/>
          <w:szCs w:val="24"/>
        </w:rPr>
        <w:t xml:space="preserve"> 202</w:t>
      </w:r>
      <w:r w:rsidR="00C07EF1">
        <w:rPr>
          <w:sz w:val="24"/>
          <w:szCs w:val="24"/>
        </w:rPr>
        <w:t>3</w:t>
      </w:r>
    </w:p>
    <w:sectPr w:rsidR="009260DE" w:rsidRPr="000F1FA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D18B" w14:textId="77777777" w:rsidR="00C913A7" w:rsidRDefault="00C913A7">
      <w:r>
        <w:separator/>
      </w:r>
    </w:p>
  </w:endnote>
  <w:endnote w:type="continuationSeparator" w:id="0">
    <w:p w14:paraId="29B5D962" w14:textId="77777777" w:rsidR="00C913A7" w:rsidRDefault="00C9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729E" w14:textId="77777777" w:rsidR="00C913A7" w:rsidRDefault="00C913A7">
    <w:pPr>
      <w:pStyle w:val="Sidefod"/>
      <w:pBdr>
        <w:bottom w:val="single" w:sz="6" w:space="1" w:color="auto"/>
      </w:pBdr>
    </w:pPr>
  </w:p>
  <w:p w14:paraId="4F0212A8" w14:textId="77777777" w:rsidR="00C913A7" w:rsidRDefault="00C913A7" w:rsidP="00C42586">
    <w:pPr>
      <w:pStyle w:val="Sidefod"/>
      <w:tabs>
        <w:tab w:val="clear" w:pos="4819"/>
        <w:tab w:val="left" w:pos="8505"/>
      </w:tabs>
      <w:rPr>
        <w:i/>
        <w:sz w:val="18"/>
        <w:szCs w:val="18"/>
      </w:rPr>
    </w:pPr>
  </w:p>
  <w:p w14:paraId="1D92893B" w14:textId="5887F3E2" w:rsidR="00C913A7" w:rsidRPr="00B373D7" w:rsidRDefault="00C913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26A3D">
      <w:rPr>
        <w:i/>
        <w:noProof/>
        <w:sz w:val="18"/>
        <w:szCs w:val="18"/>
      </w:rPr>
      <w:t>Melphalan SUN, pulver og solvens til injektions--infusionsvæske, opløsning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02DB" w14:textId="77777777" w:rsidR="00C913A7" w:rsidRDefault="00C913A7">
      <w:r>
        <w:separator/>
      </w:r>
    </w:p>
  </w:footnote>
  <w:footnote w:type="continuationSeparator" w:id="0">
    <w:p w14:paraId="624904BE" w14:textId="77777777" w:rsidR="00C913A7" w:rsidRDefault="00C9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6DF"/>
    <w:multiLevelType w:val="hybridMultilevel"/>
    <w:tmpl w:val="384C2824"/>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8328C3"/>
    <w:multiLevelType w:val="hybridMultilevel"/>
    <w:tmpl w:val="DF9CFDF8"/>
    <w:lvl w:ilvl="0" w:tplc="EC482DC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6B27DC"/>
    <w:multiLevelType w:val="hybridMultilevel"/>
    <w:tmpl w:val="CD302C56"/>
    <w:lvl w:ilvl="0" w:tplc="EC482DC8">
      <w:numFmt w:val="bullet"/>
      <w:lvlText w:val="-"/>
      <w:lvlJc w:val="left"/>
      <w:pPr>
        <w:ind w:left="933" w:hanging="573"/>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F6"/>
    <w:rsid w:val="00001708"/>
    <w:rsid w:val="000259B9"/>
    <w:rsid w:val="00041491"/>
    <w:rsid w:val="00050D16"/>
    <w:rsid w:val="000609CD"/>
    <w:rsid w:val="00074F2A"/>
    <w:rsid w:val="000A1CA8"/>
    <w:rsid w:val="000A466B"/>
    <w:rsid w:val="000B058C"/>
    <w:rsid w:val="000E2CBB"/>
    <w:rsid w:val="000E4EE6"/>
    <w:rsid w:val="000F1FA0"/>
    <w:rsid w:val="001454E2"/>
    <w:rsid w:val="0017342C"/>
    <w:rsid w:val="001D4E74"/>
    <w:rsid w:val="00206CE8"/>
    <w:rsid w:val="0021526C"/>
    <w:rsid w:val="00250817"/>
    <w:rsid w:val="00283A2B"/>
    <w:rsid w:val="002B30AD"/>
    <w:rsid w:val="002B5591"/>
    <w:rsid w:val="002C2C01"/>
    <w:rsid w:val="002D077A"/>
    <w:rsid w:val="00315EE9"/>
    <w:rsid w:val="003A29AE"/>
    <w:rsid w:val="003A32D7"/>
    <w:rsid w:val="003B4074"/>
    <w:rsid w:val="003C769A"/>
    <w:rsid w:val="003D0AE9"/>
    <w:rsid w:val="003F1838"/>
    <w:rsid w:val="00436995"/>
    <w:rsid w:val="0045746C"/>
    <w:rsid w:val="0049104B"/>
    <w:rsid w:val="004A5068"/>
    <w:rsid w:val="004E3B12"/>
    <w:rsid w:val="004E6D03"/>
    <w:rsid w:val="00532310"/>
    <w:rsid w:val="00565F0F"/>
    <w:rsid w:val="00571E8B"/>
    <w:rsid w:val="00594A86"/>
    <w:rsid w:val="00596D86"/>
    <w:rsid w:val="006027BF"/>
    <w:rsid w:val="00624BEC"/>
    <w:rsid w:val="00637F5A"/>
    <w:rsid w:val="0064565E"/>
    <w:rsid w:val="00646CB2"/>
    <w:rsid w:val="006560B1"/>
    <w:rsid w:val="006756DD"/>
    <w:rsid w:val="00726A3D"/>
    <w:rsid w:val="00732B3A"/>
    <w:rsid w:val="00737275"/>
    <w:rsid w:val="00740EEC"/>
    <w:rsid w:val="007467B4"/>
    <w:rsid w:val="0076359D"/>
    <w:rsid w:val="0078011A"/>
    <w:rsid w:val="00782AF4"/>
    <w:rsid w:val="00790EE7"/>
    <w:rsid w:val="007B6649"/>
    <w:rsid w:val="007C2C41"/>
    <w:rsid w:val="0082576E"/>
    <w:rsid w:val="00827F48"/>
    <w:rsid w:val="00857949"/>
    <w:rsid w:val="00892D90"/>
    <w:rsid w:val="0090709A"/>
    <w:rsid w:val="00907F75"/>
    <w:rsid w:val="009260DE"/>
    <w:rsid w:val="0093258A"/>
    <w:rsid w:val="00936FF6"/>
    <w:rsid w:val="00944763"/>
    <w:rsid w:val="0096059D"/>
    <w:rsid w:val="009C7BA3"/>
    <w:rsid w:val="009D1F5A"/>
    <w:rsid w:val="00A05883"/>
    <w:rsid w:val="00A34264"/>
    <w:rsid w:val="00A41CA0"/>
    <w:rsid w:val="00AA3793"/>
    <w:rsid w:val="00AA7788"/>
    <w:rsid w:val="00B003BF"/>
    <w:rsid w:val="00B13094"/>
    <w:rsid w:val="00B373D7"/>
    <w:rsid w:val="00B703EA"/>
    <w:rsid w:val="00BD438C"/>
    <w:rsid w:val="00C07EF1"/>
    <w:rsid w:val="00C10037"/>
    <w:rsid w:val="00C36276"/>
    <w:rsid w:val="00C42586"/>
    <w:rsid w:val="00C468C8"/>
    <w:rsid w:val="00C51B6E"/>
    <w:rsid w:val="00C60CCD"/>
    <w:rsid w:val="00C72EE3"/>
    <w:rsid w:val="00C84483"/>
    <w:rsid w:val="00C86B2D"/>
    <w:rsid w:val="00C913A7"/>
    <w:rsid w:val="00C95551"/>
    <w:rsid w:val="00CA66E7"/>
    <w:rsid w:val="00CB20D7"/>
    <w:rsid w:val="00CB7B39"/>
    <w:rsid w:val="00CE5694"/>
    <w:rsid w:val="00D0209A"/>
    <w:rsid w:val="00D020B0"/>
    <w:rsid w:val="00D11748"/>
    <w:rsid w:val="00D366CF"/>
    <w:rsid w:val="00DF42B1"/>
    <w:rsid w:val="00DF78DA"/>
    <w:rsid w:val="00E108AA"/>
    <w:rsid w:val="00E216F3"/>
    <w:rsid w:val="00E3749A"/>
    <w:rsid w:val="00E51725"/>
    <w:rsid w:val="00E7437F"/>
    <w:rsid w:val="00E865B8"/>
    <w:rsid w:val="00EC018F"/>
    <w:rsid w:val="00EC0B9B"/>
    <w:rsid w:val="00ED5E9F"/>
    <w:rsid w:val="00EF1024"/>
    <w:rsid w:val="00F33574"/>
    <w:rsid w:val="00F66D4F"/>
    <w:rsid w:val="00FB6D01"/>
    <w:rsid w:val="00FC6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07E1F"/>
  <w15:chartTrackingRefBased/>
  <w15:docId w15:val="{A853D6F9-558A-4AFA-AE3D-5716269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315EE9"/>
    <w:rPr>
      <w:rFonts w:ascii="Calibri" w:eastAsia="Calibri" w:hAnsi="Calibri"/>
      <w:sz w:val="22"/>
      <w:szCs w:val="22"/>
      <w:lang w:val="nl-NL" w:eastAsia="en-US"/>
    </w:rPr>
  </w:style>
  <w:style w:type="paragraph" w:styleId="Brdtekst">
    <w:name w:val="Body Text"/>
    <w:basedOn w:val="Normal"/>
    <w:link w:val="BrdtekstTegn"/>
    <w:uiPriority w:val="1"/>
    <w:semiHidden/>
    <w:unhideWhenUsed/>
    <w:qFormat/>
    <w:rsid w:val="00CA66E7"/>
    <w:pPr>
      <w:widowControl w:val="0"/>
      <w:autoSpaceDE w:val="0"/>
      <w:autoSpaceDN w:val="0"/>
      <w:adjustRightInd w:val="0"/>
    </w:pPr>
    <w:rPr>
      <w:sz w:val="22"/>
      <w:szCs w:val="22"/>
      <w:lang w:val="nl-NL" w:eastAsia="nl-NL"/>
    </w:rPr>
  </w:style>
  <w:style w:type="character" w:customStyle="1" w:styleId="BrdtekstTegn">
    <w:name w:val="Brødtekst Tegn"/>
    <w:basedOn w:val="Standardskrifttypeiafsnit"/>
    <w:link w:val="Brdtekst"/>
    <w:uiPriority w:val="1"/>
    <w:semiHidden/>
    <w:rsid w:val="00CA66E7"/>
    <w:rPr>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53">
      <w:bodyDiv w:val="1"/>
      <w:marLeft w:val="0"/>
      <w:marRight w:val="0"/>
      <w:marTop w:val="0"/>
      <w:marBottom w:val="0"/>
      <w:divBdr>
        <w:top w:val="none" w:sz="0" w:space="0" w:color="auto"/>
        <w:left w:val="none" w:sz="0" w:space="0" w:color="auto"/>
        <w:bottom w:val="none" w:sz="0" w:space="0" w:color="auto"/>
        <w:right w:val="none" w:sz="0" w:space="0" w:color="auto"/>
      </w:divBdr>
    </w:div>
    <w:div w:id="562477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726533">
      <w:bodyDiv w:val="1"/>
      <w:marLeft w:val="0"/>
      <w:marRight w:val="0"/>
      <w:marTop w:val="0"/>
      <w:marBottom w:val="0"/>
      <w:divBdr>
        <w:top w:val="none" w:sz="0" w:space="0" w:color="auto"/>
        <w:left w:val="none" w:sz="0" w:space="0" w:color="auto"/>
        <w:bottom w:val="none" w:sz="0" w:space="0" w:color="auto"/>
        <w:right w:val="none" w:sz="0" w:space="0" w:color="auto"/>
      </w:divBdr>
    </w:div>
    <w:div w:id="274138371">
      <w:bodyDiv w:val="1"/>
      <w:marLeft w:val="0"/>
      <w:marRight w:val="0"/>
      <w:marTop w:val="0"/>
      <w:marBottom w:val="0"/>
      <w:divBdr>
        <w:top w:val="none" w:sz="0" w:space="0" w:color="auto"/>
        <w:left w:val="none" w:sz="0" w:space="0" w:color="auto"/>
        <w:bottom w:val="none" w:sz="0" w:space="0" w:color="auto"/>
        <w:right w:val="none" w:sz="0" w:space="0" w:color="auto"/>
      </w:divBdr>
    </w:div>
    <w:div w:id="477499732">
      <w:bodyDiv w:val="1"/>
      <w:marLeft w:val="0"/>
      <w:marRight w:val="0"/>
      <w:marTop w:val="0"/>
      <w:marBottom w:val="0"/>
      <w:divBdr>
        <w:top w:val="none" w:sz="0" w:space="0" w:color="auto"/>
        <w:left w:val="none" w:sz="0" w:space="0" w:color="auto"/>
        <w:bottom w:val="none" w:sz="0" w:space="0" w:color="auto"/>
        <w:right w:val="none" w:sz="0" w:space="0" w:color="auto"/>
      </w:divBdr>
    </w:div>
    <w:div w:id="662584421">
      <w:bodyDiv w:val="1"/>
      <w:marLeft w:val="0"/>
      <w:marRight w:val="0"/>
      <w:marTop w:val="0"/>
      <w:marBottom w:val="0"/>
      <w:divBdr>
        <w:top w:val="none" w:sz="0" w:space="0" w:color="auto"/>
        <w:left w:val="none" w:sz="0" w:space="0" w:color="auto"/>
        <w:bottom w:val="none" w:sz="0" w:space="0" w:color="auto"/>
        <w:right w:val="none" w:sz="0" w:space="0" w:color="auto"/>
      </w:divBdr>
    </w:div>
    <w:div w:id="774405483">
      <w:bodyDiv w:val="1"/>
      <w:marLeft w:val="0"/>
      <w:marRight w:val="0"/>
      <w:marTop w:val="0"/>
      <w:marBottom w:val="0"/>
      <w:divBdr>
        <w:top w:val="none" w:sz="0" w:space="0" w:color="auto"/>
        <w:left w:val="none" w:sz="0" w:space="0" w:color="auto"/>
        <w:bottom w:val="none" w:sz="0" w:space="0" w:color="auto"/>
        <w:right w:val="none" w:sz="0" w:space="0" w:color="auto"/>
      </w:divBdr>
    </w:div>
    <w:div w:id="780884332">
      <w:bodyDiv w:val="1"/>
      <w:marLeft w:val="0"/>
      <w:marRight w:val="0"/>
      <w:marTop w:val="0"/>
      <w:marBottom w:val="0"/>
      <w:divBdr>
        <w:top w:val="none" w:sz="0" w:space="0" w:color="auto"/>
        <w:left w:val="none" w:sz="0" w:space="0" w:color="auto"/>
        <w:bottom w:val="none" w:sz="0" w:space="0" w:color="auto"/>
        <w:right w:val="none" w:sz="0" w:space="0" w:color="auto"/>
      </w:divBdr>
    </w:div>
    <w:div w:id="803935824">
      <w:bodyDiv w:val="1"/>
      <w:marLeft w:val="0"/>
      <w:marRight w:val="0"/>
      <w:marTop w:val="0"/>
      <w:marBottom w:val="0"/>
      <w:divBdr>
        <w:top w:val="none" w:sz="0" w:space="0" w:color="auto"/>
        <w:left w:val="none" w:sz="0" w:space="0" w:color="auto"/>
        <w:bottom w:val="none" w:sz="0" w:space="0" w:color="auto"/>
        <w:right w:val="none" w:sz="0" w:space="0" w:color="auto"/>
      </w:divBdr>
    </w:div>
    <w:div w:id="886142252">
      <w:bodyDiv w:val="1"/>
      <w:marLeft w:val="0"/>
      <w:marRight w:val="0"/>
      <w:marTop w:val="0"/>
      <w:marBottom w:val="0"/>
      <w:divBdr>
        <w:top w:val="none" w:sz="0" w:space="0" w:color="auto"/>
        <w:left w:val="none" w:sz="0" w:space="0" w:color="auto"/>
        <w:bottom w:val="none" w:sz="0" w:space="0" w:color="auto"/>
        <w:right w:val="none" w:sz="0" w:space="0" w:color="auto"/>
      </w:divBdr>
    </w:div>
    <w:div w:id="908613471">
      <w:bodyDiv w:val="1"/>
      <w:marLeft w:val="0"/>
      <w:marRight w:val="0"/>
      <w:marTop w:val="0"/>
      <w:marBottom w:val="0"/>
      <w:divBdr>
        <w:top w:val="none" w:sz="0" w:space="0" w:color="auto"/>
        <w:left w:val="none" w:sz="0" w:space="0" w:color="auto"/>
        <w:bottom w:val="none" w:sz="0" w:space="0" w:color="auto"/>
        <w:right w:val="none" w:sz="0" w:space="0" w:color="auto"/>
      </w:divBdr>
    </w:div>
    <w:div w:id="970401864">
      <w:bodyDiv w:val="1"/>
      <w:marLeft w:val="0"/>
      <w:marRight w:val="0"/>
      <w:marTop w:val="0"/>
      <w:marBottom w:val="0"/>
      <w:divBdr>
        <w:top w:val="none" w:sz="0" w:space="0" w:color="auto"/>
        <w:left w:val="none" w:sz="0" w:space="0" w:color="auto"/>
        <w:bottom w:val="none" w:sz="0" w:space="0" w:color="auto"/>
        <w:right w:val="none" w:sz="0" w:space="0" w:color="auto"/>
      </w:divBdr>
    </w:div>
    <w:div w:id="987513752">
      <w:bodyDiv w:val="1"/>
      <w:marLeft w:val="0"/>
      <w:marRight w:val="0"/>
      <w:marTop w:val="0"/>
      <w:marBottom w:val="0"/>
      <w:divBdr>
        <w:top w:val="none" w:sz="0" w:space="0" w:color="auto"/>
        <w:left w:val="none" w:sz="0" w:space="0" w:color="auto"/>
        <w:bottom w:val="none" w:sz="0" w:space="0" w:color="auto"/>
        <w:right w:val="none" w:sz="0" w:space="0" w:color="auto"/>
      </w:divBdr>
    </w:div>
    <w:div w:id="1011181876">
      <w:bodyDiv w:val="1"/>
      <w:marLeft w:val="0"/>
      <w:marRight w:val="0"/>
      <w:marTop w:val="0"/>
      <w:marBottom w:val="0"/>
      <w:divBdr>
        <w:top w:val="none" w:sz="0" w:space="0" w:color="auto"/>
        <w:left w:val="none" w:sz="0" w:space="0" w:color="auto"/>
        <w:bottom w:val="none" w:sz="0" w:space="0" w:color="auto"/>
        <w:right w:val="none" w:sz="0" w:space="0" w:color="auto"/>
      </w:divBdr>
    </w:div>
    <w:div w:id="1049499067">
      <w:bodyDiv w:val="1"/>
      <w:marLeft w:val="0"/>
      <w:marRight w:val="0"/>
      <w:marTop w:val="0"/>
      <w:marBottom w:val="0"/>
      <w:divBdr>
        <w:top w:val="none" w:sz="0" w:space="0" w:color="auto"/>
        <w:left w:val="none" w:sz="0" w:space="0" w:color="auto"/>
        <w:bottom w:val="none" w:sz="0" w:space="0" w:color="auto"/>
        <w:right w:val="none" w:sz="0" w:space="0" w:color="auto"/>
      </w:divBdr>
    </w:div>
    <w:div w:id="1058672249">
      <w:bodyDiv w:val="1"/>
      <w:marLeft w:val="0"/>
      <w:marRight w:val="0"/>
      <w:marTop w:val="0"/>
      <w:marBottom w:val="0"/>
      <w:divBdr>
        <w:top w:val="none" w:sz="0" w:space="0" w:color="auto"/>
        <w:left w:val="none" w:sz="0" w:space="0" w:color="auto"/>
        <w:bottom w:val="none" w:sz="0" w:space="0" w:color="auto"/>
        <w:right w:val="none" w:sz="0" w:space="0" w:color="auto"/>
      </w:divBdr>
    </w:div>
    <w:div w:id="1068261782">
      <w:bodyDiv w:val="1"/>
      <w:marLeft w:val="0"/>
      <w:marRight w:val="0"/>
      <w:marTop w:val="0"/>
      <w:marBottom w:val="0"/>
      <w:divBdr>
        <w:top w:val="none" w:sz="0" w:space="0" w:color="auto"/>
        <w:left w:val="none" w:sz="0" w:space="0" w:color="auto"/>
        <w:bottom w:val="none" w:sz="0" w:space="0" w:color="auto"/>
        <w:right w:val="none" w:sz="0" w:space="0" w:color="auto"/>
      </w:divBdr>
    </w:div>
    <w:div w:id="1087115721">
      <w:bodyDiv w:val="1"/>
      <w:marLeft w:val="0"/>
      <w:marRight w:val="0"/>
      <w:marTop w:val="0"/>
      <w:marBottom w:val="0"/>
      <w:divBdr>
        <w:top w:val="none" w:sz="0" w:space="0" w:color="auto"/>
        <w:left w:val="none" w:sz="0" w:space="0" w:color="auto"/>
        <w:bottom w:val="none" w:sz="0" w:space="0" w:color="auto"/>
        <w:right w:val="none" w:sz="0" w:space="0" w:color="auto"/>
      </w:divBdr>
    </w:div>
    <w:div w:id="1098258736">
      <w:bodyDiv w:val="1"/>
      <w:marLeft w:val="0"/>
      <w:marRight w:val="0"/>
      <w:marTop w:val="0"/>
      <w:marBottom w:val="0"/>
      <w:divBdr>
        <w:top w:val="none" w:sz="0" w:space="0" w:color="auto"/>
        <w:left w:val="none" w:sz="0" w:space="0" w:color="auto"/>
        <w:bottom w:val="none" w:sz="0" w:space="0" w:color="auto"/>
        <w:right w:val="none" w:sz="0" w:space="0" w:color="auto"/>
      </w:divBdr>
    </w:div>
    <w:div w:id="1304119316">
      <w:bodyDiv w:val="1"/>
      <w:marLeft w:val="0"/>
      <w:marRight w:val="0"/>
      <w:marTop w:val="0"/>
      <w:marBottom w:val="0"/>
      <w:divBdr>
        <w:top w:val="none" w:sz="0" w:space="0" w:color="auto"/>
        <w:left w:val="none" w:sz="0" w:space="0" w:color="auto"/>
        <w:bottom w:val="none" w:sz="0" w:space="0" w:color="auto"/>
        <w:right w:val="none" w:sz="0" w:space="0" w:color="auto"/>
      </w:divBdr>
    </w:div>
    <w:div w:id="1523085714">
      <w:bodyDiv w:val="1"/>
      <w:marLeft w:val="0"/>
      <w:marRight w:val="0"/>
      <w:marTop w:val="0"/>
      <w:marBottom w:val="0"/>
      <w:divBdr>
        <w:top w:val="none" w:sz="0" w:space="0" w:color="auto"/>
        <w:left w:val="none" w:sz="0" w:space="0" w:color="auto"/>
        <w:bottom w:val="none" w:sz="0" w:space="0" w:color="auto"/>
        <w:right w:val="none" w:sz="0" w:space="0" w:color="auto"/>
      </w:divBdr>
    </w:div>
    <w:div w:id="1680349716">
      <w:bodyDiv w:val="1"/>
      <w:marLeft w:val="0"/>
      <w:marRight w:val="0"/>
      <w:marTop w:val="0"/>
      <w:marBottom w:val="0"/>
      <w:divBdr>
        <w:top w:val="none" w:sz="0" w:space="0" w:color="auto"/>
        <w:left w:val="none" w:sz="0" w:space="0" w:color="auto"/>
        <w:bottom w:val="none" w:sz="0" w:space="0" w:color="auto"/>
        <w:right w:val="none" w:sz="0" w:space="0" w:color="auto"/>
      </w:divBdr>
    </w:div>
    <w:div w:id="1927299195">
      <w:bodyDiv w:val="1"/>
      <w:marLeft w:val="0"/>
      <w:marRight w:val="0"/>
      <w:marTop w:val="0"/>
      <w:marBottom w:val="0"/>
      <w:divBdr>
        <w:top w:val="none" w:sz="0" w:space="0" w:color="auto"/>
        <w:left w:val="none" w:sz="0" w:space="0" w:color="auto"/>
        <w:bottom w:val="none" w:sz="0" w:space="0" w:color="auto"/>
        <w:right w:val="none" w:sz="0" w:space="0" w:color="auto"/>
      </w:divBdr>
    </w:div>
    <w:div w:id="207863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4359</Words>
  <Characters>28861</Characters>
  <Application>Microsoft Office Word</Application>
  <DocSecurity>0</DocSecurity>
  <Lines>801</Lines>
  <Paragraphs>235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2022072637 pkt. 4.4, 4.5. og 6.6. samt QRD</dc:description>
  <cp:lastModifiedBy>Helle Søndersted</cp:lastModifiedBy>
  <cp:revision>2</cp:revision>
  <cp:lastPrinted>2020-03-03T10:32:00Z</cp:lastPrinted>
  <dcterms:created xsi:type="dcterms:W3CDTF">2023-10-16T08:14:00Z</dcterms:created>
  <dcterms:modified xsi:type="dcterms:W3CDTF">2023-10-16T08:14:00Z</dcterms:modified>
</cp:coreProperties>
</file>