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E6767" w14:textId="77777777" w:rsidR="009260DE" w:rsidRPr="00E52456" w:rsidRDefault="0021526C" w:rsidP="009260DE">
      <w:pPr>
        <w:rPr>
          <w:sz w:val="24"/>
          <w:szCs w:val="24"/>
        </w:rPr>
      </w:pPr>
      <w:bookmarkStart w:id="0" w:name="_GoBack"/>
      <w:bookmarkEnd w:id="0"/>
      <w:r w:rsidRPr="00E52456">
        <w:rPr>
          <w:noProof/>
          <w:sz w:val="24"/>
          <w:szCs w:val="24"/>
          <w:lang w:eastAsia="da-DK"/>
        </w:rPr>
        <w:drawing>
          <wp:anchor distT="0" distB="0" distL="114300" distR="114300" simplePos="0" relativeHeight="251658240" behindDoc="0" locked="0" layoutInCell="1" allowOverlap="1" wp14:anchorId="6BAFB071" wp14:editId="4E10D06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52456">
        <w:rPr>
          <w:sz w:val="24"/>
          <w:szCs w:val="24"/>
        </w:rPr>
        <w:br w:type="textWrapping" w:clear="all"/>
      </w:r>
    </w:p>
    <w:p w14:paraId="1F9578F3" w14:textId="6A02FBAF" w:rsidR="009260DE" w:rsidRPr="00606B47" w:rsidRDefault="009260DE" w:rsidP="009260DE">
      <w:pPr>
        <w:pStyle w:val="Titel"/>
        <w:tabs>
          <w:tab w:val="right" w:pos="9356"/>
        </w:tabs>
        <w:jc w:val="left"/>
        <w:rPr>
          <w:b w:val="0"/>
          <w:szCs w:val="24"/>
          <w:lang w:val="en-US" w:eastAsia="en-US"/>
        </w:rPr>
      </w:pPr>
      <w:r w:rsidRPr="00E52456">
        <w:rPr>
          <w:b w:val="0"/>
          <w:szCs w:val="24"/>
          <w:lang w:eastAsia="en-US"/>
        </w:rPr>
        <w:tab/>
      </w:r>
      <w:r w:rsidR="00606B47" w:rsidRPr="00606B47">
        <w:rPr>
          <w:szCs w:val="24"/>
          <w:lang w:val="en-US"/>
        </w:rPr>
        <w:t>9</w:t>
      </w:r>
      <w:r w:rsidR="00606B47">
        <w:rPr>
          <w:szCs w:val="24"/>
          <w:lang w:val="en-US"/>
        </w:rPr>
        <w:t>. juli 2025</w:t>
      </w:r>
    </w:p>
    <w:p w14:paraId="444DB527" w14:textId="77777777" w:rsidR="009260DE" w:rsidRPr="00606B47" w:rsidRDefault="009260DE" w:rsidP="009260DE">
      <w:pPr>
        <w:pStyle w:val="Titel"/>
        <w:tabs>
          <w:tab w:val="left" w:pos="8222"/>
        </w:tabs>
        <w:jc w:val="left"/>
        <w:rPr>
          <w:b w:val="0"/>
          <w:szCs w:val="24"/>
          <w:lang w:val="en-US"/>
        </w:rPr>
      </w:pPr>
    </w:p>
    <w:p w14:paraId="742B7FD1" w14:textId="77777777" w:rsidR="009260DE" w:rsidRPr="00606B47" w:rsidRDefault="009260DE" w:rsidP="009260DE">
      <w:pPr>
        <w:pStyle w:val="Titel"/>
        <w:jc w:val="left"/>
        <w:rPr>
          <w:b w:val="0"/>
          <w:szCs w:val="24"/>
          <w:lang w:val="en-US"/>
        </w:rPr>
      </w:pPr>
    </w:p>
    <w:p w14:paraId="43D36F49" w14:textId="77777777" w:rsidR="009260DE" w:rsidRPr="00606B47" w:rsidRDefault="009260DE" w:rsidP="009260DE">
      <w:pPr>
        <w:pStyle w:val="Titel"/>
        <w:jc w:val="left"/>
        <w:rPr>
          <w:b w:val="0"/>
          <w:szCs w:val="24"/>
          <w:lang w:val="en-US"/>
        </w:rPr>
      </w:pPr>
    </w:p>
    <w:p w14:paraId="21610ED3" w14:textId="77777777" w:rsidR="009260DE" w:rsidRPr="00E52456" w:rsidRDefault="009260DE" w:rsidP="009260DE">
      <w:pPr>
        <w:jc w:val="center"/>
        <w:rPr>
          <w:b/>
          <w:sz w:val="24"/>
          <w:szCs w:val="24"/>
          <w:lang w:val="en-US"/>
        </w:rPr>
      </w:pPr>
      <w:r w:rsidRPr="00E52456">
        <w:rPr>
          <w:b/>
          <w:sz w:val="24"/>
          <w:szCs w:val="24"/>
          <w:lang w:val="en-US"/>
        </w:rPr>
        <w:t>PRODUKTRESUMÉ</w:t>
      </w:r>
    </w:p>
    <w:p w14:paraId="23827D2F" w14:textId="77777777" w:rsidR="009260DE" w:rsidRPr="00E52456" w:rsidRDefault="009260DE" w:rsidP="009260DE">
      <w:pPr>
        <w:jc w:val="center"/>
        <w:rPr>
          <w:b/>
          <w:sz w:val="24"/>
          <w:szCs w:val="24"/>
          <w:lang w:val="en-US"/>
        </w:rPr>
      </w:pPr>
    </w:p>
    <w:p w14:paraId="60094751" w14:textId="77777777" w:rsidR="009260DE" w:rsidRPr="00E52456" w:rsidRDefault="009260DE" w:rsidP="009260DE">
      <w:pPr>
        <w:jc w:val="center"/>
        <w:rPr>
          <w:b/>
          <w:sz w:val="24"/>
          <w:szCs w:val="24"/>
          <w:lang w:val="en-US"/>
        </w:rPr>
      </w:pPr>
      <w:r w:rsidRPr="00E52456">
        <w:rPr>
          <w:b/>
          <w:sz w:val="24"/>
          <w:szCs w:val="24"/>
          <w:lang w:val="en-US"/>
        </w:rPr>
        <w:t>for</w:t>
      </w:r>
    </w:p>
    <w:p w14:paraId="5F01E70F" w14:textId="77777777" w:rsidR="000B058C" w:rsidRPr="00E52456" w:rsidRDefault="000B058C" w:rsidP="009260DE">
      <w:pPr>
        <w:jc w:val="center"/>
        <w:rPr>
          <w:b/>
          <w:sz w:val="24"/>
          <w:szCs w:val="24"/>
          <w:lang w:val="en-US"/>
        </w:rPr>
      </w:pPr>
    </w:p>
    <w:p w14:paraId="670A1538" w14:textId="58732AC6" w:rsidR="009260DE" w:rsidRPr="00E52456" w:rsidRDefault="00AF5F74" w:rsidP="009260DE">
      <w:pPr>
        <w:jc w:val="center"/>
        <w:rPr>
          <w:b/>
          <w:sz w:val="24"/>
          <w:szCs w:val="24"/>
          <w:lang w:val="en-US"/>
        </w:rPr>
      </w:pPr>
      <w:r w:rsidRPr="00E52456">
        <w:rPr>
          <w:b/>
          <w:sz w:val="24"/>
          <w:szCs w:val="24"/>
          <w:lang w:val="en-US"/>
        </w:rPr>
        <w:t>Mercaptopurine "Accord", tabletter</w:t>
      </w:r>
    </w:p>
    <w:p w14:paraId="08DCFF55" w14:textId="77777777" w:rsidR="009260DE" w:rsidRPr="00E52456" w:rsidRDefault="009260DE" w:rsidP="009260DE">
      <w:pPr>
        <w:jc w:val="both"/>
        <w:rPr>
          <w:sz w:val="24"/>
          <w:szCs w:val="24"/>
          <w:lang w:val="en-US"/>
        </w:rPr>
      </w:pPr>
    </w:p>
    <w:p w14:paraId="213C0844" w14:textId="77777777" w:rsidR="009260DE" w:rsidRPr="00E52456" w:rsidRDefault="009260DE" w:rsidP="009260DE">
      <w:pPr>
        <w:jc w:val="both"/>
        <w:rPr>
          <w:sz w:val="24"/>
          <w:szCs w:val="24"/>
          <w:lang w:val="en-US"/>
        </w:rPr>
      </w:pPr>
    </w:p>
    <w:p w14:paraId="1715EEE0" w14:textId="77777777" w:rsidR="009260DE" w:rsidRPr="00E52456" w:rsidRDefault="009260DE" w:rsidP="009260DE">
      <w:pPr>
        <w:tabs>
          <w:tab w:val="left" w:pos="851"/>
        </w:tabs>
        <w:ind w:left="851" w:hanging="851"/>
        <w:rPr>
          <w:b/>
          <w:sz w:val="24"/>
          <w:szCs w:val="24"/>
          <w:lang w:val="en-US"/>
        </w:rPr>
      </w:pPr>
      <w:r w:rsidRPr="00E52456">
        <w:rPr>
          <w:b/>
          <w:sz w:val="24"/>
          <w:szCs w:val="24"/>
          <w:lang w:val="en-US"/>
        </w:rPr>
        <w:t>0.</w:t>
      </w:r>
      <w:r w:rsidRPr="00E52456">
        <w:rPr>
          <w:b/>
          <w:sz w:val="24"/>
          <w:szCs w:val="24"/>
          <w:lang w:val="en-US"/>
        </w:rPr>
        <w:tab/>
      </w:r>
      <w:proofErr w:type="gramStart"/>
      <w:r w:rsidRPr="00E52456">
        <w:rPr>
          <w:b/>
          <w:sz w:val="24"/>
          <w:szCs w:val="24"/>
          <w:lang w:val="en-US"/>
        </w:rPr>
        <w:t>D.SP.NR</w:t>
      </w:r>
      <w:proofErr w:type="gramEnd"/>
      <w:r w:rsidRPr="00E52456">
        <w:rPr>
          <w:b/>
          <w:sz w:val="24"/>
          <w:szCs w:val="24"/>
          <w:lang w:val="en-US"/>
        </w:rPr>
        <w:t>.</w:t>
      </w:r>
    </w:p>
    <w:p w14:paraId="3F79B681" w14:textId="1BA2FE6F" w:rsidR="009260DE" w:rsidRPr="00E52456" w:rsidRDefault="00AF5F74" w:rsidP="009260DE">
      <w:pPr>
        <w:tabs>
          <w:tab w:val="left" w:pos="851"/>
        </w:tabs>
        <w:ind w:left="851"/>
        <w:rPr>
          <w:sz w:val="24"/>
          <w:szCs w:val="24"/>
          <w:lang w:val="en-US"/>
        </w:rPr>
      </w:pPr>
      <w:r w:rsidRPr="00E52456">
        <w:rPr>
          <w:sz w:val="24"/>
          <w:szCs w:val="24"/>
          <w:lang w:val="en-US"/>
        </w:rPr>
        <w:t>33799</w:t>
      </w:r>
    </w:p>
    <w:p w14:paraId="3B5B565E" w14:textId="77777777" w:rsidR="009260DE" w:rsidRPr="00E52456" w:rsidRDefault="009260DE" w:rsidP="009260DE">
      <w:pPr>
        <w:tabs>
          <w:tab w:val="left" w:pos="851"/>
        </w:tabs>
        <w:ind w:left="851"/>
        <w:rPr>
          <w:sz w:val="24"/>
          <w:szCs w:val="24"/>
          <w:lang w:val="en-US"/>
        </w:rPr>
      </w:pPr>
    </w:p>
    <w:p w14:paraId="3A0D3661" w14:textId="77777777" w:rsidR="009260DE" w:rsidRPr="00E52456" w:rsidRDefault="009260DE" w:rsidP="009260DE">
      <w:pPr>
        <w:tabs>
          <w:tab w:val="left" w:pos="851"/>
        </w:tabs>
        <w:ind w:left="851" w:hanging="851"/>
        <w:rPr>
          <w:b/>
          <w:sz w:val="24"/>
          <w:szCs w:val="24"/>
        </w:rPr>
      </w:pPr>
      <w:r w:rsidRPr="00E52456">
        <w:rPr>
          <w:b/>
          <w:sz w:val="24"/>
          <w:szCs w:val="24"/>
        </w:rPr>
        <w:t>1.</w:t>
      </w:r>
      <w:r w:rsidRPr="00E52456">
        <w:rPr>
          <w:b/>
          <w:sz w:val="24"/>
          <w:szCs w:val="24"/>
        </w:rPr>
        <w:tab/>
        <w:t>LÆGEMIDLETS NAVN</w:t>
      </w:r>
    </w:p>
    <w:p w14:paraId="27EC0619" w14:textId="1CDF320B" w:rsidR="009260DE" w:rsidRPr="00E52456" w:rsidRDefault="00AF5F74" w:rsidP="009260DE">
      <w:pPr>
        <w:tabs>
          <w:tab w:val="left" w:pos="851"/>
        </w:tabs>
        <w:ind w:left="851"/>
        <w:rPr>
          <w:sz w:val="24"/>
          <w:szCs w:val="24"/>
        </w:rPr>
      </w:pPr>
      <w:proofErr w:type="spellStart"/>
      <w:r w:rsidRPr="00E52456">
        <w:rPr>
          <w:sz w:val="24"/>
          <w:szCs w:val="24"/>
        </w:rPr>
        <w:t>Mercaptopurine</w:t>
      </w:r>
      <w:proofErr w:type="spellEnd"/>
      <w:r w:rsidRPr="00E52456">
        <w:rPr>
          <w:sz w:val="24"/>
          <w:szCs w:val="24"/>
        </w:rPr>
        <w:t xml:space="preserve"> "</w:t>
      </w:r>
      <w:proofErr w:type="spellStart"/>
      <w:r w:rsidRPr="00E52456">
        <w:rPr>
          <w:sz w:val="24"/>
          <w:szCs w:val="24"/>
        </w:rPr>
        <w:t>Accord</w:t>
      </w:r>
      <w:proofErr w:type="spellEnd"/>
      <w:r w:rsidRPr="00E52456">
        <w:rPr>
          <w:sz w:val="24"/>
          <w:szCs w:val="24"/>
        </w:rPr>
        <w:t>"</w:t>
      </w:r>
    </w:p>
    <w:p w14:paraId="24B2C546" w14:textId="77777777" w:rsidR="009260DE" w:rsidRPr="00E52456" w:rsidRDefault="009260DE" w:rsidP="009260DE">
      <w:pPr>
        <w:tabs>
          <w:tab w:val="left" w:pos="851"/>
        </w:tabs>
        <w:ind w:left="851"/>
        <w:rPr>
          <w:sz w:val="24"/>
          <w:szCs w:val="24"/>
        </w:rPr>
      </w:pPr>
    </w:p>
    <w:p w14:paraId="7946E040" w14:textId="77777777" w:rsidR="009260DE" w:rsidRPr="00E52456" w:rsidRDefault="009260DE" w:rsidP="009260DE">
      <w:pPr>
        <w:tabs>
          <w:tab w:val="left" w:pos="851"/>
        </w:tabs>
        <w:ind w:left="851" w:hanging="851"/>
        <w:rPr>
          <w:b/>
          <w:sz w:val="24"/>
          <w:szCs w:val="24"/>
        </w:rPr>
      </w:pPr>
      <w:r w:rsidRPr="00E52456">
        <w:rPr>
          <w:b/>
          <w:sz w:val="24"/>
          <w:szCs w:val="24"/>
        </w:rPr>
        <w:t>2.</w:t>
      </w:r>
      <w:r w:rsidRPr="00E52456">
        <w:rPr>
          <w:b/>
          <w:sz w:val="24"/>
          <w:szCs w:val="24"/>
        </w:rPr>
        <w:tab/>
        <w:t>KVALITATIV OG KVANTITATIV SAMMENSÆTNING</w:t>
      </w:r>
    </w:p>
    <w:p w14:paraId="53256822" w14:textId="77777777" w:rsidR="00AF5F74" w:rsidRPr="00E52456" w:rsidRDefault="00AF5F74" w:rsidP="00E52456">
      <w:pPr>
        <w:ind w:left="851"/>
        <w:rPr>
          <w:sz w:val="24"/>
          <w:szCs w:val="24"/>
        </w:rPr>
      </w:pPr>
      <w:r w:rsidRPr="00E52456">
        <w:rPr>
          <w:sz w:val="24"/>
          <w:szCs w:val="24"/>
        </w:rPr>
        <w:t xml:space="preserve">Hver tablet indeholder 50 mg </w:t>
      </w:r>
      <w:proofErr w:type="spellStart"/>
      <w:r w:rsidRPr="00E52456">
        <w:rPr>
          <w:sz w:val="24"/>
          <w:szCs w:val="24"/>
        </w:rPr>
        <w:t>mercaptopurinmonohydrat</w:t>
      </w:r>
      <w:proofErr w:type="spellEnd"/>
      <w:r w:rsidRPr="00E52456">
        <w:rPr>
          <w:sz w:val="24"/>
          <w:szCs w:val="24"/>
        </w:rPr>
        <w:t xml:space="preserve"> svarende til 44,70 mg </w:t>
      </w:r>
      <w:proofErr w:type="spellStart"/>
      <w:r w:rsidRPr="00E52456">
        <w:rPr>
          <w:sz w:val="24"/>
          <w:szCs w:val="24"/>
        </w:rPr>
        <w:t>mercaptopurin</w:t>
      </w:r>
      <w:proofErr w:type="spellEnd"/>
      <w:r w:rsidRPr="00E52456">
        <w:rPr>
          <w:sz w:val="24"/>
          <w:szCs w:val="24"/>
        </w:rPr>
        <w:t>.</w:t>
      </w:r>
    </w:p>
    <w:p w14:paraId="5D18BA57" w14:textId="77777777" w:rsidR="00AF5F74" w:rsidRPr="00E52456" w:rsidRDefault="00AF5F74" w:rsidP="00E52456">
      <w:pPr>
        <w:ind w:left="851"/>
        <w:rPr>
          <w:sz w:val="24"/>
          <w:szCs w:val="24"/>
        </w:rPr>
      </w:pPr>
    </w:p>
    <w:p w14:paraId="18B19238" w14:textId="77777777" w:rsidR="00AF5F74" w:rsidRPr="00E52456" w:rsidRDefault="00AF5F74" w:rsidP="00E52456">
      <w:pPr>
        <w:ind w:left="851"/>
        <w:rPr>
          <w:sz w:val="24"/>
          <w:szCs w:val="24"/>
          <w:u w:val="single"/>
        </w:rPr>
      </w:pPr>
      <w:r w:rsidRPr="00E52456">
        <w:rPr>
          <w:sz w:val="24"/>
          <w:szCs w:val="24"/>
          <w:u w:val="single"/>
        </w:rPr>
        <w:t>Hjælpestof(fer) med kendt effekt:</w:t>
      </w:r>
    </w:p>
    <w:p w14:paraId="6F43366C" w14:textId="77777777" w:rsidR="00AF5F74" w:rsidRPr="00E52456" w:rsidRDefault="00AF5F74" w:rsidP="00E52456">
      <w:pPr>
        <w:ind w:left="851"/>
        <w:rPr>
          <w:sz w:val="24"/>
          <w:szCs w:val="24"/>
        </w:rPr>
      </w:pPr>
      <w:r w:rsidRPr="00E52456">
        <w:rPr>
          <w:sz w:val="24"/>
          <w:szCs w:val="24"/>
        </w:rPr>
        <w:t xml:space="preserve">Hver tablet indeholder 67,79 mg </w:t>
      </w:r>
      <w:proofErr w:type="spellStart"/>
      <w:r w:rsidRPr="00E52456">
        <w:rPr>
          <w:sz w:val="24"/>
          <w:szCs w:val="24"/>
        </w:rPr>
        <w:t>lactosemonohydrat</w:t>
      </w:r>
      <w:proofErr w:type="spellEnd"/>
      <w:r w:rsidRPr="00E52456">
        <w:rPr>
          <w:sz w:val="24"/>
          <w:szCs w:val="24"/>
        </w:rPr>
        <w:t xml:space="preserve">. </w:t>
      </w:r>
    </w:p>
    <w:p w14:paraId="008BC367" w14:textId="77777777" w:rsidR="00AF5F74" w:rsidRPr="00E52456" w:rsidRDefault="00AF5F74" w:rsidP="00E52456">
      <w:pPr>
        <w:ind w:left="851"/>
        <w:rPr>
          <w:sz w:val="24"/>
          <w:szCs w:val="24"/>
        </w:rPr>
      </w:pPr>
      <w:r w:rsidRPr="00E52456">
        <w:rPr>
          <w:sz w:val="24"/>
          <w:szCs w:val="24"/>
        </w:rPr>
        <w:t>Alle hjælpestoffer er anført under pkt. 6.1.</w:t>
      </w:r>
    </w:p>
    <w:p w14:paraId="750899D2" w14:textId="77777777" w:rsidR="009260DE" w:rsidRPr="00E52456" w:rsidRDefault="009260DE" w:rsidP="009260DE">
      <w:pPr>
        <w:tabs>
          <w:tab w:val="left" w:pos="851"/>
        </w:tabs>
        <w:ind w:left="851"/>
        <w:rPr>
          <w:sz w:val="24"/>
          <w:szCs w:val="24"/>
        </w:rPr>
      </w:pPr>
    </w:p>
    <w:p w14:paraId="6602071F" w14:textId="77777777" w:rsidR="009260DE" w:rsidRPr="00E52456" w:rsidRDefault="009260DE" w:rsidP="009260DE">
      <w:pPr>
        <w:tabs>
          <w:tab w:val="left" w:pos="851"/>
        </w:tabs>
        <w:ind w:left="851" w:hanging="851"/>
        <w:rPr>
          <w:b/>
          <w:sz w:val="24"/>
          <w:szCs w:val="24"/>
        </w:rPr>
      </w:pPr>
      <w:r w:rsidRPr="00E52456">
        <w:rPr>
          <w:b/>
          <w:sz w:val="24"/>
          <w:szCs w:val="24"/>
        </w:rPr>
        <w:t>3.</w:t>
      </w:r>
      <w:r w:rsidRPr="00E52456">
        <w:rPr>
          <w:b/>
          <w:sz w:val="24"/>
          <w:szCs w:val="24"/>
        </w:rPr>
        <w:tab/>
        <w:t>LÆGEMIDDELFORM</w:t>
      </w:r>
    </w:p>
    <w:p w14:paraId="72E7A333" w14:textId="77777777" w:rsidR="00AF5F74" w:rsidRPr="00E52456" w:rsidRDefault="00AF5F74" w:rsidP="00E52456">
      <w:pPr>
        <w:ind w:left="851"/>
        <w:rPr>
          <w:sz w:val="24"/>
          <w:szCs w:val="24"/>
          <w:lang w:eastAsia="en-GB"/>
        </w:rPr>
      </w:pPr>
      <w:r w:rsidRPr="00E52456">
        <w:rPr>
          <w:sz w:val="24"/>
          <w:szCs w:val="24"/>
        </w:rPr>
        <w:t xml:space="preserve">Tabletter </w:t>
      </w:r>
    </w:p>
    <w:p w14:paraId="3B6CBD76" w14:textId="77777777" w:rsidR="00AF5F74" w:rsidRPr="00E52456" w:rsidRDefault="00AF5F74" w:rsidP="00E52456">
      <w:pPr>
        <w:ind w:left="851"/>
        <w:rPr>
          <w:sz w:val="24"/>
          <w:szCs w:val="24"/>
        </w:rPr>
      </w:pPr>
    </w:p>
    <w:p w14:paraId="55AD1AED" w14:textId="77777777" w:rsidR="00AF5F74" w:rsidRPr="00E52456" w:rsidRDefault="00AF5F74" w:rsidP="00E52456">
      <w:pPr>
        <w:ind w:left="851"/>
        <w:rPr>
          <w:sz w:val="24"/>
          <w:szCs w:val="24"/>
        </w:rPr>
      </w:pPr>
      <w:r w:rsidRPr="00E52456">
        <w:rPr>
          <w:sz w:val="24"/>
          <w:szCs w:val="24"/>
        </w:rPr>
        <w:t xml:space="preserve">Lysegule til gule, runde, </w:t>
      </w:r>
      <w:proofErr w:type="spellStart"/>
      <w:r w:rsidRPr="00E52456">
        <w:rPr>
          <w:sz w:val="24"/>
          <w:szCs w:val="24"/>
        </w:rPr>
        <w:t>bikonvekse</w:t>
      </w:r>
      <w:proofErr w:type="spellEnd"/>
      <w:r w:rsidRPr="00E52456">
        <w:rPr>
          <w:sz w:val="24"/>
          <w:szCs w:val="24"/>
        </w:rPr>
        <w:t>, tabletter uden overtræk, præget med “M” &amp; “E” på hver side af delekærven og glatte på den anden side. Tabletstørrelse ca. 7,30 mm.</w:t>
      </w:r>
    </w:p>
    <w:p w14:paraId="5B0DC1D6" w14:textId="77777777" w:rsidR="009260DE" w:rsidRPr="00E52456" w:rsidRDefault="009260DE" w:rsidP="009260DE">
      <w:pPr>
        <w:tabs>
          <w:tab w:val="left" w:pos="851"/>
        </w:tabs>
        <w:ind w:left="851"/>
        <w:rPr>
          <w:sz w:val="24"/>
          <w:szCs w:val="24"/>
        </w:rPr>
      </w:pPr>
    </w:p>
    <w:p w14:paraId="39D221C2" w14:textId="77777777" w:rsidR="009260DE" w:rsidRPr="00E52456" w:rsidRDefault="009260DE" w:rsidP="009260DE">
      <w:pPr>
        <w:tabs>
          <w:tab w:val="left" w:pos="851"/>
        </w:tabs>
        <w:ind w:left="851"/>
        <w:rPr>
          <w:sz w:val="24"/>
          <w:szCs w:val="24"/>
        </w:rPr>
      </w:pPr>
    </w:p>
    <w:p w14:paraId="4D65E259" w14:textId="77777777" w:rsidR="009260DE" w:rsidRPr="00E52456" w:rsidRDefault="009260DE" w:rsidP="009260DE">
      <w:pPr>
        <w:tabs>
          <w:tab w:val="left" w:pos="851"/>
        </w:tabs>
        <w:ind w:left="851" w:hanging="851"/>
        <w:rPr>
          <w:b/>
          <w:sz w:val="24"/>
          <w:szCs w:val="24"/>
        </w:rPr>
      </w:pPr>
      <w:r w:rsidRPr="00E52456">
        <w:rPr>
          <w:b/>
          <w:sz w:val="24"/>
          <w:szCs w:val="24"/>
        </w:rPr>
        <w:t>4.</w:t>
      </w:r>
      <w:r w:rsidRPr="00E52456">
        <w:rPr>
          <w:b/>
          <w:sz w:val="24"/>
          <w:szCs w:val="24"/>
        </w:rPr>
        <w:tab/>
        <w:t>KLINISKE OPLYSNINGER</w:t>
      </w:r>
    </w:p>
    <w:p w14:paraId="58A94620" w14:textId="77777777" w:rsidR="009260DE" w:rsidRPr="00E52456" w:rsidRDefault="009260DE" w:rsidP="009260DE">
      <w:pPr>
        <w:tabs>
          <w:tab w:val="left" w:pos="851"/>
        </w:tabs>
        <w:ind w:left="851"/>
        <w:rPr>
          <w:b/>
          <w:sz w:val="24"/>
          <w:szCs w:val="24"/>
        </w:rPr>
      </w:pPr>
    </w:p>
    <w:p w14:paraId="70F412A3" w14:textId="77777777" w:rsidR="009260DE" w:rsidRPr="00E52456" w:rsidRDefault="009260DE" w:rsidP="009260DE">
      <w:pPr>
        <w:tabs>
          <w:tab w:val="left" w:pos="851"/>
        </w:tabs>
        <w:ind w:left="851" w:hanging="851"/>
        <w:rPr>
          <w:b/>
          <w:sz w:val="24"/>
          <w:szCs w:val="24"/>
          <w:u w:val="single"/>
        </w:rPr>
      </w:pPr>
      <w:r w:rsidRPr="00E52456">
        <w:rPr>
          <w:b/>
          <w:sz w:val="24"/>
          <w:szCs w:val="24"/>
        </w:rPr>
        <w:t>4.1</w:t>
      </w:r>
      <w:r w:rsidRPr="00E52456">
        <w:rPr>
          <w:b/>
          <w:sz w:val="24"/>
          <w:szCs w:val="24"/>
        </w:rPr>
        <w:tab/>
        <w:t>Terapeutiske indikationer</w:t>
      </w:r>
    </w:p>
    <w:p w14:paraId="5B808083" w14:textId="77777777" w:rsidR="00AF5F74" w:rsidRPr="00DB5620" w:rsidRDefault="00AF5F74" w:rsidP="00DB5620">
      <w:pPr>
        <w:ind w:left="851"/>
        <w:rPr>
          <w:sz w:val="24"/>
          <w:szCs w:val="24"/>
        </w:rPr>
      </w:pPr>
      <w:proofErr w:type="spellStart"/>
      <w:r w:rsidRPr="00DB5620">
        <w:rPr>
          <w:sz w:val="24"/>
          <w:szCs w:val="24"/>
        </w:rPr>
        <w:t>Mercaptopurin</w:t>
      </w:r>
      <w:proofErr w:type="spellEnd"/>
      <w:r w:rsidRPr="00DB5620">
        <w:rPr>
          <w:sz w:val="24"/>
          <w:szCs w:val="24"/>
        </w:rPr>
        <w:t xml:space="preserve"> er indiceret til behandling af akut leukæmi hos voksne, unge og børn. Det kan anvendes til:</w:t>
      </w:r>
    </w:p>
    <w:p w14:paraId="6BCF0DDC" w14:textId="77777777" w:rsidR="00AF5F74" w:rsidRPr="00DB5620" w:rsidRDefault="00AF5F74" w:rsidP="00DB5620">
      <w:pPr>
        <w:pStyle w:val="Listeafsnit"/>
        <w:numPr>
          <w:ilvl w:val="0"/>
          <w:numId w:val="9"/>
        </w:numPr>
        <w:ind w:left="1276" w:hanging="425"/>
        <w:rPr>
          <w:sz w:val="24"/>
          <w:szCs w:val="24"/>
        </w:rPr>
      </w:pPr>
      <w:r w:rsidRPr="00DB5620">
        <w:rPr>
          <w:sz w:val="24"/>
          <w:szCs w:val="24"/>
        </w:rPr>
        <w:t>Akut lymfatisk leukæmi (ALL);</w:t>
      </w:r>
    </w:p>
    <w:p w14:paraId="01539CD3" w14:textId="77777777" w:rsidR="00AF5F74" w:rsidRPr="00DB5620" w:rsidRDefault="00AF5F74" w:rsidP="00DB5620">
      <w:pPr>
        <w:pStyle w:val="Listeafsnit"/>
        <w:numPr>
          <w:ilvl w:val="0"/>
          <w:numId w:val="9"/>
        </w:numPr>
        <w:ind w:left="1276" w:hanging="425"/>
        <w:rPr>
          <w:sz w:val="24"/>
          <w:szCs w:val="24"/>
        </w:rPr>
      </w:pPr>
      <w:r w:rsidRPr="00DB5620">
        <w:rPr>
          <w:sz w:val="24"/>
          <w:szCs w:val="24"/>
        </w:rPr>
        <w:t xml:space="preserve">Akut </w:t>
      </w:r>
      <w:proofErr w:type="spellStart"/>
      <w:r w:rsidRPr="00DB5620">
        <w:rPr>
          <w:sz w:val="24"/>
          <w:szCs w:val="24"/>
        </w:rPr>
        <w:t>promyelocyt</w:t>
      </w:r>
      <w:proofErr w:type="spellEnd"/>
      <w:r w:rsidRPr="00DB5620">
        <w:rPr>
          <w:sz w:val="24"/>
          <w:szCs w:val="24"/>
        </w:rPr>
        <w:t xml:space="preserve"> leukæmi (APL)/Akut </w:t>
      </w:r>
      <w:proofErr w:type="spellStart"/>
      <w:r w:rsidRPr="00DB5620">
        <w:rPr>
          <w:sz w:val="24"/>
          <w:szCs w:val="24"/>
        </w:rPr>
        <w:t>myeloid</w:t>
      </w:r>
      <w:proofErr w:type="spellEnd"/>
      <w:r w:rsidRPr="00DB5620">
        <w:rPr>
          <w:sz w:val="24"/>
          <w:szCs w:val="24"/>
        </w:rPr>
        <w:t xml:space="preserve"> leukæmi M3 (AML M3)</w:t>
      </w:r>
    </w:p>
    <w:p w14:paraId="53992396" w14:textId="77777777" w:rsidR="009260DE" w:rsidRPr="00E52456" w:rsidRDefault="009260DE" w:rsidP="009260DE">
      <w:pPr>
        <w:tabs>
          <w:tab w:val="left" w:pos="851"/>
        </w:tabs>
        <w:ind w:left="851"/>
        <w:rPr>
          <w:sz w:val="24"/>
          <w:szCs w:val="24"/>
        </w:rPr>
      </w:pPr>
    </w:p>
    <w:p w14:paraId="34F70291" w14:textId="77777777" w:rsidR="009260DE" w:rsidRPr="00E52456" w:rsidRDefault="009260DE" w:rsidP="009260DE">
      <w:pPr>
        <w:tabs>
          <w:tab w:val="left" w:pos="851"/>
        </w:tabs>
        <w:ind w:left="851" w:hanging="851"/>
        <w:rPr>
          <w:b/>
          <w:sz w:val="24"/>
          <w:szCs w:val="24"/>
        </w:rPr>
      </w:pPr>
      <w:r w:rsidRPr="00E52456">
        <w:rPr>
          <w:b/>
          <w:sz w:val="24"/>
          <w:szCs w:val="24"/>
        </w:rPr>
        <w:t>4.2</w:t>
      </w:r>
      <w:r w:rsidRPr="00E52456">
        <w:rPr>
          <w:b/>
          <w:sz w:val="24"/>
          <w:szCs w:val="24"/>
        </w:rPr>
        <w:tab/>
        <w:t xml:space="preserve">Dosering og </w:t>
      </w:r>
      <w:r w:rsidR="002C1EC0" w:rsidRPr="00E52456">
        <w:rPr>
          <w:b/>
          <w:sz w:val="24"/>
          <w:szCs w:val="24"/>
        </w:rPr>
        <w:t>administration</w:t>
      </w:r>
    </w:p>
    <w:p w14:paraId="3101EF16" w14:textId="77777777" w:rsidR="00AF5F74" w:rsidRPr="00E52456" w:rsidRDefault="00AF5F74" w:rsidP="00E52456">
      <w:pPr>
        <w:ind w:left="851"/>
        <w:rPr>
          <w:sz w:val="24"/>
          <w:szCs w:val="24"/>
          <w:lang w:eastAsia="en-GB"/>
        </w:rPr>
      </w:pPr>
      <w:r w:rsidRPr="00E52456">
        <w:rPr>
          <w:sz w:val="24"/>
          <w:szCs w:val="24"/>
        </w:rPr>
        <w:t xml:space="preserve">Behandling med </w:t>
      </w:r>
      <w:proofErr w:type="spellStart"/>
      <w:r w:rsidRPr="00E52456">
        <w:rPr>
          <w:sz w:val="24"/>
          <w:szCs w:val="24"/>
        </w:rPr>
        <w:t>mercaptopurin</w:t>
      </w:r>
      <w:proofErr w:type="spellEnd"/>
      <w:r w:rsidRPr="00E52456">
        <w:rPr>
          <w:sz w:val="24"/>
          <w:szCs w:val="24"/>
        </w:rPr>
        <w:t xml:space="preserve"> skal overvåges af en læge eller anden sundhedsperson med erfaring i behandling af patienter med ALL og APL (AML M3).</w:t>
      </w:r>
    </w:p>
    <w:p w14:paraId="323DEABF" w14:textId="53670BE2" w:rsidR="00DC131F" w:rsidRDefault="00DC131F">
      <w:pPr>
        <w:rPr>
          <w:sz w:val="24"/>
          <w:szCs w:val="24"/>
          <w:lang w:val="sv-SE"/>
        </w:rPr>
      </w:pPr>
      <w:r>
        <w:rPr>
          <w:sz w:val="24"/>
          <w:szCs w:val="24"/>
          <w:lang w:val="sv-SE"/>
        </w:rPr>
        <w:br w:type="page"/>
      </w:r>
    </w:p>
    <w:p w14:paraId="333FB944" w14:textId="77777777" w:rsidR="00AF5F74" w:rsidRPr="00DB5620" w:rsidRDefault="00AF5F74" w:rsidP="00E52456">
      <w:pPr>
        <w:ind w:left="851"/>
        <w:rPr>
          <w:sz w:val="24"/>
          <w:szCs w:val="24"/>
          <w:lang w:val="sv-SE"/>
        </w:rPr>
      </w:pPr>
    </w:p>
    <w:p w14:paraId="0C636D5E" w14:textId="77777777" w:rsidR="00AF5F74" w:rsidRPr="00E52456" w:rsidRDefault="00AF5F74" w:rsidP="00E52456">
      <w:pPr>
        <w:ind w:left="851"/>
        <w:rPr>
          <w:bCs/>
          <w:sz w:val="24"/>
          <w:szCs w:val="24"/>
          <w:u w:val="single"/>
        </w:rPr>
      </w:pPr>
      <w:r w:rsidRPr="00E52456">
        <w:rPr>
          <w:bCs/>
          <w:sz w:val="24"/>
          <w:szCs w:val="24"/>
          <w:u w:val="single"/>
        </w:rPr>
        <w:t>Dosering</w:t>
      </w:r>
    </w:p>
    <w:p w14:paraId="5D6769AA" w14:textId="77777777" w:rsidR="00AF5F74" w:rsidRPr="00E52456" w:rsidRDefault="00AF5F74" w:rsidP="00E52456">
      <w:pPr>
        <w:ind w:left="851"/>
        <w:rPr>
          <w:sz w:val="24"/>
          <w:szCs w:val="24"/>
          <w:lang w:val="sv-SE"/>
        </w:rPr>
      </w:pPr>
    </w:p>
    <w:p w14:paraId="634D99A3" w14:textId="77777777" w:rsidR="00AF5F74" w:rsidRPr="00E52456" w:rsidRDefault="00AF5F74" w:rsidP="00E52456">
      <w:pPr>
        <w:ind w:left="851"/>
        <w:rPr>
          <w:sz w:val="24"/>
          <w:szCs w:val="24"/>
        </w:rPr>
      </w:pPr>
      <w:r w:rsidRPr="00E52456">
        <w:rPr>
          <w:sz w:val="24"/>
          <w:szCs w:val="24"/>
        </w:rPr>
        <w:t xml:space="preserve">Dosis reguleres ved nøje monitoreret </w:t>
      </w:r>
      <w:proofErr w:type="spellStart"/>
      <w:r w:rsidRPr="00E52456">
        <w:rPr>
          <w:sz w:val="24"/>
          <w:szCs w:val="24"/>
        </w:rPr>
        <w:t>hæmatotoksicitet</w:t>
      </w:r>
      <w:proofErr w:type="spellEnd"/>
      <w:r w:rsidRPr="00E52456">
        <w:rPr>
          <w:sz w:val="24"/>
          <w:szCs w:val="24"/>
        </w:rPr>
        <w:t>, og dosis skal justeres nøje, så den passer til den enkelte patient, i overensstemmelse med den anvendte behandlingsprotokol.</w:t>
      </w:r>
    </w:p>
    <w:p w14:paraId="330BFE39" w14:textId="77777777" w:rsidR="00AF5F74" w:rsidRPr="00E52456" w:rsidRDefault="00AF5F74" w:rsidP="00E52456">
      <w:pPr>
        <w:ind w:left="851"/>
        <w:rPr>
          <w:sz w:val="24"/>
          <w:szCs w:val="24"/>
        </w:rPr>
      </w:pPr>
      <w:r w:rsidRPr="00E52456">
        <w:rPr>
          <w:sz w:val="24"/>
          <w:szCs w:val="24"/>
        </w:rPr>
        <w:t>Afhængigt af behandlingsfasen bør start- eller måldoserne være lavere hos patienter med nedsat eller manglende aktivitet af TPMT-enzymet (</w:t>
      </w:r>
      <w:proofErr w:type="spellStart"/>
      <w:r w:rsidRPr="00E52456">
        <w:rPr>
          <w:sz w:val="24"/>
          <w:szCs w:val="24"/>
        </w:rPr>
        <w:t>thiopurin</w:t>
      </w:r>
      <w:proofErr w:type="spellEnd"/>
      <w:r w:rsidRPr="00E52456">
        <w:rPr>
          <w:sz w:val="24"/>
          <w:szCs w:val="24"/>
        </w:rPr>
        <w:t>-</w:t>
      </w:r>
      <w:proofErr w:type="spellStart"/>
      <w:r w:rsidRPr="00E52456">
        <w:rPr>
          <w:sz w:val="24"/>
          <w:szCs w:val="24"/>
        </w:rPr>
        <w:t>methyl</w:t>
      </w:r>
      <w:proofErr w:type="spellEnd"/>
      <w:r w:rsidRPr="00E52456">
        <w:rPr>
          <w:sz w:val="24"/>
          <w:szCs w:val="24"/>
        </w:rPr>
        <w:t>-transferase) (se pkt. 4.4).</w:t>
      </w:r>
    </w:p>
    <w:p w14:paraId="6E249BC8" w14:textId="77777777" w:rsidR="00AF5F74" w:rsidRPr="00E52456" w:rsidRDefault="00AF5F74" w:rsidP="00E52456">
      <w:pPr>
        <w:ind w:left="851"/>
        <w:rPr>
          <w:sz w:val="24"/>
          <w:szCs w:val="24"/>
        </w:rPr>
      </w:pPr>
      <w:r w:rsidRPr="00E52456">
        <w:rPr>
          <w:sz w:val="24"/>
          <w:szCs w:val="24"/>
        </w:rPr>
        <w:t>Den sædvanlige dosis til voksne og børn er 2,5 mg/kg legemsvægt pr. dag eller 50 til 75 mg/m</w:t>
      </w:r>
      <w:r w:rsidRPr="00E52456">
        <w:rPr>
          <w:sz w:val="24"/>
          <w:szCs w:val="24"/>
          <w:vertAlign w:val="superscript"/>
        </w:rPr>
        <w:t>2</w:t>
      </w:r>
      <w:r w:rsidRPr="00E52456">
        <w:rPr>
          <w:sz w:val="24"/>
          <w:szCs w:val="24"/>
        </w:rPr>
        <w:t xml:space="preserve"> legemsoverfladeareal pr. dag, men dosis og behandlingsvarighed afhænger af arten og doseringen af andre </w:t>
      </w:r>
      <w:proofErr w:type="spellStart"/>
      <w:r w:rsidRPr="00E52456">
        <w:rPr>
          <w:sz w:val="24"/>
          <w:szCs w:val="24"/>
        </w:rPr>
        <w:t>cytotoksika</w:t>
      </w:r>
      <w:proofErr w:type="spellEnd"/>
      <w:r w:rsidRPr="00E52456">
        <w:rPr>
          <w:sz w:val="24"/>
          <w:szCs w:val="24"/>
        </w:rPr>
        <w:t xml:space="preserve">, der gives sammen med </w:t>
      </w:r>
      <w:proofErr w:type="spellStart"/>
      <w:r w:rsidRPr="00E52456">
        <w:rPr>
          <w:sz w:val="24"/>
          <w:szCs w:val="24"/>
        </w:rPr>
        <w:t>mercaptopurin</w:t>
      </w:r>
      <w:proofErr w:type="spellEnd"/>
      <w:r w:rsidRPr="00E52456">
        <w:rPr>
          <w:sz w:val="24"/>
          <w:szCs w:val="24"/>
        </w:rPr>
        <w:t>.</w:t>
      </w:r>
    </w:p>
    <w:p w14:paraId="0D794803" w14:textId="77777777" w:rsidR="00AF5F74" w:rsidRPr="00E52456" w:rsidRDefault="00AF5F74" w:rsidP="00E52456">
      <w:pPr>
        <w:ind w:left="851"/>
        <w:rPr>
          <w:sz w:val="24"/>
          <w:szCs w:val="24"/>
        </w:rPr>
      </w:pPr>
      <w:r w:rsidRPr="00E52456">
        <w:rPr>
          <w:sz w:val="24"/>
          <w:szCs w:val="24"/>
        </w:rPr>
        <w:t>Doseringen bør justeres nøje, så den passer til den enkelte patient.</w:t>
      </w:r>
    </w:p>
    <w:p w14:paraId="00CC546A" w14:textId="77777777" w:rsidR="00AF5F74" w:rsidRPr="00E52456" w:rsidRDefault="00AF5F74" w:rsidP="00E52456">
      <w:pPr>
        <w:ind w:left="851"/>
        <w:rPr>
          <w:sz w:val="24"/>
          <w:szCs w:val="24"/>
        </w:rPr>
      </w:pPr>
      <w:proofErr w:type="spellStart"/>
      <w:r w:rsidRPr="00E52456">
        <w:rPr>
          <w:sz w:val="24"/>
          <w:szCs w:val="24"/>
        </w:rPr>
        <w:t>Mercaptopurin</w:t>
      </w:r>
      <w:proofErr w:type="spellEnd"/>
      <w:r w:rsidRPr="00E52456">
        <w:rPr>
          <w:sz w:val="24"/>
          <w:szCs w:val="24"/>
        </w:rPr>
        <w:t xml:space="preserve"> er blevet anvendt i forskellige kombinationsbehandlingsregimer for akut leukæmi, og litteraturen samt de gældende retningslinjer for behandlingen bør konsulteres for yderligere oplysninger.</w:t>
      </w:r>
    </w:p>
    <w:p w14:paraId="39CF1843" w14:textId="77777777" w:rsidR="00AF5F74" w:rsidRPr="00E52456" w:rsidRDefault="00AF5F74" w:rsidP="00E52456">
      <w:pPr>
        <w:ind w:left="851"/>
        <w:rPr>
          <w:sz w:val="24"/>
          <w:szCs w:val="24"/>
        </w:rPr>
      </w:pPr>
      <w:r w:rsidRPr="00E52456">
        <w:rPr>
          <w:sz w:val="24"/>
          <w:szCs w:val="24"/>
        </w:rPr>
        <w:t xml:space="preserve">Studier med børn med akut lymfatisk leukæmi antydede, at administration af </w:t>
      </w:r>
      <w:proofErr w:type="spellStart"/>
      <w:r w:rsidRPr="00E52456">
        <w:rPr>
          <w:sz w:val="24"/>
          <w:szCs w:val="24"/>
        </w:rPr>
        <w:t>mercaptopurin</w:t>
      </w:r>
      <w:proofErr w:type="spellEnd"/>
      <w:r w:rsidRPr="00E52456">
        <w:rPr>
          <w:sz w:val="24"/>
          <w:szCs w:val="24"/>
        </w:rPr>
        <w:t xml:space="preserve"> om aftenen sænkede risikoen for tilbagefald i forhold til administration om morgenen.</w:t>
      </w:r>
    </w:p>
    <w:p w14:paraId="58E28D31" w14:textId="77777777" w:rsidR="00AF5F74" w:rsidRPr="00E52456" w:rsidRDefault="00AF5F74" w:rsidP="00E52456">
      <w:pPr>
        <w:ind w:left="851"/>
        <w:rPr>
          <w:sz w:val="24"/>
          <w:szCs w:val="24"/>
          <w:lang w:val="sv-SE"/>
        </w:rPr>
      </w:pPr>
    </w:p>
    <w:p w14:paraId="064F87B7" w14:textId="77777777" w:rsidR="00AF5F74" w:rsidRPr="00E52456" w:rsidRDefault="00AF5F74" w:rsidP="00E52456">
      <w:pPr>
        <w:ind w:left="851"/>
        <w:rPr>
          <w:sz w:val="24"/>
          <w:szCs w:val="24"/>
          <w:u w:val="single"/>
        </w:rPr>
      </w:pPr>
      <w:r w:rsidRPr="00E52456">
        <w:rPr>
          <w:sz w:val="24"/>
          <w:szCs w:val="24"/>
          <w:u w:val="single"/>
        </w:rPr>
        <w:t>Særlige populationer</w:t>
      </w:r>
    </w:p>
    <w:p w14:paraId="34163513" w14:textId="77777777" w:rsidR="00AF5F74" w:rsidRPr="00E52456" w:rsidRDefault="00AF5F74" w:rsidP="00E52456">
      <w:pPr>
        <w:ind w:left="851"/>
        <w:rPr>
          <w:i/>
          <w:sz w:val="24"/>
          <w:szCs w:val="24"/>
        </w:rPr>
      </w:pPr>
      <w:r w:rsidRPr="00E52456">
        <w:rPr>
          <w:i/>
          <w:sz w:val="24"/>
          <w:szCs w:val="24"/>
        </w:rPr>
        <w:t>Ældre</w:t>
      </w:r>
    </w:p>
    <w:p w14:paraId="52FED937" w14:textId="77777777" w:rsidR="00AF5F74" w:rsidRPr="00E52456" w:rsidRDefault="00AF5F74" w:rsidP="00E52456">
      <w:pPr>
        <w:ind w:left="851"/>
        <w:rPr>
          <w:sz w:val="24"/>
          <w:szCs w:val="24"/>
        </w:rPr>
      </w:pPr>
      <w:r w:rsidRPr="00E52456">
        <w:rPr>
          <w:sz w:val="24"/>
          <w:szCs w:val="24"/>
        </w:rPr>
        <w:t xml:space="preserve">Det anbefales at monitorere nyre- og leverfunktionen hos disse patienter, og i tilfælde af funktionsnedsættelse bør det overvejes at reducere </w:t>
      </w:r>
      <w:proofErr w:type="spellStart"/>
      <w:r w:rsidRPr="00E52456">
        <w:rPr>
          <w:sz w:val="24"/>
          <w:szCs w:val="24"/>
        </w:rPr>
        <w:t>mercaptopurindosis</w:t>
      </w:r>
      <w:proofErr w:type="spellEnd"/>
      <w:r w:rsidRPr="00E52456">
        <w:rPr>
          <w:sz w:val="24"/>
          <w:szCs w:val="24"/>
        </w:rPr>
        <w:t>.</w:t>
      </w:r>
    </w:p>
    <w:p w14:paraId="15DFFF7B" w14:textId="77777777" w:rsidR="00AF5F74" w:rsidRPr="00E52456" w:rsidRDefault="00AF5F74" w:rsidP="00E52456">
      <w:pPr>
        <w:ind w:left="851"/>
        <w:rPr>
          <w:sz w:val="24"/>
          <w:szCs w:val="24"/>
          <w:u w:val="single"/>
          <w:lang w:val="sv-SE"/>
        </w:rPr>
      </w:pPr>
    </w:p>
    <w:p w14:paraId="4D58C5C2" w14:textId="77777777" w:rsidR="00AF5F74" w:rsidRPr="00E52456" w:rsidRDefault="00AF5F74" w:rsidP="00E52456">
      <w:pPr>
        <w:ind w:left="851"/>
        <w:rPr>
          <w:sz w:val="24"/>
          <w:szCs w:val="24"/>
          <w:u w:val="single"/>
        </w:rPr>
      </w:pPr>
      <w:r w:rsidRPr="00E52456">
        <w:rPr>
          <w:sz w:val="24"/>
          <w:szCs w:val="24"/>
          <w:u w:val="single"/>
        </w:rPr>
        <w:t>Nedsat nyrefunktion</w:t>
      </w:r>
    </w:p>
    <w:p w14:paraId="61A78688" w14:textId="77777777" w:rsidR="00AF5F74" w:rsidRPr="00E52456" w:rsidRDefault="00AF5F74" w:rsidP="00E52456">
      <w:pPr>
        <w:ind w:left="851"/>
        <w:rPr>
          <w:sz w:val="24"/>
          <w:szCs w:val="24"/>
        </w:rPr>
      </w:pPr>
      <w:r w:rsidRPr="00E52456">
        <w:rPr>
          <w:sz w:val="24"/>
          <w:szCs w:val="24"/>
        </w:rPr>
        <w:t xml:space="preserve">Da </w:t>
      </w:r>
      <w:proofErr w:type="spellStart"/>
      <w:r w:rsidRPr="00E52456">
        <w:rPr>
          <w:sz w:val="24"/>
          <w:szCs w:val="24"/>
        </w:rPr>
        <w:t>mercaptopurins</w:t>
      </w:r>
      <w:proofErr w:type="spellEnd"/>
      <w:r w:rsidRPr="00E52456">
        <w:rPr>
          <w:sz w:val="24"/>
          <w:szCs w:val="24"/>
        </w:rPr>
        <w:t xml:space="preserve"> farmakokinetik ikke er undersøgt formelt i forbindelse med nedsat nyrefunktion, kan der ikke gives nogen konkrete anbefalinger. Da nedsat nyrefunktion muligvis kan medføre langsommere elimination af </w:t>
      </w:r>
      <w:proofErr w:type="spellStart"/>
      <w:r w:rsidRPr="00E52456">
        <w:rPr>
          <w:sz w:val="24"/>
          <w:szCs w:val="24"/>
        </w:rPr>
        <w:t>mercaptopurin</w:t>
      </w:r>
      <w:proofErr w:type="spellEnd"/>
      <w:r w:rsidRPr="00E52456">
        <w:rPr>
          <w:sz w:val="24"/>
          <w:szCs w:val="24"/>
        </w:rPr>
        <w:t xml:space="preserve"> og dets metabolitter og derfor en større kumulativ virkning, bør det overvejes at reducere startdosis hos patienter med nedsat nyrefunktion. Patienterne bør monitoreres tæt for dosisrelaterede bivirkninger.</w:t>
      </w:r>
    </w:p>
    <w:p w14:paraId="72E0EE30" w14:textId="77777777" w:rsidR="00AF5F74" w:rsidRPr="00E52456" w:rsidRDefault="00AF5F74" w:rsidP="00E52456">
      <w:pPr>
        <w:ind w:left="851"/>
        <w:rPr>
          <w:sz w:val="24"/>
          <w:szCs w:val="24"/>
        </w:rPr>
      </w:pPr>
    </w:p>
    <w:p w14:paraId="3A1E9F06" w14:textId="77777777" w:rsidR="00AF5F74" w:rsidRPr="00E52456" w:rsidRDefault="00AF5F74" w:rsidP="00E52456">
      <w:pPr>
        <w:ind w:left="851"/>
        <w:rPr>
          <w:sz w:val="24"/>
          <w:szCs w:val="24"/>
          <w:u w:val="single"/>
        </w:rPr>
      </w:pPr>
      <w:r w:rsidRPr="00E52456">
        <w:rPr>
          <w:sz w:val="24"/>
          <w:szCs w:val="24"/>
          <w:u w:val="single"/>
        </w:rPr>
        <w:t>Nedsat leverfunktion</w:t>
      </w:r>
    </w:p>
    <w:p w14:paraId="43C77F1F" w14:textId="77777777" w:rsidR="00AF5F74" w:rsidRPr="00E52456" w:rsidRDefault="00AF5F74" w:rsidP="00E52456">
      <w:pPr>
        <w:ind w:left="851"/>
        <w:rPr>
          <w:sz w:val="24"/>
          <w:szCs w:val="24"/>
        </w:rPr>
      </w:pPr>
      <w:r w:rsidRPr="00E52456">
        <w:rPr>
          <w:sz w:val="24"/>
          <w:szCs w:val="24"/>
        </w:rPr>
        <w:t xml:space="preserve">Da </w:t>
      </w:r>
      <w:proofErr w:type="spellStart"/>
      <w:r w:rsidRPr="00E52456">
        <w:rPr>
          <w:sz w:val="24"/>
          <w:szCs w:val="24"/>
        </w:rPr>
        <w:t>mercaptopurins</w:t>
      </w:r>
      <w:proofErr w:type="spellEnd"/>
      <w:r w:rsidRPr="00E52456">
        <w:rPr>
          <w:sz w:val="24"/>
          <w:szCs w:val="24"/>
        </w:rPr>
        <w:t xml:space="preserve"> farmakokinetik ikke er undersøgt formelt i forbindelse med nedsat leverfunktion, kan der ikke gives nogen konkrete anbefalinger. Da der potentielt kan være nedsat elimination af </w:t>
      </w:r>
      <w:proofErr w:type="spellStart"/>
      <w:r w:rsidRPr="00E52456">
        <w:rPr>
          <w:sz w:val="24"/>
          <w:szCs w:val="24"/>
        </w:rPr>
        <w:t>mercaptopurin</w:t>
      </w:r>
      <w:proofErr w:type="spellEnd"/>
      <w:r w:rsidRPr="00E52456">
        <w:rPr>
          <w:sz w:val="24"/>
          <w:szCs w:val="24"/>
        </w:rPr>
        <w:t>, bør det overvejes at reducere startdosis hos patienter med nedsat leverfunktion. Patienterne bør monitoreres tæt for dosisrelaterede bivirkninger (se pkt. 4.4 og 5.2).</w:t>
      </w:r>
    </w:p>
    <w:p w14:paraId="5764AF36" w14:textId="77777777" w:rsidR="00AF5F74" w:rsidRPr="00E52456" w:rsidRDefault="00AF5F74" w:rsidP="00E52456">
      <w:pPr>
        <w:ind w:left="851"/>
        <w:rPr>
          <w:sz w:val="24"/>
          <w:szCs w:val="24"/>
        </w:rPr>
      </w:pPr>
    </w:p>
    <w:p w14:paraId="4CA29A7C" w14:textId="77777777" w:rsidR="00AF5F74" w:rsidRPr="00E52456" w:rsidRDefault="00AF5F74" w:rsidP="00E52456">
      <w:pPr>
        <w:ind w:left="851"/>
        <w:rPr>
          <w:i/>
          <w:sz w:val="24"/>
          <w:szCs w:val="24"/>
        </w:rPr>
      </w:pPr>
      <w:r w:rsidRPr="00E52456">
        <w:rPr>
          <w:i/>
          <w:sz w:val="24"/>
          <w:szCs w:val="24"/>
        </w:rPr>
        <w:t>Skift mellem tablet og oral suspension og vice versa</w:t>
      </w:r>
    </w:p>
    <w:p w14:paraId="150D6828" w14:textId="77777777" w:rsidR="00AF5F74" w:rsidRPr="00E52456" w:rsidRDefault="00AF5F74" w:rsidP="00E52456">
      <w:pPr>
        <w:ind w:left="851"/>
        <w:rPr>
          <w:sz w:val="24"/>
          <w:szCs w:val="24"/>
        </w:rPr>
      </w:pPr>
      <w:r w:rsidRPr="00E52456">
        <w:rPr>
          <w:sz w:val="24"/>
          <w:szCs w:val="24"/>
        </w:rPr>
        <w:t xml:space="preserve">Der er også en oral suspension af </w:t>
      </w:r>
      <w:proofErr w:type="spellStart"/>
      <w:r w:rsidRPr="00E52456">
        <w:rPr>
          <w:sz w:val="24"/>
          <w:szCs w:val="24"/>
        </w:rPr>
        <w:t>mercaptopurin</w:t>
      </w:r>
      <w:proofErr w:type="spellEnd"/>
      <w:r w:rsidRPr="00E52456">
        <w:rPr>
          <w:sz w:val="24"/>
          <w:szCs w:val="24"/>
        </w:rPr>
        <w:t xml:space="preserve">. Tabletten og den orale suspension med </w:t>
      </w:r>
      <w:proofErr w:type="spellStart"/>
      <w:r w:rsidRPr="00E52456">
        <w:rPr>
          <w:sz w:val="24"/>
          <w:szCs w:val="24"/>
        </w:rPr>
        <w:t>mecaptopurin</w:t>
      </w:r>
      <w:proofErr w:type="spellEnd"/>
      <w:r w:rsidRPr="00E52456">
        <w:rPr>
          <w:sz w:val="24"/>
          <w:szCs w:val="24"/>
        </w:rPr>
        <w:t xml:space="preserve"> er ikke bioækvivalente med hensyn til maksimal plasmakoncentration, og derfor tilrådes intensiveret hæmatologisk monitorering af patienten ved skift af formulering (se pkt. 5.2).</w:t>
      </w:r>
    </w:p>
    <w:p w14:paraId="3E618998" w14:textId="77777777" w:rsidR="00AF5F74" w:rsidRPr="00E52456" w:rsidRDefault="00AF5F74" w:rsidP="00E52456">
      <w:pPr>
        <w:ind w:left="851"/>
        <w:rPr>
          <w:sz w:val="24"/>
          <w:szCs w:val="24"/>
        </w:rPr>
      </w:pPr>
    </w:p>
    <w:p w14:paraId="3EE85580" w14:textId="77777777" w:rsidR="00AF5F74" w:rsidRPr="00E52456" w:rsidRDefault="00AF5F74" w:rsidP="00E52456">
      <w:pPr>
        <w:ind w:left="851"/>
        <w:rPr>
          <w:i/>
          <w:sz w:val="24"/>
          <w:szCs w:val="24"/>
        </w:rPr>
      </w:pPr>
      <w:r w:rsidRPr="00E52456">
        <w:rPr>
          <w:i/>
          <w:sz w:val="24"/>
          <w:szCs w:val="24"/>
        </w:rPr>
        <w:t xml:space="preserve">Kombination med </w:t>
      </w:r>
      <w:proofErr w:type="spellStart"/>
      <w:r w:rsidRPr="00E52456">
        <w:rPr>
          <w:i/>
          <w:sz w:val="24"/>
          <w:szCs w:val="24"/>
        </w:rPr>
        <w:t>xanthinoxidasehæmmere</w:t>
      </w:r>
      <w:proofErr w:type="spellEnd"/>
    </w:p>
    <w:p w14:paraId="7224DBB3" w14:textId="77777777" w:rsidR="00AF5F74" w:rsidRPr="00E52456" w:rsidRDefault="00AF5F74" w:rsidP="00E52456">
      <w:pPr>
        <w:ind w:left="851"/>
        <w:rPr>
          <w:sz w:val="24"/>
          <w:szCs w:val="24"/>
        </w:rPr>
      </w:pPr>
      <w:r w:rsidRPr="00E52456">
        <w:rPr>
          <w:sz w:val="24"/>
          <w:szCs w:val="24"/>
        </w:rPr>
        <w:t xml:space="preserve">Ved samtidig administration af </w:t>
      </w:r>
      <w:proofErr w:type="spellStart"/>
      <w:r w:rsidRPr="00E52456">
        <w:rPr>
          <w:sz w:val="24"/>
          <w:szCs w:val="24"/>
        </w:rPr>
        <w:t>xanthinoxidasehæmmere</w:t>
      </w:r>
      <w:proofErr w:type="spellEnd"/>
      <w:r w:rsidRPr="00E52456">
        <w:rPr>
          <w:sz w:val="24"/>
          <w:szCs w:val="24"/>
        </w:rPr>
        <w:t xml:space="preserve">, såsom </w:t>
      </w:r>
      <w:proofErr w:type="spellStart"/>
      <w:r w:rsidRPr="00E52456">
        <w:rPr>
          <w:sz w:val="24"/>
          <w:szCs w:val="24"/>
        </w:rPr>
        <w:t>allopurinol</w:t>
      </w:r>
      <w:proofErr w:type="spellEnd"/>
      <w:r w:rsidRPr="00E52456">
        <w:rPr>
          <w:sz w:val="24"/>
          <w:szCs w:val="24"/>
        </w:rPr>
        <w:t xml:space="preserve">, </w:t>
      </w:r>
      <w:proofErr w:type="spellStart"/>
      <w:r w:rsidRPr="00E52456">
        <w:rPr>
          <w:sz w:val="24"/>
          <w:szCs w:val="24"/>
        </w:rPr>
        <w:t>oxipurinol</w:t>
      </w:r>
      <w:proofErr w:type="spellEnd"/>
      <w:r w:rsidRPr="00E52456">
        <w:rPr>
          <w:sz w:val="24"/>
          <w:szCs w:val="24"/>
        </w:rPr>
        <w:t xml:space="preserve"> eller </w:t>
      </w:r>
      <w:proofErr w:type="spellStart"/>
      <w:r w:rsidRPr="00E52456">
        <w:rPr>
          <w:sz w:val="24"/>
          <w:szCs w:val="24"/>
        </w:rPr>
        <w:t>thiopurinol</w:t>
      </w:r>
      <w:proofErr w:type="spellEnd"/>
      <w:r w:rsidRPr="00E52456">
        <w:rPr>
          <w:sz w:val="24"/>
          <w:szCs w:val="24"/>
        </w:rPr>
        <w:t xml:space="preserve">, er det meget vigtigt, at der kun gives 25 % af den sædvanlige dosis </w:t>
      </w:r>
      <w:proofErr w:type="spellStart"/>
      <w:r w:rsidRPr="00E52456">
        <w:rPr>
          <w:sz w:val="24"/>
          <w:szCs w:val="24"/>
        </w:rPr>
        <w:t>mercaptopurin</w:t>
      </w:r>
      <w:proofErr w:type="spellEnd"/>
      <w:r w:rsidRPr="00E52456">
        <w:rPr>
          <w:sz w:val="24"/>
          <w:szCs w:val="24"/>
        </w:rPr>
        <w:t xml:space="preserve">, idet disse stoffer reducerer </w:t>
      </w:r>
      <w:proofErr w:type="spellStart"/>
      <w:r w:rsidRPr="00E52456">
        <w:rPr>
          <w:sz w:val="24"/>
          <w:szCs w:val="24"/>
        </w:rPr>
        <w:t>kataboliseringshastigheden</w:t>
      </w:r>
      <w:proofErr w:type="spellEnd"/>
      <w:r w:rsidRPr="00E52456">
        <w:rPr>
          <w:sz w:val="24"/>
          <w:szCs w:val="24"/>
        </w:rPr>
        <w:t xml:space="preserve"> af </w:t>
      </w:r>
      <w:proofErr w:type="spellStart"/>
      <w:r w:rsidRPr="00E52456">
        <w:rPr>
          <w:sz w:val="24"/>
          <w:szCs w:val="24"/>
        </w:rPr>
        <w:t>mercaptopurin</w:t>
      </w:r>
      <w:proofErr w:type="spellEnd"/>
      <w:r w:rsidRPr="00E52456">
        <w:rPr>
          <w:sz w:val="24"/>
          <w:szCs w:val="24"/>
        </w:rPr>
        <w:t xml:space="preserve">. </w:t>
      </w:r>
    </w:p>
    <w:p w14:paraId="0B0D57D1" w14:textId="2EB32937" w:rsidR="00AF5F74" w:rsidRPr="00E52456" w:rsidRDefault="00AF5F74" w:rsidP="00E52456">
      <w:pPr>
        <w:ind w:left="851"/>
        <w:rPr>
          <w:sz w:val="24"/>
          <w:szCs w:val="24"/>
        </w:rPr>
      </w:pPr>
      <w:r w:rsidRPr="00E52456">
        <w:rPr>
          <w:sz w:val="24"/>
          <w:szCs w:val="24"/>
        </w:rPr>
        <w:t xml:space="preserve">Samtidig administration af andre </w:t>
      </w:r>
      <w:proofErr w:type="spellStart"/>
      <w:r w:rsidRPr="00E52456">
        <w:rPr>
          <w:sz w:val="24"/>
          <w:szCs w:val="24"/>
        </w:rPr>
        <w:t>xanthinoxidasehæmmere</w:t>
      </w:r>
      <w:proofErr w:type="spellEnd"/>
      <w:r w:rsidRPr="00E52456">
        <w:rPr>
          <w:sz w:val="24"/>
          <w:szCs w:val="24"/>
        </w:rPr>
        <w:t xml:space="preserve">, såsom </w:t>
      </w:r>
      <w:proofErr w:type="spellStart"/>
      <w:r w:rsidRPr="00E52456">
        <w:rPr>
          <w:sz w:val="24"/>
          <w:szCs w:val="24"/>
        </w:rPr>
        <w:t>febuxostat</w:t>
      </w:r>
      <w:proofErr w:type="spellEnd"/>
      <w:r w:rsidRPr="00E52456">
        <w:rPr>
          <w:sz w:val="24"/>
          <w:szCs w:val="24"/>
        </w:rPr>
        <w:t>, bør undgås (se pkt. 4.5).</w:t>
      </w:r>
    </w:p>
    <w:p w14:paraId="19EEB516" w14:textId="77777777" w:rsidR="00AF5F74" w:rsidRPr="00E52456" w:rsidRDefault="00AF5F74" w:rsidP="00E52456">
      <w:pPr>
        <w:ind w:left="851"/>
        <w:rPr>
          <w:sz w:val="24"/>
          <w:szCs w:val="24"/>
        </w:rPr>
      </w:pPr>
    </w:p>
    <w:p w14:paraId="75A5BD65" w14:textId="77777777" w:rsidR="00AF5F74" w:rsidRPr="00E52456" w:rsidRDefault="00AF5F74" w:rsidP="00E52456">
      <w:pPr>
        <w:ind w:left="851"/>
        <w:rPr>
          <w:sz w:val="24"/>
          <w:szCs w:val="24"/>
          <w:u w:val="single"/>
        </w:rPr>
      </w:pPr>
      <w:r w:rsidRPr="00E52456">
        <w:rPr>
          <w:sz w:val="24"/>
          <w:szCs w:val="24"/>
          <w:u w:val="single"/>
        </w:rPr>
        <w:lastRenderedPageBreak/>
        <w:t>Patienter med TPMT-mangel</w:t>
      </w:r>
    </w:p>
    <w:p w14:paraId="725FB291" w14:textId="77777777" w:rsidR="00AF5F74" w:rsidRPr="00E52456" w:rsidRDefault="00AF5F74" w:rsidP="00E52456">
      <w:pPr>
        <w:ind w:left="851"/>
        <w:rPr>
          <w:sz w:val="24"/>
          <w:szCs w:val="24"/>
        </w:rPr>
      </w:pPr>
      <w:proofErr w:type="spellStart"/>
      <w:r w:rsidRPr="00E52456">
        <w:rPr>
          <w:sz w:val="24"/>
          <w:szCs w:val="24"/>
        </w:rPr>
        <w:t>Mercaptopurin</w:t>
      </w:r>
      <w:proofErr w:type="spellEnd"/>
      <w:r w:rsidRPr="00E52456">
        <w:rPr>
          <w:sz w:val="24"/>
          <w:szCs w:val="24"/>
        </w:rPr>
        <w:t xml:space="preserve"> </w:t>
      </w:r>
      <w:proofErr w:type="spellStart"/>
      <w:r w:rsidRPr="00E52456">
        <w:rPr>
          <w:sz w:val="24"/>
          <w:szCs w:val="24"/>
        </w:rPr>
        <w:t>metaboliseres</w:t>
      </w:r>
      <w:proofErr w:type="spellEnd"/>
      <w:r w:rsidRPr="00E52456">
        <w:rPr>
          <w:sz w:val="24"/>
          <w:szCs w:val="24"/>
        </w:rPr>
        <w:t xml:space="preserve"> af det polymorfe TPMT-enzym. Patienter med nedarvet lav eller manglende </w:t>
      </w:r>
      <w:proofErr w:type="spellStart"/>
      <w:r w:rsidRPr="00E52456">
        <w:rPr>
          <w:sz w:val="24"/>
          <w:szCs w:val="24"/>
        </w:rPr>
        <w:t>thiopurin</w:t>
      </w:r>
      <w:proofErr w:type="spellEnd"/>
      <w:r w:rsidRPr="00E52456">
        <w:rPr>
          <w:sz w:val="24"/>
          <w:szCs w:val="24"/>
        </w:rPr>
        <w:t xml:space="preserve"> S-</w:t>
      </w:r>
      <w:proofErr w:type="spellStart"/>
      <w:r w:rsidRPr="00E52456">
        <w:rPr>
          <w:sz w:val="24"/>
          <w:szCs w:val="24"/>
        </w:rPr>
        <w:t>methyltransferase</w:t>
      </w:r>
      <w:proofErr w:type="spellEnd"/>
      <w:r w:rsidRPr="00E52456">
        <w:rPr>
          <w:sz w:val="24"/>
          <w:szCs w:val="24"/>
        </w:rPr>
        <w:t xml:space="preserve"> (TPMT)-aktivitet har øget risiko for svær </w:t>
      </w:r>
      <w:proofErr w:type="spellStart"/>
      <w:r w:rsidRPr="00E52456">
        <w:rPr>
          <w:sz w:val="24"/>
          <w:szCs w:val="24"/>
        </w:rPr>
        <w:t>mercaptopurintoksicitet</w:t>
      </w:r>
      <w:proofErr w:type="spellEnd"/>
      <w:r w:rsidRPr="00E52456">
        <w:rPr>
          <w:sz w:val="24"/>
          <w:szCs w:val="24"/>
        </w:rPr>
        <w:t xml:space="preserve"> ved konventionelle doser af </w:t>
      </w:r>
      <w:proofErr w:type="spellStart"/>
      <w:r w:rsidRPr="00E52456">
        <w:rPr>
          <w:sz w:val="24"/>
          <w:szCs w:val="24"/>
        </w:rPr>
        <w:t>mercaptopurin</w:t>
      </w:r>
      <w:proofErr w:type="spellEnd"/>
      <w:r w:rsidRPr="00E52456">
        <w:rPr>
          <w:sz w:val="24"/>
          <w:szCs w:val="24"/>
        </w:rPr>
        <w:t xml:space="preserve"> og kræver generelt betydelig dosisreduktion. Den optimale startdosis til patienter med homozygot mangel er ikke fastlagt. TPMT-genotype- eller fænotypebestemmelse kan anvendes til at identificere patienter med manglende eller nedsat TPMT-aktivitet. TPMT-test kan ikke erstatte hæmatologisk monitorering af patienter, som får </w:t>
      </w:r>
      <w:proofErr w:type="spellStart"/>
      <w:r w:rsidRPr="00E52456">
        <w:rPr>
          <w:sz w:val="24"/>
          <w:szCs w:val="24"/>
        </w:rPr>
        <w:t>mercaptopurin</w:t>
      </w:r>
      <w:proofErr w:type="spellEnd"/>
      <w:r w:rsidRPr="00E52456">
        <w:rPr>
          <w:sz w:val="24"/>
          <w:szCs w:val="24"/>
        </w:rPr>
        <w:t xml:space="preserve"> (se pkt. 4.4 og pkt. 5.2).</w:t>
      </w:r>
    </w:p>
    <w:p w14:paraId="5C524DA6" w14:textId="77777777" w:rsidR="00AF5F74" w:rsidRPr="00E52456" w:rsidRDefault="00AF5F74" w:rsidP="00E52456">
      <w:pPr>
        <w:ind w:left="851"/>
        <w:rPr>
          <w:sz w:val="24"/>
          <w:szCs w:val="24"/>
        </w:rPr>
      </w:pPr>
    </w:p>
    <w:p w14:paraId="5C79C593" w14:textId="77777777" w:rsidR="00AF5F74" w:rsidRPr="00E52456" w:rsidRDefault="00AF5F74" w:rsidP="00E52456">
      <w:pPr>
        <w:ind w:left="851"/>
        <w:rPr>
          <w:sz w:val="24"/>
          <w:szCs w:val="24"/>
          <w:u w:val="single"/>
        </w:rPr>
      </w:pPr>
      <w:r w:rsidRPr="00E52456">
        <w:rPr>
          <w:sz w:val="24"/>
          <w:szCs w:val="24"/>
          <w:u w:val="single"/>
        </w:rPr>
        <w:t>Patienter med NUDT15-variant</w:t>
      </w:r>
    </w:p>
    <w:p w14:paraId="469D844D" w14:textId="77D55787" w:rsidR="00AF5F74" w:rsidRPr="00E52456" w:rsidRDefault="00AF5F74" w:rsidP="00E52456">
      <w:pPr>
        <w:ind w:left="851"/>
        <w:rPr>
          <w:sz w:val="24"/>
          <w:szCs w:val="24"/>
        </w:rPr>
      </w:pPr>
      <w:r w:rsidRPr="00E52456">
        <w:rPr>
          <w:sz w:val="24"/>
          <w:szCs w:val="24"/>
        </w:rPr>
        <w:t xml:space="preserve">Patienter med nedarvet muteret NUDT15-gen har øget risiko for svær </w:t>
      </w:r>
      <w:proofErr w:type="spellStart"/>
      <w:r w:rsidRPr="00E52456">
        <w:rPr>
          <w:sz w:val="24"/>
          <w:szCs w:val="24"/>
        </w:rPr>
        <w:t>mercaptopurin</w:t>
      </w:r>
      <w:r w:rsidR="00DB5620">
        <w:rPr>
          <w:sz w:val="24"/>
          <w:szCs w:val="24"/>
        </w:rPr>
        <w:softHyphen/>
      </w:r>
      <w:r w:rsidRPr="00E52456">
        <w:rPr>
          <w:sz w:val="24"/>
          <w:szCs w:val="24"/>
        </w:rPr>
        <w:t>toksicitet</w:t>
      </w:r>
      <w:proofErr w:type="spellEnd"/>
      <w:r w:rsidRPr="00E52456">
        <w:rPr>
          <w:sz w:val="24"/>
          <w:szCs w:val="24"/>
        </w:rPr>
        <w:t xml:space="preserve"> (se pkt. 4.4). Dosisreduktion er generelt påkrævet hos sådanne patienter, især hos patienter, der er </w:t>
      </w:r>
      <w:proofErr w:type="spellStart"/>
      <w:r w:rsidRPr="00E52456">
        <w:rPr>
          <w:sz w:val="24"/>
          <w:szCs w:val="24"/>
        </w:rPr>
        <w:t>homozygote</w:t>
      </w:r>
      <w:proofErr w:type="spellEnd"/>
      <w:r w:rsidRPr="00E52456">
        <w:rPr>
          <w:sz w:val="24"/>
          <w:szCs w:val="24"/>
        </w:rPr>
        <w:t xml:space="preserve"> for NUDT15-varianten (se pkt. 4.4). Det kan overvejes at gennemføre genotypetest af NUDT15-varianter inden opstart af behandling med </w:t>
      </w:r>
      <w:proofErr w:type="spellStart"/>
      <w:r w:rsidRPr="00E52456">
        <w:rPr>
          <w:sz w:val="24"/>
          <w:szCs w:val="24"/>
        </w:rPr>
        <w:t>mercaptopurin</w:t>
      </w:r>
      <w:proofErr w:type="spellEnd"/>
      <w:r w:rsidRPr="00E52456">
        <w:rPr>
          <w:sz w:val="24"/>
          <w:szCs w:val="24"/>
        </w:rPr>
        <w:t>. Tæt monitorering af blodtal er i alle tilfælde nødvendig.</w:t>
      </w:r>
    </w:p>
    <w:p w14:paraId="23E94708" w14:textId="77777777" w:rsidR="00AF5F74" w:rsidRPr="00E52456" w:rsidRDefault="00AF5F74" w:rsidP="00E52456">
      <w:pPr>
        <w:ind w:left="851"/>
        <w:rPr>
          <w:sz w:val="24"/>
          <w:szCs w:val="24"/>
        </w:rPr>
      </w:pPr>
    </w:p>
    <w:p w14:paraId="4756B534" w14:textId="77777777" w:rsidR="00AF5F74" w:rsidRPr="00E52456" w:rsidRDefault="00AF5F74" w:rsidP="00E52456">
      <w:pPr>
        <w:ind w:left="851"/>
        <w:rPr>
          <w:sz w:val="24"/>
          <w:szCs w:val="24"/>
          <w:u w:val="single"/>
        </w:rPr>
      </w:pPr>
      <w:r w:rsidRPr="00E52456">
        <w:rPr>
          <w:sz w:val="24"/>
          <w:szCs w:val="24"/>
          <w:u w:val="single"/>
        </w:rPr>
        <w:t>Administration</w:t>
      </w:r>
    </w:p>
    <w:p w14:paraId="647267AD" w14:textId="77777777" w:rsidR="00AF5F74" w:rsidRPr="00E52456" w:rsidRDefault="00AF5F74" w:rsidP="00E52456">
      <w:pPr>
        <w:ind w:left="851"/>
        <w:rPr>
          <w:sz w:val="24"/>
          <w:szCs w:val="24"/>
        </w:rPr>
      </w:pPr>
      <w:proofErr w:type="spellStart"/>
      <w:r w:rsidRPr="00E52456">
        <w:rPr>
          <w:sz w:val="24"/>
          <w:szCs w:val="24"/>
        </w:rPr>
        <w:t>Mercaptopurin</w:t>
      </w:r>
      <w:proofErr w:type="spellEnd"/>
      <w:r w:rsidRPr="00E52456">
        <w:rPr>
          <w:sz w:val="24"/>
          <w:szCs w:val="24"/>
        </w:rPr>
        <w:t xml:space="preserve"> kan tages sammen med mad eller på tom mave, men patienterne bør standardisere administrationsmetoden. Dosis må ikke tages sammen med mælk eller mejeriprodukter (se pkt. 4.5). </w:t>
      </w:r>
      <w:proofErr w:type="spellStart"/>
      <w:r w:rsidRPr="00E52456">
        <w:rPr>
          <w:sz w:val="24"/>
          <w:szCs w:val="24"/>
        </w:rPr>
        <w:t>Mercaptopurin</w:t>
      </w:r>
      <w:proofErr w:type="spellEnd"/>
      <w:r w:rsidRPr="00E52456">
        <w:rPr>
          <w:sz w:val="24"/>
          <w:szCs w:val="24"/>
        </w:rPr>
        <w:t xml:space="preserve"> skal tages mindst 1 time før eller 2 timer efter indtagelse af mælk eller mejeriprodukter.</w:t>
      </w:r>
    </w:p>
    <w:p w14:paraId="1400453F" w14:textId="77777777" w:rsidR="00AF5F74" w:rsidRPr="00E52456" w:rsidRDefault="00AF5F74" w:rsidP="00E52456">
      <w:pPr>
        <w:ind w:left="851"/>
        <w:rPr>
          <w:sz w:val="24"/>
          <w:szCs w:val="24"/>
        </w:rPr>
      </w:pPr>
      <w:r w:rsidRPr="00E52456">
        <w:rPr>
          <w:sz w:val="24"/>
          <w:szCs w:val="24"/>
        </w:rPr>
        <w:t xml:space="preserve">Studier med </w:t>
      </w:r>
      <w:proofErr w:type="spellStart"/>
      <w:r w:rsidRPr="00E52456">
        <w:rPr>
          <w:sz w:val="24"/>
          <w:szCs w:val="24"/>
        </w:rPr>
        <w:t>mercaptopurin</w:t>
      </w:r>
      <w:proofErr w:type="spellEnd"/>
      <w:r w:rsidRPr="00E52456">
        <w:rPr>
          <w:sz w:val="24"/>
          <w:szCs w:val="24"/>
        </w:rPr>
        <w:t xml:space="preserve"> viser </w:t>
      </w:r>
      <w:proofErr w:type="spellStart"/>
      <w:r w:rsidRPr="00E52456">
        <w:rPr>
          <w:sz w:val="24"/>
          <w:szCs w:val="24"/>
        </w:rPr>
        <w:t>diurnal</w:t>
      </w:r>
      <w:proofErr w:type="spellEnd"/>
      <w:r w:rsidRPr="00E52456">
        <w:rPr>
          <w:sz w:val="24"/>
          <w:szCs w:val="24"/>
        </w:rPr>
        <w:t xml:space="preserve"> variation i farmakokinetik og effektivitet. Administration om aftenen kan reducere risikoen for tilbagefald i forhold til administration om morgenen. Den daglige dosis af </w:t>
      </w:r>
      <w:proofErr w:type="spellStart"/>
      <w:r w:rsidRPr="00E52456">
        <w:rPr>
          <w:sz w:val="24"/>
          <w:szCs w:val="24"/>
        </w:rPr>
        <w:t>mercaptopurin</w:t>
      </w:r>
      <w:proofErr w:type="spellEnd"/>
      <w:r w:rsidRPr="00E52456">
        <w:rPr>
          <w:sz w:val="24"/>
          <w:szCs w:val="24"/>
        </w:rPr>
        <w:t xml:space="preserve"> bør derfor tages om aftenen.</w:t>
      </w:r>
    </w:p>
    <w:p w14:paraId="0666CE69" w14:textId="77777777" w:rsidR="009260DE" w:rsidRPr="00E52456" w:rsidRDefault="009260DE" w:rsidP="009260DE">
      <w:pPr>
        <w:tabs>
          <w:tab w:val="left" w:pos="851"/>
        </w:tabs>
        <w:ind w:left="851"/>
        <w:rPr>
          <w:sz w:val="24"/>
          <w:szCs w:val="24"/>
        </w:rPr>
      </w:pPr>
    </w:p>
    <w:p w14:paraId="3109348A" w14:textId="77777777" w:rsidR="009260DE" w:rsidRPr="00E52456" w:rsidRDefault="009260DE" w:rsidP="009260DE">
      <w:pPr>
        <w:tabs>
          <w:tab w:val="left" w:pos="851"/>
        </w:tabs>
        <w:ind w:left="851" w:hanging="851"/>
        <w:rPr>
          <w:b/>
          <w:sz w:val="24"/>
          <w:szCs w:val="24"/>
        </w:rPr>
      </w:pPr>
      <w:r w:rsidRPr="00E52456">
        <w:rPr>
          <w:b/>
          <w:sz w:val="24"/>
          <w:szCs w:val="24"/>
        </w:rPr>
        <w:t>4.3</w:t>
      </w:r>
      <w:r w:rsidRPr="00E52456">
        <w:rPr>
          <w:b/>
          <w:sz w:val="24"/>
          <w:szCs w:val="24"/>
        </w:rPr>
        <w:tab/>
        <w:t>Kontraindikationer</w:t>
      </w:r>
    </w:p>
    <w:p w14:paraId="355E8FB2" w14:textId="77777777" w:rsidR="00AF5F74" w:rsidRPr="00E52456" w:rsidRDefault="00AF5F74" w:rsidP="00E52456">
      <w:pPr>
        <w:ind w:left="851"/>
        <w:rPr>
          <w:sz w:val="24"/>
          <w:szCs w:val="24"/>
          <w:lang w:eastAsia="en-GB"/>
        </w:rPr>
      </w:pPr>
      <w:r w:rsidRPr="00E52456">
        <w:rPr>
          <w:sz w:val="24"/>
          <w:szCs w:val="24"/>
        </w:rPr>
        <w:t xml:space="preserve">Overfølsomhed over for det aktive stof eller over for et eller flere af hjælpestofferne anført i pkt. 6.1. </w:t>
      </w:r>
    </w:p>
    <w:p w14:paraId="07BB7AA1" w14:textId="77777777" w:rsidR="00AF5F74" w:rsidRPr="00E52456" w:rsidRDefault="00AF5F74" w:rsidP="00E52456">
      <w:pPr>
        <w:ind w:left="851"/>
        <w:rPr>
          <w:sz w:val="24"/>
          <w:szCs w:val="24"/>
          <w:lang w:val="sv-SE"/>
        </w:rPr>
      </w:pPr>
    </w:p>
    <w:p w14:paraId="3E5C3998" w14:textId="77777777" w:rsidR="00AF5F74" w:rsidRPr="00E52456" w:rsidRDefault="00AF5F74" w:rsidP="00E52456">
      <w:pPr>
        <w:ind w:left="851"/>
        <w:rPr>
          <w:sz w:val="24"/>
          <w:szCs w:val="24"/>
        </w:rPr>
      </w:pPr>
      <w:r w:rsidRPr="00E52456">
        <w:rPr>
          <w:sz w:val="24"/>
          <w:szCs w:val="24"/>
        </w:rPr>
        <w:t>Samtidig anvendelse af gul feber-vaccine (se pkt. 4.5).</w:t>
      </w:r>
    </w:p>
    <w:p w14:paraId="07DF66F8" w14:textId="77777777" w:rsidR="009260DE" w:rsidRPr="00E52456" w:rsidRDefault="009260DE" w:rsidP="009260DE">
      <w:pPr>
        <w:tabs>
          <w:tab w:val="left" w:pos="851"/>
        </w:tabs>
        <w:ind w:left="851"/>
        <w:rPr>
          <w:sz w:val="24"/>
          <w:szCs w:val="24"/>
        </w:rPr>
      </w:pPr>
    </w:p>
    <w:p w14:paraId="207DECB2" w14:textId="77777777" w:rsidR="009260DE" w:rsidRPr="00E52456" w:rsidRDefault="009260DE" w:rsidP="009260DE">
      <w:pPr>
        <w:tabs>
          <w:tab w:val="left" w:pos="851"/>
        </w:tabs>
        <w:ind w:left="851" w:hanging="851"/>
        <w:rPr>
          <w:b/>
          <w:sz w:val="24"/>
          <w:szCs w:val="24"/>
        </w:rPr>
      </w:pPr>
      <w:r w:rsidRPr="00E52456">
        <w:rPr>
          <w:b/>
          <w:sz w:val="24"/>
          <w:szCs w:val="24"/>
        </w:rPr>
        <w:t>4.4</w:t>
      </w:r>
      <w:r w:rsidRPr="00E52456">
        <w:rPr>
          <w:b/>
          <w:sz w:val="24"/>
          <w:szCs w:val="24"/>
        </w:rPr>
        <w:tab/>
        <w:t>Særlige advarsler og forsigtighedsregler vedrørende brugen</w:t>
      </w:r>
    </w:p>
    <w:p w14:paraId="6E0B3C7C" w14:textId="77777777" w:rsidR="00AF5F74" w:rsidRPr="00E52456" w:rsidRDefault="00AF5F74" w:rsidP="00E52456">
      <w:pPr>
        <w:ind w:left="851"/>
        <w:rPr>
          <w:sz w:val="24"/>
          <w:szCs w:val="24"/>
          <w:lang w:eastAsia="en-GB"/>
        </w:rPr>
      </w:pPr>
      <w:proofErr w:type="spellStart"/>
      <w:r w:rsidRPr="00E52456">
        <w:rPr>
          <w:sz w:val="24"/>
          <w:szCs w:val="24"/>
        </w:rPr>
        <w:t>Mercaptopurin</w:t>
      </w:r>
      <w:proofErr w:type="spellEnd"/>
      <w:r w:rsidRPr="00E52456">
        <w:rPr>
          <w:sz w:val="24"/>
          <w:szCs w:val="24"/>
        </w:rPr>
        <w:t xml:space="preserve"> er et aktivt </w:t>
      </w:r>
      <w:proofErr w:type="spellStart"/>
      <w:r w:rsidRPr="00E52456">
        <w:rPr>
          <w:sz w:val="24"/>
          <w:szCs w:val="24"/>
        </w:rPr>
        <w:t>cytotoksisk</w:t>
      </w:r>
      <w:proofErr w:type="spellEnd"/>
      <w:r w:rsidRPr="00E52456">
        <w:rPr>
          <w:sz w:val="24"/>
          <w:szCs w:val="24"/>
        </w:rPr>
        <w:t xml:space="preserve"> stof, der kun må anvendes under ledelse af en læge med erfaring i administration af sådanne stoffer.</w:t>
      </w:r>
    </w:p>
    <w:p w14:paraId="401C63DF" w14:textId="77777777" w:rsidR="00AF5F74" w:rsidRPr="00E52456" w:rsidRDefault="00AF5F74" w:rsidP="00E52456">
      <w:pPr>
        <w:ind w:left="851"/>
        <w:rPr>
          <w:sz w:val="24"/>
          <w:szCs w:val="24"/>
          <w:lang w:val="sv-SE"/>
        </w:rPr>
      </w:pPr>
    </w:p>
    <w:p w14:paraId="1C30418C" w14:textId="77777777" w:rsidR="00AF5F74" w:rsidRPr="00E52456" w:rsidRDefault="00AF5F74" w:rsidP="00E52456">
      <w:pPr>
        <w:ind w:left="851"/>
        <w:rPr>
          <w:sz w:val="24"/>
          <w:szCs w:val="24"/>
          <w:u w:val="single"/>
        </w:rPr>
      </w:pPr>
      <w:r w:rsidRPr="00E52456">
        <w:rPr>
          <w:sz w:val="24"/>
          <w:szCs w:val="24"/>
          <w:u w:val="single"/>
        </w:rPr>
        <w:t>Monitorering</w:t>
      </w:r>
    </w:p>
    <w:p w14:paraId="024F620B" w14:textId="77777777" w:rsidR="00AF5F74" w:rsidRPr="00E52456" w:rsidRDefault="00AF5F74" w:rsidP="00E52456">
      <w:pPr>
        <w:ind w:left="851"/>
        <w:rPr>
          <w:sz w:val="24"/>
          <w:szCs w:val="24"/>
        </w:rPr>
      </w:pPr>
      <w:r w:rsidRPr="00E52456">
        <w:rPr>
          <w:sz w:val="24"/>
          <w:szCs w:val="24"/>
        </w:rPr>
        <w:t xml:space="preserve">Eftersom </w:t>
      </w:r>
      <w:proofErr w:type="spellStart"/>
      <w:r w:rsidRPr="00E52456">
        <w:rPr>
          <w:sz w:val="24"/>
          <w:szCs w:val="24"/>
        </w:rPr>
        <w:t>mercaptopurin</w:t>
      </w:r>
      <w:proofErr w:type="spellEnd"/>
      <w:r w:rsidRPr="00E52456">
        <w:rPr>
          <w:sz w:val="24"/>
          <w:szCs w:val="24"/>
        </w:rPr>
        <w:t xml:space="preserve"> er stærkt </w:t>
      </w:r>
      <w:proofErr w:type="spellStart"/>
      <w:r w:rsidRPr="00E52456">
        <w:rPr>
          <w:sz w:val="24"/>
          <w:szCs w:val="24"/>
        </w:rPr>
        <w:t>myelosupprimerende</w:t>
      </w:r>
      <w:proofErr w:type="spellEnd"/>
      <w:r w:rsidRPr="00E52456">
        <w:rPr>
          <w:sz w:val="24"/>
          <w:szCs w:val="24"/>
        </w:rPr>
        <w:t>, skal der gennemføres komplette blodtællinger hver dag under remissionsinduktion. Patienterne skal monitoreres nøje under behandlingen.</w:t>
      </w:r>
    </w:p>
    <w:p w14:paraId="3A70ECBB" w14:textId="77777777" w:rsidR="00AF5F74" w:rsidRPr="00E52456" w:rsidRDefault="00AF5F74" w:rsidP="00E52456">
      <w:pPr>
        <w:ind w:left="851"/>
        <w:rPr>
          <w:sz w:val="24"/>
          <w:szCs w:val="24"/>
          <w:lang w:val="sv-SE"/>
        </w:rPr>
      </w:pPr>
    </w:p>
    <w:p w14:paraId="19368646" w14:textId="77777777" w:rsidR="00AF5F74" w:rsidRPr="00DB5620" w:rsidRDefault="00AF5F74" w:rsidP="00E52456">
      <w:pPr>
        <w:ind w:left="851"/>
        <w:rPr>
          <w:i/>
          <w:sz w:val="24"/>
          <w:szCs w:val="24"/>
        </w:rPr>
      </w:pPr>
      <w:proofErr w:type="spellStart"/>
      <w:r w:rsidRPr="00DB5620">
        <w:rPr>
          <w:i/>
          <w:sz w:val="24"/>
          <w:szCs w:val="24"/>
        </w:rPr>
        <w:t>Cytotoksisk</w:t>
      </w:r>
      <w:proofErr w:type="spellEnd"/>
      <w:r w:rsidRPr="00DB5620">
        <w:rPr>
          <w:i/>
          <w:sz w:val="24"/>
          <w:szCs w:val="24"/>
        </w:rPr>
        <w:t xml:space="preserve"> og hæmatologisk monitorering</w:t>
      </w:r>
    </w:p>
    <w:p w14:paraId="5BC9E8B8" w14:textId="77777777" w:rsidR="00AF5F74" w:rsidRPr="00E52456" w:rsidRDefault="00AF5F74" w:rsidP="00E52456">
      <w:pPr>
        <w:ind w:left="851"/>
        <w:rPr>
          <w:sz w:val="24"/>
          <w:szCs w:val="24"/>
        </w:rPr>
      </w:pPr>
      <w:r w:rsidRPr="00E52456">
        <w:rPr>
          <w:sz w:val="24"/>
          <w:szCs w:val="24"/>
        </w:rPr>
        <w:t xml:space="preserve">Behandling med </w:t>
      </w:r>
      <w:proofErr w:type="spellStart"/>
      <w:r w:rsidRPr="00E52456">
        <w:rPr>
          <w:sz w:val="24"/>
          <w:szCs w:val="24"/>
        </w:rPr>
        <w:t>mercaptopurin</w:t>
      </w:r>
      <w:proofErr w:type="spellEnd"/>
      <w:r w:rsidRPr="00E52456">
        <w:rPr>
          <w:sz w:val="24"/>
          <w:szCs w:val="24"/>
        </w:rPr>
        <w:t xml:space="preserve"> forårsager knoglemarvssuppression, der medfører </w:t>
      </w:r>
      <w:proofErr w:type="spellStart"/>
      <w:r w:rsidRPr="00E52456">
        <w:rPr>
          <w:sz w:val="24"/>
          <w:szCs w:val="24"/>
        </w:rPr>
        <w:t>leukopeni</w:t>
      </w:r>
      <w:proofErr w:type="spellEnd"/>
      <w:r w:rsidRPr="00E52456">
        <w:rPr>
          <w:sz w:val="24"/>
          <w:szCs w:val="24"/>
        </w:rPr>
        <w:t xml:space="preserve"> og </w:t>
      </w:r>
      <w:proofErr w:type="spellStart"/>
      <w:r w:rsidRPr="00E52456">
        <w:rPr>
          <w:sz w:val="24"/>
          <w:szCs w:val="24"/>
        </w:rPr>
        <w:t>trombocytopeni</w:t>
      </w:r>
      <w:proofErr w:type="spellEnd"/>
      <w:r w:rsidRPr="00E52456">
        <w:rPr>
          <w:sz w:val="24"/>
          <w:szCs w:val="24"/>
        </w:rPr>
        <w:t xml:space="preserve"> samt i sjældnere tilfælde anæmi. Der skal udføres nøje monitorering af hæmatologiske parametre under behandlingen. Antallet af leukocytter og </w:t>
      </w:r>
      <w:proofErr w:type="spellStart"/>
      <w:r w:rsidRPr="00E52456">
        <w:rPr>
          <w:sz w:val="24"/>
          <w:szCs w:val="24"/>
        </w:rPr>
        <w:t>trombocytter</w:t>
      </w:r>
      <w:proofErr w:type="spellEnd"/>
      <w:r w:rsidRPr="00E52456">
        <w:rPr>
          <w:sz w:val="24"/>
          <w:szCs w:val="24"/>
        </w:rPr>
        <w:t xml:space="preserve"> falder fortsat, efter at behandlingen er stoppet, så ved første tegn på abnormt stort fald i tallene, skal behandlingen afbrydes midlertidigt. Knoglemarvssuppression er reversibel, hvis </w:t>
      </w:r>
      <w:proofErr w:type="spellStart"/>
      <w:r w:rsidRPr="00E52456">
        <w:rPr>
          <w:sz w:val="24"/>
          <w:szCs w:val="24"/>
        </w:rPr>
        <w:t>mercaptopurin</w:t>
      </w:r>
      <w:proofErr w:type="spellEnd"/>
      <w:r w:rsidRPr="00E52456">
        <w:rPr>
          <w:sz w:val="24"/>
          <w:szCs w:val="24"/>
        </w:rPr>
        <w:t xml:space="preserve"> seponeres i tide.</w:t>
      </w:r>
    </w:p>
    <w:p w14:paraId="6BF1CB02" w14:textId="77777777" w:rsidR="00AF5F74" w:rsidRPr="00E52456" w:rsidRDefault="00AF5F74" w:rsidP="00E52456">
      <w:pPr>
        <w:ind w:left="851"/>
        <w:rPr>
          <w:sz w:val="24"/>
          <w:szCs w:val="24"/>
        </w:rPr>
      </w:pPr>
      <w:r w:rsidRPr="00E52456">
        <w:rPr>
          <w:sz w:val="24"/>
          <w:szCs w:val="24"/>
        </w:rPr>
        <w:t xml:space="preserve">Der er personer med hereditær mangel på TPMT-enzymaktivitet, som er meget følsomme over for </w:t>
      </w:r>
      <w:proofErr w:type="spellStart"/>
      <w:r w:rsidRPr="00E52456">
        <w:rPr>
          <w:sz w:val="24"/>
          <w:szCs w:val="24"/>
        </w:rPr>
        <w:t>mercaptopurins</w:t>
      </w:r>
      <w:proofErr w:type="spellEnd"/>
      <w:r w:rsidRPr="00E52456">
        <w:rPr>
          <w:sz w:val="24"/>
          <w:szCs w:val="24"/>
        </w:rPr>
        <w:t xml:space="preserve"> </w:t>
      </w:r>
      <w:proofErr w:type="spellStart"/>
      <w:r w:rsidRPr="00E52456">
        <w:rPr>
          <w:sz w:val="24"/>
          <w:szCs w:val="24"/>
        </w:rPr>
        <w:t>myelosupprimerende</w:t>
      </w:r>
      <w:proofErr w:type="spellEnd"/>
      <w:r w:rsidRPr="00E52456">
        <w:rPr>
          <w:sz w:val="24"/>
          <w:szCs w:val="24"/>
        </w:rPr>
        <w:t xml:space="preserve"> virkning og har tendens til at udvikle hurtig knoglemarvssuppression efter initiering af behandling med </w:t>
      </w:r>
      <w:proofErr w:type="spellStart"/>
      <w:r w:rsidRPr="00E52456">
        <w:rPr>
          <w:sz w:val="24"/>
          <w:szCs w:val="24"/>
        </w:rPr>
        <w:t>mercaptopurin</w:t>
      </w:r>
      <w:proofErr w:type="spellEnd"/>
      <w:r w:rsidRPr="00E52456">
        <w:rPr>
          <w:sz w:val="24"/>
          <w:szCs w:val="24"/>
        </w:rPr>
        <w:t xml:space="preserve">. Dette problem kan forværres ved samtidig administration af aktivstoffer, der hæmmer TPMT, såsom </w:t>
      </w:r>
      <w:proofErr w:type="spellStart"/>
      <w:r w:rsidRPr="00E52456">
        <w:rPr>
          <w:sz w:val="24"/>
          <w:szCs w:val="24"/>
        </w:rPr>
        <w:lastRenderedPageBreak/>
        <w:t>olsalazin</w:t>
      </w:r>
      <w:proofErr w:type="spellEnd"/>
      <w:r w:rsidRPr="00E52456">
        <w:rPr>
          <w:sz w:val="24"/>
          <w:szCs w:val="24"/>
        </w:rPr>
        <w:t xml:space="preserve">, </w:t>
      </w:r>
      <w:proofErr w:type="spellStart"/>
      <w:r w:rsidRPr="00E52456">
        <w:rPr>
          <w:sz w:val="24"/>
          <w:szCs w:val="24"/>
        </w:rPr>
        <w:t>mesalazin</w:t>
      </w:r>
      <w:proofErr w:type="spellEnd"/>
      <w:r w:rsidRPr="00E52456">
        <w:rPr>
          <w:sz w:val="24"/>
          <w:szCs w:val="24"/>
        </w:rPr>
        <w:t xml:space="preserve"> eller </w:t>
      </w:r>
      <w:proofErr w:type="spellStart"/>
      <w:r w:rsidRPr="00E52456">
        <w:rPr>
          <w:sz w:val="24"/>
          <w:szCs w:val="24"/>
        </w:rPr>
        <w:t>sulfasalazin</w:t>
      </w:r>
      <w:proofErr w:type="spellEnd"/>
      <w:r w:rsidRPr="00E52456">
        <w:rPr>
          <w:sz w:val="24"/>
          <w:szCs w:val="24"/>
        </w:rPr>
        <w:t xml:space="preserve">. Nogle laboratorier tilbyder test for TPMT-mangel, selvom det ikke er dokumenteret, at disse test identificerer alle patienter med risiko for svær toksicitet. Derfor er tæt monitorering af blodtallene stadig nødvendig. </w:t>
      </w:r>
    </w:p>
    <w:p w14:paraId="360608B5" w14:textId="06E63A1B" w:rsidR="00AF5F74" w:rsidRPr="00E52456" w:rsidRDefault="00AF5F74" w:rsidP="00E52456">
      <w:pPr>
        <w:ind w:left="851"/>
        <w:rPr>
          <w:sz w:val="24"/>
          <w:szCs w:val="24"/>
        </w:rPr>
      </w:pPr>
      <w:r w:rsidRPr="00E52456">
        <w:rPr>
          <w:sz w:val="24"/>
          <w:szCs w:val="24"/>
        </w:rPr>
        <w:t>Betydelige dosisreduktioner er generelt nødvendige for patienter med homozygot TPMT</w:t>
      </w:r>
      <w:r w:rsidRPr="00E52456">
        <w:rPr>
          <w:sz w:val="24"/>
          <w:szCs w:val="24"/>
        </w:rPr>
        <w:noBreakHyphen/>
        <w:t>mangel for at undgå, at disse patienter udvikler livstruende knoglemarvs</w:t>
      </w:r>
      <w:r w:rsidR="00510DD8">
        <w:rPr>
          <w:sz w:val="24"/>
          <w:szCs w:val="24"/>
        </w:rPr>
        <w:softHyphen/>
      </w:r>
      <w:r w:rsidRPr="00E52456">
        <w:rPr>
          <w:sz w:val="24"/>
          <w:szCs w:val="24"/>
        </w:rPr>
        <w:t>suppression.</w:t>
      </w:r>
    </w:p>
    <w:p w14:paraId="2088E0B2" w14:textId="77777777" w:rsidR="00AF5F74" w:rsidRPr="00E52456" w:rsidRDefault="00AF5F74" w:rsidP="00E52456">
      <w:pPr>
        <w:ind w:left="851"/>
        <w:rPr>
          <w:sz w:val="24"/>
          <w:szCs w:val="24"/>
        </w:rPr>
      </w:pPr>
      <w:bookmarkStart w:id="1" w:name="_Hlk199162708"/>
      <w:r w:rsidRPr="00E52456">
        <w:rPr>
          <w:sz w:val="24"/>
          <w:szCs w:val="24"/>
        </w:rPr>
        <w:t xml:space="preserve">Der er også indberetninger om en mulig forbindelse mellem nedsat TPMT-aktivitet og sekundære </w:t>
      </w:r>
      <w:proofErr w:type="spellStart"/>
      <w:r w:rsidRPr="00E52456">
        <w:rPr>
          <w:sz w:val="24"/>
          <w:szCs w:val="24"/>
        </w:rPr>
        <w:t>leukæmier</w:t>
      </w:r>
      <w:proofErr w:type="spellEnd"/>
      <w:r w:rsidRPr="00E52456">
        <w:rPr>
          <w:sz w:val="24"/>
          <w:szCs w:val="24"/>
        </w:rPr>
        <w:t xml:space="preserve"> og </w:t>
      </w:r>
      <w:proofErr w:type="spellStart"/>
      <w:r w:rsidRPr="00E52456">
        <w:rPr>
          <w:sz w:val="24"/>
          <w:szCs w:val="24"/>
        </w:rPr>
        <w:t>myelodysplasi</w:t>
      </w:r>
      <w:proofErr w:type="spellEnd"/>
      <w:r w:rsidRPr="00E52456">
        <w:rPr>
          <w:sz w:val="24"/>
          <w:szCs w:val="24"/>
        </w:rPr>
        <w:t xml:space="preserve"> hos personer, der fik</w:t>
      </w:r>
      <w:bookmarkEnd w:id="1"/>
      <w:r w:rsidRPr="00E52456">
        <w:rPr>
          <w:sz w:val="24"/>
          <w:szCs w:val="24"/>
        </w:rPr>
        <w:t xml:space="preserve"> </w:t>
      </w:r>
      <w:proofErr w:type="spellStart"/>
      <w:r w:rsidRPr="00E52456">
        <w:rPr>
          <w:sz w:val="24"/>
          <w:szCs w:val="24"/>
        </w:rPr>
        <w:t>mercaptopurin</w:t>
      </w:r>
      <w:proofErr w:type="spellEnd"/>
      <w:r w:rsidRPr="00E52456">
        <w:rPr>
          <w:sz w:val="24"/>
          <w:szCs w:val="24"/>
        </w:rPr>
        <w:t xml:space="preserve"> i kombination med andre </w:t>
      </w:r>
      <w:proofErr w:type="spellStart"/>
      <w:r w:rsidRPr="00E52456">
        <w:rPr>
          <w:sz w:val="24"/>
          <w:szCs w:val="24"/>
        </w:rPr>
        <w:t>cytotoksika</w:t>
      </w:r>
      <w:proofErr w:type="spellEnd"/>
      <w:r w:rsidRPr="00E52456">
        <w:rPr>
          <w:sz w:val="24"/>
          <w:szCs w:val="24"/>
        </w:rPr>
        <w:t xml:space="preserve"> (se pkt. 4.8).</w:t>
      </w:r>
    </w:p>
    <w:p w14:paraId="3E20D771" w14:textId="77777777" w:rsidR="00AF5F74" w:rsidRPr="00E52456" w:rsidRDefault="00AF5F74" w:rsidP="00E52456">
      <w:pPr>
        <w:ind w:left="851"/>
        <w:rPr>
          <w:sz w:val="24"/>
          <w:szCs w:val="24"/>
        </w:rPr>
      </w:pPr>
      <w:r w:rsidRPr="00E52456">
        <w:rPr>
          <w:sz w:val="24"/>
          <w:szCs w:val="24"/>
        </w:rPr>
        <w:t xml:space="preserve">Øget hæmatologisk monitorering af patienten tilrådes, når der skiftes mellem forskellige farmaceutiske formuleringer af </w:t>
      </w:r>
      <w:proofErr w:type="spellStart"/>
      <w:r w:rsidRPr="00E52456">
        <w:rPr>
          <w:sz w:val="24"/>
          <w:szCs w:val="24"/>
        </w:rPr>
        <w:t>mercaptopurin</w:t>
      </w:r>
      <w:proofErr w:type="spellEnd"/>
      <w:r w:rsidRPr="00E52456">
        <w:rPr>
          <w:sz w:val="24"/>
          <w:szCs w:val="24"/>
        </w:rPr>
        <w:t>.</w:t>
      </w:r>
    </w:p>
    <w:p w14:paraId="0CF5EE88" w14:textId="77777777" w:rsidR="00AF5F74" w:rsidRPr="00E52456" w:rsidRDefault="00AF5F74" w:rsidP="00E52456">
      <w:pPr>
        <w:ind w:left="851"/>
        <w:rPr>
          <w:sz w:val="24"/>
          <w:szCs w:val="24"/>
          <w:lang w:val="sv-SE"/>
        </w:rPr>
      </w:pPr>
    </w:p>
    <w:p w14:paraId="51CCA123" w14:textId="77777777" w:rsidR="00AF5F74" w:rsidRPr="00E52456" w:rsidRDefault="00AF5F74" w:rsidP="00E52456">
      <w:pPr>
        <w:ind w:left="851"/>
        <w:rPr>
          <w:sz w:val="24"/>
          <w:szCs w:val="24"/>
          <w:u w:val="single"/>
        </w:rPr>
      </w:pPr>
      <w:r w:rsidRPr="00E52456">
        <w:rPr>
          <w:sz w:val="24"/>
          <w:szCs w:val="24"/>
          <w:u w:val="single"/>
        </w:rPr>
        <w:t>Immunsuppression</w:t>
      </w:r>
    </w:p>
    <w:p w14:paraId="324E8B5D" w14:textId="77777777" w:rsidR="00AF5F74" w:rsidRPr="00E52456" w:rsidRDefault="00AF5F74" w:rsidP="00E52456">
      <w:pPr>
        <w:ind w:left="851"/>
        <w:rPr>
          <w:sz w:val="24"/>
          <w:szCs w:val="24"/>
        </w:rPr>
      </w:pPr>
      <w:r w:rsidRPr="00E52456">
        <w:rPr>
          <w:sz w:val="24"/>
          <w:szCs w:val="24"/>
        </w:rPr>
        <w:t>Immunisering med levende vacciner kan potentielt forårsage infektion hos immunkompromitterede værter. Derfor frarådes immunisering med levende vacciner.</w:t>
      </w:r>
    </w:p>
    <w:p w14:paraId="0A454BDA" w14:textId="77777777" w:rsidR="00AF5F74" w:rsidRPr="00E52456" w:rsidRDefault="00AF5F74" w:rsidP="00E52456">
      <w:pPr>
        <w:ind w:left="851"/>
        <w:rPr>
          <w:sz w:val="24"/>
          <w:szCs w:val="24"/>
        </w:rPr>
      </w:pPr>
      <w:r w:rsidRPr="00E52456">
        <w:rPr>
          <w:sz w:val="24"/>
          <w:szCs w:val="24"/>
        </w:rPr>
        <w:t xml:space="preserve">Under alle omstændigheder skal patienter i remission ikke gives levende vacciner, før der kan forventes patientrespons på vaccinen. Intervallet mellem </w:t>
      </w:r>
      <w:proofErr w:type="spellStart"/>
      <w:r w:rsidRPr="00E52456">
        <w:rPr>
          <w:sz w:val="24"/>
          <w:szCs w:val="24"/>
        </w:rPr>
        <w:t>seponering</w:t>
      </w:r>
      <w:proofErr w:type="spellEnd"/>
      <w:r w:rsidRPr="00E52456">
        <w:rPr>
          <w:sz w:val="24"/>
          <w:szCs w:val="24"/>
        </w:rPr>
        <w:t xml:space="preserve"> af kemoterapi og genetablering af patientens responsevne i forhold til vaccinen afhænger af de anvendte immunsuppressionsudløsende lægemidlers styrke og type, den underliggende sygdom og andre faktorer.</w:t>
      </w:r>
    </w:p>
    <w:p w14:paraId="1F7B8E3D" w14:textId="2A40EFB5" w:rsidR="00AF5F74" w:rsidRPr="00E52456" w:rsidRDefault="00AF5F74" w:rsidP="00E52456">
      <w:pPr>
        <w:ind w:left="851"/>
        <w:rPr>
          <w:sz w:val="24"/>
          <w:szCs w:val="24"/>
        </w:rPr>
      </w:pPr>
      <w:r w:rsidRPr="00E52456">
        <w:rPr>
          <w:sz w:val="24"/>
          <w:szCs w:val="24"/>
        </w:rPr>
        <w:t xml:space="preserve">Samtidig administration af </w:t>
      </w:r>
      <w:proofErr w:type="spellStart"/>
      <w:r w:rsidRPr="00E52456">
        <w:rPr>
          <w:sz w:val="24"/>
          <w:szCs w:val="24"/>
        </w:rPr>
        <w:t>ribavirin</w:t>
      </w:r>
      <w:proofErr w:type="spellEnd"/>
      <w:r w:rsidRPr="00E52456">
        <w:rPr>
          <w:sz w:val="24"/>
          <w:szCs w:val="24"/>
        </w:rPr>
        <w:t xml:space="preserve"> og </w:t>
      </w:r>
      <w:proofErr w:type="spellStart"/>
      <w:r w:rsidRPr="00E52456">
        <w:rPr>
          <w:sz w:val="24"/>
          <w:szCs w:val="24"/>
        </w:rPr>
        <w:t>mercaptopurin</w:t>
      </w:r>
      <w:proofErr w:type="spellEnd"/>
      <w:r w:rsidRPr="00E52456">
        <w:rPr>
          <w:sz w:val="24"/>
          <w:szCs w:val="24"/>
        </w:rPr>
        <w:t xml:space="preserve"> frarådes. </w:t>
      </w:r>
      <w:proofErr w:type="spellStart"/>
      <w:r w:rsidRPr="00E52456">
        <w:rPr>
          <w:sz w:val="24"/>
          <w:szCs w:val="24"/>
        </w:rPr>
        <w:t>Ribavirin</w:t>
      </w:r>
      <w:proofErr w:type="spellEnd"/>
      <w:r w:rsidRPr="00E52456">
        <w:rPr>
          <w:sz w:val="24"/>
          <w:szCs w:val="24"/>
        </w:rPr>
        <w:t xml:space="preserve"> kan reducere </w:t>
      </w:r>
      <w:proofErr w:type="spellStart"/>
      <w:r w:rsidRPr="00E52456">
        <w:rPr>
          <w:sz w:val="24"/>
          <w:szCs w:val="24"/>
        </w:rPr>
        <w:t>mercaptopurins</w:t>
      </w:r>
      <w:proofErr w:type="spellEnd"/>
      <w:r w:rsidRPr="00E52456">
        <w:rPr>
          <w:sz w:val="24"/>
          <w:szCs w:val="24"/>
        </w:rPr>
        <w:t xml:space="preserve"> virkning og øge toksiciteten (se pkt. 4.5).</w:t>
      </w:r>
    </w:p>
    <w:p w14:paraId="620C7BCC" w14:textId="77777777" w:rsidR="00AF5F74" w:rsidRPr="00E52456" w:rsidRDefault="00AF5F74" w:rsidP="00E52456">
      <w:pPr>
        <w:ind w:left="851"/>
        <w:rPr>
          <w:sz w:val="24"/>
          <w:szCs w:val="24"/>
        </w:rPr>
      </w:pPr>
      <w:r w:rsidRPr="00E52456">
        <w:rPr>
          <w:sz w:val="24"/>
          <w:szCs w:val="24"/>
        </w:rPr>
        <w:t xml:space="preserve">Under remissionsinduktion ved akut </w:t>
      </w:r>
      <w:proofErr w:type="spellStart"/>
      <w:r w:rsidRPr="00E52456">
        <w:rPr>
          <w:sz w:val="24"/>
          <w:szCs w:val="24"/>
        </w:rPr>
        <w:t>myelogen</w:t>
      </w:r>
      <w:proofErr w:type="spellEnd"/>
      <w:r w:rsidRPr="00E52456">
        <w:rPr>
          <w:sz w:val="24"/>
          <w:szCs w:val="24"/>
        </w:rPr>
        <w:t xml:space="preserve"> leukæmi skal patienten måske ofte overleve en periode med relativ </w:t>
      </w:r>
      <w:proofErr w:type="spellStart"/>
      <w:r w:rsidRPr="00E52456">
        <w:rPr>
          <w:sz w:val="24"/>
          <w:szCs w:val="24"/>
        </w:rPr>
        <w:t>knoglemarvsaplasi</w:t>
      </w:r>
      <w:proofErr w:type="spellEnd"/>
      <w:r w:rsidRPr="00E52456">
        <w:rPr>
          <w:sz w:val="24"/>
          <w:szCs w:val="24"/>
        </w:rPr>
        <w:t>, og det er vigtigt, at der er tilstrækkelige understøttende faciliteter til stede.</w:t>
      </w:r>
    </w:p>
    <w:p w14:paraId="13F61F72" w14:textId="1810E095" w:rsidR="00AF5F74" w:rsidRPr="00E52456" w:rsidRDefault="00AF5F74" w:rsidP="00E52456">
      <w:pPr>
        <w:ind w:left="851"/>
        <w:rPr>
          <w:sz w:val="24"/>
          <w:szCs w:val="24"/>
        </w:rPr>
      </w:pPr>
      <w:r w:rsidRPr="00E52456">
        <w:rPr>
          <w:sz w:val="24"/>
          <w:szCs w:val="24"/>
        </w:rPr>
        <w:t xml:space="preserve">Det kan være nødvendigt at reducere dosis af </w:t>
      </w:r>
      <w:proofErr w:type="spellStart"/>
      <w:r w:rsidRPr="00E52456">
        <w:rPr>
          <w:sz w:val="24"/>
          <w:szCs w:val="24"/>
        </w:rPr>
        <w:t>mercaptopurin</w:t>
      </w:r>
      <w:proofErr w:type="spellEnd"/>
      <w:r w:rsidRPr="00E52456">
        <w:rPr>
          <w:sz w:val="24"/>
          <w:szCs w:val="24"/>
        </w:rPr>
        <w:t xml:space="preserve">, når dette lægemiddel kombineres med andre lægemidler, hvis primære eller sekundære toksicitet er </w:t>
      </w:r>
      <w:proofErr w:type="spellStart"/>
      <w:r w:rsidRPr="00E52456">
        <w:rPr>
          <w:sz w:val="24"/>
          <w:szCs w:val="24"/>
        </w:rPr>
        <w:t>myelosuppression</w:t>
      </w:r>
      <w:proofErr w:type="spellEnd"/>
      <w:r w:rsidRPr="00E52456">
        <w:rPr>
          <w:sz w:val="24"/>
          <w:szCs w:val="24"/>
        </w:rPr>
        <w:t xml:space="preserve"> (se pkt. 4.5</w:t>
      </w:r>
      <w:r w:rsidR="00510DD8">
        <w:rPr>
          <w:sz w:val="24"/>
          <w:szCs w:val="24"/>
        </w:rPr>
        <w:t xml:space="preserve">, </w:t>
      </w:r>
      <w:proofErr w:type="spellStart"/>
      <w:r w:rsidR="00510DD8">
        <w:rPr>
          <w:sz w:val="24"/>
          <w:szCs w:val="24"/>
        </w:rPr>
        <w:t>M</w:t>
      </w:r>
      <w:r w:rsidRPr="00E52456">
        <w:rPr>
          <w:sz w:val="24"/>
          <w:szCs w:val="24"/>
        </w:rPr>
        <w:t>yelosupprimerende</w:t>
      </w:r>
      <w:proofErr w:type="spellEnd"/>
      <w:r w:rsidRPr="00E52456">
        <w:rPr>
          <w:sz w:val="24"/>
          <w:szCs w:val="24"/>
        </w:rPr>
        <w:t xml:space="preserve"> midler).</w:t>
      </w:r>
    </w:p>
    <w:p w14:paraId="64212630" w14:textId="77777777" w:rsidR="00AF5F74" w:rsidRPr="00E52456" w:rsidRDefault="00AF5F74" w:rsidP="00E52456">
      <w:pPr>
        <w:ind w:left="851"/>
        <w:rPr>
          <w:sz w:val="24"/>
          <w:szCs w:val="24"/>
        </w:rPr>
      </w:pPr>
    </w:p>
    <w:p w14:paraId="66C2EE1B" w14:textId="77777777" w:rsidR="00AF5F74" w:rsidRPr="00E52456" w:rsidRDefault="00AF5F74" w:rsidP="00E52456">
      <w:pPr>
        <w:ind w:left="851"/>
        <w:rPr>
          <w:sz w:val="24"/>
          <w:szCs w:val="24"/>
          <w:u w:val="single"/>
        </w:rPr>
      </w:pPr>
      <w:proofErr w:type="spellStart"/>
      <w:r w:rsidRPr="00E52456">
        <w:rPr>
          <w:sz w:val="24"/>
          <w:szCs w:val="24"/>
          <w:u w:val="single"/>
        </w:rPr>
        <w:t>Hepatotoksicitet</w:t>
      </w:r>
      <w:proofErr w:type="spellEnd"/>
    </w:p>
    <w:p w14:paraId="5F356683" w14:textId="77777777" w:rsidR="00AF5F74" w:rsidRPr="00E52456" w:rsidRDefault="00AF5F74" w:rsidP="00E52456">
      <w:pPr>
        <w:ind w:left="851"/>
        <w:rPr>
          <w:sz w:val="24"/>
          <w:szCs w:val="24"/>
        </w:rPr>
      </w:pPr>
      <w:proofErr w:type="spellStart"/>
      <w:r w:rsidRPr="00E52456">
        <w:rPr>
          <w:sz w:val="24"/>
          <w:szCs w:val="24"/>
        </w:rPr>
        <w:t>Mercaptopurin</w:t>
      </w:r>
      <w:proofErr w:type="spellEnd"/>
      <w:r w:rsidRPr="00E52456">
        <w:rPr>
          <w:sz w:val="24"/>
          <w:szCs w:val="24"/>
        </w:rPr>
        <w:t xml:space="preserve"> er </w:t>
      </w:r>
      <w:proofErr w:type="spellStart"/>
      <w:r w:rsidRPr="00E52456">
        <w:rPr>
          <w:sz w:val="24"/>
          <w:szCs w:val="24"/>
        </w:rPr>
        <w:t>hepatotoksisk</w:t>
      </w:r>
      <w:proofErr w:type="spellEnd"/>
      <w:r w:rsidRPr="00E52456">
        <w:rPr>
          <w:sz w:val="24"/>
          <w:szCs w:val="24"/>
        </w:rPr>
        <w:t xml:space="preserve">, og leverfunktionen skal kontrolleres ugentligt under behandlingen. Niveauet af </w:t>
      </w:r>
      <w:proofErr w:type="spellStart"/>
      <w:r w:rsidRPr="00E52456">
        <w:rPr>
          <w:sz w:val="24"/>
          <w:szCs w:val="24"/>
        </w:rPr>
        <w:t>gammaglutamyltransferase</w:t>
      </w:r>
      <w:proofErr w:type="spellEnd"/>
      <w:r w:rsidRPr="00E52456">
        <w:rPr>
          <w:sz w:val="24"/>
          <w:szCs w:val="24"/>
        </w:rPr>
        <w:t xml:space="preserve"> (GGT) i plasma kan være særligt prædiktivt for </w:t>
      </w:r>
      <w:proofErr w:type="spellStart"/>
      <w:r w:rsidRPr="00E52456">
        <w:rPr>
          <w:sz w:val="24"/>
          <w:szCs w:val="24"/>
        </w:rPr>
        <w:t>seponering</w:t>
      </w:r>
      <w:proofErr w:type="spellEnd"/>
      <w:r w:rsidRPr="00E52456">
        <w:rPr>
          <w:sz w:val="24"/>
          <w:szCs w:val="24"/>
        </w:rPr>
        <w:t xml:space="preserve"> på grund af </w:t>
      </w:r>
      <w:proofErr w:type="spellStart"/>
      <w:r w:rsidRPr="00E52456">
        <w:rPr>
          <w:sz w:val="24"/>
          <w:szCs w:val="24"/>
        </w:rPr>
        <w:t>hepatotoksicitet</w:t>
      </w:r>
      <w:proofErr w:type="spellEnd"/>
      <w:r w:rsidRPr="00E52456">
        <w:rPr>
          <w:sz w:val="24"/>
          <w:szCs w:val="24"/>
        </w:rPr>
        <w:t xml:space="preserve">. Hyppigere kontrol kan være tilrådelig hos patienter, der allerede har leversygdom, eller som får anden potentielt </w:t>
      </w:r>
      <w:proofErr w:type="spellStart"/>
      <w:r w:rsidRPr="00E52456">
        <w:rPr>
          <w:sz w:val="24"/>
          <w:szCs w:val="24"/>
        </w:rPr>
        <w:t>hepatotoksisk</w:t>
      </w:r>
      <w:proofErr w:type="spellEnd"/>
      <w:r w:rsidRPr="00E52456">
        <w:rPr>
          <w:sz w:val="24"/>
          <w:szCs w:val="24"/>
        </w:rPr>
        <w:t xml:space="preserve"> behandling. Patienten skal instrueres i omgående at seponere </w:t>
      </w:r>
      <w:proofErr w:type="spellStart"/>
      <w:r w:rsidRPr="00E52456">
        <w:rPr>
          <w:sz w:val="24"/>
          <w:szCs w:val="24"/>
        </w:rPr>
        <w:t>mercaptopurin</w:t>
      </w:r>
      <w:proofErr w:type="spellEnd"/>
      <w:r w:rsidRPr="00E52456">
        <w:rPr>
          <w:sz w:val="24"/>
          <w:szCs w:val="24"/>
        </w:rPr>
        <w:t xml:space="preserve"> i tilfælde af gulsot (se pkt. 4.8).</w:t>
      </w:r>
    </w:p>
    <w:p w14:paraId="1EAA8E3A" w14:textId="77777777" w:rsidR="00AF5F74" w:rsidRPr="00E52456" w:rsidRDefault="00AF5F74" w:rsidP="00E52456">
      <w:pPr>
        <w:ind w:left="851"/>
        <w:rPr>
          <w:sz w:val="24"/>
          <w:szCs w:val="24"/>
        </w:rPr>
      </w:pPr>
    </w:p>
    <w:p w14:paraId="101F0A5C" w14:textId="77777777" w:rsidR="00AF5F74" w:rsidRPr="00E52456" w:rsidRDefault="00AF5F74" w:rsidP="00E52456">
      <w:pPr>
        <w:ind w:left="851"/>
        <w:rPr>
          <w:sz w:val="24"/>
          <w:szCs w:val="24"/>
          <w:u w:val="single"/>
        </w:rPr>
      </w:pPr>
      <w:proofErr w:type="spellStart"/>
      <w:r w:rsidRPr="00E52456">
        <w:rPr>
          <w:sz w:val="24"/>
          <w:szCs w:val="24"/>
          <w:u w:val="single"/>
        </w:rPr>
        <w:t>Nefrotoksicitet</w:t>
      </w:r>
      <w:proofErr w:type="spellEnd"/>
    </w:p>
    <w:p w14:paraId="11DD233F" w14:textId="77777777" w:rsidR="00AF5F74" w:rsidRPr="00E52456" w:rsidRDefault="00AF5F74" w:rsidP="00E52456">
      <w:pPr>
        <w:ind w:left="851"/>
        <w:rPr>
          <w:sz w:val="24"/>
          <w:szCs w:val="24"/>
        </w:rPr>
      </w:pPr>
      <w:r w:rsidRPr="00E52456">
        <w:rPr>
          <w:sz w:val="24"/>
          <w:szCs w:val="24"/>
        </w:rPr>
        <w:t xml:space="preserve">Ved indtræden af hurtig cellelyse under remissionsinduktion skal niveauet af urinsyre i blod og urin monitoreres, da patienten kan udvikle </w:t>
      </w:r>
      <w:proofErr w:type="spellStart"/>
      <w:r w:rsidRPr="00E52456">
        <w:rPr>
          <w:sz w:val="24"/>
          <w:szCs w:val="24"/>
        </w:rPr>
        <w:t>hyperurikæmi</w:t>
      </w:r>
      <w:proofErr w:type="spellEnd"/>
      <w:r w:rsidRPr="00E52456">
        <w:rPr>
          <w:sz w:val="24"/>
          <w:szCs w:val="24"/>
        </w:rPr>
        <w:t xml:space="preserve"> og/eller </w:t>
      </w:r>
      <w:proofErr w:type="spellStart"/>
      <w:r w:rsidRPr="00E52456">
        <w:rPr>
          <w:sz w:val="24"/>
          <w:szCs w:val="24"/>
        </w:rPr>
        <w:t>hyperurikosuri</w:t>
      </w:r>
      <w:proofErr w:type="spellEnd"/>
      <w:r w:rsidRPr="00E52456">
        <w:rPr>
          <w:sz w:val="24"/>
          <w:szCs w:val="24"/>
        </w:rPr>
        <w:t xml:space="preserve"> med risiko for </w:t>
      </w:r>
      <w:proofErr w:type="spellStart"/>
      <w:r w:rsidRPr="00E52456">
        <w:rPr>
          <w:sz w:val="24"/>
          <w:szCs w:val="24"/>
        </w:rPr>
        <w:t>urinsyrenefropati</w:t>
      </w:r>
      <w:proofErr w:type="spellEnd"/>
      <w:r w:rsidRPr="00E52456">
        <w:rPr>
          <w:sz w:val="24"/>
          <w:szCs w:val="24"/>
        </w:rPr>
        <w:t xml:space="preserve">. Hydrering og </w:t>
      </w:r>
      <w:proofErr w:type="spellStart"/>
      <w:r w:rsidRPr="00E52456">
        <w:rPr>
          <w:sz w:val="24"/>
          <w:szCs w:val="24"/>
        </w:rPr>
        <w:t>alkalinisering</w:t>
      </w:r>
      <w:proofErr w:type="spellEnd"/>
      <w:r w:rsidRPr="00E52456">
        <w:rPr>
          <w:sz w:val="24"/>
          <w:szCs w:val="24"/>
        </w:rPr>
        <w:t xml:space="preserve"> af urinen kan minimere potentielle </w:t>
      </w:r>
      <w:proofErr w:type="spellStart"/>
      <w:r w:rsidRPr="00E52456">
        <w:rPr>
          <w:sz w:val="24"/>
          <w:szCs w:val="24"/>
        </w:rPr>
        <w:t>renale</w:t>
      </w:r>
      <w:proofErr w:type="spellEnd"/>
      <w:r w:rsidRPr="00E52456">
        <w:rPr>
          <w:sz w:val="24"/>
          <w:szCs w:val="24"/>
        </w:rPr>
        <w:t xml:space="preserve"> komplikationer.</w:t>
      </w:r>
    </w:p>
    <w:p w14:paraId="6B9DE7B9" w14:textId="77777777" w:rsidR="00AF5F74" w:rsidRPr="00E52456" w:rsidRDefault="00AF5F74" w:rsidP="00E52456">
      <w:pPr>
        <w:ind w:left="851"/>
        <w:rPr>
          <w:sz w:val="24"/>
          <w:szCs w:val="24"/>
        </w:rPr>
      </w:pPr>
    </w:p>
    <w:p w14:paraId="23CF9B1F" w14:textId="77777777" w:rsidR="00AF5F74" w:rsidRPr="00E52456" w:rsidRDefault="00AF5F74" w:rsidP="00E52456">
      <w:pPr>
        <w:ind w:left="851"/>
        <w:rPr>
          <w:sz w:val="24"/>
          <w:szCs w:val="24"/>
          <w:u w:val="single"/>
        </w:rPr>
      </w:pPr>
      <w:r w:rsidRPr="00E52456">
        <w:rPr>
          <w:sz w:val="24"/>
          <w:szCs w:val="24"/>
          <w:u w:val="single"/>
        </w:rPr>
        <w:t>Nedsat nyre- og/eller leverfunktion</w:t>
      </w:r>
    </w:p>
    <w:p w14:paraId="6E7EB1ED" w14:textId="77777777" w:rsidR="00AF5F74" w:rsidRPr="00E52456" w:rsidRDefault="00AF5F74" w:rsidP="00E52456">
      <w:pPr>
        <w:ind w:left="851"/>
        <w:rPr>
          <w:sz w:val="24"/>
          <w:szCs w:val="24"/>
        </w:rPr>
      </w:pPr>
      <w:r w:rsidRPr="00E52456">
        <w:rPr>
          <w:sz w:val="24"/>
          <w:szCs w:val="24"/>
        </w:rPr>
        <w:t xml:space="preserve">Der bør udvises forsigtighed under administration af </w:t>
      </w:r>
      <w:proofErr w:type="spellStart"/>
      <w:r w:rsidRPr="00E52456">
        <w:rPr>
          <w:sz w:val="24"/>
          <w:szCs w:val="24"/>
        </w:rPr>
        <w:t>mercaptopurin</w:t>
      </w:r>
      <w:proofErr w:type="spellEnd"/>
      <w:r w:rsidRPr="00E52456">
        <w:rPr>
          <w:sz w:val="24"/>
          <w:szCs w:val="24"/>
        </w:rPr>
        <w:t xml:space="preserve"> hos patienter med nedsat nyrefunktion og/eller nedsat leverfunktion (se pkt. 4.2 og pkt. 5.2). Det skal overvejes at reducere dosis hos sådanne patienter, og det hæmatologiske respons skal monitoreres nøje.</w:t>
      </w:r>
    </w:p>
    <w:p w14:paraId="0D7CBDBF" w14:textId="1838CC98" w:rsidR="00DC131F" w:rsidRDefault="00DC131F">
      <w:pPr>
        <w:rPr>
          <w:sz w:val="24"/>
          <w:szCs w:val="24"/>
        </w:rPr>
      </w:pPr>
      <w:r>
        <w:rPr>
          <w:sz w:val="24"/>
          <w:szCs w:val="24"/>
        </w:rPr>
        <w:br w:type="page"/>
      </w:r>
    </w:p>
    <w:p w14:paraId="560DB4E4" w14:textId="77777777" w:rsidR="00AF5F74" w:rsidRPr="00E52456" w:rsidRDefault="00AF5F74" w:rsidP="00E52456">
      <w:pPr>
        <w:ind w:left="851"/>
        <w:rPr>
          <w:sz w:val="24"/>
          <w:szCs w:val="24"/>
        </w:rPr>
      </w:pPr>
    </w:p>
    <w:p w14:paraId="05880A8D" w14:textId="77777777" w:rsidR="00AF5F74" w:rsidRPr="00E52456" w:rsidRDefault="00AF5F74" w:rsidP="00E52456">
      <w:pPr>
        <w:ind w:left="851"/>
        <w:rPr>
          <w:sz w:val="24"/>
          <w:szCs w:val="24"/>
          <w:u w:val="single"/>
        </w:rPr>
      </w:pPr>
      <w:proofErr w:type="spellStart"/>
      <w:r w:rsidRPr="00E52456">
        <w:rPr>
          <w:sz w:val="24"/>
          <w:szCs w:val="24"/>
          <w:u w:val="single"/>
        </w:rPr>
        <w:t>Pancreatitis</w:t>
      </w:r>
      <w:proofErr w:type="spellEnd"/>
      <w:r w:rsidRPr="00E52456">
        <w:rPr>
          <w:sz w:val="24"/>
          <w:szCs w:val="24"/>
          <w:u w:val="single"/>
        </w:rPr>
        <w:t xml:space="preserve"> ved </w:t>
      </w:r>
      <w:proofErr w:type="spellStart"/>
      <w:r w:rsidRPr="00E52456">
        <w:rPr>
          <w:sz w:val="24"/>
          <w:szCs w:val="24"/>
          <w:u w:val="single"/>
        </w:rPr>
        <w:t>off</w:t>
      </w:r>
      <w:proofErr w:type="spellEnd"/>
      <w:r w:rsidRPr="00E52456">
        <w:rPr>
          <w:sz w:val="24"/>
          <w:szCs w:val="24"/>
          <w:u w:val="single"/>
        </w:rPr>
        <w:t>-label-behandling af patienter med inflammatorisk tarmsygdom</w:t>
      </w:r>
    </w:p>
    <w:p w14:paraId="4F09859C" w14:textId="77777777" w:rsidR="00AF5F74" w:rsidRPr="00E52456" w:rsidRDefault="00AF5F74" w:rsidP="00E52456">
      <w:pPr>
        <w:ind w:left="851"/>
        <w:rPr>
          <w:sz w:val="24"/>
          <w:szCs w:val="24"/>
        </w:rPr>
      </w:pPr>
      <w:r w:rsidRPr="00E52456">
        <w:rPr>
          <w:sz w:val="24"/>
          <w:szCs w:val="24"/>
        </w:rPr>
        <w:t xml:space="preserve">Der har været indberetninger om </w:t>
      </w:r>
      <w:proofErr w:type="spellStart"/>
      <w:r w:rsidRPr="00E52456">
        <w:rPr>
          <w:sz w:val="24"/>
          <w:szCs w:val="24"/>
        </w:rPr>
        <w:t>pancreatitis</w:t>
      </w:r>
      <w:proofErr w:type="spellEnd"/>
      <w:r w:rsidRPr="00E52456">
        <w:rPr>
          <w:sz w:val="24"/>
          <w:szCs w:val="24"/>
        </w:rPr>
        <w:t xml:space="preserve"> med en hyppighed på ≥1/100 til &lt;1/10 (“almindelig”) hos patienter, </w:t>
      </w:r>
      <w:r w:rsidRPr="00E52456">
        <w:rPr>
          <w:rFonts w:eastAsia="Calibri"/>
          <w:sz w:val="24"/>
          <w:szCs w:val="24"/>
        </w:rPr>
        <w:t>der behandles for inflammatorisk tarmsygdom uden for godkendt indikation</w:t>
      </w:r>
      <w:r w:rsidRPr="00E52456">
        <w:rPr>
          <w:sz w:val="24"/>
          <w:szCs w:val="24"/>
        </w:rPr>
        <w:t>.</w:t>
      </w:r>
    </w:p>
    <w:p w14:paraId="3B5788F7" w14:textId="77777777" w:rsidR="00AF5F74" w:rsidRPr="00E52456" w:rsidRDefault="00AF5F74" w:rsidP="00E52456">
      <w:pPr>
        <w:ind w:left="851"/>
        <w:rPr>
          <w:sz w:val="24"/>
          <w:szCs w:val="24"/>
        </w:rPr>
      </w:pPr>
    </w:p>
    <w:p w14:paraId="282E36A9" w14:textId="77777777" w:rsidR="00AF5F74" w:rsidRPr="00DB5620" w:rsidRDefault="00AF5F74" w:rsidP="00E52456">
      <w:pPr>
        <w:ind w:left="851"/>
        <w:rPr>
          <w:i/>
          <w:sz w:val="24"/>
          <w:szCs w:val="24"/>
        </w:rPr>
      </w:pPr>
      <w:proofErr w:type="spellStart"/>
      <w:r w:rsidRPr="00DB5620">
        <w:rPr>
          <w:i/>
          <w:sz w:val="24"/>
          <w:szCs w:val="24"/>
        </w:rPr>
        <w:t>Mutagenicitet</w:t>
      </w:r>
      <w:proofErr w:type="spellEnd"/>
      <w:r w:rsidRPr="00DB5620">
        <w:rPr>
          <w:i/>
          <w:sz w:val="24"/>
          <w:szCs w:val="24"/>
        </w:rPr>
        <w:t xml:space="preserve"> og </w:t>
      </w:r>
      <w:proofErr w:type="spellStart"/>
      <w:r w:rsidRPr="00DB5620">
        <w:rPr>
          <w:i/>
          <w:sz w:val="24"/>
          <w:szCs w:val="24"/>
        </w:rPr>
        <w:t>karcinogenicitet</w:t>
      </w:r>
      <w:proofErr w:type="spellEnd"/>
    </w:p>
    <w:p w14:paraId="0FF3BD73" w14:textId="77777777" w:rsidR="00AF5F74" w:rsidRPr="00E52456" w:rsidRDefault="00AF5F74" w:rsidP="00E52456">
      <w:pPr>
        <w:ind w:left="851"/>
        <w:rPr>
          <w:sz w:val="24"/>
          <w:szCs w:val="24"/>
        </w:rPr>
      </w:pPr>
      <w:r w:rsidRPr="00E52456">
        <w:rPr>
          <w:sz w:val="24"/>
          <w:szCs w:val="24"/>
        </w:rPr>
        <w:t xml:space="preserve">Patienter, som får immunsupprimerende behandling, herunder </w:t>
      </w:r>
      <w:proofErr w:type="spellStart"/>
      <w:r w:rsidRPr="00E52456">
        <w:rPr>
          <w:sz w:val="24"/>
          <w:szCs w:val="24"/>
        </w:rPr>
        <w:t>mercaptopurin</w:t>
      </w:r>
      <w:proofErr w:type="spellEnd"/>
      <w:r w:rsidRPr="00E52456">
        <w:rPr>
          <w:sz w:val="24"/>
          <w:szCs w:val="24"/>
        </w:rPr>
        <w:t xml:space="preserve">, har øget risiko for at udvikle </w:t>
      </w:r>
      <w:proofErr w:type="spellStart"/>
      <w:r w:rsidRPr="00E52456">
        <w:rPr>
          <w:sz w:val="24"/>
          <w:szCs w:val="24"/>
        </w:rPr>
        <w:t>lymfoproliferative</w:t>
      </w:r>
      <w:proofErr w:type="spellEnd"/>
      <w:r w:rsidRPr="00E52456">
        <w:rPr>
          <w:sz w:val="24"/>
          <w:szCs w:val="24"/>
        </w:rPr>
        <w:t xml:space="preserve"> sygdomme og andre </w:t>
      </w:r>
      <w:proofErr w:type="spellStart"/>
      <w:r w:rsidRPr="00E52456">
        <w:rPr>
          <w:sz w:val="24"/>
          <w:szCs w:val="24"/>
        </w:rPr>
        <w:t>maligniteter</w:t>
      </w:r>
      <w:proofErr w:type="spellEnd"/>
      <w:r w:rsidRPr="00E52456">
        <w:rPr>
          <w:sz w:val="24"/>
          <w:szCs w:val="24"/>
        </w:rPr>
        <w:t>, især hudcancer (melanom og non-melanom), sarkomer (</w:t>
      </w:r>
      <w:proofErr w:type="spellStart"/>
      <w:r w:rsidRPr="00E52456">
        <w:rPr>
          <w:sz w:val="24"/>
          <w:szCs w:val="24"/>
        </w:rPr>
        <w:t>Kaposis</w:t>
      </w:r>
      <w:proofErr w:type="spellEnd"/>
      <w:r w:rsidRPr="00E52456">
        <w:rPr>
          <w:sz w:val="24"/>
          <w:szCs w:val="24"/>
        </w:rPr>
        <w:t xml:space="preserve"> og non-</w:t>
      </w:r>
      <w:proofErr w:type="spellStart"/>
      <w:r w:rsidRPr="00E52456">
        <w:rPr>
          <w:sz w:val="24"/>
          <w:szCs w:val="24"/>
        </w:rPr>
        <w:t>Kaposis</w:t>
      </w:r>
      <w:proofErr w:type="spellEnd"/>
      <w:r w:rsidRPr="00E52456">
        <w:rPr>
          <w:sz w:val="24"/>
          <w:szCs w:val="24"/>
        </w:rPr>
        <w:t xml:space="preserve">) og </w:t>
      </w:r>
      <w:proofErr w:type="spellStart"/>
      <w:r w:rsidRPr="00E52456">
        <w:rPr>
          <w:sz w:val="24"/>
          <w:szCs w:val="24"/>
        </w:rPr>
        <w:t>cervixcancer</w:t>
      </w:r>
      <w:proofErr w:type="spellEnd"/>
      <w:r w:rsidRPr="00E52456">
        <w:rPr>
          <w:sz w:val="24"/>
          <w:szCs w:val="24"/>
        </w:rPr>
        <w:t xml:space="preserve"> </w:t>
      </w:r>
      <w:r w:rsidRPr="00E52456">
        <w:rPr>
          <w:iCs/>
          <w:sz w:val="24"/>
          <w:szCs w:val="24"/>
        </w:rPr>
        <w:t>in situ</w:t>
      </w:r>
      <w:r w:rsidRPr="00E52456">
        <w:rPr>
          <w:sz w:val="24"/>
          <w:szCs w:val="24"/>
        </w:rPr>
        <w:t xml:space="preserve">. Den forøgede risiko synes at være relateret til graden og varigheden af immunsuppressionen. Det er indberettet, at </w:t>
      </w:r>
      <w:proofErr w:type="spellStart"/>
      <w:r w:rsidRPr="00E52456">
        <w:rPr>
          <w:sz w:val="24"/>
          <w:szCs w:val="24"/>
        </w:rPr>
        <w:t>seponering</w:t>
      </w:r>
      <w:proofErr w:type="spellEnd"/>
      <w:r w:rsidRPr="00E52456">
        <w:rPr>
          <w:sz w:val="24"/>
          <w:szCs w:val="24"/>
        </w:rPr>
        <w:t xml:space="preserve"> af immunsupprimerende behandling kan give delvis regression af den </w:t>
      </w:r>
      <w:proofErr w:type="spellStart"/>
      <w:r w:rsidRPr="00E52456">
        <w:rPr>
          <w:sz w:val="24"/>
          <w:szCs w:val="24"/>
        </w:rPr>
        <w:t>lymfoproliferative</w:t>
      </w:r>
      <w:proofErr w:type="spellEnd"/>
      <w:r w:rsidRPr="00E52456">
        <w:rPr>
          <w:sz w:val="24"/>
          <w:szCs w:val="24"/>
        </w:rPr>
        <w:t xml:space="preserve"> sygdom.</w:t>
      </w:r>
    </w:p>
    <w:p w14:paraId="14B7A645" w14:textId="77777777" w:rsidR="00AF5F74" w:rsidRPr="00E52456" w:rsidRDefault="00AF5F74" w:rsidP="00E52456">
      <w:pPr>
        <w:ind w:left="851"/>
        <w:rPr>
          <w:sz w:val="24"/>
          <w:szCs w:val="24"/>
        </w:rPr>
      </w:pPr>
      <w:r w:rsidRPr="00E52456">
        <w:rPr>
          <w:sz w:val="24"/>
          <w:szCs w:val="24"/>
        </w:rPr>
        <w:t xml:space="preserve">Et behandlingsregime, der indeholder flere immunsupprimerende midler (herunder </w:t>
      </w:r>
      <w:proofErr w:type="spellStart"/>
      <w:r w:rsidRPr="00E52456">
        <w:rPr>
          <w:sz w:val="24"/>
          <w:szCs w:val="24"/>
        </w:rPr>
        <w:t>thiopuriner</w:t>
      </w:r>
      <w:proofErr w:type="spellEnd"/>
      <w:r w:rsidRPr="00E52456">
        <w:rPr>
          <w:sz w:val="24"/>
          <w:szCs w:val="24"/>
        </w:rPr>
        <w:t xml:space="preserve">), bør derfor anvendes med forsigtighed, da det kan medføre </w:t>
      </w:r>
      <w:proofErr w:type="spellStart"/>
      <w:r w:rsidRPr="00E52456">
        <w:rPr>
          <w:sz w:val="24"/>
          <w:szCs w:val="24"/>
        </w:rPr>
        <w:t>lymfoproliferative</w:t>
      </w:r>
      <w:proofErr w:type="spellEnd"/>
      <w:r w:rsidRPr="00E52456">
        <w:rPr>
          <w:sz w:val="24"/>
          <w:szCs w:val="24"/>
        </w:rPr>
        <w:t xml:space="preserve"> sygdomme, som i nogle tilfælde er indberettet med dødelig udgang. En kombination af flere immunsupprimerende midler, indgivet samtidigt, øger risikoen for </w:t>
      </w:r>
      <w:proofErr w:type="spellStart"/>
      <w:r w:rsidRPr="00E52456">
        <w:rPr>
          <w:sz w:val="24"/>
          <w:szCs w:val="24"/>
        </w:rPr>
        <w:t>Epstein</w:t>
      </w:r>
      <w:proofErr w:type="spellEnd"/>
      <w:r w:rsidRPr="00E52456">
        <w:rPr>
          <w:sz w:val="24"/>
          <w:szCs w:val="24"/>
        </w:rPr>
        <w:t xml:space="preserve">-Barr-virus (EBV)-associerede </w:t>
      </w:r>
      <w:proofErr w:type="spellStart"/>
      <w:r w:rsidRPr="00E52456">
        <w:rPr>
          <w:sz w:val="24"/>
          <w:szCs w:val="24"/>
        </w:rPr>
        <w:t>lymfoproliferative</w:t>
      </w:r>
      <w:proofErr w:type="spellEnd"/>
      <w:r w:rsidRPr="00E52456">
        <w:rPr>
          <w:sz w:val="24"/>
          <w:szCs w:val="24"/>
        </w:rPr>
        <w:t xml:space="preserve"> sygdomme.</w:t>
      </w:r>
    </w:p>
    <w:p w14:paraId="64724F19" w14:textId="77777777" w:rsidR="00AF5F74" w:rsidRPr="00E52456" w:rsidRDefault="00AF5F74" w:rsidP="00E52456">
      <w:pPr>
        <w:ind w:left="851"/>
        <w:rPr>
          <w:sz w:val="24"/>
          <w:szCs w:val="24"/>
        </w:rPr>
      </w:pPr>
      <w:r w:rsidRPr="00E52456">
        <w:rPr>
          <w:sz w:val="24"/>
          <w:szCs w:val="24"/>
        </w:rPr>
        <w:t xml:space="preserve">Der blev set stigninger i kromosomafvigelser i de perifere lymfocytter hos leukæmipatienter, hos én patient med </w:t>
      </w:r>
      <w:proofErr w:type="spellStart"/>
      <w:r w:rsidRPr="00E52456">
        <w:rPr>
          <w:sz w:val="24"/>
          <w:szCs w:val="24"/>
        </w:rPr>
        <w:t>renalcellekarcinom</w:t>
      </w:r>
      <w:proofErr w:type="spellEnd"/>
      <w:r w:rsidRPr="00E52456">
        <w:rPr>
          <w:sz w:val="24"/>
          <w:szCs w:val="24"/>
        </w:rPr>
        <w:t xml:space="preserve">, der fik en ikke angivet dosis af </w:t>
      </w:r>
      <w:proofErr w:type="spellStart"/>
      <w:r w:rsidRPr="00E52456">
        <w:rPr>
          <w:sz w:val="24"/>
          <w:szCs w:val="24"/>
        </w:rPr>
        <w:t>mercaptopurin</w:t>
      </w:r>
      <w:proofErr w:type="spellEnd"/>
      <w:r w:rsidRPr="00E52456">
        <w:rPr>
          <w:sz w:val="24"/>
          <w:szCs w:val="24"/>
        </w:rPr>
        <w:t>, og hos patienter med kronisk nyresygdom behandlet med doser på 0,4</w:t>
      </w:r>
      <w:r w:rsidRPr="00E52456">
        <w:rPr>
          <w:sz w:val="24"/>
          <w:szCs w:val="24"/>
        </w:rPr>
        <w:noBreakHyphen/>
        <w:t>1,0 mg/kg/dag.</w:t>
      </w:r>
    </w:p>
    <w:p w14:paraId="10516E77" w14:textId="77777777" w:rsidR="00AF5F74" w:rsidRPr="00E52456" w:rsidRDefault="00AF5F74" w:rsidP="00E52456">
      <w:pPr>
        <w:ind w:left="851"/>
        <w:rPr>
          <w:sz w:val="24"/>
          <w:szCs w:val="24"/>
        </w:rPr>
      </w:pPr>
      <w:r w:rsidRPr="00E52456">
        <w:rPr>
          <w:sz w:val="24"/>
          <w:szCs w:val="24"/>
        </w:rPr>
        <w:t xml:space="preserve">I forhold til virkningen på cellulære deoxyribonukleinsyre (DNA) er </w:t>
      </w:r>
      <w:proofErr w:type="spellStart"/>
      <w:r w:rsidRPr="00E52456">
        <w:rPr>
          <w:sz w:val="24"/>
          <w:szCs w:val="24"/>
        </w:rPr>
        <w:t>mercaptopurin</w:t>
      </w:r>
      <w:proofErr w:type="spellEnd"/>
      <w:r w:rsidRPr="00E52456">
        <w:rPr>
          <w:sz w:val="24"/>
          <w:szCs w:val="24"/>
        </w:rPr>
        <w:t xml:space="preserve"> potentielt </w:t>
      </w:r>
      <w:proofErr w:type="spellStart"/>
      <w:r w:rsidRPr="00E52456">
        <w:rPr>
          <w:sz w:val="24"/>
          <w:szCs w:val="24"/>
        </w:rPr>
        <w:t>karcinogent</w:t>
      </w:r>
      <w:proofErr w:type="spellEnd"/>
      <w:r w:rsidRPr="00E52456">
        <w:rPr>
          <w:sz w:val="24"/>
          <w:szCs w:val="24"/>
        </w:rPr>
        <w:t xml:space="preserve">, og behandlingens teoretiske risiko for </w:t>
      </w:r>
      <w:proofErr w:type="spellStart"/>
      <w:r w:rsidRPr="00E52456">
        <w:rPr>
          <w:sz w:val="24"/>
          <w:szCs w:val="24"/>
        </w:rPr>
        <w:t>karcinogenese</w:t>
      </w:r>
      <w:proofErr w:type="spellEnd"/>
      <w:r w:rsidRPr="00E52456">
        <w:rPr>
          <w:sz w:val="24"/>
          <w:szCs w:val="24"/>
        </w:rPr>
        <w:t xml:space="preserve"> skal tages i betragtning.</w:t>
      </w:r>
    </w:p>
    <w:p w14:paraId="1F0792CA" w14:textId="77777777" w:rsidR="00AF5F74" w:rsidRPr="00E52456" w:rsidRDefault="00AF5F74" w:rsidP="00E52456">
      <w:pPr>
        <w:ind w:left="851"/>
        <w:rPr>
          <w:sz w:val="24"/>
          <w:szCs w:val="24"/>
        </w:rPr>
      </w:pPr>
      <w:r w:rsidRPr="00E52456">
        <w:rPr>
          <w:sz w:val="24"/>
          <w:szCs w:val="24"/>
        </w:rPr>
        <w:t xml:space="preserve">Der er dokumenteret to tilfælde af akut non-lymfatisk leukæmi hos patienter, som fik </w:t>
      </w:r>
      <w:proofErr w:type="spellStart"/>
      <w:r w:rsidRPr="00E52456">
        <w:rPr>
          <w:sz w:val="24"/>
          <w:szCs w:val="24"/>
        </w:rPr>
        <w:t>mercaptopurin</w:t>
      </w:r>
      <w:proofErr w:type="spellEnd"/>
      <w:r w:rsidRPr="00E52456">
        <w:rPr>
          <w:sz w:val="24"/>
          <w:szCs w:val="24"/>
        </w:rPr>
        <w:t xml:space="preserve"> i kombination med andre lægemidler for non-neoplastiske sygdomme.</w:t>
      </w:r>
    </w:p>
    <w:p w14:paraId="009714C5" w14:textId="77777777" w:rsidR="00AF5F74" w:rsidRPr="00E52456" w:rsidRDefault="00AF5F74" w:rsidP="00E52456">
      <w:pPr>
        <w:ind w:left="851"/>
        <w:rPr>
          <w:sz w:val="24"/>
          <w:szCs w:val="24"/>
        </w:rPr>
      </w:pPr>
      <w:r w:rsidRPr="00E52456">
        <w:rPr>
          <w:sz w:val="24"/>
          <w:szCs w:val="24"/>
        </w:rPr>
        <w:t xml:space="preserve">Der er rapporteret et enkelt tilfælde, hvor en patient blev behandlet for </w:t>
      </w:r>
      <w:proofErr w:type="spellStart"/>
      <w:r w:rsidRPr="00E52456">
        <w:rPr>
          <w:sz w:val="24"/>
          <w:szCs w:val="24"/>
        </w:rPr>
        <w:t>pyoderma</w:t>
      </w:r>
      <w:proofErr w:type="spellEnd"/>
      <w:r w:rsidRPr="00E52456">
        <w:rPr>
          <w:sz w:val="24"/>
          <w:szCs w:val="24"/>
        </w:rPr>
        <w:t xml:space="preserve"> </w:t>
      </w:r>
      <w:proofErr w:type="spellStart"/>
      <w:r w:rsidRPr="00E52456">
        <w:rPr>
          <w:sz w:val="24"/>
          <w:szCs w:val="24"/>
        </w:rPr>
        <w:t>gangrenosum</w:t>
      </w:r>
      <w:proofErr w:type="spellEnd"/>
      <w:r w:rsidRPr="00E52456">
        <w:rPr>
          <w:sz w:val="24"/>
          <w:szCs w:val="24"/>
        </w:rPr>
        <w:t xml:space="preserve"> med </w:t>
      </w:r>
      <w:proofErr w:type="spellStart"/>
      <w:r w:rsidRPr="00E52456">
        <w:rPr>
          <w:sz w:val="24"/>
          <w:szCs w:val="24"/>
        </w:rPr>
        <w:t>mercaptopurin</w:t>
      </w:r>
      <w:proofErr w:type="spellEnd"/>
      <w:r w:rsidRPr="00E52456">
        <w:rPr>
          <w:sz w:val="24"/>
          <w:szCs w:val="24"/>
        </w:rPr>
        <w:t xml:space="preserve"> og senere udviklede akut non-lymfatisk leukæmi, men det er uklart, om dette var en del af det naturlige sygdomsforløb, eller om </w:t>
      </w:r>
      <w:proofErr w:type="spellStart"/>
      <w:r w:rsidRPr="00E52456">
        <w:rPr>
          <w:sz w:val="24"/>
          <w:szCs w:val="24"/>
        </w:rPr>
        <w:t>mercaptopurin</w:t>
      </w:r>
      <w:proofErr w:type="spellEnd"/>
      <w:r w:rsidRPr="00E52456">
        <w:rPr>
          <w:sz w:val="24"/>
          <w:szCs w:val="24"/>
        </w:rPr>
        <w:t xml:space="preserve"> spillede en medvirkende rolle.</w:t>
      </w:r>
    </w:p>
    <w:p w14:paraId="3F0484AF" w14:textId="77777777" w:rsidR="00AF5F74" w:rsidRPr="00E52456" w:rsidRDefault="00AF5F74" w:rsidP="00E52456">
      <w:pPr>
        <w:ind w:left="851"/>
        <w:rPr>
          <w:sz w:val="24"/>
          <w:szCs w:val="24"/>
        </w:rPr>
      </w:pPr>
      <w:r w:rsidRPr="00E52456">
        <w:rPr>
          <w:sz w:val="24"/>
          <w:szCs w:val="24"/>
        </w:rPr>
        <w:t xml:space="preserve">En patient med </w:t>
      </w:r>
      <w:proofErr w:type="spellStart"/>
      <w:r w:rsidRPr="00E52456">
        <w:rPr>
          <w:sz w:val="24"/>
          <w:szCs w:val="24"/>
        </w:rPr>
        <w:t>Hodgkins</w:t>
      </w:r>
      <w:proofErr w:type="spellEnd"/>
      <w:r w:rsidRPr="00E52456">
        <w:rPr>
          <w:sz w:val="24"/>
          <w:szCs w:val="24"/>
        </w:rPr>
        <w:t xml:space="preserve"> sygdom, der blev behandlet med </w:t>
      </w:r>
      <w:proofErr w:type="spellStart"/>
      <w:r w:rsidRPr="00E52456">
        <w:rPr>
          <w:sz w:val="24"/>
          <w:szCs w:val="24"/>
        </w:rPr>
        <w:t>mercaptopurin</w:t>
      </w:r>
      <w:proofErr w:type="spellEnd"/>
      <w:r w:rsidRPr="00E52456">
        <w:rPr>
          <w:sz w:val="24"/>
          <w:szCs w:val="24"/>
        </w:rPr>
        <w:t xml:space="preserve"> og flere andre </w:t>
      </w:r>
      <w:proofErr w:type="spellStart"/>
      <w:r w:rsidRPr="00E52456">
        <w:rPr>
          <w:sz w:val="24"/>
          <w:szCs w:val="24"/>
        </w:rPr>
        <w:t>cytotoksiske</w:t>
      </w:r>
      <w:proofErr w:type="spellEnd"/>
      <w:r w:rsidRPr="00E52456">
        <w:rPr>
          <w:sz w:val="24"/>
          <w:szCs w:val="24"/>
        </w:rPr>
        <w:t xml:space="preserve"> midler, udviklede kronisk </w:t>
      </w:r>
      <w:proofErr w:type="spellStart"/>
      <w:r w:rsidRPr="00E52456">
        <w:rPr>
          <w:sz w:val="24"/>
          <w:szCs w:val="24"/>
        </w:rPr>
        <w:t>myeloid</w:t>
      </w:r>
      <w:proofErr w:type="spellEnd"/>
      <w:r w:rsidRPr="00E52456">
        <w:rPr>
          <w:sz w:val="24"/>
          <w:szCs w:val="24"/>
        </w:rPr>
        <w:t xml:space="preserve"> leukæmi.</w:t>
      </w:r>
    </w:p>
    <w:p w14:paraId="2B63137B" w14:textId="77777777" w:rsidR="00AF5F74" w:rsidRPr="00E52456" w:rsidRDefault="00AF5F74" w:rsidP="00E52456">
      <w:pPr>
        <w:ind w:left="851"/>
        <w:rPr>
          <w:sz w:val="24"/>
          <w:szCs w:val="24"/>
        </w:rPr>
      </w:pPr>
      <w:r w:rsidRPr="00E52456">
        <w:rPr>
          <w:sz w:val="24"/>
          <w:szCs w:val="24"/>
        </w:rPr>
        <w:t xml:space="preserve">12½ år efter behandling med </w:t>
      </w:r>
      <w:proofErr w:type="spellStart"/>
      <w:r w:rsidRPr="00E52456">
        <w:rPr>
          <w:sz w:val="24"/>
          <w:szCs w:val="24"/>
        </w:rPr>
        <w:t>mercaptopurin</w:t>
      </w:r>
      <w:proofErr w:type="spellEnd"/>
      <w:r w:rsidRPr="00E52456">
        <w:rPr>
          <w:sz w:val="24"/>
          <w:szCs w:val="24"/>
        </w:rPr>
        <w:t xml:space="preserve"> for </w:t>
      </w:r>
      <w:proofErr w:type="spellStart"/>
      <w:r w:rsidRPr="00E52456">
        <w:rPr>
          <w:sz w:val="24"/>
          <w:szCs w:val="24"/>
        </w:rPr>
        <w:t>myasthenia</w:t>
      </w:r>
      <w:proofErr w:type="spellEnd"/>
      <w:r w:rsidRPr="00E52456">
        <w:rPr>
          <w:sz w:val="24"/>
          <w:szCs w:val="24"/>
        </w:rPr>
        <w:t xml:space="preserve"> </w:t>
      </w:r>
      <w:proofErr w:type="spellStart"/>
      <w:r w:rsidRPr="00E52456">
        <w:rPr>
          <w:sz w:val="24"/>
          <w:szCs w:val="24"/>
        </w:rPr>
        <w:t>gravis</w:t>
      </w:r>
      <w:proofErr w:type="spellEnd"/>
      <w:r w:rsidRPr="00E52456">
        <w:rPr>
          <w:sz w:val="24"/>
          <w:szCs w:val="24"/>
        </w:rPr>
        <w:t xml:space="preserve"> udviklede en kvindelig patient kronisk </w:t>
      </w:r>
      <w:proofErr w:type="spellStart"/>
      <w:r w:rsidRPr="00E52456">
        <w:rPr>
          <w:sz w:val="24"/>
          <w:szCs w:val="24"/>
        </w:rPr>
        <w:t>myeloid</w:t>
      </w:r>
      <w:proofErr w:type="spellEnd"/>
      <w:r w:rsidRPr="00E52456">
        <w:rPr>
          <w:sz w:val="24"/>
          <w:szCs w:val="24"/>
        </w:rPr>
        <w:t xml:space="preserve"> leukæmi.</w:t>
      </w:r>
    </w:p>
    <w:p w14:paraId="12EF15D3" w14:textId="77777777" w:rsidR="00AF5F74" w:rsidRPr="00E52456" w:rsidRDefault="00AF5F74" w:rsidP="00E52456">
      <w:pPr>
        <w:ind w:left="851"/>
        <w:rPr>
          <w:sz w:val="24"/>
          <w:szCs w:val="24"/>
        </w:rPr>
      </w:pPr>
      <w:r w:rsidRPr="00E52456">
        <w:rPr>
          <w:sz w:val="24"/>
          <w:szCs w:val="24"/>
        </w:rPr>
        <w:t xml:space="preserve">Der er indberetninger om </w:t>
      </w:r>
      <w:proofErr w:type="spellStart"/>
      <w:r w:rsidRPr="00E52456">
        <w:rPr>
          <w:sz w:val="24"/>
          <w:szCs w:val="24"/>
        </w:rPr>
        <w:t>hepatosplenisk</w:t>
      </w:r>
      <w:proofErr w:type="spellEnd"/>
      <w:r w:rsidRPr="00E52456">
        <w:rPr>
          <w:sz w:val="24"/>
          <w:szCs w:val="24"/>
        </w:rPr>
        <w:t xml:space="preserve"> T-</w:t>
      </w:r>
      <w:proofErr w:type="spellStart"/>
      <w:r w:rsidRPr="00E52456">
        <w:rPr>
          <w:sz w:val="24"/>
          <w:szCs w:val="24"/>
        </w:rPr>
        <w:t>cellelymfom</w:t>
      </w:r>
      <w:proofErr w:type="spellEnd"/>
      <w:r w:rsidRPr="00E52456">
        <w:rPr>
          <w:sz w:val="24"/>
          <w:szCs w:val="24"/>
        </w:rPr>
        <w:t xml:space="preserve"> hos patienter med inflammatorisk tarmsygdom*, som blev behandlet med </w:t>
      </w:r>
      <w:proofErr w:type="spellStart"/>
      <w:r w:rsidRPr="00E52456">
        <w:rPr>
          <w:sz w:val="24"/>
          <w:szCs w:val="24"/>
        </w:rPr>
        <w:t>azathioprin</w:t>
      </w:r>
      <w:proofErr w:type="spellEnd"/>
      <w:r w:rsidRPr="00E52456">
        <w:rPr>
          <w:sz w:val="24"/>
          <w:szCs w:val="24"/>
        </w:rPr>
        <w:t xml:space="preserve"> (prodrug for </w:t>
      </w:r>
      <w:proofErr w:type="spellStart"/>
      <w:r w:rsidRPr="00E52456">
        <w:rPr>
          <w:sz w:val="24"/>
          <w:szCs w:val="24"/>
        </w:rPr>
        <w:t>mercaptopurin</w:t>
      </w:r>
      <w:proofErr w:type="spellEnd"/>
      <w:r w:rsidRPr="00E52456">
        <w:rPr>
          <w:sz w:val="24"/>
          <w:szCs w:val="24"/>
        </w:rPr>
        <w:t xml:space="preserve">) eller </w:t>
      </w:r>
      <w:proofErr w:type="spellStart"/>
      <w:r w:rsidRPr="00E52456">
        <w:rPr>
          <w:sz w:val="24"/>
          <w:szCs w:val="24"/>
        </w:rPr>
        <w:t>mercaptopurin</w:t>
      </w:r>
      <w:proofErr w:type="spellEnd"/>
      <w:r w:rsidRPr="00E52456">
        <w:rPr>
          <w:sz w:val="24"/>
          <w:szCs w:val="24"/>
        </w:rPr>
        <w:t xml:space="preserve">, enten med eller uden samtidig behandling med </w:t>
      </w:r>
      <w:proofErr w:type="spellStart"/>
      <w:r w:rsidRPr="00E52456">
        <w:rPr>
          <w:sz w:val="24"/>
          <w:szCs w:val="24"/>
        </w:rPr>
        <w:t>anti</w:t>
      </w:r>
      <w:proofErr w:type="spellEnd"/>
      <w:r w:rsidRPr="00E52456">
        <w:rPr>
          <w:sz w:val="24"/>
          <w:szCs w:val="24"/>
        </w:rPr>
        <w:t>-TNF-alfa-antistof. Denne sjældne type af T-</w:t>
      </w:r>
      <w:proofErr w:type="spellStart"/>
      <w:r w:rsidRPr="00E52456">
        <w:rPr>
          <w:sz w:val="24"/>
          <w:szCs w:val="24"/>
        </w:rPr>
        <w:t>cellelymfom</w:t>
      </w:r>
      <w:proofErr w:type="spellEnd"/>
      <w:r w:rsidRPr="00E52456">
        <w:rPr>
          <w:sz w:val="24"/>
          <w:szCs w:val="24"/>
        </w:rPr>
        <w:t xml:space="preserve"> har et aggressivt sygdomsforløb og er sædvanligvis dødelig (se også pkt. 4.8).</w:t>
      </w:r>
    </w:p>
    <w:p w14:paraId="792505B5" w14:textId="77777777" w:rsidR="00AF5F74" w:rsidRPr="00DB5620" w:rsidRDefault="00AF5F74" w:rsidP="00E52456">
      <w:pPr>
        <w:ind w:left="851"/>
        <w:rPr>
          <w:sz w:val="20"/>
        </w:rPr>
      </w:pPr>
      <w:r w:rsidRPr="00DB5620">
        <w:rPr>
          <w:sz w:val="20"/>
        </w:rPr>
        <w:t>*inflammatorisk tarmsygdom (IBD) er en ikke-godkendt indikation.</w:t>
      </w:r>
    </w:p>
    <w:p w14:paraId="1C58EA97" w14:textId="77777777" w:rsidR="00AF5F74" w:rsidRPr="00E52456" w:rsidRDefault="00AF5F74" w:rsidP="00E52456">
      <w:pPr>
        <w:ind w:left="851"/>
        <w:rPr>
          <w:sz w:val="24"/>
          <w:szCs w:val="24"/>
        </w:rPr>
      </w:pPr>
    </w:p>
    <w:p w14:paraId="1A2C63D2" w14:textId="77777777" w:rsidR="00AF5F74" w:rsidRPr="00DB5620" w:rsidRDefault="00AF5F74" w:rsidP="00E52456">
      <w:pPr>
        <w:ind w:left="851"/>
        <w:rPr>
          <w:bCs/>
          <w:i/>
          <w:iCs/>
          <w:sz w:val="24"/>
          <w:szCs w:val="24"/>
        </w:rPr>
      </w:pPr>
      <w:r w:rsidRPr="00DB5620">
        <w:rPr>
          <w:bCs/>
          <w:i/>
          <w:iCs/>
          <w:sz w:val="24"/>
          <w:szCs w:val="24"/>
        </w:rPr>
        <w:t>Makrofag-aktiveringssyndrom</w:t>
      </w:r>
    </w:p>
    <w:p w14:paraId="33FE3546" w14:textId="77777777" w:rsidR="00AF5F74" w:rsidRPr="00E52456" w:rsidRDefault="00AF5F74" w:rsidP="00E52456">
      <w:pPr>
        <w:ind w:left="851"/>
        <w:rPr>
          <w:sz w:val="24"/>
          <w:szCs w:val="24"/>
        </w:rPr>
      </w:pPr>
      <w:r w:rsidRPr="00E52456">
        <w:rPr>
          <w:sz w:val="24"/>
          <w:szCs w:val="24"/>
        </w:rPr>
        <w:t xml:space="preserve">Makrofag-aktiveringssyndrom (MAS) er en kendt, livstruende tilstand, der kan udvikles hos patienter med autoimmune sygdomme, især inflammatorisk tarmsygdom (IBD) (ikke-godkendt indikation), og der kan potentielt være en øget tendens til udvikling af tilstanden ved brug af </w:t>
      </w:r>
      <w:proofErr w:type="spellStart"/>
      <w:r w:rsidRPr="00E52456">
        <w:rPr>
          <w:sz w:val="24"/>
          <w:szCs w:val="24"/>
        </w:rPr>
        <w:t>mercaptopurin</w:t>
      </w:r>
      <w:proofErr w:type="spellEnd"/>
      <w:r w:rsidRPr="00E52456">
        <w:rPr>
          <w:sz w:val="24"/>
          <w:szCs w:val="24"/>
        </w:rPr>
        <w:t xml:space="preserve">. I tilfælde af indtræden af eller mistanke om MAS skal der iværksættes evaluering og behandling hurtigst muligt, og behandling med </w:t>
      </w:r>
      <w:proofErr w:type="spellStart"/>
      <w:r w:rsidRPr="00E52456">
        <w:rPr>
          <w:sz w:val="24"/>
          <w:szCs w:val="24"/>
        </w:rPr>
        <w:t>mercaptopurin</w:t>
      </w:r>
      <w:proofErr w:type="spellEnd"/>
      <w:r w:rsidRPr="00E52456">
        <w:rPr>
          <w:sz w:val="24"/>
          <w:szCs w:val="24"/>
        </w:rPr>
        <w:t xml:space="preserve"> bør seponeres. Læger skal være opmærksomme på symptomer på infektion, såsom EBV og </w:t>
      </w:r>
      <w:proofErr w:type="spellStart"/>
      <w:r w:rsidRPr="00E52456">
        <w:rPr>
          <w:sz w:val="24"/>
          <w:szCs w:val="24"/>
        </w:rPr>
        <w:t>cytomegalovirus</w:t>
      </w:r>
      <w:proofErr w:type="spellEnd"/>
      <w:r w:rsidRPr="00E52456">
        <w:rPr>
          <w:sz w:val="24"/>
          <w:szCs w:val="24"/>
        </w:rPr>
        <w:t xml:space="preserve"> (CMV), da disse kan udløse MAS.</w:t>
      </w:r>
    </w:p>
    <w:p w14:paraId="3A4E8AEF" w14:textId="77777777" w:rsidR="00AF5F74" w:rsidRPr="00E52456" w:rsidRDefault="00AF5F74" w:rsidP="00E52456">
      <w:pPr>
        <w:ind w:left="851"/>
        <w:rPr>
          <w:sz w:val="24"/>
          <w:szCs w:val="24"/>
        </w:rPr>
      </w:pPr>
    </w:p>
    <w:p w14:paraId="7234B7C1" w14:textId="77777777" w:rsidR="00AF5F74" w:rsidRPr="00DB5620" w:rsidRDefault="00AF5F74" w:rsidP="00E52456">
      <w:pPr>
        <w:ind w:left="851"/>
        <w:rPr>
          <w:bCs/>
          <w:i/>
          <w:iCs/>
          <w:sz w:val="24"/>
          <w:szCs w:val="24"/>
        </w:rPr>
      </w:pPr>
      <w:r w:rsidRPr="00DB5620">
        <w:rPr>
          <w:bCs/>
          <w:i/>
          <w:iCs/>
          <w:sz w:val="24"/>
          <w:szCs w:val="24"/>
        </w:rPr>
        <w:lastRenderedPageBreak/>
        <w:t>Metabolisme og ernæring</w:t>
      </w:r>
    </w:p>
    <w:p w14:paraId="6B7A6B82" w14:textId="77777777" w:rsidR="00AF5F74" w:rsidRPr="00E52456" w:rsidRDefault="00AF5F74" w:rsidP="00E52456">
      <w:pPr>
        <w:ind w:left="851"/>
        <w:rPr>
          <w:sz w:val="24"/>
          <w:szCs w:val="24"/>
        </w:rPr>
      </w:pPr>
      <w:proofErr w:type="spellStart"/>
      <w:r w:rsidRPr="00E52456">
        <w:rPr>
          <w:sz w:val="24"/>
          <w:szCs w:val="24"/>
        </w:rPr>
        <w:t>Purinanaloger</w:t>
      </w:r>
      <w:proofErr w:type="spellEnd"/>
      <w:r w:rsidRPr="00E52456">
        <w:rPr>
          <w:sz w:val="24"/>
          <w:szCs w:val="24"/>
        </w:rPr>
        <w:t xml:space="preserve">, </w:t>
      </w:r>
      <w:proofErr w:type="spellStart"/>
      <w:r w:rsidRPr="00E52456">
        <w:rPr>
          <w:sz w:val="24"/>
          <w:szCs w:val="24"/>
        </w:rPr>
        <w:t>azathioprin</w:t>
      </w:r>
      <w:proofErr w:type="spellEnd"/>
      <w:r w:rsidRPr="00E52456">
        <w:rPr>
          <w:sz w:val="24"/>
          <w:szCs w:val="24"/>
        </w:rPr>
        <w:t xml:space="preserve"> og </w:t>
      </w:r>
      <w:proofErr w:type="spellStart"/>
      <w:r w:rsidRPr="00E52456">
        <w:rPr>
          <w:sz w:val="24"/>
          <w:szCs w:val="24"/>
        </w:rPr>
        <w:t>mercaptopurin</w:t>
      </w:r>
      <w:proofErr w:type="spellEnd"/>
      <w:r w:rsidRPr="00E52456">
        <w:rPr>
          <w:sz w:val="24"/>
          <w:szCs w:val="24"/>
        </w:rPr>
        <w:t xml:space="preserve"> kan påvirke </w:t>
      </w:r>
      <w:proofErr w:type="spellStart"/>
      <w:r w:rsidRPr="00E52456">
        <w:rPr>
          <w:sz w:val="24"/>
          <w:szCs w:val="24"/>
        </w:rPr>
        <w:t>niacins</w:t>
      </w:r>
      <w:proofErr w:type="spellEnd"/>
      <w:r w:rsidRPr="00E52456">
        <w:rPr>
          <w:sz w:val="24"/>
          <w:szCs w:val="24"/>
        </w:rPr>
        <w:t xml:space="preserve"> </w:t>
      </w:r>
      <w:proofErr w:type="spellStart"/>
      <w:r w:rsidRPr="00E52456">
        <w:rPr>
          <w:sz w:val="24"/>
          <w:szCs w:val="24"/>
        </w:rPr>
        <w:t>pathway</w:t>
      </w:r>
      <w:proofErr w:type="spellEnd"/>
      <w:r w:rsidRPr="00E52456">
        <w:rPr>
          <w:sz w:val="24"/>
          <w:szCs w:val="24"/>
        </w:rPr>
        <w:t>, hvilket kan medføre nikotinsyremangel (</w:t>
      </w:r>
      <w:proofErr w:type="spellStart"/>
      <w:r w:rsidRPr="00E52456">
        <w:rPr>
          <w:sz w:val="24"/>
          <w:szCs w:val="24"/>
        </w:rPr>
        <w:t>pellagra</w:t>
      </w:r>
      <w:proofErr w:type="spellEnd"/>
      <w:r w:rsidRPr="00E52456">
        <w:rPr>
          <w:sz w:val="24"/>
          <w:szCs w:val="24"/>
        </w:rPr>
        <w:t xml:space="preserve">). I forbindelse med brugen af </w:t>
      </w:r>
      <w:proofErr w:type="spellStart"/>
      <w:r w:rsidRPr="00E52456">
        <w:rPr>
          <w:sz w:val="24"/>
          <w:szCs w:val="24"/>
        </w:rPr>
        <w:t>azathioprin</w:t>
      </w:r>
      <w:proofErr w:type="spellEnd"/>
      <w:r w:rsidRPr="00E52456">
        <w:rPr>
          <w:sz w:val="24"/>
          <w:szCs w:val="24"/>
        </w:rPr>
        <w:t xml:space="preserve"> og </w:t>
      </w:r>
      <w:proofErr w:type="spellStart"/>
      <w:r w:rsidRPr="00E52456">
        <w:rPr>
          <w:sz w:val="24"/>
          <w:szCs w:val="24"/>
        </w:rPr>
        <w:t>mercaptopurin</w:t>
      </w:r>
      <w:proofErr w:type="spellEnd"/>
      <w:r w:rsidRPr="00E52456">
        <w:rPr>
          <w:sz w:val="24"/>
          <w:szCs w:val="24"/>
        </w:rPr>
        <w:t xml:space="preserve"> er der indberettet nogle få tilfælde, navnlig hos patienter med IBD (</w:t>
      </w:r>
      <w:proofErr w:type="spellStart"/>
      <w:r w:rsidRPr="00E52456">
        <w:rPr>
          <w:sz w:val="24"/>
          <w:szCs w:val="24"/>
        </w:rPr>
        <w:t>Crohns</w:t>
      </w:r>
      <w:proofErr w:type="spellEnd"/>
      <w:r w:rsidRPr="00E52456">
        <w:rPr>
          <w:sz w:val="24"/>
          <w:szCs w:val="24"/>
        </w:rPr>
        <w:t xml:space="preserve"> sygdom, colitis </w:t>
      </w:r>
      <w:proofErr w:type="spellStart"/>
      <w:r w:rsidRPr="00E52456">
        <w:rPr>
          <w:sz w:val="24"/>
          <w:szCs w:val="24"/>
        </w:rPr>
        <w:t>ulcerosa</w:t>
      </w:r>
      <w:proofErr w:type="spellEnd"/>
      <w:r w:rsidRPr="00E52456">
        <w:rPr>
          <w:sz w:val="24"/>
          <w:szCs w:val="24"/>
        </w:rPr>
        <w:t xml:space="preserve">). Diagnosen </w:t>
      </w:r>
      <w:proofErr w:type="spellStart"/>
      <w:r w:rsidRPr="00E52456">
        <w:rPr>
          <w:sz w:val="24"/>
          <w:szCs w:val="24"/>
        </w:rPr>
        <w:t>pellagra</w:t>
      </w:r>
      <w:proofErr w:type="spellEnd"/>
      <w:r w:rsidRPr="00E52456">
        <w:rPr>
          <w:sz w:val="24"/>
          <w:szCs w:val="24"/>
        </w:rPr>
        <w:t xml:space="preserve"> bør overvejes hos patienter med lokaliseret pigmenteret hududslæt (</w:t>
      </w:r>
      <w:proofErr w:type="spellStart"/>
      <w:r w:rsidRPr="00E52456">
        <w:rPr>
          <w:sz w:val="24"/>
          <w:szCs w:val="24"/>
        </w:rPr>
        <w:t>dermatitis</w:t>
      </w:r>
      <w:proofErr w:type="spellEnd"/>
      <w:r w:rsidRPr="00E52456">
        <w:rPr>
          <w:sz w:val="24"/>
          <w:szCs w:val="24"/>
        </w:rPr>
        <w:t xml:space="preserve">), </w:t>
      </w:r>
      <w:proofErr w:type="spellStart"/>
      <w:r w:rsidRPr="00E52456">
        <w:rPr>
          <w:sz w:val="24"/>
          <w:szCs w:val="24"/>
        </w:rPr>
        <w:t>gastroenteritis</w:t>
      </w:r>
      <w:proofErr w:type="spellEnd"/>
      <w:r w:rsidRPr="00E52456">
        <w:rPr>
          <w:sz w:val="24"/>
          <w:szCs w:val="24"/>
        </w:rPr>
        <w:t xml:space="preserve"> (diarré) eller neurologiske sygdomme, herunder svækkede kognitive funktioner (demens). Passende medicinsk behandling med </w:t>
      </w:r>
      <w:proofErr w:type="spellStart"/>
      <w:r w:rsidRPr="00E52456">
        <w:rPr>
          <w:sz w:val="24"/>
          <w:szCs w:val="24"/>
        </w:rPr>
        <w:t>niacin</w:t>
      </w:r>
      <w:proofErr w:type="spellEnd"/>
      <w:r w:rsidRPr="00E52456">
        <w:rPr>
          <w:sz w:val="24"/>
          <w:szCs w:val="24"/>
        </w:rPr>
        <w:t>-/</w:t>
      </w:r>
      <w:proofErr w:type="spellStart"/>
      <w:r w:rsidRPr="00E52456">
        <w:rPr>
          <w:sz w:val="24"/>
          <w:szCs w:val="24"/>
        </w:rPr>
        <w:t>nicotinamidtilskud</w:t>
      </w:r>
      <w:proofErr w:type="spellEnd"/>
      <w:r w:rsidRPr="00E52456">
        <w:rPr>
          <w:sz w:val="24"/>
          <w:szCs w:val="24"/>
        </w:rPr>
        <w:t xml:space="preserve"> skal iværksættes, og det skal overvejes at reducere dosis eller seponere </w:t>
      </w:r>
      <w:proofErr w:type="spellStart"/>
      <w:r w:rsidRPr="00E52456">
        <w:rPr>
          <w:sz w:val="24"/>
          <w:szCs w:val="24"/>
        </w:rPr>
        <w:t>azathioprin</w:t>
      </w:r>
      <w:proofErr w:type="spellEnd"/>
      <w:r w:rsidRPr="00E52456">
        <w:rPr>
          <w:sz w:val="24"/>
          <w:szCs w:val="24"/>
        </w:rPr>
        <w:t>.</w:t>
      </w:r>
    </w:p>
    <w:p w14:paraId="527B58EE" w14:textId="77777777" w:rsidR="00AF5F74" w:rsidRPr="00E52456" w:rsidRDefault="00AF5F74" w:rsidP="00E52456">
      <w:pPr>
        <w:ind w:left="851"/>
        <w:rPr>
          <w:sz w:val="24"/>
          <w:szCs w:val="24"/>
        </w:rPr>
      </w:pPr>
    </w:p>
    <w:p w14:paraId="610F824B" w14:textId="77777777" w:rsidR="00AF5F74" w:rsidRPr="00DB5620" w:rsidRDefault="00AF5F74" w:rsidP="00E52456">
      <w:pPr>
        <w:ind w:left="851"/>
        <w:rPr>
          <w:bCs/>
          <w:i/>
          <w:iCs/>
          <w:sz w:val="24"/>
          <w:szCs w:val="24"/>
        </w:rPr>
      </w:pPr>
      <w:r w:rsidRPr="00DB5620">
        <w:rPr>
          <w:bCs/>
          <w:i/>
          <w:iCs/>
          <w:sz w:val="24"/>
          <w:szCs w:val="24"/>
        </w:rPr>
        <w:t>Infektioner</w:t>
      </w:r>
    </w:p>
    <w:p w14:paraId="2B065D4D" w14:textId="77777777" w:rsidR="00AF5F74" w:rsidRPr="00E52456" w:rsidRDefault="00AF5F74" w:rsidP="00E52456">
      <w:pPr>
        <w:ind w:left="851"/>
        <w:rPr>
          <w:sz w:val="24"/>
          <w:szCs w:val="24"/>
        </w:rPr>
      </w:pPr>
      <w:r w:rsidRPr="00E52456">
        <w:rPr>
          <w:sz w:val="24"/>
          <w:szCs w:val="24"/>
        </w:rPr>
        <w:t xml:space="preserve">Patienter, der får </w:t>
      </w:r>
      <w:proofErr w:type="spellStart"/>
      <w:r w:rsidRPr="00E52456">
        <w:rPr>
          <w:sz w:val="24"/>
          <w:szCs w:val="24"/>
        </w:rPr>
        <w:t>mercaptopurin</w:t>
      </w:r>
      <w:proofErr w:type="spellEnd"/>
      <w:r w:rsidRPr="00E52456">
        <w:rPr>
          <w:sz w:val="24"/>
          <w:szCs w:val="24"/>
        </w:rPr>
        <w:t xml:space="preserve"> som monoterapi eller i kombination med andre immunsupprimerende lægemidler, herunder </w:t>
      </w:r>
      <w:proofErr w:type="spellStart"/>
      <w:r w:rsidRPr="00E52456">
        <w:rPr>
          <w:sz w:val="24"/>
          <w:szCs w:val="24"/>
        </w:rPr>
        <w:t>kortikosteroider</w:t>
      </w:r>
      <w:proofErr w:type="spellEnd"/>
      <w:r w:rsidRPr="00E52456">
        <w:rPr>
          <w:sz w:val="24"/>
          <w:szCs w:val="24"/>
        </w:rPr>
        <w:t>, har vist sig at være mere modtagelige over for virus-, svampe- og bakterieinfektioner, herunder svære eller atypiske infektioner samt reaktivering af virus. Infektionssygdomme og komplikationer kan være mere alvorlige hos disse patienter end hos patienter, der ikke er i behandling.</w:t>
      </w:r>
    </w:p>
    <w:p w14:paraId="2E361596" w14:textId="77777777" w:rsidR="00AF5F74" w:rsidRPr="00E52456" w:rsidRDefault="00AF5F74" w:rsidP="00E52456">
      <w:pPr>
        <w:ind w:left="851"/>
        <w:rPr>
          <w:sz w:val="24"/>
          <w:szCs w:val="24"/>
        </w:rPr>
      </w:pPr>
      <w:r w:rsidRPr="00E52456">
        <w:rPr>
          <w:sz w:val="24"/>
          <w:szCs w:val="24"/>
        </w:rPr>
        <w:t xml:space="preserve">Tidligere eksponering for eller infektion med </w:t>
      </w:r>
      <w:proofErr w:type="spellStart"/>
      <w:r w:rsidRPr="00E52456">
        <w:rPr>
          <w:sz w:val="24"/>
          <w:szCs w:val="24"/>
        </w:rPr>
        <w:t>varicella</w:t>
      </w:r>
      <w:proofErr w:type="spellEnd"/>
      <w:r w:rsidRPr="00E52456">
        <w:rPr>
          <w:sz w:val="24"/>
          <w:szCs w:val="24"/>
        </w:rPr>
        <w:t xml:space="preserve"> </w:t>
      </w:r>
      <w:proofErr w:type="spellStart"/>
      <w:r w:rsidRPr="00E52456">
        <w:rPr>
          <w:sz w:val="24"/>
          <w:szCs w:val="24"/>
        </w:rPr>
        <w:t>zoster</w:t>
      </w:r>
      <w:proofErr w:type="spellEnd"/>
      <w:r w:rsidRPr="00E52456">
        <w:rPr>
          <w:sz w:val="24"/>
          <w:szCs w:val="24"/>
        </w:rPr>
        <w:t xml:space="preserve">-virus skal tages i betragtning inden opstart af behandling. Lokale retningslinjer kan tages i betragtning, herunder profylaktisk behandling om nødvendigt. Inden opstart af behandlingen bør det overvejes at gennemføre serologiske tests for hepatitis B. Lokale retningslinjer kan tages i betragtning, herunder profylaktisk behandling i tilfælde, hvor serologiske tests gav positiv bekræftelse. Der er indberetninger om tilfælde af </w:t>
      </w:r>
      <w:proofErr w:type="spellStart"/>
      <w:r w:rsidRPr="00E52456">
        <w:rPr>
          <w:sz w:val="24"/>
          <w:szCs w:val="24"/>
        </w:rPr>
        <w:t>neutropen</w:t>
      </w:r>
      <w:proofErr w:type="spellEnd"/>
      <w:r w:rsidRPr="00E52456">
        <w:rPr>
          <w:sz w:val="24"/>
          <w:szCs w:val="24"/>
        </w:rPr>
        <w:t xml:space="preserve"> sepsis hos patienter, der fik </w:t>
      </w:r>
      <w:proofErr w:type="spellStart"/>
      <w:r w:rsidRPr="00E52456">
        <w:rPr>
          <w:sz w:val="24"/>
          <w:szCs w:val="24"/>
        </w:rPr>
        <w:t>mercaptopurin</w:t>
      </w:r>
      <w:proofErr w:type="spellEnd"/>
      <w:r w:rsidRPr="00E52456">
        <w:rPr>
          <w:sz w:val="24"/>
          <w:szCs w:val="24"/>
        </w:rPr>
        <w:t xml:space="preserve"> mod ALL.</w:t>
      </w:r>
    </w:p>
    <w:p w14:paraId="6BE6E153" w14:textId="77777777" w:rsidR="00AF5F74" w:rsidRPr="00E52456" w:rsidRDefault="00AF5F74" w:rsidP="00E52456">
      <w:pPr>
        <w:ind w:left="851"/>
        <w:rPr>
          <w:sz w:val="24"/>
          <w:szCs w:val="24"/>
        </w:rPr>
      </w:pPr>
      <w:r w:rsidRPr="00E52456">
        <w:rPr>
          <w:sz w:val="24"/>
          <w:szCs w:val="24"/>
        </w:rPr>
        <w:t>Hvis patienten får en infektion under behandling, skal der tages passende forholdsregler, som kan omfatte antiviral og understøttende behandling.</w:t>
      </w:r>
    </w:p>
    <w:p w14:paraId="135F1215" w14:textId="77777777" w:rsidR="00AF5F74" w:rsidRPr="00E52456" w:rsidRDefault="00AF5F74" w:rsidP="00E52456">
      <w:pPr>
        <w:ind w:left="851"/>
        <w:rPr>
          <w:sz w:val="24"/>
          <w:szCs w:val="24"/>
        </w:rPr>
      </w:pPr>
    </w:p>
    <w:p w14:paraId="41457CE1" w14:textId="77777777" w:rsidR="00AF5F74" w:rsidRPr="00DB5620" w:rsidRDefault="00AF5F74" w:rsidP="00E52456">
      <w:pPr>
        <w:ind w:left="851"/>
        <w:rPr>
          <w:bCs/>
          <w:i/>
          <w:sz w:val="24"/>
          <w:szCs w:val="24"/>
        </w:rPr>
      </w:pPr>
      <w:r w:rsidRPr="00DB5620">
        <w:rPr>
          <w:bCs/>
          <w:i/>
          <w:sz w:val="24"/>
          <w:szCs w:val="24"/>
        </w:rPr>
        <w:t>Patienter med NUDT15-variant</w:t>
      </w:r>
    </w:p>
    <w:p w14:paraId="21D4A7FF" w14:textId="1481A1B0" w:rsidR="00AF5F74" w:rsidRPr="00E52456" w:rsidRDefault="00AF5F74" w:rsidP="00E52456">
      <w:pPr>
        <w:ind w:left="851"/>
        <w:rPr>
          <w:sz w:val="24"/>
          <w:szCs w:val="24"/>
        </w:rPr>
      </w:pPr>
      <w:r w:rsidRPr="00E52456">
        <w:rPr>
          <w:sz w:val="24"/>
          <w:szCs w:val="24"/>
        </w:rPr>
        <w:t xml:space="preserve">Patienter med hereditært muteret NUDT15-gen har øget risiko for svær </w:t>
      </w:r>
      <w:proofErr w:type="spellStart"/>
      <w:r w:rsidRPr="00E52456">
        <w:rPr>
          <w:sz w:val="24"/>
          <w:szCs w:val="24"/>
        </w:rPr>
        <w:t>mercaptopurintoksicitet</w:t>
      </w:r>
      <w:proofErr w:type="spellEnd"/>
      <w:r w:rsidRPr="00E52456">
        <w:rPr>
          <w:sz w:val="24"/>
          <w:szCs w:val="24"/>
        </w:rPr>
        <w:t xml:space="preserve">, såsom tidlig </w:t>
      </w:r>
      <w:proofErr w:type="spellStart"/>
      <w:r w:rsidRPr="00E52456">
        <w:rPr>
          <w:sz w:val="24"/>
          <w:szCs w:val="24"/>
        </w:rPr>
        <w:t>leukopeni</w:t>
      </w:r>
      <w:proofErr w:type="spellEnd"/>
      <w:r w:rsidRPr="00E52456">
        <w:rPr>
          <w:sz w:val="24"/>
          <w:szCs w:val="24"/>
        </w:rPr>
        <w:t xml:space="preserve"> og </w:t>
      </w:r>
      <w:proofErr w:type="spellStart"/>
      <w:r w:rsidRPr="00E52456">
        <w:rPr>
          <w:sz w:val="24"/>
          <w:szCs w:val="24"/>
        </w:rPr>
        <w:t>alopeci</w:t>
      </w:r>
      <w:proofErr w:type="spellEnd"/>
      <w:r w:rsidRPr="00E52456">
        <w:rPr>
          <w:sz w:val="24"/>
          <w:szCs w:val="24"/>
        </w:rPr>
        <w:t xml:space="preserve">, med konventionelle doser af </w:t>
      </w:r>
      <w:proofErr w:type="spellStart"/>
      <w:r w:rsidRPr="00E52456">
        <w:rPr>
          <w:sz w:val="24"/>
          <w:szCs w:val="24"/>
        </w:rPr>
        <w:t>thiopurin</w:t>
      </w:r>
      <w:proofErr w:type="spellEnd"/>
      <w:r w:rsidRPr="00E52456">
        <w:rPr>
          <w:sz w:val="24"/>
          <w:szCs w:val="24"/>
        </w:rPr>
        <w:t xml:space="preserve">. Dosisreduktion er generelt påkrævet hos sådanne patienter, især hos patienter, der er </w:t>
      </w:r>
      <w:proofErr w:type="spellStart"/>
      <w:r w:rsidRPr="00E52456">
        <w:rPr>
          <w:sz w:val="24"/>
          <w:szCs w:val="24"/>
        </w:rPr>
        <w:t>homozygote</w:t>
      </w:r>
      <w:proofErr w:type="spellEnd"/>
      <w:r w:rsidRPr="00E52456">
        <w:rPr>
          <w:sz w:val="24"/>
          <w:szCs w:val="24"/>
        </w:rPr>
        <w:t xml:space="preserve"> for NUDT15-varianten (se pkt. 4.2). Hyppigheden af NUDT15 c.415C&gt;T afhænger af etnicitet og er ca. 10 % hos østasiater, 4 % hos latinamerikanere, 0,2</w:t>
      </w:r>
      <w:r w:rsidR="00510DD8">
        <w:rPr>
          <w:sz w:val="24"/>
          <w:szCs w:val="24"/>
        </w:rPr>
        <w:t> </w:t>
      </w:r>
      <w:r w:rsidRPr="00E52456">
        <w:rPr>
          <w:sz w:val="24"/>
          <w:szCs w:val="24"/>
        </w:rPr>
        <w:t>% hos europæere og 0 % hos afrikanere. Tæt monitorering af blodtal er i alle tilfælde nødvendig.</w:t>
      </w:r>
    </w:p>
    <w:p w14:paraId="763D9675" w14:textId="77777777" w:rsidR="00AF5F74" w:rsidRPr="00E52456" w:rsidRDefault="00AF5F74" w:rsidP="00E52456">
      <w:pPr>
        <w:ind w:left="851"/>
        <w:rPr>
          <w:sz w:val="24"/>
          <w:szCs w:val="24"/>
        </w:rPr>
      </w:pPr>
    </w:p>
    <w:p w14:paraId="33C208E1" w14:textId="77777777" w:rsidR="00AF5F74" w:rsidRPr="00DB5620" w:rsidRDefault="00AF5F74" w:rsidP="00E52456">
      <w:pPr>
        <w:ind w:left="851"/>
        <w:rPr>
          <w:bCs/>
          <w:i/>
          <w:sz w:val="24"/>
          <w:szCs w:val="24"/>
        </w:rPr>
      </w:pPr>
      <w:r w:rsidRPr="00DB5620">
        <w:rPr>
          <w:bCs/>
          <w:i/>
          <w:sz w:val="24"/>
          <w:szCs w:val="24"/>
        </w:rPr>
        <w:t>Pædiatrisk population</w:t>
      </w:r>
    </w:p>
    <w:p w14:paraId="35DB7BAD" w14:textId="77777777" w:rsidR="00AF5F74" w:rsidRPr="00E52456" w:rsidRDefault="00AF5F74" w:rsidP="00E52456">
      <w:pPr>
        <w:ind w:left="851"/>
        <w:rPr>
          <w:sz w:val="24"/>
          <w:szCs w:val="24"/>
        </w:rPr>
      </w:pPr>
      <w:r w:rsidRPr="00E52456">
        <w:rPr>
          <w:sz w:val="24"/>
          <w:szCs w:val="24"/>
        </w:rPr>
        <w:t xml:space="preserve">Der er indberettet symptomatisk hypoglykæmi hos børn med ALL, der blev behandlet med </w:t>
      </w:r>
      <w:proofErr w:type="spellStart"/>
      <w:r w:rsidRPr="00E52456">
        <w:rPr>
          <w:sz w:val="24"/>
          <w:szCs w:val="24"/>
        </w:rPr>
        <w:t>mercaptopurin</w:t>
      </w:r>
      <w:proofErr w:type="spellEnd"/>
      <w:r w:rsidRPr="00E52456">
        <w:rPr>
          <w:sz w:val="24"/>
          <w:szCs w:val="24"/>
        </w:rPr>
        <w:t xml:space="preserve"> (se pkt. 4.8). De fleste tilfælde er rapporteret hos børn under seks år eller med lavt BMI-tal.</w:t>
      </w:r>
    </w:p>
    <w:p w14:paraId="402470D1" w14:textId="77777777" w:rsidR="00AF5F74" w:rsidRPr="00E52456" w:rsidRDefault="00AF5F74" w:rsidP="00E52456">
      <w:pPr>
        <w:ind w:left="851"/>
        <w:rPr>
          <w:sz w:val="24"/>
          <w:szCs w:val="24"/>
        </w:rPr>
      </w:pPr>
    </w:p>
    <w:p w14:paraId="5108DB04" w14:textId="77777777" w:rsidR="00AF5F74" w:rsidRPr="00E52456" w:rsidRDefault="00AF5F74" w:rsidP="00E52456">
      <w:pPr>
        <w:ind w:left="851"/>
        <w:rPr>
          <w:bCs/>
          <w:iCs/>
          <w:sz w:val="24"/>
          <w:szCs w:val="24"/>
          <w:u w:val="single"/>
        </w:rPr>
      </w:pPr>
      <w:r w:rsidRPr="00E52456">
        <w:rPr>
          <w:bCs/>
          <w:iCs/>
          <w:sz w:val="24"/>
          <w:szCs w:val="24"/>
          <w:u w:val="single"/>
        </w:rPr>
        <w:t>Interaktioner</w:t>
      </w:r>
    </w:p>
    <w:p w14:paraId="5BC7012B" w14:textId="77777777" w:rsidR="00AF5F74" w:rsidRPr="00DB5620" w:rsidRDefault="00AF5F74" w:rsidP="00E52456">
      <w:pPr>
        <w:ind w:left="851"/>
        <w:rPr>
          <w:bCs/>
          <w:i/>
          <w:iCs/>
          <w:sz w:val="24"/>
          <w:szCs w:val="24"/>
        </w:rPr>
      </w:pPr>
      <w:proofErr w:type="spellStart"/>
      <w:r w:rsidRPr="00DB5620">
        <w:rPr>
          <w:bCs/>
          <w:i/>
          <w:iCs/>
          <w:sz w:val="24"/>
          <w:szCs w:val="24"/>
        </w:rPr>
        <w:t>Xanthinoxidasehæmmere</w:t>
      </w:r>
      <w:proofErr w:type="spellEnd"/>
    </w:p>
    <w:p w14:paraId="7C84AADB" w14:textId="7067FA91" w:rsidR="00AF5F74" w:rsidRPr="00E52456" w:rsidRDefault="00AF5F74" w:rsidP="00E52456">
      <w:pPr>
        <w:ind w:left="851"/>
        <w:rPr>
          <w:sz w:val="24"/>
          <w:szCs w:val="24"/>
        </w:rPr>
      </w:pPr>
      <w:r w:rsidRPr="00E52456">
        <w:rPr>
          <w:sz w:val="24"/>
          <w:szCs w:val="24"/>
        </w:rPr>
        <w:t xml:space="preserve">Patienter, der behandles med </w:t>
      </w:r>
      <w:proofErr w:type="spellStart"/>
      <w:r w:rsidRPr="00E52456">
        <w:rPr>
          <w:sz w:val="24"/>
          <w:szCs w:val="24"/>
        </w:rPr>
        <w:t>xanthinoxidasehæmmere</w:t>
      </w:r>
      <w:proofErr w:type="spellEnd"/>
      <w:r w:rsidRPr="00E52456">
        <w:rPr>
          <w:sz w:val="24"/>
          <w:szCs w:val="24"/>
        </w:rPr>
        <w:t xml:space="preserve">, </w:t>
      </w:r>
      <w:proofErr w:type="spellStart"/>
      <w:r w:rsidRPr="00E52456">
        <w:rPr>
          <w:sz w:val="24"/>
          <w:szCs w:val="24"/>
        </w:rPr>
        <w:t>allopurinol</w:t>
      </w:r>
      <w:proofErr w:type="spellEnd"/>
      <w:r w:rsidRPr="00E52456">
        <w:rPr>
          <w:sz w:val="24"/>
          <w:szCs w:val="24"/>
        </w:rPr>
        <w:t xml:space="preserve">, </w:t>
      </w:r>
      <w:proofErr w:type="spellStart"/>
      <w:r w:rsidRPr="00E52456">
        <w:rPr>
          <w:sz w:val="24"/>
          <w:szCs w:val="24"/>
        </w:rPr>
        <w:t>oxipurinol</w:t>
      </w:r>
      <w:proofErr w:type="spellEnd"/>
      <w:r w:rsidRPr="00E52456">
        <w:rPr>
          <w:sz w:val="24"/>
          <w:szCs w:val="24"/>
        </w:rPr>
        <w:t xml:space="preserve"> eller </w:t>
      </w:r>
      <w:proofErr w:type="spellStart"/>
      <w:r w:rsidRPr="00E52456">
        <w:rPr>
          <w:sz w:val="24"/>
          <w:szCs w:val="24"/>
        </w:rPr>
        <w:t>thiopurinol</w:t>
      </w:r>
      <w:proofErr w:type="spellEnd"/>
      <w:r w:rsidRPr="00E52456">
        <w:rPr>
          <w:sz w:val="24"/>
          <w:szCs w:val="24"/>
        </w:rPr>
        <w:t xml:space="preserve">, og </w:t>
      </w:r>
      <w:proofErr w:type="spellStart"/>
      <w:r w:rsidRPr="00E52456">
        <w:rPr>
          <w:sz w:val="24"/>
          <w:szCs w:val="24"/>
        </w:rPr>
        <w:t>mercaptopurin</w:t>
      </w:r>
      <w:proofErr w:type="spellEnd"/>
      <w:r w:rsidRPr="00E52456">
        <w:rPr>
          <w:sz w:val="24"/>
          <w:szCs w:val="24"/>
        </w:rPr>
        <w:t xml:space="preserve"> må kun få 25 % af den sædvanlige dosis </w:t>
      </w:r>
      <w:proofErr w:type="spellStart"/>
      <w:r w:rsidRPr="00E52456">
        <w:rPr>
          <w:sz w:val="24"/>
          <w:szCs w:val="24"/>
        </w:rPr>
        <w:t>mercaptopurin</w:t>
      </w:r>
      <w:proofErr w:type="spellEnd"/>
      <w:r w:rsidRPr="00E52456">
        <w:rPr>
          <w:sz w:val="24"/>
          <w:szCs w:val="24"/>
        </w:rPr>
        <w:t xml:space="preserve">, idet </w:t>
      </w:r>
      <w:proofErr w:type="spellStart"/>
      <w:r w:rsidRPr="00E52456">
        <w:rPr>
          <w:sz w:val="24"/>
          <w:szCs w:val="24"/>
        </w:rPr>
        <w:t>allopurinol</w:t>
      </w:r>
      <w:proofErr w:type="spellEnd"/>
      <w:r w:rsidRPr="00E52456">
        <w:rPr>
          <w:sz w:val="24"/>
          <w:szCs w:val="24"/>
        </w:rPr>
        <w:t xml:space="preserve"> nedsætter </w:t>
      </w:r>
      <w:proofErr w:type="spellStart"/>
      <w:r w:rsidRPr="00E52456">
        <w:rPr>
          <w:sz w:val="24"/>
          <w:szCs w:val="24"/>
        </w:rPr>
        <w:t>mercaptopurins</w:t>
      </w:r>
      <w:proofErr w:type="spellEnd"/>
      <w:r w:rsidRPr="00E52456">
        <w:rPr>
          <w:sz w:val="24"/>
          <w:szCs w:val="24"/>
        </w:rPr>
        <w:t xml:space="preserve"> </w:t>
      </w:r>
      <w:proofErr w:type="spellStart"/>
      <w:r w:rsidRPr="00E52456">
        <w:rPr>
          <w:sz w:val="24"/>
          <w:szCs w:val="24"/>
        </w:rPr>
        <w:t>kataboliseringshastighed</w:t>
      </w:r>
      <w:proofErr w:type="spellEnd"/>
      <w:r w:rsidRPr="00E52456">
        <w:rPr>
          <w:sz w:val="24"/>
          <w:szCs w:val="24"/>
        </w:rPr>
        <w:t xml:space="preserve"> (se pkt. 4.2 og pkt. 4.5).</w:t>
      </w:r>
    </w:p>
    <w:p w14:paraId="089B8468" w14:textId="77777777" w:rsidR="00AF5F74" w:rsidRPr="00E52456" w:rsidRDefault="00AF5F74" w:rsidP="00E52456">
      <w:pPr>
        <w:ind w:left="851"/>
        <w:rPr>
          <w:sz w:val="24"/>
          <w:szCs w:val="24"/>
        </w:rPr>
      </w:pPr>
    </w:p>
    <w:p w14:paraId="51332C2C" w14:textId="77777777" w:rsidR="00AF5F74" w:rsidRPr="00DB5620" w:rsidRDefault="00AF5F74" w:rsidP="00E52456">
      <w:pPr>
        <w:ind w:left="851"/>
        <w:rPr>
          <w:bCs/>
          <w:i/>
          <w:iCs/>
          <w:sz w:val="24"/>
          <w:szCs w:val="24"/>
        </w:rPr>
      </w:pPr>
      <w:proofErr w:type="spellStart"/>
      <w:r w:rsidRPr="00DB5620">
        <w:rPr>
          <w:bCs/>
          <w:i/>
          <w:iCs/>
          <w:sz w:val="24"/>
          <w:szCs w:val="24"/>
        </w:rPr>
        <w:t>Antikoagulantia</w:t>
      </w:r>
      <w:proofErr w:type="spellEnd"/>
    </w:p>
    <w:p w14:paraId="33327C23" w14:textId="77777777" w:rsidR="00AF5F74" w:rsidRPr="00E52456" w:rsidRDefault="00AF5F74" w:rsidP="00E52456">
      <w:pPr>
        <w:ind w:left="851"/>
        <w:rPr>
          <w:sz w:val="24"/>
          <w:szCs w:val="24"/>
        </w:rPr>
      </w:pPr>
      <w:r w:rsidRPr="00E52456">
        <w:rPr>
          <w:sz w:val="24"/>
          <w:szCs w:val="24"/>
        </w:rPr>
        <w:t xml:space="preserve">Når orale </w:t>
      </w:r>
      <w:proofErr w:type="spellStart"/>
      <w:r w:rsidRPr="00E52456">
        <w:rPr>
          <w:sz w:val="24"/>
          <w:szCs w:val="24"/>
        </w:rPr>
        <w:t>antikoagulantia</w:t>
      </w:r>
      <w:proofErr w:type="spellEnd"/>
      <w:r w:rsidRPr="00E52456">
        <w:rPr>
          <w:sz w:val="24"/>
          <w:szCs w:val="24"/>
        </w:rPr>
        <w:t xml:space="preserve"> administreres samtidig med </w:t>
      </w:r>
      <w:proofErr w:type="spellStart"/>
      <w:r w:rsidRPr="00E52456">
        <w:rPr>
          <w:sz w:val="24"/>
          <w:szCs w:val="24"/>
        </w:rPr>
        <w:t>mercaptopurin</w:t>
      </w:r>
      <w:proofErr w:type="spellEnd"/>
      <w:r w:rsidRPr="00E52456">
        <w:rPr>
          <w:sz w:val="24"/>
          <w:szCs w:val="24"/>
        </w:rPr>
        <w:t xml:space="preserve">, anbefales øget monitorering af INR (International </w:t>
      </w:r>
      <w:proofErr w:type="spellStart"/>
      <w:r w:rsidRPr="00E52456">
        <w:rPr>
          <w:sz w:val="24"/>
          <w:szCs w:val="24"/>
        </w:rPr>
        <w:t>Normalised</w:t>
      </w:r>
      <w:proofErr w:type="spellEnd"/>
      <w:r w:rsidRPr="00E52456">
        <w:rPr>
          <w:sz w:val="24"/>
          <w:szCs w:val="24"/>
        </w:rPr>
        <w:t xml:space="preserve"> Ratio) (se pkt. 4.5).</w:t>
      </w:r>
    </w:p>
    <w:p w14:paraId="32D110A0" w14:textId="60047ECA" w:rsidR="00DC131F" w:rsidRDefault="00DC131F">
      <w:pPr>
        <w:rPr>
          <w:sz w:val="24"/>
          <w:szCs w:val="24"/>
        </w:rPr>
      </w:pPr>
      <w:r>
        <w:rPr>
          <w:sz w:val="24"/>
          <w:szCs w:val="24"/>
        </w:rPr>
        <w:br w:type="page"/>
      </w:r>
    </w:p>
    <w:p w14:paraId="2780FDCD" w14:textId="77777777" w:rsidR="00AF5F74" w:rsidRPr="00E52456" w:rsidRDefault="00AF5F74" w:rsidP="00E52456">
      <w:pPr>
        <w:ind w:left="851"/>
        <w:rPr>
          <w:sz w:val="24"/>
          <w:szCs w:val="24"/>
        </w:rPr>
      </w:pPr>
    </w:p>
    <w:p w14:paraId="19778FA9" w14:textId="77777777" w:rsidR="00AF5F74" w:rsidRPr="00DB5620" w:rsidRDefault="00AF5F74" w:rsidP="00E52456">
      <w:pPr>
        <w:ind w:left="851"/>
        <w:rPr>
          <w:bCs/>
          <w:i/>
          <w:sz w:val="24"/>
          <w:szCs w:val="24"/>
        </w:rPr>
      </w:pPr>
      <w:r w:rsidRPr="00DB5620">
        <w:rPr>
          <w:bCs/>
          <w:i/>
          <w:sz w:val="24"/>
          <w:szCs w:val="24"/>
        </w:rPr>
        <w:t>TPMT-mangel</w:t>
      </w:r>
    </w:p>
    <w:p w14:paraId="1ACF0F74" w14:textId="331DAC97" w:rsidR="00AF5F74" w:rsidRPr="00E52456" w:rsidRDefault="00AF5F74" w:rsidP="00E52456">
      <w:pPr>
        <w:ind w:left="851"/>
        <w:rPr>
          <w:sz w:val="24"/>
          <w:szCs w:val="24"/>
        </w:rPr>
      </w:pPr>
      <w:r w:rsidRPr="00E52456">
        <w:rPr>
          <w:sz w:val="24"/>
          <w:szCs w:val="24"/>
        </w:rPr>
        <w:t xml:space="preserve">Der er personer med hereditær mangel på TPMT-enzymaktivitet, som er meget følsomme over for </w:t>
      </w:r>
      <w:proofErr w:type="spellStart"/>
      <w:r w:rsidRPr="00E52456">
        <w:rPr>
          <w:sz w:val="24"/>
          <w:szCs w:val="24"/>
        </w:rPr>
        <w:t>mercaptopurins</w:t>
      </w:r>
      <w:proofErr w:type="spellEnd"/>
      <w:r w:rsidRPr="00E52456">
        <w:rPr>
          <w:sz w:val="24"/>
          <w:szCs w:val="24"/>
        </w:rPr>
        <w:t xml:space="preserve"> </w:t>
      </w:r>
      <w:proofErr w:type="spellStart"/>
      <w:r w:rsidRPr="00E52456">
        <w:rPr>
          <w:sz w:val="24"/>
          <w:szCs w:val="24"/>
        </w:rPr>
        <w:t>myelosupprimerende</w:t>
      </w:r>
      <w:proofErr w:type="spellEnd"/>
      <w:r w:rsidRPr="00E52456">
        <w:rPr>
          <w:sz w:val="24"/>
          <w:szCs w:val="24"/>
        </w:rPr>
        <w:t xml:space="preserve"> virkning og har tendens til at udvikle hurtig knoglemarvssuppression efter initiering af behandling med </w:t>
      </w:r>
      <w:proofErr w:type="spellStart"/>
      <w:r w:rsidRPr="00E52456">
        <w:rPr>
          <w:sz w:val="24"/>
          <w:szCs w:val="24"/>
        </w:rPr>
        <w:t>mercaptopurin</w:t>
      </w:r>
      <w:proofErr w:type="spellEnd"/>
      <w:r w:rsidRPr="00E52456">
        <w:rPr>
          <w:sz w:val="24"/>
          <w:szCs w:val="24"/>
        </w:rPr>
        <w:t xml:space="preserve">. Dette problem kan forværres ved samtidig administration af aktivstoffer, der hæmmer TPMT, såsom </w:t>
      </w:r>
      <w:proofErr w:type="spellStart"/>
      <w:r w:rsidRPr="00E52456">
        <w:rPr>
          <w:sz w:val="24"/>
          <w:szCs w:val="24"/>
        </w:rPr>
        <w:t>olsalazin</w:t>
      </w:r>
      <w:proofErr w:type="spellEnd"/>
      <w:r w:rsidRPr="00E52456">
        <w:rPr>
          <w:sz w:val="24"/>
          <w:szCs w:val="24"/>
        </w:rPr>
        <w:t xml:space="preserve">, </w:t>
      </w:r>
      <w:proofErr w:type="spellStart"/>
      <w:r w:rsidRPr="00E52456">
        <w:rPr>
          <w:sz w:val="24"/>
          <w:szCs w:val="24"/>
        </w:rPr>
        <w:t>mesalazin</w:t>
      </w:r>
      <w:proofErr w:type="spellEnd"/>
      <w:r w:rsidRPr="00E52456">
        <w:rPr>
          <w:sz w:val="24"/>
          <w:szCs w:val="24"/>
        </w:rPr>
        <w:t xml:space="preserve"> eller </w:t>
      </w:r>
      <w:proofErr w:type="spellStart"/>
      <w:r w:rsidRPr="00E52456">
        <w:rPr>
          <w:sz w:val="24"/>
          <w:szCs w:val="24"/>
        </w:rPr>
        <w:t>sulfasalazin</w:t>
      </w:r>
      <w:proofErr w:type="spellEnd"/>
      <w:r w:rsidRPr="00E52456">
        <w:rPr>
          <w:sz w:val="24"/>
          <w:szCs w:val="24"/>
        </w:rPr>
        <w:t xml:space="preserve">. Der er også indberetninger om en mulig forbindelse mellem nedsat TPMT-aktivitet og sekundære </w:t>
      </w:r>
      <w:proofErr w:type="spellStart"/>
      <w:r w:rsidRPr="00E52456">
        <w:rPr>
          <w:sz w:val="24"/>
          <w:szCs w:val="24"/>
        </w:rPr>
        <w:t>leukæmier</w:t>
      </w:r>
      <w:proofErr w:type="spellEnd"/>
      <w:r w:rsidRPr="00E52456">
        <w:rPr>
          <w:sz w:val="24"/>
          <w:szCs w:val="24"/>
        </w:rPr>
        <w:t xml:space="preserve"> og </w:t>
      </w:r>
      <w:proofErr w:type="spellStart"/>
      <w:r w:rsidRPr="00E52456">
        <w:rPr>
          <w:sz w:val="24"/>
          <w:szCs w:val="24"/>
        </w:rPr>
        <w:t>myelodysplasi</w:t>
      </w:r>
      <w:proofErr w:type="spellEnd"/>
      <w:r w:rsidRPr="00E52456">
        <w:rPr>
          <w:sz w:val="24"/>
          <w:szCs w:val="24"/>
        </w:rPr>
        <w:t xml:space="preserve"> hos personer, der fik </w:t>
      </w:r>
      <w:proofErr w:type="spellStart"/>
      <w:r w:rsidRPr="00E52456">
        <w:rPr>
          <w:sz w:val="24"/>
          <w:szCs w:val="24"/>
        </w:rPr>
        <w:t>mercaptopurin</w:t>
      </w:r>
      <w:proofErr w:type="spellEnd"/>
      <w:r w:rsidRPr="00E52456">
        <w:rPr>
          <w:sz w:val="24"/>
          <w:szCs w:val="24"/>
        </w:rPr>
        <w:t xml:space="preserve"> i kombination med andre </w:t>
      </w:r>
      <w:proofErr w:type="spellStart"/>
      <w:r w:rsidRPr="00E52456">
        <w:rPr>
          <w:sz w:val="24"/>
          <w:szCs w:val="24"/>
        </w:rPr>
        <w:t>cytotoksika</w:t>
      </w:r>
      <w:proofErr w:type="spellEnd"/>
      <w:r w:rsidRPr="00E52456">
        <w:rPr>
          <w:sz w:val="24"/>
          <w:szCs w:val="24"/>
        </w:rPr>
        <w:t xml:space="preserve"> (se pkt. 4.8). Cirka 0,3 % (1:300) af patienterne har lav eller ingen sporbar enzymaktivitet. Cirka 10 % af patienterne har lav eller </w:t>
      </w:r>
      <w:proofErr w:type="spellStart"/>
      <w:r w:rsidRPr="00E52456">
        <w:rPr>
          <w:sz w:val="24"/>
          <w:szCs w:val="24"/>
        </w:rPr>
        <w:t>intermediær</w:t>
      </w:r>
      <w:proofErr w:type="spellEnd"/>
      <w:r w:rsidRPr="00E52456">
        <w:rPr>
          <w:sz w:val="24"/>
          <w:szCs w:val="24"/>
        </w:rPr>
        <w:t xml:space="preserve"> TPMT-aktivitet, og 90 % af patienterne har normal TPMT-aktivitet. Der kan også være en gruppe på ca. 2 % med meget høj TPMT-aktivitet. Nogle laboratorier tilbyder test for TPMT-mangel, selvom det ikke er dokumenteret, at disse test identificerer alle patienter med risiko for svær toksicitet. Derfor er tæt monitorering af blodtallene stadig nødvendig.</w:t>
      </w:r>
    </w:p>
    <w:p w14:paraId="14908C71" w14:textId="77777777" w:rsidR="00AF5F74" w:rsidRPr="00E52456" w:rsidRDefault="00AF5F74" w:rsidP="00E52456">
      <w:pPr>
        <w:ind w:left="851"/>
        <w:rPr>
          <w:sz w:val="24"/>
          <w:szCs w:val="24"/>
        </w:rPr>
      </w:pPr>
    </w:p>
    <w:p w14:paraId="0868807A" w14:textId="77777777" w:rsidR="00AF5F74" w:rsidRPr="00DB5620" w:rsidRDefault="00AF5F74" w:rsidP="00E52456">
      <w:pPr>
        <w:ind w:left="851"/>
        <w:rPr>
          <w:bCs/>
          <w:i/>
          <w:sz w:val="24"/>
          <w:szCs w:val="24"/>
        </w:rPr>
      </w:pPr>
      <w:r w:rsidRPr="00DB5620">
        <w:rPr>
          <w:bCs/>
          <w:i/>
          <w:sz w:val="24"/>
          <w:szCs w:val="24"/>
        </w:rPr>
        <w:t>Krydsresistens</w:t>
      </w:r>
    </w:p>
    <w:p w14:paraId="2C158F5B" w14:textId="77777777" w:rsidR="00AF5F74" w:rsidRPr="00E52456" w:rsidRDefault="00AF5F74" w:rsidP="00E52456">
      <w:pPr>
        <w:ind w:left="851"/>
        <w:rPr>
          <w:sz w:val="24"/>
          <w:szCs w:val="24"/>
        </w:rPr>
      </w:pPr>
      <w:r w:rsidRPr="00E52456">
        <w:rPr>
          <w:sz w:val="24"/>
          <w:szCs w:val="24"/>
        </w:rPr>
        <w:t xml:space="preserve">Der er som regel krydsresistens mellem </w:t>
      </w:r>
      <w:proofErr w:type="spellStart"/>
      <w:r w:rsidRPr="00E52456">
        <w:rPr>
          <w:sz w:val="24"/>
          <w:szCs w:val="24"/>
        </w:rPr>
        <w:t>mercaptopurin</w:t>
      </w:r>
      <w:proofErr w:type="spellEnd"/>
      <w:r w:rsidRPr="00E52456">
        <w:rPr>
          <w:sz w:val="24"/>
          <w:szCs w:val="24"/>
        </w:rPr>
        <w:t xml:space="preserve"> og 6</w:t>
      </w:r>
      <w:r w:rsidRPr="00E52456">
        <w:rPr>
          <w:sz w:val="24"/>
          <w:szCs w:val="24"/>
        </w:rPr>
        <w:noBreakHyphen/>
        <w:t>thioguanin.</w:t>
      </w:r>
    </w:p>
    <w:p w14:paraId="52295107" w14:textId="77777777" w:rsidR="00AF5F74" w:rsidRPr="00E52456" w:rsidRDefault="00AF5F74" w:rsidP="00E52456">
      <w:pPr>
        <w:ind w:left="851"/>
        <w:rPr>
          <w:sz w:val="24"/>
          <w:szCs w:val="24"/>
        </w:rPr>
      </w:pPr>
    </w:p>
    <w:p w14:paraId="16165183" w14:textId="77777777" w:rsidR="00AF5F74" w:rsidRPr="00DB5620" w:rsidRDefault="00AF5F74" w:rsidP="00E52456">
      <w:pPr>
        <w:ind w:left="851"/>
        <w:rPr>
          <w:bCs/>
          <w:i/>
          <w:sz w:val="24"/>
          <w:szCs w:val="24"/>
        </w:rPr>
      </w:pPr>
      <w:r w:rsidRPr="00DB5620">
        <w:rPr>
          <w:bCs/>
          <w:i/>
          <w:sz w:val="24"/>
          <w:szCs w:val="24"/>
        </w:rPr>
        <w:t>Overfølsomhed</w:t>
      </w:r>
    </w:p>
    <w:p w14:paraId="7141CB81" w14:textId="77777777" w:rsidR="00AF5F74" w:rsidRPr="00E52456" w:rsidRDefault="00AF5F74" w:rsidP="00E52456">
      <w:pPr>
        <w:ind w:left="851"/>
        <w:rPr>
          <w:sz w:val="24"/>
          <w:szCs w:val="24"/>
        </w:rPr>
      </w:pPr>
      <w:r w:rsidRPr="00E52456">
        <w:rPr>
          <w:sz w:val="24"/>
          <w:szCs w:val="24"/>
        </w:rPr>
        <w:t xml:space="preserve">Hos patienter, som formodes at have haft en overfølsomhedsreaktion over for </w:t>
      </w:r>
      <w:proofErr w:type="spellStart"/>
      <w:r w:rsidRPr="00E52456">
        <w:rPr>
          <w:sz w:val="24"/>
          <w:szCs w:val="24"/>
        </w:rPr>
        <w:t>mercaptopurin</w:t>
      </w:r>
      <w:proofErr w:type="spellEnd"/>
      <w:r w:rsidRPr="00E52456">
        <w:rPr>
          <w:sz w:val="24"/>
          <w:szCs w:val="24"/>
        </w:rPr>
        <w:t xml:space="preserve">, frarådes det at anvende dets prodrug </w:t>
      </w:r>
      <w:proofErr w:type="spellStart"/>
      <w:r w:rsidRPr="00E52456">
        <w:rPr>
          <w:sz w:val="24"/>
          <w:szCs w:val="24"/>
        </w:rPr>
        <w:t>azathioprin</w:t>
      </w:r>
      <w:proofErr w:type="spellEnd"/>
      <w:r w:rsidRPr="00E52456">
        <w:rPr>
          <w:sz w:val="24"/>
          <w:szCs w:val="24"/>
        </w:rPr>
        <w:t xml:space="preserve">, medmindre patienten er blevet testet positiv for overfølsomhed over for </w:t>
      </w:r>
      <w:proofErr w:type="spellStart"/>
      <w:r w:rsidRPr="00E52456">
        <w:rPr>
          <w:sz w:val="24"/>
          <w:szCs w:val="24"/>
        </w:rPr>
        <w:t>mercaptopurin</w:t>
      </w:r>
      <w:proofErr w:type="spellEnd"/>
      <w:r w:rsidRPr="00E52456">
        <w:rPr>
          <w:sz w:val="24"/>
          <w:szCs w:val="24"/>
        </w:rPr>
        <w:t xml:space="preserve"> ved allergologiske test og testet negativ for </w:t>
      </w:r>
      <w:proofErr w:type="spellStart"/>
      <w:r w:rsidRPr="00E52456">
        <w:rPr>
          <w:sz w:val="24"/>
          <w:szCs w:val="24"/>
        </w:rPr>
        <w:t>azathioprin</w:t>
      </w:r>
      <w:proofErr w:type="spellEnd"/>
      <w:r w:rsidRPr="00E52456">
        <w:rPr>
          <w:sz w:val="24"/>
          <w:szCs w:val="24"/>
        </w:rPr>
        <w:t xml:space="preserve">. Idet </w:t>
      </w:r>
      <w:proofErr w:type="spellStart"/>
      <w:r w:rsidRPr="00E52456">
        <w:rPr>
          <w:sz w:val="24"/>
          <w:szCs w:val="24"/>
        </w:rPr>
        <w:t>azathioprin</w:t>
      </w:r>
      <w:proofErr w:type="spellEnd"/>
      <w:r w:rsidRPr="00E52456">
        <w:rPr>
          <w:sz w:val="24"/>
          <w:szCs w:val="24"/>
        </w:rPr>
        <w:t xml:space="preserve"> er </w:t>
      </w:r>
      <w:proofErr w:type="gramStart"/>
      <w:r w:rsidRPr="00E52456">
        <w:rPr>
          <w:sz w:val="24"/>
          <w:szCs w:val="24"/>
        </w:rPr>
        <w:t>et prodrug</w:t>
      </w:r>
      <w:proofErr w:type="gramEnd"/>
      <w:r w:rsidRPr="00E52456">
        <w:rPr>
          <w:sz w:val="24"/>
          <w:szCs w:val="24"/>
        </w:rPr>
        <w:t xml:space="preserve"> af </w:t>
      </w:r>
      <w:proofErr w:type="spellStart"/>
      <w:r w:rsidRPr="00E52456">
        <w:rPr>
          <w:sz w:val="24"/>
          <w:szCs w:val="24"/>
        </w:rPr>
        <w:t>mercaptopurin</w:t>
      </w:r>
      <w:proofErr w:type="spellEnd"/>
      <w:r w:rsidRPr="00E52456">
        <w:rPr>
          <w:sz w:val="24"/>
          <w:szCs w:val="24"/>
        </w:rPr>
        <w:t xml:space="preserve">, skal patienter med tidligere overfølsomhedsreaktion over for </w:t>
      </w:r>
      <w:proofErr w:type="spellStart"/>
      <w:r w:rsidRPr="00E52456">
        <w:rPr>
          <w:sz w:val="24"/>
          <w:szCs w:val="24"/>
        </w:rPr>
        <w:t>azathioprin</w:t>
      </w:r>
      <w:proofErr w:type="spellEnd"/>
      <w:r w:rsidRPr="00E52456">
        <w:rPr>
          <w:sz w:val="24"/>
          <w:szCs w:val="24"/>
        </w:rPr>
        <w:t xml:space="preserve"> vurderes for overfølsomhed over for </w:t>
      </w:r>
      <w:proofErr w:type="spellStart"/>
      <w:r w:rsidRPr="00E52456">
        <w:rPr>
          <w:sz w:val="24"/>
          <w:szCs w:val="24"/>
        </w:rPr>
        <w:t>mercapopurin</w:t>
      </w:r>
      <w:proofErr w:type="spellEnd"/>
      <w:r w:rsidRPr="00E52456">
        <w:rPr>
          <w:sz w:val="24"/>
          <w:szCs w:val="24"/>
        </w:rPr>
        <w:t>, før behandlingen indledes.</w:t>
      </w:r>
    </w:p>
    <w:p w14:paraId="0429078E" w14:textId="77777777" w:rsidR="00AF5F74" w:rsidRPr="00E52456" w:rsidRDefault="00AF5F74" w:rsidP="00E52456">
      <w:pPr>
        <w:ind w:left="851"/>
        <w:rPr>
          <w:sz w:val="24"/>
          <w:szCs w:val="24"/>
        </w:rPr>
      </w:pPr>
    </w:p>
    <w:p w14:paraId="35139772" w14:textId="77777777" w:rsidR="00AF5F74" w:rsidRPr="00DB5620" w:rsidRDefault="00AF5F74" w:rsidP="00E52456">
      <w:pPr>
        <w:ind w:left="851"/>
        <w:rPr>
          <w:bCs/>
          <w:i/>
          <w:sz w:val="24"/>
          <w:szCs w:val="24"/>
        </w:rPr>
      </w:pPr>
      <w:proofErr w:type="spellStart"/>
      <w:r w:rsidRPr="00DB5620">
        <w:rPr>
          <w:bCs/>
          <w:i/>
          <w:sz w:val="24"/>
          <w:szCs w:val="24"/>
        </w:rPr>
        <w:t>Lesch</w:t>
      </w:r>
      <w:proofErr w:type="spellEnd"/>
      <w:r w:rsidRPr="00DB5620">
        <w:rPr>
          <w:bCs/>
          <w:i/>
          <w:sz w:val="24"/>
          <w:szCs w:val="24"/>
        </w:rPr>
        <w:t>-</w:t>
      </w:r>
      <w:proofErr w:type="spellStart"/>
      <w:r w:rsidRPr="00DB5620">
        <w:rPr>
          <w:bCs/>
          <w:i/>
          <w:sz w:val="24"/>
          <w:szCs w:val="24"/>
        </w:rPr>
        <w:t>Nyhan</w:t>
      </w:r>
      <w:proofErr w:type="spellEnd"/>
      <w:r w:rsidRPr="00DB5620">
        <w:rPr>
          <w:bCs/>
          <w:i/>
          <w:sz w:val="24"/>
          <w:szCs w:val="24"/>
        </w:rPr>
        <w:t>-syndrom</w:t>
      </w:r>
    </w:p>
    <w:p w14:paraId="4BA5C77B" w14:textId="77777777" w:rsidR="00AF5F74" w:rsidRPr="00E52456" w:rsidRDefault="00AF5F74" w:rsidP="00E52456">
      <w:pPr>
        <w:ind w:left="851"/>
        <w:rPr>
          <w:sz w:val="24"/>
          <w:szCs w:val="24"/>
        </w:rPr>
      </w:pPr>
      <w:r w:rsidRPr="00E52456">
        <w:rPr>
          <w:sz w:val="24"/>
          <w:szCs w:val="24"/>
        </w:rPr>
        <w:t xml:space="preserve">Der er begrænset evidens, der tyder på, at hverken </w:t>
      </w:r>
      <w:proofErr w:type="spellStart"/>
      <w:r w:rsidRPr="00E52456">
        <w:rPr>
          <w:sz w:val="24"/>
          <w:szCs w:val="24"/>
        </w:rPr>
        <w:t>mercaptopurin</w:t>
      </w:r>
      <w:proofErr w:type="spellEnd"/>
      <w:r w:rsidRPr="00E52456">
        <w:rPr>
          <w:sz w:val="24"/>
          <w:szCs w:val="24"/>
        </w:rPr>
        <w:t xml:space="preserve"> eller dets prodrug </w:t>
      </w:r>
      <w:proofErr w:type="spellStart"/>
      <w:r w:rsidRPr="00E52456">
        <w:rPr>
          <w:sz w:val="24"/>
          <w:szCs w:val="24"/>
        </w:rPr>
        <w:t>azathioprin</w:t>
      </w:r>
      <w:proofErr w:type="spellEnd"/>
      <w:r w:rsidRPr="00E52456">
        <w:rPr>
          <w:sz w:val="24"/>
          <w:szCs w:val="24"/>
        </w:rPr>
        <w:t xml:space="preserve"> er effektivt hos patienter med den sjældne arvelige sygdom total </w:t>
      </w:r>
      <w:proofErr w:type="spellStart"/>
      <w:r w:rsidRPr="00E52456">
        <w:rPr>
          <w:sz w:val="24"/>
          <w:szCs w:val="24"/>
        </w:rPr>
        <w:t>hypoxanthin</w:t>
      </w:r>
      <w:proofErr w:type="spellEnd"/>
      <w:r w:rsidRPr="00E52456">
        <w:rPr>
          <w:sz w:val="24"/>
          <w:szCs w:val="24"/>
        </w:rPr>
        <w:t>-guanin-</w:t>
      </w:r>
      <w:proofErr w:type="spellStart"/>
      <w:r w:rsidRPr="00E52456">
        <w:rPr>
          <w:sz w:val="24"/>
          <w:szCs w:val="24"/>
        </w:rPr>
        <w:t>fosforibosyltransferase</w:t>
      </w:r>
      <w:proofErr w:type="spellEnd"/>
      <w:r w:rsidRPr="00E52456">
        <w:rPr>
          <w:sz w:val="24"/>
          <w:szCs w:val="24"/>
        </w:rPr>
        <w:t>-mangel (</w:t>
      </w:r>
      <w:proofErr w:type="spellStart"/>
      <w:r w:rsidRPr="00E52456">
        <w:rPr>
          <w:sz w:val="24"/>
          <w:szCs w:val="24"/>
        </w:rPr>
        <w:t>Lesch</w:t>
      </w:r>
      <w:proofErr w:type="spellEnd"/>
      <w:r w:rsidRPr="00E52456">
        <w:rPr>
          <w:sz w:val="24"/>
          <w:szCs w:val="24"/>
        </w:rPr>
        <w:t>-</w:t>
      </w:r>
      <w:proofErr w:type="spellStart"/>
      <w:r w:rsidRPr="00E52456">
        <w:rPr>
          <w:sz w:val="24"/>
          <w:szCs w:val="24"/>
        </w:rPr>
        <w:t>Nyhan</w:t>
      </w:r>
      <w:proofErr w:type="spellEnd"/>
      <w:r w:rsidRPr="00E52456">
        <w:rPr>
          <w:sz w:val="24"/>
          <w:szCs w:val="24"/>
        </w:rPr>
        <w:t xml:space="preserve">-syndrom). Det frarådes at anvende </w:t>
      </w:r>
      <w:proofErr w:type="spellStart"/>
      <w:r w:rsidRPr="00E52456">
        <w:rPr>
          <w:sz w:val="24"/>
          <w:szCs w:val="24"/>
        </w:rPr>
        <w:t>mercaptopurin</w:t>
      </w:r>
      <w:proofErr w:type="spellEnd"/>
      <w:r w:rsidRPr="00E52456">
        <w:rPr>
          <w:sz w:val="24"/>
          <w:szCs w:val="24"/>
        </w:rPr>
        <w:t xml:space="preserve"> eller </w:t>
      </w:r>
      <w:proofErr w:type="spellStart"/>
      <w:r w:rsidRPr="00E52456">
        <w:rPr>
          <w:sz w:val="24"/>
          <w:szCs w:val="24"/>
        </w:rPr>
        <w:t>azathioprin</w:t>
      </w:r>
      <w:proofErr w:type="spellEnd"/>
      <w:r w:rsidRPr="00E52456">
        <w:rPr>
          <w:sz w:val="24"/>
          <w:szCs w:val="24"/>
        </w:rPr>
        <w:t xml:space="preserve"> til disse patienter.</w:t>
      </w:r>
    </w:p>
    <w:p w14:paraId="31E29612" w14:textId="77777777" w:rsidR="00AF5F74" w:rsidRPr="00E52456" w:rsidRDefault="00AF5F74" w:rsidP="00E52456">
      <w:pPr>
        <w:ind w:left="851"/>
        <w:rPr>
          <w:sz w:val="24"/>
          <w:szCs w:val="24"/>
        </w:rPr>
      </w:pPr>
    </w:p>
    <w:p w14:paraId="5CA408F4" w14:textId="77777777" w:rsidR="00AF5F74" w:rsidRPr="00DB5620" w:rsidRDefault="00AF5F74" w:rsidP="00E52456">
      <w:pPr>
        <w:ind w:left="851"/>
        <w:rPr>
          <w:bCs/>
          <w:i/>
          <w:sz w:val="24"/>
          <w:szCs w:val="24"/>
        </w:rPr>
      </w:pPr>
      <w:r w:rsidRPr="00DB5620">
        <w:rPr>
          <w:bCs/>
          <w:i/>
          <w:sz w:val="24"/>
          <w:szCs w:val="24"/>
        </w:rPr>
        <w:t>UV-eksponering</w:t>
      </w:r>
    </w:p>
    <w:p w14:paraId="1BF85F5F" w14:textId="77777777" w:rsidR="00AF5F74" w:rsidRPr="00E52456" w:rsidRDefault="00AF5F74" w:rsidP="00E52456">
      <w:pPr>
        <w:ind w:left="851"/>
        <w:rPr>
          <w:sz w:val="24"/>
          <w:szCs w:val="24"/>
        </w:rPr>
      </w:pPr>
      <w:r w:rsidRPr="00E52456">
        <w:rPr>
          <w:sz w:val="24"/>
          <w:szCs w:val="24"/>
        </w:rPr>
        <w:t xml:space="preserve">Patienter i behandling med </w:t>
      </w:r>
      <w:proofErr w:type="spellStart"/>
      <w:r w:rsidRPr="00E52456">
        <w:rPr>
          <w:sz w:val="24"/>
          <w:szCs w:val="24"/>
        </w:rPr>
        <w:t>mercaptopurin</w:t>
      </w:r>
      <w:proofErr w:type="spellEnd"/>
      <w:r w:rsidRPr="00E52456">
        <w:rPr>
          <w:sz w:val="24"/>
          <w:szCs w:val="24"/>
        </w:rPr>
        <w:t xml:space="preserve"> er mere følsomme over for sollys. Patienterne bør begrænse eksponeringen for sollys og UV-lys, og de skal rådes til at bære beskyttende beklædning og anvende solcreme med høj beskyttelsesfaktor.</w:t>
      </w:r>
    </w:p>
    <w:p w14:paraId="226F741D" w14:textId="77777777" w:rsidR="00AF5F74" w:rsidRPr="00E52456" w:rsidRDefault="00AF5F74" w:rsidP="00E52456">
      <w:pPr>
        <w:ind w:left="851"/>
        <w:rPr>
          <w:sz w:val="24"/>
          <w:szCs w:val="24"/>
        </w:rPr>
      </w:pPr>
    </w:p>
    <w:p w14:paraId="28C643A5" w14:textId="77777777" w:rsidR="00AF5F74" w:rsidRPr="00E52456" w:rsidRDefault="00AF5F74" w:rsidP="00E52456">
      <w:pPr>
        <w:ind w:left="851"/>
        <w:rPr>
          <w:bCs/>
          <w:iCs/>
          <w:sz w:val="24"/>
          <w:szCs w:val="24"/>
          <w:u w:val="single"/>
        </w:rPr>
      </w:pPr>
      <w:r w:rsidRPr="00E52456">
        <w:rPr>
          <w:bCs/>
          <w:iCs/>
          <w:sz w:val="24"/>
          <w:szCs w:val="24"/>
          <w:u w:val="single"/>
        </w:rPr>
        <w:t>Hjælpestoffer</w:t>
      </w:r>
    </w:p>
    <w:p w14:paraId="591DD2E1" w14:textId="77777777" w:rsidR="00AF5F74" w:rsidRPr="00E52456" w:rsidRDefault="00AF5F74" w:rsidP="00E52456">
      <w:pPr>
        <w:ind w:left="851"/>
        <w:rPr>
          <w:sz w:val="24"/>
          <w:szCs w:val="24"/>
        </w:rPr>
      </w:pPr>
      <w:r w:rsidRPr="00E52456">
        <w:rPr>
          <w:sz w:val="24"/>
          <w:szCs w:val="24"/>
        </w:rPr>
        <w:t xml:space="preserve">Bør ikke anvendes til patienter med hereditær </w:t>
      </w:r>
      <w:proofErr w:type="spellStart"/>
      <w:r w:rsidRPr="00E52456">
        <w:rPr>
          <w:sz w:val="24"/>
          <w:szCs w:val="24"/>
        </w:rPr>
        <w:t>galactoseintolerance</w:t>
      </w:r>
      <w:proofErr w:type="spellEnd"/>
      <w:r w:rsidRPr="00E52456">
        <w:rPr>
          <w:sz w:val="24"/>
          <w:szCs w:val="24"/>
        </w:rPr>
        <w:t xml:space="preserve">, total </w:t>
      </w:r>
      <w:proofErr w:type="spellStart"/>
      <w:r w:rsidRPr="00E52456">
        <w:rPr>
          <w:sz w:val="24"/>
          <w:szCs w:val="24"/>
        </w:rPr>
        <w:t>lactasemangel</w:t>
      </w:r>
      <w:proofErr w:type="spellEnd"/>
      <w:r w:rsidRPr="00E52456">
        <w:rPr>
          <w:sz w:val="24"/>
          <w:szCs w:val="24"/>
        </w:rPr>
        <w:t xml:space="preserve"> eller </w:t>
      </w:r>
      <w:proofErr w:type="spellStart"/>
      <w:r w:rsidRPr="00E52456">
        <w:rPr>
          <w:sz w:val="24"/>
          <w:szCs w:val="24"/>
        </w:rPr>
        <w:t>glucose</w:t>
      </w:r>
      <w:proofErr w:type="spellEnd"/>
      <w:r w:rsidRPr="00E52456">
        <w:rPr>
          <w:sz w:val="24"/>
          <w:szCs w:val="24"/>
        </w:rPr>
        <w:t>/</w:t>
      </w:r>
      <w:proofErr w:type="spellStart"/>
      <w:r w:rsidRPr="00E52456">
        <w:rPr>
          <w:sz w:val="24"/>
          <w:szCs w:val="24"/>
        </w:rPr>
        <w:t>galactosemalabsorption</w:t>
      </w:r>
      <w:proofErr w:type="spellEnd"/>
      <w:r w:rsidRPr="00E52456">
        <w:rPr>
          <w:sz w:val="24"/>
          <w:szCs w:val="24"/>
        </w:rPr>
        <w:t>.</w:t>
      </w:r>
    </w:p>
    <w:p w14:paraId="682FD595" w14:textId="77777777" w:rsidR="00AF5F74" w:rsidRPr="00E52456" w:rsidRDefault="00AF5F74" w:rsidP="00E52456">
      <w:pPr>
        <w:ind w:left="851"/>
        <w:rPr>
          <w:sz w:val="24"/>
          <w:szCs w:val="24"/>
        </w:rPr>
      </w:pPr>
      <w:r w:rsidRPr="00E52456">
        <w:rPr>
          <w:sz w:val="24"/>
          <w:szCs w:val="24"/>
        </w:rPr>
        <w:t xml:space="preserve">Sikker håndtering af </w:t>
      </w:r>
      <w:proofErr w:type="spellStart"/>
      <w:r w:rsidRPr="00E52456">
        <w:rPr>
          <w:sz w:val="24"/>
          <w:szCs w:val="24"/>
        </w:rPr>
        <w:t>mercaptopurintabletter</w:t>
      </w:r>
      <w:proofErr w:type="spellEnd"/>
      <w:r w:rsidRPr="00E52456">
        <w:rPr>
          <w:sz w:val="24"/>
          <w:szCs w:val="24"/>
        </w:rPr>
        <w:t xml:space="preserve"> – se pkt. 6.6</w:t>
      </w:r>
    </w:p>
    <w:p w14:paraId="61AB80DD" w14:textId="77777777" w:rsidR="009260DE" w:rsidRPr="00E52456" w:rsidRDefault="009260DE" w:rsidP="009260DE">
      <w:pPr>
        <w:tabs>
          <w:tab w:val="left" w:pos="851"/>
        </w:tabs>
        <w:ind w:left="851"/>
        <w:rPr>
          <w:sz w:val="24"/>
          <w:szCs w:val="24"/>
        </w:rPr>
      </w:pPr>
    </w:p>
    <w:p w14:paraId="0B7B987F" w14:textId="77777777" w:rsidR="009260DE" w:rsidRPr="00E52456" w:rsidRDefault="009260DE" w:rsidP="009260DE">
      <w:pPr>
        <w:tabs>
          <w:tab w:val="left" w:pos="851"/>
        </w:tabs>
        <w:ind w:left="851" w:hanging="851"/>
        <w:rPr>
          <w:b/>
          <w:sz w:val="24"/>
          <w:szCs w:val="24"/>
        </w:rPr>
      </w:pPr>
      <w:r w:rsidRPr="00E52456">
        <w:rPr>
          <w:b/>
          <w:sz w:val="24"/>
          <w:szCs w:val="24"/>
        </w:rPr>
        <w:t>4.5</w:t>
      </w:r>
      <w:r w:rsidRPr="00E52456">
        <w:rPr>
          <w:b/>
          <w:sz w:val="24"/>
          <w:szCs w:val="24"/>
        </w:rPr>
        <w:tab/>
        <w:t>Interaktion med andre lægemidler og andre former for interaktion</w:t>
      </w:r>
    </w:p>
    <w:p w14:paraId="57F82667" w14:textId="77777777" w:rsidR="00AF5F74" w:rsidRPr="00E52456" w:rsidRDefault="00AF5F74" w:rsidP="00E52456">
      <w:pPr>
        <w:ind w:left="851"/>
        <w:rPr>
          <w:sz w:val="24"/>
          <w:szCs w:val="24"/>
          <w:lang w:eastAsia="en-GB"/>
        </w:rPr>
      </w:pPr>
      <w:r w:rsidRPr="00E52456">
        <w:rPr>
          <w:sz w:val="24"/>
          <w:szCs w:val="24"/>
        </w:rPr>
        <w:t xml:space="preserve">Indtagelse af </w:t>
      </w:r>
      <w:proofErr w:type="spellStart"/>
      <w:r w:rsidRPr="00E52456">
        <w:rPr>
          <w:sz w:val="24"/>
          <w:szCs w:val="24"/>
        </w:rPr>
        <w:t>mercaptopurin</w:t>
      </w:r>
      <w:proofErr w:type="spellEnd"/>
      <w:r w:rsidRPr="00E52456">
        <w:rPr>
          <w:sz w:val="24"/>
          <w:szCs w:val="24"/>
        </w:rPr>
        <w:t xml:space="preserve"> sammen med mad kan reducere den systemiske eksponering en smule. </w:t>
      </w:r>
      <w:proofErr w:type="spellStart"/>
      <w:r w:rsidRPr="00E52456">
        <w:rPr>
          <w:sz w:val="24"/>
          <w:szCs w:val="24"/>
        </w:rPr>
        <w:t>Mercaptopurin</w:t>
      </w:r>
      <w:proofErr w:type="spellEnd"/>
      <w:r w:rsidRPr="00E52456">
        <w:rPr>
          <w:sz w:val="24"/>
          <w:szCs w:val="24"/>
        </w:rPr>
        <w:t xml:space="preserve"> kan tages sammen med mad eller på tom mave, men patienterne bør holde sig til en administrationsrutine for at undgå store variationer i eksponeringen. </w:t>
      </w:r>
    </w:p>
    <w:p w14:paraId="65E6238B" w14:textId="77777777" w:rsidR="00AF5F74" w:rsidRPr="00E52456" w:rsidRDefault="00AF5F74" w:rsidP="00E52456">
      <w:pPr>
        <w:ind w:left="851"/>
        <w:rPr>
          <w:sz w:val="24"/>
          <w:szCs w:val="24"/>
        </w:rPr>
      </w:pPr>
      <w:r w:rsidRPr="00E52456">
        <w:rPr>
          <w:sz w:val="24"/>
          <w:szCs w:val="24"/>
        </w:rPr>
        <w:t xml:space="preserve">Dosis må ikke tages sammen med mælk eller mejeriprodukter, da de indeholder </w:t>
      </w:r>
      <w:proofErr w:type="spellStart"/>
      <w:r w:rsidRPr="00E52456">
        <w:rPr>
          <w:sz w:val="24"/>
          <w:szCs w:val="24"/>
        </w:rPr>
        <w:t>xanthinoxidase</w:t>
      </w:r>
      <w:proofErr w:type="spellEnd"/>
      <w:r w:rsidRPr="00E52456">
        <w:rPr>
          <w:sz w:val="24"/>
          <w:szCs w:val="24"/>
        </w:rPr>
        <w:t xml:space="preserve">, som er et enzym, der </w:t>
      </w:r>
      <w:proofErr w:type="spellStart"/>
      <w:r w:rsidRPr="00E52456">
        <w:rPr>
          <w:sz w:val="24"/>
          <w:szCs w:val="24"/>
        </w:rPr>
        <w:t>metaboliserer</w:t>
      </w:r>
      <w:proofErr w:type="spellEnd"/>
      <w:r w:rsidRPr="00E52456">
        <w:rPr>
          <w:sz w:val="24"/>
          <w:szCs w:val="24"/>
        </w:rPr>
        <w:t xml:space="preserve"> </w:t>
      </w:r>
      <w:proofErr w:type="spellStart"/>
      <w:r w:rsidRPr="00E52456">
        <w:rPr>
          <w:sz w:val="24"/>
          <w:szCs w:val="24"/>
        </w:rPr>
        <w:t>mercaptopurin</w:t>
      </w:r>
      <w:proofErr w:type="spellEnd"/>
      <w:r w:rsidRPr="00E52456">
        <w:rPr>
          <w:sz w:val="24"/>
          <w:szCs w:val="24"/>
        </w:rPr>
        <w:t xml:space="preserve"> og derfor kan medføre reducerede plasmakoncentrationer af </w:t>
      </w:r>
      <w:proofErr w:type="spellStart"/>
      <w:r w:rsidRPr="00E52456">
        <w:rPr>
          <w:sz w:val="24"/>
          <w:szCs w:val="24"/>
        </w:rPr>
        <w:t>mercaptopurin</w:t>
      </w:r>
      <w:proofErr w:type="spellEnd"/>
      <w:r w:rsidRPr="00E52456">
        <w:rPr>
          <w:sz w:val="24"/>
          <w:szCs w:val="24"/>
        </w:rPr>
        <w:t>.</w:t>
      </w:r>
    </w:p>
    <w:p w14:paraId="48EE7B70" w14:textId="77777777" w:rsidR="00AF5F74" w:rsidRPr="00E52456" w:rsidRDefault="00AF5F74" w:rsidP="00E52456">
      <w:pPr>
        <w:ind w:left="851"/>
        <w:rPr>
          <w:sz w:val="24"/>
          <w:szCs w:val="24"/>
        </w:rPr>
      </w:pPr>
    </w:p>
    <w:p w14:paraId="00025FC4" w14:textId="77777777" w:rsidR="00AF5F74" w:rsidRPr="00E52456" w:rsidRDefault="00AF5F74" w:rsidP="00E52456">
      <w:pPr>
        <w:ind w:left="851"/>
        <w:rPr>
          <w:bCs/>
          <w:iCs/>
          <w:sz w:val="24"/>
          <w:szCs w:val="24"/>
          <w:u w:val="single"/>
        </w:rPr>
      </w:pPr>
      <w:proofErr w:type="spellStart"/>
      <w:r w:rsidRPr="00E52456">
        <w:rPr>
          <w:bCs/>
          <w:iCs/>
          <w:sz w:val="24"/>
          <w:szCs w:val="24"/>
          <w:u w:val="single"/>
        </w:rPr>
        <w:lastRenderedPageBreak/>
        <w:t>Mercaptopurins</w:t>
      </w:r>
      <w:proofErr w:type="spellEnd"/>
      <w:r w:rsidRPr="00E52456">
        <w:rPr>
          <w:bCs/>
          <w:iCs/>
          <w:sz w:val="24"/>
          <w:szCs w:val="24"/>
          <w:u w:val="single"/>
        </w:rPr>
        <w:t xml:space="preserve"> indvirkning på andre lægemidler</w:t>
      </w:r>
    </w:p>
    <w:p w14:paraId="7620A124" w14:textId="77777777" w:rsidR="00AF5F74" w:rsidRPr="00E52456" w:rsidRDefault="00AF5F74" w:rsidP="00E52456">
      <w:pPr>
        <w:ind w:left="851"/>
        <w:rPr>
          <w:sz w:val="24"/>
          <w:szCs w:val="24"/>
        </w:rPr>
      </w:pPr>
      <w:r w:rsidRPr="00E52456">
        <w:rPr>
          <w:sz w:val="24"/>
          <w:szCs w:val="24"/>
        </w:rPr>
        <w:t>Samtidig administration af gul febervaccine er kontraindiceret på grund af risikoen for dødelig sygdom hos immunkompromitterede patienter (se pkt. 4.3).</w:t>
      </w:r>
    </w:p>
    <w:p w14:paraId="5CD2D219" w14:textId="77777777" w:rsidR="00AF5F74" w:rsidRPr="00E52456" w:rsidRDefault="00AF5F74" w:rsidP="00E52456">
      <w:pPr>
        <w:ind w:left="851"/>
        <w:rPr>
          <w:sz w:val="24"/>
          <w:szCs w:val="24"/>
        </w:rPr>
      </w:pPr>
      <w:r w:rsidRPr="00E52456">
        <w:rPr>
          <w:sz w:val="24"/>
          <w:szCs w:val="24"/>
        </w:rPr>
        <w:t>Vaccinations med andre levende vacciner anbefales ikke hos immunkompromitterede patienter (se pkt. 4.4).</w:t>
      </w:r>
    </w:p>
    <w:p w14:paraId="1ED2DFA0" w14:textId="77777777" w:rsidR="00AF5F74" w:rsidRPr="00E52456" w:rsidRDefault="00AF5F74" w:rsidP="00E52456">
      <w:pPr>
        <w:ind w:left="851"/>
        <w:rPr>
          <w:sz w:val="24"/>
          <w:szCs w:val="24"/>
        </w:rPr>
      </w:pPr>
    </w:p>
    <w:p w14:paraId="1AD9CF19" w14:textId="77777777" w:rsidR="00AF5F74" w:rsidRPr="00E52456" w:rsidRDefault="00AF5F74" w:rsidP="00E52456">
      <w:pPr>
        <w:ind w:left="851"/>
        <w:rPr>
          <w:bCs/>
          <w:i/>
          <w:iCs/>
          <w:sz w:val="24"/>
          <w:szCs w:val="24"/>
        </w:rPr>
      </w:pPr>
      <w:proofErr w:type="spellStart"/>
      <w:r w:rsidRPr="00E52456">
        <w:rPr>
          <w:bCs/>
          <w:i/>
          <w:iCs/>
          <w:sz w:val="24"/>
          <w:szCs w:val="24"/>
        </w:rPr>
        <w:t>Antikoagulantia</w:t>
      </w:r>
      <w:proofErr w:type="spellEnd"/>
    </w:p>
    <w:p w14:paraId="30EAC0FC" w14:textId="77777777" w:rsidR="00AF5F74" w:rsidRPr="00E52456" w:rsidRDefault="00AF5F74" w:rsidP="00E52456">
      <w:pPr>
        <w:ind w:left="851"/>
        <w:rPr>
          <w:sz w:val="24"/>
          <w:szCs w:val="24"/>
        </w:rPr>
      </w:pPr>
      <w:r w:rsidRPr="00E52456">
        <w:rPr>
          <w:sz w:val="24"/>
          <w:szCs w:val="24"/>
        </w:rPr>
        <w:t xml:space="preserve">Der er rapporteret om hæmning af </w:t>
      </w:r>
      <w:proofErr w:type="spellStart"/>
      <w:r w:rsidRPr="00E52456">
        <w:rPr>
          <w:sz w:val="24"/>
          <w:szCs w:val="24"/>
        </w:rPr>
        <w:t>warfarins</w:t>
      </w:r>
      <w:proofErr w:type="spellEnd"/>
      <w:r w:rsidRPr="00E52456">
        <w:rPr>
          <w:sz w:val="24"/>
          <w:szCs w:val="24"/>
        </w:rPr>
        <w:t xml:space="preserve"> antikoagulerende virkning ved samtidig administration med </w:t>
      </w:r>
      <w:proofErr w:type="spellStart"/>
      <w:r w:rsidRPr="00E52456">
        <w:rPr>
          <w:sz w:val="24"/>
          <w:szCs w:val="24"/>
        </w:rPr>
        <w:t>mercaptopurin</w:t>
      </w:r>
      <w:proofErr w:type="spellEnd"/>
      <w:r w:rsidRPr="00E52456">
        <w:rPr>
          <w:sz w:val="24"/>
          <w:szCs w:val="24"/>
        </w:rPr>
        <w:t xml:space="preserve">. Monitorering af INR-værdien (International </w:t>
      </w:r>
      <w:proofErr w:type="spellStart"/>
      <w:r w:rsidRPr="00E52456">
        <w:rPr>
          <w:sz w:val="24"/>
          <w:szCs w:val="24"/>
        </w:rPr>
        <w:t>Normalised</w:t>
      </w:r>
      <w:proofErr w:type="spellEnd"/>
      <w:r w:rsidRPr="00E52456">
        <w:rPr>
          <w:sz w:val="24"/>
          <w:szCs w:val="24"/>
        </w:rPr>
        <w:t xml:space="preserve"> Ratio) anbefales under samtidig administration af orale </w:t>
      </w:r>
      <w:proofErr w:type="spellStart"/>
      <w:r w:rsidRPr="00E52456">
        <w:rPr>
          <w:sz w:val="24"/>
          <w:szCs w:val="24"/>
        </w:rPr>
        <w:t>antikoagulantia</w:t>
      </w:r>
      <w:proofErr w:type="spellEnd"/>
      <w:r w:rsidRPr="00E52456">
        <w:rPr>
          <w:sz w:val="24"/>
          <w:szCs w:val="24"/>
        </w:rPr>
        <w:t>.</w:t>
      </w:r>
    </w:p>
    <w:p w14:paraId="38FA414A" w14:textId="77777777" w:rsidR="00AF5F74" w:rsidRPr="00E52456" w:rsidRDefault="00AF5F74" w:rsidP="00E52456">
      <w:pPr>
        <w:ind w:left="851"/>
        <w:rPr>
          <w:sz w:val="24"/>
          <w:szCs w:val="24"/>
        </w:rPr>
      </w:pPr>
    </w:p>
    <w:p w14:paraId="73A78122" w14:textId="77777777" w:rsidR="00AF5F74" w:rsidRPr="00E52456" w:rsidRDefault="00AF5F74" w:rsidP="00E52456">
      <w:pPr>
        <w:ind w:left="851"/>
        <w:rPr>
          <w:bCs/>
          <w:i/>
          <w:iCs/>
          <w:sz w:val="24"/>
          <w:szCs w:val="24"/>
        </w:rPr>
      </w:pPr>
      <w:proofErr w:type="spellStart"/>
      <w:r w:rsidRPr="00E52456">
        <w:rPr>
          <w:bCs/>
          <w:i/>
          <w:iCs/>
          <w:sz w:val="24"/>
          <w:szCs w:val="24"/>
        </w:rPr>
        <w:t>Antiepileptika</w:t>
      </w:r>
      <w:proofErr w:type="spellEnd"/>
    </w:p>
    <w:p w14:paraId="7C11D99A" w14:textId="77777777" w:rsidR="00AF5F74" w:rsidRPr="00E52456" w:rsidRDefault="00AF5F74" w:rsidP="00E52456">
      <w:pPr>
        <w:ind w:left="851"/>
        <w:rPr>
          <w:sz w:val="24"/>
          <w:szCs w:val="24"/>
        </w:rPr>
      </w:pPr>
      <w:proofErr w:type="spellStart"/>
      <w:r w:rsidRPr="00E52456">
        <w:rPr>
          <w:sz w:val="24"/>
          <w:szCs w:val="24"/>
        </w:rPr>
        <w:t>Cytotoksiske</w:t>
      </w:r>
      <w:proofErr w:type="spellEnd"/>
      <w:r w:rsidRPr="00E52456">
        <w:rPr>
          <w:sz w:val="24"/>
          <w:szCs w:val="24"/>
        </w:rPr>
        <w:t xml:space="preserve"> midler kan reducere den </w:t>
      </w:r>
      <w:proofErr w:type="spellStart"/>
      <w:r w:rsidRPr="00E52456">
        <w:rPr>
          <w:sz w:val="24"/>
          <w:szCs w:val="24"/>
        </w:rPr>
        <w:t>intestinale</w:t>
      </w:r>
      <w:proofErr w:type="spellEnd"/>
      <w:r w:rsidRPr="00E52456">
        <w:rPr>
          <w:sz w:val="24"/>
          <w:szCs w:val="24"/>
        </w:rPr>
        <w:t xml:space="preserve"> absorption af </w:t>
      </w:r>
      <w:proofErr w:type="spellStart"/>
      <w:r w:rsidRPr="00E52456">
        <w:rPr>
          <w:sz w:val="24"/>
          <w:szCs w:val="24"/>
        </w:rPr>
        <w:t>fenytoin</w:t>
      </w:r>
      <w:proofErr w:type="spellEnd"/>
      <w:r w:rsidRPr="00E52456">
        <w:rPr>
          <w:sz w:val="24"/>
          <w:szCs w:val="24"/>
        </w:rPr>
        <w:t xml:space="preserve">. Omhyggelig monitorering af </w:t>
      </w:r>
      <w:proofErr w:type="spellStart"/>
      <w:r w:rsidRPr="00E52456">
        <w:rPr>
          <w:sz w:val="24"/>
          <w:szCs w:val="24"/>
        </w:rPr>
        <w:t>fenytoinniveauet</w:t>
      </w:r>
      <w:proofErr w:type="spellEnd"/>
      <w:r w:rsidRPr="00E52456">
        <w:rPr>
          <w:sz w:val="24"/>
          <w:szCs w:val="24"/>
        </w:rPr>
        <w:t xml:space="preserve"> i blodet anbefales. Det er muligt, at niveauet af andre </w:t>
      </w:r>
      <w:proofErr w:type="spellStart"/>
      <w:r w:rsidRPr="00E52456">
        <w:rPr>
          <w:sz w:val="24"/>
          <w:szCs w:val="24"/>
        </w:rPr>
        <w:t>antiepileptika</w:t>
      </w:r>
      <w:proofErr w:type="spellEnd"/>
      <w:r w:rsidRPr="00E52456">
        <w:rPr>
          <w:sz w:val="24"/>
          <w:szCs w:val="24"/>
        </w:rPr>
        <w:t xml:space="preserve"> også kan blive ændret. </w:t>
      </w:r>
      <w:proofErr w:type="spellStart"/>
      <w:r w:rsidRPr="00E52456">
        <w:rPr>
          <w:sz w:val="24"/>
          <w:szCs w:val="24"/>
        </w:rPr>
        <w:t>Antiepileptikaniveau</w:t>
      </w:r>
      <w:proofErr w:type="spellEnd"/>
      <w:r w:rsidRPr="00E52456">
        <w:rPr>
          <w:sz w:val="24"/>
          <w:szCs w:val="24"/>
        </w:rPr>
        <w:t xml:space="preserve"> i serum skal monitoreres nøje under behandling med </w:t>
      </w:r>
      <w:proofErr w:type="spellStart"/>
      <w:r w:rsidRPr="00E52456">
        <w:rPr>
          <w:sz w:val="24"/>
          <w:szCs w:val="24"/>
        </w:rPr>
        <w:t>mercaptopurin</w:t>
      </w:r>
      <w:proofErr w:type="spellEnd"/>
      <w:r w:rsidRPr="00E52456">
        <w:rPr>
          <w:sz w:val="24"/>
          <w:szCs w:val="24"/>
        </w:rPr>
        <w:t>, og ved behov foretages der dosisjusteringer.</w:t>
      </w:r>
    </w:p>
    <w:p w14:paraId="53D5EAA5" w14:textId="77777777" w:rsidR="00AF5F74" w:rsidRPr="00E52456" w:rsidRDefault="00AF5F74" w:rsidP="00E52456">
      <w:pPr>
        <w:ind w:left="851"/>
        <w:rPr>
          <w:sz w:val="24"/>
          <w:szCs w:val="24"/>
        </w:rPr>
      </w:pPr>
    </w:p>
    <w:p w14:paraId="5097A5F7" w14:textId="77777777" w:rsidR="00AF5F74" w:rsidRPr="00E52456" w:rsidRDefault="00AF5F74" w:rsidP="00E52456">
      <w:pPr>
        <w:ind w:left="851"/>
        <w:rPr>
          <w:bCs/>
          <w:iCs/>
          <w:sz w:val="24"/>
          <w:szCs w:val="24"/>
          <w:u w:val="single"/>
        </w:rPr>
      </w:pPr>
      <w:r w:rsidRPr="00E52456">
        <w:rPr>
          <w:bCs/>
          <w:iCs/>
          <w:sz w:val="24"/>
          <w:szCs w:val="24"/>
          <w:u w:val="single"/>
        </w:rPr>
        <w:t xml:space="preserve">Andre lægemidlers indvirkning på </w:t>
      </w:r>
      <w:proofErr w:type="spellStart"/>
      <w:r w:rsidRPr="00E52456">
        <w:rPr>
          <w:bCs/>
          <w:iCs/>
          <w:sz w:val="24"/>
          <w:szCs w:val="24"/>
          <w:u w:val="single"/>
        </w:rPr>
        <w:t>mercaptopurin</w:t>
      </w:r>
      <w:proofErr w:type="spellEnd"/>
    </w:p>
    <w:p w14:paraId="64C6CF64" w14:textId="77777777" w:rsidR="00AF5F74" w:rsidRPr="00E52456" w:rsidRDefault="00AF5F74" w:rsidP="00E52456">
      <w:pPr>
        <w:ind w:left="851"/>
        <w:rPr>
          <w:bCs/>
          <w:i/>
          <w:iCs/>
          <w:sz w:val="24"/>
          <w:szCs w:val="24"/>
        </w:rPr>
      </w:pPr>
      <w:proofErr w:type="spellStart"/>
      <w:r w:rsidRPr="00E52456">
        <w:rPr>
          <w:bCs/>
          <w:i/>
          <w:iCs/>
          <w:sz w:val="24"/>
          <w:szCs w:val="24"/>
        </w:rPr>
        <w:t>Allopurinol</w:t>
      </w:r>
      <w:proofErr w:type="spellEnd"/>
      <w:r w:rsidRPr="00E52456">
        <w:rPr>
          <w:bCs/>
          <w:i/>
          <w:iCs/>
          <w:sz w:val="24"/>
          <w:szCs w:val="24"/>
        </w:rPr>
        <w:t>/</w:t>
      </w:r>
      <w:proofErr w:type="spellStart"/>
      <w:r w:rsidRPr="00E52456">
        <w:rPr>
          <w:bCs/>
          <w:i/>
          <w:iCs/>
          <w:sz w:val="24"/>
          <w:szCs w:val="24"/>
        </w:rPr>
        <w:t>oxipurinol</w:t>
      </w:r>
      <w:proofErr w:type="spellEnd"/>
      <w:r w:rsidRPr="00E52456">
        <w:rPr>
          <w:bCs/>
          <w:i/>
          <w:iCs/>
          <w:sz w:val="24"/>
          <w:szCs w:val="24"/>
        </w:rPr>
        <w:t>/</w:t>
      </w:r>
      <w:proofErr w:type="spellStart"/>
      <w:r w:rsidRPr="00E52456">
        <w:rPr>
          <w:bCs/>
          <w:i/>
          <w:iCs/>
          <w:sz w:val="24"/>
          <w:szCs w:val="24"/>
        </w:rPr>
        <w:t>thiopurinol</w:t>
      </w:r>
      <w:proofErr w:type="spellEnd"/>
      <w:r w:rsidRPr="00E52456">
        <w:rPr>
          <w:bCs/>
          <w:i/>
          <w:iCs/>
          <w:sz w:val="24"/>
          <w:szCs w:val="24"/>
        </w:rPr>
        <w:t xml:space="preserve"> og andre </w:t>
      </w:r>
      <w:proofErr w:type="spellStart"/>
      <w:r w:rsidRPr="00E52456">
        <w:rPr>
          <w:bCs/>
          <w:i/>
          <w:iCs/>
          <w:sz w:val="24"/>
          <w:szCs w:val="24"/>
        </w:rPr>
        <w:t>xanthinoxidasehæmmere</w:t>
      </w:r>
      <w:proofErr w:type="spellEnd"/>
    </w:p>
    <w:p w14:paraId="3A0F274A" w14:textId="77777777" w:rsidR="00AF5F74" w:rsidRPr="00E52456" w:rsidRDefault="00AF5F74" w:rsidP="00E52456">
      <w:pPr>
        <w:ind w:left="851"/>
        <w:rPr>
          <w:sz w:val="24"/>
          <w:szCs w:val="24"/>
        </w:rPr>
      </w:pPr>
      <w:proofErr w:type="spellStart"/>
      <w:r w:rsidRPr="00E52456">
        <w:rPr>
          <w:sz w:val="24"/>
          <w:szCs w:val="24"/>
        </w:rPr>
        <w:t>Allopurinol</w:t>
      </w:r>
      <w:proofErr w:type="spellEnd"/>
      <w:r w:rsidRPr="00E52456">
        <w:rPr>
          <w:sz w:val="24"/>
          <w:szCs w:val="24"/>
        </w:rPr>
        <w:t xml:space="preserve">, </w:t>
      </w:r>
      <w:proofErr w:type="spellStart"/>
      <w:r w:rsidRPr="00E52456">
        <w:rPr>
          <w:sz w:val="24"/>
          <w:szCs w:val="24"/>
        </w:rPr>
        <w:t>oxipurinol</w:t>
      </w:r>
      <w:proofErr w:type="spellEnd"/>
      <w:r w:rsidRPr="00E52456">
        <w:rPr>
          <w:sz w:val="24"/>
          <w:szCs w:val="24"/>
        </w:rPr>
        <w:t xml:space="preserve"> og </w:t>
      </w:r>
      <w:proofErr w:type="spellStart"/>
      <w:r w:rsidRPr="00E52456">
        <w:rPr>
          <w:sz w:val="24"/>
          <w:szCs w:val="24"/>
        </w:rPr>
        <w:t>thiopurinol</w:t>
      </w:r>
      <w:proofErr w:type="spellEnd"/>
      <w:r w:rsidRPr="00E52456">
        <w:rPr>
          <w:sz w:val="24"/>
          <w:szCs w:val="24"/>
        </w:rPr>
        <w:t xml:space="preserve"> hæmmer </w:t>
      </w:r>
      <w:proofErr w:type="spellStart"/>
      <w:r w:rsidRPr="00E52456">
        <w:rPr>
          <w:sz w:val="24"/>
          <w:szCs w:val="24"/>
        </w:rPr>
        <w:t>xanthinoxidaseaktiviteten</w:t>
      </w:r>
      <w:proofErr w:type="spellEnd"/>
      <w:r w:rsidRPr="00E52456">
        <w:rPr>
          <w:sz w:val="24"/>
          <w:szCs w:val="24"/>
        </w:rPr>
        <w:t>, hvilket resulterer i reduceret omdannelse af biologisk aktiv 6-thioinosinsyre til biologisk inaktiv 6</w:t>
      </w:r>
      <w:r w:rsidRPr="00E52456">
        <w:rPr>
          <w:sz w:val="24"/>
          <w:szCs w:val="24"/>
        </w:rPr>
        <w:noBreakHyphen/>
        <w:t>thiourinsyre.</w:t>
      </w:r>
    </w:p>
    <w:p w14:paraId="7263144D" w14:textId="1A9562F6" w:rsidR="00AF5F74" w:rsidRPr="00E52456" w:rsidRDefault="00AF5F74" w:rsidP="00E52456">
      <w:pPr>
        <w:ind w:left="851"/>
        <w:rPr>
          <w:sz w:val="24"/>
          <w:szCs w:val="24"/>
        </w:rPr>
      </w:pPr>
      <w:r w:rsidRPr="00E52456">
        <w:rPr>
          <w:sz w:val="24"/>
          <w:szCs w:val="24"/>
        </w:rPr>
        <w:t xml:space="preserve">Når </w:t>
      </w:r>
      <w:proofErr w:type="spellStart"/>
      <w:r w:rsidRPr="00E52456">
        <w:rPr>
          <w:sz w:val="24"/>
          <w:szCs w:val="24"/>
        </w:rPr>
        <w:t>allopurinol</w:t>
      </w:r>
      <w:proofErr w:type="spellEnd"/>
      <w:r w:rsidRPr="00E52456">
        <w:rPr>
          <w:sz w:val="24"/>
          <w:szCs w:val="24"/>
        </w:rPr>
        <w:t xml:space="preserve"> og </w:t>
      </w:r>
      <w:proofErr w:type="spellStart"/>
      <w:r w:rsidRPr="00E52456">
        <w:rPr>
          <w:sz w:val="24"/>
          <w:szCs w:val="24"/>
        </w:rPr>
        <w:t>mercaptopurin</w:t>
      </w:r>
      <w:proofErr w:type="spellEnd"/>
      <w:r w:rsidRPr="00E52456">
        <w:rPr>
          <w:sz w:val="24"/>
          <w:szCs w:val="24"/>
        </w:rPr>
        <w:t xml:space="preserve"> administreres samtidig, er det meget vigtigt, at der kun gives en fjerdedel af den sædvanlige dosis </w:t>
      </w:r>
      <w:proofErr w:type="spellStart"/>
      <w:r w:rsidRPr="00E52456">
        <w:rPr>
          <w:sz w:val="24"/>
          <w:szCs w:val="24"/>
        </w:rPr>
        <w:t>mercaptopurin</w:t>
      </w:r>
      <w:proofErr w:type="spellEnd"/>
      <w:r w:rsidRPr="00E52456">
        <w:rPr>
          <w:sz w:val="24"/>
          <w:szCs w:val="24"/>
        </w:rPr>
        <w:t xml:space="preserve">, idet </w:t>
      </w:r>
      <w:proofErr w:type="spellStart"/>
      <w:r w:rsidRPr="00E52456">
        <w:rPr>
          <w:sz w:val="24"/>
          <w:szCs w:val="24"/>
        </w:rPr>
        <w:t>allopurinol</w:t>
      </w:r>
      <w:proofErr w:type="spellEnd"/>
      <w:r w:rsidRPr="00E52456">
        <w:rPr>
          <w:sz w:val="24"/>
          <w:szCs w:val="24"/>
        </w:rPr>
        <w:t xml:space="preserve"> reducerer </w:t>
      </w:r>
      <w:proofErr w:type="spellStart"/>
      <w:r w:rsidRPr="00E52456">
        <w:rPr>
          <w:sz w:val="24"/>
          <w:szCs w:val="24"/>
        </w:rPr>
        <w:t>mercaptopurins</w:t>
      </w:r>
      <w:proofErr w:type="spellEnd"/>
      <w:r w:rsidRPr="00E52456">
        <w:rPr>
          <w:sz w:val="24"/>
          <w:szCs w:val="24"/>
        </w:rPr>
        <w:t xml:space="preserve"> </w:t>
      </w:r>
      <w:proofErr w:type="spellStart"/>
      <w:r w:rsidRPr="00E52456">
        <w:rPr>
          <w:sz w:val="24"/>
          <w:szCs w:val="24"/>
        </w:rPr>
        <w:t>kataboliseringshastighed</w:t>
      </w:r>
      <w:proofErr w:type="spellEnd"/>
      <w:r w:rsidRPr="00E52456">
        <w:rPr>
          <w:sz w:val="24"/>
          <w:szCs w:val="24"/>
        </w:rPr>
        <w:t xml:space="preserve"> via </w:t>
      </w:r>
      <w:proofErr w:type="spellStart"/>
      <w:r w:rsidRPr="00E52456">
        <w:rPr>
          <w:sz w:val="24"/>
          <w:szCs w:val="24"/>
        </w:rPr>
        <w:t>xanthinoxidase</w:t>
      </w:r>
      <w:proofErr w:type="spellEnd"/>
      <w:r w:rsidRPr="00E52456">
        <w:rPr>
          <w:sz w:val="24"/>
          <w:szCs w:val="24"/>
        </w:rPr>
        <w:t xml:space="preserve">. Andre </w:t>
      </w:r>
      <w:proofErr w:type="spellStart"/>
      <w:r w:rsidRPr="00E52456">
        <w:rPr>
          <w:sz w:val="24"/>
          <w:szCs w:val="24"/>
        </w:rPr>
        <w:t>xanthinoxidase</w:t>
      </w:r>
      <w:r w:rsidR="00DC131F">
        <w:rPr>
          <w:sz w:val="24"/>
          <w:szCs w:val="24"/>
        </w:rPr>
        <w:softHyphen/>
      </w:r>
      <w:r w:rsidRPr="00E52456">
        <w:rPr>
          <w:sz w:val="24"/>
          <w:szCs w:val="24"/>
        </w:rPr>
        <w:t>hæmmere</w:t>
      </w:r>
      <w:proofErr w:type="spellEnd"/>
      <w:r w:rsidRPr="00E52456">
        <w:rPr>
          <w:sz w:val="24"/>
          <w:szCs w:val="24"/>
        </w:rPr>
        <w:t xml:space="preserve"> såsom </w:t>
      </w:r>
      <w:proofErr w:type="spellStart"/>
      <w:r w:rsidRPr="00E52456">
        <w:rPr>
          <w:sz w:val="24"/>
          <w:szCs w:val="24"/>
        </w:rPr>
        <w:t>febuxostat</w:t>
      </w:r>
      <w:proofErr w:type="spellEnd"/>
      <w:r w:rsidRPr="00E52456">
        <w:rPr>
          <w:sz w:val="24"/>
          <w:szCs w:val="24"/>
        </w:rPr>
        <w:t xml:space="preserve"> kan også reducere </w:t>
      </w:r>
      <w:proofErr w:type="spellStart"/>
      <w:r w:rsidRPr="00E52456">
        <w:rPr>
          <w:sz w:val="24"/>
          <w:szCs w:val="24"/>
        </w:rPr>
        <w:t>mercaptopurins</w:t>
      </w:r>
      <w:proofErr w:type="spellEnd"/>
      <w:r w:rsidRPr="00E52456">
        <w:rPr>
          <w:sz w:val="24"/>
          <w:szCs w:val="24"/>
        </w:rPr>
        <w:t xml:space="preserve"> metabolisme, og samtidig administration frarådes, da der ikke foreligger tilstrækkelige data til at fastsætte en hensigtsmæssig dosisreduktion.</w:t>
      </w:r>
    </w:p>
    <w:p w14:paraId="5E0EC6AE" w14:textId="77777777" w:rsidR="00AF5F74" w:rsidRPr="00E52456" w:rsidRDefault="00AF5F74" w:rsidP="00E52456">
      <w:pPr>
        <w:ind w:left="851"/>
        <w:rPr>
          <w:sz w:val="24"/>
          <w:szCs w:val="24"/>
        </w:rPr>
      </w:pPr>
    </w:p>
    <w:p w14:paraId="77E8F306" w14:textId="77777777" w:rsidR="00AF5F74" w:rsidRPr="00E52456" w:rsidRDefault="00AF5F74" w:rsidP="00E52456">
      <w:pPr>
        <w:ind w:left="851"/>
        <w:rPr>
          <w:bCs/>
          <w:i/>
          <w:iCs/>
          <w:sz w:val="24"/>
          <w:szCs w:val="24"/>
        </w:rPr>
      </w:pPr>
      <w:proofErr w:type="spellStart"/>
      <w:r w:rsidRPr="00E52456">
        <w:rPr>
          <w:bCs/>
          <w:i/>
          <w:iCs/>
          <w:sz w:val="24"/>
          <w:szCs w:val="24"/>
        </w:rPr>
        <w:t>Aminosalicylater</w:t>
      </w:r>
      <w:proofErr w:type="spellEnd"/>
    </w:p>
    <w:p w14:paraId="3EC02A03" w14:textId="33C78D08" w:rsidR="00AF5F74" w:rsidRPr="00E52456" w:rsidRDefault="00AF5F74" w:rsidP="00E52456">
      <w:pPr>
        <w:ind w:left="851"/>
        <w:rPr>
          <w:sz w:val="24"/>
          <w:szCs w:val="24"/>
        </w:rPr>
      </w:pPr>
      <w:r w:rsidRPr="00E52456">
        <w:rPr>
          <w:sz w:val="24"/>
          <w:szCs w:val="24"/>
        </w:rPr>
        <w:t xml:space="preserve">Der er </w:t>
      </w:r>
      <w:r w:rsidRPr="00E52456">
        <w:rPr>
          <w:i/>
          <w:sz w:val="24"/>
          <w:szCs w:val="24"/>
        </w:rPr>
        <w:t xml:space="preserve">in </w:t>
      </w:r>
      <w:proofErr w:type="spellStart"/>
      <w:r w:rsidRPr="00E52456">
        <w:rPr>
          <w:i/>
          <w:sz w:val="24"/>
          <w:szCs w:val="24"/>
        </w:rPr>
        <w:t>vitro</w:t>
      </w:r>
      <w:proofErr w:type="spellEnd"/>
      <w:r w:rsidRPr="00E52456">
        <w:rPr>
          <w:i/>
          <w:sz w:val="24"/>
          <w:szCs w:val="24"/>
        </w:rPr>
        <w:t>-</w:t>
      </w:r>
      <w:r w:rsidRPr="00E52456">
        <w:rPr>
          <w:sz w:val="24"/>
          <w:szCs w:val="24"/>
        </w:rPr>
        <w:t xml:space="preserve"> og </w:t>
      </w:r>
      <w:r w:rsidRPr="00E52456">
        <w:rPr>
          <w:i/>
          <w:sz w:val="24"/>
          <w:szCs w:val="24"/>
        </w:rPr>
        <w:t xml:space="preserve">in </w:t>
      </w:r>
      <w:proofErr w:type="spellStart"/>
      <w:r w:rsidRPr="00E52456">
        <w:rPr>
          <w:i/>
          <w:sz w:val="24"/>
          <w:szCs w:val="24"/>
        </w:rPr>
        <w:t>vivo</w:t>
      </w:r>
      <w:proofErr w:type="spellEnd"/>
      <w:r w:rsidRPr="00E52456">
        <w:rPr>
          <w:i/>
          <w:sz w:val="24"/>
          <w:szCs w:val="24"/>
        </w:rPr>
        <w:t>-</w:t>
      </w:r>
      <w:r w:rsidRPr="00E52456">
        <w:rPr>
          <w:sz w:val="24"/>
          <w:szCs w:val="24"/>
        </w:rPr>
        <w:t xml:space="preserve">evidens for, at </w:t>
      </w:r>
      <w:proofErr w:type="spellStart"/>
      <w:r w:rsidRPr="00E52456">
        <w:rPr>
          <w:sz w:val="24"/>
          <w:szCs w:val="24"/>
        </w:rPr>
        <w:t>aminosalicylatderivater</w:t>
      </w:r>
      <w:proofErr w:type="spellEnd"/>
      <w:r w:rsidRPr="00E52456">
        <w:rPr>
          <w:sz w:val="24"/>
          <w:szCs w:val="24"/>
        </w:rPr>
        <w:t xml:space="preserve"> (</w:t>
      </w:r>
      <w:r w:rsidR="00510DD8">
        <w:rPr>
          <w:sz w:val="24"/>
          <w:szCs w:val="24"/>
        </w:rPr>
        <w:t>f.eks.</w:t>
      </w:r>
      <w:r w:rsidRPr="00E52456">
        <w:rPr>
          <w:sz w:val="24"/>
          <w:szCs w:val="24"/>
        </w:rPr>
        <w:t xml:space="preserve"> </w:t>
      </w:r>
      <w:proofErr w:type="spellStart"/>
      <w:r w:rsidRPr="00E52456">
        <w:rPr>
          <w:sz w:val="24"/>
          <w:szCs w:val="24"/>
        </w:rPr>
        <w:t>olsalazin</w:t>
      </w:r>
      <w:proofErr w:type="spellEnd"/>
      <w:r w:rsidRPr="00E52456">
        <w:rPr>
          <w:sz w:val="24"/>
          <w:szCs w:val="24"/>
        </w:rPr>
        <w:t xml:space="preserve">, </w:t>
      </w:r>
      <w:proofErr w:type="spellStart"/>
      <w:r w:rsidRPr="00E52456">
        <w:rPr>
          <w:sz w:val="24"/>
          <w:szCs w:val="24"/>
        </w:rPr>
        <w:t>mesalazin</w:t>
      </w:r>
      <w:proofErr w:type="spellEnd"/>
      <w:r w:rsidRPr="00E52456">
        <w:rPr>
          <w:sz w:val="24"/>
          <w:szCs w:val="24"/>
        </w:rPr>
        <w:t xml:space="preserve"> eller </w:t>
      </w:r>
      <w:proofErr w:type="spellStart"/>
      <w:r w:rsidRPr="00E52456">
        <w:rPr>
          <w:sz w:val="24"/>
          <w:szCs w:val="24"/>
        </w:rPr>
        <w:t>sulfazalazin</w:t>
      </w:r>
      <w:proofErr w:type="spellEnd"/>
      <w:r w:rsidRPr="00E52456">
        <w:rPr>
          <w:sz w:val="24"/>
          <w:szCs w:val="24"/>
        </w:rPr>
        <w:t xml:space="preserve">) hæmmer TPMT-enzymet. Det kan derfor være nødvendigt at overveje lavere doser af </w:t>
      </w:r>
      <w:proofErr w:type="spellStart"/>
      <w:r w:rsidRPr="00E52456">
        <w:rPr>
          <w:sz w:val="24"/>
          <w:szCs w:val="24"/>
        </w:rPr>
        <w:t>mercaptopurin</w:t>
      </w:r>
      <w:proofErr w:type="spellEnd"/>
      <w:r w:rsidRPr="00E52456">
        <w:rPr>
          <w:sz w:val="24"/>
          <w:szCs w:val="24"/>
        </w:rPr>
        <w:t xml:space="preserve"> ved samtidig administration af </w:t>
      </w:r>
      <w:proofErr w:type="spellStart"/>
      <w:r w:rsidRPr="00E52456">
        <w:rPr>
          <w:sz w:val="24"/>
          <w:szCs w:val="24"/>
        </w:rPr>
        <w:t>aminosalicylatderivater</w:t>
      </w:r>
      <w:proofErr w:type="spellEnd"/>
      <w:r w:rsidRPr="00E52456">
        <w:rPr>
          <w:sz w:val="24"/>
          <w:szCs w:val="24"/>
        </w:rPr>
        <w:t xml:space="preserve"> (se pkt. 4.4).</w:t>
      </w:r>
    </w:p>
    <w:p w14:paraId="6D18803E" w14:textId="77777777" w:rsidR="00AF5F74" w:rsidRPr="00E52456" w:rsidRDefault="00AF5F74" w:rsidP="00E52456">
      <w:pPr>
        <w:ind w:left="851"/>
        <w:rPr>
          <w:sz w:val="24"/>
          <w:szCs w:val="24"/>
        </w:rPr>
      </w:pPr>
    </w:p>
    <w:p w14:paraId="5FFCAB7B" w14:textId="77777777" w:rsidR="00AF5F74" w:rsidRPr="00E52456" w:rsidRDefault="00AF5F74" w:rsidP="00E52456">
      <w:pPr>
        <w:ind w:left="851"/>
        <w:rPr>
          <w:bCs/>
          <w:i/>
          <w:iCs/>
          <w:sz w:val="24"/>
          <w:szCs w:val="24"/>
        </w:rPr>
      </w:pPr>
      <w:proofErr w:type="spellStart"/>
      <w:r w:rsidRPr="00E52456">
        <w:rPr>
          <w:bCs/>
          <w:i/>
          <w:iCs/>
          <w:sz w:val="24"/>
          <w:szCs w:val="24"/>
        </w:rPr>
        <w:t>Methotrexat</w:t>
      </w:r>
      <w:proofErr w:type="spellEnd"/>
    </w:p>
    <w:p w14:paraId="7B4B6951" w14:textId="77777777" w:rsidR="00AF5F74" w:rsidRPr="00E52456" w:rsidRDefault="00AF5F74" w:rsidP="00E52456">
      <w:pPr>
        <w:ind w:left="851"/>
        <w:rPr>
          <w:sz w:val="24"/>
          <w:szCs w:val="24"/>
        </w:rPr>
      </w:pPr>
      <w:proofErr w:type="spellStart"/>
      <w:r w:rsidRPr="00E52456">
        <w:rPr>
          <w:sz w:val="24"/>
          <w:szCs w:val="24"/>
        </w:rPr>
        <w:t>Methotrexat</w:t>
      </w:r>
      <w:proofErr w:type="spellEnd"/>
      <w:r w:rsidRPr="00E52456">
        <w:rPr>
          <w:sz w:val="24"/>
          <w:szCs w:val="24"/>
        </w:rPr>
        <w:t xml:space="preserve"> (20 mg/m</w:t>
      </w:r>
      <w:r w:rsidRPr="00E52456">
        <w:rPr>
          <w:sz w:val="24"/>
          <w:szCs w:val="24"/>
          <w:vertAlign w:val="superscript"/>
        </w:rPr>
        <w:t>2</w:t>
      </w:r>
      <w:r w:rsidRPr="00E52456">
        <w:rPr>
          <w:sz w:val="24"/>
          <w:szCs w:val="24"/>
        </w:rPr>
        <w:t xml:space="preserve"> oralt) øgede eksponeringen for </w:t>
      </w:r>
      <w:proofErr w:type="spellStart"/>
      <w:r w:rsidRPr="00E52456">
        <w:rPr>
          <w:sz w:val="24"/>
          <w:szCs w:val="24"/>
        </w:rPr>
        <w:t>mercaptopurin</w:t>
      </w:r>
      <w:proofErr w:type="spellEnd"/>
      <w:r w:rsidRPr="00E52456">
        <w:rPr>
          <w:sz w:val="24"/>
          <w:szCs w:val="24"/>
        </w:rPr>
        <w:t xml:space="preserve"> (arealet under kurven, AUC) med ca. 31 %, og </w:t>
      </w:r>
      <w:proofErr w:type="spellStart"/>
      <w:r w:rsidRPr="00E52456">
        <w:rPr>
          <w:sz w:val="24"/>
          <w:szCs w:val="24"/>
        </w:rPr>
        <w:t>methotrexat</w:t>
      </w:r>
      <w:proofErr w:type="spellEnd"/>
      <w:r w:rsidRPr="00E52456">
        <w:rPr>
          <w:sz w:val="24"/>
          <w:szCs w:val="24"/>
        </w:rPr>
        <w:t xml:space="preserve"> (2 eller 5 g/m</w:t>
      </w:r>
      <w:r w:rsidRPr="00E52456">
        <w:rPr>
          <w:sz w:val="24"/>
          <w:szCs w:val="24"/>
          <w:vertAlign w:val="superscript"/>
        </w:rPr>
        <w:t>2</w:t>
      </w:r>
      <w:r w:rsidRPr="00E52456">
        <w:rPr>
          <w:sz w:val="24"/>
          <w:szCs w:val="24"/>
        </w:rPr>
        <w:t xml:space="preserve"> intravenøst) øgede </w:t>
      </w:r>
      <w:proofErr w:type="spellStart"/>
      <w:r w:rsidRPr="00E52456">
        <w:rPr>
          <w:sz w:val="24"/>
          <w:szCs w:val="24"/>
        </w:rPr>
        <w:t>mercaptopurins</w:t>
      </w:r>
      <w:proofErr w:type="spellEnd"/>
      <w:r w:rsidRPr="00E52456">
        <w:rPr>
          <w:sz w:val="24"/>
          <w:szCs w:val="24"/>
        </w:rPr>
        <w:t xml:space="preserve"> AUC med hhv. 69 % og 93 %. Ved samtidig administration af </w:t>
      </w:r>
      <w:proofErr w:type="spellStart"/>
      <w:r w:rsidRPr="00E52456">
        <w:rPr>
          <w:sz w:val="24"/>
          <w:szCs w:val="24"/>
        </w:rPr>
        <w:t>mercaptopurin</w:t>
      </w:r>
      <w:proofErr w:type="spellEnd"/>
      <w:r w:rsidRPr="00E52456">
        <w:rPr>
          <w:sz w:val="24"/>
          <w:szCs w:val="24"/>
        </w:rPr>
        <w:t xml:space="preserve"> og høje doser </w:t>
      </w:r>
      <w:proofErr w:type="spellStart"/>
      <w:r w:rsidRPr="00E52456">
        <w:rPr>
          <w:sz w:val="24"/>
          <w:szCs w:val="24"/>
        </w:rPr>
        <w:t>methotrexat</w:t>
      </w:r>
      <w:proofErr w:type="spellEnd"/>
      <w:r w:rsidRPr="00E52456">
        <w:rPr>
          <w:sz w:val="24"/>
          <w:szCs w:val="24"/>
        </w:rPr>
        <w:t xml:space="preserve"> skal dosis justeres, og antallet af hvide blodlegemer skal nøje monitoreres.</w:t>
      </w:r>
    </w:p>
    <w:p w14:paraId="17144E40" w14:textId="77777777" w:rsidR="00AF5F74" w:rsidRPr="00E52456" w:rsidRDefault="00AF5F74" w:rsidP="00E52456">
      <w:pPr>
        <w:ind w:left="851"/>
        <w:rPr>
          <w:sz w:val="24"/>
          <w:szCs w:val="24"/>
        </w:rPr>
      </w:pPr>
    </w:p>
    <w:p w14:paraId="010AB09D" w14:textId="77777777" w:rsidR="00AF5F74" w:rsidRPr="00E52456" w:rsidRDefault="00AF5F74" w:rsidP="00E52456">
      <w:pPr>
        <w:ind w:left="851"/>
        <w:rPr>
          <w:bCs/>
          <w:i/>
          <w:iCs/>
          <w:sz w:val="24"/>
          <w:szCs w:val="24"/>
        </w:rPr>
      </w:pPr>
      <w:proofErr w:type="spellStart"/>
      <w:r w:rsidRPr="00E52456">
        <w:rPr>
          <w:bCs/>
          <w:i/>
          <w:iCs/>
          <w:sz w:val="24"/>
          <w:szCs w:val="24"/>
        </w:rPr>
        <w:t>Infliximab</w:t>
      </w:r>
      <w:proofErr w:type="spellEnd"/>
    </w:p>
    <w:p w14:paraId="122635D4" w14:textId="4C2E949E" w:rsidR="00AF5F74" w:rsidRPr="00E52456" w:rsidRDefault="00AF5F74" w:rsidP="00E52456">
      <w:pPr>
        <w:ind w:left="851"/>
        <w:rPr>
          <w:sz w:val="24"/>
          <w:szCs w:val="24"/>
        </w:rPr>
      </w:pPr>
      <w:r w:rsidRPr="00E52456">
        <w:rPr>
          <w:sz w:val="24"/>
          <w:szCs w:val="24"/>
        </w:rPr>
        <w:t xml:space="preserve">Der er set interaktioner mellem </w:t>
      </w:r>
      <w:proofErr w:type="spellStart"/>
      <w:r w:rsidRPr="00E52456">
        <w:rPr>
          <w:sz w:val="24"/>
          <w:szCs w:val="24"/>
        </w:rPr>
        <w:t>azathioprin</w:t>
      </w:r>
      <w:proofErr w:type="spellEnd"/>
      <w:r w:rsidRPr="00E52456">
        <w:rPr>
          <w:sz w:val="24"/>
          <w:szCs w:val="24"/>
        </w:rPr>
        <w:t xml:space="preserve">, </w:t>
      </w:r>
      <w:proofErr w:type="gramStart"/>
      <w:r w:rsidRPr="00E52456">
        <w:rPr>
          <w:sz w:val="24"/>
          <w:szCs w:val="24"/>
        </w:rPr>
        <w:t>et prodrug</w:t>
      </w:r>
      <w:proofErr w:type="gramEnd"/>
      <w:r w:rsidRPr="00E52456">
        <w:rPr>
          <w:sz w:val="24"/>
          <w:szCs w:val="24"/>
        </w:rPr>
        <w:t xml:space="preserve"> til </w:t>
      </w:r>
      <w:proofErr w:type="spellStart"/>
      <w:r w:rsidRPr="00E52456">
        <w:rPr>
          <w:sz w:val="24"/>
          <w:szCs w:val="24"/>
        </w:rPr>
        <w:t>mercaptopurin</w:t>
      </w:r>
      <w:proofErr w:type="spellEnd"/>
      <w:r w:rsidRPr="00E52456">
        <w:rPr>
          <w:sz w:val="24"/>
          <w:szCs w:val="24"/>
        </w:rPr>
        <w:t xml:space="preserve">, og </w:t>
      </w:r>
      <w:proofErr w:type="spellStart"/>
      <w:r w:rsidRPr="00E52456">
        <w:rPr>
          <w:sz w:val="24"/>
          <w:szCs w:val="24"/>
        </w:rPr>
        <w:t>infliximab</w:t>
      </w:r>
      <w:proofErr w:type="spellEnd"/>
      <w:r w:rsidRPr="00E52456">
        <w:rPr>
          <w:sz w:val="24"/>
          <w:szCs w:val="24"/>
        </w:rPr>
        <w:t xml:space="preserve">. Patienter, som fik </w:t>
      </w:r>
      <w:proofErr w:type="spellStart"/>
      <w:r w:rsidRPr="00E52456">
        <w:rPr>
          <w:sz w:val="24"/>
          <w:szCs w:val="24"/>
        </w:rPr>
        <w:t>azathioprin</w:t>
      </w:r>
      <w:proofErr w:type="spellEnd"/>
      <w:r w:rsidRPr="00E52456">
        <w:rPr>
          <w:sz w:val="24"/>
          <w:szCs w:val="24"/>
        </w:rPr>
        <w:t>, oplevede forbigående forhøjelser af 6-TGN (6-thioguanin</w:t>
      </w:r>
      <w:r w:rsidR="00BE244D">
        <w:rPr>
          <w:sz w:val="24"/>
          <w:szCs w:val="24"/>
        </w:rPr>
        <w:softHyphen/>
      </w:r>
      <w:r w:rsidRPr="00E52456">
        <w:rPr>
          <w:sz w:val="24"/>
          <w:szCs w:val="24"/>
        </w:rPr>
        <w:t xml:space="preserve">nukleotid, en aktiv metabolit af </w:t>
      </w:r>
      <w:proofErr w:type="spellStart"/>
      <w:r w:rsidRPr="00E52456">
        <w:rPr>
          <w:sz w:val="24"/>
          <w:szCs w:val="24"/>
        </w:rPr>
        <w:t>azathioprin</w:t>
      </w:r>
      <w:proofErr w:type="spellEnd"/>
      <w:r w:rsidRPr="00E52456">
        <w:rPr>
          <w:sz w:val="24"/>
          <w:szCs w:val="24"/>
        </w:rPr>
        <w:t xml:space="preserve">) og fald i gennemsnitlige leukocyttal i de første uger efter infusion af </w:t>
      </w:r>
      <w:proofErr w:type="spellStart"/>
      <w:r w:rsidRPr="00E52456">
        <w:rPr>
          <w:sz w:val="24"/>
          <w:szCs w:val="24"/>
        </w:rPr>
        <w:t>infliximab</w:t>
      </w:r>
      <w:proofErr w:type="spellEnd"/>
      <w:r w:rsidRPr="00E52456">
        <w:rPr>
          <w:sz w:val="24"/>
          <w:szCs w:val="24"/>
        </w:rPr>
        <w:t xml:space="preserve">, som vendte tilbage til de tidligere niveauer efter 3 måneder. Tæt monitorering af hæmatologiske parametre er derfor nødvendig, hvis </w:t>
      </w:r>
      <w:proofErr w:type="spellStart"/>
      <w:r w:rsidRPr="00E52456">
        <w:rPr>
          <w:sz w:val="24"/>
          <w:szCs w:val="24"/>
        </w:rPr>
        <w:t>mercaptopurin</w:t>
      </w:r>
      <w:proofErr w:type="spellEnd"/>
      <w:r w:rsidRPr="00E52456">
        <w:rPr>
          <w:sz w:val="24"/>
          <w:szCs w:val="24"/>
        </w:rPr>
        <w:t xml:space="preserve"> administreres samtidig med </w:t>
      </w:r>
      <w:proofErr w:type="spellStart"/>
      <w:r w:rsidRPr="00E52456">
        <w:rPr>
          <w:sz w:val="24"/>
          <w:szCs w:val="24"/>
        </w:rPr>
        <w:t>infliximabbehandling</w:t>
      </w:r>
      <w:proofErr w:type="spellEnd"/>
      <w:r w:rsidRPr="00E52456">
        <w:rPr>
          <w:sz w:val="24"/>
          <w:szCs w:val="24"/>
        </w:rPr>
        <w:t>.</w:t>
      </w:r>
    </w:p>
    <w:p w14:paraId="5EEBC1BC" w14:textId="22880039" w:rsidR="00DC131F" w:rsidRDefault="00DC131F">
      <w:pPr>
        <w:rPr>
          <w:sz w:val="24"/>
          <w:szCs w:val="24"/>
        </w:rPr>
      </w:pPr>
      <w:r>
        <w:rPr>
          <w:sz w:val="24"/>
          <w:szCs w:val="24"/>
        </w:rPr>
        <w:br w:type="page"/>
      </w:r>
    </w:p>
    <w:p w14:paraId="567D5243" w14:textId="77777777" w:rsidR="00AF5F74" w:rsidRPr="00E52456" w:rsidRDefault="00AF5F74" w:rsidP="00E52456">
      <w:pPr>
        <w:ind w:left="851"/>
        <w:rPr>
          <w:sz w:val="24"/>
          <w:szCs w:val="24"/>
        </w:rPr>
      </w:pPr>
    </w:p>
    <w:p w14:paraId="157425B9" w14:textId="77777777" w:rsidR="00AF5F74" w:rsidRPr="00E52456" w:rsidRDefault="00AF5F74" w:rsidP="00E52456">
      <w:pPr>
        <w:ind w:left="851"/>
        <w:rPr>
          <w:bCs/>
          <w:i/>
          <w:iCs/>
          <w:sz w:val="24"/>
          <w:szCs w:val="24"/>
        </w:rPr>
      </w:pPr>
      <w:proofErr w:type="spellStart"/>
      <w:r w:rsidRPr="00E52456">
        <w:rPr>
          <w:bCs/>
          <w:i/>
          <w:iCs/>
          <w:sz w:val="24"/>
          <w:szCs w:val="24"/>
        </w:rPr>
        <w:t>Ribavirin</w:t>
      </w:r>
      <w:proofErr w:type="spellEnd"/>
    </w:p>
    <w:p w14:paraId="23D7F2E4" w14:textId="1D616C6B" w:rsidR="00AF5F74" w:rsidRPr="00E52456" w:rsidRDefault="00AF5F74" w:rsidP="00E52456">
      <w:pPr>
        <w:ind w:left="851"/>
        <w:rPr>
          <w:sz w:val="24"/>
          <w:szCs w:val="24"/>
        </w:rPr>
      </w:pPr>
      <w:proofErr w:type="spellStart"/>
      <w:r w:rsidRPr="00E52456">
        <w:rPr>
          <w:sz w:val="24"/>
          <w:szCs w:val="24"/>
        </w:rPr>
        <w:t>Ribavirin</w:t>
      </w:r>
      <w:proofErr w:type="spellEnd"/>
      <w:r w:rsidRPr="00E52456">
        <w:rPr>
          <w:sz w:val="24"/>
          <w:szCs w:val="24"/>
        </w:rPr>
        <w:t xml:space="preserve"> hæmmer enzymet </w:t>
      </w:r>
      <w:proofErr w:type="spellStart"/>
      <w:r w:rsidRPr="00E52456">
        <w:rPr>
          <w:sz w:val="24"/>
          <w:szCs w:val="24"/>
        </w:rPr>
        <w:t>inosinmonofosfatdehydrogenase</w:t>
      </w:r>
      <w:proofErr w:type="spellEnd"/>
      <w:r w:rsidRPr="00E52456">
        <w:rPr>
          <w:sz w:val="24"/>
          <w:szCs w:val="24"/>
        </w:rPr>
        <w:t xml:space="preserve"> (IMPDH), hvilket medfører lavere produktion af de aktive 6-thioguaninnukleotider. Der er indberettet svær </w:t>
      </w:r>
      <w:proofErr w:type="spellStart"/>
      <w:r w:rsidRPr="00E52456">
        <w:rPr>
          <w:sz w:val="24"/>
          <w:szCs w:val="24"/>
        </w:rPr>
        <w:t>myelosuppression</w:t>
      </w:r>
      <w:proofErr w:type="spellEnd"/>
      <w:r w:rsidRPr="00E52456">
        <w:rPr>
          <w:sz w:val="24"/>
          <w:szCs w:val="24"/>
        </w:rPr>
        <w:t xml:space="preserve"> efter samtidig administration af </w:t>
      </w:r>
      <w:proofErr w:type="gramStart"/>
      <w:r w:rsidRPr="00E52456">
        <w:rPr>
          <w:sz w:val="24"/>
          <w:szCs w:val="24"/>
        </w:rPr>
        <w:t>et prodrug</w:t>
      </w:r>
      <w:proofErr w:type="gramEnd"/>
      <w:r w:rsidRPr="00E52456">
        <w:rPr>
          <w:sz w:val="24"/>
          <w:szCs w:val="24"/>
        </w:rPr>
        <w:t xml:space="preserve"> af </w:t>
      </w:r>
      <w:proofErr w:type="spellStart"/>
      <w:r w:rsidRPr="00E52456">
        <w:rPr>
          <w:sz w:val="24"/>
          <w:szCs w:val="24"/>
        </w:rPr>
        <w:t>mercaptopurin</w:t>
      </w:r>
      <w:proofErr w:type="spellEnd"/>
      <w:r w:rsidRPr="00E52456">
        <w:rPr>
          <w:sz w:val="24"/>
          <w:szCs w:val="24"/>
        </w:rPr>
        <w:t xml:space="preserve"> og </w:t>
      </w:r>
      <w:proofErr w:type="spellStart"/>
      <w:r w:rsidRPr="00E52456">
        <w:rPr>
          <w:sz w:val="24"/>
          <w:szCs w:val="24"/>
        </w:rPr>
        <w:t>ribavirin</w:t>
      </w:r>
      <w:proofErr w:type="spellEnd"/>
      <w:r w:rsidRPr="00E52456">
        <w:rPr>
          <w:sz w:val="24"/>
          <w:szCs w:val="24"/>
        </w:rPr>
        <w:t xml:space="preserve">. Samtidig administration af </w:t>
      </w:r>
      <w:proofErr w:type="spellStart"/>
      <w:r w:rsidRPr="00E52456">
        <w:rPr>
          <w:sz w:val="24"/>
          <w:szCs w:val="24"/>
        </w:rPr>
        <w:t>ribavirin</w:t>
      </w:r>
      <w:proofErr w:type="spellEnd"/>
      <w:r w:rsidRPr="00E52456">
        <w:rPr>
          <w:sz w:val="24"/>
          <w:szCs w:val="24"/>
        </w:rPr>
        <w:t xml:space="preserve"> og </w:t>
      </w:r>
      <w:proofErr w:type="spellStart"/>
      <w:r w:rsidRPr="00E52456">
        <w:rPr>
          <w:sz w:val="24"/>
          <w:szCs w:val="24"/>
        </w:rPr>
        <w:t>mercaptopurin</w:t>
      </w:r>
      <w:proofErr w:type="spellEnd"/>
      <w:r w:rsidRPr="00E52456">
        <w:rPr>
          <w:sz w:val="24"/>
          <w:szCs w:val="24"/>
        </w:rPr>
        <w:t xml:space="preserve"> er derfor frarådet (se pkt. 4.4 og pkt. 5.2</w:t>
      </w:r>
      <w:r w:rsidR="00510DD8">
        <w:rPr>
          <w:sz w:val="24"/>
          <w:szCs w:val="24"/>
        </w:rPr>
        <w:t>, B</w:t>
      </w:r>
      <w:r w:rsidRPr="00E52456">
        <w:rPr>
          <w:sz w:val="24"/>
          <w:szCs w:val="24"/>
        </w:rPr>
        <w:t>iotransformation).</w:t>
      </w:r>
    </w:p>
    <w:p w14:paraId="2E8DCFA6" w14:textId="77777777" w:rsidR="00AF5F74" w:rsidRPr="00E52456" w:rsidRDefault="00AF5F74" w:rsidP="00E52456">
      <w:pPr>
        <w:ind w:left="851"/>
        <w:rPr>
          <w:sz w:val="24"/>
          <w:szCs w:val="24"/>
        </w:rPr>
      </w:pPr>
    </w:p>
    <w:p w14:paraId="1163DD56" w14:textId="77777777" w:rsidR="00AF5F74" w:rsidRPr="00E52456" w:rsidRDefault="00AF5F74" w:rsidP="00E52456">
      <w:pPr>
        <w:ind w:left="851"/>
        <w:rPr>
          <w:bCs/>
          <w:i/>
          <w:iCs/>
          <w:sz w:val="24"/>
          <w:szCs w:val="24"/>
        </w:rPr>
      </w:pPr>
      <w:proofErr w:type="spellStart"/>
      <w:r w:rsidRPr="00E52456">
        <w:rPr>
          <w:bCs/>
          <w:i/>
          <w:iCs/>
          <w:sz w:val="24"/>
          <w:szCs w:val="24"/>
        </w:rPr>
        <w:t>Myelosupprimerende</w:t>
      </w:r>
      <w:proofErr w:type="spellEnd"/>
      <w:r w:rsidRPr="00E52456">
        <w:rPr>
          <w:bCs/>
          <w:i/>
          <w:iCs/>
          <w:sz w:val="24"/>
          <w:szCs w:val="24"/>
        </w:rPr>
        <w:t xml:space="preserve"> midler</w:t>
      </w:r>
    </w:p>
    <w:p w14:paraId="3F2EF167" w14:textId="37582316" w:rsidR="00AF5F74" w:rsidRPr="00E52456" w:rsidRDefault="00AF5F74" w:rsidP="00E52456">
      <w:pPr>
        <w:ind w:left="851"/>
        <w:rPr>
          <w:sz w:val="24"/>
          <w:szCs w:val="24"/>
        </w:rPr>
      </w:pPr>
      <w:r w:rsidRPr="00E52456">
        <w:rPr>
          <w:sz w:val="24"/>
          <w:szCs w:val="24"/>
        </w:rPr>
        <w:t xml:space="preserve">Der skal udvises forsigtighed, når </w:t>
      </w:r>
      <w:proofErr w:type="spellStart"/>
      <w:r w:rsidRPr="00E52456">
        <w:rPr>
          <w:sz w:val="24"/>
          <w:szCs w:val="24"/>
        </w:rPr>
        <w:t>mercaptopurin</w:t>
      </w:r>
      <w:proofErr w:type="spellEnd"/>
      <w:r w:rsidRPr="00E52456">
        <w:rPr>
          <w:sz w:val="24"/>
          <w:szCs w:val="24"/>
        </w:rPr>
        <w:t xml:space="preserve"> kombineres med andre </w:t>
      </w:r>
      <w:proofErr w:type="spellStart"/>
      <w:r w:rsidRPr="00E52456">
        <w:rPr>
          <w:sz w:val="24"/>
          <w:szCs w:val="24"/>
        </w:rPr>
        <w:t>myelosupprimerende</w:t>
      </w:r>
      <w:proofErr w:type="spellEnd"/>
      <w:r w:rsidRPr="00E52456">
        <w:rPr>
          <w:sz w:val="24"/>
          <w:szCs w:val="24"/>
        </w:rPr>
        <w:t xml:space="preserve"> midler. Dosisreduktioner kan være nødvendige på baggrund af hæmatologisk monitorering (se pkt. 4.4).</w:t>
      </w:r>
    </w:p>
    <w:p w14:paraId="58282EC4" w14:textId="77777777" w:rsidR="009260DE" w:rsidRPr="00E52456" w:rsidRDefault="009260DE" w:rsidP="009260DE">
      <w:pPr>
        <w:tabs>
          <w:tab w:val="left" w:pos="851"/>
        </w:tabs>
        <w:ind w:left="851"/>
        <w:rPr>
          <w:sz w:val="24"/>
          <w:szCs w:val="24"/>
        </w:rPr>
      </w:pPr>
    </w:p>
    <w:p w14:paraId="1896EBD3" w14:textId="77777777" w:rsidR="009260DE" w:rsidRPr="00E52456" w:rsidRDefault="009260DE" w:rsidP="009260DE">
      <w:pPr>
        <w:tabs>
          <w:tab w:val="left" w:pos="851"/>
        </w:tabs>
        <w:ind w:left="851" w:hanging="851"/>
        <w:rPr>
          <w:b/>
          <w:sz w:val="24"/>
          <w:szCs w:val="24"/>
        </w:rPr>
      </w:pPr>
      <w:r w:rsidRPr="00E52456">
        <w:rPr>
          <w:b/>
          <w:sz w:val="24"/>
          <w:szCs w:val="24"/>
        </w:rPr>
        <w:t>4.6</w:t>
      </w:r>
      <w:r w:rsidRPr="00E52456">
        <w:rPr>
          <w:b/>
          <w:sz w:val="24"/>
          <w:szCs w:val="24"/>
        </w:rPr>
        <w:tab/>
      </w:r>
      <w:r w:rsidR="0071241E" w:rsidRPr="00E52456">
        <w:rPr>
          <w:b/>
          <w:sz w:val="24"/>
          <w:szCs w:val="24"/>
        </w:rPr>
        <w:t>Fertilitet, g</w:t>
      </w:r>
      <w:r w:rsidRPr="00E52456">
        <w:rPr>
          <w:b/>
          <w:sz w:val="24"/>
          <w:szCs w:val="24"/>
        </w:rPr>
        <w:t>raviditet og amning</w:t>
      </w:r>
    </w:p>
    <w:p w14:paraId="0D0390FD" w14:textId="77777777" w:rsidR="00AF5F74" w:rsidRPr="00E52456" w:rsidRDefault="00AF5F74" w:rsidP="00E52456">
      <w:pPr>
        <w:ind w:left="851"/>
        <w:rPr>
          <w:sz w:val="24"/>
          <w:szCs w:val="24"/>
        </w:rPr>
      </w:pPr>
    </w:p>
    <w:p w14:paraId="5CDDFE9E" w14:textId="77777777" w:rsidR="00AF5F74" w:rsidRPr="00E52456" w:rsidRDefault="00AF5F74" w:rsidP="00E52456">
      <w:pPr>
        <w:ind w:left="851"/>
        <w:rPr>
          <w:bCs/>
          <w:sz w:val="24"/>
          <w:szCs w:val="24"/>
          <w:u w:val="single"/>
        </w:rPr>
      </w:pPr>
      <w:proofErr w:type="spellStart"/>
      <w:r w:rsidRPr="00E52456">
        <w:rPr>
          <w:bCs/>
          <w:sz w:val="24"/>
          <w:szCs w:val="24"/>
          <w:u w:val="single"/>
        </w:rPr>
        <w:t>Kontraception</w:t>
      </w:r>
      <w:proofErr w:type="spellEnd"/>
      <w:r w:rsidRPr="00E52456">
        <w:rPr>
          <w:bCs/>
          <w:sz w:val="24"/>
          <w:szCs w:val="24"/>
          <w:u w:val="single"/>
        </w:rPr>
        <w:t xml:space="preserve"> til mænd og kvinder</w:t>
      </w:r>
    </w:p>
    <w:p w14:paraId="4B7DE2E4" w14:textId="77777777" w:rsidR="00AF5F74" w:rsidRPr="00E52456" w:rsidRDefault="00AF5F74" w:rsidP="00E52456">
      <w:pPr>
        <w:ind w:left="851"/>
        <w:rPr>
          <w:sz w:val="24"/>
          <w:szCs w:val="24"/>
        </w:rPr>
      </w:pPr>
      <w:r w:rsidRPr="00E52456">
        <w:rPr>
          <w:sz w:val="24"/>
          <w:szCs w:val="24"/>
        </w:rPr>
        <w:t xml:space="preserve">Evidensen for </w:t>
      </w:r>
      <w:proofErr w:type="spellStart"/>
      <w:r w:rsidRPr="00E52456">
        <w:rPr>
          <w:sz w:val="24"/>
          <w:szCs w:val="24"/>
        </w:rPr>
        <w:t>mercaptopurins</w:t>
      </w:r>
      <w:proofErr w:type="spellEnd"/>
      <w:r w:rsidRPr="00E52456">
        <w:rPr>
          <w:sz w:val="24"/>
          <w:szCs w:val="24"/>
        </w:rPr>
        <w:t xml:space="preserve"> </w:t>
      </w:r>
      <w:proofErr w:type="spellStart"/>
      <w:r w:rsidRPr="00E52456">
        <w:rPr>
          <w:sz w:val="24"/>
          <w:szCs w:val="24"/>
        </w:rPr>
        <w:t>teratogenicitet</w:t>
      </w:r>
      <w:proofErr w:type="spellEnd"/>
      <w:r w:rsidRPr="00E52456">
        <w:rPr>
          <w:sz w:val="24"/>
          <w:szCs w:val="24"/>
        </w:rPr>
        <w:t xml:space="preserve"> hos mennesker er tvetydig. Både seksuelt aktive mænd og kvinder skal anvende sikker </w:t>
      </w:r>
      <w:proofErr w:type="spellStart"/>
      <w:r w:rsidRPr="00E52456">
        <w:rPr>
          <w:sz w:val="24"/>
          <w:szCs w:val="24"/>
        </w:rPr>
        <w:t>kontraception</w:t>
      </w:r>
      <w:proofErr w:type="spellEnd"/>
      <w:r w:rsidRPr="00E52456">
        <w:rPr>
          <w:sz w:val="24"/>
          <w:szCs w:val="24"/>
        </w:rPr>
        <w:t xml:space="preserve"> under behandling og i mindst tre måneder efter den sidste dosis. Dyreforsøg tyder på embryotoksiske og embryoletale virkninger (se pkt. 5.3).</w:t>
      </w:r>
    </w:p>
    <w:p w14:paraId="37762975" w14:textId="77777777" w:rsidR="00AF5F74" w:rsidRPr="00E52456" w:rsidRDefault="00AF5F74" w:rsidP="00E52456">
      <w:pPr>
        <w:ind w:left="851"/>
        <w:rPr>
          <w:sz w:val="24"/>
          <w:szCs w:val="24"/>
        </w:rPr>
      </w:pPr>
    </w:p>
    <w:p w14:paraId="4B21452B" w14:textId="77777777" w:rsidR="00AF5F74" w:rsidRPr="00E52456" w:rsidRDefault="00AF5F74" w:rsidP="00E52456">
      <w:pPr>
        <w:ind w:left="851"/>
        <w:rPr>
          <w:bCs/>
          <w:sz w:val="24"/>
          <w:szCs w:val="24"/>
          <w:u w:val="single"/>
        </w:rPr>
      </w:pPr>
      <w:r w:rsidRPr="00E52456">
        <w:rPr>
          <w:bCs/>
          <w:sz w:val="24"/>
          <w:szCs w:val="24"/>
          <w:u w:val="single"/>
        </w:rPr>
        <w:t>Graviditet</w:t>
      </w:r>
    </w:p>
    <w:p w14:paraId="56677064" w14:textId="77777777" w:rsidR="00AF5F74" w:rsidRPr="00E52456" w:rsidRDefault="00AF5F74" w:rsidP="00E52456">
      <w:pPr>
        <w:ind w:left="851"/>
        <w:rPr>
          <w:sz w:val="24"/>
          <w:szCs w:val="24"/>
        </w:rPr>
      </w:pPr>
      <w:proofErr w:type="spellStart"/>
      <w:r w:rsidRPr="00E52456">
        <w:rPr>
          <w:sz w:val="24"/>
          <w:szCs w:val="24"/>
        </w:rPr>
        <w:t>Mercaptopurin</w:t>
      </w:r>
      <w:proofErr w:type="spellEnd"/>
      <w:r w:rsidRPr="00E52456">
        <w:rPr>
          <w:sz w:val="24"/>
          <w:szCs w:val="24"/>
        </w:rPr>
        <w:t xml:space="preserve"> må ikke gives til patienter, som er gravide eller med sandsynlighed bliver gravide, uden en nøje </w:t>
      </w:r>
      <w:proofErr w:type="spellStart"/>
      <w:r w:rsidRPr="00E52456">
        <w:rPr>
          <w:sz w:val="24"/>
          <w:szCs w:val="24"/>
        </w:rPr>
        <w:t>risk</w:t>
      </w:r>
      <w:proofErr w:type="spellEnd"/>
      <w:r w:rsidRPr="00E52456">
        <w:rPr>
          <w:sz w:val="24"/>
          <w:szCs w:val="24"/>
        </w:rPr>
        <w:t>/benefit-vurdering.</w:t>
      </w:r>
    </w:p>
    <w:p w14:paraId="594F8A23" w14:textId="77777777" w:rsidR="00AF5F74" w:rsidRPr="00E52456" w:rsidRDefault="00AF5F74" w:rsidP="00E52456">
      <w:pPr>
        <w:ind w:left="851"/>
        <w:rPr>
          <w:sz w:val="24"/>
          <w:szCs w:val="24"/>
        </w:rPr>
      </w:pPr>
      <w:r w:rsidRPr="00E52456">
        <w:rPr>
          <w:sz w:val="24"/>
          <w:szCs w:val="24"/>
        </w:rPr>
        <w:t xml:space="preserve">Det er påvist, at der forekommer betydelig </w:t>
      </w:r>
      <w:proofErr w:type="spellStart"/>
      <w:r w:rsidRPr="00E52456">
        <w:rPr>
          <w:sz w:val="24"/>
          <w:szCs w:val="24"/>
        </w:rPr>
        <w:t>transplacental</w:t>
      </w:r>
      <w:proofErr w:type="spellEnd"/>
      <w:r w:rsidRPr="00E52456">
        <w:rPr>
          <w:sz w:val="24"/>
          <w:szCs w:val="24"/>
        </w:rPr>
        <w:t xml:space="preserve"> og </w:t>
      </w:r>
      <w:proofErr w:type="spellStart"/>
      <w:r w:rsidRPr="00E52456">
        <w:rPr>
          <w:sz w:val="24"/>
          <w:szCs w:val="24"/>
        </w:rPr>
        <w:t>transamniotisk</w:t>
      </w:r>
      <w:proofErr w:type="spellEnd"/>
      <w:r w:rsidRPr="00E52456">
        <w:rPr>
          <w:sz w:val="24"/>
          <w:szCs w:val="24"/>
        </w:rPr>
        <w:t xml:space="preserve"> transmission af </w:t>
      </w:r>
      <w:proofErr w:type="spellStart"/>
      <w:r w:rsidRPr="00E52456">
        <w:rPr>
          <w:sz w:val="24"/>
          <w:szCs w:val="24"/>
        </w:rPr>
        <w:t>mercaptopurin</w:t>
      </w:r>
      <w:proofErr w:type="spellEnd"/>
      <w:r w:rsidRPr="00E52456">
        <w:rPr>
          <w:sz w:val="24"/>
          <w:szCs w:val="24"/>
        </w:rPr>
        <w:t xml:space="preserve"> og dets metabolitter fra moder til foster.</w:t>
      </w:r>
    </w:p>
    <w:p w14:paraId="5B734A70" w14:textId="77777777" w:rsidR="00AF5F74" w:rsidRPr="00E52456" w:rsidRDefault="00AF5F74" w:rsidP="00E52456">
      <w:pPr>
        <w:ind w:left="851"/>
        <w:rPr>
          <w:sz w:val="24"/>
          <w:szCs w:val="24"/>
        </w:rPr>
      </w:pPr>
      <w:r w:rsidRPr="00E52456">
        <w:rPr>
          <w:sz w:val="24"/>
          <w:szCs w:val="24"/>
        </w:rPr>
        <w:t xml:space="preserve">Der har været indberetninger om præmatur fødsel og lav fødselsvægt efter </w:t>
      </w:r>
      <w:proofErr w:type="spellStart"/>
      <w:r w:rsidRPr="00E52456">
        <w:rPr>
          <w:sz w:val="24"/>
          <w:szCs w:val="24"/>
        </w:rPr>
        <w:t>maternel</w:t>
      </w:r>
      <w:proofErr w:type="spellEnd"/>
      <w:r w:rsidRPr="00E52456">
        <w:rPr>
          <w:sz w:val="24"/>
          <w:szCs w:val="24"/>
        </w:rPr>
        <w:t xml:space="preserve"> eksponering for </w:t>
      </w:r>
      <w:proofErr w:type="spellStart"/>
      <w:r w:rsidRPr="00E52456">
        <w:rPr>
          <w:sz w:val="24"/>
          <w:szCs w:val="24"/>
        </w:rPr>
        <w:t>mercaptopurin</w:t>
      </w:r>
      <w:proofErr w:type="spellEnd"/>
      <w:r w:rsidRPr="00E52456">
        <w:rPr>
          <w:sz w:val="24"/>
          <w:szCs w:val="24"/>
        </w:rPr>
        <w:t xml:space="preserve">. Der har også været indberetninger om medfødte misdannelser og spontan abort efter enten </w:t>
      </w:r>
      <w:proofErr w:type="spellStart"/>
      <w:r w:rsidRPr="00E52456">
        <w:rPr>
          <w:sz w:val="24"/>
          <w:szCs w:val="24"/>
        </w:rPr>
        <w:t>maternel</w:t>
      </w:r>
      <w:proofErr w:type="spellEnd"/>
      <w:r w:rsidRPr="00E52456">
        <w:rPr>
          <w:sz w:val="24"/>
          <w:szCs w:val="24"/>
        </w:rPr>
        <w:t xml:space="preserve"> eller </w:t>
      </w:r>
      <w:proofErr w:type="spellStart"/>
      <w:r w:rsidRPr="00E52456">
        <w:rPr>
          <w:sz w:val="24"/>
          <w:szCs w:val="24"/>
        </w:rPr>
        <w:t>paternel</w:t>
      </w:r>
      <w:proofErr w:type="spellEnd"/>
      <w:r w:rsidRPr="00E52456">
        <w:rPr>
          <w:sz w:val="24"/>
          <w:szCs w:val="24"/>
        </w:rPr>
        <w:t xml:space="preserve"> eksponering. Der er indberetninger flere medfødte misdannelser efter </w:t>
      </w:r>
      <w:proofErr w:type="spellStart"/>
      <w:r w:rsidRPr="00E52456">
        <w:rPr>
          <w:sz w:val="24"/>
          <w:szCs w:val="24"/>
        </w:rPr>
        <w:t>maternel</w:t>
      </w:r>
      <w:proofErr w:type="spellEnd"/>
      <w:r w:rsidRPr="00E52456">
        <w:rPr>
          <w:sz w:val="24"/>
          <w:szCs w:val="24"/>
        </w:rPr>
        <w:t xml:space="preserve"> behandling med </w:t>
      </w:r>
      <w:proofErr w:type="spellStart"/>
      <w:r w:rsidRPr="00E52456">
        <w:rPr>
          <w:sz w:val="24"/>
          <w:szCs w:val="24"/>
        </w:rPr>
        <w:t>mercaptopurin</w:t>
      </w:r>
      <w:proofErr w:type="spellEnd"/>
      <w:r w:rsidRPr="00E52456">
        <w:rPr>
          <w:sz w:val="24"/>
          <w:szCs w:val="24"/>
        </w:rPr>
        <w:t xml:space="preserve"> i kombination med andre kemoterapimidler.</w:t>
      </w:r>
    </w:p>
    <w:p w14:paraId="70FB8FD7" w14:textId="77777777" w:rsidR="00AF5F74" w:rsidRPr="00E52456" w:rsidRDefault="00AF5F74" w:rsidP="00E52456">
      <w:pPr>
        <w:ind w:left="851"/>
        <w:rPr>
          <w:sz w:val="24"/>
          <w:szCs w:val="24"/>
        </w:rPr>
      </w:pPr>
      <w:r w:rsidRPr="00E52456">
        <w:rPr>
          <w:sz w:val="24"/>
          <w:szCs w:val="24"/>
        </w:rPr>
        <w:t xml:space="preserve">En nyere epidemiologisk rapport tyder på, at der ikke er nogen forhøjet risiko for præmatur fødsel, lav fødselsvægt ved termin eller medfødte misdannelser hos kvinder, som har været eksponeret for </w:t>
      </w:r>
      <w:proofErr w:type="spellStart"/>
      <w:r w:rsidRPr="00E52456">
        <w:rPr>
          <w:sz w:val="24"/>
          <w:szCs w:val="24"/>
        </w:rPr>
        <w:t>mercaptopurin</w:t>
      </w:r>
      <w:proofErr w:type="spellEnd"/>
      <w:r w:rsidRPr="00E52456">
        <w:rPr>
          <w:sz w:val="24"/>
          <w:szCs w:val="24"/>
        </w:rPr>
        <w:t xml:space="preserve"> under graviditet.</w:t>
      </w:r>
    </w:p>
    <w:p w14:paraId="7DCA0D2F" w14:textId="097A3C88" w:rsidR="00AF5F74" w:rsidRPr="00E52456" w:rsidRDefault="00AF5F74" w:rsidP="00E52456">
      <w:pPr>
        <w:ind w:left="851"/>
        <w:rPr>
          <w:sz w:val="24"/>
          <w:szCs w:val="24"/>
        </w:rPr>
      </w:pPr>
      <w:r w:rsidRPr="00E52456">
        <w:rPr>
          <w:sz w:val="24"/>
          <w:szCs w:val="24"/>
        </w:rPr>
        <w:t xml:space="preserve">Det anbefales, at nyfødte børn af kvinder, som har været eksponeret for </w:t>
      </w:r>
      <w:proofErr w:type="spellStart"/>
      <w:r w:rsidRPr="00E52456">
        <w:rPr>
          <w:sz w:val="24"/>
          <w:szCs w:val="24"/>
        </w:rPr>
        <w:t>mercaptopurin</w:t>
      </w:r>
      <w:proofErr w:type="spellEnd"/>
      <w:r w:rsidRPr="00E52456">
        <w:rPr>
          <w:sz w:val="24"/>
          <w:szCs w:val="24"/>
        </w:rPr>
        <w:t xml:space="preserve"> under graviditeten, monitoreres for hæmatologiske forstyrrelser og immunsystem</w:t>
      </w:r>
      <w:r w:rsidR="00510DD8">
        <w:rPr>
          <w:sz w:val="24"/>
          <w:szCs w:val="24"/>
        </w:rPr>
        <w:softHyphen/>
      </w:r>
      <w:r w:rsidRPr="00E52456">
        <w:rPr>
          <w:sz w:val="24"/>
          <w:szCs w:val="24"/>
        </w:rPr>
        <w:t>forstyrrelser.</w:t>
      </w:r>
    </w:p>
    <w:p w14:paraId="4B68BB6F" w14:textId="77777777" w:rsidR="00AF5F74" w:rsidRPr="00E52456" w:rsidRDefault="00AF5F74" w:rsidP="00E52456">
      <w:pPr>
        <w:ind w:left="851"/>
        <w:rPr>
          <w:sz w:val="24"/>
          <w:szCs w:val="24"/>
        </w:rPr>
      </w:pPr>
    </w:p>
    <w:p w14:paraId="0BEB78CE" w14:textId="77777777" w:rsidR="00AF5F74" w:rsidRPr="00E52456" w:rsidRDefault="00AF5F74" w:rsidP="00E52456">
      <w:pPr>
        <w:ind w:left="851"/>
        <w:rPr>
          <w:bCs/>
          <w:sz w:val="24"/>
          <w:szCs w:val="24"/>
          <w:u w:val="single"/>
        </w:rPr>
      </w:pPr>
      <w:r w:rsidRPr="00E52456">
        <w:rPr>
          <w:bCs/>
          <w:sz w:val="24"/>
          <w:szCs w:val="24"/>
          <w:u w:val="single"/>
        </w:rPr>
        <w:t>Amning</w:t>
      </w:r>
    </w:p>
    <w:p w14:paraId="63862464" w14:textId="77777777" w:rsidR="00AF5F74" w:rsidRPr="00E52456" w:rsidRDefault="00AF5F74" w:rsidP="00E52456">
      <w:pPr>
        <w:ind w:left="851"/>
        <w:rPr>
          <w:sz w:val="24"/>
          <w:szCs w:val="24"/>
        </w:rPr>
      </w:pPr>
      <w:r w:rsidRPr="00E52456">
        <w:rPr>
          <w:sz w:val="24"/>
          <w:szCs w:val="24"/>
        </w:rPr>
        <w:t xml:space="preserve">Der er fundet </w:t>
      </w:r>
      <w:proofErr w:type="spellStart"/>
      <w:r w:rsidRPr="00E52456">
        <w:rPr>
          <w:sz w:val="24"/>
          <w:szCs w:val="24"/>
        </w:rPr>
        <w:t>mercaptopurin</w:t>
      </w:r>
      <w:proofErr w:type="spellEnd"/>
      <w:r w:rsidRPr="00E52456">
        <w:rPr>
          <w:sz w:val="24"/>
          <w:szCs w:val="24"/>
        </w:rPr>
        <w:t xml:space="preserve"> i </w:t>
      </w:r>
      <w:proofErr w:type="spellStart"/>
      <w:r w:rsidRPr="00E52456">
        <w:rPr>
          <w:sz w:val="24"/>
          <w:szCs w:val="24"/>
        </w:rPr>
        <w:t>colostrum</w:t>
      </w:r>
      <w:proofErr w:type="spellEnd"/>
      <w:r w:rsidRPr="00E52456">
        <w:rPr>
          <w:sz w:val="24"/>
          <w:szCs w:val="24"/>
        </w:rPr>
        <w:t xml:space="preserve"> og brystmælk hos kvinder, som blev behandlet med </w:t>
      </w:r>
      <w:proofErr w:type="spellStart"/>
      <w:r w:rsidRPr="00E52456">
        <w:rPr>
          <w:sz w:val="24"/>
          <w:szCs w:val="24"/>
        </w:rPr>
        <w:t>azathioprin</w:t>
      </w:r>
      <w:proofErr w:type="spellEnd"/>
      <w:r w:rsidRPr="00E52456">
        <w:rPr>
          <w:sz w:val="24"/>
          <w:szCs w:val="24"/>
        </w:rPr>
        <w:t xml:space="preserve">, og derfor må kvinder, som får </w:t>
      </w:r>
      <w:proofErr w:type="spellStart"/>
      <w:r w:rsidRPr="00E52456">
        <w:rPr>
          <w:sz w:val="24"/>
          <w:szCs w:val="24"/>
        </w:rPr>
        <w:t>mercaptopurin</w:t>
      </w:r>
      <w:proofErr w:type="spellEnd"/>
      <w:r w:rsidRPr="00E52456">
        <w:rPr>
          <w:sz w:val="24"/>
          <w:szCs w:val="24"/>
        </w:rPr>
        <w:t>, ikke amme.</w:t>
      </w:r>
    </w:p>
    <w:p w14:paraId="2C2EFAF4" w14:textId="77777777" w:rsidR="00AF5F74" w:rsidRPr="00E52456" w:rsidRDefault="00AF5F74" w:rsidP="00E52456">
      <w:pPr>
        <w:ind w:left="851"/>
        <w:rPr>
          <w:sz w:val="24"/>
          <w:szCs w:val="24"/>
        </w:rPr>
      </w:pPr>
    </w:p>
    <w:p w14:paraId="215E2853" w14:textId="77777777" w:rsidR="00AF5F74" w:rsidRPr="00E52456" w:rsidRDefault="00AF5F74" w:rsidP="00E52456">
      <w:pPr>
        <w:ind w:left="851"/>
        <w:rPr>
          <w:bCs/>
          <w:sz w:val="24"/>
          <w:szCs w:val="24"/>
          <w:u w:val="single"/>
        </w:rPr>
      </w:pPr>
      <w:r w:rsidRPr="00E52456">
        <w:rPr>
          <w:bCs/>
          <w:sz w:val="24"/>
          <w:szCs w:val="24"/>
          <w:u w:val="single"/>
        </w:rPr>
        <w:t>Fertilitet</w:t>
      </w:r>
    </w:p>
    <w:p w14:paraId="343DCF25" w14:textId="77777777" w:rsidR="00AF5F74" w:rsidRPr="00E52456" w:rsidRDefault="00AF5F74" w:rsidP="00E52456">
      <w:pPr>
        <w:ind w:left="851"/>
        <w:rPr>
          <w:sz w:val="24"/>
          <w:szCs w:val="24"/>
        </w:rPr>
      </w:pPr>
      <w:proofErr w:type="spellStart"/>
      <w:r w:rsidRPr="00E52456">
        <w:rPr>
          <w:sz w:val="24"/>
          <w:szCs w:val="24"/>
        </w:rPr>
        <w:t>Mercaptopurinbehandlingens</w:t>
      </w:r>
      <w:proofErr w:type="spellEnd"/>
      <w:r w:rsidRPr="00E52456">
        <w:rPr>
          <w:sz w:val="24"/>
          <w:szCs w:val="24"/>
        </w:rPr>
        <w:t xml:space="preserve"> indvirkning på menneskers fertilitet er ukendt, men der er indberetninger om mænd og kvinder, der har fået børn efter behandling i barndoms- eller ungdomsårene.</w:t>
      </w:r>
    </w:p>
    <w:p w14:paraId="424093DC" w14:textId="77777777" w:rsidR="00AF5F74" w:rsidRPr="00E52456" w:rsidRDefault="00AF5F74" w:rsidP="00E52456">
      <w:pPr>
        <w:ind w:left="851"/>
        <w:rPr>
          <w:sz w:val="24"/>
          <w:szCs w:val="24"/>
        </w:rPr>
      </w:pPr>
      <w:r w:rsidRPr="00E52456">
        <w:rPr>
          <w:sz w:val="24"/>
          <w:szCs w:val="24"/>
        </w:rPr>
        <w:t xml:space="preserve">Der er indberetninger om forbigående </w:t>
      </w:r>
      <w:proofErr w:type="spellStart"/>
      <w:r w:rsidRPr="00E52456">
        <w:rPr>
          <w:sz w:val="24"/>
          <w:szCs w:val="24"/>
        </w:rPr>
        <w:t>oligospermi</w:t>
      </w:r>
      <w:proofErr w:type="spellEnd"/>
      <w:r w:rsidRPr="00E52456">
        <w:rPr>
          <w:sz w:val="24"/>
          <w:szCs w:val="24"/>
        </w:rPr>
        <w:t xml:space="preserve"> efter eksponering for </w:t>
      </w:r>
      <w:proofErr w:type="spellStart"/>
      <w:r w:rsidRPr="00E52456">
        <w:rPr>
          <w:sz w:val="24"/>
          <w:szCs w:val="24"/>
        </w:rPr>
        <w:t>mercaptopurin</w:t>
      </w:r>
      <w:proofErr w:type="spellEnd"/>
      <w:r w:rsidRPr="00E52456">
        <w:rPr>
          <w:sz w:val="24"/>
          <w:szCs w:val="24"/>
        </w:rPr>
        <w:t xml:space="preserve"> i kombination med </w:t>
      </w:r>
      <w:proofErr w:type="spellStart"/>
      <w:r w:rsidRPr="00E52456">
        <w:rPr>
          <w:sz w:val="24"/>
          <w:szCs w:val="24"/>
        </w:rPr>
        <w:t>kortikosteroider</w:t>
      </w:r>
      <w:proofErr w:type="spellEnd"/>
      <w:r w:rsidRPr="00E52456">
        <w:rPr>
          <w:sz w:val="24"/>
          <w:szCs w:val="24"/>
        </w:rPr>
        <w:t>.</w:t>
      </w:r>
    </w:p>
    <w:p w14:paraId="42753B75" w14:textId="3170F1F8" w:rsidR="00510DD8" w:rsidRDefault="00510DD8">
      <w:pPr>
        <w:rPr>
          <w:sz w:val="24"/>
          <w:szCs w:val="24"/>
        </w:rPr>
      </w:pPr>
      <w:r>
        <w:rPr>
          <w:sz w:val="24"/>
          <w:szCs w:val="24"/>
        </w:rPr>
        <w:br w:type="page"/>
      </w:r>
    </w:p>
    <w:p w14:paraId="54FF7249" w14:textId="77777777" w:rsidR="00AF5F74" w:rsidRPr="00E52456" w:rsidRDefault="00AF5F74" w:rsidP="00E52456">
      <w:pPr>
        <w:ind w:left="851"/>
        <w:rPr>
          <w:sz w:val="24"/>
          <w:szCs w:val="24"/>
        </w:rPr>
      </w:pPr>
    </w:p>
    <w:p w14:paraId="2676DDDC" w14:textId="77777777" w:rsidR="00AF5F74" w:rsidRPr="00E52456" w:rsidRDefault="00AF5F74" w:rsidP="00E52456">
      <w:pPr>
        <w:ind w:left="851"/>
        <w:rPr>
          <w:bCs/>
          <w:i/>
          <w:sz w:val="24"/>
          <w:szCs w:val="24"/>
        </w:rPr>
      </w:pPr>
      <w:proofErr w:type="spellStart"/>
      <w:r w:rsidRPr="00E52456">
        <w:rPr>
          <w:bCs/>
          <w:i/>
          <w:sz w:val="24"/>
          <w:szCs w:val="24"/>
        </w:rPr>
        <w:t>Maternel</w:t>
      </w:r>
      <w:proofErr w:type="spellEnd"/>
      <w:r w:rsidRPr="00E52456">
        <w:rPr>
          <w:bCs/>
          <w:i/>
          <w:sz w:val="24"/>
          <w:szCs w:val="24"/>
        </w:rPr>
        <w:t xml:space="preserve"> eksponering</w:t>
      </w:r>
    </w:p>
    <w:p w14:paraId="3929F90B" w14:textId="77777777" w:rsidR="00AF5F74" w:rsidRPr="00E52456" w:rsidRDefault="00AF5F74" w:rsidP="00E52456">
      <w:pPr>
        <w:ind w:left="851"/>
        <w:rPr>
          <w:sz w:val="24"/>
          <w:szCs w:val="24"/>
        </w:rPr>
      </w:pPr>
      <w:r w:rsidRPr="00E52456">
        <w:rPr>
          <w:sz w:val="24"/>
          <w:szCs w:val="24"/>
        </w:rPr>
        <w:t xml:space="preserve">Der er født normale børn efter administration af </w:t>
      </w:r>
      <w:proofErr w:type="spellStart"/>
      <w:r w:rsidRPr="00E52456">
        <w:rPr>
          <w:sz w:val="24"/>
          <w:szCs w:val="24"/>
        </w:rPr>
        <w:t>mercaptopurinbehandling</w:t>
      </w:r>
      <w:proofErr w:type="spellEnd"/>
      <w:r w:rsidRPr="00E52456">
        <w:rPr>
          <w:sz w:val="24"/>
          <w:szCs w:val="24"/>
        </w:rPr>
        <w:t xml:space="preserve"> som enkeltstofkemoterapi under human graviditet, især ved administration inden undfangelsen eller efter første trimester.</w:t>
      </w:r>
    </w:p>
    <w:p w14:paraId="1A43F6B6" w14:textId="77777777" w:rsidR="00AF5F74" w:rsidRPr="00E52456" w:rsidRDefault="00AF5F74" w:rsidP="00E52456">
      <w:pPr>
        <w:ind w:left="851"/>
        <w:rPr>
          <w:sz w:val="24"/>
          <w:szCs w:val="24"/>
        </w:rPr>
      </w:pPr>
    </w:p>
    <w:p w14:paraId="3C5C642E" w14:textId="77777777" w:rsidR="00AF5F74" w:rsidRPr="00E52456" w:rsidRDefault="00AF5F74" w:rsidP="00E52456">
      <w:pPr>
        <w:ind w:left="851"/>
        <w:rPr>
          <w:sz w:val="24"/>
          <w:szCs w:val="24"/>
        </w:rPr>
      </w:pPr>
      <w:r w:rsidRPr="00E52456">
        <w:rPr>
          <w:sz w:val="24"/>
          <w:szCs w:val="24"/>
        </w:rPr>
        <w:t xml:space="preserve">Der er indberettet aborter og præmaturitet efter </w:t>
      </w:r>
      <w:proofErr w:type="spellStart"/>
      <w:r w:rsidRPr="00E52456">
        <w:rPr>
          <w:sz w:val="24"/>
          <w:szCs w:val="24"/>
        </w:rPr>
        <w:t>maternel</w:t>
      </w:r>
      <w:proofErr w:type="spellEnd"/>
      <w:r w:rsidRPr="00E52456">
        <w:rPr>
          <w:sz w:val="24"/>
          <w:szCs w:val="24"/>
        </w:rPr>
        <w:t xml:space="preserve"> eksponering. Der er indberettet flere medfødte misdannelser efter </w:t>
      </w:r>
      <w:proofErr w:type="spellStart"/>
      <w:r w:rsidRPr="00E52456">
        <w:rPr>
          <w:sz w:val="24"/>
          <w:szCs w:val="24"/>
        </w:rPr>
        <w:t>maternel</w:t>
      </w:r>
      <w:proofErr w:type="spellEnd"/>
      <w:r w:rsidRPr="00E52456">
        <w:rPr>
          <w:sz w:val="24"/>
          <w:szCs w:val="24"/>
        </w:rPr>
        <w:t xml:space="preserve"> behandling med </w:t>
      </w:r>
      <w:proofErr w:type="spellStart"/>
      <w:r w:rsidRPr="00E52456">
        <w:rPr>
          <w:sz w:val="24"/>
          <w:szCs w:val="24"/>
        </w:rPr>
        <w:t>mercaptopurin</w:t>
      </w:r>
      <w:proofErr w:type="spellEnd"/>
      <w:r w:rsidRPr="00E52456">
        <w:rPr>
          <w:sz w:val="24"/>
          <w:szCs w:val="24"/>
        </w:rPr>
        <w:t xml:space="preserve"> i kombination med andre kemoterapimidler.</w:t>
      </w:r>
    </w:p>
    <w:p w14:paraId="3F7C1E2A" w14:textId="77777777" w:rsidR="00AF5F74" w:rsidRPr="00E52456" w:rsidRDefault="00AF5F74" w:rsidP="00E52456">
      <w:pPr>
        <w:ind w:left="851"/>
        <w:rPr>
          <w:sz w:val="24"/>
          <w:szCs w:val="24"/>
        </w:rPr>
      </w:pPr>
    </w:p>
    <w:p w14:paraId="179E08DA" w14:textId="77777777" w:rsidR="00AF5F74" w:rsidRPr="00E52456" w:rsidRDefault="00AF5F74" w:rsidP="00E52456">
      <w:pPr>
        <w:ind w:left="851"/>
        <w:rPr>
          <w:bCs/>
          <w:i/>
          <w:sz w:val="24"/>
          <w:szCs w:val="24"/>
        </w:rPr>
      </w:pPr>
      <w:proofErr w:type="spellStart"/>
      <w:r w:rsidRPr="00E52456">
        <w:rPr>
          <w:bCs/>
          <w:i/>
          <w:sz w:val="24"/>
          <w:szCs w:val="24"/>
        </w:rPr>
        <w:t>Paternel</w:t>
      </w:r>
      <w:proofErr w:type="spellEnd"/>
      <w:r w:rsidRPr="00E52456">
        <w:rPr>
          <w:bCs/>
          <w:i/>
          <w:sz w:val="24"/>
          <w:szCs w:val="24"/>
        </w:rPr>
        <w:t xml:space="preserve"> eksponering</w:t>
      </w:r>
    </w:p>
    <w:p w14:paraId="24C653A3" w14:textId="77777777" w:rsidR="00AF5F74" w:rsidRPr="00E52456" w:rsidRDefault="00AF5F74" w:rsidP="00E52456">
      <w:pPr>
        <w:ind w:left="851"/>
        <w:rPr>
          <w:sz w:val="24"/>
          <w:szCs w:val="24"/>
        </w:rPr>
      </w:pPr>
      <w:r w:rsidRPr="00E52456">
        <w:rPr>
          <w:sz w:val="24"/>
          <w:szCs w:val="24"/>
        </w:rPr>
        <w:t xml:space="preserve">Der er indberettet medfødte misdannelser og spontane aborter efter </w:t>
      </w:r>
      <w:proofErr w:type="spellStart"/>
      <w:r w:rsidRPr="00E52456">
        <w:rPr>
          <w:sz w:val="24"/>
          <w:szCs w:val="24"/>
        </w:rPr>
        <w:t>paternel</w:t>
      </w:r>
      <w:proofErr w:type="spellEnd"/>
      <w:r w:rsidRPr="00E52456">
        <w:rPr>
          <w:sz w:val="24"/>
          <w:szCs w:val="24"/>
        </w:rPr>
        <w:t xml:space="preserve"> eksponering for </w:t>
      </w:r>
      <w:proofErr w:type="spellStart"/>
      <w:r w:rsidRPr="00E52456">
        <w:rPr>
          <w:sz w:val="24"/>
          <w:szCs w:val="24"/>
        </w:rPr>
        <w:t>mercaptopurin</w:t>
      </w:r>
      <w:proofErr w:type="spellEnd"/>
      <w:r w:rsidRPr="00E52456">
        <w:rPr>
          <w:sz w:val="24"/>
          <w:szCs w:val="24"/>
        </w:rPr>
        <w:t>.</w:t>
      </w:r>
    </w:p>
    <w:p w14:paraId="1D329237" w14:textId="77777777" w:rsidR="009260DE" w:rsidRPr="00E52456" w:rsidRDefault="009260DE" w:rsidP="009260DE">
      <w:pPr>
        <w:tabs>
          <w:tab w:val="left" w:pos="851"/>
        </w:tabs>
        <w:ind w:left="851"/>
        <w:rPr>
          <w:sz w:val="24"/>
          <w:szCs w:val="24"/>
        </w:rPr>
      </w:pPr>
    </w:p>
    <w:p w14:paraId="3820063F" w14:textId="77777777" w:rsidR="009260DE" w:rsidRPr="00E52456" w:rsidRDefault="009260DE" w:rsidP="009260DE">
      <w:pPr>
        <w:tabs>
          <w:tab w:val="left" w:pos="851"/>
        </w:tabs>
        <w:ind w:left="851" w:hanging="851"/>
        <w:rPr>
          <w:b/>
          <w:sz w:val="24"/>
          <w:szCs w:val="24"/>
        </w:rPr>
      </w:pPr>
      <w:r w:rsidRPr="00E52456">
        <w:rPr>
          <w:b/>
          <w:sz w:val="24"/>
          <w:szCs w:val="24"/>
        </w:rPr>
        <w:t>4.7</w:t>
      </w:r>
      <w:r w:rsidRPr="00E52456">
        <w:rPr>
          <w:b/>
          <w:sz w:val="24"/>
          <w:szCs w:val="24"/>
        </w:rPr>
        <w:tab/>
        <w:t xml:space="preserve">Virkning på evnen til at føre motorkøretøj </w:t>
      </w:r>
      <w:r w:rsidR="0071241E" w:rsidRPr="00E52456">
        <w:rPr>
          <w:b/>
          <w:sz w:val="24"/>
          <w:szCs w:val="24"/>
        </w:rPr>
        <w:t>og</w:t>
      </w:r>
      <w:r w:rsidRPr="00E52456">
        <w:rPr>
          <w:b/>
          <w:sz w:val="24"/>
          <w:szCs w:val="24"/>
        </w:rPr>
        <w:t xml:space="preserve"> betjene maskiner</w:t>
      </w:r>
    </w:p>
    <w:p w14:paraId="0EDEB173" w14:textId="77777777" w:rsidR="00AF5F74" w:rsidRPr="00E52456" w:rsidRDefault="00AF5F74" w:rsidP="00E52456">
      <w:pPr>
        <w:ind w:left="851"/>
        <w:rPr>
          <w:sz w:val="24"/>
          <w:szCs w:val="24"/>
          <w:lang w:eastAsia="en-GB"/>
        </w:rPr>
      </w:pPr>
      <w:r w:rsidRPr="00E52456">
        <w:rPr>
          <w:sz w:val="24"/>
          <w:szCs w:val="24"/>
        </w:rPr>
        <w:t>Ikke mærkning</w:t>
      </w:r>
    </w:p>
    <w:p w14:paraId="104A4240" w14:textId="77777777" w:rsidR="00AF5F74" w:rsidRPr="00E52456" w:rsidRDefault="00AF5F74" w:rsidP="00E52456">
      <w:pPr>
        <w:ind w:left="851"/>
        <w:rPr>
          <w:sz w:val="24"/>
          <w:szCs w:val="24"/>
        </w:rPr>
      </w:pPr>
      <w:r w:rsidRPr="00E52456">
        <w:rPr>
          <w:sz w:val="24"/>
          <w:szCs w:val="24"/>
        </w:rPr>
        <w:t xml:space="preserve">Der foreligger ingen data vedrørende </w:t>
      </w:r>
      <w:proofErr w:type="spellStart"/>
      <w:r w:rsidRPr="00E52456">
        <w:rPr>
          <w:sz w:val="24"/>
          <w:szCs w:val="24"/>
        </w:rPr>
        <w:t>mercaptopurins</w:t>
      </w:r>
      <w:proofErr w:type="spellEnd"/>
      <w:r w:rsidRPr="00E52456">
        <w:rPr>
          <w:sz w:val="24"/>
          <w:szCs w:val="24"/>
        </w:rPr>
        <w:t xml:space="preserve"> påvirkning af evnen til at føre motorkøretøj eller betjene maskiner. Under hensyntagen til de farmakologiske egenskaber forventes lægemidlet ikke at påvirke evnen til at udføre disse aktiviteter.</w:t>
      </w:r>
    </w:p>
    <w:p w14:paraId="707CECFD" w14:textId="77777777" w:rsidR="009260DE" w:rsidRPr="00E52456" w:rsidRDefault="009260DE" w:rsidP="009260DE">
      <w:pPr>
        <w:tabs>
          <w:tab w:val="left" w:pos="851"/>
        </w:tabs>
        <w:ind w:left="851"/>
        <w:rPr>
          <w:sz w:val="24"/>
          <w:szCs w:val="24"/>
        </w:rPr>
      </w:pPr>
    </w:p>
    <w:p w14:paraId="039CAA16" w14:textId="77777777" w:rsidR="009260DE" w:rsidRPr="00E52456" w:rsidRDefault="009260DE" w:rsidP="009260DE">
      <w:pPr>
        <w:tabs>
          <w:tab w:val="left" w:pos="851"/>
        </w:tabs>
        <w:ind w:left="851" w:hanging="851"/>
        <w:rPr>
          <w:b/>
          <w:sz w:val="24"/>
          <w:szCs w:val="24"/>
        </w:rPr>
      </w:pPr>
      <w:r w:rsidRPr="00E52456">
        <w:rPr>
          <w:b/>
          <w:sz w:val="24"/>
          <w:szCs w:val="24"/>
        </w:rPr>
        <w:t>4.8</w:t>
      </w:r>
      <w:r w:rsidRPr="00E52456">
        <w:rPr>
          <w:b/>
          <w:sz w:val="24"/>
          <w:szCs w:val="24"/>
        </w:rPr>
        <w:tab/>
        <w:t>Bivirkninger</w:t>
      </w:r>
    </w:p>
    <w:p w14:paraId="12D515A1" w14:textId="77777777" w:rsidR="00DB5620" w:rsidRDefault="00DB5620" w:rsidP="00E52456">
      <w:pPr>
        <w:ind w:left="851"/>
        <w:rPr>
          <w:sz w:val="24"/>
          <w:szCs w:val="24"/>
        </w:rPr>
      </w:pPr>
    </w:p>
    <w:p w14:paraId="3EF1E85E" w14:textId="1B7FD9D9" w:rsidR="00AF5F74" w:rsidRPr="00DB5620" w:rsidRDefault="00AF5F74" w:rsidP="00E52456">
      <w:pPr>
        <w:ind w:left="851"/>
        <w:rPr>
          <w:sz w:val="24"/>
          <w:szCs w:val="24"/>
          <w:u w:val="single"/>
          <w:lang w:eastAsia="en-GB"/>
        </w:rPr>
      </w:pPr>
      <w:r w:rsidRPr="00DB5620">
        <w:rPr>
          <w:sz w:val="24"/>
          <w:szCs w:val="24"/>
          <w:u w:val="single"/>
        </w:rPr>
        <w:t>Oversigt over sikkerhedsprofilen</w:t>
      </w:r>
    </w:p>
    <w:p w14:paraId="616C27BA" w14:textId="66D04763" w:rsidR="00AF5F74" w:rsidRPr="00E52456" w:rsidRDefault="00AF5F74" w:rsidP="00E52456">
      <w:pPr>
        <w:ind w:left="851"/>
        <w:rPr>
          <w:sz w:val="24"/>
          <w:szCs w:val="24"/>
        </w:rPr>
      </w:pPr>
      <w:r w:rsidRPr="00E52456">
        <w:rPr>
          <w:sz w:val="24"/>
          <w:szCs w:val="24"/>
        </w:rPr>
        <w:t xml:space="preserve">Den væsentligste bivirkning ved behandling med </w:t>
      </w:r>
      <w:proofErr w:type="spellStart"/>
      <w:r w:rsidRPr="00E52456">
        <w:rPr>
          <w:sz w:val="24"/>
          <w:szCs w:val="24"/>
        </w:rPr>
        <w:t>mercaptopurin</w:t>
      </w:r>
      <w:proofErr w:type="spellEnd"/>
      <w:r w:rsidRPr="00E52456">
        <w:rPr>
          <w:sz w:val="24"/>
          <w:szCs w:val="24"/>
        </w:rPr>
        <w:t xml:space="preserve"> er knoglemarvs</w:t>
      </w:r>
      <w:r w:rsidR="00510DD8">
        <w:rPr>
          <w:sz w:val="24"/>
          <w:szCs w:val="24"/>
        </w:rPr>
        <w:softHyphen/>
      </w:r>
      <w:r w:rsidRPr="00E52456">
        <w:rPr>
          <w:sz w:val="24"/>
          <w:szCs w:val="24"/>
        </w:rPr>
        <w:t xml:space="preserve">suppression, som medfører </w:t>
      </w:r>
      <w:proofErr w:type="spellStart"/>
      <w:r w:rsidRPr="00E52456">
        <w:rPr>
          <w:sz w:val="24"/>
          <w:szCs w:val="24"/>
        </w:rPr>
        <w:t>leukopeni</w:t>
      </w:r>
      <w:proofErr w:type="spellEnd"/>
      <w:r w:rsidRPr="00E52456">
        <w:rPr>
          <w:sz w:val="24"/>
          <w:szCs w:val="24"/>
        </w:rPr>
        <w:t xml:space="preserve"> og </w:t>
      </w:r>
      <w:proofErr w:type="spellStart"/>
      <w:r w:rsidRPr="00E52456">
        <w:rPr>
          <w:sz w:val="24"/>
          <w:szCs w:val="24"/>
        </w:rPr>
        <w:t>trombocytopeni</w:t>
      </w:r>
      <w:proofErr w:type="spellEnd"/>
      <w:r w:rsidRPr="00E52456">
        <w:rPr>
          <w:sz w:val="24"/>
          <w:szCs w:val="24"/>
        </w:rPr>
        <w:t>.</w:t>
      </w:r>
    </w:p>
    <w:p w14:paraId="0D3CF2A6" w14:textId="77777777" w:rsidR="00AF5F74" w:rsidRPr="00E52456" w:rsidRDefault="00AF5F74" w:rsidP="00E52456">
      <w:pPr>
        <w:ind w:left="851"/>
        <w:rPr>
          <w:sz w:val="24"/>
          <w:szCs w:val="24"/>
        </w:rPr>
      </w:pPr>
    </w:p>
    <w:p w14:paraId="7635893E" w14:textId="5F4F9E3E" w:rsidR="00AF5F74" w:rsidRPr="00E52456" w:rsidRDefault="00AF5F74" w:rsidP="00E52456">
      <w:pPr>
        <w:ind w:left="851"/>
        <w:rPr>
          <w:sz w:val="24"/>
          <w:szCs w:val="24"/>
        </w:rPr>
      </w:pPr>
      <w:r w:rsidRPr="00E52456">
        <w:rPr>
          <w:sz w:val="24"/>
          <w:szCs w:val="24"/>
        </w:rPr>
        <w:t xml:space="preserve">Der mangler nyere klinisk dokumentation for </w:t>
      </w:r>
      <w:proofErr w:type="spellStart"/>
      <w:r w:rsidRPr="00E52456">
        <w:rPr>
          <w:sz w:val="24"/>
          <w:szCs w:val="24"/>
        </w:rPr>
        <w:t>mercaptopurin</w:t>
      </w:r>
      <w:proofErr w:type="spellEnd"/>
      <w:r w:rsidRPr="00E52456">
        <w:rPr>
          <w:sz w:val="24"/>
          <w:szCs w:val="24"/>
        </w:rPr>
        <w:t>, der kan danne grundlag for en præcis bestemmelse af hyppigheden af bivirkninger. Nedenstående hyppigheds</w:t>
      </w:r>
      <w:r w:rsidR="00510DD8">
        <w:rPr>
          <w:sz w:val="24"/>
          <w:szCs w:val="24"/>
        </w:rPr>
        <w:softHyphen/>
      </w:r>
      <w:r w:rsidRPr="00E52456">
        <w:rPr>
          <w:sz w:val="24"/>
          <w:szCs w:val="24"/>
        </w:rPr>
        <w:t xml:space="preserve">kategorier for bivirkninger er estimater. Der mangler velegnede data til beregning af </w:t>
      </w:r>
      <w:proofErr w:type="spellStart"/>
      <w:r w:rsidRPr="00E52456">
        <w:rPr>
          <w:sz w:val="24"/>
          <w:szCs w:val="24"/>
        </w:rPr>
        <w:t>incidensen</w:t>
      </w:r>
      <w:proofErr w:type="spellEnd"/>
      <w:r w:rsidRPr="00E52456">
        <w:rPr>
          <w:sz w:val="24"/>
          <w:szCs w:val="24"/>
        </w:rPr>
        <w:t>. Hyppigheden af bivirkninger kan variere afhængigt af den indgivne dosis og ved samtidig administration af andre lægemidler.</w:t>
      </w:r>
    </w:p>
    <w:p w14:paraId="7EDEFF8A" w14:textId="77777777" w:rsidR="00AF5F74" w:rsidRPr="00DB5620" w:rsidRDefault="00AF5F74" w:rsidP="00E52456">
      <w:pPr>
        <w:ind w:left="851"/>
        <w:rPr>
          <w:sz w:val="24"/>
          <w:szCs w:val="24"/>
        </w:rPr>
      </w:pPr>
    </w:p>
    <w:p w14:paraId="4BFE4040" w14:textId="77777777" w:rsidR="00AF5F74" w:rsidRPr="00DB5620" w:rsidRDefault="00AF5F74" w:rsidP="00E52456">
      <w:pPr>
        <w:ind w:left="851"/>
        <w:rPr>
          <w:sz w:val="24"/>
          <w:szCs w:val="24"/>
          <w:u w:val="single"/>
        </w:rPr>
      </w:pPr>
      <w:r w:rsidRPr="00DB5620">
        <w:rPr>
          <w:sz w:val="24"/>
          <w:szCs w:val="24"/>
          <w:u w:val="single"/>
        </w:rPr>
        <w:t>Tabel over bivirkninger</w:t>
      </w:r>
    </w:p>
    <w:p w14:paraId="73F3BF79" w14:textId="77777777" w:rsidR="00AF5F74" w:rsidRPr="00E52456" w:rsidRDefault="00AF5F74" w:rsidP="00E52456">
      <w:pPr>
        <w:ind w:left="851"/>
        <w:rPr>
          <w:sz w:val="24"/>
          <w:szCs w:val="24"/>
        </w:rPr>
      </w:pPr>
      <w:r w:rsidRPr="00E52456">
        <w:rPr>
          <w:sz w:val="24"/>
          <w:szCs w:val="24"/>
        </w:rPr>
        <w:t xml:space="preserve">Følgende hændelser er identificeret som bivirkninger. Bivirkningerne er angivet iht. systemorganklasse og hyppighed: </w:t>
      </w:r>
    </w:p>
    <w:p w14:paraId="69057832" w14:textId="77777777" w:rsidR="00AF5F74" w:rsidRPr="00E52456" w:rsidRDefault="00AF5F74" w:rsidP="00E52456">
      <w:pPr>
        <w:ind w:left="851"/>
        <w:rPr>
          <w:sz w:val="24"/>
          <w:szCs w:val="24"/>
        </w:rPr>
      </w:pPr>
      <w:r w:rsidRPr="00E52456">
        <w:rPr>
          <w:sz w:val="24"/>
          <w:szCs w:val="24"/>
        </w:rPr>
        <w:t>Meget almindelig (≥1/10)</w:t>
      </w:r>
    </w:p>
    <w:p w14:paraId="11E0FE18" w14:textId="77777777" w:rsidR="00AF5F74" w:rsidRPr="00E52456" w:rsidRDefault="00AF5F74" w:rsidP="00E52456">
      <w:pPr>
        <w:ind w:left="851"/>
        <w:rPr>
          <w:sz w:val="24"/>
          <w:szCs w:val="24"/>
        </w:rPr>
      </w:pPr>
      <w:r w:rsidRPr="00E52456">
        <w:rPr>
          <w:sz w:val="24"/>
          <w:szCs w:val="24"/>
        </w:rPr>
        <w:t>Almindelig (≥1/100 til &lt; 1/10)</w:t>
      </w:r>
    </w:p>
    <w:p w14:paraId="7F808FB8" w14:textId="77777777" w:rsidR="00AF5F74" w:rsidRPr="00E52456" w:rsidRDefault="00AF5F74" w:rsidP="00E52456">
      <w:pPr>
        <w:ind w:left="851"/>
        <w:rPr>
          <w:sz w:val="24"/>
          <w:szCs w:val="24"/>
        </w:rPr>
      </w:pPr>
      <w:r w:rsidRPr="00E52456">
        <w:rPr>
          <w:sz w:val="24"/>
          <w:szCs w:val="24"/>
        </w:rPr>
        <w:t>Ikke almindelig (≥1/1.000 til &lt;1/100)</w:t>
      </w:r>
    </w:p>
    <w:p w14:paraId="02167E1C" w14:textId="77777777" w:rsidR="00AF5F74" w:rsidRPr="00E52456" w:rsidRDefault="00AF5F74" w:rsidP="00E52456">
      <w:pPr>
        <w:ind w:left="851"/>
        <w:rPr>
          <w:sz w:val="24"/>
          <w:szCs w:val="24"/>
        </w:rPr>
      </w:pPr>
      <w:r w:rsidRPr="00E52456">
        <w:rPr>
          <w:sz w:val="24"/>
          <w:szCs w:val="24"/>
        </w:rPr>
        <w:t>Sjælden (≥1/10.000 til &lt;1/1.000)</w:t>
      </w:r>
    </w:p>
    <w:p w14:paraId="33F099D1" w14:textId="77777777" w:rsidR="00AF5F74" w:rsidRPr="00E52456" w:rsidRDefault="00AF5F74" w:rsidP="00E52456">
      <w:pPr>
        <w:ind w:left="851"/>
        <w:rPr>
          <w:sz w:val="24"/>
          <w:szCs w:val="24"/>
        </w:rPr>
      </w:pPr>
      <w:r w:rsidRPr="00E52456">
        <w:rPr>
          <w:sz w:val="24"/>
          <w:szCs w:val="24"/>
        </w:rPr>
        <w:t>Meget sjælden (&lt;1/10.000)</w:t>
      </w:r>
    </w:p>
    <w:p w14:paraId="3049AFC2" w14:textId="77777777" w:rsidR="00AF5F74" w:rsidRPr="00E52456" w:rsidRDefault="00AF5F74" w:rsidP="00E52456">
      <w:pPr>
        <w:ind w:left="851"/>
        <w:rPr>
          <w:sz w:val="24"/>
          <w:szCs w:val="24"/>
        </w:rPr>
      </w:pPr>
      <w:r w:rsidRPr="00E52456">
        <w:rPr>
          <w:sz w:val="24"/>
          <w:szCs w:val="24"/>
        </w:rPr>
        <w:t>Ikke kendt (kan ikke estimeres ud fra forhåndenværende data)</w:t>
      </w:r>
    </w:p>
    <w:p w14:paraId="15E8853D" w14:textId="77777777" w:rsidR="00AF5F74" w:rsidRPr="00E52456" w:rsidRDefault="00AF5F74" w:rsidP="00E52456">
      <w:pPr>
        <w:ind w:left="851"/>
        <w:rPr>
          <w:sz w:val="24"/>
          <w:szCs w:val="24"/>
        </w:rPr>
      </w:pPr>
    </w:p>
    <w:p w14:paraId="144C2DE2" w14:textId="77777777" w:rsidR="00AF5F74" w:rsidRPr="00E52456" w:rsidRDefault="00AF5F74" w:rsidP="00E52456">
      <w:pPr>
        <w:ind w:left="851"/>
        <w:rPr>
          <w:sz w:val="24"/>
          <w:szCs w:val="24"/>
        </w:rPr>
      </w:pPr>
      <w:r w:rsidRPr="00E52456">
        <w:rPr>
          <w:sz w:val="24"/>
          <w:szCs w:val="24"/>
        </w:rPr>
        <w:t>Inden for hver hyppighedsgruppering er bivirkningerne angivet efter faldende sværhedsgrad.</w:t>
      </w:r>
    </w:p>
    <w:p w14:paraId="4988FDD5" w14:textId="77777777" w:rsidR="00AF5F74" w:rsidRPr="00E52456" w:rsidRDefault="00AF5F74" w:rsidP="00AF5F74">
      <w:pPr>
        <w:rPr>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3264"/>
        <w:gridCol w:w="2322"/>
        <w:gridCol w:w="12"/>
        <w:gridCol w:w="4030"/>
      </w:tblGrid>
      <w:tr w:rsidR="00AF5F74" w:rsidRPr="00BE244D" w14:paraId="54B5F49A" w14:textId="77777777" w:rsidTr="00E52456">
        <w:trPr>
          <w:trHeight w:val="20"/>
        </w:trPr>
        <w:tc>
          <w:tcPr>
            <w:tcW w:w="2907" w:type="pct"/>
            <w:gridSpan w:val="3"/>
            <w:tcBorders>
              <w:top w:val="single" w:sz="4" w:space="0" w:color="000000"/>
              <w:left w:val="single" w:sz="4" w:space="0" w:color="000000"/>
              <w:bottom w:val="single" w:sz="4" w:space="0" w:color="000000"/>
              <w:right w:val="single" w:sz="4" w:space="0" w:color="000000"/>
            </w:tcBorders>
            <w:hideMark/>
          </w:tcPr>
          <w:p w14:paraId="277EC034" w14:textId="77777777" w:rsidR="00AF5F74" w:rsidRPr="00BE244D" w:rsidRDefault="00AF5F74">
            <w:pPr>
              <w:widowControl w:val="0"/>
              <w:kinsoku w:val="0"/>
              <w:overflowPunct w:val="0"/>
              <w:autoSpaceDE w:val="0"/>
              <w:autoSpaceDN w:val="0"/>
              <w:adjustRightInd w:val="0"/>
              <w:rPr>
                <w:b/>
                <w:sz w:val="24"/>
                <w:szCs w:val="24"/>
              </w:rPr>
            </w:pPr>
            <w:r w:rsidRPr="00BE244D">
              <w:rPr>
                <w:b/>
                <w:sz w:val="24"/>
                <w:szCs w:val="24"/>
              </w:rPr>
              <w:t>Systemorganklasse</w:t>
            </w:r>
          </w:p>
        </w:tc>
        <w:tc>
          <w:tcPr>
            <w:tcW w:w="2093" w:type="pct"/>
            <w:tcBorders>
              <w:top w:val="single" w:sz="4" w:space="0" w:color="000000"/>
              <w:left w:val="single" w:sz="4" w:space="0" w:color="000000"/>
              <w:bottom w:val="single" w:sz="4" w:space="0" w:color="000000"/>
              <w:right w:val="single" w:sz="4" w:space="0" w:color="000000"/>
            </w:tcBorders>
            <w:hideMark/>
          </w:tcPr>
          <w:p w14:paraId="44A04CFA" w14:textId="77777777" w:rsidR="00AF5F74" w:rsidRPr="00BE244D" w:rsidRDefault="00AF5F74">
            <w:pPr>
              <w:widowControl w:val="0"/>
              <w:kinsoku w:val="0"/>
              <w:overflowPunct w:val="0"/>
              <w:autoSpaceDE w:val="0"/>
              <w:autoSpaceDN w:val="0"/>
              <w:adjustRightInd w:val="0"/>
              <w:rPr>
                <w:b/>
                <w:sz w:val="24"/>
                <w:szCs w:val="24"/>
              </w:rPr>
            </w:pPr>
            <w:r w:rsidRPr="00BE244D">
              <w:rPr>
                <w:b/>
                <w:sz w:val="24"/>
                <w:szCs w:val="24"/>
              </w:rPr>
              <w:t>Bivirkninger</w:t>
            </w:r>
          </w:p>
        </w:tc>
      </w:tr>
      <w:tr w:rsidR="00AF5F74" w:rsidRPr="00E52456" w14:paraId="7B4BB0C8" w14:textId="77777777" w:rsidTr="00E52456">
        <w:trPr>
          <w:trHeight w:val="20"/>
        </w:trPr>
        <w:tc>
          <w:tcPr>
            <w:tcW w:w="1695" w:type="pct"/>
            <w:tcBorders>
              <w:top w:val="single" w:sz="4" w:space="0" w:color="000000"/>
              <w:left w:val="single" w:sz="4" w:space="0" w:color="000000"/>
              <w:bottom w:val="single" w:sz="4" w:space="0" w:color="000000"/>
              <w:right w:val="single" w:sz="4" w:space="0" w:color="000000"/>
            </w:tcBorders>
            <w:hideMark/>
          </w:tcPr>
          <w:p w14:paraId="6375935B" w14:textId="77777777" w:rsidR="00AF5F74" w:rsidRPr="00E52456" w:rsidRDefault="00AF5F74">
            <w:pPr>
              <w:widowControl w:val="0"/>
              <w:kinsoku w:val="0"/>
              <w:overflowPunct w:val="0"/>
              <w:autoSpaceDE w:val="0"/>
              <w:autoSpaceDN w:val="0"/>
              <w:adjustRightInd w:val="0"/>
              <w:rPr>
                <w:sz w:val="24"/>
                <w:szCs w:val="24"/>
              </w:rPr>
            </w:pPr>
            <w:r w:rsidRPr="00E52456">
              <w:rPr>
                <w:sz w:val="24"/>
                <w:szCs w:val="24"/>
              </w:rPr>
              <w:t>Infektioner og parasitære sygdomme</w:t>
            </w:r>
          </w:p>
        </w:tc>
        <w:tc>
          <w:tcPr>
            <w:tcW w:w="1212" w:type="pct"/>
            <w:gridSpan w:val="2"/>
            <w:tcBorders>
              <w:top w:val="single" w:sz="4" w:space="0" w:color="000000"/>
              <w:left w:val="single" w:sz="4" w:space="0" w:color="000000"/>
              <w:bottom w:val="single" w:sz="4" w:space="0" w:color="000000"/>
              <w:right w:val="single" w:sz="4" w:space="0" w:color="000000"/>
            </w:tcBorders>
            <w:hideMark/>
          </w:tcPr>
          <w:p w14:paraId="30A2FAFA" w14:textId="77777777" w:rsidR="00AF5F74" w:rsidRPr="00E52456" w:rsidRDefault="00AF5F74">
            <w:pPr>
              <w:widowControl w:val="0"/>
              <w:kinsoku w:val="0"/>
              <w:overflowPunct w:val="0"/>
              <w:autoSpaceDE w:val="0"/>
              <w:autoSpaceDN w:val="0"/>
              <w:adjustRightInd w:val="0"/>
              <w:rPr>
                <w:sz w:val="24"/>
                <w:szCs w:val="24"/>
              </w:rPr>
            </w:pPr>
            <w:r w:rsidRPr="00E52456">
              <w:rPr>
                <w:sz w:val="24"/>
                <w:szCs w:val="24"/>
              </w:rPr>
              <w:t>Ikke almindelig</w:t>
            </w:r>
          </w:p>
        </w:tc>
        <w:tc>
          <w:tcPr>
            <w:tcW w:w="2093" w:type="pct"/>
            <w:tcBorders>
              <w:top w:val="single" w:sz="4" w:space="0" w:color="000000"/>
              <w:left w:val="single" w:sz="4" w:space="0" w:color="000000"/>
              <w:bottom w:val="single" w:sz="4" w:space="0" w:color="000000"/>
              <w:right w:val="single" w:sz="4" w:space="0" w:color="000000"/>
            </w:tcBorders>
            <w:hideMark/>
          </w:tcPr>
          <w:p w14:paraId="77831864" w14:textId="77777777" w:rsidR="00AF5F74" w:rsidRPr="00E52456" w:rsidRDefault="00AF5F74">
            <w:pPr>
              <w:widowControl w:val="0"/>
              <w:kinsoku w:val="0"/>
              <w:overflowPunct w:val="0"/>
              <w:autoSpaceDE w:val="0"/>
              <w:autoSpaceDN w:val="0"/>
              <w:adjustRightInd w:val="0"/>
              <w:rPr>
                <w:sz w:val="24"/>
                <w:szCs w:val="24"/>
              </w:rPr>
            </w:pPr>
            <w:r w:rsidRPr="00E52456">
              <w:rPr>
                <w:sz w:val="24"/>
                <w:szCs w:val="24"/>
              </w:rPr>
              <w:t xml:space="preserve">Bakterie- og virusinfektioner, infektioner forbundet med </w:t>
            </w:r>
            <w:proofErr w:type="spellStart"/>
            <w:r w:rsidRPr="00E52456">
              <w:rPr>
                <w:sz w:val="24"/>
                <w:szCs w:val="24"/>
              </w:rPr>
              <w:t>neutropeni</w:t>
            </w:r>
            <w:proofErr w:type="spellEnd"/>
          </w:p>
        </w:tc>
      </w:tr>
      <w:tr w:rsidR="00AF5F74" w:rsidRPr="00E52456" w14:paraId="79EE135F" w14:textId="77777777" w:rsidTr="00E52456">
        <w:trPr>
          <w:trHeight w:val="20"/>
        </w:trPr>
        <w:tc>
          <w:tcPr>
            <w:tcW w:w="1695" w:type="pct"/>
            <w:vMerge w:val="restart"/>
            <w:tcBorders>
              <w:top w:val="single" w:sz="4" w:space="0" w:color="000000"/>
              <w:left w:val="single" w:sz="4" w:space="0" w:color="000000"/>
              <w:bottom w:val="single" w:sz="4" w:space="0" w:color="000000"/>
              <w:right w:val="single" w:sz="4" w:space="0" w:color="000000"/>
            </w:tcBorders>
            <w:hideMark/>
          </w:tcPr>
          <w:p w14:paraId="21C9DD9F" w14:textId="77777777" w:rsidR="00AF5F74" w:rsidRPr="00E52456" w:rsidRDefault="00AF5F74">
            <w:pPr>
              <w:widowControl w:val="0"/>
              <w:kinsoku w:val="0"/>
              <w:overflowPunct w:val="0"/>
              <w:autoSpaceDE w:val="0"/>
              <w:autoSpaceDN w:val="0"/>
              <w:adjustRightInd w:val="0"/>
              <w:rPr>
                <w:sz w:val="24"/>
                <w:szCs w:val="24"/>
              </w:rPr>
            </w:pPr>
            <w:r w:rsidRPr="00E52456">
              <w:rPr>
                <w:sz w:val="24"/>
                <w:szCs w:val="24"/>
              </w:rPr>
              <w:t>Benigne, maligne og uspecificerede tumorer (inkl. cyster og polypper)</w:t>
            </w:r>
          </w:p>
        </w:tc>
        <w:tc>
          <w:tcPr>
            <w:tcW w:w="1212" w:type="pct"/>
            <w:gridSpan w:val="2"/>
            <w:tcBorders>
              <w:top w:val="single" w:sz="4" w:space="0" w:color="000000"/>
              <w:left w:val="single" w:sz="4" w:space="0" w:color="000000"/>
              <w:bottom w:val="single" w:sz="4" w:space="0" w:color="000000"/>
              <w:right w:val="single" w:sz="4" w:space="0" w:color="000000"/>
            </w:tcBorders>
            <w:hideMark/>
          </w:tcPr>
          <w:p w14:paraId="5847E511" w14:textId="77777777" w:rsidR="00AF5F74" w:rsidRPr="00E52456" w:rsidRDefault="00AF5F74">
            <w:pPr>
              <w:widowControl w:val="0"/>
              <w:kinsoku w:val="0"/>
              <w:overflowPunct w:val="0"/>
              <w:autoSpaceDE w:val="0"/>
              <w:autoSpaceDN w:val="0"/>
              <w:adjustRightInd w:val="0"/>
              <w:rPr>
                <w:sz w:val="24"/>
                <w:szCs w:val="24"/>
              </w:rPr>
            </w:pPr>
            <w:r w:rsidRPr="00E52456">
              <w:rPr>
                <w:sz w:val="24"/>
                <w:szCs w:val="24"/>
              </w:rPr>
              <w:t>Sjælden</w:t>
            </w:r>
          </w:p>
        </w:tc>
        <w:tc>
          <w:tcPr>
            <w:tcW w:w="2093" w:type="pct"/>
            <w:tcBorders>
              <w:top w:val="single" w:sz="4" w:space="0" w:color="000000"/>
              <w:left w:val="single" w:sz="4" w:space="0" w:color="000000"/>
              <w:bottom w:val="single" w:sz="4" w:space="0" w:color="000000"/>
              <w:right w:val="single" w:sz="4" w:space="0" w:color="000000"/>
            </w:tcBorders>
            <w:hideMark/>
          </w:tcPr>
          <w:p w14:paraId="592BA1E1" w14:textId="77777777" w:rsidR="00AF5F74" w:rsidRPr="00E52456" w:rsidRDefault="00AF5F74">
            <w:pPr>
              <w:widowControl w:val="0"/>
              <w:kinsoku w:val="0"/>
              <w:overflowPunct w:val="0"/>
              <w:autoSpaceDE w:val="0"/>
              <w:autoSpaceDN w:val="0"/>
              <w:adjustRightInd w:val="0"/>
              <w:rPr>
                <w:sz w:val="24"/>
                <w:szCs w:val="24"/>
              </w:rPr>
            </w:pPr>
            <w:r w:rsidRPr="00E52456">
              <w:rPr>
                <w:sz w:val="24"/>
                <w:szCs w:val="24"/>
              </w:rPr>
              <w:t xml:space="preserve">Neoplasmer, heriblandt </w:t>
            </w:r>
            <w:proofErr w:type="spellStart"/>
            <w:r w:rsidRPr="00E52456">
              <w:rPr>
                <w:sz w:val="24"/>
                <w:szCs w:val="24"/>
              </w:rPr>
              <w:t>lymfoproliferative</w:t>
            </w:r>
            <w:proofErr w:type="spellEnd"/>
            <w:r w:rsidRPr="00E52456">
              <w:rPr>
                <w:sz w:val="24"/>
                <w:szCs w:val="24"/>
              </w:rPr>
              <w:t xml:space="preserve"> sygdomme, hudcancer (melanom og non</w:t>
            </w:r>
            <w:r w:rsidRPr="00E52456">
              <w:rPr>
                <w:sz w:val="24"/>
                <w:szCs w:val="24"/>
              </w:rPr>
              <w:noBreakHyphen/>
              <w:t xml:space="preserve">melanom), </w:t>
            </w:r>
            <w:r w:rsidRPr="00E52456">
              <w:rPr>
                <w:sz w:val="24"/>
                <w:szCs w:val="24"/>
              </w:rPr>
              <w:lastRenderedPageBreak/>
              <w:t>sarkomer (</w:t>
            </w:r>
            <w:proofErr w:type="spellStart"/>
            <w:r w:rsidRPr="00E52456">
              <w:rPr>
                <w:sz w:val="24"/>
                <w:szCs w:val="24"/>
              </w:rPr>
              <w:t>Kaposis</w:t>
            </w:r>
            <w:proofErr w:type="spellEnd"/>
            <w:r w:rsidRPr="00E52456">
              <w:rPr>
                <w:sz w:val="24"/>
                <w:szCs w:val="24"/>
              </w:rPr>
              <w:t xml:space="preserve"> og non</w:t>
            </w:r>
            <w:r w:rsidRPr="00E52456">
              <w:rPr>
                <w:sz w:val="24"/>
                <w:szCs w:val="24"/>
              </w:rPr>
              <w:noBreakHyphen/>
            </w:r>
            <w:proofErr w:type="spellStart"/>
            <w:r w:rsidRPr="00E52456">
              <w:rPr>
                <w:sz w:val="24"/>
                <w:szCs w:val="24"/>
              </w:rPr>
              <w:t>Kaposis</w:t>
            </w:r>
            <w:proofErr w:type="spellEnd"/>
            <w:r w:rsidRPr="00E52456">
              <w:rPr>
                <w:sz w:val="24"/>
                <w:szCs w:val="24"/>
              </w:rPr>
              <w:t xml:space="preserve">) og </w:t>
            </w:r>
            <w:proofErr w:type="spellStart"/>
            <w:r w:rsidRPr="00E52456">
              <w:rPr>
                <w:sz w:val="24"/>
                <w:szCs w:val="24"/>
              </w:rPr>
              <w:t>cervixcancer</w:t>
            </w:r>
            <w:proofErr w:type="spellEnd"/>
            <w:r w:rsidRPr="00E52456">
              <w:rPr>
                <w:sz w:val="24"/>
                <w:szCs w:val="24"/>
              </w:rPr>
              <w:t xml:space="preserve"> </w:t>
            </w:r>
            <w:r w:rsidRPr="00E52456">
              <w:rPr>
                <w:i/>
                <w:iCs/>
                <w:sz w:val="24"/>
                <w:szCs w:val="24"/>
              </w:rPr>
              <w:t>in situ</w:t>
            </w:r>
            <w:r w:rsidRPr="00E52456">
              <w:rPr>
                <w:sz w:val="24"/>
                <w:szCs w:val="24"/>
              </w:rPr>
              <w:t xml:space="preserve"> (se pkt. 4.4).</w:t>
            </w:r>
          </w:p>
        </w:tc>
      </w:tr>
      <w:tr w:rsidR="00AF5F74" w:rsidRPr="00E52456" w14:paraId="74CE6CEC" w14:textId="77777777" w:rsidTr="00E52456">
        <w:trPr>
          <w:trHeight w:val="20"/>
        </w:trPr>
        <w:tc>
          <w:tcPr>
            <w:tcW w:w="1695" w:type="pct"/>
            <w:vMerge/>
            <w:tcBorders>
              <w:top w:val="single" w:sz="4" w:space="0" w:color="000000"/>
              <w:left w:val="single" w:sz="4" w:space="0" w:color="000000"/>
              <w:bottom w:val="single" w:sz="4" w:space="0" w:color="000000"/>
              <w:right w:val="single" w:sz="4" w:space="0" w:color="000000"/>
            </w:tcBorders>
            <w:vAlign w:val="center"/>
            <w:hideMark/>
          </w:tcPr>
          <w:p w14:paraId="3D6A0D29" w14:textId="77777777" w:rsidR="00AF5F74" w:rsidRPr="00E52456" w:rsidRDefault="00AF5F74">
            <w:pPr>
              <w:rPr>
                <w:sz w:val="24"/>
                <w:szCs w:val="24"/>
                <w:lang w:eastAsia="en-GB"/>
              </w:rPr>
            </w:pPr>
          </w:p>
        </w:tc>
        <w:tc>
          <w:tcPr>
            <w:tcW w:w="1212" w:type="pct"/>
            <w:gridSpan w:val="2"/>
            <w:tcBorders>
              <w:top w:val="single" w:sz="4" w:space="0" w:color="000000"/>
              <w:left w:val="single" w:sz="4" w:space="0" w:color="000000"/>
              <w:bottom w:val="single" w:sz="4" w:space="0" w:color="000000"/>
              <w:right w:val="single" w:sz="4" w:space="0" w:color="000000"/>
            </w:tcBorders>
            <w:hideMark/>
          </w:tcPr>
          <w:p w14:paraId="2887BC3B" w14:textId="77777777" w:rsidR="00AF5F74" w:rsidRPr="00E52456" w:rsidRDefault="00AF5F74">
            <w:pPr>
              <w:widowControl w:val="0"/>
              <w:kinsoku w:val="0"/>
              <w:overflowPunct w:val="0"/>
              <w:autoSpaceDE w:val="0"/>
              <w:autoSpaceDN w:val="0"/>
              <w:adjustRightInd w:val="0"/>
              <w:rPr>
                <w:sz w:val="24"/>
                <w:szCs w:val="24"/>
              </w:rPr>
            </w:pPr>
            <w:r w:rsidRPr="00E52456">
              <w:rPr>
                <w:sz w:val="24"/>
                <w:szCs w:val="24"/>
              </w:rPr>
              <w:t>Meget sjælden</w:t>
            </w:r>
          </w:p>
        </w:tc>
        <w:tc>
          <w:tcPr>
            <w:tcW w:w="2093" w:type="pct"/>
            <w:tcBorders>
              <w:top w:val="single" w:sz="4" w:space="0" w:color="000000"/>
              <w:left w:val="single" w:sz="4" w:space="0" w:color="000000"/>
              <w:bottom w:val="single" w:sz="4" w:space="0" w:color="000000"/>
              <w:right w:val="single" w:sz="4" w:space="0" w:color="000000"/>
            </w:tcBorders>
            <w:hideMark/>
          </w:tcPr>
          <w:p w14:paraId="7A4CF135" w14:textId="77777777" w:rsidR="00AF5F74" w:rsidRPr="00E52456" w:rsidRDefault="00AF5F74">
            <w:pPr>
              <w:widowControl w:val="0"/>
              <w:kinsoku w:val="0"/>
              <w:overflowPunct w:val="0"/>
              <w:autoSpaceDE w:val="0"/>
              <w:autoSpaceDN w:val="0"/>
              <w:adjustRightInd w:val="0"/>
              <w:rPr>
                <w:sz w:val="24"/>
                <w:szCs w:val="24"/>
              </w:rPr>
            </w:pPr>
            <w:r w:rsidRPr="00E52456">
              <w:rPr>
                <w:sz w:val="24"/>
                <w:szCs w:val="24"/>
              </w:rPr>
              <w:t xml:space="preserve">Sekundær leukæmi og </w:t>
            </w:r>
            <w:proofErr w:type="spellStart"/>
            <w:r w:rsidRPr="00E52456">
              <w:rPr>
                <w:sz w:val="24"/>
                <w:szCs w:val="24"/>
              </w:rPr>
              <w:t>myelodysplasi</w:t>
            </w:r>
            <w:proofErr w:type="spellEnd"/>
            <w:r w:rsidRPr="00E52456">
              <w:rPr>
                <w:sz w:val="24"/>
                <w:szCs w:val="24"/>
              </w:rPr>
              <w:t xml:space="preserve"> </w:t>
            </w:r>
          </w:p>
        </w:tc>
      </w:tr>
      <w:tr w:rsidR="00AF5F74" w:rsidRPr="00E52456" w14:paraId="75787CF6" w14:textId="77777777" w:rsidTr="00E52456">
        <w:trPr>
          <w:trHeight w:val="20"/>
        </w:trPr>
        <w:tc>
          <w:tcPr>
            <w:tcW w:w="1695" w:type="pct"/>
            <w:vMerge/>
            <w:tcBorders>
              <w:top w:val="single" w:sz="4" w:space="0" w:color="000000"/>
              <w:left w:val="single" w:sz="4" w:space="0" w:color="000000"/>
              <w:bottom w:val="single" w:sz="4" w:space="0" w:color="000000"/>
              <w:right w:val="single" w:sz="4" w:space="0" w:color="000000"/>
            </w:tcBorders>
            <w:vAlign w:val="center"/>
            <w:hideMark/>
          </w:tcPr>
          <w:p w14:paraId="2E357E84" w14:textId="77777777" w:rsidR="00AF5F74" w:rsidRPr="00E52456" w:rsidRDefault="00AF5F74">
            <w:pPr>
              <w:rPr>
                <w:sz w:val="24"/>
                <w:szCs w:val="24"/>
                <w:lang w:eastAsia="en-GB"/>
              </w:rPr>
            </w:pPr>
          </w:p>
        </w:tc>
        <w:tc>
          <w:tcPr>
            <w:tcW w:w="1212" w:type="pct"/>
            <w:gridSpan w:val="2"/>
            <w:tcBorders>
              <w:top w:val="single" w:sz="4" w:space="0" w:color="000000"/>
              <w:left w:val="single" w:sz="4" w:space="0" w:color="000000"/>
              <w:bottom w:val="single" w:sz="4" w:space="0" w:color="000000"/>
              <w:right w:val="single" w:sz="4" w:space="0" w:color="000000"/>
            </w:tcBorders>
            <w:hideMark/>
          </w:tcPr>
          <w:p w14:paraId="55434D44" w14:textId="77777777" w:rsidR="00AF5F74" w:rsidRPr="00E52456" w:rsidRDefault="00AF5F74">
            <w:pPr>
              <w:widowControl w:val="0"/>
              <w:kinsoku w:val="0"/>
              <w:overflowPunct w:val="0"/>
              <w:autoSpaceDE w:val="0"/>
              <w:autoSpaceDN w:val="0"/>
              <w:adjustRightInd w:val="0"/>
              <w:rPr>
                <w:spacing w:val="-1"/>
                <w:sz w:val="24"/>
                <w:szCs w:val="24"/>
              </w:rPr>
            </w:pPr>
            <w:r w:rsidRPr="00E52456">
              <w:rPr>
                <w:sz w:val="24"/>
                <w:szCs w:val="24"/>
              </w:rPr>
              <w:t>Ikke kendt</w:t>
            </w:r>
          </w:p>
        </w:tc>
        <w:tc>
          <w:tcPr>
            <w:tcW w:w="2093" w:type="pct"/>
            <w:tcBorders>
              <w:top w:val="single" w:sz="4" w:space="0" w:color="000000"/>
              <w:left w:val="single" w:sz="4" w:space="0" w:color="000000"/>
              <w:bottom w:val="single" w:sz="4" w:space="0" w:color="000000"/>
              <w:right w:val="single" w:sz="4" w:space="0" w:color="000000"/>
            </w:tcBorders>
            <w:hideMark/>
          </w:tcPr>
          <w:p w14:paraId="11F81634" w14:textId="0C76A557" w:rsidR="00AF5F74" w:rsidRPr="00E52456" w:rsidRDefault="00AF5F74">
            <w:pPr>
              <w:widowControl w:val="0"/>
              <w:kinsoku w:val="0"/>
              <w:overflowPunct w:val="0"/>
              <w:autoSpaceDE w:val="0"/>
              <w:autoSpaceDN w:val="0"/>
              <w:adjustRightInd w:val="0"/>
              <w:rPr>
                <w:spacing w:val="-1"/>
                <w:sz w:val="24"/>
                <w:szCs w:val="24"/>
              </w:rPr>
            </w:pPr>
            <w:proofErr w:type="spellStart"/>
            <w:r w:rsidRPr="00E52456">
              <w:rPr>
                <w:sz w:val="24"/>
                <w:szCs w:val="24"/>
              </w:rPr>
              <w:t>Hepatosplenisk</w:t>
            </w:r>
            <w:proofErr w:type="spellEnd"/>
            <w:r w:rsidRPr="00E52456">
              <w:rPr>
                <w:sz w:val="24"/>
                <w:szCs w:val="24"/>
              </w:rPr>
              <w:t xml:space="preserve"> T-</w:t>
            </w:r>
            <w:proofErr w:type="spellStart"/>
            <w:r w:rsidRPr="00E52456">
              <w:rPr>
                <w:sz w:val="24"/>
                <w:szCs w:val="24"/>
              </w:rPr>
              <w:t>cellelymfom</w:t>
            </w:r>
            <w:proofErr w:type="spellEnd"/>
            <w:r w:rsidRPr="00E52456">
              <w:rPr>
                <w:sz w:val="24"/>
                <w:szCs w:val="24"/>
              </w:rPr>
              <w:t xml:space="preserve"> hos patienter med inflammatorisk tarmsygdom (IBD) (en ikke-godkendt indikation) ved brug i kombination med TNF-</w:t>
            </w:r>
            <w:proofErr w:type="spellStart"/>
            <w:r w:rsidRPr="00E52456">
              <w:rPr>
                <w:sz w:val="24"/>
                <w:szCs w:val="24"/>
              </w:rPr>
              <w:t>hæmmere</w:t>
            </w:r>
            <w:proofErr w:type="spellEnd"/>
            <w:r w:rsidRPr="00E52456">
              <w:rPr>
                <w:sz w:val="24"/>
                <w:szCs w:val="24"/>
              </w:rPr>
              <w:t xml:space="preserve"> (se pkt. 4.4).</w:t>
            </w:r>
          </w:p>
        </w:tc>
      </w:tr>
      <w:tr w:rsidR="00E52456" w:rsidRPr="00E52456" w14:paraId="48EAD7AF" w14:textId="77777777" w:rsidTr="00E52456">
        <w:trPr>
          <w:trHeight w:val="290"/>
        </w:trPr>
        <w:tc>
          <w:tcPr>
            <w:tcW w:w="1695" w:type="pct"/>
            <w:vMerge w:val="restart"/>
            <w:tcBorders>
              <w:top w:val="nil"/>
              <w:left w:val="single" w:sz="4" w:space="0" w:color="000000"/>
              <w:bottom w:val="single" w:sz="4" w:space="0" w:color="000000"/>
              <w:right w:val="single" w:sz="4" w:space="0" w:color="000000"/>
            </w:tcBorders>
            <w:hideMark/>
          </w:tcPr>
          <w:p w14:paraId="2A5EF2CA" w14:textId="77777777" w:rsidR="00E52456" w:rsidRPr="00E52456" w:rsidRDefault="00E52456">
            <w:pPr>
              <w:widowControl w:val="0"/>
              <w:kinsoku w:val="0"/>
              <w:overflowPunct w:val="0"/>
              <w:autoSpaceDE w:val="0"/>
              <w:autoSpaceDN w:val="0"/>
              <w:adjustRightInd w:val="0"/>
              <w:ind w:right="96"/>
              <w:rPr>
                <w:sz w:val="24"/>
                <w:szCs w:val="24"/>
              </w:rPr>
            </w:pPr>
            <w:r w:rsidRPr="00E52456">
              <w:rPr>
                <w:sz w:val="24"/>
                <w:szCs w:val="24"/>
              </w:rPr>
              <w:t>Blod og lymfesystem</w:t>
            </w:r>
          </w:p>
        </w:tc>
        <w:tc>
          <w:tcPr>
            <w:tcW w:w="1212" w:type="pct"/>
            <w:gridSpan w:val="2"/>
            <w:tcBorders>
              <w:top w:val="single" w:sz="4" w:space="0" w:color="000000"/>
              <w:left w:val="single" w:sz="4" w:space="0" w:color="000000"/>
              <w:bottom w:val="single" w:sz="4" w:space="0" w:color="000000"/>
              <w:right w:val="single" w:sz="4" w:space="0" w:color="000000"/>
            </w:tcBorders>
            <w:hideMark/>
          </w:tcPr>
          <w:p w14:paraId="1794E7F5" w14:textId="77777777" w:rsidR="00E52456" w:rsidRPr="00E52456" w:rsidRDefault="00E52456">
            <w:pPr>
              <w:widowControl w:val="0"/>
              <w:kinsoku w:val="0"/>
              <w:overflowPunct w:val="0"/>
              <w:autoSpaceDE w:val="0"/>
              <w:autoSpaceDN w:val="0"/>
              <w:adjustRightInd w:val="0"/>
              <w:rPr>
                <w:spacing w:val="-1"/>
                <w:sz w:val="24"/>
                <w:szCs w:val="24"/>
              </w:rPr>
            </w:pPr>
            <w:r w:rsidRPr="00E52456">
              <w:rPr>
                <w:sz w:val="24"/>
                <w:szCs w:val="24"/>
              </w:rPr>
              <w:t>Meget almindelig</w:t>
            </w:r>
          </w:p>
        </w:tc>
        <w:tc>
          <w:tcPr>
            <w:tcW w:w="2093" w:type="pct"/>
            <w:tcBorders>
              <w:top w:val="single" w:sz="4" w:space="0" w:color="000000"/>
              <w:left w:val="single" w:sz="4" w:space="0" w:color="000000"/>
              <w:bottom w:val="single" w:sz="4" w:space="0" w:color="auto"/>
              <w:right w:val="single" w:sz="4" w:space="0" w:color="000000"/>
            </w:tcBorders>
            <w:hideMark/>
          </w:tcPr>
          <w:p w14:paraId="46935ACD" w14:textId="77777777" w:rsidR="00E52456" w:rsidRPr="00E52456" w:rsidRDefault="00E52456">
            <w:pPr>
              <w:widowControl w:val="0"/>
              <w:kinsoku w:val="0"/>
              <w:overflowPunct w:val="0"/>
              <w:autoSpaceDE w:val="0"/>
              <w:autoSpaceDN w:val="0"/>
              <w:adjustRightInd w:val="0"/>
              <w:rPr>
                <w:spacing w:val="-1"/>
                <w:sz w:val="24"/>
                <w:szCs w:val="24"/>
              </w:rPr>
            </w:pPr>
            <w:r w:rsidRPr="00E52456">
              <w:rPr>
                <w:sz w:val="24"/>
                <w:szCs w:val="24"/>
              </w:rPr>
              <w:t xml:space="preserve">Knoglemarvssuppression, </w:t>
            </w:r>
            <w:proofErr w:type="spellStart"/>
            <w:r w:rsidRPr="00E52456">
              <w:rPr>
                <w:sz w:val="24"/>
                <w:szCs w:val="24"/>
              </w:rPr>
              <w:t>leukopeni</w:t>
            </w:r>
            <w:proofErr w:type="spellEnd"/>
            <w:r w:rsidRPr="00E52456">
              <w:rPr>
                <w:sz w:val="24"/>
                <w:szCs w:val="24"/>
              </w:rPr>
              <w:t xml:space="preserve"> og </w:t>
            </w:r>
            <w:proofErr w:type="spellStart"/>
            <w:r w:rsidRPr="00E52456">
              <w:rPr>
                <w:sz w:val="24"/>
                <w:szCs w:val="24"/>
              </w:rPr>
              <w:t>trombocytopeni</w:t>
            </w:r>
            <w:proofErr w:type="spellEnd"/>
          </w:p>
        </w:tc>
      </w:tr>
      <w:tr w:rsidR="00AF5F74" w:rsidRPr="00E52456" w14:paraId="55585BF7" w14:textId="77777777" w:rsidTr="00E52456">
        <w:trPr>
          <w:trHeight w:val="290"/>
        </w:trPr>
        <w:tc>
          <w:tcPr>
            <w:tcW w:w="1695" w:type="pct"/>
            <w:vMerge/>
            <w:tcBorders>
              <w:top w:val="nil"/>
              <w:left w:val="single" w:sz="4" w:space="0" w:color="000000"/>
              <w:bottom w:val="single" w:sz="4" w:space="0" w:color="000000"/>
              <w:right w:val="single" w:sz="4" w:space="0" w:color="000000"/>
            </w:tcBorders>
            <w:vAlign w:val="center"/>
            <w:hideMark/>
          </w:tcPr>
          <w:p w14:paraId="74613D65" w14:textId="77777777" w:rsidR="00AF5F74" w:rsidRPr="00E52456" w:rsidRDefault="00AF5F74">
            <w:pPr>
              <w:rPr>
                <w:sz w:val="24"/>
                <w:szCs w:val="24"/>
                <w:lang w:eastAsia="en-GB"/>
              </w:rPr>
            </w:pPr>
          </w:p>
        </w:tc>
        <w:tc>
          <w:tcPr>
            <w:tcW w:w="1212" w:type="pct"/>
            <w:gridSpan w:val="2"/>
            <w:tcBorders>
              <w:top w:val="single" w:sz="4" w:space="0" w:color="000000"/>
              <w:left w:val="single" w:sz="4" w:space="0" w:color="000000"/>
              <w:bottom w:val="single" w:sz="4" w:space="0" w:color="000000"/>
              <w:right w:val="single" w:sz="4" w:space="0" w:color="000000"/>
            </w:tcBorders>
            <w:hideMark/>
          </w:tcPr>
          <w:p w14:paraId="517D5050" w14:textId="77777777" w:rsidR="00AF5F74" w:rsidRPr="00E52456" w:rsidRDefault="00AF5F74">
            <w:pPr>
              <w:widowControl w:val="0"/>
              <w:kinsoku w:val="0"/>
              <w:overflowPunct w:val="0"/>
              <w:autoSpaceDE w:val="0"/>
              <w:autoSpaceDN w:val="0"/>
              <w:adjustRightInd w:val="0"/>
              <w:rPr>
                <w:spacing w:val="-1"/>
                <w:sz w:val="24"/>
                <w:szCs w:val="24"/>
              </w:rPr>
            </w:pPr>
            <w:r w:rsidRPr="00E52456">
              <w:rPr>
                <w:sz w:val="24"/>
                <w:szCs w:val="24"/>
              </w:rPr>
              <w:t>Almindelig</w:t>
            </w:r>
          </w:p>
        </w:tc>
        <w:tc>
          <w:tcPr>
            <w:tcW w:w="2093" w:type="pct"/>
            <w:tcBorders>
              <w:top w:val="single" w:sz="4" w:space="0" w:color="auto"/>
              <w:left w:val="single" w:sz="4" w:space="0" w:color="000000"/>
              <w:bottom w:val="single" w:sz="4" w:space="0" w:color="000000"/>
              <w:right w:val="single" w:sz="4" w:space="0" w:color="000000"/>
            </w:tcBorders>
            <w:hideMark/>
          </w:tcPr>
          <w:p w14:paraId="4F7EFA62" w14:textId="77777777" w:rsidR="00AF5F74" w:rsidRPr="00E52456" w:rsidRDefault="00AF5F74">
            <w:pPr>
              <w:widowControl w:val="0"/>
              <w:kinsoku w:val="0"/>
              <w:overflowPunct w:val="0"/>
              <w:autoSpaceDE w:val="0"/>
              <w:autoSpaceDN w:val="0"/>
              <w:adjustRightInd w:val="0"/>
              <w:rPr>
                <w:spacing w:val="-1"/>
                <w:sz w:val="24"/>
                <w:szCs w:val="24"/>
              </w:rPr>
            </w:pPr>
            <w:r w:rsidRPr="00E52456">
              <w:rPr>
                <w:sz w:val="24"/>
                <w:szCs w:val="24"/>
              </w:rPr>
              <w:t>Anæmi</w:t>
            </w:r>
          </w:p>
        </w:tc>
      </w:tr>
      <w:tr w:rsidR="00AF5F74" w:rsidRPr="00E52456" w14:paraId="47475089" w14:textId="77777777" w:rsidTr="00E52456">
        <w:trPr>
          <w:trHeight w:val="20"/>
        </w:trPr>
        <w:tc>
          <w:tcPr>
            <w:tcW w:w="1695" w:type="pct"/>
            <w:vMerge w:val="restart"/>
            <w:tcBorders>
              <w:top w:val="single" w:sz="4" w:space="0" w:color="000000"/>
              <w:left w:val="single" w:sz="4" w:space="0" w:color="000000"/>
              <w:bottom w:val="single" w:sz="4" w:space="0" w:color="000000"/>
              <w:right w:val="single" w:sz="4" w:space="0" w:color="000000"/>
            </w:tcBorders>
            <w:hideMark/>
          </w:tcPr>
          <w:p w14:paraId="39CCEED1" w14:textId="77777777" w:rsidR="00AF5F74" w:rsidRPr="00E52456" w:rsidRDefault="00AF5F74">
            <w:pPr>
              <w:widowControl w:val="0"/>
              <w:kinsoku w:val="0"/>
              <w:overflowPunct w:val="0"/>
              <w:autoSpaceDE w:val="0"/>
              <w:autoSpaceDN w:val="0"/>
              <w:adjustRightInd w:val="0"/>
              <w:rPr>
                <w:sz w:val="24"/>
                <w:szCs w:val="24"/>
              </w:rPr>
            </w:pPr>
            <w:r w:rsidRPr="00E52456">
              <w:rPr>
                <w:sz w:val="24"/>
                <w:szCs w:val="24"/>
              </w:rPr>
              <w:t>Immunsystemet</w:t>
            </w:r>
          </w:p>
        </w:tc>
        <w:tc>
          <w:tcPr>
            <w:tcW w:w="1212" w:type="pct"/>
            <w:gridSpan w:val="2"/>
            <w:tcBorders>
              <w:top w:val="single" w:sz="4" w:space="0" w:color="000000"/>
              <w:left w:val="single" w:sz="4" w:space="0" w:color="000000"/>
              <w:bottom w:val="single" w:sz="4" w:space="0" w:color="000000"/>
              <w:right w:val="single" w:sz="4" w:space="0" w:color="000000"/>
            </w:tcBorders>
            <w:hideMark/>
          </w:tcPr>
          <w:p w14:paraId="05F2AAD6" w14:textId="77777777" w:rsidR="00AF5F74" w:rsidRPr="00E52456" w:rsidRDefault="00AF5F74">
            <w:pPr>
              <w:widowControl w:val="0"/>
              <w:kinsoku w:val="0"/>
              <w:overflowPunct w:val="0"/>
              <w:autoSpaceDE w:val="0"/>
              <w:autoSpaceDN w:val="0"/>
              <w:adjustRightInd w:val="0"/>
              <w:rPr>
                <w:sz w:val="24"/>
                <w:szCs w:val="24"/>
              </w:rPr>
            </w:pPr>
            <w:r w:rsidRPr="00E52456">
              <w:rPr>
                <w:sz w:val="24"/>
                <w:szCs w:val="24"/>
              </w:rPr>
              <w:t>Ikke almindelig</w:t>
            </w:r>
          </w:p>
        </w:tc>
        <w:tc>
          <w:tcPr>
            <w:tcW w:w="2093" w:type="pct"/>
            <w:tcBorders>
              <w:top w:val="single" w:sz="4" w:space="0" w:color="000000"/>
              <w:left w:val="single" w:sz="4" w:space="0" w:color="000000"/>
              <w:bottom w:val="single" w:sz="4" w:space="0" w:color="000000"/>
              <w:right w:val="single" w:sz="4" w:space="0" w:color="000000"/>
            </w:tcBorders>
            <w:hideMark/>
          </w:tcPr>
          <w:p w14:paraId="49907E3A" w14:textId="77777777" w:rsidR="00AF5F74" w:rsidRPr="00E52456" w:rsidRDefault="00AF5F74">
            <w:pPr>
              <w:widowControl w:val="0"/>
              <w:kinsoku w:val="0"/>
              <w:overflowPunct w:val="0"/>
              <w:autoSpaceDE w:val="0"/>
              <w:autoSpaceDN w:val="0"/>
              <w:adjustRightInd w:val="0"/>
              <w:rPr>
                <w:sz w:val="24"/>
                <w:szCs w:val="24"/>
              </w:rPr>
            </w:pPr>
            <w:r w:rsidRPr="00E52456">
              <w:rPr>
                <w:sz w:val="24"/>
                <w:szCs w:val="24"/>
              </w:rPr>
              <w:t xml:space="preserve">Overfølsomhedsreaktioner med følgende manifestationer er indberettet: </w:t>
            </w:r>
            <w:proofErr w:type="spellStart"/>
            <w:r w:rsidRPr="00E52456">
              <w:rPr>
                <w:sz w:val="24"/>
                <w:szCs w:val="24"/>
              </w:rPr>
              <w:t>Artralgi</w:t>
            </w:r>
            <w:proofErr w:type="spellEnd"/>
            <w:r w:rsidRPr="00E52456">
              <w:rPr>
                <w:sz w:val="24"/>
                <w:szCs w:val="24"/>
              </w:rPr>
              <w:t>, hududslæt, lægemiddelinduceret feber.</w:t>
            </w:r>
          </w:p>
        </w:tc>
      </w:tr>
      <w:tr w:rsidR="00AF5F74" w:rsidRPr="00E52456" w14:paraId="4B96E713" w14:textId="77777777" w:rsidTr="00E52456">
        <w:trPr>
          <w:trHeight w:val="20"/>
        </w:trPr>
        <w:tc>
          <w:tcPr>
            <w:tcW w:w="1695" w:type="pct"/>
            <w:vMerge/>
            <w:tcBorders>
              <w:top w:val="single" w:sz="4" w:space="0" w:color="000000"/>
              <w:left w:val="single" w:sz="4" w:space="0" w:color="000000"/>
              <w:bottom w:val="single" w:sz="4" w:space="0" w:color="000000"/>
              <w:right w:val="single" w:sz="4" w:space="0" w:color="000000"/>
            </w:tcBorders>
            <w:vAlign w:val="center"/>
            <w:hideMark/>
          </w:tcPr>
          <w:p w14:paraId="15E96CF7" w14:textId="77777777" w:rsidR="00AF5F74" w:rsidRPr="00E52456" w:rsidRDefault="00AF5F74">
            <w:pPr>
              <w:rPr>
                <w:sz w:val="24"/>
                <w:szCs w:val="24"/>
                <w:lang w:eastAsia="en-GB"/>
              </w:rPr>
            </w:pPr>
          </w:p>
        </w:tc>
        <w:tc>
          <w:tcPr>
            <w:tcW w:w="1212" w:type="pct"/>
            <w:gridSpan w:val="2"/>
            <w:tcBorders>
              <w:top w:val="single" w:sz="4" w:space="0" w:color="000000"/>
              <w:left w:val="single" w:sz="4" w:space="0" w:color="000000"/>
              <w:bottom w:val="single" w:sz="4" w:space="0" w:color="000000"/>
              <w:right w:val="single" w:sz="4" w:space="0" w:color="000000"/>
            </w:tcBorders>
            <w:hideMark/>
          </w:tcPr>
          <w:p w14:paraId="3706075D" w14:textId="77777777" w:rsidR="00AF5F74" w:rsidRPr="00E52456" w:rsidRDefault="00AF5F74">
            <w:pPr>
              <w:widowControl w:val="0"/>
              <w:kinsoku w:val="0"/>
              <w:overflowPunct w:val="0"/>
              <w:autoSpaceDE w:val="0"/>
              <w:autoSpaceDN w:val="0"/>
              <w:adjustRightInd w:val="0"/>
              <w:rPr>
                <w:sz w:val="24"/>
                <w:szCs w:val="24"/>
              </w:rPr>
            </w:pPr>
            <w:r w:rsidRPr="00E52456">
              <w:rPr>
                <w:sz w:val="24"/>
                <w:szCs w:val="24"/>
              </w:rPr>
              <w:t>Sjælden</w:t>
            </w:r>
          </w:p>
        </w:tc>
        <w:tc>
          <w:tcPr>
            <w:tcW w:w="2093" w:type="pct"/>
            <w:tcBorders>
              <w:top w:val="single" w:sz="4" w:space="0" w:color="000000"/>
              <w:left w:val="single" w:sz="4" w:space="0" w:color="000000"/>
              <w:bottom w:val="single" w:sz="4" w:space="0" w:color="000000"/>
              <w:right w:val="single" w:sz="4" w:space="0" w:color="000000"/>
            </w:tcBorders>
            <w:hideMark/>
          </w:tcPr>
          <w:p w14:paraId="7D554722" w14:textId="77777777" w:rsidR="00AF5F74" w:rsidRPr="00E52456" w:rsidRDefault="00AF5F74">
            <w:pPr>
              <w:widowControl w:val="0"/>
              <w:kinsoku w:val="0"/>
              <w:overflowPunct w:val="0"/>
              <w:autoSpaceDE w:val="0"/>
              <w:autoSpaceDN w:val="0"/>
              <w:adjustRightInd w:val="0"/>
              <w:rPr>
                <w:sz w:val="24"/>
                <w:szCs w:val="24"/>
              </w:rPr>
            </w:pPr>
            <w:r w:rsidRPr="00E52456">
              <w:rPr>
                <w:sz w:val="24"/>
                <w:szCs w:val="24"/>
              </w:rPr>
              <w:t>Overfølsomhedsreaktioner med følgende manifestationer er indberettet: Ansigtsødem</w:t>
            </w:r>
          </w:p>
        </w:tc>
      </w:tr>
      <w:tr w:rsidR="00AF5F74" w:rsidRPr="00E52456" w14:paraId="52F8221E" w14:textId="77777777" w:rsidTr="00E52456">
        <w:trPr>
          <w:trHeight w:val="20"/>
        </w:trPr>
        <w:tc>
          <w:tcPr>
            <w:tcW w:w="1695" w:type="pct"/>
            <w:vMerge w:val="restart"/>
            <w:tcBorders>
              <w:top w:val="single" w:sz="4" w:space="0" w:color="000000"/>
              <w:left w:val="single" w:sz="4" w:space="0" w:color="000000"/>
              <w:bottom w:val="single" w:sz="4" w:space="0" w:color="000000"/>
              <w:right w:val="single" w:sz="4" w:space="0" w:color="000000"/>
            </w:tcBorders>
            <w:hideMark/>
          </w:tcPr>
          <w:p w14:paraId="772BAA54" w14:textId="77777777" w:rsidR="00AF5F74" w:rsidRPr="00E52456" w:rsidRDefault="00AF5F74">
            <w:pPr>
              <w:widowControl w:val="0"/>
              <w:kinsoku w:val="0"/>
              <w:overflowPunct w:val="0"/>
              <w:autoSpaceDE w:val="0"/>
              <w:autoSpaceDN w:val="0"/>
              <w:adjustRightInd w:val="0"/>
              <w:rPr>
                <w:sz w:val="24"/>
                <w:szCs w:val="24"/>
              </w:rPr>
            </w:pPr>
            <w:r w:rsidRPr="00E52456">
              <w:rPr>
                <w:sz w:val="24"/>
                <w:szCs w:val="24"/>
              </w:rPr>
              <w:t>Metabolisme og ernæring</w:t>
            </w:r>
          </w:p>
        </w:tc>
        <w:tc>
          <w:tcPr>
            <w:tcW w:w="1206" w:type="pct"/>
            <w:tcBorders>
              <w:top w:val="single" w:sz="4" w:space="0" w:color="000000"/>
              <w:left w:val="single" w:sz="4" w:space="0" w:color="000000"/>
              <w:bottom w:val="single" w:sz="4" w:space="0" w:color="000000"/>
              <w:right w:val="single" w:sz="4" w:space="0" w:color="000000"/>
            </w:tcBorders>
            <w:hideMark/>
          </w:tcPr>
          <w:p w14:paraId="61323DF8" w14:textId="77777777" w:rsidR="00AF5F74" w:rsidRPr="00E52456" w:rsidRDefault="00AF5F74">
            <w:pPr>
              <w:widowControl w:val="0"/>
              <w:kinsoku w:val="0"/>
              <w:overflowPunct w:val="0"/>
              <w:autoSpaceDE w:val="0"/>
              <w:autoSpaceDN w:val="0"/>
              <w:adjustRightInd w:val="0"/>
              <w:rPr>
                <w:sz w:val="24"/>
                <w:szCs w:val="24"/>
              </w:rPr>
            </w:pPr>
            <w:r w:rsidRPr="00E52456">
              <w:rPr>
                <w:sz w:val="24"/>
                <w:szCs w:val="24"/>
              </w:rPr>
              <w:t>Almindelig</w:t>
            </w:r>
          </w:p>
        </w:tc>
        <w:tc>
          <w:tcPr>
            <w:tcW w:w="2099" w:type="pct"/>
            <w:gridSpan w:val="2"/>
            <w:tcBorders>
              <w:top w:val="single" w:sz="4" w:space="0" w:color="000000"/>
              <w:left w:val="single" w:sz="4" w:space="0" w:color="000000"/>
              <w:bottom w:val="single" w:sz="4" w:space="0" w:color="000000"/>
              <w:right w:val="single" w:sz="4" w:space="0" w:color="000000"/>
            </w:tcBorders>
            <w:hideMark/>
          </w:tcPr>
          <w:p w14:paraId="5F802AD5" w14:textId="77777777" w:rsidR="00AF5F74" w:rsidRPr="00E52456" w:rsidRDefault="00AF5F74">
            <w:pPr>
              <w:widowControl w:val="0"/>
              <w:kinsoku w:val="0"/>
              <w:overflowPunct w:val="0"/>
              <w:autoSpaceDE w:val="0"/>
              <w:autoSpaceDN w:val="0"/>
              <w:adjustRightInd w:val="0"/>
              <w:rPr>
                <w:sz w:val="24"/>
                <w:szCs w:val="24"/>
              </w:rPr>
            </w:pPr>
            <w:r w:rsidRPr="00E52456">
              <w:rPr>
                <w:sz w:val="24"/>
                <w:szCs w:val="24"/>
              </w:rPr>
              <w:t>Anoreksi</w:t>
            </w:r>
          </w:p>
        </w:tc>
      </w:tr>
      <w:tr w:rsidR="00AF5F74" w:rsidRPr="00E52456" w14:paraId="79BF9768" w14:textId="77777777" w:rsidTr="00E52456">
        <w:trPr>
          <w:trHeight w:val="20"/>
        </w:trPr>
        <w:tc>
          <w:tcPr>
            <w:tcW w:w="1695" w:type="pct"/>
            <w:vMerge/>
            <w:tcBorders>
              <w:top w:val="single" w:sz="4" w:space="0" w:color="000000"/>
              <w:left w:val="single" w:sz="4" w:space="0" w:color="000000"/>
              <w:bottom w:val="single" w:sz="4" w:space="0" w:color="000000"/>
              <w:right w:val="single" w:sz="4" w:space="0" w:color="000000"/>
            </w:tcBorders>
            <w:vAlign w:val="center"/>
            <w:hideMark/>
          </w:tcPr>
          <w:p w14:paraId="1441B297" w14:textId="77777777" w:rsidR="00AF5F74" w:rsidRPr="00E52456" w:rsidRDefault="00AF5F74">
            <w:pPr>
              <w:rPr>
                <w:sz w:val="24"/>
                <w:szCs w:val="24"/>
                <w:lang w:eastAsia="en-GB"/>
              </w:rPr>
            </w:pPr>
          </w:p>
        </w:tc>
        <w:tc>
          <w:tcPr>
            <w:tcW w:w="1206" w:type="pct"/>
            <w:tcBorders>
              <w:top w:val="single" w:sz="4" w:space="0" w:color="000000"/>
              <w:left w:val="single" w:sz="4" w:space="0" w:color="000000"/>
              <w:bottom w:val="single" w:sz="4" w:space="0" w:color="000000"/>
              <w:right w:val="single" w:sz="4" w:space="0" w:color="000000"/>
            </w:tcBorders>
            <w:hideMark/>
          </w:tcPr>
          <w:p w14:paraId="376D0E97" w14:textId="77777777" w:rsidR="00AF5F74" w:rsidRPr="00E52456" w:rsidRDefault="00AF5F74">
            <w:pPr>
              <w:widowControl w:val="0"/>
              <w:kinsoku w:val="0"/>
              <w:overflowPunct w:val="0"/>
              <w:autoSpaceDE w:val="0"/>
              <w:autoSpaceDN w:val="0"/>
              <w:adjustRightInd w:val="0"/>
              <w:rPr>
                <w:sz w:val="24"/>
                <w:szCs w:val="24"/>
              </w:rPr>
            </w:pPr>
            <w:r w:rsidRPr="00E52456">
              <w:rPr>
                <w:sz w:val="24"/>
                <w:szCs w:val="24"/>
              </w:rPr>
              <w:t>Ikke kendt</w:t>
            </w:r>
          </w:p>
        </w:tc>
        <w:tc>
          <w:tcPr>
            <w:tcW w:w="2099" w:type="pct"/>
            <w:gridSpan w:val="2"/>
            <w:tcBorders>
              <w:top w:val="single" w:sz="4" w:space="0" w:color="000000"/>
              <w:left w:val="single" w:sz="4" w:space="0" w:color="000000"/>
              <w:bottom w:val="single" w:sz="4" w:space="0" w:color="000000"/>
              <w:right w:val="single" w:sz="4" w:space="0" w:color="000000"/>
            </w:tcBorders>
            <w:hideMark/>
          </w:tcPr>
          <w:p w14:paraId="6DD5987C" w14:textId="77777777" w:rsidR="00AF5F74" w:rsidRPr="00E52456" w:rsidRDefault="00AF5F74">
            <w:pPr>
              <w:widowControl w:val="0"/>
              <w:kinsoku w:val="0"/>
              <w:overflowPunct w:val="0"/>
              <w:autoSpaceDE w:val="0"/>
              <w:autoSpaceDN w:val="0"/>
              <w:adjustRightInd w:val="0"/>
              <w:rPr>
                <w:spacing w:val="-2"/>
                <w:sz w:val="24"/>
                <w:szCs w:val="24"/>
                <w:vertAlign w:val="superscript"/>
              </w:rPr>
            </w:pPr>
            <w:r w:rsidRPr="00E52456">
              <w:rPr>
                <w:sz w:val="24"/>
                <w:szCs w:val="24"/>
              </w:rPr>
              <w:t>Hypoglykæmi</w:t>
            </w:r>
            <w:r w:rsidRPr="00E52456">
              <w:rPr>
                <w:sz w:val="24"/>
                <w:szCs w:val="24"/>
                <w:vertAlign w:val="superscript"/>
              </w:rPr>
              <w:t>#</w:t>
            </w:r>
          </w:p>
          <w:p w14:paraId="3647C0E3" w14:textId="77777777" w:rsidR="00AF5F74" w:rsidRPr="00E52456" w:rsidRDefault="00AF5F74">
            <w:pPr>
              <w:widowControl w:val="0"/>
              <w:kinsoku w:val="0"/>
              <w:overflowPunct w:val="0"/>
              <w:autoSpaceDE w:val="0"/>
              <w:autoSpaceDN w:val="0"/>
              <w:adjustRightInd w:val="0"/>
              <w:rPr>
                <w:sz w:val="24"/>
                <w:szCs w:val="24"/>
              </w:rPr>
            </w:pPr>
            <w:proofErr w:type="spellStart"/>
            <w:r w:rsidRPr="00E52456">
              <w:rPr>
                <w:sz w:val="24"/>
                <w:szCs w:val="24"/>
              </w:rPr>
              <w:t>Pellagra</w:t>
            </w:r>
            <w:proofErr w:type="spellEnd"/>
            <w:r w:rsidRPr="00E52456">
              <w:rPr>
                <w:sz w:val="24"/>
                <w:szCs w:val="24"/>
              </w:rPr>
              <w:t xml:space="preserve"> (se pkt. 4.4)</w:t>
            </w:r>
          </w:p>
        </w:tc>
      </w:tr>
      <w:tr w:rsidR="00AF5F74" w:rsidRPr="00E52456" w14:paraId="59F55C36" w14:textId="77777777" w:rsidTr="00E52456">
        <w:trPr>
          <w:trHeight w:val="20"/>
        </w:trPr>
        <w:tc>
          <w:tcPr>
            <w:tcW w:w="1695" w:type="pct"/>
            <w:vMerge w:val="restart"/>
            <w:tcBorders>
              <w:top w:val="single" w:sz="4" w:space="0" w:color="000000"/>
              <w:left w:val="single" w:sz="4" w:space="0" w:color="000000"/>
              <w:bottom w:val="single" w:sz="4" w:space="0" w:color="000000"/>
              <w:right w:val="single" w:sz="4" w:space="0" w:color="000000"/>
            </w:tcBorders>
            <w:hideMark/>
          </w:tcPr>
          <w:p w14:paraId="462073E8" w14:textId="77777777" w:rsidR="00AF5F74" w:rsidRPr="00E52456" w:rsidRDefault="00AF5F74">
            <w:pPr>
              <w:widowControl w:val="0"/>
              <w:kinsoku w:val="0"/>
              <w:overflowPunct w:val="0"/>
              <w:autoSpaceDE w:val="0"/>
              <w:autoSpaceDN w:val="0"/>
              <w:adjustRightInd w:val="0"/>
              <w:rPr>
                <w:sz w:val="24"/>
                <w:szCs w:val="24"/>
              </w:rPr>
            </w:pPr>
            <w:r w:rsidRPr="00E52456">
              <w:rPr>
                <w:sz w:val="24"/>
                <w:szCs w:val="24"/>
              </w:rPr>
              <w:t>Mave-tarm-kanalen</w:t>
            </w:r>
          </w:p>
        </w:tc>
        <w:tc>
          <w:tcPr>
            <w:tcW w:w="1206" w:type="pct"/>
            <w:tcBorders>
              <w:top w:val="single" w:sz="4" w:space="0" w:color="000000"/>
              <w:left w:val="single" w:sz="4" w:space="0" w:color="000000"/>
              <w:bottom w:val="single" w:sz="4" w:space="0" w:color="000000"/>
              <w:right w:val="single" w:sz="4" w:space="0" w:color="000000"/>
            </w:tcBorders>
            <w:hideMark/>
          </w:tcPr>
          <w:p w14:paraId="660B6053" w14:textId="77777777" w:rsidR="00AF5F74" w:rsidRPr="00E52456" w:rsidRDefault="00AF5F74">
            <w:pPr>
              <w:widowControl w:val="0"/>
              <w:kinsoku w:val="0"/>
              <w:overflowPunct w:val="0"/>
              <w:autoSpaceDE w:val="0"/>
              <w:autoSpaceDN w:val="0"/>
              <w:adjustRightInd w:val="0"/>
              <w:rPr>
                <w:sz w:val="24"/>
                <w:szCs w:val="24"/>
              </w:rPr>
            </w:pPr>
            <w:r w:rsidRPr="00E52456">
              <w:rPr>
                <w:sz w:val="24"/>
                <w:szCs w:val="24"/>
              </w:rPr>
              <w:t>Almindelig</w:t>
            </w:r>
          </w:p>
        </w:tc>
        <w:tc>
          <w:tcPr>
            <w:tcW w:w="2099" w:type="pct"/>
            <w:gridSpan w:val="2"/>
            <w:tcBorders>
              <w:top w:val="single" w:sz="4" w:space="0" w:color="000000"/>
              <w:left w:val="single" w:sz="4" w:space="0" w:color="000000"/>
              <w:bottom w:val="single" w:sz="4" w:space="0" w:color="000000"/>
              <w:right w:val="single" w:sz="4" w:space="0" w:color="000000"/>
            </w:tcBorders>
            <w:hideMark/>
          </w:tcPr>
          <w:p w14:paraId="5D7B3035" w14:textId="77777777" w:rsidR="00AF5F74" w:rsidRPr="00E52456" w:rsidRDefault="00AF5F74">
            <w:pPr>
              <w:widowControl w:val="0"/>
              <w:kinsoku w:val="0"/>
              <w:overflowPunct w:val="0"/>
              <w:autoSpaceDE w:val="0"/>
              <w:autoSpaceDN w:val="0"/>
              <w:adjustRightInd w:val="0"/>
              <w:ind w:left="1"/>
              <w:rPr>
                <w:sz w:val="24"/>
                <w:szCs w:val="24"/>
              </w:rPr>
            </w:pPr>
            <w:r w:rsidRPr="00E52456">
              <w:rPr>
                <w:sz w:val="24"/>
                <w:szCs w:val="24"/>
              </w:rPr>
              <w:t xml:space="preserve">Kvalme, opkastning, </w:t>
            </w:r>
            <w:proofErr w:type="spellStart"/>
            <w:r w:rsidRPr="00E52456">
              <w:rPr>
                <w:sz w:val="24"/>
                <w:szCs w:val="24"/>
              </w:rPr>
              <w:t>pancreatitis</w:t>
            </w:r>
            <w:proofErr w:type="spellEnd"/>
            <w:r w:rsidRPr="00E52456">
              <w:rPr>
                <w:sz w:val="24"/>
                <w:szCs w:val="24"/>
              </w:rPr>
              <w:t xml:space="preserve"> i populationen med inflammatorisk tarmsygdom (en ikke-godkendt indikation), </w:t>
            </w:r>
            <w:proofErr w:type="spellStart"/>
            <w:r w:rsidRPr="00E52456">
              <w:rPr>
                <w:sz w:val="24"/>
                <w:szCs w:val="24"/>
              </w:rPr>
              <w:t>stomatitis</w:t>
            </w:r>
            <w:proofErr w:type="spellEnd"/>
            <w:r w:rsidRPr="00E52456">
              <w:rPr>
                <w:sz w:val="24"/>
                <w:szCs w:val="24"/>
              </w:rPr>
              <w:t>.</w:t>
            </w:r>
          </w:p>
        </w:tc>
      </w:tr>
      <w:tr w:rsidR="00AF5F74" w:rsidRPr="00E52456" w14:paraId="5D040E89" w14:textId="77777777" w:rsidTr="00E52456">
        <w:trPr>
          <w:trHeight w:val="20"/>
        </w:trPr>
        <w:tc>
          <w:tcPr>
            <w:tcW w:w="1695" w:type="pct"/>
            <w:vMerge/>
            <w:tcBorders>
              <w:top w:val="single" w:sz="4" w:space="0" w:color="000000"/>
              <w:left w:val="single" w:sz="4" w:space="0" w:color="000000"/>
              <w:bottom w:val="single" w:sz="4" w:space="0" w:color="000000"/>
              <w:right w:val="single" w:sz="4" w:space="0" w:color="000000"/>
            </w:tcBorders>
            <w:vAlign w:val="center"/>
            <w:hideMark/>
          </w:tcPr>
          <w:p w14:paraId="34DF603B" w14:textId="77777777" w:rsidR="00AF5F74" w:rsidRPr="00E52456" w:rsidRDefault="00AF5F74">
            <w:pPr>
              <w:rPr>
                <w:sz w:val="24"/>
                <w:szCs w:val="24"/>
                <w:lang w:eastAsia="en-GB"/>
              </w:rPr>
            </w:pPr>
          </w:p>
        </w:tc>
        <w:tc>
          <w:tcPr>
            <w:tcW w:w="1206" w:type="pct"/>
            <w:tcBorders>
              <w:top w:val="single" w:sz="4" w:space="0" w:color="000000"/>
              <w:left w:val="single" w:sz="4" w:space="0" w:color="000000"/>
              <w:bottom w:val="single" w:sz="4" w:space="0" w:color="000000"/>
              <w:right w:val="single" w:sz="4" w:space="0" w:color="000000"/>
            </w:tcBorders>
            <w:hideMark/>
          </w:tcPr>
          <w:p w14:paraId="787B7E63" w14:textId="77777777" w:rsidR="00AF5F74" w:rsidRPr="00E52456" w:rsidRDefault="00AF5F74">
            <w:pPr>
              <w:widowControl w:val="0"/>
              <w:kinsoku w:val="0"/>
              <w:overflowPunct w:val="0"/>
              <w:autoSpaceDE w:val="0"/>
              <w:autoSpaceDN w:val="0"/>
              <w:adjustRightInd w:val="0"/>
              <w:rPr>
                <w:sz w:val="24"/>
                <w:szCs w:val="24"/>
              </w:rPr>
            </w:pPr>
            <w:r w:rsidRPr="00E52456">
              <w:rPr>
                <w:sz w:val="24"/>
                <w:szCs w:val="24"/>
              </w:rPr>
              <w:t>Sjælden</w:t>
            </w:r>
          </w:p>
        </w:tc>
        <w:tc>
          <w:tcPr>
            <w:tcW w:w="2099" w:type="pct"/>
            <w:gridSpan w:val="2"/>
            <w:tcBorders>
              <w:top w:val="single" w:sz="4" w:space="0" w:color="000000"/>
              <w:left w:val="single" w:sz="4" w:space="0" w:color="000000"/>
              <w:bottom w:val="single" w:sz="4" w:space="0" w:color="000000"/>
              <w:right w:val="single" w:sz="4" w:space="0" w:color="000000"/>
            </w:tcBorders>
            <w:hideMark/>
          </w:tcPr>
          <w:p w14:paraId="34AC9CB1" w14:textId="77777777" w:rsidR="00AF5F74" w:rsidRPr="00E52456" w:rsidRDefault="00AF5F74">
            <w:pPr>
              <w:widowControl w:val="0"/>
              <w:kinsoku w:val="0"/>
              <w:overflowPunct w:val="0"/>
              <w:autoSpaceDE w:val="0"/>
              <w:autoSpaceDN w:val="0"/>
              <w:adjustRightInd w:val="0"/>
              <w:ind w:left="1"/>
              <w:rPr>
                <w:sz w:val="24"/>
                <w:szCs w:val="24"/>
              </w:rPr>
            </w:pPr>
            <w:r w:rsidRPr="00E52456">
              <w:rPr>
                <w:sz w:val="24"/>
                <w:szCs w:val="24"/>
              </w:rPr>
              <w:t xml:space="preserve">Mundsår, </w:t>
            </w:r>
            <w:proofErr w:type="spellStart"/>
            <w:r w:rsidRPr="00E52456">
              <w:rPr>
                <w:sz w:val="24"/>
                <w:szCs w:val="24"/>
              </w:rPr>
              <w:t>pancreatitis</w:t>
            </w:r>
            <w:proofErr w:type="spellEnd"/>
            <w:r w:rsidRPr="00E52456">
              <w:rPr>
                <w:sz w:val="24"/>
                <w:szCs w:val="24"/>
              </w:rPr>
              <w:t xml:space="preserve"> (ved de godkendte indikationer)</w:t>
            </w:r>
          </w:p>
        </w:tc>
      </w:tr>
      <w:tr w:rsidR="00AF5F74" w:rsidRPr="00E52456" w14:paraId="7C227FC3" w14:textId="77777777" w:rsidTr="00E52456">
        <w:trPr>
          <w:trHeight w:val="20"/>
        </w:trPr>
        <w:tc>
          <w:tcPr>
            <w:tcW w:w="1695" w:type="pct"/>
            <w:vMerge/>
            <w:tcBorders>
              <w:top w:val="single" w:sz="4" w:space="0" w:color="000000"/>
              <w:left w:val="single" w:sz="4" w:space="0" w:color="000000"/>
              <w:bottom w:val="single" w:sz="4" w:space="0" w:color="000000"/>
              <w:right w:val="single" w:sz="4" w:space="0" w:color="000000"/>
            </w:tcBorders>
            <w:vAlign w:val="center"/>
            <w:hideMark/>
          </w:tcPr>
          <w:p w14:paraId="7FAE8E9C" w14:textId="77777777" w:rsidR="00AF5F74" w:rsidRPr="00E52456" w:rsidRDefault="00AF5F74">
            <w:pPr>
              <w:rPr>
                <w:sz w:val="24"/>
                <w:szCs w:val="24"/>
                <w:lang w:eastAsia="en-GB"/>
              </w:rPr>
            </w:pPr>
          </w:p>
        </w:tc>
        <w:tc>
          <w:tcPr>
            <w:tcW w:w="1206" w:type="pct"/>
            <w:tcBorders>
              <w:top w:val="single" w:sz="4" w:space="0" w:color="000000"/>
              <w:left w:val="single" w:sz="4" w:space="0" w:color="000000"/>
              <w:bottom w:val="single" w:sz="4" w:space="0" w:color="000000"/>
              <w:right w:val="single" w:sz="4" w:space="0" w:color="000000"/>
            </w:tcBorders>
            <w:hideMark/>
          </w:tcPr>
          <w:p w14:paraId="66A1E5A3" w14:textId="77777777" w:rsidR="00AF5F74" w:rsidRPr="00E52456" w:rsidRDefault="00AF5F74">
            <w:pPr>
              <w:widowControl w:val="0"/>
              <w:kinsoku w:val="0"/>
              <w:overflowPunct w:val="0"/>
              <w:autoSpaceDE w:val="0"/>
              <w:autoSpaceDN w:val="0"/>
              <w:adjustRightInd w:val="0"/>
              <w:rPr>
                <w:sz w:val="24"/>
                <w:szCs w:val="24"/>
              </w:rPr>
            </w:pPr>
            <w:r w:rsidRPr="00E52456">
              <w:rPr>
                <w:sz w:val="24"/>
                <w:szCs w:val="24"/>
              </w:rPr>
              <w:t>Meget sjælden</w:t>
            </w:r>
          </w:p>
        </w:tc>
        <w:tc>
          <w:tcPr>
            <w:tcW w:w="2099" w:type="pct"/>
            <w:gridSpan w:val="2"/>
            <w:tcBorders>
              <w:top w:val="single" w:sz="4" w:space="0" w:color="000000"/>
              <w:left w:val="single" w:sz="4" w:space="0" w:color="000000"/>
              <w:bottom w:val="single" w:sz="4" w:space="0" w:color="000000"/>
              <w:right w:val="single" w:sz="4" w:space="0" w:color="000000"/>
            </w:tcBorders>
            <w:hideMark/>
          </w:tcPr>
          <w:p w14:paraId="6BF39EDD" w14:textId="77777777" w:rsidR="00AF5F74" w:rsidRPr="00E52456" w:rsidRDefault="00AF5F74">
            <w:pPr>
              <w:widowControl w:val="0"/>
              <w:kinsoku w:val="0"/>
              <w:overflowPunct w:val="0"/>
              <w:autoSpaceDE w:val="0"/>
              <w:autoSpaceDN w:val="0"/>
              <w:adjustRightInd w:val="0"/>
              <w:rPr>
                <w:sz w:val="24"/>
                <w:szCs w:val="24"/>
              </w:rPr>
            </w:pPr>
            <w:proofErr w:type="spellStart"/>
            <w:r w:rsidRPr="00E52456">
              <w:rPr>
                <w:sz w:val="24"/>
                <w:szCs w:val="24"/>
              </w:rPr>
              <w:t>Intestinalulceration</w:t>
            </w:r>
            <w:proofErr w:type="spellEnd"/>
          </w:p>
        </w:tc>
      </w:tr>
      <w:tr w:rsidR="00AF5F74" w:rsidRPr="00E52456" w14:paraId="2EA22D8B" w14:textId="77777777" w:rsidTr="00E52456">
        <w:trPr>
          <w:trHeight w:val="20"/>
        </w:trPr>
        <w:tc>
          <w:tcPr>
            <w:tcW w:w="1695" w:type="pct"/>
            <w:vMerge w:val="restart"/>
            <w:tcBorders>
              <w:top w:val="single" w:sz="4" w:space="0" w:color="000000"/>
              <w:left w:val="single" w:sz="4" w:space="0" w:color="000000"/>
              <w:bottom w:val="single" w:sz="4" w:space="0" w:color="000000"/>
              <w:right w:val="single" w:sz="4" w:space="0" w:color="000000"/>
            </w:tcBorders>
            <w:hideMark/>
          </w:tcPr>
          <w:p w14:paraId="528C693B" w14:textId="77777777" w:rsidR="00AF5F74" w:rsidRPr="00E52456" w:rsidRDefault="00AF5F74">
            <w:pPr>
              <w:widowControl w:val="0"/>
              <w:kinsoku w:val="0"/>
              <w:overflowPunct w:val="0"/>
              <w:autoSpaceDE w:val="0"/>
              <w:autoSpaceDN w:val="0"/>
              <w:adjustRightInd w:val="0"/>
              <w:rPr>
                <w:sz w:val="24"/>
                <w:szCs w:val="24"/>
              </w:rPr>
            </w:pPr>
            <w:r w:rsidRPr="00E52456">
              <w:rPr>
                <w:sz w:val="24"/>
                <w:szCs w:val="24"/>
              </w:rPr>
              <w:t>Lever og galdeveje</w:t>
            </w:r>
          </w:p>
        </w:tc>
        <w:tc>
          <w:tcPr>
            <w:tcW w:w="1206" w:type="pct"/>
            <w:tcBorders>
              <w:top w:val="single" w:sz="4" w:space="0" w:color="000000"/>
              <w:left w:val="single" w:sz="4" w:space="0" w:color="000000"/>
              <w:bottom w:val="single" w:sz="4" w:space="0" w:color="000000"/>
              <w:right w:val="single" w:sz="4" w:space="0" w:color="000000"/>
            </w:tcBorders>
            <w:hideMark/>
          </w:tcPr>
          <w:p w14:paraId="6FADCCFB" w14:textId="77777777" w:rsidR="00AF5F74" w:rsidRPr="00E52456" w:rsidRDefault="00AF5F74">
            <w:pPr>
              <w:widowControl w:val="0"/>
              <w:kinsoku w:val="0"/>
              <w:overflowPunct w:val="0"/>
              <w:autoSpaceDE w:val="0"/>
              <w:autoSpaceDN w:val="0"/>
              <w:adjustRightInd w:val="0"/>
              <w:rPr>
                <w:sz w:val="24"/>
                <w:szCs w:val="24"/>
              </w:rPr>
            </w:pPr>
            <w:r w:rsidRPr="00E52456">
              <w:rPr>
                <w:sz w:val="24"/>
                <w:szCs w:val="24"/>
              </w:rPr>
              <w:t>Almindelig</w:t>
            </w:r>
          </w:p>
        </w:tc>
        <w:tc>
          <w:tcPr>
            <w:tcW w:w="2099" w:type="pct"/>
            <w:gridSpan w:val="2"/>
            <w:tcBorders>
              <w:top w:val="single" w:sz="4" w:space="0" w:color="000000"/>
              <w:left w:val="single" w:sz="4" w:space="0" w:color="000000"/>
              <w:bottom w:val="single" w:sz="4" w:space="0" w:color="000000"/>
              <w:right w:val="single" w:sz="4" w:space="0" w:color="000000"/>
            </w:tcBorders>
            <w:hideMark/>
          </w:tcPr>
          <w:p w14:paraId="799D9D22" w14:textId="77777777" w:rsidR="00AF5F74" w:rsidRPr="00E52456" w:rsidRDefault="00AF5F74">
            <w:pPr>
              <w:widowControl w:val="0"/>
              <w:kinsoku w:val="0"/>
              <w:overflowPunct w:val="0"/>
              <w:autoSpaceDE w:val="0"/>
              <w:autoSpaceDN w:val="0"/>
              <w:adjustRightInd w:val="0"/>
              <w:rPr>
                <w:sz w:val="24"/>
                <w:szCs w:val="24"/>
              </w:rPr>
            </w:pPr>
            <w:r w:rsidRPr="00E52456">
              <w:rPr>
                <w:sz w:val="24"/>
                <w:szCs w:val="24"/>
              </w:rPr>
              <w:t xml:space="preserve">Galdestase, </w:t>
            </w:r>
            <w:proofErr w:type="spellStart"/>
            <w:r w:rsidRPr="00E52456">
              <w:rPr>
                <w:sz w:val="24"/>
                <w:szCs w:val="24"/>
              </w:rPr>
              <w:t>hepatotoksicitet</w:t>
            </w:r>
            <w:proofErr w:type="spellEnd"/>
          </w:p>
        </w:tc>
      </w:tr>
      <w:tr w:rsidR="00AF5F74" w:rsidRPr="00E52456" w14:paraId="5EC4C0DE" w14:textId="77777777" w:rsidTr="00E52456">
        <w:trPr>
          <w:trHeight w:val="20"/>
        </w:trPr>
        <w:tc>
          <w:tcPr>
            <w:tcW w:w="1695" w:type="pct"/>
            <w:vMerge/>
            <w:tcBorders>
              <w:top w:val="single" w:sz="4" w:space="0" w:color="000000"/>
              <w:left w:val="single" w:sz="4" w:space="0" w:color="000000"/>
              <w:bottom w:val="single" w:sz="4" w:space="0" w:color="000000"/>
              <w:right w:val="single" w:sz="4" w:space="0" w:color="000000"/>
            </w:tcBorders>
            <w:vAlign w:val="center"/>
            <w:hideMark/>
          </w:tcPr>
          <w:p w14:paraId="1EBA01A5" w14:textId="77777777" w:rsidR="00AF5F74" w:rsidRPr="00E52456" w:rsidRDefault="00AF5F74">
            <w:pPr>
              <w:rPr>
                <w:sz w:val="24"/>
                <w:szCs w:val="24"/>
                <w:lang w:eastAsia="en-GB"/>
              </w:rPr>
            </w:pPr>
          </w:p>
        </w:tc>
        <w:tc>
          <w:tcPr>
            <w:tcW w:w="1206" w:type="pct"/>
            <w:tcBorders>
              <w:top w:val="single" w:sz="4" w:space="0" w:color="000000"/>
              <w:left w:val="single" w:sz="4" w:space="0" w:color="000000"/>
              <w:bottom w:val="single" w:sz="4" w:space="0" w:color="000000"/>
              <w:right w:val="single" w:sz="4" w:space="0" w:color="000000"/>
            </w:tcBorders>
            <w:hideMark/>
          </w:tcPr>
          <w:p w14:paraId="60DDC9BE" w14:textId="77777777" w:rsidR="00AF5F74" w:rsidRPr="00E52456" w:rsidRDefault="00AF5F74">
            <w:pPr>
              <w:widowControl w:val="0"/>
              <w:kinsoku w:val="0"/>
              <w:overflowPunct w:val="0"/>
              <w:autoSpaceDE w:val="0"/>
              <w:autoSpaceDN w:val="0"/>
              <w:adjustRightInd w:val="0"/>
              <w:rPr>
                <w:sz w:val="24"/>
                <w:szCs w:val="24"/>
              </w:rPr>
            </w:pPr>
            <w:r w:rsidRPr="00E52456">
              <w:rPr>
                <w:sz w:val="24"/>
                <w:szCs w:val="24"/>
              </w:rPr>
              <w:t>Ikke almindelig</w:t>
            </w:r>
          </w:p>
        </w:tc>
        <w:tc>
          <w:tcPr>
            <w:tcW w:w="2099" w:type="pct"/>
            <w:gridSpan w:val="2"/>
            <w:tcBorders>
              <w:top w:val="single" w:sz="4" w:space="0" w:color="000000"/>
              <w:left w:val="single" w:sz="4" w:space="0" w:color="000000"/>
              <w:bottom w:val="single" w:sz="4" w:space="0" w:color="000000"/>
              <w:right w:val="single" w:sz="4" w:space="0" w:color="000000"/>
            </w:tcBorders>
            <w:hideMark/>
          </w:tcPr>
          <w:p w14:paraId="37915DB5" w14:textId="77777777" w:rsidR="00AF5F74" w:rsidRPr="00E52456" w:rsidRDefault="00AF5F74">
            <w:pPr>
              <w:widowControl w:val="0"/>
              <w:kinsoku w:val="0"/>
              <w:overflowPunct w:val="0"/>
              <w:autoSpaceDE w:val="0"/>
              <w:autoSpaceDN w:val="0"/>
              <w:adjustRightInd w:val="0"/>
              <w:rPr>
                <w:sz w:val="24"/>
                <w:szCs w:val="24"/>
              </w:rPr>
            </w:pPr>
            <w:r w:rsidRPr="00E52456">
              <w:rPr>
                <w:sz w:val="24"/>
                <w:szCs w:val="24"/>
              </w:rPr>
              <w:t>Levernekrose</w:t>
            </w:r>
          </w:p>
        </w:tc>
      </w:tr>
      <w:tr w:rsidR="00AF5F74" w:rsidRPr="00E52456" w14:paraId="6FCEFB4D" w14:textId="77777777" w:rsidTr="00E52456">
        <w:trPr>
          <w:trHeight w:val="20"/>
        </w:trPr>
        <w:tc>
          <w:tcPr>
            <w:tcW w:w="1695" w:type="pct"/>
            <w:vMerge w:val="restart"/>
            <w:tcBorders>
              <w:top w:val="single" w:sz="4" w:space="0" w:color="000000"/>
              <w:left w:val="single" w:sz="4" w:space="0" w:color="000000"/>
              <w:bottom w:val="single" w:sz="4" w:space="0" w:color="000000"/>
              <w:right w:val="single" w:sz="4" w:space="0" w:color="000000"/>
            </w:tcBorders>
            <w:hideMark/>
          </w:tcPr>
          <w:p w14:paraId="3D27F5DE" w14:textId="77777777" w:rsidR="00AF5F74" w:rsidRPr="00E52456" w:rsidRDefault="00AF5F74">
            <w:pPr>
              <w:widowControl w:val="0"/>
              <w:kinsoku w:val="0"/>
              <w:overflowPunct w:val="0"/>
              <w:autoSpaceDE w:val="0"/>
              <w:autoSpaceDN w:val="0"/>
              <w:adjustRightInd w:val="0"/>
              <w:ind w:right="98"/>
              <w:rPr>
                <w:sz w:val="24"/>
                <w:szCs w:val="24"/>
              </w:rPr>
            </w:pPr>
            <w:r w:rsidRPr="00E52456">
              <w:rPr>
                <w:sz w:val="24"/>
                <w:szCs w:val="24"/>
              </w:rPr>
              <w:t>Hud og subkutane væv</w:t>
            </w:r>
          </w:p>
        </w:tc>
        <w:tc>
          <w:tcPr>
            <w:tcW w:w="1206" w:type="pct"/>
            <w:tcBorders>
              <w:top w:val="single" w:sz="4" w:space="0" w:color="000000"/>
              <w:left w:val="single" w:sz="4" w:space="0" w:color="000000"/>
              <w:bottom w:val="single" w:sz="4" w:space="0" w:color="000000"/>
              <w:right w:val="single" w:sz="4" w:space="0" w:color="000000"/>
            </w:tcBorders>
            <w:hideMark/>
          </w:tcPr>
          <w:p w14:paraId="41100ABC" w14:textId="77777777" w:rsidR="00AF5F74" w:rsidRPr="00E52456" w:rsidRDefault="00AF5F74">
            <w:pPr>
              <w:widowControl w:val="0"/>
              <w:kinsoku w:val="0"/>
              <w:overflowPunct w:val="0"/>
              <w:autoSpaceDE w:val="0"/>
              <w:autoSpaceDN w:val="0"/>
              <w:adjustRightInd w:val="0"/>
              <w:rPr>
                <w:sz w:val="24"/>
                <w:szCs w:val="24"/>
              </w:rPr>
            </w:pPr>
            <w:r w:rsidRPr="00E52456">
              <w:rPr>
                <w:sz w:val="24"/>
                <w:szCs w:val="24"/>
              </w:rPr>
              <w:t>Sjælden</w:t>
            </w:r>
          </w:p>
        </w:tc>
        <w:tc>
          <w:tcPr>
            <w:tcW w:w="2099" w:type="pct"/>
            <w:gridSpan w:val="2"/>
            <w:tcBorders>
              <w:top w:val="single" w:sz="4" w:space="0" w:color="000000"/>
              <w:left w:val="single" w:sz="4" w:space="0" w:color="000000"/>
              <w:bottom w:val="single" w:sz="4" w:space="0" w:color="000000"/>
              <w:right w:val="single" w:sz="4" w:space="0" w:color="000000"/>
            </w:tcBorders>
            <w:hideMark/>
          </w:tcPr>
          <w:p w14:paraId="1F7893E8" w14:textId="77777777" w:rsidR="00AF5F74" w:rsidRPr="00E52456" w:rsidRDefault="00AF5F74">
            <w:pPr>
              <w:widowControl w:val="0"/>
              <w:kinsoku w:val="0"/>
              <w:overflowPunct w:val="0"/>
              <w:autoSpaceDE w:val="0"/>
              <w:autoSpaceDN w:val="0"/>
              <w:adjustRightInd w:val="0"/>
              <w:rPr>
                <w:sz w:val="24"/>
                <w:szCs w:val="24"/>
              </w:rPr>
            </w:pPr>
            <w:proofErr w:type="spellStart"/>
            <w:r w:rsidRPr="00E52456">
              <w:rPr>
                <w:sz w:val="24"/>
                <w:szCs w:val="24"/>
              </w:rPr>
              <w:t>Alopeci</w:t>
            </w:r>
            <w:proofErr w:type="spellEnd"/>
          </w:p>
        </w:tc>
      </w:tr>
      <w:tr w:rsidR="00AF5F74" w:rsidRPr="00E52456" w14:paraId="58C20A81" w14:textId="77777777" w:rsidTr="00E52456">
        <w:trPr>
          <w:trHeight w:val="20"/>
        </w:trPr>
        <w:tc>
          <w:tcPr>
            <w:tcW w:w="1695" w:type="pct"/>
            <w:vMerge/>
            <w:tcBorders>
              <w:top w:val="single" w:sz="4" w:space="0" w:color="000000"/>
              <w:left w:val="single" w:sz="4" w:space="0" w:color="000000"/>
              <w:bottom w:val="single" w:sz="4" w:space="0" w:color="000000"/>
              <w:right w:val="single" w:sz="4" w:space="0" w:color="000000"/>
            </w:tcBorders>
            <w:vAlign w:val="center"/>
            <w:hideMark/>
          </w:tcPr>
          <w:p w14:paraId="728BB8DF" w14:textId="77777777" w:rsidR="00AF5F74" w:rsidRPr="00E52456" w:rsidRDefault="00AF5F74">
            <w:pPr>
              <w:rPr>
                <w:sz w:val="24"/>
                <w:szCs w:val="24"/>
                <w:lang w:eastAsia="en-GB"/>
              </w:rPr>
            </w:pPr>
          </w:p>
        </w:tc>
        <w:tc>
          <w:tcPr>
            <w:tcW w:w="1206" w:type="pct"/>
            <w:tcBorders>
              <w:top w:val="single" w:sz="4" w:space="0" w:color="000000"/>
              <w:left w:val="single" w:sz="4" w:space="0" w:color="000000"/>
              <w:bottom w:val="single" w:sz="4" w:space="0" w:color="000000"/>
              <w:right w:val="single" w:sz="4" w:space="0" w:color="000000"/>
            </w:tcBorders>
            <w:hideMark/>
          </w:tcPr>
          <w:p w14:paraId="7540459C" w14:textId="77777777" w:rsidR="00AF5F74" w:rsidRPr="00E52456" w:rsidRDefault="00AF5F74">
            <w:pPr>
              <w:widowControl w:val="0"/>
              <w:kinsoku w:val="0"/>
              <w:overflowPunct w:val="0"/>
              <w:autoSpaceDE w:val="0"/>
              <w:autoSpaceDN w:val="0"/>
              <w:adjustRightInd w:val="0"/>
              <w:rPr>
                <w:sz w:val="24"/>
                <w:szCs w:val="24"/>
              </w:rPr>
            </w:pPr>
            <w:r w:rsidRPr="00E52456">
              <w:rPr>
                <w:sz w:val="24"/>
                <w:szCs w:val="24"/>
              </w:rPr>
              <w:t>Ikke kendt</w:t>
            </w:r>
          </w:p>
        </w:tc>
        <w:tc>
          <w:tcPr>
            <w:tcW w:w="2099" w:type="pct"/>
            <w:gridSpan w:val="2"/>
            <w:tcBorders>
              <w:top w:val="single" w:sz="4" w:space="0" w:color="000000"/>
              <w:left w:val="single" w:sz="4" w:space="0" w:color="000000"/>
              <w:bottom w:val="single" w:sz="4" w:space="0" w:color="000000"/>
              <w:right w:val="single" w:sz="4" w:space="0" w:color="000000"/>
            </w:tcBorders>
            <w:hideMark/>
          </w:tcPr>
          <w:p w14:paraId="3DBB6297" w14:textId="77777777" w:rsidR="00AF5F74" w:rsidRPr="00E52456" w:rsidRDefault="00AF5F74">
            <w:pPr>
              <w:widowControl w:val="0"/>
              <w:kinsoku w:val="0"/>
              <w:overflowPunct w:val="0"/>
              <w:autoSpaceDE w:val="0"/>
              <w:autoSpaceDN w:val="0"/>
              <w:adjustRightInd w:val="0"/>
              <w:rPr>
                <w:sz w:val="24"/>
                <w:szCs w:val="24"/>
              </w:rPr>
            </w:pPr>
            <w:r w:rsidRPr="00E52456">
              <w:rPr>
                <w:sz w:val="24"/>
                <w:szCs w:val="24"/>
              </w:rPr>
              <w:t xml:space="preserve">Fotosensitivitet, </w:t>
            </w:r>
            <w:proofErr w:type="spellStart"/>
            <w:r w:rsidRPr="00E52456">
              <w:rPr>
                <w:sz w:val="24"/>
                <w:szCs w:val="24"/>
              </w:rPr>
              <w:t>erythema</w:t>
            </w:r>
            <w:proofErr w:type="spellEnd"/>
            <w:r w:rsidRPr="00E52456">
              <w:rPr>
                <w:sz w:val="24"/>
                <w:szCs w:val="24"/>
              </w:rPr>
              <w:t xml:space="preserve"> </w:t>
            </w:r>
            <w:proofErr w:type="spellStart"/>
            <w:r w:rsidRPr="00E52456">
              <w:rPr>
                <w:sz w:val="24"/>
                <w:szCs w:val="24"/>
              </w:rPr>
              <w:t>nodosum</w:t>
            </w:r>
            <w:proofErr w:type="spellEnd"/>
          </w:p>
        </w:tc>
      </w:tr>
      <w:tr w:rsidR="00AF5F74" w:rsidRPr="00E52456" w14:paraId="46E867D6" w14:textId="77777777" w:rsidTr="00E52456">
        <w:trPr>
          <w:trHeight w:val="20"/>
        </w:trPr>
        <w:tc>
          <w:tcPr>
            <w:tcW w:w="1695" w:type="pct"/>
            <w:tcBorders>
              <w:top w:val="single" w:sz="4" w:space="0" w:color="000000"/>
              <w:left w:val="single" w:sz="4" w:space="0" w:color="000000"/>
              <w:bottom w:val="single" w:sz="4" w:space="0" w:color="000000"/>
              <w:right w:val="single" w:sz="4" w:space="0" w:color="000000"/>
            </w:tcBorders>
            <w:hideMark/>
          </w:tcPr>
          <w:p w14:paraId="2719D3ED" w14:textId="77777777" w:rsidR="00AF5F74" w:rsidRPr="00E52456" w:rsidRDefault="00AF5F74">
            <w:pPr>
              <w:widowControl w:val="0"/>
              <w:kinsoku w:val="0"/>
              <w:overflowPunct w:val="0"/>
              <w:autoSpaceDE w:val="0"/>
              <w:autoSpaceDN w:val="0"/>
              <w:adjustRightInd w:val="0"/>
              <w:ind w:right="158"/>
              <w:rPr>
                <w:sz w:val="24"/>
                <w:szCs w:val="24"/>
              </w:rPr>
            </w:pPr>
            <w:r w:rsidRPr="00E52456">
              <w:rPr>
                <w:sz w:val="24"/>
                <w:szCs w:val="24"/>
              </w:rPr>
              <w:t>Det reproduktive system og mammae</w:t>
            </w:r>
          </w:p>
        </w:tc>
        <w:tc>
          <w:tcPr>
            <w:tcW w:w="1206" w:type="pct"/>
            <w:tcBorders>
              <w:top w:val="single" w:sz="4" w:space="0" w:color="000000"/>
              <w:left w:val="single" w:sz="4" w:space="0" w:color="000000"/>
              <w:bottom w:val="single" w:sz="4" w:space="0" w:color="000000"/>
              <w:right w:val="single" w:sz="4" w:space="0" w:color="000000"/>
            </w:tcBorders>
            <w:hideMark/>
          </w:tcPr>
          <w:p w14:paraId="24E3F581" w14:textId="77777777" w:rsidR="00AF5F74" w:rsidRPr="00E52456" w:rsidRDefault="00AF5F74">
            <w:pPr>
              <w:widowControl w:val="0"/>
              <w:kinsoku w:val="0"/>
              <w:overflowPunct w:val="0"/>
              <w:autoSpaceDE w:val="0"/>
              <w:autoSpaceDN w:val="0"/>
              <w:adjustRightInd w:val="0"/>
              <w:rPr>
                <w:sz w:val="24"/>
                <w:szCs w:val="24"/>
              </w:rPr>
            </w:pPr>
            <w:r w:rsidRPr="00E52456">
              <w:rPr>
                <w:sz w:val="24"/>
                <w:szCs w:val="24"/>
              </w:rPr>
              <w:t>Sjælden</w:t>
            </w:r>
          </w:p>
        </w:tc>
        <w:tc>
          <w:tcPr>
            <w:tcW w:w="2099" w:type="pct"/>
            <w:gridSpan w:val="2"/>
            <w:tcBorders>
              <w:top w:val="single" w:sz="4" w:space="0" w:color="000000"/>
              <w:left w:val="single" w:sz="4" w:space="0" w:color="000000"/>
              <w:bottom w:val="single" w:sz="4" w:space="0" w:color="000000"/>
              <w:right w:val="single" w:sz="4" w:space="0" w:color="000000"/>
            </w:tcBorders>
            <w:hideMark/>
          </w:tcPr>
          <w:p w14:paraId="584E1780" w14:textId="77777777" w:rsidR="00AF5F74" w:rsidRPr="00E52456" w:rsidRDefault="00AF5F74">
            <w:pPr>
              <w:widowControl w:val="0"/>
              <w:kinsoku w:val="0"/>
              <w:overflowPunct w:val="0"/>
              <w:autoSpaceDE w:val="0"/>
              <w:autoSpaceDN w:val="0"/>
              <w:adjustRightInd w:val="0"/>
              <w:rPr>
                <w:sz w:val="24"/>
                <w:szCs w:val="24"/>
              </w:rPr>
            </w:pPr>
            <w:r w:rsidRPr="00E52456">
              <w:rPr>
                <w:sz w:val="24"/>
                <w:szCs w:val="24"/>
              </w:rPr>
              <w:t xml:space="preserve">Midlertidig </w:t>
            </w:r>
            <w:proofErr w:type="spellStart"/>
            <w:r w:rsidRPr="00E52456">
              <w:rPr>
                <w:sz w:val="24"/>
                <w:szCs w:val="24"/>
              </w:rPr>
              <w:t>oligospermi</w:t>
            </w:r>
            <w:proofErr w:type="spellEnd"/>
          </w:p>
        </w:tc>
      </w:tr>
    </w:tbl>
    <w:p w14:paraId="5CE44A84" w14:textId="77777777" w:rsidR="00AF5F74" w:rsidRPr="00DB5620" w:rsidRDefault="00AF5F74" w:rsidP="00AF5F74">
      <w:pPr>
        <w:rPr>
          <w:sz w:val="20"/>
          <w:lang w:eastAsia="en-GB"/>
        </w:rPr>
      </w:pPr>
      <w:r w:rsidRPr="00DB5620">
        <w:rPr>
          <w:sz w:val="20"/>
        </w:rPr>
        <w:t># i den pædiatriske population</w:t>
      </w:r>
    </w:p>
    <w:p w14:paraId="3D0B989F" w14:textId="77777777" w:rsidR="00AF5F74" w:rsidRPr="00E52456" w:rsidRDefault="00AF5F74" w:rsidP="00E52456">
      <w:pPr>
        <w:ind w:left="851"/>
        <w:rPr>
          <w:sz w:val="24"/>
          <w:szCs w:val="24"/>
        </w:rPr>
      </w:pPr>
    </w:p>
    <w:p w14:paraId="00EAF078" w14:textId="77777777" w:rsidR="00AF5F74" w:rsidRPr="00E52456" w:rsidRDefault="00AF5F74" w:rsidP="00E52456">
      <w:pPr>
        <w:ind w:left="851"/>
        <w:rPr>
          <w:bCs/>
          <w:sz w:val="24"/>
          <w:szCs w:val="24"/>
          <w:u w:val="single"/>
        </w:rPr>
      </w:pPr>
      <w:r w:rsidRPr="00E52456">
        <w:rPr>
          <w:bCs/>
          <w:sz w:val="24"/>
          <w:szCs w:val="24"/>
          <w:u w:val="single"/>
        </w:rPr>
        <w:t>Beskrivelse af udvalgte bivirkninger:</w:t>
      </w:r>
    </w:p>
    <w:p w14:paraId="5017E3DD" w14:textId="77777777" w:rsidR="00AF5F74" w:rsidRPr="00E52456" w:rsidRDefault="00AF5F74" w:rsidP="00E52456">
      <w:pPr>
        <w:ind w:left="851"/>
        <w:rPr>
          <w:i/>
          <w:iCs/>
          <w:sz w:val="24"/>
          <w:szCs w:val="24"/>
        </w:rPr>
      </w:pPr>
    </w:p>
    <w:p w14:paraId="3F8D7EF0" w14:textId="77777777" w:rsidR="00AF5F74" w:rsidRPr="00E52456" w:rsidRDefault="00AF5F74" w:rsidP="00E52456">
      <w:pPr>
        <w:ind w:left="851"/>
        <w:rPr>
          <w:i/>
          <w:sz w:val="24"/>
          <w:szCs w:val="24"/>
        </w:rPr>
      </w:pPr>
      <w:proofErr w:type="spellStart"/>
      <w:r w:rsidRPr="00E52456">
        <w:rPr>
          <w:i/>
          <w:sz w:val="24"/>
          <w:szCs w:val="24"/>
        </w:rPr>
        <w:t>Hepatobiliære</w:t>
      </w:r>
      <w:proofErr w:type="spellEnd"/>
      <w:r w:rsidRPr="00E52456">
        <w:rPr>
          <w:i/>
          <w:sz w:val="24"/>
          <w:szCs w:val="24"/>
        </w:rPr>
        <w:t xml:space="preserve"> bivirkninger</w:t>
      </w:r>
    </w:p>
    <w:p w14:paraId="324B8079" w14:textId="77777777" w:rsidR="00AF5F74" w:rsidRPr="00E52456" w:rsidRDefault="00AF5F74" w:rsidP="00E52456">
      <w:pPr>
        <w:ind w:left="851"/>
        <w:rPr>
          <w:sz w:val="24"/>
          <w:szCs w:val="24"/>
        </w:rPr>
      </w:pPr>
      <w:proofErr w:type="spellStart"/>
      <w:r w:rsidRPr="00E52456">
        <w:rPr>
          <w:sz w:val="24"/>
          <w:szCs w:val="24"/>
        </w:rPr>
        <w:t>Mercaptopurin</w:t>
      </w:r>
      <w:proofErr w:type="spellEnd"/>
      <w:r w:rsidRPr="00E52456">
        <w:rPr>
          <w:sz w:val="24"/>
          <w:szCs w:val="24"/>
        </w:rPr>
        <w:t xml:space="preserve"> er </w:t>
      </w:r>
      <w:proofErr w:type="spellStart"/>
      <w:r w:rsidRPr="00E52456">
        <w:rPr>
          <w:sz w:val="24"/>
          <w:szCs w:val="24"/>
        </w:rPr>
        <w:t>hepatotoksisk</w:t>
      </w:r>
      <w:proofErr w:type="spellEnd"/>
      <w:r w:rsidRPr="00E52456">
        <w:rPr>
          <w:sz w:val="24"/>
          <w:szCs w:val="24"/>
        </w:rPr>
        <w:t xml:space="preserve"> hos dyr og mennesker. Historisk er der hos mennesker påvist levernekrose og galdestase.</w:t>
      </w:r>
    </w:p>
    <w:p w14:paraId="158C8025" w14:textId="77777777" w:rsidR="00AF5F74" w:rsidRPr="00E52456" w:rsidRDefault="00AF5F74" w:rsidP="00E52456">
      <w:pPr>
        <w:ind w:left="851"/>
        <w:rPr>
          <w:sz w:val="24"/>
          <w:szCs w:val="24"/>
        </w:rPr>
      </w:pPr>
      <w:r w:rsidRPr="00E52456">
        <w:rPr>
          <w:sz w:val="24"/>
          <w:szCs w:val="24"/>
        </w:rPr>
        <w:t xml:space="preserve">Den </w:t>
      </w:r>
      <w:proofErr w:type="spellStart"/>
      <w:r w:rsidRPr="00E52456">
        <w:rPr>
          <w:sz w:val="24"/>
          <w:szCs w:val="24"/>
        </w:rPr>
        <w:t>hepatotoksiske</w:t>
      </w:r>
      <w:proofErr w:type="spellEnd"/>
      <w:r w:rsidRPr="00E52456">
        <w:rPr>
          <w:sz w:val="24"/>
          <w:szCs w:val="24"/>
        </w:rPr>
        <w:t xml:space="preserve"> hyppighed varierer betydeligt og kan forekomme med en given dosis, men hyppigst, hvis den anbefalede dosis på 2,5 mg/kg legemsvægt dagligt eller 75 mg/m</w:t>
      </w:r>
      <w:r w:rsidRPr="00E52456">
        <w:rPr>
          <w:sz w:val="24"/>
          <w:szCs w:val="24"/>
          <w:vertAlign w:val="superscript"/>
        </w:rPr>
        <w:t>2</w:t>
      </w:r>
      <w:r w:rsidRPr="00E52456">
        <w:rPr>
          <w:sz w:val="24"/>
          <w:szCs w:val="24"/>
        </w:rPr>
        <w:t xml:space="preserve"> legemsoverfladeareal pr. dag overskrides.</w:t>
      </w:r>
    </w:p>
    <w:p w14:paraId="4A1CCB48" w14:textId="77777777" w:rsidR="00AF5F74" w:rsidRPr="00E52456" w:rsidRDefault="00AF5F74" w:rsidP="00E52456">
      <w:pPr>
        <w:ind w:left="851"/>
        <w:rPr>
          <w:sz w:val="24"/>
          <w:szCs w:val="24"/>
        </w:rPr>
      </w:pPr>
    </w:p>
    <w:p w14:paraId="4DAF59B4" w14:textId="77777777" w:rsidR="00AF5F74" w:rsidRPr="00E52456" w:rsidRDefault="00AF5F74" w:rsidP="00E52456">
      <w:pPr>
        <w:ind w:left="851"/>
        <w:rPr>
          <w:sz w:val="24"/>
          <w:szCs w:val="24"/>
        </w:rPr>
      </w:pPr>
      <w:r w:rsidRPr="00E52456">
        <w:rPr>
          <w:sz w:val="24"/>
          <w:szCs w:val="24"/>
        </w:rPr>
        <w:t xml:space="preserve">Monitorering af leverfunktionen giver mulighed for tidlig påvisning af </w:t>
      </w:r>
      <w:proofErr w:type="spellStart"/>
      <w:r w:rsidRPr="00E52456">
        <w:rPr>
          <w:sz w:val="24"/>
          <w:szCs w:val="24"/>
        </w:rPr>
        <w:t>hepatotoksicitet</w:t>
      </w:r>
      <w:proofErr w:type="spellEnd"/>
      <w:r w:rsidRPr="00E52456">
        <w:rPr>
          <w:sz w:val="24"/>
          <w:szCs w:val="24"/>
        </w:rPr>
        <w:t xml:space="preserve">. Niveauet af </w:t>
      </w:r>
      <w:proofErr w:type="spellStart"/>
      <w:r w:rsidRPr="00E52456">
        <w:rPr>
          <w:sz w:val="24"/>
          <w:szCs w:val="24"/>
        </w:rPr>
        <w:t>gammaglutamyltransferase</w:t>
      </w:r>
      <w:proofErr w:type="spellEnd"/>
      <w:r w:rsidRPr="00E52456">
        <w:rPr>
          <w:sz w:val="24"/>
          <w:szCs w:val="24"/>
        </w:rPr>
        <w:t xml:space="preserve"> (GGT) i plasma kan være særligt prædiktivt for </w:t>
      </w:r>
      <w:proofErr w:type="spellStart"/>
      <w:r w:rsidRPr="00E52456">
        <w:rPr>
          <w:sz w:val="24"/>
          <w:szCs w:val="24"/>
        </w:rPr>
        <w:lastRenderedPageBreak/>
        <w:t>seponering</w:t>
      </w:r>
      <w:proofErr w:type="spellEnd"/>
      <w:r w:rsidRPr="00E52456">
        <w:rPr>
          <w:sz w:val="24"/>
          <w:szCs w:val="24"/>
        </w:rPr>
        <w:t xml:space="preserve"> på grund af </w:t>
      </w:r>
      <w:proofErr w:type="spellStart"/>
      <w:r w:rsidRPr="00E52456">
        <w:rPr>
          <w:sz w:val="24"/>
          <w:szCs w:val="24"/>
        </w:rPr>
        <w:t>hepatotoksicitet</w:t>
      </w:r>
      <w:proofErr w:type="spellEnd"/>
      <w:r w:rsidRPr="00E52456">
        <w:rPr>
          <w:sz w:val="24"/>
          <w:szCs w:val="24"/>
        </w:rPr>
        <w:t xml:space="preserve">. Det er normalt reversibelt, hvis behandlingen med </w:t>
      </w:r>
      <w:proofErr w:type="spellStart"/>
      <w:r w:rsidRPr="00E52456">
        <w:rPr>
          <w:sz w:val="24"/>
          <w:szCs w:val="24"/>
        </w:rPr>
        <w:t>mercaptopurin</w:t>
      </w:r>
      <w:proofErr w:type="spellEnd"/>
      <w:r w:rsidRPr="00E52456">
        <w:rPr>
          <w:sz w:val="24"/>
          <w:szCs w:val="24"/>
        </w:rPr>
        <w:t xml:space="preserve"> seponeres i tide, men der har været tilfælde af dødelig leverskade.</w:t>
      </w:r>
    </w:p>
    <w:p w14:paraId="5B113258" w14:textId="77777777" w:rsidR="00AF5F74" w:rsidRPr="00E52456" w:rsidRDefault="00AF5F74" w:rsidP="00E52456">
      <w:pPr>
        <w:ind w:left="851"/>
        <w:rPr>
          <w:bCs/>
          <w:sz w:val="24"/>
          <w:szCs w:val="24"/>
          <w:lang w:val="sv-SE"/>
        </w:rPr>
      </w:pPr>
    </w:p>
    <w:p w14:paraId="3DC53FA6" w14:textId="77777777" w:rsidR="00AF5F74" w:rsidRPr="00E52456" w:rsidRDefault="00AF5F74" w:rsidP="00E52456">
      <w:pPr>
        <w:ind w:left="851"/>
        <w:rPr>
          <w:bCs/>
          <w:sz w:val="24"/>
          <w:szCs w:val="24"/>
          <w:u w:val="single"/>
        </w:rPr>
      </w:pPr>
      <w:r w:rsidRPr="00E52456">
        <w:rPr>
          <w:bCs/>
          <w:sz w:val="24"/>
          <w:szCs w:val="24"/>
          <w:u w:val="single"/>
        </w:rPr>
        <w:t>Indberetning af formodede bivirkninger</w:t>
      </w:r>
    </w:p>
    <w:p w14:paraId="53278970" w14:textId="41684DC2" w:rsidR="00AF5F74" w:rsidRDefault="00AF5F74" w:rsidP="00E52456">
      <w:pPr>
        <w:ind w:left="851"/>
        <w:rPr>
          <w:sz w:val="24"/>
          <w:szCs w:val="24"/>
        </w:rPr>
      </w:pPr>
      <w:r w:rsidRPr="00E52456">
        <w:rPr>
          <w:sz w:val="24"/>
          <w:szCs w:val="24"/>
        </w:rPr>
        <w:t>Når lægemidlet er godkendt, er indberetning af formodede bivirkninger vigtig. Det muliggør løbende monitorering af benefit/</w:t>
      </w:r>
      <w:proofErr w:type="spellStart"/>
      <w:r w:rsidRPr="00E52456">
        <w:rPr>
          <w:sz w:val="24"/>
          <w:szCs w:val="24"/>
        </w:rPr>
        <w:t>risk</w:t>
      </w:r>
      <w:proofErr w:type="spellEnd"/>
      <w:r w:rsidRPr="00E52456">
        <w:rPr>
          <w:sz w:val="24"/>
          <w:szCs w:val="24"/>
        </w:rPr>
        <w:t xml:space="preserve">-forholdet for lægemidlet. Sundhedspersoner anmodes om at indberette alle formodede bivirkninger via </w:t>
      </w:r>
    </w:p>
    <w:p w14:paraId="597BD61B" w14:textId="77777777" w:rsidR="00DB5620" w:rsidRPr="00E52456" w:rsidRDefault="00DB5620" w:rsidP="00E52456">
      <w:pPr>
        <w:ind w:left="851"/>
        <w:rPr>
          <w:sz w:val="24"/>
          <w:szCs w:val="24"/>
        </w:rPr>
      </w:pPr>
    </w:p>
    <w:p w14:paraId="2ED06821" w14:textId="77777777" w:rsidR="00AF5F74" w:rsidRPr="00E52456" w:rsidRDefault="00AF5F74" w:rsidP="00E52456">
      <w:pPr>
        <w:ind w:left="851"/>
        <w:rPr>
          <w:sz w:val="24"/>
          <w:szCs w:val="24"/>
        </w:rPr>
      </w:pPr>
      <w:r w:rsidRPr="00E52456">
        <w:rPr>
          <w:sz w:val="24"/>
          <w:szCs w:val="24"/>
        </w:rPr>
        <w:t>Lægemiddelstyrelsen</w:t>
      </w:r>
    </w:p>
    <w:p w14:paraId="0C3776AF" w14:textId="77777777" w:rsidR="00AF5F74" w:rsidRPr="00E52456" w:rsidRDefault="00AF5F74" w:rsidP="00E52456">
      <w:pPr>
        <w:ind w:left="851"/>
        <w:rPr>
          <w:sz w:val="24"/>
          <w:szCs w:val="24"/>
        </w:rPr>
      </w:pPr>
      <w:r w:rsidRPr="00E52456">
        <w:rPr>
          <w:sz w:val="24"/>
          <w:szCs w:val="24"/>
        </w:rPr>
        <w:t>Axel Heides Gade 1</w:t>
      </w:r>
    </w:p>
    <w:p w14:paraId="46D0CFFF" w14:textId="77777777" w:rsidR="00AF5F74" w:rsidRPr="00E52456" w:rsidRDefault="00AF5F74" w:rsidP="00E52456">
      <w:pPr>
        <w:ind w:left="851"/>
        <w:rPr>
          <w:sz w:val="24"/>
          <w:szCs w:val="24"/>
        </w:rPr>
      </w:pPr>
      <w:r w:rsidRPr="00E52456">
        <w:rPr>
          <w:sz w:val="24"/>
          <w:szCs w:val="24"/>
        </w:rPr>
        <w:t>DK-2300 København S</w:t>
      </w:r>
    </w:p>
    <w:p w14:paraId="53C83ADC" w14:textId="77777777" w:rsidR="00AF5F74" w:rsidRPr="00E52456" w:rsidRDefault="00AF5F74" w:rsidP="00E52456">
      <w:pPr>
        <w:ind w:left="851"/>
        <w:rPr>
          <w:sz w:val="24"/>
          <w:szCs w:val="24"/>
        </w:rPr>
      </w:pPr>
      <w:r w:rsidRPr="00E52456">
        <w:rPr>
          <w:sz w:val="24"/>
          <w:szCs w:val="24"/>
        </w:rPr>
        <w:t xml:space="preserve">Websted: </w:t>
      </w:r>
      <w:hyperlink r:id="rId8" w:history="1">
        <w:r w:rsidRPr="00E52456">
          <w:rPr>
            <w:rStyle w:val="Hyperlink"/>
            <w:sz w:val="24"/>
            <w:szCs w:val="24"/>
          </w:rPr>
          <w:t>www.meldenbivirkning.dk</w:t>
        </w:r>
      </w:hyperlink>
      <w:r w:rsidRPr="00E52456">
        <w:rPr>
          <w:sz w:val="24"/>
          <w:szCs w:val="24"/>
        </w:rPr>
        <w:t xml:space="preserve"> </w:t>
      </w:r>
    </w:p>
    <w:p w14:paraId="27AD4EDA" w14:textId="77777777" w:rsidR="009260DE" w:rsidRPr="00E52456" w:rsidRDefault="009260DE" w:rsidP="00A10294">
      <w:pPr>
        <w:tabs>
          <w:tab w:val="left" w:pos="851"/>
        </w:tabs>
        <w:ind w:left="851"/>
        <w:rPr>
          <w:sz w:val="24"/>
          <w:szCs w:val="24"/>
        </w:rPr>
      </w:pPr>
    </w:p>
    <w:p w14:paraId="3EB6BCEA" w14:textId="77777777" w:rsidR="009260DE" w:rsidRPr="00E52456" w:rsidRDefault="009260DE" w:rsidP="009260DE">
      <w:pPr>
        <w:tabs>
          <w:tab w:val="left" w:pos="851"/>
        </w:tabs>
        <w:ind w:left="851" w:hanging="851"/>
        <w:rPr>
          <w:b/>
          <w:sz w:val="24"/>
          <w:szCs w:val="24"/>
        </w:rPr>
      </w:pPr>
      <w:r w:rsidRPr="00E52456">
        <w:rPr>
          <w:b/>
          <w:sz w:val="24"/>
          <w:szCs w:val="24"/>
        </w:rPr>
        <w:t>4.9</w:t>
      </w:r>
      <w:r w:rsidRPr="00E52456">
        <w:rPr>
          <w:b/>
          <w:sz w:val="24"/>
          <w:szCs w:val="24"/>
        </w:rPr>
        <w:tab/>
        <w:t>Overdosering</w:t>
      </w:r>
    </w:p>
    <w:p w14:paraId="4B016EAB" w14:textId="77777777" w:rsidR="00DB5620" w:rsidRDefault="00DB5620" w:rsidP="00E52456">
      <w:pPr>
        <w:ind w:left="851"/>
        <w:rPr>
          <w:sz w:val="24"/>
          <w:szCs w:val="24"/>
        </w:rPr>
      </w:pPr>
    </w:p>
    <w:p w14:paraId="6BA5BC13" w14:textId="7ED1A059" w:rsidR="00AF5F74" w:rsidRPr="00DB5620" w:rsidRDefault="00AF5F74" w:rsidP="00E52456">
      <w:pPr>
        <w:ind w:left="851"/>
        <w:rPr>
          <w:sz w:val="24"/>
          <w:szCs w:val="24"/>
          <w:u w:val="single"/>
          <w:lang w:eastAsia="en-GB"/>
        </w:rPr>
      </w:pPr>
      <w:r w:rsidRPr="00DB5620">
        <w:rPr>
          <w:sz w:val="24"/>
          <w:szCs w:val="24"/>
          <w:u w:val="single"/>
        </w:rPr>
        <w:t>Symptomer og tegn</w:t>
      </w:r>
    </w:p>
    <w:p w14:paraId="502D1884" w14:textId="77777777" w:rsidR="00AF5F74" w:rsidRPr="00E52456" w:rsidRDefault="00AF5F74" w:rsidP="00E52456">
      <w:pPr>
        <w:ind w:left="851"/>
        <w:rPr>
          <w:sz w:val="24"/>
          <w:szCs w:val="24"/>
        </w:rPr>
      </w:pPr>
      <w:proofErr w:type="spellStart"/>
      <w:r w:rsidRPr="00E52456">
        <w:rPr>
          <w:sz w:val="24"/>
          <w:szCs w:val="24"/>
        </w:rPr>
        <w:t>Gastrointestinale</w:t>
      </w:r>
      <w:proofErr w:type="spellEnd"/>
      <w:r w:rsidRPr="00E52456">
        <w:rPr>
          <w:sz w:val="24"/>
          <w:szCs w:val="24"/>
        </w:rPr>
        <w:t xml:space="preserve"> virkninger, heriblandt kvalme, opkastning og diarré samt anoreksi, kan være tidlige symptomer på overdosering. Den primære toksiske virkning finder sted i knoglemarven, hvilket medfører </w:t>
      </w:r>
      <w:proofErr w:type="spellStart"/>
      <w:r w:rsidRPr="00E52456">
        <w:rPr>
          <w:sz w:val="24"/>
          <w:szCs w:val="24"/>
        </w:rPr>
        <w:t>myelosuppression</w:t>
      </w:r>
      <w:proofErr w:type="spellEnd"/>
      <w:r w:rsidRPr="00E52456">
        <w:rPr>
          <w:sz w:val="24"/>
          <w:szCs w:val="24"/>
        </w:rPr>
        <w:t xml:space="preserve">. Hæmatologisk toksicitet vil sandsynligvis være mere udtalt ved kronisk overdosering end ved en enkelt indtagelse af </w:t>
      </w:r>
      <w:proofErr w:type="spellStart"/>
      <w:r w:rsidRPr="00E52456">
        <w:rPr>
          <w:sz w:val="24"/>
          <w:szCs w:val="24"/>
        </w:rPr>
        <w:t>mercaptopurin</w:t>
      </w:r>
      <w:proofErr w:type="spellEnd"/>
      <w:r w:rsidRPr="00E52456">
        <w:rPr>
          <w:sz w:val="24"/>
          <w:szCs w:val="24"/>
        </w:rPr>
        <w:t xml:space="preserve">. Leverdysfunktion og </w:t>
      </w:r>
      <w:proofErr w:type="spellStart"/>
      <w:r w:rsidRPr="00E52456">
        <w:rPr>
          <w:sz w:val="24"/>
          <w:szCs w:val="24"/>
        </w:rPr>
        <w:t>gastroenteritis</w:t>
      </w:r>
      <w:proofErr w:type="spellEnd"/>
      <w:r w:rsidRPr="00E52456">
        <w:rPr>
          <w:sz w:val="24"/>
          <w:szCs w:val="24"/>
        </w:rPr>
        <w:t xml:space="preserve"> kan også forekomme.</w:t>
      </w:r>
    </w:p>
    <w:p w14:paraId="6D126448" w14:textId="77777777" w:rsidR="00AF5F74" w:rsidRPr="00E52456" w:rsidRDefault="00AF5F74" w:rsidP="00E52456">
      <w:pPr>
        <w:ind w:left="851"/>
        <w:rPr>
          <w:sz w:val="24"/>
          <w:szCs w:val="24"/>
        </w:rPr>
      </w:pPr>
      <w:r w:rsidRPr="00E52456">
        <w:rPr>
          <w:sz w:val="24"/>
          <w:szCs w:val="24"/>
        </w:rPr>
        <w:t xml:space="preserve">Risikoen for overdosering er også forøget ved samtidig administration af </w:t>
      </w:r>
      <w:proofErr w:type="spellStart"/>
      <w:r w:rsidRPr="00E52456">
        <w:rPr>
          <w:sz w:val="24"/>
          <w:szCs w:val="24"/>
        </w:rPr>
        <w:t>xanthinoxidasehæmmere</w:t>
      </w:r>
      <w:proofErr w:type="spellEnd"/>
      <w:r w:rsidRPr="00E52456">
        <w:rPr>
          <w:sz w:val="24"/>
          <w:szCs w:val="24"/>
        </w:rPr>
        <w:t xml:space="preserve"> og </w:t>
      </w:r>
      <w:proofErr w:type="spellStart"/>
      <w:r w:rsidRPr="00E52456">
        <w:rPr>
          <w:sz w:val="24"/>
          <w:szCs w:val="24"/>
        </w:rPr>
        <w:t>mercaptopurin</w:t>
      </w:r>
      <w:proofErr w:type="spellEnd"/>
      <w:r w:rsidRPr="00E52456">
        <w:rPr>
          <w:sz w:val="24"/>
          <w:szCs w:val="24"/>
        </w:rPr>
        <w:t xml:space="preserve"> (se pkt. 4.5).</w:t>
      </w:r>
    </w:p>
    <w:p w14:paraId="759E004F" w14:textId="77777777" w:rsidR="00AF5F74" w:rsidRPr="00E52456" w:rsidRDefault="00AF5F74" w:rsidP="00E52456">
      <w:pPr>
        <w:ind w:left="851"/>
        <w:rPr>
          <w:sz w:val="24"/>
          <w:szCs w:val="24"/>
        </w:rPr>
      </w:pPr>
    </w:p>
    <w:p w14:paraId="497ED51A" w14:textId="77777777" w:rsidR="00AF5F74" w:rsidRPr="00DB5620" w:rsidRDefault="00AF5F74" w:rsidP="00E52456">
      <w:pPr>
        <w:ind w:left="851"/>
        <w:rPr>
          <w:sz w:val="24"/>
          <w:szCs w:val="24"/>
          <w:u w:val="single"/>
        </w:rPr>
      </w:pPr>
      <w:r w:rsidRPr="00DB5620">
        <w:rPr>
          <w:sz w:val="24"/>
          <w:szCs w:val="24"/>
          <w:u w:val="single"/>
        </w:rPr>
        <w:t>Behandling</w:t>
      </w:r>
    </w:p>
    <w:p w14:paraId="21C230C5" w14:textId="77777777" w:rsidR="00AF5F74" w:rsidRPr="00E52456" w:rsidRDefault="00AF5F74" w:rsidP="00E52456">
      <w:pPr>
        <w:ind w:left="851"/>
        <w:rPr>
          <w:sz w:val="24"/>
          <w:szCs w:val="24"/>
        </w:rPr>
      </w:pPr>
      <w:r w:rsidRPr="00E52456">
        <w:rPr>
          <w:sz w:val="24"/>
          <w:szCs w:val="24"/>
        </w:rPr>
        <w:t xml:space="preserve">Da der ikke findes nogen kendt </w:t>
      </w:r>
      <w:proofErr w:type="spellStart"/>
      <w:r w:rsidRPr="00E52456">
        <w:rPr>
          <w:sz w:val="24"/>
          <w:szCs w:val="24"/>
        </w:rPr>
        <w:t>antidot</w:t>
      </w:r>
      <w:proofErr w:type="spellEnd"/>
      <w:r w:rsidRPr="00E52456">
        <w:rPr>
          <w:sz w:val="24"/>
          <w:szCs w:val="24"/>
        </w:rPr>
        <w:t xml:space="preserve">, skal blodtallene monitoreres nøje, og om nødvendigt skal der iværksættes almene understøttende foranstaltninger og blodtransfusion. Aktive foranstaltninger (såsom brug af aktivt kul) kan være ineffektive i tilfælde af overdosering af </w:t>
      </w:r>
      <w:proofErr w:type="spellStart"/>
      <w:r w:rsidRPr="00E52456">
        <w:rPr>
          <w:sz w:val="24"/>
          <w:szCs w:val="24"/>
        </w:rPr>
        <w:t>mercaptopurin</w:t>
      </w:r>
      <w:proofErr w:type="spellEnd"/>
      <w:r w:rsidRPr="00E52456">
        <w:rPr>
          <w:sz w:val="24"/>
          <w:szCs w:val="24"/>
        </w:rPr>
        <w:t>, medmindre de iværksættes inden for 60 minutter efter indtagelsen.</w:t>
      </w:r>
    </w:p>
    <w:p w14:paraId="31D5C5BE" w14:textId="77777777" w:rsidR="00AF5F74" w:rsidRPr="00E52456" w:rsidRDefault="00AF5F74" w:rsidP="00E52456">
      <w:pPr>
        <w:ind w:left="851"/>
        <w:rPr>
          <w:sz w:val="24"/>
          <w:szCs w:val="24"/>
        </w:rPr>
      </w:pPr>
      <w:r w:rsidRPr="00E52456">
        <w:rPr>
          <w:sz w:val="24"/>
          <w:szCs w:val="24"/>
        </w:rPr>
        <w:t>Yderligere behandling bør baseres på klinisk behov eller kliniske retningslinjer.</w:t>
      </w:r>
    </w:p>
    <w:p w14:paraId="0140E3E6" w14:textId="77777777" w:rsidR="009260DE" w:rsidRPr="00E52456" w:rsidRDefault="009260DE" w:rsidP="009260DE">
      <w:pPr>
        <w:tabs>
          <w:tab w:val="left" w:pos="851"/>
        </w:tabs>
        <w:ind w:left="851"/>
        <w:rPr>
          <w:sz w:val="24"/>
          <w:szCs w:val="24"/>
        </w:rPr>
      </w:pPr>
    </w:p>
    <w:p w14:paraId="31739944" w14:textId="77777777" w:rsidR="009260DE" w:rsidRPr="00E52456" w:rsidRDefault="009260DE" w:rsidP="009260DE">
      <w:pPr>
        <w:tabs>
          <w:tab w:val="left" w:pos="851"/>
        </w:tabs>
        <w:ind w:left="851" w:hanging="851"/>
        <w:rPr>
          <w:b/>
          <w:sz w:val="24"/>
          <w:szCs w:val="24"/>
        </w:rPr>
      </w:pPr>
      <w:r w:rsidRPr="00E52456">
        <w:rPr>
          <w:b/>
          <w:sz w:val="24"/>
          <w:szCs w:val="24"/>
        </w:rPr>
        <w:t>4.10</w:t>
      </w:r>
      <w:r w:rsidRPr="00E52456">
        <w:rPr>
          <w:b/>
          <w:sz w:val="24"/>
          <w:szCs w:val="24"/>
        </w:rPr>
        <w:tab/>
        <w:t>Udlevering</w:t>
      </w:r>
    </w:p>
    <w:p w14:paraId="3ACB8DB6" w14:textId="5C05CBBC" w:rsidR="009260DE" w:rsidRPr="00E52456" w:rsidRDefault="00E52456" w:rsidP="009260DE">
      <w:pPr>
        <w:tabs>
          <w:tab w:val="left" w:pos="851"/>
        </w:tabs>
        <w:ind w:left="851"/>
        <w:rPr>
          <w:sz w:val="24"/>
          <w:szCs w:val="24"/>
        </w:rPr>
      </w:pPr>
      <w:r w:rsidRPr="00E52456">
        <w:rPr>
          <w:sz w:val="24"/>
          <w:szCs w:val="24"/>
        </w:rPr>
        <w:t>BEGR (kun til sygehuse)</w:t>
      </w:r>
    </w:p>
    <w:p w14:paraId="2E085373" w14:textId="77777777" w:rsidR="009260DE" w:rsidRPr="00E52456" w:rsidRDefault="009260DE" w:rsidP="009260DE">
      <w:pPr>
        <w:tabs>
          <w:tab w:val="left" w:pos="851"/>
        </w:tabs>
        <w:ind w:left="851"/>
        <w:rPr>
          <w:sz w:val="24"/>
          <w:szCs w:val="24"/>
        </w:rPr>
      </w:pPr>
    </w:p>
    <w:p w14:paraId="10763A26" w14:textId="77777777" w:rsidR="009260DE" w:rsidRPr="00E52456" w:rsidRDefault="009260DE" w:rsidP="009260DE">
      <w:pPr>
        <w:tabs>
          <w:tab w:val="left" w:pos="851"/>
        </w:tabs>
        <w:ind w:left="851"/>
        <w:rPr>
          <w:sz w:val="24"/>
          <w:szCs w:val="24"/>
        </w:rPr>
      </w:pPr>
    </w:p>
    <w:p w14:paraId="22A16F57" w14:textId="77777777" w:rsidR="009260DE" w:rsidRPr="00E52456" w:rsidRDefault="009260DE" w:rsidP="009260DE">
      <w:pPr>
        <w:tabs>
          <w:tab w:val="left" w:pos="851"/>
        </w:tabs>
        <w:ind w:left="851" w:hanging="851"/>
        <w:rPr>
          <w:b/>
          <w:sz w:val="24"/>
          <w:szCs w:val="24"/>
        </w:rPr>
      </w:pPr>
      <w:r w:rsidRPr="00E52456">
        <w:rPr>
          <w:b/>
          <w:sz w:val="24"/>
          <w:szCs w:val="24"/>
        </w:rPr>
        <w:t>5.</w:t>
      </w:r>
      <w:r w:rsidRPr="00E52456">
        <w:rPr>
          <w:b/>
          <w:sz w:val="24"/>
          <w:szCs w:val="24"/>
        </w:rPr>
        <w:tab/>
        <w:t>FARMAKOLOGISKE EGENSKABER</w:t>
      </w:r>
    </w:p>
    <w:p w14:paraId="2639248A" w14:textId="77777777" w:rsidR="009260DE" w:rsidRPr="00E52456" w:rsidRDefault="009260DE" w:rsidP="009260DE">
      <w:pPr>
        <w:tabs>
          <w:tab w:val="left" w:pos="851"/>
        </w:tabs>
        <w:ind w:left="851"/>
        <w:rPr>
          <w:sz w:val="24"/>
          <w:szCs w:val="24"/>
        </w:rPr>
      </w:pPr>
    </w:p>
    <w:p w14:paraId="793B83FE" w14:textId="77777777" w:rsidR="009260DE" w:rsidRPr="00E52456" w:rsidRDefault="009260DE" w:rsidP="009260DE">
      <w:pPr>
        <w:tabs>
          <w:tab w:val="num" w:pos="851"/>
        </w:tabs>
        <w:ind w:left="851" w:hanging="851"/>
        <w:rPr>
          <w:b/>
          <w:sz w:val="24"/>
          <w:szCs w:val="24"/>
        </w:rPr>
      </w:pPr>
      <w:r w:rsidRPr="00E52456">
        <w:rPr>
          <w:b/>
          <w:sz w:val="24"/>
          <w:szCs w:val="24"/>
        </w:rPr>
        <w:t>5.1</w:t>
      </w:r>
      <w:r w:rsidRPr="00E52456">
        <w:rPr>
          <w:b/>
          <w:sz w:val="24"/>
          <w:szCs w:val="24"/>
        </w:rPr>
        <w:tab/>
      </w:r>
      <w:proofErr w:type="spellStart"/>
      <w:r w:rsidRPr="00E52456">
        <w:rPr>
          <w:b/>
          <w:sz w:val="24"/>
          <w:szCs w:val="24"/>
        </w:rPr>
        <w:t>Farmakodynamiske</w:t>
      </w:r>
      <w:proofErr w:type="spellEnd"/>
      <w:r w:rsidRPr="00E52456">
        <w:rPr>
          <w:b/>
          <w:sz w:val="24"/>
          <w:szCs w:val="24"/>
        </w:rPr>
        <w:t xml:space="preserve"> egenskaber</w:t>
      </w:r>
    </w:p>
    <w:p w14:paraId="660DADC4" w14:textId="77777777" w:rsidR="00AF5F74" w:rsidRPr="00E52456" w:rsidRDefault="00AF5F74" w:rsidP="00E52456">
      <w:pPr>
        <w:ind w:left="851"/>
        <w:rPr>
          <w:sz w:val="24"/>
          <w:szCs w:val="24"/>
          <w:lang w:eastAsia="en-GB"/>
        </w:rPr>
      </w:pPr>
      <w:proofErr w:type="spellStart"/>
      <w:r w:rsidRPr="00E52456">
        <w:rPr>
          <w:sz w:val="24"/>
          <w:szCs w:val="24"/>
        </w:rPr>
        <w:t>Farmakoterapeutisk</w:t>
      </w:r>
      <w:proofErr w:type="spellEnd"/>
      <w:r w:rsidRPr="00E52456">
        <w:rPr>
          <w:sz w:val="24"/>
          <w:szCs w:val="24"/>
        </w:rPr>
        <w:t xml:space="preserve"> klassifikation: </w:t>
      </w:r>
      <w:proofErr w:type="spellStart"/>
      <w:r w:rsidRPr="00E52456">
        <w:rPr>
          <w:sz w:val="24"/>
          <w:szCs w:val="24"/>
        </w:rPr>
        <w:t>antineoplastiske</w:t>
      </w:r>
      <w:proofErr w:type="spellEnd"/>
      <w:r w:rsidRPr="00E52456">
        <w:rPr>
          <w:sz w:val="24"/>
          <w:szCs w:val="24"/>
        </w:rPr>
        <w:t xml:space="preserve"> stoffer, antimetabolitter, </w:t>
      </w:r>
      <w:proofErr w:type="spellStart"/>
      <w:r w:rsidRPr="00E52456">
        <w:rPr>
          <w:sz w:val="24"/>
          <w:szCs w:val="24"/>
        </w:rPr>
        <w:t>purinanaloger</w:t>
      </w:r>
      <w:proofErr w:type="spellEnd"/>
      <w:r w:rsidRPr="00E52456">
        <w:rPr>
          <w:sz w:val="24"/>
          <w:szCs w:val="24"/>
        </w:rPr>
        <w:t>, ATC-kode: L01BB02</w:t>
      </w:r>
    </w:p>
    <w:p w14:paraId="35D03363" w14:textId="77777777" w:rsidR="00AF5F74" w:rsidRPr="00E52456" w:rsidRDefault="00AF5F74" w:rsidP="00E52456">
      <w:pPr>
        <w:ind w:left="851"/>
        <w:rPr>
          <w:sz w:val="24"/>
          <w:szCs w:val="24"/>
          <w:u w:val="single"/>
        </w:rPr>
      </w:pPr>
    </w:p>
    <w:p w14:paraId="0F50281F" w14:textId="77777777" w:rsidR="00AF5F74" w:rsidRPr="00E52456" w:rsidRDefault="00AF5F74" w:rsidP="00E52456">
      <w:pPr>
        <w:ind w:left="851"/>
        <w:rPr>
          <w:sz w:val="24"/>
          <w:szCs w:val="24"/>
          <w:u w:val="single"/>
        </w:rPr>
      </w:pPr>
      <w:r w:rsidRPr="00E52456">
        <w:rPr>
          <w:sz w:val="24"/>
          <w:szCs w:val="24"/>
          <w:u w:val="single"/>
        </w:rPr>
        <w:t>Virkningsmekanisme</w:t>
      </w:r>
    </w:p>
    <w:p w14:paraId="111FE7DC" w14:textId="77777777" w:rsidR="00AF5F74" w:rsidRPr="00E52456" w:rsidRDefault="00AF5F74" w:rsidP="00E52456">
      <w:pPr>
        <w:ind w:left="851"/>
        <w:rPr>
          <w:sz w:val="24"/>
          <w:szCs w:val="24"/>
        </w:rPr>
      </w:pPr>
      <w:proofErr w:type="spellStart"/>
      <w:r w:rsidRPr="00E52456">
        <w:rPr>
          <w:sz w:val="24"/>
          <w:szCs w:val="24"/>
        </w:rPr>
        <w:t>Mercaptopurin</w:t>
      </w:r>
      <w:proofErr w:type="spellEnd"/>
      <w:r w:rsidRPr="00E52456">
        <w:rPr>
          <w:sz w:val="24"/>
          <w:szCs w:val="24"/>
        </w:rPr>
        <w:t xml:space="preserve"> er </w:t>
      </w:r>
      <w:proofErr w:type="spellStart"/>
      <w:r w:rsidRPr="00E52456">
        <w:rPr>
          <w:sz w:val="24"/>
          <w:szCs w:val="24"/>
        </w:rPr>
        <w:t>sulfydrylanalog</w:t>
      </w:r>
      <w:proofErr w:type="spellEnd"/>
      <w:r w:rsidRPr="00E52456">
        <w:rPr>
          <w:sz w:val="24"/>
          <w:szCs w:val="24"/>
        </w:rPr>
        <w:t xml:space="preserve"> af de </w:t>
      </w:r>
      <w:proofErr w:type="spellStart"/>
      <w:r w:rsidRPr="00E52456">
        <w:rPr>
          <w:sz w:val="24"/>
          <w:szCs w:val="24"/>
        </w:rPr>
        <w:t>purine</w:t>
      </w:r>
      <w:proofErr w:type="spellEnd"/>
      <w:r w:rsidRPr="00E52456">
        <w:rPr>
          <w:sz w:val="24"/>
          <w:szCs w:val="24"/>
        </w:rPr>
        <w:t xml:space="preserve"> baser, adenin og </w:t>
      </w:r>
      <w:proofErr w:type="spellStart"/>
      <w:r w:rsidRPr="00E52456">
        <w:rPr>
          <w:sz w:val="24"/>
          <w:szCs w:val="24"/>
        </w:rPr>
        <w:t>hypoxanthin</w:t>
      </w:r>
      <w:proofErr w:type="spellEnd"/>
      <w:r w:rsidRPr="00E52456">
        <w:rPr>
          <w:sz w:val="24"/>
          <w:szCs w:val="24"/>
        </w:rPr>
        <w:t xml:space="preserve"> og virker som </w:t>
      </w:r>
      <w:proofErr w:type="spellStart"/>
      <w:r w:rsidRPr="00E52456">
        <w:rPr>
          <w:sz w:val="24"/>
          <w:szCs w:val="24"/>
        </w:rPr>
        <w:t>cytotoksisk</w:t>
      </w:r>
      <w:proofErr w:type="spellEnd"/>
      <w:r w:rsidRPr="00E52456">
        <w:rPr>
          <w:sz w:val="24"/>
          <w:szCs w:val="24"/>
        </w:rPr>
        <w:t xml:space="preserve"> antimetabolit.</w:t>
      </w:r>
    </w:p>
    <w:p w14:paraId="100E980D" w14:textId="77777777" w:rsidR="00AF5F74" w:rsidRPr="00E52456" w:rsidRDefault="00AF5F74" w:rsidP="00E52456">
      <w:pPr>
        <w:ind w:left="851"/>
        <w:rPr>
          <w:sz w:val="24"/>
          <w:szCs w:val="24"/>
        </w:rPr>
      </w:pPr>
      <w:proofErr w:type="spellStart"/>
      <w:r w:rsidRPr="00E52456">
        <w:rPr>
          <w:sz w:val="24"/>
          <w:szCs w:val="24"/>
        </w:rPr>
        <w:t>Mercaptopurin</w:t>
      </w:r>
      <w:proofErr w:type="spellEnd"/>
      <w:r w:rsidRPr="00E52456">
        <w:rPr>
          <w:sz w:val="24"/>
          <w:szCs w:val="24"/>
        </w:rPr>
        <w:t xml:space="preserve"> er </w:t>
      </w:r>
      <w:proofErr w:type="gramStart"/>
      <w:r w:rsidRPr="00E52456">
        <w:rPr>
          <w:sz w:val="24"/>
          <w:szCs w:val="24"/>
        </w:rPr>
        <w:t>et inaktivt prodrug</w:t>
      </w:r>
      <w:proofErr w:type="gramEnd"/>
      <w:r w:rsidRPr="00E52456">
        <w:rPr>
          <w:sz w:val="24"/>
          <w:szCs w:val="24"/>
        </w:rPr>
        <w:t xml:space="preserve">, der virker som </w:t>
      </w:r>
      <w:proofErr w:type="spellStart"/>
      <w:r w:rsidRPr="00E52456">
        <w:rPr>
          <w:sz w:val="24"/>
          <w:szCs w:val="24"/>
        </w:rPr>
        <w:t>purinantagonist</w:t>
      </w:r>
      <w:proofErr w:type="spellEnd"/>
      <w:r w:rsidRPr="00E52456">
        <w:rPr>
          <w:sz w:val="24"/>
          <w:szCs w:val="24"/>
        </w:rPr>
        <w:t xml:space="preserve">, men kræver cellulær optagelse og intracellulær anabolisme til </w:t>
      </w:r>
      <w:proofErr w:type="spellStart"/>
      <w:r w:rsidRPr="00E52456">
        <w:rPr>
          <w:sz w:val="24"/>
          <w:szCs w:val="24"/>
        </w:rPr>
        <w:t>thioguaninnukleotider</w:t>
      </w:r>
      <w:proofErr w:type="spellEnd"/>
      <w:r w:rsidRPr="00E52456">
        <w:rPr>
          <w:sz w:val="24"/>
          <w:szCs w:val="24"/>
        </w:rPr>
        <w:t xml:space="preserve"> for </w:t>
      </w:r>
      <w:proofErr w:type="spellStart"/>
      <w:r w:rsidRPr="00E52456">
        <w:rPr>
          <w:sz w:val="24"/>
          <w:szCs w:val="24"/>
        </w:rPr>
        <w:t>cytotoksicitet</w:t>
      </w:r>
      <w:proofErr w:type="spellEnd"/>
      <w:r w:rsidRPr="00E52456">
        <w:rPr>
          <w:sz w:val="24"/>
          <w:szCs w:val="24"/>
        </w:rPr>
        <w:t xml:space="preserve">. </w:t>
      </w:r>
      <w:proofErr w:type="spellStart"/>
      <w:r w:rsidRPr="00E52456">
        <w:rPr>
          <w:sz w:val="24"/>
          <w:szCs w:val="24"/>
        </w:rPr>
        <w:t>Mercaptopurinmetabolitterne</w:t>
      </w:r>
      <w:proofErr w:type="spellEnd"/>
      <w:r w:rsidRPr="00E52456">
        <w:rPr>
          <w:sz w:val="24"/>
          <w:szCs w:val="24"/>
        </w:rPr>
        <w:t xml:space="preserve"> hæmmer </w:t>
      </w:r>
      <w:r w:rsidRPr="00E52456">
        <w:rPr>
          <w:i/>
          <w:sz w:val="24"/>
          <w:szCs w:val="24"/>
        </w:rPr>
        <w:t xml:space="preserve">de </w:t>
      </w:r>
      <w:proofErr w:type="spellStart"/>
      <w:r w:rsidRPr="00E52456">
        <w:rPr>
          <w:i/>
          <w:sz w:val="24"/>
          <w:szCs w:val="24"/>
        </w:rPr>
        <w:t>novo</w:t>
      </w:r>
      <w:r w:rsidRPr="00E52456">
        <w:rPr>
          <w:sz w:val="24"/>
          <w:szCs w:val="24"/>
        </w:rPr>
        <w:t>-purinsyntese</w:t>
      </w:r>
      <w:proofErr w:type="spellEnd"/>
      <w:r w:rsidRPr="00E52456">
        <w:rPr>
          <w:sz w:val="24"/>
          <w:szCs w:val="24"/>
        </w:rPr>
        <w:t xml:space="preserve"> og dannelsen af </w:t>
      </w:r>
      <w:proofErr w:type="spellStart"/>
      <w:r w:rsidRPr="00E52456">
        <w:rPr>
          <w:sz w:val="24"/>
          <w:szCs w:val="24"/>
        </w:rPr>
        <w:t>purinnukleotider</w:t>
      </w:r>
      <w:proofErr w:type="spellEnd"/>
      <w:r w:rsidRPr="00E52456">
        <w:rPr>
          <w:sz w:val="24"/>
          <w:szCs w:val="24"/>
        </w:rPr>
        <w:t xml:space="preserve">. </w:t>
      </w:r>
      <w:proofErr w:type="spellStart"/>
      <w:r w:rsidRPr="00E52456">
        <w:rPr>
          <w:sz w:val="24"/>
          <w:szCs w:val="24"/>
        </w:rPr>
        <w:t>Thioguaninnukleotiderne</w:t>
      </w:r>
      <w:proofErr w:type="spellEnd"/>
      <w:r w:rsidRPr="00E52456">
        <w:rPr>
          <w:sz w:val="24"/>
          <w:szCs w:val="24"/>
        </w:rPr>
        <w:t xml:space="preserve"> inkorporeres også i nukleinsyrer, og dette bidrager til det aktive stofs </w:t>
      </w:r>
      <w:proofErr w:type="spellStart"/>
      <w:r w:rsidRPr="00E52456">
        <w:rPr>
          <w:sz w:val="24"/>
          <w:szCs w:val="24"/>
        </w:rPr>
        <w:t>cytotoksiske</w:t>
      </w:r>
      <w:proofErr w:type="spellEnd"/>
      <w:r w:rsidRPr="00E52456">
        <w:rPr>
          <w:sz w:val="24"/>
          <w:szCs w:val="24"/>
        </w:rPr>
        <w:t xml:space="preserve"> virkning.</w:t>
      </w:r>
    </w:p>
    <w:p w14:paraId="1AEBD5E2" w14:textId="77777777" w:rsidR="00AF5F74" w:rsidRPr="00E52456" w:rsidRDefault="00AF5F74" w:rsidP="00E52456">
      <w:pPr>
        <w:ind w:left="851"/>
        <w:rPr>
          <w:sz w:val="24"/>
          <w:szCs w:val="24"/>
        </w:rPr>
      </w:pPr>
      <w:r w:rsidRPr="00E52456">
        <w:rPr>
          <w:sz w:val="24"/>
          <w:szCs w:val="24"/>
        </w:rPr>
        <w:t xml:space="preserve">Der er som regel krydsresistens mellem </w:t>
      </w:r>
      <w:proofErr w:type="spellStart"/>
      <w:r w:rsidRPr="00E52456">
        <w:rPr>
          <w:sz w:val="24"/>
          <w:szCs w:val="24"/>
        </w:rPr>
        <w:t>mercaptopurin</w:t>
      </w:r>
      <w:proofErr w:type="spellEnd"/>
      <w:r w:rsidRPr="00E52456">
        <w:rPr>
          <w:sz w:val="24"/>
          <w:szCs w:val="24"/>
        </w:rPr>
        <w:t xml:space="preserve"> og 6-thioguanin.</w:t>
      </w:r>
    </w:p>
    <w:p w14:paraId="64790A8D" w14:textId="77777777" w:rsidR="00AF5F74" w:rsidRPr="00E52456" w:rsidRDefault="00AF5F74" w:rsidP="00E52456">
      <w:pPr>
        <w:ind w:left="851"/>
        <w:rPr>
          <w:sz w:val="24"/>
          <w:szCs w:val="24"/>
        </w:rPr>
      </w:pPr>
    </w:p>
    <w:p w14:paraId="1296C00E" w14:textId="77777777" w:rsidR="00AF5F74" w:rsidRPr="00E52456" w:rsidRDefault="00AF5F74" w:rsidP="00E52456">
      <w:pPr>
        <w:ind w:left="851"/>
        <w:rPr>
          <w:bCs/>
          <w:sz w:val="24"/>
          <w:szCs w:val="24"/>
          <w:u w:val="single"/>
        </w:rPr>
      </w:pPr>
      <w:proofErr w:type="spellStart"/>
      <w:r w:rsidRPr="00E52456">
        <w:rPr>
          <w:bCs/>
          <w:sz w:val="24"/>
          <w:szCs w:val="24"/>
          <w:u w:val="single"/>
        </w:rPr>
        <w:t>Farmakodynamisk</w:t>
      </w:r>
      <w:proofErr w:type="spellEnd"/>
      <w:r w:rsidRPr="00E52456">
        <w:rPr>
          <w:bCs/>
          <w:sz w:val="24"/>
          <w:szCs w:val="24"/>
          <w:u w:val="single"/>
        </w:rPr>
        <w:t xml:space="preserve"> virkning</w:t>
      </w:r>
    </w:p>
    <w:p w14:paraId="3C52A417" w14:textId="77777777" w:rsidR="00AF5F74" w:rsidRPr="00E52456" w:rsidRDefault="00AF5F74" w:rsidP="00E52456">
      <w:pPr>
        <w:ind w:left="851"/>
        <w:rPr>
          <w:sz w:val="24"/>
          <w:szCs w:val="24"/>
        </w:rPr>
      </w:pPr>
      <w:proofErr w:type="spellStart"/>
      <w:r w:rsidRPr="00E52456">
        <w:rPr>
          <w:sz w:val="24"/>
          <w:szCs w:val="24"/>
        </w:rPr>
        <w:t>Mercaptopurins</w:t>
      </w:r>
      <w:proofErr w:type="spellEnd"/>
      <w:r w:rsidRPr="00E52456">
        <w:rPr>
          <w:sz w:val="24"/>
          <w:szCs w:val="24"/>
        </w:rPr>
        <w:t xml:space="preserve"> </w:t>
      </w:r>
      <w:proofErr w:type="spellStart"/>
      <w:r w:rsidRPr="00E52456">
        <w:rPr>
          <w:sz w:val="24"/>
          <w:szCs w:val="24"/>
        </w:rPr>
        <w:t>cytotoksiske</w:t>
      </w:r>
      <w:proofErr w:type="spellEnd"/>
      <w:r w:rsidRPr="00E52456">
        <w:rPr>
          <w:sz w:val="24"/>
          <w:szCs w:val="24"/>
        </w:rPr>
        <w:t xml:space="preserve"> virkning kan være relateret til niveauet af </w:t>
      </w:r>
      <w:proofErr w:type="spellStart"/>
      <w:r w:rsidRPr="00E52456">
        <w:rPr>
          <w:sz w:val="24"/>
          <w:szCs w:val="24"/>
        </w:rPr>
        <w:t>mercaptopurinderiverede</w:t>
      </w:r>
      <w:proofErr w:type="spellEnd"/>
      <w:r w:rsidRPr="00E52456">
        <w:rPr>
          <w:sz w:val="24"/>
          <w:szCs w:val="24"/>
        </w:rPr>
        <w:t xml:space="preserve"> </w:t>
      </w:r>
      <w:proofErr w:type="spellStart"/>
      <w:r w:rsidRPr="00E52456">
        <w:rPr>
          <w:sz w:val="24"/>
          <w:szCs w:val="24"/>
        </w:rPr>
        <w:t>thioguaninnukleotider</w:t>
      </w:r>
      <w:proofErr w:type="spellEnd"/>
      <w:r w:rsidRPr="00E52456">
        <w:rPr>
          <w:sz w:val="24"/>
          <w:szCs w:val="24"/>
        </w:rPr>
        <w:t xml:space="preserve"> i de røde blodlegemer, men ikke til </w:t>
      </w:r>
      <w:proofErr w:type="spellStart"/>
      <w:r w:rsidRPr="00E52456">
        <w:rPr>
          <w:sz w:val="24"/>
          <w:szCs w:val="24"/>
        </w:rPr>
        <w:t>mercaptopurins</w:t>
      </w:r>
      <w:proofErr w:type="spellEnd"/>
      <w:r w:rsidRPr="00E52456">
        <w:rPr>
          <w:sz w:val="24"/>
          <w:szCs w:val="24"/>
        </w:rPr>
        <w:t xml:space="preserve"> plasmakoncentration.</w:t>
      </w:r>
    </w:p>
    <w:p w14:paraId="6B8B7B83" w14:textId="77777777" w:rsidR="009260DE" w:rsidRPr="00E52456" w:rsidRDefault="009260DE" w:rsidP="009260DE">
      <w:pPr>
        <w:tabs>
          <w:tab w:val="left" w:pos="851"/>
        </w:tabs>
        <w:ind w:left="851"/>
        <w:rPr>
          <w:sz w:val="24"/>
          <w:szCs w:val="24"/>
        </w:rPr>
      </w:pPr>
    </w:p>
    <w:p w14:paraId="610E4E65" w14:textId="77777777" w:rsidR="009260DE" w:rsidRPr="00E52456" w:rsidRDefault="009260DE" w:rsidP="009260DE">
      <w:pPr>
        <w:tabs>
          <w:tab w:val="left" w:pos="851"/>
        </w:tabs>
        <w:ind w:left="851" w:hanging="851"/>
        <w:rPr>
          <w:b/>
          <w:sz w:val="24"/>
          <w:szCs w:val="24"/>
        </w:rPr>
      </w:pPr>
      <w:r w:rsidRPr="00E52456">
        <w:rPr>
          <w:b/>
          <w:sz w:val="24"/>
          <w:szCs w:val="24"/>
        </w:rPr>
        <w:t>5.2</w:t>
      </w:r>
      <w:r w:rsidRPr="00E52456">
        <w:rPr>
          <w:b/>
          <w:sz w:val="24"/>
          <w:szCs w:val="24"/>
        </w:rPr>
        <w:tab/>
      </w:r>
      <w:proofErr w:type="spellStart"/>
      <w:r w:rsidRPr="00E52456">
        <w:rPr>
          <w:b/>
          <w:sz w:val="24"/>
          <w:szCs w:val="24"/>
        </w:rPr>
        <w:t>Farmakokinetiske</w:t>
      </w:r>
      <w:proofErr w:type="spellEnd"/>
      <w:r w:rsidRPr="00E52456">
        <w:rPr>
          <w:b/>
          <w:sz w:val="24"/>
          <w:szCs w:val="24"/>
        </w:rPr>
        <w:t xml:space="preserve"> egenskaber</w:t>
      </w:r>
    </w:p>
    <w:p w14:paraId="30D914AA" w14:textId="77777777" w:rsidR="00DB5620" w:rsidRDefault="00DB5620" w:rsidP="00E52456">
      <w:pPr>
        <w:ind w:left="851"/>
        <w:rPr>
          <w:sz w:val="24"/>
          <w:szCs w:val="24"/>
        </w:rPr>
      </w:pPr>
    </w:p>
    <w:p w14:paraId="4B2E5116" w14:textId="10FF652C" w:rsidR="00AF5F74" w:rsidRPr="00DB5620" w:rsidRDefault="00AF5F74" w:rsidP="00E52456">
      <w:pPr>
        <w:ind w:left="851"/>
        <w:rPr>
          <w:sz w:val="24"/>
          <w:szCs w:val="24"/>
          <w:u w:val="single"/>
          <w:lang w:eastAsia="en-GB"/>
        </w:rPr>
      </w:pPr>
      <w:r w:rsidRPr="00DB5620">
        <w:rPr>
          <w:sz w:val="24"/>
          <w:szCs w:val="24"/>
          <w:u w:val="single"/>
        </w:rPr>
        <w:t>Absorption</w:t>
      </w:r>
    </w:p>
    <w:p w14:paraId="4AE9A7A9" w14:textId="77777777" w:rsidR="00AF5F74" w:rsidRPr="00E52456" w:rsidRDefault="00AF5F74" w:rsidP="00E52456">
      <w:pPr>
        <w:ind w:left="851"/>
        <w:rPr>
          <w:sz w:val="24"/>
          <w:szCs w:val="24"/>
        </w:rPr>
      </w:pPr>
      <w:r w:rsidRPr="00E52456">
        <w:rPr>
          <w:sz w:val="24"/>
          <w:szCs w:val="24"/>
        </w:rPr>
        <w:t xml:space="preserve">Biotilgængeligheden af oralt </w:t>
      </w:r>
      <w:proofErr w:type="spellStart"/>
      <w:r w:rsidRPr="00E52456">
        <w:rPr>
          <w:sz w:val="24"/>
          <w:szCs w:val="24"/>
        </w:rPr>
        <w:t>mercaptopurin</w:t>
      </w:r>
      <w:proofErr w:type="spellEnd"/>
      <w:r w:rsidRPr="00E52456">
        <w:rPr>
          <w:sz w:val="24"/>
          <w:szCs w:val="24"/>
        </w:rPr>
        <w:t xml:space="preserve"> varierer betydeligt fra person til person, hvilket sandsynligvis er et resultat af </w:t>
      </w:r>
      <w:proofErr w:type="spellStart"/>
      <w:r w:rsidRPr="00E52456">
        <w:rPr>
          <w:sz w:val="24"/>
          <w:szCs w:val="24"/>
        </w:rPr>
        <w:t>first</w:t>
      </w:r>
      <w:proofErr w:type="spellEnd"/>
      <w:r w:rsidRPr="00E52456">
        <w:rPr>
          <w:sz w:val="24"/>
          <w:szCs w:val="24"/>
        </w:rPr>
        <w:t xml:space="preserve"> </w:t>
      </w:r>
      <w:proofErr w:type="spellStart"/>
      <w:r w:rsidRPr="00E52456">
        <w:rPr>
          <w:sz w:val="24"/>
          <w:szCs w:val="24"/>
        </w:rPr>
        <w:t>pass</w:t>
      </w:r>
      <w:proofErr w:type="spellEnd"/>
      <w:r w:rsidRPr="00E52456">
        <w:rPr>
          <w:sz w:val="24"/>
          <w:szCs w:val="24"/>
        </w:rPr>
        <w:t>-metabolismen. Efter oral administration med en dosis på 75 mg/m</w:t>
      </w:r>
      <w:r w:rsidRPr="00E52456">
        <w:rPr>
          <w:sz w:val="24"/>
          <w:szCs w:val="24"/>
          <w:vertAlign w:val="superscript"/>
        </w:rPr>
        <w:t>2</w:t>
      </w:r>
      <w:r w:rsidRPr="00E52456">
        <w:rPr>
          <w:sz w:val="24"/>
          <w:szCs w:val="24"/>
        </w:rPr>
        <w:t xml:space="preserve"> til syv pædiatriske patienter var biotilgængeligheden i gennemsnit 16 % af den administrerede dosis og varierede fra 5 til 37 %.</w:t>
      </w:r>
    </w:p>
    <w:p w14:paraId="00D1E31A" w14:textId="77777777" w:rsidR="00AF5F74" w:rsidRPr="00E52456" w:rsidRDefault="00AF5F74" w:rsidP="00E52456">
      <w:pPr>
        <w:ind w:left="851"/>
        <w:rPr>
          <w:sz w:val="24"/>
          <w:szCs w:val="24"/>
        </w:rPr>
      </w:pPr>
      <w:r w:rsidRPr="00E52456">
        <w:rPr>
          <w:sz w:val="24"/>
          <w:szCs w:val="24"/>
        </w:rPr>
        <w:t xml:space="preserve">Efter oral administration af </w:t>
      </w:r>
      <w:proofErr w:type="spellStart"/>
      <w:r w:rsidRPr="00E52456">
        <w:rPr>
          <w:sz w:val="24"/>
          <w:szCs w:val="24"/>
        </w:rPr>
        <w:t>mercaptopurin</w:t>
      </w:r>
      <w:proofErr w:type="spellEnd"/>
      <w:r w:rsidRPr="00E52456">
        <w:rPr>
          <w:sz w:val="24"/>
          <w:szCs w:val="24"/>
        </w:rPr>
        <w:t xml:space="preserve"> 75 mg/m</w:t>
      </w:r>
      <w:r w:rsidRPr="00E52456">
        <w:rPr>
          <w:sz w:val="24"/>
          <w:szCs w:val="24"/>
          <w:vertAlign w:val="superscript"/>
        </w:rPr>
        <w:t>2</w:t>
      </w:r>
      <w:r w:rsidRPr="00E52456">
        <w:rPr>
          <w:sz w:val="24"/>
          <w:szCs w:val="24"/>
        </w:rPr>
        <w:t xml:space="preserve"> til 14 børn med akut </w:t>
      </w:r>
      <w:proofErr w:type="spellStart"/>
      <w:r w:rsidRPr="00E52456">
        <w:rPr>
          <w:sz w:val="24"/>
          <w:szCs w:val="24"/>
        </w:rPr>
        <w:t>lomfoblastisk</w:t>
      </w:r>
      <w:proofErr w:type="spellEnd"/>
      <w:r w:rsidRPr="00E52456">
        <w:rPr>
          <w:sz w:val="24"/>
          <w:szCs w:val="24"/>
        </w:rPr>
        <w:t xml:space="preserve"> leukæmi var middel </w:t>
      </w:r>
      <w:proofErr w:type="spellStart"/>
      <w:r w:rsidRPr="00E52456">
        <w:rPr>
          <w:sz w:val="24"/>
          <w:szCs w:val="24"/>
        </w:rPr>
        <w:t>C</w:t>
      </w:r>
      <w:r w:rsidRPr="00E52456">
        <w:rPr>
          <w:sz w:val="24"/>
          <w:szCs w:val="24"/>
          <w:vertAlign w:val="subscript"/>
        </w:rPr>
        <w:t>max</w:t>
      </w:r>
      <w:proofErr w:type="spellEnd"/>
      <w:r w:rsidRPr="00E52456">
        <w:rPr>
          <w:sz w:val="24"/>
          <w:szCs w:val="24"/>
        </w:rPr>
        <w:t xml:space="preserve"> 0,89 </w:t>
      </w:r>
      <w:proofErr w:type="spellStart"/>
      <w:r w:rsidRPr="00E52456">
        <w:rPr>
          <w:sz w:val="24"/>
          <w:szCs w:val="24"/>
        </w:rPr>
        <w:t>μM</w:t>
      </w:r>
      <w:proofErr w:type="spellEnd"/>
      <w:r w:rsidRPr="00E52456">
        <w:rPr>
          <w:sz w:val="24"/>
          <w:szCs w:val="24"/>
        </w:rPr>
        <w:t xml:space="preserve"> med et spænd på 0,29-1,82 </w:t>
      </w:r>
      <w:proofErr w:type="spellStart"/>
      <w:r w:rsidRPr="00E52456">
        <w:rPr>
          <w:sz w:val="24"/>
          <w:szCs w:val="24"/>
        </w:rPr>
        <w:t>μM</w:t>
      </w:r>
      <w:proofErr w:type="spellEnd"/>
      <w:r w:rsidRPr="00E52456">
        <w:rPr>
          <w:sz w:val="24"/>
          <w:szCs w:val="24"/>
        </w:rPr>
        <w:t xml:space="preserve">, og </w:t>
      </w:r>
      <w:proofErr w:type="spellStart"/>
      <w:r w:rsidRPr="00E52456">
        <w:rPr>
          <w:sz w:val="24"/>
          <w:szCs w:val="24"/>
        </w:rPr>
        <w:t>T</w:t>
      </w:r>
      <w:r w:rsidRPr="00E52456">
        <w:rPr>
          <w:sz w:val="24"/>
          <w:szCs w:val="24"/>
          <w:vertAlign w:val="subscript"/>
        </w:rPr>
        <w:t>max</w:t>
      </w:r>
      <w:proofErr w:type="spellEnd"/>
      <w:r w:rsidRPr="00E52456">
        <w:rPr>
          <w:sz w:val="24"/>
          <w:szCs w:val="24"/>
        </w:rPr>
        <w:t xml:space="preserve"> var 2,2 timer med et spænd på 0,5-4 timer.</w:t>
      </w:r>
    </w:p>
    <w:p w14:paraId="0F0214B8" w14:textId="232AE5BF" w:rsidR="00AF5F74" w:rsidRPr="00E52456" w:rsidRDefault="00AF5F74" w:rsidP="00E52456">
      <w:pPr>
        <w:ind w:left="851"/>
        <w:rPr>
          <w:sz w:val="24"/>
          <w:szCs w:val="24"/>
        </w:rPr>
      </w:pPr>
      <w:proofErr w:type="spellStart"/>
      <w:r w:rsidRPr="00E52456">
        <w:rPr>
          <w:sz w:val="24"/>
          <w:szCs w:val="24"/>
        </w:rPr>
        <w:t>Mercaptopurins</w:t>
      </w:r>
      <w:proofErr w:type="spellEnd"/>
      <w:r w:rsidRPr="00E52456">
        <w:rPr>
          <w:sz w:val="24"/>
          <w:szCs w:val="24"/>
        </w:rPr>
        <w:t xml:space="preserve"> gennemsnitlige relative biotilgængelighed var ca. 26 % lavere efter administration sammen med mad og mælk end efter en nats faste. </w:t>
      </w:r>
      <w:proofErr w:type="spellStart"/>
      <w:r w:rsidRPr="00E52456">
        <w:rPr>
          <w:sz w:val="24"/>
          <w:szCs w:val="24"/>
        </w:rPr>
        <w:t>Mercaptopuriner</w:t>
      </w:r>
      <w:proofErr w:type="spellEnd"/>
      <w:r w:rsidRPr="00E52456">
        <w:rPr>
          <w:sz w:val="24"/>
          <w:szCs w:val="24"/>
        </w:rPr>
        <w:t xml:space="preserve"> er ikke stabilt i mælk på grund af tilstedeværelsen af </w:t>
      </w:r>
      <w:proofErr w:type="spellStart"/>
      <w:r w:rsidRPr="00E52456">
        <w:rPr>
          <w:sz w:val="24"/>
          <w:szCs w:val="24"/>
        </w:rPr>
        <w:t>xanthinoxidase</w:t>
      </w:r>
      <w:proofErr w:type="spellEnd"/>
      <w:r w:rsidRPr="00E52456">
        <w:rPr>
          <w:sz w:val="24"/>
          <w:szCs w:val="24"/>
        </w:rPr>
        <w:t xml:space="preserve"> (30 % nedbrydning inden for 30 minutter) (se pkt. 4.2).</w:t>
      </w:r>
    </w:p>
    <w:p w14:paraId="5DE19A21" w14:textId="77777777" w:rsidR="00AF5F74" w:rsidRPr="00DB5620" w:rsidRDefault="00AF5F74" w:rsidP="00E52456">
      <w:pPr>
        <w:ind w:left="851"/>
        <w:rPr>
          <w:sz w:val="24"/>
          <w:szCs w:val="24"/>
        </w:rPr>
      </w:pPr>
    </w:p>
    <w:p w14:paraId="32E2CDAD" w14:textId="77777777" w:rsidR="00AF5F74" w:rsidRPr="00DB5620" w:rsidRDefault="00AF5F74" w:rsidP="00E52456">
      <w:pPr>
        <w:ind w:left="851"/>
        <w:rPr>
          <w:sz w:val="24"/>
          <w:szCs w:val="24"/>
          <w:u w:val="single"/>
        </w:rPr>
      </w:pPr>
      <w:r w:rsidRPr="00DB5620">
        <w:rPr>
          <w:sz w:val="24"/>
          <w:szCs w:val="24"/>
          <w:u w:val="single"/>
        </w:rPr>
        <w:t>Fordeling</w:t>
      </w:r>
    </w:p>
    <w:p w14:paraId="41F9345F" w14:textId="77777777" w:rsidR="00AF5F74" w:rsidRPr="00E52456" w:rsidRDefault="00AF5F74" w:rsidP="00E52456">
      <w:pPr>
        <w:ind w:left="851"/>
        <w:rPr>
          <w:sz w:val="24"/>
          <w:szCs w:val="24"/>
        </w:rPr>
      </w:pPr>
      <w:r w:rsidRPr="00E52456">
        <w:rPr>
          <w:sz w:val="24"/>
          <w:szCs w:val="24"/>
        </w:rPr>
        <w:t xml:space="preserve">Koncentrationen af </w:t>
      </w:r>
      <w:proofErr w:type="spellStart"/>
      <w:r w:rsidRPr="00E52456">
        <w:rPr>
          <w:sz w:val="24"/>
          <w:szCs w:val="24"/>
        </w:rPr>
        <w:t>mercaptopurin</w:t>
      </w:r>
      <w:proofErr w:type="spellEnd"/>
      <w:r w:rsidRPr="00E52456">
        <w:rPr>
          <w:sz w:val="24"/>
          <w:szCs w:val="24"/>
        </w:rPr>
        <w:t xml:space="preserve"> i cerebrospinalvæsken (CSF) er lav eller ubetydelig efter intravenøs eller oral administration (CSF: plasma-forhold på 0,05 til 0,27). Koncentrationen i CSF er højere efter </w:t>
      </w:r>
      <w:proofErr w:type="spellStart"/>
      <w:r w:rsidRPr="00E52456">
        <w:rPr>
          <w:sz w:val="24"/>
          <w:szCs w:val="24"/>
        </w:rPr>
        <w:t>intratekal</w:t>
      </w:r>
      <w:proofErr w:type="spellEnd"/>
      <w:r w:rsidRPr="00E52456">
        <w:rPr>
          <w:sz w:val="24"/>
          <w:szCs w:val="24"/>
        </w:rPr>
        <w:t xml:space="preserve"> administration.</w:t>
      </w:r>
    </w:p>
    <w:p w14:paraId="105B0824" w14:textId="77777777" w:rsidR="00AF5F74" w:rsidRPr="00DB5620" w:rsidRDefault="00AF5F74" w:rsidP="00E52456">
      <w:pPr>
        <w:ind w:left="851"/>
        <w:rPr>
          <w:sz w:val="24"/>
          <w:szCs w:val="24"/>
        </w:rPr>
      </w:pPr>
    </w:p>
    <w:p w14:paraId="0F540893" w14:textId="77777777" w:rsidR="00AF5F74" w:rsidRPr="00DB5620" w:rsidRDefault="00AF5F74" w:rsidP="00E52456">
      <w:pPr>
        <w:ind w:left="851"/>
        <w:rPr>
          <w:sz w:val="24"/>
          <w:szCs w:val="24"/>
          <w:u w:val="single"/>
        </w:rPr>
      </w:pPr>
      <w:r w:rsidRPr="00DB5620">
        <w:rPr>
          <w:sz w:val="24"/>
          <w:szCs w:val="24"/>
          <w:u w:val="single"/>
        </w:rPr>
        <w:t>Biotransformation</w:t>
      </w:r>
    </w:p>
    <w:p w14:paraId="25D9AB6C" w14:textId="77777777" w:rsidR="00AF5F74" w:rsidRPr="00E52456" w:rsidRDefault="00AF5F74" w:rsidP="00E52456">
      <w:pPr>
        <w:ind w:left="851"/>
        <w:rPr>
          <w:sz w:val="24"/>
          <w:szCs w:val="24"/>
        </w:rPr>
      </w:pPr>
      <w:proofErr w:type="spellStart"/>
      <w:r w:rsidRPr="00E52456">
        <w:rPr>
          <w:sz w:val="24"/>
          <w:szCs w:val="24"/>
        </w:rPr>
        <w:t>Mercaptopurin</w:t>
      </w:r>
      <w:proofErr w:type="spellEnd"/>
      <w:r w:rsidRPr="00E52456">
        <w:rPr>
          <w:sz w:val="24"/>
          <w:szCs w:val="24"/>
        </w:rPr>
        <w:t xml:space="preserve"> </w:t>
      </w:r>
      <w:proofErr w:type="spellStart"/>
      <w:r w:rsidRPr="00E52456">
        <w:rPr>
          <w:sz w:val="24"/>
          <w:szCs w:val="24"/>
        </w:rPr>
        <w:t>metaboliseres</w:t>
      </w:r>
      <w:proofErr w:type="spellEnd"/>
      <w:r w:rsidRPr="00E52456">
        <w:rPr>
          <w:sz w:val="24"/>
          <w:szCs w:val="24"/>
        </w:rPr>
        <w:t xml:space="preserve"> i udstrakt grad via mange veje med flere trin til aktive og inaktive metabolitter. På grund af den komplekse metabolisme kan hæmning af ét enzym ikke forklare alle tilfælde med manglende virkning og/eller udtalt </w:t>
      </w:r>
      <w:proofErr w:type="spellStart"/>
      <w:r w:rsidRPr="00E52456">
        <w:rPr>
          <w:sz w:val="24"/>
          <w:szCs w:val="24"/>
        </w:rPr>
        <w:t>myelosuppression</w:t>
      </w:r>
      <w:proofErr w:type="spellEnd"/>
      <w:r w:rsidRPr="00E52456">
        <w:rPr>
          <w:sz w:val="24"/>
          <w:szCs w:val="24"/>
        </w:rPr>
        <w:t xml:space="preserve">. De vigtigste enzymer for </w:t>
      </w:r>
      <w:proofErr w:type="spellStart"/>
      <w:r w:rsidRPr="00E52456">
        <w:rPr>
          <w:sz w:val="24"/>
          <w:szCs w:val="24"/>
        </w:rPr>
        <w:t>mercaptopurins</w:t>
      </w:r>
      <w:proofErr w:type="spellEnd"/>
      <w:r w:rsidRPr="00E52456">
        <w:rPr>
          <w:sz w:val="24"/>
          <w:szCs w:val="24"/>
        </w:rPr>
        <w:t xml:space="preserve"> metabolisme eller dets </w:t>
      </w:r>
      <w:proofErr w:type="spellStart"/>
      <w:r w:rsidRPr="00E52456">
        <w:rPr>
          <w:sz w:val="24"/>
          <w:szCs w:val="24"/>
        </w:rPr>
        <w:t>downstream</w:t>
      </w:r>
      <w:proofErr w:type="spellEnd"/>
      <w:r w:rsidRPr="00E52456">
        <w:rPr>
          <w:sz w:val="24"/>
          <w:szCs w:val="24"/>
        </w:rPr>
        <w:t xml:space="preserve">-metabolitter er: det polymorfe enzym </w:t>
      </w:r>
      <w:proofErr w:type="spellStart"/>
      <w:r w:rsidRPr="00E52456">
        <w:rPr>
          <w:sz w:val="24"/>
          <w:szCs w:val="24"/>
        </w:rPr>
        <w:t>thiopurin</w:t>
      </w:r>
      <w:proofErr w:type="spellEnd"/>
      <w:r w:rsidRPr="00E52456">
        <w:rPr>
          <w:sz w:val="24"/>
          <w:szCs w:val="24"/>
        </w:rPr>
        <w:t xml:space="preserve"> S-</w:t>
      </w:r>
      <w:proofErr w:type="spellStart"/>
      <w:r w:rsidRPr="00E52456">
        <w:rPr>
          <w:sz w:val="24"/>
          <w:szCs w:val="24"/>
        </w:rPr>
        <w:t>methyltransferase</w:t>
      </w:r>
      <w:proofErr w:type="spellEnd"/>
      <w:r w:rsidRPr="00E52456">
        <w:rPr>
          <w:sz w:val="24"/>
          <w:szCs w:val="24"/>
        </w:rPr>
        <w:t xml:space="preserve"> (TPMT), </w:t>
      </w:r>
      <w:proofErr w:type="spellStart"/>
      <w:r w:rsidRPr="00E52456">
        <w:rPr>
          <w:sz w:val="24"/>
          <w:szCs w:val="24"/>
        </w:rPr>
        <w:t>xanthinoxidase</w:t>
      </w:r>
      <w:proofErr w:type="spellEnd"/>
      <w:r w:rsidRPr="00E52456">
        <w:rPr>
          <w:sz w:val="24"/>
          <w:szCs w:val="24"/>
        </w:rPr>
        <w:t xml:space="preserve">, </w:t>
      </w:r>
      <w:proofErr w:type="spellStart"/>
      <w:r w:rsidRPr="00E52456">
        <w:rPr>
          <w:sz w:val="24"/>
          <w:szCs w:val="24"/>
        </w:rPr>
        <w:t>inosinmonofosfatdehydrogenase</w:t>
      </w:r>
      <w:proofErr w:type="spellEnd"/>
      <w:r w:rsidRPr="00E52456">
        <w:rPr>
          <w:sz w:val="24"/>
          <w:szCs w:val="24"/>
        </w:rPr>
        <w:t xml:space="preserve"> (IMPDH) og </w:t>
      </w:r>
      <w:proofErr w:type="spellStart"/>
      <w:r w:rsidRPr="00E52456">
        <w:rPr>
          <w:sz w:val="24"/>
          <w:szCs w:val="24"/>
        </w:rPr>
        <w:t>hypoxanthinguaninfosforibosyltransferase</w:t>
      </w:r>
      <w:proofErr w:type="spellEnd"/>
      <w:r w:rsidRPr="00E52456">
        <w:rPr>
          <w:sz w:val="24"/>
          <w:szCs w:val="24"/>
        </w:rPr>
        <w:t xml:space="preserve"> (HPRT). Yderligere enzymer, der er involveret i dannelsen af aktive og inaktive metabolitter, er: </w:t>
      </w:r>
      <w:proofErr w:type="spellStart"/>
      <w:r w:rsidRPr="00E52456">
        <w:rPr>
          <w:sz w:val="24"/>
          <w:szCs w:val="24"/>
        </w:rPr>
        <w:t>guanosinmonofosfatsyntetase</w:t>
      </w:r>
      <w:proofErr w:type="spellEnd"/>
      <w:r w:rsidRPr="00E52456">
        <w:rPr>
          <w:sz w:val="24"/>
          <w:szCs w:val="24"/>
        </w:rPr>
        <w:t xml:space="preserve"> (GMPS, som danner </w:t>
      </w:r>
      <w:proofErr w:type="spellStart"/>
      <w:r w:rsidRPr="00E52456">
        <w:rPr>
          <w:sz w:val="24"/>
          <w:szCs w:val="24"/>
        </w:rPr>
        <w:t>TGN'er</w:t>
      </w:r>
      <w:proofErr w:type="spellEnd"/>
      <w:r w:rsidRPr="00E52456">
        <w:rPr>
          <w:sz w:val="24"/>
          <w:szCs w:val="24"/>
        </w:rPr>
        <w:t xml:space="preserve">) og </w:t>
      </w:r>
      <w:proofErr w:type="spellStart"/>
      <w:r w:rsidRPr="00E52456">
        <w:rPr>
          <w:sz w:val="24"/>
          <w:szCs w:val="24"/>
        </w:rPr>
        <w:t>inosintrifosfatpyrofosfatase</w:t>
      </w:r>
      <w:proofErr w:type="spellEnd"/>
      <w:r w:rsidRPr="00E52456">
        <w:rPr>
          <w:sz w:val="24"/>
          <w:szCs w:val="24"/>
        </w:rPr>
        <w:t xml:space="preserve"> (</w:t>
      </w:r>
      <w:proofErr w:type="spellStart"/>
      <w:r w:rsidRPr="00E52456">
        <w:rPr>
          <w:sz w:val="24"/>
          <w:szCs w:val="24"/>
        </w:rPr>
        <w:t>ITPase</w:t>
      </w:r>
      <w:proofErr w:type="spellEnd"/>
      <w:r w:rsidRPr="00E52456">
        <w:rPr>
          <w:sz w:val="24"/>
          <w:szCs w:val="24"/>
        </w:rPr>
        <w:t xml:space="preserve">). Der er også flere inaktive metabolitter, der dannes via andre veje. </w:t>
      </w:r>
    </w:p>
    <w:p w14:paraId="2A9214AB" w14:textId="77777777" w:rsidR="00AF5F74" w:rsidRPr="00E52456" w:rsidRDefault="00AF5F74" w:rsidP="00E52456">
      <w:pPr>
        <w:ind w:left="851"/>
        <w:rPr>
          <w:sz w:val="24"/>
          <w:szCs w:val="24"/>
        </w:rPr>
      </w:pPr>
      <w:r w:rsidRPr="00E52456">
        <w:rPr>
          <w:sz w:val="24"/>
          <w:szCs w:val="24"/>
        </w:rPr>
        <w:t xml:space="preserve">Der er evidens for, at polymorfismer i de gener, der koder de forskellige enzymsystemer, som er involveret i </w:t>
      </w:r>
      <w:proofErr w:type="spellStart"/>
      <w:r w:rsidRPr="00E52456">
        <w:rPr>
          <w:sz w:val="24"/>
          <w:szCs w:val="24"/>
        </w:rPr>
        <w:t>mercaptopurins</w:t>
      </w:r>
      <w:proofErr w:type="spellEnd"/>
      <w:r w:rsidRPr="00E52456">
        <w:rPr>
          <w:sz w:val="24"/>
          <w:szCs w:val="24"/>
        </w:rPr>
        <w:t xml:space="preserve"> metabolisme, kan forudsige bivirkninger over for </w:t>
      </w:r>
      <w:proofErr w:type="spellStart"/>
      <w:r w:rsidRPr="00E52456">
        <w:rPr>
          <w:sz w:val="24"/>
          <w:szCs w:val="24"/>
        </w:rPr>
        <w:t>mercaptopurinbehandling</w:t>
      </w:r>
      <w:proofErr w:type="spellEnd"/>
      <w:r w:rsidRPr="00E52456">
        <w:rPr>
          <w:sz w:val="24"/>
          <w:szCs w:val="24"/>
        </w:rPr>
        <w:t xml:space="preserve">. For eksempel udvikler personer med TPMT-mangel meget høje </w:t>
      </w:r>
      <w:proofErr w:type="spellStart"/>
      <w:r w:rsidRPr="00E52456">
        <w:rPr>
          <w:sz w:val="24"/>
          <w:szCs w:val="24"/>
        </w:rPr>
        <w:t>cytotoksiske</w:t>
      </w:r>
      <w:proofErr w:type="spellEnd"/>
      <w:r w:rsidRPr="00E52456">
        <w:rPr>
          <w:sz w:val="24"/>
          <w:szCs w:val="24"/>
        </w:rPr>
        <w:t xml:space="preserve"> </w:t>
      </w:r>
      <w:proofErr w:type="spellStart"/>
      <w:r w:rsidRPr="00E52456">
        <w:rPr>
          <w:sz w:val="24"/>
          <w:szCs w:val="24"/>
        </w:rPr>
        <w:t>thioguaninnukleotidkoncentrationer</w:t>
      </w:r>
      <w:proofErr w:type="spellEnd"/>
      <w:r w:rsidRPr="00E52456">
        <w:rPr>
          <w:sz w:val="24"/>
          <w:szCs w:val="24"/>
        </w:rPr>
        <w:t xml:space="preserve"> (se pkt. 4.4).</w:t>
      </w:r>
    </w:p>
    <w:p w14:paraId="412FB412" w14:textId="77777777" w:rsidR="00AF5F74" w:rsidRPr="00E52456" w:rsidRDefault="00AF5F74" w:rsidP="00E52456">
      <w:pPr>
        <w:ind w:left="851"/>
        <w:rPr>
          <w:sz w:val="24"/>
          <w:szCs w:val="24"/>
        </w:rPr>
      </w:pPr>
    </w:p>
    <w:p w14:paraId="5E1BE91C" w14:textId="77777777" w:rsidR="00AF5F74" w:rsidRPr="00DB5620" w:rsidRDefault="00AF5F74" w:rsidP="00E52456">
      <w:pPr>
        <w:ind w:left="851"/>
        <w:rPr>
          <w:sz w:val="24"/>
          <w:szCs w:val="24"/>
          <w:u w:val="single"/>
        </w:rPr>
      </w:pPr>
      <w:r w:rsidRPr="00DB5620">
        <w:rPr>
          <w:sz w:val="24"/>
          <w:szCs w:val="24"/>
          <w:u w:val="single"/>
        </w:rPr>
        <w:t>Elimination</w:t>
      </w:r>
    </w:p>
    <w:p w14:paraId="6FCAB774" w14:textId="77777777" w:rsidR="00AF5F74" w:rsidRPr="00E52456" w:rsidRDefault="00AF5F74" w:rsidP="00E52456">
      <w:pPr>
        <w:ind w:left="851"/>
        <w:rPr>
          <w:sz w:val="24"/>
          <w:szCs w:val="24"/>
        </w:rPr>
      </w:pPr>
      <w:r w:rsidRPr="00E52456">
        <w:rPr>
          <w:sz w:val="24"/>
          <w:szCs w:val="24"/>
        </w:rPr>
        <w:t xml:space="preserve">I et studie med 22 voksne patienter var </w:t>
      </w:r>
      <w:proofErr w:type="spellStart"/>
      <w:r w:rsidRPr="00E52456">
        <w:rPr>
          <w:sz w:val="24"/>
          <w:szCs w:val="24"/>
        </w:rPr>
        <w:t>mercaptopurins</w:t>
      </w:r>
      <w:proofErr w:type="spellEnd"/>
      <w:r w:rsidRPr="00E52456">
        <w:rPr>
          <w:sz w:val="24"/>
          <w:szCs w:val="24"/>
        </w:rPr>
        <w:t xml:space="preserve"> gennemsnitlige </w:t>
      </w:r>
      <w:proofErr w:type="spellStart"/>
      <w:r w:rsidRPr="00E52456">
        <w:rPr>
          <w:sz w:val="24"/>
          <w:szCs w:val="24"/>
        </w:rPr>
        <w:t>clearance</w:t>
      </w:r>
      <w:proofErr w:type="spellEnd"/>
      <w:r w:rsidRPr="00E52456">
        <w:rPr>
          <w:sz w:val="24"/>
          <w:szCs w:val="24"/>
        </w:rPr>
        <w:t xml:space="preserve"> og halveringstid efter intravenøs infusion hhv. 864 ml/min./m</w:t>
      </w:r>
      <w:r w:rsidRPr="00E52456">
        <w:rPr>
          <w:sz w:val="24"/>
          <w:szCs w:val="24"/>
          <w:vertAlign w:val="superscript"/>
        </w:rPr>
        <w:t>2</w:t>
      </w:r>
      <w:r w:rsidRPr="00E52456">
        <w:rPr>
          <w:sz w:val="24"/>
          <w:szCs w:val="24"/>
        </w:rPr>
        <w:t xml:space="preserve"> og 0,9 timer. Den gennemsnitlige </w:t>
      </w:r>
      <w:proofErr w:type="spellStart"/>
      <w:r w:rsidRPr="00E52456">
        <w:rPr>
          <w:sz w:val="24"/>
          <w:szCs w:val="24"/>
        </w:rPr>
        <w:t>renale</w:t>
      </w:r>
      <w:proofErr w:type="spellEnd"/>
      <w:r w:rsidRPr="00E52456">
        <w:rPr>
          <w:sz w:val="24"/>
          <w:szCs w:val="24"/>
        </w:rPr>
        <w:t xml:space="preserve"> </w:t>
      </w:r>
      <w:proofErr w:type="spellStart"/>
      <w:r w:rsidRPr="00E52456">
        <w:rPr>
          <w:sz w:val="24"/>
          <w:szCs w:val="24"/>
        </w:rPr>
        <w:t>clearance</w:t>
      </w:r>
      <w:proofErr w:type="spellEnd"/>
      <w:r w:rsidRPr="00E52456">
        <w:rPr>
          <w:sz w:val="24"/>
          <w:szCs w:val="24"/>
        </w:rPr>
        <w:t xml:space="preserve"> hos 16 af disse patienter var 191 ml/min./m</w:t>
      </w:r>
      <w:r w:rsidRPr="00E52456">
        <w:rPr>
          <w:sz w:val="24"/>
          <w:szCs w:val="24"/>
          <w:vertAlign w:val="superscript"/>
        </w:rPr>
        <w:t>2</w:t>
      </w:r>
      <w:r w:rsidRPr="00E52456">
        <w:rPr>
          <w:sz w:val="24"/>
          <w:szCs w:val="24"/>
        </w:rPr>
        <w:t xml:space="preserve">. Kun omkring 20 % af dosis blev udskilt via urinen som intakt lægemiddel efter intravenøs administration. I et studie med 7 pædiatriske patienter var </w:t>
      </w:r>
      <w:proofErr w:type="spellStart"/>
      <w:r w:rsidRPr="00E52456">
        <w:rPr>
          <w:sz w:val="24"/>
          <w:szCs w:val="24"/>
        </w:rPr>
        <w:t>mercaptopurins</w:t>
      </w:r>
      <w:proofErr w:type="spellEnd"/>
      <w:r w:rsidRPr="00E52456">
        <w:rPr>
          <w:sz w:val="24"/>
          <w:szCs w:val="24"/>
        </w:rPr>
        <w:t xml:space="preserve"> gennemsnitlige </w:t>
      </w:r>
      <w:proofErr w:type="spellStart"/>
      <w:r w:rsidRPr="00E52456">
        <w:rPr>
          <w:sz w:val="24"/>
          <w:szCs w:val="24"/>
        </w:rPr>
        <w:t>clearance</w:t>
      </w:r>
      <w:proofErr w:type="spellEnd"/>
      <w:r w:rsidRPr="00E52456">
        <w:rPr>
          <w:sz w:val="24"/>
          <w:szCs w:val="24"/>
        </w:rPr>
        <w:t xml:space="preserve"> og halveringstid efter intravenøs infusion hhv. 719 (+/-610) ml/min./m</w:t>
      </w:r>
      <w:r w:rsidRPr="00E52456">
        <w:rPr>
          <w:sz w:val="24"/>
          <w:szCs w:val="24"/>
          <w:vertAlign w:val="superscript"/>
        </w:rPr>
        <w:t>2</w:t>
      </w:r>
      <w:r w:rsidRPr="00E52456">
        <w:rPr>
          <w:sz w:val="24"/>
          <w:szCs w:val="24"/>
        </w:rPr>
        <w:t xml:space="preserve"> og 0,9 (+/-0,3) timer.</w:t>
      </w:r>
    </w:p>
    <w:p w14:paraId="4EECC6A4" w14:textId="77777777" w:rsidR="00AF5F74" w:rsidRPr="00E52456" w:rsidRDefault="00AF5F74" w:rsidP="00E52456">
      <w:pPr>
        <w:ind w:left="851"/>
        <w:rPr>
          <w:sz w:val="24"/>
          <w:szCs w:val="24"/>
        </w:rPr>
      </w:pPr>
    </w:p>
    <w:p w14:paraId="6C8D51D3" w14:textId="77777777" w:rsidR="00AF5F74" w:rsidRPr="00DB5620" w:rsidRDefault="00AF5F74" w:rsidP="00E52456">
      <w:pPr>
        <w:ind w:left="851"/>
        <w:rPr>
          <w:sz w:val="24"/>
          <w:szCs w:val="24"/>
          <w:u w:val="single"/>
        </w:rPr>
      </w:pPr>
      <w:r w:rsidRPr="00DB5620">
        <w:rPr>
          <w:sz w:val="24"/>
          <w:szCs w:val="24"/>
          <w:u w:val="single"/>
        </w:rPr>
        <w:lastRenderedPageBreak/>
        <w:t>Særlige patientpopulationer</w:t>
      </w:r>
    </w:p>
    <w:p w14:paraId="0488FA1A" w14:textId="77777777" w:rsidR="00AF5F74" w:rsidRPr="00E52456" w:rsidRDefault="00AF5F74" w:rsidP="00E52456">
      <w:pPr>
        <w:ind w:left="851"/>
        <w:rPr>
          <w:sz w:val="24"/>
          <w:szCs w:val="24"/>
        </w:rPr>
      </w:pPr>
    </w:p>
    <w:p w14:paraId="15EF6109" w14:textId="77777777" w:rsidR="00AF5F74" w:rsidRPr="00E52456" w:rsidRDefault="00AF5F74" w:rsidP="00E52456">
      <w:pPr>
        <w:ind w:left="851"/>
        <w:rPr>
          <w:i/>
          <w:iCs/>
          <w:sz w:val="24"/>
          <w:szCs w:val="24"/>
        </w:rPr>
      </w:pPr>
      <w:r w:rsidRPr="00E52456">
        <w:rPr>
          <w:i/>
          <w:iCs/>
          <w:sz w:val="24"/>
          <w:szCs w:val="24"/>
        </w:rPr>
        <w:t>Ældre</w:t>
      </w:r>
    </w:p>
    <w:p w14:paraId="1B6A427B" w14:textId="04A11194" w:rsidR="00AF5F74" w:rsidRPr="00E52456" w:rsidRDefault="00AF5F74" w:rsidP="00E52456">
      <w:pPr>
        <w:ind w:left="851"/>
        <w:rPr>
          <w:sz w:val="24"/>
          <w:szCs w:val="24"/>
        </w:rPr>
      </w:pPr>
      <w:r w:rsidRPr="00E52456">
        <w:rPr>
          <w:sz w:val="24"/>
          <w:szCs w:val="24"/>
        </w:rPr>
        <w:t>Der er ikke udført specifikke studier med ældre (se pkt. 4.2).</w:t>
      </w:r>
    </w:p>
    <w:p w14:paraId="5685229A" w14:textId="77777777" w:rsidR="00AF5F74" w:rsidRPr="00E52456" w:rsidRDefault="00AF5F74" w:rsidP="00E52456">
      <w:pPr>
        <w:ind w:left="851"/>
        <w:rPr>
          <w:sz w:val="24"/>
          <w:szCs w:val="24"/>
        </w:rPr>
      </w:pPr>
    </w:p>
    <w:p w14:paraId="4C8D5772" w14:textId="77777777" w:rsidR="00AF5F74" w:rsidRPr="00E52456" w:rsidRDefault="00AF5F74" w:rsidP="00E52456">
      <w:pPr>
        <w:ind w:left="851"/>
        <w:rPr>
          <w:i/>
          <w:iCs/>
          <w:sz w:val="24"/>
          <w:szCs w:val="24"/>
        </w:rPr>
      </w:pPr>
      <w:r w:rsidRPr="00E52456">
        <w:rPr>
          <w:i/>
          <w:iCs/>
          <w:sz w:val="24"/>
          <w:szCs w:val="24"/>
        </w:rPr>
        <w:t>Nedsat nyrefunktion</w:t>
      </w:r>
    </w:p>
    <w:p w14:paraId="656080A9" w14:textId="2F458D87" w:rsidR="00AF5F74" w:rsidRPr="00E52456" w:rsidRDefault="00AF5F74" w:rsidP="00E52456">
      <w:pPr>
        <w:ind w:left="851"/>
        <w:rPr>
          <w:sz w:val="24"/>
          <w:szCs w:val="24"/>
        </w:rPr>
      </w:pPr>
      <w:r w:rsidRPr="00E52456">
        <w:rPr>
          <w:sz w:val="24"/>
          <w:szCs w:val="24"/>
        </w:rPr>
        <w:t xml:space="preserve">Studier med </w:t>
      </w:r>
      <w:proofErr w:type="gramStart"/>
      <w:r w:rsidRPr="00E52456">
        <w:rPr>
          <w:sz w:val="24"/>
          <w:szCs w:val="24"/>
        </w:rPr>
        <w:t>et prodrug</w:t>
      </w:r>
      <w:proofErr w:type="gramEnd"/>
      <w:r w:rsidRPr="00E52456">
        <w:rPr>
          <w:sz w:val="24"/>
          <w:szCs w:val="24"/>
        </w:rPr>
        <w:t xml:space="preserve"> af </w:t>
      </w:r>
      <w:proofErr w:type="spellStart"/>
      <w:r w:rsidRPr="00E52456">
        <w:rPr>
          <w:sz w:val="24"/>
          <w:szCs w:val="24"/>
        </w:rPr>
        <w:t>mercaptopurin</w:t>
      </w:r>
      <w:proofErr w:type="spellEnd"/>
      <w:r w:rsidRPr="00E52456">
        <w:rPr>
          <w:sz w:val="24"/>
          <w:szCs w:val="24"/>
        </w:rPr>
        <w:t xml:space="preserve"> har ikke vist nogen forskel i </w:t>
      </w:r>
      <w:proofErr w:type="spellStart"/>
      <w:r w:rsidRPr="00E52456">
        <w:rPr>
          <w:sz w:val="24"/>
          <w:szCs w:val="24"/>
        </w:rPr>
        <w:t>mercaptopurins</w:t>
      </w:r>
      <w:proofErr w:type="spellEnd"/>
      <w:r w:rsidRPr="00E52456">
        <w:rPr>
          <w:sz w:val="24"/>
          <w:szCs w:val="24"/>
        </w:rPr>
        <w:t xml:space="preserve"> farmakokinetik hos uræmiske patienter i forhold til nyretransplanterede patienter. Der er begrænset viden om </w:t>
      </w:r>
      <w:proofErr w:type="spellStart"/>
      <w:r w:rsidRPr="00E52456">
        <w:rPr>
          <w:sz w:val="24"/>
          <w:szCs w:val="24"/>
        </w:rPr>
        <w:t>mercaptopurins</w:t>
      </w:r>
      <w:proofErr w:type="spellEnd"/>
      <w:r w:rsidRPr="00E52456">
        <w:rPr>
          <w:sz w:val="24"/>
          <w:szCs w:val="24"/>
        </w:rPr>
        <w:t xml:space="preserve"> aktive metabolitter ved nedsat nyrefunktion (se pkt. 4.2).</w:t>
      </w:r>
    </w:p>
    <w:p w14:paraId="4234C1D7" w14:textId="77777777" w:rsidR="00AF5F74" w:rsidRPr="00E52456" w:rsidRDefault="00AF5F74" w:rsidP="00E52456">
      <w:pPr>
        <w:ind w:left="851"/>
        <w:rPr>
          <w:sz w:val="24"/>
          <w:szCs w:val="24"/>
        </w:rPr>
      </w:pPr>
      <w:proofErr w:type="spellStart"/>
      <w:r w:rsidRPr="00E52456">
        <w:rPr>
          <w:sz w:val="24"/>
          <w:szCs w:val="24"/>
        </w:rPr>
        <w:t>Mercaptopurin</w:t>
      </w:r>
      <w:proofErr w:type="spellEnd"/>
      <w:r w:rsidRPr="00E52456">
        <w:rPr>
          <w:sz w:val="24"/>
          <w:szCs w:val="24"/>
        </w:rPr>
        <w:t xml:space="preserve"> og/eller dets metabolitter elimineres ved hæmodialyse, hvor ca. 45 % af de radioaktive metabolitter elimineres ved en dialysesession på 8 timer.</w:t>
      </w:r>
    </w:p>
    <w:p w14:paraId="7CFD24E7" w14:textId="77777777" w:rsidR="00AF5F74" w:rsidRPr="00E52456" w:rsidRDefault="00AF5F74" w:rsidP="00E52456">
      <w:pPr>
        <w:ind w:left="851"/>
        <w:rPr>
          <w:sz w:val="24"/>
          <w:szCs w:val="24"/>
        </w:rPr>
      </w:pPr>
    </w:p>
    <w:p w14:paraId="167D9CEB" w14:textId="77777777" w:rsidR="00AF5F74" w:rsidRPr="00E52456" w:rsidRDefault="00AF5F74" w:rsidP="00E52456">
      <w:pPr>
        <w:ind w:left="851"/>
        <w:rPr>
          <w:i/>
          <w:iCs/>
          <w:sz w:val="24"/>
          <w:szCs w:val="24"/>
        </w:rPr>
      </w:pPr>
      <w:r w:rsidRPr="00E52456">
        <w:rPr>
          <w:i/>
          <w:iCs/>
          <w:sz w:val="24"/>
          <w:szCs w:val="24"/>
        </w:rPr>
        <w:t>Nedsat leverfunktion</w:t>
      </w:r>
    </w:p>
    <w:p w14:paraId="6BF9A588" w14:textId="0773F763" w:rsidR="00AF5F74" w:rsidRPr="00E52456" w:rsidRDefault="00AF5F74" w:rsidP="00E52456">
      <w:pPr>
        <w:ind w:left="851"/>
        <w:rPr>
          <w:sz w:val="24"/>
          <w:szCs w:val="24"/>
        </w:rPr>
      </w:pPr>
      <w:r w:rsidRPr="00E52456">
        <w:rPr>
          <w:sz w:val="24"/>
          <w:szCs w:val="24"/>
        </w:rPr>
        <w:t xml:space="preserve">Der er gennemført et studie med </w:t>
      </w:r>
      <w:proofErr w:type="gramStart"/>
      <w:r w:rsidRPr="00E52456">
        <w:rPr>
          <w:sz w:val="24"/>
          <w:szCs w:val="24"/>
        </w:rPr>
        <w:t>et prodrug</w:t>
      </w:r>
      <w:proofErr w:type="gramEnd"/>
      <w:r w:rsidRPr="00E52456">
        <w:rPr>
          <w:sz w:val="24"/>
          <w:szCs w:val="24"/>
        </w:rPr>
        <w:t xml:space="preserve"> af </w:t>
      </w:r>
      <w:proofErr w:type="spellStart"/>
      <w:r w:rsidRPr="00E52456">
        <w:rPr>
          <w:sz w:val="24"/>
          <w:szCs w:val="24"/>
        </w:rPr>
        <w:t>mercaptopurin</w:t>
      </w:r>
      <w:proofErr w:type="spellEnd"/>
      <w:r w:rsidRPr="00E52456">
        <w:rPr>
          <w:sz w:val="24"/>
          <w:szCs w:val="24"/>
        </w:rPr>
        <w:t xml:space="preserve"> i tre grupper med nyretransplanterede patienter: patienter uden leversygdom, patienter med nedsat leverfunktion (men uden cirrose) og patienter med nedsat leverfunktion og cirrose. Studiet viste, at eksponeringen for </w:t>
      </w:r>
      <w:proofErr w:type="spellStart"/>
      <w:r w:rsidRPr="00E52456">
        <w:rPr>
          <w:sz w:val="24"/>
          <w:szCs w:val="24"/>
        </w:rPr>
        <w:t>mercaptopurin</w:t>
      </w:r>
      <w:proofErr w:type="spellEnd"/>
      <w:r w:rsidRPr="00E52456">
        <w:rPr>
          <w:sz w:val="24"/>
          <w:szCs w:val="24"/>
        </w:rPr>
        <w:t xml:space="preserve"> var 1,6 gange højere hos patienter med nedsat leverfunktion (men uden cirrose) og 6 gange højere hos patienter med nedsat leverfunktion sammenlignet med patienter uden leversygdom (se pkt. 4.2).</w:t>
      </w:r>
    </w:p>
    <w:p w14:paraId="11627EA2" w14:textId="77777777" w:rsidR="009260DE" w:rsidRPr="00E52456" w:rsidRDefault="009260DE" w:rsidP="009260DE">
      <w:pPr>
        <w:tabs>
          <w:tab w:val="left" w:pos="851"/>
        </w:tabs>
        <w:ind w:left="851"/>
        <w:rPr>
          <w:sz w:val="24"/>
          <w:szCs w:val="24"/>
        </w:rPr>
      </w:pPr>
    </w:p>
    <w:p w14:paraId="0AA0CB1F" w14:textId="77777777" w:rsidR="009260DE" w:rsidRPr="00E52456" w:rsidRDefault="009260DE" w:rsidP="009260DE">
      <w:pPr>
        <w:tabs>
          <w:tab w:val="left" w:pos="851"/>
        </w:tabs>
        <w:ind w:left="851" w:hanging="851"/>
        <w:rPr>
          <w:b/>
          <w:sz w:val="24"/>
          <w:szCs w:val="24"/>
        </w:rPr>
      </w:pPr>
      <w:r w:rsidRPr="00E52456">
        <w:rPr>
          <w:b/>
          <w:sz w:val="24"/>
          <w:szCs w:val="24"/>
        </w:rPr>
        <w:t>5.3</w:t>
      </w:r>
      <w:r w:rsidRPr="00E52456">
        <w:rPr>
          <w:b/>
          <w:sz w:val="24"/>
          <w:szCs w:val="24"/>
        </w:rPr>
        <w:tab/>
      </w:r>
      <w:r w:rsidR="00BD7931" w:rsidRPr="00E52456">
        <w:rPr>
          <w:b/>
          <w:sz w:val="24"/>
          <w:szCs w:val="24"/>
        </w:rPr>
        <w:t>Non-</w:t>
      </w:r>
      <w:r w:rsidRPr="00E52456">
        <w:rPr>
          <w:b/>
          <w:sz w:val="24"/>
          <w:szCs w:val="24"/>
        </w:rPr>
        <w:t>kliniske sikkerhedsdata</w:t>
      </w:r>
    </w:p>
    <w:p w14:paraId="2F777E35" w14:textId="77777777" w:rsidR="00DB5620" w:rsidRDefault="00DB5620" w:rsidP="00E52456">
      <w:pPr>
        <w:ind w:left="851"/>
        <w:rPr>
          <w:sz w:val="24"/>
          <w:szCs w:val="24"/>
        </w:rPr>
      </w:pPr>
    </w:p>
    <w:p w14:paraId="498D61A9" w14:textId="12FA82C5" w:rsidR="00AF5F74" w:rsidRPr="00DB5620" w:rsidRDefault="00AF5F74" w:rsidP="00E52456">
      <w:pPr>
        <w:ind w:left="851"/>
        <w:rPr>
          <w:sz w:val="24"/>
          <w:szCs w:val="24"/>
          <w:u w:val="single"/>
          <w:lang w:eastAsia="en-GB"/>
        </w:rPr>
      </w:pPr>
      <w:r w:rsidRPr="00DB5620">
        <w:rPr>
          <w:sz w:val="24"/>
          <w:szCs w:val="24"/>
          <w:u w:val="single"/>
        </w:rPr>
        <w:t>Genotoksicitet</w:t>
      </w:r>
    </w:p>
    <w:p w14:paraId="4FE877B8" w14:textId="77777777" w:rsidR="00AF5F74" w:rsidRPr="00E52456" w:rsidRDefault="00AF5F74" w:rsidP="00E52456">
      <w:pPr>
        <w:ind w:left="851"/>
        <w:rPr>
          <w:b/>
          <w:sz w:val="24"/>
          <w:szCs w:val="24"/>
        </w:rPr>
      </w:pPr>
      <w:r w:rsidRPr="00E52456">
        <w:rPr>
          <w:sz w:val="24"/>
          <w:szCs w:val="24"/>
        </w:rPr>
        <w:t xml:space="preserve">Ligesom andre antimetabolitter er </w:t>
      </w:r>
      <w:proofErr w:type="spellStart"/>
      <w:r w:rsidRPr="00E52456">
        <w:rPr>
          <w:sz w:val="24"/>
          <w:szCs w:val="24"/>
        </w:rPr>
        <w:t>mercaptopurin</w:t>
      </w:r>
      <w:proofErr w:type="spellEnd"/>
      <w:r w:rsidRPr="00E52456">
        <w:rPr>
          <w:sz w:val="24"/>
          <w:szCs w:val="24"/>
        </w:rPr>
        <w:t xml:space="preserve"> mutagent og forårsager kromosomskader </w:t>
      </w:r>
      <w:r w:rsidRPr="00E52456">
        <w:rPr>
          <w:i/>
          <w:sz w:val="24"/>
          <w:szCs w:val="24"/>
        </w:rPr>
        <w:t xml:space="preserve">in </w:t>
      </w:r>
      <w:proofErr w:type="spellStart"/>
      <w:r w:rsidRPr="00E52456">
        <w:rPr>
          <w:i/>
          <w:sz w:val="24"/>
          <w:szCs w:val="24"/>
        </w:rPr>
        <w:t>vitro</w:t>
      </w:r>
      <w:proofErr w:type="spellEnd"/>
      <w:r w:rsidRPr="00E52456">
        <w:rPr>
          <w:sz w:val="24"/>
          <w:szCs w:val="24"/>
        </w:rPr>
        <w:t xml:space="preserve"> og </w:t>
      </w:r>
      <w:r w:rsidRPr="00E52456">
        <w:rPr>
          <w:i/>
          <w:sz w:val="24"/>
          <w:szCs w:val="24"/>
        </w:rPr>
        <w:t xml:space="preserve">in </w:t>
      </w:r>
      <w:proofErr w:type="spellStart"/>
      <w:r w:rsidRPr="00E52456">
        <w:rPr>
          <w:i/>
          <w:sz w:val="24"/>
          <w:szCs w:val="24"/>
        </w:rPr>
        <w:t>vivo</w:t>
      </w:r>
      <w:proofErr w:type="spellEnd"/>
      <w:r w:rsidRPr="00E52456">
        <w:rPr>
          <w:sz w:val="24"/>
          <w:szCs w:val="24"/>
        </w:rPr>
        <w:t xml:space="preserve"> hos mus og rotter.</w:t>
      </w:r>
    </w:p>
    <w:p w14:paraId="2445BA31" w14:textId="77777777" w:rsidR="00AF5F74" w:rsidRPr="00E52456" w:rsidRDefault="00AF5F74" w:rsidP="00E52456">
      <w:pPr>
        <w:ind w:left="851"/>
        <w:rPr>
          <w:sz w:val="24"/>
          <w:szCs w:val="24"/>
        </w:rPr>
      </w:pPr>
    </w:p>
    <w:p w14:paraId="2204B64E" w14:textId="77777777" w:rsidR="00AF5F74" w:rsidRPr="00DB5620" w:rsidRDefault="00AF5F74" w:rsidP="00E52456">
      <w:pPr>
        <w:ind w:left="851"/>
        <w:rPr>
          <w:sz w:val="24"/>
          <w:szCs w:val="24"/>
          <w:u w:val="single"/>
        </w:rPr>
      </w:pPr>
      <w:proofErr w:type="spellStart"/>
      <w:r w:rsidRPr="00DB5620">
        <w:rPr>
          <w:sz w:val="24"/>
          <w:szCs w:val="24"/>
          <w:u w:val="single"/>
        </w:rPr>
        <w:t>Carcinogenicitet</w:t>
      </w:r>
      <w:proofErr w:type="spellEnd"/>
    </w:p>
    <w:p w14:paraId="29D29346" w14:textId="77777777" w:rsidR="00AF5F74" w:rsidRPr="00E52456" w:rsidRDefault="00AF5F74" w:rsidP="00E52456">
      <w:pPr>
        <w:ind w:left="851"/>
        <w:rPr>
          <w:sz w:val="24"/>
          <w:szCs w:val="24"/>
        </w:rPr>
      </w:pPr>
      <w:proofErr w:type="spellStart"/>
      <w:r w:rsidRPr="00E52456">
        <w:rPr>
          <w:sz w:val="24"/>
          <w:szCs w:val="24"/>
        </w:rPr>
        <w:t>Mercaptopurin</w:t>
      </w:r>
      <w:proofErr w:type="spellEnd"/>
      <w:r w:rsidRPr="00E52456">
        <w:rPr>
          <w:sz w:val="24"/>
          <w:szCs w:val="24"/>
        </w:rPr>
        <w:t xml:space="preserve"> er med sit gentotoksiske potentiale potentielt </w:t>
      </w:r>
      <w:proofErr w:type="spellStart"/>
      <w:r w:rsidRPr="00E52456">
        <w:rPr>
          <w:sz w:val="24"/>
          <w:szCs w:val="24"/>
        </w:rPr>
        <w:t>karcinogent</w:t>
      </w:r>
      <w:proofErr w:type="spellEnd"/>
      <w:r w:rsidRPr="00E52456">
        <w:rPr>
          <w:sz w:val="24"/>
          <w:szCs w:val="24"/>
        </w:rPr>
        <w:t>.</w:t>
      </w:r>
    </w:p>
    <w:p w14:paraId="0E689C1B" w14:textId="77777777" w:rsidR="00AF5F74" w:rsidRPr="00E52456" w:rsidRDefault="00AF5F74" w:rsidP="00E52456">
      <w:pPr>
        <w:ind w:left="851"/>
        <w:rPr>
          <w:sz w:val="24"/>
          <w:szCs w:val="24"/>
        </w:rPr>
      </w:pPr>
    </w:p>
    <w:p w14:paraId="5E3969B6" w14:textId="77777777" w:rsidR="00AF5F74" w:rsidRPr="00DB5620" w:rsidRDefault="00AF5F74" w:rsidP="00E52456">
      <w:pPr>
        <w:ind w:left="851"/>
        <w:rPr>
          <w:sz w:val="24"/>
          <w:szCs w:val="24"/>
          <w:u w:val="single"/>
        </w:rPr>
      </w:pPr>
      <w:proofErr w:type="spellStart"/>
      <w:r w:rsidRPr="00DB5620">
        <w:rPr>
          <w:sz w:val="24"/>
          <w:szCs w:val="24"/>
          <w:u w:val="single"/>
        </w:rPr>
        <w:t>Teratogenicitet</w:t>
      </w:r>
      <w:proofErr w:type="spellEnd"/>
    </w:p>
    <w:p w14:paraId="5B9943E8" w14:textId="77777777" w:rsidR="00AF5F74" w:rsidRPr="00E52456" w:rsidRDefault="00AF5F74" w:rsidP="00E52456">
      <w:pPr>
        <w:ind w:left="851"/>
        <w:rPr>
          <w:sz w:val="24"/>
          <w:szCs w:val="24"/>
        </w:rPr>
      </w:pPr>
      <w:proofErr w:type="spellStart"/>
      <w:r w:rsidRPr="00E52456">
        <w:rPr>
          <w:sz w:val="24"/>
          <w:szCs w:val="24"/>
        </w:rPr>
        <w:t>Mercaptopurin</w:t>
      </w:r>
      <w:proofErr w:type="spellEnd"/>
      <w:r w:rsidRPr="00E52456">
        <w:rPr>
          <w:sz w:val="24"/>
          <w:szCs w:val="24"/>
        </w:rPr>
        <w:t xml:space="preserve"> forårsager </w:t>
      </w:r>
      <w:proofErr w:type="spellStart"/>
      <w:r w:rsidRPr="00E52456">
        <w:rPr>
          <w:sz w:val="24"/>
          <w:szCs w:val="24"/>
        </w:rPr>
        <w:t>embryoletalitet</w:t>
      </w:r>
      <w:proofErr w:type="spellEnd"/>
      <w:r w:rsidRPr="00E52456">
        <w:rPr>
          <w:sz w:val="24"/>
          <w:szCs w:val="24"/>
        </w:rPr>
        <w:t xml:space="preserve"> og svære </w:t>
      </w:r>
      <w:proofErr w:type="spellStart"/>
      <w:r w:rsidRPr="00E52456">
        <w:rPr>
          <w:sz w:val="24"/>
          <w:szCs w:val="24"/>
        </w:rPr>
        <w:t>teratogene</w:t>
      </w:r>
      <w:proofErr w:type="spellEnd"/>
      <w:r w:rsidRPr="00E52456">
        <w:rPr>
          <w:sz w:val="24"/>
          <w:szCs w:val="24"/>
        </w:rPr>
        <w:t xml:space="preserve"> virkninger hos mus, rotter, hamstre og kaniner ved doser, der ikke er toksiske for moderen. Hos alle arter afhænger graden af embryotoksicitet og typen af misdannelser af dosis og </w:t>
      </w:r>
      <w:proofErr w:type="spellStart"/>
      <w:r w:rsidRPr="00E52456">
        <w:rPr>
          <w:sz w:val="24"/>
          <w:szCs w:val="24"/>
        </w:rPr>
        <w:t>gestationsstadiet</w:t>
      </w:r>
      <w:proofErr w:type="spellEnd"/>
      <w:r w:rsidRPr="00E52456">
        <w:rPr>
          <w:sz w:val="24"/>
          <w:szCs w:val="24"/>
        </w:rPr>
        <w:t xml:space="preserve"> på administrationstidspunktet.</w:t>
      </w:r>
    </w:p>
    <w:p w14:paraId="06512316" w14:textId="77777777" w:rsidR="009260DE" w:rsidRPr="00E52456" w:rsidRDefault="009260DE" w:rsidP="009260DE">
      <w:pPr>
        <w:tabs>
          <w:tab w:val="left" w:pos="851"/>
        </w:tabs>
        <w:ind w:left="851"/>
        <w:rPr>
          <w:sz w:val="24"/>
          <w:szCs w:val="24"/>
        </w:rPr>
      </w:pPr>
    </w:p>
    <w:p w14:paraId="71BBBA70" w14:textId="77777777" w:rsidR="009260DE" w:rsidRPr="00E52456" w:rsidRDefault="009260DE" w:rsidP="009260DE">
      <w:pPr>
        <w:tabs>
          <w:tab w:val="left" w:pos="851"/>
        </w:tabs>
        <w:ind w:left="851"/>
        <w:rPr>
          <w:sz w:val="24"/>
          <w:szCs w:val="24"/>
        </w:rPr>
      </w:pPr>
    </w:p>
    <w:p w14:paraId="49EC4469" w14:textId="77777777" w:rsidR="009260DE" w:rsidRPr="00E52456" w:rsidRDefault="009260DE" w:rsidP="009260DE">
      <w:pPr>
        <w:tabs>
          <w:tab w:val="left" w:pos="851"/>
        </w:tabs>
        <w:ind w:left="851" w:hanging="851"/>
        <w:rPr>
          <w:b/>
          <w:sz w:val="24"/>
          <w:szCs w:val="24"/>
        </w:rPr>
      </w:pPr>
      <w:r w:rsidRPr="00E52456">
        <w:rPr>
          <w:b/>
          <w:sz w:val="24"/>
          <w:szCs w:val="24"/>
        </w:rPr>
        <w:t>6.</w:t>
      </w:r>
      <w:r w:rsidRPr="00E52456">
        <w:rPr>
          <w:b/>
          <w:sz w:val="24"/>
          <w:szCs w:val="24"/>
        </w:rPr>
        <w:tab/>
        <w:t>FARMACEUTISKE OPLYSNINGER</w:t>
      </w:r>
    </w:p>
    <w:p w14:paraId="08095560" w14:textId="77777777" w:rsidR="009260DE" w:rsidRPr="00E52456" w:rsidRDefault="009260DE" w:rsidP="009260DE">
      <w:pPr>
        <w:tabs>
          <w:tab w:val="left" w:pos="851"/>
        </w:tabs>
        <w:ind w:left="851"/>
        <w:rPr>
          <w:sz w:val="24"/>
          <w:szCs w:val="24"/>
        </w:rPr>
      </w:pPr>
    </w:p>
    <w:p w14:paraId="691D068F" w14:textId="77777777" w:rsidR="009260DE" w:rsidRPr="00E52456" w:rsidRDefault="009260DE" w:rsidP="009260DE">
      <w:pPr>
        <w:tabs>
          <w:tab w:val="left" w:pos="851"/>
        </w:tabs>
        <w:ind w:left="851" w:hanging="851"/>
        <w:rPr>
          <w:b/>
          <w:sz w:val="24"/>
          <w:szCs w:val="24"/>
        </w:rPr>
      </w:pPr>
      <w:r w:rsidRPr="00E52456">
        <w:rPr>
          <w:b/>
          <w:sz w:val="24"/>
          <w:szCs w:val="24"/>
        </w:rPr>
        <w:t>6.1</w:t>
      </w:r>
      <w:r w:rsidRPr="00E52456">
        <w:rPr>
          <w:b/>
          <w:sz w:val="24"/>
          <w:szCs w:val="24"/>
        </w:rPr>
        <w:tab/>
        <w:t>Hjælpestoffer</w:t>
      </w:r>
    </w:p>
    <w:p w14:paraId="1184D948" w14:textId="77777777" w:rsidR="00AF5F74" w:rsidRPr="00E52456" w:rsidRDefault="00AF5F74" w:rsidP="00E52456">
      <w:pPr>
        <w:ind w:left="851"/>
        <w:rPr>
          <w:sz w:val="24"/>
          <w:szCs w:val="24"/>
          <w:lang w:eastAsia="en-GB"/>
        </w:rPr>
      </w:pPr>
      <w:proofErr w:type="spellStart"/>
      <w:r w:rsidRPr="00E52456">
        <w:rPr>
          <w:sz w:val="24"/>
          <w:szCs w:val="24"/>
        </w:rPr>
        <w:t>Lactosemonohydrat</w:t>
      </w:r>
      <w:proofErr w:type="spellEnd"/>
    </w:p>
    <w:p w14:paraId="30904F69" w14:textId="77777777" w:rsidR="00AF5F74" w:rsidRPr="00E52456" w:rsidRDefault="00AF5F74" w:rsidP="00E52456">
      <w:pPr>
        <w:ind w:left="851"/>
        <w:rPr>
          <w:sz w:val="24"/>
          <w:szCs w:val="24"/>
        </w:rPr>
      </w:pPr>
      <w:r w:rsidRPr="00E52456">
        <w:rPr>
          <w:sz w:val="24"/>
          <w:szCs w:val="24"/>
        </w:rPr>
        <w:t>Majsstivelse</w:t>
      </w:r>
    </w:p>
    <w:p w14:paraId="2B434816" w14:textId="77777777" w:rsidR="00AF5F74" w:rsidRPr="00E52456" w:rsidRDefault="00AF5F74" w:rsidP="00E52456">
      <w:pPr>
        <w:ind w:left="851"/>
        <w:rPr>
          <w:sz w:val="24"/>
          <w:szCs w:val="24"/>
        </w:rPr>
      </w:pPr>
      <w:r w:rsidRPr="00E52456">
        <w:rPr>
          <w:sz w:val="24"/>
          <w:szCs w:val="24"/>
        </w:rPr>
        <w:t>Stivelse, prægelatiniseret</w:t>
      </w:r>
    </w:p>
    <w:p w14:paraId="4F313EC5" w14:textId="77777777" w:rsidR="00AF5F74" w:rsidRPr="00E52456" w:rsidRDefault="00AF5F74" w:rsidP="00E52456">
      <w:pPr>
        <w:ind w:left="851"/>
        <w:rPr>
          <w:sz w:val="24"/>
          <w:szCs w:val="24"/>
        </w:rPr>
      </w:pPr>
      <w:r w:rsidRPr="00E52456">
        <w:rPr>
          <w:sz w:val="24"/>
          <w:szCs w:val="24"/>
        </w:rPr>
        <w:t xml:space="preserve">Stearinsyre </w:t>
      </w:r>
    </w:p>
    <w:p w14:paraId="2F41F00C" w14:textId="77777777" w:rsidR="00AF5F74" w:rsidRPr="00E52456" w:rsidRDefault="00AF5F74" w:rsidP="00E52456">
      <w:pPr>
        <w:ind w:left="851"/>
        <w:rPr>
          <w:sz w:val="24"/>
          <w:szCs w:val="24"/>
        </w:rPr>
      </w:pPr>
      <w:proofErr w:type="spellStart"/>
      <w:r w:rsidRPr="00E52456">
        <w:rPr>
          <w:sz w:val="24"/>
          <w:szCs w:val="24"/>
        </w:rPr>
        <w:t>Magnesiumstearat</w:t>
      </w:r>
      <w:proofErr w:type="spellEnd"/>
    </w:p>
    <w:p w14:paraId="002C2C59" w14:textId="77777777" w:rsidR="009260DE" w:rsidRPr="00E52456" w:rsidRDefault="009260DE" w:rsidP="009260DE">
      <w:pPr>
        <w:tabs>
          <w:tab w:val="left" w:pos="851"/>
        </w:tabs>
        <w:ind w:left="851"/>
        <w:rPr>
          <w:sz w:val="24"/>
          <w:szCs w:val="24"/>
        </w:rPr>
      </w:pPr>
    </w:p>
    <w:p w14:paraId="39ADF985" w14:textId="77777777" w:rsidR="009260DE" w:rsidRPr="00E52456" w:rsidRDefault="009260DE" w:rsidP="009260DE">
      <w:pPr>
        <w:tabs>
          <w:tab w:val="left" w:pos="851"/>
        </w:tabs>
        <w:ind w:left="851" w:hanging="851"/>
        <w:rPr>
          <w:b/>
          <w:sz w:val="24"/>
          <w:szCs w:val="24"/>
        </w:rPr>
      </w:pPr>
      <w:r w:rsidRPr="00E52456">
        <w:rPr>
          <w:b/>
          <w:sz w:val="24"/>
          <w:szCs w:val="24"/>
        </w:rPr>
        <w:t>6.2</w:t>
      </w:r>
      <w:r w:rsidRPr="00E52456">
        <w:rPr>
          <w:b/>
          <w:sz w:val="24"/>
          <w:szCs w:val="24"/>
        </w:rPr>
        <w:tab/>
        <w:t>Uforligeligheder</w:t>
      </w:r>
    </w:p>
    <w:p w14:paraId="156DA280" w14:textId="77777777" w:rsidR="00AF5F74" w:rsidRPr="00E52456" w:rsidRDefault="00AF5F74" w:rsidP="00E52456">
      <w:pPr>
        <w:ind w:left="851"/>
        <w:rPr>
          <w:sz w:val="24"/>
          <w:szCs w:val="24"/>
          <w:lang w:eastAsia="en-GB"/>
        </w:rPr>
      </w:pPr>
      <w:r w:rsidRPr="00E52456">
        <w:rPr>
          <w:sz w:val="24"/>
          <w:szCs w:val="24"/>
        </w:rPr>
        <w:t>Ikke kendt</w:t>
      </w:r>
    </w:p>
    <w:p w14:paraId="551627B8" w14:textId="77777777" w:rsidR="009260DE" w:rsidRPr="00E52456" w:rsidRDefault="009260DE" w:rsidP="009260DE">
      <w:pPr>
        <w:tabs>
          <w:tab w:val="left" w:pos="851"/>
        </w:tabs>
        <w:ind w:left="851"/>
        <w:rPr>
          <w:sz w:val="24"/>
          <w:szCs w:val="24"/>
        </w:rPr>
      </w:pPr>
    </w:p>
    <w:p w14:paraId="4DFE968F" w14:textId="77777777" w:rsidR="009260DE" w:rsidRPr="00E52456" w:rsidRDefault="009260DE" w:rsidP="009260DE">
      <w:pPr>
        <w:tabs>
          <w:tab w:val="left" w:pos="851"/>
        </w:tabs>
        <w:ind w:left="851" w:hanging="851"/>
        <w:rPr>
          <w:b/>
          <w:sz w:val="24"/>
          <w:szCs w:val="24"/>
        </w:rPr>
      </w:pPr>
      <w:r w:rsidRPr="00E52456">
        <w:rPr>
          <w:b/>
          <w:sz w:val="24"/>
          <w:szCs w:val="24"/>
        </w:rPr>
        <w:t>6.3</w:t>
      </w:r>
      <w:r w:rsidRPr="00E52456">
        <w:rPr>
          <w:b/>
          <w:sz w:val="24"/>
          <w:szCs w:val="24"/>
        </w:rPr>
        <w:tab/>
        <w:t>Opbevaringstid</w:t>
      </w:r>
    </w:p>
    <w:p w14:paraId="1CDD6E72" w14:textId="77777777" w:rsidR="00AF5F74" w:rsidRPr="00E52456" w:rsidRDefault="00AF5F74" w:rsidP="00E52456">
      <w:pPr>
        <w:ind w:left="851"/>
        <w:rPr>
          <w:sz w:val="24"/>
          <w:szCs w:val="24"/>
          <w:lang w:eastAsia="en-GB"/>
        </w:rPr>
      </w:pPr>
      <w:r w:rsidRPr="00E52456">
        <w:rPr>
          <w:sz w:val="24"/>
          <w:szCs w:val="24"/>
        </w:rPr>
        <w:t xml:space="preserve">2 år </w:t>
      </w:r>
    </w:p>
    <w:p w14:paraId="2926A3EB" w14:textId="77777777" w:rsidR="009260DE" w:rsidRPr="00E52456" w:rsidRDefault="009260DE" w:rsidP="009260DE">
      <w:pPr>
        <w:tabs>
          <w:tab w:val="left" w:pos="851"/>
        </w:tabs>
        <w:ind w:left="851"/>
        <w:rPr>
          <w:sz w:val="24"/>
          <w:szCs w:val="24"/>
        </w:rPr>
      </w:pPr>
    </w:p>
    <w:p w14:paraId="4A6B36FA" w14:textId="77777777" w:rsidR="009260DE" w:rsidRPr="00E52456" w:rsidRDefault="009260DE" w:rsidP="009260DE">
      <w:pPr>
        <w:tabs>
          <w:tab w:val="left" w:pos="851"/>
        </w:tabs>
        <w:ind w:left="851" w:hanging="851"/>
        <w:rPr>
          <w:b/>
          <w:sz w:val="24"/>
          <w:szCs w:val="24"/>
        </w:rPr>
      </w:pPr>
      <w:r w:rsidRPr="00E52456">
        <w:rPr>
          <w:b/>
          <w:sz w:val="24"/>
          <w:szCs w:val="24"/>
        </w:rPr>
        <w:t>6.4</w:t>
      </w:r>
      <w:r w:rsidRPr="00E52456">
        <w:rPr>
          <w:b/>
          <w:sz w:val="24"/>
          <w:szCs w:val="24"/>
        </w:rPr>
        <w:tab/>
        <w:t>Særlige opbevaringsforhold</w:t>
      </w:r>
    </w:p>
    <w:p w14:paraId="2A82A5A9" w14:textId="77777777" w:rsidR="00AF5F74" w:rsidRPr="00E52456" w:rsidRDefault="00AF5F74" w:rsidP="00E52456">
      <w:pPr>
        <w:ind w:left="851"/>
        <w:rPr>
          <w:sz w:val="24"/>
          <w:szCs w:val="24"/>
          <w:lang w:eastAsia="en-GB"/>
        </w:rPr>
      </w:pPr>
      <w:r w:rsidRPr="00E52456">
        <w:rPr>
          <w:sz w:val="24"/>
          <w:szCs w:val="24"/>
        </w:rPr>
        <w:t>Dette lægemiddel kræver ingen særlige forholdsregler vedrørende opbevaringen.</w:t>
      </w:r>
    </w:p>
    <w:p w14:paraId="5366FA6B" w14:textId="77777777" w:rsidR="009260DE" w:rsidRPr="00E52456" w:rsidRDefault="009260DE" w:rsidP="009260DE">
      <w:pPr>
        <w:tabs>
          <w:tab w:val="left" w:pos="851"/>
        </w:tabs>
        <w:ind w:left="851"/>
        <w:rPr>
          <w:sz w:val="24"/>
          <w:szCs w:val="24"/>
        </w:rPr>
      </w:pPr>
    </w:p>
    <w:p w14:paraId="30A1C605" w14:textId="77777777" w:rsidR="009260DE" w:rsidRPr="00E52456" w:rsidRDefault="009260DE" w:rsidP="009260DE">
      <w:pPr>
        <w:tabs>
          <w:tab w:val="left" w:pos="851"/>
        </w:tabs>
        <w:ind w:left="851" w:hanging="851"/>
        <w:rPr>
          <w:b/>
          <w:sz w:val="24"/>
          <w:szCs w:val="24"/>
        </w:rPr>
      </w:pPr>
      <w:r w:rsidRPr="00E52456">
        <w:rPr>
          <w:b/>
          <w:sz w:val="24"/>
          <w:szCs w:val="24"/>
        </w:rPr>
        <w:t>6.5</w:t>
      </w:r>
      <w:r w:rsidRPr="00E52456">
        <w:rPr>
          <w:b/>
          <w:sz w:val="24"/>
          <w:szCs w:val="24"/>
        </w:rPr>
        <w:tab/>
        <w:t>Emballagetype og pakningsstørrelser</w:t>
      </w:r>
    </w:p>
    <w:p w14:paraId="32D809AC" w14:textId="77777777" w:rsidR="00AF5F74" w:rsidRPr="00E52456" w:rsidRDefault="00AF5F74" w:rsidP="00E52456">
      <w:pPr>
        <w:ind w:left="851"/>
        <w:rPr>
          <w:sz w:val="24"/>
          <w:szCs w:val="24"/>
          <w:lang w:eastAsia="en-GB"/>
        </w:rPr>
      </w:pPr>
      <w:r w:rsidRPr="00E52456">
        <w:rPr>
          <w:sz w:val="24"/>
          <w:szCs w:val="24"/>
        </w:rPr>
        <w:t xml:space="preserve">Ravgule glasflasker med børnesikret HDPP-lukning med </w:t>
      </w:r>
      <w:proofErr w:type="spellStart"/>
      <w:r w:rsidRPr="00E52456">
        <w:rPr>
          <w:sz w:val="24"/>
          <w:szCs w:val="24"/>
        </w:rPr>
        <w:t>triseal</w:t>
      </w:r>
      <w:proofErr w:type="spellEnd"/>
      <w:r w:rsidRPr="00E52456">
        <w:rPr>
          <w:sz w:val="24"/>
          <w:szCs w:val="24"/>
        </w:rPr>
        <w:t>-liner indeholdende 25 tabletter.</w:t>
      </w:r>
    </w:p>
    <w:p w14:paraId="24F7EA6C" w14:textId="77777777" w:rsidR="00AF5F74" w:rsidRPr="00E52456" w:rsidRDefault="00AF5F74" w:rsidP="00E52456">
      <w:pPr>
        <w:ind w:left="851"/>
        <w:rPr>
          <w:sz w:val="24"/>
          <w:szCs w:val="24"/>
          <w:lang w:val="sv-SE"/>
        </w:rPr>
      </w:pPr>
    </w:p>
    <w:p w14:paraId="55E8EA07" w14:textId="77777777" w:rsidR="00AF5F74" w:rsidRPr="00E52456" w:rsidRDefault="00AF5F74" w:rsidP="00E52456">
      <w:pPr>
        <w:ind w:left="851"/>
        <w:rPr>
          <w:sz w:val="24"/>
          <w:szCs w:val="24"/>
        </w:rPr>
      </w:pPr>
      <w:r w:rsidRPr="00E52456">
        <w:rPr>
          <w:sz w:val="24"/>
          <w:szCs w:val="24"/>
        </w:rPr>
        <w:t>Hvid, uigennemsigtig PVC/PVDC-blisterpakning indeholdende 24 tabletter.</w:t>
      </w:r>
    </w:p>
    <w:p w14:paraId="6367029B" w14:textId="77777777" w:rsidR="00AF5F74" w:rsidRPr="00E52456" w:rsidRDefault="00AF5F74" w:rsidP="00E52456">
      <w:pPr>
        <w:ind w:left="851"/>
        <w:rPr>
          <w:sz w:val="24"/>
          <w:szCs w:val="24"/>
          <w:lang w:val="sv-SE"/>
        </w:rPr>
      </w:pPr>
    </w:p>
    <w:p w14:paraId="01DBDC03" w14:textId="77777777" w:rsidR="00AF5F74" w:rsidRPr="00E52456" w:rsidRDefault="00AF5F74" w:rsidP="00E52456">
      <w:pPr>
        <w:ind w:left="851"/>
        <w:rPr>
          <w:sz w:val="24"/>
          <w:szCs w:val="24"/>
        </w:rPr>
      </w:pPr>
      <w:r w:rsidRPr="00E52456">
        <w:rPr>
          <w:sz w:val="24"/>
          <w:szCs w:val="24"/>
        </w:rPr>
        <w:t>Ikke alle pakningsstørrelser er nødvendigvis markedsført.</w:t>
      </w:r>
    </w:p>
    <w:p w14:paraId="4A895A84" w14:textId="77777777" w:rsidR="009260DE" w:rsidRPr="00E52456" w:rsidRDefault="009260DE" w:rsidP="009260DE">
      <w:pPr>
        <w:tabs>
          <w:tab w:val="left" w:pos="851"/>
        </w:tabs>
        <w:ind w:left="851"/>
        <w:rPr>
          <w:sz w:val="24"/>
          <w:szCs w:val="24"/>
        </w:rPr>
      </w:pPr>
    </w:p>
    <w:p w14:paraId="126251FF" w14:textId="77777777" w:rsidR="009260DE" w:rsidRPr="00E52456" w:rsidRDefault="009260DE" w:rsidP="009260DE">
      <w:pPr>
        <w:tabs>
          <w:tab w:val="left" w:pos="851"/>
        </w:tabs>
        <w:ind w:left="851" w:hanging="851"/>
        <w:rPr>
          <w:b/>
          <w:sz w:val="24"/>
          <w:szCs w:val="24"/>
        </w:rPr>
      </w:pPr>
      <w:r w:rsidRPr="00E52456">
        <w:rPr>
          <w:b/>
          <w:sz w:val="24"/>
          <w:szCs w:val="24"/>
        </w:rPr>
        <w:t>6.6</w:t>
      </w:r>
      <w:r w:rsidRPr="00E52456">
        <w:rPr>
          <w:b/>
          <w:sz w:val="24"/>
          <w:szCs w:val="24"/>
        </w:rPr>
        <w:tab/>
        <w:t xml:space="preserve">Regler for </w:t>
      </w:r>
      <w:r w:rsidR="00BD7931" w:rsidRPr="00E52456">
        <w:rPr>
          <w:b/>
          <w:sz w:val="24"/>
          <w:szCs w:val="24"/>
        </w:rPr>
        <w:t>bortskaffelse</w:t>
      </w:r>
      <w:r w:rsidRPr="00E52456">
        <w:rPr>
          <w:b/>
          <w:sz w:val="24"/>
          <w:szCs w:val="24"/>
        </w:rPr>
        <w:t xml:space="preserve"> og anden håndtering</w:t>
      </w:r>
    </w:p>
    <w:p w14:paraId="3AA001A9" w14:textId="77777777" w:rsidR="00DB5620" w:rsidRDefault="00DB5620" w:rsidP="00E52456">
      <w:pPr>
        <w:ind w:left="851"/>
        <w:rPr>
          <w:sz w:val="24"/>
          <w:szCs w:val="24"/>
        </w:rPr>
      </w:pPr>
    </w:p>
    <w:p w14:paraId="24A9AC1E" w14:textId="56DEC107" w:rsidR="00AF5F74" w:rsidRPr="00DB5620" w:rsidRDefault="00AF5F74" w:rsidP="00E52456">
      <w:pPr>
        <w:ind w:left="851"/>
        <w:rPr>
          <w:sz w:val="24"/>
          <w:szCs w:val="24"/>
          <w:u w:val="single"/>
          <w:lang w:eastAsia="en-GB"/>
        </w:rPr>
      </w:pPr>
      <w:r w:rsidRPr="00DB5620">
        <w:rPr>
          <w:sz w:val="24"/>
          <w:szCs w:val="24"/>
          <w:u w:val="single"/>
        </w:rPr>
        <w:t>Sikker håndtering</w:t>
      </w:r>
    </w:p>
    <w:p w14:paraId="1C3CB233" w14:textId="77777777" w:rsidR="00AF5F74" w:rsidRPr="00E52456" w:rsidRDefault="00AF5F74" w:rsidP="00E52456">
      <w:pPr>
        <w:ind w:left="851"/>
        <w:rPr>
          <w:sz w:val="24"/>
          <w:szCs w:val="24"/>
        </w:rPr>
      </w:pPr>
      <w:proofErr w:type="spellStart"/>
      <w:r w:rsidRPr="00E52456">
        <w:rPr>
          <w:sz w:val="24"/>
          <w:szCs w:val="24"/>
        </w:rPr>
        <w:t>Mercaptopurin</w:t>
      </w:r>
      <w:proofErr w:type="spellEnd"/>
      <w:r w:rsidRPr="00E52456">
        <w:rPr>
          <w:sz w:val="24"/>
          <w:szCs w:val="24"/>
        </w:rPr>
        <w:t xml:space="preserve">-tabletter skal håndteres i henhold til gældende lokale anbefalinger og/eller retningslinjer for håndtering og bortskaffelse af </w:t>
      </w:r>
      <w:proofErr w:type="spellStart"/>
      <w:r w:rsidRPr="00E52456">
        <w:rPr>
          <w:sz w:val="24"/>
          <w:szCs w:val="24"/>
        </w:rPr>
        <w:t>cytotoksika</w:t>
      </w:r>
      <w:proofErr w:type="spellEnd"/>
      <w:r w:rsidRPr="00E52456">
        <w:rPr>
          <w:sz w:val="24"/>
          <w:szCs w:val="24"/>
        </w:rPr>
        <w:t>.</w:t>
      </w:r>
    </w:p>
    <w:p w14:paraId="5F8D03F3" w14:textId="77777777" w:rsidR="00AF5F74" w:rsidRPr="00E52456" w:rsidRDefault="00AF5F74" w:rsidP="00E52456">
      <w:pPr>
        <w:ind w:left="851"/>
        <w:rPr>
          <w:sz w:val="24"/>
          <w:szCs w:val="24"/>
        </w:rPr>
      </w:pPr>
    </w:p>
    <w:p w14:paraId="3FDD6EAC" w14:textId="77777777" w:rsidR="00AF5F74" w:rsidRPr="00E52456" w:rsidRDefault="00AF5F74" w:rsidP="00E52456">
      <w:pPr>
        <w:ind w:left="851"/>
        <w:rPr>
          <w:sz w:val="24"/>
          <w:szCs w:val="24"/>
        </w:rPr>
      </w:pPr>
      <w:r w:rsidRPr="00E52456">
        <w:rPr>
          <w:sz w:val="24"/>
          <w:szCs w:val="24"/>
        </w:rPr>
        <w:t xml:space="preserve">Alle, der håndterer </w:t>
      </w:r>
      <w:proofErr w:type="spellStart"/>
      <w:r w:rsidRPr="00E52456">
        <w:rPr>
          <w:sz w:val="24"/>
          <w:szCs w:val="24"/>
        </w:rPr>
        <w:t>mercaptopurin</w:t>
      </w:r>
      <w:proofErr w:type="spellEnd"/>
      <w:r w:rsidRPr="00E52456">
        <w:rPr>
          <w:sz w:val="24"/>
          <w:szCs w:val="24"/>
        </w:rPr>
        <w:t xml:space="preserve">, skal vaske hænder før og efter administration af en dosis. For at mindske risikoen for eksponering bør forældre og omsorgspersoner bruge engangshandsker ved håndtering af </w:t>
      </w:r>
      <w:proofErr w:type="spellStart"/>
      <w:r w:rsidRPr="00E52456">
        <w:rPr>
          <w:sz w:val="24"/>
          <w:szCs w:val="24"/>
        </w:rPr>
        <w:t>mercaptopurin</w:t>
      </w:r>
      <w:proofErr w:type="spellEnd"/>
      <w:r w:rsidRPr="00E52456">
        <w:rPr>
          <w:sz w:val="24"/>
          <w:szCs w:val="24"/>
        </w:rPr>
        <w:t>.</w:t>
      </w:r>
    </w:p>
    <w:p w14:paraId="2CEB9DD1" w14:textId="77777777" w:rsidR="00AF5F74" w:rsidRPr="00E52456" w:rsidRDefault="00AF5F74" w:rsidP="00E52456">
      <w:pPr>
        <w:ind w:left="851"/>
        <w:rPr>
          <w:sz w:val="24"/>
          <w:szCs w:val="24"/>
        </w:rPr>
      </w:pPr>
      <w:r w:rsidRPr="00E52456">
        <w:rPr>
          <w:sz w:val="24"/>
          <w:szCs w:val="24"/>
        </w:rPr>
        <w:t xml:space="preserve">Det bør undgås, at </w:t>
      </w:r>
      <w:proofErr w:type="spellStart"/>
      <w:r w:rsidRPr="00E52456">
        <w:rPr>
          <w:sz w:val="24"/>
          <w:szCs w:val="24"/>
        </w:rPr>
        <w:t>mercaptopurin</w:t>
      </w:r>
      <w:proofErr w:type="spellEnd"/>
      <w:r w:rsidRPr="00E52456">
        <w:rPr>
          <w:sz w:val="24"/>
          <w:szCs w:val="24"/>
        </w:rPr>
        <w:t xml:space="preserve"> kommer i kontakt med hud eller slimhinder. Hvis </w:t>
      </w:r>
      <w:proofErr w:type="spellStart"/>
      <w:r w:rsidRPr="00E52456">
        <w:rPr>
          <w:sz w:val="24"/>
          <w:szCs w:val="24"/>
        </w:rPr>
        <w:t>mercaptopurin</w:t>
      </w:r>
      <w:proofErr w:type="spellEnd"/>
      <w:r w:rsidRPr="00E52456">
        <w:rPr>
          <w:sz w:val="24"/>
          <w:szCs w:val="24"/>
        </w:rPr>
        <w:t xml:space="preserve"> kommer i kontakt med hud eller slimhinder, skal der straks vaskes grundigt med vand og sæbe.</w:t>
      </w:r>
    </w:p>
    <w:p w14:paraId="661232E4" w14:textId="3A8E606A" w:rsidR="00AF5F74" w:rsidRPr="00E52456" w:rsidRDefault="00AF5F74" w:rsidP="00E52456">
      <w:pPr>
        <w:ind w:left="851"/>
        <w:rPr>
          <w:sz w:val="24"/>
          <w:szCs w:val="24"/>
        </w:rPr>
      </w:pPr>
      <w:r w:rsidRPr="00E52456">
        <w:rPr>
          <w:sz w:val="24"/>
          <w:szCs w:val="24"/>
        </w:rPr>
        <w:t xml:space="preserve">Kvinder, som er gravide, planlægger at blive gravide eller ammer, må ikke håndtere </w:t>
      </w:r>
      <w:proofErr w:type="spellStart"/>
      <w:r w:rsidRPr="00E52456">
        <w:rPr>
          <w:sz w:val="24"/>
          <w:szCs w:val="24"/>
        </w:rPr>
        <w:t>mercaptopurin</w:t>
      </w:r>
      <w:proofErr w:type="spellEnd"/>
      <w:r w:rsidRPr="00E52456">
        <w:rPr>
          <w:sz w:val="24"/>
          <w:szCs w:val="24"/>
        </w:rPr>
        <w:t xml:space="preserve"> (</w:t>
      </w:r>
      <w:r w:rsidR="00510DD8">
        <w:rPr>
          <w:sz w:val="24"/>
          <w:szCs w:val="24"/>
        </w:rPr>
        <w:t>s</w:t>
      </w:r>
      <w:r w:rsidRPr="00E52456">
        <w:rPr>
          <w:sz w:val="24"/>
          <w:szCs w:val="24"/>
        </w:rPr>
        <w:t>e pkt. 4.6).</w:t>
      </w:r>
    </w:p>
    <w:p w14:paraId="6337381B" w14:textId="77777777" w:rsidR="00AF5F74" w:rsidRPr="00E52456" w:rsidRDefault="00AF5F74" w:rsidP="00E52456">
      <w:pPr>
        <w:ind w:left="851"/>
        <w:rPr>
          <w:sz w:val="24"/>
          <w:szCs w:val="24"/>
        </w:rPr>
      </w:pPr>
      <w:r w:rsidRPr="00E52456">
        <w:rPr>
          <w:sz w:val="24"/>
          <w:szCs w:val="24"/>
        </w:rPr>
        <w:t xml:space="preserve">Forældre/omsorgspersoner og patienter skal rådgives til at opbevare </w:t>
      </w:r>
      <w:proofErr w:type="spellStart"/>
      <w:r w:rsidRPr="00E52456">
        <w:rPr>
          <w:sz w:val="24"/>
          <w:szCs w:val="24"/>
        </w:rPr>
        <w:t>mercaptopurin</w:t>
      </w:r>
      <w:proofErr w:type="spellEnd"/>
      <w:r w:rsidRPr="00E52456">
        <w:rPr>
          <w:sz w:val="24"/>
          <w:szCs w:val="24"/>
        </w:rPr>
        <w:t xml:space="preserve"> utilgængeligt for børn, helst i et aflåst skab. Indtagelse ved et uheld kan være dødeligt for børn.</w:t>
      </w:r>
    </w:p>
    <w:p w14:paraId="5870577F" w14:textId="77777777" w:rsidR="00AF5F74" w:rsidRPr="00E52456" w:rsidRDefault="00AF5F74" w:rsidP="00E52456">
      <w:pPr>
        <w:ind w:left="851"/>
        <w:rPr>
          <w:sz w:val="24"/>
          <w:szCs w:val="24"/>
          <w:lang w:val="sv-SE"/>
        </w:rPr>
      </w:pPr>
    </w:p>
    <w:p w14:paraId="68D98E5B" w14:textId="77777777" w:rsidR="00AF5F74" w:rsidRPr="00DB5620" w:rsidRDefault="00AF5F74" w:rsidP="00E52456">
      <w:pPr>
        <w:ind w:left="851"/>
        <w:rPr>
          <w:sz w:val="24"/>
          <w:szCs w:val="24"/>
          <w:u w:val="single"/>
        </w:rPr>
      </w:pPr>
      <w:r w:rsidRPr="00DB5620">
        <w:rPr>
          <w:sz w:val="24"/>
          <w:szCs w:val="24"/>
          <w:u w:val="single"/>
        </w:rPr>
        <w:t>Bortskaffelse</w:t>
      </w:r>
    </w:p>
    <w:p w14:paraId="7D37367C" w14:textId="77777777" w:rsidR="00AF5F74" w:rsidRPr="00E52456" w:rsidRDefault="00AF5F74" w:rsidP="00E52456">
      <w:pPr>
        <w:ind w:left="851"/>
        <w:rPr>
          <w:sz w:val="24"/>
          <w:szCs w:val="24"/>
        </w:rPr>
      </w:pPr>
      <w:proofErr w:type="spellStart"/>
      <w:r w:rsidRPr="00E52456">
        <w:rPr>
          <w:sz w:val="24"/>
          <w:szCs w:val="24"/>
        </w:rPr>
        <w:t>Mercaptopurin</w:t>
      </w:r>
      <w:proofErr w:type="spellEnd"/>
      <w:r w:rsidRPr="00E52456">
        <w:rPr>
          <w:sz w:val="24"/>
          <w:szCs w:val="24"/>
        </w:rPr>
        <w:t xml:space="preserve"> er </w:t>
      </w:r>
      <w:proofErr w:type="spellStart"/>
      <w:r w:rsidRPr="00E52456">
        <w:rPr>
          <w:sz w:val="24"/>
          <w:szCs w:val="24"/>
        </w:rPr>
        <w:t>cytotoksisk</w:t>
      </w:r>
      <w:proofErr w:type="spellEnd"/>
      <w:r w:rsidRPr="00E52456">
        <w:rPr>
          <w:sz w:val="24"/>
          <w:szCs w:val="24"/>
        </w:rPr>
        <w:t>. Ikke anvendt lægemiddel samt affald heraf skal bortskaffes i henhold til lokale retningslinjer.</w:t>
      </w:r>
    </w:p>
    <w:p w14:paraId="01C048E4" w14:textId="77777777" w:rsidR="009260DE" w:rsidRPr="00E52456" w:rsidRDefault="009260DE" w:rsidP="000730CA">
      <w:pPr>
        <w:tabs>
          <w:tab w:val="left" w:pos="851"/>
        </w:tabs>
        <w:ind w:left="851"/>
        <w:rPr>
          <w:sz w:val="24"/>
          <w:szCs w:val="24"/>
        </w:rPr>
      </w:pPr>
    </w:p>
    <w:p w14:paraId="48B8F1B3" w14:textId="77777777" w:rsidR="009260DE" w:rsidRPr="00E52456" w:rsidRDefault="009260DE" w:rsidP="009260DE">
      <w:pPr>
        <w:tabs>
          <w:tab w:val="left" w:pos="851"/>
        </w:tabs>
        <w:ind w:left="851" w:hanging="851"/>
        <w:rPr>
          <w:b/>
          <w:sz w:val="24"/>
          <w:szCs w:val="24"/>
        </w:rPr>
      </w:pPr>
      <w:r w:rsidRPr="00E52456">
        <w:rPr>
          <w:b/>
          <w:sz w:val="24"/>
          <w:szCs w:val="24"/>
        </w:rPr>
        <w:t>7.</w:t>
      </w:r>
      <w:r w:rsidRPr="00E52456">
        <w:rPr>
          <w:b/>
          <w:sz w:val="24"/>
          <w:szCs w:val="24"/>
        </w:rPr>
        <w:tab/>
        <w:t>INDEHAVER AF MARKEDSFØRINGSTILLADELSEN</w:t>
      </w:r>
    </w:p>
    <w:p w14:paraId="48FFA52A" w14:textId="77777777" w:rsidR="00AF5F74" w:rsidRPr="00E52456" w:rsidRDefault="00AF5F74" w:rsidP="00E52456">
      <w:pPr>
        <w:ind w:left="851"/>
        <w:rPr>
          <w:bCs/>
          <w:sz w:val="24"/>
          <w:szCs w:val="24"/>
          <w:lang w:eastAsia="en-GB"/>
        </w:rPr>
      </w:pPr>
      <w:proofErr w:type="spellStart"/>
      <w:r w:rsidRPr="00E52456">
        <w:rPr>
          <w:sz w:val="24"/>
          <w:szCs w:val="24"/>
        </w:rPr>
        <w:t>Accord</w:t>
      </w:r>
      <w:proofErr w:type="spellEnd"/>
      <w:r w:rsidRPr="00E52456">
        <w:rPr>
          <w:sz w:val="24"/>
          <w:szCs w:val="24"/>
        </w:rPr>
        <w:t xml:space="preserve"> Healthcare B.V.</w:t>
      </w:r>
    </w:p>
    <w:p w14:paraId="12701E31" w14:textId="77777777" w:rsidR="00AF5F74" w:rsidRPr="00E52456" w:rsidRDefault="00AF5F74" w:rsidP="00E52456">
      <w:pPr>
        <w:ind w:left="851"/>
        <w:rPr>
          <w:sz w:val="24"/>
          <w:szCs w:val="24"/>
        </w:rPr>
      </w:pPr>
      <w:proofErr w:type="spellStart"/>
      <w:r w:rsidRPr="00E52456">
        <w:rPr>
          <w:sz w:val="24"/>
          <w:szCs w:val="24"/>
        </w:rPr>
        <w:t>Winthontlaan</w:t>
      </w:r>
      <w:proofErr w:type="spellEnd"/>
      <w:r w:rsidRPr="00E52456">
        <w:rPr>
          <w:sz w:val="24"/>
          <w:szCs w:val="24"/>
        </w:rPr>
        <w:t xml:space="preserve"> 200</w:t>
      </w:r>
    </w:p>
    <w:p w14:paraId="724300C9" w14:textId="77777777" w:rsidR="00AF5F74" w:rsidRPr="00E52456" w:rsidRDefault="00AF5F74" w:rsidP="00E52456">
      <w:pPr>
        <w:ind w:left="851"/>
        <w:rPr>
          <w:bCs/>
          <w:sz w:val="24"/>
          <w:szCs w:val="24"/>
        </w:rPr>
      </w:pPr>
      <w:r w:rsidRPr="00E52456">
        <w:rPr>
          <w:sz w:val="24"/>
          <w:szCs w:val="24"/>
        </w:rPr>
        <w:t>3526 KV Utrecht</w:t>
      </w:r>
    </w:p>
    <w:p w14:paraId="0F8207B3" w14:textId="77777777" w:rsidR="00AF5F74" w:rsidRPr="00E52456" w:rsidRDefault="00AF5F74" w:rsidP="00E52456">
      <w:pPr>
        <w:ind w:left="851"/>
        <w:rPr>
          <w:bCs/>
          <w:sz w:val="24"/>
          <w:szCs w:val="24"/>
        </w:rPr>
      </w:pPr>
      <w:r w:rsidRPr="00E52456">
        <w:rPr>
          <w:sz w:val="24"/>
          <w:szCs w:val="24"/>
        </w:rPr>
        <w:t>Holland</w:t>
      </w:r>
    </w:p>
    <w:p w14:paraId="453CCC16" w14:textId="77777777" w:rsidR="00641C65" w:rsidRPr="00E52456" w:rsidRDefault="00641C65" w:rsidP="009260DE">
      <w:pPr>
        <w:tabs>
          <w:tab w:val="left" w:pos="851"/>
        </w:tabs>
        <w:ind w:left="851"/>
        <w:rPr>
          <w:sz w:val="24"/>
          <w:szCs w:val="24"/>
        </w:rPr>
      </w:pPr>
    </w:p>
    <w:p w14:paraId="486E31DF" w14:textId="77777777" w:rsidR="009260DE" w:rsidRPr="00E52456" w:rsidRDefault="009260DE" w:rsidP="009260DE">
      <w:pPr>
        <w:tabs>
          <w:tab w:val="left" w:pos="851"/>
        </w:tabs>
        <w:ind w:left="851" w:hanging="851"/>
        <w:rPr>
          <w:b/>
          <w:sz w:val="24"/>
          <w:szCs w:val="24"/>
        </w:rPr>
      </w:pPr>
      <w:r w:rsidRPr="00E52456">
        <w:rPr>
          <w:b/>
          <w:sz w:val="24"/>
          <w:szCs w:val="24"/>
        </w:rPr>
        <w:t>8.</w:t>
      </w:r>
      <w:r w:rsidRPr="00E52456">
        <w:rPr>
          <w:b/>
          <w:sz w:val="24"/>
          <w:szCs w:val="24"/>
        </w:rPr>
        <w:tab/>
        <w:t>MARKEDSFØRINGSTILLADELSESNUMMER (</w:t>
      </w:r>
      <w:r w:rsidR="00BF6243" w:rsidRPr="00E52456">
        <w:rPr>
          <w:b/>
          <w:sz w:val="24"/>
          <w:szCs w:val="24"/>
        </w:rPr>
        <w:t>-</w:t>
      </w:r>
      <w:r w:rsidRPr="00E52456">
        <w:rPr>
          <w:b/>
          <w:sz w:val="24"/>
          <w:szCs w:val="24"/>
        </w:rPr>
        <w:t>NUMRE)</w:t>
      </w:r>
    </w:p>
    <w:p w14:paraId="467C1599" w14:textId="5E75F738" w:rsidR="009260DE" w:rsidRPr="00E52456" w:rsidRDefault="00AF5F74" w:rsidP="009260DE">
      <w:pPr>
        <w:tabs>
          <w:tab w:val="left" w:pos="851"/>
        </w:tabs>
        <w:ind w:left="851"/>
        <w:rPr>
          <w:sz w:val="24"/>
          <w:szCs w:val="24"/>
        </w:rPr>
      </w:pPr>
      <w:r w:rsidRPr="00E52456">
        <w:rPr>
          <w:sz w:val="24"/>
          <w:szCs w:val="24"/>
        </w:rPr>
        <w:t>71017</w:t>
      </w:r>
    </w:p>
    <w:p w14:paraId="21556367" w14:textId="77777777" w:rsidR="009260DE" w:rsidRPr="00E52456" w:rsidRDefault="009260DE" w:rsidP="009260DE">
      <w:pPr>
        <w:tabs>
          <w:tab w:val="left" w:pos="851"/>
        </w:tabs>
        <w:ind w:left="851"/>
        <w:jc w:val="both"/>
        <w:rPr>
          <w:sz w:val="24"/>
          <w:szCs w:val="24"/>
        </w:rPr>
      </w:pPr>
    </w:p>
    <w:p w14:paraId="63D33192" w14:textId="77777777" w:rsidR="009260DE" w:rsidRPr="00E52456" w:rsidRDefault="009260DE" w:rsidP="009260DE">
      <w:pPr>
        <w:tabs>
          <w:tab w:val="left" w:pos="851"/>
        </w:tabs>
        <w:ind w:left="851" w:hanging="851"/>
        <w:rPr>
          <w:b/>
          <w:sz w:val="24"/>
          <w:szCs w:val="24"/>
        </w:rPr>
      </w:pPr>
      <w:r w:rsidRPr="00E52456">
        <w:rPr>
          <w:b/>
          <w:sz w:val="24"/>
          <w:szCs w:val="24"/>
        </w:rPr>
        <w:t>9.</w:t>
      </w:r>
      <w:r w:rsidRPr="00E52456">
        <w:rPr>
          <w:b/>
          <w:sz w:val="24"/>
          <w:szCs w:val="24"/>
        </w:rPr>
        <w:tab/>
        <w:t>DATO FOR FØRSTE MARKEDSFØRINGSTILLADELSE</w:t>
      </w:r>
    </w:p>
    <w:p w14:paraId="38218EFF" w14:textId="7DF85F1C" w:rsidR="009260DE" w:rsidRPr="00E52456" w:rsidRDefault="00BE244D" w:rsidP="009260DE">
      <w:pPr>
        <w:tabs>
          <w:tab w:val="left" w:pos="851"/>
        </w:tabs>
        <w:ind w:left="851"/>
        <w:rPr>
          <w:sz w:val="24"/>
          <w:szCs w:val="24"/>
        </w:rPr>
      </w:pPr>
      <w:r>
        <w:rPr>
          <w:sz w:val="24"/>
          <w:szCs w:val="24"/>
        </w:rPr>
        <w:t>9. juli 2025</w:t>
      </w:r>
    </w:p>
    <w:p w14:paraId="7A77A81F" w14:textId="77777777" w:rsidR="009260DE" w:rsidRPr="00E52456" w:rsidRDefault="009260DE" w:rsidP="009260DE">
      <w:pPr>
        <w:tabs>
          <w:tab w:val="left" w:pos="851"/>
        </w:tabs>
        <w:ind w:left="851"/>
        <w:rPr>
          <w:sz w:val="24"/>
          <w:szCs w:val="24"/>
        </w:rPr>
      </w:pPr>
    </w:p>
    <w:p w14:paraId="5B79A525" w14:textId="77777777" w:rsidR="009260DE" w:rsidRPr="00E52456" w:rsidRDefault="009260DE" w:rsidP="009260DE">
      <w:pPr>
        <w:tabs>
          <w:tab w:val="left" w:pos="851"/>
        </w:tabs>
        <w:ind w:left="851" w:hanging="851"/>
        <w:rPr>
          <w:b/>
          <w:sz w:val="24"/>
          <w:szCs w:val="24"/>
        </w:rPr>
      </w:pPr>
      <w:r w:rsidRPr="00E52456">
        <w:rPr>
          <w:b/>
          <w:sz w:val="24"/>
          <w:szCs w:val="24"/>
        </w:rPr>
        <w:t>10.</w:t>
      </w:r>
      <w:r w:rsidRPr="00E52456">
        <w:rPr>
          <w:b/>
          <w:sz w:val="24"/>
          <w:szCs w:val="24"/>
        </w:rPr>
        <w:tab/>
        <w:t>DATO FOR ÆNDRING AF TEKSTEN</w:t>
      </w:r>
    </w:p>
    <w:p w14:paraId="64C16E41" w14:textId="356F000F" w:rsidR="009260DE" w:rsidRPr="00E52456" w:rsidRDefault="00AF5F74" w:rsidP="009260DE">
      <w:pPr>
        <w:tabs>
          <w:tab w:val="left" w:pos="851"/>
        </w:tabs>
        <w:ind w:left="851"/>
        <w:rPr>
          <w:sz w:val="24"/>
          <w:szCs w:val="24"/>
        </w:rPr>
      </w:pPr>
      <w:r w:rsidRPr="00E52456">
        <w:rPr>
          <w:sz w:val="24"/>
          <w:szCs w:val="24"/>
        </w:rPr>
        <w:t>-</w:t>
      </w:r>
    </w:p>
    <w:sectPr w:rsidR="009260DE" w:rsidRPr="00E5245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1CCF3" w14:textId="77777777" w:rsidR="006D5636" w:rsidRDefault="006D5636">
      <w:r>
        <w:separator/>
      </w:r>
    </w:p>
  </w:endnote>
  <w:endnote w:type="continuationSeparator" w:id="0">
    <w:p w14:paraId="648DCF17" w14:textId="77777777" w:rsidR="006D5636" w:rsidRDefault="006D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69C55" w14:textId="77777777" w:rsidR="000259B9" w:rsidRDefault="000259B9">
    <w:pPr>
      <w:pStyle w:val="Sidefod"/>
      <w:pBdr>
        <w:bottom w:val="single" w:sz="6" w:space="1" w:color="auto"/>
      </w:pBdr>
    </w:pPr>
  </w:p>
  <w:p w14:paraId="42884E1B" w14:textId="77777777" w:rsidR="000259B9" w:rsidRDefault="000259B9" w:rsidP="00C42586">
    <w:pPr>
      <w:pStyle w:val="Sidefod"/>
      <w:tabs>
        <w:tab w:val="clear" w:pos="4819"/>
        <w:tab w:val="left" w:pos="8505"/>
      </w:tabs>
      <w:rPr>
        <w:i/>
        <w:sz w:val="18"/>
        <w:szCs w:val="18"/>
      </w:rPr>
    </w:pPr>
  </w:p>
  <w:p w14:paraId="02294AF0" w14:textId="2CA189C2" w:rsidR="000259B9" w:rsidRPr="00BE244D" w:rsidRDefault="00782AF4" w:rsidP="00C42586">
    <w:pPr>
      <w:pStyle w:val="Sidefod"/>
      <w:tabs>
        <w:tab w:val="clear" w:pos="4819"/>
        <w:tab w:val="left" w:pos="8505"/>
      </w:tabs>
      <w:rPr>
        <w:i/>
        <w:sz w:val="18"/>
        <w:szCs w:val="18"/>
        <w:lang w:val="en-US"/>
      </w:rPr>
    </w:pPr>
    <w:r w:rsidRPr="00B373D7">
      <w:rPr>
        <w:i/>
        <w:sz w:val="18"/>
        <w:szCs w:val="18"/>
      </w:rPr>
      <w:fldChar w:fldCharType="begin"/>
    </w:r>
    <w:r w:rsidR="000259B9" w:rsidRPr="00BE244D">
      <w:rPr>
        <w:i/>
        <w:sz w:val="18"/>
        <w:szCs w:val="18"/>
        <w:lang w:val="en-US"/>
      </w:rPr>
      <w:instrText xml:space="preserve"> FILENAME </w:instrText>
    </w:r>
    <w:r w:rsidRPr="00B373D7">
      <w:rPr>
        <w:i/>
        <w:sz w:val="18"/>
        <w:szCs w:val="18"/>
      </w:rPr>
      <w:fldChar w:fldCharType="separate"/>
    </w:r>
    <w:r w:rsidR="00BE244D" w:rsidRPr="00BE244D">
      <w:rPr>
        <w:i/>
        <w:noProof/>
        <w:sz w:val="18"/>
        <w:szCs w:val="18"/>
        <w:lang w:val="en-US"/>
      </w:rPr>
      <w:t>Mercaptopurine Accord, tabletter 50 mg.docx</w:t>
    </w:r>
    <w:r w:rsidRPr="00B373D7">
      <w:rPr>
        <w:i/>
        <w:sz w:val="18"/>
        <w:szCs w:val="18"/>
      </w:rPr>
      <w:fldChar w:fldCharType="end"/>
    </w:r>
    <w:r w:rsidR="000259B9" w:rsidRPr="00BE244D">
      <w:rPr>
        <w:i/>
        <w:sz w:val="18"/>
        <w:szCs w:val="18"/>
        <w:lang w:val="en-US"/>
      </w:rPr>
      <w:tab/>
      <w:t xml:space="preserve">Side </w:t>
    </w:r>
    <w:r w:rsidRPr="00B373D7">
      <w:rPr>
        <w:rStyle w:val="Sidetal"/>
        <w:i/>
        <w:sz w:val="18"/>
        <w:szCs w:val="18"/>
      </w:rPr>
      <w:fldChar w:fldCharType="begin"/>
    </w:r>
    <w:r w:rsidR="000259B9" w:rsidRPr="00BE244D">
      <w:rPr>
        <w:rStyle w:val="Sidetal"/>
        <w:i/>
        <w:sz w:val="18"/>
        <w:szCs w:val="18"/>
        <w:lang w:val="en-US"/>
      </w:rPr>
      <w:instrText xml:space="preserve"> PAGE </w:instrText>
    </w:r>
    <w:r w:rsidRPr="00B373D7">
      <w:rPr>
        <w:rStyle w:val="Sidetal"/>
        <w:i/>
        <w:sz w:val="18"/>
        <w:szCs w:val="18"/>
      </w:rPr>
      <w:fldChar w:fldCharType="separate"/>
    </w:r>
    <w:r w:rsidR="00C60CCD" w:rsidRPr="00BE244D">
      <w:rPr>
        <w:rStyle w:val="Sidetal"/>
        <w:i/>
        <w:noProof/>
        <w:sz w:val="18"/>
        <w:szCs w:val="18"/>
        <w:lang w:val="en-US"/>
      </w:rPr>
      <w:t>3</w:t>
    </w:r>
    <w:r w:rsidRPr="00B373D7">
      <w:rPr>
        <w:rStyle w:val="Sidetal"/>
        <w:i/>
        <w:sz w:val="18"/>
        <w:szCs w:val="18"/>
      </w:rPr>
      <w:fldChar w:fldCharType="end"/>
    </w:r>
    <w:r w:rsidR="000259B9" w:rsidRPr="00BE244D">
      <w:rPr>
        <w:rStyle w:val="Sidetal"/>
        <w:i/>
        <w:sz w:val="18"/>
        <w:szCs w:val="18"/>
        <w:lang w:val="en-US"/>
      </w:rPr>
      <w:t xml:space="preserve"> af </w:t>
    </w:r>
    <w:r w:rsidRPr="00B373D7">
      <w:rPr>
        <w:rStyle w:val="Sidetal"/>
        <w:i/>
        <w:sz w:val="18"/>
        <w:szCs w:val="18"/>
      </w:rPr>
      <w:fldChar w:fldCharType="begin"/>
    </w:r>
    <w:r w:rsidR="000259B9" w:rsidRPr="00BE244D">
      <w:rPr>
        <w:rStyle w:val="Sidetal"/>
        <w:i/>
        <w:sz w:val="18"/>
        <w:szCs w:val="18"/>
        <w:lang w:val="en-US"/>
      </w:rPr>
      <w:instrText xml:space="preserve"> NUMPAGES </w:instrText>
    </w:r>
    <w:r w:rsidRPr="00B373D7">
      <w:rPr>
        <w:rStyle w:val="Sidetal"/>
        <w:i/>
        <w:sz w:val="18"/>
        <w:szCs w:val="18"/>
      </w:rPr>
      <w:fldChar w:fldCharType="separate"/>
    </w:r>
    <w:r w:rsidR="00C60CCD" w:rsidRPr="00BE244D">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D95AA" w14:textId="77777777" w:rsidR="006D5636" w:rsidRDefault="006D5636">
      <w:r>
        <w:separator/>
      </w:r>
    </w:p>
  </w:footnote>
  <w:footnote w:type="continuationSeparator" w:id="0">
    <w:p w14:paraId="4E030A92" w14:textId="77777777" w:rsidR="006D5636" w:rsidRDefault="006D5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6C636A6"/>
    <w:multiLevelType w:val="hybridMultilevel"/>
    <w:tmpl w:val="967C9C9A"/>
    <w:lvl w:ilvl="0" w:tplc="CDD87022">
      <w:start w:val="1"/>
      <w:numFmt w:val="bullet"/>
      <w:lvlText w:val="‑"/>
      <w:lvlJc w:val="left"/>
      <w:pPr>
        <w:ind w:left="1571" w:hanging="360"/>
      </w:pPr>
      <w:rPr>
        <w:rFonts w:ascii="Yu Gothic UI" w:eastAsia="Yu Gothic UI" w:hAnsi="Yu Gothic UI" w:hint="eastAsi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735F5E5E"/>
    <w:multiLevelType w:val="hybridMultilevel"/>
    <w:tmpl w:val="036EF2B2"/>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74426AA6"/>
    <w:multiLevelType w:val="hybridMultilevel"/>
    <w:tmpl w:val="5434BCAC"/>
    <w:lvl w:ilvl="0" w:tplc="CDD87022">
      <w:start w:val="1"/>
      <w:numFmt w:val="bullet"/>
      <w:lvlText w:val="‑"/>
      <w:lvlJc w:val="left"/>
      <w:pPr>
        <w:ind w:left="1440" w:hanging="360"/>
      </w:pPr>
      <w:rPr>
        <w:rFonts w:ascii="Yu Gothic UI" w:eastAsia="Yu Gothic UI" w:hAnsi="Yu Gothic UI" w:hint="eastAsia"/>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636"/>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015E7"/>
    <w:rsid w:val="00510DD8"/>
    <w:rsid w:val="00532310"/>
    <w:rsid w:val="00565F0F"/>
    <w:rsid w:val="00594A86"/>
    <w:rsid w:val="00596D86"/>
    <w:rsid w:val="00606B47"/>
    <w:rsid w:val="00637F5A"/>
    <w:rsid w:val="00641C65"/>
    <w:rsid w:val="006560B1"/>
    <w:rsid w:val="006756DD"/>
    <w:rsid w:val="006D5636"/>
    <w:rsid w:val="0071241E"/>
    <w:rsid w:val="00737275"/>
    <w:rsid w:val="00740EEC"/>
    <w:rsid w:val="0078011A"/>
    <w:rsid w:val="00782AF4"/>
    <w:rsid w:val="00790EE7"/>
    <w:rsid w:val="007B6649"/>
    <w:rsid w:val="0082576E"/>
    <w:rsid w:val="00850211"/>
    <w:rsid w:val="0089346F"/>
    <w:rsid w:val="00907F75"/>
    <w:rsid w:val="009260DE"/>
    <w:rsid w:val="0093258A"/>
    <w:rsid w:val="009C7BA3"/>
    <w:rsid w:val="009D1F5A"/>
    <w:rsid w:val="00A10294"/>
    <w:rsid w:val="00AF5F74"/>
    <w:rsid w:val="00B003BF"/>
    <w:rsid w:val="00B373D7"/>
    <w:rsid w:val="00B55271"/>
    <w:rsid w:val="00BD7931"/>
    <w:rsid w:val="00BE244D"/>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B5620"/>
    <w:rsid w:val="00DC131F"/>
    <w:rsid w:val="00E108AA"/>
    <w:rsid w:val="00E3749A"/>
    <w:rsid w:val="00E52456"/>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B86D2"/>
  <w15:chartTrackingRefBased/>
  <w15:docId w15:val="{81A34FB4-027C-4407-9FE9-34A68559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semiHidden/>
    <w:unhideWhenUsed/>
    <w:rsid w:val="00AF5F74"/>
    <w:pPr>
      <w:spacing w:after="120"/>
      <w:ind w:left="720"/>
    </w:pPr>
    <w:rPr>
      <w:sz w:val="22"/>
      <w:lang w:eastAsia="en-GB"/>
    </w:rPr>
  </w:style>
  <w:style w:type="character" w:styleId="Hyperlink">
    <w:name w:val="Hyperlink"/>
    <w:basedOn w:val="Standardskrifttypeiafsnit"/>
    <w:semiHidden/>
    <w:unhideWhenUsed/>
    <w:rsid w:val="00AF5F74"/>
    <w:rPr>
      <w:color w:val="0563C1" w:themeColor="hyperlink"/>
      <w:u w:val="single"/>
    </w:rPr>
  </w:style>
  <w:style w:type="paragraph" w:styleId="Listeafsnit">
    <w:name w:val="List Paragraph"/>
    <w:basedOn w:val="Normal"/>
    <w:uiPriority w:val="34"/>
    <w:qFormat/>
    <w:rsid w:val="00DB5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8576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9315317">
      <w:bodyDiv w:val="1"/>
      <w:marLeft w:val="0"/>
      <w:marRight w:val="0"/>
      <w:marTop w:val="0"/>
      <w:marBottom w:val="0"/>
      <w:divBdr>
        <w:top w:val="none" w:sz="0" w:space="0" w:color="auto"/>
        <w:left w:val="none" w:sz="0" w:space="0" w:color="auto"/>
        <w:bottom w:val="none" w:sz="0" w:space="0" w:color="auto"/>
        <w:right w:val="none" w:sz="0" w:space="0" w:color="auto"/>
      </w:divBdr>
    </w:div>
    <w:div w:id="287124392">
      <w:bodyDiv w:val="1"/>
      <w:marLeft w:val="0"/>
      <w:marRight w:val="0"/>
      <w:marTop w:val="0"/>
      <w:marBottom w:val="0"/>
      <w:divBdr>
        <w:top w:val="none" w:sz="0" w:space="0" w:color="auto"/>
        <w:left w:val="none" w:sz="0" w:space="0" w:color="auto"/>
        <w:bottom w:val="none" w:sz="0" w:space="0" w:color="auto"/>
        <w:right w:val="none" w:sz="0" w:space="0" w:color="auto"/>
      </w:divBdr>
    </w:div>
    <w:div w:id="325206981">
      <w:bodyDiv w:val="1"/>
      <w:marLeft w:val="0"/>
      <w:marRight w:val="0"/>
      <w:marTop w:val="0"/>
      <w:marBottom w:val="0"/>
      <w:divBdr>
        <w:top w:val="none" w:sz="0" w:space="0" w:color="auto"/>
        <w:left w:val="none" w:sz="0" w:space="0" w:color="auto"/>
        <w:bottom w:val="none" w:sz="0" w:space="0" w:color="auto"/>
        <w:right w:val="none" w:sz="0" w:space="0" w:color="auto"/>
      </w:divBdr>
    </w:div>
    <w:div w:id="462845436">
      <w:bodyDiv w:val="1"/>
      <w:marLeft w:val="0"/>
      <w:marRight w:val="0"/>
      <w:marTop w:val="0"/>
      <w:marBottom w:val="0"/>
      <w:divBdr>
        <w:top w:val="none" w:sz="0" w:space="0" w:color="auto"/>
        <w:left w:val="none" w:sz="0" w:space="0" w:color="auto"/>
        <w:bottom w:val="none" w:sz="0" w:space="0" w:color="auto"/>
        <w:right w:val="none" w:sz="0" w:space="0" w:color="auto"/>
      </w:divBdr>
    </w:div>
    <w:div w:id="634026747">
      <w:bodyDiv w:val="1"/>
      <w:marLeft w:val="0"/>
      <w:marRight w:val="0"/>
      <w:marTop w:val="0"/>
      <w:marBottom w:val="0"/>
      <w:divBdr>
        <w:top w:val="none" w:sz="0" w:space="0" w:color="auto"/>
        <w:left w:val="none" w:sz="0" w:space="0" w:color="auto"/>
        <w:bottom w:val="none" w:sz="0" w:space="0" w:color="auto"/>
        <w:right w:val="none" w:sz="0" w:space="0" w:color="auto"/>
      </w:divBdr>
    </w:div>
    <w:div w:id="669258128">
      <w:bodyDiv w:val="1"/>
      <w:marLeft w:val="0"/>
      <w:marRight w:val="0"/>
      <w:marTop w:val="0"/>
      <w:marBottom w:val="0"/>
      <w:divBdr>
        <w:top w:val="none" w:sz="0" w:space="0" w:color="auto"/>
        <w:left w:val="none" w:sz="0" w:space="0" w:color="auto"/>
        <w:bottom w:val="none" w:sz="0" w:space="0" w:color="auto"/>
        <w:right w:val="none" w:sz="0" w:space="0" w:color="auto"/>
      </w:divBdr>
    </w:div>
    <w:div w:id="738019879">
      <w:bodyDiv w:val="1"/>
      <w:marLeft w:val="0"/>
      <w:marRight w:val="0"/>
      <w:marTop w:val="0"/>
      <w:marBottom w:val="0"/>
      <w:divBdr>
        <w:top w:val="none" w:sz="0" w:space="0" w:color="auto"/>
        <w:left w:val="none" w:sz="0" w:space="0" w:color="auto"/>
        <w:bottom w:val="none" w:sz="0" w:space="0" w:color="auto"/>
        <w:right w:val="none" w:sz="0" w:space="0" w:color="auto"/>
      </w:divBdr>
    </w:div>
    <w:div w:id="852764373">
      <w:bodyDiv w:val="1"/>
      <w:marLeft w:val="0"/>
      <w:marRight w:val="0"/>
      <w:marTop w:val="0"/>
      <w:marBottom w:val="0"/>
      <w:divBdr>
        <w:top w:val="none" w:sz="0" w:space="0" w:color="auto"/>
        <w:left w:val="none" w:sz="0" w:space="0" w:color="auto"/>
        <w:bottom w:val="none" w:sz="0" w:space="0" w:color="auto"/>
        <w:right w:val="none" w:sz="0" w:space="0" w:color="auto"/>
      </w:divBdr>
    </w:div>
    <w:div w:id="1071661283">
      <w:bodyDiv w:val="1"/>
      <w:marLeft w:val="0"/>
      <w:marRight w:val="0"/>
      <w:marTop w:val="0"/>
      <w:marBottom w:val="0"/>
      <w:divBdr>
        <w:top w:val="none" w:sz="0" w:space="0" w:color="auto"/>
        <w:left w:val="none" w:sz="0" w:space="0" w:color="auto"/>
        <w:bottom w:val="none" w:sz="0" w:space="0" w:color="auto"/>
        <w:right w:val="none" w:sz="0" w:space="0" w:color="auto"/>
      </w:divBdr>
    </w:div>
    <w:div w:id="1200051923">
      <w:bodyDiv w:val="1"/>
      <w:marLeft w:val="0"/>
      <w:marRight w:val="0"/>
      <w:marTop w:val="0"/>
      <w:marBottom w:val="0"/>
      <w:divBdr>
        <w:top w:val="none" w:sz="0" w:space="0" w:color="auto"/>
        <w:left w:val="none" w:sz="0" w:space="0" w:color="auto"/>
        <w:bottom w:val="none" w:sz="0" w:space="0" w:color="auto"/>
        <w:right w:val="none" w:sz="0" w:space="0" w:color="auto"/>
      </w:divBdr>
    </w:div>
    <w:div w:id="1209220089">
      <w:bodyDiv w:val="1"/>
      <w:marLeft w:val="0"/>
      <w:marRight w:val="0"/>
      <w:marTop w:val="0"/>
      <w:marBottom w:val="0"/>
      <w:divBdr>
        <w:top w:val="none" w:sz="0" w:space="0" w:color="auto"/>
        <w:left w:val="none" w:sz="0" w:space="0" w:color="auto"/>
        <w:bottom w:val="none" w:sz="0" w:space="0" w:color="auto"/>
        <w:right w:val="none" w:sz="0" w:space="0" w:color="auto"/>
      </w:divBdr>
    </w:div>
    <w:div w:id="1227955548">
      <w:bodyDiv w:val="1"/>
      <w:marLeft w:val="0"/>
      <w:marRight w:val="0"/>
      <w:marTop w:val="0"/>
      <w:marBottom w:val="0"/>
      <w:divBdr>
        <w:top w:val="none" w:sz="0" w:space="0" w:color="auto"/>
        <w:left w:val="none" w:sz="0" w:space="0" w:color="auto"/>
        <w:bottom w:val="none" w:sz="0" w:space="0" w:color="auto"/>
        <w:right w:val="none" w:sz="0" w:space="0" w:color="auto"/>
      </w:divBdr>
    </w:div>
    <w:div w:id="1246840789">
      <w:bodyDiv w:val="1"/>
      <w:marLeft w:val="0"/>
      <w:marRight w:val="0"/>
      <w:marTop w:val="0"/>
      <w:marBottom w:val="0"/>
      <w:divBdr>
        <w:top w:val="none" w:sz="0" w:space="0" w:color="auto"/>
        <w:left w:val="none" w:sz="0" w:space="0" w:color="auto"/>
        <w:bottom w:val="none" w:sz="0" w:space="0" w:color="auto"/>
        <w:right w:val="none" w:sz="0" w:space="0" w:color="auto"/>
      </w:divBdr>
    </w:div>
    <w:div w:id="1436904815">
      <w:bodyDiv w:val="1"/>
      <w:marLeft w:val="0"/>
      <w:marRight w:val="0"/>
      <w:marTop w:val="0"/>
      <w:marBottom w:val="0"/>
      <w:divBdr>
        <w:top w:val="none" w:sz="0" w:space="0" w:color="auto"/>
        <w:left w:val="none" w:sz="0" w:space="0" w:color="auto"/>
        <w:bottom w:val="none" w:sz="0" w:space="0" w:color="auto"/>
        <w:right w:val="none" w:sz="0" w:space="0" w:color="auto"/>
      </w:divBdr>
    </w:div>
    <w:div w:id="1493910772">
      <w:bodyDiv w:val="1"/>
      <w:marLeft w:val="0"/>
      <w:marRight w:val="0"/>
      <w:marTop w:val="0"/>
      <w:marBottom w:val="0"/>
      <w:divBdr>
        <w:top w:val="none" w:sz="0" w:space="0" w:color="auto"/>
        <w:left w:val="none" w:sz="0" w:space="0" w:color="auto"/>
        <w:bottom w:val="none" w:sz="0" w:space="0" w:color="auto"/>
        <w:right w:val="none" w:sz="0" w:space="0" w:color="auto"/>
      </w:divBdr>
    </w:div>
    <w:div w:id="1580627608">
      <w:bodyDiv w:val="1"/>
      <w:marLeft w:val="0"/>
      <w:marRight w:val="0"/>
      <w:marTop w:val="0"/>
      <w:marBottom w:val="0"/>
      <w:divBdr>
        <w:top w:val="none" w:sz="0" w:space="0" w:color="auto"/>
        <w:left w:val="none" w:sz="0" w:space="0" w:color="auto"/>
        <w:bottom w:val="none" w:sz="0" w:space="0" w:color="auto"/>
        <w:right w:val="none" w:sz="0" w:space="0" w:color="auto"/>
      </w:divBdr>
    </w:div>
    <w:div w:id="1615358405">
      <w:bodyDiv w:val="1"/>
      <w:marLeft w:val="0"/>
      <w:marRight w:val="0"/>
      <w:marTop w:val="0"/>
      <w:marBottom w:val="0"/>
      <w:divBdr>
        <w:top w:val="none" w:sz="0" w:space="0" w:color="auto"/>
        <w:left w:val="none" w:sz="0" w:space="0" w:color="auto"/>
        <w:bottom w:val="none" w:sz="0" w:space="0" w:color="auto"/>
        <w:right w:val="none" w:sz="0" w:space="0" w:color="auto"/>
      </w:divBdr>
    </w:div>
    <w:div w:id="1910265974">
      <w:bodyDiv w:val="1"/>
      <w:marLeft w:val="0"/>
      <w:marRight w:val="0"/>
      <w:marTop w:val="0"/>
      <w:marBottom w:val="0"/>
      <w:divBdr>
        <w:top w:val="none" w:sz="0" w:space="0" w:color="auto"/>
        <w:left w:val="none" w:sz="0" w:space="0" w:color="auto"/>
        <w:bottom w:val="none" w:sz="0" w:space="0" w:color="auto"/>
        <w:right w:val="none" w:sz="0" w:space="0" w:color="auto"/>
      </w:divBdr>
    </w:div>
    <w:div w:id="1939674093">
      <w:bodyDiv w:val="1"/>
      <w:marLeft w:val="0"/>
      <w:marRight w:val="0"/>
      <w:marTop w:val="0"/>
      <w:marBottom w:val="0"/>
      <w:divBdr>
        <w:top w:val="none" w:sz="0" w:space="0" w:color="auto"/>
        <w:left w:val="none" w:sz="0" w:space="0" w:color="auto"/>
        <w:bottom w:val="none" w:sz="0" w:space="0" w:color="auto"/>
        <w:right w:val="none" w:sz="0" w:space="0" w:color="auto"/>
      </w:divBdr>
    </w:div>
    <w:div w:id="19998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49</TotalTime>
  <Pages>15</Pages>
  <Words>4773</Words>
  <Characters>32923</Characters>
  <Application>Microsoft Office Word</Application>
  <DocSecurity>0</DocSecurity>
  <Lines>274</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2024011606, MT</dc:description>
  <cp:lastModifiedBy>Gitte Jørgensen</cp:lastModifiedBy>
  <cp:revision>10</cp:revision>
  <cp:lastPrinted>2012-08-22T08:53:00Z</cp:lastPrinted>
  <dcterms:created xsi:type="dcterms:W3CDTF">2025-07-08T11:06:00Z</dcterms:created>
  <dcterms:modified xsi:type="dcterms:W3CDTF">2025-07-09T08:09:00Z</dcterms:modified>
</cp:coreProperties>
</file>