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47B9" w:rsidRPr="008F49E1" w:rsidRDefault="007547B9" w:rsidP="007547B9">
      <w:pPr>
        <w:rPr>
          <w:sz w:val="24"/>
          <w:szCs w:val="24"/>
        </w:rPr>
      </w:pPr>
      <w:r w:rsidRPr="009260DE">
        <w:rPr>
          <w:noProof/>
          <w:sz w:val="24"/>
          <w:szCs w:val="24"/>
          <w:lang w:eastAsia="da-DK"/>
        </w:rPr>
        <w:drawing>
          <wp:anchor distT="0" distB="0" distL="114300" distR="114300" simplePos="0" relativeHeight="251659264" behindDoc="0" locked="0" layoutInCell="1" allowOverlap="1" wp14:anchorId="23A85F1D" wp14:editId="0D559156">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7547B9" w:rsidRPr="00C84483" w:rsidRDefault="007547B9" w:rsidP="007547B9">
      <w:pPr>
        <w:pStyle w:val="Titel"/>
        <w:tabs>
          <w:tab w:val="right" w:pos="9356"/>
        </w:tabs>
        <w:jc w:val="left"/>
        <w:rPr>
          <w:b w:val="0"/>
          <w:szCs w:val="24"/>
          <w:lang w:eastAsia="en-US"/>
        </w:rPr>
      </w:pPr>
      <w:r w:rsidRPr="00C84483">
        <w:rPr>
          <w:b w:val="0"/>
          <w:szCs w:val="24"/>
          <w:lang w:eastAsia="en-US"/>
        </w:rPr>
        <w:tab/>
      </w:r>
      <w:r w:rsidR="00671F94">
        <w:rPr>
          <w:szCs w:val="24"/>
        </w:rPr>
        <w:t>12</w:t>
      </w:r>
      <w:r w:rsidR="00CC4731">
        <w:rPr>
          <w:szCs w:val="24"/>
        </w:rPr>
        <w:t xml:space="preserve">. </w:t>
      </w:r>
      <w:r w:rsidR="00671F94">
        <w:rPr>
          <w:szCs w:val="24"/>
        </w:rPr>
        <w:t>juli</w:t>
      </w:r>
      <w:r w:rsidR="00CC4731">
        <w:rPr>
          <w:szCs w:val="24"/>
        </w:rPr>
        <w:t xml:space="preserve"> 202</w:t>
      </w:r>
      <w:r w:rsidR="00671F94">
        <w:rPr>
          <w:szCs w:val="24"/>
        </w:rPr>
        <w:t>4</w:t>
      </w:r>
    </w:p>
    <w:p w:rsidR="007547B9" w:rsidRDefault="007547B9" w:rsidP="007547B9">
      <w:pPr>
        <w:pStyle w:val="Titel"/>
        <w:jc w:val="left"/>
        <w:rPr>
          <w:b w:val="0"/>
          <w:szCs w:val="24"/>
        </w:rPr>
      </w:pPr>
    </w:p>
    <w:p w:rsidR="00671F94" w:rsidRPr="00C84483" w:rsidRDefault="00671F94" w:rsidP="007547B9">
      <w:pPr>
        <w:pStyle w:val="Titel"/>
        <w:jc w:val="left"/>
        <w:rPr>
          <w:b w:val="0"/>
          <w:szCs w:val="24"/>
        </w:rPr>
      </w:pPr>
    </w:p>
    <w:p w:rsidR="007547B9" w:rsidRPr="00C84483" w:rsidRDefault="007547B9" w:rsidP="007547B9">
      <w:pPr>
        <w:pStyle w:val="Titel"/>
        <w:jc w:val="left"/>
        <w:rPr>
          <w:b w:val="0"/>
          <w:szCs w:val="24"/>
        </w:rPr>
      </w:pPr>
    </w:p>
    <w:p w:rsidR="007547B9" w:rsidRPr="00C84483" w:rsidRDefault="007547B9" w:rsidP="007547B9">
      <w:pPr>
        <w:jc w:val="center"/>
        <w:rPr>
          <w:b/>
          <w:sz w:val="24"/>
          <w:szCs w:val="24"/>
        </w:rPr>
      </w:pPr>
      <w:r w:rsidRPr="00C84483">
        <w:rPr>
          <w:b/>
          <w:sz w:val="24"/>
          <w:szCs w:val="24"/>
        </w:rPr>
        <w:t>PRODUKTRESUMÉ</w:t>
      </w:r>
    </w:p>
    <w:p w:rsidR="007547B9" w:rsidRPr="00C84483" w:rsidRDefault="007547B9" w:rsidP="00821F7B">
      <w:pPr>
        <w:rPr>
          <w:b/>
          <w:sz w:val="24"/>
          <w:szCs w:val="24"/>
        </w:rPr>
      </w:pPr>
    </w:p>
    <w:p w:rsidR="007547B9" w:rsidRDefault="007547B9" w:rsidP="007547B9">
      <w:pPr>
        <w:jc w:val="center"/>
        <w:rPr>
          <w:b/>
          <w:sz w:val="24"/>
          <w:szCs w:val="24"/>
        </w:rPr>
      </w:pPr>
      <w:r w:rsidRPr="00C84483">
        <w:rPr>
          <w:b/>
          <w:sz w:val="24"/>
          <w:szCs w:val="24"/>
        </w:rPr>
        <w:t>for</w:t>
      </w:r>
    </w:p>
    <w:p w:rsidR="007547B9" w:rsidRPr="00C84483" w:rsidRDefault="007547B9" w:rsidP="007547B9">
      <w:pPr>
        <w:jc w:val="center"/>
        <w:rPr>
          <w:b/>
          <w:sz w:val="24"/>
          <w:szCs w:val="24"/>
        </w:rPr>
      </w:pPr>
    </w:p>
    <w:p w:rsidR="007547B9" w:rsidRPr="00C84483" w:rsidRDefault="007547B9" w:rsidP="007547B9">
      <w:pPr>
        <w:jc w:val="center"/>
        <w:rPr>
          <w:b/>
          <w:sz w:val="24"/>
          <w:szCs w:val="24"/>
        </w:rPr>
      </w:pPr>
      <w:r>
        <w:rPr>
          <w:b/>
          <w:sz w:val="24"/>
          <w:szCs w:val="24"/>
        </w:rPr>
        <w:t>Metadon "2care4", tabletter 20 mg og 40 mg</w:t>
      </w:r>
    </w:p>
    <w:p w:rsidR="007547B9" w:rsidRPr="00C84483" w:rsidRDefault="007547B9" w:rsidP="007547B9">
      <w:pPr>
        <w:jc w:val="both"/>
        <w:rPr>
          <w:sz w:val="24"/>
          <w:szCs w:val="24"/>
        </w:rPr>
      </w:pPr>
    </w:p>
    <w:p w:rsidR="007547B9" w:rsidRPr="00C84483" w:rsidRDefault="007547B9" w:rsidP="007547B9">
      <w:pPr>
        <w:jc w:val="both"/>
        <w:rPr>
          <w:sz w:val="24"/>
          <w:szCs w:val="24"/>
        </w:rPr>
      </w:pPr>
    </w:p>
    <w:p w:rsidR="007547B9" w:rsidRPr="00C84483" w:rsidRDefault="007547B9" w:rsidP="007547B9">
      <w:pPr>
        <w:tabs>
          <w:tab w:val="left" w:pos="851"/>
        </w:tabs>
        <w:ind w:left="851" w:hanging="851"/>
        <w:rPr>
          <w:b/>
          <w:sz w:val="24"/>
          <w:szCs w:val="24"/>
        </w:rPr>
      </w:pPr>
      <w:r w:rsidRPr="00C84483">
        <w:rPr>
          <w:b/>
          <w:sz w:val="24"/>
          <w:szCs w:val="24"/>
        </w:rPr>
        <w:t>0.</w:t>
      </w:r>
      <w:r w:rsidRPr="00C84483">
        <w:rPr>
          <w:b/>
          <w:sz w:val="24"/>
          <w:szCs w:val="24"/>
        </w:rPr>
        <w:tab/>
        <w:t>D.SP.NR.</w:t>
      </w:r>
    </w:p>
    <w:p w:rsidR="007547B9" w:rsidRPr="00C84483" w:rsidRDefault="007547B9" w:rsidP="007547B9">
      <w:pPr>
        <w:tabs>
          <w:tab w:val="left" w:pos="851"/>
        </w:tabs>
        <w:ind w:left="851"/>
        <w:rPr>
          <w:sz w:val="24"/>
          <w:szCs w:val="24"/>
        </w:rPr>
      </w:pPr>
      <w:r>
        <w:rPr>
          <w:sz w:val="24"/>
          <w:szCs w:val="24"/>
        </w:rPr>
        <w:t>30849</w:t>
      </w:r>
    </w:p>
    <w:p w:rsidR="007547B9" w:rsidRPr="00C84483" w:rsidRDefault="007547B9" w:rsidP="007547B9">
      <w:pPr>
        <w:tabs>
          <w:tab w:val="left" w:pos="851"/>
        </w:tabs>
        <w:ind w:left="851"/>
        <w:rPr>
          <w:sz w:val="24"/>
          <w:szCs w:val="24"/>
        </w:rPr>
      </w:pPr>
    </w:p>
    <w:p w:rsidR="007547B9" w:rsidRPr="00C84483" w:rsidRDefault="007547B9" w:rsidP="007547B9">
      <w:pPr>
        <w:tabs>
          <w:tab w:val="left" w:pos="851"/>
        </w:tabs>
        <w:ind w:left="851" w:hanging="851"/>
        <w:rPr>
          <w:b/>
          <w:sz w:val="24"/>
          <w:szCs w:val="24"/>
        </w:rPr>
      </w:pPr>
      <w:r w:rsidRPr="00C84483">
        <w:rPr>
          <w:b/>
          <w:sz w:val="24"/>
          <w:szCs w:val="24"/>
        </w:rPr>
        <w:t>1.</w:t>
      </w:r>
      <w:r w:rsidRPr="00C84483">
        <w:rPr>
          <w:b/>
          <w:sz w:val="24"/>
          <w:szCs w:val="24"/>
        </w:rPr>
        <w:tab/>
        <w:t>LÆGEMIDLETS NAVN</w:t>
      </w:r>
    </w:p>
    <w:p w:rsidR="007547B9" w:rsidRPr="00C84483" w:rsidRDefault="007547B9" w:rsidP="007547B9">
      <w:pPr>
        <w:tabs>
          <w:tab w:val="left" w:pos="851"/>
        </w:tabs>
        <w:ind w:left="851"/>
        <w:rPr>
          <w:sz w:val="24"/>
          <w:szCs w:val="24"/>
        </w:rPr>
      </w:pPr>
      <w:r>
        <w:rPr>
          <w:sz w:val="24"/>
          <w:szCs w:val="24"/>
        </w:rPr>
        <w:t>Metadon "2care4"</w:t>
      </w:r>
    </w:p>
    <w:p w:rsidR="007547B9" w:rsidRPr="00C84483" w:rsidRDefault="007547B9" w:rsidP="007547B9">
      <w:pPr>
        <w:tabs>
          <w:tab w:val="left" w:pos="851"/>
        </w:tabs>
        <w:ind w:left="851"/>
        <w:rPr>
          <w:sz w:val="24"/>
          <w:szCs w:val="24"/>
        </w:rPr>
      </w:pPr>
    </w:p>
    <w:p w:rsidR="007547B9" w:rsidRPr="00C84483" w:rsidRDefault="007547B9" w:rsidP="007547B9">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7547B9" w:rsidRPr="006566F7" w:rsidRDefault="007547B9" w:rsidP="007547B9">
      <w:pPr>
        <w:tabs>
          <w:tab w:val="left" w:pos="851"/>
        </w:tabs>
        <w:autoSpaceDE w:val="0"/>
        <w:autoSpaceDN w:val="0"/>
        <w:adjustRightInd w:val="0"/>
        <w:ind w:left="851"/>
        <w:rPr>
          <w:sz w:val="24"/>
          <w:szCs w:val="24"/>
          <w:lang w:eastAsia="da-DK"/>
        </w:rPr>
      </w:pPr>
      <w:r w:rsidRPr="006566F7">
        <w:rPr>
          <w:sz w:val="24"/>
          <w:szCs w:val="24"/>
          <w:lang w:eastAsia="da-DK"/>
        </w:rPr>
        <w:t xml:space="preserve">Hver </w:t>
      </w:r>
      <w:r>
        <w:rPr>
          <w:sz w:val="24"/>
          <w:szCs w:val="24"/>
          <w:lang w:eastAsia="da-DK"/>
        </w:rPr>
        <w:t>20</w:t>
      </w:r>
      <w:r w:rsidRPr="006566F7">
        <w:rPr>
          <w:sz w:val="24"/>
          <w:szCs w:val="24"/>
          <w:lang w:eastAsia="da-DK"/>
        </w:rPr>
        <w:t xml:space="preserve"> mg tablet indeholder </w:t>
      </w:r>
      <w:r>
        <w:rPr>
          <w:sz w:val="24"/>
          <w:szCs w:val="24"/>
          <w:lang w:eastAsia="da-DK"/>
        </w:rPr>
        <w:t>20</w:t>
      </w:r>
      <w:r w:rsidRPr="006566F7">
        <w:rPr>
          <w:sz w:val="24"/>
          <w:szCs w:val="24"/>
          <w:lang w:eastAsia="da-DK"/>
        </w:rPr>
        <w:t xml:space="preserve"> mg </w:t>
      </w:r>
      <w:proofErr w:type="spellStart"/>
      <w:r w:rsidRPr="006566F7">
        <w:rPr>
          <w:sz w:val="24"/>
          <w:szCs w:val="24"/>
          <w:lang w:eastAsia="da-DK"/>
        </w:rPr>
        <w:t>methadonhydrochlorid</w:t>
      </w:r>
      <w:proofErr w:type="spellEnd"/>
      <w:r w:rsidRPr="006566F7">
        <w:rPr>
          <w:sz w:val="24"/>
          <w:szCs w:val="24"/>
          <w:lang w:eastAsia="da-DK"/>
        </w:rPr>
        <w:t>.</w:t>
      </w:r>
    </w:p>
    <w:p w:rsidR="007547B9" w:rsidRPr="006566F7" w:rsidRDefault="007547B9" w:rsidP="007547B9">
      <w:pPr>
        <w:tabs>
          <w:tab w:val="left" w:pos="851"/>
        </w:tabs>
        <w:ind w:left="851"/>
        <w:rPr>
          <w:sz w:val="24"/>
          <w:szCs w:val="24"/>
          <w:lang w:eastAsia="da-DK"/>
        </w:rPr>
      </w:pPr>
      <w:r>
        <w:rPr>
          <w:sz w:val="24"/>
          <w:szCs w:val="24"/>
          <w:lang w:eastAsia="da-DK"/>
        </w:rPr>
        <w:t>Hver 40</w:t>
      </w:r>
      <w:r w:rsidRPr="006566F7">
        <w:rPr>
          <w:sz w:val="24"/>
          <w:szCs w:val="24"/>
          <w:lang w:eastAsia="da-DK"/>
        </w:rPr>
        <w:t xml:space="preserve"> mg tablet </w:t>
      </w:r>
      <w:r>
        <w:rPr>
          <w:sz w:val="24"/>
          <w:szCs w:val="24"/>
          <w:lang w:eastAsia="da-DK"/>
        </w:rPr>
        <w:t>indeholder 40</w:t>
      </w:r>
      <w:r w:rsidRPr="006566F7">
        <w:rPr>
          <w:sz w:val="24"/>
          <w:szCs w:val="24"/>
          <w:lang w:eastAsia="da-DK"/>
        </w:rPr>
        <w:t xml:space="preserve"> mg </w:t>
      </w:r>
      <w:proofErr w:type="spellStart"/>
      <w:r w:rsidRPr="006566F7">
        <w:rPr>
          <w:sz w:val="24"/>
          <w:szCs w:val="24"/>
          <w:lang w:eastAsia="da-DK"/>
        </w:rPr>
        <w:t>methadonhydrochlorid</w:t>
      </w:r>
      <w:proofErr w:type="spellEnd"/>
      <w:r w:rsidRPr="006566F7">
        <w:rPr>
          <w:sz w:val="24"/>
          <w:szCs w:val="24"/>
          <w:lang w:eastAsia="da-DK"/>
        </w:rPr>
        <w:t>.</w:t>
      </w:r>
    </w:p>
    <w:p w:rsidR="007547B9" w:rsidRPr="006566F7" w:rsidRDefault="007547B9" w:rsidP="007547B9">
      <w:pPr>
        <w:tabs>
          <w:tab w:val="left" w:pos="851"/>
        </w:tabs>
        <w:autoSpaceDE w:val="0"/>
        <w:autoSpaceDN w:val="0"/>
        <w:adjustRightInd w:val="0"/>
        <w:ind w:left="851"/>
        <w:rPr>
          <w:sz w:val="24"/>
          <w:szCs w:val="24"/>
          <w:u w:val="single"/>
          <w:lang w:eastAsia="da-DK"/>
        </w:rPr>
      </w:pPr>
    </w:p>
    <w:p w:rsidR="007547B9" w:rsidRPr="006566F7" w:rsidRDefault="007547B9" w:rsidP="007547B9">
      <w:pPr>
        <w:tabs>
          <w:tab w:val="left" w:pos="851"/>
        </w:tabs>
        <w:autoSpaceDE w:val="0"/>
        <w:autoSpaceDN w:val="0"/>
        <w:adjustRightInd w:val="0"/>
        <w:ind w:left="851"/>
        <w:rPr>
          <w:iCs/>
          <w:sz w:val="24"/>
          <w:szCs w:val="24"/>
          <w:u w:val="single"/>
          <w:lang w:eastAsia="da-DK"/>
        </w:rPr>
      </w:pPr>
      <w:r w:rsidRPr="006566F7">
        <w:rPr>
          <w:sz w:val="24"/>
          <w:szCs w:val="24"/>
          <w:u w:val="single"/>
          <w:lang w:eastAsia="da-DK"/>
        </w:rPr>
        <w:t>Hjælpestof, som behandleren skal være opmærksom på</w:t>
      </w:r>
    </w:p>
    <w:p w:rsidR="007547B9" w:rsidRPr="006566F7" w:rsidRDefault="007547B9" w:rsidP="007547B9">
      <w:pPr>
        <w:tabs>
          <w:tab w:val="left" w:pos="851"/>
        </w:tabs>
        <w:ind w:left="851"/>
        <w:rPr>
          <w:sz w:val="24"/>
          <w:szCs w:val="24"/>
          <w:lang w:eastAsia="da-DK"/>
        </w:rPr>
      </w:pPr>
      <w:r>
        <w:rPr>
          <w:sz w:val="24"/>
          <w:szCs w:val="24"/>
          <w:lang w:eastAsia="da-DK"/>
        </w:rPr>
        <w:t>Hver 20</w:t>
      </w:r>
      <w:r w:rsidRPr="006566F7">
        <w:rPr>
          <w:sz w:val="24"/>
          <w:szCs w:val="24"/>
          <w:lang w:eastAsia="da-DK"/>
        </w:rPr>
        <w:t xml:space="preserve"> mg tablet indeholder 1</w:t>
      </w:r>
      <w:r>
        <w:rPr>
          <w:sz w:val="24"/>
          <w:szCs w:val="24"/>
          <w:lang w:eastAsia="da-DK"/>
        </w:rPr>
        <w:t>42</w:t>
      </w:r>
      <w:r w:rsidRPr="006566F7">
        <w:rPr>
          <w:sz w:val="24"/>
          <w:szCs w:val="24"/>
          <w:lang w:eastAsia="da-DK"/>
        </w:rPr>
        <w:t xml:space="preserve"> </w:t>
      </w:r>
      <w:r>
        <w:rPr>
          <w:sz w:val="24"/>
          <w:szCs w:val="24"/>
          <w:lang w:eastAsia="da-DK"/>
        </w:rPr>
        <w:t>mg </w:t>
      </w:r>
      <w:proofErr w:type="spellStart"/>
      <w:r>
        <w:rPr>
          <w:sz w:val="24"/>
          <w:szCs w:val="24"/>
          <w:lang w:eastAsia="da-DK"/>
        </w:rPr>
        <w:t>lactosemonohydrat</w:t>
      </w:r>
      <w:proofErr w:type="spellEnd"/>
      <w:r>
        <w:rPr>
          <w:sz w:val="24"/>
          <w:szCs w:val="24"/>
          <w:lang w:eastAsia="da-DK"/>
        </w:rPr>
        <w:t>.</w:t>
      </w:r>
    </w:p>
    <w:p w:rsidR="007547B9" w:rsidRPr="006566F7" w:rsidRDefault="007547B9" w:rsidP="007547B9">
      <w:pPr>
        <w:tabs>
          <w:tab w:val="left" w:pos="851"/>
        </w:tabs>
        <w:ind w:left="851"/>
        <w:rPr>
          <w:sz w:val="24"/>
          <w:szCs w:val="24"/>
          <w:lang w:eastAsia="da-DK"/>
        </w:rPr>
      </w:pPr>
      <w:r>
        <w:rPr>
          <w:sz w:val="24"/>
          <w:szCs w:val="24"/>
          <w:lang w:eastAsia="da-DK"/>
        </w:rPr>
        <w:t>Hver 4</w:t>
      </w:r>
      <w:r w:rsidRPr="006566F7">
        <w:rPr>
          <w:sz w:val="24"/>
          <w:szCs w:val="24"/>
          <w:lang w:eastAsia="da-DK"/>
        </w:rPr>
        <w:t xml:space="preserve">0 mg tablet indeholder </w:t>
      </w:r>
      <w:r>
        <w:rPr>
          <w:sz w:val="24"/>
          <w:szCs w:val="24"/>
          <w:lang w:eastAsia="da-DK"/>
        </w:rPr>
        <w:t>284</w:t>
      </w:r>
      <w:r w:rsidRPr="006566F7">
        <w:rPr>
          <w:sz w:val="24"/>
          <w:szCs w:val="24"/>
          <w:lang w:eastAsia="da-DK"/>
        </w:rPr>
        <w:t xml:space="preserve"> </w:t>
      </w:r>
      <w:r>
        <w:rPr>
          <w:sz w:val="24"/>
          <w:szCs w:val="24"/>
          <w:lang w:eastAsia="da-DK"/>
        </w:rPr>
        <w:t>mg </w:t>
      </w:r>
      <w:proofErr w:type="spellStart"/>
      <w:r>
        <w:rPr>
          <w:sz w:val="24"/>
          <w:szCs w:val="24"/>
          <w:lang w:eastAsia="da-DK"/>
        </w:rPr>
        <w:t>lactosemonohydrat</w:t>
      </w:r>
      <w:proofErr w:type="spellEnd"/>
      <w:r>
        <w:rPr>
          <w:sz w:val="24"/>
          <w:szCs w:val="24"/>
          <w:lang w:eastAsia="da-DK"/>
        </w:rPr>
        <w:t>.</w:t>
      </w:r>
    </w:p>
    <w:p w:rsidR="007547B9" w:rsidRPr="006566F7" w:rsidRDefault="007547B9" w:rsidP="007547B9">
      <w:pPr>
        <w:tabs>
          <w:tab w:val="left" w:pos="851"/>
        </w:tabs>
        <w:ind w:left="851"/>
        <w:rPr>
          <w:sz w:val="24"/>
          <w:szCs w:val="24"/>
          <w:lang w:eastAsia="da-DK"/>
        </w:rPr>
      </w:pPr>
    </w:p>
    <w:p w:rsidR="007547B9" w:rsidRPr="00C84483" w:rsidRDefault="007547B9" w:rsidP="007547B9">
      <w:pPr>
        <w:tabs>
          <w:tab w:val="left" w:pos="851"/>
        </w:tabs>
        <w:ind w:left="851"/>
        <w:rPr>
          <w:sz w:val="24"/>
          <w:szCs w:val="24"/>
          <w:lang w:eastAsia="da-DK"/>
        </w:rPr>
      </w:pPr>
      <w:r w:rsidRPr="006566F7">
        <w:rPr>
          <w:sz w:val="24"/>
          <w:szCs w:val="24"/>
          <w:lang w:eastAsia="da-DK"/>
        </w:rPr>
        <w:t>Alle hjælpestoffer er anført under pkt. 6.1.</w:t>
      </w:r>
    </w:p>
    <w:p w:rsidR="007547B9" w:rsidRPr="00C84483" w:rsidRDefault="007547B9" w:rsidP="007547B9">
      <w:pPr>
        <w:tabs>
          <w:tab w:val="left" w:pos="851"/>
        </w:tabs>
        <w:ind w:left="851"/>
        <w:rPr>
          <w:sz w:val="24"/>
          <w:szCs w:val="24"/>
        </w:rPr>
      </w:pPr>
    </w:p>
    <w:p w:rsidR="007547B9" w:rsidRPr="00C84483" w:rsidRDefault="007547B9" w:rsidP="007547B9">
      <w:pPr>
        <w:tabs>
          <w:tab w:val="left" w:pos="851"/>
        </w:tabs>
        <w:ind w:left="851" w:hanging="851"/>
        <w:rPr>
          <w:b/>
          <w:sz w:val="24"/>
          <w:szCs w:val="24"/>
        </w:rPr>
      </w:pPr>
      <w:r w:rsidRPr="00C84483">
        <w:rPr>
          <w:b/>
          <w:sz w:val="24"/>
          <w:szCs w:val="24"/>
        </w:rPr>
        <w:t>3.</w:t>
      </w:r>
      <w:r w:rsidRPr="00C84483">
        <w:rPr>
          <w:b/>
          <w:sz w:val="24"/>
          <w:szCs w:val="24"/>
        </w:rPr>
        <w:tab/>
        <w:t>LÆGEMIDDELFORM</w:t>
      </w:r>
    </w:p>
    <w:p w:rsidR="007547B9" w:rsidRPr="006566F7" w:rsidRDefault="007547B9" w:rsidP="007547B9">
      <w:pPr>
        <w:tabs>
          <w:tab w:val="left" w:pos="851"/>
        </w:tabs>
        <w:ind w:left="851"/>
        <w:rPr>
          <w:sz w:val="24"/>
          <w:szCs w:val="24"/>
          <w:lang w:eastAsia="da-DK"/>
        </w:rPr>
      </w:pPr>
      <w:r w:rsidRPr="006566F7">
        <w:rPr>
          <w:sz w:val="24"/>
          <w:szCs w:val="24"/>
          <w:lang w:eastAsia="da-DK"/>
        </w:rPr>
        <w:t>Tablet</w:t>
      </w:r>
      <w:r>
        <w:rPr>
          <w:sz w:val="24"/>
          <w:szCs w:val="24"/>
          <w:lang w:eastAsia="da-DK"/>
        </w:rPr>
        <w:t>ter</w:t>
      </w:r>
    </w:p>
    <w:p w:rsidR="007547B9" w:rsidRPr="006566F7" w:rsidRDefault="007547B9" w:rsidP="007547B9">
      <w:pPr>
        <w:tabs>
          <w:tab w:val="left" w:pos="851"/>
        </w:tabs>
        <w:ind w:left="851"/>
        <w:rPr>
          <w:sz w:val="24"/>
          <w:szCs w:val="24"/>
          <w:lang w:eastAsia="da-DK"/>
        </w:rPr>
      </w:pPr>
    </w:p>
    <w:p w:rsidR="007547B9" w:rsidRPr="0012786A" w:rsidRDefault="007547B9" w:rsidP="007547B9">
      <w:pPr>
        <w:tabs>
          <w:tab w:val="left" w:pos="851"/>
        </w:tabs>
        <w:ind w:left="851"/>
        <w:rPr>
          <w:sz w:val="24"/>
          <w:szCs w:val="24"/>
          <w:u w:val="single"/>
          <w:lang w:eastAsia="da-DK"/>
        </w:rPr>
      </w:pPr>
      <w:r>
        <w:rPr>
          <w:sz w:val="24"/>
          <w:szCs w:val="24"/>
          <w:u w:val="single"/>
          <w:lang w:eastAsia="da-DK"/>
        </w:rPr>
        <w:t>20</w:t>
      </w:r>
      <w:r w:rsidRPr="006566F7">
        <w:rPr>
          <w:sz w:val="24"/>
          <w:szCs w:val="24"/>
          <w:u w:val="single"/>
          <w:lang w:eastAsia="da-DK"/>
        </w:rPr>
        <w:t xml:space="preserve"> mg</w:t>
      </w:r>
    </w:p>
    <w:p w:rsidR="007547B9" w:rsidRPr="006566F7" w:rsidRDefault="007547B9" w:rsidP="007547B9">
      <w:pPr>
        <w:tabs>
          <w:tab w:val="left" w:pos="851"/>
        </w:tabs>
        <w:ind w:left="851"/>
        <w:rPr>
          <w:sz w:val="24"/>
          <w:szCs w:val="24"/>
          <w:lang w:eastAsia="da-DK"/>
        </w:rPr>
      </w:pPr>
      <w:r>
        <w:rPr>
          <w:sz w:val="24"/>
          <w:szCs w:val="24"/>
          <w:lang w:eastAsia="da-DK"/>
        </w:rPr>
        <w:t>H</w:t>
      </w:r>
      <w:r w:rsidRPr="006566F7">
        <w:rPr>
          <w:sz w:val="24"/>
          <w:szCs w:val="24"/>
          <w:lang w:eastAsia="da-DK"/>
        </w:rPr>
        <w:t xml:space="preserve">vide eller næsten hvide, runde og flade tabletter med en diameter på 8 mm. Tabletterne er mærket </w:t>
      </w:r>
      <w:r w:rsidRPr="006566F7">
        <w:rPr>
          <w:sz w:val="24"/>
          <w:szCs w:val="24"/>
          <w:cs/>
          <w:lang w:eastAsia="da-DK"/>
        </w:rPr>
        <w:t>‘</w:t>
      </w:r>
      <w:r>
        <w:rPr>
          <w:sz w:val="24"/>
          <w:szCs w:val="24"/>
          <w:lang w:eastAsia="da-DK"/>
        </w:rPr>
        <w:t>20</w:t>
      </w:r>
      <w:r w:rsidRPr="006566F7">
        <w:rPr>
          <w:sz w:val="24"/>
          <w:szCs w:val="24"/>
          <w:cs/>
          <w:lang w:eastAsia="da-DK"/>
        </w:rPr>
        <w:t xml:space="preserve">’ </w:t>
      </w:r>
      <w:r w:rsidRPr="006566F7">
        <w:rPr>
          <w:sz w:val="24"/>
          <w:szCs w:val="24"/>
          <w:lang w:eastAsia="da-DK"/>
        </w:rPr>
        <w:t xml:space="preserve">på den ene side og har delekærv på den anden side. </w:t>
      </w:r>
    </w:p>
    <w:p w:rsidR="007547B9" w:rsidRPr="006566F7" w:rsidRDefault="007547B9" w:rsidP="007547B9">
      <w:pPr>
        <w:tabs>
          <w:tab w:val="left" w:pos="851"/>
        </w:tabs>
        <w:ind w:left="851"/>
        <w:rPr>
          <w:sz w:val="24"/>
          <w:szCs w:val="24"/>
          <w:lang w:eastAsia="da-DK"/>
        </w:rPr>
      </w:pPr>
      <w:r w:rsidRPr="006566F7">
        <w:rPr>
          <w:sz w:val="24"/>
          <w:szCs w:val="24"/>
          <w:lang w:eastAsia="da-DK"/>
        </w:rPr>
        <w:t>Tabletten kan deles i to lige store doser.</w:t>
      </w:r>
    </w:p>
    <w:p w:rsidR="007547B9" w:rsidRPr="006566F7" w:rsidRDefault="007547B9" w:rsidP="007547B9">
      <w:pPr>
        <w:tabs>
          <w:tab w:val="left" w:pos="851"/>
        </w:tabs>
        <w:ind w:left="851"/>
        <w:rPr>
          <w:sz w:val="24"/>
          <w:szCs w:val="24"/>
          <w:lang w:eastAsia="da-DK"/>
        </w:rPr>
      </w:pPr>
    </w:p>
    <w:p w:rsidR="007547B9" w:rsidRPr="0012786A" w:rsidRDefault="007547B9" w:rsidP="007547B9">
      <w:pPr>
        <w:tabs>
          <w:tab w:val="left" w:pos="851"/>
        </w:tabs>
        <w:ind w:left="851"/>
        <w:rPr>
          <w:sz w:val="24"/>
          <w:szCs w:val="24"/>
          <w:u w:val="single"/>
          <w:lang w:eastAsia="da-DK"/>
        </w:rPr>
      </w:pPr>
      <w:r>
        <w:rPr>
          <w:sz w:val="24"/>
          <w:szCs w:val="24"/>
          <w:u w:val="single"/>
          <w:lang w:eastAsia="da-DK"/>
        </w:rPr>
        <w:t>4</w:t>
      </w:r>
      <w:r w:rsidRPr="006566F7">
        <w:rPr>
          <w:sz w:val="24"/>
          <w:szCs w:val="24"/>
          <w:u w:val="single"/>
          <w:lang w:eastAsia="da-DK"/>
        </w:rPr>
        <w:t>0 mg</w:t>
      </w:r>
    </w:p>
    <w:p w:rsidR="007547B9" w:rsidRPr="006566F7" w:rsidRDefault="007547B9" w:rsidP="007547B9">
      <w:pPr>
        <w:tabs>
          <w:tab w:val="left" w:pos="851"/>
        </w:tabs>
        <w:ind w:left="851"/>
        <w:rPr>
          <w:sz w:val="24"/>
          <w:szCs w:val="24"/>
          <w:lang w:eastAsia="da-DK"/>
        </w:rPr>
      </w:pPr>
      <w:r>
        <w:rPr>
          <w:sz w:val="24"/>
          <w:szCs w:val="24"/>
          <w:lang w:eastAsia="da-DK"/>
        </w:rPr>
        <w:t>H</w:t>
      </w:r>
      <w:r w:rsidRPr="006566F7">
        <w:rPr>
          <w:sz w:val="24"/>
          <w:szCs w:val="24"/>
          <w:lang w:eastAsia="da-DK"/>
        </w:rPr>
        <w:t xml:space="preserve">vide eller næsten hvide, runde og flade tabletter </w:t>
      </w:r>
      <w:r>
        <w:rPr>
          <w:sz w:val="24"/>
          <w:szCs w:val="24"/>
          <w:lang w:eastAsia="da-DK"/>
        </w:rPr>
        <w:t>med en diameter på</w:t>
      </w:r>
      <w:r w:rsidRPr="006566F7">
        <w:rPr>
          <w:sz w:val="24"/>
          <w:szCs w:val="24"/>
          <w:lang w:eastAsia="da-DK"/>
        </w:rPr>
        <w:t xml:space="preserve"> </w:t>
      </w:r>
      <w:r>
        <w:rPr>
          <w:sz w:val="24"/>
          <w:szCs w:val="24"/>
          <w:lang w:eastAsia="da-DK"/>
        </w:rPr>
        <w:t>10</w:t>
      </w:r>
      <w:r w:rsidRPr="006566F7">
        <w:rPr>
          <w:sz w:val="24"/>
          <w:szCs w:val="24"/>
          <w:lang w:eastAsia="da-DK"/>
        </w:rPr>
        <w:t xml:space="preserve"> mm. Tabletterne er mærket </w:t>
      </w:r>
      <w:r w:rsidRPr="006566F7">
        <w:rPr>
          <w:sz w:val="24"/>
          <w:szCs w:val="24"/>
          <w:cs/>
          <w:lang w:eastAsia="da-DK"/>
        </w:rPr>
        <w:t>‘</w:t>
      </w:r>
      <w:r>
        <w:rPr>
          <w:rFonts w:hint="cs"/>
          <w:sz w:val="24"/>
          <w:szCs w:val="24"/>
          <w:cs/>
          <w:lang w:eastAsia="da-DK"/>
        </w:rPr>
        <w:t>4</w:t>
      </w:r>
      <w:r w:rsidRPr="006566F7">
        <w:rPr>
          <w:sz w:val="24"/>
          <w:szCs w:val="24"/>
          <w:lang w:eastAsia="da-DK"/>
        </w:rPr>
        <w:t>0</w:t>
      </w:r>
      <w:r w:rsidRPr="006566F7">
        <w:rPr>
          <w:sz w:val="24"/>
          <w:szCs w:val="24"/>
          <w:cs/>
          <w:lang w:eastAsia="da-DK"/>
        </w:rPr>
        <w:t xml:space="preserve">’ </w:t>
      </w:r>
      <w:r w:rsidRPr="006566F7">
        <w:rPr>
          <w:sz w:val="24"/>
          <w:szCs w:val="24"/>
          <w:lang w:eastAsia="da-DK"/>
        </w:rPr>
        <w:t xml:space="preserve">på den ene side og har delekærv på den anden side. </w:t>
      </w:r>
    </w:p>
    <w:p w:rsidR="007547B9" w:rsidRDefault="007547B9" w:rsidP="003832BA">
      <w:pPr>
        <w:tabs>
          <w:tab w:val="left" w:pos="851"/>
        </w:tabs>
        <w:ind w:left="851"/>
        <w:rPr>
          <w:sz w:val="24"/>
          <w:szCs w:val="24"/>
          <w:lang w:eastAsia="da-DK"/>
        </w:rPr>
      </w:pPr>
      <w:r w:rsidRPr="006566F7">
        <w:rPr>
          <w:sz w:val="24"/>
          <w:szCs w:val="24"/>
          <w:lang w:eastAsia="da-DK"/>
        </w:rPr>
        <w:t>Tabletten kan deles i to lige store doser.</w:t>
      </w:r>
    </w:p>
    <w:p w:rsidR="003832BA" w:rsidRDefault="003832BA" w:rsidP="003832BA">
      <w:pPr>
        <w:tabs>
          <w:tab w:val="left" w:pos="851"/>
        </w:tabs>
        <w:ind w:left="851"/>
        <w:rPr>
          <w:sz w:val="24"/>
          <w:szCs w:val="24"/>
        </w:rPr>
      </w:pPr>
    </w:p>
    <w:p w:rsidR="007547B9" w:rsidRPr="00C84483" w:rsidRDefault="007547B9" w:rsidP="007547B9">
      <w:pPr>
        <w:tabs>
          <w:tab w:val="left" w:pos="851"/>
        </w:tabs>
        <w:ind w:left="851"/>
        <w:rPr>
          <w:sz w:val="24"/>
          <w:szCs w:val="24"/>
        </w:rPr>
      </w:pPr>
    </w:p>
    <w:p w:rsidR="007547B9" w:rsidRPr="00C84483" w:rsidRDefault="007547B9" w:rsidP="007547B9">
      <w:pPr>
        <w:tabs>
          <w:tab w:val="left" w:pos="851"/>
        </w:tabs>
        <w:ind w:left="851" w:hanging="851"/>
        <w:rPr>
          <w:b/>
          <w:sz w:val="24"/>
          <w:szCs w:val="24"/>
        </w:rPr>
      </w:pPr>
      <w:r w:rsidRPr="00C84483">
        <w:rPr>
          <w:b/>
          <w:sz w:val="24"/>
          <w:szCs w:val="24"/>
        </w:rPr>
        <w:t>4.</w:t>
      </w:r>
      <w:r w:rsidRPr="00C84483">
        <w:rPr>
          <w:b/>
          <w:sz w:val="24"/>
          <w:szCs w:val="24"/>
        </w:rPr>
        <w:tab/>
        <w:t>KLINISKE OPLYSNINGER</w:t>
      </w:r>
    </w:p>
    <w:p w:rsidR="007547B9" w:rsidRPr="00C84483" w:rsidRDefault="007547B9" w:rsidP="007547B9">
      <w:pPr>
        <w:tabs>
          <w:tab w:val="left" w:pos="851"/>
        </w:tabs>
        <w:ind w:left="851"/>
        <w:rPr>
          <w:b/>
          <w:sz w:val="24"/>
          <w:szCs w:val="24"/>
        </w:rPr>
      </w:pPr>
    </w:p>
    <w:p w:rsidR="007547B9" w:rsidRPr="00C84483" w:rsidRDefault="007547B9" w:rsidP="007547B9">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7547B9" w:rsidRPr="0012786A" w:rsidRDefault="007547B9" w:rsidP="007547B9">
      <w:pPr>
        <w:tabs>
          <w:tab w:val="left" w:pos="851"/>
        </w:tabs>
        <w:ind w:left="851"/>
        <w:rPr>
          <w:sz w:val="24"/>
          <w:szCs w:val="24"/>
          <w:lang w:eastAsia="da-DK"/>
        </w:rPr>
      </w:pPr>
      <w:r w:rsidRPr="0012786A">
        <w:rPr>
          <w:sz w:val="24"/>
          <w:szCs w:val="24"/>
          <w:lang w:eastAsia="da-DK"/>
        </w:rPr>
        <w:t xml:space="preserve">Symptomatisk behandling af svære kroniske smerter, som kun kan lindres tilstrækkeligt med </w:t>
      </w:r>
      <w:proofErr w:type="spellStart"/>
      <w:r w:rsidRPr="0012786A">
        <w:rPr>
          <w:sz w:val="24"/>
          <w:szCs w:val="24"/>
          <w:lang w:eastAsia="da-DK"/>
        </w:rPr>
        <w:t>opioidanalgetika</w:t>
      </w:r>
      <w:proofErr w:type="spellEnd"/>
      <w:r w:rsidRPr="0012786A">
        <w:rPr>
          <w:sz w:val="24"/>
          <w:szCs w:val="24"/>
          <w:lang w:eastAsia="da-DK"/>
        </w:rPr>
        <w:t>.</w:t>
      </w:r>
    </w:p>
    <w:p w:rsidR="007547B9" w:rsidRPr="0012786A" w:rsidRDefault="007547B9" w:rsidP="007547B9">
      <w:pPr>
        <w:tabs>
          <w:tab w:val="left" w:pos="851"/>
        </w:tabs>
        <w:ind w:left="851"/>
        <w:rPr>
          <w:sz w:val="24"/>
          <w:szCs w:val="24"/>
          <w:lang w:eastAsia="da-DK"/>
        </w:rPr>
      </w:pPr>
    </w:p>
    <w:p w:rsidR="007547B9" w:rsidRPr="00C84483" w:rsidRDefault="007547B9" w:rsidP="007547B9">
      <w:pPr>
        <w:tabs>
          <w:tab w:val="left" w:pos="851"/>
        </w:tabs>
        <w:ind w:left="851"/>
        <w:rPr>
          <w:sz w:val="24"/>
          <w:szCs w:val="24"/>
          <w:lang w:eastAsia="da-DK"/>
        </w:rPr>
      </w:pPr>
      <w:r w:rsidRPr="0012786A">
        <w:rPr>
          <w:sz w:val="24"/>
          <w:szCs w:val="24"/>
          <w:lang w:eastAsia="da-DK"/>
        </w:rPr>
        <w:t>Metadon "2care4" er indiceret til voksne.</w:t>
      </w:r>
    </w:p>
    <w:p w:rsidR="007547B9" w:rsidRPr="00C84483" w:rsidRDefault="007547B9" w:rsidP="007547B9">
      <w:pPr>
        <w:tabs>
          <w:tab w:val="left" w:pos="851"/>
        </w:tabs>
        <w:ind w:left="851"/>
        <w:rPr>
          <w:sz w:val="24"/>
          <w:szCs w:val="24"/>
        </w:rPr>
      </w:pPr>
    </w:p>
    <w:p w:rsidR="007547B9" w:rsidRPr="00C84483" w:rsidRDefault="007547B9" w:rsidP="007547B9">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CC4731" w:rsidRPr="00CC4731">
        <w:rPr>
          <w:b/>
          <w:sz w:val="24"/>
          <w:szCs w:val="24"/>
        </w:rPr>
        <w:t>administration</w:t>
      </w:r>
    </w:p>
    <w:p w:rsidR="007547B9" w:rsidRDefault="007547B9" w:rsidP="007547B9">
      <w:pPr>
        <w:tabs>
          <w:tab w:val="left" w:pos="851"/>
        </w:tabs>
        <w:ind w:left="851"/>
        <w:rPr>
          <w:sz w:val="24"/>
          <w:szCs w:val="24"/>
          <w:u w:val="single"/>
          <w:lang w:eastAsia="da-DK"/>
        </w:rPr>
      </w:pPr>
    </w:p>
    <w:p w:rsidR="007547B9" w:rsidRPr="00EF058F" w:rsidRDefault="007547B9" w:rsidP="007547B9">
      <w:pPr>
        <w:tabs>
          <w:tab w:val="left" w:pos="851"/>
        </w:tabs>
        <w:ind w:left="851"/>
        <w:rPr>
          <w:b/>
          <w:sz w:val="24"/>
          <w:szCs w:val="24"/>
          <w:lang w:eastAsia="da-DK"/>
        </w:rPr>
      </w:pPr>
      <w:r w:rsidRPr="00EF058F">
        <w:rPr>
          <w:b/>
          <w:sz w:val="24"/>
          <w:szCs w:val="24"/>
          <w:lang w:eastAsia="da-DK"/>
        </w:rPr>
        <w:t>Dosering</w:t>
      </w:r>
    </w:p>
    <w:p w:rsidR="007547B9" w:rsidRPr="00EF058F" w:rsidRDefault="007547B9" w:rsidP="007547B9">
      <w:pPr>
        <w:tabs>
          <w:tab w:val="left" w:pos="851"/>
        </w:tabs>
        <w:suppressAutoHyphens/>
        <w:ind w:left="851"/>
        <w:rPr>
          <w:sz w:val="24"/>
          <w:szCs w:val="24"/>
          <w:lang w:eastAsia="da-DK"/>
        </w:rPr>
      </w:pPr>
      <w:r w:rsidRPr="00EF058F">
        <w:rPr>
          <w:sz w:val="24"/>
          <w:szCs w:val="24"/>
          <w:lang w:eastAsia="da-DK"/>
        </w:rPr>
        <w:t xml:space="preserve">Doseringen bør justeres og evalueres på baggrund af virkningen hos den enkelte patient. </w:t>
      </w:r>
    </w:p>
    <w:p w:rsidR="007547B9" w:rsidRPr="00EF058F" w:rsidRDefault="007547B9" w:rsidP="007547B9">
      <w:pPr>
        <w:tabs>
          <w:tab w:val="left" w:pos="851"/>
        </w:tabs>
        <w:suppressAutoHyphens/>
        <w:ind w:left="851"/>
        <w:rPr>
          <w:sz w:val="24"/>
          <w:szCs w:val="24"/>
          <w:u w:val="single"/>
          <w:lang w:eastAsia="da-DK"/>
        </w:rPr>
      </w:pPr>
    </w:p>
    <w:p w:rsidR="007547B9" w:rsidRPr="00EF058F" w:rsidRDefault="007547B9" w:rsidP="007547B9">
      <w:pPr>
        <w:tabs>
          <w:tab w:val="left" w:pos="851"/>
        </w:tabs>
        <w:suppressAutoHyphens/>
        <w:ind w:left="851"/>
        <w:rPr>
          <w:color w:val="000000"/>
          <w:sz w:val="24"/>
          <w:szCs w:val="24"/>
          <w:lang w:eastAsia="da-DK"/>
        </w:rPr>
      </w:pPr>
      <w:r w:rsidRPr="00EF058F">
        <w:rPr>
          <w:color w:val="000000"/>
          <w:sz w:val="24"/>
          <w:szCs w:val="24"/>
          <w:lang w:eastAsia="da-DK"/>
        </w:rPr>
        <w:t xml:space="preserve">Nedenstående doseringsanbefalinger bør kun betragtes som vejledende ved iværksættelse af behandling med </w:t>
      </w:r>
      <w:r w:rsidR="00671F94">
        <w:rPr>
          <w:sz w:val="24"/>
          <w:szCs w:val="24"/>
          <w:lang w:eastAsia="da-DK"/>
        </w:rPr>
        <w:t>Metadon "2care4"</w:t>
      </w:r>
      <w:r w:rsidRPr="00EF058F">
        <w:rPr>
          <w:color w:val="000000"/>
          <w:sz w:val="24"/>
          <w:szCs w:val="24"/>
          <w:lang w:eastAsia="da-DK"/>
        </w:rPr>
        <w:t xml:space="preserve">og skal tilpasses til den enkelte patients behov for smertelindring. For at opnå fuld analgetisk virkning hurtigere kan </w:t>
      </w:r>
      <w:r w:rsidR="00671F94">
        <w:rPr>
          <w:sz w:val="24"/>
          <w:szCs w:val="24"/>
          <w:lang w:eastAsia="da-DK"/>
        </w:rPr>
        <w:t>Metadon "2care4"</w:t>
      </w:r>
      <w:r w:rsidR="00671F94">
        <w:rPr>
          <w:sz w:val="24"/>
          <w:szCs w:val="24"/>
          <w:lang w:eastAsia="da-DK"/>
        </w:rPr>
        <w:t xml:space="preserve"> </w:t>
      </w:r>
      <w:r w:rsidRPr="00EF058F">
        <w:rPr>
          <w:color w:val="000000"/>
          <w:sz w:val="24"/>
          <w:szCs w:val="24"/>
          <w:lang w:eastAsia="da-DK"/>
        </w:rPr>
        <w:t>indledningsvis administreres med kortere doseringsinterval i en begrænset periode.</w:t>
      </w:r>
    </w:p>
    <w:p w:rsidR="007547B9" w:rsidRPr="00EF058F" w:rsidRDefault="007547B9" w:rsidP="007547B9">
      <w:pPr>
        <w:tabs>
          <w:tab w:val="left" w:pos="851"/>
        </w:tabs>
        <w:suppressAutoHyphens/>
        <w:ind w:left="851"/>
        <w:rPr>
          <w:sz w:val="24"/>
          <w:szCs w:val="24"/>
          <w:lang w:eastAsia="da-DK"/>
        </w:rPr>
      </w:pPr>
    </w:p>
    <w:p w:rsidR="007547B9" w:rsidRPr="0002543C" w:rsidRDefault="007547B9" w:rsidP="007547B9">
      <w:pPr>
        <w:tabs>
          <w:tab w:val="left" w:pos="851"/>
        </w:tabs>
        <w:suppressAutoHyphens/>
        <w:ind w:left="851"/>
        <w:rPr>
          <w:i/>
          <w:sz w:val="24"/>
          <w:szCs w:val="24"/>
          <w:lang w:eastAsia="da-DK"/>
        </w:rPr>
      </w:pPr>
      <w:r>
        <w:rPr>
          <w:i/>
          <w:sz w:val="24"/>
          <w:szCs w:val="24"/>
          <w:lang w:eastAsia="da-DK"/>
        </w:rPr>
        <w:t>Dosis til opioidnaive patienter</w:t>
      </w:r>
    </w:p>
    <w:p w:rsidR="007547B9" w:rsidRPr="00EF058F" w:rsidRDefault="007547B9" w:rsidP="007547B9">
      <w:pPr>
        <w:tabs>
          <w:tab w:val="left" w:pos="851"/>
        </w:tabs>
        <w:suppressAutoHyphens/>
        <w:ind w:left="851"/>
        <w:rPr>
          <w:sz w:val="24"/>
          <w:szCs w:val="24"/>
          <w:lang w:eastAsia="da-DK"/>
        </w:rPr>
      </w:pPr>
      <w:r w:rsidRPr="0002543C">
        <w:rPr>
          <w:sz w:val="24"/>
          <w:szCs w:val="24"/>
          <w:lang w:eastAsia="da-DK"/>
        </w:rPr>
        <w:t xml:space="preserve">Den sædvanlige startdosis af oral </w:t>
      </w:r>
      <w:proofErr w:type="spellStart"/>
      <w:r w:rsidRPr="0002543C">
        <w:rPr>
          <w:sz w:val="24"/>
          <w:szCs w:val="24"/>
          <w:lang w:eastAsia="da-DK"/>
        </w:rPr>
        <w:t>methadon</w:t>
      </w:r>
      <w:proofErr w:type="spellEnd"/>
      <w:r w:rsidRPr="0002543C">
        <w:rPr>
          <w:sz w:val="24"/>
          <w:szCs w:val="24"/>
          <w:lang w:eastAsia="da-DK"/>
        </w:rPr>
        <w:t xml:space="preserve"> hos patienter, som ikke allerede er blevet behandlet med opioider, er 5 mg 1-3 gange/dag. </w:t>
      </w:r>
      <w:r w:rsidRPr="0002543C">
        <w:rPr>
          <w:sz w:val="24"/>
          <w:szCs w:val="24"/>
        </w:rPr>
        <w:t xml:space="preserve">Metadon </w:t>
      </w:r>
      <w:r>
        <w:rPr>
          <w:sz w:val="24"/>
          <w:szCs w:val="24"/>
        </w:rPr>
        <w:t>"</w:t>
      </w:r>
      <w:r w:rsidRPr="0002543C">
        <w:rPr>
          <w:sz w:val="24"/>
          <w:szCs w:val="24"/>
        </w:rPr>
        <w:t>2care4</w:t>
      </w:r>
      <w:r>
        <w:rPr>
          <w:sz w:val="24"/>
          <w:szCs w:val="24"/>
        </w:rPr>
        <w:t>"</w:t>
      </w:r>
      <w:r w:rsidRPr="0002543C">
        <w:rPr>
          <w:sz w:val="24"/>
          <w:szCs w:val="24"/>
        </w:rPr>
        <w:t xml:space="preserve"> fås også som 5 mg tabletter. </w:t>
      </w:r>
      <w:r w:rsidRPr="0002543C">
        <w:rPr>
          <w:sz w:val="24"/>
          <w:szCs w:val="24"/>
          <w:lang w:eastAsia="da-DK"/>
        </w:rPr>
        <w:t>Herefter titreres dosen langsomt for at opnå den ønskede virkning. Titreringen bør ske over flere uger. Startdosen bør evalueres nøje</w:t>
      </w:r>
      <w:r w:rsidRPr="00EF058F">
        <w:rPr>
          <w:sz w:val="24"/>
          <w:szCs w:val="24"/>
          <w:lang w:eastAsia="da-DK"/>
        </w:rPr>
        <w:t xml:space="preserve">, inden dosisøgningen startes. </w:t>
      </w:r>
    </w:p>
    <w:p w:rsidR="007547B9" w:rsidRPr="00EF058F" w:rsidRDefault="007547B9" w:rsidP="007547B9">
      <w:pPr>
        <w:tabs>
          <w:tab w:val="left" w:pos="851"/>
        </w:tabs>
        <w:suppressAutoHyphens/>
        <w:ind w:left="851"/>
        <w:rPr>
          <w:sz w:val="24"/>
          <w:szCs w:val="24"/>
          <w:lang w:eastAsia="da-DK"/>
        </w:rPr>
      </w:pPr>
    </w:p>
    <w:p w:rsidR="007547B9" w:rsidRPr="00EF058F" w:rsidRDefault="007547B9" w:rsidP="007547B9">
      <w:pPr>
        <w:tabs>
          <w:tab w:val="left" w:pos="851"/>
        </w:tabs>
        <w:suppressAutoHyphens/>
        <w:ind w:left="851"/>
        <w:rPr>
          <w:sz w:val="24"/>
          <w:szCs w:val="24"/>
          <w:lang w:eastAsia="da-DK"/>
        </w:rPr>
      </w:pPr>
      <w:r w:rsidRPr="00EF058F">
        <w:rPr>
          <w:sz w:val="24"/>
          <w:szCs w:val="24"/>
          <w:lang w:eastAsia="da-DK"/>
        </w:rPr>
        <w:t xml:space="preserve">Da risikoen for meget alvorlige </w:t>
      </w:r>
      <w:proofErr w:type="spellStart"/>
      <w:r w:rsidRPr="00EF058F">
        <w:rPr>
          <w:sz w:val="24"/>
          <w:szCs w:val="24"/>
          <w:lang w:eastAsia="da-DK"/>
        </w:rPr>
        <w:t>kardielle</w:t>
      </w:r>
      <w:proofErr w:type="spellEnd"/>
      <w:r w:rsidRPr="00EF058F">
        <w:rPr>
          <w:sz w:val="24"/>
          <w:szCs w:val="24"/>
          <w:lang w:eastAsia="da-DK"/>
        </w:rPr>
        <w:t xml:space="preserve"> bivirkninger er dosisafhængig, bør den daglige dosis </w:t>
      </w:r>
      <w:proofErr w:type="spellStart"/>
      <w:r w:rsidRPr="00EF058F">
        <w:rPr>
          <w:sz w:val="24"/>
          <w:szCs w:val="24"/>
          <w:lang w:eastAsia="da-DK"/>
        </w:rPr>
        <w:t>methadon</w:t>
      </w:r>
      <w:proofErr w:type="spellEnd"/>
      <w:r w:rsidRPr="00EF058F">
        <w:rPr>
          <w:sz w:val="24"/>
          <w:szCs w:val="24"/>
          <w:lang w:eastAsia="da-DK"/>
        </w:rPr>
        <w:t xml:space="preserve"> normalt ikke overstige 100 mg/dag. Behandling med højere doser bør begrænses til læger med omfattende erfaring i </w:t>
      </w:r>
      <w:proofErr w:type="spellStart"/>
      <w:r w:rsidRPr="00EF058F">
        <w:rPr>
          <w:sz w:val="24"/>
          <w:szCs w:val="24"/>
          <w:lang w:eastAsia="da-DK"/>
        </w:rPr>
        <w:t>methadonbehandling</w:t>
      </w:r>
      <w:proofErr w:type="spellEnd"/>
      <w:r w:rsidRPr="00EF058F">
        <w:rPr>
          <w:sz w:val="24"/>
          <w:szCs w:val="24"/>
          <w:lang w:eastAsia="da-DK"/>
        </w:rPr>
        <w:t xml:space="preserve">. </w:t>
      </w:r>
    </w:p>
    <w:p w:rsidR="007547B9" w:rsidRPr="00EF058F" w:rsidRDefault="007547B9" w:rsidP="007547B9">
      <w:pPr>
        <w:tabs>
          <w:tab w:val="left" w:pos="851"/>
        </w:tabs>
        <w:suppressAutoHyphens/>
        <w:ind w:left="851"/>
        <w:rPr>
          <w:sz w:val="24"/>
          <w:szCs w:val="24"/>
          <w:lang w:eastAsia="da-DK"/>
        </w:rPr>
      </w:pPr>
    </w:p>
    <w:p w:rsidR="007547B9" w:rsidRPr="00EF058F" w:rsidRDefault="007547B9" w:rsidP="007547B9">
      <w:pPr>
        <w:tabs>
          <w:tab w:val="left" w:pos="851"/>
        </w:tabs>
        <w:suppressAutoHyphens/>
        <w:ind w:left="851"/>
        <w:rPr>
          <w:sz w:val="24"/>
          <w:szCs w:val="24"/>
          <w:lang w:eastAsia="da-DK"/>
        </w:rPr>
      </w:pPr>
      <w:r w:rsidRPr="00EF058F">
        <w:rPr>
          <w:sz w:val="24"/>
          <w:szCs w:val="24"/>
          <w:lang w:eastAsia="da-DK"/>
        </w:rPr>
        <w:t xml:space="preserve">Det kan være nødvendigt med hyppigere administration i starten af behandlingen med </w:t>
      </w:r>
      <w:proofErr w:type="spellStart"/>
      <w:r w:rsidRPr="00EF058F">
        <w:rPr>
          <w:sz w:val="24"/>
          <w:szCs w:val="24"/>
          <w:lang w:eastAsia="da-DK"/>
        </w:rPr>
        <w:t>methadon</w:t>
      </w:r>
      <w:proofErr w:type="spellEnd"/>
      <w:r w:rsidRPr="00EF058F">
        <w:rPr>
          <w:sz w:val="24"/>
          <w:szCs w:val="24"/>
          <w:lang w:eastAsia="da-DK"/>
        </w:rPr>
        <w:t xml:space="preserve"> for at opretholde tilstrækkelig analgetisk virkning. I så tilfælde skal behandlingens virkning evalueres nøje, og der skal udvises stor forsigtighed for at undgå overdosering under hensyntagen til </w:t>
      </w:r>
      <w:proofErr w:type="spellStart"/>
      <w:r w:rsidRPr="00EF058F">
        <w:rPr>
          <w:sz w:val="24"/>
          <w:szCs w:val="24"/>
          <w:lang w:eastAsia="da-DK"/>
        </w:rPr>
        <w:t>methadons</w:t>
      </w:r>
      <w:proofErr w:type="spellEnd"/>
      <w:r w:rsidRPr="00EF058F">
        <w:rPr>
          <w:sz w:val="24"/>
          <w:szCs w:val="24"/>
          <w:lang w:eastAsia="da-DK"/>
        </w:rPr>
        <w:t xml:space="preserve"> lange eliminationshalveringstid.</w:t>
      </w:r>
    </w:p>
    <w:p w:rsidR="007547B9" w:rsidRPr="00EF058F" w:rsidRDefault="007547B9" w:rsidP="007547B9">
      <w:pPr>
        <w:tabs>
          <w:tab w:val="left" w:pos="851"/>
        </w:tabs>
        <w:suppressAutoHyphens/>
        <w:ind w:left="851"/>
        <w:rPr>
          <w:sz w:val="24"/>
          <w:szCs w:val="24"/>
          <w:lang w:eastAsia="da-DK"/>
        </w:rPr>
      </w:pPr>
    </w:p>
    <w:p w:rsidR="007547B9" w:rsidRPr="00EF058F" w:rsidRDefault="007547B9" w:rsidP="007547B9">
      <w:pPr>
        <w:tabs>
          <w:tab w:val="left" w:pos="851"/>
        </w:tabs>
        <w:suppressAutoHyphens/>
        <w:ind w:left="851"/>
        <w:rPr>
          <w:sz w:val="24"/>
          <w:szCs w:val="24"/>
          <w:lang w:eastAsia="da-DK"/>
        </w:rPr>
      </w:pPr>
      <w:r w:rsidRPr="00EF058F">
        <w:rPr>
          <w:sz w:val="24"/>
          <w:szCs w:val="24"/>
          <w:lang w:eastAsia="da-DK"/>
        </w:rPr>
        <w:t xml:space="preserve">Der er en øget risiko for alvorlige bivirkninger ved gentagen dosering, især hos opioidnaive patienter. </w:t>
      </w:r>
    </w:p>
    <w:p w:rsidR="007547B9" w:rsidRPr="00EF058F" w:rsidRDefault="007547B9" w:rsidP="007547B9">
      <w:pPr>
        <w:tabs>
          <w:tab w:val="left" w:pos="851"/>
        </w:tabs>
        <w:suppressAutoHyphens/>
        <w:ind w:left="851"/>
        <w:rPr>
          <w:sz w:val="24"/>
          <w:szCs w:val="24"/>
          <w:lang w:eastAsia="da-DK"/>
        </w:rPr>
      </w:pPr>
    </w:p>
    <w:p w:rsidR="007547B9" w:rsidRPr="00EF058F" w:rsidRDefault="007547B9" w:rsidP="007547B9">
      <w:pPr>
        <w:tabs>
          <w:tab w:val="left" w:pos="851"/>
        </w:tabs>
        <w:suppressAutoHyphens/>
        <w:ind w:left="851"/>
        <w:rPr>
          <w:i/>
          <w:sz w:val="24"/>
          <w:szCs w:val="24"/>
          <w:lang w:eastAsia="da-DK"/>
        </w:rPr>
      </w:pPr>
      <w:r w:rsidRPr="00EF058F">
        <w:rPr>
          <w:i/>
          <w:sz w:val="24"/>
          <w:szCs w:val="24"/>
          <w:lang w:eastAsia="da-DK"/>
        </w:rPr>
        <w:t>Dosis til pat</w:t>
      </w:r>
      <w:r>
        <w:rPr>
          <w:i/>
          <w:sz w:val="24"/>
          <w:szCs w:val="24"/>
          <w:lang w:eastAsia="da-DK"/>
        </w:rPr>
        <w:t>ienter, der ikke er opioidnaive</w:t>
      </w:r>
    </w:p>
    <w:p w:rsidR="007547B9" w:rsidRPr="00EF058F" w:rsidRDefault="007547B9" w:rsidP="007547B9">
      <w:pPr>
        <w:tabs>
          <w:tab w:val="left" w:pos="851"/>
        </w:tabs>
        <w:suppressAutoHyphens/>
        <w:ind w:left="851"/>
        <w:rPr>
          <w:sz w:val="24"/>
          <w:szCs w:val="24"/>
          <w:lang w:eastAsia="da-DK"/>
        </w:rPr>
      </w:pPr>
      <w:r w:rsidRPr="00EF058F">
        <w:rPr>
          <w:sz w:val="24"/>
          <w:szCs w:val="24"/>
          <w:lang w:eastAsia="da-DK"/>
        </w:rPr>
        <w:t xml:space="preserve">Startdosis: 5-20 mg 2-3 gange/dag. Herefter titreres dosen langsomt i trin af 5 mg til højst 100 mg daglig. Om nødvendigt kan </w:t>
      </w:r>
      <w:r>
        <w:rPr>
          <w:sz w:val="24"/>
          <w:szCs w:val="24"/>
          <w:lang w:eastAsia="da-DK"/>
        </w:rPr>
        <w:t>Metadon "2care4" 40 mg</w:t>
      </w:r>
      <w:r w:rsidRPr="00EF058F">
        <w:rPr>
          <w:sz w:val="24"/>
          <w:szCs w:val="24"/>
          <w:lang w:eastAsia="da-DK"/>
        </w:rPr>
        <w:t xml:space="preserve"> tabletter erstattes af eller kombineres med Metadon "2care4" </w:t>
      </w:r>
      <w:r>
        <w:rPr>
          <w:sz w:val="24"/>
          <w:szCs w:val="24"/>
          <w:lang w:eastAsia="da-DK"/>
        </w:rPr>
        <w:t xml:space="preserve">5 mg, 10 mg eller </w:t>
      </w:r>
      <w:r w:rsidRPr="00EF058F">
        <w:rPr>
          <w:sz w:val="24"/>
          <w:szCs w:val="24"/>
          <w:lang w:eastAsia="da-DK"/>
        </w:rPr>
        <w:t xml:space="preserve">20 mg tabletter. </w:t>
      </w:r>
    </w:p>
    <w:p w:rsidR="007547B9" w:rsidRPr="00EF058F" w:rsidRDefault="007547B9" w:rsidP="007547B9">
      <w:pPr>
        <w:tabs>
          <w:tab w:val="left" w:pos="851"/>
        </w:tabs>
        <w:suppressAutoHyphens/>
        <w:ind w:left="851"/>
        <w:rPr>
          <w:sz w:val="24"/>
          <w:szCs w:val="24"/>
          <w:lang w:eastAsia="da-DK"/>
        </w:rPr>
      </w:pPr>
    </w:p>
    <w:p w:rsidR="007547B9" w:rsidRPr="00EF058F" w:rsidRDefault="007547B9" w:rsidP="007547B9">
      <w:pPr>
        <w:tabs>
          <w:tab w:val="left" w:pos="851"/>
        </w:tabs>
        <w:suppressAutoHyphens/>
        <w:ind w:left="851"/>
        <w:rPr>
          <w:sz w:val="24"/>
          <w:szCs w:val="24"/>
          <w:lang w:eastAsia="da-DK"/>
        </w:rPr>
      </w:pPr>
      <w:r w:rsidRPr="00EF058F">
        <w:rPr>
          <w:sz w:val="24"/>
          <w:szCs w:val="24"/>
          <w:lang w:eastAsia="da-DK"/>
        </w:rPr>
        <w:t xml:space="preserve">Da risikoen for meget alvorlige </w:t>
      </w:r>
      <w:proofErr w:type="spellStart"/>
      <w:r w:rsidRPr="00EF058F">
        <w:rPr>
          <w:sz w:val="24"/>
          <w:szCs w:val="24"/>
          <w:lang w:eastAsia="da-DK"/>
        </w:rPr>
        <w:t>kardielle</w:t>
      </w:r>
      <w:proofErr w:type="spellEnd"/>
      <w:r w:rsidRPr="00EF058F">
        <w:rPr>
          <w:sz w:val="24"/>
          <w:szCs w:val="24"/>
          <w:lang w:eastAsia="da-DK"/>
        </w:rPr>
        <w:t xml:space="preserve"> bivirkninger er dosisafhængig, bør den daglige dosis </w:t>
      </w:r>
      <w:proofErr w:type="spellStart"/>
      <w:r w:rsidRPr="00EF058F">
        <w:rPr>
          <w:sz w:val="24"/>
          <w:szCs w:val="24"/>
          <w:lang w:eastAsia="da-DK"/>
        </w:rPr>
        <w:t>methadon</w:t>
      </w:r>
      <w:proofErr w:type="spellEnd"/>
      <w:r w:rsidRPr="00EF058F">
        <w:rPr>
          <w:sz w:val="24"/>
          <w:szCs w:val="24"/>
          <w:lang w:eastAsia="da-DK"/>
        </w:rPr>
        <w:t xml:space="preserve"> normalt ikke overstige 100 mg/dag. Behandling med højere doser bør begrænses til læger med omfattende erfaring i </w:t>
      </w:r>
      <w:proofErr w:type="spellStart"/>
      <w:r w:rsidRPr="00EF058F">
        <w:rPr>
          <w:sz w:val="24"/>
          <w:szCs w:val="24"/>
          <w:lang w:eastAsia="da-DK"/>
        </w:rPr>
        <w:t>methadonbehandling</w:t>
      </w:r>
      <w:proofErr w:type="spellEnd"/>
      <w:r w:rsidRPr="00EF058F">
        <w:rPr>
          <w:sz w:val="24"/>
          <w:szCs w:val="24"/>
          <w:lang w:eastAsia="da-DK"/>
        </w:rPr>
        <w:t xml:space="preserve">. </w:t>
      </w:r>
    </w:p>
    <w:p w:rsidR="007547B9" w:rsidRPr="00EF058F" w:rsidRDefault="007547B9" w:rsidP="007547B9">
      <w:pPr>
        <w:tabs>
          <w:tab w:val="left" w:pos="851"/>
        </w:tabs>
        <w:suppressAutoHyphens/>
        <w:ind w:left="851"/>
        <w:rPr>
          <w:sz w:val="24"/>
          <w:szCs w:val="24"/>
          <w:lang w:eastAsia="da-DK"/>
        </w:rPr>
      </w:pPr>
    </w:p>
    <w:p w:rsidR="007547B9" w:rsidRPr="00EF058F" w:rsidRDefault="007547B9" w:rsidP="007547B9">
      <w:pPr>
        <w:tabs>
          <w:tab w:val="left" w:pos="851"/>
        </w:tabs>
        <w:suppressAutoHyphens/>
        <w:ind w:left="851"/>
        <w:rPr>
          <w:sz w:val="24"/>
          <w:szCs w:val="24"/>
          <w:lang w:eastAsia="da-DK"/>
        </w:rPr>
      </w:pPr>
      <w:r w:rsidRPr="00EF058F">
        <w:rPr>
          <w:sz w:val="24"/>
          <w:szCs w:val="24"/>
          <w:lang w:eastAsia="da-DK"/>
        </w:rPr>
        <w:t xml:space="preserve">Det kan være nødvendigt med hyppigere administration i starten af behandlingen med </w:t>
      </w:r>
      <w:proofErr w:type="spellStart"/>
      <w:r w:rsidRPr="00EF058F">
        <w:rPr>
          <w:sz w:val="24"/>
          <w:szCs w:val="24"/>
          <w:lang w:eastAsia="da-DK"/>
        </w:rPr>
        <w:t>methadon</w:t>
      </w:r>
      <w:proofErr w:type="spellEnd"/>
      <w:r w:rsidRPr="00EF058F">
        <w:rPr>
          <w:sz w:val="24"/>
          <w:szCs w:val="24"/>
          <w:lang w:eastAsia="da-DK"/>
        </w:rPr>
        <w:t xml:space="preserve"> for at opretholde tilstrækkelig analgetisk virkning. I så tilfælde skal behandlingens virkning evalueres nøje, og der skal udvises stor forsigtighed for at undgå overdosering under hensyntagen til </w:t>
      </w:r>
      <w:proofErr w:type="spellStart"/>
      <w:r w:rsidRPr="00EF058F">
        <w:rPr>
          <w:sz w:val="24"/>
          <w:szCs w:val="24"/>
          <w:lang w:eastAsia="da-DK"/>
        </w:rPr>
        <w:t>methadons</w:t>
      </w:r>
      <w:proofErr w:type="spellEnd"/>
      <w:r w:rsidRPr="00EF058F">
        <w:rPr>
          <w:sz w:val="24"/>
          <w:szCs w:val="24"/>
          <w:lang w:eastAsia="da-DK"/>
        </w:rPr>
        <w:t xml:space="preserve"> lange eliminationshalveringstid. </w:t>
      </w:r>
    </w:p>
    <w:p w:rsidR="007547B9" w:rsidRPr="00EF058F" w:rsidRDefault="007547B9" w:rsidP="007547B9">
      <w:pPr>
        <w:tabs>
          <w:tab w:val="left" w:pos="851"/>
        </w:tabs>
        <w:suppressAutoHyphens/>
        <w:ind w:left="851"/>
        <w:rPr>
          <w:sz w:val="24"/>
          <w:szCs w:val="24"/>
          <w:lang w:eastAsia="da-DK"/>
        </w:rPr>
      </w:pPr>
    </w:p>
    <w:p w:rsidR="007547B9" w:rsidRPr="00EF058F" w:rsidRDefault="007547B9" w:rsidP="007547B9">
      <w:pPr>
        <w:tabs>
          <w:tab w:val="left" w:pos="851"/>
        </w:tabs>
        <w:suppressAutoHyphens/>
        <w:ind w:left="851"/>
        <w:rPr>
          <w:i/>
          <w:sz w:val="24"/>
          <w:szCs w:val="24"/>
          <w:lang w:eastAsia="da-DK"/>
        </w:rPr>
      </w:pPr>
      <w:r w:rsidRPr="00EF058F">
        <w:rPr>
          <w:i/>
          <w:sz w:val="24"/>
          <w:szCs w:val="24"/>
          <w:lang w:eastAsia="da-DK"/>
        </w:rPr>
        <w:t>Ældre</w:t>
      </w:r>
    </w:p>
    <w:p w:rsidR="007547B9" w:rsidRPr="00EF058F" w:rsidRDefault="007547B9" w:rsidP="007547B9">
      <w:pPr>
        <w:tabs>
          <w:tab w:val="left" w:pos="851"/>
        </w:tabs>
        <w:autoSpaceDE w:val="0"/>
        <w:autoSpaceDN w:val="0"/>
        <w:adjustRightInd w:val="0"/>
        <w:ind w:left="851"/>
        <w:rPr>
          <w:sz w:val="24"/>
          <w:szCs w:val="24"/>
          <w:lang w:eastAsia="da-DK"/>
        </w:rPr>
      </w:pPr>
      <w:r w:rsidRPr="00EF058F">
        <w:rPr>
          <w:sz w:val="24"/>
          <w:szCs w:val="24"/>
          <w:lang w:eastAsia="da-DK"/>
        </w:rPr>
        <w:t xml:space="preserve">Ældre bør behandles med forsigtighed og med en lavere dosis i starten. </w:t>
      </w:r>
    </w:p>
    <w:p w:rsidR="007547B9" w:rsidRPr="00EF058F" w:rsidRDefault="007547B9" w:rsidP="007547B9">
      <w:pPr>
        <w:tabs>
          <w:tab w:val="left" w:pos="851"/>
        </w:tabs>
        <w:autoSpaceDE w:val="0"/>
        <w:autoSpaceDN w:val="0"/>
        <w:adjustRightInd w:val="0"/>
        <w:ind w:left="851"/>
        <w:rPr>
          <w:sz w:val="24"/>
          <w:szCs w:val="24"/>
          <w:lang w:eastAsia="da-DK"/>
        </w:rPr>
      </w:pPr>
    </w:p>
    <w:p w:rsidR="007547B9" w:rsidRPr="00EF058F" w:rsidRDefault="007547B9" w:rsidP="007547B9">
      <w:pPr>
        <w:tabs>
          <w:tab w:val="left" w:pos="851"/>
        </w:tabs>
        <w:ind w:left="851"/>
        <w:rPr>
          <w:bCs/>
          <w:i/>
          <w:iCs/>
          <w:sz w:val="24"/>
          <w:szCs w:val="24"/>
          <w:lang w:eastAsia="da-DK"/>
        </w:rPr>
      </w:pPr>
      <w:r w:rsidRPr="00EF058F">
        <w:rPr>
          <w:i/>
          <w:sz w:val="24"/>
          <w:szCs w:val="24"/>
          <w:lang w:eastAsia="da-DK"/>
        </w:rPr>
        <w:t>Pædiatrisk population</w:t>
      </w:r>
    </w:p>
    <w:p w:rsidR="007547B9" w:rsidRPr="00EF058F" w:rsidRDefault="007547B9" w:rsidP="007547B9">
      <w:pPr>
        <w:tabs>
          <w:tab w:val="left" w:pos="851"/>
        </w:tabs>
        <w:autoSpaceDE w:val="0"/>
        <w:autoSpaceDN w:val="0"/>
        <w:adjustRightInd w:val="0"/>
        <w:ind w:left="851"/>
        <w:rPr>
          <w:sz w:val="24"/>
          <w:szCs w:val="24"/>
          <w:lang w:eastAsia="da-DK"/>
        </w:rPr>
      </w:pPr>
      <w:r w:rsidRPr="00EF058F">
        <w:rPr>
          <w:sz w:val="24"/>
          <w:szCs w:val="24"/>
          <w:lang w:eastAsia="da-DK"/>
        </w:rPr>
        <w:t xml:space="preserve">Det frarådes at anvende </w:t>
      </w:r>
      <w:r>
        <w:rPr>
          <w:sz w:val="24"/>
          <w:szCs w:val="24"/>
          <w:lang w:eastAsia="da-DK"/>
        </w:rPr>
        <w:t>Metadon "2care4"</w:t>
      </w:r>
      <w:r w:rsidRPr="00EF058F">
        <w:rPr>
          <w:sz w:val="24"/>
          <w:szCs w:val="24"/>
          <w:lang w:eastAsia="da-DK"/>
        </w:rPr>
        <w:t xml:space="preserve"> til børn, idet der ikke foreligger tilstrækkelige kliniske data til at fastlægge et velegnet doseringsregime.</w:t>
      </w:r>
    </w:p>
    <w:p w:rsidR="007547B9" w:rsidRPr="00EF058F" w:rsidRDefault="007547B9" w:rsidP="007547B9">
      <w:pPr>
        <w:tabs>
          <w:tab w:val="left" w:pos="851"/>
        </w:tabs>
        <w:autoSpaceDE w:val="0"/>
        <w:autoSpaceDN w:val="0"/>
        <w:adjustRightInd w:val="0"/>
        <w:ind w:left="851"/>
        <w:rPr>
          <w:sz w:val="24"/>
          <w:szCs w:val="24"/>
          <w:lang w:eastAsia="da-DK"/>
        </w:rPr>
      </w:pPr>
    </w:p>
    <w:p w:rsidR="007547B9" w:rsidRPr="00EF058F" w:rsidRDefault="007547B9" w:rsidP="007547B9">
      <w:pPr>
        <w:tabs>
          <w:tab w:val="left" w:pos="851"/>
        </w:tabs>
        <w:autoSpaceDE w:val="0"/>
        <w:autoSpaceDN w:val="0"/>
        <w:adjustRightInd w:val="0"/>
        <w:ind w:left="851"/>
        <w:rPr>
          <w:i/>
          <w:sz w:val="24"/>
          <w:szCs w:val="24"/>
          <w:lang w:eastAsia="da-DK"/>
        </w:rPr>
      </w:pPr>
      <w:r w:rsidRPr="00EF058F">
        <w:rPr>
          <w:i/>
          <w:sz w:val="24"/>
          <w:szCs w:val="24"/>
          <w:lang w:eastAsia="da-DK"/>
        </w:rPr>
        <w:t>Andre tilstande</w:t>
      </w:r>
    </w:p>
    <w:p w:rsidR="007547B9" w:rsidRPr="00EF058F" w:rsidRDefault="007547B9" w:rsidP="007547B9">
      <w:pPr>
        <w:tabs>
          <w:tab w:val="left" w:pos="851"/>
        </w:tabs>
        <w:autoSpaceDE w:val="0"/>
        <w:autoSpaceDN w:val="0"/>
        <w:adjustRightInd w:val="0"/>
        <w:ind w:left="851"/>
        <w:rPr>
          <w:sz w:val="24"/>
          <w:szCs w:val="24"/>
          <w:lang w:eastAsia="da-DK"/>
        </w:rPr>
      </w:pPr>
      <w:r w:rsidRPr="00EF058F">
        <w:rPr>
          <w:sz w:val="24"/>
          <w:szCs w:val="24"/>
          <w:lang w:eastAsia="da-DK"/>
        </w:rPr>
        <w:t xml:space="preserve">Patienter med </w:t>
      </w:r>
      <w:proofErr w:type="spellStart"/>
      <w:r w:rsidRPr="00EF058F">
        <w:rPr>
          <w:sz w:val="24"/>
          <w:szCs w:val="24"/>
          <w:lang w:eastAsia="da-DK"/>
        </w:rPr>
        <w:t>hypothyreoidisme</w:t>
      </w:r>
      <w:proofErr w:type="spellEnd"/>
      <w:r w:rsidRPr="00EF058F">
        <w:rPr>
          <w:sz w:val="24"/>
          <w:szCs w:val="24"/>
          <w:lang w:eastAsia="da-DK"/>
        </w:rPr>
        <w:t xml:space="preserve">, </w:t>
      </w:r>
      <w:proofErr w:type="spellStart"/>
      <w:r w:rsidRPr="00EF058F">
        <w:rPr>
          <w:sz w:val="24"/>
          <w:szCs w:val="24"/>
          <w:lang w:eastAsia="da-DK"/>
        </w:rPr>
        <w:t>myksødem</w:t>
      </w:r>
      <w:proofErr w:type="spellEnd"/>
      <w:r w:rsidRPr="00EF058F">
        <w:rPr>
          <w:sz w:val="24"/>
          <w:szCs w:val="24"/>
          <w:lang w:eastAsia="da-DK"/>
        </w:rPr>
        <w:t xml:space="preserve">, urinrørsforsnævring, astma eller nedsat lungevolumen eller prostatahypertrofi skal have en lavere startdosis.  </w:t>
      </w:r>
    </w:p>
    <w:p w:rsidR="007547B9" w:rsidRPr="00EF058F" w:rsidRDefault="007547B9" w:rsidP="007547B9">
      <w:pPr>
        <w:tabs>
          <w:tab w:val="left" w:pos="851"/>
        </w:tabs>
        <w:autoSpaceDE w:val="0"/>
        <w:autoSpaceDN w:val="0"/>
        <w:adjustRightInd w:val="0"/>
        <w:ind w:left="851"/>
        <w:rPr>
          <w:sz w:val="24"/>
          <w:szCs w:val="24"/>
          <w:lang w:eastAsia="da-DK"/>
        </w:rPr>
      </w:pPr>
    </w:p>
    <w:p w:rsidR="007547B9" w:rsidRPr="00EF058F" w:rsidRDefault="007547B9" w:rsidP="007547B9">
      <w:pPr>
        <w:tabs>
          <w:tab w:val="left" w:pos="851"/>
        </w:tabs>
        <w:autoSpaceDE w:val="0"/>
        <w:autoSpaceDN w:val="0"/>
        <w:adjustRightInd w:val="0"/>
        <w:ind w:left="851"/>
        <w:rPr>
          <w:i/>
          <w:sz w:val="24"/>
          <w:szCs w:val="24"/>
          <w:lang w:eastAsia="da-DK"/>
        </w:rPr>
      </w:pPr>
      <w:r w:rsidRPr="00EF058F">
        <w:rPr>
          <w:i/>
          <w:sz w:val="24"/>
          <w:szCs w:val="24"/>
          <w:lang w:eastAsia="da-DK"/>
        </w:rPr>
        <w:t xml:space="preserve">Nedsat leverfunktion </w:t>
      </w:r>
    </w:p>
    <w:p w:rsidR="007547B9" w:rsidRPr="00EF058F" w:rsidRDefault="007547B9" w:rsidP="007547B9">
      <w:pPr>
        <w:tabs>
          <w:tab w:val="left" w:pos="851"/>
        </w:tabs>
        <w:autoSpaceDE w:val="0"/>
        <w:autoSpaceDN w:val="0"/>
        <w:adjustRightInd w:val="0"/>
        <w:ind w:left="851"/>
        <w:rPr>
          <w:sz w:val="24"/>
          <w:szCs w:val="24"/>
          <w:lang w:eastAsia="da-DK"/>
        </w:rPr>
      </w:pPr>
      <w:r w:rsidRPr="00EF058F">
        <w:rPr>
          <w:sz w:val="24"/>
          <w:szCs w:val="24"/>
          <w:lang w:eastAsia="da-DK"/>
        </w:rPr>
        <w:t xml:space="preserve">Der bør udvises forsigtighed, hvis </w:t>
      </w:r>
      <w:r w:rsidR="00671F94">
        <w:rPr>
          <w:sz w:val="24"/>
          <w:szCs w:val="24"/>
          <w:lang w:eastAsia="da-DK"/>
        </w:rPr>
        <w:t>Metadon "2care4"</w:t>
      </w:r>
      <w:r w:rsidRPr="00EF058F">
        <w:rPr>
          <w:sz w:val="24"/>
          <w:szCs w:val="24"/>
          <w:lang w:eastAsia="da-DK"/>
        </w:rPr>
        <w:t xml:space="preserve">skal anvendes til patienter med nedsat leverfunktion. Hos patienter med levercirrose er metabolismen forsinket, og </w:t>
      </w:r>
      <w:proofErr w:type="spellStart"/>
      <w:r w:rsidRPr="00EF058F">
        <w:rPr>
          <w:sz w:val="24"/>
          <w:szCs w:val="24"/>
          <w:lang w:eastAsia="da-DK"/>
        </w:rPr>
        <w:t>first</w:t>
      </w:r>
      <w:proofErr w:type="spellEnd"/>
      <w:r w:rsidRPr="00EF058F">
        <w:rPr>
          <w:sz w:val="24"/>
          <w:szCs w:val="24"/>
          <w:lang w:eastAsia="da-DK"/>
        </w:rPr>
        <w:t xml:space="preserve"> </w:t>
      </w:r>
      <w:proofErr w:type="spellStart"/>
      <w:r w:rsidRPr="00EF058F">
        <w:rPr>
          <w:sz w:val="24"/>
          <w:szCs w:val="24"/>
          <w:lang w:eastAsia="da-DK"/>
        </w:rPr>
        <w:t>pass</w:t>
      </w:r>
      <w:proofErr w:type="spellEnd"/>
      <w:r w:rsidRPr="00EF058F">
        <w:rPr>
          <w:sz w:val="24"/>
          <w:szCs w:val="24"/>
          <w:lang w:eastAsia="da-DK"/>
        </w:rPr>
        <w:t xml:space="preserve">-effekten er reduceret. Dette kan resultere i højere plasmaniveauer af </w:t>
      </w:r>
      <w:proofErr w:type="spellStart"/>
      <w:r w:rsidRPr="00EF058F">
        <w:rPr>
          <w:sz w:val="24"/>
          <w:szCs w:val="24"/>
          <w:lang w:eastAsia="da-DK"/>
        </w:rPr>
        <w:t>methadon</w:t>
      </w:r>
      <w:proofErr w:type="spellEnd"/>
      <w:r w:rsidRPr="00EF058F">
        <w:rPr>
          <w:sz w:val="24"/>
          <w:szCs w:val="24"/>
          <w:lang w:eastAsia="da-DK"/>
        </w:rPr>
        <w:t xml:space="preserve">. </w:t>
      </w:r>
      <w:r w:rsidR="00671F94">
        <w:rPr>
          <w:sz w:val="24"/>
          <w:szCs w:val="24"/>
          <w:lang w:eastAsia="da-DK"/>
        </w:rPr>
        <w:t>Metadon "2care4"</w:t>
      </w:r>
      <w:r w:rsidR="00671F94">
        <w:rPr>
          <w:sz w:val="24"/>
          <w:szCs w:val="24"/>
          <w:lang w:eastAsia="da-DK"/>
        </w:rPr>
        <w:t xml:space="preserve"> </w:t>
      </w:r>
      <w:r w:rsidRPr="00EF058F">
        <w:rPr>
          <w:sz w:val="24"/>
          <w:szCs w:val="24"/>
          <w:lang w:eastAsia="da-DK"/>
        </w:rPr>
        <w:t xml:space="preserve">bør administreres i en lavere dosis end den anbefalede dosis, og patientens kliniske respons bør anvendes som vejledning ved den videre dosering.  </w:t>
      </w:r>
    </w:p>
    <w:p w:rsidR="007547B9" w:rsidRPr="00EF058F" w:rsidRDefault="007547B9" w:rsidP="007547B9">
      <w:pPr>
        <w:tabs>
          <w:tab w:val="left" w:pos="851"/>
        </w:tabs>
        <w:autoSpaceDE w:val="0"/>
        <w:autoSpaceDN w:val="0"/>
        <w:adjustRightInd w:val="0"/>
        <w:ind w:left="851"/>
        <w:rPr>
          <w:sz w:val="24"/>
          <w:szCs w:val="24"/>
          <w:lang w:eastAsia="da-DK"/>
        </w:rPr>
      </w:pPr>
    </w:p>
    <w:p w:rsidR="007547B9" w:rsidRPr="00EF058F" w:rsidRDefault="007547B9" w:rsidP="007547B9">
      <w:pPr>
        <w:tabs>
          <w:tab w:val="left" w:pos="851"/>
        </w:tabs>
        <w:autoSpaceDE w:val="0"/>
        <w:autoSpaceDN w:val="0"/>
        <w:adjustRightInd w:val="0"/>
        <w:ind w:left="851"/>
        <w:rPr>
          <w:i/>
          <w:sz w:val="24"/>
          <w:szCs w:val="24"/>
          <w:lang w:eastAsia="da-DK"/>
        </w:rPr>
      </w:pPr>
      <w:r w:rsidRPr="00EF058F">
        <w:rPr>
          <w:i/>
          <w:sz w:val="24"/>
          <w:szCs w:val="24"/>
          <w:lang w:eastAsia="da-DK"/>
        </w:rPr>
        <w:t xml:space="preserve">Nedsat nyrefunktion </w:t>
      </w:r>
    </w:p>
    <w:p w:rsidR="007547B9" w:rsidRPr="00EF058F" w:rsidRDefault="007547B9" w:rsidP="007547B9">
      <w:pPr>
        <w:tabs>
          <w:tab w:val="left" w:pos="851"/>
        </w:tabs>
        <w:autoSpaceDE w:val="0"/>
        <w:autoSpaceDN w:val="0"/>
        <w:adjustRightInd w:val="0"/>
        <w:ind w:left="851"/>
        <w:rPr>
          <w:sz w:val="24"/>
          <w:szCs w:val="24"/>
          <w:lang w:eastAsia="da-DK"/>
        </w:rPr>
      </w:pPr>
      <w:r w:rsidRPr="00EF058F">
        <w:rPr>
          <w:sz w:val="24"/>
          <w:szCs w:val="24"/>
          <w:lang w:eastAsia="da-DK"/>
        </w:rPr>
        <w:t xml:space="preserve">Der bør udvises forsigtighed, hvis </w:t>
      </w:r>
      <w:proofErr w:type="spellStart"/>
      <w:r w:rsidRPr="00EF058F">
        <w:rPr>
          <w:sz w:val="24"/>
          <w:szCs w:val="24"/>
          <w:lang w:eastAsia="da-DK"/>
        </w:rPr>
        <w:t>methadon</w:t>
      </w:r>
      <w:proofErr w:type="spellEnd"/>
      <w:r w:rsidRPr="00EF058F">
        <w:rPr>
          <w:sz w:val="24"/>
          <w:szCs w:val="24"/>
          <w:lang w:eastAsia="da-DK"/>
        </w:rPr>
        <w:t xml:space="preserve"> anvendes til patienter med nedsat nyrefunktion. Doseringsintervallet bør forlænges til mindst 32 timer, hvis GFR er 10-50 ml/min, og til mindst 36 timer, hvis GFR er lavere end 10 ml/min, hvis </w:t>
      </w:r>
      <w:proofErr w:type="spellStart"/>
      <w:r w:rsidRPr="00EF058F">
        <w:rPr>
          <w:sz w:val="24"/>
          <w:szCs w:val="24"/>
          <w:lang w:eastAsia="da-DK"/>
        </w:rPr>
        <w:t>methadon</w:t>
      </w:r>
      <w:proofErr w:type="spellEnd"/>
      <w:r w:rsidRPr="00EF058F">
        <w:rPr>
          <w:sz w:val="24"/>
          <w:szCs w:val="24"/>
          <w:lang w:eastAsia="da-DK"/>
        </w:rPr>
        <w:t xml:space="preserve"> tages én gang daglig til substitutions-/vedligeholdelsesbehandling af abstinenssymptomer.</w:t>
      </w:r>
      <w:r w:rsidRPr="00EF058F">
        <w:rPr>
          <w:i/>
          <w:sz w:val="24"/>
          <w:szCs w:val="24"/>
          <w:lang w:eastAsia="da-DK"/>
        </w:rPr>
        <w:t xml:space="preserve"> </w:t>
      </w:r>
      <w:r w:rsidRPr="00EF058F">
        <w:rPr>
          <w:sz w:val="24"/>
          <w:szCs w:val="24"/>
          <w:lang w:eastAsia="da-DK"/>
        </w:rPr>
        <w:t xml:space="preserve">Det anbefales at anvende en lavere startdosis af </w:t>
      </w:r>
      <w:proofErr w:type="spellStart"/>
      <w:r w:rsidRPr="00EF058F">
        <w:rPr>
          <w:sz w:val="24"/>
          <w:szCs w:val="24"/>
          <w:lang w:eastAsia="da-DK"/>
        </w:rPr>
        <w:t>methadon</w:t>
      </w:r>
      <w:proofErr w:type="spellEnd"/>
      <w:r w:rsidRPr="00EF058F">
        <w:rPr>
          <w:sz w:val="24"/>
          <w:szCs w:val="24"/>
          <w:lang w:eastAsia="da-DK"/>
        </w:rPr>
        <w:t xml:space="preserve"> og langsommere dosistitrering på baggrund af det kliniske respons og graden af nyreinsufficiens. </w:t>
      </w:r>
    </w:p>
    <w:p w:rsidR="007547B9" w:rsidRPr="00EF058F" w:rsidRDefault="007547B9" w:rsidP="007547B9">
      <w:pPr>
        <w:tabs>
          <w:tab w:val="left" w:pos="851"/>
        </w:tabs>
        <w:autoSpaceDE w:val="0"/>
        <w:autoSpaceDN w:val="0"/>
        <w:adjustRightInd w:val="0"/>
        <w:ind w:left="851"/>
        <w:rPr>
          <w:sz w:val="24"/>
          <w:szCs w:val="24"/>
          <w:lang w:eastAsia="da-DK"/>
        </w:rPr>
      </w:pPr>
    </w:p>
    <w:p w:rsidR="007547B9" w:rsidRPr="00EF058F" w:rsidRDefault="007547B9" w:rsidP="007547B9">
      <w:pPr>
        <w:keepNext/>
        <w:tabs>
          <w:tab w:val="left" w:pos="851"/>
        </w:tabs>
        <w:ind w:left="851"/>
        <w:rPr>
          <w:i/>
          <w:sz w:val="24"/>
          <w:szCs w:val="24"/>
          <w:lang w:eastAsia="da-DK"/>
        </w:rPr>
      </w:pPr>
      <w:r w:rsidRPr="00EF058F">
        <w:rPr>
          <w:sz w:val="24"/>
          <w:szCs w:val="24"/>
          <w:lang w:eastAsia="da-DK"/>
        </w:rPr>
        <w:t xml:space="preserve">Doseringsintervallet bør forlænges til mindst 8 timer, hvis den </w:t>
      </w:r>
      <w:proofErr w:type="spellStart"/>
      <w:r w:rsidRPr="00EF058F">
        <w:rPr>
          <w:sz w:val="24"/>
          <w:szCs w:val="24"/>
          <w:lang w:eastAsia="da-DK"/>
        </w:rPr>
        <w:t>glomerulære</w:t>
      </w:r>
      <w:proofErr w:type="spellEnd"/>
      <w:r w:rsidRPr="00EF058F">
        <w:rPr>
          <w:sz w:val="24"/>
          <w:szCs w:val="24"/>
          <w:lang w:eastAsia="da-DK"/>
        </w:rPr>
        <w:t xml:space="preserve"> filtrations</w:t>
      </w:r>
      <w:r>
        <w:rPr>
          <w:sz w:val="24"/>
          <w:szCs w:val="24"/>
          <w:lang w:eastAsia="da-DK"/>
        </w:rPr>
        <w:softHyphen/>
      </w:r>
      <w:r w:rsidRPr="00EF058F">
        <w:rPr>
          <w:sz w:val="24"/>
          <w:szCs w:val="24"/>
          <w:lang w:eastAsia="da-DK"/>
        </w:rPr>
        <w:t xml:space="preserve">hastighed (GFR) er 10-50 ml/min, og til mindst 12 timer, hvis GFR er lavere end 10 ml/min, hvis </w:t>
      </w:r>
      <w:proofErr w:type="spellStart"/>
      <w:r w:rsidRPr="00EF058F">
        <w:rPr>
          <w:sz w:val="24"/>
          <w:szCs w:val="24"/>
          <w:lang w:eastAsia="da-DK"/>
        </w:rPr>
        <w:t>methadon</w:t>
      </w:r>
      <w:proofErr w:type="spellEnd"/>
      <w:r w:rsidRPr="00EF058F">
        <w:rPr>
          <w:sz w:val="24"/>
          <w:szCs w:val="24"/>
          <w:lang w:eastAsia="da-DK"/>
        </w:rPr>
        <w:t xml:space="preserve"> tages flere gange daglig mod smerter. Det anbefales at anvende en lavere startdosis af </w:t>
      </w:r>
      <w:proofErr w:type="spellStart"/>
      <w:r w:rsidRPr="00EF058F">
        <w:rPr>
          <w:sz w:val="24"/>
          <w:szCs w:val="24"/>
          <w:lang w:eastAsia="da-DK"/>
        </w:rPr>
        <w:t>methadon</w:t>
      </w:r>
      <w:proofErr w:type="spellEnd"/>
      <w:r w:rsidRPr="00EF058F">
        <w:rPr>
          <w:sz w:val="24"/>
          <w:szCs w:val="24"/>
          <w:lang w:eastAsia="da-DK"/>
        </w:rPr>
        <w:t xml:space="preserve"> og langsommere dosistitrering på baggrund af det kliniske respons og graden af nyreinsufficiens.</w:t>
      </w:r>
    </w:p>
    <w:p w:rsidR="007547B9" w:rsidRPr="00EF058F" w:rsidRDefault="007547B9" w:rsidP="007547B9">
      <w:pPr>
        <w:tabs>
          <w:tab w:val="left" w:pos="851"/>
        </w:tabs>
        <w:autoSpaceDE w:val="0"/>
        <w:autoSpaceDN w:val="0"/>
        <w:adjustRightInd w:val="0"/>
        <w:ind w:left="851"/>
        <w:rPr>
          <w:sz w:val="24"/>
          <w:szCs w:val="24"/>
          <w:lang w:eastAsia="da-DK"/>
        </w:rPr>
      </w:pPr>
      <w:r w:rsidRPr="00EF058F">
        <w:rPr>
          <w:sz w:val="24"/>
          <w:szCs w:val="24"/>
          <w:lang w:eastAsia="da-DK"/>
        </w:rPr>
        <w:t xml:space="preserve"> </w:t>
      </w:r>
    </w:p>
    <w:p w:rsidR="007547B9" w:rsidRPr="00EF058F" w:rsidRDefault="007547B9" w:rsidP="007547B9">
      <w:pPr>
        <w:tabs>
          <w:tab w:val="left" w:pos="851"/>
        </w:tabs>
        <w:ind w:left="851"/>
        <w:rPr>
          <w:b/>
          <w:sz w:val="24"/>
          <w:szCs w:val="24"/>
          <w:lang w:eastAsia="da-DK"/>
        </w:rPr>
      </w:pPr>
      <w:r w:rsidRPr="00EF058F">
        <w:rPr>
          <w:b/>
          <w:sz w:val="24"/>
          <w:szCs w:val="24"/>
          <w:lang w:eastAsia="da-DK"/>
        </w:rPr>
        <w:t xml:space="preserve">Administration </w:t>
      </w:r>
    </w:p>
    <w:p w:rsidR="007547B9" w:rsidRDefault="007547B9" w:rsidP="007547B9">
      <w:pPr>
        <w:tabs>
          <w:tab w:val="left" w:pos="851"/>
        </w:tabs>
        <w:suppressAutoHyphens/>
        <w:ind w:left="851"/>
        <w:rPr>
          <w:sz w:val="24"/>
          <w:szCs w:val="24"/>
          <w:lang w:eastAsia="da-DK"/>
        </w:rPr>
      </w:pPr>
      <w:r w:rsidRPr="00EF058F">
        <w:rPr>
          <w:sz w:val="24"/>
          <w:szCs w:val="24"/>
          <w:lang w:eastAsia="da-DK"/>
        </w:rPr>
        <w:t xml:space="preserve">Dette lægemiddel er kun til oral anvendelse og må ikke injiceres. </w:t>
      </w:r>
    </w:p>
    <w:p w:rsidR="00671F94" w:rsidRDefault="00671F94" w:rsidP="007547B9">
      <w:pPr>
        <w:tabs>
          <w:tab w:val="left" w:pos="851"/>
        </w:tabs>
        <w:suppressAutoHyphens/>
        <w:ind w:left="851"/>
        <w:rPr>
          <w:sz w:val="24"/>
          <w:szCs w:val="24"/>
          <w:lang w:eastAsia="da-DK"/>
        </w:rPr>
      </w:pPr>
    </w:p>
    <w:p w:rsidR="00671F94" w:rsidRDefault="00671F94" w:rsidP="00671F94">
      <w:pPr>
        <w:tabs>
          <w:tab w:val="left" w:pos="851"/>
        </w:tabs>
        <w:suppressAutoHyphens/>
        <w:ind w:left="851"/>
        <w:rPr>
          <w:i/>
          <w:iCs/>
          <w:sz w:val="24"/>
          <w:szCs w:val="24"/>
          <w:lang w:eastAsia="da-DK"/>
        </w:rPr>
      </w:pPr>
      <w:r>
        <w:rPr>
          <w:i/>
          <w:iCs/>
          <w:sz w:val="24"/>
          <w:szCs w:val="24"/>
          <w:lang w:eastAsia="da-DK"/>
        </w:rPr>
        <w:t xml:space="preserve">Behandlingsmål og </w:t>
      </w:r>
      <w:proofErr w:type="spellStart"/>
      <w:r>
        <w:rPr>
          <w:i/>
          <w:iCs/>
          <w:sz w:val="24"/>
          <w:szCs w:val="24"/>
          <w:lang w:eastAsia="da-DK"/>
        </w:rPr>
        <w:t>seponering</w:t>
      </w:r>
      <w:proofErr w:type="spellEnd"/>
    </w:p>
    <w:p w:rsidR="00671F94" w:rsidRPr="00EF058F" w:rsidRDefault="00671F94" w:rsidP="00671F94">
      <w:pPr>
        <w:tabs>
          <w:tab w:val="left" w:pos="851"/>
        </w:tabs>
        <w:suppressAutoHyphens/>
        <w:ind w:left="851"/>
        <w:rPr>
          <w:sz w:val="24"/>
          <w:szCs w:val="24"/>
          <w:lang w:eastAsia="da-DK"/>
        </w:rPr>
      </w:pPr>
      <w:r>
        <w:rPr>
          <w:sz w:val="24"/>
          <w:szCs w:val="24"/>
          <w:lang w:eastAsia="da-DK"/>
        </w:rPr>
        <w:t xml:space="preserve">Inden behandling med Metadon "2care4" påbegyndes, skal der aftales en behandlingsstrategi, herunder behandlingsvarighed og behandlingsmål, sammen med patienten i overensstemmelse med retningslinjerne for smertebehandling. Under behandlingen bør der være hyppig kontakt mellem lægen og patienten for at evaluere behovet for fortsat behandling, overveje </w:t>
      </w:r>
      <w:proofErr w:type="spellStart"/>
      <w:r>
        <w:rPr>
          <w:sz w:val="24"/>
          <w:szCs w:val="24"/>
          <w:lang w:eastAsia="da-DK"/>
        </w:rPr>
        <w:t>seponering</w:t>
      </w:r>
      <w:proofErr w:type="spellEnd"/>
      <w:r>
        <w:rPr>
          <w:sz w:val="24"/>
          <w:szCs w:val="24"/>
          <w:lang w:eastAsia="da-DK"/>
        </w:rPr>
        <w:t xml:space="preserve"> og justere doserne, hvis det er nødvendigt. Når en patient ikke længere har behov for behandling med </w:t>
      </w:r>
      <w:proofErr w:type="spellStart"/>
      <w:r>
        <w:rPr>
          <w:sz w:val="24"/>
          <w:szCs w:val="24"/>
          <w:lang w:eastAsia="da-DK"/>
        </w:rPr>
        <w:t>methadon</w:t>
      </w:r>
      <w:proofErr w:type="spellEnd"/>
      <w:r>
        <w:rPr>
          <w:sz w:val="24"/>
          <w:szCs w:val="24"/>
          <w:lang w:eastAsia="da-DK"/>
        </w:rPr>
        <w:t>, kan det være tilrådeligt at gradvist nedtrappe dosis for at forebygge abstinenssymptomer (se pkt. 4.4). I mangel af tilstrækkelig smertekontrol bør muligheden for tolerance og progression af underliggende sygdom overvejes (se pkt. 4.4).</w:t>
      </w:r>
    </w:p>
    <w:p w:rsidR="007547B9" w:rsidRPr="00EF058F" w:rsidRDefault="007547B9" w:rsidP="007547B9">
      <w:pPr>
        <w:tabs>
          <w:tab w:val="left" w:pos="851"/>
        </w:tabs>
        <w:suppressAutoHyphens/>
        <w:ind w:left="851"/>
        <w:rPr>
          <w:sz w:val="24"/>
          <w:szCs w:val="24"/>
          <w:lang w:eastAsia="da-DK"/>
        </w:rPr>
      </w:pPr>
    </w:p>
    <w:p w:rsidR="007547B9" w:rsidRPr="00C84483" w:rsidRDefault="007547B9" w:rsidP="007547B9">
      <w:pPr>
        <w:tabs>
          <w:tab w:val="left" w:pos="851"/>
        </w:tabs>
        <w:ind w:left="851" w:hanging="851"/>
        <w:rPr>
          <w:b/>
          <w:sz w:val="24"/>
          <w:szCs w:val="24"/>
        </w:rPr>
      </w:pPr>
      <w:r w:rsidRPr="00C84483">
        <w:rPr>
          <w:b/>
          <w:sz w:val="24"/>
          <w:szCs w:val="24"/>
        </w:rPr>
        <w:t>4.3</w:t>
      </w:r>
      <w:r w:rsidRPr="00C84483">
        <w:rPr>
          <w:b/>
          <w:sz w:val="24"/>
          <w:szCs w:val="24"/>
        </w:rPr>
        <w:tab/>
        <w:t>Kontraindikationer</w:t>
      </w:r>
    </w:p>
    <w:p w:rsidR="007547B9" w:rsidRPr="00BC6288" w:rsidRDefault="007547B9" w:rsidP="007547B9">
      <w:pPr>
        <w:tabs>
          <w:tab w:val="left" w:pos="851"/>
        </w:tabs>
        <w:ind w:left="851"/>
        <w:rPr>
          <w:sz w:val="24"/>
          <w:szCs w:val="24"/>
          <w:lang w:eastAsia="da-DK"/>
        </w:rPr>
      </w:pPr>
      <w:r w:rsidRPr="00BC6288">
        <w:rPr>
          <w:sz w:val="24"/>
          <w:szCs w:val="24"/>
          <w:lang w:eastAsia="da-DK"/>
        </w:rPr>
        <w:t>Overfølsomhed over for det aktive stof eller over for et eller flere af hjælpestofferne anført i pkt. 6.1.</w:t>
      </w:r>
    </w:p>
    <w:p w:rsidR="007547B9" w:rsidRPr="00BC6288" w:rsidRDefault="007547B9" w:rsidP="007547B9">
      <w:pPr>
        <w:tabs>
          <w:tab w:val="left" w:pos="851"/>
        </w:tabs>
        <w:autoSpaceDE w:val="0"/>
        <w:autoSpaceDN w:val="0"/>
        <w:adjustRightInd w:val="0"/>
        <w:ind w:left="851"/>
        <w:rPr>
          <w:sz w:val="24"/>
          <w:szCs w:val="24"/>
          <w:lang w:eastAsia="da-DK"/>
        </w:rPr>
      </w:pPr>
      <w:r w:rsidRPr="00BC6288">
        <w:rPr>
          <w:sz w:val="24"/>
          <w:szCs w:val="24"/>
          <w:lang w:eastAsia="da-DK"/>
        </w:rPr>
        <w:t xml:space="preserve">Respirationsdepression. </w:t>
      </w:r>
    </w:p>
    <w:p w:rsidR="007547B9" w:rsidRPr="00BC6288" w:rsidRDefault="007547B9" w:rsidP="007547B9">
      <w:pPr>
        <w:tabs>
          <w:tab w:val="left" w:pos="851"/>
        </w:tabs>
        <w:autoSpaceDE w:val="0"/>
        <w:autoSpaceDN w:val="0"/>
        <w:adjustRightInd w:val="0"/>
        <w:ind w:left="851"/>
        <w:rPr>
          <w:sz w:val="24"/>
          <w:szCs w:val="24"/>
          <w:lang w:eastAsia="da-DK"/>
        </w:rPr>
      </w:pPr>
      <w:r w:rsidRPr="00BC6288">
        <w:rPr>
          <w:sz w:val="24"/>
          <w:szCs w:val="24"/>
          <w:lang w:eastAsia="da-DK"/>
        </w:rPr>
        <w:t>Akut obstruktiv luftvejssygdom.</w:t>
      </w:r>
    </w:p>
    <w:p w:rsidR="007547B9" w:rsidRPr="00C84483" w:rsidRDefault="007547B9" w:rsidP="007547B9">
      <w:pPr>
        <w:tabs>
          <w:tab w:val="left" w:pos="851"/>
        </w:tabs>
        <w:autoSpaceDE w:val="0"/>
        <w:autoSpaceDN w:val="0"/>
        <w:adjustRightInd w:val="0"/>
        <w:ind w:left="851"/>
        <w:rPr>
          <w:sz w:val="24"/>
          <w:szCs w:val="24"/>
          <w:lang w:eastAsia="da-DK"/>
        </w:rPr>
      </w:pPr>
      <w:r w:rsidRPr="00BC6288">
        <w:rPr>
          <w:sz w:val="24"/>
          <w:szCs w:val="24"/>
          <w:lang w:eastAsia="da-DK"/>
        </w:rPr>
        <w:t>Samtidig administration af MAO-</w:t>
      </w:r>
      <w:proofErr w:type="spellStart"/>
      <w:r w:rsidRPr="00BC6288">
        <w:rPr>
          <w:sz w:val="24"/>
          <w:szCs w:val="24"/>
          <w:lang w:eastAsia="da-DK"/>
        </w:rPr>
        <w:t>hæmmere</w:t>
      </w:r>
      <w:proofErr w:type="spellEnd"/>
      <w:r w:rsidRPr="00BC6288">
        <w:rPr>
          <w:sz w:val="24"/>
          <w:szCs w:val="24"/>
          <w:lang w:eastAsia="da-DK"/>
        </w:rPr>
        <w:t xml:space="preserve"> eller administration inden for to uger efter afslutning af MAO-</w:t>
      </w:r>
      <w:proofErr w:type="spellStart"/>
      <w:r w:rsidRPr="00BC6288">
        <w:rPr>
          <w:sz w:val="24"/>
          <w:szCs w:val="24"/>
          <w:lang w:eastAsia="da-DK"/>
        </w:rPr>
        <w:t>hæmmerbehandling</w:t>
      </w:r>
      <w:proofErr w:type="spellEnd"/>
      <w:r w:rsidRPr="00BC6288">
        <w:rPr>
          <w:sz w:val="24"/>
          <w:szCs w:val="24"/>
          <w:lang w:eastAsia="da-DK"/>
        </w:rPr>
        <w:t>.</w:t>
      </w:r>
    </w:p>
    <w:p w:rsidR="007547B9" w:rsidRPr="00C84483" w:rsidRDefault="007547B9" w:rsidP="007547B9">
      <w:pPr>
        <w:tabs>
          <w:tab w:val="left" w:pos="851"/>
        </w:tabs>
        <w:ind w:left="851"/>
        <w:rPr>
          <w:sz w:val="24"/>
          <w:szCs w:val="24"/>
        </w:rPr>
      </w:pPr>
    </w:p>
    <w:p w:rsidR="007547B9" w:rsidRPr="00C84483" w:rsidRDefault="007547B9" w:rsidP="007547B9">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7547B9" w:rsidRPr="00BC6288" w:rsidRDefault="007547B9" w:rsidP="007547B9">
      <w:pPr>
        <w:tabs>
          <w:tab w:val="left" w:pos="851"/>
        </w:tabs>
        <w:autoSpaceDE w:val="0"/>
        <w:autoSpaceDN w:val="0"/>
        <w:adjustRightInd w:val="0"/>
        <w:ind w:left="851"/>
        <w:rPr>
          <w:sz w:val="24"/>
          <w:szCs w:val="24"/>
          <w:lang w:eastAsia="da-DK"/>
        </w:rPr>
      </w:pPr>
      <w:r w:rsidRPr="00BC6288">
        <w:rPr>
          <w:sz w:val="24"/>
          <w:szCs w:val="24"/>
          <w:lang w:eastAsia="da-DK"/>
        </w:rPr>
        <w:t xml:space="preserve">Der er rapporteret om tilfælde af QT-forlængelse og </w:t>
      </w:r>
      <w:proofErr w:type="spellStart"/>
      <w:r w:rsidRPr="00BC6288">
        <w:rPr>
          <w:sz w:val="24"/>
          <w:szCs w:val="24"/>
          <w:lang w:eastAsia="da-DK"/>
        </w:rPr>
        <w:t>torsades</w:t>
      </w:r>
      <w:proofErr w:type="spellEnd"/>
      <w:r w:rsidRPr="00BC6288">
        <w:rPr>
          <w:sz w:val="24"/>
          <w:szCs w:val="24"/>
          <w:lang w:eastAsia="da-DK"/>
        </w:rPr>
        <w:t xml:space="preserve"> de pointes under behandling med </w:t>
      </w:r>
      <w:proofErr w:type="spellStart"/>
      <w:r w:rsidRPr="00BC6288">
        <w:rPr>
          <w:sz w:val="24"/>
          <w:szCs w:val="24"/>
          <w:lang w:eastAsia="da-DK"/>
        </w:rPr>
        <w:t>methadon</w:t>
      </w:r>
      <w:proofErr w:type="spellEnd"/>
      <w:r w:rsidRPr="00BC6288">
        <w:rPr>
          <w:sz w:val="24"/>
          <w:szCs w:val="24"/>
          <w:lang w:eastAsia="da-DK"/>
        </w:rPr>
        <w:t xml:space="preserve">, især ved brug af høje doser (&gt; 100 mg/dag). </w:t>
      </w:r>
      <w:proofErr w:type="spellStart"/>
      <w:r w:rsidRPr="00BC6288">
        <w:rPr>
          <w:sz w:val="24"/>
          <w:szCs w:val="24"/>
          <w:lang w:eastAsia="da-DK"/>
        </w:rPr>
        <w:t>Methadon</w:t>
      </w:r>
      <w:proofErr w:type="spellEnd"/>
      <w:r w:rsidRPr="00BC6288">
        <w:rPr>
          <w:sz w:val="24"/>
          <w:szCs w:val="24"/>
          <w:lang w:eastAsia="da-DK"/>
        </w:rPr>
        <w:t xml:space="preserve"> bør administreres </w:t>
      </w:r>
      <w:r w:rsidRPr="00BC6288">
        <w:rPr>
          <w:sz w:val="24"/>
          <w:szCs w:val="24"/>
          <w:lang w:eastAsia="da-DK"/>
        </w:rPr>
        <w:lastRenderedPageBreak/>
        <w:t>med forsigtighed hos patienter, der har risiko for at udvikle forlænget QT-interval, f.eks. i tilfælde af:</w:t>
      </w:r>
    </w:p>
    <w:p w:rsidR="007547B9" w:rsidRPr="00BC6288" w:rsidRDefault="007547B9" w:rsidP="007547B9">
      <w:pPr>
        <w:tabs>
          <w:tab w:val="left" w:pos="1134"/>
        </w:tabs>
        <w:autoSpaceDE w:val="0"/>
        <w:autoSpaceDN w:val="0"/>
        <w:adjustRightInd w:val="0"/>
        <w:ind w:left="851"/>
        <w:rPr>
          <w:sz w:val="24"/>
          <w:szCs w:val="24"/>
          <w:lang w:eastAsia="da-DK"/>
        </w:rPr>
      </w:pPr>
      <w:r w:rsidRPr="00BC6288">
        <w:rPr>
          <w:sz w:val="24"/>
          <w:szCs w:val="24"/>
          <w:lang w:eastAsia="da-DK"/>
        </w:rPr>
        <w:t>-</w:t>
      </w:r>
      <w:r w:rsidRPr="00BC6288">
        <w:rPr>
          <w:sz w:val="24"/>
          <w:szCs w:val="24"/>
          <w:lang w:eastAsia="da-DK"/>
        </w:rPr>
        <w:tab/>
        <w:t>QT-forlængelse i anamnesen</w:t>
      </w:r>
    </w:p>
    <w:p w:rsidR="007547B9" w:rsidRPr="00BC6288" w:rsidRDefault="007547B9" w:rsidP="007547B9">
      <w:pPr>
        <w:tabs>
          <w:tab w:val="left" w:pos="1134"/>
        </w:tabs>
        <w:autoSpaceDE w:val="0"/>
        <w:autoSpaceDN w:val="0"/>
        <w:adjustRightInd w:val="0"/>
        <w:ind w:left="851"/>
        <w:rPr>
          <w:sz w:val="24"/>
          <w:szCs w:val="24"/>
          <w:lang w:eastAsia="da-DK"/>
        </w:rPr>
      </w:pPr>
      <w:r w:rsidRPr="00BC6288">
        <w:rPr>
          <w:sz w:val="24"/>
          <w:szCs w:val="24"/>
          <w:lang w:eastAsia="da-DK"/>
        </w:rPr>
        <w:t>-</w:t>
      </w:r>
      <w:r w:rsidRPr="00BC6288">
        <w:rPr>
          <w:sz w:val="24"/>
          <w:szCs w:val="24"/>
          <w:lang w:eastAsia="da-DK"/>
        </w:rPr>
        <w:tab/>
        <w:t xml:space="preserve">fremskreden hjertesygdom, </w:t>
      </w:r>
    </w:p>
    <w:p w:rsidR="007547B9" w:rsidRPr="00BC6288" w:rsidRDefault="007547B9" w:rsidP="007547B9">
      <w:pPr>
        <w:tabs>
          <w:tab w:val="left" w:pos="1134"/>
        </w:tabs>
        <w:autoSpaceDE w:val="0"/>
        <w:autoSpaceDN w:val="0"/>
        <w:adjustRightInd w:val="0"/>
        <w:ind w:left="851"/>
        <w:rPr>
          <w:sz w:val="24"/>
          <w:szCs w:val="24"/>
          <w:lang w:eastAsia="da-DK"/>
        </w:rPr>
      </w:pPr>
      <w:r w:rsidRPr="00BC6288">
        <w:rPr>
          <w:sz w:val="24"/>
          <w:szCs w:val="24"/>
          <w:lang w:eastAsia="da-DK"/>
        </w:rPr>
        <w:t>-</w:t>
      </w:r>
      <w:r w:rsidRPr="00BC6288">
        <w:rPr>
          <w:sz w:val="24"/>
          <w:szCs w:val="24"/>
          <w:lang w:eastAsia="da-DK"/>
        </w:rPr>
        <w:tab/>
        <w:t xml:space="preserve">samtidig behandling med lægemidler, der kan forårsage QT-forlængelse, </w:t>
      </w:r>
    </w:p>
    <w:p w:rsidR="007547B9" w:rsidRPr="00BC6288" w:rsidRDefault="007547B9" w:rsidP="007547B9">
      <w:pPr>
        <w:tabs>
          <w:tab w:val="left" w:pos="1134"/>
        </w:tabs>
        <w:autoSpaceDE w:val="0"/>
        <w:autoSpaceDN w:val="0"/>
        <w:adjustRightInd w:val="0"/>
        <w:ind w:left="851"/>
        <w:rPr>
          <w:sz w:val="24"/>
          <w:szCs w:val="24"/>
          <w:lang w:eastAsia="da-DK"/>
        </w:rPr>
      </w:pPr>
      <w:r w:rsidRPr="00BC6288">
        <w:rPr>
          <w:sz w:val="24"/>
          <w:szCs w:val="24"/>
          <w:lang w:eastAsia="da-DK"/>
        </w:rPr>
        <w:t>-</w:t>
      </w:r>
      <w:r w:rsidRPr="00BC6288">
        <w:rPr>
          <w:sz w:val="24"/>
          <w:szCs w:val="24"/>
          <w:lang w:eastAsia="da-DK"/>
        </w:rPr>
        <w:tab/>
        <w:t>samtidig behandling med CYP3A4-hæmmere,</w:t>
      </w:r>
    </w:p>
    <w:p w:rsidR="007547B9" w:rsidRPr="00BC6288" w:rsidRDefault="007547B9" w:rsidP="007547B9">
      <w:pPr>
        <w:tabs>
          <w:tab w:val="left" w:pos="1134"/>
        </w:tabs>
        <w:autoSpaceDE w:val="0"/>
        <w:autoSpaceDN w:val="0"/>
        <w:adjustRightInd w:val="0"/>
        <w:ind w:left="851"/>
        <w:rPr>
          <w:sz w:val="24"/>
          <w:szCs w:val="24"/>
          <w:lang w:eastAsia="da-DK"/>
        </w:rPr>
      </w:pPr>
      <w:r w:rsidRPr="00BC6288">
        <w:rPr>
          <w:sz w:val="24"/>
          <w:szCs w:val="24"/>
          <w:lang w:eastAsia="da-DK"/>
        </w:rPr>
        <w:t>-</w:t>
      </w:r>
      <w:r w:rsidRPr="00BC6288">
        <w:rPr>
          <w:sz w:val="24"/>
          <w:szCs w:val="24"/>
          <w:lang w:eastAsia="da-DK"/>
        </w:rPr>
        <w:tab/>
        <w:t>iskæmisk hjertesygdom og leversygdom</w:t>
      </w:r>
    </w:p>
    <w:p w:rsidR="007547B9" w:rsidRPr="00BC6288" w:rsidRDefault="007547B9" w:rsidP="007547B9">
      <w:pPr>
        <w:tabs>
          <w:tab w:val="left" w:pos="1134"/>
        </w:tabs>
        <w:autoSpaceDE w:val="0"/>
        <w:autoSpaceDN w:val="0"/>
        <w:adjustRightInd w:val="0"/>
        <w:ind w:left="851"/>
        <w:rPr>
          <w:sz w:val="24"/>
          <w:szCs w:val="24"/>
          <w:lang w:eastAsia="da-DK"/>
        </w:rPr>
      </w:pPr>
      <w:r w:rsidRPr="00BC6288">
        <w:rPr>
          <w:sz w:val="24"/>
          <w:szCs w:val="24"/>
          <w:lang w:eastAsia="da-DK"/>
        </w:rPr>
        <w:t>-</w:t>
      </w:r>
      <w:r w:rsidRPr="00BC6288">
        <w:rPr>
          <w:sz w:val="24"/>
          <w:szCs w:val="24"/>
          <w:lang w:eastAsia="da-DK"/>
        </w:rPr>
        <w:tab/>
        <w:t>elektrolytforstyrrelser (</w:t>
      </w:r>
      <w:proofErr w:type="spellStart"/>
      <w:r w:rsidRPr="00BC6288">
        <w:rPr>
          <w:sz w:val="24"/>
          <w:szCs w:val="24"/>
          <w:lang w:eastAsia="da-DK"/>
        </w:rPr>
        <w:t>hypokaliæmi</w:t>
      </w:r>
      <w:proofErr w:type="spellEnd"/>
      <w:r w:rsidRPr="00BC6288">
        <w:rPr>
          <w:sz w:val="24"/>
          <w:szCs w:val="24"/>
          <w:lang w:eastAsia="da-DK"/>
        </w:rPr>
        <w:t xml:space="preserve"> eller </w:t>
      </w:r>
      <w:proofErr w:type="spellStart"/>
      <w:r w:rsidRPr="00BC6288">
        <w:rPr>
          <w:sz w:val="24"/>
          <w:szCs w:val="24"/>
          <w:lang w:eastAsia="da-DK"/>
        </w:rPr>
        <w:t>hypomagnesiæmi</w:t>
      </w:r>
      <w:proofErr w:type="spellEnd"/>
      <w:r w:rsidRPr="00BC6288">
        <w:rPr>
          <w:sz w:val="24"/>
          <w:szCs w:val="24"/>
          <w:lang w:eastAsia="da-DK"/>
        </w:rPr>
        <w:t>)</w:t>
      </w:r>
    </w:p>
    <w:p w:rsidR="007547B9" w:rsidRPr="00BC6288" w:rsidRDefault="007547B9" w:rsidP="007547B9">
      <w:pPr>
        <w:tabs>
          <w:tab w:val="left" w:pos="851"/>
        </w:tabs>
        <w:autoSpaceDE w:val="0"/>
        <w:autoSpaceDN w:val="0"/>
        <w:adjustRightInd w:val="0"/>
        <w:ind w:left="851"/>
        <w:rPr>
          <w:sz w:val="24"/>
          <w:szCs w:val="24"/>
          <w:lang w:eastAsia="da-DK"/>
        </w:rPr>
      </w:pPr>
    </w:p>
    <w:p w:rsidR="007547B9" w:rsidRPr="00BC6288" w:rsidRDefault="007547B9" w:rsidP="007547B9">
      <w:pPr>
        <w:tabs>
          <w:tab w:val="left" w:pos="851"/>
        </w:tabs>
        <w:autoSpaceDE w:val="0"/>
        <w:autoSpaceDN w:val="0"/>
        <w:adjustRightInd w:val="0"/>
        <w:ind w:left="851"/>
        <w:rPr>
          <w:sz w:val="24"/>
          <w:szCs w:val="24"/>
          <w:lang w:eastAsia="da-DK"/>
        </w:rPr>
      </w:pPr>
      <w:r w:rsidRPr="00BC6288">
        <w:rPr>
          <w:sz w:val="24"/>
          <w:szCs w:val="24"/>
          <w:lang w:eastAsia="da-DK"/>
        </w:rPr>
        <w:t xml:space="preserve">Der bør gennemføres ekg-målinger hos alle patienter inden opstart af analgetisk behandling samt ved </w:t>
      </w:r>
      <w:proofErr w:type="spellStart"/>
      <w:r w:rsidRPr="00BC6288">
        <w:rPr>
          <w:sz w:val="24"/>
          <w:szCs w:val="24"/>
          <w:lang w:eastAsia="da-DK"/>
        </w:rPr>
        <w:t>steady</w:t>
      </w:r>
      <w:proofErr w:type="spellEnd"/>
      <w:r w:rsidRPr="00BC6288">
        <w:rPr>
          <w:sz w:val="24"/>
          <w:szCs w:val="24"/>
          <w:lang w:eastAsia="da-DK"/>
        </w:rPr>
        <w:t xml:space="preserve"> </w:t>
      </w:r>
      <w:proofErr w:type="spellStart"/>
      <w:r w:rsidRPr="00BC6288">
        <w:rPr>
          <w:sz w:val="24"/>
          <w:szCs w:val="24"/>
          <w:lang w:eastAsia="da-DK"/>
        </w:rPr>
        <w:t>state</w:t>
      </w:r>
      <w:proofErr w:type="spellEnd"/>
      <w:r w:rsidRPr="00BC6288">
        <w:rPr>
          <w:sz w:val="24"/>
          <w:szCs w:val="24"/>
          <w:lang w:eastAsia="da-DK"/>
        </w:rPr>
        <w:t xml:space="preserve">, hvis der er andre samtidige risikofaktorer for QT-forlængelse, og hos ældre patienter, hvis doseringen af </w:t>
      </w:r>
      <w:proofErr w:type="spellStart"/>
      <w:r w:rsidRPr="00BC6288">
        <w:rPr>
          <w:sz w:val="24"/>
          <w:szCs w:val="24"/>
          <w:lang w:eastAsia="da-DK"/>
        </w:rPr>
        <w:t>methadon</w:t>
      </w:r>
      <w:proofErr w:type="spellEnd"/>
      <w:r w:rsidRPr="00BC6288">
        <w:rPr>
          <w:sz w:val="24"/>
          <w:szCs w:val="24"/>
          <w:lang w:eastAsia="da-DK"/>
        </w:rPr>
        <w:t xml:space="preserve"> overstiger 50 mg/dag. Der bør også gennemføres ekg-målinger hos alle patienter inden opstart af behandlingen og ved </w:t>
      </w:r>
      <w:proofErr w:type="spellStart"/>
      <w:r w:rsidRPr="00BC6288">
        <w:rPr>
          <w:sz w:val="24"/>
          <w:szCs w:val="24"/>
          <w:lang w:eastAsia="da-DK"/>
        </w:rPr>
        <w:t>steady</w:t>
      </w:r>
      <w:proofErr w:type="spellEnd"/>
      <w:r w:rsidRPr="00BC6288">
        <w:rPr>
          <w:sz w:val="24"/>
          <w:szCs w:val="24"/>
          <w:lang w:eastAsia="da-DK"/>
        </w:rPr>
        <w:t xml:space="preserve"> </w:t>
      </w:r>
      <w:proofErr w:type="spellStart"/>
      <w:r w:rsidRPr="00BC6288">
        <w:rPr>
          <w:sz w:val="24"/>
          <w:szCs w:val="24"/>
          <w:lang w:eastAsia="da-DK"/>
        </w:rPr>
        <w:t>state</w:t>
      </w:r>
      <w:proofErr w:type="spellEnd"/>
      <w:r w:rsidRPr="00BC6288">
        <w:rPr>
          <w:sz w:val="24"/>
          <w:szCs w:val="24"/>
          <w:lang w:eastAsia="da-DK"/>
        </w:rPr>
        <w:t xml:space="preserve"> inden dosisøgninger, der overstiger 100 mg </w:t>
      </w:r>
      <w:proofErr w:type="spellStart"/>
      <w:r w:rsidRPr="00BC6288">
        <w:rPr>
          <w:sz w:val="24"/>
          <w:szCs w:val="24"/>
          <w:lang w:eastAsia="da-DK"/>
        </w:rPr>
        <w:t>methadon</w:t>
      </w:r>
      <w:proofErr w:type="spellEnd"/>
      <w:r w:rsidRPr="00BC6288">
        <w:rPr>
          <w:sz w:val="24"/>
          <w:szCs w:val="24"/>
          <w:lang w:eastAsia="da-DK"/>
        </w:rPr>
        <w:t xml:space="preserve">/dag. </w:t>
      </w:r>
    </w:p>
    <w:p w:rsidR="007547B9" w:rsidRPr="00BC6288" w:rsidRDefault="007547B9" w:rsidP="007547B9">
      <w:pPr>
        <w:tabs>
          <w:tab w:val="left" w:pos="851"/>
        </w:tabs>
        <w:autoSpaceDE w:val="0"/>
        <w:autoSpaceDN w:val="0"/>
        <w:adjustRightInd w:val="0"/>
        <w:ind w:left="851"/>
        <w:rPr>
          <w:i/>
          <w:sz w:val="24"/>
          <w:szCs w:val="24"/>
          <w:lang w:eastAsia="da-DK"/>
        </w:rPr>
      </w:pPr>
    </w:p>
    <w:p w:rsidR="00671F94" w:rsidRDefault="00671F94" w:rsidP="00671F94">
      <w:pPr>
        <w:tabs>
          <w:tab w:val="left" w:pos="851"/>
        </w:tabs>
        <w:autoSpaceDE w:val="0"/>
        <w:autoSpaceDN w:val="0"/>
        <w:adjustRightInd w:val="0"/>
        <w:ind w:left="851"/>
        <w:rPr>
          <w:sz w:val="24"/>
          <w:szCs w:val="24"/>
          <w:u w:val="single"/>
          <w:lang w:eastAsia="da-DK"/>
        </w:rPr>
      </w:pPr>
      <w:r>
        <w:rPr>
          <w:sz w:val="24"/>
          <w:szCs w:val="24"/>
          <w:u w:val="single"/>
          <w:lang w:eastAsia="da-DK"/>
        </w:rPr>
        <w:t>Opioidbrugsforstyrrelse (misbrug og afhængighed)</w:t>
      </w:r>
    </w:p>
    <w:p w:rsidR="00671F94" w:rsidRDefault="00671F94" w:rsidP="00671F94">
      <w:pPr>
        <w:tabs>
          <w:tab w:val="left" w:pos="851"/>
        </w:tabs>
        <w:autoSpaceDE w:val="0"/>
        <w:autoSpaceDN w:val="0"/>
        <w:adjustRightInd w:val="0"/>
        <w:ind w:left="851"/>
        <w:rPr>
          <w:sz w:val="24"/>
          <w:szCs w:val="24"/>
          <w:lang w:eastAsia="da-DK"/>
        </w:rPr>
      </w:pPr>
      <w:r>
        <w:rPr>
          <w:sz w:val="24"/>
          <w:szCs w:val="24"/>
          <w:lang w:eastAsia="da-DK"/>
        </w:rPr>
        <w:t>Det anbefales at monitorere patienterne nøje, især ved opstarten og i det tidlige behandlingsforløb, hvor patienterne kan udvikle tegn på stofafhængighed og/eller stofmisbrug. Regelmæssige konsultationer bør overvejes i det tidlige behandlingsforløb for at sikre god compliance og vurdere patientens potentielle stofafhængighed/-misbrug hos højrisikopatienter. Hos patienter med stofmisbrug i anamnesen bør der anvendes lavere startdoser ledsaget af regelmæssig kontrol for at sikre god compliance, inden dosis øges.</w:t>
      </w:r>
    </w:p>
    <w:p w:rsidR="00671F94" w:rsidRDefault="00671F94" w:rsidP="00671F94">
      <w:pPr>
        <w:tabs>
          <w:tab w:val="left" w:pos="851"/>
        </w:tabs>
        <w:autoSpaceDE w:val="0"/>
        <w:autoSpaceDN w:val="0"/>
        <w:adjustRightInd w:val="0"/>
        <w:ind w:left="851"/>
        <w:rPr>
          <w:sz w:val="24"/>
          <w:szCs w:val="24"/>
          <w:lang w:eastAsia="da-DK"/>
        </w:rPr>
      </w:pPr>
    </w:p>
    <w:p w:rsidR="00671F94" w:rsidRDefault="00671F94" w:rsidP="00671F94">
      <w:pPr>
        <w:tabs>
          <w:tab w:val="left" w:pos="851"/>
        </w:tabs>
        <w:autoSpaceDE w:val="0"/>
        <w:autoSpaceDN w:val="0"/>
        <w:adjustRightInd w:val="0"/>
        <w:ind w:left="851"/>
        <w:rPr>
          <w:sz w:val="24"/>
          <w:szCs w:val="24"/>
          <w:lang w:eastAsia="da-DK"/>
        </w:rPr>
      </w:pPr>
      <w:r>
        <w:rPr>
          <w:sz w:val="24"/>
          <w:szCs w:val="24"/>
          <w:lang w:eastAsia="da-DK"/>
        </w:rPr>
        <w:t xml:space="preserve">Som med andre opioider kan tolerance, fysisk og/eller psykologisk afhængighed udvikle sig ved gentagen administration af </w:t>
      </w:r>
      <w:proofErr w:type="spellStart"/>
      <w:r>
        <w:rPr>
          <w:sz w:val="24"/>
          <w:szCs w:val="24"/>
          <w:lang w:eastAsia="da-DK"/>
        </w:rPr>
        <w:t>methadon</w:t>
      </w:r>
      <w:proofErr w:type="spellEnd"/>
      <w:r>
        <w:rPr>
          <w:sz w:val="24"/>
          <w:szCs w:val="24"/>
          <w:lang w:eastAsia="da-DK"/>
        </w:rPr>
        <w:t>.</w:t>
      </w:r>
    </w:p>
    <w:p w:rsidR="00671F94" w:rsidRDefault="00671F94" w:rsidP="00671F94">
      <w:pPr>
        <w:tabs>
          <w:tab w:val="left" w:pos="851"/>
        </w:tabs>
        <w:autoSpaceDE w:val="0"/>
        <w:autoSpaceDN w:val="0"/>
        <w:adjustRightInd w:val="0"/>
        <w:ind w:left="851"/>
        <w:rPr>
          <w:sz w:val="24"/>
          <w:szCs w:val="24"/>
          <w:lang w:eastAsia="da-DK"/>
        </w:rPr>
      </w:pPr>
    </w:p>
    <w:p w:rsidR="00671F94" w:rsidRDefault="00671F94" w:rsidP="00671F94">
      <w:pPr>
        <w:tabs>
          <w:tab w:val="left" w:pos="851"/>
        </w:tabs>
        <w:autoSpaceDE w:val="0"/>
        <w:autoSpaceDN w:val="0"/>
        <w:adjustRightInd w:val="0"/>
        <w:ind w:left="851"/>
        <w:rPr>
          <w:sz w:val="24"/>
          <w:szCs w:val="24"/>
          <w:lang w:eastAsia="da-DK"/>
        </w:rPr>
      </w:pPr>
      <w:r>
        <w:rPr>
          <w:sz w:val="24"/>
          <w:szCs w:val="24"/>
          <w:lang w:eastAsia="da-DK"/>
        </w:rPr>
        <w:t>Når Metadon "2care4" anvendes til behandling af smerter, kan gentagen brug af det føre til opioidbrugsforstyrrelse (OUD). En højere dosis og længere varighed af opioidbehandlingen kan øge risikoen for at udvikle OUD.</w:t>
      </w:r>
    </w:p>
    <w:p w:rsidR="00671F94" w:rsidRDefault="00671F94" w:rsidP="00671F94">
      <w:pPr>
        <w:tabs>
          <w:tab w:val="left" w:pos="851"/>
        </w:tabs>
        <w:autoSpaceDE w:val="0"/>
        <w:autoSpaceDN w:val="0"/>
        <w:adjustRightInd w:val="0"/>
        <w:ind w:left="851"/>
        <w:rPr>
          <w:sz w:val="24"/>
          <w:szCs w:val="24"/>
          <w:lang w:eastAsia="da-DK"/>
        </w:rPr>
      </w:pPr>
    </w:p>
    <w:p w:rsidR="00671F94" w:rsidRDefault="00671F94" w:rsidP="00671F94">
      <w:pPr>
        <w:tabs>
          <w:tab w:val="left" w:pos="851"/>
        </w:tabs>
        <w:autoSpaceDE w:val="0"/>
        <w:autoSpaceDN w:val="0"/>
        <w:adjustRightInd w:val="0"/>
        <w:ind w:left="851"/>
        <w:rPr>
          <w:sz w:val="24"/>
          <w:szCs w:val="24"/>
          <w:lang w:eastAsia="da-DK"/>
        </w:rPr>
      </w:pPr>
      <w:r>
        <w:rPr>
          <w:sz w:val="24"/>
          <w:szCs w:val="24"/>
          <w:lang w:eastAsia="da-DK"/>
        </w:rPr>
        <w:t xml:space="preserve">Før behandling med Metadon "2care4" påbegyndes og under behandlingen, skal behandlingsmål og </w:t>
      </w:r>
      <w:proofErr w:type="spellStart"/>
      <w:r>
        <w:rPr>
          <w:sz w:val="24"/>
          <w:szCs w:val="24"/>
          <w:lang w:eastAsia="da-DK"/>
        </w:rPr>
        <w:t>seponeringsplan</w:t>
      </w:r>
      <w:proofErr w:type="spellEnd"/>
      <w:r>
        <w:rPr>
          <w:sz w:val="24"/>
          <w:szCs w:val="24"/>
          <w:lang w:eastAsia="da-DK"/>
        </w:rPr>
        <w:t xml:space="preserve"> aftales med patienten (se pkt. 4.2). Før og under behandlingen skal patienten også informeres om risici og tegn på OUD. Hvis disse tegn forekommer, skal patienterne rådes til at kontakte lægen.</w:t>
      </w:r>
    </w:p>
    <w:p w:rsidR="00671F94" w:rsidRDefault="00671F94" w:rsidP="00671F94">
      <w:pPr>
        <w:tabs>
          <w:tab w:val="left" w:pos="851"/>
        </w:tabs>
        <w:autoSpaceDE w:val="0"/>
        <w:autoSpaceDN w:val="0"/>
        <w:adjustRightInd w:val="0"/>
        <w:ind w:left="851"/>
        <w:rPr>
          <w:sz w:val="24"/>
          <w:szCs w:val="24"/>
          <w:lang w:eastAsia="da-DK"/>
        </w:rPr>
      </w:pPr>
    </w:p>
    <w:p w:rsidR="00671F94" w:rsidRDefault="00671F94" w:rsidP="00671F94">
      <w:pPr>
        <w:tabs>
          <w:tab w:val="left" w:pos="851"/>
        </w:tabs>
        <w:autoSpaceDE w:val="0"/>
        <w:autoSpaceDN w:val="0"/>
        <w:adjustRightInd w:val="0"/>
        <w:ind w:left="851"/>
        <w:rPr>
          <w:sz w:val="24"/>
          <w:szCs w:val="24"/>
          <w:lang w:eastAsia="da-DK"/>
        </w:rPr>
      </w:pPr>
      <w:r>
        <w:rPr>
          <w:sz w:val="24"/>
          <w:szCs w:val="24"/>
          <w:lang w:eastAsia="da-DK"/>
        </w:rPr>
        <w:t>Forkert brug eller forsætligt misbrug af Metadon "2care4" kan føre til overdosering og/eller død. Risikoen for at udvikle opioidbrugsforstyrrelse øges hos patienter med en personlig eller en familieanamnese (forældre eller søskende) af stofmisbrugsforstyrrelser (herunder alkoholmisbrug), hos nuværende tobaksbrugere eller hos patienter med en personlig anamnese med andre psykiske sygdomme (f.eks. større depression, angst og personlighedsforstyrrelser).</w:t>
      </w:r>
    </w:p>
    <w:p w:rsidR="00671F94" w:rsidRDefault="00671F94" w:rsidP="00671F94">
      <w:pPr>
        <w:tabs>
          <w:tab w:val="left" w:pos="851"/>
        </w:tabs>
        <w:autoSpaceDE w:val="0"/>
        <w:autoSpaceDN w:val="0"/>
        <w:adjustRightInd w:val="0"/>
        <w:ind w:left="851"/>
        <w:rPr>
          <w:sz w:val="24"/>
          <w:szCs w:val="24"/>
          <w:lang w:eastAsia="da-DK"/>
        </w:rPr>
      </w:pPr>
    </w:p>
    <w:p w:rsidR="00671F94" w:rsidRDefault="00671F94" w:rsidP="00671F94">
      <w:pPr>
        <w:tabs>
          <w:tab w:val="left" w:pos="851"/>
        </w:tabs>
        <w:autoSpaceDE w:val="0"/>
        <w:autoSpaceDN w:val="0"/>
        <w:adjustRightInd w:val="0"/>
        <w:ind w:left="851"/>
        <w:rPr>
          <w:sz w:val="24"/>
          <w:szCs w:val="24"/>
          <w:lang w:eastAsia="da-DK"/>
        </w:rPr>
      </w:pPr>
      <w:r>
        <w:rPr>
          <w:sz w:val="24"/>
          <w:szCs w:val="24"/>
          <w:lang w:eastAsia="da-DK"/>
        </w:rPr>
        <w:t>Patienterne skal overvåges for tegn på stofsøgende adfærd (f.eks. for tidlige anmodninger om nye recepter). Dette omfatter gennemgangen af samtidige opioider og psykoaktive stoffer (som benzodiazepiner). For patienter med tegn og symptomer på OUD bør konsultation med en specialist i afhængighed overvejes.</w:t>
      </w:r>
    </w:p>
    <w:p w:rsidR="00671F94" w:rsidRDefault="00671F94" w:rsidP="00671F94">
      <w:pPr>
        <w:tabs>
          <w:tab w:val="left" w:pos="851"/>
        </w:tabs>
        <w:autoSpaceDE w:val="0"/>
        <w:autoSpaceDN w:val="0"/>
        <w:adjustRightInd w:val="0"/>
        <w:ind w:left="851"/>
        <w:rPr>
          <w:sz w:val="24"/>
          <w:szCs w:val="24"/>
          <w:lang w:eastAsia="da-DK"/>
        </w:rPr>
      </w:pPr>
    </w:p>
    <w:p w:rsidR="00671F94" w:rsidRDefault="00671F94" w:rsidP="00671F94">
      <w:pPr>
        <w:tabs>
          <w:tab w:val="left" w:pos="851"/>
        </w:tabs>
        <w:autoSpaceDE w:val="0"/>
        <w:autoSpaceDN w:val="0"/>
        <w:adjustRightInd w:val="0"/>
        <w:ind w:left="851"/>
        <w:rPr>
          <w:sz w:val="24"/>
          <w:szCs w:val="24"/>
          <w:lang w:eastAsia="da-DK"/>
        </w:rPr>
      </w:pPr>
      <w:r>
        <w:rPr>
          <w:sz w:val="24"/>
          <w:szCs w:val="24"/>
          <w:lang w:eastAsia="da-DK"/>
        </w:rPr>
        <w:t xml:space="preserve">Forsigtighedsreglerne for brug af </w:t>
      </w:r>
      <w:proofErr w:type="spellStart"/>
      <w:r>
        <w:rPr>
          <w:sz w:val="24"/>
          <w:szCs w:val="24"/>
          <w:lang w:eastAsia="da-DK"/>
        </w:rPr>
        <w:t>methadon</w:t>
      </w:r>
      <w:proofErr w:type="spellEnd"/>
      <w:r>
        <w:rPr>
          <w:sz w:val="24"/>
          <w:szCs w:val="24"/>
          <w:lang w:eastAsia="da-DK"/>
        </w:rPr>
        <w:t xml:space="preserve"> er de samme som dem, der gælder for opiater generelt. </w:t>
      </w:r>
    </w:p>
    <w:p w:rsidR="00671F94" w:rsidRDefault="00671F94" w:rsidP="00671F94">
      <w:pPr>
        <w:tabs>
          <w:tab w:val="left" w:pos="851"/>
        </w:tabs>
        <w:autoSpaceDE w:val="0"/>
        <w:autoSpaceDN w:val="0"/>
        <w:adjustRightInd w:val="0"/>
        <w:ind w:left="851"/>
        <w:rPr>
          <w:sz w:val="24"/>
          <w:szCs w:val="24"/>
          <w:lang w:eastAsia="da-DK"/>
        </w:rPr>
      </w:pPr>
    </w:p>
    <w:p w:rsidR="00671F94" w:rsidRDefault="00671F94" w:rsidP="00671F94">
      <w:pPr>
        <w:tabs>
          <w:tab w:val="left" w:pos="851"/>
        </w:tabs>
        <w:autoSpaceDE w:val="0"/>
        <w:autoSpaceDN w:val="0"/>
        <w:adjustRightInd w:val="0"/>
        <w:ind w:left="851"/>
        <w:rPr>
          <w:i/>
          <w:iCs/>
          <w:sz w:val="24"/>
          <w:szCs w:val="24"/>
          <w:lang w:eastAsia="da-DK"/>
        </w:rPr>
      </w:pPr>
      <w:r>
        <w:rPr>
          <w:i/>
          <w:iCs/>
          <w:sz w:val="24"/>
          <w:szCs w:val="24"/>
          <w:lang w:eastAsia="da-DK"/>
        </w:rPr>
        <w:t>Søvnrelaterede vejrtrækningsforstyrrelser</w:t>
      </w:r>
    </w:p>
    <w:p w:rsidR="00671F94" w:rsidRDefault="00671F94" w:rsidP="00671F94">
      <w:pPr>
        <w:tabs>
          <w:tab w:val="left" w:pos="851"/>
        </w:tabs>
        <w:autoSpaceDE w:val="0"/>
        <w:autoSpaceDN w:val="0"/>
        <w:adjustRightInd w:val="0"/>
        <w:ind w:left="851"/>
        <w:rPr>
          <w:sz w:val="24"/>
          <w:szCs w:val="24"/>
          <w:lang w:eastAsia="da-DK"/>
        </w:rPr>
      </w:pPr>
      <w:r>
        <w:rPr>
          <w:sz w:val="24"/>
          <w:szCs w:val="24"/>
          <w:lang w:eastAsia="da-DK"/>
        </w:rPr>
        <w:lastRenderedPageBreak/>
        <w:t xml:space="preserve">Opioider kan forårsage søvnrelaterede vejrtrækningsforstyrrelser, herunder central søvnapnø (CSA) og søvnrelateret </w:t>
      </w:r>
      <w:proofErr w:type="spellStart"/>
      <w:r>
        <w:rPr>
          <w:sz w:val="24"/>
          <w:szCs w:val="24"/>
          <w:lang w:eastAsia="da-DK"/>
        </w:rPr>
        <w:t>hypoxæmi</w:t>
      </w:r>
      <w:proofErr w:type="spellEnd"/>
      <w:r>
        <w:rPr>
          <w:sz w:val="24"/>
          <w:szCs w:val="24"/>
          <w:lang w:eastAsia="da-DK"/>
        </w:rPr>
        <w:t>. Opioidbrug øger risikoen for CSA på en dosisafhængig måde. Hos patienter, der møder op på klinikken med CSA, skal det overvejes at reducere den samlede opioiddosering.</w:t>
      </w:r>
    </w:p>
    <w:p w:rsidR="007547B9" w:rsidRPr="00BC6288" w:rsidRDefault="007547B9" w:rsidP="007547B9">
      <w:pPr>
        <w:tabs>
          <w:tab w:val="left" w:pos="851"/>
        </w:tabs>
        <w:autoSpaceDE w:val="0"/>
        <w:autoSpaceDN w:val="0"/>
        <w:adjustRightInd w:val="0"/>
        <w:ind w:left="851"/>
        <w:rPr>
          <w:sz w:val="24"/>
          <w:szCs w:val="24"/>
          <w:lang w:eastAsia="da-DK"/>
        </w:rPr>
      </w:pPr>
    </w:p>
    <w:p w:rsidR="007547B9" w:rsidRPr="00BC6288" w:rsidRDefault="007547B9" w:rsidP="007547B9">
      <w:pPr>
        <w:tabs>
          <w:tab w:val="left" w:pos="851"/>
        </w:tabs>
        <w:autoSpaceDE w:val="0"/>
        <w:autoSpaceDN w:val="0"/>
        <w:adjustRightInd w:val="0"/>
        <w:ind w:left="851"/>
        <w:rPr>
          <w:sz w:val="24"/>
          <w:szCs w:val="24"/>
          <w:lang w:eastAsia="da-DK"/>
        </w:rPr>
      </w:pPr>
      <w:r w:rsidRPr="00BC6288">
        <w:rPr>
          <w:sz w:val="24"/>
          <w:szCs w:val="24"/>
          <w:lang w:eastAsia="da-DK"/>
        </w:rPr>
        <w:t xml:space="preserve">Akutte astmaanfald, svær obstruktiv lungesygdom, </w:t>
      </w:r>
      <w:proofErr w:type="spellStart"/>
      <w:r w:rsidRPr="00BC6288">
        <w:rPr>
          <w:sz w:val="24"/>
          <w:szCs w:val="24"/>
          <w:lang w:eastAsia="da-DK"/>
        </w:rPr>
        <w:t>cor</w:t>
      </w:r>
      <w:proofErr w:type="spellEnd"/>
      <w:r w:rsidRPr="00BC6288">
        <w:rPr>
          <w:sz w:val="24"/>
          <w:szCs w:val="24"/>
          <w:lang w:eastAsia="da-DK"/>
        </w:rPr>
        <w:t xml:space="preserve"> </w:t>
      </w:r>
      <w:proofErr w:type="spellStart"/>
      <w:r w:rsidRPr="00BC6288">
        <w:rPr>
          <w:sz w:val="24"/>
          <w:szCs w:val="24"/>
          <w:lang w:eastAsia="da-DK"/>
        </w:rPr>
        <w:t>pulmonale</w:t>
      </w:r>
      <w:proofErr w:type="spellEnd"/>
      <w:r w:rsidRPr="00BC6288">
        <w:rPr>
          <w:sz w:val="24"/>
          <w:szCs w:val="24"/>
          <w:lang w:eastAsia="da-DK"/>
        </w:rPr>
        <w:t xml:space="preserve">, nedsat respirationsreserve, </w:t>
      </w:r>
      <w:proofErr w:type="spellStart"/>
      <w:r w:rsidRPr="00BC6288">
        <w:rPr>
          <w:sz w:val="24"/>
          <w:szCs w:val="24"/>
          <w:lang w:eastAsia="da-DK"/>
        </w:rPr>
        <w:t>hypoksi</w:t>
      </w:r>
      <w:proofErr w:type="spellEnd"/>
      <w:r w:rsidRPr="00BC6288">
        <w:rPr>
          <w:sz w:val="24"/>
          <w:szCs w:val="24"/>
          <w:lang w:eastAsia="da-DK"/>
        </w:rPr>
        <w:t xml:space="preserve"> og </w:t>
      </w:r>
      <w:proofErr w:type="spellStart"/>
      <w:r w:rsidRPr="00BC6288">
        <w:rPr>
          <w:sz w:val="24"/>
          <w:szCs w:val="24"/>
          <w:lang w:eastAsia="da-DK"/>
        </w:rPr>
        <w:t>hyperkapni</w:t>
      </w:r>
      <w:proofErr w:type="spellEnd"/>
      <w:r w:rsidRPr="00BC6288">
        <w:rPr>
          <w:sz w:val="24"/>
          <w:szCs w:val="24"/>
          <w:lang w:eastAsia="da-DK"/>
        </w:rPr>
        <w:t xml:space="preserve"> er relative kontraindikationer. Hvert tilfælde skal vurderes individuelt. </w:t>
      </w:r>
    </w:p>
    <w:p w:rsidR="007547B9" w:rsidRPr="00BC6288" w:rsidRDefault="007547B9" w:rsidP="007547B9">
      <w:pPr>
        <w:tabs>
          <w:tab w:val="left" w:pos="851"/>
        </w:tabs>
        <w:autoSpaceDE w:val="0"/>
        <w:autoSpaceDN w:val="0"/>
        <w:adjustRightInd w:val="0"/>
        <w:ind w:left="851"/>
        <w:rPr>
          <w:sz w:val="24"/>
          <w:szCs w:val="24"/>
          <w:lang w:eastAsia="da-DK"/>
        </w:rPr>
      </w:pPr>
    </w:p>
    <w:p w:rsidR="007547B9" w:rsidRPr="00BC6288" w:rsidRDefault="007547B9" w:rsidP="007547B9">
      <w:pPr>
        <w:tabs>
          <w:tab w:val="left" w:pos="851"/>
        </w:tabs>
        <w:autoSpaceDE w:val="0"/>
        <w:autoSpaceDN w:val="0"/>
        <w:adjustRightInd w:val="0"/>
        <w:ind w:left="851"/>
        <w:rPr>
          <w:sz w:val="24"/>
          <w:szCs w:val="24"/>
          <w:lang w:eastAsia="da-DK"/>
        </w:rPr>
      </w:pPr>
      <w:r w:rsidRPr="00BC6288">
        <w:rPr>
          <w:sz w:val="24"/>
          <w:szCs w:val="24"/>
          <w:lang w:eastAsia="da-DK"/>
        </w:rPr>
        <w:t xml:space="preserve">Samtidig administration af andre opiater, alkohol, barbiturater, benzodiazepiner og andre stærke, sederende psykoaktive lægemidler kan forstærke virkningen og bivirkningerne af </w:t>
      </w:r>
      <w:proofErr w:type="spellStart"/>
      <w:r w:rsidRPr="00BC6288">
        <w:rPr>
          <w:sz w:val="24"/>
          <w:szCs w:val="24"/>
          <w:lang w:eastAsia="da-DK"/>
        </w:rPr>
        <w:t>methadon</w:t>
      </w:r>
      <w:proofErr w:type="spellEnd"/>
      <w:r w:rsidRPr="00BC6288">
        <w:rPr>
          <w:sz w:val="24"/>
          <w:szCs w:val="24"/>
          <w:lang w:eastAsia="da-DK"/>
        </w:rPr>
        <w:t xml:space="preserve"> og bør undgås. </w:t>
      </w:r>
    </w:p>
    <w:p w:rsidR="007547B9" w:rsidRPr="00BC6288" w:rsidRDefault="007547B9" w:rsidP="007547B9">
      <w:pPr>
        <w:tabs>
          <w:tab w:val="left" w:pos="851"/>
        </w:tabs>
        <w:autoSpaceDE w:val="0"/>
        <w:autoSpaceDN w:val="0"/>
        <w:adjustRightInd w:val="0"/>
        <w:ind w:left="851"/>
        <w:rPr>
          <w:sz w:val="24"/>
          <w:szCs w:val="24"/>
          <w:lang w:eastAsia="da-DK"/>
        </w:rPr>
      </w:pPr>
    </w:p>
    <w:p w:rsidR="007547B9" w:rsidRPr="00BC6288" w:rsidRDefault="007547B9" w:rsidP="007547B9">
      <w:pPr>
        <w:tabs>
          <w:tab w:val="left" w:pos="851"/>
        </w:tabs>
        <w:autoSpaceDE w:val="0"/>
        <w:autoSpaceDN w:val="0"/>
        <w:adjustRightInd w:val="0"/>
        <w:ind w:left="851"/>
        <w:rPr>
          <w:sz w:val="24"/>
          <w:szCs w:val="24"/>
          <w:lang w:eastAsia="da-DK"/>
        </w:rPr>
      </w:pPr>
      <w:r w:rsidRPr="00BC6288">
        <w:rPr>
          <w:sz w:val="24"/>
          <w:szCs w:val="24"/>
          <w:lang w:eastAsia="da-DK"/>
        </w:rPr>
        <w:t xml:space="preserve">Samtidig behandling med narkotiske antagonister eller blandede agonister/antagonister bør undgås (undtagen ved behandling af overdosering), da det kan forårsage abstinenssymptomer hos patienter med fysisk afhængighed. </w:t>
      </w:r>
    </w:p>
    <w:p w:rsidR="007547B9" w:rsidRPr="00BC6288" w:rsidRDefault="007547B9" w:rsidP="007547B9">
      <w:pPr>
        <w:tabs>
          <w:tab w:val="left" w:pos="851"/>
        </w:tabs>
        <w:autoSpaceDE w:val="0"/>
        <w:autoSpaceDN w:val="0"/>
        <w:adjustRightInd w:val="0"/>
        <w:ind w:left="851"/>
        <w:rPr>
          <w:sz w:val="24"/>
          <w:szCs w:val="24"/>
          <w:lang w:eastAsia="da-DK"/>
        </w:rPr>
      </w:pPr>
    </w:p>
    <w:p w:rsidR="003832BA" w:rsidRDefault="003832BA" w:rsidP="003832BA">
      <w:pPr>
        <w:tabs>
          <w:tab w:val="left" w:pos="851"/>
        </w:tabs>
        <w:autoSpaceDE w:val="0"/>
        <w:autoSpaceDN w:val="0"/>
        <w:adjustRightInd w:val="0"/>
        <w:ind w:left="851"/>
        <w:rPr>
          <w:sz w:val="24"/>
          <w:szCs w:val="24"/>
          <w:lang w:eastAsia="da-DK"/>
        </w:rPr>
      </w:pPr>
      <w:r w:rsidRPr="00BC6288">
        <w:rPr>
          <w:sz w:val="24"/>
          <w:szCs w:val="24"/>
          <w:lang w:eastAsia="da-DK"/>
        </w:rPr>
        <w:t>I starten af dosisøgningsperioden skal patienten monitoreres for potentielle abnorme reaktioner eller bivirkninger efter administrationen. Patienten har øgede serumniveauer i op til 2 timer, og det er vigtigt at observere for mulige overdoseringsreaktioner eller andre farlige/alvorlige reaktioner.</w:t>
      </w:r>
    </w:p>
    <w:p w:rsidR="003832BA" w:rsidRDefault="003832BA" w:rsidP="003832BA">
      <w:pPr>
        <w:tabs>
          <w:tab w:val="left" w:pos="851"/>
        </w:tabs>
        <w:autoSpaceDE w:val="0"/>
        <w:autoSpaceDN w:val="0"/>
        <w:adjustRightInd w:val="0"/>
        <w:ind w:left="851"/>
        <w:rPr>
          <w:sz w:val="24"/>
          <w:szCs w:val="24"/>
          <w:lang w:eastAsia="da-DK"/>
        </w:rPr>
      </w:pPr>
    </w:p>
    <w:p w:rsidR="003832BA" w:rsidRPr="00BC6288" w:rsidRDefault="003832BA" w:rsidP="003832BA">
      <w:pPr>
        <w:tabs>
          <w:tab w:val="left" w:pos="851"/>
        </w:tabs>
        <w:autoSpaceDE w:val="0"/>
        <w:autoSpaceDN w:val="0"/>
        <w:adjustRightInd w:val="0"/>
        <w:ind w:left="851"/>
        <w:rPr>
          <w:sz w:val="24"/>
          <w:szCs w:val="24"/>
          <w:lang w:eastAsia="da-DK"/>
        </w:rPr>
      </w:pPr>
      <w:r w:rsidRPr="001D4621">
        <w:rPr>
          <w:i/>
          <w:iCs/>
          <w:sz w:val="24"/>
          <w:szCs w:val="24"/>
          <w:lang w:eastAsia="da-DK"/>
        </w:rPr>
        <w:t>Binyrebarkinsufficiens:</w:t>
      </w:r>
      <w:r>
        <w:rPr>
          <w:sz w:val="24"/>
          <w:szCs w:val="24"/>
          <w:lang w:eastAsia="da-DK"/>
        </w:rPr>
        <w:t xml:space="preserve"> </w:t>
      </w:r>
      <w:proofErr w:type="spellStart"/>
      <w:r w:rsidRPr="00CF7405">
        <w:rPr>
          <w:sz w:val="24"/>
          <w:szCs w:val="24"/>
          <w:lang w:eastAsia="da-DK"/>
        </w:rPr>
        <w:t>Opioidanalgetika</w:t>
      </w:r>
      <w:proofErr w:type="spellEnd"/>
      <w:r w:rsidRPr="00CF7405">
        <w:rPr>
          <w:sz w:val="24"/>
          <w:szCs w:val="24"/>
          <w:lang w:eastAsia="da-DK"/>
        </w:rPr>
        <w:t xml:space="preserve"> kan forårsage reversibel binyrebarkinsufficiens, der kræver monitorering og substitutionsbehandling med </w:t>
      </w:r>
      <w:proofErr w:type="spellStart"/>
      <w:r w:rsidRPr="00CF7405">
        <w:rPr>
          <w:sz w:val="24"/>
          <w:szCs w:val="24"/>
          <w:lang w:eastAsia="da-DK"/>
        </w:rPr>
        <w:t>glukokortikoid</w:t>
      </w:r>
      <w:proofErr w:type="spellEnd"/>
      <w:r w:rsidRPr="00CF7405">
        <w:rPr>
          <w:sz w:val="24"/>
          <w:szCs w:val="24"/>
          <w:lang w:eastAsia="da-DK"/>
        </w:rPr>
        <w:t>. Symptomer på binyrebarkinsufficiens kan omfatte kvalme, opkastning, appetitløshed, voldsom træthed, svaghed, svimmelhed eller lavt blodtryk.</w:t>
      </w:r>
    </w:p>
    <w:p w:rsidR="007547B9" w:rsidRPr="00BC6288" w:rsidRDefault="007547B9" w:rsidP="007547B9">
      <w:pPr>
        <w:tabs>
          <w:tab w:val="left" w:pos="851"/>
        </w:tabs>
        <w:autoSpaceDE w:val="0"/>
        <w:autoSpaceDN w:val="0"/>
        <w:adjustRightInd w:val="0"/>
        <w:ind w:left="851"/>
        <w:rPr>
          <w:sz w:val="24"/>
          <w:szCs w:val="24"/>
          <w:lang w:eastAsia="da-DK"/>
        </w:rPr>
      </w:pPr>
    </w:p>
    <w:p w:rsidR="007547B9" w:rsidRPr="00BC6288" w:rsidRDefault="007547B9" w:rsidP="007547B9">
      <w:pPr>
        <w:tabs>
          <w:tab w:val="left" w:pos="851"/>
        </w:tabs>
        <w:autoSpaceDE w:val="0"/>
        <w:autoSpaceDN w:val="0"/>
        <w:adjustRightInd w:val="0"/>
        <w:ind w:left="851"/>
        <w:rPr>
          <w:sz w:val="24"/>
          <w:szCs w:val="24"/>
          <w:lang w:eastAsia="da-DK"/>
        </w:rPr>
      </w:pPr>
      <w:proofErr w:type="spellStart"/>
      <w:r w:rsidRPr="00BC6288">
        <w:rPr>
          <w:sz w:val="24"/>
          <w:szCs w:val="24"/>
          <w:lang w:eastAsia="da-DK"/>
        </w:rPr>
        <w:t>Methadon</w:t>
      </w:r>
      <w:proofErr w:type="spellEnd"/>
      <w:r w:rsidRPr="00BC6288">
        <w:rPr>
          <w:sz w:val="24"/>
          <w:szCs w:val="24"/>
          <w:lang w:eastAsia="da-DK"/>
        </w:rPr>
        <w:t xml:space="preserve"> bør anvendes med forsigtighed ved nedsat nyre- eller leverfunktion. Metabolismen af </w:t>
      </w:r>
      <w:proofErr w:type="spellStart"/>
      <w:r w:rsidRPr="00BC6288">
        <w:rPr>
          <w:sz w:val="24"/>
          <w:szCs w:val="24"/>
          <w:lang w:eastAsia="da-DK"/>
        </w:rPr>
        <w:t>methadon</w:t>
      </w:r>
      <w:proofErr w:type="spellEnd"/>
      <w:r w:rsidRPr="00BC6288">
        <w:rPr>
          <w:sz w:val="24"/>
          <w:szCs w:val="24"/>
          <w:lang w:eastAsia="da-DK"/>
        </w:rPr>
        <w:t xml:space="preserve"> kan være reduceret ved nedsat leverfunktion, og det kan være nødvendigt at justere dosen (se pkt. 4.2). Der skal administreres en lavere startdosis til patienter med </w:t>
      </w:r>
      <w:proofErr w:type="spellStart"/>
      <w:r w:rsidRPr="00BC6288">
        <w:rPr>
          <w:sz w:val="24"/>
          <w:szCs w:val="24"/>
          <w:lang w:eastAsia="da-DK"/>
        </w:rPr>
        <w:t>hypothyreoidisme</w:t>
      </w:r>
      <w:proofErr w:type="spellEnd"/>
      <w:r w:rsidRPr="00BC6288">
        <w:rPr>
          <w:sz w:val="24"/>
          <w:szCs w:val="24"/>
          <w:lang w:eastAsia="da-DK"/>
        </w:rPr>
        <w:t xml:space="preserve">, </w:t>
      </w:r>
      <w:proofErr w:type="spellStart"/>
      <w:r w:rsidRPr="00BC6288">
        <w:rPr>
          <w:sz w:val="24"/>
          <w:szCs w:val="24"/>
          <w:lang w:eastAsia="da-DK"/>
        </w:rPr>
        <w:t>myksødem</w:t>
      </w:r>
      <w:proofErr w:type="spellEnd"/>
      <w:r w:rsidRPr="00BC6288">
        <w:rPr>
          <w:sz w:val="24"/>
          <w:szCs w:val="24"/>
          <w:lang w:eastAsia="da-DK"/>
        </w:rPr>
        <w:t xml:space="preserve"> (lægemidlet kan øge risikoen for respirationsdepression og langvarig CNS-depression), nedsat nyrefunktion (øget risiko for krampeanfald), nedsat leverfunktion (opioider </w:t>
      </w:r>
      <w:proofErr w:type="spellStart"/>
      <w:r w:rsidRPr="00BC6288">
        <w:rPr>
          <w:sz w:val="24"/>
          <w:szCs w:val="24"/>
          <w:lang w:eastAsia="da-DK"/>
        </w:rPr>
        <w:t>metaboliseres</w:t>
      </w:r>
      <w:proofErr w:type="spellEnd"/>
      <w:r w:rsidRPr="00BC6288">
        <w:rPr>
          <w:sz w:val="24"/>
          <w:szCs w:val="24"/>
          <w:lang w:eastAsia="da-DK"/>
        </w:rPr>
        <w:t xml:space="preserve"> i leveren), astma eller nedsat lungevolumen (lægemidlet kan hæmme vejrtrækningsrefleksen og øge modstanden i luftvejene), urinrørsforsnævring eller prostatahypertrofi (lægemidlet kan forårsage urinretention) (se pkt. 4.2). </w:t>
      </w:r>
    </w:p>
    <w:p w:rsidR="007547B9" w:rsidRPr="00BC6288" w:rsidRDefault="007547B9" w:rsidP="007547B9">
      <w:pPr>
        <w:tabs>
          <w:tab w:val="left" w:pos="851"/>
        </w:tabs>
        <w:autoSpaceDE w:val="0"/>
        <w:autoSpaceDN w:val="0"/>
        <w:adjustRightInd w:val="0"/>
        <w:ind w:left="851"/>
        <w:rPr>
          <w:sz w:val="24"/>
          <w:szCs w:val="24"/>
          <w:lang w:eastAsia="da-DK"/>
        </w:rPr>
      </w:pPr>
    </w:p>
    <w:p w:rsidR="007547B9" w:rsidRPr="00BC6288" w:rsidRDefault="007547B9" w:rsidP="007547B9">
      <w:pPr>
        <w:tabs>
          <w:tab w:val="left" w:pos="851"/>
        </w:tabs>
        <w:autoSpaceDE w:val="0"/>
        <w:autoSpaceDN w:val="0"/>
        <w:adjustRightInd w:val="0"/>
        <w:ind w:left="851"/>
        <w:rPr>
          <w:sz w:val="24"/>
          <w:szCs w:val="24"/>
          <w:lang w:eastAsia="da-DK"/>
        </w:rPr>
      </w:pPr>
      <w:r w:rsidRPr="00BC6288">
        <w:rPr>
          <w:sz w:val="24"/>
          <w:szCs w:val="24"/>
          <w:lang w:eastAsia="da-DK"/>
        </w:rPr>
        <w:t xml:space="preserve">Der skal udvises stor forsigtighed i tilfælde af potentielt hovedtraume eller tilstande med øget </w:t>
      </w:r>
      <w:proofErr w:type="spellStart"/>
      <w:r w:rsidRPr="00BC6288">
        <w:rPr>
          <w:sz w:val="24"/>
          <w:szCs w:val="24"/>
          <w:lang w:eastAsia="da-DK"/>
        </w:rPr>
        <w:t>intrakranielt</w:t>
      </w:r>
      <w:proofErr w:type="spellEnd"/>
      <w:r w:rsidRPr="00BC6288">
        <w:rPr>
          <w:sz w:val="24"/>
          <w:szCs w:val="24"/>
          <w:lang w:eastAsia="da-DK"/>
        </w:rPr>
        <w:t xml:space="preserve"> tryk. </w:t>
      </w:r>
      <w:proofErr w:type="spellStart"/>
      <w:r w:rsidRPr="00BC6288">
        <w:rPr>
          <w:sz w:val="24"/>
          <w:szCs w:val="24"/>
          <w:lang w:eastAsia="da-DK"/>
        </w:rPr>
        <w:t>Methadon</w:t>
      </w:r>
      <w:proofErr w:type="spellEnd"/>
      <w:r w:rsidRPr="00BC6288">
        <w:rPr>
          <w:sz w:val="24"/>
          <w:szCs w:val="24"/>
          <w:lang w:eastAsia="da-DK"/>
        </w:rPr>
        <w:t xml:space="preserve"> bør ikke anvendes til patienter med </w:t>
      </w:r>
      <w:proofErr w:type="spellStart"/>
      <w:r w:rsidRPr="00BC6288">
        <w:rPr>
          <w:sz w:val="24"/>
          <w:szCs w:val="24"/>
          <w:lang w:eastAsia="da-DK"/>
        </w:rPr>
        <w:t>intestinal</w:t>
      </w:r>
      <w:proofErr w:type="spellEnd"/>
      <w:r w:rsidRPr="00BC6288">
        <w:rPr>
          <w:sz w:val="24"/>
          <w:szCs w:val="24"/>
          <w:lang w:eastAsia="da-DK"/>
        </w:rPr>
        <w:t xml:space="preserve"> pseudo-obstruktion, akut abdomen og inflammatorisk tarmsygdom. </w:t>
      </w:r>
    </w:p>
    <w:p w:rsidR="007547B9" w:rsidRPr="00BC6288" w:rsidRDefault="007547B9" w:rsidP="007547B9">
      <w:pPr>
        <w:tabs>
          <w:tab w:val="left" w:pos="851"/>
        </w:tabs>
        <w:autoSpaceDE w:val="0"/>
        <w:autoSpaceDN w:val="0"/>
        <w:adjustRightInd w:val="0"/>
        <w:ind w:left="851"/>
        <w:rPr>
          <w:sz w:val="24"/>
          <w:szCs w:val="24"/>
          <w:lang w:eastAsia="da-DK"/>
        </w:rPr>
      </w:pPr>
    </w:p>
    <w:p w:rsidR="007547B9" w:rsidRPr="00BC6288" w:rsidRDefault="007547B9" w:rsidP="007547B9">
      <w:pPr>
        <w:tabs>
          <w:tab w:val="left" w:pos="851"/>
        </w:tabs>
        <w:autoSpaceDE w:val="0"/>
        <w:autoSpaceDN w:val="0"/>
        <w:adjustRightInd w:val="0"/>
        <w:ind w:left="851"/>
        <w:rPr>
          <w:sz w:val="24"/>
          <w:szCs w:val="24"/>
          <w:lang w:eastAsia="da-DK"/>
        </w:rPr>
      </w:pPr>
      <w:r w:rsidRPr="00BC6288">
        <w:rPr>
          <w:sz w:val="24"/>
          <w:szCs w:val="24"/>
          <w:lang w:eastAsia="da-DK"/>
        </w:rPr>
        <w:t xml:space="preserve">Hos patienter med nyresten eller galdesten kan det være nødvendigt at give forebyggende atropin eller andre </w:t>
      </w:r>
      <w:proofErr w:type="spellStart"/>
      <w:r w:rsidRPr="00BC6288">
        <w:rPr>
          <w:sz w:val="24"/>
          <w:szCs w:val="24"/>
          <w:lang w:eastAsia="da-DK"/>
        </w:rPr>
        <w:t>spasmolytika</w:t>
      </w:r>
      <w:proofErr w:type="spellEnd"/>
      <w:r w:rsidRPr="00BC6288">
        <w:rPr>
          <w:sz w:val="24"/>
          <w:szCs w:val="24"/>
          <w:lang w:eastAsia="da-DK"/>
        </w:rPr>
        <w:t xml:space="preserve">. </w:t>
      </w:r>
    </w:p>
    <w:p w:rsidR="007547B9" w:rsidRPr="00BC6288" w:rsidRDefault="007547B9" w:rsidP="007547B9">
      <w:pPr>
        <w:tabs>
          <w:tab w:val="left" w:pos="851"/>
        </w:tabs>
        <w:autoSpaceDE w:val="0"/>
        <w:autoSpaceDN w:val="0"/>
        <w:adjustRightInd w:val="0"/>
        <w:ind w:left="851"/>
        <w:rPr>
          <w:sz w:val="24"/>
          <w:szCs w:val="24"/>
          <w:lang w:eastAsia="da-DK"/>
        </w:rPr>
      </w:pPr>
    </w:p>
    <w:p w:rsidR="003832BA" w:rsidRDefault="003832BA" w:rsidP="003832BA">
      <w:pPr>
        <w:tabs>
          <w:tab w:val="left" w:pos="851"/>
        </w:tabs>
        <w:suppressAutoHyphens/>
        <w:ind w:left="851"/>
        <w:rPr>
          <w:sz w:val="24"/>
          <w:szCs w:val="24"/>
          <w:lang w:eastAsia="da-DK"/>
        </w:rPr>
      </w:pPr>
      <w:r w:rsidRPr="00BC6288">
        <w:rPr>
          <w:sz w:val="24"/>
          <w:szCs w:val="24"/>
          <w:lang w:eastAsia="da-DK"/>
        </w:rPr>
        <w:t xml:space="preserve">Ældre patienter og patienter med </w:t>
      </w:r>
      <w:proofErr w:type="spellStart"/>
      <w:r w:rsidRPr="00BC6288">
        <w:rPr>
          <w:sz w:val="24"/>
          <w:szCs w:val="24"/>
          <w:lang w:eastAsia="da-DK"/>
        </w:rPr>
        <w:t>kardiovaskulær</w:t>
      </w:r>
      <w:proofErr w:type="spellEnd"/>
      <w:r w:rsidRPr="00BC6288">
        <w:rPr>
          <w:sz w:val="24"/>
          <w:szCs w:val="24"/>
          <w:lang w:eastAsia="da-DK"/>
        </w:rPr>
        <w:t xml:space="preserve"> sygdom har øget risiko for hypotension og synkope. </w:t>
      </w:r>
    </w:p>
    <w:p w:rsidR="003832BA" w:rsidRDefault="003832BA" w:rsidP="003832BA">
      <w:pPr>
        <w:tabs>
          <w:tab w:val="left" w:pos="851"/>
        </w:tabs>
        <w:suppressAutoHyphens/>
        <w:ind w:left="851"/>
        <w:rPr>
          <w:sz w:val="24"/>
          <w:szCs w:val="24"/>
          <w:lang w:eastAsia="da-DK"/>
        </w:rPr>
      </w:pPr>
    </w:p>
    <w:p w:rsidR="003832BA" w:rsidRPr="00BC6288" w:rsidRDefault="003832BA" w:rsidP="003832BA">
      <w:pPr>
        <w:tabs>
          <w:tab w:val="left" w:pos="851"/>
        </w:tabs>
        <w:suppressAutoHyphens/>
        <w:ind w:left="851"/>
        <w:rPr>
          <w:sz w:val="24"/>
          <w:szCs w:val="24"/>
          <w:lang w:eastAsia="da-DK"/>
        </w:rPr>
      </w:pPr>
      <w:r w:rsidRPr="001D4621">
        <w:rPr>
          <w:i/>
          <w:iCs/>
          <w:sz w:val="24"/>
          <w:szCs w:val="24"/>
          <w:lang w:eastAsia="da-DK"/>
        </w:rPr>
        <w:t xml:space="preserve">Nedsat niveau af kønshormoner og forhøjet </w:t>
      </w:r>
      <w:proofErr w:type="spellStart"/>
      <w:r w:rsidRPr="001D4621">
        <w:rPr>
          <w:i/>
          <w:iCs/>
          <w:sz w:val="24"/>
          <w:szCs w:val="24"/>
          <w:lang w:eastAsia="da-DK"/>
        </w:rPr>
        <w:t>prolactin</w:t>
      </w:r>
      <w:proofErr w:type="spellEnd"/>
      <w:r w:rsidRPr="001D4621">
        <w:rPr>
          <w:i/>
          <w:iCs/>
          <w:sz w:val="24"/>
          <w:szCs w:val="24"/>
          <w:lang w:eastAsia="da-DK"/>
        </w:rPr>
        <w:t>:</w:t>
      </w:r>
      <w:r>
        <w:rPr>
          <w:sz w:val="24"/>
          <w:szCs w:val="24"/>
          <w:lang w:eastAsia="da-DK"/>
        </w:rPr>
        <w:t xml:space="preserve"> </w:t>
      </w:r>
      <w:r w:rsidRPr="00CF7405">
        <w:rPr>
          <w:sz w:val="24"/>
          <w:szCs w:val="24"/>
          <w:lang w:eastAsia="da-DK"/>
        </w:rPr>
        <w:t xml:space="preserve">Langvarig brug af </w:t>
      </w:r>
      <w:proofErr w:type="spellStart"/>
      <w:r w:rsidRPr="00CF7405">
        <w:rPr>
          <w:sz w:val="24"/>
          <w:szCs w:val="24"/>
          <w:lang w:eastAsia="da-DK"/>
        </w:rPr>
        <w:t>opioidanalgetika</w:t>
      </w:r>
      <w:proofErr w:type="spellEnd"/>
      <w:r w:rsidRPr="00CF7405">
        <w:rPr>
          <w:sz w:val="24"/>
          <w:szCs w:val="24"/>
          <w:lang w:eastAsia="da-DK"/>
        </w:rPr>
        <w:t xml:space="preserve"> kan være forbundet med nedsatte niveauer af kønshormoner og forhøjet </w:t>
      </w:r>
      <w:proofErr w:type="spellStart"/>
      <w:r w:rsidRPr="00CF7405">
        <w:rPr>
          <w:sz w:val="24"/>
          <w:szCs w:val="24"/>
          <w:lang w:eastAsia="da-DK"/>
        </w:rPr>
        <w:t>prolactin</w:t>
      </w:r>
      <w:proofErr w:type="spellEnd"/>
      <w:r w:rsidRPr="00CF7405">
        <w:rPr>
          <w:sz w:val="24"/>
          <w:szCs w:val="24"/>
          <w:lang w:eastAsia="da-DK"/>
        </w:rPr>
        <w:t xml:space="preserve">. Symptomerne omfatter nedsat libido, impotens eller </w:t>
      </w:r>
      <w:proofErr w:type="spellStart"/>
      <w:r w:rsidRPr="00CF7405">
        <w:rPr>
          <w:sz w:val="24"/>
          <w:szCs w:val="24"/>
          <w:lang w:eastAsia="da-DK"/>
        </w:rPr>
        <w:t>amenoré</w:t>
      </w:r>
      <w:proofErr w:type="spellEnd"/>
      <w:r w:rsidRPr="00CF7405">
        <w:rPr>
          <w:sz w:val="24"/>
          <w:szCs w:val="24"/>
          <w:lang w:eastAsia="da-DK"/>
        </w:rPr>
        <w:t>.</w:t>
      </w:r>
    </w:p>
    <w:p w:rsidR="003832BA" w:rsidRDefault="003832BA" w:rsidP="003832BA">
      <w:pPr>
        <w:tabs>
          <w:tab w:val="left" w:pos="851"/>
        </w:tabs>
        <w:suppressAutoHyphens/>
        <w:ind w:left="851"/>
        <w:rPr>
          <w:sz w:val="24"/>
          <w:szCs w:val="24"/>
          <w:lang w:eastAsia="da-DK"/>
        </w:rPr>
      </w:pPr>
    </w:p>
    <w:p w:rsidR="003832BA" w:rsidRPr="00BC6288" w:rsidRDefault="003832BA" w:rsidP="003832BA">
      <w:pPr>
        <w:tabs>
          <w:tab w:val="left" w:pos="851"/>
        </w:tabs>
        <w:suppressAutoHyphens/>
        <w:ind w:left="851"/>
        <w:rPr>
          <w:sz w:val="24"/>
          <w:szCs w:val="24"/>
          <w:lang w:eastAsia="da-DK"/>
        </w:rPr>
      </w:pPr>
      <w:r w:rsidRPr="001D4621">
        <w:rPr>
          <w:i/>
          <w:iCs/>
          <w:sz w:val="24"/>
          <w:szCs w:val="24"/>
          <w:lang w:eastAsia="da-DK"/>
        </w:rPr>
        <w:lastRenderedPageBreak/>
        <w:t>Hypoglykæmi:</w:t>
      </w:r>
      <w:r>
        <w:rPr>
          <w:sz w:val="24"/>
          <w:szCs w:val="24"/>
          <w:lang w:eastAsia="da-DK"/>
        </w:rPr>
        <w:t xml:space="preserve"> </w:t>
      </w:r>
      <w:r w:rsidRPr="00CF7405">
        <w:rPr>
          <w:sz w:val="24"/>
          <w:szCs w:val="24"/>
          <w:lang w:eastAsia="da-DK"/>
        </w:rPr>
        <w:t xml:space="preserve">Der er observeret hypoglykæmi i forbindelse med overdosering eller dosisøgning af </w:t>
      </w:r>
      <w:proofErr w:type="spellStart"/>
      <w:r w:rsidRPr="00CF7405">
        <w:rPr>
          <w:sz w:val="24"/>
          <w:szCs w:val="24"/>
          <w:lang w:eastAsia="da-DK"/>
        </w:rPr>
        <w:t>met</w:t>
      </w:r>
      <w:r w:rsidR="00671F94">
        <w:rPr>
          <w:sz w:val="24"/>
          <w:szCs w:val="24"/>
          <w:lang w:eastAsia="da-DK"/>
        </w:rPr>
        <w:t>h</w:t>
      </w:r>
      <w:r w:rsidRPr="00CF7405">
        <w:rPr>
          <w:sz w:val="24"/>
          <w:szCs w:val="24"/>
          <w:lang w:eastAsia="da-DK"/>
        </w:rPr>
        <w:t>adon</w:t>
      </w:r>
      <w:proofErr w:type="spellEnd"/>
      <w:r w:rsidRPr="00CF7405">
        <w:rPr>
          <w:sz w:val="24"/>
          <w:szCs w:val="24"/>
          <w:lang w:eastAsia="da-DK"/>
        </w:rPr>
        <w:t xml:space="preserve">. Regelmæssig monitorering af </w:t>
      </w:r>
      <w:proofErr w:type="spellStart"/>
      <w:r w:rsidRPr="00CF7405">
        <w:rPr>
          <w:sz w:val="24"/>
          <w:szCs w:val="24"/>
          <w:lang w:eastAsia="da-DK"/>
        </w:rPr>
        <w:t>blodglucose</w:t>
      </w:r>
      <w:proofErr w:type="spellEnd"/>
      <w:r w:rsidRPr="00CF7405">
        <w:rPr>
          <w:sz w:val="24"/>
          <w:szCs w:val="24"/>
          <w:lang w:eastAsia="da-DK"/>
        </w:rPr>
        <w:t xml:space="preserve"> anbefales ved dosisøgning (se pkt. 4.8 og 4.9)</w:t>
      </w:r>
      <w:r>
        <w:rPr>
          <w:sz w:val="24"/>
          <w:szCs w:val="24"/>
          <w:lang w:eastAsia="da-DK"/>
        </w:rPr>
        <w:t>.</w:t>
      </w:r>
    </w:p>
    <w:p w:rsidR="007547B9" w:rsidRPr="00BC6288" w:rsidRDefault="007547B9" w:rsidP="007547B9">
      <w:pPr>
        <w:tabs>
          <w:tab w:val="left" w:pos="851"/>
        </w:tabs>
        <w:suppressAutoHyphens/>
        <w:ind w:left="851"/>
        <w:rPr>
          <w:sz w:val="24"/>
          <w:szCs w:val="24"/>
          <w:lang w:eastAsia="da-DK"/>
        </w:rPr>
      </w:pPr>
    </w:p>
    <w:p w:rsidR="007547B9" w:rsidRPr="00BC6288" w:rsidRDefault="007547B9" w:rsidP="007547B9">
      <w:pPr>
        <w:tabs>
          <w:tab w:val="left" w:pos="851"/>
        </w:tabs>
        <w:autoSpaceDE w:val="0"/>
        <w:autoSpaceDN w:val="0"/>
        <w:adjustRightInd w:val="0"/>
        <w:ind w:left="851"/>
        <w:rPr>
          <w:sz w:val="24"/>
          <w:szCs w:val="24"/>
          <w:lang w:eastAsia="da-DK"/>
        </w:rPr>
      </w:pPr>
      <w:r w:rsidRPr="00BC6288">
        <w:rPr>
          <w:sz w:val="24"/>
          <w:szCs w:val="24"/>
          <w:u w:val="single"/>
          <w:lang w:eastAsia="da-DK"/>
        </w:rPr>
        <w:t>Pædiatrisk population</w:t>
      </w:r>
    </w:p>
    <w:p w:rsidR="007547B9" w:rsidRPr="00BC6288" w:rsidRDefault="007547B9" w:rsidP="007547B9">
      <w:pPr>
        <w:tabs>
          <w:tab w:val="left" w:pos="851"/>
        </w:tabs>
        <w:autoSpaceDE w:val="0"/>
        <w:autoSpaceDN w:val="0"/>
        <w:adjustRightInd w:val="0"/>
        <w:ind w:left="851"/>
        <w:rPr>
          <w:sz w:val="24"/>
          <w:szCs w:val="24"/>
          <w:lang w:eastAsia="da-DK"/>
        </w:rPr>
      </w:pPr>
      <w:r w:rsidRPr="00BC6288">
        <w:rPr>
          <w:sz w:val="24"/>
          <w:szCs w:val="24"/>
          <w:lang w:eastAsia="da-DK"/>
        </w:rPr>
        <w:t xml:space="preserve">Børn er mere følsomme end voksne, og derfor kan der opstå forgiftning med meget lave doser. Når </w:t>
      </w:r>
      <w:proofErr w:type="spellStart"/>
      <w:r w:rsidRPr="00BC6288">
        <w:rPr>
          <w:sz w:val="24"/>
          <w:szCs w:val="24"/>
          <w:lang w:eastAsia="da-DK"/>
        </w:rPr>
        <w:t>methadon</w:t>
      </w:r>
      <w:proofErr w:type="spellEnd"/>
      <w:r w:rsidRPr="00BC6288">
        <w:rPr>
          <w:sz w:val="24"/>
          <w:szCs w:val="24"/>
          <w:lang w:eastAsia="da-DK"/>
        </w:rPr>
        <w:t xml:space="preserve"> anvendes i hjemmet, skal det opbevares på et sikkert sted, der er utilgængeligt for børn, for at undgå, at børn indtager lægemidlet utilsigtet. </w:t>
      </w:r>
    </w:p>
    <w:p w:rsidR="007547B9" w:rsidRPr="00BC6288" w:rsidRDefault="007547B9" w:rsidP="007547B9">
      <w:pPr>
        <w:tabs>
          <w:tab w:val="left" w:pos="851"/>
        </w:tabs>
        <w:autoSpaceDE w:val="0"/>
        <w:autoSpaceDN w:val="0"/>
        <w:adjustRightInd w:val="0"/>
        <w:ind w:left="851"/>
        <w:rPr>
          <w:sz w:val="24"/>
          <w:szCs w:val="24"/>
          <w:lang w:eastAsia="da-DK"/>
        </w:rPr>
      </w:pPr>
    </w:p>
    <w:p w:rsidR="007547B9" w:rsidRPr="00C84483" w:rsidRDefault="007547B9" w:rsidP="007547B9">
      <w:pPr>
        <w:tabs>
          <w:tab w:val="left" w:pos="851"/>
        </w:tabs>
        <w:autoSpaceDE w:val="0"/>
        <w:autoSpaceDN w:val="0"/>
        <w:adjustRightInd w:val="0"/>
        <w:ind w:left="851"/>
        <w:rPr>
          <w:sz w:val="24"/>
          <w:szCs w:val="24"/>
          <w:lang w:eastAsia="da-DK"/>
        </w:rPr>
      </w:pPr>
      <w:r w:rsidRPr="00BC6288">
        <w:rPr>
          <w:sz w:val="24"/>
          <w:szCs w:val="24"/>
          <w:lang w:eastAsia="da-DK"/>
        </w:rPr>
        <w:t xml:space="preserve">Dette lægemiddel indeholder </w:t>
      </w:r>
      <w:proofErr w:type="spellStart"/>
      <w:r w:rsidRPr="00BC6288">
        <w:rPr>
          <w:sz w:val="24"/>
          <w:szCs w:val="24"/>
          <w:lang w:eastAsia="da-DK"/>
        </w:rPr>
        <w:t>lactose</w:t>
      </w:r>
      <w:proofErr w:type="spellEnd"/>
      <w:r w:rsidRPr="00BC6288">
        <w:rPr>
          <w:sz w:val="24"/>
          <w:szCs w:val="24"/>
          <w:lang w:eastAsia="da-DK"/>
        </w:rPr>
        <w:t xml:space="preserve">. Bør ikke anvendes til patienter med hereditær </w:t>
      </w:r>
      <w:proofErr w:type="spellStart"/>
      <w:r w:rsidRPr="00BC6288">
        <w:rPr>
          <w:sz w:val="24"/>
          <w:szCs w:val="24"/>
          <w:lang w:eastAsia="da-DK"/>
        </w:rPr>
        <w:t>galactoseintolerans</w:t>
      </w:r>
      <w:proofErr w:type="spellEnd"/>
      <w:r w:rsidRPr="00BC6288">
        <w:rPr>
          <w:sz w:val="24"/>
          <w:szCs w:val="24"/>
          <w:lang w:eastAsia="da-DK"/>
        </w:rPr>
        <w:t xml:space="preserve">, total </w:t>
      </w:r>
      <w:proofErr w:type="spellStart"/>
      <w:r w:rsidRPr="00BC6288">
        <w:rPr>
          <w:sz w:val="24"/>
          <w:szCs w:val="24"/>
          <w:lang w:eastAsia="da-DK"/>
        </w:rPr>
        <w:t>lactasemangel</w:t>
      </w:r>
      <w:proofErr w:type="spellEnd"/>
      <w:r w:rsidRPr="00BC6288">
        <w:rPr>
          <w:sz w:val="24"/>
          <w:szCs w:val="24"/>
          <w:lang w:eastAsia="da-DK"/>
        </w:rPr>
        <w:t xml:space="preserve"> eller </w:t>
      </w:r>
      <w:proofErr w:type="spellStart"/>
      <w:r w:rsidRPr="00BC6288">
        <w:rPr>
          <w:sz w:val="24"/>
          <w:szCs w:val="24"/>
          <w:lang w:eastAsia="da-DK"/>
        </w:rPr>
        <w:t>glucose</w:t>
      </w:r>
      <w:proofErr w:type="spellEnd"/>
      <w:r w:rsidRPr="00BC6288">
        <w:rPr>
          <w:sz w:val="24"/>
          <w:szCs w:val="24"/>
          <w:lang w:eastAsia="da-DK"/>
        </w:rPr>
        <w:t>/</w:t>
      </w:r>
      <w:proofErr w:type="spellStart"/>
      <w:r w:rsidRPr="00BC6288">
        <w:rPr>
          <w:sz w:val="24"/>
          <w:szCs w:val="24"/>
          <w:lang w:eastAsia="da-DK"/>
        </w:rPr>
        <w:t>galactosemalabsorption</w:t>
      </w:r>
      <w:proofErr w:type="spellEnd"/>
      <w:r w:rsidRPr="00BC6288">
        <w:rPr>
          <w:sz w:val="24"/>
          <w:szCs w:val="24"/>
          <w:lang w:eastAsia="da-DK"/>
        </w:rPr>
        <w:t>.</w:t>
      </w:r>
    </w:p>
    <w:p w:rsidR="007547B9" w:rsidRPr="00C84483" w:rsidRDefault="007547B9" w:rsidP="007547B9">
      <w:pPr>
        <w:tabs>
          <w:tab w:val="left" w:pos="851"/>
        </w:tabs>
        <w:ind w:left="851"/>
        <w:rPr>
          <w:sz w:val="24"/>
          <w:szCs w:val="24"/>
        </w:rPr>
      </w:pPr>
    </w:p>
    <w:p w:rsidR="007547B9" w:rsidRPr="00C84483" w:rsidRDefault="007547B9" w:rsidP="007547B9">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7547B9" w:rsidRPr="00794FBB" w:rsidRDefault="007547B9" w:rsidP="007547B9">
      <w:pPr>
        <w:tabs>
          <w:tab w:val="left" w:pos="851"/>
        </w:tabs>
        <w:ind w:left="851"/>
        <w:rPr>
          <w:sz w:val="24"/>
          <w:szCs w:val="24"/>
          <w:lang w:eastAsia="da-DK"/>
        </w:rPr>
      </w:pPr>
    </w:p>
    <w:p w:rsidR="007547B9" w:rsidRPr="00794FBB" w:rsidRDefault="007547B9" w:rsidP="007547B9">
      <w:pPr>
        <w:tabs>
          <w:tab w:val="left" w:pos="851"/>
        </w:tabs>
        <w:autoSpaceDE w:val="0"/>
        <w:autoSpaceDN w:val="0"/>
        <w:adjustRightInd w:val="0"/>
        <w:ind w:left="851"/>
        <w:rPr>
          <w:sz w:val="24"/>
          <w:szCs w:val="24"/>
          <w:u w:val="single"/>
          <w:lang w:eastAsia="da-DK"/>
        </w:rPr>
      </w:pPr>
      <w:proofErr w:type="spellStart"/>
      <w:r w:rsidRPr="00794FBB">
        <w:rPr>
          <w:sz w:val="24"/>
          <w:szCs w:val="24"/>
          <w:u w:val="single"/>
          <w:lang w:eastAsia="da-DK"/>
        </w:rPr>
        <w:t>Farmakokinetiske</w:t>
      </w:r>
      <w:proofErr w:type="spellEnd"/>
      <w:r w:rsidRPr="00794FBB">
        <w:rPr>
          <w:sz w:val="24"/>
          <w:szCs w:val="24"/>
          <w:u w:val="single"/>
          <w:lang w:eastAsia="da-DK"/>
        </w:rPr>
        <w:t xml:space="preserve"> interaktioner </w:t>
      </w:r>
    </w:p>
    <w:p w:rsidR="007547B9" w:rsidRPr="00794FBB" w:rsidRDefault="007547B9" w:rsidP="007547B9">
      <w:pPr>
        <w:tabs>
          <w:tab w:val="left" w:pos="851"/>
        </w:tabs>
        <w:suppressAutoHyphens/>
        <w:ind w:left="851"/>
        <w:rPr>
          <w:i/>
          <w:sz w:val="24"/>
          <w:szCs w:val="24"/>
          <w:lang w:eastAsia="da-DK"/>
        </w:rPr>
      </w:pPr>
    </w:p>
    <w:p w:rsidR="007547B9" w:rsidRDefault="007547B9" w:rsidP="007547B9">
      <w:pPr>
        <w:tabs>
          <w:tab w:val="left" w:pos="851"/>
        </w:tabs>
        <w:suppressAutoHyphens/>
        <w:ind w:left="851"/>
        <w:rPr>
          <w:i/>
          <w:sz w:val="24"/>
          <w:szCs w:val="24"/>
          <w:lang w:eastAsia="da-DK"/>
        </w:rPr>
      </w:pPr>
      <w:r w:rsidRPr="00794FBB">
        <w:rPr>
          <w:i/>
          <w:sz w:val="24"/>
          <w:szCs w:val="24"/>
          <w:lang w:eastAsia="da-DK"/>
        </w:rPr>
        <w:t>P-</w:t>
      </w:r>
      <w:proofErr w:type="spellStart"/>
      <w:r w:rsidRPr="00794FBB">
        <w:rPr>
          <w:i/>
          <w:sz w:val="24"/>
          <w:szCs w:val="24"/>
          <w:lang w:eastAsia="da-DK"/>
        </w:rPr>
        <w:t>glykoproteinhæmmere</w:t>
      </w:r>
      <w:proofErr w:type="spellEnd"/>
    </w:p>
    <w:p w:rsidR="007547B9" w:rsidRPr="00794FBB" w:rsidRDefault="007547B9" w:rsidP="007547B9">
      <w:pPr>
        <w:tabs>
          <w:tab w:val="left" w:pos="851"/>
        </w:tabs>
        <w:suppressAutoHyphens/>
        <w:ind w:left="851"/>
        <w:rPr>
          <w:sz w:val="24"/>
          <w:szCs w:val="24"/>
          <w:lang w:eastAsia="da-DK"/>
        </w:rPr>
      </w:pPr>
      <w:proofErr w:type="spellStart"/>
      <w:r w:rsidRPr="00794FBB">
        <w:rPr>
          <w:sz w:val="24"/>
          <w:szCs w:val="24"/>
          <w:lang w:eastAsia="da-DK"/>
        </w:rPr>
        <w:t>Methadon</w:t>
      </w:r>
      <w:proofErr w:type="spellEnd"/>
      <w:r w:rsidRPr="00794FBB">
        <w:rPr>
          <w:sz w:val="24"/>
          <w:szCs w:val="24"/>
          <w:lang w:eastAsia="da-DK"/>
        </w:rPr>
        <w:t xml:space="preserve"> er et substrat for p-</w:t>
      </w:r>
      <w:proofErr w:type="spellStart"/>
      <w:r w:rsidRPr="00794FBB">
        <w:rPr>
          <w:sz w:val="24"/>
          <w:szCs w:val="24"/>
          <w:lang w:eastAsia="da-DK"/>
        </w:rPr>
        <w:t>glykoprotein</w:t>
      </w:r>
      <w:proofErr w:type="spellEnd"/>
      <w:r w:rsidRPr="00794FBB">
        <w:rPr>
          <w:sz w:val="24"/>
          <w:szCs w:val="24"/>
          <w:lang w:eastAsia="da-DK"/>
        </w:rPr>
        <w:t>; alle lægemidler, der hæmmer p-</w:t>
      </w:r>
      <w:proofErr w:type="spellStart"/>
      <w:r w:rsidRPr="00794FBB">
        <w:rPr>
          <w:sz w:val="24"/>
          <w:szCs w:val="24"/>
          <w:lang w:eastAsia="da-DK"/>
        </w:rPr>
        <w:t>glykoprotein</w:t>
      </w:r>
      <w:proofErr w:type="spellEnd"/>
      <w:r w:rsidRPr="00794FBB">
        <w:rPr>
          <w:sz w:val="24"/>
          <w:szCs w:val="24"/>
          <w:lang w:eastAsia="da-DK"/>
        </w:rPr>
        <w:t xml:space="preserve"> (f.eks. </w:t>
      </w:r>
      <w:proofErr w:type="spellStart"/>
      <w:r w:rsidRPr="00794FBB">
        <w:rPr>
          <w:sz w:val="24"/>
          <w:szCs w:val="24"/>
          <w:lang w:eastAsia="da-DK"/>
        </w:rPr>
        <w:t>kinidin</w:t>
      </w:r>
      <w:proofErr w:type="spellEnd"/>
      <w:r w:rsidRPr="00794FBB">
        <w:rPr>
          <w:sz w:val="24"/>
          <w:szCs w:val="24"/>
          <w:lang w:eastAsia="da-DK"/>
        </w:rPr>
        <w:t xml:space="preserve">, </w:t>
      </w:r>
      <w:proofErr w:type="spellStart"/>
      <w:r w:rsidRPr="00794FBB">
        <w:rPr>
          <w:sz w:val="24"/>
          <w:szCs w:val="24"/>
          <w:lang w:eastAsia="da-DK"/>
        </w:rPr>
        <w:t>verapamil</w:t>
      </w:r>
      <w:proofErr w:type="spellEnd"/>
      <w:r w:rsidRPr="00794FBB">
        <w:rPr>
          <w:sz w:val="24"/>
          <w:szCs w:val="24"/>
          <w:lang w:eastAsia="da-DK"/>
        </w:rPr>
        <w:t xml:space="preserve">, </w:t>
      </w:r>
      <w:proofErr w:type="spellStart"/>
      <w:r w:rsidRPr="00794FBB">
        <w:rPr>
          <w:sz w:val="24"/>
          <w:szCs w:val="24"/>
          <w:lang w:eastAsia="da-DK"/>
        </w:rPr>
        <w:t>ciclosporin</w:t>
      </w:r>
      <w:proofErr w:type="spellEnd"/>
      <w:r w:rsidRPr="00794FBB">
        <w:rPr>
          <w:sz w:val="24"/>
          <w:szCs w:val="24"/>
          <w:lang w:eastAsia="da-DK"/>
        </w:rPr>
        <w:t xml:space="preserve">), kan derfor øge serumkoncentrationen af </w:t>
      </w:r>
      <w:proofErr w:type="spellStart"/>
      <w:r w:rsidRPr="00794FBB">
        <w:rPr>
          <w:sz w:val="24"/>
          <w:szCs w:val="24"/>
          <w:lang w:eastAsia="da-DK"/>
        </w:rPr>
        <w:t>methadon</w:t>
      </w:r>
      <w:proofErr w:type="spellEnd"/>
      <w:r w:rsidRPr="00794FBB">
        <w:rPr>
          <w:sz w:val="24"/>
          <w:szCs w:val="24"/>
          <w:lang w:eastAsia="da-DK"/>
        </w:rPr>
        <w:t xml:space="preserve">. Den </w:t>
      </w:r>
      <w:proofErr w:type="spellStart"/>
      <w:r w:rsidRPr="00794FBB">
        <w:rPr>
          <w:sz w:val="24"/>
          <w:szCs w:val="24"/>
          <w:lang w:eastAsia="da-DK"/>
        </w:rPr>
        <w:t>farmakodynamiske</w:t>
      </w:r>
      <w:proofErr w:type="spellEnd"/>
      <w:r w:rsidRPr="00794FBB">
        <w:rPr>
          <w:sz w:val="24"/>
          <w:szCs w:val="24"/>
          <w:lang w:eastAsia="da-DK"/>
        </w:rPr>
        <w:t xml:space="preserve"> virkning af </w:t>
      </w:r>
      <w:proofErr w:type="spellStart"/>
      <w:r w:rsidRPr="00794FBB">
        <w:rPr>
          <w:sz w:val="24"/>
          <w:szCs w:val="24"/>
          <w:lang w:eastAsia="da-DK"/>
        </w:rPr>
        <w:t>methadon</w:t>
      </w:r>
      <w:proofErr w:type="spellEnd"/>
      <w:r w:rsidRPr="00794FBB">
        <w:rPr>
          <w:sz w:val="24"/>
          <w:szCs w:val="24"/>
          <w:lang w:eastAsia="da-DK"/>
        </w:rPr>
        <w:t xml:space="preserve"> kan også forøges som følge af øget passage gennem blod-hjerne-barrieren. </w:t>
      </w:r>
    </w:p>
    <w:p w:rsidR="007547B9" w:rsidRPr="00794FBB" w:rsidRDefault="007547B9" w:rsidP="007547B9">
      <w:pPr>
        <w:tabs>
          <w:tab w:val="left" w:pos="851"/>
        </w:tabs>
        <w:suppressAutoHyphens/>
        <w:ind w:left="851"/>
        <w:rPr>
          <w:sz w:val="24"/>
          <w:szCs w:val="24"/>
          <w:lang w:eastAsia="da-DK"/>
        </w:rPr>
      </w:pPr>
    </w:p>
    <w:p w:rsidR="007547B9" w:rsidRDefault="007547B9" w:rsidP="007547B9">
      <w:pPr>
        <w:tabs>
          <w:tab w:val="left" w:pos="851"/>
        </w:tabs>
        <w:autoSpaceDE w:val="0"/>
        <w:autoSpaceDN w:val="0"/>
        <w:adjustRightInd w:val="0"/>
        <w:ind w:left="851"/>
        <w:rPr>
          <w:i/>
          <w:sz w:val="24"/>
          <w:szCs w:val="24"/>
          <w:lang w:eastAsia="da-DK"/>
        </w:rPr>
      </w:pPr>
      <w:r w:rsidRPr="00794FBB">
        <w:rPr>
          <w:i/>
          <w:sz w:val="24"/>
          <w:szCs w:val="24"/>
          <w:lang w:eastAsia="da-DK"/>
        </w:rPr>
        <w:t>CY</w:t>
      </w:r>
      <w:r>
        <w:rPr>
          <w:i/>
          <w:sz w:val="24"/>
          <w:szCs w:val="24"/>
          <w:lang w:eastAsia="da-DK"/>
        </w:rPr>
        <w:t>P3A4-induktorer</w:t>
      </w:r>
    </w:p>
    <w:p w:rsidR="007547B9" w:rsidRPr="00794FBB" w:rsidRDefault="007547B9" w:rsidP="007547B9">
      <w:pPr>
        <w:tabs>
          <w:tab w:val="left" w:pos="851"/>
        </w:tabs>
        <w:autoSpaceDE w:val="0"/>
        <w:autoSpaceDN w:val="0"/>
        <w:adjustRightInd w:val="0"/>
        <w:ind w:left="851"/>
        <w:rPr>
          <w:i/>
          <w:sz w:val="24"/>
          <w:szCs w:val="24"/>
          <w:lang w:eastAsia="da-DK"/>
        </w:rPr>
      </w:pPr>
      <w:proofErr w:type="spellStart"/>
      <w:r w:rsidRPr="00794FBB">
        <w:rPr>
          <w:sz w:val="24"/>
          <w:szCs w:val="24"/>
          <w:lang w:eastAsia="da-DK"/>
        </w:rPr>
        <w:t>Methadon</w:t>
      </w:r>
      <w:proofErr w:type="spellEnd"/>
      <w:r w:rsidRPr="00794FBB">
        <w:rPr>
          <w:sz w:val="24"/>
          <w:szCs w:val="24"/>
          <w:lang w:eastAsia="da-DK"/>
        </w:rPr>
        <w:t xml:space="preserve"> er et substrat for CYP3A4 (se pkt. 5.2). CYP3A4-induktion øger eliminationen af </w:t>
      </w:r>
      <w:proofErr w:type="spellStart"/>
      <w:r w:rsidRPr="00794FBB">
        <w:rPr>
          <w:sz w:val="24"/>
          <w:szCs w:val="24"/>
          <w:lang w:eastAsia="da-DK"/>
        </w:rPr>
        <w:t>methadon</w:t>
      </w:r>
      <w:proofErr w:type="spellEnd"/>
      <w:r w:rsidRPr="00794FBB">
        <w:rPr>
          <w:sz w:val="24"/>
          <w:szCs w:val="24"/>
          <w:lang w:eastAsia="da-DK"/>
        </w:rPr>
        <w:t xml:space="preserve"> og fører til nedsat plasmaniveau. Induktorer af dette enzym (barbiturater, </w:t>
      </w:r>
      <w:proofErr w:type="spellStart"/>
      <w:r w:rsidRPr="00794FBB">
        <w:rPr>
          <w:sz w:val="24"/>
          <w:szCs w:val="24"/>
          <w:lang w:eastAsia="da-DK"/>
        </w:rPr>
        <w:t>carbamazepin</w:t>
      </w:r>
      <w:proofErr w:type="spellEnd"/>
      <w:r w:rsidRPr="00794FBB">
        <w:rPr>
          <w:sz w:val="24"/>
          <w:szCs w:val="24"/>
          <w:lang w:eastAsia="da-DK"/>
        </w:rPr>
        <w:t xml:space="preserve">, </w:t>
      </w:r>
      <w:proofErr w:type="spellStart"/>
      <w:r w:rsidRPr="00794FBB">
        <w:rPr>
          <w:sz w:val="24"/>
          <w:szCs w:val="24"/>
          <w:lang w:eastAsia="da-DK"/>
        </w:rPr>
        <w:t>phenytoin</w:t>
      </w:r>
      <w:proofErr w:type="spellEnd"/>
      <w:r w:rsidRPr="00794FBB">
        <w:rPr>
          <w:sz w:val="24"/>
          <w:szCs w:val="24"/>
          <w:lang w:eastAsia="da-DK"/>
        </w:rPr>
        <w:t xml:space="preserve">, </w:t>
      </w:r>
      <w:proofErr w:type="spellStart"/>
      <w:r w:rsidRPr="00794FBB">
        <w:rPr>
          <w:sz w:val="24"/>
          <w:szCs w:val="24"/>
          <w:lang w:eastAsia="da-DK"/>
        </w:rPr>
        <w:t>nevirapin</w:t>
      </w:r>
      <w:proofErr w:type="spellEnd"/>
      <w:r w:rsidRPr="00794FBB">
        <w:rPr>
          <w:sz w:val="24"/>
          <w:szCs w:val="24"/>
          <w:lang w:eastAsia="da-DK"/>
        </w:rPr>
        <w:t xml:space="preserve">, </w:t>
      </w:r>
      <w:proofErr w:type="spellStart"/>
      <w:r w:rsidRPr="00794FBB">
        <w:rPr>
          <w:sz w:val="24"/>
          <w:szCs w:val="24"/>
          <w:lang w:eastAsia="da-DK"/>
        </w:rPr>
        <w:t>rifampicin</w:t>
      </w:r>
      <w:proofErr w:type="spellEnd"/>
      <w:r w:rsidRPr="00794FBB">
        <w:rPr>
          <w:sz w:val="24"/>
          <w:szCs w:val="24"/>
          <w:lang w:eastAsia="da-DK"/>
        </w:rPr>
        <w:t xml:space="preserve">, </w:t>
      </w:r>
      <w:proofErr w:type="spellStart"/>
      <w:r w:rsidRPr="00794FBB">
        <w:rPr>
          <w:sz w:val="24"/>
          <w:szCs w:val="24"/>
          <w:lang w:eastAsia="da-DK"/>
        </w:rPr>
        <w:t>efavirenz</w:t>
      </w:r>
      <w:proofErr w:type="spellEnd"/>
      <w:r w:rsidRPr="00794FBB">
        <w:rPr>
          <w:sz w:val="24"/>
          <w:szCs w:val="24"/>
          <w:lang w:eastAsia="da-DK"/>
        </w:rPr>
        <w:t xml:space="preserve">, </w:t>
      </w:r>
      <w:proofErr w:type="spellStart"/>
      <w:r w:rsidRPr="00794FBB">
        <w:rPr>
          <w:sz w:val="24"/>
          <w:szCs w:val="24"/>
          <w:lang w:eastAsia="da-DK"/>
        </w:rPr>
        <w:t>amprenavir</w:t>
      </w:r>
      <w:proofErr w:type="spellEnd"/>
      <w:r w:rsidRPr="00794FBB">
        <w:rPr>
          <w:sz w:val="24"/>
          <w:szCs w:val="24"/>
          <w:lang w:eastAsia="da-DK"/>
        </w:rPr>
        <w:t xml:space="preserve">, </w:t>
      </w:r>
      <w:proofErr w:type="spellStart"/>
      <w:r w:rsidRPr="00794FBB">
        <w:rPr>
          <w:sz w:val="24"/>
          <w:szCs w:val="24"/>
          <w:lang w:eastAsia="da-DK"/>
        </w:rPr>
        <w:t>spironolacton</w:t>
      </w:r>
      <w:proofErr w:type="spellEnd"/>
      <w:r w:rsidRPr="00794FBB">
        <w:rPr>
          <w:sz w:val="24"/>
          <w:szCs w:val="24"/>
          <w:lang w:eastAsia="da-DK"/>
        </w:rPr>
        <w:t xml:space="preserve">, </w:t>
      </w:r>
      <w:proofErr w:type="spellStart"/>
      <w:r w:rsidRPr="00794FBB">
        <w:rPr>
          <w:sz w:val="24"/>
          <w:szCs w:val="24"/>
          <w:lang w:eastAsia="da-DK"/>
        </w:rPr>
        <w:t>dexamethason</w:t>
      </w:r>
      <w:proofErr w:type="spellEnd"/>
      <w:r w:rsidRPr="00794FBB">
        <w:rPr>
          <w:sz w:val="24"/>
          <w:szCs w:val="24"/>
          <w:lang w:eastAsia="da-DK"/>
        </w:rPr>
        <w:t xml:space="preserve">, </w:t>
      </w:r>
      <w:proofErr w:type="spellStart"/>
      <w:r w:rsidRPr="00794FBB">
        <w:rPr>
          <w:i/>
          <w:sz w:val="24"/>
          <w:szCs w:val="24"/>
          <w:lang w:eastAsia="da-DK"/>
        </w:rPr>
        <w:t>Hypericum</w:t>
      </w:r>
      <w:proofErr w:type="spellEnd"/>
      <w:r w:rsidRPr="00794FBB">
        <w:rPr>
          <w:i/>
          <w:sz w:val="24"/>
          <w:szCs w:val="24"/>
          <w:lang w:eastAsia="da-DK"/>
        </w:rPr>
        <w:t xml:space="preserve"> </w:t>
      </w:r>
      <w:proofErr w:type="spellStart"/>
      <w:r w:rsidRPr="00794FBB">
        <w:rPr>
          <w:i/>
          <w:sz w:val="24"/>
          <w:szCs w:val="24"/>
          <w:lang w:eastAsia="da-DK"/>
        </w:rPr>
        <w:t>perforatum</w:t>
      </w:r>
      <w:proofErr w:type="spellEnd"/>
      <w:r w:rsidRPr="00794FBB">
        <w:rPr>
          <w:i/>
          <w:sz w:val="24"/>
          <w:szCs w:val="24"/>
          <w:lang w:eastAsia="da-DK"/>
        </w:rPr>
        <w:t xml:space="preserve"> </w:t>
      </w:r>
      <w:r w:rsidRPr="00794FBB">
        <w:rPr>
          <w:sz w:val="24"/>
          <w:szCs w:val="24"/>
          <w:lang w:eastAsia="da-DK"/>
        </w:rPr>
        <w:t>(perikon))</w:t>
      </w:r>
      <w:r w:rsidRPr="00794FBB">
        <w:rPr>
          <w:i/>
          <w:sz w:val="24"/>
          <w:szCs w:val="24"/>
          <w:lang w:eastAsia="da-DK"/>
        </w:rPr>
        <w:t xml:space="preserve"> </w:t>
      </w:r>
      <w:r w:rsidRPr="00794FBB">
        <w:rPr>
          <w:sz w:val="24"/>
          <w:szCs w:val="24"/>
          <w:lang w:eastAsia="da-DK"/>
        </w:rPr>
        <w:t xml:space="preserve">kan inducere den </w:t>
      </w:r>
      <w:proofErr w:type="spellStart"/>
      <w:r w:rsidRPr="00794FBB">
        <w:rPr>
          <w:sz w:val="24"/>
          <w:szCs w:val="24"/>
          <w:lang w:eastAsia="da-DK"/>
        </w:rPr>
        <w:t>hepatiske</w:t>
      </w:r>
      <w:proofErr w:type="spellEnd"/>
      <w:r w:rsidRPr="00794FBB">
        <w:rPr>
          <w:sz w:val="24"/>
          <w:szCs w:val="24"/>
          <w:lang w:eastAsia="da-DK"/>
        </w:rPr>
        <w:t xml:space="preserve"> metabolisme. Eksempel: Efter tre ugers behandling med 600 mg </w:t>
      </w:r>
      <w:proofErr w:type="spellStart"/>
      <w:r w:rsidRPr="00794FBB">
        <w:rPr>
          <w:sz w:val="24"/>
          <w:szCs w:val="24"/>
          <w:lang w:eastAsia="da-DK"/>
        </w:rPr>
        <w:t>efavirenz</w:t>
      </w:r>
      <w:proofErr w:type="spellEnd"/>
      <w:r w:rsidRPr="00794FBB">
        <w:rPr>
          <w:sz w:val="24"/>
          <w:szCs w:val="24"/>
          <w:lang w:eastAsia="da-DK"/>
        </w:rPr>
        <w:t xml:space="preserve"> daglig var den gennemsnitlige maksimale plasmakoncentration og AUC nedsat med henholdsvis 48 % og 57 % hos patienter i behandling med </w:t>
      </w:r>
      <w:proofErr w:type="spellStart"/>
      <w:r w:rsidRPr="00794FBB">
        <w:rPr>
          <w:sz w:val="24"/>
          <w:szCs w:val="24"/>
          <w:lang w:eastAsia="da-DK"/>
        </w:rPr>
        <w:t>methadon</w:t>
      </w:r>
      <w:proofErr w:type="spellEnd"/>
      <w:r w:rsidRPr="00794FBB">
        <w:rPr>
          <w:sz w:val="24"/>
          <w:szCs w:val="24"/>
          <w:lang w:eastAsia="da-DK"/>
        </w:rPr>
        <w:t xml:space="preserve"> (35-100 mg daglig). </w:t>
      </w:r>
    </w:p>
    <w:p w:rsidR="007547B9" w:rsidRPr="00794FBB" w:rsidRDefault="007547B9" w:rsidP="007547B9">
      <w:pPr>
        <w:tabs>
          <w:tab w:val="left" w:pos="851"/>
        </w:tabs>
        <w:autoSpaceDE w:val="0"/>
        <w:autoSpaceDN w:val="0"/>
        <w:adjustRightInd w:val="0"/>
        <w:ind w:left="851"/>
        <w:rPr>
          <w:sz w:val="24"/>
          <w:szCs w:val="24"/>
          <w:lang w:eastAsia="da-DK"/>
        </w:rPr>
      </w:pPr>
    </w:p>
    <w:p w:rsidR="003832BA" w:rsidRPr="00794FBB" w:rsidRDefault="003832BA" w:rsidP="003832BA">
      <w:pPr>
        <w:tabs>
          <w:tab w:val="left" w:pos="851"/>
        </w:tabs>
        <w:autoSpaceDE w:val="0"/>
        <w:autoSpaceDN w:val="0"/>
        <w:adjustRightInd w:val="0"/>
        <w:ind w:left="851"/>
        <w:rPr>
          <w:sz w:val="24"/>
          <w:szCs w:val="24"/>
          <w:lang w:eastAsia="da-DK"/>
        </w:rPr>
      </w:pPr>
      <w:r w:rsidRPr="00794FBB">
        <w:rPr>
          <w:sz w:val="24"/>
          <w:szCs w:val="24"/>
          <w:lang w:eastAsia="da-DK"/>
        </w:rPr>
        <w:t xml:space="preserve">Konsekvenserne af enzyminduktion er mere udtalte, hvis induktoren administreres efter opstart af behandling med </w:t>
      </w:r>
      <w:proofErr w:type="spellStart"/>
      <w:r w:rsidRPr="00794FBB">
        <w:rPr>
          <w:sz w:val="24"/>
          <w:szCs w:val="24"/>
          <w:lang w:eastAsia="da-DK"/>
        </w:rPr>
        <w:t>methadon</w:t>
      </w:r>
      <w:proofErr w:type="spellEnd"/>
      <w:r w:rsidRPr="00794FBB">
        <w:rPr>
          <w:sz w:val="24"/>
          <w:szCs w:val="24"/>
          <w:lang w:eastAsia="da-DK"/>
        </w:rPr>
        <w:t xml:space="preserve">. Der er rapporteret om abstinenssymptomer som følge af sådanne interaktioner, og det kan derfor være nødvendigt at øge </w:t>
      </w:r>
      <w:proofErr w:type="spellStart"/>
      <w:r w:rsidRPr="00794FBB">
        <w:rPr>
          <w:sz w:val="24"/>
          <w:szCs w:val="24"/>
          <w:lang w:eastAsia="da-DK"/>
        </w:rPr>
        <w:t>methadondosen</w:t>
      </w:r>
      <w:proofErr w:type="spellEnd"/>
      <w:r w:rsidRPr="00794FBB">
        <w:rPr>
          <w:sz w:val="24"/>
          <w:szCs w:val="24"/>
          <w:lang w:eastAsia="da-DK"/>
        </w:rPr>
        <w:t xml:space="preserve">. Hvis behandlingen med en CYP3A4-induktor bliver seponeret, bør </w:t>
      </w:r>
      <w:proofErr w:type="spellStart"/>
      <w:r w:rsidRPr="00794FBB">
        <w:rPr>
          <w:sz w:val="24"/>
          <w:szCs w:val="24"/>
          <w:lang w:eastAsia="da-DK"/>
        </w:rPr>
        <w:t>methadondosen</w:t>
      </w:r>
      <w:proofErr w:type="spellEnd"/>
      <w:r w:rsidRPr="00794FBB">
        <w:rPr>
          <w:sz w:val="24"/>
          <w:szCs w:val="24"/>
          <w:lang w:eastAsia="da-DK"/>
        </w:rPr>
        <w:t xml:space="preserve"> reduceres. </w:t>
      </w:r>
    </w:p>
    <w:p w:rsidR="003832BA" w:rsidRDefault="003832BA" w:rsidP="003832BA">
      <w:pPr>
        <w:tabs>
          <w:tab w:val="left" w:pos="851"/>
        </w:tabs>
        <w:autoSpaceDE w:val="0"/>
        <w:autoSpaceDN w:val="0"/>
        <w:adjustRightInd w:val="0"/>
        <w:ind w:left="851"/>
        <w:rPr>
          <w:sz w:val="24"/>
          <w:szCs w:val="24"/>
          <w:lang w:eastAsia="da-DK"/>
        </w:rPr>
      </w:pPr>
    </w:p>
    <w:p w:rsidR="003832BA" w:rsidRPr="001D4621" w:rsidRDefault="003832BA" w:rsidP="003832BA">
      <w:pPr>
        <w:tabs>
          <w:tab w:val="left" w:pos="851"/>
        </w:tabs>
        <w:autoSpaceDE w:val="0"/>
        <w:autoSpaceDN w:val="0"/>
        <w:adjustRightInd w:val="0"/>
        <w:ind w:left="851"/>
        <w:rPr>
          <w:i/>
          <w:iCs/>
          <w:sz w:val="24"/>
          <w:szCs w:val="24"/>
          <w:lang w:eastAsia="da-DK"/>
        </w:rPr>
      </w:pPr>
      <w:proofErr w:type="spellStart"/>
      <w:r w:rsidRPr="001D4621">
        <w:rPr>
          <w:i/>
          <w:iCs/>
          <w:sz w:val="24"/>
          <w:szCs w:val="24"/>
          <w:lang w:eastAsia="da-DK"/>
        </w:rPr>
        <w:t>Serotonerge</w:t>
      </w:r>
      <w:proofErr w:type="spellEnd"/>
      <w:r w:rsidRPr="001D4621">
        <w:rPr>
          <w:i/>
          <w:iCs/>
          <w:sz w:val="24"/>
          <w:szCs w:val="24"/>
          <w:lang w:eastAsia="da-DK"/>
        </w:rPr>
        <w:t xml:space="preserve"> lægemidler</w:t>
      </w:r>
    </w:p>
    <w:p w:rsidR="003832BA" w:rsidRDefault="003832BA" w:rsidP="003832BA">
      <w:pPr>
        <w:tabs>
          <w:tab w:val="left" w:pos="851"/>
        </w:tabs>
        <w:autoSpaceDE w:val="0"/>
        <w:autoSpaceDN w:val="0"/>
        <w:adjustRightInd w:val="0"/>
        <w:ind w:left="851"/>
        <w:rPr>
          <w:sz w:val="24"/>
          <w:szCs w:val="24"/>
          <w:lang w:eastAsia="da-DK"/>
        </w:rPr>
      </w:pPr>
      <w:r w:rsidRPr="00FD7DD7">
        <w:rPr>
          <w:sz w:val="24"/>
          <w:szCs w:val="24"/>
          <w:lang w:eastAsia="da-DK"/>
        </w:rPr>
        <w:t xml:space="preserve">Der kan forekomme serotoninsyndrom ved samtidig administration af </w:t>
      </w:r>
      <w:proofErr w:type="spellStart"/>
      <w:r w:rsidRPr="00FD7DD7">
        <w:rPr>
          <w:sz w:val="24"/>
          <w:szCs w:val="24"/>
          <w:lang w:eastAsia="da-DK"/>
        </w:rPr>
        <w:t>methadon</w:t>
      </w:r>
      <w:proofErr w:type="spellEnd"/>
      <w:r w:rsidRPr="00FD7DD7">
        <w:rPr>
          <w:sz w:val="24"/>
          <w:szCs w:val="24"/>
          <w:lang w:eastAsia="da-DK"/>
        </w:rPr>
        <w:t xml:space="preserve"> og</w:t>
      </w:r>
      <w:r>
        <w:rPr>
          <w:sz w:val="24"/>
          <w:szCs w:val="24"/>
          <w:lang w:eastAsia="da-DK"/>
        </w:rPr>
        <w:t xml:space="preserve"> </w:t>
      </w:r>
      <w:proofErr w:type="spellStart"/>
      <w:r w:rsidRPr="00FD7DD7">
        <w:rPr>
          <w:sz w:val="24"/>
          <w:szCs w:val="24"/>
          <w:lang w:eastAsia="da-DK"/>
        </w:rPr>
        <w:t>pethidin</w:t>
      </w:r>
      <w:proofErr w:type="spellEnd"/>
      <w:r w:rsidRPr="00FD7DD7">
        <w:rPr>
          <w:sz w:val="24"/>
          <w:szCs w:val="24"/>
          <w:lang w:eastAsia="da-DK"/>
        </w:rPr>
        <w:t xml:space="preserve">, </w:t>
      </w:r>
      <w:proofErr w:type="spellStart"/>
      <w:r w:rsidRPr="00FD7DD7">
        <w:rPr>
          <w:sz w:val="24"/>
          <w:szCs w:val="24"/>
          <w:lang w:eastAsia="da-DK"/>
        </w:rPr>
        <w:t>monoaminooxidase</w:t>
      </w:r>
      <w:proofErr w:type="spellEnd"/>
      <w:r w:rsidRPr="00FD7DD7">
        <w:rPr>
          <w:sz w:val="24"/>
          <w:szCs w:val="24"/>
          <w:lang w:eastAsia="da-DK"/>
        </w:rPr>
        <w:t xml:space="preserve"> (MAO)-</w:t>
      </w:r>
      <w:proofErr w:type="spellStart"/>
      <w:r w:rsidRPr="00FD7DD7">
        <w:rPr>
          <w:sz w:val="24"/>
          <w:szCs w:val="24"/>
          <w:lang w:eastAsia="da-DK"/>
        </w:rPr>
        <w:t>hæmmere</w:t>
      </w:r>
      <w:proofErr w:type="spellEnd"/>
      <w:r w:rsidRPr="00FD7DD7">
        <w:rPr>
          <w:sz w:val="24"/>
          <w:szCs w:val="24"/>
          <w:lang w:eastAsia="da-DK"/>
        </w:rPr>
        <w:t xml:space="preserve"> og </w:t>
      </w:r>
      <w:proofErr w:type="spellStart"/>
      <w:r w:rsidRPr="00FD7DD7">
        <w:rPr>
          <w:sz w:val="24"/>
          <w:szCs w:val="24"/>
          <w:lang w:eastAsia="da-DK"/>
        </w:rPr>
        <w:t>serotonerge</w:t>
      </w:r>
      <w:proofErr w:type="spellEnd"/>
      <w:r w:rsidRPr="00FD7DD7">
        <w:rPr>
          <w:sz w:val="24"/>
          <w:szCs w:val="24"/>
          <w:lang w:eastAsia="da-DK"/>
        </w:rPr>
        <w:t xml:space="preserve"> præparater, såsom</w:t>
      </w:r>
      <w:r>
        <w:rPr>
          <w:sz w:val="24"/>
          <w:szCs w:val="24"/>
          <w:lang w:eastAsia="da-DK"/>
        </w:rPr>
        <w:t xml:space="preserve"> </w:t>
      </w:r>
      <w:r w:rsidRPr="00FD7DD7">
        <w:rPr>
          <w:sz w:val="24"/>
          <w:szCs w:val="24"/>
          <w:lang w:eastAsia="da-DK"/>
        </w:rPr>
        <w:t xml:space="preserve">selektive </w:t>
      </w:r>
      <w:proofErr w:type="spellStart"/>
      <w:r w:rsidRPr="00FD7DD7">
        <w:rPr>
          <w:sz w:val="24"/>
          <w:szCs w:val="24"/>
          <w:lang w:eastAsia="da-DK"/>
        </w:rPr>
        <w:t>serotoningenoptagshæmmer</w:t>
      </w:r>
      <w:proofErr w:type="spellEnd"/>
      <w:r w:rsidRPr="00FD7DD7">
        <w:rPr>
          <w:sz w:val="24"/>
          <w:szCs w:val="24"/>
          <w:lang w:eastAsia="da-DK"/>
        </w:rPr>
        <w:t xml:space="preserve"> (SSRI), serotonin-</w:t>
      </w:r>
      <w:proofErr w:type="spellStart"/>
      <w:r w:rsidRPr="00FD7DD7">
        <w:rPr>
          <w:sz w:val="24"/>
          <w:szCs w:val="24"/>
          <w:lang w:eastAsia="da-DK"/>
        </w:rPr>
        <w:t>noradrenalingenoptagshæmmer</w:t>
      </w:r>
      <w:proofErr w:type="spellEnd"/>
      <w:r w:rsidRPr="00FD7DD7">
        <w:rPr>
          <w:sz w:val="24"/>
          <w:szCs w:val="24"/>
          <w:lang w:eastAsia="da-DK"/>
        </w:rPr>
        <w:t xml:space="preserve"> (SNRI) og tricykliske </w:t>
      </w:r>
      <w:proofErr w:type="spellStart"/>
      <w:r w:rsidRPr="00FD7DD7">
        <w:rPr>
          <w:sz w:val="24"/>
          <w:szCs w:val="24"/>
          <w:lang w:eastAsia="da-DK"/>
        </w:rPr>
        <w:t>antidepressiver</w:t>
      </w:r>
      <w:proofErr w:type="spellEnd"/>
      <w:r w:rsidRPr="00FD7DD7">
        <w:rPr>
          <w:sz w:val="24"/>
          <w:szCs w:val="24"/>
          <w:lang w:eastAsia="da-DK"/>
        </w:rPr>
        <w:t xml:space="preserve"> (TCA). Symptomerne på serotoninsyndrom kan</w:t>
      </w:r>
      <w:r>
        <w:rPr>
          <w:sz w:val="24"/>
          <w:szCs w:val="24"/>
          <w:lang w:eastAsia="da-DK"/>
        </w:rPr>
        <w:t xml:space="preserve"> </w:t>
      </w:r>
      <w:r w:rsidRPr="00FD7DD7">
        <w:rPr>
          <w:sz w:val="24"/>
          <w:szCs w:val="24"/>
          <w:lang w:eastAsia="da-DK"/>
        </w:rPr>
        <w:t>omfatte ændringer i</w:t>
      </w:r>
      <w:r>
        <w:rPr>
          <w:sz w:val="24"/>
          <w:szCs w:val="24"/>
          <w:lang w:eastAsia="da-DK"/>
        </w:rPr>
        <w:t xml:space="preserve"> </w:t>
      </w:r>
      <w:r w:rsidRPr="00FD7DD7">
        <w:rPr>
          <w:sz w:val="24"/>
          <w:szCs w:val="24"/>
          <w:lang w:eastAsia="da-DK"/>
        </w:rPr>
        <w:t xml:space="preserve">mental tilstand, autonom </w:t>
      </w:r>
      <w:proofErr w:type="spellStart"/>
      <w:r w:rsidRPr="00FD7DD7">
        <w:rPr>
          <w:sz w:val="24"/>
          <w:szCs w:val="24"/>
          <w:lang w:eastAsia="da-DK"/>
        </w:rPr>
        <w:t>instabilitet</w:t>
      </w:r>
      <w:proofErr w:type="spellEnd"/>
      <w:r w:rsidRPr="00FD7DD7">
        <w:rPr>
          <w:sz w:val="24"/>
          <w:szCs w:val="24"/>
          <w:lang w:eastAsia="da-DK"/>
        </w:rPr>
        <w:t xml:space="preserve">, </w:t>
      </w:r>
      <w:proofErr w:type="spellStart"/>
      <w:r w:rsidRPr="00FD7DD7">
        <w:rPr>
          <w:sz w:val="24"/>
          <w:szCs w:val="24"/>
          <w:lang w:eastAsia="da-DK"/>
        </w:rPr>
        <w:t>neuromuskulære</w:t>
      </w:r>
      <w:proofErr w:type="spellEnd"/>
      <w:r w:rsidRPr="00FD7DD7">
        <w:rPr>
          <w:sz w:val="24"/>
          <w:szCs w:val="24"/>
          <w:lang w:eastAsia="da-DK"/>
        </w:rPr>
        <w:t xml:space="preserve"> </w:t>
      </w:r>
      <w:proofErr w:type="spellStart"/>
      <w:r w:rsidRPr="00FD7DD7">
        <w:rPr>
          <w:sz w:val="24"/>
          <w:szCs w:val="24"/>
          <w:lang w:eastAsia="da-DK"/>
        </w:rPr>
        <w:t>abnormaliteter</w:t>
      </w:r>
      <w:proofErr w:type="spellEnd"/>
      <w:r w:rsidRPr="00FD7DD7">
        <w:rPr>
          <w:sz w:val="24"/>
          <w:szCs w:val="24"/>
          <w:lang w:eastAsia="da-DK"/>
        </w:rPr>
        <w:t xml:space="preserve"> og/eller </w:t>
      </w:r>
      <w:proofErr w:type="spellStart"/>
      <w:r w:rsidRPr="00FD7DD7">
        <w:rPr>
          <w:sz w:val="24"/>
          <w:szCs w:val="24"/>
          <w:lang w:eastAsia="da-DK"/>
        </w:rPr>
        <w:t>gastrointestinale</w:t>
      </w:r>
      <w:proofErr w:type="spellEnd"/>
      <w:r w:rsidRPr="00FD7DD7">
        <w:rPr>
          <w:sz w:val="24"/>
          <w:szCs w:val="24"/>
          <w:lang w:eastAsia="da-DK"/>
        </w:rPr>
        <w:t xml:space="preserve"> symptomer.</w:t>
      </w:r>
    </w:p>
    <w:p w:rsidR="007547B9" w:rsidRPr="00794FBB" w:rsidRDefault="007547B9" w:rsidP="007547B9">
      <w:pPr>
        <w:tabs>
          <w:tab w:val="left" w:pos="851"/>
        </w:tabs>
        <w:autoSpaceDE w:val="0"/>
        <w:autoSpaceDN w:val="0"/>
        <w:adjustRightInd w:val="0"/>
        <w:ind w:left="851"/>
        <w:rPr>
          <w:sz w:val="24"/>
          <w:szCs w:val="24"/>
          <w:lang w:eastAsia="da-DK"/>
        </w:rPr>
      </w:pPr>
    </w:p>
    <w:p w:rsidR="007547B9" w:rsidRDefault="007547B9" w:rsidP="007547B9">
      <w:pPr>
        <w:tabs>
          <w:tab w:val="left" w:pos="851"/>
        </w:tabs>
        <w:autoSpaceDE w:val="0"/>
        <w:autoSpaceDN w:val="0"/>
        <w:adjustRightInd w:val="0"/>
        <w:ind w:left="851"/>
        <w:rPr>
          <w:i/>
          <w:sz w:val="24"/>
          <w:szCs w:val="24"/>
          <w:lang w:eastAsia="da-DK"/>
        </w:rPr>
      </w:pPr>
      <w:r>
        <w:rPr>
          <w:i/>
          <w:sz w:val="24"/>
          <w:szCs w:val="24"/>
          <w:lang w:eastAsia="da-DK"/>
        </w:rPr>
        <w:t>CYP3A4-hæmmere</w:t>
      </w:r>
    </w:p>
    <w:p w:rsidR="007547B9" w:rsidRPr="00794FBB" w:rsidRDefault="007547B9" w:rsidP="007547B9">
      <w:pPr>
        <w:tabs>
          <w:tab w:val="left" w:pos="851"/>
        </w:tabs>
        <w:autoSpaceDE w:val="0"/>
        <w:autoSpaceDN w:val="0"/>
        <w:adjustRightInd w:val="0"/>
        <w:ind w:left="851"/>
        <w:rPr>
          <w:sz w:val="24"/>
          <w:szCs w:val="24"/>
          <w:lang w:eastAsia="da-DK"/>
        </w:rPr>
      </w:pPr>
      <w:proofErr w:type="spellStart"/>
      <w:r w:rsidRPr="00794FBB">
        <w:rPr>
          <w:sz w:val="24"/>
          <w:szCs w:val="24"/>
          <w:lang w:eastAsia="da-DK"/>
        </w:rPr>
        <w:t>Methadon</w:t>
      </w:r>
      <w:proofErr w:type="spellEnd"/>
      <w:r w:rsidRPr="00794FBB">
        <w:rPr>
          <w:sz w:val="24"/>
          <w:szCs w:val="24"/>
          <w:lang w:eastAsia="da-DK"/>
        </w:rPr>
        <w:t xml:space="preserve"> er et substrat for CYP3A4 (se pkt. 5.2). CYP3A4-hæmning reducerer eliminationen af </w:t>
      </w:r>
      <w:proofErr w:type="spellStart"/>
      <w:r w:rsidRPr="00794FBB">
        <w:rPr>
          <w:sz w:val="24"/>
          <w:szCs w:val="24"/>
          <w:lang w:eastAsia="da-DK"/>
        </w:rPr>
        <w:t>methadon</w:t>
      </w:r>
      <w:proofErr w:type="spellEnd"/>
      <w:r w:rsidRPr="00794FBB">
        <w:rPr>
          <w:sz w:val="24"/>
          <w:szCs w:val="24"/>
          <w:lang w:eastAsia="da-DK"/>
        </w:rPr>
        <w:t xml:space="preserve">. Samtidig administration af CYP3A4-hæmmere (f.eks. </w:t>
      </w:r>
      <w:proofErr w:type="spellStart"/>
      <w:r w:rsidRPr="00794FBB">
        <w:rPr>
          <w:sz w:val="24"/>
          <w:szCs w:val="24"/>
          <w:lang w:eastAsia="da-DK"/>
        </w:rPr>
        <w:t>cannabinoider</w:t>
      </w:r>
      <w:proofErr w:type="spellEnd"/>
      <w:r w:rsidRPr="00794FBB">
        <w:rPr>
          <w:sz w:val="24"/>
          <w:szCs w:val="24"/>
          <w:lang w:eastAsia="da-DK"/>
        </w:rPr>
        <w:t xml:space="preserve">, </w:t>
      </w:r>
      <w:proofErr w:type="spellStart"/>
      <w:r w:rsidRPr="00794FBB">
        <w:rPr>
          <w:sz w:val="24"/>
          <w:szCs w:val="24"/>
          <w:lang w:eastAsia="da-DK"/>
        </w:rPr>
        <w:t>clarithromycin</w:t>
      </w:r>
      <w:proofErr w:type="spellEnd"/>
      <w:r w:rsidRPr="00794FBB">
        <w:rPr>
          <w:sz w:val="24"/>
          <w:szCs w:val="24"/>
          <w:lang w:eastAsia="da-DK"/>
        </w:rPr>
        <w:t xml:space="preserve">, </w:t>
      </w:r>
      <w:proofErr w:type="spellStart"/>
      <w:r w:rsidRPr="00794FBB">
        <w:rPr>
          <w:sz w:val="24"/>
          <w:szCs w:val="24"/>
          <w:lang w:eastAsia="da-DK"/>
        </w:rPr>
        <w:t>delavirdin</w:t>
      </w:r>
      <w:proofErr w:type="spellEnd"/>
      <w:r w:rsidRPr="00794FBB">
        <w:rPr>
          <w:sz w:val="24"/>
          <w:szCs w:val="24"/>
          <w:lang w:eastAsia="da-DK"/>
        </w:rPr>
        <w:t xml:space="preserve">, </w:t>
      </w:r>
      <w:proofErr w:type="spellStart"/>
      <w:r w:rsidRPr="00794FBB">
        <w:rPr>
          <w:sz w:val="24"/>
          <w:szCs w:val="24"/>
          <w:lang w:eastAsia="da-DK"/>
        </w:rPr>
        <w:t>erythromycin</w:t>
      </w:r>
      <w:proofErr w:type="spellEnd"/>
      <w:r w:rsidRPr="00794FBB">
        <w:rPr>
          <w:sz w:val="24"/>
          <w:szCs w:val="24"/>
          <w:lang w:eastAsia="da-DK"/>
        </w:rPr>
        <w:t xml:space="preserve">, </w:t>
      </w:r>
      <w:proofErr w:type="spellStart"/>
      <w:r w:rsidRPr="00794FBB">
        <w:rPr>
          <w:sz w:val="24"/>
          <w:szCs w:val="24"/>
          <w:lang w:eastAsia="da-DK"/>
        </w:rPr>
        <w:t>fluconazol</w:t>
      </w:r>
      <w:proofErr w:type="spellEnd"/>
      <w:r w:rsidRPr="00794FBB">
        <w:rPr>
          <w:sz w:val="24"/>
          <w:szCs w:val="24"/>
          <w:lang w:eastAsia="da-DK"/>
        </w:rPr>
        <w:t xml:space="preserve">, </w:t>
      </w:r>
      <w:proofErr w:type="spellStart"/>
      <w:r w:rsidRPr="00794FBB">
        <w:rPr>
          <w:sz w:val="24"/>
          <w:szCs w:val="24"/>
          <w:lang w:eastAsia="da-DK"/>
        </w:rPr>
        <w:t>fluvoxamin</w:t>
      </w:r>
      <w:proofErr w:type="spellEnd"/>
      <w:r w:rsidRPr="00794FBB">
        <w:rPr>
          <w:sz w:val="24"/>
          <w:szCs w:val="24"/>
          <w:lang w:eastAsia="da-DK"/>
        </w:rPr>
        <w:t xml:space="preserve">, grapefrugtjuice, </w:t>
      </w:r>
      <w:proofErr w:type="spellStart"/>
      <w:r w:rsidRPr="00794FBB">
        <w:rPr>
          <w:sz w:val="24"/>
          <w:szCs w:val="24"/>
          <w:lang w:eastAsia="da-DK"/>
        </w:rPr>
        <w:t>itraconazol</w:t>
      </w:r>
      <w:proofErr w:type="spellEnd"/>
      <w:r w:rsidRPr="00794FBB">
        <w:rPr>
          <w:sz w:val="24"/>
          <w:szCs w:val="24"/>
          <w:lang w:eastAsia="da-DK"/>
        </w:rPr>
        <w:t xml:space="preserve">, </w:t>
      </w:r>
      <w:proofErr w:type="spellStart"/>
      <w:r w:rsidRPr="00794FBB">
        <w:rPr>
          <w:sz w:val="24"/>
          <w:szCs w:val="24"/>
          <w:lang w:eastAsia="da-DK"/>
        </w:rPr>
        <w:t>ketoconazol</w:t>
      </w:r>
      <w:proofErr w:type="spellEnd"/>
      <w:r w:rsidRPr="00794FBB">
        <w:rPr>
          <w:sz w:val="24"/>
          <w:szCs w:val="24"/>
          <w:lang w:eastAsia="da-DK"/>
        </w:rPr>
        <w:t xml:space="preserve">, </w:t>
      </w:r>
      <w:proofErr w:type="spellStart"/>
      <w:r w:rsidRPr="00794FBB">
        <w:rPr>
          <w:sz w:val="24"/>
          <w:szCs w:val="24"/>
          <w:lang w:eastAsia="da-DK"/>
        </w:rPr>
        <w:t>fluvoxamin</w:t>
      </w:r>
      <w:proofErr w:type="spellEnd"/>
      <w:r w:rsidRPr="00794FBB">
        <w:rPr>
          <w:sz w:val="24"/>
          <w:szCs w:val="24"/>
          <w:lang w:eastAsia="da-DK"/>
        </w:rPr>
        <w:t xml:space="preserve">, </w:t>
      </w:r>
      <w:proofErr w:type="spellStart"/>
      <w:r w:rsidRPr="00794FBB">
        <w:rPr>
          <w:sz w:val="24"/>
          <w:szCs w:val="24"/>
          <w:lang w:eastAsia="da-DK"/>
        </w:rPr>
        <w:t>cimetidin</w:t>
      </w:r>
      <w:proofErr w:type="spellEnd"/>
      <w:r w:rsidRPr="00794FBB">
        <w:rPr>
          <w:sz w:val="24"/>
          <w:szCs w:val="24"/>
          <w:lang w:eastAsia="da-DK"/>
        </w:rPr>
        <w:t xml:space="preserve">, </w:t>
      </w:r>
      <w:proofErr w:type="spellStart"/>
      <w:r w:rsidRPr="00794FBB">
        <w:rPr>
          <w:sz w:val="24"/>
          <w:szCs w:val="24"/>
          <w:lang w:eastAsia="da-DK"/>
        </w:rPr>
        <w:t>nefazodon</w:t>
      </w:r>
      <w:proofErr w:type="spellEnd"/>
      <w:r w:rsidRPr="00794FBB">
        <w:rPr>
          <w:sz w:val="24"/>
          <w:szCs w:val="24"/>
          <w:lang w:eastAsia="da-DK"/>
        </w:rPr>
        <w:t xml:space="preserve"> og </w:t>
      </w:r>
      <w:proofErr w:type="spellStart"/>
      <w:r w:rsidRPr="00794FBB">
        <w:rPr>
          <w:sz w:val="24"/>
          <w:szCs w:val="24"/>
          <w:lang w:eastAsia="da-DK"/>
        </w:rPr>
        <w:t>telitromycin</w:t>
      </w:r>
      <w:proofErr w:type="spellEnd"/>
      <w:r w:rsidRPr="00794FBB">
        <w:rPr>
          <w:sz w:val="24"/>
          <w:szCs w:val="24"/>
          <w:lang w:eastAsia="da-DK"/>
        </w:rPr>
        <w:t xml:space="preserve">) kan øge plasmakoncentrationen af </w:t>
      </w:r>
      <w:proofErr w:type="spellStart"/>
      <w:r w:rsidRPr="00794FBB">
        <w:rPr>
          <w:sz w:val="24"/>
          <w:szCs w:val="24"/>
          <w:lang w:eastAsia="da-DK"/>
        </w:rPr>
        <w:t>methadon</w:t>
      </w:r>
      <w:proofErr w:type="spellEnd"/>
      <w:r w:rsidRPr="00794FBB">
        <w:rPr>
          <w:sz w:val="24"/>
          <w:szCs w:val="24"/>
          <w:lang w:eastAsia="da-DK"/>
        </w:rPr>
        <w:t xml:space="preserve">. Hvis sådanne lægemidler </w:t>
      </w:r>
      <w:r w:rsidRPr="00794FBB">
        <w:rPr>
          <w:sz w:val="24"/>
          <w:szCs w:val="24"/>
          <w:lang w:eastAsia="da-DK"/>
        </w:rPr>
        <w:lastRenderedPageBreak/>
        <w:t xml:space="preserve">ordineres til patienter i vedligeholdelsesbehandling med </w:t>
      </w:r>
      <w:proofErr w:type="spellStart"/>
      <w:r w:rsidRPr="00794FBB">
        <w:rPr>
          <w:sz w:val="24"/>
          <w:szCs w:val="24"/>
          <w:lang w:eastAsia="da-DK"/>
        </w:rPr>
        <w:t>methadon</w:t>
      </w:r>
      <w:proofErr w:type="spellEnd"/>
      <w:r w:rsidRPr="00794FBB">
        <w:rPr>
          <w:sz w:val="24"/>
          <w:szCs w:val="24"/>
          <w:lang w:eastAsia="da-DK"/>
        </w:rPr>
        <w:t>, skal der tages højde for risikoen for overdosering.</w:t>
      </w:r>
    </w:p>
    <w:p w:rsidR="007547B9" w:rsidRPr="00794FBB" w:rsidRDefault="007547B9" w:rsidP="007547B9">
      <w:pPr>
        <w:tabs>
          <w:tab w:val="left" w:pos="851"/>
        </w:tabs>
        <w:autoSpaceDE w:val="0"/>
        <w:autoSpaceDN w:val="0"/>
        <w:adjustRightInd w:val="0"/>
        <w:ind w:left="851"/>
        <w:rPr>
          <w:sz w:val="24"/>
          <w:szCs w:val="24"/>
          <w:lang w:eastAsia="da-DK"/>
        </w:rPr>
      </w:pPr>
    </w:p>
    <w:p w:rsidR="007547B9" w:rsidRDefault="007547B9" w:rsidP="003832BA">
      <w:pPr>
        <w:tabs>
          <w:tab w:val="left" w:pos="851"/>
        </w:tabs>
        <w:autoSpaceDE w:val="0"/>
        <w:autoSpaceDN w:val="0"/>
        <w:adjustRightInd w:val="0"/>
        <w:ind w:left="851"/>
        <w:rPr>
          <w:sz w:val="24"/>
          <w:szCs w:val="24"/>
          <w:lang w:eastAsia="da-DK"/>
        </w:rPr>
      </w:pPr>
      <w:proofErr w:type="spellStart"/>
      <w:r w:rsidRPr="00794FBB">
        <w:rPr>
          <w:sz w:val="24"/>
          <w:szCs w:val="24"/>
          <w:lang w:eastAsia="da-DK"/>
        </w:rPr>
        <w:t>Fluoxetin</w:t>
      </w:r>
      <w:proofErr w:type="spellEnd"/>
      <w:r w:rsidRPr="00794FBB">
        <w:rPr>
          <w:sz w:val="24"/>
          <w:szCs w:val="24"/>
          <w:lang w:eastAsia="da-DK"/>
        </w:rPr>
        <w:t xml:space="preserve"> øger koncentrationen af R-</w:t>
      </w:r>
      <w:proofErr w:type="spellStart"/>
      <w:r w:rsidRPr="00794FBB">
        <w:rPr>
          <w:sz w:val="24"/>
          <w:szCs w:val="24"/>
          <w:lang w:eastAsia="da-DK"/>
        </w:rPr>
        <w:t>methadon</w:t>
      </w:r>
      <w:proofErr w:type="spellEnd"/>
      <w:r w:rsidRPr="00794FBB">
        <w:rPr>
          <w:sz w:val="24"/>
          <w:szCs w:val="24"/>
          <w:lang w:eastAsia="da-DK"/>
        </w:rPr>
        <w:t xml:space="preserve"> som følge af CYP2D6-hæmning.</w:t>
      </w:r>
    </w:p>
    <w:p w:rsidR="007547B9" w:rsidRPr="00794FBB" w:rsidRDefault="007547B9" w:rsidP="007547B9">
      <w:pPr>
        <w:tabs>
          <w:tab w:val="left" w:pos="851"/>
        </w:tabs>
        <w:autoSpaceDE w:val="0"/>
        <w:autoSpaceDN w:val="0"/>
        <w:adjustRightInd w:val="0"/>
        <w:ind w:left="851"/>
        <w:rPr>
          <w:sz w:val="24"/>
          <w:szCs w:val="24"/>
          <w:lang w:eastAsia="da-DK"/>
        </w:rPr>
      </w:pPr>
    </w:p>
    <w:p w:rsidR="007547B9" w:rsidRDefault="007547B9" w:rsidP="007547B9">
      <w:pPr>
        <w:tabs>
          <w:tab w:val="left" w:pos="851"/>
        </w:tabs>
        <w:autoSpaceDE w:val="0"/>
        <w:autoSpaceDN w:val="0"/>
        <w:adjustRightInd w:val="0"/>
        <w:ind w:left="851"/>
        <w:rPr>
          <w:i/>
          <w:sz w:val="24"/>
          <w:szCs w:val="24"/>
          <w:lang w:eastAsia="da-DK"/>
        </w:rPr>
      </w:pPr>
      <w:r w:rsidRPr="00794FBB">
        <w:rPr>
          <w:i/>
          <w:sz w:val="24"/>
          <w:szCs w:val="24"/>
          <w:lang w:eastAsia="da-DK"/>
        </w:rPr>
        <w:t>Lægemidler, d</w:t>
      </w:r>
      <w:r>
        <w:rPr>
          <w:i/>
          <w:sz w:val="24"/>
          <w:szCs w:val="24"/>
          <w:lang w:eastAsia="da-DK"/>
        </w:rPr>
        <w:t>er påvirker urinens surhedsgrad</w:t>
      </w:r>
    </w:p>
    <w:p w:rsidR="007547B9" w:rsidRPr="00794FBB" w:rsidRDefault="007547B9" w:rsidP="007547B9">
      <w:pPr>
        <w:tabs>
          <w:tab w:val="left" w:pos="851"/>
        </w:tabs>
        <w:autoSpaceDE w:val="0"/>
        <w:autoSpaceDN w:val="0"/>
        <w:adjustRightInd w:val="0"/>
        <w:ind w:left="851"/>
        <w:rPr>
          <w:i/>
          <w:iCs/>
          <w:sz w:val="24"/>
          <w:szCs w:val="24"/>
          <w:lang w:eastAsia="da-DK"/>
        </w:rPr>
      </w:pPr>
      <w:proofErr w:type="spellStart"/>
      <w:r w:rsidRPr="00794FBB">
        <w:rPr>
          <w:sz w:val="24"/>
          <w:szCs w:val="24"/>
          <w:lang w:eastAsia="da-DK"/>
        </w:rPr>
        <w:t>Methadon</w:t>
      </w:r>
      <w:proofErr w:type="spellEnd"/>
      <w:r w:rsidRPr="00794FBB">
        <w:rPr>
          <w:sz w:val="24"/>
          <w:szCs w:val="24"/>
          <w:lang w:eastAsia="da-DK"/>
        </w:rPr>
        <w:t xml:space="preserve"> er en svag base. Stoffer, der øger urinens surhedsgrad (såsom </w:t>
      </w:r>
      <w:proofErr w:type="spellStart"/>
      <w:r w:rsidRPr="00794FBB">
        <w:rPr>
          <w:sz w:val="24"/>
          <w:szCs w:val="24"/>
          <w:lang w:eastAsia="da-DK"/>
        </w:rPr>
        <w:t>ammoniumchlorid</w:t>
      </w:r>
      <w:proofErr w:type="spellEnd"/>
      <w:r w:rsidRPr="00794FBB">
        <w:rPr>
          <w:sz w:val="24"/>
          <w:szCs w:val="24"/>
          <w:lang w:eastAsia="da-DK"/>
        </w:rPr>
        <w:t xml:space="preserve"> og </w:t>
      </w:r>
      <w:proofErr w:type="spellStart"/>
      <w:r w:rsidRPr="00794FBB">
        <w:rPr>
          <w:sz w:val="24"/>
          <w:szCs w:val="24"/>
          <w:lang w:eastAsia="da-DK"/>
        </w:rPr>
        <w:t>ascorbinsyre</w:t>
      </w:r>
      <w:proofErr w:type="spellEnd"/>
      <w:r w:rsidRPr="00794FBB">
        <w:rPr>
          <w:sz w:val="24"/>
          <w:szCs w:val="24"/>
          <w:lang w:eastAsia="da-DK"/>
        </w:rPr>
        <w:t xml:space="preserve">), kan øge den </w:t>
      </w:r>
      <w:proofErr w:type="spellStart"/>
      <w:r w:rsidRPr="00794FBB">
        <w:rPr>
          <w:sz w:val="24"/>
          <w:szCs w:val="24"/>
          <w:lang w:eastAsia="da-DK"/>
        </w:rPr>
        <w:t>renale</w:t>
      </w:r>
      <w:proofErr w:type="spellEnd"/>
      <w:r w:rsidRPr="00794FBB">
        <w:rPr>
          <w:sz w:val="24"/>
          <w:szCs w:val="24"/>
          <w:lang w:eastAsia="da-DK"/>
        </w:rPr>
        <w:t xml:space="preserve"> </w:t>
      </w:r>
      <w:proofErr w:type="spellStart"/>
      <w:r w:rsidRPr="00794FBB">
        <w:rPr>
          <w:sz w:val="24"/>
          <w:szCs w:val="24"/>
          <w:lang w:eastAsia="da-DK"/>
        </w:rPr>
        <w:t>clearance</w:t>
      </w:r>
      <w:proofErr w:type="spellEnd"/>
      <w:r w:rsidRPr="00794FBB">
        <w:rPr>
          <w:sz w:val="24"/>
          <w:szCs w:val="24"/>
          <w:lang w:eastAsia="da-DK"/>
        </w:rPr>
        <w:t xml:space="preserve"> af </w:t>
      </w:r>
      <w:proofErr w:type="spellStart"/>
      <w:r w:rsidRPr="00794FBB">
        <w:rPr>
          <w:sz w:val="24"/>
          <w:szCs w:val="24"/>
          <w:lang w:eastAsia="da-DK"/>
        </w:rPr>
        <w:t>methadon</w:t>
      </w:r>
      <w:proofErr w:type="spellEnd"/>
      <w:r w:rsidRPr="00794FBB">
        <w:rPr>
          <w:sz w:val="24"/>
          <w:szCs w:val="24"/>
          <w:lang w:eastAsia="da-DK"/>
        </w:rPr>
        <w:t xml:space="preserve">. Patienter i behandling med </w:t>
      </w:r>
      <w:proofErr w:type="spellStart"/>
      <w:r w:rsidRPr="00794FBB">
        <w:rPr>
          <w:sz w:val="24"/>
          <w:szCs w:val="24"/>
          <w:lang w:eastAsia="da-DK"/>
        </w:rPr>
        <w:t>methadon</w:t>
      </w:r>
      <w:proofErr w:type="spellEnd"/>
      <w:r w:rsidRPr="00794FBB">
        <w:rPr>
          <w:sz w:val="24"/>
          <w:szCs w:val="24"/>
          <w:lang w:eastAsia="da-DK"/>
        </w:rPr>
        <w:t xml:space="preserve"> bør rådes til at undgå produkter indeholdende </w:t>
      </w:r>
      <w:proofErr w:type="spellStart"/>
      <w:r w:rsidRPr="00794FBB">
        <w:rPr>
          <w:sz w:val="24"/>
          <w:szCs w:val="24"/>
          <w:lang w:eastAsia="da-DK"/>
        </w:rPr>
        <w:t>ammoniumchlorid</w:t>
      </w:r>
      <w:proofErr w:type="spellEnd"/>
      <w:r w:rsidRPr="00794FBB">
        <w:rPr>
          <w:sz w:val="24"/>
          <w:szCs w:val="24"/>
          <w:lang w:eastAsia="da-DK"/>
        </w:rPr>
        <w:t xml:space="preserve"> (salmiak). </w:t>
      </w:r>
    </w:p>
    <w:p w:rsidR="007547B9" w:rsidRPr="00794FBB" w:rsidRDefault="007547B9" w:rsidP="007547B9">
      <w:pPr>
        <w:tabs>
          <w:tab w:val="left" w:pos="851"/>
        </w:tabs>
        <w:autoSpaceDE w:val="0"/>
        <w:autoSpaceDN w:val="0"/>
        <w:adjustRightInd w:val="0"/>
        <w:ind w:left="851"/>
        <w:rPr>
          <w:sz w:val="24"/>
          <w:szCs w:val="24"/>
          <w:lang w:eastAsia="da-DK"/>
        </w:rPr>
      </w:pPr>
    </w:p>
    <w:p w:rsidR="007547B9" w:rsidRDefault="007547B9" w:rsidP="007547B9">
      <w:pPr>
        <w:tabs>
          <w:tab w:val="left" w:pos="851"/>
        </w:tabs>
        <w:autoSpaceDE w:val="0"/>
        <w:autoSpaceDN w:val="0"/>
        <w:adjustRightInd w:val="0"/>
        <w:ind w:left="851"/>
        <w:rPr>
          <w:i/>
          <w:sz w:val="24"/>
          <w:szCs w:val="24"/>
          <w:lang w:eastAsia="da-DK"/>
        </w:rPr>
      </w:pPr>
      <w:r w:rsidRPr="00794FBB">
        <w:rPr>
          <w:i/>
          <w:sz w:val="24"/>
          <w:szCs w:val="24"/>
          <w:lang w:eastAsia="da-DK"/>
        </w:rPr>
        <w:t>Samti</w:t>
      </w:r>
      <w:r>
        <w:rPr>
          <w:i/>
          <w:sz w:val="24"/>
          <w:szCs w:val="24"/>
          <w:lang w:eastAsia="da-DK"/>
        </w:rPr>
        <w:t>dig behandling af hiv-infektion</w:t>
      </w:r>
    </w:p>
    <w:p w:rsidR="007547B9" w:rsidRPr="00794FBB" w:rsidRDefault="007547B9" w:rsidP="007547B9">
      <w:pPr>
        <w:tabs>
          <w:tab w:val="left" w:pos="851"/>
        </w:tabs>
        <w:autoSpaceDE w:val="0"/>
        <w:autoSpaceDN w:val="0"/>
        <w:adjustRightInd w:val="0"/>
        <w:ind w:left="851"/>
        <w:rPr>
          <w:sz w:val="24"/>
          <w:szCs w:val="24"/>
          <w:lang w:eastAsia="da-DK"/>
        </w:rPr>
      </w:pPr>
      <w:r w:rsidRPr="00794FBB">
        <w:rPr>
          <w:sz w:val="24"/>
          <w:szCs w:val="24"/>
          <w:lang w:eastAsia="da-DK"/>
        </w:rPr>
        <w:t xml:space="preserve">Visse </w:t>
      </w:r>
      <w:proofErr w:type="spellStart"/>
      <w:r w:rsidRPr="00794FBB">
        <w:rPr>
          <w:sz w:val="24"/>
          <w:szCs w:val="24"/>
          <w:lang w:eastAsia="da-DK"/>
        </w:rPr>
        <w:t>proteasehæmmere</w:t>
      </w:r>
      <w:proofErr w:type="spellEnd"/>
      <w:r w:rsidRPr="00794FBB">
        <w:rPr>
          <w:sz w:val="24"/>
          <w:szCs w:val="24"/>
          <w:lang w:eastAsia="da-DK"/>
        </w:rPr>
        <w:t xml:space="preserve"> (</w:t>
      </w:r>
      <w:proofErr w:type="spellStart"/>
      <w:r w:rsidRPr="00794FBB">
        <w:rPr>
          <w:sz w:val="24"/>
          <w:szCs w:val="24"/>
          <w:lang w:eastAsia="da-DK"/>
        </w:rPr>
        <w:t>amprenavir</w:t>
      </w:r>
      <w:proofErr w:type="spellEnd"/>
      <w:r w:rsidRPr="00794FBB">
        <w:rPr>
          <w:sz w:val="24"/>
          <w:szCs w:val="24"/>
          <w:lang w:eastAsia="da-DK"/>
        </w:rPr>
        <w:t xml:space="preserve">, </w:t>
      </w:r>
      <w:proofErr w:type="spellStart"/>
      <w:r w:rsidRPr="00794FBB">
        <w:rPr>
          <w:sz w:val="24"/>
          <w:szCs w:val="24"/>
          <w:lang w:eastAsia="da-DK"/>
        </w:rPr>
        <w:t>nelfinavir</w:t>
      </w:r>
      <w:proofErr w:type="spellEnd"/>
      <w:r w:rsidRPr="00794FBB">
        <w:rPr>
          <w:sz w:val="24"/>
          <w:szCs w:val="24"/>
          <w:lang w:eastAsia="da-DK"/>
        </w:rPr>
        <w:t xml:space="preserve">, </w:t>
      </w:r>
      <w:proofErr w:type="spellStart"/>
      <w:r w:rsidRPr="00794FBB">
        <w:rPr>
          <w:sz w:val="24"/>
          <w:szCs w:val="24"/>
          <w:lang w:eastAsia="da-DK"/>
        </w:rPr>
        <w:t>lopinavir</w:t>
      </w:r>
      <w:proofErr w:type="spellEnd"/>
      <w:r w:rsidRPr="00794FBB">
        <w:rPr>
          <w:sz w:val="24"/>
          <w:szCs w:val="24"/>
          <w:lang w:eastAsia="da-DK"/>
        </w:rPr>
        <w:t>/</w:t>
      </w:r>
      <w:proofErr w:type="spellStart"/>
      <w:r w:rsidRPr="00794FBB">
        <w:rPr>
          <w:sz w:val="24"/>
          <w:szCs w:val="24"/>
          <w:lang w:eastAsia="da-DK"/>
        </w:rPr>
        <w:t>ritonavir</w:t>
      </w:r>
      <w:proofErr w:type="spellEnd"/>
      <w:r w:rsidRPr="00794FBB">
        <w:rPr>
          <w:sz w:val="24"/>
          <w:szCs w:val="24"/>
          <w:lang w:eastAsia="da-DK"/>
        </w:rPr>
        <w:t xml:space="preserve"> og </w:t>
      </w:r>
      <w:proofErr w:type="spellStart"/>
      <w:r w:rsidRPr="00794FBB">
        <w:rPr>
          <w:sz w:val="24"/>
          <w:szCs w:val="24"/>
          <w:lang w:eastAsia="da-DK"/>
        </w:rPr>
        <w:t>ritonavir</w:t>
      </w:r>
      <w:proofErr w:type="spellEnd"/>
      <w:r w:rsidRPr="00794FBB">
        <w:rPr>
          <w:sz w:val="24"/>
          <w:szCs w:val="24"/>
          <w:lang w:eastAsia="da-DK"/>
        </w:rPr>
        <w:t>/</w:t>
      </w:r>
      <w:proofErr w:type="spellStart"/>
      <w:r w:rsidRPr="00794FBB">
        <w:rPr>
          <w:sz w:val="24"/>
          <w:szCs w:val="24"/>
          <w:lang w:eastAsia="da-DK"/>
        </w:rPr>
        <w:t>saquinavir</w:t>
      </w:r>
      <w:proofErr w:type="spellEnd"/>
      <w:r w:rsidRPr="00794FBB">
        <w:rPr>
          <w:sz w:val="24"/>
          <w:szCs w:val="24"/>
          <w:lang w:eastAsia="da-DK"/>
        </w:rPr>
        <w:t xml:space="preserve">) reducerer tilsyneladende serumniveauet af </w:t>
      </w:r>
      <w:proofErr w:type="spellStart"/>
      <w:r w:rsidRPr="00794FBB">
        <w:rPr>
          <w:sz w:val="24"/>
          <w:szCs w:val="24"/>
          <w:lang w:eastAsia="da-DK"/>
        </w:rPr>
        <w:t>methadon</w:t>
      </w:r>
      <w:proofErr w:type="spellEnd"/>
      <w:r w:rsidRPr="00794FBB">
        <w:rPr>
          <w:sz w:val="24"/>
          <w:szCs w:val="24"/>
          <w:lang w:eastAsia="da-DK"/>
        </w:rPr>
        <w:t xml:space="preserve">. Plasmaniveauet af </w:t>
      </w:r>
      <w:proofErr w:type="spellStart"/>
      <w:r w:rsidRPr="00794FBB">
        <w:rPr>
          <w:sz w:val="24"/>
          <w:szCs w:val="24"/>
          <w:lang w:eastAsia="da-DK"/>
        </w:rPr>
        <w:t>zidovudin</w:t>
      </w:r>
      <w:proofErr w:type="spellEnd"/>
      <w:r w:rsidRPr="00794FBB">
        <w:rPr>
          <w:sz w:val="24"/>
          <w:szCs w:val="24"/>
          <w:lang w:eastAsia="da-DK"/>
        </w:rPr>
        <w:t xml:space="preserve"> (en </w:t>
      </w:r>
      <w:proofErr w:type="spellStart"/>
      <w:r w:rsidRPr="00794FBB">
        <w:rPr>
          <w:sz w:val="24"/>
          <w:szCs w:val="24"/>
          <w:lang w:eastAsia="da-DK"/>
        </w:rPr>
        <w:t>nukleosidanalog</w:t>
      </w:r>
      <w:proofErr w:type="spellEnd"/>
      <w:r w:rsidRPr="00794FBB">
        <w:rPr>
          <w:sz w:val="24"/>
          <w:szCs w:val="24"/>
          <w:lang w:eastAsia="da-DK"/>
        </w:rPr>
        <w:t xml:space="preserve">) stiger ved brug af </w:t>
      </w:r>
      <w:proofErr w:type="spellStart"/>
      <w:r w:rsidRPr="00794FBB">
        <w:rPr>
          <w:sz w:val="24"/>
          <w:szCs w:val="24"/>
          <w:lang w:eastAsia="da-DK"/>
        </w:rPr>
        <w:t>methadon</w:t>
      </w:r>
      <w:proofErr w:type="spellEnd"/>
      <w:r w:rsidRPr="00794FBB">
        <w:rPr>
          <w:sz w:val="24"/>
          <w:szCs w:val="24"/>
          <w:lang w:eastAsia="da-DK"/>
        </w:rPr>
        <w:t xml:space="preserve">, både efter oral og intravenøs administration af </w:t>
      </w:r>
      <w:proofErr w:type="spellStart"/>
      <w:r w:rsidRPr="00794FBB">
        <w:rPr>
          <w:sz w:val="24"/>
          <w:szCs w:val="24"/>
          <w:lang w:eastAsia="da-DK"/>
        </w:rPr>
        <w:t>zidovudin</w:t>
      </w:r>
      <w:proofErr w:type="spellEnd"/>
      <w:r w:rsidRPr="00794FBB">
        <w:rPr>
          <w:sz w:val="24"/>
          <w:szCs w:val="24"/>
          <w:lang w:eastAsia="da-DK"/>
        </w:rPr>
        <w:t xml:space="preserve">. Stigningen er mere markant, når </w:t>
      </w:r>
      <w:proofErr w:type="spellStart"/>
      <w:r w:rsidRPr="00794FBB">
        <w:rPr>
          <w:sz w:val="24"/>
          <w:szCs w:val="24"/>
          <w:lang w:eastAsia="da-DK"/>
        </w:rPr>
        <w:t>zidovudin</w:t>
      </w:r>
      <w:proofErr w:type="spellEnd"/>
      <w:r w:rsidRPr="00794FBB">
        <w:rPr>
          <w:sz w:val="24"/>
          <w:szCs w:val="24"/>
          <w:lang w:eastAsia="da-DK"/>
        </w:rPr>
        <w:t xml:space="preserve"> gives oralt, end når det gives intravenøst. Disse observationer skyldes højst sandsynligt hæmning af </w:t>
      </w:r>
      <w:proofErr w:type="spellStart"/>
      <w:r w:rsidRPr="00794FBB">
        <w:rPr>
          <w:sz w:val="24"/>
          <w:szCs w:val="24"/>
          <w:lang w:eastAsia="da-DK"/>
        </w:rPr>
        <w:t>glukuronideringen</w:t>
      </w:r>
      <w:proofErr w:type="spellEnd"/>
      <w:r w:rsidRPr="00794FBB">
        <w:rPr>
          <w:sz w:val="24"/>
          <w:szCs w:val="24"/>
          <w:lang w:eastAsia="da-DK"/>
        </w:rPr>
        <w:t xml:space="preserve"> af </w:t>
      </w:r>
      <w:proofErr w:type="spellStart"/>
      <w:r w:rsidRPr="00794FBB">
        <w:rPr>
          <w:sz w:val="24"/>
          <w:szCs w:val="24"/>
          <w:lang w:eastAsia="da-DK"/>
        </w:rPr>
        <w:t>zidovudin</w:t>
      </w:r>
      <w:proofErr w:type="spellEnd"/>
      <w:r w:rsidRPr="00794FBB">
        <w:rPr>
          <w:sz w:val="24"/>
          <w:szCs w:val="24"/>
          <w:lang w:eastAsia="da-DK"/>
        </w:rPr>
        <w:t xml:space="preserve"> og deraf følgende nedsat elimination af </w:t>
      </w:r>
      <w:proofErr w:type="spellStart"/>
      <w:r w:rsidRPr="00794FBB">
        <w:rPr>
          <w:sz w:val="24"/>
          <w:szCs w:val="24"/>
          <w:lang w:eastAsia="da-DK"/>
        </w:rPr>
        <w:t>zidovudin</w:t>
      </w:r>
      <w:proofErr w:type="spellEnd"/>
      <w:r w:rsidRPr="00794FBB">
        <w:rPr>
          <w:sz w:val="24"/>
          <w:szCs w:val="24"/>
          <w:lang w:eastAsia="da-DK"/>
        </w:rPr>
        <w:t xml:space="preserve">. Under behandlingen med </w:t>
      </w:r>
      <w:proofErr w:type="spellStart"/>
      <w:r w:rsidRPr="00794FBB">
        <w:rPr>
          <w:sz w:val="24"/>
          <w:szCs w:val="24"/>
          <w:lang w:eastAsia="da-DK"/>
        </w:rPr>
        <w:t>methadon</w:t>
      </w:r>
      <w:proofErr w:type="spellEnd"/>
      <w:r w:rsidRPr="00794FBB">
        <w:rPr>
          <w:sz w:val="24"/>
          <w:szCs w:val="24"/>
          <w:lang w:eastAsia="da-DK"/>
        </w:rPr>
        <w:t xml:space="preserve"> skal patienterne monitoreres nøje for tegn på toksiske virkninger af </w:t>
      </w:r>
      <w:proofErr w:type="spellStart"/>
      <w:r w:rsidRPr="00794FBB">
        <w:rPr>
          <w:sz w:val="24"/>
          <w:szCs w:val="24"/>
          <w:lang w:eastAsia="da-DK"/>
        </w:rPr>
        <w:t>zidovudin</w:t>
      </w:r>
      <w:proofErr w:type="spellEnd"/>
      <w:r w:rsidRPr="00794FBB">
        <w:rPr>
          <w:sz w:val="24"/>
          <w:szCs w:val="24"/>
          <w:lang w:eastAsia="da-DK"/>
        </w:rPr>
        <w:t xml:space="preserve">, som potentielt kan nødvendiggøre dosisreduktion af </w:t>
      </w:r>
      <w:proofErr w:type="spellStart"/>
      <w:r w:rsidRPr="00794FBB">
        <w:rPr>
          <w:sz w:val="24"/>
          <w:szCs w:val="24"/>
          <w:lang w:eastAsia="da-DK"/>
        </w:rPr>
        <w:t>zidovudin</w:t>
      </w:r>
      <w:proofErr w:type="spellEnd"/>
      <w:r w:rsidRPr="00794FBB">
        <w:rPr>
          <w:sz w:val="24"/>
          <w:szCs w:val="24"/>
          <w:lang w:eastAsia="da-DK"/>
        </w:rPr>
        <w:t xml:space="preserve">. </w:t>
      </w:r>
    </w:p>
    <w:p w:rsidR="007547B9" w:rsidRPr="00794FBB" w:rsidRDefault="007547B9" w:rsidP="007547B9">
      <w:pPr>
        <w:tabs>
          <w:tab w:val="left" w:pos="851"/>
        </w:tabs>
        <w:autoSpaceDE w:val="0"/>
        <w:autoSpaceDN w:val="0"/>
        <w:adjustRightInd w:val="0"/>
        <w:ind w:left="851"/>
        <w:rPr>
          <w:sz w:val="24"/>
          <w:szCs w:val="24"/>
          <w:lang w:eastAsia="da-DK"/>
        </w:rPr>
      </w:pPr>
    </w:p>
    <w:p w:rsidR="007547B9" w:rsidRDefault="007547B9" w:rsidP="007547B9">
      <w:pPr>
        <w:tabs>
          <w:tab w:val="left" w:pos="851"/>
        </w:tabs>
        <w:autoSpaceDE w:val="0"/>
        <w:autoSpaceDN w:val="0"/>
        <w:adjustRightInd w:val="0"/>
        <w:ind w:left="851"/>
        <w:rPr>
          <w:i/>
          <w:sz w:val="24"/>
          <w:szCs w:val="24"/>
          <w:lang w:eastAsia="da-DK"/>
        </w:rPr>
      </w:pPr>
      <w:proofErr w:type="spellStart"/>
      <w:r w:rsidRPr="00794FBB">
        <w:rPr>
          <w:i/>
          <w:sz w:val="24"/>
          <w:szCs w:val="24"/>
          <w:lang w:eastAsia="da-DK"/>
        </w:rPr>
        <w:t>Didanosin</w:t>
      </w:r>
      <w:proofErr w:type="spellEnd"/>
      <w:r w:rsidRPr="00794FBB">
        <w:rPr>
          <w:i/>
          <w:sz w:val="24"/>
          <w:szCs w:val="24"/>
          <w:lang w:eastAsia="da-DK"/>
        </w:rPr>
        <w:t xml:space="preserve"> og </w:t>
      </w:r>
      <w:proofErr w:type="spellStart"/>
      <w:r w:rsidRPr="00794FBB">
        <w:rPr>
          <w:i/>
          <w:sz w:val="24"/>
          <w:szCs w:val="24"/>
          <w:lang w:eastAsia="da-DK"/>
        </w:rPr>
        <w:t>stavudin</w:t>
      </w:r>
      <w:proofErr w:type="spellEnd"/>
    </w:p>
    <w:p w:rsidR="007547B9" w:rsidRPr="00794FBB" w:rsidRDefault="007547B9" w:rsidP="007547B9">
      <w:pPr>
        <w:tabs>
          <w:tab w:val="left" w:pos="851"/>
        </w:tabs>
        <w:autoSpaceDE w:val="0"/>
        <w:autoSpaceDN w:val="0"/>
        <w:adjustRightInd w:val="0"/>
        <w:ind w:left="851"/>
        <w:rPr>
          <w:sz w:val="24"/>
          <w:szCs w:val="24"/>
          <w:lang w:eastAsia="da-DK"/>
        </w:rPr>
      </w:pPr>
      <w:proofErr w:type="spellStart"/>
      <w:r w:rsidRPr="00794FBB">
        <w:rPr>
          <w:sz w:val="24"/>
          <w:szCs w:val="24"/>
          <w:lang w:eastAsia="da-DK"/>
        </w:rPr>
        <w:t>Methadon</w:t>
      </w:r>
      <w:proofErr w:type="spellEnd"/>
      <w:r w:rsidRPr="00794FBB">
        <w:rPr>
          <w:sz w:val="24"/>
          <w:szCs w:val="24"/>
          <w:lang w:eastAsia="da-DK"/>
        </w:rPr>
        <w:t xml:space="preserve"> forsinker absorptionen og øger </w:t>
      </w:r>
      <w:proofErr w:type="spellStart"/>
      <w:r w:rsidRPr="00794FBB">
        <w:rPr>
          <w:sz w:val="24"/>
          <w:szCs w:val="24"/>
          <w:lang w:eastAsia="da-DK"/>
        </w:rPr>
        <w:t>first</w:t>
      </w:r>
      <w:proofErr w:type="spellEnd"/>
      <w:r w:rsidRPr="00794FBB">
        <w:rPr>
          <w:sz w:val="24"/>
          <w:szCs w:val="24"/>
          <w:lang w:eastAsia="da-DK"/>
        </w:rPr>
        <w:t xml:space="preserve"> </w:t>
      </w:r>
      <w:proofErr w:type="spellStart"/>
      <w:r w:rsidRPr="00794FBB">
        <w:rPr>
          <w:sz w:val="24"/>
          <w:szCs w:val="24"/>
          <w:lang w:eastAsia="da-DK"/>
        </w:rPr>
        <w:t>pass</w:t>
      </w:r>
      <w:proofErr w:type="spellEnd"/>
      <w:r w:rsidRPr="00794FBB">
        <w:rPr>
          <w:sz w:val="24"/>
          <w:szCs w:val="24"/>
          <w:lang w:eastAsia="da-DK"/>
        </w:rPr>
        <w:t xml:space="preserve">-metabolismen af </w:t>
      </w:r>
      <w:proofErr w:type="spellStart"/>
      <w:r w:rsidRPr="00794FBB">
        <w:rPr>
          <w:sz w:val="24"/>
          <w:szCs w:val="24"/>
          <w:lang w:eastAsia="da-DK"/>
        </w:rPr>
        <w:t>stavudin</w:t>
      </w:r>
      <w:proofErr w:type="spellEnd"/>
      <w:r w:rsidRPr="00794FBB">
        <w:rPr>
          <w:sz w:val="24"/>
          <w:szCs w:val="24"/>
          <w:lang w:eastAsia="da-DK"/>
        </w:rPr>
        <w:t xml:space="preserve"> og </w:t>
      </w:r>
      <w:proofErr w:type="spellStart"/>
      <w:r w:rsidRPr="00794FBB">
        <w:rPr>
          <w:sz w:val="24"/>
          <w:szCs w:val="24"/>
          <w:lang w:eastAsia="da-DK"/>
        </w:rPr>
        <w:t>didanosin</w:t>
      </w:r>
      <w:proofErr w:type="spellEnd"/>
      <w:r w:rsidRPr="00794FBB">
        <w:rPr>
          <w:sz w:val="24"/>
          <w:szCs w:val="24"/>
          <w:lang w:eastAsia="da-DK"/>
        </w:rPr>
        <w:t xml:space="preserve">, hvilket resulterer i nedsat biotilgængelighed af </w:t>
      </w:r>
      <w:proofErr w:type="spellStart"/>
      <w:r w:rsidRPr="00794FBB">
        <w:rPr>
          <w:sz w:val="24"/>
          <w:szCs w:val="24"/>
          <w:lang w:eastAsia="da-DK"/>
        </w:rPr>
        <w:t>stavudin</w:t>
      </w:r>
      <w:proofErr w:type="spellEnd"/>
      <w:r w:rsidRPr="00794FBB">
        <w:rPr>
          <w:sz w:val="24"/>
          <w:szCs w:val="24"/>
          <w:lang w:eastAsia="da-DK"/>
        </w:rPr>
        <w:t xml:space="preserve"> og </w:t>
      </w:r>
      <w:proofErr w:type="spellStart"/>
      <w:r w:rsidRPr="00794FBB">
        <w:rPr>
          <w:sz w:val="24"/>
          <w:szCs w:val="24"/>
          <w:lang w:eastAsia="da-DK"/>
        </w:rPr>
        <w:t>didanosin</w:t>
      </w:r>
      <w:proofErr w:type="spellEnd"/>
      <w:r w:rsidRPr="00794FBB">
        <w:rPr>
          <w:sz w:val="24"/>
          <w:szCs w:val="24"/>
          <w:lang w:eastAsia="da-DK"/>
        </w:rPr>
        <w:t xml:space="preserve">. </w:t>
      </w:r>
    </w:p>
    <w:p w:rsidR="007547B9" w:rsidRPr="00794FBB" w:rsidRDefault="007547B9" w:rsidP="007547B9">
      <w:pPr>
        <w:tabs>
          <w:tab w:val="left" w:pos="851"/>
        </w:tabs>
        <w:autoSpaceDE w:val="0"/>
        <w:autoSpaceDN w:val="0"/>
        <w:adjustRightInd w:val="0"/>
        <w:ind w:left="851"/>
        <w:rPr>
          <w:sz w:val="24"/>
          <w:szCs w:val="24"/>
          <w:lang w:eastAsia="da-DK"/>
        </w:rPr>
      </w:pPr>
    </w:p>
    <w:p w:rsidR="007547B9" w:rsidRPr="00794FBB" w:rsidRDefault="007547B9" w:rsidP="007547B9">
      <w:pPr>
        <w:tabs>
          <w:tab w:val="left" w:pos="851"/>
        </w:tabs>
        <w:autoSpaceDE w:val="0"/>
        <w:autoSpaceDN w:val="0"/>
        <w:adjustRightInd w:val="0"/>
        <w:ind w:left="851"/>
        <w:rPr>
          <w:sz w:val="24"/>
          <w:szCs w:val="24"/>
          <w:lang w:eastAsia="da-DK"/>
        </w:rPr>
      </w:pPr>
      <w:proofErr w:type="spellStart"/>
      <w:r w:rsidRPr="00794FBB">
        <w:rPr>
          <w:sz w:val="24"/>
          <w:szCs w:val="24"/>
          <w:lang w:eastAsia="da-DK"/>
        </w:rPr>
        <w:t>Methadon</w:t>
      </w:r>
      <w:proofErr w:type="spellEnd"/>
      <w:r w:rsidRPr="00794FBB">
        <w:rPr>
          <w:sz w:val="24"/>
          <w:szCs w:val="24"/>
          <w:lang w:eastAsia="da-DK"/>
        </w:rPr>
        <w:t xml:space="preserve"> kan fordoble serumniveauet af </w:t>
      </w:r>
      <w:proofErr w:type="spellStart"/>
      <w:r w:rsidRPr="00794FBB">
        <w:rPr>
          <w:sz w:val="24"/>
          <w:szCs w:val="24"/>
          <w:lang w:eastAsia="da-DK"/>
        </w:rPr>
        <w:t>desipramin</w:t>
      </w:r>
      <w:proofErr w:type="spellEnd"/>
      <w:r w:rsidRPr="00794FBB">
        <w:rPr>
          <w:sz w:val="24"/>
          <w:szCs w:val="24"/>
          <w:lang w:eastAsia="da-DK"/>
        </w:rPr>
        <w:t xml:space="preserve">, et CYP2D6-substrat. CYP2D6-hæmning kan resultere i øgede plasmakoncentrationer af samtidigt administrerede lægemidler, der </w:t>
      </w:r>
      <w:proofErr w:type="spellStart"/>
      <w:r w:rsidRPr="00794FBB">
        <w:rPr>
          <w:sz w:val="24"/>
          <w:szCs w:val="24"/>
          <w:lang w:eastAsia="da-DK"/>
        </w:rPr>
        <w:t>metaboliseres</w:t>
      </w:r>
      <w:proofErr w:type="spellEnd"/>
      <w:r w:rsidRPr="00794FBB">
        <w:rPr>
          <w:sz w:val="24"/>
          <w:szCs w:val="24"/>
          <w:lang w:eastAsia="da-DK"/>
        </w:rPr>
        <w:t xml:space="preserve"> via dette enzym. Disse omfatter visse tricykliske </w:t>
      </w:r>
      <w:proofErr w:type="spellStart"/>
      <w:r w:rsidRPr="00794FBB">
        <w:rPr>
          <w:sz w:val="24"/>
          <w:szCs w:val="24"/>
          <w:lang w:eastAsia="da-DK"/>
        </w:rPr>
        <w:t>antidepressiva</w:t>
      </w:r>
      <w:proofErr w:type="spellEnd"/>
      <w:r w:rsidRPr="00794FBB">
        <w:rPr>
          <w:sz w:val="24"/>
          <w:szCs w:val="24"/>
          <w:lang w:eastAsia="da-DK"/>
        </w:rPr>
        <w:t xml:space="preserve"> (f.eks. </w:t>
      </w:r>
      <w:proofErr w:type="spellStart"/>
      <w:r w:rsidRPr="00794FBB">
        <w:rPr>
          <w:sz w:val="24"/>
          <w:szCs w:val="24"/>
          <w:lang w:eastAsia="da-DK"/>
        </w:rPr>
        <w:t>clomipramin</w:t>
      </w:r>
      <w:proofErr w:type="spellEnd"/>
      <w:r w:rsidRPr="00794FBB">
        <w:rPr>
          <w:sz w:val="24"/>
          <w:szCs w:val="24"/>
          <w:lang w:eastAsia="da-DK"/>
        </w:rPr>
        <w:t xml:space="preserve">, </w:t>
      </w:r>
      <w:proofErr w:type="spellStart"/>
      <w:r w:rsidRPr="00794FBB">
        <w:rPr>
          <w:sz w:val="24"/>
          <w:szCs w:val="24"/>
          <w:lang w:eastAsia="da-DK"/>
        </w:rPr>
        <w:t>nortriptylin</w:t>
      </w:r>
      <w:proofErr w:type="spellEnd"/>
      <w:r w:rsidRPr="00794FBB">
        <w:rPr>
          <w:sz w:val="24"/>
          <w:szCs w:val="24"/>
          <w:lang w:eastAsia="da-DK"/>
        </w:rPr>
        <w:t xml:space="preserve"> og </w:t>
      </w:r>
      <w:proofErr w:type="spellStart"/>
      <w:r w:rsidRPr="00794FBB">
        <w:rPr>
          <w:sz w:val="24"/>
          <w:szCs w:val="24"/>
          <w:lang w:eastAsia="da-DK"/>
        </w:rPr>
        <w:t>desipramin</w:t>
      </w:r>
      <w:proofErr w:type="spellEnd"/>
      <w:r w:rsidRPr="00794FBB">
        <w:rPr>
          <w:sz w:val="24"/>
          <w:szCs w:val="24"/>
          <w:lang w:eastAsia="da-DK"/>
        </w:rPr>
        <w:t xml:space="preserve">), </w:t>
      </w:r>
      <w:proofErr w:type="spellStart"/>
      <w:r w:rsidRPr="00794FBB">
        <w:rPr>
          <w:sz w:val="24"/>
          <w:szCs w:val="24"/>
          <w:lang w:eastAsia="da-DK"/>
        </w:rPr>
        <w:t>phentiazin-neuroleptika</w:t>
      </w:r>
      <w:proofErr w:type="spellEnd"/>
      <w:r w:rsidRPr="00794FBB">
        <w:rPr>
          <w:sz w:val="24"/>
          <w:szCs w:val="24"/>
          <w:lang w:eastAsia="da-DK"/>
        </w:rPr>
        <w:t xml:space="preserve"> (f.eks. </w:t>
      </w:r>
      <w:proofErr w:type="spellStart"/>
      <w:r w:rsidRPr="00794FBB">
        <w:rPr>
          <w:sz w:val="24"/>
          <w:szCs w:val="24"/>
          <w:lang w:eastAsia="da-DK"/>
        </w:rPr>
        <w:t>perphenazin</w:t>
      </w:r>
      <w:proofErr w:type="spellEnd"/>
      <w:r w:rsidRPr="00794FBB">
        <w:rPr>
          <w:sz w:val="24"/>
          <w:szCs w:val="24"/>
          <w:lang w:eastAsia="da-DK"/>
        </w:rPr>
        <w:t xml:space="preserve"> og </w:t>
      </w:r>
      <w:proofErr w:type="spellStart"/>
      <w:r w:rsidRPr="00794FBB">
        <w:rPr>
          <w:sz w:val="24"/>
          <w:szCs w:val="24"/>
          <w:lang w:eastAsia="da-DK"/>
        </w:rPr>
        <w:t>thioridazin</w:t>
      </w:r>
      <w:proofErr w:type="spellEnd"/>
      <w:r w:rsidRPr="00794FBB">
        <w:rPr>
          <w:sz w:val="24"/>
          <w:szCs w:val="24"/>
          <w:lang w:eastAsia="da-DK"/>
        </w:rPr>
        <w:t xml:space="preserve">), </w:t>
      </w:r>
      <w:proofErr w:type="spellStart"/>
      <w:r w:rsidRPr="00794FBB">
        <w:rPr>
          <w:sz w:val="24"/>
          <w:szCs w:val="24"/>
          <w:lang w:eastAsia="da-DK"/>
        </w:rPr>
        <w:t>risperidon</w:t>
      </w:r>
      <w:proofErr w:type="spellEnd"/>
      <w:r w:rsidRPr="00794FBB">
        <w:rPr>
          <w:sz w:val="24"/>
          <w:szCs w:val="24"/>
          <w:lang w:eastAsia="da-DK"/>
        </w:rPr>
        <w:t xml:space="preserve">, </w:t>
      </w:r>
      <w:proofErr w:type="spellStart"/>
      <w:r w:rsidRPr="00794FBB">
        <w:rPr>
          <w:sz w:val="24"/>
          <w:szCs w:val="24"/>
          <w:lang w:eastAsia="da-DK"/>
        </w:rPr>
        <w:t>atomoxetin</w:t>
      </w:r>
      <w:proofErr w:type="spellEnd"/>
      <w:r w:rsidRPr="00794FBB">
        <w:rPr>
          <w:sz w:val="24"/>
          <w:szCs w:val="24"/>
          <w:lang w:eastAsia="da-DK"/>
        </w:rPr>
        <w:t xml:space="preserve">, visse type 1c-antiarytmika (f.eks. </w:t>
      </w:r>
      <w:proofErr w:type="spellStart"/>
      <w:r w:rsidRPr="00794FBB">
        <w:rPr>
          <w:sz w:val="24"/>
          <w:szCs w:val="24"/>
          <w:lang w:eastAsia="da-DK"/>
        </w:rPr>
        <w:t>propafenon</w:t>
      </w:r>
      <w:proofErr w:type="spellEnd"/>
      <w:r w:rsidRPr="00794FBB">
        <w:rPr>
          <w:sz w:val="24"/>
          <w:szCs w:val="24"/>
          <w:lang w:eastAsia="da-DK"/>
        </w:rPr>
        <w:t xml:space="preserve"> og </w:t>
      </w:r>
      <w:proofErr w:type="spellStart"/>
      <w:r w:rsidRPr="00794FBB">
        <w:rPr>
          <w:sz w:val="24"/>
          <w:szCs w:val="24"/>
          <w:lang w:eastAsia="da-DK"/>
        </w:rPr>
        <w:t>flecainid</w:t>
      </w:r>
      <w:proofErr w:type="spellEnd"/>
      <w:r w:rsidRPr="00794FBB">
        <w:rPr>
          <w:sz w:val="24"/>
          <w:szCs w:val="24"/>
          <w:lang w:eastAsia="da-DK"/>
        </w:rPr>
        <w:t xml:space="preserve">) og </w:t>
      </w:r>
      <w:proofErr w:type="spellStart"/>
      <w:r w:rsidRPr="00794FBB">
        <w:rPr>
          <w:sz w:val="24"/>
          <w:szCs w:val="24"/>
          <w:lang w:eastAsia="da-DK"/>
        </w:rPr>
        <w:t>metoprolol</w:t>
      </w:r>
      <w:proofErr w:type="spellEnd"/>
      <w:r w:rsidRPr="00794FBB">
        <w:rPr>
          <w:sz w:val="24"/>
          <w:szCs w:val="24"/>
          <w:lang w:eastAsia="da-DK"/>
        </w:rPr>
        <w:t xml:space="preserve">. </w:t>
      </w:r>
      <w:proofErr w:type="spellStart"/>
      <w:r w:rsidRPr="00794FBB">
        <w:rPr>
          <w:sz w:val="24"/>
          <w:szCs w:val="24"/>
          <w:lang w:eastAsia="da-DK"/>
        </w:rPr>
        <w:t>Tamoxifen</w:t>
      </w:r>
      <w:proofErr w:type="spellEnd"/>
      <w:r w:rsidRPr="00794FBB">
        <w:rPr>
          <w:sz w:val="24"/>
          <w:szCs w:val="24"/>
          <w:lang w:eastAsia="da-DK"/>
        </w:rPr>
        <w:t xml:space="preserve"> er </w:t>
      </w:r>
      <w:proofErr w:type="gramStart"/>
      <w:r w:rsidRPr="00794FBB">
        <w:rPr>
          <w:sz w:val="24"/>
          <w:szCs w:val="24"/>
          <w:lang w:eastAsia="da-DK"/>
        </w:rPr>
        <w:t>et prodrug</w:t>
      </w:r>
      <w:proofErr w:type="gramEnd"/>
      <w:r w:rsidRPr="00794FBB">
        <w:rPr>
          <w:sz w:val="24"/>
          <w:szCs w:val="24"/>
          <w:lang w:eastAsia="da-DK"/>
        </w:rPr>
        <w:t xml:space="preserve">, der kræver metabolisk aktivering via CYPD6. </w:t>
      </w:r>
      <w:proofErr w:type="spellStart"/>
      <w:r w:rsidRPr="00794FBB">
        <w:rPr>
          <w:sz w:val="24"/>
          <w:szCs w:val="24"/>
          <w:lang w:eastAsia="da-DK"/>
        </w:rPr>
        <w:t>Tamoxifen</w:t>
      </w:r>
      <w:proofErr w:type="spellEnd"/>
      <w:r w:rsidRPr="00794FBB">
        <w:rPr>
          <w:sz w:val="24"/>
          <w:szCs w:val="24"/>
          <w:lang w:eastAsia="da-DK"/>
        </w:rPr>
        <w:t xml:space="preserve"> har en vigtig aktiv metabolit, </w:t>
      </w:r>
      <w:proofErr w:type="spellStart"/>
      <w:r w:rsidRPr="00794FBB">
        <w:rPr>
          <w:sz w:val="24"/>
          <w:szCs w:val="24"/>
          <w:lang w:eastAsia="da-DK"/>
        </w:rPr>
        <w:t>endoxifen</w:t>
      </w:r>
      <w:proofErr w:type="spellEnd"/>
      <w:r w:rsidRPr="00794FBB">
        <w:rPr>
          <w:sz w:val="24"/>
          <w:szCs w:val="24"/>
          <w:lang w:eastAsia="da-DK"/>
        </w:rPr>
        <w:t xml:space="preserve">, som dannes via CYP2D6, og som bidrager væsentligt til </w:t>
      </w:r>
      <w:proofErr w:type="spellStart"/>
      <w:r w:rsidRPr="00794FBB">
        <w:rPr>
          <w:sz w:val="24"/>
          <w:szCs w:val="24"/>
          <w:lang w:eastAsia="da-DK"/>
        </w:rPr>
        <w:t>tamoxifens</w:t>
      </w:r>
      <w:proofErr w:type="spellEnd"/>
      <w:r w:rsidRPr="00794FBB">
        <w:rPr>
          <w:sz w:val="24"/>
          <w:szCs w:val="24"/>
          <w:lang w:eastAsia="da-DK"/>
        </w:rPr>
        <w:t xml:space="preserve"> virkning. CYP2D6-hæmning på grund af </w:t>
      </w:r>
      <w:proofErr w:type="spellStart"/>
      <w:r w:rsidRPr="00794FBB">
        <w:rPr>
          <w:sz w:val="24"/>
          <w:szCs w:val="24"/>
          <w:lang w:eastAsia="da-DK"/>
        </w:rPr>
        <w:t>methadon</w:t>
      </w:r>
      <w:proofErr w:type="spellEnd"/>
      <w:r w:rsidRPr="00794FBB">
        <w:rPr>
          <w:sz w:val="24"/>
          <w:szCs w:val="24"/>
          <w:lang w:eastAsia="da-DK"/>
        </w:rPr>
        <w:t xml:space="preserve"> kan forårsage nedsat plasmaniveau af </w:t>
      </w:r>
      <w:proofErr w:type="spellStart"/>
      <w:r w:rsidRPr="00794FBB">
        <w:rPr>
          <w:sz w:val="24"/>
          <w:szCs w:val="24"/>
          <w:lang w:eastAsia="da-DK"/>
        </w:rPr>
        <w:t>endoxifen</w:t>
      </w:r>
      <w:proofErr w:type="spellEnd"/>
      <w:r w:rsidRPr="00794FBB">
        <w:rPr>
          <w:sz w:val="24"/>
          <w:szCs w:val="24"/>
          <w:lang w:eastAsia="da-DK"/>
        </w:rPr>
        <w:t xml:space="preserve">. </w:t>
      </w:r>
    </w:p>
    <w:p w:rsidR="007547B9" w:rsidRPr="00794FBB" w:rsidRDefault="007547B9" w:rsidP="007547B9">
      <w:pPr>
        <w:tabs>
          <w:tab w:val="left" w:pos="851"/>
        </w:tabs>
        <w:autoSpaceDE w:val="0"/>
        <w:autoSpaceDN w:val="0"/>
        <w:adjustRightInd w:val="0"/>
        <w:ind w:left="851"/>
        <w:rPr>
          <w:sz w:val="24"/>
          <w:szCs w:val="24"/>
          <w:lang w:eastAsia="da-DK"/>
        </w:rPr>
      </w:pPr>
    </w:p>
    <w:p w:rsidR="007547B9" w:rsidRPr="00794FBB" w:rsidRDefault="007547B9" w:rsidP="007547B9">
      <w:pPr>
        <w:tabs>
          <w:tab w:val="left" w:pos="851"/>
        </w:tabs>
        <w:autoSpaceDE w:val="0"/>
        <w:autoSpaceDN w:val="0"/>
        <w:adjustRightInd w:val="0"/>
        <w:ind w:left="851"/>
        <w:rPr>
          <w:iCs/>
          <w:sz w:val="24"/>
          <w:szCs w:val="24"/>
          <w:u w:val="single"/>
          <w:lang w:eastAsia="da-DK"/>
        </w:rPr>
      </w:pPr>
      <w:proofErr w:type="spellStart"/>
      <w:r w:rsidRPr="00794FBB">
        <w:rPr>
          <w:sz w:val="24"/>
          <w:szCs w:val="24"/>
          <w:u w:val="single"/>
          <w:lang w:eastAsia="da-DK"/>
        </w:rPr>
        <w:t>Farmakodynamiske</w:t>
      </w:r>
      <w:proofErr w:type="spellEnd"/>
      <w:r w:rsidRPr="00794FBB">
        <w:rPr>
          <w:sz w:val="24"/>
          <w:szCs w:val="24"/>
          <w:u w:val="single"/>
          <w:lang w:eastAsia="da-DK"/>
        </w:rPr>
        <w:t xml:space="preserve"> interaktioner </w:t>
      </w:r>
    </w:p>
    <w:p w:rsidR="007547B9" w:rsidRPr="00794FBB" w:rsidRDefault="007547B9" w:rsidP="007547B9">
      <w:pPr>
        <w:tabs>
          <w:tab w:val="left" w:pos="851"/>
        </w:tabs>
        <w:autoSpaceDE w:val="0"/>
        <w:autoSpaceDN w:val="0"/>
        <w:adjustRightInd w:val="0"/>
        <w:ind w:left="851"/>
        <w:rPr>
          <w:iCs/>
          <w:sz w:val="24"/>
          <w:szCs w:val="24"/>
          <w:u w:val="single"/>
          <w:lang w:eastAsia="da-DK"/>
        </w:rPr>
      </w:pPr>
    </w:p>
    <w:p w:rsidR="007547B9" w:rsidRDefault="007547B9" w:rsidP="007547B9">
      <w:pPr>
        <w:tabs>
          <w:tab w:val="left" w:pos="851"/>
        </w:tabs>
        <w:autoSpaceDE w:val="0"/>
        <w:autoSpaceDN w:val="0"/>
        <w:adjustRightInd w:val="0"/>
        <w:ind w:left="851"/>
        <w:rPr>
          <w:i/>
          <w:sz w:val="24"/>
          <w:szCs w:val="24"/>
          <w:lang w:eastAsia="da-DK"/>
        </w:rPr>
      </w:pPr>
      <w:r>
        <w:rPr>
          <w:i/>
          <w:sz w:val="24"/>
          <w:szCs w:val="24"/>
          <w:lang w:eastAsia="da-DK"/>
        </w:rPr>
        <w:t>Opioidantagonister</w:t>
      </w:r>
    </w:p>
    <w:p w:rsidR="007547B9" w:rsidRPr="00794FBB" w:rsidRDefault="007547B9" w:rsidP="007547B9">
      <w:pPr>
        <w:tabs>
          <w:tab w:val="left" w:pos="851"/>
        </w:tabs>
        <w:autoSpaceDE w:val="0"/>
        <w:autoSpaceDN w:val="0"/>
        <w:adjustRightInd w:val="0"/>
        <w:ind w:left="851"/>
        <w:rPr>
          <w:sz w:val="24"/>
          <w:szCs w:val="24"/>
          <w:lang w:eastAsia="da-DK"/>
        </w:rPr>
      </w:pPr>
      <w:proofErr w:type="spellStart"/>
      <w:r w:rsidRPr="00794FBB">
        <w:rPr>
          <w:sz w:val="24"/>
          <w:szCs w:val="24"/>
          <w:lang w:eastAsia="da-DK"/>
        </w:rPr>
        <w:t>Naloxon</w:t>
      </w:r>
      <w:proofErr w:type="spellEnd"/>
      <w:r w:rsidRPr="00794FBB">
        <w:rPr>
          <w:sz w:val="24"/>
          <w:szCs w:val="24"/>
          <w:lang w:eastAsia="da-DK"/>
        </w:rPr>
        <w:t xml:space="preserve"> og </w:t>
      </w:r>
      <w:proofErr w:type="spellStart"/>
      <w:r w:rsidRPr="00794FBB">
        <w:rPr>
          <w:sz w:val="24"/>
          <w:szCs w:val="24"/>
          <w:lang w:eastAsia="da-DK"/>
        </w:rPr>
        <w:t>naltrexon</w:t>
      </w:r>
      <w:proofErr w:type="spellEnd"/>
      <w:r w:rsidRPr="00794FBB">
        <w:rPr>
          <w:sz w:val="24"/>
          <w:szCs w:val="24"/>
          <w:lang w:eastAsia="da-DK"/>
        </w:rPr>
        <w:t xml:space="preserve"> modvirker virkningen af </w:t>
      </w:r>
      <w:proofErr w:type="spellStart"/>
      <w:r w:rsidRPr="00794FBB">
        <w:rPr>
          <w:sz w:val="24"/>
          <w:szCs w:val="24"/>
          <w:lang w:eastAsia="da-DK"/>
        </w:rPr>
        <w:t>methadon</w:t>
      </w:r>
      <w:proofErr w:type="spellEnd"/>
      <w:r w:rsidRPr="00794FBB">
        <w:rPr>
          <w:sz w:val="24"/>
          <w:szCs w:val="24"/>
          <w:lang w:eastAsia="da-DK"/>
        </w:rPr>
        <w:t xml:space="preserve"> og inducerer abstinenser. </w:t>
      </w:r>
    </w:p>
    <w:p w:rsidR="007547B9" w:rsidRPr="00794FBB" w:rsidRDefault="007547B9" w:rsidP="007547B9">
      <w:pPr>
        <w:tabs>
          <w:tab w:val="left" w:pos="851"/>
        </w:tabs>
        <w:autoSpaceDE w:val="0"/>
        <w:autoSpaceDN w:val="0"/>
        <w:adjustRightInd w:val="0"/>
        <w:ind w:left="851"/>
        <w:rPr>
          <w:i/>
          <w:sz w:val="24"/>
          <w:szCs w:val="24"/>
          <w:lang w:eastAsia="da-DK"/>
        </w:rPr>
      </w:pPr>
    </w:p>
    <w:p w:rsidR="007547B9" w:rsidRDefault="007547B9" w:rsidP="007547B9">
      <w:pPr>
        <w:tabs>
          <w:tab w:val="left" w:pos="851"/>
        </w:tabs>
        <w:autoSpaceDE w:val="0"/>
        <w:autoSpaceDN w:val="0"/>
        <w:adjustRightInd w:val="0"/>
        <w:ind w:left="851"/>
        <w:rPr>
          <w:i/>
          <w:sz w:val="24"/>
          <w:szCs w:val="24"/>
          <w:lang w:eastAsia="da-DK"/>
        </w:rPr>
      </w:pPr>
      <w:r>
        <w:rPr>
          <w:i/>
          <w:sz w:val="24"/>
          <w:szCs w:val="24"/>
          <w:lang w:eastAsia="da-DK"/>
        </w:rPr>
        <w:t>CNS-</w:t>
      </w:r>
      <w:proofErr w:type="spellStart"/>
      <w:r>
        <w:rPr>
          <w:i/>
          <w:sz w:val="24"/>
          <w:szCs w:val="24"/>
          <w:lang w:eastAsia="da-DK"/>
        </w:rPr>
        <w:t>depressiva</w:t>
      </w:r>
      <w:proofErr w:type="spellEnd"/>
    </w:p>
    <w:p w:rsidR="007547B9" w:rsidRDefault="007547B9" w:rsidP="007547B9">
      <w:pPr>
        <w:tabs>
          <w:tab w:val="left" w:pos="851"/>
        </w:tabs>
        <w:autoSpaceDE w:val="0"/>
        <w:autoSpaceDN w:val="0"/>
        <w:adjustRightInd w:val="0"/>
        <w:ind w:left="851"/>
        <w:rPr>
          <w:sz w:val="24"/>
          <w:szCs w:val="24"/>
          <w:lang w:eastAsia="da-DK"/>
        </w:rPr>
      </w:pPr>
      <w:r w:rsidRPr="00794FBB">
        <w:rPr>
          <w:sz w:val="24"/>
          <w:szCs w:val="24"/>
          <w:lang w:eastAsia="da-DK"/>
        </w:rPr>
        <w:t xml:space="preserve">Lægemidler med sederende virkning på centralnervesystemet kan forårsage øget respirationsdepression, hypotension, stærk </w:t>
      </w:r>
      <w:proofErr w:type="spellStart"/>
      <w:r w:rsidRPr="00794FBB">
        <w:rPr>
          <w:sz w:val="24"/>
          <w:szCs w:val="24"/>
          <w:lang w:eastAsia="da-DK"/>
        </w:rPr>
        <w:t>sedering</w:t>
      </w:r>
      <w:proofErr w:type="spellEnd"/>
      <w:r w:rsidRPr="00794FBB">
        <w:rPr>
          <w:sz w:val="24"/>
          <w:szCs w:val="24"/>
          <w:lang w:eastAsia="da-DK"/>
        </w:rPr>
        <w:t xml:space="preserve"> eller koma, og det kan derfor være nødvendigt at reducere dosen af det ene eller begge lægemidler. </w:t>
      </w:r>
      <w:proofErr w:type="spellStart"/>
      <w:r w:rsidRPr="00794FBB">
        <w:rPr>
          <w:sz w:val="24"/>
          <w:szCs w:val="24"/>
          <w:lang w:eastAsia="da-DK"/>
        </w:rPr>
        <w:t>Methadon</w:t>
      </w:r>
      <w:proofErr w:type="spellEnd"/>
      <w:r w:rsidRPr="00794FBB">
        <w:rPr>
          <w:sz w:val="24"/>
          <w:szCs w:val="24"/>
          <w:lang w:eastAsia="da-DK"/>
        </w:rPr>
        <w:t xml:space="preserve"> elimineres langsomt, hvilket giver anledning til en langsom toleransudvikling i forbindelse med </w:t>
      </w:r>
      <w:proofErr w:type="spellStart"/>
      <w:r w:rsidRPr="00794FBB">
        <w:rPr>
          <w:sz w:val="24"/>
          <w:szCs w:val="24"/>
          <w:lang w:eastAsia="da-DK"/>
        </w:rPr>
        <w:t>methadonbehandling</w:t>
      </w:r>
      <w:proofErr w:type="spellEnd"/>
      <w:r w:rsidRPr="00794FBB">
        <w:rPr>
          <w:sz w:val="24"/>
          <w:szCs w:val="24"/>
          <w:lang w:eastAsia="da-DK"/>
        </w:rPr>
        <w:t xml:space="preserve">, og hver dosisøgning kan give anledning til symptomer på respirationsdepression efter 1-2 uger. Dosisjusteringer skal derfor foretages med forsigtighed, og dosen skal øges gradvist under tæt observation. </w:t>
      </w:r>
    </w:p>
    <w:p w:rsidR="00671F94" w:rsidRDefault="00671F94" w:rsidP="007547B9">
      <w:pPr>
        <w:tabs>
          <w:tab w:val="left" w:pos="851"/>
        </w:tabs>
        <w:autoSpaceDE w:val="0"/>
        <w:autoSpaceDN w:val="0"/>
        <w:adjustRightInd w:val="0"/>
        <w:ind w:left="851"/>
        <w:rPr>
          <w:sz w:val="24"/>
          <w:szCs w:val="24"/>
          <w:lang w:eastAsia="da-DK"/>
        </w:rPr>
      </w:pPr>
    </w:p>
    <w:p w:rsidR="00671F94" w:rsidRPr="00794FBB" w:rsidRDefault="00671F94" w:rsidP="00671F94">
      <w:pPr>
        <w:tabs>
          <w:tab w:val="left" w:pos="851"/>
        </w:tabs>
        <w:autoSpaceDE w:val="0"/>
        <w:autoSpaceDN w:val="0"/>
        <w:adjustRightInd w:val="0"/>
        <w:ind w:left="851"/>
        <w:rPr>
          <w:sz w:val="24"/>
          <w:szCs w:val="24"/>
          <w:lang w:eastAsia="da-DK"/>
        </w:rPr>
      </w:pPr>
      <w:r>
        <w:rPr>
          <w:sz w:val="24"/>
          <w:szCs w:val="24"/>
          <w:lang w:eastAsia="da-DK"/>
        </w:rPr>
        <w:t xml:space="preserve">Samtidig brug af opioider og </w:t>
      </w:r>
      <w:proofErr w:type="spellStart"/>
      <w:r>
        <w:rPr>
          <w:sz w:val="24"/>
          <w:szCs w:val="24"/>
          <w:lang w:eastAsia="da-DK"/>
        </w:rPr>
        <w:t>gabapentinoider</w:t>
      </w:r>
      <w:proofErr w:type="spellEnd"/>
      <w:r>
        <w:rPr>
          <w:sz w:val="24"/>
          <w:szCs w:val="24"/>
          <w:lang w:eastAsia="da-DK"/>
        </w:rPr>
        <w:t xml:space="preserve"> (</w:t>
      </w:r>
      <w:proofErr w:type="spellStart"/>
      <w:r>
        <w:rPr>
          <w:sz w:val="24"/>
          <w:szCs w:val="24"/>
          <w:lang w:eastAsia="da-DK"/>
        </w:rPr>
        <w:t>gabapentin</w:t>
      </w:r>
      <w:proofErr w:type="spellEnd"/>
      <w:r>
        <w:rPr>
          <w:sz w:val="24"/>
          <w:szCs w:val="24"/>
          <w:lang w:eastAsia="da-DK"/>
        </w:rPr>
        <w:t xml:space="preserve"> og </w:t>
      </w:r>
      <w:proofErr w:type="spellStart"/>
      <w:r>
        <w:rPr>
          <w:sz w:val="24"/>
          <w:szCs w:val="24"/>
          <w:lang w:eastAsia="da-DK"/>
        </w:rPr>
        <w:t>pregabalin</w:t>
      </w:r>
      <w:proofErr w:type="spellEnd"/>
      <w:r>
        <w:rPr>
          <w:sz w:val="24"/>
          <w:szCs w:val="24"/>
          <w:lang w:eastAsia="da-DK"/>
        </w:rPr>
        <w:t>) øger risikoen for opioidoverdosering, respirationsundertrykkelse og død.</w:t>
      </w:r>
    </w:p>
    <w:p w:rsidR="007547B9" w:rsidRPr="00794FBB" w:rsidRDefault="007547B9" w:rsidP="007547B9">
      <w:pPr>
        <w:tabs>
          <w:tab w:val="left" w:pos="851"/>
        </w:tabs>
        <w:autoSpaceDE w:val="0"/>
        <w:autoSpaceDN w:val="0"/>
        <w:adjustRightInd w:val="0"/>
        <w:ind w:left="851"/>
        <w:rPr>
          <w:i/>
          <w:iCs/>
          <w:sz w:val="24"/>
          <w:szCs w:val="24"/>
          <w:lang w:eastAsia="da-DK"/>
        </w:rPr>
      </w:pPr>
    </w:p>
    <w:p w:rsidR="007547B9" w:rsidRDefault="007547B9" w:rsidP="007547B9">
      <w:pPr>
        <w:tabs>
          <w:tab w:val="left" w:pos="851"/>
        </w:tabs>
        <w:autoSpaceDE w:val="0"/>
        <w:autoSpaceDN w:val="0"/>
        <w:adjustRightInd w:val="0"/>
        <w:ind w:left="851"/>
        <w:rPr>
          <w:i/>
          <w:sz w:val="24"/>
          <w:szCs w:val="24"/>
          <w:lang w:eastAsia="da-DK"/>
        </w:rPr>
      </w:pPr>
      <w:proofErr w:type="spellStart"/>
      <w:r>
        <w:rPr>
          <w:i/>
          <w:sz w:val="24"/>
          <w:szCs w:val="24"/>
          <w:lang w:eastAsia="da-DK"/>
        </w:rPr>
        <w:lastRenderedPageBreak/>
        <w:t>Motilitetshæmmende</w:t>
      </w:r>
      <w:proofErr w:type="spellEnd"/>
      <w:r>
        <w:rPr>
          <w:i/>
          <w:sz w:val="24"/>
          <w:szCs w:val="24"/>
          <w:lang w:eastAsia="da-DK"/>
        </w:rPr>
        <w:t xml:space="preserve"> midler</w:t>
      </w:r>
    </w:p>
    <w:p w:rsidR="007547B9" w:rsidRDefault="007547B9" w:rsidP="003832BA">
      <w:pPr>
        <w:tabs>
          <w:tab w:val="left" w:pos="851"/>
        </w:tabs>
        <w:autoSpaceDE w:val="0"/>
        <w:autoSpaceDN w:val="0"/>
        <w:adjustRightInd w:val="0"/>
        <w:ind w:left="851"/>
        <w:rPr>
          <w:sz w:val="24"/>
          <w:szCs w:val="24"/>
          <w:lang w:eastAsia="da-DK"/>
        </w:rPr>
      </w:pPr>
      <w:r w:rsidRPr="00794FBB">
        <w:rPr>
          <w:sz w:val="24"/>
          <w:szCs w:val="24"/>
          <w:lang w:eastAsia="da-DK"/>
        </w:rPr>
        <w:t xml:space="preserve">Samtidig brug af </w:t>
      </w:r>
      <w:proofErr w:type="spellStart"/>
      <w:r w:rsidRPr="00794FBB">
        <w:rPr>
          <w:sz w:val="24"/>
          <w:szCs w:val="24"/>
          <w:lang w:eastAsia="da-DK"/>
        </w:rPr>
        <w:t>methadon</w:t>
      </w:r>
      <w:proofErr w:type="spellEnd"/>
      <w:r w:rsidRPr="00794FBB">
        <w:rPr>
          <w:sz w:val="24"/>
          <w:szCs w:val="24"/>
          <w:lang w:eastAsia="da-DK"/>
        </w:rPr>
        <w:t xml:space="preserve"> og </w:t>
      </w:r>
      <w:proofErr w:type="spellStart"/>
      <w:r w:rsidRPr="00794FBB">
        <w:rPr>
          <w:sz w:val="24"/>
          <w:szCs w:val="24"/>
          <w:lang w:eastAsia="da-DK"/>
        </w:rPr>
        <w:t>motilitetshæmmende</w:t>
      </w:r>
      <w:proofErr w:type="spellEnd"/>
      <w:r w:rsidRPr="00794FBB">
        <w:rPr>
          <w:sz w:val="24"/>
          <w:szCs w:val="24"/>
          <w:lang w:eastAsia="da-DK"/>
        </w:rPr>
        <w:t xml:space="preserve"> midler (</w:t>
      </w:r>
      <w:proofErr w:type="spellStart"/>
      <w:r w:rsidRPr="00794FBB">
        <w:rPr>
          <w:sz w:val="24"/>
          <w:szCs w:val="24"/>
          <w:lang w:eastAsia="da-DK"/>
        </w:rPr>
        <w:t>loperamid</w:t>
      </w:r>
      <w:proofErr w:type="spellEnd"/>
      <w:r w:rsidRPr="00794FBB">
        <w:rPr>
          <w:sz w:val="24"/>
          <w:szCs w:val="24"/>
          <w:lang w:eastAsia="da-DK"/>
        </w:rPr>
        <w:t xml:space="preserve"> og </w:t>
      </w:r>
      <w:proofErr w:type="spellStart"/>
      <w:r w:rsidRPr="00794FBB">
        <w:rPr>
          <w:sz w:val="24"/>
          <w:szCs w:val="24"/>
          <w:lang w:eastAsia="da-DK"/>
        </w:rPr>
        <w:t>diphenoxylat</w:t>
      </w:r>
      <w:proofErr w:type="spellEnd"/>
      <w:r w:rsidRPr="00794FBB">
        <w:rPr>
          <w:sz w:val="24"/>
          <w:szCs w:val="24"/>
          <w:lang w:eastAsia="da-DK"/>
        </w:rPr>
        <w:t xml:space="preserve">) kan resultere i svær obstipation og øge de CNS-hæmmende virkninger. </w:t>
      </w:r>
      <w:proofErr w:type="spellStart"/>
      <w:r w:rsidRPr="00794FBB">
        <w:rPr>
          <w:sz w:val="24"/>
          <w:szCs w:val="24"/>
          <w:lang w:eastAsia="da-DK"/>
        </w:rPr>
        <w:t>Opioidanalgetika</w:t>
      </w:r>
      <w:proofErr w:type="spellEnd"/>
      <w:r w:rsidRPr="00794FBB">
        <w:rPr>
          <w:sz w:val="24"/>
          <w:szCs w:val="24"/>
          <w:lang w:eastAsia="da-DK"/>
        </w:rPr>
        <w:t xml:space="preserve"> i kombination med </w:t>
      </w:r>
      <w:proofErr w:type="spellStart"/>
      <w:r w:rsidRPr="00794FBB">
        <w:rPr>
          <w:sz w:val="24"/>
          <w:szCs w:val="24"/>
          <w:lang w:eastAsia="da-DK"/>
        </w:rPr>
        <w:t>antimuskarinergika</w:t>
      </w:r>
      <w:proofErr w:type="spellEnd"/>
      <w:r w:rsidRPr="00794FBB">
        <w:rPr>
          <w:sz w:val="24"/>
          <w:szCs w:val="24"/>
          <w:lang w:eastAsia="da-DK"/>
        </w:rPr>
        <w:t xml:space="preserve"> kan forårsage svær obstipation eller paralytisk </w:t>
      </w:r>
      <w:proofErr w:type="spellStart"/>
      <w:r w:rsidRPr="00794FBB">
        <w:rPr>
          <w:sz w:val="24"/>
          <w:szCs w:val="24"/>
          <w:lang w:eastAsia="da-DK"/>
        </w:rPr>
        <w:t>ileus</w:t>
      </w:r>
      <w:proofErr w:type="spellEnd"/>
      <w:r w:rsidRPr="00794FBB">
        <w:rPr>
          <w:sz w:val="24"/>
          <w:szCs w:val="24"/>
          <w:lang w:eastAsia="da-DK"/>
        </w:rPr>
        <w:t xml:space="preserve">, især ved langvarig brug. </w:t>
      </w:r>
    </w:p>
    <w:p w:rsidR="007547B9" w:rsidRPr="00794FBB" w:rsidRDefault="007547B9" w:rsidP="007547B9">
      <w:pPr>
        <w:tabs>
          <w:tab w:val="left" w:pos="851"/>
        </w:tabs>
        <w:autoSpaceDE w:val="0"/>
        <w:autoSpaceDN w:val="0"/>
        <w:adjustRightInd w:val="0"/>
        <w:ind w:left="851"/>
        <w:rPr>
          <w:sz w:val="24"/>
          <w:szCs w:val="24"/>
          <w:lang w:eastAsia="da-DK"/>
        </w:rPr>
      </w:pPr>
    </w:p>
    <w:p w:rsidR="007547B9" w:rsidRDefault="007547B9" w:rsidP="007547B9">
      <w:pPr>
        <w:tabs>
          <w:tab w:val="left" w:pos="851"/>
        </w:tabs>
        <w:autoSpaceDE w:val="0"/>
        <w:autoSpaceDN w:val="0"/>
        <w:adjustRightInd w:val="0"/>
        <w:ind w:left="851"/>
        <w:rPr>
          <w:i/>
          <w:sz w:val="24"/>
          <w:szCs w:val="24"/>
          <w:lang w:eastAsia="da-DK"/>
        </w:rPr>
      </w:pPr>
      <w:r>
        <w:rPr>
          <w:i/>
          <w:sz w:val="24"/>
          <w:szCs w:val="24"/>
          <w:lang w:eastAsia="da-DK"/>
        </w:rPr>
        <w:t>QT-forlængelse</w:t>
      </w:r>
    </w:p>
    <w:p w:rsidR="007547B9" w:rsidRPr="00794FBB" w:rsidRDefault="007547B9" w:rsidP="007547B9">
      <w:pPr>
        <w:tabs>
          <w:tab w:val="left" w:pos="851"/>
        </w:tabs>
        <w:autoSpaceDE w:val="0"/>
        <w:autoSpaceDN w:val="0"/>
        <w:adjustRightInd w:val="0"/>
        <w:ind w:left="851"/>
        <w:rPr>
          <w:sz w:val="24"/>
          <w:szCs w:val="24"/>
          <w:lang w:eastAsia="da-DK"/>
        </w:rPr>
      </w:pPr>
      <w:proofErr w:type="spellStart"/>
      <w:r w:rsidRPr="00794FBB">
        <w:rPr>
          <w:sz w:val="24"/>
          <w:szCs w:val="24"/>
          <w:lang w:eastAsia="da-DK"/>
        </w:rPr>
        <w:t>Methadon</w:t>
      </w:r>
      <w:proofErr w:type="spellEnd"/>
      <w:r w:rsidRPr="00794FBB">
        <w:rPr>
          <w:sz w:val="24"/>
          <w:szCs w:val="24"/>
          <w:lang w:eastAsia="da-DK"/>
        </w:rPr>
        <w:t xml:space="preserve"> bør ikke kombineres med lægemidler, der kan forlænge QT-intervallet, såsom </w:t>
      </w:r>
      <w:proofErr w:type="spellStart"/>
      <w:r w:rsidRPr="00794FBB">
        <w:rPr>
          <w:sz w:val="24"/>
          <w:szCs w:val="24"/>
          <w:lang w:eastAsia="da-DK"/>
        </w:rPr>
        <w:t>antiarytmika</w:t>
      </w:r>
      <w:proofErr w:type="spellEnd"/>
      <w:r w:rsidRPr="00794FBB">
        <w:rPr>
          <w:sz w:val="24"/>
          <w:szCs w:val="24"/>
          <w:lang w:eastAsia="da-DK"/>
        </w:rPr>
        <w:t xml:space="preserve"> (</w:t>
      </w:r>
      <w:proofErr w:type="spellStart"/>
      <w:r w:rsidRPr="00794FBB">
        <w:rPr>
          <w:sz w:val="24"/>
          <w:szCs w:val="24"/>
          <w:lang w:eastAsia="da-DK"/>
        </w:rPr>
        <w:t>sotalol</w:t>
      </w:r>
      <w:proofErr w:type="spellEnd"/>
      <w:r w:rsidRPr="00794FBB">
        <w:rPr>
          <w:sz w:val="24"/>
          <w:szCs w:val="24"/>
          <w:lang w:eastAsia="da-DK"/>
        </w:rPr>
        <w:t xml:space="preserve">, </w:t>
      </w:r>
      <w:proofErr w:type="spellStart"/>
      <w:r w:rsidRPr="00794FBB">
        <w:rPr>
          <w:sz w:val="24"/>
          <w:szCs w:val="24"/>
          <w:lang w:eastAsia="da-DK"/>
        </w:rPr>
        <w:t>amiodaron</w:t>
      </w:r>
      <w:proofErr w:type="spellEnd"/>
      <w:r w:rsidRPr="00794FBB">
        <w:rPr>
          <w:sz w:val="24"/>
          <w:szCs w:val="24"/>
          <w:lang w:eastAsia="da-DK"/>
        </w:rPr>
        <w:t xml:space="preserve">, </w:t>
      </w:r>
      <w:proofErr w:type="spellStart"/>
      <w:r w:rsidRPr="00794FBB">
        <w:rPr>
          <w:sz w:val="24"/>
          <w:szCs w:val="24"/>
          <w:lang w:eastAsia="da-DK"/>
        </w:rPr>
        <w:t>flecainid</w:t>
      </w:r>
      <w:proofErr w:type="spellEnd"/>
      <w:r w:rsidRPr="00794FBB">
        <w:rPr>
          <w:sz w:val="24"/>
          <w:szCs w:val="24"/>
          <w:lang w:eastAsia="da-DK"/>
        </w:rPr>
        <w:t>), antipsykotika (</w:t>
      </w:r>
      <w:proofErr w:type="spellStart"/>
      <w:r w:rsidRPr="00794FBB">
        <w:rPr>
          <w:sz w:val="24"/>
          <w:szCs w:val="24"/>
          <w:lang w:eastAsia="da-DK"/>
        </w:rPr>
        <w:t>thioridazin</w:t>
      </w:r>
      <w:proofErr w:type="spellEnd"/>
      <w:r w:rsidRPr="00794FBB">
        <w:rPr>
          <w:sz w:val="24"/>
          <w:szCs w:val="24"/>
          <w:lang w:eastAsia="da-DK"/>
        </w:rPr>
        <w:t xml:space="preserve">, </w:t>
      </w:r>
      <w:proofErr w:type="spellStart"/>
      <w:r w:rsidRPr="00794FBB">
        <w:rPr>
          <w:sz w:val="24"/>
          <w:szCs w:val="24"/>
          <w:lang w:eastAsia="da-DK"/>
        </w:rPr>
        <w:t>haloperidol</w:t>
      </w:r>
      <w:proofErr w:type="spellEnd"/>
      <w:r w:rsidRPr="00794FBB">
        <w:rPr>
          <w:sz w:val="24"/>
          <w:szCs w:val="24"/>
          <w:lang w:eastAsia="da-DK"/>
        </w:rPr>
        <w:t xml:space="preserve">, </w:t>
      </w:r>
      <w:proofErr w:type="spellStart"/>
      <w:r w:rsidRPr="00794FBB">
        <w:rPr>
          <w:sz w:val="24"/>
          <w:szCs w:val="24"/>
          <w:lang w:eastAsia="da-DK"/>
        </w:rPr>
        <w:t>sertindol</w:t>
      </w:r>
      <w:proofErr w:type="spellEnd"/>
      <w:r w:rsidRPr="00794FBB">
        <w:rPr>
          <w:sz w:val="24"/>
          <w:szCs w:val="24"/>
          <w:lang w:eastAsia="da-DK"/>
        </w:rPr>
        <w:t xml:space="preserve">, </w:t>
      </w:r>
      <w:proofErr w:type="spellStart"/>
      <w:r w:rsidRPr="00794FBB">
        <w:rPr>
          <w:sz w:val="24"/>
          <w:szCs w:val="24"/>
          <w:lang w:eastAsia="da-DK"/>
        </w:rPr>
        <w:t>phenothiaziner</w:t>
      </w:r>
      <w:proofErr w:type="spellEnd"/>
      <w:r w:rsidRPr="00794FBB">
        <w:rPr>
          <w:sz w:val="24"/>
          <w:szCs w:val="24"/>
          <w:lang w:eastAsia="da-DK"/>
        </w:rPr>
        <w:t xml:space="preserve">), </w:t>
      </w:r>
      <w:proofErr w:type="spellStart"/>
      <w:r w:rsidRPr="00794FBB">
        <w:rPr>
          <w:sz w:val="24"/>
          <w:szCs w:val="24"/>
          <w:lang w:eastAsia="da-DK"/>
        </w:rPr>
        <w:t>antidepressiva</w:t>
      </w:r>
      <w:proofErr w:type="spellEnd"/>
      <w:r w:rsidRPr="00794FBB">
        <w:rPr>
          <w:sz w:val="24"/>
          <w:szCs w:val="24"/>
          <w:lang w:eastAsia="da-DK"/>
        </w:rPr>
        <w:t xml:space="preserve"> (</w:t>
      </w:r>
      <w:proofErr w:type="spellStart"/>
      <w:r w:rsidRPr="00794FBB">
        <w:rPr>
          <w:sz w:val="24"/>
          <w:szCs w:val="24"/>
          <w:lang w:eastAsia="da-DK"/>
        </w:rPr>
        <w:t>paroxetin</w:t>
      </w:r>
      <w:proofErr w:type="spellEnd"/>
      <w:r w:rsidRPr="00794FBB">
        <w:rPr>
          <w:sz w:val="24"/>
          <w:szCs w:val="24"/>
          <w:lang w:eastAsia="da-DK"/>
        </w:rPr>
        <w:t xml:space="preserve">, </w:t>
      </w:r>
      <w:proofErr w:type="spellStart"/>
      <w:r w:rsidRPr="00794FBB">
        <w:rPr>
          <w:sz w:val="24"/>
          <w:szCs w:val="24"/>
          <w:lang w:eastAsia="da-DK"/>
        </w:rPr>
        <w:t>sertralin</w:t>
      </w:r>
      <w:proofErr w:type="spellEnd"/>
      <w:r w:rsidRPr="00794FBB">
        <w:rPr>
          <w:sz w:val="24"/>
          <w:szCs w:val="24"/>
          <w:lang w:eastAsia="da-DK"/>
        </w:rPr>
        <w:t>) eller antibiotika (</w:t>
      </w:r>
      <w:proofErr w:type="spellStart"/>
      <w:r w:rsidRPr="00794FBB">
        <w:rPr>
          <w:sz w:val="24"/>
          <w:szCs w:val="24"/>
          <w:lang w:eastAsia="da-DK"/>
        </w:rPr>
        <w:t>erythromycin</w:t>
      </w:r>
      <w:proofErr w:type="spellEnd"/>
      <w:r w:rsidRPr="00794FBB">
        <w:rPr>
          <w:sz w:val="24"/>
          <w:szCs w:val="24"/>
          <w:lang w:eastAsia="da-DK"/>
        </w:rPr>
        <w:t xml:space="preserve">, </w:t>
      </w:r>
      <w:proofErr w:type="spellStart"/>
      <w:r w:rsidRPr="00794FBB">
        <w:rPr>
          <w:sz w:val="24"/>
          <w:szCs w:val="24"/>
          <w:lang w:eastAsia="da-DK"/>
        </w:rPr>
        <w:t>clarithromycin</w:t>
      </w:r>
      <w:proofErr w:type="spellEnd"/>
      <w:r w:rsidRPr="00794FBB">
        <w:rPr>
          <w:sz w:val="24"/>
          <w:szCs w:val="24"/>
          <w:lang w:eastAsia="da-DK"/>
        </w:rPr>
        <w:t xml:space="preserve">). </w:t>
      </w:r>
    </w:p>
    <w:p w:rsidR="007547B9" w:rsidRPr="00794FBB" w:rsidRDefault="007547B9" w:rsidP="007547B9">
      <w:pPr>
        <w:tabs>
          <w:tab w:val="left" w:pos="851"/>
        </w:tabs>
        <w:autoSpaceDE w:val="0"/>
        <w:autoSpaceDN w:val="0"/>
        <w:adjustRightInd w:val="0"/>
        <w:ind w:left="851"/>
        <w:rPr>
          <w:sz w:val="24"/>
          <w:szCs w:val="24"/>
          <w:lang w:eastAsia="da-DK"/>
        </w:rPr>
      </w:pPr>
    </w:p>
    <w:p w:rsidR="007547B9" w:rsidRDefault="007547B9" w:rsidP="007547B9">
      <w:pPr>
        <w:tabs>
          <w:tab w:val="left" w:pos="851"/>
        </w:tabs>
        <w:autoSpaceDE w:val="0"/>
        <w:autoSpaceDN w:val="0"/>
        <w:adjustRightInd w:val="0"/>
        <w:ind w:left="851"/>
        <w:rPr>
          <w:i/>
          <w:sz w:val="24"/>
          <w:szCs w:val="24"/>
          <w:lang w:eastAsia="da-DK"/>
        </w:rPr>
      </w:pPr>
      <w:r>
        <w:rPr>
          <w:i/>
          <w:sz w:val="24"/>
          <w:szCs w:val="24"/>
          <w:lang w:eastAsia="da-DK"/>
        </w:rPr>
        <w:t>MAO-</w:t>
      </w:r>
      <w:proofErr w:type="spellStart"/>
      <w:r>
        <w:rPr>
          <w:i/>
          <w:sz w:val="24"/>
          <w:szCs w:val="24"/>
          <w:lang w:eastAsia="da-DK"/>
        </w:rPr>
        <w:t>hæmmere</w:t>
      </w:r>
      <w:proofErr w:type="spellEnd"/>
    </w:p>
    <w:p w:rsidR="007547B9" w:rsidRPr="00794FBB" w:rsidRDefault="007547B9" w:rsidP="007547B9">
      <w:pPr>
        <w:tabs>
          <w:tab w:val="left" w:pos="851"/>
        </w:tabs>
        <w:autoSpaceDE w:val="0"/>
        <w:autoSpaceDN w:val="0"/>
        <w:adjustRightInd w:val="0"/>
        <w:ind w:left="851"/>
        <w:rPr>
          <w:sz w:val="24"/>
          <w:szCs w:val="24"/>
          <w:lang w:eastAsia="da-DK"/>
        </w:rPr>
      </w:pPr>
      <w:r w:rsidRPr="00794FBB">
        <w:rPr>
          <w:sz w:val="24"/>
          <w:szCs w:val="24"/>
          <w:lang w:eastAsia="da-DK"/>
        </w:rPr>
        <w:t>Samtidig administration af MAO-</w:t>
      </w:r>
      <w:proofErr w:type="spellStart"/>
      <w:r w:rsidRPr="00794FBB">
        <w:rPr>
          <w:sz w:val="24"/>
          <w:szCs w:val="24"/>
          <w:lang w:eastAsia="da-DK"/>
        </w:rPr>
        <w:t>hæmmere</w:t>
      </w:r>
      <w:proofErr w:type="spellEnd"/>
      <w:r w:rsidRPr="00794FBB">
        <w:rPr>
          <w:sz w:val="24"/>
          <w:szCs w:val="24"/>
          <w:lang w:eastAsia="da-DK"/>
        </w:rPr>
        <w:t xml:space="preserve"> kan resultere i øget CNS-hæmning, svær hypotension og/eller apnø. </w:t>
      </w:r>
      <w:proofErr w:type="spellStart"/>
      <w:r w:rsidRPr="00794FBB">
        <w:rPr>
          <w:sz w:val="24"/>
          <w:szCs w:val="24"/>
          <w:lang w:eastAsia="da-DK"/>
        </w:rPr>
        <w:t>Methadon</w:t>
      </w:r>
      <w:proofErr w:type="spellEnd"/>
      <w:r w:rsidRPr="00794FBB">
        <w:rPr>
          <w:sz w:val="24"/>
          <w:szCs w:val="24"/>
          <w:lang w:eastAsia="da-DK"/>
        </w:rPr>
        <w:t xml:space="preserve"> bør ikke gives i kombination med MAO-</w:t>
      </w:r>
      <w:proofErr w:type="spellStart"/>
      <w:r w:rsidRPr="00794FBB">
        <w:rPr>
          <w:sz w:val="24"/>
          <w:szCs w:val="24"/>
          <w:lang w:eastAsia="da-DK"/>
        </w:rPr>
        <w:t>hæmmere</w:t>
      </w:r>
      <w:proofErr w:type="spellEnd"/>
      <w:r w:rsidRPr="00794FBB">
        <w:rPr>
          <w:sz w:val="24"/>
          <w:szCs w:val="24"/>
          <w:lang w:eastAsia="da-DK"/>
        </w:rPr>
        <w:t xml:space="preserve"> eller inden for to uger efter administration af MAO-</w:t>
      </w:r>
      <w:proofErr w:type="spellStart"/>
      <w:r w:rsidRPr="00794FBB">
        <w:rPr>
          <w:sz w:val="24"/>
          <w:szCs w:val="24"/>
          <w:lang w:eastAsia="da-DK"/>
        </w:rPr>
        <w:t>hæmmere</w:t>
      </w:r>
      <w:proofErr w:type="spellEnd"/>
      <w:r w:rsidRPr="00794FBB">
        <w:rPr>
          <w:sz w:val="24"/>
          <w:szCs w:val="24"/>
          <w:lang w:eastAsia="da-DK"/>
        </w:rPr>
        <w:t xml:space="preserve"> (se pkt. 4.3). </w:t>
      </w:r>
    </w:p>
    <w:p w:rsidR="007547B9" w:rsidRDefault="007547B9" w:rsidP="007547B9">
      <w:pPr>
        <w:tabs>
          <w:tab w:val="left" w:pos="851"/>
        </w:tabs>
        <w:autoSpaceDE w:val="0"/>
        <w:autoSpaceDN w:val="0"/>
        <w:adjustRightInd w:val="0"/>
        <w:ind w:left="851"/>
        <w:rPr>
          <w:sz w:val="24"/>
          <w:szCs w:val="24"/>
          <w:lang w:eastAsia="da-DK"/>
        </w:rPr>
      </w:pPr>
    </w:p>
    <w:p w:rsidR="00671F94" w:rsidRDefault="00671F94" w:rsidP="00671F94">
      <w:pPr>
        <w:tabs>
          <w:tab w:val="left" w:pos="851"/>
        </w:tabs>
        <w:autoSpaceDE w:val="0"/>
        <w:autoSpaceDN w:val="0"/>
        <w:adjustRightInd w:val="0"/>
        <w:ind w:left="851"/>
        <w:rPr>
          <w:i/>
          <w:iCs/>
          <w:sz w:val="24"/>
          <w:szCs w:val="24"/>
          <w:lang w:eastAsia="da-DK"/>
        </w:rPr>
      </w:pPr>
      <w:proofErr w:type="spellStart"/>
      <w:r>
        <w:rPr>
          <w:i/>
          <w:iCs/>
          <w:sz w:val="24"/>
          <w:szCs w:val="24"/>
          <w:lang w:eastAsia="da-DK"/>
        </w:rPr>
        <w:t>Cannabidiol</w:t>
      </w:r>
      <w:proofErr w:type="spellEnd"/>
    </w:p>
    <w:p w:rsidR="00671F94" w:rsidRDefault="00671F94" w:rsidP="00671F94">
      <w:pPr>
        <w:tabs>
          <w:tab w:val="left" w:pos="851"/>
        </w:tabs>
        <w:autoSpaceDE w:val="0"/>
        <w:autoSpaceDN w:val="0"/>
        <w:adjustRightInd w:val="0"/>
        <w:ind w:left="851"/>
        <w:rPr>
          <w:sz w:val="24"/>
          <w:szCs w:val="24"/>
          <w:lang w:eastAsia="da-DK"/>
        </w:rPr>
      </w:pPr>
      <w:r>
        <w:rPr>
          <w:sz w:val="24"/>
          <w:szCs w:val="24"/>
          <w:lang w:eastAsia="da-DK"/>
        </w:rPr>
        <w:t xml:space="preserve">Samtidig administration af </w:t>
      </w:r>
      <w:proofErr w:type="spellStart"/>
      <w:r>
        <w:rPr>
          <w:sz w:val="24"/>
          <w:szCs w:val="24"/>
          <w:lang w:eastAsia="da-DK"/>
        </w:rPr>
        <w:t>cannabidiol</w:t>
      </w:r>
      <w:proofErr w:type="spellEnd"/>
      <w:r>
        <w:rPr>
          <w:sz w:val="24"/>
          <w:szCs w:val="24"/>
          <w:lang w:eastAsia="da-DK"/>
        </w:rPr>
        <w:t xml:space="preserve"> kan føre til forhøjede plasmakoncentrationer af</w:t>
      </w:r>
    </w:p>
    <w:p w:rsidR="00671F94" w:rsidRDefault="00671F94" w:rsidP="00671F94">
      <w:pPr>
        <w:tabs>
          <w:tab w:val="left" w:pos="851"/>
        </w:tabs>
        <w:autoSpaceDE w:val="0"/>
        <w:autoSpaceDN w:val="0"/>
        <w:adjustRightInd w:val="0"/>
        <w:ind w:left="851"/>
        <w:rPr>
          <w:sz w:val="24"/>
          <w:szCs w:val="24"/>
          <w:lang w:eastAsia="da-DK"/>
        </w:rPr>
      </w:pPr>
      <w:proofErr w:type="spellStart"/>
      <w:r>
        <w:rPr>
          <w:sz w:val="24"/>
          <w:szCs w:val="24"/>
          <w:lang w:eastAsia="da-DK"/>
        </w:rPr>
        <w:t>methadon</w:t>
      </w:r>
      <w:proofErr w:type="spellEnd"/>
      <w:r>
        <w:rPr>
          <w:sz w:val="24"/>
          <w:szCs w:val="24"/>
          <w:lang w:eastAsia="da-DK"/>
        </w:rPr>
        <w:t>.</w:t>
      </w:r>
    </w:p>
    <w:p w:rsidR="00671F94" w:rsidRPr="00794FBB" w:rsidRDefault="00671F94" w:rsidP="007547B9">
      <w:pPr>
        <w:tabs>
          <w:tab w:val="left" w:pos="851"/>
        </w:tabs>
        <w:autoSpaceDE w:val="0"/>
        <w:autoSpaceDN w:val="0"/>
        <w:adjustRightInd w:val="0"/>
        <w:ind w:left="851"/>
        <w:rPr>
          <w:sz w:val="24"/>
          <w:szCs w:val="24"/>
          <w:lang w:eastAsia="da-DK"/>
        </w:rPr>
      </w:pPr>
    </w:p>
    <w:p w:rsidR="007547B9" w:rsidRPr="00C84483" w:rsidRDefault="007547B9" w:rsidP="007547B9">
      <w:pPr>
        <w:tabs>
          <w:tab w:val="left" w:pos="851"/>
        </w:tabs>
        <w:autoSpaceDE w:val="0"/>
        <w:autoSpaceDN w:val="0"/>
        <w:adjustRightInd w:val="0"/>
        <w:ind w:left="851"/>
        <w:rPr>
          <w:sz w:val="24"/>
          <w:szCs w:val="24"/>
          <w:lang w:eastAsia="da-DK"/>
        </w:rPr>
      </w:pPr>
      <w:proofErr w:type="spellStart"/>
      <w:r w:rsidRPr="00794FBB">
        <w:rPr>
          <w:sz w:val="24"/>
          <w:szCs w:val="24"/>
          <w:lang w:eastAsia="da-DK"/>
        </w:rPr>
        <w:t>Opioidanalgetika</w:t>
      </w:r>
      <w:proofErr w:type="spellEnd"/>
      <w:r w:rsidRPr="00794FBB">
        <w:rPr>
          <w:sz w:val="24"/>
          <w:szCs w:val="24"/>
          <w:lang w:eastAsia="da-DK"/>
        </w:rPr>
        <w:t xml:space="preserve"> forsinker ventrikeltømningen, så visse prøveresultater bliver ugyldige. Passagen af technetium Tc 99m-disofenin til tyndtarmen kan blive forhindret, og aktiviteten af plasmaamylase og </w:t>
      </w:r>
      <w:proofErr w:type="spellStart"/>
      <w:r w:rsidRPr="00794FBB">
        <w:rPr>
          <w:sz w:val="24"/>
          <w:szCs w:val="24"/>
          <w:lang w:eastAsia="da-DK"/>
        </w:rPr>
        <w:t>plasmalipase</w:t>
      </w:r>
      <w:proofErr w:type="spellEnd"/>
      <w:r w:rsidRPr="00794FBB">
        <w:rPr>
          <w:sz w:val="24"/>
          <w:szCs w:val="24"/>
          <w:lang w:eastAsia="da-DK"/>
        </w:rPr>
        <w:t xml:space="preserve"> kan stige, fordi </w:t>
      </w:r>
      <w:proofErr w:type="spellStart"/>
      <w:r w:rsidRPr="00794FBB">
        <w:rPr>
          <w:sz w:val="24"/>
          <w:szCs w:val="24"/>
          <w:lang w:eastAsia="da-DK"/>
        </w:rPr>
        <w:t>opioidanalgetika</w:t>
      </w:r>
      <w:proofErr w:type="spellEnd"/>
      <w:r w:rsidRPr="00794FBB">
        <w:rPr>
          <w:sz w:val="24"/>
          <w:szCs w:val="24"/>
          <w:lang w:eastAsia="da-DK"/>
        </w:rPr>
        <w:t xml:space="preserve"> kan forårsage forsnævring af </w:t>
      </w:r>
      <w:proofErr w:type="spellStart"/>
      <w:r w:rsidRPr="00794FBB">
        <w:rPr>
          <w:sz w:val="24"/>
          <w:szCs w:val="24"/>
          <w:lang w:eastAsia="da-DK"/>
        </w:rPr>
        <w:t>sfinkter</w:t>
      </w:r>
      <w:proofErr w:type="spellEnd"/>
      <w:r w:rsidRPr="00794FBB">
        <w:rPr>
          <w:sz w:val="24"/>
          <w:szCs w:val="24"/>
          <w:lang w:eastAsia="da-DK"/>
        </w:rPr>
        <w:t xml:space="preserve"> </w:t>
      </w:r>
      <w:proofErr w:type="spellStart"/>
      <w:r w:rsidRPr="00794FBB">
        <w:rPr>
          <w:sz w:val="24"/>
          <w:szCs w:val="24"/>
          <w:lang w:eastAsia="da-DK"/>
        </w:rPr>
        <w:t>Oddi</w:t>
      </w:r>
      <w:proofErr w:type="spellEnd"/>
      <w:r w:rsidRPr="00794FBB">
        <w:rPr>
          <w:sz w:val="24"/>
          <w:szCs w:val="24"/>
          <w:lang w:eastAsia="da-DK"/>
        </w:rPr>
        <w:t xml:space="preserve"> og øget tryk i galdegangen; disse virkninger fører til forsinket visualisering og ligner dermed obstruktion af galdegangen. Den diagnostiske værdi af bestemmelsen af disse enzymer kan være forringet i op til 24 timer efter administration af lægemidlet. Trykket i cerebrospinalvæsken (CSF) kan være øget; denne virkning er sekundær til kuldioxidretention som følge af respirationsdepression.</w:t>
      </w:r>
    </w:p>
    <w:p w:rsidR="007547B9" w:rsidRPr="00C84483" w:rsidRDefault="007547B9" w:rsidP="007547B9">
      <w:pPr>
        <w:tabs>
          <w:tab w:val="left" w:pos="851"/>
        </w:tabs>
        <w:ind w:left="851"/>
        <w:rPr>
          <w:sz w:val="24"/>
          <w:szCs w:val="24"/>
        </w:rPr>
      </w:pPr>
    </w:p>
    <w:p w:rsidR="007547B9" w:rsidRPr="00C84483" w:rsidRDefault="007547B9" w:rsidP="007547B9">
      <w:pPr>
        <w:tabs>
          <w:tab w:val="left" w:pos="851"/>
        </w:tabs>
        <w:ind w:left="851" w:hanging="851"/>
        <w:rPr>
          <w:b/>
          <w:sz w:val="24"/>
          <w:szCs w:val="24"/>
        </w:rPr>
      </w:pPr>
      <w:r w:rsidRPr="00C84483">
        <w:rPr>
          <w:b/>
          <w:sz w:val="24"/>
          <w:szCs w:val="24"/>
        </w:rPr>
        <w:t>4.6</w:t>
      </w:r>
      <w:r w:rsidRPr="00C84483">
        <w:rPr>
          <w:b/>
          <w:sz w:val="24"/>
          <w:szCs w:val="24"/>
        </w:rPr>
        <w:tab/>
      </w:r>
      <w:r w:rsidR="00CC4731">
        <w:rPr>
          <w:b/>
          <w:sz w:val="24"/>
          <w:szCs w:val="24"/>
        </w:rPr>
        <w:t>Fertilitet, g</w:t>
      </w:r>
      <w:r w:rsidRPr="00C84483">
        <w:rPr>
          <w:b/>
          <w:sz w:val="24"/>
          <w:szCs w:val="24"/>
        </w:rPr>
        <w:t>raviditet og amning</w:t>
      </w:r>
    </w:p>
    <w:p w:rsidR="007547B9" w:rsidRPr="000B3814" w:rsidRDefault="007547B9" w:rsidP="007547B9">
      <w:pPr>
        <w:tabs>
          <w:tab w:val="left" w:pos="851"/>
        </w:tabs>
        <w:ind w:left="851"/>
        <w:rPr>
          <w:i/>
          <w:sz w:val="24"/>
          <w:szCs w:val="24"/>
          <w:lang w:eastAsia="da-DK"/>
        </w:rPr>
      </w:pPr>
    </w:p>
    <w:p w:rsidR="007547B9" w:rsidRPr="000B3814" w:rsidRDefault="007547B9" w:rsidP="007547B9">
      <w:pPr>
        <w:tabs>
          <w:tab w:val="left" w:pos="851"/>
        </w:tabs>
        <w:ind w:left="851"/>
        <w:rPr>
          <w:sz w:val="24"/>
          <w:szCs w:val="24"/>
          <w:u w:val="single"/>
          <w:lang w:eastAsia="da-DK"/>
        </w:rPr>
      </w:pPr>
      <w:r w:rsidRPr="000B3814">
        <w:rPr>
          <w:sz w:val="24"/>
          <w:szCs w:val="24"/>
          <w:u w:val="single"/>
          <w:lang w:eastAsia="da-DK"/>
        </w:rPr>
        <w:t>Graviditet</w:t>
      </w:r>
    </w:p>
    <w:p w:rsidR="007547B9" w:rsidRPr="000B3814" w:rsidRDefault="007547B9" w:rsidP="007547B9">
      <w:pPr>
        <w:tabs>
          <w:tab w:val="left" w:pos="851"/>
        </w:tabs>
        <w:autoSpaceDE w:val="0"/>
        <w:autoSpaceDN w:val="0"/>
        <w:adjustRightInd w:val="0"/>
        <w:ind w:left="851"/>
        <w:rPr>
          <w:sz w:val="24"/>
          <w:szCs w:val="24"/>
          <w:lang w:eastAsia="da-DK"/>
        </w:rPr>
      </w:pPr>
      <w:r w:rsidRPr="000B3814">
        <w:rPr>
          <w:sz w:val="24"/>
          <w:szCs w:val="24"/>
          <w:lang w:eastAsia="da-DK"/>
        </w:rPr>
        <w:t xml:space="preserve">Begrænsede data vedrørende brug af </w:t>
      </w:r>
      <w:proofErr w:type="spellStart"/>
      <w:r w:rsidRPr="000B3814">
        <w:rPr>
          <w:sz w:val="24"/>
          <w:szCs w:val="24"/>
          <w:lang w:eastAsia="da-DK"/>
        </w:rPr>
        <w:t>methadon</w:t>
      </w:r>
      <w:proofErr w:type="spellEnd"/>
      <w:r w:rsidRPr="000B3814">
        <w:rPr>
          <w:sz w:val="24"/>
          <w:szCs w:val="24"/>
          <w:lang w:eastAsia="da-DK"/>
        </w:rPr>
        <w:t xml:space="preserve"> hos gravide kvinder viser ingen øget risiko for medfødte misdannelser. Der kan ses abstinenssymptomer/respirationsdepression hos nyfødte, hvis mødre har fået kronisk behandling med </w:t>
      </w:r>
      <w:proofErr w:type="spellStart"/>
      <w:r w:rsidRPr="000B3814">
        <w:rPr>
          <w:sz w:val="24"/>
          <w:szCs w:val="24"/>
          <w:lang w:eastAsia="da-DK"/>
        </w:rPr>
        <w:t>methadon</w:t>
      </w:r>
      <w:proofErr w:type="spellEnd"/>
      <w:r w:rsidRPr="000B3814">
        <w:rPr>
          <w:sz w:val="24"/>
          <w:szCs w:val="24"/>
          <w:lang w:eastAsia="da-DK"/>
        </w:rPr>
        <w:t xml:space="preserve"> i graviditeten. En QT-forlængende virkning efter </w:t>
      </w:r>
      <w:proofErr w:type="spellStart"/>
      <w:r w:rsidRPr="000B3814">
        <w:rPr>
          <w:sz w:val="24"/>
          <w:szCs w:val="24"/>
          <w:lang w:eastAsia="da-DK"/>
        </w:rPr>
        <w:t>maternel</w:t>
      </w:r>
      <w:proofErr w:type="spellEnd"/>
      <w:r w:rsidRPr="000B3814">
        <w:rPr>
          <w:sz w:val="24"/>
          <w:szCs w:val="24"/>
          <w:lang w:eastAsia="da-DK"/>
        </w:rPr>
        <w:t xml:space="preserve"> </w:t>
      </w:r>
      <w:proofErr w:type="spellStart"/>
      <w:r w:rsidRPr="000B3814">
        <w:rPr>
          <w:sz w:val="24"/>
          <w:szCs w:val="24"/>
          <w:lang w:eastAsia="da-DK"/>
        </w:rPr>
        <w:t>methadoneksponering</w:t>
      </w:r>
      <w:proofErr w:type="spellEnd"/>
      <w:r w:rsidRPr="000B3814">
        <w:rPr>
          <w:sz w:val="24"/>
          <w:szCs w:val="24"/>
          <w:lang w:eastAsia="da-DK"/>
        </w:rPr>
        <w:t xml:space="preserve"> kan ikke udelukkes, og der før gennemføres et ekg med 12 afledninger, hvis det nyfødte barn har bradykardi, </w:t>
      </w:r>
      <w:proofErr w:type="spellStart"/>
      <w:r w:rsidRPr="000B3814">
        <w:rPr>
          <w:sz w:val="24"/>
          <w:szCs w:val="24"/>
          <w:lang w:eastAsia="da-DK"/>
        </w:rPr>
        <w:t>takykardi</w:t>
      </w:r>
      <w:proofErr w:type="spellEnd"/>
      <w:r w:rsidRPr="000B3814">
        <w:rPr>
          <w:sz w:val="24"/>
          <w:szCs w:val="24"/>
          <w:lang w:eastAsia="da-DK"/>
        </w:rPr>
        <w:t xml:space="preserve"> eller uregelmæssige hjertefrekvens. Dyreforsøg har påvist reproduktionstoksicitet (se pkt. 5.3). Det frarådes generelt at afgifte patienten, især efter 20. graviditetsuge. Vedligeholdelsesbehandling med </w:t>
      </w:r>
      <w:proofErr w:type="spellStart"/>
      <w:r w:rsidRPr="000B3814">
        <w:rPr>
          <w:sz w:val="24"/>
          <w:szCs w:val="24"/>
          <w:lang w:eastAsia="da-DK"/>
        </w:rPr>
        <w:t>methadon</w:t>
      </w:r>
      <w:proofErr w:type="spellEnd"/>
      <w:r w:rsidRPr="000B3814">
        <w:rPr>
          <w:sz w:val="24"/>
          <w:szCs w:val="24"/>
          <w:lang w:eastAsia="da-DK"/>
        </w:rPr>
        <w:t xml:space="preserve"> anbefales i stedet. Det frarådes at anvende </w:t>
      </w:r>
      <w:proofErr w:type="spellStart"/>
      <w:r w:rsidRPr="000B3814">
        <w:rPr>
          <w:sz w:val="24"/>
          <w:szCs w:val="24"/>
          <w:lang w:eastAsia="da-DK"/>
        </w:rPr>
        <w:t>methadon</w:t>
      </w:r>
      <w:proofErr w:type="spellEnd"/>
      <w:r w:rsidRPr="000B3814">
        <w:rPr>
          <w:sz w:val="24"/>
          <w:szCs w:val="24"/>
          <w:lang w:eastAsia="da-DK"/>
        </w:rPr>
        <w:t xml:space="preserve"> umiddelbart inden og efter fødslen på grund af risikoen for neonatal respirationsdepression. </w:t>
      </w:r>
    </w:p>
    <w:p w:rsidR="007547B9" w:rsidRPr="000B3814" w:rsidRDefault="007547B9" w:rsidP="007547B9">
      <w:pPr>
        <w:tabs>
          <w:tab w:val="left" w:pos="851"/>
        </w:tabs>
        <w:ind w:left="851"/>
        <w:rPr>
          <w:sz w:val="24"/>
          <w:szCs w:val="24"/>
          <w:u w:val="single"/>
          <w:lang w:eastAsia="da-DK"/>
        </w:rPr>
      </w:pPr>
    </w:p>
    <w:p w:rsidR="003832BA" w:rsidRPr="000B3814" w:rsidRDefault="003832BA" w:rsidP="003832BA">
      <w:pPr>
        <w:tabs>
          <w:tab w:val="left" w:pos="851"/>
        </w:tabs>
        <w:ind w:left="851"/>
        <w:rPr>
          <w:sz w:val="24"/>
          <w:szCs w:val="24"/>
          <w:u w:val="single"/>
          <w:lang w:eastAsia="da-DK"/>
        </w:rPr>
      </w:pPr>
      <w:r w:rsidRPr="000B3814">
        <w:rPr>
          <w:sz w:val="24"/>
          <w:szCs w:val="24"/>
          <w:u w:val="single"/>
          <w:lang w:eastAsia="da-DK"/>
        </w:rPr>
        <w:t>Amning</w:t>
      </w:r>
    </w:p>
    <w:p w:rsidR="007547B9" w:rsidRDefault="003832BA" w:rsidP="003832BA">
      <w:pPr>
        <w:tabs>
          <w:tab w:val="left" w:pos="851"/>
        </w:tabs>
        <w:ind w:left="851"/>
        <w:rPr>
          <w:sz w:val="24"/>
          <w:szCs w:val="24"/>
          <w:lang w:eastAsia="da-DK"/>
        </w:rPr>
      </w:pPr>
      <w:proofErr w:type="spellStart"/>
      <w:r w:rsidRPr="00FD7DD7">
        <w:rPr>
          <w:sz w:val="24"/>
          <w:szCs w:val="24"/>
          <w:lang w:eastAsia="da-DK"/>
        </w:rPr>
        <w:t>Met</w:t>
      </w:r>
      <w:r w:rsidR="00671F94">
        <w:rPr>
          <w:sz w:val="24"/>
          <w:szCs w:val="24"/>
          <w:lang w:eastAsia="da-DK"/>
        </w:rPr>
        <w:t>h</w:t>
      </w:r>
      <w:r w:rsidRPr="00FD7DD7">
        <w:rPr>
          <w:sz w:val="24"/>
          <w:szCs w:val="24"/>
          <w:lang w:eastAsia="da-DK"/>
        </w:rPr>
        <w:t>adon</w:t>
      </w:r>
      <w:proofErr w:type="spellEnd"/>
      <w:r w:rsidRPr="00FD7DD7">
        <w:rPr>
          <w:sz w:val="24"/>
          <w:szCs w:val="24"/>
          <w:lang w:eastAsia="da-DK"/>
        </w:rPr>
        <w:t xml:space="preserve"> udskilles i modermælk i små mængder. Beslutningen om at anbefale amning bør tage hensyn til rådgivning fra en speciallæge, og det bør overvejes, om kvinden er på en</w:t>
      </w:r>
      <w:r>
        <w:rPr>
          <w:sz w:val="24"/>
          <w:szCs w:val="24"/>
          <w:lang w:eastAsia="da-DK"/>
        </w:rPr>
        <w:t xml:space="preserve"> </w:t>
      </w:r>
      <w:r w:rsidRPr="00FD7DD7">
        <w:rPr>
          <w:sz w:val="24"/>
          <w:szCs w:val="24"/>
          <w:lang w:eastAsia="da-DK"/>
        </w:rPr>
        <w:t xml:space="preserve">stabil vedligeholdelsesdosis af </w:t>
      </w:r>
      <w:proofErr w:type="spellStart"/>
      <w:r w:rsidRPr="00FD7DD7">
        <w:rPr>
          <w:sz w:val="24"/>
          <w:szCs w:val="24"/>
          <w:lang w:eastAsia="da-DK"/>
        </w:rPr>
        <w:t>met</w:t>
      </w:r>
      <w:r w:rsidR="00671F94">
        <w:rPr>
          <w:sz w:val="24"/>
          <w:szCs w:val="24"/>
          <w:lang w:eastAsia="da-DK"/>
        </w:rPr>
        <w:t>h</w:t>
      </w:r>
      <w:r w:rsidRPr="00FD7DD7">
        <w:rPr>
          <w:sz w:val="24"/>
          <w:szCs w:val="24"/>
          <w:lang w:eastAsia="da-DK"/>
        </w:rPr>
        <w:t>adon</w:t>
      </w:r>
      <w:proofErr w:type="spellEnd"/>
      <w:r w:rsidRPr="00FD7DD7">
        <w:rPr>
          <w:sz w:val="24"/>
          <w:szCs w:val="24"/>
          <w:lang w:eastAsia="da-DK"/>
        </w:rPr>
        <w:t xml:space="preserve">, ligesom der bør tages højde for en eventuel fortsat brug af illegale stoffer. Hvis amning overvejes, bør </w:t>
      </w:r>
      <w:proofErr w:type="spellStart"/>
      <w:r w:rsidRPr="00FD7DD7">
        <w:rPr>
          <w:sz w:val="24"/>
          <w:szCs w:val="24"/>
          <w:lang w:eastAsia="da-DK"/>
        </w:rPr>
        <w:t>met</w:t>
      </w:r>
      <w:r w:rsidR="00671F94">
        <w:rPr>
          <w:sz w:val="24"/>
          <w:szCs w:val="24"/>
          <w:lang w:eastAsia="da-DK"/>
        </w:rPr>
        <w:t>h</w:t>
      </w:r>
      <w:r w:rsidRPr="00FD7DD7">
        <w:rPr>
          <w:sz w:val="24"/>
          <w:szCs w:val="24"/>
          <w:lang w:eastAsia="da-DK"/>
        </w:rPr>
        <w:t>adondosen</w:t>
      </w:r>
      <w:proofErr w:type="spellEnd"/>
      <w:r w:rsidRPr="00FD7DD7">
        <w:rPr>
          <w:sz w:val="24"/>
          <w:szCs w:val="24"/>
          <w:lang w:eastAsia="da-DK"/>
        </w:rPr>
        <w:t xml:space="preserve"> være så lav som muligt. Den ordinerende læge bør råde ammende kvinder til at overvåge spædbarnet for sedation og åndedrætsbesvær og at søge øjeblikkelig lægehjælp, hvis dette opstår. Selvom </w:t>
      </w:r>
      <w:r w:rsidRPr="00FD7DD7">
        <w:rPr>
          <w:sz w:val="24"/>
          <w:szCs w:val="24"/>
          <w:lang w:eastAsia="da-DK"/>
        </w:rPr>
        <w:lastRenderedPageBreak/>
        <w:t xml:space="preserve">mængden af </w:t>
      </w:r>
      <w:proofErr w:type="spellStart"/>
      <w:r w:rsidRPr="00FD7DD7">
        <w:rPr>
          <w:sz w:val="24"/>
          <w:szCs w:val="24"/>
          <w:lang w:eastAsia="da-DK"/>
        </w:rPr>
        <w:t>met</w:t>
      </w:r>
      <w:r w:rsidR="00671F94">
        <w:rPr>
          <w:sz w:val="24"/>
          <w:szCs w:val="24"/>
          <w:lang w:eastAsia="da-DK"/>
        </w:rPr>
        <w:t>h</w:t>
      </w:r>
      <w:r w:rsidRPr="00FD7DD7">
        <w:rPr>
          <w:sz w:val="24"/>
          <w:szCs w:val="24"/>
          <w:lang w:eastAsia="da-DK"/>
        </w:rPr>
        <w:t>adon</w:t>
      </w:r>
      <w:proofErr w:type="spellEnd"/>
      <w:r w:rsidRPr="00FD7DD7">
        <w:rPr>
          <w:sz w:val="24"/>
          <w:szCs w:val="24"/>
          <w:lang w:eastAsia="da-DK"/>
        </w:rPr>
        <w:t>, der udskilles i modermælken, ikke er tilstrækkelig til at undertrykke</w:t>
      </w:r>
      <w:r>
        <w:rPr>
          <w:sz w:val="24"/>
          <w:szCs w:val="24"/>
          <w:lang w:eastAsia="da-DK"/>
        </w:rPr>
        <w:t xml:space="preserve"> </w:t>
      </w:r>
      <w:r w:rsidRPr="00FD7DD7">
        <w:rPr>
          <w:sz w:val="24"/>
          <w:szCs w:val="24"/>
          <w:lang w:eastAsia="da-DK"/>
        </w:rPr>
        <w:t>abstinenssymptomer hos ammede spædbørn fuldstændigt, kan det mindske</w:t>
      </w:r>
      <w:r>
        <w:rPr>
          <w:sz w:val="24"/>
          <w:szCs w:val="24"/>
          <w:lang w:eastAsia="da-DK"/>
        </w:rPr>
        <w:t xml:space="preserve"> </w:t>
      </w:r>
      <w:r w:rsidRPr="00FD7DD7">
        <w:rPr>
          <w:sz w:val="24"/>
          <w:szCs w:val="24"/>
          <w:lang w:eastAsia="da-DK"/>
        </w:rPr>
        <w:t xml:space="preserve">sværhedsgraden af neonatalt abstinenssyndrom. Hvis det er nødvendigt at standse amning, skal dette gøres gradvist, da abrupt </w:t>
      </w:r>
      <w:proofErr w:type="spellStart"/>
      <w:r w:rsidRPr="00FD7DD7">
        <w:rPr>
          <w:sz w:val="24"/>
          <w:szCs w:val="24"/>
          <w:lang w:eastAsia="da-DK"/>
        </w:rPr>
        <w:t>ammestop</w:t>
      </w:r>
      <w:proofErr w:type="spellEnd"/>
      <w:r w:rsidRPr="00FD7DD7">
        <w:rPr>
          <w:sz w:val="24"/>
          <w:szCs w:val="24"/>
          <w:lang w:eastAsia="da-DK"/>
        </w:rPr>
        <w:t xml:space="preserve"> kan øge abstinenssymptomer hos</w:t>
      </w:r>
      <w:r>
        <w:rPr>
          <w:sz w:val="24"/>
          <w:szCs w:val="24"/>
          <w:lang w:eastAsia="da-DK"/>
        </w:rPr>
        <w:t xml:space="preserve"> </w:t>
      </w:r>
      <w:r w:rsidRPr="00FD7DD7">
        <w:rPr>
          <w:sz w:val="24"/>
          <w:szCs w:val="24"/>
          <w:lang w:eastAsia="da-DK"/>
        </w:rPr>
        <w:t>spædbarnet.</w:t>
      </w:r>
    </w:p>
    <w:p w:rsidR="003832BA" w:rsidRPr="00C84483" w:rsidRDefault="003832BA" w:rsidP="003832BA">
      <w:pPr>
        <w:tabs>
          <w:tab w:val="left" w:pos="851"/>
        </w:tabs>
        <w:ind w:left="851"/>
        <w:rPr>
          <w:sz w:val="24"/>
          <w:szCs w:val="24"/>
        </w:rPr>
      </w:pPr>
    </w:p>
    <w:p w:rsidR="007547B9" w:rsidRPr="00C84483" w:rsidRDefault="007547B9" w:rsidP="007547B9">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CC4731">
        <w:rPr>
          <w:b/>
          <w:sz w:val="24"/>
          <w:szCs w:val="24"/>
        </w:rPr>
        <w:t>og</w:t>
      </w:r>
      <w:r w:rsidRPr="00C84483">
        <w:rPr>
          <w:b/>
          <w:sz w:val="24"/>
          <w:szCs w:val="24"/>
        </w:rPr>
        <w:t xml:space="preserve"> betjene maskiner</w:t>
      </w:r>
    </w:p>
    <w:p w:rsidR="007547B9" w:rsidRPr="00270420" w:rsidRDefault="007547B9" w:rsidP="007547B9">
      <w:pPr>
        <w:tabs>
          <w:tab w:val="left" w:pos="851"/>
        </w:tabs>
        <w:ind w:left="851"/>
        <w:rPr>
          <w:sz w:val="24"/>
          <w:szCs w:val="24"/>
          <w:lang w:eastAsia="da-DK"/>
        </w:rPr>
      </w:pPr>
      <w:r w:rsidRPr="00270420">
        <w:rPr>
          <w:sz w:val="24"/>
          <w:szCs w:val="24"/>
          <w:lang w:eastAsia="da-DK"/>
        </w:rPr>
        <w:t>Mærkning.</w:t>
      </w:r>
    </w:p>
    <w:p w:rsidR="007547B9" w:rsidRPr="00C84483" w:rsidRDefault="007547B9" w:rsidP="007547B9">
      <w:pPr>
        <w:tabs>
          <w:tab w:val="left" w:pos="851"/>
        </w:tabs>
        <w:suppressAutoHyphens/>
        <w:ind w:left="851"/>
        <w:rPr>
          <w:sz w:val="24"/>
          <w:szCs w:val="24"/>
          <w:lang w:eastAsia="da-DK"/>
        </w:rPr>
      </w:pPr>
      <w:proofErr w:type="spellStart"/>
      <w:r w:rsidRPr="00270420">
        <w:rPr>
          <w:sz w:val="24"/>
          <w:szCs w:val="24"/>
          <w:lang w:eastAsia="da-DK"/>
        </w:rPr>
        <w:t>Methadon</w:t>
      </w:r>
      <w:proofErr w:type="spellEnd"/>
      <w:r w:rsidRPr="00270420">
        <w:rPr>
          <w:sz w:val="24"/>
          <w:szCs w:val="24"/>
          <w:lang w:eastAsia="da-DK"/>
        </w:rPr>
        <w:t xml:space="preserve"> påvirker de </w:t>
      </w:r>
      <w:proofErr w:type="spellStart"/>
      <w:r w:rsidRPr="00270420">
        <w:rPr>
          <w:sz w:val="24"/>
          <w:szCs w:val="24"/>
          <w:lang w:eastAsia="da-DK"/>
        </w:rPr>
        <w:t>psykomotoriske</w:t>
      </w:r>
      <w:proofErr w:type="spellEnd"/>
      <w:r w:rsidRPr="00270420">
        <w:rPr>
          <w:sz w:val="24"/>
          <w:szCs w:val="24"/>
          <w:lang w:eastAsia="da-DK"/>
        </w:rPr>
        <w:t xml:space="preserve"> funktioner, indtil patienten er blevet stabiliseret på et passende niveau. Derfor bør patienten ikke føre motorkøretøj eller betjene maskiner, før </w:t>
      </w:r>
      <w:r>
        <w:rPr>
          <w:sz w:val="24"/>
          <w:szCs w:val="24"/>
          <w:lang w:eastAsia="da-DK"/>
        </w:rPr>
        <w:t>stabiliseringen er nået.</w:t>
      </w:r>
    </w:p>
    <w:p w:rsidR="007547B9" w:rsidRPr="00C84483" w:rsidRDefault="007547B9" w:rsidP="007547B9">
      <w:pPr>
        <w:tabs>
          <w:tab w:val="left" w:pos="851"/>
        </w:tabs>
        <w:ind w:left="851"/>
        <w:rPr>
          <w:sz w:val="24"/>
          <w:szCs w:val="24"/>
        </w:rPr>
      </w:pPr>
    </w:p>
    <w:p w:rsidR="007547B9" w:rsidRPr="00C84483" w:rsidRDefault="007547B9" w:rsidP="007547B9">
      <w:pPr>
        <w:tabs>
          <w:tab w:val="left" w:pos="851"/>
        </w:tabs>
        <w:ind w:left="851" w:hanging="851"/>
        <w:rPr>
          <w:b/>
          <w:sz w:val="24"/>
          <w:szCs w:val="24"/>
        </w:rPr>
      </w:pPr>
      <w:r w:rsidRPr="00C84483">
        <w:rPr>
          <w:b/>
          <w:sz w:val="24"/>
          <w:szCs w:val="24"/>
        </w:rPr>
        <w:t>4.8</w:t>
      </w:r>
      <w:r w:rsidRPr="00C84483">
        <w:rPr>
          <w:b/>
          <w:sz w:val="24"/>
          <w:szCs w:val="24"/>
        </w:rPr>
        <w:tab/>
        <w:t>Bivirkninger</w:t>
      </w:r>
    </w:p>
    <w:p w:rsidR="007547B9" w:rsidRPr="00BA3584" w:rsidRDefault="007547B9" w:rsidP="007547B9">
      <w:pPr>
        <w:tabs>
          <w:tab w:val="left" w:pos="851"/>
        </w:tabs>
        <w:suppressAutoHyphens/>
        <w:ind w:left="851"/>
        <w:rPr>
          <w:sz w:val="24"/>
          <w:szCs w:val="24"/>
          <w:lang w:eastAsia="da-DK"/>
        </w:rPr>
      </w:pPr>
      <w:r w:rsidRPr="00BA3584">
        <w:rPr>
          <w:sz w:val="24"/>
          <w:szCs w:val="24"/>
          <w:lang w:eastAsia="da-DK"/>
        </w:rPr>
        <w:t xml:space="preserve">Bivirkningerne ved </w:t>
      </w:r>
      <w:proofErr w:type="spellStart"/>
      <w:r w:rsidRPr="00BA3584">
        <w:rPr>
          <w:sz w:val="24"/>
          <w:szCs w:val="24"/>
          <w:lang w:eastAsia="da-DK"/>
        </w:rPr>
        <w:t>methadonbehandling</w:t>
      </w:r>
      <w:proofErr w:type="spellEnd"/>
      <w:r w:rsidRPr="00BA3584">
        <w:rPr>
          <w:sz w:val="24"/>
          <w:szCs w:val="24"/>
          <w:lang w:eastAsia="da-DK"/>
        </w:rPr>
        <w:t xml:space="preserve"> er stort set de samme som dem, der ses ved behandling med andre opioider. De mest almindelige bivirkninger er kvalme og opkastning, som ses hos cirka 20 % af patienterne. </w:t>
      </w:r>
    </w:p>
    <w:p w:rsidR="007547B9" w:rsidRPr="00BA3584" w:rsidRDefault="007547B9" w:rsidP="007547B9">
      <w:pPr>
        <w:tabs>
          <w:tab w:val="left" w:pos="851"/>
        </w:tabs>
        <w:suppressAutoHyphens/>
        <w:ind w:left="851"/>
        <w:rPr>
          <w:sz w:val="24"/>
          <w:szCs w:val="24"/>
          <w:lang w:eastAsia="da-DK"/>
        </w:rPr>
      </w:pPr>
    </w:p>
    <w:p w:rsidR="007547B9" w:rsidRPr="00BA3584" w:rsidRDefault="007547B9" w:rsidP="007547B9">
      <w:pPr>
        <w:tabs>
          <w:tab w:val="left" w:pos="851"/>
        </w:tabs>
        <w:suppressAutoHyphens/>
        <w:ind w:left="851"/>
        <w:rPr>
          <w:sz w:val="24"/>
          <w:szCs w:val="24"/>
          <w:lang w:eastAsia="da-DK"/>
        </w:rPr>
      </w:pPr>
      <w:r w:rsidRPr="00BA3584">
        <w:rPr>
          <w:sz w:val="24"/>
          <w:szCs w:val="24"/>
          <w:lang w:eastAsia="da-DK"/>
        </w:rPr>
        <w:t xml:space="preserve">Den mest alvorlige bivirkning er respirationsdepression, som kan opstå i stabiliseringsfasen. Der er set apnø, </w:t>
      </w:r>
      <w:proofErr w:type="spellStart"/>
      <w:r w:rsidRPr="00BA3584">
        <w:rPr>
          <w:sz w:val="24"/>
          <w:szCs w:val="24"/>
          <w:lang w:eastAsia="da-DK"/>
        </w:rPr>
        <w:t>shock</w:t>
      </w:r>
      <w:proofErr w:type="spellEnd"/>
      <w:r w:rsidRPr="00BA3584">
        <w:rPr>
          <w:sz w:val="24"/>
          <w:szCs w:val="24"/>
          <w:lang w:eastAsia="da-DK"/>
        </w:rPr>
        <w:t xml:space="preserve"> og hjertestop.</w:t>
      </w:r>
    </w:p>
    <w:p w:rsidR="007547B9" w:rsidRPr="00BA3584" w:rsidRDefault="007547B9" w:rsidP="007547B9">
      <w:pPr>
        <w:tabs>
          <w:tab w:val="left" w:pos="851"/>
        </w:tabs>
        <w:suppressAutoHyphens/>
        <w:ind w:left="851"/>
        <w:rPr>
          <w:sz w:val="24"/>
          <w:szCs w:val="24"/>
          <w:lang w:eastAsia="da-DK"/>
        </w:rPr>
      </w:pPr>
    </w:p>
    <w:p w:rsidR="007547B9" w:rsidRPr="00BA3584" w:rsidRDefault="007547B9" w:rsidP="007547B9">
      <w:pPr>
        <w:tabs>
          <w:tab w:val="left" w:pos="851"/>
        </w:tabs>
        <w:suppressAutoHyphens/>
        <w:ind w:left="851"/>
        <w:rPr>
          <w:sz w:val="24"/>
          <w:szCs w:val="24"/>
          <w:lang w:eastAsia="da-DK"/>
        </w:rPr>
      </w:pPr>
      <w:r w:rsidRPr="00BA3584">
        <w:rPr>
          <w:sz w:val="24"/>
          <w:szCs w:val="24"/>
          <w:lang w:eastAsia="da-DK"/>
        </w:rPr>
        <w:t>Inden for hver hyppighedskategori er bivirkningerne angivet efter faldende alvorligh</w:t>
      </w:r>
      <w:r>
        <w:rPr>
          <w:sz w:val="24"/>
          <w:szCs w:val="24"/>
          <w:lang w:eastAsia="da-DK"/>
        </w:rPr>
        <w:t>ed. Hyppighedskategorierne er: M</w:t>
      </w:r>
      <w:r w:rsidRPr="00BA3584">
        <w:rPr>
          <w:sz w:val="24"/>
          <w:szCs w:val="24"/>
          <w:lang w:eastAsia="da-DK"/>
        </w:rPr>
        <w:t>eget almindelig (</w:t>
      </w:r>
      <w:r w:rsidRPr="00BA3584">
        <w:rPr>
          <w:sz w:val="24"/>
          <w:szCs w:val="24"/>
          <w:lang w:eastAsia="da-DK"/>
        </w:rPr>
        <w:sym w:font="Symbol" w:char="F0B3"/>
      </w:r>
      <w:r w:rsidRPr="00BA3584">
        <w:rPr>
          <w:sz w:val="24"/>
          <w:szCs w:val="24"/>
          <w:lang w:eastAsia="da-DK"/>
        </w:rPr>
        <w:t xml:space="preserve"> 1/10); almindelig (</w:t>
      </w:r>
      <w:r w:rsidRPr="00BA3584">
        <w:rPr>
          <w:sz w:val="24"/>
          <w:szCs w:val="24"/>
          <w:lang w:eastAsia="da-DK"/>
        </w:rPr>
        <w:sym w:font="Symbol" w:char="F0B3"/>
      </w:r>
      <w:r w:rsidRPr="00BA3584">
        <w:rPr>
          <w:sz w:val="24"/>
          <w:szCs w:val="24"/>
          <w:lang w:eastAsia="da-DK"/>
        </w:rPr>
        <w:t>1/100 til &lt;1/10); ikke almindelig (</w:t>
      </w:r>
      <w:r w:rsidRPr="00BA3584">
        <w:rPr>
          <w:sz w:val="24"/>
          <w:szCs w:val="24"/>
          <w:lang w:eastAsia="da-DK"/>
        </w:rPr>
        <w:sym w:font="Symbol" w:char="F0B3"/>
      </w:r>
      <w:r w:rsidRPr="00BA3584">
        <w:rPr>
          <w:sz w:val="24"/>
          <w:szCs w:val="24"/>
          <w:lang w:eastAsia="da-DK"/>
        </w:rPr>
        <w:t>1/1.000 til &lt;1/100), sjælden (</w:t>
      </w:r>
      <w:r w:rsidRPr="00BA3584">
        <w:rPr>
          <w:sz w:val="24"/>
          <w:szCs w:val="24"/>
          <w:lang w:eastAsia="da-DK"/>
        </w:rPr>
        <w:sym w:font="Symbol" w:char="F0B3"/>
      </w:r>
      <w:r w:rsidRPr="00BA3584">
        <w:rPr>
          <w:sz w:val="24"/>
          <w:szCs w:val="24"/>
          <w:lang w:eastAsia="da-DK"/>
        </w:rPr>
        <w:t>1/10.000 til &lt;1/1.000);</w:t>
      </w:r>
      <w:r w:rsidRPr="00BA3584">
        <w:rPr>
          <w:b/>
          <w:sz w:val="24"/>
          <w:szCs w:val="24"/>
          <w:lang w:eastAsia="da-DK"/>
        </w:rPr>
        <w:t xml:space="preserve"> </w:t>
      </w:r>
      <w:r w:rsidRPr="00BA3584">
        <w:rPr>
          <w:sz w:val="24"/>
          <w:szCs w:val="24"/>
          <w:lang w:eastAsia="da-DK"/>
        </w:rPr>
        <w:t>meget sjælden (&lt; 1/10.000), ikke kendt (kan ikke estimeres ud fra forhåndenværende data).</w:t>
      </w:r>
    </w:p>
    <w:p w:rsidR="007547B9" w:rsidRPr="00BA3584" w:rsidRDefault="007547B9" w:rsidP="007547B9">
      <w:pPr>
        <w:tabs>
          <w:tab w:val="left" w:pos="851"/>
        </w:tabs>
        <w:suppressAutoHyphens/>
        <w:ind w:left="851"/>
        <w:rPr>
          <w:sz w:val="24"/>
          <w:szCs w:val="24"/>
          <w:lang w:eastAsia="da-DK"/>
        </w:rPr>
      </w:pPr>
    </w:p>
    <w:tbl>
      <w:tblPr>
        <w:tblW w:w="890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459"/>
        <w:gridCol w:w="1476"/>
        <w:gridCol w:w="1459"/>
        <w:gridCol w:w="1459"/>
        <w:gridCol w:w="1494"/>
      </w:tblGrid>
      <w:tr w:rsidR="003832BA" w:rsidRPr="00BA3584" w:rsidTr="006D7B14">
        <w:tc>
          <w:tcPr>
            <w:tcW w:w="1559" w:type="dxa"/>
            <w:shd w:val="clear" w:color="auto" w:fill="FFFFFF"/>
          </w:tcPr>
          <w:p w:rsidR="003832BA" w:rsidRPr="00BA3584" w:rsidRDefault="003832BA" w:rsidP="006D7B14">
            <w:pPr>
              <w:suppressAutoHyphens/>
              <w:rPr>
                <w:b/>
                <w:sz w:val="20"/>
                <w:lang w:eastAsia="da-DK"/>
              </w:rPr>
            </w:pPr>
            <w:r w:rsidRPr="00BA3584">
              <w:rPr>
                <w:b/>
                <w:sz w:val="20"/>
                <w:lang w:eastAsia="da-DK"/>
              </w:rPr>
              <w:t>Systemorgan-</w:t>
            </w:r>
          </w:p>
          <w:p w:rsidR="003832BA" w:rsidRPr="00BA3584" w:rsidRDefault="003832BA" w:rsidP="006D7B14">
            <w:pPr>
              <w:suppressAutoHyphens/>
              <w:rPr>
                <w:b/>
                <w:sz w:val="20"/>
                <w:lang w:eastAsia="da-DK"/>
              </w:rPr>
            </w:pPr>
            <w:r w:rsidRPr="00BA3584">
              <w:rPr>
                <w:b/>
                <w:sz w:val="20"/>
                <w:lang w:eastAsia="da-DK"/>
              </w:rPr>
              <w:t>klasse</w:t>
            </w:r>
          </w:p>
          <w:p w:rsidR="003832BA" w:rsidRPr="00BA3584" w:rsidRDefault="003832BA" w:rsidP="006D7B14">
            <w:pPr>
              <w:suppressAutoHyphens/>
              <w:rPr>
                <w:b/>
                <w:sz w:val="20"/>
                <w:lang w:eastAsia="da-DK"/>
              </w:rPr>
            </w:pPr>
          </w:p>
        </w:tc>
        <w:tc>
          <w:tcPr>
            <w:tcW w:w="1459" w:type="dxa"/>
          </w:tcPr>
          <w:p w:rsidR="003832BA" w:rsidRPr="00BA3584" w:rsidRDefault="003832BA" w:rsidP="006D7B14">
            <w:pPr>
              <w:suppressAutoHyphens/>
              <w:rPr>
                <w:b/>
                <w:sz w:val="20"/>
                <w:lang w:eastAsia="da-DK"/>
              </w:rPr>
            </w:pPr>
            <w:r w:rsidRPr="00BA3584">
              <w:rPr>
                <w:b/>
                <w:sz w:val="20"/>
                <w:lang w:eastAsia="da-DK"/>
              </w:rPr>
              <w:t>Meget almindelig</w:t>
            </w:r>
          </w:p>
          <w:p w:rsidR="003832BA" w:rsidRPr="00BA3584" w:rsidRDefault="003832BA" w:rsidP="006D7B14">
            <w:pPr>
              <w:suppressAutoHyphens/>
              <w:rPr>
                <w:b/>
                <w:sz w:val="20"/>
                <w:lang w:eastAsia="da-DK"/>
              </w:rPr>
            </w:pPr>
            <w:r w:rsidRPr="00BA3584">
              <w:rPr>
                <w:b/>
                <w:sz w:val="20"/>
                <w:lang w:eastAsia="da-DK"/>
              </w:rPr>
              <w:t>(</w:t>
            </w:r>
            <w:r w:rsidRPr="00BA3584">
              <w:rPr>
                <w:b/>
                <w:sz w:val="20"/>
                <w:lang w:eastAsia="da-DK"/>
              </w:rPr>
              <w:sym w:font="Symbol" w:char="F0B3"/>
            </w:r>
            <w:r w:rsidRPr="00BA3584">
              <w:rPr>
                <w:b/>
                <w:sz w:val="20"/>
                <w:lang w:eastAsia="da-DK"/>
              </w:rPr>
              <w:t xml:space="preserve"> 1/10)</w:t>
            </w:r>
          </w:p>
        </w:tc>
        <w:tc>
          <w:tcPr>
            <w:tcW w:w="1476" w:type="dxa"/>
          </w:tcPr>
          <w:p w:rsidR="003832BA" w:rsidRPr="00BA3584" w:rsidRDefault="003832BA" w:rsidP="006D7B14">
            <w:pPr>
              <w:suppressAutoHyphens/>
              <w:rPr>
                <w:b/>
                <w:sz w:val="20"/>
                <w:lang w:eastAsia="da-DK"/>
              </w:rPr>
            </w:pPr>
            <w:r w:rsidRPr="00BA3584">
              <w:rPr>
                <w:b/>
                <w:sz w:val="20"/>
                <w:lang w:eastAsia="da-DK"/>
              </w:rPr>
              <w:t>Almindelig</w:t>
            </w:r>
          </w:p>
          <w:p w:rsidR="003832BA" w:rsidRPr="00BA3584" w:rsidRDefault="003832BA" w:rsidP="006D7B14">
            <w:pPr>
              <w:suppressAutoHyphens/>
              <w:rPr>
                <w:b/>
                <w:sz w:val="20"/>
                <w:lang w:eastAsia="da-DK"/>
              </w:rPr>
            </w:pPr>
            <w:r w:rsidRPr="00BA3584">
              <w:rPr>
                <w:b/>
                <w:sz w:val="20"/>
                <w:lang w:eastAsia="da-DK"/>
              </w:rPr>
              <w:t>(</w:t>
            </w:r>
            <w:r w:rsidRPr="00BA3584">
              <w:rPr>
                <w:b/>
                <w:sz w:val="20"/>
                <w:lang w:eastAsia="da-DK"/>
              </w:rPr>
              <w:sym w:font="Symbol" w:char="F0B3"/>
            </w:r>
            <w:r w:rsidRPr="00BA3584">
              <w:rPr>
                <w:b/>
                <w:sz w:val="20"/>
                <w:lang w:eastAsia="da-DK"/>
              </w:rPr>
              <w:t>1/100 til &lt;1/10)</w:t>
            </w:r>
          </w:p>
        </w:tc>
        <w:tc>
          <w:tcPr>
            <w:tcW w:w="1459" w:type="dxa"/>
          </w:tcPr>
          <w:p w:rsidR="003832BA" w:rsidRPr="00BA3584" w:rsidRDefault="003832BA" w:rsidP="006D7B14">
            <w:pPr>
              <w:suppressAutoHyphens/>
              <w:rPr>
                <w:b/>
                <w:sz w:val="20"/>
                <w:lang w:eastAsia="da-DK"/>
              </w:rPr>
            </w:pPr>
            <w:r w:rsidRPr="00BA3584">
              <w:rPr>
                <w:b/>
                <w:sz w:val="20"/>
                <w:lang w:eastAsia="da-DK"/>
              </w:rPr>
              <w:t>Ikke almindelig (</w:t>
            </w:r>
            <w:r w:rsidRPr="00BA3584">
              <w:rPr>
                <w:b/>
                <w:sz w:val="20"/>
                <w:lang w:eastAsia="da-DK"/>
              </w:rPr>
              <w:sym w:font="Symbol" w:char="F0B3"/>
            </w:r>
            <w:r w:rsidRPr="00BA3584">
              <w:rPr>
                <w:b/>
                <w:sz w:val="20"/>
                <w:lang w:eastAsia="da-DK"/>
              </w:rPr>
              <w:t>1/1.000 til &lt;1/100)</w:t>
            </w:r>
          </w:p>
        </w:tc>
        <w:tc>
          <w:tcPr>
            <w:tcW w:w="1459" w:type="dxa"/>
          </w:tcPr>
          <w:p w:rsidR="003832BA" w:rsidRPr="00BA3584" w:rsidRDefault="003832BA" w:rsidP="006D7B14">
            <w:pPr>
              <w:suppressAutoHyphens/>
              <w:rPr>
                <w:b/>
                <w:sz w:val="20"/>
                <w:lang w:eastAsia="da-DK"/>
              </w:rPr>
            </w:pPr>
            <w:r w:rsidRPr="00BA3584">
              <w:rPr>
                <w:b/>
                <w:sz w:val="20"/>
                <w:lang w:eastAsia="da-DK"/>
              </w:rPr>
              <w:t>Sjælden (</w:t>
            </w:r>
            <w:r w:rsidRPr="00BA3584">
              <w:rPr>
                <w:b/>
                <w:sz w:val="20"/>
                <w:lang w:eastAsia="da-DK"/>
              </w:rPr>
              <w:sym w:font="Symbol" w:char="F0B3"/>
            </w:r>
            <w:r w:rsidRPr="00BA3584">
              <w:rPr>
                <w:b/>
                <w:sz w:val="20"/>
                <w:lang w:eastAsia="da-DK"/>
              </w:rPr>
              <w:t>1/10.000 til &lt;1/1.000)</w:t>
            </w:r>
          </w:p>
        </w:tc>
        <w:tc>
          <w:tcPr>
            <w:tcW w:w="1494" w:type="dxa"/>
          </w:tcPr>
          <w:p w:rsidR="003832BA" w:rsidRPr="00BA3584" w:rsidRDefault="003832BA" w:rsidP="006D7B14">
            <w:pPr>
              <w:suppressAutoHyphens/>
              <w:rPr>
                <w:b/>
                <w:sz w:val="20"/>
                <w:lang w:eastAsia="da-DK"/>
              </w:rPr>
            </w:pPr>
            <w:r w:rsidRPr="00BA3584">
              <w:rPr>
                <w:b/>
                <w:sz w:val="20"/>
                <w:lang w:eastAsia="da-DK"/>
              </w:rPr>
              <w:t xml:space="preserve">Ikke kendt (kan ikke estimeres ud fra </w:t>
            </w:r>
            <w:proofErr w:type="spellStart"/>
            <w:r w:rsidRPr="00BA3584">
              <w:rPr>
                <w:b/>
                <w:sz w:val="20"/>
                <w:lang w:eastAsia="da-DK"/>
              </w:rPr>
              <w:t>forhånden-værende</w:t>
            </w:r>
            <w:proofErr w:type="spellEnd"/>
            <w:r w:rsidRPr="00BA3584">
              <w:rPr>
                <w:b/>
                <w:sz w:val="20"/>
                <w:lang w:eastAsia="da-DK"/>
              </w:rPr>
              <w:t xml:space="preserve"> data)</w:t>
            </w:r>
          </w:p>
        </w:tc>
      </w:tr>
      <w:tr w:rsidR="003832BA" w:rsidRPr="00BA3584" w:rsidTr="006D7B14">
        <w:tc>
          <w:tcPr>
            <w:tcW w:w="1559" w:type="dxa"/>
          </w:tcPr>
          <w:p w:rsidR="003832BA" w:rsidRPr="00BA3584" w:rsidRDefault="003832BA" w:rsidP="006D7B14">
            <w:pPr>
              <w:suppressAutoHyphens/>
              <w:rPr>
                <w:sz w:val="20"/>
                <w:lang w:eastAsia="da-DK"/>
              </w:rPr>
            </w:pPr>
            <w:r w:rsidRPr="00BA3584">
              <w:rPr>
                <w:sz w:val="20"/>
                <w:lang w:eastAsia="da-DK"/>
              </w:rPr>
              <w:t>Blod og lymfesystem</w:t>
            </w:r>
          </w:p>
          <w:p w:rsidR="003832BA" w:rsidRPr="00BA3584" w:rsidRDefault="003832BA" w:rsidP="006D7B14">
            <w:pPr>
              <w:suppressAutoHyphens/>
              <w:rPr>
                <w:sz w:val="20"/>
                <w:lang w:eastAsia="da-DK"/>
              </w:rPr>
            </w:pPr>
          </w:p>
        </w:tc>
        <w:tc>
          <w:tcPr>
            <w:tcW w:w="1459" w:type="dxa"/>
          </w:tcPr>
          <w:p w:rsidR="003832BA" w:rsidRPr="00BA3584" w:rsidRDefault="003832BA" w:rsidP="006D7B14">
            <w:pPr>
              <w:suppressAutoHyphens/>
              <w:rPr>
                <w:sz w:val="20"/>
                <w:lang w:eastAsia="da-DK"/>
              </w:rPr>
            </w:pPr>
          </w:p>
        </w:tc>
        <w:tc>
          <w:tcPr>
            <w:tcW w:w="1476" w:type="dxa"/>
          </w:tcPr>
          <w:p w:rsidR="003832BA" w:rsidRPr="00BA3584" w:rsidRDefault="003832BA" w:rsidP="006D7B14">
            <w:pPr>
              <w:suppressAutoHyphens/>
              <w:rPr>
                <w:sz w:val="20"/>
                <w:lang w:eastAsia="da-DK"/>
              </w:rPr>
            </w:pPr>
          </w:p>
        </w:tc>
        <w:tc>
          <w:tcPr>
            <w:tcW w:w="1459" w:type="dxa"/>
          </w:tcPr>
          <w:p w:rsidR="003832BA" w:rsidRPr="00BA3584" w:rsidRDefault="003832BA" w:rsidP="006D7B14">
            <w:pPr>
              <w:suppressAutoHyphens/>
              <w:rPr>
                <w:sz w:val="20"/>
                <w:lang w:eastAsia="da-DK"/>
              </w:rPr>
            </w:pPr>
          </w:p>
        </w:tc>
        <w:tc>
          <w:tcPr>
            <w:tcW w:w="1459" w:type="dxa"/>
          </w:tcPr>
          <w:p w:rsidR="003832BA" w:rsidRPr="00BA3584" w:rsidRDefault="003832BA" w:rsidP="006D7B14">
            <w:pPr>
              <w:suppressAutoHyphens/>
              <w:rPr>
                <w:sz w:val="20"/>
                <w:lang w:eastAsia="da-DK"/>
              </w:rPr>
            </w:pPr>
          </w:p>
        </w:tc>
        <w:tc>
          <w:tcPr>
            <w:tcW w:w="1494" w:type="dxa"/>
          </w:tcPr>
          <w:p w:rsidR="003832BA" w:rsidRPr="00BA3584" w:rsidRDefault="003832BA" w:rsidP="006D7B14">
            <w:pPr>
              <w:suppressAutoHyphens/>
              <w:rPr>
                <w:sz w:val="20"/>
                <w:lang w:eastAsia="da-DK"/>
              </w:rPr>
            </w:pPr>
            <w:r w:rsidRPr="00BA3584">
              <w:rPr>
                <w:sz w:val="20"/>
                <w:lang w:eastAsia="da-DK"/>
              </w:rPr>
              <w:t xml:space="preserve">Reversibel </w:t>
            </w:r>
            <w:proofErr w:type="spellStart"/>
            <w:r w:rsidRPr="00BA3584">
              <w:rPr>
                <w:sz w:val="20"/>
                <w:lang w:eastAsia="da-DK"/>
              </w:rPr>
              <w:t>trombocytopeni</w:t>
            </w:r>
            <w:proofErr w:type="spellEnd"/>
            <w:r w:rsidRPr="00BA3584">
              <w:rPr>
                <w:sz w:val="20"/>
                <w:lang w:eastAsia="da-DK"/>
              </w:rPr>
              <w:t xml:space="preserve"> er indberettet hos opioidpatienter med kronisk hepatitis. </w:t>
            </w:r>
          </w:p>
          <w:p w:rsidR="003832BA" w:rsidRPr="00BA3584" w:rsidRDefault="003832BA" w:rsidP="006D7B14">
            <w:pPr>
              <w:suppressAutoHyphens/>
              <w:rPr>
                <w:sz w:val="20"/>
                <w:lang w:eastAsia="da-DK"/>
              </w:rPr>
            </w:pPr>
          </w:p>
        </w:tc>
      </w:tr>
      <w:tr w:rsidR="003832BA" w:rsidRPr="00BA3584" w:rsidTr="006D7B14">
        <w:tc>
          <w:tcPr>
            <w:tcW w:w="1559" w:type="dxa"/>
          </w:tcPr>
          <w:p w:rsidR="003832BA" w:rsidRPr="00BA3584" w:rsidRDefault="003832BA" w:rsidP="006D7B14">
            <w:pPr>
              <w:suppressAutoHyphens/>
              <w:rPr>
                <w:sz w:val="20"/>
                <w:lang w:eastAsia="da-DK"/>
              </w:rPr>
            </w:pPr>
            <w:r w:rsidRPr="00BA3584">
              <w:rPr>
                <w:sz w:val="20"/>
                <w:lang w:eastAsia="da-DK"/>
              </w:rPr>
              <w:t>Metabolisme og ernæring</w:t>
            </w:r>
          </w:p>
          <w:p w:rsidR="003832BA" w:rsidRPr="00BA3584" w:rsidRDefault="003832BA" w:rsidP="006D7B14">
            <w:pPr>
              <w:suppressAutoHyphens/>
              <w:rPr>
                <w:sz w:val="20"/>
                <w:lang w:eastAsia="da-DK"/>
              </w:rPr>
            </w:pPr>
          </w:p>
        </w:tc>
        <w:tc>
          <w:tcPr>
            <w:tcW w:w="1459" w:type="dxa"/>
          </w:tcPr>
          <w:p w:rsidR="003832BA" w:rsidRPr="00BA3584" w:rsidRDefault="003832BA" w:rsidP="006D7B14">
            <w:pPr>
              <w:suppressAutoHyphens/>
              <w:rPr>
                <w:sz w:val="20"/>
                <w:lang w:eastAsia="da-DK"/>
              </w:rPr>
            </w:pPr>
          </w:p>
        </w:tc>
        <w:tc>
          <w:tcPr>
            <w:tcW w:w="1476" w:type="dxa"/>
          </w:tcPr>
          <w:p w:rsidR="003832BA" w:rsidRPr="00BA3584" w:rsidRDefault="003832BA" w:rsidP="006D7B14">
            <w:pPr>
              <w:suppressAutoHyphens/>
              <w:rPr>
                <w:sz w:val="20"/>
                <w:lang w:eastAsia="da-DK"/>
              </w:rPr>
            </w:pPr>
            <w:r w:rsidRPr="00BA3584">
              <w:rPr>
                <w:sz w:val="20"/>
                <w:lang w:eastAsia="da-DK"/>
              </w:rPr>
              <w:t>Væske-retention.</w:t>
            </w:r>
          </w:p>
        </w:tc>
        <w:tc>
          <w:tcPr>
            <w:tcW w:w="1459" w:type="dxa"/>
          </w:tcPr>
          <w:p w:rsidR="003832BA" w:rsidRPr="00BA3584" w:rsidRDefault="003832BA" w:rsidP="006D7B14">
            <w:pPr>
              <w:suppressAutoHyphens/>
              <w:rPr>
                <w:sz w:val="20"/>
                <w:lang w:eastAsia="da-DK"/>
              </w:rPr>
            </w:pPr>
            <w:r w:rsidRPr="00BA3584">
              <w:rPr>
                <w:sz w:val="20"/>
                <w:lang w:eastAsia="da-DK"/>
              </w:rPr>
              <w:t>Anoreksi.</w:t>
            </w:r>
          </w:p>
        </w:tc>
        <w:tc>
          <w:tcPr>
            <w:tcW w:w="1459" w:type="dxa"/>
          </w:tcPr>
          <w:p w:rsidR="003832BA" w:rsidRPr="00BA3584" w:rsidRDefault="003832BA" w:rsidP="006D7B14">
            <w:pPr>
              <w:suppressAutoHyphens/>
              <w:rPr>
                <w:sz w:val="20"/>
                <w:lang w:eastAsia="da-DK"/>
              </w:rPr>
            </w:pPr>
          </w:p>
        </w:tc>
        <w:tc>
          <w:tcPr>
            <w:tcW w:w="1494" w:type="dxa"/>
          </w:tcPr>
          <w:p w:rsidR="003832BA" w:rsidRPr="00BA3584" w:rsidRDefault="003832BA" w:rsidP="006D7B14">
            <w:pPr>
              <w:suppressAutoHyphens/>
              <w:rPr>
                <w:sz w:val="20"/>
                <w:lang w:eastAsia="da-DK"/>
              </w:rPr>
            </w:pPr>
            <w:proofErr w:type="spellStart"/>
            <w:r w:rsidRPr="00BA3584">
              <w:rPr>
                <w:sz w:val="20"/>
                <w:lang w:eastAsia="da-DK"/>
              </w:rPr>
              <w:t>Hypokaliæmi</w:t>
            </w:r>
            <w:proofErr w:type="spellEnd"/>
            <w:r w:rsidRPr="00BA3584">
              <w:rPr>
                <w:sz w:val="20"/>
                <w:lang w:eastAsia="da-DK"/>
              </w:rPr>
              <w:t xml:space="preserve">, </w:t>
            </w:r>
            <w:proofErr w:type="spellStart"/>
            <w:r w:rsidRPr="00BA3584">
              <w:rPr>
                <w:sz w:val="20"/>
                <w:lang w:eastAsia="da-DK"/>
              </w:rPr>
              <w:t>hypo-magnesiæmi</w:t>
            </w:r>
            <w:proofErr w:type="spellEnd"/>
            <w:r>
              <w:rPr>
                <w:sz w:val="20"/>
                <w:lang w:eastAsia="da-DK"/>
              </w:rPr>
              <w:t>, hypoglykæmi</w:t>
            </w:r>
            <w:r w:rsidRPr="00BA3584">
              <w:rPr>
                <w:sz w:val="20"/>
                <w:lang w:eastAsia="da-DK"/>
              </w:rPr>
              <w:t>.</w:t>
            </w:r>
          </w:p>
        </w:tc>
      </w:tr>
      <w:tr w:rsidR="003832BA" w:rsidRPr="00BA3584" w:rsidTr="006D7B14">
        <w:tc>
          <w:tcPr>
            <w:tcW w:w="1559" w:type="dxa"/>
          </w:tcPr>
          <w:p w:rsidR="003832BA" w:rsidRPr="00BA3584" w:rsidRDefault="003832BA" w:rsidP="006D7B14">
            <w:pPr>
              <w:suppressAutoHyphens/>
              <w:rPr>
                <w:sz w:val="20"/>
                <w:lang w:eastAsia="da-DK"/>
              </w:rPr>
            </w:pPr>
            <w:r w:rsidRPr="00BA3584">
              <w:rPr>
                <w:sz w:val="20"/>
                <w:lang w:eastAsia="da-DK"/>
              </w:rPr>
              <w:t>Psykiske forstyrrelser</w:t>
            </w:r>
          </w:p>
          <w:p w:rsidR="003832BA" w:rsidRPr="00BA3584" w:rsidRDefault="003832BA" w:rsidP="006D7B14">
            <w:pPr>
              <w:suppressAutoHyphens/>
              <w:rPr>
                <w:sz w:val="20"/>
                <w:lang w:eastAsia="da-DK"/>
              </w:rPr>
            </w:pPr>
          </w:p>
        </w:tc>
        <w:tc>
          <w:tcPr>
            <w:tcW w:w="1459" w:type="dxa"/>
          </w:tcPr>
          <w:p w:rsidR="003832BA" w:rsidRPr="00BA3584" w:rsidRDefault="003832BA" w:rsidP="006D7B14">
            <w:pPr>
              <w:suppressAutoHyphens/>
              <w:rPr>
                <w:sz w:val="20"/>
                <w:lang w:eastAsia="da-DK"/>
              </w:rPr>
            </w:pPr>
          </w:p>
        </w:tc>
        <w:tc>
          <w:tcPr>
            <w:tcW w:w="1476" w:type="dxa"/>
          </w:tcPr>
          <w:p w:rsidR="003832BA" w:rsidRPr="00BA3584" w:rsidRDefault="003832BA" w:rsidP="006D7B14">
            <w:pPr>
              <w:suppressAutoHyphens/>
              <w:rPr>
                <w:sz w:val="20"/>
                <w:lang w:eastAsia="da-DK"/>
              </w:rPr>
            </w:pPr>
            <w:r>
              <w:rPr>
                <w:sz w:val="20"/>
                <w:lang w:eastAsia="da-DK"/>
              </w:rPr>
              <w:t>Eufori, hallucinationer.</w:t>
            </w:r>
          </w:p>
        </w:tc>
        <w:tc>
          <w:tcPr>
            <w:tcW w:w="1459" w:type="dxa"/>
          </w:tcPr>
          <w:p w:rsidR="003832BA" w:rsidRPr="00BA3584" w:rsidRDefault="003832BA" w:rsidP="006D7B14">
            <w:pPr>
              <w:suppressAutoHyphens/>
              <w:rPr>
                <w:sz w:val="20"/>
                <w:lang w:eastAsia="da-DK"/>
              </w:rPr>
            </w:pPr>
            <w:proofErr w:type="spellStart"/>
            <w:r w:rsidRPr="00BA3584">
              <w:rPr>
                <w:sz w:val="20"/>
                <w:lang w:eastAsia="da-DK"/>
              </w:rPr>
              <w:t>Dysfori</w:t>
            </w:r>
            <w:proofErr w:type="spellEnd"/>
            <w:r w:rsidRPr="00BA3584">
              <w:rPr>
                <w:sz w:val="20"/>
                <w:lang w:eastAsia="da-DK"/>
              </w:rPr>
              <w:t xml:space="preserve">, agitation, </w:t>
            </w:r>
            <w:proofErr w:type="spellStart"/>
            <w:r w:rsidRPr="00BA3584">
              <w:rPr>
                <w:sz w:val="20"/>
                <w:lang w:eastAsia="da-DK"/>
              </w:rPr>
              <w:t>insomni</w:t>
            </w:r>
            <w:proofErr w:type="spellEnd"/>
            <w:r w:rsidRPr="00BA3584">
              <w:rPr>
                <w:sz w:val="20"/>
                <w:lang w:eastAsia="da-DK"/>
              </w:rPr>
              <w:t>, desorientering, nedsat libido.</w:t>
            </w:r>
          </w:p>
        </w:tc>
        <w:tc>
          <w:tcPr>
            <w:tcW w:w="1459" w:type="dxa"/>
          </w:tcPr>
          <w:p w:rsidR="003832BA" w:rsidRPr="00BA3584" w:rsidRDefault="003832BA" w:rsidP="006D7B14">
            <w:pPr>
              <w:suppressAutoHyphens/>
              <w:rPr>
                <w:sz w:val="20"/>
                <w:lang w:eastAsia="da-DK"/>
              </w:rPr>
            </w:pPr>
          </w:p>
        </w:tc>
        <w:tc>
          <w:tcPr>
            <w:tcW w:w="1494" w:type="dxa"/>
          </w:tcPr>
          <w:p w:rsidR="003832BA" w:rsidRPr="00BA3584" w:rsidRDefault="003832BA" w:rsidP="006D7B14">
            <w:pPr>
              <w:suppressAutoHyphens/>
              <w:rPr>
                <w:sz w:val="20"/>
                <w:lang w:eastAsia="da-DK"/>
              </w:rPr>
            </w:pPr>
            <w:r w:rsidRPr="00BA3584">
              <w:rPr>
                <w:sz w:val="20"/>
                <w:lang w:eastAsia="da-DK"/>
              </w:rPr>
              <w:t>Afhængighed, humørændring.</w:t>
            </w:r>
          </w:p>
        </w:tc>
      </w:tr>
      <w:tr w:rsidR="003832BA" w:rsidRPr="00BA3584" w:rsidTr="006D7B14">
        <w:tc>
          <w:tcPr>
            <w:tcW w:w="1559" w:type="dxa"/>
          </w:tcPr>
          <w:p w:rsidR="003832BA" w:rsidRPr="00BA3584" w:rsidRDefault="003832BA" w:rsidP="006D7B14">
            <w:pPr>
              <w:suppressAutoHyphens/>
              <w:rPr>
                <w:sz w:val="20"/>
                <w:lang w:eastAsia="da-DK"/>
              </w:rPr>
            </w:pPr>
            <w:r w:rsidRPr="00BA3584">
              <w:rPr>
                <w:sz w:val="20"/>
                <w:lang w:eastAsia="da-DK"/>
              </w:rPr>
              <w:t>Nervesystemet</w:t>
            </w:r>
          </w:p>
          <w:p w:rsidR="003832BA" w:rsidRPr="00BA3584" w:rsidRDefault="003832BA" w:rsidP="006D7B14">
            <w:pPr>
              <w:suppressAutoHyphens/>
              <w:rPr>
                <w:sz w:val="20"/>
                <w:lang w:eastAsia="da-DK"/>
              </w:rPr>
            </w:pPr>
          </w:p>
        </w:tc>
        <w:tc>
          <w:tcPr>
            <w:tcW w:w="1459" w:type="dxa"/>
          </w:tcPr>
          <w:p w:rsidR="003832BA" w:rsidRPr="00BA3584" w:rsidRDefault="003832BA" w:rsidP="006D7B14">
            <w:pPr>
              <w:suppressAutoHyphens/>
              <w:rPr>
                <w:sz w:val="20"/>
                <w:lang w:eastAsia="da-DK"/>
              </w:rPr>
            </w:pPr>
          </w:p>
        </w:tc>
        <w:tc>
          <w:tcPr>
            <w:tcW w:w="1476" w:type="dxa"/>
          </w:tcPr>
          <w:p w:rsidR="003832BA" w:rsidRPr="00BA3584" w:rsidRDefault="003832BA" w:rsidP="006D7B14">
            <w:pPr>
              <w:suppressAutoHyphens/>
              <w:rPr>
                <w:sz w:val="20"/>
                <w:lang w:eastAsia="da-DK"/>
              </w:rPr>
            </w:pPr>
            <w:proofErr w:type="spellStart"/>
            <w:r w:rsidRPr="00BA3584">
              <w:rPr>
                <w:sz w:val="20"/>
                <w:lang w:eastAsia="da-DK"/>
              </w:rPr>
              <w:t>Sedering</w:t>
            </w:r>
            <w:proofErr w:type="spellEnd"/>
            <w:r w:rsidRPr="00BA3584">
              <w:rPr>
                <w:sz w:val="20"/>
                <w:lang w:eastAsia="da-DK"/>
              </w:rPr>
              <w:t>.</w:t>
            </w:r>
          </w:p>
        </w:tc>
        <w:tc>
          <w:tcPr>
            <w:tcW w:w="1459" w:type="dxa"/>
          </w:tcPr>
          <w:p w:rsidR="003832BA" w:rsidRPr="00BA3584" w:rsidRDefault="003832BA" w:rsidP="006D7B14">
            <w:pPr>
              <w:suppressAutoHyphens/>
              <w:rPr>
                <w:sz w:val="20"/>
                <w:lang w:eastAsia="da-DK"/>
              </w:rPr>
            </w:pPr>
            <w:r w:rsidRPr="00BA3584">
              <w:rPr>
                <w:sz w:val="20"/>
                <w:lang w:eastAsia="da-DK"/>
              </w:rPr>
              <w:t>Hovedpine, synkope.</w:t>
            </w:r>
          </w:p>
        </w:tc>
        <w:tc>
          <w:tcPr>
            <w:tcW w:w="1459" w:type="dxa"/>
          </w:tcPr>
          <w:p w:rsidR="003832BA" w:rsidRPr="00BA3584" w:rsidRDefault="003832BA" w:rsidP="006D7B14">
            <w:pPr>
              <w:suppressAutoHyphens/>
              <w:rPr>
                <w:sz w:val="20"/>
                <w:lang w:eastAsia="da-DK"/>
              </w:rPr>
            </w:pPr>
          </w:p>
        </w:tc>
        <w:tc>
          <w:tcPr>
            <w:tcW w:w="1494" w:type="dxa"/>
          </w:tcPr>
          <w:p w:rsidR="003832BA" w:rsidRPr="00BA3584" w:rsidRDefault="003832BA" w:rsidP="006D7B14">
            <w:pPr>
              <w:suppressAutoHyphens/>
              <w:rPr>
                <w:sz w:val="20"/>
                <w:lang w:eastAsia="da-DK"/>
              </w:rPr>
            </w:pPr>
          </w:p>
        </w:tc>
      </w:tr>
      <w:tr w:rsidR="003832BA" w:rsidRPr="00BA3584" w:rsidTr="006D7B14">
        <w:tc>
          <w:tcPr>
            <w:tcW w:w="1559" w:type="dxa"/>
          </w:tcPr>
          <w:p w:rsidR="003832BA" w:rsidRPr="00BA3584" w:rsidRDefault="003832BA" w:rsidP="006D7B14">
            <w:pPr>
              <w:suppressAutoHyphens/>
              <w:rPr>
                <w:sz w:val="20"/>
                <w:lang w:eastAsia="da-DK"/>
              </w:rPr>
            </w:pPr>
            <w:r w:rsidRPr="00BA3584">
              <w:rPr>
                <w:sz w:val="20"/>
                <w:lang w:eastAsia="da-DK"/>
              </w:rPr>
              <w:t>Øjne</w:t>
            </w:r>
          </w:p>
        </w:tc>
        <w:tc>
          <w:tcPr>
            <w:tcW w:w="1459" w:type="dxa"/>
          </w:tcPr>
          <w:p w:rsidR="003832BA" w:rsidRPr="00BA3584" w:rsidRDefault="003832BA" w:rsidP="006D7B14">
            <w:pPr>
              <w:suppressAutoHyphens/>
              <w:rPr>
                <w:sz w:val="20"/>
                <w:lang w:eastAsia="da-DK"/>
              </w:rPr>
            </w:pPr>
          </w:p>
        </w:tc>
        <w:tc>
          <w:tcPr>
            <w:tcW w:w="1476" w:type="dxa"/>
          </w:tcPr>
          <w:p w:rsidR="003832BA" w:rsidRPr="00BA3584" w:rsidRDefault="003832BA" w:rsidP="006D7B14">
            <w:pPr>
              <w:suppressAutoHyphens/>
              <w:rPr>
                <w:sz w:val="20"/>
                <w:lang w:eastAsia="da-DK"/>
              </w:rPr>
            </w:pPr>
            <w:r w:rsidRPr="00BA3584">
              <w:rPr>
                <w:sz w:val="20"/>
                <w:lang w:eastAsia="da-DK"/>
              </w:rPr>
              <w:t xml:space="preserve">Sløret syn, </w:t>
            </w:r>
            <w:proofErr w:type="spellStart"/>
            <w:r w:rsidRPr="00BA3584">
              <w:rPr>
                <w:sz w:val="20"/>
                <w:lang w:eastAsia="da-DK"/>
              </w:rPr>
              <w:t>miosis</w:t>
            </w:r>
            <w:proofErr w:type="spellEnd"/>
            <w:r w:rsidRPr="00BA3584">
              <w:rPr>
                <w:sz w:val="20"/>
                <w:lang w:eastAsia="da-DK"/>
              </w:rPr>
              <w:t>.</w:t>
            </w:r>
          </w:p>
        </w:tc>
        <w:tc>
          <w:tcPr>
            <w:tcW w:w="1459" w:type="dxa"/>
          </w:tcPr>
          <w:p w:rsidR="003832BA" w:rsidRPr="00BA3584" w:rsidRDefault="003832BA" w:rsidP="006D7B14">
            <w:pPr>
              <w:suppressAutoHyphens/>
              <w:rPr>
                <w:sz w:val="20"/>
                <w:lang w:eastAsia="da-DK"/>
              </w:rPr>
            </w:pPr>
          </w:p>
        </w:tc>
        <w:tc>
          <w:tcPr>
            <w:tcW w:w="1459" w:type="dxa"/>
          </w:tcPr>
          <w:p w:rsidR="003832BA" w:rsidRPr="00BA3584" w:rsidRDefault="003832BA" w:rsidP="006D7B14">
            <w:pPr>
              <w:suppressAutoHyphens/>
              <w:rPr>
                <w:sz w:val="20"/>
                <w:lang w:eastAsia="da-DK"/>
              </w:rPr>
            </w:pPr>
          </w:p>
        </w:tc>
        <w:tc>
          <w:tcPr>
            <w:tcW w:w="1494" w:type="dxa"/>
          </w:tcPr>
          <w:p w:rsidR="003832BA" w:rsidRPr="00BA3584" w:rsidRDefault="003832BA" w:rsidP="006D7B14">
            <w:pPr>
              <w:suppressAutoHyphens/>
              <w:rPr>
                <w:sz w:val="20"/>
                <w:lang w:eastAsia="da-DK"/>
              </w:rPr>
            </w:pPr>
          </w:p>
        </w:tc>
      </w:tr>
      <w:tr w:rsidR="003832BA" w:rsidRPr="00BA3584" w:rsidTr="006D7B14">
        <w:tc>
          <w:tcPr>
            <w:tcW w:w="1559" w:type="dxa"/>
          </w:tcPr>
          <w:p w:rsidR="003832BA" w:rsidRPr="00BA3584" w:rsidRDefault="003832BA" w:rsidP="006D7B14">
            <w:pPr>
              <w:suppressAutoHyphens/>
              <w:rPr>
                <w:sz w:val="20"/>
                <w:lang w:eastAsia="da-DK"/>
              </w:rPr>
            </w:pPr>
            <w:r w:rsidRPr="00BA3584">
              <w:rPr>
                <w:sz w:val="20"/>
                <w:lang w:eastAsia="da-DK"/>
              </w:rPr>
              <w:t>Øre og labyrint</w:t>
            </w:r>
          </w:p>
          <w:p w:rsidR="003832BA" w:rsidRPr="00BA3584" w:rsidRDefault="003832BA" w:rsidP="006D7B14">
            <w:pPr>
              <w:suppressAutoHyphens/>
              <w:rPr>
                <w:sz w:val="20"/>
                <w:lang w:eastAsia="da-DK"/>
              </w:rPr>
            </w:pPr>
          </w:p>
        </w:tc>
        <w:tc>
          <w:tcPr>
            <w:tcW w:w="1459" w:type="dxa"/>
          </w:tcPr>
          <w:p w:rsidR="003832BA" w:rsidRPr="00BA3584" w:rsidRDefault="003832BA" w:rsidP="006D7B14">
            <w:pPr>
              <w:suppressAutoHyphens/>
              <w:rPr>
                <w:sz w:val="20"/>
                <w:lang w:eastAsia="da-DK"/>
              </w:rPr>
            </w:pPr>
          </w:p>
        </w:tc>
        <w:tc>
          <w:tcPr>
            <w:tcW w:w="1476" w:type="dxa"/>
          </w:tcPr>
          <w:p w:rsidR="003832BA" w:rsidRPr="00BA3584" w:rsidRDefault="003832BA" w:rsidP="006D7B14">
            <w:pPr>
              <w:suppressAutoHyphens/>
              <w:rPr>
                <w:sz w:val="20"/>
                <w:lang w:eastAsia="da-DK"/>
              </w:rPr>
            </w:pPr>
            <w:proofErr w:type="spellStart"/>
            <w:r w:rsidRPr="00BA3584">
              <w:rPr>
                <w:sz w:val="20"/>
                <w:lang w:eastAsia="da-DK"/>
              </w:rPr>
              <w:t>Vertigo</w:t>
            </w:r>
            <w:proofErr w:type="spellEnd"/>
            <w:r w:rsidRPr="00BA3584">
              <w:rPr>
                <w:sz w:val="20"/>
                <w:lang w:eastAsia="da-DK"/>
              </w:rPr>
              <w:t>.</w:t>
            </w:r>
          </w:p>
        </w:tc>
        <w:tc>
          <w:tcPr>
            <w:tcW w:w="1459" w:type="dxa"/>
          </w:tcPr>
          <w:p w:rsidR="003832BA" w:rsidRPr="00BA3584" w:rsidRDefault="003832BA" w:rsidP="006D7B14">
            <w:pPr>
              <w:suppressAutoHyphens/>
              <w:rPr>
                <w:sz w:val="20"/>
                <w:lang w:eastAsia="da-DK"/>
              </w:rPr>
            </w:pPr>
          </w:p>
        </w:tc>
        <w:tc>
          <w:tcPr>
            <w:tcW w:w="1459" w:type="dxa"/>
          </w:tcPr>
          <w:p w:rsidR="003832BA" w:rsidRPr="00BA3584" w:rsidRDefault="003832BA" w:rsidP="006D7B14">
            <w:pPr>
              <w:suppressAutoHyphens/>
              <w:rPr>
                <w:sz w:val="20"/>
                <w:lang w:eastAsia="da-DK"/>
              </w:rPr>
            </w:pPr>
          </w:p>
        </w:tc>
        <w:tc>
          <w:tcPr>
            <w:tcW w:w="1494" w:type="dxa"/>
          </w:tcPr>
          <w:p w:rsidR="003832BA" w:rsidRPr="00BA3584" w:rsidRDefault="003832BA" w:rsidP="006D7B14">
            <w:pPr>
              <w:suppressAutoHyphens/>
              <w:rPr>
                <w:sz w:val="20"/>
                <w:lang w:eastAsia="da-DK"/>
              </w:rPr>
            </w:pPr>
          </w:p>
        </w:tc>
      </w:tr>
      <w:tr w:rsidR="003832BA" w:rsidRPr="00BA3584" w:rsidTr="006D7B14">
        <w:tc>
          <w:tcPr>
            <w:tcW w:w="1559" w:type="dxa"/>
          </w:tcPr>
          <w:p w:rsidR="003832BA" w:rsidRPr="00BA3584" w:rsidRDefault="003832BA" w:rsidP="006D7B14">
            <w:pPr>
              <w:suppressAutoHyphens/>
              <w:rPr>
                <w:sz w:val="20"/>
                <w:lang w:eastAsia="da-DK"/>
              </w:rPr>
            </w:pPr>
            <w:r w:rsidRPr="00BA3584">
              <w:rPr>
                <w:sz w:val="20"/>
                <w:lang w:eastAsia="da-DK"/>
              </w:rPr>
              <w:t>Hjerte</w:t>
            </w:r>
          </w:p>
        </w:tc>
        <w:tc>
          <w:tcPr>
            <w:tcW w:w="1459" w:type="dxa"/>
          </w:tcPr>
          <w:p w:rsidR="003832BA" w:rsidRPr="00BA3584" w:rsidRDefault="003832BA" w:rsidP="006D7B14">
            <w:pPr>
              <w:suppressAutoHyphens/>
              <w:rPr>
                <w:sz w:val="20"/>
                <w:lang w:eastAsia="da-DK"/>
              </w:rPr>
            </w:pPr>
          </w:p>
        </w:tc>
        <w:tc>
          <w:tcPr>
            <w:tcW w:w="1476" w:type="dxa"/>
          </w:tcPr>
          <w:p w:rsidR="003832BA" w:rsidRPr="00BA3584" w:rsidRDefault="003832BA" w:rsidP="006D7B14">
            <w:pPr>
              <w:suppressAutoHyphens/>
              <w:rPr>
                <w:sz w:val="20"/>
                <w:lang w:eastAsia="da-DK"/>
              </w:rPr>
            </w:pPr>
          </w:p>
        </w:tc>
        <w:tc>
          <w:tcPr>
            <w:tcW w:w="1459" w:type="dxa"/>
          </w:tcPr>
          <w:p w:rsidR="003832BA" w:rsidRPr="00BA3584" w:rsidRDefault="003832BA" w:rsidP="006D7B14">
            <w:pPr>
              <w:suppressAutoHyphens/>
              <w:rPr>
                <w:sz w:val="20"/>
                <w:lang w:eastAsia="da-DK"/>
              </w:rPr>
            </w:pPr>
          </w:p>
        </w:tc>
        <w:tc>
          <w:tcPr>
            <w:tcW w:w="1459" w:type="dxa"/>
          </w:tcPr>
          <w:p w:rsidR="003832BA" w:rsidRPr="00BA3584" w:rsidRDefault="003832BA" w:rsidP="006D7B14">
            <w:pPr>
              <w:suppressAutoHyphens/>
              <w:rPr>
                <w:sz w:val="20"/>
                <w:lang w:eastAsia="da-DK"/>
              </w:rPr>
            </w:pPr>
            <w:r w:rsidRPr="00BA3584">
              <w:rPr>
                <w:sz w:val="20"/>
                <w:lang w:eastAsia="da-DK"/>
              </w:rPr>
              <w:t xml:space="preserve">Bradykardi, </w:t>
            </w:r>
            <w:proofErr w:type="spellStart"/>
            <w:r w:rsidRPr="00BA3584">
              <w:rPr>
                <w:sz w:val="20"/>
                <w:lang w:eastAsia="da-DK"/>
              </w:rPr>
              <w:t>palpitationer</w:t>
            </w:r>
            <w:proofErr w:type="spellEnd"/>
            <w:r w:rsidRPr="00BA3584">
              <w:rPr>
                <w:sz w:val="20"/>
                <w:lang w:eastAsia="da-DK"/>
              </w:rPr>
              <w:t xml:space="preserve">, tilfælde af </w:t>
            </w:r>
            <w:r w:rsidRPr="00BA3584">
              <w:rPr>
                <w:sz w:val="20"/>
                <w:lang w:eastAsia="da-DK"/>
              </w:rPr>
              <w:lastRenderedPageBreak/>
              <w:t xml:space="preserve">forlænget QT-interval og </w:t>
            </w:r>
            <w:proofErr w:type="spellStart"/>
            <w:r w:rsidRPr="00BA3584">
              <w:rPr>
                <w:sz w:val="20"/>
                <w:lang w:eastAsia="da-DK"/>
              </w:rPr>
              <w:t>torsades</w:t>
            </w:r>
            <w:proofErr w:type="spellEnd"/>
            <w:r w:rsidRPr="00BA3584">
              <w:rPr>
                <w:sz w:val="20"/>
                <w:lang w:eastAsia="da-DK"/>
              </w:rPr>
              <w:t xml:space="preserve"> de pointes er rapporteret ved behandling med </w:t>
            </w:r>
            <w:proofErr w:type="spellStart"/>
            <w:r w:rsidRPr="00BA3584">
              <w:rPr>
                <w:sz w:val="20"/>
                <w:lang w:eastAsia="da-DK"/>
              </w:rPr>
              <w:t>methadon</w:t>
            </w:r>
            <w:proofErr w:type="spellEnd"/>
            <w:r w:rsidRPr="00BA3584">
              <w:rPr>
                <w:sz w:val="20"/>
                <w:lang w:eastAsia="da-DK"/>
              </w:rPr>
              <w:t>, især ved brug af høje doser.</w:t>
            </w:r>
          </w:p>
        </w:tc>
        <w:tc>
          <w:tcPr>
            <w:tcW w:w="1494" w:type="dxa"/>
          </w:tcPr>
          <w:p w:rsidR="003832BA" w:rsidRPr="00BA3584" w:rsidRDefault="003832BA" w:rsidP="006D7B14">
            <w:pPr>
              <w:suppressAutoHyphens/>
              <w:rPr>
                <w:sz w:val="20"/>
                <w:lang w:eastAsia="da-DK"/>
              </w:rPr>
            </w:pPr>
            <w:r w:rsidRPr="00BA3584">
              <w:rPr>
                <w:sz w:val="20"/>
                <w:lang w:eastAsia="da-DK"/>
              </w:rPr>
              <w:lastRenderedPageBreak/>
              <w:t xml:space="preserve">Hjertestop, </w:t>
            </w:r>
            <w:proofErr w:type="spellStart"/>
            <w:r w:rsidRPr="00BA3584">
              <w:rPr>
                <w:sz w:val="20"/>
                <w:lang w:eastAsia="da-DK"/>
              </w:rPr>
              <w:t>ventrikulær</w:t>
            </w:r>
            <w:proofErr w:type="spellEnd"/>
            <w:r w:rsidRPr="00BA3584">
              <w:rPr>
                <w:sz w:val="20"/>
                <w:lang w:eastAsia="da-DK"/>
              </w:rPr>
              <w:t xml:space="preserve"> </w:t>
            </w:r>
            <w:proofErr w:type="spellStart"/>
            <w:r w:rsidRPr="00BA3584">
              <w:rPr>
                <w:sz w:val="20"/>
                <w:lang w:eastAsia="da-DK"/>
              </w:rPr>
              <w:t>arytmi</w:t>
            </w:r>
            <w:proofErr w:type="spellEnd"/>
            <w:r w:rsidRPr="00BA3584">
              <w:rPr>
                <w:sz w:val="20"/>
                <w:lang w:eastAsia="da-DK"/>
              </w:rPr>
              <w:t xml:space="preserve">, </w:t>
            </w:r>
            <w:r w:rsidRPr="00BA3584">
              <w:rPr>
                <w:sz w:val="20"/>
                <w:lang w:eastAsia="da-DK"/>
              </w:rPr>
              <w:lastRenderedPageBreak/>
              <w:t xml:space="preserve">ventrikel-flimmer, </w:t>
            </w:r>
            <w:proofErr w:type="spellStart"/>
            <w:r w:rsidRPr="00BA3584">
              <w:rPr>
                <w:sz w:val="20"/>
                <w:lang w:eastAsia="da-DK"/>
              </w:rPr>
              <w:t>ventrikulær</w:t>
            </w:r>
            <w:proofErr w:type="spellEnd"/>
            <w:r w:rsidRPr="00BA3584">
              <w:rPr>
                <w:sz w:val="20"/>
                <w:lang w:eastAsia="da-DK"/>
              </w:rPr>
              <w:t xml:space="preserve"> </w:t>
            </w:r>
            <w:proofErr w:type="spellStart"/>
            <w:r w:rsidRPr="00BA3584">
              <w:rPr>
                <w:sz w:val="20"/>
                <w:lang w:eastAsia="da-DK"/>
              </w:rPr>
              <w:t>takykardi</w:t>
            </w:r>
            <w:proofErr w:type="spellEnd"/>
            <w:r w:rsidRPr="00BA3584">
              <w:rPr>
                <w:sz w:val="20"/>
                <w:lang w:eastAsia="da-DK"/>
              </w:rPr>
              <w:t>.</w:t>
            </w:r>
          </w:p>
          <w:p w:rsidR="003832BA" w:rsidRPr="00BA3584" w:rsidRDefault="003832BA" w:rsidP="006D7B14">
            <w:pPr>
              <w:suppressAutoHyphens/>
              <w:rPr>
                <w:sz w:val="20"/>
                <w:lang w:eastAsia="da-DK"/>
              </w:rPr>
            </w:pPr>
          </w:p>
        </w:tc>
      </w:tr>
      <w:tr w:rsidR="003832BA" w:rsidRPr="00BA3584" w:rsidTr="006D7B14">
        <w:tc>
          <w:tcPr>
            <w:tcW w:w="1559" w:type="dxa"/>
          </w:tcPr>
          <w:p w:rsidR="003832BA" w:rsidRPr="00BA3584" w:rsidRDefault="003832BA" w:rsidP="006D7B14">
            <w:pPr>
              <w:suppressAutoHyphens/>
              <w:rPr>
                <w:sz w:val="20"/>
                <w:lang w:eastAsia="da-DK"/>
              </w:rPr>
            </w:pPr>
            <w:proofErr w:type="spellStart"/>
            <w:r w:rsidRPr="00BA3584">
              <w:rPr>
                <w:sz w:val="20"/>
                <w:lang w:eastAsia="da-DK"/>
              </w:rPr>
              <w:lastRenderedPageBreak/>
              <w:t>Vaskulære</w:t>
            </w:r>
            <w:proofErr w:type="spellEnd"/>
            <w:r w:rsidRPr="00BA3584">
              <w:rPr>
                <w:sz w:val="20"/>
                <w:lang w:eastAsia="da-DK"/>
              </w:rPr>
              <w:t xml:space="preserve"> sygdomme</w:t>
            </w:r>
          </w:p>
          <w:p w:rsidR="003832BA" w:rsidRPr="00BA3584" w:rsidRDefault="003832BA" w:rsidP="006D7B14">
            <w:pPr>
              <w:suppressAutoHyphens/>
              <w:rPr>
                <w:sz w:val="20"/>
                <w:lang w:eastAsia="da-DK"/>
              </w:rPr>
            </w:pPr>
          </w:p>
        </w:tc>
        <w:tc>
          <w:tcPr>
            <w:tcW w:w="1459" w:type="dxa"/>
          </w:tcPr>
          <w:p w:rsidR="003832BA" w:rsidRPr="00BA3584" w:rsidRDefault="003832BA" w:rsidP="006D7B14">
            <w:pPr>
              <w:suppressAutoHyphens/>
              <w:rPr>
                <w:sz w:val="20"/>
                <w:lang w:eastAsia="da-DK"/>
              </w:rPr>
            </w:pPr>
          </w:p>
        </w:tc>
        <w:tc>
          <w:tcPr>
            <w:tcW w:w="1476" w:type="dxa"/>
          </w:tcPr>
          <w:p w:rsidR="003832BA" w:rsidRPr="00BA3584" w:rsidRDefault="003832BA" w:rsidP="006D7B14">
            <w:pPr>
              <w:suppressAutoHyphens/>
              <w:rPr>
                <w:sz w:val="20"/>
                <w:lang w:eastAsia="da-DK"/>
              </w:rPr>
            </w:pPr>
          </w:p>
        </w:tc>
        <w:tc>
          <w:tcPr>
            <w:tcW w:w="1459" w:type="dxa"/>
          </w:tcPr>
          <w:p w:rsidR="003832BA" w:rsidRPr="00BA3584" w:rsidRDefault="003832BA" w:rsidP="006D7B14">
            <w:pPr>
              <w:suppressAutoHyphens/>
              <w:rPr>
                <w:sz w:val="20"/>
                <w:lang w:eastAsia="da-DK"/>
              </w:rPr>
            </w:pPr>
            <w:r w:rsidRPr="00BA3584">
              <w:rPr>
                <w:sz w:val="20"/>
                <w:lang w:eastAsia="da-DK"/>
              </w:rPr>
              <w:t>Ansigtsrødme, hypotension.</w:t>
            </w:r>
          </w:p>
        </w:tc>
        <w:tc>
          <w:tcPr>
            <w:tcW w:w="1459" w:type="dxa"/>
          </w:tcPr>
          <w:p w:rsidR="003832BA" w:rsidRPr="00BA3584" w:rsidRDefault="003832BA" w:rsidP="006D7B14">
            <w:pPr>
              <w:suppressAutoHyphens/>
              <w:rPr>
                <w:sz w:val="20"/>
                <w:lang w:eastAsia="da-DK"/>
              </w:rPr>
            </w:pPr>
          </w:p>
        </w:tc>
        <w:tc>
          <w:tcPr>
            <w:tcW w:w="1494" w:type="dxa"/>
          </w:tcPr>
          <w:p w:rsidR="003832BA" w:rsidRPr="00BA3584" w:rsidRDefault="003832BA" w:rsidP="006D7B14">
            <w:pPr>
              <w:suppressAutoHyphens/>
              <w:rPr>
                <w:sz w:val="20"/>
                <w:lang w:eastAsia="da-DK"/>
              </w:rPr>
            </w:pPr>
            <w:proofErr w:type="spellStart"/>
            <w:r w:rsidRPr="00BA3584">
              <w:rPr>
                <w:sz w:val="20"/>
                <w:lang w:eastAsia="da-DK"/>
              </w:rPr>
              <w:t>Postural</w:t>
            </w:r>
            <w:proofErr w:type="spellEnd"/>
            <w:r w:rsidRPr="00BA3584">
              <w:rPr>
                <w:sz w:val="20"/>
                <w:lang w:eastAsia="da-DK"/>
              </w:rPr>
              <w:t xml:space="preserve"> hypotension.</w:t>
            </w:r>
          </w:p>
        </w:tc>
      </w:tr>
      <w:tr w:rsidR="003832BA" w:rsidRPr="00BA3584" w:rsidTr="006D7B14">
        <w:tc>
          <w:tcPr>
            <w:tcW w:w="1559" w:type="dxa"/>
          </w:tcPr>
          <w:p w:rsidR="003832BA" w:rsidRPr="00BA3584" w:rsidRDefault="003832BA" w:rsidP="006D7B14">
            <w:pPr>
              <w:suppressAutoHyphens/>
              <w:rPr>
                <w:sz w:val="20"/>
                <w:lang w:eastAsia="da-DK"/>
              </w:rPr>
            </w:pPr>
            <w:r w:rsidRPr="00BA3584">
              <w:rPr>
                <w:sz w:val="20"/>
                <w:lang w:eastAsia="da-DK"/>
              </w:rPr>
              <w:t xml:space="preserve">Luftveje, thorax og </w:t>
            </w:r>
            <w:proofErr w:type="spellStart"/>
            <w:r w:rsidRPr="00BA3584">
              <w:rPr>
                <w:sz w:val="20"/>
                <w:lang w:eastAsia="da-DK"/>
              </w:rPr>
              <w:t>mediastinum</w:t>
            </w:r>
            <w:proofErr w:type="spellEnd"/>
          </w:p>
          <w:p w:rsidR="003832BA" w:rsidRPr="00BA3584" w:rsidRDefault="003832BA" w:rsidP="006D7B14">
            <w:pPr>
              <w:suppressAutoHyphens/>
              <w:rPr>
                <w:sz w:val="20"/>
                <w:lang w:eastAsia="da-DK"/>
              </w:rPr>
            </w:pPr>
          </w:p>
        </w:tc>
        <w:tc>
          <w:tcPr>
            <w:tcW w:w="1459" w:type="dxa"/>
          </w:tcPr>
          <w:p w:rsidR="003832BA" w:rsidRPr="00BA3584" w:rsidRDefault="003832BA" w:rsidP="006D7B14">
            <w:pPr>
              <w:suppressAutoHyphens/>
              <w:rPr>
                <w:sz w:val="20"/>
                <w:lang w:eastAsia="da-DK"/>
              </w:rPr>
            </w:pPr>
          </w:p>
        </w:tc>
        <w:tc>
          <w:tcPr>
            <w:tcW w:w="1476" w:type="dxa"/>
          </w:tcPr>
          <w:p w:rsidR="003832BA" w:rsidRPr="00BA3584" w:rsidRDefault="003832BA" w:rsidP="006D7B14">
            <w:pPr>
              <w:suppressAutoHyphens/>
              <w:rPr>
                <w:sz w:val="20"/>
                <w:lang w:eastAsia="da-DK"/>
              </w:rPr>
            </w:pPr>
          </w:p>
        </w:tc>
        <w:tc>
          <w:tcPr>
            <w:tcW w:w="1459" w:type="dxa"/>
          </w:tcPr>
          <w:p w:rsidR="003832BA" w:rsidRPr="00BA3584" w:rsidRDefault="003832BA" w:rsidP="006D7B14">
            <w:pPr>
              <w:suppressAutoHyphens/>
              <w:rPr>
                <w:sz w:val="20"/>
                <w:lang w:eastAsia="da-DK"/>
              </w:rPr>
            </w:pPr>
            <w:r w:rsidRPr="00BA3584">
              <w:rPr>
                <w:sz w:val="20"/>
                <w:lang w:eastAsia="da-DK"/>
              </w:rPr>
              <w:t>Lungeødem, respirations-depression.</w:t>
            </w:r>
          </w:p>
        </w:tc>
        <w:tc>
          <w:tcPr>
            <w:tcW w:w="1459" w:type="dxa"/>
          </w:tcPr>
          <w:p w:rsidR="003832BA" w:rsidRPr="00BA3584" w:rsidRDefault="003832BA" w:rsidP="006D7B14">
            <w:pPr>
              <w:suppressAutoHyphens/>
              <w:rPr>
                <w:sz w:val="20"/>
                <w:lang w:eastAsia="da-DK"/>
              </w:rPr>
            </w:pPr>
          </w:p>
        </w:tc>
        <w:tc>
          <w:tcPr>
            <w:tcW w:w="1494" w:type="dxa"/>
          </w:tcPr>
          <w:p w:rsidR="00671F94" w:rsidRDefault="00671F94" w:rsidP="00671F94">
            <w:pPr>
              <w:suppressAutoHyphens/>
              <w:rPr>
                <w:sz w:val="20"/>
                <w:lang w:eastAsia="da-DK"/>
              </w:rPr>
            </w:pPr>
            <w:r>
              <w:rPr>
                <w:sz w:val="20"/>
                <w:lang w:eastAsia="da-DK"/>
              </w:rPr>
              <w:t>Central søvn-apnøsyndrom</w:t>
            </w:r>
          </w:p>
          <w:p w:rsidR="003832BA" w:rsidRPr="00BA3584" w:rsidRDefault="003832BA" w:rsidP="006D7B14">
            <w:pPr>
              <w:suppressAutoHyphens/>
              <w:rPr>
                <w:sz w:val="20"/>
                <w:lang w:eastAsia="da-DK"/>
              </w:rPr>
            </w:pPr>
          </w:p>
        </w:tc>
      </w:tr>
      <w:tr w:rsidR="003832BA" w:rsidRPr="00BA3584" w:rsidTr="006D7B14">
        <w:tc>
          <w:tcPr>
            <w:tcW w:w="1559" w:type="dxa"/>
          </w:tcPr>
          <w:p w:rsidR="003832BA" w:rsidRPr="00BA3584" w:rsidRDefault="003832BA" w:rsidP="006D7B14">
            <w:pPr>
              <w:suppressAutoHyphens/>
              <w:rPr>
                <w:sz w:val="20"/>
                <w:lang w:eastAsia="da-DK"/>
              </w:rPr>
            </w:pPr>
            <w:r w:rsidRPr="00BA3584">
              <w:rPr>
                <w:sz w:val="20"/>
                <w:lang w:eastAsia="da-DK"/>
              </w:rPr>
              <w:t>Mave-tarm-kanalen</w:t>
            </w:r>
          </w:p>
        </w:tc>
        <w:tc>
          <w:tcPr>
            <w:tcW w:w="1459" w:type="dxa"/>
          </w:tcPr>
          <w:p w:rsidR="003832BA" w:rsidRPr="00BA3584" w:rsidRDefault="003832BA" w:rsidP="006D7B14">
            <w:pPr>
              <w:suppressAutoHyphens/>
              <w:rPr>
                <w:sz w:val="20"/>
                <w:lang w:eastAsia="da-DK"/>
              </w:rPr>
            </w:pPr>
            <w:r w:rsidRPr="00BA3584">
              <w:rPr>
                <w:sz w:val="20"/>
                <w:lang w:eastAsia="da-DK"/>
              </w:rPr>
              <w:t>Kvalme, opkastning.</w:t>
            </w:r>
          </w:p>
        </w:tc>
        <w:tc>
          <w:tcPr>
            <w:tcW w:w="1476" w:type="dxa"/>
          </w:tcPr>
          <w:p w:rsidR="003832BA" w:rsidRPr="00BA3584" w:rsidRDefault="003832BA" w:rsidP="006D7B14">
            <w:pPr>
              <w:suppressAutoHyphens/>
              <w:rPr>
                <w:sz w:val="20"/>
                <w:lang w:eastAsia="da-DK"/>
              </w:rPr>
            </w:pPr>
            <w:r w:rsidRPr="00BA3584">
              <w:rPr>
                <w:sz w:val="20"/>
                <w:lang w:eastAsia="da-DK"/>
              </w:rPr>
              <w:t>Obstipation.</w:t>
            </w:r>
          </w:p>
        </w:tc>
        <w:tc>
          <w:tcPr>
            <w:tcW w:w="1459" w:type="dxa"/>
          </w:tcPr>
          <w:p w:rsidR="003832BA" w:rsidRPr="00BA3584" w:rsidRDefault="003832BA" w:rsidP="006D7B14">
            <w:pPr>
              <w:suppressAutoHyphens/>
              <w:rPr>
                <w:sz w:val="20"/>
                <w:lang w:eastAsia="da-DK"/>
              </w:rPr>
            </w:pPr>
            <w:r w:rsidRPr="00BA3584">
              <w:rPr>
                <w:sz w:val="20"/>
                <w:lang w:eastAsia="da-DK"/>
              </w:rPr>
              <w:t xml:space="preserve">Mundtørhed, </w:t>
            </w:r>
            <w:proofErr w:type="spellStart"/>
            <w:r w:rsidRPr="00BA3584">
              <w:rPr>
                <w:sz w:val="20"/>
                <w:lang w:eastAsia="da-DK"/>
              </w:rPr>
              <w:t>glossitis</w:t>
            </w:r>
            <w:proofErr w:type="spellEnd"/>
            <w:r w:rsidRPr="00BA3584">
              <w:rPr>
                <w:sz w:val="20"/>
                <w:lang w:eastAsia="da-DK"/>
              </w:rPr>
              <w:t>.</w:t>
            </w:r>
          </w:p>
        </w:tc>
        <w:tc>
          <w:tcPr>
            <w:tcW w:w="1459" w:type="dxa"/>
          </w:tcPr>
          <w:p w:rsidR="003832BA" w:rsidRPr="00BA3584" w:rsidRDefault="003832BA" w:rsidP="006D7B14">
            <w:pPr>
              <w:suppressAutoHyphens/>
              <w:rPr>
                <w:sz w:val="20"/>
                <w:lang w:eastAsia="da-DK"/>
              </w:rPr>
            </w:pPr>
          </w:p>
        </w:tc>
        <w:tc>
          <w:tcPr>
            <w:tcW w:w="1494" w:type="dxa"/>
          </w:tcPr>
          <w:p w:rsidR="003832BA" w:rsidRPr="00BA3584" w:rsidRDefault="003832BA" w:rsidP="006D7B14">
            <w:pPr>
              <w:suppressAutoHyphens/>
              <w:rPr>
                <w:sz w:val="20"/>
                <w:lang w:eastAsia="da-DK"/>
              </w:rPr>
            </w:pPr>
          </w:p>
        </w:tc>
      </w:tr>
      <w:tr w:rsidR="003832BA" w:rsidRPr="00BA3584" w:rsidTr="006D7B14">
        <w:tc>
          <w:tcPr>
            <w:tcW w:w="1559" w:type="dxa"/>
          </w:tcPr>
          <w:p w:rsidR="003832BA" w:rsidRPr="00BA3584" w:rsidRDefault="003832BA" w:rsidP="006D7B14">
            <w:pPr>
              <w:suppressAutoHyphens/>
              <w:rPr>
                <w:sz w:val="20"/>
                <w:lang w:eastAsia="da-DK"/>
              </w:rPr>
            </w:pPr>
            <w:r w:rsidRPr="00BA3584">
              <w:rPr>
                <w:sz w:val="20"/>
                <w:lang w:eastAsia="da-DK"/>
              </w:rPr>
              <w:t>Lever og galdeveje</w:t>
            </w:r>
          </w:p>
          <w:p w:rsidR="003832BA" w:rsidRPr="00BA3584" w:rsidRDefault="003832BA" w:rsidP="006D7B14">
            <w:pPr>
              <w:suppressAutoHyphens/>
              <w:rPr>
                <w:sz w:val="20"/>
                <w:lang w:eastAsia="da-DK"/>
              </w:rPr>
            </w:pPr>
          </w:p>
        </w:tc>
        <w:tc>
          <w:tcPr>
            <w:tcW w:w="1459" w:type="dxa"/>
          </w:tcPr>
          <w:p w:rsidR="003832BA" w:rsidRPr="00BA3584" w:rsidRDefault="003832BA" w:rsidP="006D7B14">
            <w:pPr>
              <w:suppressAutoHyphens/>
              <w:rPr>
                <w:sz w:val="20"/>
                <w:lang w:eastAsia="da-DK"/>
              </w:rPr>
            </w:pPr>
          </w:p>
        </w:tc>
        <w:tc>
          <w:tcPr>
            <w:tcW w:w="1476" w:type="dxa"/>
          </w:tcPr>
          <w:p w:rsidR="003832BA" w:rsidRPr="00BA3584" w:rsidRDefault="003832BA" w:rsidP="006D7B14">
            <w:pPr>
              <w:suppressAutoHyphens/>
              <w:rPr>
                <w:sz w:val="20"/>
                <w:lang w:eastAsia="da-DK"/>
              </w:rPr>
            </w:pPr>
          </w:p>
        </w:tc>
        <w:tc>
          <w:tcPr>
            <w:tcW w:w="1459" w:type="dxa"/>
          </w:tcPr>
          <w:p w:rsidR="003832BA" w:rsidRPr="00BA3584" w:rsidRDefault="003832BA" w:rsidP="006D7B14">
            <w:pPr>
              <w:suppressAutoHyphens/>
              <w:rPr>
                <w:sz w:val="20"/>
                <w:lang w:eastAsia="da-DK"/>
              </w:rPr>
            </w:pPr>
            <w:r w:rsidRPr="00BA3584">
              <w:rPr>
                <w:sz w:val="20"/>
                <w:lang w:eastAsia="da-DK"/>
              </w:rPr>
              <w:t>Galdegangs-</w:t>
            </w:r>
            <w:proofErr w:type="spellStart"/>
            <w:r w:rsidRPr="00BA3584">
              <w:rPr>
                <w:sz w:val="20"/>
                <w:lang w:eastAsia="da-DK"/>
              </w:rPr>
              <w:t>dyskinesi</w:t>
            </w:r>
            <w:proofErr w:type="spellEnd"/>
            <w:r w:rsidRPr="00BA3584">
              <w:rPr>
                <w:sz w:val="20"/>
                <w:lang w:eastAsia="da-DK"/>
              </w:rPr>
              <w:t>.</w:t>
            </w:r>
          </w:p>
          <w:p w:rsidR="003832BA" w:rsidRPr="00BA3584" w:rsidRDefault="003832BA" w:rsidP="006D7B14">
            <w:pPr>
              <w:suppressAutoHyphens/>
              <w:rPr>
                <w:sz w:val="20"/>
                <w:lang w:eastAsia="da-DK"/>
              </w:rPr>
            </w:pPr>
          </w:p>
        </w:tc>
        <w:tc>
          <w:tcPr>
            <w:tcW w:w="1459" w:type="dxa"/>
          </w:tcPr>
          <w:p w:rsidR="003832BA" w:rsidRPr="00BA3584" w:rsidRDefault="003832BA" w:rsidP="006D7B14">
            <w:pPr>
              <w:suppressAutoHyphens/>
              <w:rPr>
                <w:sz w:val="20"/>
                <w:lang w:eastAsia="da-DK"/>
              </w:rPr>
            </w:pPr>
          </w:p>
        </w:tc>
        <w:tc>
          <w:tcPr>
            <w:tcW w:w="1494" w:type="dxa"/>
          </w:tcPr>
          <w:p w:rsidR="003832BA" w:rsidRPr="00BA3584" w:rsidRDefault="003832BA" w:rsidP="006D7B14">
            <w:pPr>
              <w:suppressAutoHyphens/>
              <w:rPr>
                <w:sz w:val="20"/>
                <w:lang w:eastAsia="da-DK"/>
              </w:rPr>
            </w:pPr>
          </w:p>
        </w:tc>
      </w:tr>
      <w:tr w:rsidR="003832BA" w:rsidRPr="00BA3584" w:rsidTr="006D7B14">
        <w:tc>
          <w:tcPr>
            <w:tcW w:w="1559" w:type="dxa"/>
          </w:tcPr>
          <w:p w:rsidR="003832BA" w:rsidRPr="00BA3584" w:rsidRDefault="003832BA" w:rsidP="006D7B14">
            <w:pPr>
              <w:suppressAutoHyphens/>
              <w:rPr>
                <w:sz w:val="20"/>
                <w:lang w:eastAsia="da-DK"/>
              </w:rPr>
            </w:pPr>
            <w:r w:rsidRPr="00BA3584">
              <w:rPr>
                <w:sz w:val="20"/>
                <w:lang w:eastAsia="da-DK"/>
              </w:rPr>
              <w:t>Hud og subkutane væv</w:t>
            </w:r>
          </w:p>
          <w:p w:rsidR="003832BA" w:rsidRPr="00BA3584" w:rsidRDefault="003832BA" w:rsidP="006D7B14">
            <w:pPr>
              <w:suppressAutoHyphens/>
              <w:rPr>
                <w:sz w:val="20"/>
                <w:lang w:eastAsia="da-DK"/>
              </w:rPr>
            </w:pPr>
          </w:p>
        </w:tc>
        <w:tc>
          <w:tcPr>
            <w:tcW w:w="1459" w:type="dxa"/>
          </w:tcPr>
          <w:p w:rsidR="003832BA" w:rsidRPr="00BA3584" w:rsidRDefault="003832BA" w:rsidP="006D7B14">
            <w:pPr>
              <w:suppressAutoHyphens/>
              <w:rPr>
                <w:sz w:val="20"/>
                <w:lang w:eastAsia="da-DK"/>
              </w:rPr>
            </w:pPr>
          </w:p>
        </w:tc>
        <w:tc>
          <w:tcPr>
            <w:tcW w:w="1476" w:type="dxa"/>
          </w:tcPr>
          <w:p w:rsidR="003832BA" w:rsidRPr="00BA3584" w:rsidRDefault="003832BA" w:rsidP="006D7B14">
            <w:pPr>
              <w:suppressAutoHyphens/>
              <w:rPr>
                <w:sz w:val="20"/>
                <w:lang w:eastAsia="da-DK"/>
              </w:rPr>
            </w:pPr>
            <w:r w:rsidRPr="00BA3584">
              <w:rPr>
                <w:sz w:val="20"/>
                <w:lang w:eastAsia="da-DK"/>
              </w:rPr>
              <w:t>Forbigående udslæt, øget svedtendens.</w:t>
            </w:r>
          </w:p>
        </w:tc>
        <w:tc>
          <w:tcPr>
            <w:tcW w:w="1459" w:type="dxa"/>
          </w:tcPr>
          <w:p w:rsidR="003832BA" w:rsidRPr="00BA3584" w:rsidRDefault="003832BA" w:rsidP="006D7B14">
            <w:pPr>
              <w:suppressAutoHyphens/>
              <w:rPr>
                <w:sz w:val="20"/>
                <w:lang w:eastAsia="da-DK"/>
              </w:rPr>
            </w:pPr>
            <w:proofErr w:type="spellStart"/>
            <w:r w:rsidRPr="00BA3584">
              <w:rPr>
                <w:sz w:val="20"/>
                <w:lang w:eastAsia="da-DK"/>
              </w:rPr>
              <w:t>Pruritus</w:t>
            </w:r>
            <w:proofErr w:type="spellEnd"/>
            <w:r w:rsidRPr="00BA3584">
              <w:rPr>
                <w:sz w:val="20"/>
                <w:lang w:eastAsia="da-DK"/>
              </w:rPr>
              <w:t xml:space="preserve">, </w:t>
            </w:r>
            <w:proofErr w:type="spellStart"/>
            <w:r w:rsidRPr="00BA3584">
              <w:rPr>
                <w:sz w:val="20"/>
                <w:lang w:eastAsia="da-DK"/>
              </w:rPr>
              <w:t>urticaria</w:t>
            </w:r>
            <w:proofErr w:type="spellEnd"/>
            <w:r w:rsidRPr="00BA3584">
              <w:rPr>
                <w:sz w:val="20"/>
                <w:lang w:eastAsia="da-DK"/>
              </w:rPr>
              <w:t xml:space="preserve">, andet udslæt og i meget sjældne tilfælde blødende </w:t>
            </w:r>
            <w:proofErr w:type="spellStart"/>
            <w:r w:rsidRPr="00BA3584">
              <w:rPr>
                <w:sz w:val="20"/>
                <w:lang w:eastAsia="da-DK"/>
              </w:rPr>
              <w:t>urticaria</w:t>
            </w:r>
            <w:proofErr w:type="spellEnd"/>
            <w:r w:rsidRPr="00BA3584">
              <w:rPr>
                <w:sz w:val="20"/>
                <w:lang w:eastAsia="da-DK"/>
              </w:rPr>
              <w:t>.</w:t>
            </w:r>
          </w:p>
        </w:tc>
        <w:tc>
          <w:tcPr>
            <w:tcW w:w="1459" w:type="dxa"/>
          </w:tcPr>
          <w:p w:rsidR="003832BA" w:rsidRPr="00BA3584" w:rsidRDefault="003832BA" w:rsidP="006D7B14">
            <w:pPr>
              <w:suppressAutoHyphens/>
              <w:rPr>
                <w:sz w:val="20"/>
                <w:lang w:eastAsia="da-DK"/>
              </w:rPr>
            </w:pPr>
          </w:p>
        </w:tc>
        <w:tc>
          <w:tcPr>
            <w:tcW w:w="1494" w:type="dxa"/>
          </w:tcPr>
          <w:p w:rsidR="003832BA" w:rsidRPr="00BA3584" w:rsidRDefault="003832BA" w:rsidP="006D7B14">
            <w:pPr>
              <w:suppressAutoHyphens/>
              <w:rPr>
                <w:sz w:val="20"/>
                <w:lang w:eastAsia="da-DK"/>
              </w:rPr>
            </w:pPr>
          </w:p>
        </w:tc>
      </w:tr>
      <w:tr w:rsidR="003832BA" w:rsidRPr="00BA3584" w:rsidTr="006D7B14">
        <w:tc>
          <w:tcPr>
            <w:tcW w:w="1559" w:type="dxa"/>
          </w:tcPr>
          <w:p w:rsidR="003832BA" w:rsidRPr="00BA3584" w:rsidRDefault="003832BA" w:rsidP="006D7B14">
            <w:pPr>
              <w:suppressAutoHyphens/>
              <w:rPr>
                <w:sz w:val="20"/>
                <w:lang w:eastAsia="da-DK"/>
              </w:rPr>
            </w:pPr>
            <w:r w:rsidRPr="00BA3584">
              <w:rPr>
                <w:sz w:val="20"/>
                <w:lang w:eastAsia="da-DK"/>
              </w:rPr>
              <w:t>Nyrer og urinveje</w:t>
            </w:r>
          </w:p>
          <w:p w:rsidR="003832BA" w:rsidRPr="00BA3584" w:rsidRDefault="003832BA" w:rsidP="006D7B14">
            <w:pPr>
              <w:suppressAutoHyphens/>
              <w:rPr>
                <w:sz w:val="20"/>
                <w:lang w:eastAsia="da-DK"/>
              </w:rPr>
            </w:pPr>
          </w:p>
        </w:tc>
        <w:tc>
          <w:tcPr>
            <w:tcW w:w="1459" w:type="dxa"/>
          </w:tcPr>
          <w:p w:rsidR="003832BA" w:rsidRPr="00BA3584" w:rsidRDefault="003832BA" w:rsidP="006D7B14">
            <w:pPr>
              <w:suppressAutoHyphens/>
              <w:rPr>
                <w:sz w:val="20"/>
                <w:lang w:eastAsia="da-DK"/>
              </w:rPr>
            </w:pPr>
          </w:p>
        </w:tc>
        <w:tc>
          <w:tcPr>
            <w:tcW w:w="1476" w:type="dxa"/>
          </w:tcPr>
          <w:p w:rsidR="003832BA" w:rsidRPr="00BA3584" w:rsidRDefault="003832BA" w:rsidP="006D7B14">
            <w:pPr>
              <w:suppressAutoHyphens/>
              <w:rPr>
                <w:sz w:val="20"/>
                <w:lang w:eastAsia="da-DK"/>
              </w:rPr>
            </w:pPr>
          </w:p>
        </w:tc>
        <w:tc>
          <w:tcPr>
            <w:tcW w:w="1459" w:type="dxa"/>
          </w:tcPr>
          <w:p w:rsidR="003832BA" w:rsidRPr="00BA3584" w:rsidRDefault="003832BA" w:rsidP="006D7B14">
            <w:pPr>
              <w:suppressAutoHyphens/>
              <w:rPr>
                <w:sz w:val="20"/>
                <w:lang w:eastAsia="da-DK"/>
              </w:rPr>
            </w:pPr>
            <w:r w:rsidRPr="00BA3584">
              <w:rPr>
                <w:sz w:val="20"/>
                <w:lang w:eastAsia="da-DK"/>
              </w:rPr>
              <w:t>Urinretention og antidiuretisk virkning.</w:t>
            </w:r>
          </w:p>
        </w:tc>
        <w:tc>
          <w:tcPr>
            <w:tcW w:w="1459" w:type="dxa"/>
          </w:tcPr>
          <w:p w:rsidR="003832BA" w:rsidRPr="00BA3584" w:rsidRDefault="003832BA" w:rsidP="006D7B14">
            <w:pPr>
              <w:suppressAutoHyphens/>
              <w:rPr>
                <w:sz w:val="20"/>
                <w:lang w:eastAsia="da-DK"/>
              </w:rPr>
            </w:pPr>
          </w:p>
        </w:tc>
        <w:tc>
          <w:tcPr>
            <w:tcW w:w="1494" w:type="dxa"/>
          </w:tcPr>
          <w:p w:rsidR="003832BA" w:rsidRPr="00BA3584" w:rsidRDefault="003832BA" w:rsidP="006D7B14">
            <w:pPr>
              <w:suppressAutoHyphens/>
              <w:rPr>
                <w:sz w:val="20"/>
                <w:lang w:eastAsia="da-DK"/>
              </w:rPr>
            </w:pPr>
          </w:p>
        </w:tc>
      </w:tr>
      <w:tr w:rsidR="003832BA" w:rsidRPr="00BA3584" w:rsidTr="006D7B14">
        <w:tc>
          <w:tcPr>
            <w:tcW w:w="1559" w:type="dxa"/>
          </w:tcPr>
          <w:p w:rsidR="003832BA" w:rsidRPr="00BA3584" w:rsidRDefault="003832BA" w:rsidP="006D7B14">
            <w:pPr>
              <w:suppressAutoHyphens/>
              <w:rPr>
                <w:sz w:val="20"/>
                <w:lang w:eastAsia="da-DK"/>
              </w:rPr>
            </w:pPr>
            <w:r w:rsidRPr="00BA3584">
              <w:rPr>
                <w:sz w:val="20"/>
                <w:lang w:eastAsia="da-DK"/>
              </w:rPr>
              <w:t>Det reproduktive system og mammae</w:t>
            </w:r>
          </w:p>
          <w:p w:rsidR="003832BA" w:rsidRPr="00BA3584" w:rsidRDefault="003832BA" w:rsidP="006D7B14">
            <w:pPr>
              <w:suppressAutoHyphens/>
              <w:rPr>
                <w:sz w:val="20"/>
                <w:lang w:eastAsia="da-DK"/>
              </w:rPr>
            </w:pPr>
          </w:p>
        </w:tc>
        <w:tc>
          <w:tcPr>
            <w:tcW w:w="1459" w:type="dxa"/>
          </w:tcPr>
          <w:p w:rsidR="003832BA" w:rsidRPr="00BA3584" w:rsidRDefault="003832BA" w:rsidP="006D7B14">
            <w:pPr>
              <w:suppressAutoHyphens/>
              <w:rPr>
                <w:sz w:val="20"/>
                <w:lang w:eastAsia="da-DK"/>
              </w:rPr>
            </w:pPr>
          </w:p>
        </w:tc>
        <w:tc>
          <w:tcPr>
            <w:tcW w:w="1476" w:type="dxa"/>
          </w:tcPr>
          <w:p w:rsidR="003832BA" w:rsidRPr="00BA3584" w:rsidRDefault="003832BA" w:rsidP="006D7B14">
            <w:pPr>
              <w:suppressAutoHyphens/>
              <w:rPr>
                <w:sz w:val="20"/>
                <w:lang w:eastAsia="da-DK"/>
              </w:rPr>
            </w:pPr>
          </w:p>
        </w:tc>
        <w:tc>
          <w:tcPr>
            <w:tcW w:w="1459" w:type="dxa"/>
          </w:tcPr>
          <w:p w:rsidR="003832BA" w:rsidRPr="00BA3584" w:rsidRDefault="003832BA" w:rsidP="006D7B14">
            <w:pPr>
              <w:suppressAutoHyphens/>
              <w:rPr>
                <w:sz w:val="20"/>
                <w:lang w:eastAsia="da-DK"/>
              </w:rPr>
            </w:pPr>
            <w:r w:rsidRPr="00BA3584">
              <w:rPr>
                <w:sz w:val="20"/>
                <w:lang w:eastAsia="da-DK"/>
              </w:rPr>
              <w:t xml:space="preserve">Nedsat potens og </w:t>
            </w:r>
            <w:proofErr w:type="spellStart"/>
            <w:r w:rsidRPr="00BA3584">
              <w:rPr>
                <w:sz w:val="20"/>
                <w:lang w:eastAsia="da-DK"/>
              </w:rPr>
              <w:t>amenorré</w:t>
            </w:r>
            <w:proofErr w:type="spellEnd"/>
            <w:r w:rsidRPr="00BA3584">
              <w:rPr>
                <w:sz w:val="20"/>
                <w:lang w:eastAsia="da-DK"/>
              </w:rPr>
              <w:t>.</w:t>
            </w:r>
          </w:p>
        </w:tc>
        <w:tc>
          <w:tcPr>
            <w:tcW w:w="1459" w:type="dxa"/>
          </w:tcPr>
          <w:p w:rsidR="003832BA" w:rsidRPr="00BA3584" w:rsidRDefault="003832BA" w:rsidP="006D7B14">
            <w:pPr>
              <w:suppressAutoHyphens/>
              <w:rPr>
                <w:sz w:val="20"/>
                <w:lang w:eastAsia="da-DK"/>
              </w:rPr>
            </w:pPr>
          </w:p>
        </w:tc>
        <w:tc>
          <w:tcPr>
            <w:tcW w:w="1494" w:type="dxa"/>
          </w:tcPr>
          <w:p w:rsidR="003832BA" w:rsidRPr="00BA3584" w:rsidRDefault="003832BA" w:rsidP="006D7B14">
            <w:pPr>
              <w:suppressAutoHyphens/>
              <w:rPr>
                <w:sz w:val="20"/>
                <w:lang w:eastAsia="da-DK"/>
              </w:rPr>
            </w:pPr>
          </w:p>
        </w:tc>
      </w:tr>
      <w:tr w:rsidR="003832BA" w:rsidRPr="00BA3584" w:rsidTr="006D7B14">
        <w:tc>
          <w:tcPr>
            <w:tcW w:w="1559" w:type="dxa"/>
          </w:tcPr>
          <w:p w:rsidR="003832BA" w:rsidRPr="00BA3584" w:rsidRDefault="003832BA" w:rsidP="006D7B14">
            <w:pPr>
              <w:suppressAutoHyphens/>
              <w:rPr>
                <w:sz w:val="20"/>
                <w:lang w:eastAsia="da-DK"/>
              </w:rPr>
            </w:pPr>
            <w:r w:rsidRPr="00BA3584">
              <w:rPr>
                <w:sz w:val="20"/>
                <w:lang w:eastAsia="da-DK"/>
              </w:rPr>
              <w:t>Almene symptomer og reaktioner på administrations</w:t>
            </w:r>
            <w:r>
              <w:rPr>
                <w:sz w:val="20"/>
                <w:lang w:eastAsia="da-DK"/>
              </w:rPr>
              <w:t>-</w:t>
            </w:r>
            <w:r w:rsidRPr="00BA3584">
              <w:rPr>
                <w:sz w:val="20"/>
                <w:lang w:eastAsia="da-DK"/>
              </w:rPr>
              <w:t>stedet</w:t>
            </w:r>
          </w:p>
          <w:p w:rsidR="003832BA" w:rsidRPr="00BA3584" w:rsidRDefault="003832BA" w:rsidP="006D7B14">
            <w:pPr>
              <w:suppressAutoHyphens/>
              <w:rPr>
                <w:sz w:val="20"/>
                <w:lang w:eastAsia="da-DK"/>
              </w:rPr>
            </w:pPr>
          </w:p>
        </w:tc>
        <w:tc>
          <w:tcPr>
            <w:tcW w:w="1459" w:type="dxa"/>
          </w:tcPr>
          <w:p w:rsidR="003832BA" w:rsidRPr="00BA3584" w:rsidRDefault="003832BA" w:rsidP="006D7B14">
            <w:pPr>
              <w:suppressAutoHyphens/>
              <w:rPr>
                <w:sz w:val="20"/>
                <w:lang w:eastAsia="da-DK"/>
              </w:rPr>
            </w:pPr>
          </w:p>
        </w:tc>
        <w:tc>
          <w:tcPr>
            <w:tcW w:w="1476" w:type="dxa"/>
          </w:tcPr>
          <w:p w:rsidR="003832BA" w:rsidRPr="00BA3584" w:rsidRDefault="003832BA" w:rsidP="006D7B14">
            <w:pPr>
              <w:suppressAutoHyphens/>
              <w:rPr>
                <w:sz w:val="20"/>
                <w:lang w:eastAsia="da-DK"/>
              </w:rPr>
            </w:pPr>
            <w:r w:rsidRPr="00BA3584">
              <w:rPr>
                <w:sz w:val="20"/>
                <w:lang w:eastAsia="da-DK"/>
              </w:rPr>
              <w:t>Træthed.</w:t>
            </w:r>
          </w:p>
        </w:tc>
        <w:tc>
          <w:tcPr>
            <w:tcW w:w="1459" w:type="dxa"/>
          </w:tcPr>
          <w:p w:rsidR="003832BA" w:rsidRPr="00BA3584" w:rsidRDefault="003832BA" w:rsidP="006D7B14">
            <w:pPr>
              <w:suppressAutoHyphens/>
              <w:rPr>
                <w:sz w:val="20"/>
                <w:lang w:val="nb-NO" w:eastAsia="da-DK"/>
              </w:rPr>
            </w:pPr>
            <w:r w:rsidRPr="00BA3584">
              <w:rPr>
                <w:sz w:val="20"/>
                <w:lang w:val="nb-NO" w:eastAsia="da-DK"/>
              </w:rPr>
              <w:t>Ødem i nedre ekstremiteter, asteni, ødem.</w:t>
            </w:r>
          </w:p>
          <w:p w:rsidR="003832BA" w:rsidRPr="00BA3584" w:rsidRDefault="003832BA" w:rsidP="006D7B14">
            <w:pPr>
              <w:suppressAutoHyphens/>
              <w:rPr>
                <w:sz w:val="20"/>
                <w:lang w:val="nb-NO" w:eastAsia="da-DK"/>
              </w:rPr>
            </w:pPr>
          </w:p>
        </w:tc>
        <w:tc>
          <w:tcPr>
            <w:tcW w:w="1459" w:type="dxa"/>
          </w:tcPr>
          <w:p w:rsidR="003832BA" w:rsidRPr="00BA3584" w:rsidRDefault="003832BA" w:rsidP="006D7B14">
            <w:pPr>
              <w:suppressAutoHyphens/>
              <w:rPr>
                <w:sz w:val="20"/>
                <w:lang w:val="nb-NO" w:eastAsia="da-DK"/>
              </w:rPr>
            </w:pPr>
          </w:p>
        </w:tc>
        <w:tc>
          <w:tcPr>
            <w:tcW w:w="1494" w:type="dxa"/>
          </w:tcPr>
          <w:p w:rsidR="003832BA" w:rsidRPr="00BA3584" w:rsidRDefault="003832BA" w:rsidP="006D7B14">
            <w:pPr>
              <w:suppressAutoHyphens/>
              <w:rPr>
                <w:sz w:val="20"/>
                <w:lang w:eastAsia="da-DK"/>
              </w:rPr>
            </w:pPr>
            <w:r w:rsidRPr="00BA3584">
              <w:rPr>
                <w:sz w:val="20"/>
                <w:lang w:eastAsia="da-DK"/>
              </w:rPr>
              <w:t xml:space="preserve">Pludselig død, </w:t>
            </w:r>
            <w:proofErr w:type="spellStart"/>
            <w:r w:rsidRPr="00BA3584">
              <w:rPr>
                <w:sz w:val="20"/>
                <w:lang w:eastAsia="da-DK"/>
              </w:rPr>
              <w:t>hypotermi</w:t>
            </w:r>
            <w:proofErr w:type="spellEnd"/>
            <w:r w:rsidRPr="00BA3584">
              <w:rPr>
                <w:sz w:val="20"/>
                <w:lang w:eastAsia="da-DK"/>
              </w:rPr>
              <w:t>.</w:t>
            </w:r>
          </w:p>
        </w:tc>
      </w:tr>
      <w:tr w:rsidR="003832BA" w:rsidRPr="00BA3584" w:rsidTr="006D7B14">
        <w:tc>
          <w:tcPr>
            <w:tcW w:w="1559" w:type="dxa"/>
          </w:tcPr>
          <w:p w:rsidR="003832BA" w:rsidRPr="00BA3584" w:rsidRDefault="003832BA" w:rsidP="006D7B14">
            <w:pPr>
              <w:suppressAutoHyphens/>
              <w:rPr>
                <w:sz w:val="20"/>
                <w:lang w:eastAsia="da-DK"/>
              </w:rPr>
            </w:pPr>
            <w:r w:rsidRPr="00BA3584">
              <w:rPr>
                <w:sz w:val="20"/>
                <w:lang w:eastAsia="da-DK"/>
              </w:rPr>
              <w:t>Undersøgelser</w:t>
            </w:r>
          </w:p>
          <w:p w:rsidR="003832BA" w:rsidRPr="00BA3584" w:rsidRDefault="003832BA" w:rsidP="006D7B14">
            <w:pPr>
              <w:suppressAutoHyphens/>
              <w:rPr>
                <w:sz w:val="20"/>
                <w:lang w:eastAsia="da-DK"/>
              </w:rPr>
            </w:pPr>
          </w:p>
        </w:tc>
        <w:tc>
          <w:tcPr>
            <w:tcW w:w="1459" w:type="dxa"/>
          </w:tcPr>
          <w:p w:rsidR="003832BA" w:rsidRPr="00BA3584" w:rsidRDefault="003832BA" w:rsidP="006D7B14">
            <w:pPr>
              <w:suppressAutoHyphens/>
              <w:rPr>
                <w:sz w:val="20"/>
                <w:lang w:eastAsia="da-DK"/>
              </w:rPr>
            </w:pPr>
          </w:p>
        </w:tc>
        <w:tc>
          <w:tcPr>
            <w:tcW w:w="1476" w:type="dxa"/>
          </w:tcPr>
          <w:p w:rsidR="003832BA" w:rsidRPr="00BA3584" w:rsidRDefault="003832BA" w:rsidP="006D7B14">
            <w:pPr>
              <w:suppressAutoHyphens/>
              <w:rPr>
                <w:sz w:val="20"/>
                <w:lang w:eastAsia="da-DK"/>
              </w:rPr>
            </w:pPr>
            <w:r w:rsidRPr="00BA3584">
              <w:rPr>
                <w:sz w:val="20"/>
                <w:lang w:eastAsia="da-DK"/>
              </w:rPr>
              <w:t>Vægtøgning.</w:t>
            </w:r>
          </w:p>
        </w:tc>
        <w:tc>
          <w:tcPr>
            <w:tcW w:w="1459" w:type="dxa"/>
          </w:tcPr>
          <w:p w:rsidR="003832BA" w:rsidRPr="00BA3584" w:rsidRDefault="003832BA" w:rsidP="006D7B14">
            <w:pPr>
              <w:suppressAutoHyphens/>
              <w:rPr>
                <w:sz w:val="20"/>
                <w:lang w:eastAsia="da-DK"/>
              </w:rPr>
            </w:pPr>
          </w:p>
        </w:tc>
        <w:tc>
          <w:tcPr>
            <w:tcW w:w="1459" w:type="dxa"/>
          </w:tcPr>
          <w:p w:rsidR="003832BA" w:rsidRPr="00BA3584" w:rsidRDefault="003832BA" w:rsidP="006D7B14">
            <w:pPr>
              <w:suppressAutoHyphens/>
              <w:rPr>
                <w:sz w:val="20"/>
                <w:lang w:eastAsia="da-DK"/>
              </w:rPr>
            </w:pPr>
          </w:p>
        </w:tc>
        <w:tc>
          <w:tcPr>
            <w:tcW w:w="1494" w:type="dxa"/>
          </w:tcPr>
          <w:p w:rsidR="003832BA" w:rsidRPr="00BA3584" w:rsidRDefault="003832BA" w:rsidP="006D7B14">
            <w:pPr>
              <w:suppressAutoHyphens/>
              <w:rPr>
                <w:sz w:val="20"/>
                <w:lang w:eastAsia="da-DK"/>
              </w:rPr>
            </w:pPr>
          </w:p>
        </w:tc>
      </w:tr>
    </w:tbl>
    <w:p w:rsidR="007547B9" w:rsidRPr="00BA3584" w:rsidRDefault="007547B9" w:rsidP="007547B9">
      <w:pPr>
        <w:tabs>
          <w:tab w:val="left" w:pos="851"/>
        </w:tabs>
        <w:ind w:left="851"/>
        <w:rPr>
          <w:sz w:val="24"/>
          <w:szCs w:val="24"/>
          <w:u w:val="single"/>
          <w:lang w:eastAsia="da-DK"/>
        </w:rPr>
      </w:pPr>
    </w:p>
    <w:p w:rsidR="003832BA" w:rsidRDefault="003832BA" w:rsidP="003832BA">
      <w:pPr>
        <w:autoSpaceDE w:val="0"/>
        <w:autoSpaceDN w:val="0"/>
        <w:ind w:left="851"/>
        <w:rPr>
          <w:sz w:val="24"/>
          <w:szCs w:val="24"/>
          <w:u w:val="single"/>
          <w:lang w:eastAsia="da-DK"/>
        </w:rPr>
      </w:pPr>
      <w:r>
        <w:rPr>
          <w:sz w:val="24"/>
          <w:szCs w:val="24"/>
          <w:u w:val="single"/>
          <w:lang w:eastAsia="da-DK"/>
        </w:rPr>
        <w:t>Indberetning af formodede bivirkninger</w:t>
      </w:r>
    </w:p>
    <w:p w:rsidR="003832BA" w:rsidRDefault="003832BA" w:rsidP="003832BA">
      <w:pPr>
        <w:ind w:left="851"/>
        <w:rPr>
          <w:sz w:val="24"/>
          <w:szCs w:val="24"/>
          <w:lang w:eastAsia="da-DK"/>
        </w:rPr>
      </w:pPr>
      <w:r>
        <w:rPr>
          <w:sz w:val="24"/>
          <w:szCs w:val="24"/>
          <w:lang w:eastAsia="da-DK"/>
        </w:rPr>
        <w:t>Når lægemidlet er godkendt, er indberetning af formodede bivirkninger vigtig. Det muliggør løbende overvågning af benefit/</w:t>
      </w:r>
      <w:proofErr w:type="spellStart"/>
      <w:r>
        <w:rPr>
          <w:sz w:val="24"/>
          <w:szCs w:val="24"/>
          <w:lang w:eastAsia="da-DK"/>
        </w:rPr>
        <w:t>risk</w:t>
      </w:r>
      <w:proofErr w:type="spellEnd"/>
      <w:r>
        <w:rPr>
          <w:sz w:val="24"/>
          <w:szCs w:val="24"/>
          <w:lang w:eastAsia="da-DK"/>
        </w:rPr>
        <w:t>-forholdet for lægemidlet. Sundhedspersoner anmodes om at indberette alle formodede bivirkninger via:</w:t>
      </w:r>
    </w:p>
    <w:p w:rsidR="003832BA" w:rsidRDefault="003832BA" w:rsidP="003832BA">
      <w:pPr>
        <w:ind w:left="851"/>
        <w:rPr>
          <w:sz w:val="24"/>
          <w:szCs w:val="24"/>
          <w:lang w:eastAsia="da-DK"/>
        </w:rPr>
      </w:pPr>
    </w:p>
    <w:p w:rsidR="003832BA" w:rsidRDefault="003832BA" w:rsidP="003832BA">
      <w:pPr>
        <w:ind w:left="851"/>
        <w:rPr>
          <w:sz w:val="24"/>
          <w:szCs w:val="24"/>
          <w:lang w:eastAsia="da-DK"/>
        </w:rPr>
      </w:pPr>
      <w:r>
        <w:rPr>
          <w:sz w:val="24"/>
          <w:szCs w:val="24"/>
          <w:lang w:eastAsia="da-DK"/>
        </w:rPr>
        <w:t>Lægemiddelstyrelsen</w:t>
      </w:r>
    </w:p>
    <w:p w:rsidR="003832BA" w:rsidRDefault="003832BA" w:rsidP="003832BA">
      <w:pPr>
        <w:ind w:left="851"/>
        <w:rPr>
          <w:sz w:val="24"/>
          <w:szCs w:val="24"/>
          <w:lang w:eastAsia="da-DK"/>
        </w:rPr>
      </w:pPr>
      <w:r>
        <w:rPr>
          <w:sz w:val="24"/>
          <w:szCs w:val="24"/>
          <w:lang w:eastAsia="da-DK"/>
        </w:rPr>
        <w:t>Axel Heides Gade 1</w:t>
      </w:r>
    </w:p>
    <w:p w:rsidR="003832BA" w:rsidRDefault="003832BA" w:rsidP="003832BA">
      <w:pPr>
        <w:ind w:left="851"/>
        <w:rPr>
          <w:sz w:val="24"/>
          <w:szCs w:val="24"/>
          <w:lang w:eastAsia="da-DK"/>
        </w:rPr>
      </w:pPr>
      <w:r>
        <w:rPr>
          <w:sz w:val="24"/>
          <w:szCs w:val="24"/>
          <w:lang w:eastAsia="da-DK"/>
        </w:rPr>
        <w:t>DK-2300 København S</w:t>
      </w:r>
    </w:p>
    <w:p w:rsidR="003832BA" w:rsidRPr="00AE6E10" w:rsidRDefault="003832BA" w:rsidP="003832BA">
      <w:pPr>
        <w:ind w:left="851"/>
        <w:rPr>
          <w:sz w:val="24"/>
          <w:szCs w:val="24"/>
          <w:lang w:eastAsia="da-DK"/>
        </w:rPr>
      </w:pPr>
      <w:r w:rsidRPr="00AE6E10">
        <w:rPr>
          <w:sz w:val="24"/>
          <w:szCs w:val="24"/>
          <w:lang w:eastAsia="da-DK"/>
        </w:rPr>
        <w:t xml:space="preserve">Websted: </w:t>
      </w:r>
      <w:hyperlink r:id="rId8" w:history="1">
        <w:r w:rsidRPr="007D510F">
          <w:rPr>
            <w:rStyle w:val="Hyperlink"/>
            <w:sz w:val="24"/>
            <w:lang w:eastAsia="da-DK"/>
          </w:rPr>
          <w:t>www.meldenbivirkning.dk</w:t>
        </w:r>
      </w:hyperlink>
      <w:r>
        <w:rPr>
          <w:sz w:val="24"/>
          <w:lang w:eastAsia="da-DK"/>
        </w:rPr>
        <w:t xml:space="preserve"> </w:t>
      </w:r>
    </w:p>
    <w:p w:rsidR="007547B9" w:rsidRPr="00C84483" w:rsidRDefault="007547B9" w:rsidP="00671F94">
      <w:pPr>
        <w:pStyle w:val="Sidehoved"/>
        <w:tabs>
          <w:tab w:val="left" w:pos="851"/>
        </w:tabs>
        <w:rPr>
          <w:szCs w:val="24"/>
        </w:rPr>
      </w:pPr>
    </w:p>
    <w:p w:rsidR="007547B9" w:rsidRPr="00C84483" w:rsidRDefault="007547B9" w:rsidP="007547B9">
      <w:pPr>
        <w:tabs>
          <w:tab w:val="left" w:pos="851"/>
        </w:tabs>
        <w:ind w:left="851" w:hanging="851"/>
        <w:rPr>
          <w:b/>
          <w:sz w:val="24"/>
          <w:szCs w:val="24"/>
        </w:rPr>
      </w:pPr>
      <w:r w:rsidRPr="00C84483">
        <w:rPr>
          <w:b/>
          <w:sz w:val="24"/>
          <w:szCs w:val="24"/>
        </w:rPr>
        <w:t>4.9</w:t>
      </w:r>
      <w:r w:rsidRPr="00C84483">
        <w:rPr>
          <w:b/>
          <w:sz w:val="24"/>
          <w:szCs w:val="24"/>
        </w:rPr>
        <w:tab/>
        <w:t>Overdosering</w:t>
      </w:r>
    </w:p>
    <w:p w:rsidR="007547B9" w:rsidRPr="005A1DF6" w:rsidRDefault="007547B9" w:rsidP="007547B9">
      <w:pPr>
        <w:tabs>
          <w:tab w:val="left" w:pos="851"/>
        </w:tabs>
        <w:ind w:left="851"/>
        <w:rPr>
          <w:sz w:val="24"/>
          <w:szCs w:val="24"/>
          <w:lang w:eastAsia="da-DK"/>
        </w:rPr>
      </w:pPr>
    </w:p>
    <w:p w:rsidR="003832BA" w:rsidRPr="005A1DF6" w:rsidRDefault="003832BA" w:rsidP="003832BA">
      <w:pPr>
        <w:tabs>
          <w:tab w:val="left" w:pos="851"/>
        </w:tabs>
        <w:suppressAutoHyphens/>
        <w:ind w:left="851"/>
        <w:rPr>
          <w:sz w:val="24"/>
          <w:szCs w:val="24"/>
          <w:u w:val="single"/>
          <w:lang w:eastAsia="da-DK"/>
        </w:rPr>
      </w:pPr>
      <w:r w:rsidRPr="005A1DF6">
        <w:rPr>
          <w:sz w:val="24"/>
          <w:szCs w:val="24"/>
          <w:u w:val="single"/>
          <w:lang w:eastAsia="da-DK"/>
        </w:rPr>
        <w:t>Symptomer</w:t>
      </w:r>
    </w:p>
    <w:p w:rsidR="003832BA" w:rsidRDefault="003832BA" w:rsidP="003832BA">
      <w:pPr>
        <w:tabs>
          <w:tab w:val="left" w:pos="851"/>
        </w:tabs>
        <w:suppressAutoHyphens/>
        <w:ind w:left="851"/>
        <w:rPr>
          <w:sz w:val="24"/>
          <w:szCs w:val="24"/>
          <w:lang w:eastAsia="da-DK"/>
        </w:rPr>
      </w:pPr>
      <w:r w:rsidRPr="005A1DF6">
        <w:rPr>
          <w:sz w:val="24"/>
          <w:szCs w:val="24"/>
          <w:lang w:eastAsia="da-DK"/>
        </w:rPr>
        <w:lastRenderedPageBreak/>
        <w:t xml:space="preserve">Svær overdosering er kendetegnet ved respirationsdepression, ekstrem døsighed progredierende til </w:t>
      </w:r>
      <w:proofErr w:type="spellStart"/>
      <w:r w:rsidRPr="005A1DF6">
        <w:rPr>
          <w:sz w:val="24"/>
          <w:szCs w:val="24"/>
          <w:lang w:eastAsia="da-DK"/>
        </w:rPr>
        <w:t>stupor</w:t>
      </w:r>
      <w:proofErr w:type="spellEnd"/>
      <w:r w:rsidRPr="005A1DF6">
        <w:rPr>
          <w:sz w:val="24"/>
          <w:szCs w:val="24"/>
          <w:lang w:eastAsia="da-DK"/>
        </w:rPr>
        <w:t xml:space="preserve"> eller koma, maksimal pupilforsnævring, slaphed i skeletmuskulaturen, kold og fugtig hud og undertiden bradykardi og hypotension. Apnø, </w:t>
      </w:r>
      <w:proofErr w:type="spellStart"/>
      <w:r w:rsidRPr="005A1DF6">
        <w:rPr>
          <w:sz w:val="24"/>
          <w:szCs w:val="24"/>
          <w:lang w:eastAsia="da-DK"/>
        </w:rPr>
        <w:t>kardiovaskulært</w:t>
      </w:r>
      <w:proofErr w:type="spellEnd"/>
      <w:r w:rsidRPr="005A1DF6">
        <w:rPr>
          <w:sz w:val="24"/>
          <w:szCs w:val="24"/>
          <w:lang w:eastAsia="da-DK"/>
        </w:rPr>
        <w:t xml:space="preserve"> svigt, hjertestop og død kan forekomme i alvorlige tilfælde af overdosering. </w:t>
      </w:r>
      <w:r w:rsidRPr="00FD7DD7">
        <w:rPr>
          <w:sz w:val="24"/>
          <w:szCs w:val="24"/>
          <w:lang w:eastAsia="da-DK"/>
        </w:rPr>
        <w:t>Hypoglykæmi er rapporteret.</w:t>
      </w:r>
    </w:p>
    <w:p w:rsidR="00671F94" w:rsidRDefault="00671F94" w:rsidP="003832BA">
      <w:pPr>
        <w:tabs>
          <w:tab w:val="left" w:pos="851"/>
        </w:tabs>
        <w:suppressAutoHyphens/>
        <w:ind w:left="851"/>
        <w:rPr>
          <w:i/>
          <w:sz w:val="24"/>
          <w:szCs w:val="24"/>
          <w:lang w:eastAsia="da-DK"/>
        </w:rPr>
      </w:pPr>
    </w:p>
    <w:p w:rsidR="00671F94" w:rsidRPr="00671F94" w:rsidRDefault="00671F94" w:rsidP="00671F94">
      <w:pPr>
        <w:tabs>
          <w:tab w:val="left" w:pos="851"/>
        </w:tabs>
        <w:suppressAutoHyphens/>
        <w:ind w:left="851"/>
        <w:rPr>
          <w:sz w:val="24"/>
          <w:szCs w:val="24"/>
          <w:lang w:eastAsia="da-DK"/>
        </w:rPr>
      </w:pPr>
      <w:r>
        <w:rPr>
          <w:sz w:val="24"/>
          <w:szCs w:val="24"/>
          <w:lang w:eastAsia="da-DK"/>
        </w:rPr>
        <w:t xml:space="preserve">Der er blevet observeret toksisk </w:t>
      </w:r>
      <w:proofErr w:type="spellStart"/>
      <w:r>
        <w:rPr>
          <w:sz w:val="24"/>
          <w:szCs w:val="24"/>
          <w:lang w:eastAsia="da-DK"/>
        </w:rPr>
        <w:t>leukoencefalopati</w:t>
      </w:r>
      <w:proofErr w:type="spellEnd"/>
      <w:r>
        <w:rPr>
          <w:sz w:val="24"/>
          <w:szCs w:val="24"/>
          <w:lang w:eastAsia="da-DK"/>
        </w:rPr>
        <w:t xml:space="preserve"> med en </w:t>
      </w:r>
      <w:proofErr w:type="spellStart"/>
      <w:r>
        <w:rPr>
          <w:sz w:val="24"/>
          <w:szCs w:val="24"/>
          <w:lang w:eastAsia="da-DK"/>
        </w:rPr>
        <w:t>methadon</w:t>
      </w:r>
      <w:proofErr w:type="spellEnd"/>
      <w:r>
        <w:rPr>
          <w:sz w:val="24"/>
          <w:szCs w:val="24"/>
          <w:lang w:eastAsia="da-DK"/>
        </w:rPr>
        <w:t>-overdosering.</w:t>
      </w:r>
    </w:p>
    <w:p w:rsidR="007547B9" w:rsidRPr="005A1DF6" w:rsidRDefault="007547B9" w:rsidP="007547B9">
      <w:pPr>
        <w:tabs>
          <w:tab w:val="left" w:pos="851"/>
        </w:tabs>
        <w:suppressAutoHyphens/>
        <w:ind w:left="851"/>
        <w:rPr>
          <w:sz w:val="24"/>
          <w:szCs w:val="24"/>
          <w:lang w:eastAsia="da-DK"/>
        </w:rPr>
      </w:pPr>
    </w:p>
    <w:p w:rsidR="007547B9" w:rsidRPr="005A1DF6" w:rsidRDefault="007547B9" w:rsidP="007547B9">
      <w:pPr>
        <w:tabs>
          <w:tab w:val="left" w:pos="851"/>
        </w:tabs>
        <w:suppressAutoHyphens/>
        <w:ind w:left="851"/>
        <w:rPr>
          <w:sz w:val="24"/>
          <w:szCs w:val="24"/>
          <w:u w:val="single"/>
          <w:lang w:eastAsia="da-DK"/>
        </w:rPr>
      </w:pPr>
      <w:r w:rsidRPr="005A1DF6">
        <w:rPr>
          <w:sz w:val="24"/>
          <w:szCs w:val="24"/>
          <w:u w:val="single"/>
          <w:lang w:eastAsia="da-DK"/>
        </w:rPr>
        <w:t>Behandling</w:t>
      </w:r>
    </w:p>
    <w:p w:rsidR="007547B9" w:rsidRPr="005A1DF6" w:rsidRDefault="007547B9" w:rsidP="007547B9">
      <w:pPr>
        <w:tabs>
          <w:tab w:val="left" w:pos="851"/>
        </w:tabs>
        <w:suppressAutoHyphens/>
        <w:ind w:left="851"/>
        <w:rPr>
          <w:sz w:val="24"/>
          <w:szCs w:val="24"/>
          <w:lang w:eastAsia="da-DK"/>
        </w:rPr>
      </w:pPr>
      <w:r w:rsidRPr="005A1DF6">
        <w:rPr>
          <w:sz w:val="24"/>
          <w:szCs w:val="24"/>
          <w:lang w:eastAsia="da-DK"/>
        </w:rPr>
        <w:t>Luftvejene skal sikres ved hjælp af assisteret eller kontrolleret ventilation.</w:t>
      </w:r>
    </w:p>
    <w:p w:rsidR="007547B9" w:rsidRPr="005A1DF6" w:rsidRDefault="007547B9" w:rsidP="007547B9">
      <w:pPr>
        <w:tabs>
          <w:tab w:val="left" w:pos="851"/>
        </w:tabs>
        <w:suppressAutoHyphens/>
        <w:ind w:left="851"/>
        <w:rPr>
          <w:sz w:val="24"/>
          <w:szCs w:val="24"/>
          <w:lang w:eastAsia="da-DK"/>
        </w:rPr>
      </w:pPr>
      <w:r w:rsidRPr="005A1DF6">
        <w:rPr>
          <w:sz w:val="24"/>
          <w:szCs w:val="24"/>
          <w:lang w:eastAsia="da-DK"/>
        </w:rPr>
        <w:t xml:space="preserve">Det kan være nødvendigt at anvende opioidantagonister, men eftersom virkningsvarigheden af </w:t>
      </w:r>
      <w:proofErr w:type="spellStart"/>
      <w:r w:rsidRPr="005A1DF6">
        <w:rPr>
          <w:sz w:val="24"/>
          <w:szCs w:val="24"/>
          <w:lang w:eastAsia="da-DK"/>
        </w:rPr>
        <w:t>methadon</w:t>
      </w:r>
      <w:proofErr w:type="spellEnd"/>
      <w:r w:rsidRPr="005A1DF6">
        <w:rPr>
          <w:sz w:val="24"/>
          <w:szCs w:val="24"/>
          <w:lang w:eastAsia="da-DK"/>
        </w:rPr>
        <w:t xml:space="preserve"> er lang (36-48 timer), og virkningsvarigheden af den mest almindeligt anvendte antagonist, </w:t>
      </w:r>
      <w:proofErr w:type="spellStart"/>
      <w:r w:rsidRPr="005A1DF6">
        <w:rPr>
          <w:sz w:val="24"/>
          <w:szCs w:val="24"/>
          <w:lang w:eastAsia="da-DK"/>
        </w:rPr>
        <w:t>naloxon</w:t>
      </w:r>
      <w:proofErr w:type="spellEnd"/>
      <w:r w:rsidRPr="005A1DF6">
        <w:rPr>
          <w:sz w:val="24"/>
          <w:szCs w:val="24"/>
          <w:lang w:eastAsia="da-DK"/>
        </w:rPr>
        <w:t xml:space="preserve">, kun er 1-3 timer, skal behandlingen gentages om nødvendigt. Der må ikke gives antagonister, medmindre der er tegn på respirationssvigt eller bevidstløshed. Hvis patienten er fysisk afhængig af narkotika, kan administration af en antagonist forårsage akutte abstinenssymptomer. Det bør om muligt undgås at anvende antagonister hos sådanne patienter, men hvis det viser sig at være nødvendigt at administrere antagonister på grund af svær respirationsdepression, skal der udvises stor forsigtighed, og antagonistdosen skal være lav, hvis der mistanke om </w:t>
      </w:r>
      <w:proofErr w:type="spellStart"/>
      <w:r w:rsidRPr="005A1DF6">
        <w:rPr>
          <w:sz w:val="24"/>
          <w:szCs w:val="24"/>
          <w:lang w:eastAsia="da-DK"/>
        </w:rPr>
        <w:t>methadonforgiftning</w:t>
      </w:r>
      <w:proofErr w:type="spellEnd"/>
      <w:r w:rsidRPr="005A1DF6">
        <w:rPr>
          <w:sz w:val="24"/>
          <w:szCs w:val="24"/>
          <w:lang w:eastAsia="da-DK"/>
        </w:rPr>
        <w:t xml:space="preserve">. </w:t>
      </w:r>
    </w:p>
    <w:p w:rsidR="007547B9" w:rsidRPr="00C84483" w:rsidRDefault="007547B9" w:rsidP="007547B9">
      <w:pPr>
        <w:tabs>
          <w:tab w:val="left" w:pos="851"/>
        </w:tabs>
        <w:ind w:left="851"/>
        <w:rPr>
          <w:sz w:val="24"/>
          <w:szCs w:val="24"/>
        </w:rPr>
      </w:pPr>
    </w:p>
    <w:p w:rsidR="007547B9" w:rsidRPr="00C84483" w:rsidRDefault="007547B9" w:rsidP="007547B9">
      <w:pPr>
        <w:tabs>
          <w:tab w:val="left" w:pos="851"/>
        </w:tabs>
        <w:ind w:left="851" w:hanging="851"/>
        <w:rPr>
          <w:b/>
          <w:sz w:val="24"/>
          <w:szCs w:val="24"/>
        </w:rPr>
      </w:pPr>
      <w:r w:rsidRPr="00C84483">
        <w:rPr>
          <w:b/>
          <w:sz w:val="24"/>
          <w:szCs w:val="24"/>
        </w:rPr>
        <w:t>4.10</w:t>
      </w:r>
      <w:r w:rsidRPr="00C84483">
        <w:rPr>
          <w:b/>
          <w:sz w:val="24"/>
          <w:szCs w:val="24"/>
        </w:rPr>
        <w:tab/>
        <w:t>Udlevering</w:t>
      </w:r>
    </w:p>
    <w:p w:rsidR="007547B9" w:rsidRPr="00C84483" w:rsidRDefault="007547B9" w:rsidP="007547B9">
      <w:pPr>
        <w:tabs>
          <w:tab w:val="left" w:pos="851"/>
        </w:tabs>
        <w:ind w:left="851"/>
        <w:rPr>
          <w:sz w:val="24"/>
          <w:szCs w:val="24"/>
        </w:rPr>
      </w:pPr>
      <w:r>
        <w:rPr>
          <w:sz w:val="24"/>
          <w:szCs w:val="24"/>
        </w:rPr>
        <w:t>A§4 (kopieringspligtigt)</w:t>
      </w:r>
    </w:p>
    <w:p w:rsidR="007547B9" w:rsidRPr="00C84483" w:rsidRDefault="007547B9" w:rsidP="007547B9">
      <w:pPr>
        <w:tabs>
          <w:tab w:val="left" w:pos="851"/>
        </w:tabs>
        <w:ind w:left="851"/>
        <w:rPr>
          <w:sz w:val="24"/>
          <w:szCs w:val="24"/>
        </w:rPr>
      </w:pPr>
    </w:p>
    <w:p w:rsidR="007547B9" w:rsidRPr="00C84483" w:rsidRDefault="007547B9" w:rsidP="007547B9">
      <w:pPr>
        <w:tabs>
          <w:tab w:val="left" w:pos="851"/>
        </w:tabs>
        <w:ind w:left="851"/>
        <w:rPr>
          <w:sz w:val="24"/>
          <w:szCs w:val="24"/>
        </w:rPr>
      </w:pPr>
    </w:p>
    <w:p w:rsidR="007547B9" w:rsidRPr="00C84483" w:rsidRDefault="007547B9" w:rsidP="007547B9">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7547B9" w:rsidRPr="00C84483" w:rsidRDefault="007547B9" w:rsidP="007547B9">
      <w:pPr>
        <w:tabs>
          <w:tab w:val="left" w:pos="851"/>
        </w:tabs>
        <w:ind w:left="851"/>
        <w:rPr>
          <w:sz w:val="24"/>
          <w:szCs w:val="24"/>
        </w:rPr>
      </w:pPr>
    </w:p>
    <w:p w:rsidR="007547B9" w:rsidRPr="00C84483" w:rsidRDefault="007547B9" w:rsidP="007547B9">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CC4731" w:rsidRDefault="00CC4731" w:rsidP="007547B9">
      <w:pPr>
        <w:pStyle w:val="Default"/>
        <w:tabs>
          <w:tab w:val="left" w:pos="851"/>
        </w:tabs>
        <w:ind w:left="851"/>
        <w:rPr>
          <w:sz w:val="24"/>
          <w:szCs w:val="24"/>
        </w:rPr>
      </w:pP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r w:rsidRPr="00C5448F">
        <w:rPr>
          <w:sz w:val="24"/>
          <w:szCs w:val="24"/>
        </w:rPr>
        <w:t>Midler mod opioidafhængighed</w:t>
      </w:r>
      <w:r>
        <w:rPr>
          <w:sz w:val="24"/>
          <w:szCs w:val="24"/>
        </w:rPr>
        <w:t>,</w:t>
      </w:r>
      <w:r w:rsidR="00671F94">
        <w:rPr>
          <w:sz w:val="24"/>
          <w:szCs w:val="24"/>
        </w:rPr>
        <w:t xml:space="preserve"> </w:t>
      </w:r>
      <w:r w:rsidRPr="00C5448F">
        <w:rPr>
          <w:sz w:val="24"/>
          <w:szCs w:val="24"/>
        </w:rPr>
        <w:t>ATC-kode: N07BC02</w:t>
      </w:r>
    </w:p>
    <w:p w:rsidR="00671F94" w:rsidRDefault="00671F94" w:rsidP="007547B9">
      <w:pPr>
        <w:pStyle w:val="Default"/>
        <w:tabs>
          <w:tab w:val="left" w:pos="851"/>
        </w:tabs>
        <w:ind w:left="851"/>
        <w:rPr>
          <w:sz w:val="24"/>
          <w:szCs w:val="24"/>
        </w:rPr>
      </w:pPr>
    </w:p>
    <w:p w:rsidR="007547B9" w:rsidRPr="00C84483" w:rsidRDefault="007547B9" w:rsidP="007547B9">
      <w:pPr>
        <w:pStyle w:val="Default"/>
        <w:tabs>
          <w:tab w:val="left" w:pos="851"/>
        </w:tabs>
        <w:ind w:left="851"/>
        <w:rPr>
          <w:sz w:val="24"/>
          <w:szCs w:val="24"/>
        </w:rPr>
      </w:pPr>
      <w:proofErr w:type="spellStart"/>
      <w:r w:rsidRPr="00F70DC2">
        <w:rPr>
          <w:sz w:val="24"/>
          <w:szCs w:val="24"/>
        </w:rPr>
        <w:t>Methadon</w:t>
      </w:r>
      <w:proofErr w:type="spellEnd"/>
      <w:r w:rsidRPr="00F70DC2">
        <w:rPr>
          <w:sz w:val="24"/>
          <w:szCs w:val="24"/>
        </w:rPr>
        <w:t xml:space="preserve"> er et </w:t>
      </w:r>
      <w:r w:rsidR="00671F94">
        <w:rPr>
          <w:sz w:val="24"/>
          <w:szCs w:val="24"/>
        </w:rPr>
        <w:t>opioid</w:t>
      </w:r>
      <w:r w:rsidRPr="00F70DC2">
        <w:rPr>
          <w:sz w:val="24"/>
          <w:szCs w:val="24"/>
        </w:rPr>
        <w:t xml:space="preserve">, der tilhører samme gruppe som morfin. Stoffet har en agonistvirkning på opioidreceptorerne i hjernen, knoglemarven og nervesystemet med høj affinitet for µ-receptorerne og en vis affinitet for ϭ- og κ-receptorerne. </w:t>
      </w:r>
      <w:proofErr w:type="spellStart"/>
      <w:r w:rsidRPr="00F70DC2">
        <w:rPr>
          <w:sz w:val="24"/>
          <w:szCs w:val="24"/>
        </w:rPr>
        <w:t>Methadon</w:t>
      </w:r>
      <w:proofErr w:type="spellEnd"/>
      <w:r w:rsidRPr="00F70DC2">
        <w:rPr>
          <w:sz w:val="24"/>
          <w:szCs w:val="24"/>
        </w:rPr>
        <w:t xml:space="preserve"> virker på omtrent samme måde som morfin, men den sederende virkning er mindre udtalt. Brug af </w:t>
      </w:r>
      <w:proofErr w:type="spellStart"/>
      <w:r w:rsidRPr="00F70DC2">
        <w:rPr>
          <w:sz w:val="24"/>
          <w:szCs w:val="24"/>
        </w:rPr>
        <w:t>methadon</w:t>
      </w:r>
      <w:proofErr w:type="spellEnd"/>
      <w:r w:rsidRPr="00F70DC2">
        <w:rPr>
          <w:sz w:val="24"/>
          <w:szCs w:val="24"/>
        </w:rPr>
        <w:t xml:space="preserve"> kan reducere eller ophæve virkningen af andre opioider. </w:t>
      </w:r>
      <w:proofErr w:type="spellStart"/>
      <w:r w:rsidRPr="00F70DC2">
        <w:rPr>
          <w:sz w:val="24"/>
          <w:szCs w:val="24"/>
        </w:rPr>
        <w:t>Methadon</w:t>
      </w:r>
      <w:proofErr w:type="spellEnd"/>
      <w:r w:rsidRPr="00F70DC2">
        <w:rPr>
          <w:sz w:val="24"/>
          <w:szCs w:val="24"/>
        </w:rPr>
        <w:t xml:space="preserve"> kan gives oralt under forsigtig titrering uden at fremkalde eufori men blot en </w:t>
      </w:r>
      <w:r w:rsidRPr="00F70DC2">
        <w:rPr>
          <w:sz w:val="24"/>
          <w:szCs w:val="24"/>
          <w:cs/>
        </w:rPr>
        <w:t>”</w:t>
      </w:r>
      <w:r w:rsidRPr="00F70DC2">
        <w:rPr>
          <w:sz w:val="24"/>
          <w:szCs w:val="24"/>
        </w:rPr>
        <w:t>normal</w:t>
      </w:r>
      <w:r w:rsidRPr="00F70DC2">
        <w:rPr>
          <w:sz w:val="24"/>
          <w:szCs w:val="24"/>
          <w:cs/>
        </w:rPr>
        <w:t xml:space="preserve">” </w:t>
      </w:r>
      <w:r w:rsidRPr="00F70DC2">
        <w:rPr>
          <w:sz w:val="24"/>
          <w:szCs w:val="24"/>
        </w:rPr>
        <w:t>tilstand i 24-32 timer, hvorefter abstinenserne tiltager, medmindre der administreres en ny dosis.</w:t>
      </w:r>
    </w:p>
    <w:p w:rsidR="007547B9" w:rsidRPr="00C84483" w:rsidRDefault="007547B9" w:rsidP="007547B9">
      <w:pPr>
        <w:tabs>
          <w:tab w:val="left" w:pos="851"/>
        </w:tabs>
        <w:ind w:left="851"/>
        <w:rPr>
          <w:sz w:val="24"/>
          <w:szCs w:val="24"/>
        </w:rPr>
      </w:pPr>
    </w:p>
    <w:p w:rsidR="007547B9" w:rsidRPr="00C84483" w:rsidRDefault="007547B9" w:rsidP="007547B9">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7547B9" w:rsidRDefault="007547B9" w:rsidP="007547B9">
      <w:pPr>
        <w:numPr>
          <w:ilvl w:val="12"/>
          <w:numId w:val="0"/>
        </w:numPr>
        <w:tabs>
          <w:tab w:val="left" w:pos="851"/>
        </w:tabs>
        <w:ind w:left="851" w:right="-2"/>
        <w:rPr>
          <w:sz w:val="24"/>
          <w:szCs w:val="24"/>
          <w:u w:val="single"/>
          <w:lang w:eastAsia="da-DK"/>
        </w:rPr>
      </w:pPr>
    </w:p>
    <w:p w:rsidR="007547B9" w:rsidRPr="00802116" w:rsidRDefault="007547B9" w:rsidP="007547B9">
      <w:pPr>
        <w:numPr>
          <w:ilvl w:val="12"/>
          <w:numId w:val="0"/>
        </w:numPr>
        <w:tabs>
          <w:tab w:val="left" w:pos="851"/>
        </w:tabs>
        <w:ind w:left="851" w:right="-2"/>
        <w:rPr>
          <w:iCs/>
          <w:sz w:val="24"/>
          <w:szCs w:val="24"/>
          <w:u w:val="single"/>
          <w:lang w:eastAsia="da-DK"/>
        </w:rPr>
      </w:pPr>
      <w:r w:rsidRPr="00802116">
        <w:rPr>
          <w:sz w:val="24"/>
          <w:szCs w:val="24"/>
          <w:u w:val="single"/>
          <w:lang w:eastAsia="da-DK"/>
        </w:rPr>
        <w:t>Absorption</w:t>
      </w:r>
    </w:p>
    <w:p w:rsidR="007547B9" w:rsidRPr="00802116" w:rsidRDefault="007547B9" w:rsidP="007547B9">
      <w:pPr>
        <w:tabs>
          <w:tab w:val="left" w:pos="851"/>
        </w:tabs>
        <w:autoSpaceDE w:val="0"/>
        <w:autoSpaceDN w:val="0"/>
        <w:adjustRightInd w:val="0"/>
        <w:ind w:left="851"/>
        <w:rPr>
          <w:sz w:val="24"/>
          <w:szCs w:val="24"/>
          <w:lang w:eastAsia="da-DK"/>
        </w:rPr>
      </w:pPr>
      <w:r w:rsidRPr="00802116">
        <w:rPr>
          <w:sz w:val="24"/>
          <w:szCs w:val="24"/>
          <w:lang w:eastAsia="da-DK"/>
        </w:rPr>
        <w:t xml:space="preserve">Biotilgængeligheden er over 80 %. Der opnås </w:t>
      </w:r>
      <w:proofErr w:type="spellStart"/>
      <w:r w:rsidRPr="00802116">
        <w:rPr>
          <w:sz w:val="24"/>
          <w:szCs w:val="24"/>
          <w:lang w:eastAsia="da-DK"/>
        </w:rPr>
        <w:t>steady</w:t>
      </w:r>
      <w:proofErr w:type="spellEnd"/>
      <w:r w:rsidRPr="00802116">
        <w:rPr>
          <w:sz w:val="24"/>
          <w:szCs w:val="24"/>
          <w:lang w:eastAsia="da-DK"/>
        </w:rPr>
        <w:t xml:space="preserve"> state-koncentrationer i løbet af 5-7 dage. </w:t>
      </w:r>
    </w:p>
    <w:p w:rsidR="007547B9" w:rsidRPr="00802116" w:rsidRDefault="007547B9" w:rsidP="007547B9">
      <w:pPr>
        <w:tabs>
          <w:tab w:val="left" w:pos="851"/>
        </w:tabs>
        <w:autoSpaceDE w:val="0"/>
        <w:autoSpaceDN w:val="0"/>
        <w:adjustRightInd w:val="0"/>
        <w:ind w:left="851"/>
        <w:rPr>
          <w:sz w:val="24"/>
          <w:szCs w:val="24"/>
          <w:lang w:eastAsia="da-DK"/>
        </w:rPr>
      </w:pPr>
    </w:p>
    <w:p w:rsidR="007547B9" w:rsidRPr="00802116" w:rsidRDefault="007547B9" w:rsidP="003832BA">
      <w:pPr>
        <w:keepNext/>
        <w:numPr>
          <w:ilvl w:val="12"/>
          <w:numId w:val="0"/>
        </w:numPr>
        <w:tabs>
          <w:tab w:val="left" w:pos="851"/>
        </w:tabs>
        <w:ind w:left="851" w:right="-2"/>
        <w:rPr>
          <w:iCs/>
          <w:sz w:val="24"/>
          <w:szCs w:val="24"/>
          <w:u w:val="single"/>
          <w:lang w:eastAsia="da-DK"/>
        </w:rPr>
      </w:pPr>
      <w:r w:rsidRPr="00802116">
        <w:rPr>
          <w:sz w:val="24"/>
          <w:szCs w:val="24"/>
          <w:u w:val="single"/>
          <w:lang w:eastAsia="da-DK"/>
        </w:rPr>
        <w:t>Fordeling</w:t>
      </w:r>
    </w:p>
    <w:p w:rsidR="007547B9" w:rsidRPr="00802116" w:rsidRDefault="007547B9" w:rsidP="007547B9">
      <w:pPr>
        <w:tabs>
          <w:tab w:val="left" w:pos="851"/>
        </w:tabs>
        <w:autoSpaceDE w:val="0"/>
        <w:autoSpaceDN w:val="0"/>
        <w:adjustRightInd w:val="0"/>
        <w:ind w:left="851"/>
        <w:rPr>
          <w:iCs/>
          <w:sz w:val="24"/>
          <w:szCs w:val="24"/>
          <w:lang w:eastAsia="da-DK"/>
        </w:rPr>
      </w:pPr>
      <w:r w:rsidRPr="00802116">
        <w:rPr>
          <w:sz w:val="24"/>
          <w:szCs w:val="24"/>
          <w:lang w:eastAsia="da-DK"/>
        </w:rPr>
        <w:t xml:space="preserve">Distributionsvoluminet er 5 l/kg. </w:t>
      </w:r>
      <w:proofErr w:type="spellStart"/>
      <w:r w:rsidRPr="00802116">
        <w:rPr>
          <w:sz w:val="24"/>
          <w:szCs w:val="24"/>
          <w:lang w:eastAsia="da-DK"/>
        </w:rPr>
        <w:t>Methadon</w:t>
      </w:r>
      <w:proofErr w:type="spellEnd"/>
      <w:r w:rsidRPr="00802116">
        <w:rPr>
          <w:sz w:val="24"/>
          <w:szCs w:val="24"/>
          <w:lang w:eastAsia="da-DK"/>
        </w:rPr>
        <w:t xml:space="preserve"> bindes primær til surt alfa-1-glykoprotein, men også til albumin og andre plasma- og vævsproteiner. </w:t>
      </w:r>
      <w:proofErr w:type="spellStart"/>
      <w:r w:rsidRPr="00802116">
        <w:rPr>
          <w:sz w:val="24"/>
          <w:szCs w:val="24"/>
          <w:lang w:eastAsia="da-DK"/>
        </w:rPr>
        <w:t>Plasma:fuldblodsratioen</w:t>
      </w:r>
      <w:proofErr w:type="spellEnd"/>
      <w:r w:rsidRPr="00802116">
        <w:rPr>
          <w:sz w:val="24"/>
          <w:szCs w:val="24"/>
          <w:lang w:eastAsia="da-DK"/>
        </w:rPr>
        <w:t xml:space="preserve"> er cirka 1:3. </w:t>
      </w:r>
      <w:proofErr w:type="spellStart"/>
      <w:r w:rsidRPr="00802116">
        <w:rPr>
          <w:sz w:val="24"/>
          <w:szCs w:val="24"/>
          <w:lang w:eastAsia="da-DK"/>
        </w:rPr>
        <w:t>Methadon</w:t>
      </w:r>
      <w:proofErr w:type="spellEnd"/>
      <w:r w:rsidRPr="00802116">
        <w:rPr>
          <w:sz w:val="24"/>
          <w:szCs w:val="24"/>
          <w:lang w:eastAsia="da-DK"/>
        </w:rPr>
        <w:t xml:space="preserve"> fordeles til vævene med højere koncentrationer i leveren, lungerne og nyrerne end i blodet. </w:t>
      </w:r>
    </w:p>
    <w:p w:rsidR="007547B9" w:rsidRPr="00802116" w:rsidRDefault="007547B9" w:rsidP="007547B9">
      <w:pPr>
        <w:tabs>
          <w:tab w:val="left" w:pos="851"/>
        </w:tabs>
        <w:autoSpaceDE w:val="0"/>
        <w:autoSpaceDN w:val="0"/>
        <w:adjustRightInd w:val="0"/>
        <w:ind w:left="851"/>
        <w:rPr>
          <w:sz w:val="24"/>
          <w:szCs w:val="24"/>
          <w:lang w:eastAsia="da-DK"/>
        </w:rPr>
      </w:pPr>
    </w:p>
    <w:p w:rsidR="007547B9" w:rsidRPr="00802116" w:rsidRDefault="007547B9" w:rsidP="00671F94">
      <w:pPr>
        <w:keepNext/>
        <w:numPr>
          <w:ilvl w:val="12"/>
          <w:numId w:val="0"/>
        </w:numPr>
        <w:tabs>
          <w:tab w:val="left" w:pos="851"/>
        </w:tabs>
        <w:ind w:left="851" w:right="-2"/>
        <w:rPr>
          <w:iCs/>
          <w:sz w:val="24"/>
          <w:szCs w:val="24"/>
          <w:u w:val="single"/>
          <w:lang w:eastAsia="da-DK"/>
        </w:rPr>
      </w:pPr>
      <w:r w:rsidRPr="00802116">
        <w:rPr>
          <w:sz w:val="24"/>
          <w:szCs w:val="24"/>
          <w:u w:val="single"/>
          <w:lang w:eastAsia="da-DK"/>
        </w:rPr>
        <w:lastRenderedPageBreak/>
        <w:t>Biotransformation</w:t>
      </w:r>
    </w:p>
    <w:p w:rsidR="007547B9" w:rsidRPr="00802116" w:rsidRDefault="007547B9" w:rsidP="007547B9">
      <w:pPr>
        <w:tabs>
          <w:tab w:val="left" w:pos="851"/>
        </w:tabs>
        <w:autoSpaceDE w:val="0"/>
        <w:autoSpaceDN w:val="0"/>
        <w:adjustRightInd w:val="0"/>
        <w:ind w:left="851"/>
        <w:rPr>
          <w:sz w:val="24"/>
          <w:szCs w:val="24"/>
          <w:lang w:eastAsia="da-DK"/>
        </w:rPr>
      </w:pPr>
      <w:r w:rsidRPr="00802116">
        <w:rPr>
          <w:sz w:val="24"/>
          <w:szCs w:val="24"/>
          <w:lang w:eastAsia="da-DK"/>
        </w:rPr>
        <w:t>Katalyseres primært via CYP3A4, men CYP2D6 og CYP2B6 bidrager også i mindre omfang. Metabolismen består primært af N-</w:t>
      </w:r>
      <w:proofErr w:type="spellStart"/>
      <w:r w:rsidRPr="00802116">
        <w:rPr>
          <w:sz w:val="24"/>
          <w:szCs w:val="24"/>
          <w:lang w:eastAsia="da-DK"/>
        </w:rPr>
        <w:t>demethylering</w:t>
      </w:r>
      <w:proofErr w:type="spellEnd"/>
      <w:r w:rsidRPr="00802116">
        <w:rPr>
          <w:sz w:val="24"/>
          <w:szCs w:val="24"/>
          <w:lang w:eastAsia="da-DK"/>
        </w:rPr>
        <w:t xml:space="preserve">, som frembringer de vigtigste metabolitter: 2-ethylidin-1,5-dimethyl-3,3-diphenylpyrrolidin (EDDP) og 2-ethyl-5-methyl-3,3-diphenyl-1-pyrrolidin (EMDP), som begge er inaktive. </w:t>
      </w:r>
      <w:proofErr w:type="spellStart"/>
      <w:r w:rsidRPr="00802116">
        <w:rPr>
          <w:sz w:val="24"/>
          <w:szCs w:val="24"/>
          <w:lang w:eastAsia="da-DK"/>
        </w:rPr>
        <w:t>Hydroxylering</w:t>
      </w:r>
      <w:proofErr w:type="spellEnd"/>
      <w:r w:rsidRPr="00802116">
        <w:rPr>
          <w:sz w:val="24"/>
          <w:szCs w:val="24"/>
          <w:lang w:eastAsia="da-DK"/>
        </w:rPr>
        <w:t xml:space="preserve"> til </w:t>
      </w:r>
      <w:proofErr w:type="spellStart"/>
      <w:r w:rsidRPr="00802116">
        <w:rPr>
          <w:sz w:val="24"/>
          <w:szCs w:val="24"/>
          <w:lang w:eastAsia="da-DK"/>
        </w:rPr>
        <w:t>methanol</w:t>
      </w:r>
      <w:proofErr w:type="spellEnd"/>
      <w:r w:rsidRPr="00802116">
        <w:rPr>
          <w:sz w:val="24"/>
          <w:szCs w:val="24"/>
          <w:lang w:eastAsia="da-DK"/>
        </w:rPr>
        <w:t xml:space="preserve"> efterfulgt af N-</w:t>
      </w:r>
      <w:proofErr w:type="spellStart"/>
      <w:r w:rsidRPr="00802116">
        <w:rPr>
          <w:sz w:val="24"/>
          <w:szCs w:val="24"/>
          <w:lang w:eastAsia="da-DK"/>
        </w:rPr>
        <w:t>demethylering</w:t>
      </w:r>
      <w:proofErr w:type="spellEnd"/>
      <w:r w:rsidRPr="00802116">
        <w:rPr>
          <w:sz w:val="24"/>
          <w:szCs w:val="24"/>
          <w:lang w:eastAsia="da-DK"/>
        </w:rPr>
        <w:t xml:space="preserve"> til </w:t>
      </w:r>
      <w:proofErr w:type="spellStart"/>
      <w:r w:rsidRPr="00802116">
        <w:rPr>
          <w:sz w:val="24"/>
          <w:szCs w:val="24"/>
          <w:lang w:eastAsia="da-DK"/>
        </w:rPr>
        <w:t>normetadol</w:t>
      </w:r>
      <w:proofErr w:type="spellEnd"/>
      <w:r w:rsidRPr="00802116">
        <w:rPr>
          <w:sz w:val="24"/>
          <w:szCs w:val="24"/>
          <w:lang w:eastAsia="da-DK"/>
        </w:rPr>
        <w:t xml:space="preserve"> sker også i en vis grad. Der sker også andre metaboliske reaktioner, og der er mindst otte kendte metabolitter. </w:t>
      </w:r>
    </w:p>
    <w:p w:rsidR="007547B9" w:rsidRPr="00802116" w:rsidRDefault="007547B9" w:rsidP="007547B9">
      <w:pPr>
        <w:tabs>
          <w:tab w:val="left" w:pos="851"/>
        </w:tabs>
        <w:autoSpaceDE w:val="0"/>
        <w:autoSpaceDN w:val="0"/>
        <w:adjustRightInd w:val="0"/>
        <w:ind w:left="851"/>
        <w:rPr>
          <w:sz w:val="24"/>
          <w:szCs w:val="24"/>
          <w:lang w:eastAsia="da-DK"/>
        </w:rPr>
      </w:pPr>
    </w:p>
    <w:p w:rsidR="007547B9" w:rsidRPr="00802116" w:rsidRDefault="007547B9" w:rsidP="007547B9">
      <w:pPr>
        <w:numPr>
          <w:ilvl w:val="12"/>
          <w:numId w:val="0"/>
        </w:numPr>
        <w:tabs>
          <w:tab w:val="left" w:pos="851"/>
        </w:tabs>
        <w:ind w:left="851" w:right="-2"/>
        <w:rPr>
          <w:iCs/>
          <w:sz w:val="24"/>
          <w:szCs w:val="24"/>
          <w:u w:val="single"/>
          <w:lang w:eastAsia="da-DK"/>
        </w:rPr>
      </w:pPr>
      <w:r w:rsidRPr="00802116">
        <w:rPr>
          <w:sz w:val="24"/>
          <w:szCs w:val="24"/>
          <w:u w:val="single"/>
          <w:lang w:eastAsia="da-DK"/>
        </w:rPr>
        <w:t>Elimination</w:t>
      </w:r>
    </w:p>
    <w:p w:rsidR="007547B9" w:rsidRPr="00802116" w:rsidRDefault="007547B9" w:rsidP="007547B9">
      <w:pPr>
        <w:tabs>
          <w:tab w:val="left" w:pos="851"/>
        </w:tabs>
        <w:autoSpaceDE w:val="0"/>
        <w:autoSpaceDN w:val="0"/>
        <w:adjustRightInd w:val="0"/>
        <w:ind w:left="851"/>
        <w:rPr>
          <w:sz w:val="24"/>
          <w:szCs w:val="24"/>
          <w:lang w:eastAsia="da-DK"/>
        </w:rPr>
      </w:pPr>
      <w:r w:rsidRPr="00802116">
        <w:rPr>
          <w:sz w:val="24"/>
          <w:szCs w:val="24"/>
          <w:lang w:eastAsia="da-DK"/>
        </w:rPr>
        <w:t xml:space="preserve">Eliminationshalveringstid: enkeltdosis 10-25 timer. Gentagen dosering: 13-55 timer. </w:t>
      </w:r>
      <w:proofErr w:type="spellStart"/>
      <w:r w:rsidRPr="00802116">
        <w:rPr>
          <w:sz w:val="24"/>
          <w:szCs w:val="24"/>
          <w:lang w:eastAsia="da-DK"/>
        </w:rPr>
        <w:t>Plasmaclearance</w:t>
      </w:r>
      <w:proofErr w:type="spellEnd"/>
      <w:r w:rsidRPr="00802116">
        <w:rPr>
          <w:sz w:val="24"/>
          <w:szCs w:val="24"/>
          <w:lang w:eastAsia="da-DK"/>
        </w:rPr>
        <w:t xml:space="preserve"> er cirka 2 ml/min/kg. Cirka 20-60 % af dosen elimineres via urinen i løbet af 96 timer (cirka 33 % i </w:t>
      </w:r>
      <w:proofErr w:type="spellStart"/>
      <w:r w:rsidRPr="00802116">
        <w:rPr>
          <w:sz w:val="24"/>
          <w:szCs w:val="24"/>
          <w:lang w:eastAsia="da-DK"/>
        </w:rPr>
        <w:t>uomdannet</w:t>
      </w:r>
      <w:proofErr w:type="spellEnd"/>
      <w:r w:rsidRPr="00802116">
        <w:rPr>
          <w:sz w:val="24"/>
          <w:szCs w:val="24"/>
          <w:lang w:eastAsia="da-DK"/>
        </w:rPr>
        <w:t xml:space="preserve"> form, cirka 43 % som EDDP og cirka 5-10 % som EMDP). Eliminationen af </w:t>
      </w:r>
      <w:proofErr w:type="spellStart"/>
      <w:r w:rsidRPr="00802116">
        <w:rPr>
          <w:sz w:val="24"/>
          <w:szCs w:val="24"/>
          <w:lang w:eastAsia="da-DK"/>
        </w:rPr>
        <w:t>uomdannet</w:t>
      </w:r>
      <w:proofErr w:type="spellEnd"/>
      <w:r w:rsidRPr="00802116">
        <w:rPr>
          <w:sz w:val="24"/>
          <w:szCs w:val="24"/>
          <w:lang w:eastAsia="da-DK"/>
        </w:rPr>
        <w:t xml:space="preserve"> </w:t>
      </w:r>
      <w:proofErr w:type="spellStart"/>
      <w:r w:rsidRPr="00802116">
        <w:rPr>
          <w:sz w:val="24"/>
          <w:szCs w:val="24"/>
          <w:lang w:eastAsia="da-DK"/>
        </w:rPr>
        <w:t>methadon</w:t>
      </w:r>
      <w:proofErr w:type="spellEnd"/>
      <w:r w:rsidRPr="00802116">
        <w:rPr>
          <w:sz w:val="24"/>
          <w:szCs w:val="24"/>
          <w:lang w:eastAsia="da-DK"/>
        </w:rPr>
        <w:t xml:space="preserve"> i urin er pH-afhængig og stiger i takt med stigende urinsurhedsgrad. Cirka 30 % af dosen elimineres via fæces, men denne andel er som regel lavere ved højere doser. Cirka 75 % af det eliminerede stof findes i </w:t>
      </w:r>
      <w:proofErr w:type="spellStart"/>
      <w:r w:rsidRPr="00802116">
        <w:rPr>
          <w:sz w:val="24"/>
          <w:szCs w:val="24"/>
          <w:lang w:eastAsia="da-DK"/>
        </w:rPr>
        <w:t>uomdannet</w:t>
      </w:r>
      <w:proofErr w:type="spellEnd"/>
      <w:r w:rsidRPr="00802116">
        <w:rPr>
          <w:sz w:val="24"/>
          <w:szCs w:val="24"/>
          <w:lang w:eastAsia="da-DK"/>
        </w:rPr>
        <w:t xml:space="preserve"> form. </w:t>
      </w:r>
      <w:r w:rsidRPr="00802116">
        <w:rPr>
          <w:i/>
          <w:sz w:val="24"/>
          <w:szCs w:val="24"/>
          <w:lang w:eastAsia="da-DK"/>
        </w:rPr>
        <w:t xml:space="preserve"> </w:t>
      </w:r>
    </w:p>
    <w:p w:rsidR="007547B9" w:rsidRPr="00802116" w:rsidRDefault="007547B9" w:rsidP="007547B9">
      <w:pPr>
        <w:tabs>
          <w:tab w:val="left" w:pos="851"/>
        </w:tabs>
        <w:autoSpaceDE w:val="0"/>
        <w:autoSpaceDN w:val="0"/>
        <w:adjustRightInd w:val="0"/>
        <w:ind w:left="851"/>
        <w:rPr>
          <w:sz w:val="24"/>
          <w:szCs w:val="24"/>
          <w:lang w:eastAsia="da-DK"/>
        </w:rPr>
      </w:pPr>
    </w:p>
    <w:p w:rsidR="007547B9" w:rsidRPr="00802116" w:rsidRDefault="007547B9" w:rsidP="007547B9">
      <w:pPr>
        <w:tabs>
          <w:tab w:val="left" w:pos="851"/>
        </w:tabs>
        <w:autoSpaceDE w:val="0"/>
        <w:autoSpaceDN w:val="0"/>
        <w:adjustRightInd w:val="0"/>
        <w:ind w:left="851"/>
        <w:rPr>
          <w:sz w:val="24"/>
          <w:szCs w:val="24"/>
          <w:u w:val="single"/>
          <w:lang w:eastAsia="da-DK"/>
        </w:rPr>
      </w:pPr>
      <w:r w:rsidRPr="00802116">
        <w:rPr>
          <w:sz w:val="24"/>
          <w:szCs w:val="24"/>
          <w:u w:val="single"/>
          <w:lang w:eastAsia="da-DK"/>
        </w:rPr>
        <w:t>Særlige populationer</w:t>
      </w:r>
    </w:p>
    <w:p w:rsidR="007547B9" w:rsidRPr="00802116" w:rsidRDefault="007547B9" w:rsidP="007547B9">
      <w:pPr>
        <w:tabs>
          <w:tab w:val="left" w:pos="851"/>
        </w:tabs>
        <w:autoSpaceDE w:val="0"/>
        <w:autoSpaceDN w:val="0"/>
        <w:adjustRightInd w:val="0"/>
        <w:ind w:left="851"/>
        <w:rPr>
          <w:sz w:val="24"/>
          <w:szCs w:val="24"/>
          <w:lang w:eastAsia="da-DK"/>
        </w:rPr>
      </w:pPr>
      <w:r w:rsidRPr="00802116">
        <w:rPr>
          <w:sz w:val="24"/>
          <w:szCs w:val="24"/>
          <w:lang w:eastAsia="da-DK"/>
        </w:rPr>
        <w:t xml:space="preserve">Der er ingen betydelige forskelle i farmakokinetikken hos mænd og kvinder. Hos ældre (&gt; 65 år) er eliminationen af </w:t>
      </w:r>
      <w:proofErr w:type="spellStart"/>
      <w:r w:rsidRPr="00802116">
        <w:rPr>
          <w:sz w:val="24"/>
          <w:szCs w:val="24"/>
          <w:lang w:eastAsia="da-DK"/>
        </w:rPr>
        <w:t>met</w:t>
      </w:r>
      <w:r>
        <w:rPr>
          <w:sz w:val="24"/>
          <w:szCs w:val="24"/>
          <w:lang w:eastAsia="da-DK"/>
        </w:rPr>
        <w:t>hadon</w:t>
      </w:r>
      <w:proofErr w:type="spellEnd"/>
      <w:r>
        <w:rPr>
          <w:sz w:val="24"/>
          <w:szCs w:val="24"/>
          <w:lang w:eastAsia="da-DK"/>
        </w:rPr>
        <w:t xml:space="preserve"> kun nedsat i en vis grad.</w:t>
      </w:r>
    </w:p>
    <w:p w:rsidR="007547B9" w:rsidRPr="00802116" w:rsidRDefault="007547B9" w:rsidP="007547B9">
      <w:pPr>
        <w:tabs>
          <w:tab w:val="left" w:pos="851"/>
        </w:tabs>
        <w:autoSpaceDE w:val="0"/>
        <w:autoSpaceDN w:val="0"/>
        <w:adjustRightInd w:val="0"/>
        <w:ind w:left="851"/>
        <w:rPr>
          <w:sz w:val="24"/>
          <w:szCs w:val="24"/>
          <w:lang w:eastAsia="da-DK"/>
        </w:rPr>
      </w:pPr>
    </w:p>
    <w:p w:rsidR="007547B9" w:rsidRPr="00802116" w:rsidRDefault="007547B9" w:rsidP="007547B9">
      <w:pPr>
        <w:tabs>
          <w:tab w:val="left" w:pos="851"/>
        </w:tabs>
        <w:suppressAutoHyphens/>
        <w:ind w:left="851"/>
        <w:rPr>
          <w:sz w:val="24"/>
          <w:szCs w:val="24"/>
          <w:lang w:eastAsia="da-DK"/>
        </w:rPr>
      </w:pPr>
      <w:r w:rsidRPr="00802116">
        <w:rPr>
          <w:sz w:val="24"/>
          <w:szCs w:val="24"/>
          <w:lang w:eastAsia="da-DK"/>
        </w:rPr>
        <w:t xml:space="preserve">På grund af øget eksponering bør der udvises forsigtighed ved behandling af patienter med nedsat nyre- eller leverfunktion (se pkt. 4.2 og 4.4). </w:t>
      </w:r>
    </w:p>
    <w:p w:rsidR="007547B9" w:rsidRPr="00C84483" w:rsidRDefault="007547B9" w:rsidP="007547B9">
      <w:pPr>
        <w:tabs>
          <w:tab w:val="left" w:pos="851"/>
        </w:tabs>
        <w:ind w:left="851"/>
        <w:rPr>
          <w:sz w:val="24"/>
          <w:szCs w:val="24"/>
        </w:rPr>
      </w:pPr>
    </w:p>
    <w:p w:rsidR="007547B9" w:rsidRPr="00C84483" w:rsidRDefault="007547B9" w:rsidP="007547B9">
      <w:pPr>
        <w:tabs>
          <w:tab w:val="left" w:pos="851"/>
        </w:tabs>
        <w:ind w:left="851" w:hanging="851"/>
        <w:rPr>
          <w:b/>
          <w:sz w:val="24"/>
          <w:szCs w:val="24"/>
        </w:rPr>
      </w:pPr>
      <w:r w:rsidRPr="00C84483">
        <w:rPr>
          <w:b/>
          <w:sz w:val="24"/>
          <w:szCs w:val="24"/>
        </w:rPr>
        <w:t>5.3</w:t>
      </w:r>
      <w:r w:rsidRPr="00C84483">
        <w:rPr>
          <w:b/>
          <w:sz w:val="24"/>
          <w:szCs w:val="24"/>
        </w:rPr>
        <w:tab/>
      </w:r>
      <w:r w:rsidR="00CC4731">
        <w:rPr>
          <w:b/>
          <w:sz w:val="24"/>
          <w:szCs w:val="24"/>
        </w:rPr>
        <w:t>Non-</w:t>
      </w:r>
      <w:r w:rsidRPr="00C84483">
        <w:rPr>
          <w:b/>
          <w:sz w:val="24"/>
          <w:szCs w:val="24"/>
        </w:rPr>
        <w:t>kliniske sikkerhedsdata</w:t>
      </w:r>
    </w:p>
    <w:p w:rsidR="007547B9" w:rsidRPr="00C84483" w:rsidRDefault="007547B9" w:rsidP="007547B9">
      <w:pPr>
        <w:tabs>
          <w:tab w:val="left" w:pos="851"/>
        </w:tabs>
        <w:suppressAutoHyphens/>
        <w:ind w:left="851"/>
        <w:rPr>
          <w:sz w:val="24"/>
          <w:szCs w:val="24"/>
          <w:lang w:eastAsia="da-DK"/>
        </w:rPr>
      </w:pPr>
      <w:proofErr w:type="spellStart"/>
      <w:r w:rsidRPr="0095546F">
        <w:rPr>
          <w:sz w:val="24"/>
          <w:szCs w:val="24"/>
          <w:lang w:eastAsia="da-DK"/>
        </w:rPr>
        <w:t>Methadon</w:t>
      </w:r>
      <w:proofErr w:type="spellEnd"/>
      <w:r w:rsidRPr="0095546F">
        <w:rPr>
          <w:sz w:val="24"/>
          <w:szCs w:val="24"/>
          <w:lang w:eastAsia="da-DK"/>
        </w:rPr>
        <w:t xml:space="preserve"> i høje doser forårsagede misdannelser hos murmeldyr, hamstre og mus. De fleste af rapporterne omhandlede </w:t>
      </w:r>
      <w:proofErr w:type="spellStart"/>
      <w:r w:rsidRPr="0095546F">
        <w:rPr>
          <w:sz w:val="24"/>
          <w:szCs w:val="24"/>
          <w:lang w:eastAsia="da-DK"/>
        </w:rPr>
        <w:t>eksencefali</w:t>
      </w:r>
      <w:proofErr w:type="spellEnd"/>
      <w:r w:rsidRPr="0095546F">
        <w:rPr>
          <w:sz w:val="24"/>
          <w:szCs w:val="24"/>
          <w:lang w:eastAsia="da-DK"/>
        </w:rPr>
        <w:t xml:space="preserve"> og defekter i centralnervesystemet. Der blev undertiden set </w:t>
      </w:r>
      <w:proofErr w:type="spellStart"/>
      <w:r w:rsidRPr="0095546F">
        <w:rPr>
          <w:sz w:val="24"/>
          <w:szCs w:val="24"/>
          <w:lang w:eastAsia="da-DK"/>
        </w:rPr>
        <w:t>rachischisis</w:t>
      </w:r>
      <w:proofErr w:type="spellEnd"/>
      <w:r w:rsidRPr="0095546F">
        <w:rPr>
          <w:sz w:val="24"/>
          <w:szCs w:val="24"/>
          <w:lang w:eastAsia="da-DK"/>
        </w:rPr>
        <w:t xml:space="preserve"> i </w:t>
      </w:r>
      <w:proofErr w:type="spellStart"/>
      <w:r w:rsidRPr="0095546F">
        <w:rPr>
          <w:sz w:val="24"/>
          <w:szCs w:val="24"/>
          <w:lang w:eastAsia="da-DK"/>
        </w:rPr>
        <w:t>cervikalregionen</w:t>
      </w:r>
      <w:proofErr w:type="spellEnd"/>
      <w:r w:rsidRPr="0095546F">
        <w:rPr>
          <w:sz w:val="24"/>
          <w:szCs w:val="24"/>
          <w:lang w:eastAsia="da-DK"/>
        </w:rPr>
        <w:t xml:space="preserve"> hos mus. Der blev set manglende lukning af neuralrøret i kyllingeembryoer. </w:t>
      </w:r>
      <w:proofErr w:type="spellStart"/>
      <w:r w:rsidRPr="0095546F">
        <w:rPr>
          <w:sz w:val="24"/>
          <w:szCs w:val="24"/>
          <w:lang w:eastAsia="da-DK"/>
        </w:rPr>
        <w:t>Methadon</w:t>
      </w:r>
      <w:proofErr w:type="spellEnd"/>
      <w:r w:rsidRPr="0095546F">
        <w:rPr>
          <w:sz w:val="24"/>
          <w:szCs w:val="24"/>
          <w:lang w:eastAsia="da-DK"/>
        </w:rPr>
        <w:t xml:space="preserve"> var ikke </w:t>
      </w:r>
      <w:proofErr w:type="spellStart"/>
      <w:r w:rsidRPr="0095546F">
        <w:rPr>
          <w:sz w:val="24"/>
          <w:szCs w:val="24"/>
          <w:lang w:eastAsia="da-DK"/>
        </w:rPr>
        <w:t>teratogent</w:t>
      </w:r>
      <w:proofErr w:type="spellEnd"/>
      <w:r w:rsidRPr="0095546F">
        <w:rPr>
          <w:sz w:val="24"/>
          <w:szCs w:val="24"/>
          <w:lang w:eastAsia="da-DK"/>
        </w:rPr>
        <w:t xml:space="preserve"> hos rotter og kaniner. Der blev desuden set et nedsat antal unger hos rotter og øget mortalitet, væksthæmning, neurologiske adfærdsmæssige virkninger og nedsat hjernevægt hos ungerne. Der blev set reduceret </w:t>
      </w:r>
      <w:proofErr w:type="spellStart"/>
      <w:r w:rsidRPr="0095546F">
        <w:rPr>
          <w:sz w:val="24"/>
          <w:szCs w:val="24"/>
          <w:lang w:eastAsia="da-DK"/>
        </w:rPr>
        <w:t>ossifikation</w:t>
      </w:r>
      <w:proofErr w:type="spellEnd"/>
      <w:r w:rsidRPr="0095546F">
        <w:rPr>
          <w:sz w:val="24"/>
          <w:szCs w:val="24"/>
          <w:lang w:eastAsia="da-DK"/>
        </w:rPr>
        <w:t xml:space="preserve"> af fingre/tæer, </w:t>
      </w:r>
      <w:proofErr w:type="spellStart"/>
      <w:r w:rsidRPr="0095546F">
        <w:rPr>
          <w:sz w:val="24"/>
          <w:szCs w:val="24"/>
          <w:lang w:eastAsia="da-DK"/>
        </w:rPr>
        <w:t>sternum</w:t>
      </w:r>
      <w:proofErr w:type="spellEnd"/>
      <w:r w:rsidRPr="0095546F">
        <w:rPr>
          <w:sz w:val="24"/>
          <w:szCs w:val="24"/>
          <w:lang w:eastAsia="da-DK"/>
        </w:rPr>
        <w:t xml:space="preserve"> og kranium hos mus, og antallet af fostre pr. kuld var nedsat. Der er ikke udført </w:t>
      </w:r>
      <w:proofErr w:type="spellStart"/>
      <w:r w:rsidRPr="0095546F">
        <w:rPr>
          <w:sz w:val="24"/>
          <w:szCs w:val="24"/>
          <w:lang w:eastAsia="da-DK"/>
        </w:rPr>
        <w:t>karcinogenicitetsstudier</w:t>
      </w:r>
      <w:proofErr w:type="spellEnd"/>
      <w:r w:rsidRPr="0095546F">
        <w:rPr>
          <w:sz w:val="24"/>
          <w:szCs w:val="24"/>
          <w:lang w:eastAsia="da-DK"/>
        </w:rPr>
        <w:t>.</w:t>
      </w:r>
    </w:p>
    <w:p w:rsidR="007547B9" w:rsidRPr="00C84483" w:rsidRDefault="007547B9" w:rsidP="007547B9">
      <w:pPr>
        <w:tabs>
          <w:tab w:val="left" w:pos="851"/>
        </w:tabs>
        <w:ind w:left="851"/>
        <w:rPr>
          <w:sz w:val="24"/>
          <w:szCs w:val="24"/>
        </w:rPr>
      </w:pPr>
    </w:p>
    <w:p w:rsidR="007547B9" w:rsidRPr="00C84483" w:rsidRDefault="007547B9" w:rsidP="007547B9">
      <w:pPr>
        <w:tabs>
          <w:tab w:val="left" w:pos="851"/>
        </w:tabs>
        <w:ind w:left="851"/>
        <w:rPr>
          <w:sz w:val="24"/>
          <w:szCs w:val="24"/>
        </w:rPr>
      </w:pPr>
    </w:p>
    <w:p w:rsidR="007547B9" w:rsidRPr="00C84483" w:rsidRDefault="007547B9" w:rsidP="007547B9">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7547B9" w:rsidRPr="00BA09F1" w:rsidRDefault="007547B9" w:rsidP="007547B9">
      <w:pPr>
        <w:tabs>
          <w:tab w:val="left" w:pos="851"/>
        </w:tabs>
        <w:ind w:left="851"/>
        <w:rPr>
          <w:sz w:val="24"/>
          <w:szCs w:val="24"/>
        </w:rPr>
      </w:pPr>
    </w:p>
    <w:p w:rsidR="007547B9" w:rsidRPr="00C84483" w:rsidRDefault="007547B9" w:rsidP="007547B9">
      <w:pPr>
        <w:tabs>
          <w:tab w:val="left" w:pos="851"/>
        </w:tabs>
        <w:ind w:left="851" w:hanging="851"/>
        <w:rPr>
          <w:b/>
          <w:sz w:val="24"/>
          <w:szCs w:val="24"/>
        </w:rPr>
      </w:pPr>
      <w:r w:rsidRPr="00C84483">
        <w:rPr>
          <w:b/>
          <w:sz w:val="24"/>
          <w:szCs w:val="24"/>
        </w:rPr>
        <w:t>6.1</w:t>
      </w:r>
      <w:r w:rsidRPr="00C84483">
        <w:rPr>
          <w:b/>
          <w:sz w:val="24"/>
          <w:szCs w:val="24"/>
        </w:rPr>
        <w:tab/>
        <w:t>Hjælpestoffer</w:t>
      </w:r>
    </w:p>
    <w:p w:rsidR="007547B9" w:rsidRPr="003C2913" w:rsidRDefault="007547B9" w:rsidP="007547B9">
      <w:pPr>
        <w:tabs>
          <w:tab w:val="left" w:pos="851"/>
        </w:tabs>
        <w:ind w:left="851"/>
        <w:rPr>
          <w:sz w:val="24"/>
          <w:szCs w:val="24"/>
          <w:lang w:eastAsia="da-DK"/>
        </w:rPr>
      </w:pPr>
      <w:proofErr w:type="spellStart"/>
      <w:r w:rsidRPr="003C2913">
        <w:rPr>
          <w:sz w:val="24"/>
          <w:szCs w:val="24"/>
          <w:lang w:eastAsia="da-DK"/>
        </w:rPr>
        <w:t>Lactosemonohydrat</w:t>
      </w:r>
      <w:proofErr w:type="spellEnd"/>
    </w:p>
    <w:p w:rsidR="007547B9" w:rsidRPr="003C2913" w:rsidRDefault="007547B9" w:rsidP="007547B9">
      <w:pPr>
        <w:tabs>
          <w:tab w:val="left" w:pos="851"/>
        </w:tabs>
        <w:ind w:left="851"/>
        <w:rPr>
          <w:sz w:val="24"/>
          <w:szCs w:val="24"/>
          <w:lang w:eastAsia="da-DK"/>
        </w:rPr>
      </w:pPr>
      <w:proofErr w:type="spellStart"/>
      <w:r w:rsidRPr="003C2913">
        <w:rPr>
          <w:sz w:val="24"/>
          <w:szCs w:val="24"/>
          <w:lang w:eastAsia="da-DK"/>
        </w:rPr>
        <w:t>Pregelatineret</w:t>
      </w:r>
      <w:proofErr w:type="spellEnd"/>
      <w:r w:rsidRPr="003C2913">
        <w:rPr>
          <w:sz w:val="24"/>
          <w:szCs w:val="24"/>
          <w:lang w:eastAsia="da-DK"/>
        </w:rPr>
        <w:t xml:space="preserve"> majsstivelse </w:t>
      </w:r>
    </w:p>
    <w:p w:rsidR="007547B9" w:rsidRPr="003C2913" w:rsidRDefault="007547B9" w:rsidP="007547B9">
      <w:pPr>
        <w:tabs>
          <w:tab w:val="left" w:pos="851"/>
        </w:tabs>
        <w:ind w:left="851"/>
        <w:rPr>
          <w:sz w:val="24"/>
          <w:szCs w:val="24"/>
          <w:lang w:eastAsia="da-DK"/>
        </w:rPr>
      </w:pPr>
      <w:proofErr w:type="spellStart"/>
      <w:r w:rsidRPr="003C2913">
        <w:rPr>
          <w:sz w:val="24"/>
          <w:szCs w:val="24"/>
          <w:lang w:eastAsia="da-DK"/>
        </w:rPr>
        <w:t>Magnesiumstearat</w:t>
      </w:r>
      <w:proofErr w:type="spellEnd"/>
    </w:p>
    <w:p w:rsidR="007547B9" w:rsidRPr="00C84483" w:rsidRDefault="007547B9" w:rsidP="007547B9">
      <w:pPr>
        <w:tabs>
          <w:tab w:val="left" w:pos="851"/>
        </w:tabs>
        <w:ind w:left="851"/>
        <w:rPr>
          <w:sz w:val="24"/>
          <w:szCs w:val="24"/>
        </w:rPr>
      </w:pPr>
    </w:p>
    <w:p w:rsidR="007547B9" w:rsidRPr="00C84483" w:rsidRDefault="007547B9" w:rsidP="007547B9">
      <w:pPr>
        <w:tabs>
          <w:tab w:val="left" w:pos="851"/>
        </w:tabs>
        <w:ind w:left="851" w:hanging="851"/>
        <w:rPr>
          <w:b/>
          <w:sz w:val="24"/>
          <w:szCs w:val="24"/>
        </w:rPr>
      </w:pPr>
      <w:r w:rsidRPr="00C84483">
        <w:rPr>
          <w:b/>
          <w:sz w:val="24"/>
          <w:szCs w:val="24"/>
        </w:rPr>
        <w:t>6.2</w:t>
      </w:r>
      <w:r w:rsidRPr="00C84483">
        <w:rPr>
          <w:b/>
          <w:sz w:val="24"/>
          <w:szCs w:val="24"/>
        </w:rPr>
        <w:tab/>
        <w:t>Uforligeligheder</w:t>
      </w:r>
    </w:p>
    <w:p w:rsidR="007547B9" w:rsidRPr="00C84483" w:rsidRDefault="007547B9" w:rsidP="007547B9">
      <w:pPr>
        <w:tabs>
          <w:tab w:val="left" w:pos="851"/>
        </w:tabs>
        <w:ind w:left="851"/>
        <w:rPr>
          <w:sz w:val="24"/>
          <w:szCs w:val="24"/>
        </w:rPr>
      </w:pPr>
      <w:r>
        <w:rPr>
          <w:sz w:val="24"/>
          <w:szCs w:val="24"/>
        </w:rPr>
        <w:t>Ikke relevant.</w:t>
      </w:r>
    </w:p>
    <w:p w:rsidR="007547B9" w:rsidRPr="00C84483" w:rsidRDefault="007547B9" w:rsidP="007547B9">
      <w:pPr>
        <w:tabs>
          <w:tab w:val="left" w:pos="851"/>
        </w:tabs>
        <w:ind w:left="851"/>
        <w:rPr>
          <w:sz w:val="24"/>
          <w:szCs w:val="24"/>
        </w:rPr>
      </w:pPr>
    </w:p>
    <w:p w:rsidR="007547B9" w:rsidRPr="00C84483" w:rsidRDefault="007547B9" w:rsidP="007547B9">
      <w:pPr>
        <w:tabs>
          <w:tab w:val="left" w:pos="851"/>
        </w:tabs>
        <w:ind w:left="851" w:hanging="851"/>
        <w:rPr>
          <w:b/>
          <w:sz w:val="24"/>
          <w:szCs w:val="24"/>
        </w:rPr>
      </w:pPr>
      <w:r w:rsidRPr="00C84483">
        <w:rPr>
          <w:b/>
          <w:sz w:val="24"/>
          <w:szCs w:val="24"/>
        </w:rPr>
        <w:t>6.3</w:t>
      </w:r>
      <w:r w:rsidRPr="00C84483">
        <w:rPr>
          <w:b/>
          <w:sz w:val="24"/>
          <w:szCs w:val="24"/>
        </w:rPr>
        <w:tab/>
        <w:t>Opbevaringstid</w:t>
      </w:r>
    </w:p>
    <w:p w:rsidR="007547B9" w:rsidRPr="00C84483" w:rsidRDefault="007547B9" w:rsidP="007547B9">
      <w:pPr>
        <w:tabs>
          <w:tab w:val="left" w:pos="851"/>
        </w:tabs>
        <w:ind w:left="851" w:hanging="851"/>
        <w:rPr>
          <w:sz w:val="24"/>
          <w:szCs w:val="24"/>
        </w:rPr>
      </w:pPr>
      <w:r w:rsidRPr="00C84483">
        <w:rPr>
          <w:sz w:val="24"/>
          <w:szCs w:val="24"/>
        </w:rPr>
        <w:tab/>
      </w:r>
      <w:r>
        <w:rPr>
          <w:sz w:val="24"/>
          <w:szCs w:val="24"/>
        </w:rPr>
        <w:t>6</w:t>
      </w:r>
      <w:r w:rsidR="007B5DCD">
        <w:rPr>
          <w:sz w:val="24"/>
          <w:szCs w:val="24"/>
        </w:rPr>
        <w:t>0</w:t>
      </w:r>
      <w:r>
        <w:rPr>
          <w:sz w:val="24"/>
          <w:szCs w:val="24"/>
        </w:rPr>
        <w:t xml:space="preserve"> måneder.</w:t>
      </w:r>
    </w:p>
    <w:p w:rsidR="007547B9" w:rsidRPr="00C84483" w:rsidRDefault="007547B9" w:rsidP="007547B9">
      <w:pPr>
        <w:tabs>
          <w:tab w:val="left" w:pos="851"/>
        </w:tabs>
        <w:ind w:left="851"/>
        <w:rPr>
          <w:sz w:val="24"/>
          <w:szCs w:val="24"/>
        </w:rPr>
      </w:pPr>
    </w:p>
    <w:p w:rsidR="007547B9" w:rsidRPr="00C84483" w:rsidRDefault="007547B9" w:rsidP="007547B9">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7547B9" w:rsidRPr="00C84483" w:rsidRDefault="007547B9" w:rsidP="007547B9">
      <w:pPr>
        <w:tabs>
          <w:tab w:val="left" w:pos="851"/>
        </w:tabs>
        <w:ind w:left="851"/>
        <w:rPr>
          <w:sz w:val="24"/>
          <w:szCs w:val="24"/>
          <w:lang w:eastAsia="da-DK"/>
        </w:rPr>
      </w:pPr>
      <w:r w:rsidRPr="003C2913">
        <w:rPr>
          <w:sz w:val="24"/>
          <w:szCs w:val="24"/>
          <w:lang w:eastAsia="da-DK"/>
        </w:rPr>
        <w:t>Må ikke opbevares ved temperaturer over 30 °C.</w:t>
      </w:r>
    </w:p>
    <w:p w:rsidR="007547B9" w:rsidRPr="00C84483" w:rsidRDefault="007547B9" w:rsidP="007547B9">
      <w:pPr>
        <w:tabs>
          <w:tab w:val="left" w:pos="851"/>
        </w:tabs>
        <w:ind w:left="851"/>
        <w:rPr>
          <w:sz w:val="24"/>
          <w:szCs w:val="24"/>
        </w:rPr>
      </w:pPr>
    </w:p>
    <w:p w:rsidR="007547B9" w:rsidRPr="00C84483" w:rsidRDefault="007547B9" w:rsidP="007547B9">
      <w:pPr>
        <w:tabs>
          <w:tab w:val="left" w:pos="851"/>
        </w:tabs>
        <w:ind w:left="851" w:hanging="851"/>
        <w:rPr>
          <w:b/>
          <w:sz w:val="24"/>
          <w:szCs w:val="24"/>
        </w:rPr>
      </w:pPr>
      <w:r w:rsidRPr="00C84483">
        <w:rPr>
          <w:b/>
          <w:sz w:val="24"/>
          <w:szCs w:val="24"/>
        </w:rPr>
        <w:lastRenderedPageBreak/>
        <w:t>6.5</w:t>
      </w:r>
      <w:r w:rsidRPr="00C84483">
        <w:rPr>
          <w:b/>
          <w:sz w:val="24"/>
          <w:szCs w:val="24"/>
        </w:rPr>
        <w:tab/>
        <w:t>Emballagetyp</w:t>
      </w:r>
      <w:r w:rsidR="00671F94">
        <w:rPr>
          <w:b/>
          <w:sz w:val="24"/>
          <w:szCs w:val="24"/>
        </w:rPr>
        <w:t>e</w:t>
      </w:r>
      <w:r w:rsidRPr="00C84483">
        <w:rPr>
          <w:b/>
          <w:sz w:val="24"/>
          <w:szCs w:val="24"/>
        </w:rPr>
        <w:t xml:space="preserve"> og pakningsstørrelser</w:t>
      </w:r>
    </w:p>
    <w:p w:rsidR="007547B9" w:rsidRDefault="007547B9" w:rsidP="007547B9">
      <w:pPr>
        <w:tabs>
          <w:tab w:val="left" w:pos="851"/>
        </w:tabs>
        <w:ind w:left="851"/>
        <w:rPr>
          <w:sz w:val="24"/>
          <w:szCs w:val="24"/>
          <w:lang w:eastAsia="da-DK"/>
        </w:rPr>
      </w:pPr>
    </w:p>
    <w:p w:rsidR="007547B9" w:rsidRPr="00FA3841" w:rsidRDefault="007547B9" w:rsidP="007547B9">
      <w:pPr>
        <w:tabs>
          <w:tab w:val="left" w:pos="851"/>
        </w:tabs>
        <w:ind w:left="851"/>
        <w:rPr>
          <w:sz w:val="24"/>
          <w:szCs w:val="24"/>
          <w:u w:val="single"/>
          <w:lang w:eastAsia="da-DK"/>
        </w:rPr>
      </w:pPr>
      <w:r w:rsidRPr="00FA3841">
        <w:rPr>
          <w:sz w:val="24"/>
          <w:szCs w:val="24"/>
          <w:u w:val="single"/>
          <w:lang w:eastAsia="da-DK"/>
        </w:rPr>
        <w:t>20 mg</w:t>
      </w:r>
    </w:p>
    <w:p w:rsidR="007547B9" w:rsidRPr="00FA3841" w:rsidRDefault="007547B9" w:rsidP="007547B9">
      <w:pPr>
        <w:tabs>
          <w:tab w:val="left" w:pos="851"/>
        </w:tabs>
        <w:ind w:left="851"/>
        <w:rPr>
          <w:i/>
          <w:sz w:val="24"/>
          <w:szCs w:val="24"/>
          <w:lang w:eastAsia="da-DK"/>
        </w:rPr>
      </w:pPr>
      <w:r w:rsidRPr="00FA3841">
        <w:rPr>
          <w:i/>
          <w:sz w:val="24"/>
          <w:szCs w:val="24"/>
          <w:lang w:eastAsia="da-DK"/>
        </w:rPr>
        <w:t>Al/PVC/PVDC-blister</w:t>
      </w:r>
    </w:p>
    <w:p w:rsidR="007547B9" w:rsidRDefault="007547B9" w:rsidP="007547B9">
      <w:pPr>
        <w:tabs>
          <w:tab w:val="left" w:pos="851"/>
        </w:tabs>
        <w:ind w:left="851"/>
        <w:rPr>
          <w:sz w:val="24"/>
          <w:szCs w:val="24"/>
          <w:lang w:eastAsia="da-DK"/>
        </w:rPr>
      </w:pPr>
      <w:r w:rsidRPr="0059030F">
        <w:rPr>
          <w:sz w:val="24"/>
          <w:szCs w:val="24"/>
          <w:lang w:eastAsia="da-DK"/>
        </w:rPr>
        <w:t>Pakningsstørrelser</w:t>
      </w:r>
      <w:r>
        <w:rPr>
          <w:sz w:val="24"/>
          <w:szCs w:val="24"/>
          <w:lang w:eastAsia="da-DK"/>
        </w:rPr>
        <w:t xml:space="preserve">: </w:t>
      </w:r>
      <w:r w:rsidRPr="0059030F">
        <w:rPr>
          <w:sz w:val="24"/>
          <w:szCs w:val="24"/>
          <w:lang w:eastAsia="da-DK"/>
        </w:rPr>
        <w:t xml:space="preserve">10, 15, 20, 25, 30, 35, 40, 45, 50, 55, 60, 65, 70, 75, 80, 85, 90, 95 </w:t>
      </w:r>
      <w:r>
        <w:rPr>
          <w:sz w:val="24"/>
          <w:szCs w:val="24"/>
          <w:lang w:eastAsia="da-DK"/>
        </w:rPr>
        <w:t>og 100 stk.</w:t>
      </w:r>
    </w:p>
    <w:p w:rsidR="007547B9" w:rsidRDefault="007547B9" w:rsidP="007547B9">
      <w:pPr>
        <w:tabs>
          <w:tab w:val="left" w:pos="851"/>
        </w:tabs>
        <w:ind w:left="851"/>
        <w:rPr>
          <w:sz w:val="24"/>
          <w:szCs w:val="24"/>
          <w:lang w:eastAsia="da-DK"/>
        </w:rPr>
      </w:pPr>
    </w:p>
    <w:p w:rsidR="007547B9" w:rsidRPr="00FA3841" w:rsidRDefault="007547B9" w:rsidP="007547B9">
      <w:pPr>
        <w:tabs>
          <w:tab w:val="left" w:pos="851"/>
        </w:tabs>
        <w:ind w:left="851"/>
        <w:rPr>
          <w:i/>
          <w:sz w:val="24"/>
          <w:szCs w:val="24"/>
          <w:lang w:eastAsia="da-DK"/>
        </w:rPr>
      </w:pPr>
      <w:r w:rsidRPr="00FA3841">
        <w:rPr>
          <w:i/>
          <w:sz w:val="24"/>
          <w:szCs w:val="24"/>
          <w:lang w:eastAsia="da-DK"/>
        </w:rPr>
        <w:t xml:space="preserve">Hvid HDPE-beholder med PP </w:t>
      </w:r>
      <w:proofErr w:type="spellStart"/>
      <w:r w:rsidRPr="00FA3841">
        <w:rPr>
          <w:i/>
          <w:sz w:val="24"/>
          <w:szCs w:val="24"/>
          <w:lang w:eastAsia="da-DK"/>
        </w:rPr>
        <w:t>Random</w:t>
      </w:r>
      <w:proofErr w:type="spellEnd"/>
      <w:r w:rsidRPr="00FA3841">
        <w:rPr>
          <w:i/>
          <w:sz w:val="24"/>
          <w:szCs w:val="24"/>
          <w:lang w:eastAsia="da-DK"/>
        </w:rPr>
        <w:t xml:space="preserve"> </w:t>
      </w:r>
      <w:proofErr w:type="spellStart"/>
      <w:r w:rsidRPr="00FA3841">
        <w:rPr>
          <w:i/>
          <w:sz w:val="24"/>
          <w:szCs w:val="24"/>
          <w:lang w:eastAsia="da-DK"/>
        </w:rPr>
        <w:t>Copolymer</w:t>
      </w:r>
      <w:proofErr w:type="spellEnd"/>
      <w:r w:rsidRPr="00FA3841">
        <w:rPr>
          <w:i/>
          <w:sz w:val="24"/>
          <w:szCs w:val="24"/>
          <w:lang w:eastAsia="da-DK"/>
        </w:rPr>
        <w:t xml:space="preserve"> børnesikret låg</w:t>
      </w:r>
    </w:p>
    <w:p w:rsidR="007547B9" w:rsidRPr="0059030F" w:rsidRDefault="007547B9" w:rsidP="007547B9">
      <w:pPr>
        <w:tabs>
          <w:tab w:val="left" w:pos="851"/>
        </w:tabs>
        <w:ind w:left="851"/>
        <w:rPr>
          <w:sz w:val="24"/>
          <w:szCs w:val="24"/>
          <w:lang w:eastAsia="da-DK"/>
        </w:rPr>
      </w:pPr>
      <w:r w:rsidRPr="0059030F">
        <w:rPr>
          <w:sz w:val="24"/>
          <w:szCs w:val="24"/>
          <w:lang w:eastAsia="da-DK"/>
        </w:rPr>
        <w:t>Pakningsstørrelser</w:t>
      </w:r>
      <w:r>
        <w:rPr>
          <w:sz w:val="24"/>
          <w:szCs w:val="24"/>
          <w:lang w:eastAsia="da-DK"/>
        </w:rPr>
        <w:t>: 25, 100 og 200 stk.</w:t>
      </w:r>
    </w:p>
    <w:p w:rsidR="007547B9" w:rsidRDefault="007547B9" w:rsidP="007547B9">
      <w:pPr>
        <w:tabs>
          <w:tab w:val="left" w:pos="851"/>
        </w:tabs>
        <w:ind w:left="851"/>
        <w:rPr>
          <w:sz w:val="24"/>
          <w:szCs w:val="24"/>
          <w:lang w:eastAsia="da-DK"/>
        </w:rPr>
      </w:pPr>
    </w:p>
    <w:p w:rsidR="007547B9" w:rsidRPr="00FA3841" w:rsidRDefault="007547B9" w:rsidP="007547B9">
      <w:pPr>
        <w:tabs>
          <w:tab w:val="left" w:pos="851"/>
        </w:tabs>
        <w:ind w:left="851"/>
        <w:rPr>
          <w:sz w:val="24"/>
          <w:szCs w:val="24"/>
          <w:u w:val="single"/>
          <w:lang w:eastAsia="da-DK"/>
        </w:rPr>
      </w:pPr>
      <w:r w:rsidRPr="00FA3841">
        <w:rPr>
          <w:sz w:val="24"/>
          <w:szCs w:val="24"/>
          <w:u w:val="single"/>
          <w:lang w:eastAsia="da-DK"/>
        </w:rPr>
        <w:t>40 mg</w:t>
      </w:r>
    </w:p>
    <w:p w:rsidR="007547B9" w:rsidRPr="00FA3841" w:rsidRDefault="007547B9" w:rsidP="007547B9">
      <w:pPr>
        <w:tabs>
          <w:tab w:val="left" w:pos="851"/>
        </w:tabs>
        <w:ind w:left="851"/>
        <w:rPr>
          <w:i/>
          <w:sz w:val="24"/>
          <w:szCs w:val="24"/>
          <w:lang w:eastAsia="da-DK"/>
        </w:rPr>
      </w:pPr>
      <w:r w:rsidRPr="00FA3841">
        <w:rPr>
          <w:i/>
          <w:sz w:val="24"/>
          <w:szCs w:val="24"/>
          <w:lang w:eastAsia="da-DK"/>
        </w:rPr>
        <w:t xml:space="preserve">Hvid HDPE-beholder med PP </w:t>
      </w:r>
      <w:proofErr w:type="spellStart"/>
      <w:r w:rsidRPr="00FA3841">
        <w:rPr>
          <w:i/>
          <w:sz w:val="24"/>
          <w:szCs w:val="24"/>
          <w:lang w:eastAsia="da-DK"/>
        </w:rPr>
        <w:t>Random</w:t>
      </w:r>
      <w:proofErr w:type="spellEnd"/>
      <w:r w:rsidRPr="00FA3841">
        <w:rPr>
          <w:i/>
          <w:sz w:val="24"/>
          <w:szCs w:val="24"/>
          <w:lang w:eastAsia="da-DK"/>
        </w:rPr>
        <w:t xml:space="preserve"> </w:t>
      </w:r>
      <w:proofErr w:type="spellStart"/>
      <w:r w:rsidRPr="00FA3841">
        <w:rPr>
          <w:i/>
          <w:sz w:val="24"/>
          <w:szCs w:val="24"/>
          <w:lang w:eastAsia="da-DK"/>
        </w:rPr>
        <w:t>Copolymer</w:t>
      </w:r>
      <w:proofErr w:type="spellEnd"/>
      <w:r w:rsidRPr="00FA3841">
        <w:rPr>
          <w:i/>
          <w:sz w:val="24"/>
          <w:szCs w:val="24"/>
          <w:lang w:eastAsia="da-DK"/>
        </w:rPr>
        <w:t xml:space="preserve"> børnesikret låg</w:t>
      </w:r>
    </w:p>
    <w:p w:rsidR="007547B9" w:rsidRPr="0059030F" w:rsidRDefault="007547B9" w:rsidP="007547B9">
      <w:pPr>
        <w:tabs>
          <w:tab w:val="left" w:pos="851"/>
        </w:tabs>
        <w:ind w:left="851"/>
        <w:rPr>
          <w:sz w:val="24"/>
          <w:szCs w:val="24"/>
          <w:lang w:eastAsia="da-DK"/>
        </w:rPr>
      </w:pPr>
      <w:r w:rsidRPr="0059030F">
        <w:rPr>
          <w:sz w:val="24"/>
          <w:szCs w:val="24"/>
          <w:lang w:eastAsia="da-DK"/>
        </w:rPr>
        <w:t>Pakningsstørrelser</w:t>
      </w:r>
      <w:r>
        <w:rPr>
          <w:sz w:val="24"/>
          <w:szCs w:val="24"/>
          <w:lang w:eastAsia="da-DK"/>
        </w:rPr>
        <w:t>: 25 stk.</w:t>
      </w:r>
    </w:p>
    <w:p w:rsidR="007547B9" w:rsidRPr="0059030F" w:rsidRDefault="007547B9" w:rsidP="007547B9">
      <w:pPr>
        <w:tabs>
          <w:tab w:val="left" w:pos="851"/>
        </w:tabs>
        <w:ind w:left="851"/>
        <w:rPr>
          <w:sz w:val="24"/>
          <w:szCs w:val="24"/>
          <w:lang w:eastAsia="da-DK"/>
        </w:rPr>
      </w:pPr>
    </w:p>
    <w:p w:rsidR="007547B9" w:rsidRPr="0059030F" w:rsidRDefault="007547B9" w:rsidP="007547B9">
      <w:pPr>
        <w:tabs>
          <w:tab w:val="left" w:pos="851"/>
        </w:tabs>
        <w:ind w:left="851"/>
        <w:rPr>
          <w:sz w:val="24"/>
          <w:szCs w:val="24"/>
          <w:lang w:eastAsia="da-DK"/>
        </w:rPr>
      </w:pPr>
      <w:r w:rsidRPr="0059030F">
        <w:rPr>
          <w:sz w:val="24"/>
          <w:szCs w:val="24"/>
          <w:lang w:eastAsia="da-DK"/>
        </w:rPr>
        <w:t>Ikke alle pakningsstørrelser er nødvendigvis markedsført.</w:t>
      </w:r>
    </w:p>
    <w:p w:rsidR="007547B9" w:rsidRPr="00C84483" w:rsidRDefault="007547B9" w:rsidP="007547B9">
      <w:pPr>
        <w:tabs>
          <w:tab w:val="left" w:pos="851"/>
        </w:tabs>
        <w:rPr>
          <w:sz w:val="24"/>
          <w:szCs w:val="24"/>
        </w:rPr>
      </w:pPr>
    </w:p>
    <w:p w:rsidR="007547B9" w:rsidRPr="00C84483" w:rsidRDefault="007547B9" w:rsidP="007547B9">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CC4731" w:rsidRPr="00CC4731">
        <w:rPr>
          <w:b/>
          <w:sz w:val="24"/>
          <w:szCs w:val="24"/>
        </w:rPr>
        <w:t xml:space="preserve">bortskaffelse </w:t>
      </w:r>
      <w:r w:rsidRPr="00C84483">
        <w:rPr>
          <w:b/>
          <w:sz w:val="24"/>
          <w:szCs w:val="24"/>
        </w:rPr>
        <w:t>og anden håndtering</w:t>
      </w:r>
    </w:p>
    <w:p w:rsidR="007547B9" w:rsidRPr="00C84483" w:rsidRDefault="007547B9" w:rsidP="007547B9">
      <w:pPr>
        <w:tabs>
          <w:tab w:val="left" w:pos="851"/>
        </w:tabs>
        <w:ind w:left="851"/>
        <w:rPr>
          <w:sz w:val="24"/>
          <w:szCs w:val="24"/>
        </w:rPr>
      </w:pPr>
      <w:r w:rsidRPr="00F70DC2">
        <w:rPr>
          <w:sz w:val="24"/>
          <w:szCs w:val="24"/>
        </w:rPr>
        <w:t>Ikke anvendt lægemiddel samt affald heraf skal bortskaffes i henhold til lokale retningslinjer.</w:t>
      </w:r>
    </w:p>
    <w:p w:rsidR="007547B9" w:rsidRPr="00C84483" w:rsidRDefault="007547B9" w:rsidP="007547B9">
      <w:pPr>
        <w:tabs>
          <w:tab w:val="left" w:pos="851"/>
        </w:tabs>
        <w:ind w:left="851"/>
        <w:jc w:val="both"/>
        <w:rPr>
          <w:sz w:val="24"/>
          <w:szCs w:val="24"/>
        </w:rPr>
      </w:pPr>
    </w:p>
    <w:p w:rsidR="007547B9" w:rsidRPr="00C84483" w:rsidRDefault="007547B9" w:rsidP="007547B9">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7547B9" w:rsidRPr="00F70DC2" w:rsidRDefault="007547B9" w:rsidP="007547B9">
      <w:pPr>
        <w:tabs>
          <w:tab w:val="left" w:pos="851"/>
        </w:tabs>
        <w:ind w:left="851"/>
        <w:rPr>
          <w:sz w:val="24"/>
          <w:szCs w:val="24"/>
        </w:rPr>
      </w:pPr>
      <w:r w:rsidRPr="00F70DC2">
        <w:rPr>
          <w:sz w:val="24"/>
          <w:szCs w:val="24"/>
        </w:rPr>
        <w:t xml:space="preserve">2care4 </w:t>
      </w:r>
      <w:proofErr w:type="spellStart"/>
      <w:r w:rsidRPr="00F70DC2">
        <w:rPr>
          <w:sz w:val="24"/>
          <w:szCs w:val="24"/>
        </w:rPr>
        <w:t>Generics</w:t>
      </w:r>
      <w:proofErr w:type="spellEnd"/>
      <w:r w:rsidRPr="00F70DC2">
        <w:rPr>
          <w:sz w:val="24"/>
          <w:szCs w:val="24"/>
        </w:rPr>
        <w:t xml:space="preserve"> ApS</w:t>
      </w:r>
    </w:p>
    <w:p w:rsidR="001A1D9A" w:rsidRDefault="001A1D9A" w:rsidP="001A1D9A">
      <w:pPr>
        <w:tabs>
          <w:tab w:val="left" w:pos="851"/>
        </w:tabs>
        <w:ind w:left="851"/>
        <w:rPr>
          <w:sz w:val="24"/>
          <w:szCs w:val="24"/>
        </w:rPr>
      </w:pPr>
      <w:r w:rsidRPr="00C81E0E">
        <w:rPr>
          <w:sz w:val="24"/>
          <w:szCs w:val="24"/>
        </w:rPr>
        <w:t>Stenhuggervej 12-14</w:t>
      </w:r>
    </w:p>
    <w:p w:rsidR="007547B9" w:rsidRPr="00C84483" w:rsidRDefault="007547B9" w:rsidP="007547B9">
      <w:pPr>
        <w:tabs>
          <w:tab w:val="left" w:pos="851"/>
        </w:tabs>
        <w:ind w:left="851"/>
        <w:rPr>
          <w:sz w:val="24"/>
          <w:szCs w:val="24"/>
        </w:rPr>
      </w:pPr>
      <w:r w:rsidRPr="00F70DC2">
        <w:rPr>
          <w:sz w:val="24"/>
          <w:szCs w:val="24"/>
        </w:rPr>
        <w:t>6710 Esbjerg V</w:t>
      </w:r>
    </w:p>
    <w:p w:rsidR="007547B9" w:rsidRPr="00C84483" w:rsidRDefault="007547B9" w:rsidP="007547B9">
      <w:pPr>
        <w:tabs>
          <w:tab w:val="left" w:pos="851"/>
        </w:tabs>
        <w:ind w:left="851"/>
        <w:rPr>
          <w:sz w:val="24"/>
          <w:szCs w:val="24"/>
        </w:rPr>
      </w:pPr>
    </w:p>
    <w:p w:rsidR="007547B9" w:rsidRPr="00C84483" w:rsidRDefault="007547B9" w:rsidP="007547B9">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CC4731">
        <w:rPr>
          <w:b/>
          <w:sz w:val="24"/>
          <w:szCs w:val="24"/>
        </w:rPr>
        <w:t>-</w:t>
      </w:r>
      <w:r w:rsidRPr="00C84483">
        <w:rPr>
          <w:b/>
          <w:sz w:val="24"/>
          <w:szCs w:val="24"/>
        </w:rPr>
        <w:t>NUMRE)</w:t>
      </w:r>
    </w:p>
    <w:p w:rsidR="007547B9" w:rsidRDefault="007547B9" w:rsidP="007547B9">
      <w:pPr>
        <w:tabs>
          <w:tab w:val="left" w:pos="851"/>
          <w:tab w:val="left" w:pos="1560"/>
        </w:tabs>
        <w:ind w:left="851"/>
        <w:rPr>
          <w:sz w:val="24"/>
          <w:szCs w:val="24"/>
        </w:rPr>
      </w:pPr>
      <w:r>
        <w:rPr>
          <w:sz w:val="24"/>
          <w:szCs w:val="24"/>
        </w:rPr>
        <w:t>20 mg:</w:t>
      </w:r>
      <w:r>
        <w:rPr>
          <w:sz w:val="24"/>
          <w:szCs w:val="24"/>
        </w:rPr>
        <w:tab/>
        <w:t>59904</w:t>
      </w:r>
    </w:p>
    <w:p w:rsidR="007547B9" w:rsidRPr="00C84483" w:rsidRDefault="007547B9" w:rsidP="007547B9">
      <w:pPr>
        <w:tabs>
          <w:tab w:val="left" w:pos="851"/>
          <w:tab w:val="left" w:pos="1560"/>
        </w:tabs>
        <w:ind w:left="851"/>
        <w:rPr>
          <w:sz w:val="24"/>
          <w:szCs w:val="24"/>
        </w:rPr>
      </w:pPr>
      <w:r>
        <w:rPr>
          <w:sz w:val="24"/>
          <w:szCs w:val="24"/>
        </w:rPr>
        <w:t>40 mg:</w:t>
      </w:r>
      <w:r>
        <w:rPr>
          <w:sz w:val="24"/>
          <w:szCs w:val="24"/>
        </w:rPr>
        <w:tab/>
        <w:t>59905</w:t>
      </w:r>
    </w:p>
    <w:p w:rsidR="007547B9" w:rsidRPr="00C84483" w:rsidRDefault="007547B9" w:rsidP="007547B9">
      <w:pPr>
        <w:tabs>
          <w:tab w:val="left" w:pos="851"/>
        </w:tabs>
        <w:ind w:left="851"/>
        <w:jc w:val="both"/>
        <w:rPr>
          <w:sz w:val="24"/>
          <w:szCs w:val="24"/>
        </w:rPr>
      </w:pPr>
    </w:p>
    <w:p w:rsidR="007547B9" w:rsidRPr="00C84483" w:rsidRDefault="007547B9" w:rsidP="007547B9">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7547B9" w:rsidRPr="00C84483" w:rsidRDefault="007547B9" w:rsidP="007547B9">
      <w:pPr>
        <w:tabs>
          <w:tab w:val="left" w:pos="851"/>
        </w:tabs>
        <w:ind w:left="851"/>
        <w:rPr>
          <w:sz w:val="24"/>
          <w:szCs w:val="24"/>
        </w:rPr>
      </w:pPr>
      <w:r>
        <w:rPr>
          <w:sz w:val="24"/>
          <w:szCs w:val="24"/>
        </w:rPr>
        <w:t>22. august 2018</w:t>
      </w:r>
    </w:p>
    <w:p w:rsidR="007547B9" w:rsidRPr="00C84483" w:rsidRDefault="007547B9" w:rsidP="007547B9">
      <w:pPr>
        <w:tabs>
          <w:tab w:val="left" w:pos="851"/>
        </w:tabs>
        <w:ind w:left="851"/>
        <w:rPr>
          <w:sz w:val="24"/>
          <w:szCs w:val="24"/>
        </w:rPr>
      </w:pPr>
    </w:p>
    <w:p w:rsidR="007547B9" w:rsidRPr="00C84483" w:rsidRDefault="007547B9" w:rsidP="007547B9">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7547B9" w:rsidRPr="00C84483" w:rsidRDefault="00671F94" w:rsidP="007547B9">
      <w:pPr>
        <w:tabs>
          <w:tab w:val="left" w:pos="851"/>
        </w:tabs>
        <w:ind w:left="851"/>
        <w:rPr>
          <w:sz w:val="24"/>
          <w:szCs w:val="24"/>
        </w:rPr>
      </w:pPr>
      <w:r>
        <w:rPr>
          <w:sz w:val="24"/>
          <w:szCs w:val="24"/>
        </w:rPr>
        <w:t>12</w:t>
      </w:r>
      <w:r w:rsidR="00CC4731">
        <w:rPr>
          <w:sz w:val="24"/>
          <w:szCs w:val="24"/>
        </w:rPr>
        <w:t xml:space="preserve">. </w:t>
      </w:r>
      <w:r>
        <w:rPr>
          <w:sz w:val="24"/>
          <w:szCs w:val="24"/>
        </w:rPr>
        <w:t>juli</w:t>
      </w:r>
      <w:r w:rsidR="00CC4731">
        <w:rPr>
          <w:sz w:val="24"/>
          <w:szCs w:val="24"/>
        </w:rPr>
        <w:t xml:space="preserve"> 202</w:t>
      </w:r>
      <w:r>
        <w:rPr>
          <w:sz w:val="24"/>
          <w:szCs w:val="24"/>
        </w:rPr>
        <w:t>4</w:t>
      </w:r>
      <w:bookmarkStart w:id="0" w:name="_GoBack"/>
      <w:bookmarkEnd w:id="0"/>
    </w:p>
    <w:p w:rsidR="007547B9" w:rsidRPr="00726578" w:rsidRDefault="007547B9" w:rsidP="007547B9"/>
    <w:p w:rsidR="007547B9" w:rsidRPr="00B23F9A" w:rsidRDefault="007547B9" w:rsidP="007547B9"/>
    <w:p w:rsidR="009260DE" w:rsidRPr="007547B9" w:rsidRDefault="009260DE" w:rsidP="007547B9"/>
    <w:sectPr w:rsidR="009260DE" w:rsidRPr="007547B9"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47B9" w:rsidRDefault="007547B9">
      <w:r>
        <w:separator/>
      </w:r>
    </w:p>
  </w:endnote>
  <w:endnote w:type="continuationSeparator" w:id="0">
    <w:p w:rsidR="007547B9" w:rsidRDefault="00754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431161">
      <w:rPr>
        <w:i/>
        <w:noProof/>
        <w:sz w:val="18"/>
        <w:szCs w:val="18"/>
      </w:rPr>
      <w:t>Metadon 2care4, tabletter 20 mg og 40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47B9" w:rsidRDefault="007547B9">
      <w:r>
        <w:separator/>
      </w:r>
    </w:p>
  </w:footnote>
  <w:footnote w:type="continuationSeparator" w:id="0">
    <w:p w:rsidR="007547B9" w:rsidRDefault="007547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7B9"/>
    <w:rsid w:val="000259B9"/>
    <w:rsid w:val="00041491"/>
    <w:rsid w:val="00050D16"/>
    <w:rsid w:val="00054D7B"/>
    <w:rsid w:val="00074F2A"/>
    <w:rsid w:val="000A1CA8"/>
    <w:rsid w:val="000A466B"/>
    <w:rsid w:val="000B058C"/>
    <w:rsid w:val="000E4EE6"/>
    <w:rsid w:val="001454E2"/>
    <w:rsid w:val="001A1D9A"/>
    <w:rsid w:val="00206CE8"/>
    <w:rsid w:val="0021526C"/>
    <w:rsid w:val="002661EF"/>
    <w:rsid w:val="00283A2B"/>
    <w:rsid w:val="002B30AD"/>
    <w:rsid w:val="002C2C01"/>
    <w:rsid w:val="002E49D1"/>
    <w:rsid w:val="003832BA"/>
    <w:rsid w:val="003A29AE"/>
    <w:rsid w:val="003A32D7"/>
    <w:rsid w:val="003B4074"/>
    <w:rsid w:val="003C769A"/>
    <w:rsid w:val="003F1838"/>
    <w:rsid w:val="00431161"/>
    <w:rsid w:val="0045746C"/>
    <w:rsid w:val="0049104B"/>
    <w:rsid w:val="004C67B7"/>
    <w:rsid w:val="004E3B12"/>
    <w:rsid w:val="00532310"/>
    <w:rsid w:val="00560ECC"/>
    <w:rsid w:val="00565F0F"/>
    <w:rsid w:val="00594A86"/>
    <w:rsid w:val="00596D86"/>
    <w:rsid w:val="00637F5A"/>
    <w:rsid w:val="006560B1"/>
    <w:rsid w:val="00671F94"/>
    <w:rsid w:val="006756DD"/>
    <w:rsid w:val="006C2BD0"/>
    <w:rsid w:val="00737275"/>
    <w:rsid w:val="00740EEC"/>
    <w:rsid w:val="007547B9"/>
    <w:rsid w:val="0078011A"/>
    <w:rsid w:val="00782AF4"/>
    <w:rsid w:val="00790EE7"/>
    <w:rsid w:val="007B5DCD"/>
    <w:rsid w:val="007B6649"/>
    <w:rsid w:val="0081546F"/>
    <w:rsid w:val="00821F7B"/>
    <w:rsid w:val="0082576E"/>
    <w:rsid w:val="00907F75"/>
    <w:rsid w:val="009260DE"/>
    <w:rsid w:val="0093258A"/>
    <w:rsid w:val="009C7BA3"/>
    <w:rsid w:val="009D1F5A"/>
    <w:rsid w:val="00A05CE6"/>
    <w:rsid w:val="00AE6E10"/>
    <w:rsid w:val="00B003BF"/>
    <w:rsid w:val="00B373D7"/>
    <w:rsid w:val="00C36276"/>
    <w:rsid w:val="00C42586"/>
    <w:rsid w:val="00C60CCD"/>
    <w:rsid w:val="00C84483"/>
    <w:rsid w:val="00C95551"/>
    <w:rsid w:val="00CB20D7"/>
    <w:rsid w:val="00CC4731"/>
    <w:rsid w:val="00D020B0"/>
    <w:rsid w:val="00D11748"/>
    <w:rsid w:val="00D366CF"/>
    <w:rsid w:val="00D50D28"/>
    <w:rsid w:val="00DE2A65"/>
    <w:rsid w:val="00E108AA"/>
    <w:rsid w:val="00E11284"/>
    <w:rsid w:val="00E31812"/>
    <w:rsid w:val="00E35D14"/>
    <w:rsid w:val="00E3749A"/>
    <w:rsid w:val="00E7437F"/>
    <w:rsid w:val="00E865B8"/>
    <w:rsid w:val="00EC0B9B"/>
    <w:rsid w:val="00ED5E9F"/>
    <w:rsid w:val="00F66D4F"/>
    <w:rsid w:val="00F67E03"/>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4D8325"/>
  <w15:chartTrackingRefBased/>
  <w15:docId w15:val="{23F35B36-9A1E-4A1B-AC4C-D2E07926C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Default">
    <w:name w:val="Default"/>
    <w:rsid w:val="007547B9"/>
    <w:pPr>
      <w:autoSpaceDE w:val="0"/>
      <w:autoSpaceDN w:val="0"/>
      <w:adjustRightInd w:val="0"/>
    </w:pPr>
  </w:style>
  <w:style w:type="character" w:styleId="Hyperlink">
    <w:name w:val="Hyperlink"/>
    <w:basedOn w:val="Standardskrifttypeiafsnit"/>
    <w:uiPriority w:val="99"/>
    <w:unhideWhenUsed/>
    <w:rsid w:val="001A1D9A"/>
    <w:rPr>
      <w:color w:val="0563C1" w:themeColor="hyperlink"/>
      <w:u w:val="single"/>
    </w:rPr>
  </w:style>
  <w:style w:type="character" w:styleId="Ulstomtale">
    <w:name w:val="Unresolved Mention"/>
    <w:basedOn w:val="Standardskrifttypeiafsnit"/>
    <w:uiPriority w:val="99"/>
    <w:semiHidden/>
    <w:unhideWhenUsed/>
    <w:rsid w:val="001A1D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398357265">
      <w:bodyDiv w:val="1"/>
      <w:marLeft w:val="0"/>
      <w:marRight w:val="0"/>
      <w:marTop w:val="0"/>
      <w:marBottom w:val="0"/>
      <w:divBdr>
        <w:top w:val="none" w:sz="0" w:space="0" w:color="auto"/>
        <w:left w:val="none" w:sz="0" w:space="0" w:color="auto"/>
        <w:bottom w:val="none" w:sz="0" w:space="0" w:color="auto"/>
        <w:right w:val="none" w:sz="0" w:space="0" w:color="auto"/>
      </w:divBdr>
    </w:div>
    <w:div w:id="1491367417">
      <w:bodyDiv w:val="1"/>
      <w:marLeft w:val="0"/>
      <w:marRight w:val="0"/>
      <w:marTop w:val="0"/>
      <w:marBottom w:val="0"/>
      <w:divBdr>
        <w:top w:val="none" w:sz="0" w:space="0" w:color="auto"/>
        <w:left w:val="none" w:sz="0" w:space="0" w:color="auto"/>
        <w:bottom w:val="none" w:sz="0" w:space="0" w:color="auto"/>
        <w:right w:val="none" w:sz="0" w:space="0" w:color="auto"/>
      </w:divBdr>
    </w:div>
    <w:div w:id="1732462576">
      <w:bodyDiv w:val="1"/>
      <w:marLeft w:val="0"/>
      <w:marRight w:val="0"/>
      <w:marTop w:val="0"/>
      <w:marBottom w:val="0"/>
      <w:divBdr>
        <w:top w:val="none" w:sz="0" w:space="0" w:color="auto"/>
        <w:left w:val="none" w:sz="0" w:space="0" w:color="auto"/>
        <w:bottom w:val="none" w:sz="0" w:space="0" w:color="auto"/>
        <w:right w:val="none" w:sz="0" w:space="0" w:color="auto"/>
      </w:divBdr>
    </w:div>
    <w:div w:id="1764765815">
      <w:bodyDiv w:val="1"/>
      <w:marLeft w:val="0"/>
      <w:marRight w:val="0"/>
      <w:marTop w:val="0"/>
      <w:marBottom w:val="0"/>
      <w:divBdr>
        <w:top w:val="none" w:sz="0" w:space="0" w:color="auto"/>
        <w:left w:val="none" w:sz="0" w:space="0" w:color="auto"/>
        <w:bottom w:val="none" w:sz="0" w:space="0" w:color="auto"/>
        <w:right w:val="none" w:sz="0" w:space="0" w:color="auto"/>
      </w:divBdr>
    </w:div>
    <w:div w:id="1773668553">
      <w:bodyDiv w:val="1"/>
      <w:marLeft w:val="0"/>
      <w:marRight w:val="0"/>
      <w:marTop w:val="0"/>
      <w:marBottom w:val="0"/>
      <w:divBdr>
        <w:top w:val="none" w:sz="0" w:space="0" w:color="auto"/>
        <w:left w:val="none" w:sz="0" w:space="0" w:color="auto"/>
        <w:bottom w:val="none" w:sz="0" w:space="0" w:color="auto"/>
        <w:right w:val="none" w:sz="0" w:space="0" w:color="auto"/>
      </w:divBdr>
    </w:div>
    <w:div w:id="207377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3919</Words>
  <Characters>26627</Characters>
  <Application>Microsoft Office Word</Application>
  <DocSecurity>0</DocSecurity>
  <Lines>221</Lines>
  <Paragraphs>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Victoria Alexandra Ringgaard</dc:creator>
  <cp:keywords/>
  <dc:description>2023070479_x000d_
SPC pkt. 4.2, 4.4, 4.5, 4.6, 4.9 og 5.1</dc:description>
  <cp:lastModifiedBy>Victoria Alexsandra Ringgaard</cp:lastModifiedBy>
  <cp:revision>3</cp:revision>
  <cp:lastPrinted>2012-08-22T08:53:00Z</cp:lastPrinted>
  <dcterms:created xsi:type="dcterms:W3CDTF">2024-07-10T09:21:00Z</dcterms:created>
  <dcterms:modified xsi:type="dcterms:W3CDTF">2024-07-10T09:30:00Z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ies>
</file>