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4C70" w14:textId="77777777" w:rsidR="009260DE" w:rsidRPr="008F49E1" w:rsidRDefault="0021526C" w:rsidP="009260DE">
      <w:pPr>
        <w:rPr>
          <w:sz w:val="24"/>
          <w:szCs w:val="24"/>
        </w:rPr>
      </w:pPr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6174A93B" wp14:editId="538D3957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>
        <w:rPr>
          <w:sz w:val="24"/>
          <w:szCs w:val="24"/>
        </w:rPr>
        <w:br w:type="textWrapping" w:clear="all"/>
      </w:r>
    </w:p>
    <w:p w14:paraId="546BF73E" w14:textId="3DE39CA3" w:rsidR="009260DE" w:rsidRPr="000F4C34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val="en-US" w:eastAsia="en-US"/>
        </w:rPr>
      </w:pPr>
      <w:r w:rsidRPr="00C84483">
        <w:rPr>
          <w:b w:val="0"/>
          <w:szCs w:val="24"/>
          <w:lang w:eastAsia="en-US"/>
        </w:rPr>
        <w:tab/>
      </w:r>
      <w:r w:rsidR="00C14847">
        <w:rPr>
          <w:szCs w:val="24"/>
          <w:lang w:val="en-US"/>
        </w:rPr>
        <w:t>27. oktober 2025</w:t>
      </w:r>
    </w:p>
    <w:p w14:paraId="4CF8D5B3" w14:textId="77777777" w:rsidR="009260DE" w:rsidRPr="000F4C34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  <w:lang w:val="en-US"/>
        </w:rPr>
      </w:pPr>
    </w:p>
    <w:p w14:paraId="012B009C" w14:textId="77777777" w:rsidR="009260DE" w:rsidRPr="000F4C34" w:rsidRDefault="009260DE" w:rsidP="009260DE">
      <w:pPr>
        <w:pStyle w:val="Titel"/>
        <w:jc w:val="left"/>
        <w:rPr>
          <w:b w:val="0"/>
          <w:szCs w:val="24"/>
          <w:lang w:val="en-US"/>
        </w:rPr>
      </w:pPr>
    </w:p>
    <w:p w14:paraId="69C30635" w14:textId="77777777" w:rsidR="009260DE" w:rsidRPr="000F4C34" w:rsidRDefault="009260DE" w:rsidP="009260DE">
      <w:pPr>
        <w:pStyle w:val="Titel"/>
        <w:jc w:val="left"/>
        <w:rPr>
          <w:b w:val="0"/>
          <w:szCs w:val="24"/>
          <w:lang w:val="en-US"/>
        </w:rPr>
      </w:pPr>
    </w:p>
    <w:p w14:paraId="79D21F87" w14:textId="77777777" w:rsidR="009260DE" w:rsidRPr="00C14847" w:rsidRDefault="009260DE" w:rsidP="009260DE">
      <w:pPr>
        <w:jc w:val="center"/>
        <w:rPr>
          <w:b/>
          <w:sz w:val="24"/>
          <w:szCs w:val="24"/>
        </w:rPr>
      </w:pPr>
      <w:r w:rsidRPr="00C14847">
        <w:rPr>
          <w:b/>
          <w:sz w:val="24"/>
          <w:szCs w:val="24"/>
        </w:rPr>
        <w:t>PRODUKTRESUMÉ</w:t>
      </w:r>
    </w:p>
    <w:p w14:paraId="0D108884" w14:textId="77777777" w:rsidR="009260DE" w:rsidRPr="00C14847" w:rsidRDefault="009260DE" w:rsidP="009260DE">
      <w:pPr>
        <w:jc w:val="center"/>
        <w:rPr>
          <w:b/>
          <w:sz w:val="24"/>
          <w:szCs w:val="24"/>
        </w:rPr>
      </w:pPr>
    </w:p>
    <w:p w14:paraId="4E51D6D7" w14:textId="77777777" w:rsidR="009260DE" w:rsidRPr="00C14847" w:rsidRDefault="009260DE" w:rsidP="009260DE">
      <w:pPr>
        <w:jc w:val="center"/>
        <w:rPr>
          <w:b/>
          <w:sz w:val="24"/>
          <w:szCs w:val="24"/>
        </w:rPr>
      </w:pPr>
      <w:r w:rsidRPr="00C14847">
        <w:rPr>
          <w:b/>
          <w:sz w:val="24"/>
          <w:szCs w:val="24"/>
        </w:rPr>
        <w:t>for</w:t>
      </w:r>
    </w:p>
    <w:p w14:paraId="34ABDA5C" w14:textId="77777777" w:rsidR="000B058C" w:rsidRPr="00C14847" w:rsidRDefault="000B058C" w:rsidP="009260DE">
      <w:pPr>
        <w:jc w:val="center"/>
        <w:rPr>
          <w:b/>
          <w:sz w:val="24"/>
          <w:szCs w:val="24"/>
        </w:rPr>
      </w:pPr>
    </w:p>
    <w:p w14:paraId="3FE4D69C" w14:textId="77777777" w:rsidR="009260DE" w:rsidRPr="00C14847" w:rsidRDefault="000F4C34" w:rsidP="009260DE">
      <w:pPr>
        <w:jc w:val="center"/>
        <w:rPr>
          <w:b/>
          <w:sz w:val="24"/>
          <w:szCs w:val="24"/>
        </w:rPr>
      </w:pPr>
      <w:r w:rsidRPr="00C14847">
        <w:rPr>
          <w:rFonts w:cs="Arial"/>
          <w:b/>
          <w:sz w:val="24"/>
          <w:szCs w:val="24"/>
        </w:rPr>
        <w:t>Methenamine hippurate "Zentiva", tabletter</w:t>
      </w:r>
    </w:p>
    <w:p w14:paraId="4909FAAF" w14:textId="77777777" w:rsidR="009260DE" w:rsidRPr="00C14847" w:rsidRDefault="009260DE" w:rsidP="009260DE">
      <w:pPr>
        <w:jc w:val="both"/>
        <w:rPr>
          <w:sz w:val="24"/>
          <w:szCs w:val="24"/>
        </w:rPr>
      </w:pPr>
    </w:p>
    <w:p w14:paraId="1EE2E783" w14:textId="77777777" w:rsidR="009260DE" w:rsidRPr="00C14847" w:rsidRDefault="009260DE" w:rsidP="009260DE">
      <w:pPr>
        <w:jc w:val="both"/>
        <w:rPr>
          <w:sz w:val="24"/>
          <w:szCs w:val="24"/>
        </w:rPr>
      </w:pPr>
    </w:p>
    <w:p w14:paraId="01D86190" w14:textId="77777777" w:rsidR="009260DE" w:rsidRPr="00C1484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14847">
        <w:rPr>
          <w:b/>
          <w:sz w:val="24"/>
          <w:szCs w:val="24"/>
        </w:rPr>
        <w:t>0.</w:t>
      </w:r>
      <w:r w:rsidRPr="00C14847">
        <w:rPr>
          <w:b/>
          <w:sz w:val="24"/>
          <w:szCs w:val="24"/>
        </w:rPr>
        <w:tab/>
        <w:t>D.SP.NR.</w:t>
      </w:r>
    </w:p>
    <w:p w14:paraId="65238409" w14:textId="77777777" w:rsidR="009260DE" w:rsidRPr="00C84483" w:rsidRDefault="000F4C34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33751</w:t>
      </w:r>
    </w:p>
    <w:p w14:paraId="1E8D4C5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DB6E59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1.</w:t>
      </w:r>
      <w:r w:rsidRPr="00C84483">
        <w:rPr>
          <w:b/>
          <w:sz w:val="24"/>
          <w:szCs w:val="24"/>
        </w:rPr>
        <w:tab/>
        <w:t>LÆGEMIDLETS NAVN</w:t>
      </w:r>
    </w:p>
    <w:p w14:paraId="5C91F9D0" w14:textId="77777777" w:rsidR="009260DE" w:rsidRPr="000F4C34" w:rsidRDefault="000F4C34" w:rsidP="009260DE">
      <w:pPr>
        <w:tabs>
          <w:tab w:val="left" w:pos="851"/>
        </w:tabs>
        <w:ind w:left="851"/>
        <w:rPr>
          <w:sz w:val="24"/>
          <w:szCs w:val="24"/>
        </w:rPr>
      </w:pPr>
      <w:r w:rsidRPr="000F4C34">
        <w:rPr>
          <w:sz w:val="24"/>
          <w:szCs w:val="24"/>
        </w:rPr>
        <w:t>Methenamine hippurate "Zentiva"</w:t>
      </w:r>
    </w:p>
    <w:p w14:paraId="6729905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093CD3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2.</w:t>
      </w:r>
      <w:r w:rsidRPr="00C84483">
        <w:rPr>
          <w:b/>
          <w:sz w:val="24"/>
          <w:szCs w:val="24"/>
        </w:rPr>
        <w:tab/>
        <w:t>KVALITATIV OG KVANTITATIV SAMMENSÆTNING</w:t>
      </w:r>
    </w:p>
    <w:p w14:paraId="0133E4B7" w14:textId="77777777" w:rsidR="000F4C34" w:rsidRPr="000F4C34" w:rsidRDefault="000F4C34" w:rsidP="000F4C34">
      <w:pPr>
        <w:tabs>
          <w:tab w:val="left" w:pos="851"/>
        </w:tabs>
        <w:ind w:left="851"/>
        <w:rPr>
          <w:sz w:val="24"/>
          <w:szCs w:val="24"/>
        </w:rPr>
      </w:pPr>
      <w:r w:rsidRPr="000F4C34">
        <w:rPr>
          <w:sz w:val="24"/>
          <w:szCs w:val="24"/>
        </w:rPr>
        <w:t>Hver tablet indeholder 1 g methenaminhippurat.</w:t>
      </w:r>
    </w:p>
    <w:p w14:paraId="3ED9E306" w14:textId="77777777" w:rsidR="000F4C34" w:rsidRPr="000F4C34" w:rsidRDefault="000F4C34" w:rsidP="000F4C34">
      <w:pPr>
        <w:tabs>
          <w:tab w:val="left" w:pos="851"/>
        </w:tabs>
        <w:ind w:left="851"/>
        <w:rPr>
          <w:sz w:val="24"/>
          <w:szCs w:val="24"/>
        </w:rPr>
      </w:pPr>
    </w:p>
    <w:p w14:paraId="47E72CE8" w14:textId="77777777" w:rsidR="000F4C34" w:rsidRPr="000F4C34" w:rsidRDefault="000F4C34" w:rsidP="000F4C34">
      <w:pPr>
        <w:tabs>
          <w:tab w:val="left" w:pos="851"/>
        </w:tabs>
        <w:ind w:left="851"/>
        <w:rPr>
          <w:sz w:val="24"/>
          <w:szCs w:val="24"/>
        </w:rPr>
      </w:pPr>
      <w:r w:rsidRPr="000F4C34">
        <w:rPr>
          <w:sz w:val="24"/>
          <w:szCs w:val="24"/>
        </w:rPr>
        <w:t>Alle hjælpestoffer er anført under pkt. 6.1.</w:t>
      </w:r>
    </w:p>
    <w:p w14:paraId="0AB2896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E4E65C5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3.</w:t>
      </w:r>
      <w:r w:rsidRPr="00C84483">
        <w:rPr>
          <w:b/>
          <w:sz w:val="24"/>
          <w:szCs w:val="24"/>
        </w:rPr>
        <w:tab/>
        <w:t>LÆGEMIDDELFORM</w:t>
      </w:r>
    </w:p>
    <w:p w14:paraId="20A33499" w14:textId="77777777" w:rsidR="000F4C34" w:rsidRPr="000F4C34" w:rsidRDefault="000F4C34" w:rsidP="000F4C34">
      <w:pPr>
        <w:tabs>
          <w:tab w:val="left" w:pos="851"/>
        </w:tabs>
        <w:ind w:left="851"/>
        <w:rPr>
          <w:sz w:val="24"/>
          <w:szCs w:val="24"/>
        </w:rPr>
      </w:pPr>
      <w:r w:rsidRPr="000F4C34">
        <w:rPr>
          <w:sz w:val="24"/>
          <w:szCs w:val="24"/>
        </w:rPr>
        <w:t>Tablet</w:t>
      </w:r>
      <w:r>
        <w:rPr>
          <w:sz w:val="24"/>
          <w:szCs w:val="24"/>
        </w:rPr>
        <w:t>ter</w:t>
      </w:r>
    </w:p>
    <w:p w14:paraId="30259924" w14:textId="77777777" w:rsidR="000F4C34" w:rsidRPr="000F4C34" w:rsidRDefault="000F4C34" w:rsidP="000F4C34">
      <w:pPr>
        <w:tabs>
          <w:tab w:val="left" w:pos="851"/>
        </w:tabs>
        <w:ind w:left="851"/>
        <w:rPr>
          <w:sz w:val="24"/>
          <w:szCs w:val="24"/>
        </w:rPr>
      </w:pPr>
    </w:p>
    <w:p w14:paraId="2D70BF77" w14:textId="77777777" w:rsidR="000F4C34" w:rsidRPr="000F4C34" w:rsidRDefault="000F4C34" w:rsidP="000F4C34">
      <w:pPr>
        <w:tabs>
          <w:tab w:val="left" w:pos="851"/>
        </w:tabs>
        <w:ind w:left="851"/>
        <w:rPr>
          <w:sz w:val="24"/>
          <w:szCs w:val="24"/>
        </w:rPr>
      </w:pPr>
      <w:r w:rsidRPr="000F4C34">
        <w:rPr>
          <w:sz w:val="24"/>
          <w:szCs w:val="24"/>
        </w:rPr>
        <w:t>Hvide til råhvid</w:t>
      </w:r>
      <w:r>
        <w:rPr>
          <w:sz w:val="24"/>
          <w:szCs w:val="24"/>
        </w:rPr>
        <w:t>e</w:t>
      </w:r>
      <w:r w:rsidRPr="000F4C34">
        <w:rPr>
          <w:sz w:val="24"/>
          <w:szCs w:val="24"/>
        </w:rPr>
        <w:t>, kapselformede tabletter med dimensionerne ca. 19 mm</w:t>
      </w:r>
      <w:r>
        <w:rPr>
          <w:sz w:val="24"/>
          <w:szCs w:val="24"/>
        </w:rPr>
        <w:t>×</w:t>
      </w:r>
      <w:r w:rsidRPr="000F4C34">
        <w:rPr>
          <w:sz w:val="24"/>
          <w:szCs w:val="24"/>
        </w:rPr>
        <w:t>8 mm, præget med ”L '59” på den ene side og en delekærv på den anden side. Tabletten kan deles i to lige store doser.</w:t>
      </w:r>
    </w:p>
    <w:p w14:paraId="596DF359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A1D833B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9406FD7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</w:t>
      </w:r>
      <w:r w:rsidRPr="00C84483">
        <w:rPr>
          <w:b/>
          <w:sz w:val="24"/>
          <w:szCs w:val="24"/>
        </w:rPr>
        <w:tab/>
        <w:t>KLINISKE OPLYSNINGER</w:t>
      </w:r>
    </w:p>
    <w:p w14:paraId="080F32D2" w14:textId="77777777" w:rsidR="009260DE" w:rsidRPr="00C84483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4A1D601B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84483">
        <w:rPr>
          <w:b/>
          <w:sz w:val="24"/>
          <w:szCs w:val="24"/>
        </w:rPr>
        <w:t>4.1</w:t>
      </w:r>
      <w:r w:rsidRPr="00C84483">
        <w:rPr>
          <w:b/>
          <w:sz w:val="24"/>
          <w:szCs w:val="24"/>
        </w:rPr>
        <w:tab/>
        <w:t>Terapeutiske indikationer</w:t>
      </w:r>
    </w:p>
    <w:p w14:paraId="63FCC007" w14:textId="77777777" w:rsidR="000F4C34" w:rsidRPr="000F4C34" w:rsidRDefault="000F4C34" w:rsidP="000F4C34">
      <w:pPr>
        <w:tabs>
          <w:tab w:val="left" w:pos="851"/>
        </w:tabs>
        <w:ind w:left="851"/>
        <w:rPr>
          <w:sz w:val="24"/>
          <w:szCs w:val="24"/>
        </w:rPr>
      </w:pPr>
      <w:r w:rsidRPr="000F4C34">
        <w:rPr>
          <w:sz w:val="24"/>
          <w:szCs w:val="24"/>
        </w:rPr>
        <w:t>Langvarig profylakseefter indledende behandling med passende kemoterapeutisk middel af tilbagevendende urinvejsinfektioner.</w:t>
      </w:r>
    </w:p>
    <w:p w14:paraId="725FACAC" w14:textId="77777777" w:rsidR="000F4C34" w:rsidRPr="000F4C34" w:rsidRDefault="000F4C34" w:rsidP="000F4C34">
      <w:pPr>
        <w:tabs>
          <w:tab w:val="left" w:pos="851"/>
        </w:tabs>
        <w:ind w:left="851"/>
        <w:rPr>
          <w:sz w:val="24"/>
          <w:szCs w:val="24"/>
        </w:rPr>
      </w:pPr>
      <w:r w:rsidRPr="000F4C34">
        <w:rPr>
          <w:sz w:val="24"/>
          <w:szCs w:val="24"/>
        </w:rPr>
        <w:t>Kortvarig profylakse hos patienter med kortvarigt indlagt kateter og ved instrumentelle indgreb i urinvejene.</w:t>
      </w:r>
    </w:p>
    <w:p w14:paraId="5B704469" w14:textId="77777777" w:rsidR="000F4C34" w:rsidRPr="000F4C34" w:rsidRDefault="000F4C34" w:rsidP="000F4C34">
      <w:pPr>
        <w:tabs>
          <w:tab w:val="left" w:pos="851"/>
        </w:tabs>
        <w:ind w:left="851"/>
        <w:rPr>
          <w:sz w:val="24"/>
          <w:szCs w:val="24"/>
        </w:rPr>
      </w:pPr>
      <w:r w:rsidRPr="000F4C34">
        <w:rPr>
          <w:sz w:val="24"/>
          <w:szCs w:val="24"/>
        </w:rPr>
        <w:t>Profylakse i tilfælde af asymptomatisk bakteriuri hos langtidspatienter forårsaget af kateter, urinsamler og lign.</w:t>
      </w:r>
    </w:p>
    <w:p w14:paraId="7CFD48C8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DE1C4A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 xml:space="preserve">Dosering og </w:t>
      </w:r>
      <w:r w:rsidR="002C1EC0">
        <w:rPr>
          <w:b/>
          <w:sz w:val="24"/>
          <w:szCs w:val="24"/>
        </w:rPr>
        <w:t>administration</w:t>
      </w:r>
    </w:p>
    <w:p w14:paraId="09AEE345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</w:p>
    <w:p w14:paraId="15518A63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71AAB">
        <w:rPr>
          <w:sz w:val="24"/>
          <w:szCs w:val="24"/>
          <w:u w:val="single"/>
        </w:rPr>
        <w:t>Dosering</w:t>
      </w:r>
    </w:p>
    <w:p w14:paraId="7F4D8A34" w14:textId="77777777" w:rsid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</w:p>
    <w:p w14:paraId="7436B3E8" w14:textId="57695778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  <w:r w:rsidRPr="00671AAB">
        <w:rPr>
          <w:sz w:val="24"/>
          <w:szCs w:val="24"/>
        </w:rPr>
        <w:t>Voksne: 1 g to gange dagligt.</w:t>
      </w:r>
    </w:p>
    <w:p w14:paraId="71A0B11B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  <w:r w:rsidRPr="00671AAB">
        <w:rPr>
          <w:sz w:val="24"/>
          <w:szCs w:val="24"/>
        </w:rPr>
        <w:t>Hos patienter med kateter kan doseringen øges til 1 g tre gange dagligt.</w:t>
      </w:r>
    </w:p>
    <w:p w14:paraId="3CB75351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  <w:r w:rsidRPr="00671AAB">
        <w:rPr>
          <w:sz w:val="24"/>
          <w:szCs w:val="24"/>
        </w:rPr>
        <w:lastRenderedPageBreak/>
        <w:t>Børn 6-12 år: 0,5 g to gange dagligt.</w:t>
      </w:r>
    </w:p>
    <w:p w14:paraId="600423AA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  <w:r w:rsidRPr="00671AAB">
        <w:rPr>
          <w:sz w:val="24"/>
          <w:szCs w:val="24"/>
        </w:rPr>
        <w:t>Ungdom over 12 år: 1 g to gange dagligt.</w:t>
      </w:r>
    </w:p>
    <w:p w14:paraId="19D9176A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</w:p>
    <w:p w14:paraId="3863EB24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  <w:r w:rsidRPr="00671AAB">
        <w:rPr>
          <w:sz w:val="24"/>
          <w:szCs w:val="24"/>
        </w:rPr>
        <w:t>I tilfælde af alkalisk urin-pH kan der være behov for at administrere et forsurende middel.</w:t>
      </w:r>
    </w:p>
    <w:p w14:paraId="6C408F4E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</w:p>
    <w:p w14:paraId="03C68B44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71AAB">
        <w:rPr>
          <w:sz w:val="24"/>
          <w:szCs w:val="24"/>
          <w:u w:val="single"/>
        </w:rPr>
        <w:t>Særlige patientgrupper</w:t>
      </w:r>
    </w:p>
    <w:p w14:paraId="32131191" w14:textId="77777777" w:rsidR="00671AAB" w:rsidRDefault="00671AAB" w:rsidP="00671AAB">
      <w:pPr>
        <w:tabs>
          <w:tab w:val="left" w:pos="851"/>
        </w:tabs>
        <w:ind w:left="851"/>
        <w:rPr>
          <w:i/>
          <w:iCs/>
          <w:sz w:val="24"/>
          <w:szCs w:val="24"/>
        </w:rPr>
      </w:pPr>
    </w:p>
    <w:p w14:paraId="72D960C7" w14:textId="5CBBF782" w:rsidR="00671AAB" w:rsidRPr="00671AAB" w:rsidRDefault="00671AAB" w:rsidP="00671AAB">
      <w:pPr>
        <w:tabs>
          <w:tab w:val="left" w:pos="851"/>
        </w:tabs>
        <w:ind w:left="851"/>
        <w:rPr>
          <w:i/>
          <w:iCs/>
          <w:sz w:val="24"/>
          <w:szCs w:val="24"/>
        </w:rPr>
      </w:pPr>
      <w:r w:rsidRPr="00671AAB">
        <w:rPr>
          <w:i/>
          <w:iCs/>
          <w:sz w:val="24"/>
          <w:szCs w:val="24"/>
        </w:rPr>
        <w:t>Nedsat nyrefunktion</w:t>
      </w:r>
    </w:p>
    <w:p w14:paraId="1862B186" w14:textId="1D598AE0" w:rsidR="00671AAB" w:rsidRPr="00671AAB" w:rsidRDefault="00671AAB" w:rsidP="00671AAB">
      <w:pPr>
        <w:tabs>
          <w:tab w:val="left" w:pos="851"/>
        </w:tabs>
        <w:ind w:left="851"/>
        <w:rPr>
          <w:bCs/>
          <w:sz w:val="24"/>
          <w:szCs w:val="24"/>
          <w:lang w:val="pt-PT"/>
        </w:rPr>
      </w:pPr>
      <w:r w:rsidRPr="00671AAB">
        <w:rPr>
          <w:bCs/>
          <w:sz w:val="24"/>
          <w:szCs w:val="24"/>
          <w:lang w:val="pt-PT"/>
        </w:rPr>
        <w:t xml:space="preserve">Methenamine hippurate "Zentiva" </w:t>
      </w:r>
      <w:r w:rsidRPr="00671AAB">
        <w:rPr>
          <w:sz w:val="24"/>
          <w:szCs w:val="24"/>
        </w:rPr>
        <w:t xml:space="preserve">er kontraindiceret ved nyreinsufficiens, se </w:t>
      </w:r>
      <w:r>
        <w:rPr>
          <w:sz w:val="24"/>
          <w:szCs w:val="24"/>
        </w:rPr>
        <w:t>pkt.</w:t>
      </w:r>
      <w:r w:rsidRPr="00671AAB">
        <w:rPr>
          <w:sz w:val="24"/>
          <w:szCs w:val="24"/>
        </w:rPr>
        <w:t xml:space="preserve"> 4.3.</w:t>
      </w:r>
    </w:p>
    <w:p w14:paraId="1D4125A4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</w:p>
    <w:p w14:paraId="674DD4C0" w14:textId="77777777" w:rsidR="00671AAB" w:rsidRPr="00671AAB" w:rsidRDefault="00671AAB" w:rsidP="00671AAB">
      <w:pPr>
        <w:tabs>
          <w:tab w:val="left" w:pos="851"/>
        </w:tabs>
        <w:ind w:left="851"/>
        <w:rPr>
          <w:i/>
          <w:iCs/>
          <w:sz w:val="24"/>
          <w:szCs w:val="24"/>
        </w:rPr>
      </w:pPr>
      <w:r w:rsidRPr="00671AAB">
        <w:rPr>
          <w:i/>
          <w:iCs/>
          <w:sz w:val="24"/>
          <w:szCs w:val="24"/>
        </w:rPr>
        <w:t>Nedsat leverfunktion</w:t>
      </w:r>
    </w:p>
    <w:p w14:paraId="2FE7B13A" w14:textId="5432918D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  <w:r w:rsidRPr="00671AAB">
        <w:rPr>
          <w:sz w:val="24"/>
          <w:szCs w:val="24"/>
        </w:rPr>
        <w:t xml:space="preserve">Methenamine hippurate "Zentiva" er kontraindiceret hos patienter med nedsat leverfunktion, se </w:t>
      </w:r>
      <w:r>
        <w:rPr>
          <w:sz w:val="24"/>
          <w:szCs w:val="24"/>
        </w:rPr>
        <w:t xml:space="preserve">pkt. </w:t>
      </w:r>
      <w:r w:rsidRPr="00671AAB">
        <w:rPr>
          <w:sz w:val="24"/>
          <w:szCs w:val="24"/>
        </w:rPr>
        <w:t>4.3.</w:t>
      </w:r>
    </w:p>
    <w:p w14:paraId="6686D1FD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</w:p>
    <w:p w14:paraId="5D32C188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71AAB">
        <w:rPr>
          <w:sz w:val="24"/>
          <w:szCs w:val="24"/>
          <w:u w:val="single"/>
        </w:rPr>
        <w:t>Administration</w:t>
      </w:r>
    </w:p>
    <w:p w14:paraId="7F376A73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  <w:r w:rsidRPr="00671AAB">
        <w:rPr>
          <w:sz w:val="24"/>
          <w:szCs w:val="24"/>
        </w:rPr>
        <w:t>Til oral administration.</w:t>
      </w:r>
    </w:p>
    <w:p w14:paraId="0BFBBB23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</w:p>
    <w:p w14:paraId="5346DCD8" w14:textId="77777777" w:rsidR="00671AAB" w:rsidRPr="00671AAB" w:rsidRDefault="00671AAB" w:rsidP="00671AAB">
      <w:pPr>
        <w:tabs>
          <w:tab w:val="left" w:pos="851"/>
        </w:tabs>
        <w:ind w:left="851"/>
        <w:rPr>
          <w:sz w:val="24"/>
          <w:szCs w:val="24"/>
        </w:rPr>
      </w:pPr>
      <w:r w:rsidRPr="00671AAB">
        <w:rPr>
          <w:sz w:val="24"/>
          <w:szCs w:val="24"/>
        </w:rPr>
        <w:t>En tabletdeler kan bruges til at dele tabletten i to halvdele, hvis patienten ikke er i stand til at knække tabletten med hånden. Tabletterne kan halveres eller knuses og indtages med lidt vand, hvis patienten ikke er i stand til at sluge hele tabletter.</w:t>
      </w:r>
    </w:p>
    <w:p w14:paraId="3EE14A05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3E1774F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4.3</w:t>
      </w:r>
      <w:r w:rsidRPr="00C84483">
        <w:rPr>
          <w:b/>
          <w:sz w:val="24"/>
          <w:szCs w:val="24"/>
        </w:rPr>
        <w:tab/>
        <w:t>Kontraindikationer</w:t>
      </w:r>
    </w:p>
    <w:p w14:paraId="1B4AF720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Methenamine hippurate "Zentiva" er kontraindiceret hos patienter med:</w:t>
      </w:r>
    </w:p>
    <w:p w14:paraId="25F745A4" w14:textId="08900CFB" w:rsidR="002F7286" w:rsidRPr="002F7286" w:rsidRDefault="002F7286" w:rsidP="002F7286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2F7286">
        <w:rPr>
          <w:sz w:val="24"/>
          <w:szCs w:val="24"/>
        </w:rPr>
        <w:t>Overfølsomhed over for det aktive stof eller over for et eller flere af hjælpestofferne anført i pkt. 6.1.</w:t>
      </w:r>
    </w:p>
    <w:p w14:paraId="1A377534" w14:textId="77777777" w:rsidR="002F7286" w:rsidRPr="002F7286" w:rsidRDefault="002F7286" w:rsidP="002F7286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2F7286">
        <w:rPr>
          <w:sz w:val="24"/>
          <w:szCs w:val="24"/>
        </w:rPr>
        <w:t>Nyresvigt (kreatininclearance eller GFR &lt; 10 ml/min.).</w:t>
      </w:r>
    </w:p>
    <w:p w14:paraId="5C981073" w14:textId="77777777" w:rsidR="002F7286" w:rsidRPr="002F7286" w:rsidRDefault="002F7286" w:rsidP="002F7286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2F7286">
        <w:rPr>
          <w:sz w:val="24"/>
          <w:szCs w:val="24"/>
        </w:rPr>
        <w:t>Alvorlig dehydrering og gigt.</w:t>
      </w:r>
    </w:p>
    <w:p w14:paraId="50BBED55" w14:textId="77777777" w:rsidR="002F7286" w:rsidRPr="002F7286" w:rsidRDefault="002F7286" w:rsidP="002F7286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2F7286">
        <w:rPr>
          <w:sz w:val="24"/>
          <w:szCs w:val="24"/>
        </w:rPr>
        <w:t>Nyreinfektion.</w:t>
      </w:r>
    </w:p>
    <w:p w14:paraId="548CC2C0" w14:textId="77777777" w:rsidR="002F7286" w:rsidRPr="002F7286" w:rsidRDefault="002F7286" w:rsidP="002F7286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2F7286">
        <w:rPr>
          <w:sz w:val="24"/>
          <w:szCs w:val="24"/>
        </w:rPr>
        <w:t>Intolerance eller allergiske reaktioner på formalin.</w:t>
      </w:r>
    </w:p>
    <w:p w14:paraId="371816AB" w14:textId="77777777" w:rsidR="002F7286" w:rsidRPr="002F7286" w:rsidRDefault="002F7286" w:rsidP="002F7286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2F7286">
        <w:rPr>
          <w:sz w:val="24"/>
          <w:szCs w:val="24"/>
        </w:rPr>
        <w:t>Nedsat leverfunktion.</w:t>
      </w:r>
    </w:p>
    <w:p w14:paraId="322A6C92" w14:textId="77777777" w:rsidR="002F7286" w:rsidRPr="002F7286" w:rsidRDefault="002F7286" w:rsidP="002F7286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2F7286">
        <w:rPr>
          <w:sz w:val="24"/>
          <w:szCs w:val="24"/>
        </w:rPr>
        <w:t>Metabolisk acidose.</w:t>
      </w:r>
    </w:p>
    <w:p w14:paraId="2093FDB3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p w14:paraId="68787BA4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Methenamine hippurate "Zentiva" bør ikke gives samtidig med:</w:t>
      </w:r>
    </w:p>
    <w:p w14:paraId="712C2495" w14:textId="77777777" w:rsidR="002F7286" w:rsidRPr="002F7286" w:rsidRDefault="002F7286" w:rsidP="002F7286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2F7286">
        <w:rPr>
          <w:sz w:val="24"/>
          <w:szCs w:val="24"/>
        </w:rPr>
        <w:t>sulfonamider på grund af muligheden for krystalluri.</w:t>
      </w:r>
    </w:p>
    <w:p w14:paraId="45845872" w14:textId="77777777" w:rsidR="002F7286" w:rsidRPr="002F7286" w:rsidRDefault="002F7286" w:rsidP="002F7286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2F7286">
        <w:rPr>
          <w:sz w:val="24"/>
          <w:szCs w:val="24"/>
        </w:rPr>
        <w:t>alkaliske midler såsom en blanding af kaliumcitrat (se pkt. 4.5)</w:t>
      </w:r>
    </w:p>
    <w:p w14:paraId="488DAE1F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E5DBA1E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4.4</w:t>
      </w:r>
      <w:r w:rsidRPr="00C84483">
        <w:rPr>
          <w:b/>
          <w:sz w:val="24"/>
          <w:szCs w:val="24"/>
        </w:rPr>
        <w:tab/>
        <w:t>Særlige advarsler og forsigtighedsregler vedrørende brugen</w:t>
      </w:r>
    </w:p>
    <w:p w14:paraId="50301BB9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p w14:paraId="60A464BE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2F7286">
        <w:rPr>
          <w:sz w:val="24"/>
          <w:szCs w:val="24"/>
          <w:u w:val="single"/>
        </w:rPr>
        <w:t>Natrium</w:t>
      </w:r>
    </w:p>
    <w:p w14:paraId="1DB9B361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Dette lægemiddel indeholder mindre end 1 mmol (23 mg) natrium pr. tablet, dvs. det er i det væsentlige natriumfrit.</w:t>
      </w:r>
    </w:p>
    <w:p w14:paraId="38EFA70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CE7F2A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4.5</w:t>
      </w:r>
      <w:r w:rsidRPr="00C84483">
        <w:rPr>
          <w:b/>
          <w:sz w:val="24"/>
          <w:szCs w:val="24"/>
        </w:rPr>
        <w:tab/>
        <w:t>Interaktion med andre lægemidler og andre former for interaktion</w:t>
      </w:r>
    </w:p>
    <w:p w14:paraId="7C1108B3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Alkaliske midler reducerer virkningen af methenamin og bør undgås. Antacida kan forårsage en forøgelse af urin-pH og dermed mindske effekten af Methenamine hippurate "Zentiva".</w:t>
      </w:r>
    </w:p>
    <w:p w14:paraId="3487AE31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p w14:paraId="54326EAF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Samtidig brug af methenamin og sulfonamider bør undgås, da dette kan øge risikoen for krystalluri.</w:t>
      </w:r>
    </w:p>
    <w:p w14:paraId="2DCD0418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p w14:paraId="2D22E25D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lastRenderedPageBreak/>
        <w:t>Afhængigt af den analytiske procedure kan methenamin påvirke bestemmelsen af steroid, catecholamin og 5-hydroxyindoleddikesyre, hvilket kan føre til ukorrekte resultater.</w:t>
      </w:r>
    </w:p>
    <w:p w14:paraId="411DF2E6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4FC49B5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4.6</w:t>
      </w:r>
      <w:r w:rsidRPr="00C84483">
        <w:rPr>
          <w:b/>
          <w:sz w:val="24"/>
          <w:szCs w:val="24"/>
        </w:rPr>
        <w:tab/>
      </w:r>
      <w:r w:rsidR="0071241E">
        <w:rPr>
          <w:b/>
          <w:sz w:val="24"/>
          <w:szCs w:val="24"/>
        </w:rPr>
        <w:t>Fertilitet, g</w:t>
      </w:r>
      <w:r w:rsidRPr="00C84483">
        <w:rPr>
          <w:b/>
          <w:sz w:val="24"/>
          <w:szCs w:val="24"/>
        </w:rPr>
        <w:t>raviditet og amning</w:t>
      </w:r>
    </w:p>
    <w:p w14:paraId="0386B710" w14:textId="77777777" w:rsidR="002F7286" w:rsidRDefault="002F7286" w:rsidP="002F7286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1C674ACE" w14:textId="182CA370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  <w:u w:val="single"/>
        </w:rPr>
        <w:t>Graviditet</w:t>
      </w:r>
    </w:p>
    <w:p w14:paraId="41AD9249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En moderat mængde data om gravide kvinder (mellem 300-1000 graviditeter) har ikke vist tegn på misdannelser eller foster/neonatal toksicitet. Dyreforsøg indikerer ikke reproduktionstoksicitet (se pkt. 5.3). Brug af Methenamine hippurate "Zentiva" kan overvejes under graviditet, hvis det er nødvendigt.</w:t>
      </w:r>
    </w:p>
    <w:p w14:paraId="3AD1BF01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p w14:paraId="1B9963F4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  <w:u w:val="single"/>
        </w:rPr>
        <w:t>Amning</w:t>
      </w:r>
    </w:p>
    <w:p w14:paraId="669C5244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Methenaminhippurat udskilles i modermælk, men ved terapeutiske doser af Methenamine hippurate "Zentiva" forventes ingen virkninger på ammende nyfødte/spædbørn.</w:t>
      </w:r>
    </w:p>
    <w:p w14:paraId="160CF79D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p w14:paraId="0A83EDA6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  <w:u w:val="single"/>
        </w:rPr>
        <w:t>Fertilitet</w:t>
      </w:r>
    </w:p>
    <w:p w14:paraId="0240A1D8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Der er ingen menneskelige studier vedrørende frugtbarhed og methenaminhippurat. Dyreforsøg indikerer ikke direkte eller indirekte skadelige virkninger med hensyn til reproduktionstoksicitet.</w:t>
      </w:r>
    </w:p>
    <w:p w14:paraId="379CC14B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3B0234E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 xml:space="preserve">Virkning på evnen til at føre motorkøretøj </w:t>
      </w:r>
      <w:r w:rsidR="0071241E">
        <w:rPr>
          <w:b/>
          <w:sz w:val="24"/>
          <w:szCs w:val="24"/>
        </w:rPr>
        <w:t>og</w:t>
      </w:r>
      <w:r w:rsidRPr="00C84483">
        <w:rPr>
          <w:b/>
          <w:sz w:val="24"/>
          <w:szCs w:val="24"/>
        </w:rPr>
        <w:t xml:space="preserve"> betjene maskiner</w:t>
      </w:r>
    </w:p>
    <w:p w14:paraId="1653E759" w14:textId="4FCBCF74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14:paraId="2BDEEC7E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Methenamine hippurate "Zentiva" påvirker ikke eller kun i mindre grad evnen til at føre motorkøretøj og betjene maskiner.</w:t>
      </w:r>
    </w:p>
    <w:p w14:paraId="2E6F08A4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4AB429B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4.8</w:t>
      </w:r>
      <w:r w:rsidRPr="00C84483">
        <w:rPr>
          <w:b/>
          <w:sz w:val="24"/>
          <w:szCs w:val="24"/>
        </w:rPr>
        <w:tab/>
        <w:t>Bivirkninger</w:t>
      </w:r>
    </w:p>
    <w:p w14:paraId="0261CA26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p w14:paraId="7C94BFB6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2F7286">
        <w:rPr>
          <w:sz w:val="24"/>
          <w:szCs w:val="24"/>
          <w:u w:val="single"/>
        </w:rPr>
        <w:t>Tabeloversigt over bivirkninger</w:t>
      </w:r>
    </w:p>
    <w:p w14:paraId="718B93E4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Bivirkninger inddeles efter hyppighed på følgende måde: Meget almindelig (≥ 1/10); Almindelig (≥1/100 til &lt;1/10); Ikke almindelig (≥1/1000 til &lt;1/100); Sjælden (≥ 1/10.000 til &lt;1/1000); Meget sjælden (&lt;1/10.000); Ikke kendt (kan ikke estimeres ud fra de tilgængelige data).</w:t>
      </w:r>
    </w:p>
    <w:p w14:paraId="12B57C74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Tabel-Gitter"/>
        <w:tblW w:w="7654" w:type="dxa"/>
        <w:tblInd w:w="846" w:type="dxa"/>
        <w:tblLook w:val="04A0" w:firstRow="1" w:lastRow="0" w:firstColumn="1" w:lastColumn="0" w:noHBand="0" w:noVBand="1"/>
      </w:tblPr>
      <w:tblGrid>
        <w:gridCol w:w="2693"/>
        <w:gridCol w:w="1846"/>
        <w:gridCol w:w="3115"/>
      </w:tblGrid>
      <w:tr w:rsidR="002F7286" w:rsidRPr="002F7286" w14:paraId="07ABC52A" w14:textId="77777777" w:rsidTr="00490D1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33E6" w14:textId="77777777" w:rsidR="002F7286" w:rsidRPr="002F7286" w:rsidRDefault="002F7286" w:rsidP="002F7286">
            <w:pPr>
              <w:ind w:left="33"/>
              <w:rPr>
                <w:b/>
                <w:bCs/>
                <w:sz w:val="24"/>
                <w:szCs w:val="24"/>
                <w:lang w:val="en-GB"/>
              </w:rPr>
            </w:pPr>
            <w:r w:rsidRPr="002F7286">
              <w:rPr>
                <w:b/>
                <w:bCs/>
                <w:sz w:val="24"/>
                <w:szCs w:val="24"/>
                <w:lang w:val="en-GB"/>
              </w:rPr>
              <w:t>Systemorganklasse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DC84" w14:textId="77777777" w:rsidR="002F7286" w:rsidRPr="002F7286" w:rsidRDefault="002F7286" w:rsidP="00490D19">
            <w:pPr>
              <w:ind w:left="41"/>
              <w:rPr>
                <w:b/>
                <w:bCs/>
                <w:sz w:val="24"/>
                <w:szCs w:val="24"/>
                <w:lang w:val="en-GB"/>
              </w:rPr>
            </w:pPr>
            <w:r w:rsidRPr="002F7286">
              <w:rPr>
                <w:b/>
                <w:bCs/>
                <w:sz w:val="24"/>
                <w:szCs w:val="24"/>
                <w:lang w:val="en-GB"/>
              </w:rPr>
              <w:t>Hyppighed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8541" w14:textId="77777777" w:rsidR="002F7286" w:rsidRPr="002F7286" w:rsidRDefault="002F7286" w:rsidP="00490D19">
            <w:pPr>
              <w:rPr>
                <w:b/>
                <w:bCs/>
                <w:sz w:val="24"/>
                <w:szCs w:val="24"/>
                <w:lang w:val="en-GB"/>
              </w:rPr>
            </w:pPr>
            <w:r w:rsidRPr="002F7286">
              <w:rPr>
                <w:b/>
                <w:bCs/>
                <w:sz w:val="24"/>
                <w:szCs w:val="24"/>
                <w:lang w:val="en-GB"/>
              </w:rPr>
              <w:t>Bivirkning</w:t>
            </w:r>
          </w:p>
        </w:tc>
      </w:tr>
      <w:tr w:rsidR="002F7286" w:rsidRPr="002F7286" w14:paraId="356E9DDA" w14:textId="77777777" w:rsidTr="00490D19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98BA" w14:textId="77777777" w:rsidR="002F7286" w:rsidRPr="002F7286" w:rsidRDefault="002F7286" w:rsidP="002F7286">
            <w:pPr>
              <w:ind w:left="33"/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Mave-tarm-kanalen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F872" w14:textId="77777777" w:rsidR="002F7286" w:rsidRPr="002F7286" w:rsidRDefault="002F7286" w:rsidP="00490D19">
            <w:pPr>
              <w:ind w:left="41"/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Almindelig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F2A6" w14:textId="77777777" w:rsidR="002F7286" w:rsidRPr="002F7286" w:rsidRDefault="002F7286" w:rsidP="00490D19">
            <w:pPr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Kvalme, opkastning</w:t>
            </w:r>
          </w:p>
        </w:tc>
      </w:tr>
      <w:tr w:rsidR="002F7286" w:rsidRPr="002F7286" w14:paraId="260F68DB" w14:textId="77777777" w:rsidTr="00490D19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7BF9" w14:textId="77777777" w:rsidR="002F7286" w:rsidRPr="002F7286" w:rsidRDefault="002F7286" w:rsidP="002F7286">
            <w:pPr>
              <w:ind w:left="33"/>
              <w:rPr>
                <w:sz w:val="24"/>
                <w:szCs w:val="24"/>
                <w:lang w:val="en-GB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001B" w14:textId="77777777" w:rsidR="002F7286" w:rsidRPr="002F7286" w:rsidRDefault="002F7286" w:rsidP="00490D19">
            <w:pPr>
              <w:ind w:left="41"/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Ikke kendt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075E" w14:textId="77777777" w:rsidR="002F7286" w:rsidRPr="002F7286" w:rsidRDefault="002F7286" w:rsidP="00490D19">
            <w:pPr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Diarré, mavesmerter</w:t>
            </w:r>
          </w:p>
        </w:tc>
      </w:tr>
      <w:tr w:rsidR="002F7286" w:rsidRPr="002F7286" w14:paraId="3F87EAF4" w14:textId="77777777" w:rsidTr="00490D19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6CE1" w14:textId="77777777" w:rsidR="002F7286" w:rsidRPr="002F7286" w:rsidRDefault="002F7286" w:rsidP="002F7286">
            <w:pPr>
              <w:ind w:left="33"/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Hud og subkutane væv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CCFB" w14:textId="77777777" w:rsidR="002F7286" w:rsidRPr="002F7286" w:rsidRDefault="002F7286" w:rsidP="00490D19">
            <w:pPr>
              <w:ind w:left="41"/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Almindelig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7979" w14:textId="77777777" w:rsidR="002F7286" w:rsidRPr="002F7286" w:rsidRDefault="002F7286" w:rsidP="00490D19">
            <w:pPr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Udslæt</w:t>
            </w:r>
          </w:p>
        </w:tc>
      </w:tr>
      <w:tr w:rsidR="002F7286" w:rsidRPr="002F7286" w14:paraId="4AB05A76" w14:textId="77777777" w:rsidTr="00490D19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5DDE" w14:textId="77777777" w:rsidR="002F7286" w:rsidRPr="002F7286" w:rsidRDefault="002F7286" w:rsidP="002F7286">
            <w:pPr>
              <w:ind w:left="33"/>
              <w:rPr>
                <w:sz w:val="24"/>
                <w:szCs w:val="24"/>
                <w:lang w:val="en-GB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F594" w14:textId="77777777" w:rsidR="002F7286" w:rsidRPr="002F7286" w:rsidRDefault="002F7286" w:rsidP="00490D19">
            <w:pPr>
              <w:ind w:left="41"/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Ikke kendt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DFC5" w14:textId="77777777" w:rsidR="002F7286" w:rsidRPr="002F7286" w:rsidRDefault="002F7286" w:rsidP="00490D19">
            <w:pPr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Pruritus</w:t>
            </w:r>
          </w:p>
        </w:tc>
      </w:tr>
      <w:tr w:rsidR="002F7286" w:rsidRPr="002F7286" w14:paraId="145350A5" w14:textId="77777777" w:rsidTr="00490D19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4F29" w14:textId="77777777" w:rsidR="002F7286" w:rsidRPr="002F7286" w:rsidRDefault="002F7286" w:rsidP="002F7286">
            <w:pPr>
              <w:ind w:left="33"/>
              <w:rPr>
                <w:sz w:val="24"/>
                <w:szCs w:val="24"/>
                <w:lang w:val="en-US"/>
              </w:rPr>
            </w:pPr>
            <w:r w:rsidRPr="002F7286">
              <w:rPr>
                <w:sz w:val="24"/>
                <w:szCs w:val="24"/>
                <w:lang w:val="en-US"/>
              </w:rPr>
              <w:t>Nyrer og urinveje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C01E" w14:textId="77777777" w:rsidR="002F7286" w:rsidRPr="002F7286" w:rsidRDefault="002F7286" w:rsidP="00490D19">
            <w:pPr>
              <w:ind w:left="41"/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Almindelig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3224" w14:textId="77777777" w:rsidR="002F7286" w:rsidRPr="002F7286" w:rsidRDefault="002F7286" w:rsidP="00490D19">
            <w:pPr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Blæreirritation</w:t>
            </w:r>
          </w:p>
        </w:tc>
      </w:tr>
      <w:tr w:rsidR="002F7286" w:rsidRPr="002F7286" w14:paraId="7EF2EFFF" w14:textId="77777777" w:rsidTr="00490D19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7AF1" w14:textId="77777777" w:rsidR="002F7286" w:rsidRPr="002F7286" w:rsidRDefault="002F7286" w:rsidP="002F7286">
            <w:pPr>
              <w:ind w:left="33"/>
              <w:rPr>
                <w:sz w:val="24"/>
                <w:szCs w:val="24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67D0" w14:textId="77777777" w:rsidR="002F7286" w:rsidRPr="002F7286" w:rsidRDefault="002F7286" w:rsidP="00490D19">
            <w:pPr>
              <w:ind w:left="41"/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Sjælden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5E7F" w14:textId="77777777" w:rsidR="002F7286" w:rsidRPr="002F7286" w:rsidRDefault="002F7286" w:rsidP="00490D19">
            <w:pPr>
              <w:rPr>
                <w:sz w:val="24"/>
                <w:szCs w:val="24"/>
                <w:lang w:val="en-GB"/>
              </w:rPr>
            </w:pPr>
            <w:r w:rsidRPr="002F7286">
              <w:rPr>
                <w:sz w:val="24"/>
                <w:szCs w:val="24"/>
                <w:lang w:val="en-GB"/>
              </w:rPr>
              <w:t>Hæmaturi</w:t>
            </w:r>
          </w:p>
        </w:tc>
      </w:tr>
    </w:tbl>
    <w:p w14:paraId="48EDFCE0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p w14:paraId="6D0B054C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  <w:u w:val="single"/>
        </w:rPr>
        <w:t>Indberetning af formodede bivirkninger</w:t>
      </w:r>
    </w:p>
    <w:p w14:paraId="5AD73256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Når lægemidlet er godkendt, er indberetning af formodede bivirkninger vigtig. Det muliggør løbende overvågning af benefit/risk-forholdet for lægemidlet. Sundhedspersoner anmodes om at indberette alle formodede bivirkninger via:</w:t>
      </w:r>
    </w:p>
    <w:p w14:paraId="0CB305A8" w14:textId="77777777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</w:p>
    <w:p w14:paraId="4AECAD89" w14:textId="5629DE23" w:rsidR="002F7286" w:rsidRPr="002F7286" w:rsidRDefault="002F7286" w:rsidP="002F7286">
      <w:pPr>
        <w:tabs>
          <w:tab w:val="left" w:pos="851"/>
        </w:tabs>
        <w:ind w:left="851"/>
        <w:rPr>
          <w:sz w:val="24"/>
          <w:szCs w:val="24"/>
        </w:rPr>
      </w:pPr>
      <w:r w:rsidRPr="002F7286">
        <w:rPr>
          <w:sz w:val="24"/>
          <w:szCs w:val="24"/>
        </w:rPr>
        <w:t>Lægemiddelstyrelsen</w:t>
      </w:r>
      <w:r w:rsidRPr="002F7286">
        <w:rPr>
          <w:sz w:val="24"/>
          <w:szCs w:val="24"/>
        </w:rPr>
        <w:br/>
        <w:t>Axel Heides Gade 1</w:t>
      </w:r>
      <w:r w:rsidRPr="002F7286">
        <w:rPr>
          <w:sz w:val="24"/>
          <w:szCs w:val="24"/>
        </w:rPr>
        <w:br/>
        <w:t>DK-2300 København S</w:t>
      </w:r>
      <w:r w:rsidRPr="002F7286">
        <w:rPr>
          <w:sz w:val="24"/>
          <w:szCs w:val="24"/>
        </w:rPr>
        <w:br/>
        <w:t>Websted: www.meldenbivirkning.dk</w:t>
      </w:r>
    </w:p>
    <w:p w14:paraId="2135CA68" w14:textId="77777777" w:rsidR="009260DE" w:rsidRPr="00A10294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27A2BBAB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lastRenderedPageBreak/>
        <w:t>4.9</w:t>
      </w:r>
      <w:r w:rsidRPr="00C84483">
        <w:rPr>
          <w:b/>
          <w:sz w:val="24"/>
          <w:szCs w:val="24"/>
        </w:rPr>
        <w:tab/>
        <w:t>Overdosering</w:t>
      </w:r>
    </w:p>
    <w:p w14:paraId="499D1AB1" w14:textId="77777777" w:rsidR="00675131" w:rsidRDefault="00675131" w:rsidP="00675131">
      <w:pPr>
        <w:tabs>
          <w:tab w:val="left" w:pos="851"/>
        </w:tabs>
        <w:ind w:left="851"/>
        <w:rPr>
          <w:b/>
          <w:bCs/>
          <w:sz w:val="24"/>
          <w:szCs w:val="24"/>
        </w:rPr>
      </w:pPr>
    </w:p>
    <w:p w14:paraId="406B987B" w14:textId="3CDEC7A0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  <w:r w:rsidRPr="00675131">
        <w:rPr>
          <w:bCs/>
          <w:sz w:val="24"/>
          <w:szCs w:val="24"/>
          <w:u w:val="single"/>
        </w:rPr>
        <w:t>Toksicitet</w:t>
      </w:r>
    </w:p>
    <w:p w14:paraId="7AC572BC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8 g til et 2½ årigt barn resulterede i moderat forgiftning.</w:t>
      </w:r>
    </w:p>
    <w:p w14:paraId="03CF7E27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</w:p>
    <w:p w14:paraId="4A27485A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  <w:r w:rsidRPr="00675131">
        <w:rPr>
          <w:bCs/>
          <w:sz w:val="24"/>
          <w:szCs w:val="24"/>
          <w:u w:val="single"/>
        </w:rPr>
        <w:t>Symptomer</w:t>
      </w:r>
    </w:p>
    <w:p w14:paraId="600F88A6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Kvalme, opkastning, svimmelhed, tinnitus og metabolisk acidose kan forekomme. Irriterende virkning på urinvejen med albuminuri og hæmaturi.</w:t>
      </w:r>
    </w:p>
    <w:p w14:paraId="4EFA2DFB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</w:p>
    <w:p w14:paraId="6EC2E2AD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  <w:r w:rsidRPr="00675131">
        <w:rPr>
          <w:bCs/>
          <w:sz w:val="24"/>
          <w:szCs w:val="24"/>
          <w:u w:val="single"/>
        </w:rPr>
        <w:t>Behandling</w:t>
      </w:r>
    </w:p>
    <w:p w14:paraId="457F07A6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Behandlingen er symptomatisk og støttende, brugen af en antiemetika og ved at drikke rigelige mængder vand. Blære symptomer kan behandles ved indtagelse af rigelige mængder vand og 2-3 teskefulde natriumbikarbonat.</w:t>
      </w:r>
    </w:p>
    <w:p w14:paraId="737753BF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3D4C04C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4.10</w:t>
      </w:r>
      <w:r w:rsidRPr="00C84483">
        <w:rPr>
          <w:b/>
          <w:sz w:val="24"/>
          <w:szCs w:val="24"/>
        </w:rPr>
        <w:tab/>
        <w:t>Udlevering</w:t>
      </w:r>
    </w:p>
    <w:p w14:paraId="53E1EB77" w14:textId="01A9A40B" w:rsidR="009260DE" w:rsidRPr="00C84483" w:rsidRDefault="00675131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1D13157D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02C2D69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D6D62F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14:paraId="01E39608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2FF6150" w14:textId="77777777" w:rsidR="009260DE" w:rsidRPr="00C84483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  <w:t>Farmakodynamiske egenskaber</w:t>
      </w:r>
    </w:p>
    <w:p w14:paraId="377F61FF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Farmakoterapeutisk klassifikation: Antibakterielle midler til systemisk brug, ATC-kode: J01XX05.</w:t>
      </w:r>
    </w:p>
    <w:p w14:paraId="2CDF52A6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</w:rPr>
      </w:pPr>
    </w:p>
    <w:p w14:paraId="0E726A12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  <w:r w:rsidRPr="00675131">
        <w:rPr>
          <w:bCs/>
          <w:sz w:val="24"/>
          <w:szCs w:val="24"/>
          <w:u w:val="single"/>
        </w:rPr>
        <w:t>Virkningsmekanisme</w:t>
      </w:r>
    </w:p>
    <w:p w14:paraId="565BFE1E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</w:rPr>
      </w:pPr>
      <w:r w:rsidRPr="00675131">
        <w:rPr>
          <w:bCs/>
          <w:sz w:val="24"/>
          <w:szCs w:val="24"/>
        </w:rPr>
        <w:t>Methenamine hippurate "Zentiva" indeholder methenaminhippurat, et salt af methenamin og hippursyre, som absorberes og udskilles hurtigt. I surt miljø hydrolyseres methenamin til formaldehyd, som sammen med hippursyre medierer den antibakterielle virkning i urinen. Undersøgelser har vist, at urinen har en antibakteriel virkning allerede 30 minutter efter indtagelse af lægemidlet.</w:t>
      </w:r>
    </w:p>
    <w:p w14:paraId="2230ACFA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</w:p>
    <w:p w14:paraId="4068B1C3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  <w:r w:rsidRPr="00675131">
        <w:rPr>
          <w:bCs/>
          <w:sz w:val="24"/>
          <w:szCs w:val="24"/>
          <w:u w:val="single"/>
        </w:rPr>
        <w:t>Klinisk virkning og sikkerhed</w:t>
      </w:r>
    </w:p>
    <w:p w14:paraId="0B784F7F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bCs/>
          <w:sz w:val="24"/>
          <w:szCs w:val="24"/>
        </w:rPr>
        <w:t xml:space="preserve">Methenamine hippurate "Zentiva" </w:t>
      </w:r>
      <w:r w:rsidRPr="00675131">
        <w:rPr>
          <w:sz w:val="24"/>
          <w:szCs w:val="24"/>
        </w:rPr>
        <w:t xml:space="preserve">er aktivt mod mikroorganismer, der normalt forårsager urinvejsinfektioner, f.eks. </w:t>
      </w:r>
      <w:r w:rsidRPr="00675131">
        <w:rPr>
          <w:i/>
          <w:sz w:val="24"/>
          <w:szCs w:val="24"/>
        </w:rPr>
        <w:t xml:space="preserve">Escherichia coli </w:t>
      </w:r>
      <w:r w:rsidRPr="00675131">
        <w:rPr>
          <w:sz w:val="24"/>
          <w:szCs w:val="24"/>
        </w:rPr>
        <w:t xml:space="preserve">og </w:t>
      </w:r>
      <w:r w:rsidRPr="00675131">
        <w:rPr>
          <w:i/>
          <w:sz w:val="24"/>
          <w:szCs w:val="24"/>
        </w:rPr>
        <w:t>Aerobacter aerogenes</w:t>
      </w:r>
      <w:r w:rsidRPr="00675131">
        <w:rPr>
          <w:sz w:val="24"/>
          <w:szCs w:val="24"/>
        </w:rPr>
        <w:t xml:space="preserve">, </w:t>
      </w:r>
      <w:r w:rsidRPr="00675131">
        <w:rPr>
          <w:i/>
          <w:sz w:val="24"/>
          <w:szCs w:val="24"/>
        </w:rPr>
        <w:t>Pseudomonas</w:t>
      </w:r>
      <w:r w:rsidRPr="00675131">
        <w:rPr>
          <w:sz w:val="24"/>
          <w:szCs w:val="24"/>
        </w:rPr>
        <w:t xml:space="preserve"> og nogle stammer af </w:t>
      </w:r>
      <w:r w:rsidRPr="00675131">
        <w:rPr>
          <w:i/>
          <w:sz w:val="24"/>
          <w:szCs w:val="24"/>
        </w:rPr>
        <w:t>Proteus</w:t>
      </w:r>
      <w:r w:rsidRPr="00675131">
        <w:rPr>
          <w:sz w:val="24"/>
          <w:szCs w:val="24"/>
        </w:rPr>
        <w:t>.</w:t>
      </w:r>
    </w:p>
    <w:p w14:paraId="734DD94D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C966180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5.2</w:t>
      </w:r>
      <w:r w:rsidRPr="00C84483">
        <w:rPr>
          <w:b/>
          <w:sz w:val="24"/>
          <w:szCs w:val="24"/>
        </w:rPr>
        <w:tab/>
        <w:t>Farmakokinetiske egenskaber</w:t>
      </w:r>
    </w:p>
    <w:p w14:paraId="748188F2" w14:textId="77777777" w:rsidR="00675131" w:rsidRDefault="00675131" w:rsidP="00675131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21FACA86" w14:textId="0D0784E2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75131">
        <w:rPr>
          <w:sz w:val="24"/>
          <w:szCs w:val="24"/>
          <w:u w:val="single"/>
        </w:rPr>
        <w:t>Absorption</w:t>
      </w:r>
    </w:p>
    <w:p w14:paraId="2D3832C6" w14:textId="286FAA9F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bCs/>
          <w:sz w:val="24"/>
          <w:szCs w:val="24"/>
        </w:rPr>
        <w:t>Methenamine hippurate "Zentiva"</w:t>
      </w:r>
      <w:r w:rsidRPr="00675131">
        <w:rPr>
          <w:sz w:val="24"/>
          <w:szCs w:val="24"/>
        </w:rPr>
        <w:t xml:space="preserve"> absorberes let fra mave-tarm</w:t>
      </w:r>
      <w:r>
        <w:rPr>
          <w:sz w:val="24"/>
          <w:szCs w:val="24"/>
        </w:rPr>
        <w:t>-</w:t>
      </w:r>
      <w:r w:rsidRPr="00675131">
        <w:rPr>
          <w:sz w:val="24"/>
          <w:szCs w:val="24"/>
        </w:rPr>
        <w:t>kanalen. Plasmakoncentrationen af methenaminhippurat når sit maksimum 1-2 timer efter en enkelt dosis.</w:t>
      </w:r>
    </w:p>
    <w:p w14:paraId="6000A354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</w:p>
    <w:p w14:paraId="1386BFB6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75131">
        <w:rPr>
          <w:sz w:val="24"/>
          <w:szCs w:val="24"/>
          <w:u w:val="single"/>
        </w:rPr>
        <w:t>Eliminering</w:t>
      </w:r>
    </w:p>
    <w:p w14:paraId="337555B3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Halveringstiden er ca. 4 timer. Methenamin udskilles via nyrerne. Methenamin, der udskilles i urinen, svarer til ca. 80 % af den administrerede dosis.</w:t>
      </w:r>
    </w:p>
    <w:p w14:paraId="7A49128E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059C98C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</w:r>
      <w:r w:rsidR="00BD7931">
        <w:rPr>
          <w:b/>
          <w:sz w:val="24"/>
          <w:szCs w:val="24"/>
        </w:rPr>
        <w:t>Non-</w:t>
      </w:r>
      <w:r w:rsidRPr="00C84483">
        <w:rPr>
          <w:b/>
          <w:sz w:val="24"/>
          <w:szCs w:val="24"/>
        </w:rPr>
        <w:t>kliniske sikkerhedsdata</w:t>
      </w:r>
    </w:p>
    <w:p w14:paraId="47A101B1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Prækliniske data viser ingen speciel risiko for mennesker.</w:t>
      </w:r>
    </w:p>
    <w:p w14:paraId="63DBAD8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D9D8323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EBCC729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lastRenderedPageBreak/>
        <w:t>6.</w:t>
      </w:r>
      <w:r w:rsidRPr="00C84483">
        <w:rPr>
          <w:b/>
          <w:sz w:val="24"/>
          <w:szCs w:val="24"/>
        </w:rPr>
        <w:tab/>
        <w:t>FARMACEUTISKE OPLYSNINGER</w:t>
      </w:r>
    </w:p>
    <w:p w14:paraId="4B3123AB" w14:textId="77777777" w:rsidR="009260DE" w:rsidRPr="00BA09F1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73244AB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6.1</w:t>
      </w:r>
      <w:r w:rsidRPr="00C84483">
        <w:rPr>
          <w:b/>
          <w:sz w:val="24"/>
          <w:szCs w:val="24"/>
        </w:rPr>
        <w:tab/>
        <w:t>Hjælpestoffer</w:t>
      </w:r>
    </w:p>
    <w:p w14:paraId="005E7493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</w:rPr>
      </w:pPr>
      <w:r w:rsidRPr="00675131">
        <w:rPr>
          <w:bCs/>
          <w:sz w:val="24"/>
          <w:szCs w:val="24"/>
        </w:rPr>
        <w:t>Silica, kolloid vandfrit</w:t>
      </w:r>
    </w:p>
    <w:p w14:paraId="42AAEB9E" w14:textId="77777777" w:rsidR="00675131" w:rsidRPr="00C14847" w:rsidRDefault="00675131" w:rsidP="00675131">
      <w:pPr>
        <w:tabs>
          <w:tab w:val="left" w:pos="851"/>
        </w:tabs>
        <w:ind w:left="851"/>
        <w:rPr>
          <w:bCs/>
          <w:sz w:val="24"/>
          <w:szCs w:val="24"/>
          <w:lang w:val="en-US"/>
        </w:rPr>
      </w:pPr>
      <w:r w:rsidRPr="00C14847">
        <w:rPr>
          <w:bCs/>
          <w:sz w:val="24"/>
          <w:szCs w:val="24"/>
          <w:lang w:val="en-US"/>
        </w:rPr>
        <w:t>Povidon</w:t>
      </w:r>
    </w:p>
    <w:p w14:paraId="321DD96D" w14:textId="77777777" w:rsidR="00675131" w:rsidRPr="00C14847" w:rsidRDefault="00675131" w:rsidP="00675131">
      <w:pPr>
        <w:tabs>
          <w:tab w:val="left" w:pos="851"/>
        </w:tabs>
        <w:ind w:left="851"/>
        <w:rPr>
          <w:bCs/>
          <w:sz w:val="24"/>
          <w:szCs w:val="24"/>
          <w:lang w:val="en-US"/>
        </w:rPr>
      </w:pPr>
      <w:r w:rsidRPr="00C14847">
        <w:rPr>
          <w:bCs/>
          <w:sz w:val="24"/>
          <w:szCs w:val="24"/>
          <w:lang w:val="en-US"/>
        </w:rPr>
        <w:t>Natriumstivelsesglycolat (type A)</w:t>
      </w:r>
    </w:p>
    <w:p w14:paraId="3E2B0855" w14:textId="77777777" w:rsidR="00675131" w:rsidRPr="00C14847" w:rsidRDefault="00675131" w:rsidP="00675131">
      <w:pPr>
        <w:tabs>
          <w:tab w:val="left" w:pos="851"/>
        </w:tabs>
        <w:ind w:left="851"/>
        <w:rPr>
          <w:bCs/>
          <w:sz w:val="24"/>
          <w:szCs w:val="24"/>
          <w:lang w:val="en-US"/>
        </w:rPr>
      </w:pPr>
      <w:r w:rsidRPr="00C14847">
        <w:rPr>
          <w:bCs/>
          <w:sz w:val="24"/>
          <w:szCs w:val="24"/>
          <w:lang w:val="en-US"/>
        </w:rPr>
        <w:t>Mikrokrystallinsk cellulose</w:t>
      </w:r>
    </w:p>
    <w:p w14:paraId="13EB87A3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</w:rPr>
      </w:pPr>
      <w:r w:rsidRPr="00675131">
        <w:rPr>
          <w:bCs/>
          <w:sz w:val="24"/>
          <w:szCs w:val="24"/>
        </w:rPr>
        <w:t>Magnesiumstearat</w:t>
      </w:r>
    </w:p>
    <w:p w14:paraId="5A436544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690C5BB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6.2</w:t>
      </w:r>
      <w:r w:rsidRPr="00C84483">
        <w:rPr>
          <w:b/>
          <w:sz w:val="24"/>
          <w:szCs w:val="24"/>
        </w:rPr>
        <w:tab/>
        <w:t>Uforligeligheder</w:t>
      </w:r>
    </w:p>
    <w:p w14:paraId="156517B4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Ikke relevant.</w:t>
      </w:r>
    </w:p>
    <w:p w14:paraId="710AAD23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1A118E4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6.3</w:t>
      </w:r>
      <w:r w:rsidRPr="00C84483">
        <w:rPr>
          <w:b/>
          <w:sz w:val="24"/>
          <w:szCs w:val="24"/>
        </w:rPr>
        <w:tab/>
        <w:t>Opbevaringstid</w:t>
      </w:r>
    </w:p>
    <w:p w14:paraId="5C44C25C" w14:textId="67709BB9" w:rsidR="009260DE" w:rsidRPr="0089346F" w:rsidRDefault="00675131" w:rsidP="0089346F">
      <w:pPr>
        <w:tabs>
          <w:tab w:val="left" w:pos="851"/>
        </w:tabs>
        <w:ind w:left="851"/>
        <w:rPr>
          <w:rFonts w:eastAsia="MS Mincho" w:hAnsi="MS Mincho"/>
          <w:noProof/>
          <w:sz w:val="24"/>
          <w:szCs w:val="24"/>
        </w:rPr>
      </w:pPr>
      <w:r>
        <w:rPr>
          <w:sz w:val="24"/>
          <w:szCs w:val="24"/>
        </w:rPr>
        <w:t>3 år.</w:t>
      </w:r>
    </w:p>
    <w:p w14:paraId="54E133F7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E935DD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6.4</w:t>
      </w:r>
      <w:r w:rsidRPr="00C84483">
        <w:rPr>
          <w:b/>
          <w:sz w:val="24"/>
          <w:szCs w:val="24"/>
        </w:rPr>
        <w:tab/>
        <w:t>Særlige opbevaringsforhold</w:t>
      </w:r>
    </w:p>
    <w:p w14:paraId="48251020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Dette lægemiddel kræver ingen særlige forholdsregler vedrørende opbevaringen.</w:t>
      </w:r>
    </w:p>
    <w:p w14:paraId="06FB135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922103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 og pakningsstørrelser</w:t>
      </w:r>
    </w:p>
    <w:p w14:paraId="3BC9252E" w14:textId="518F10C4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HDPE-beholder med børnesikret låg af polypropylen og to st</w:t>
      </w:r>
      <w:r>
        <w:rPr>
          <w:sz w:val="24"/>
          <w:szCs w:val="24"/>
        </w:rPr>
        <w:t>k.</w:t>
      </w:r>
      <w:r w:rsidRPr="00675131">
        <w:rPr>
          <w:sz w:val="24"/>
          <w:szCs w:val="24"/>
        </w:rPr>
        <w:t xml:space="preserve"> silicagel-tørremiddel.</w:t>
      </w:r>
    </w:p>
    <w:p w14:paraId="2EA4389E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</w:p>
    <w:p w14:paraId="6D1CD63E" w14:textId="3B3F0168" w:rsid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Pakningsstørrelse</w:t>
      </w:r>
      <w:r>
        <w:rPr>
          <w:sz w:val="24"/>
          <w:szCs w:val="24"/>
        </w:rPr>
        <w:t>r</w:t>
      </w:r>
      <w:r w:rsidRPr="00675131">
        <w:rPr>
          <w:sz w:val="24"/>
          <w:szCs w:val="24"/>
        </w:rPr>
        <w:t xml:space="preserve">: </w:t>
      </w:r>
      <w:bookmarkStart w:id="0" w:name="_Hlk207025996"/>
      <w:r w:rsidRPr="00675131">
        <w:rPr>
          <w:sz w:val="24"/>
          <w:szCs w:val="24"/>
        </w:rPr>
        <w:t>100 tabletter</w:t>
      </w:r>
      <w:bookmarkEnd w:id="0"/>
      <w:r>
        <w:rPr>
          <w:sz w:val="24"/>
          <w:szCs w:val="24"/>
        </w:rPr>
        <w:t>.</w:t>
      </w:r>
    </w:p>
    <w:p w14:paraId="7B25C772" w14:textId="5593179B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Ikke alle pakningsstørrelser er nødvendigvis markedsført.</w:t>
      </w:r>
    </w:p>
    <w:p w14:paraId="22F3C297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C7CEC99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6.6</w:t>
      </w:r>
      <w:r w:rsidRPr="00C84483">
        <w:rPr>
          <w:b/>
          <w:sz w:val="24"/>
          <w:szCs w:val="24"/>
        </w:rPr>
        <w:tab/>
        <w:t xml:space="preserve">Regler for </w:t>
      </w:r>
      <w:r w:rsidR="00BD7931">
        <w:rPr>
          <w:b/>
          <w:sz w:val="24"/>
          <w:szCs w:val="24"/>
        </w:rPr>
        <w:t>bortskaffelse</w:t>
      </w:r>
      <w:r w:rsidRPr="00C84483">
        <w:rPr>
          <w:b/>
          <w:sz w:val="24"/>
          <w:szCs w:val="24"/>
        </w:rPr>
        <w:t xml:space="preserve"> og anden håndtering</w:t>
      </w:r>
    </w:p>
    <w:p w14:paraId="4AA761EA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Ikke anvendt lægemiddel samt affald heraf skal bortskaffes i henhold til lokale retningslinjer.</w:t>
      </w:r>
    </w:p>
    <w:p w14:paraId="59B16A97" w14:textId="77777777" w:rsidR="009260DE" w:rsidRPr="00C84483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0652FCEC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7.</w:t>
      </w:r>
      <w:r w:rsidRPr="00C84483">
        <w:rPr>
          <w:b/>
          <w:sz w:val="24"/>
          <w:szCs w:val="24"/>
        </w:rPr>
        <w:tab/>
        <w:t>INDEHAVER AF MARKEDSFØRINGSTILLADELSEN</w:t>
      </w:r>
    </w:p>
    <w:p w14:paraId="1FCB3A4E" w14:textId="77777777" w:rsidR="00675131" w:rsidRPr="00675131" w:rsidRDefault="00675131" w:rsidP="00675131">
      <w:pPr>
        <w:tabs>
          <w:tab w:val="left" w:pos="851"/>
        </w:tabs>
        <w:ind w:left="851"/>
        <w:rPr>
          <w:bCs/>
          <w:sz w:val="24"/>
          <w:szCs w:val="24"/>
          <w:lang w:val="pt-PT"/>
        </w:rPr>
      </w:pPr>
      <w:r w:rsidRPr="00675131">
        <w:rPr>
          <w:bCs/>
          <w:sz w:val="24"/>
          <w:szCs w:val="24"/>
          <w:lang w:val="pt-PT"/>
        </w:rPr>
        <w:t>Zentiva k.s.</w:t>
      </w:r>
    </w:p>
    <w:p w14:paraId="52888AF1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U Kabelovny 130</w:t>
      </w:r>
    </w:p>
    <w:p w14:paraId="5B4719C3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102 37 Prag 10</w:t>
      </w:r>
    </w:p>
    <w:p w14:paraId="51B4425A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Tjekkiet</w:t>
      </w:r>
    </w:p>
    <w:p w14:paraId="5F2D9C4D" w14:textId="77777777" w:rsidR="009260DE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3D22BAF" w14:textId="77777777" w:rsidR="00641C65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b/>
          <w:sz w:val="24"/>
          <w:szCs w:val="24"/>
        </w:rPr>
        <w:t>Repræsentant</w:t>
      </w:r>
    </w:p>
    <w:p w14:paraId="36F7DDF9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Zentiva Denmark ApS</w:t>
      </w:r>
    </w:p>
    <w:p w14:paraId="5E0B6894" w14:textId="77777777" w:rsidR="00675131" w:rsidRPr="00675131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Fuglevangsvej 11</w:t>
      </w:r>
    </w:p>
    <w:p w14:paraId="60E2C020" w14:textId="76B7EEC6" w:rsidR="00641C65" w:rsidRDefault="00675131" w:rsidP="00675131">
      <w:pPr>
        <w:tabs>
          <w:tab w:val="left" w:pos="851"/>
        </w:tabs>
        <w:ind w:left="851"/>
        <w:rPr>
          <w:sz w:val="24"/>
          <w:szCs w:val="24"/>
        </w:rPr>
      </w:pPr>
      <w:r w:rsidRPr="00675131">
        <w:rPr>
          <w:sz w:val="24"/>
          <w:szCs w:val="24"/>
        </w:rPr>
        <w:t>1962 Frederiksberg</w:t>
      </w:r>
    </w:p>
    <w:p w14:paraId="75F166A9" w14:textId="77777777" w:rsidR="00641C65" w:rsidRPr="00641C65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8FC55D5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8.</w:t>
      </w:r>
      <w:r w:rsidRPr="00C84483">
        <w:rPr>
          <w:b/>
          <w:sz w:val="24"/>
          <w:szCs w:val="24"/>
        </w:rPr>
        <w:tab/>
        <w:t>MARKEDSFØRINGSTILLADELSESNUMMER (</w:t>
      </w:r>
      <w:r w:rsidR="00BF6243">
        <w:rPr>
          <w:b/>
          <w:sz w:val="24"/>
          <w:szCs w:val="24"/>
        </w:rPr>
        <w:t>-</w:t>
      </w:r>
      <w:r w:rsidRPr="00C84483">
        <w:rPr>
          <w:b/>
          <w:sz w:val="24"/>
          <w:szCs w:val="24"/>
        </w:rPr>
        <w:t>NUMRE)</w:t>
      </w:r>
    </w:p>
    <w:p w14:paraId="1375B0B6" w14:textId="565CA5AD" w:rsidR="009260DE" w:rsidRPr="00C84483" w:rsidRDefault="00675131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70832</w:t>
      </w:r>
    </w:p>
    <w:p w14:paraId="2508F1E9" w14:textId="77777777" w:rsidR="009260DE" w:rsidRPr="00C84483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63354F89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9.</w:t>
      </w:r>
      <w:r w:rsidRPr="00C84483">
        <w:rPr>
          <w:b/>
          <w:sz w:val="24"/>
          <w:szCs w:val="24"/>
        </w:rPr>
        <w:tab/>
        <w:t>DATO FOR FØRSTE MARKEDSFØRINGSTILLADELSE</w:t>
      </w:r>
    </w:p>
    <w:p w14:paraId="0F391716" w14:textId="356C4390" w:rsidR="009260DE" w:rsidRPr="00C84483" w:rsidRDefault="00C14847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27. oktober 2025</w:t>
      </w:r>
      <w:bookmarkStart w:id="1" w:name="_GoBack"/>
      <w:bookmarkEnd w:id="1"/>
    </w:p>
    <w:p w14:paraId="1C375214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1548DC1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10.</w:t>
      </w:r>
      <w:r w:rsidRPr="00C84483">
        <w:rPr>
          <w:b/>
          <w:sz w:val="24"/>
          <w:szCs w:val="24"/>
        </w:rPr>
        <w:tab/>
        <w:t>DATO FOR ÆNDRING AF TEKSTEN</w:t>
      </w:r>
    </w:p>
    <w:p w14:paraId="73CED956" w14:textId="77777777" w:rsidR="009260DE" w:rsidRPr="00C84483" w:rsidRDefault="000F4C34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9260DE" w:rsidRPr="00C84483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34B8F" w14:textId="77777777" w:rsidR="000F4C34" w:rsidRDefault="000F4C34">
      <w:r>
        <w:separator/>
      </w:r>
    </w:p>
  </w:endnote>
  <w:endnote w:type="continuationSeparator" w:id="0">
    <w:p w14:paraId="3540C609" w14:textId="77777777" w:rsidR="000F4C34" w:rsidRDefault="000F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5C9D7" w14:textId="77777777" w:rsidR="000259B9" w:rsidRDefault="000259B9">
    <w:pPr>
      <w:pStyle w:val="Sidefod"/>
      <w:pBdr>
        <w:bottom w:val="single" w:sz="6" w:space="1" w:color="auto"/>
      </w:pBdr>
    </w:pPr>
  </w:p>
  <w:p w14:paraId="075D1886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198270DF" w14:textId="3AB6CF47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671AAB">
      <w:rPr>
        <w:i/>
        <w:noProof/>
        <w:sz w:val="18"/>
        <w:szCs w:val="18"/>
      </w:rPr>
      <w:t>Methenamine hippurate Zentiva, tabletter 1 g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08E02" w14:textId="77777777" w:rsidR="000F4C34" w:rsidRDefault="000F4C34">
      <w:r>
        <w:separator/>
      </w:r>
    </w:p>
  </w:footnote>
  <w:footnote w:type="continuationSeparator" w:id="0">
    <w:p w14:paraId="1CC43288" w14:textId="77777777" w:rsidR="000F4C34" w:rsidRDefault="000F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81D46FE"/>
    <w:multiLevelType w:val="hybridMultilevel"/>
    <w:tmpl w:val="6AAE2F34"/>
    <w:lvl w:ilvl="0" w:tplc="97CE40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34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0F4C34"/>
    <w:rsid w:val="001454E2"/>
    <w:rsid w:val="00206CE8"/>
    <w:rsid w:val="0021526C"/>
    <w:rsid w:val="00283A2B"/>
    <w:rsid w:val="002B30AD"/>
    <w:rsid w:val="002C1EC0"/>
    <w:rsid w:val="002C2C01"/>
    <w:rsid w:val="002F7286"/>
    <w:rsid w:val="003A29AE"/>
    <w:rsid w:val="003A32D7"/>
    <w:rsid w:val="003B4074"/>
    <w:rsid w:val="003C769A"/>
    <w:rsid w:val="003D3A90"/>
    <w:rsid w:val="003F1838"/>
    <w:rsid w:val="004251C1"/>
    <w:rsid w:val="0045746C"/>
    <w:rsid w:val="00490D19"/>
    <w:rsid w:val="0049104B"/>
    <w:rsid w:val="004E3B12"/>
    <w:rsid w:val="00532310"/>
    <w:rsid w:val="00565F0F"/>
    <w:rsid w:val="00594A86"/>
    <w:rsid w:val="00596D86"/>
    <w:rsid w:val="00637F5A"/>
    <w:rsid w:val="00641C65"/>
    <w:rsid w:val="006560B1"/>
    <w:rsid w:val="00671AAB"/>
    <w:rsid w:val="00675131"/>
    <w:rsid w:val="006756DD"/>
    <w:rsid w:val="0071241E"/>
    <w:rsid w:val="00737275"/>
    <w:rsid w:val="00740EEC"/>
    <w:rsid w:val="0078011A"/>
    <w:rsid w:val="00782AF4"/>
    <w:rsid w:val="00790EE7"/>
    <w:rsid w:val="007B6649"/>
    <w:rsid w:val="0082576E"/>
    <w:rsid w:val="0089346F"/>
    <w:rsid w:val="00907F75"/>
    <w:rsid w:val="009260DE"/>
    <w:rsid w:val="0093258A"/>
    <w:rsid w:val="009C7BA3"/>
    <w:rsid w:val="009D1F5A"/>
    <w:rsid w:val="00A10294"/>
    <w:rsid w:val="00B003BF"/>
    <w:rsid w:val="00B373D7"/>
    <w:rsid w:val="00B55271"/>
    <w:rsid w:val="00BD7931"/>
    <w:rsid w:val="00BF6243"/>
    <w:rsid w:val="00C14847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93992"/>
    <w:rsid w:val="00E108AA"/>
    <w:rsid w:val="00E3749A"/>
    <w:rsid w:val="00E7437F"/>
    <w:rsid w:val="00E865B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80469"/>
  <w15:chartTrackingRefBased/>
  <w15:docId w15:val="{93B3C997-0C66-4930-B88C-7738BBAE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table" w:styleId="Tabel-Gitter">
    <w:name w:val="Table Grid"/>
    <w:basedOn w:val="Tabel-Normal"/>
    <w:uiPriority w:val="59"/>
    <w:rsid w:val="002F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F728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</Template>
  <TotalTime>21</TotalTime>
  <Pages>5</Pages>
  <Words>993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Thy Iversen</dc:creator>
  <cp:keywords/>
  <dc:description>2023120436</dc:description>
  <cp:lastModifiedBy>Hanne Thy Iversen</cp:lastModifiedBy>
  <cp:revision>5</cp:revision>
  <cp:lastPrinted>2012-08-22T08:53:00Z</cp:lastPrinted>
  <dcterms:created xsi:type="dcterms:W3CDTF">2025-10-23T12:56:00Z</dcterms:created>
  <dcterms:modified xsi:type="dcterms:W3CDTF">2025-10-27T10:19:00Z</dcterms:modified>
</cp:coreProperties>
</file>