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2ABB9567" w14:textId="77777777" w:rsidR="009260DE" w:rsidRPr="00B249B5" w:rsidRDefault="0021526C" w:rsidP="009260DE">
      <w:pPr>
        <w:rPr>
          <w:sz w:val="24"/>
          <w:szCs w:val="24"/>
        </w:rPr>
      </w:pPr>
      <w:bookmarkStart w:id="0" w:name="_GoBack"/>
      <w:bookmarkEnd w:id="0"/>
      <w:r w:rsidRPr="00B249B5">
        <w:rPr>
          <w:noProof/>
          <w:sz w:val="24"/>
          <w:szCs w:val="24"/>
          <w:lang w:eastAsia="da-DK"/>
        </w:rPr>
        <w:drawing>
          <wp:anchor distT="0" distB="0" distL="114300" distR="114300" simplePos="0" relativeHeight="251658240" behindDoc="0" locked="0" layoutInCell="1" allowOverlap="1" wp14:anchorId="458EDC95" wp14:editId="14B1256F">
            <wp:simplePos x="0" y="0"/>
            <wp:positionH relativeFrom="column">
              <wp:posOffset>0</wp:posOffset>
            </wp:positionH>
            <wp:positionV relativeFrom="paragraph">
              <wp:posOffset>76200</wp:posOffset>
            </wp:positionV>
            <wp:extent cx="2428875" cy="685800"/>
            <wp:effectExtent l="0" t="0" r="9525" b="0"/>
            <wp:wrapSquare wrapText="bothSides"/>
            <wp:docPr id="1" name="Billede 3" descr="C:\Users\marh\AppData\Local\Microsoft\Windows\Temporary Internet Files\Content.Outlook\3DQ1N8R9\LMST_auto_stor.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Billede 3" descr="C:\Users\marh\AppData\Local\Microsoft\Windows\Temporary Internet Files\Content.Outlook\3DQ1N8R9\LMST_auto_stor.jpg"/>
                    <pic:cNvPicPr>
                      <a:picLocks noChangeAspect="1" noChangeArrowheads="1"/>
                    </pic:cNvPicPr>
                  </pic:nvPicPr>
                  <pic:blipFill>
                    <a:blip r:embed="rId7">
                      <a:extLst>
                        <a:ext uri="{28A0092B-C50C-407E-A947-70E740481C1C}">
                          <a14:useLocalDpi xmlns:a14="http://schemas.microsoft.com/office/drawing/2010/main" val="0"/>
                        </a:ext>
                      </a:extLst>
                    </a:blip>
                    <a:srcRect/>
                    <a:stretch>
                      <a:fillRect/>
                    </a:stretch>
                  </pic:blipFill>
                  <pic:spPr bwMode="auto">
                    <a:xfrm>
                      <a:off x="0" y="0"/>
                      <a:ext cx="2428875" cy="685800"/>
                    </a:xfrm>
                    <a:prstGeom prst="rect">
                      <a:avLst/>
                    </a:prstGeom>
                    <a:noFill/>
                    <a:ln>
                      <a:noFill/>
                    </a:ln>
                  </pic:spPr>
                </pic:pic>
              </a:graphicData>
            </a:graphic>
          </wp:anchor>
        </w:drawing>
      </w:r>
      <w:r w:rsidR="00C60CCD" w:rsidRPr="00B249B5">
        <w:rPr>
          <w:sz w:val="24"/>
          <w:szCs w:val="24"/>
        </w:rPr>
        <w:br w:type="textWrapping" w:clear="all"/>
      </w:r>
    </w:p>
    <w:p w14:paraId="0C59C9C5" w14:textId="2A071D22" w:rsidR="009260DE" w:rsidRPr="00A54B43" w:rsidRDefault="009260DE" w:rsidP="00A54B43">
      <w:pPr>
        <w:pStyle w:val="Titel"/>
        <w:tabs>
          <w:tab w:val="right" w:pos="9356"/>
        </w:tabs>
        <w:jc w:val="left"/>
        <w:rPr>
          <w:szCs w:val="24"/>
          <w:lang w:eastAsia="en-US"/>
        </w:rPr>
      </w:pPr>
      <w:r w:rsidRPr="00B249B5">
        <w:rPr>
          <w:b w:val="0"/>
          <w:szCs w:val="24"/>
          <w:lang w:eastAsia="en-US"/>
        </w:rPr>
        <w:tab/>
      </w:r>
      <w:r w:rsidR="003A3CF3">
        <w:rPr>
          <w:szCs w:val="24"/>
          <w:lang w:eastAsia="en-US"/>
        </w:rPr>
        <w:t>10. januar 2025</w:t>
      </w:r>
    </w:p>
    <w:p w14:paraId="62B9C476" w14:textId="77777777" w:rsidR="00A54B43" w:rsidRDefault="00A54B43" w:rsidP="00A54B43">
      <w:pPr>
        <w:pStyle w:val="Titel"/>
        <w:tabs>
          <w:tab w:val="right" w:pos="9356"/>
        </w:tabs>
        <w:jc w:val="left"/>
        <w:rPr>
          <w:b w:val="0"/>
          <w:szCs w:val="24"/>
        </w:rPr>
      </w:pPr>
    </w:p>
    <w:p w14:paraId="1DA98958" w14:textId="77777777" w:rsidR="00A54B43" w:rsidRPr="00B249B5" w:rsidRDefault="00A54B43" w:rsidP="009260DE">
      <w:pPr>
        <w:pStyle w:val="Titel"/>
        <w:jc w:val="left"/>
        <w:rPr>
          <w:b w:val="0"/>
          <w:szCs w:val="24"/>
        </w:rPr>
      </w:pPr>
    </w:p>
    <w:p w14:paraId="755CB8E3" w14:textId="77777777" w:rsidR="007D2EAF" w:rsidRDefault="007D2EAF" w:rsidP="009260DE">
      <w:pPr>
        <w:jc w:val="center"/>
        <w:rPr>
          <w:b/>
          <w:sz w:val="24"/>
          <w:szCs w:val="24"/>
        </w:rPr>
      </w:pPr>
    </w:p>
    <w:p w14:paraId="2EED529F" w14:textId="54C71AD1" w:rsidR="009260DE" w:rsidRPr="00B249B5" w:rsidRDefault="009260DE" w:rsidP="009260DE">
      <w:pPr>
        <w:jc w:val="center"/>
        <w:rPr>
          <w:b/>
          <w:sz w:val="24"/>
          <w:szCs w:val="24"/>
        </w:rPr>
      </w:pPr>
      <w:r w:rsidRPr="00B249B5">
        <w:rPr>
          <w:b/>
          <w:sz w:val="24"/>
          <w:szCs w:val="24"/>
        </w:rPr>
        <w:t>PRODUKTRESUMÉ</w:t>
      </w:r>
    </w:p>
    <w:p w14:paraId="61876039" w14:textId="77777777" w:rsidR="009260DE" w:rsidRPr="00B249B5" w:rsidRDefault="009260DE" w:rsidP="009260DE">
      <w:pPr>
        <w:jc w:val="center"/>
        <w:rPr>
          <w:b/>
          <w:sz w:val="24"/>
          <w:szCs w:val="24"/>
        </w:rPr>
      </w:pPr>
    </w:p>
    <w:p w14:paraId="218348F8" w14:textId="77777777" w:rsidR="009260DE" w:rsidRPr="00B249B5" w:rsidRDefault="009260DE" w:rsidP="009260DE">
      <w:pPr>
        <w:jc w:val="center"/>
        <w:rPr>
          <w:b/>
          <w:sz w:val="24"/>
          <w:szCs w:val="24"/>
        </w:rPr>
      </w:pPr>
      <w:r w:rsidRPr="00B249B5">
        <w:rPr>
          <w:b/>
          <w:sz w:val="24"/>
          <w:szCs w:val="24"/>
        </w:rPr>
        <w:t>for</w:t>
      </w:r>
    </w:p>
    <w:p w14:paraId="449318E7" w14:textId="77777777" w:rsidR="000B058C" w:rsidRPr="00B249B5" w:rsidRDefault="000B058C" w:rsidP="009260DE">
      <w:pPr>
        <w:jc w:val="center"/>
        <w:rPr>
          <w:b/>
          <w:sz w:val="24"/>
          <w:szCs w:val="24"/>
        </w:rPr>
      </w:pPr>
    </w:p>
    <w:p w14:paraId="5A2F2258" w14:textId="0BE2CA6A" w:rsidR="009260DE" w:rsidRPr="00B249B5" w:rsidRDefault="00034C9D" w:rsidP="009260DE">
      <w:pPr>
        <w:jc w:val="center"/>
        <w:rPr>
          <w:b/>
          <w:sz w:val="24"/>
          <w:szCs w:val="24"/>
        </w:rPr>
      </w:pPr>
      <w:r w:rsidRPr="00B249B5">
        <w:rPr>
          <w:b/>
          <w:sz w:val="24"/>
          <w:szCs w:val="24"/>
        </w:rPr>
        <w:t>Methylphenidate "Medical Valley", depottabletter</w:t>
      </w:r>
    </w:p>
    <w:p w14:paraId="5D456E4C" w14:textId="77777777" w:rsidR="009260DE" w:rsidRPr="00B249B5" w:rsidRDefault="009260DE" w:rsidP="009260DE">
      <w:pPr>
        <w:jc w:val="both"/>
        <w:rPr>
          <w:sz w:val="24"/>
          <w:szCs w:val="24"/>
        </w:rPr>
      </w:pPr>
    </w:p>
    <w:p w14:paraId="4BA53BC4" w14:textId="77777777" w:rsidR="009260DE" w:rsidRPr="00B249B5" w:rsidRDefault="009260DE" w:rsidP="009260DE">
      <w:pPr>
        <w:jc w:val="both"/>
        <w:rPr>
          <w:sz w:val="24"/>
          <w:szCs w:val="24"/>
        </w:rPr>
      </w:pPr>
    </w:p>
    <w:p w14:paraId="1CF2A619" w14:textId="77777777" w:rsidR="009260DE" w:rsidRPr="00B249B5" w:rsidRDefault="009260DE" w:rsidP="009260DE">
      <w:pPr>
        <w:tabs>
          <w:tab w:val="left" w:pos="851"/>
        </w:tabs>
        <w:ind w:left="851" w:hanging="851"/>
        <w:rPr>
          <w:b/>
          <w:sz w:val="24"/>
          <w:szCs w:val="24"/>
        </w:rPr>
      </w:pPr>
      <w:r w:rsidRPr="00B249B5">
        <w:rPr>
          <w:b/>
          <w:sz w:val="24"/>
          <w:szCs w:val="24"/>
        </w:rPr>
        <w:t>0.</w:t>
      </w:r>
      <w:r w:rsidRPr="00B249B5">
        <w:rPr>
          <w:b/>
          <w:sz w:val="24"/>
          <w:szCs w:val="24"/>
        </w:rPr>
        <w:tab/>
        <w:t>D.SP.NR.</w:t>
      </w:r>
    </w:p>
    <w:p w14:paraId="23DAC308" w14:textId="09CB60B1" w:rsidR="009260DE" w:rsidRPr="00B249B5" w:rsidRDefault="00034C9D" w:rsidP="009260DE">
      <w:pPr>
        <w:tabs>
          <w:tab w:val="left" w:pos="851"/>
        </w:tabs>
        <w:ind w:left="851"/>
        <w:rPr>
          <w:sz w:val="24"/>
          <w:szCs w:val="24"/>
        </w:rPr>
      </w:pPr>
      <w:r w:rsidRPr="00B249B5">
        <w:rPr>
          <w:sz w:val="24"/>
          <w:szCs w:val="24"/>
        </w:rPr>
        <w:t>31735</w:t>
      </w:r>
    </w:p>
    <w:p w14:paraId="1A78DB5B" w14:textId="77777777" w:rsidR="009260DE" w:rsidRPr="00B249B5" w:rsidRDefault="009260DE" w:rsidP="009260DE">
      <w:pPr>
        <w:tabs>
          <w:tab w:val="left" w:pos="851"/>
        </w:tabs>
        <w:ind w:left="851"/>
        <w:rPr>
          <w:sz w:val="24"/>
          <w:szCs w:val="24"/>
        </w:rPr>
      </w:pPr>
    </w:p>
    <w:p w14:paraId="2983F68B" w14:textId="77777777" w:rsidR="009260DE" w:rsidRPr="00B249B5" w:rsidRDefault="009260DE" w:rsidP="009260DE">
      <w:pPr>
        <w:tabs>
          <w:tab w:val="left" w:pos="851"/>
        </w:tabs>
        <w:ind w:left="851" w:hanging="851"/>
        <w:rPr>
          <w:b/>
          <w:sz w:val="24"/>
          <w:szCs w:val="24"/>
        </w:rPr>
      </w:pPr>
      <w:r w:rsidRPr="00B249B5">
        <w:rPr>
          <w:b/>
          <w:sz w:val="24"/>
          <w:szCs w:val="24"/>
        </w:rPr>
        <w:t>1.</w:t>
      </w:r>
      <w:r w:rsidRPr="00B249B5">
        <w:rPr>
          <w:b/>
          <w:sz w:val="24"/>
          <w:szCs w:val="24"/>
        </w:rPr>
        <w:tab/>
        <w:t>LÆGEMIDLETS NAVN</w:t>
      </w:r>
    </w:p>
    <w:p w14:paraId="46960D16" w14:textId="6C989B1A" w:rsidR="009260DE" w:rsidRPr="00B249B5" w:rsidRDefault="00034C9D" w:rsidP="009260DE">
      <w:pPr>
        <w:tabs>
          <w:tab w:val="left" w:pos="851"/>
        </w:tabs>
        <w:ind w:left="851"/>
        <w:rPr>
          <w:sz w:val="24"/>
          <w:szCs w:val="24"/>
        </w:rPr>
      </w:pPr>
      <w:r w:rsidRPr="00B249B5">
        <w:rPr>
          <w:sz w:val="24"/>
          <w:szCs w:val="24"/>
        </w:rPr>
        <w:t>Methylphenidate "Medical Valley"</w:t>
      </w:r>
    </w:p>
    <w:p w14:paraId="3D858618" w14:textId="77777777" w:rsidR="00351F80" w:rsidRPr="00C84483" w:rsidRDefault="00351F80" w:rsidP="00351F80">
      <w:pPr>
        <w:tabs>
          <w:tab w:val="left" w:pos="851"/>
        </w:tabs>
        <w:ind w:left="851"/>
        <w:rPr>
          <w:sz w:val="24"/>
          <w:szCs w:val="24"/>
        </w:rPr>
      </w:pPr>
    </w:p>
    <w:p w14:paraId="467608F5" w14:textId="77777777" w:rsidR="00351F80" w:rsidRPr="00C84483" w:rsidRDefault="00351F80" w:rsidP="00351F80">
      <w:pPr>
        <w:tabs>
          <w:tab w:val="left" w:pos="851"/>
        </w:tabs>
        <w:ind w:left="851" w:hanging="851"/>
        <w:rPr>
          <w:b/>
          <w:sz w:val="24"/>
          <w:szCs w:val="24"/>
        </w:rPr>
      </w:pPr>
      <w:r w:rsidRPr="00C84483">
        <w:rPr>
          <w:b/>
          <w:sz w:val="24"/>
          <w:szCs w:val="24"/>
        </w:rPr>
        <w:t>2.</w:t>
      </w:r>
      <w:r w:rsidRPr="00C84483">
        <w:rPr>
          <w:b/>
          <w:sz w:val="24"/>
          <w:szCs w:val="24"/>
        </w:rPr>
        <w:tab/>
        <w:t>KVALITATIV OG KVANTITATIV SAMMENSÆTNING</w:t>
      </w:r>
    </w:p>
    <w:p w14:paraId="3942685C" w14:textId="4F8CCD1A" w:rsidR="00351F80" w:rsidRDefault="00351F80" w:rsidP="00351F80">
      <w:pPr>
        <w:tabs>
          <w:tab w:val="left" w:pos="851"/>
        </w:tabs>
        <w:ind w:left="851"/>
        <w:rPr>
          <w:sz w:val="24"/>
          <w:szCs w:val="24"/>
        </w:rPr>
      </w:pPr>
      <w:r>
        <w:rPr>
          <w:sz w:val="24"/>
          <w:szCs w:val="24"/>
        </w:rPr>
        <w:t>En depottablet indeholder 18 mg, 27 mg, 36 mg</w:t>
      </w:r>
      <w:r w:rsidR="007D2EAF">
        <w:rPr>
          <w:sz w:val="24"/>
          <w:szCs w:val="24"/>
        </w:rPr>
        <w:t>, 45 mg</w:t>
      </w:r>
      <w:r>
        <w:rPr>
          <w:sz w:val="24"/>
          <w:szCs w:val="24"/>
        </w:rPr>
        <w:t xml:space="preserve"> eller 54 mg </w:t>
      </w:r>
      <w:bookmarkStart w:id="1" w:name="_Hlk94785922"/>
      <w:r>
        <w:rPr>
          <w:sz w:val="24"/>
          <w:szCs w:val="24"/>
        </w:rPr>
        <w:t>methylphenidathydrochlorid</w:t>
      </w:r>
      <w:bookmarkEnd w:id="1"/>
      <w:r>
        <w:rPr>
          <w:sz w:val="24"/>
          <w:szCs w:val="24"/>
        </w:rPr>
        <w:t>.</w:t>
      </w:r>
    </w:p>
    <w:p w14:paraId="43AA6498" w14:textId="77777777" w:rsidR="00351F80" w:rsidRDefault="00351F80" w:rsidP="00351F80">
      <w:pPr>
        <w:tabs>
          <w:tab w:val="left" w:pos="851"/>
        </w:tabs>
        <w:ind w:left="851"/>
        <w:rPr>
          <w:sz w:val="24"/>
          <w:szCs w:val="24"/>
          <w:u w:val="single"/>
        </w:rPr>
      </w:pPr>
    </w:p>
    <w:p w14:paraId="7AE1E685" w14:textId="77777777" w:rsidR="00351F80" w:rsidRPr="00584F2C" w:rsidRDefault="00351F80" w:rsidP="00351F80">
      <w:pPr>
        <w:tabs>
          <w:tab w:val="left" w:pos="851"/>
        </w:tabs>
        <w:ind w:left="851"/>
        <w:rPr>
          <w:sz w:val="24"/>
          <w:szCs w:val="24"/>
          <w:u w:val="single"/>
        </w:rPr>
      </w:pPr>
      <w:r w:rsidRPr="00584F2C">
        <w:rPr>
          <w:sz w:val="24"/>
          <w:szCs w:val="24"/>
          <w:u w:val="single"/>
        </w:rPr>
        <w:t>Hjælpestof, som behandleren skal være opmærksom på</w:t>
      </w:r>
    </w:p>
    <w:p w14:paraId="47556B36" w14:textId="44FD409A" w:rsidR="00351F80" w:rsidRDefault="00351F80" w:rsidP="00351F80">
      <w:pPr>
        <w:tabs>
          <w:tab w:val="left" w:pos="851"/>
        </w:tabs>
        <w:ind w:left="851"/>
        <w:rPr>
          <w:sz w:val="24"/>
          <w:szCs w:val="24"/>
        </w:rPr>
      </w:pPr>
      <w:r>
        <w:rPr>
          <w:sz w:val="24"/>
          <w:szCs w:val="24"/>
        </w:rPr>
        <w:t>For styrken 18 mg indeholder en depottablet 4 mg lactosemonohydrat.</w:t>
      </w:r>
    </w:p>
    <w:p w14:paraId="32FEC9DD" w14:textId="42A43BF2" w:rsidR="00351F80" w:rsidRDefault="00351F80" w:rsidP="00351F80">
      <w:pPr>
        <w:tabs>
          <w:tab w:val="left" w:pos="851"/>
        </w:tabs>
        <w:ind w:left="851"/>
        <w:rPr>
          <w:sz w:val="24"/>
          <w:szCs w:val="24"/>
        </w:rPr>
      </w:pPr>
      <w:r>
        <w:rPr>
          <w:sz w:val="24"/>
          <w:szCs w:val="24"/>
        </w:rPr>
        <w:t>For styrken 27 mg indeholder en depottablet 3,4 mg lactosemonohydrat.</w:t>
      </w:r>
    </w:p>
    <w:p w14:paraId="7392F58E" w14:textId="319C9140" w:rsidR="00351F80" w:rsidRDefault="00351F80" w:rsidP="00351F80">
      <w:pPr>
        <w:tabs>
          <w:tab w:val="left" w:pos="851"/>
        </w:tabs>
        <w:ind w:left="851"/>
        <w:rPr>
          <w:sz w:val="24"/>
          <w:szCs w:val="24"/>
        </w:rPr>
      </w:pPr>
      <w:r>
        <w:rPr>
          <w:sz w:val="24"/>
          <w:szCs w:val="24"/>
        </w:rPr>
        <w:t>For styrken 36 mg indeholder en depottablet 6,6 mg lactosemonohydrat.</w:t>
      </w:r>
    </w:p>
    <w:p w14:paraId="61A5DF77" w14:textId="5E7D1206" w:rsidR="007D2EAF" w:rsidRPr="007D2EAF" w:rsidRDefault="007D2EAF" w:rsidP="007D2EAF">
      <w:pPr>
        <w:tabs>
          <w:tab w:val="left" w:pos="851"/>
        </w:tabs>
        <w:ind w:left="851"/>
        <w:rPr>
          <w:sz w:val="24"/>
          <w:szCs w:val="24"/>
        </w:rPr>
      </w:pPr>
      <w:r w:rsidRPr="007D2EAF">
        <w:rPr>
          <w:sz w:val="24"/>
          <w:szCs w:val="24"/>
        </w:rPr>
        <w:t>For styrken 45 mg indeholder en depottablet 5,6 mg lactosemonohydrat.</w:t>
      </w:r>
    </w:p>
    <w:p w14:paraId="67E3335B" w14:textId="7F295ED8" w:rsidR="00351F80" w:rsidRDefault="00351F80" w:rsidP="00351F80">
      <w:pPr>
        <w:tabs>
          <w:tab w:val="left" w:pos="851"/>
        </w:tabs>
        <w:ind w:left="851"/>
        <w:rPr>
          <w:sz w:val="24"/>
          <w:szCs w:val="24"/>
        </w:rPr>
      </w:pPr>
      <w:r>
        <w:rPr>
          <w:sz w:val="24"/>
          <w:szCs w:val="24"/>
        </w:rPr>
        <w:t>For styrken 54 mg indeholder en depottablet 6,8 mg lactosemonohydrat.</w:t>
      </w:r>
    </w:p>
    <w:p w14:paraId="1236241F" w14:textId="77777777" w:rsidR="00351F80" w:rsidRDefault="00351F80" w:rsidP="00351F80">
      <w:pPr>
        <w:tabs>
          <w:tab w:val="left" w:pos="851"/>
        </w:tabs>
        <w:rPr>
          <w:sz w:val="24"/>
          <w:szCs w:val="24"/>
        </w:rPr>
      </w:pPr>
    </w:p>
    <w:p w14:paraId="41ABF810" w14:textId="77777777" w:rsidR="00860E04" w:rsidRDefault="00860E04" w:rsidP="00860E04">
      <w:pPr>
        <w:tabs>
          <w:tab w:val="left" w:pos="851"/>
        </w:tabs>
        <w:ind w:left="851"/>
        <w:rPr>
          <w:sz w:val="24"/>
          <w:szCs w:val="24"/>
        </w:rPr>
      </w:pPr>
      <w:r>
        <w:rPr>
          <w:sz w:val="24"/>
          <w:szCs w:val="24"/>
        </w:rPr>
        <w:t>Alle hjælpestoffer er anført under pkt. 6.1.</w:t>
      </w:r>
    </w:p>
    <w:p w14:paraId="23FE4772" w14:textId="77777777" w:rsidR="00351F80" w:rsidRPr="00C84483" w:rsidRDefault="00351F80" w:rsidP="00351F80">
      <w:pPr>
        <w:tabs>
          <w:tab w:val="left" w:pos="851"/>
        </w:tabs>
        <w:ind w:left="851"/>
        <w:rPr>
          <w:sz w:val="24"/>
          <w:szCs w:val="24"/>
        </w:rPr>
      </w:pPr>
    </w:p>
    <w:p w14:paraId="6D07B648" w14:textId="77777777" w:rsidR="00351F80" w:rsidRPr="00C84483" w:rsidRDefault="00351F80" w:rsidP="00351F80">
      <w:pPr>
        <w:tabs>
          <w:tab w:val="left" w:pos="851"/>
        </w:tabs>
        <w:ind w:left="851" w:hanging="851"/>
        <w:rPr>
          <w:b/>
          <w:sz w:val="24"/>
          <w:szCs w:val="24"/>
        </w:rPr>
      </w:pPr>
      <w:r w:rsidRPr="00C84483">
        <w:rPr>
          <w:b/>
          <w:sz w:val="24"/>
          <w:szCs w:val="24"/>
        </w:rPr>
        <w:t>3.</w:t>
      </w:r>
      <w:r w:rsidRPr="00C84483">
        <w:rPr>
          <w:b/>
          <w:sz w:val="24"/>
          <w:szCs w:val="24"/>
        </w:rPr>
        <w:tab/>
        <w:t>LÆGEMIDDELFORM</w:t>
      </w:r>
    </w:p>
    <w:p w14:paraId="5BE8C823" w14:textId="77777777" w:rsidR="00351F80" w:rsidRPr="00584F2C" w:rsidRDefault="00351F80" w:rsidP="00351F80">
      <w:pPr>
        <w:tabs>
          <w:tab w:val="left" w:pos="851"/>
        </w:tabs>
        <w:ind w:left="851"/>
        <w:rPr>
          <w:sz w:val="24"/>
          <w:szCs w:val="24"/>
        </w:rPr>
      </w:pPr>
      <w:r w:rsidRPr="00584F2C">
        <w:rPr>
          <w:sz w:val="24"/>
          <w:szCs w:val="24"/>
        </w:rPr>
        <w:t>Depottabletter</w:t>
      </w:r>
    </w:p>
    <w:p w14:paraId="0C52DAC8" w14:textId="77777777" w:rsidR="00351F80" w:rsidRPr="00584F2C" w:rsidRDefault="00351F80" w:rsidP="00351F80">
      <w:pPr>
        <w:tabs>
          <w:tab w:val="left" w:pos="851"/>
        </w:tabs>
        <w:ind w:left="851"/>
        <w:rPr>
          <w:sz w:val="24"/>
          <w:szCs w:val="24"/>
        </w:rPr>
      </w:pPr>
    </w:p>
    <w:p w14:paraId="619FEBFE" w14:textId="77777777" w:rsidR="00351F80" w:rsidRPr="00584F2C" w:rsidRDefault="00351F80" w:rsidP="00351F80">
      <w:pPr>
        <w:tabs>
          <w:tab w:val="left" w:pos="851"/>
        </w:tabs>
        <w:ind w:left="851"/>
        <w:rPr>
          <w:sz w:val="24"/>
          <w:szCs w:val="24"/>
          <w:u w:val="single"/>
        </w:rPr>
      </w:pPr>
      <w:r w:rsidRPr="00584F2C">
        <w:rPr>
          <w:sz w:val="24"/>
          <w:szCs w:val="24"/>
          <w:u w:val="single"/>
        </w:rPr>
        <w:t>18 mg</w:t>
      </w:r>
    </w:p>
    <w:p w14:paraId="4F2D5819" w14:textId="77777777" w:rsidR="00351F80" w:rsidRPr="00584F2C" w:rsidRDefault="00351F80" w:rsidP="00351F80">
      <w:pPr>
        <w:tabs>
          <w:tab w:val="left" w:pos="851"/>
        </w:tabs>
        <w:ind w:left="851"/>
        <w:rPr>
          <w:sz w:val="24"/>
          <w:szCs w:val="24"/>
        </w:rPr>
      </w:pPr>
      <w:r w:rsidRPr="00584F2C">
        <w:rPr>
          <w:sz w:val="24"/>
          <w:szCs w:val="24"/>
        </w:rPr>
        <w:t>Runde, bikonvekse, gule</w:t>
      </w:r>
      <w:r>
        <w:rPr>
          <w:sz w:val="24"/>
          <w:szCs w:val="24"/>
        </w:rPr>
        <w:t>,</w:t>
      </w:r>
      <w:r w:rsidRPr="00584F2C">
        <w:rPr>
          <w:sz w:val="24"/>
          <w:szCs w:val="24"/>
        </w:rPr>
        <w:t xml:space="preserve"> filmovertrukne tabletter med en diameter på ca. 9 mm med et hul i den ene side af tabletten.</w:t>
      </w:r>
    </w:p>
    <w:p w14:paraId="19999558" w14:textId="77777777" w:rsidR="00351F80" w:rsidRPr="00584F2C" w:rsidRDefault="00351F80" w:rsidP="00351F80">
      <w:pPr>
        <w:tabs>
          <w:tab w:val="left" w:pos="851"/>
        </w:tabs>
        <w:ind w:left="851"/>
        <w:rPr>
          <w:sz w:val="24"/>
          <w:szCs w:val="24"/>
        </w:rPr>
      </w:pPr>
    </w:p>
    <w:p w14:paraId="340317C7" w14:textId="77777777" w:rsidR="00351F80" w:rsidRPr="00584F2C" w:rsidRDefault="00351F80" w:rsidP="00351F80">
      <w:pPr>
        <w:tabs>
          <w:tab w:val="left" w:pos="851"/>
        </w:tabs>
        <w:ind w:left="851"/>
        <w:rPr>
          <w:sz w:val="24"/>
          <w:szCs w:val="24"/>
          <w:u w:val="single"/>
        </w:rPr>
      </w:pPr>
      <w:r w:rsidRPr="00584F2C">
        <w:rPr>
          <w:sz w:val="24"/>
          <w:szCs w:val="24"/>
          <w:u w:val="single"/>
        </w:rPr>
        <w:t>27 mg</w:t>
      </w:r>
    </w:p>
    <w:p w14:paraId="75B3F9B8" w14:textId="77777777" w:rsidR="00351F80" w:rsidRPr="00584F2C" w:rsidRDefault="00351F80" w:rsidP="00351F80">
      <w:pPr>
        <w:tabs>
          <w:tab w:val="left" w:pos="851"/>
        </w:tabs>
        <w:ind w:left="851"/>
        <w:rPr>
          <w:sz w:val="24"/>
          <w:szCs w:val="24"/>
        </w:rPr>
      </w:pPr>
      <w:r w:rsidRPr="00584F2C">
        <w:rPr>
          <w:sz w:val="24"/>
          <w:szCs w:val="24"/>
        </w:rPr>
        <w:t>Runde, bikonvekse, grå</w:t>
      </w:r>
      <w:r>
        <w:rPr>
          <w:sz w:val="24"/>
          <w:szCs w:val="24"/>
        </w:rPr>
        <w:t>,</w:t>
      </w:r>
      <w:r w:rsidRPr="00584F2C">
        <w:rPr>
          <w:sz w:val="24"/>
          <w:szCs w:val="24"/>
        </w:rPr>
        <w:t xml:space="preserve"> filmovertrukne tabletter med en diameter på ca. 9 mm med et hul i den ene side af tabletten.</w:t>
      </w:r>
    </w:p>
    <w:p w14:paraId="147FEC2D" w14:textId="77777777" w:rsidR="00351F80" w:rsidRPr="00584F2C" w:rsidRDefault="00351F80" w:rsidP="00351F80">
      <w:pPr>
        <w:tabs>
          <w:tab w:val="left" w:pos="851"/>
        </w:tabs>
        <w:ind w:left="851"/>
        <w:rPr>
          <w:sz w:val="24"/>
          <w:szCs w:val="24"/>
        </w:rPr>
      </w:pPr>
    </w:p>
    <w:p w14:paraId="0A943638" w14:textId="77777777" w:rsidR="00351F80" w:rsidRPr="00584F2C" w:rsidRDefault="00351F80" w:rsidP="00351F80">
      <w:pPr>
        <w:tabs>
          <w:tab w:val="left" w:pos="851"/>
        </w:tabs>
        <w:ind w:left="851"/>
        <w:rPr>
          <w:sz w:val="24"/>
          <w:szCs w:val="24"/>
          <w:u w:val="single"/>
        </w:rPr>
      </w:pPr>
      <w:r w:rsidRPr="00584F2C">
        <w:rPr>
          <w:sz w:val="24"/>
          <w:szCs w:val="24"/>
          <w:u w:val="single"/>
        </w:rPr>
        <w:t>36 mg</w:t>
      </w:r>
    </w:p>
    <w:p w14:paraId="72F0BAD6" w14:textId="77777777" w:rsidR="00351F80" w:rsidRPr="00584F2C" w:rsidRDefault="00351F80" w:rsidP="00351F80">
      <w:pPr>
        <w:tabs>
          <w:tab w:val="left" w:pos="851"/>
        </w:tabs>
        <w:ind w:left="851"/>
        <w:rPr>
          <w:sz w:val="24"/>
          <w:szCs w:val="24"/>
        </w:rPr>
      </w:pPr>
      <w:r w:rsidRPr="00584F2C">
        <w:rPr>
          <w:sz w:val="24"/>
          <w:szCs w:val="24"/>
        </w:rPr>
        <w:t>Runde, bikonvekse, hvide</w:t>
      </w:r>
      <w:r>
        <w:rPr>
          <w:sz w:val="24"/>
          <w:szCs w:val="24"/>
        </w:rPr>
        <w:t>,</w:t>
      </w:r>
      <w:r w:rsidRPr="00584F2C">
        <w:rPr>
          <w:sz w:val="24"/>
          <w:szCs w:val="24"/>
        </w:rPr>
        <w:t xml:space="preserve"> filmovertrukne tabletter med en diameter på ca. 10 mm med et hul i den ene side af tabletten.</w:t>
      </w:r>
    </w:p>
    <w:p w14:paraId="183CA24D" w14:textId="1154D613" w:rsidR="007D2EAF" w:rsidRDefault="007D2EAF">
      <w:pPr>
        <w:rPr>
          <w:sz w:val="24"/>
          <w:szCs w:val="24"/>
        </w:rPr>
      </w:pPr>
      <w:r>
        <w:rPr>
          <w:sz w:val="24"/>
          <w:szCs w:val="24"/>
        </w:rPr>
        <w:br w:type="page"/>
      </w:r>
    </w:p>
    <w:p w14:paraId="7EA5565D" w14:textId="77777777" w:rsidR="00351F80" w:rsidRDefault="00351F80" w:rsidP="00351F80">
      <w:pPr>
        <w:tabs>
          <w:tab w:val="left" w:pos="851"/>
        </w:tabs>
        <w:ind w:left="851"/>
        <w:rPr>
          <w:sz w:val="24"/>
          <w:szCs w:val="24"/>
        </w:rPr>
      </w:pPr>
    </w:p>
    <w:p w14:paraId="26E6998C" w14:textId="77777777" w:rsidR="007D2EAF" w:rsidRPr="007D2EAF" w:rsidRDefault="007D2EAF" w:rsidP="007D2EAF">
      <w:pPr>
        <w:tabs>
          <w:tab w:val="left" w:pos="851"/>
        </w:tabs>
        <w:ind w:left="851"/>
        <w:rPr>
          <w:sz w:val="24"/>
          <w:szCs w:val="24"/>
          <w:u w:val="single"/>
        </w:rPr>
      </w:pPr>
      <w:r w:rsidRPr="007D2EAF">
        <w:rPr>
          <w:sz w:val="24"/>
          <w:szCs w:val="24"/>
          <w:u w:val="single"/>
        </w:rPr>
        <w:t>45 mg</w:t>
      </w:r>
    </w:p>
    <w:p w14:paraId="779D6340" w14:textId="77777777" w:rsidR="007D2EAF" w:rsidRPr="007D2EAF" w:rsidRDefault="007D2EAF" w:rsidP="007D2EAF">
      <w:pPr>
        <w:tabs>
          <w:tab w:val="left" w:pos="851"/>
        </w:tabs>
        <w:ind w:left="851"/>
        <w:rPr>
          <w:sz w:val="24"/>
          <w:szCs w:val="24"/>
        </w:rPr>
      </w:pPr>
      <w:r w:rsidRPr="007D2EAF">
        <w:rPr>
          <w:sz w:val="24"/>
          <w:szCs w:val="24"/>
        </w:rPr>
        <w:t>Runde, bikonvekse, blå, filmovertrukne tabletter med en diameter på ca. 10 mm med et hul i den ene side af tabletten.</w:t>
      </w:r>
    </w:p>
    <w:p w14:paraId="3C175968" w14:textId="77777777" w:rsidR="007D2EAF" w:rsidRPr="00584F2C" w:rsidRDefault="007D2EAF" w:rsidP="00351F80">
      <w:pPr>
        <w:tabs>
          <w:tab w:val="left" w:pos="851"/>
        </w:tabs>
        <w:ind w:left="851"/>
        <w:rPr>
          <w:sz w:val="24"/>
          <w:szCs w:val="24"/>
        </w:rPr>
      </w:pPr>
    </w:p>
    <w:p w14:paraId="692B0F81" w14:textId="77777777" w:rsidR="00351F80" w:rsidRPr="00584F2C" w:rsidRDefault="00351F80" w:rsidP="00351F80">
      <w:pPr>
        <w:tabs>
          <w:tab w:val="left" w:pos="851"/>
        </w:tabs>
        <w:ind w:left="851"/>
        <w:rPr>
          <w:sz w:val="24"/>
          <w:szCs w:val="24"/>
          <w:u w:val="single"/>
        </w:rPr>
      </w:pPr>
      <w:r w:rsidRPr="00584F2C">
        <w:rPr>
          <w:sz w:val="24"/>
          <w:szCs w:val="24"/>
          <w:u w:val="single"/>
        </w:rPr>
        <w:t>54 mg</w:t>
      </w:r>
    </w:p>
    <w:p w14:paraId="33FEB629" w14:textId="77777777" w:rsidR="00351F80" w:rsidRPr="00584F2C" w:rsidRDefault="00351F80" w:rsidP="00351F80">
      <w:pPr>
        <w:tabs>
          <w:tab w:val="left" w:pos="851"/>
        </w:tabs>
        <w:ind w:left="851"/>
        <w:rPr>
          <w:sz w:val="24"/>
          <w:szCs w:val="24"/>
        </w:rPr>
      </w:pPr>
      <w:r w:rsidRPr="00584F2C">
        <w:rPr>
          <w:sz w:val="24"/>
          <w:szCs w:val="24"/>
        </w:rPr>
        <w:t>Runde, bikonvekse, lyserøde</w:t>
      </w:r>
      <w:r>
        <w:rPr>
          <w:sz w:val="24"/>
          <w:szCs w:val="24"/>
        </w:rPr>
        <w:t>,</w:t>
      </w:r>
      <w:r w:rsidRPr="00584F2C">
        <w:rPr>
          <w:sz w:val="24"/>
          <w:szCs w:val="24"/>
        </w:rPr>
        <w:t xml:space="preserve"> filmovertrukne tabletter med en diameter på ca. 10 mm med et hul i den ene side af tabletten.</w:t>
      </w:r>
    </w:p>
    <w:p w14:paraId="4D9F04C2" w14:textId="77777777" w:rsidR="00351F80" w:rsidRPr="00C84483" w:rsidRDefault="00351F80" w:rsidP="00351F80">
      <w:pPr>
        <w:tabs>
          <w:tab w:val="left" w:pos="851"/>
        </w:tabs>
        <w:ind w:left="851"/>
        <w:rPr>
          <w:sz w:val="24"/>
          <w:szCs w:val="24"/>
        </w:rPr>
      </w:pPr>
    </w:p>
    <w:p w14:paraId="6886535A" w14:textId="77777777" w:rsidR="00351F80" w:rsidRPr="00C84483" w:rsidRDefault="00351F80" w:rsidP="00351F80">
      <w:pPr>
        <w:tabs>
          <w:tab w:val="left" w:pos="851"/>
        </w:tabs>
        <w:ind w:left="851"/>
        <w:rPr>
          <w:sz w:val="24"/>
          <w:szCs w:val="24"/>
        </w:rPr>
      </w:pPr>
    </w:p>
    <w:p w14:paraId="04388B7A" w14:textId="77777777" w:rsidR="00351F80" w:rsidRPr="00C84483" w:rsidRDefault="00351F80" w:rsidP="00351F80">
      <w:pPr>
        <w:tabs>
          <w:tab w:val="left" w:pos="851"/>
        </w:tabs>
        <w:ind w:left="851" w:hanging="851"/>
        <w:rPr>
          <w:b/>
          <w:sz w:val="24"/>
          <w:szCs w:val="24"/>
        </w:rPr>
      </w:pPr>
      <w:r w:rsidRPr="00C84483">
        <w:rPr>
          <w:b/>
          <w:sz w:val="24"/>
          <w:szCs w:val="24"/>
        </w:rPr>
        <w:t>4.</w:t>
      </w:r>
      <w:r w:rsidRPr="00C84483">
        <w:rPr>
          <w:b/>
          <w:sz w:val="24"/>
          <w:szCs w:val="24"/>
        </w:rPr>
        <w:tab/>
        <w:t>KLINISKE OPLYSNINGER</w:t>
      </w:r>
    </w:p>
    <w:p w14:paraId="084B6A64" w14:textId="77777777" w:rsidR="00351F80" w:rsidRPr="00C84483" w:rsidRDefault="00351F80" w:rsidP="00351F80">
      <w:pPr>
        <w:tabs>
          <w:tab w:val="left" w:pos="851"/>
        </w:tabs>
        <w:ind w:left="851"/>
        <w:rPr>
          <w:b/>
          <w:sz w:val="24"/>
          <w:szCs w:val="24"/>
        </w:rPr>
      </w:pPr>
    </w:p>
    <w:p w14:paraId="503D321A" w14:textId="77777777" w:rsidR="00351F80" w:rsidRPr="00C84483" w:rsidRDefault="00351F80" w:rsidP="00351F80">
      <w:pPr>
        <w:tabs>
          <w:tab w:val="left" w:pos="851"/>
        </w:tabs>
        <w:ind w:left="851" w:hanging="851"/>
        <w:rPr>
          <w:b/>
          <w:sz w:val="24"/>
          <w:szCs w:val="24"/>
          <w:u w:val="single"/>
        </w:rPr>
      </w:pPr>
      <w:r w:rsidRPr="00C84483">
        <w:rPr>
          <w:b/>
          <w:sz w:val="24"/>
          <w:szCs w:val="24"/>
        </w:rPr>
        <w:t>4.1</w:t>
      </w:r>
      <w:r w:rsidRPr="00C84483">
        <w:rPr>
          <w:b/>
          <w:sz w:val="24"/>
          <w:szCs w:val="24"/>
        </w:rPr>
        <w:tab/>
        <w:t>Terapeutiske indikationer</w:t>
      </w:r>
    </w:p>
    <w:p w14:paraId="56B7FCFD" w14:textId="77777777" w:rsidR="00351F80" w:rsidRDefault="00351F80" w:rsidP="00351F80">
      <w:pPr>
        <w:ind w:left="851"/>
        <w:rPr>
          <w:sz w:val="24"/>
          <w:szCs w:val="24"/>
          <w:u w:val="single"/>
        </w:rPr>
      </w:pPr>
    </w:p>
    <w:p w14:paraId="6B71652D" w14:textId="77777777" w:rsidR="00351F80" w:rsidRPr="00E951FE" w:rsidRDefault="00351F80" w:rsidP="00351F80">
      <w:pPr>
        <w:ind w:left="851"/>
        <w:rPr>
          <w:sz w:val="24"/>
          <w:szCs w:val="24"/>
          <w:u w:val="single"/>
        </w:rPr>
      </w:pPr>
      <w:r w:rsidRPr="00E951FE">
        <w:rPr>
          <w:sz w:val="24"/>
          <w:szCs w:val="24"/>
          <w:u w:val="single"/>
        </w:rPr>
        <w:t>ADHD (</w:t>
      </w:r>
      <w:r w:rsidRPr="00E951FE">
        <w:rPr>
          <w:i/>
          <w:iCs/>
          <w:sz w:val="24"/>
          <w:szCs w:val="24"/>
          <w:u w:val="single"/>
        </w:rPr>
        <w:t>Attention-Deficit Hyperactivity Disorder</w:t>
      </w:r>
      <w:r w:rsidRPr="00E951FE">
        <w:rPr>
          <w:sz w:val="24"/>
          <w:szCs w:val="24"/>
          <w:u w:val="single"/>
        </w:rPr>
        <w:t>)</w:t>
      </w:r>
    </w:p>
    <w:p w14:paraId="73D2DFD7" w14:textId="77777777" w:rsidR="00860E04" w:rsidRDefault="00860E04" w:rsidP="00860E04">
      <w:pPr>
        <w:ind w:left="851"/>
        <w:rPr>
          <w:sz w:val="24"/>
          <w:szCs w:val="24"/>
        </w:rPr>
      </w:pPr>
      <w:r>
        <w:rPr>
          <w:sz w:val="24"/>
          <w:szCs w:val="24"/>
        </w:rPr>
        <w:t xml:space="preserve">Methylphenidate "Medical Valley" anvendes som del af et omfattende behandlingsprogram for sygdommen ADHD </w:t>
      </w:r>
      <w:r w:rsidRPr="00B91345">
        <w:rPr>
          <w:sz w:val="24"/>
          <w:szCs w:val="24"/>
        </w:rPr>
        <w:t>(Attention Deficit Hyperactivity Disorder)</w:t>
      </w:r>
      <w:r>
        <w:rPr>
          <w:sz w:val="24"/>
          <w:szCs w:val="24"/>
        </w:rPr>
        <w:t xml:space="preserve"> til børn på 6 år og derover og voksne, når afhjælpende tiltag alene er utilstrækkelige. </w:t>
      </w:r>
    </w:p>
    <w:p w14:paraId="7BE2433F" w14:textId="77777777" w:rsidR="00860E04" w:rsidRDefault="00860E04" w:rsidP="00860E04">
      <w:pPr>
        <w:ind w:left="851"/>
        <w:rPr>
          <w:sz w:val="24"/>
          <w:szCs w:val="24"/>
        </w:rPr>
      </w:pPr>
    </w:p>
    <w:p w14:paraId="323AC9BD" w14:textId="77777777" w:rsidR="00860E04" w:rsidRPr="0055202B" w:rsidRDefault="00860E04" w:rsidP="00860E04">
      <w:pPr>
        <w:ind w:left="851"/>
        <w:rPr>
          <w:b/>
          <w:noProof/>
          <w:sz w:val="24"/>
          <w:szCs w:val="24"/>
        </w:rPr>
      </w:pPr>
      <w:r w:rsidRPr="0055202B">
        <w:rPr>
          <w:b/>
          <w:noProof/>
          <w:sz w:val="24"/>
          <w:szCs w:val="24"/>
        </w:rPr>
        <w:t xml:space="preserve">Behandlingen skal initieres </w:t>
      </w:r>
      <w:r>
        <w:rPr>
          <w:b/>
          <w:noProof/>
          <w:sz w:val="24"/>
          <w:szCs w:val="24"/>
        </w:rPr>
        <w:t>og overvåges</w:t>
      </w:r>
      <w:r w:rsidRPr="0055202B">
        <w:rPr>
          <w:b/>
          <w:noProof/>
          <w:sz w:val="24"/>
          <w:szCs w:val="24"/>
        </w:rPr>
        <w:t xml:space="preserve"> af en læge med speciale i </w:t>
      </w:r>
      <w:r>
        <w:rPr>
          <w:b/>
          <w:noProof/>
          <w:sz w:val="24"/>
          <w:szCs w:val="24"/>
        </w:rPr>
        <w:t>behandling af ADHD, som f.eks. en speciallæge i pædiatri, en børne- og ungepsykiater eller en voksenpsykiater.</w:t>
      </w:r>
    </w:p>
    <w:p w14:paraId="145A2943" w14:textId="77777777" w:rsidR="00860E04" w:rsidRDefault="00860E04" w:rsidP="00860E04">
      <w:pPr>
        <w:ind w:left="851"/>
        <w:rPr>
          <w:sz w:val="24"/>
          <w:szCs w:val="24"/>
        </w:rPr>
      </w:pPr>
    </w:p>
    <w:p w14:paraId="61ED9B65" w14:textId="77777777" w:rsidR="00860E04" w:rsidRPr="00505A26" w:rsidRDefault="00860E04" w:rsidP="00860E04">
      <w:pPr>
        <w:ind w:left="851"/>
        <w:rPr>
          <w:sz w:val="24"/>
          <w:szCs w:val="24"/>
          <w:u w:val="single"/>
        </w:rPr>
      </w:pPr>
      <w:r w:rsidRPr="00505A26">
        <w:rPr>
          <w:sz w:val="24"/>
          <w:szCs w:val="24"/>
          <w:u w:val="single"/>
        </w:rPr>
        <w:t xml:space="preserve">Særlige diagnostiske overvejelser </w:t>
      </w:r>
      <w:r>
        <w:rPr>
          <w:sz w:val="24"/>
          <w:szCs w:val="24"/>
          <w:u w:val="single"/>
        </w:rPr>
        <w:t>for</w:t>
      </w:r>
      <w:r w:rsidRPr="00505A26">
        <w:rPr>
          <w:sz w:val="24"/>
          <w:szCs w:val="24"/>
          <w:u w:val="single"/>
        </w:rPr>
        <w:t xml:space="preserve"> ADHD hos børn</w:t>
      </w:r>
    </w:p>
    <w:p w14:paraId="736F6A66" w14:textId="77777777" w:rsidR="00860E04" w:rsidRDefault="00860E04" w:rsidP="00860E04">
      <w:pPr>
        <w:ind w:left="851"/>
        <w:rPr>
          <w:sz w:val="24"/>
          <w:szCs w:val="24"/>
        </w:rPr>
      </w:pPr>
      <w:r>
        <w:rPr>
          <w:sz w:val="24"/>
          <w:szCs w:val="24"/>
        </w:rPr>
        <w:t>En diagnose skal stilles i overensstemmelse med de aktuelle DSM-kriterier eller ICD-retningslinjer, og skal være baseret på en komplet anamnese og vurdering af patienten. Det er ønskværdigt med bekræftelse fra en tredjepart, og en diagnose kan ikke udelukkende baseres på tilstedeværelse af et eller flere symptomer.</w:t>
      </w:r>
    </w:p>
    <w:p w14:paraId="1451BCCD" w14:textId="77777777" w:rsidR="00860E04" w:rsidRDefault="00860E04" w:rsidP="00860E04">
      <w:pPr>
        <w:ind w:left="851"/>
        <w:rPr>
          <w:sz w:val="24"/>
          <w:szCs w:val="24"/>
        </w:rPr>
      </w:pPr>
    </w:p>
    <w:p w14:paraId="1EC4ADC3" w14:textId="77777777" w:rsidR="00860E04" w:rsidRDefault="00860E04" w:rsidP="00860E04">
      <w:pPr>
        <w:ind w:left="851"/>
        <w:rPr>
          <w:sz w:val="24"/>
          <w:szCs w:val="24"/>
        </w:rPr>
      </w:pPr>
      <w:r>
        <w:rPr>
          <w:sz w:val="24"/>
          <w:szCs w:val="24"/>
        </w:rPr>
        <w:t xml:space="preserve">Syndromets specifikke ætiologi er ukendt, og kan ikke diagnosticeres på baggrund af en enkelt diagnostisk test. En tilstrækkelig diagnose kræver brug af medicinske og specialiserede psykologiske, pædagogiske og sociale ressourcer. </w:t>
      </w:r>
    </w:p>
    <w:p w14:paraId="7A4AC889" w14:textId="77777777" w:rsidR="00860E04" w:rsidRDefault="00860E04" w:rsidP="00860E04">
      <w:pPr>
        <w:ind w:left="851"/>
        <w:rPr>
          <w:sz w:val="24"/>
          <w:szCs w:val="24"/>
        </w:rPr>
      </w:pPr>
    </w:p>
    <w:p w14:paraId="21FC208A" w14:textId="77777777" w:rsidR="00860E04" w:rsidRDefault="00860E04" w:rsidP="00860E04">
      <w:pPr>
        <w:ind w:left="851"/>
        <w:rPr>
          <w:sz w:val="24"/>
          <w:szCs w:val="24"/>
        </w:rPr>
      </w:pPr>
      <w:r>
        <w:rPr>
          <w:sz w:val="24"/>
          <w:szCs w:val="24"/>
        </w:rPr>
        <w:t xml:space="preserve">Et omfattende behandlingsprogram inkluderer sædvanligvis psykologiske, pædagogiske og sociale tiltag samt farmakoterapi med det formål at stabilisere børn med et adfærdssyndrom. Disse adfærdssyndromer er kendetegnet ved symptomer, som kan omfatte en sygehistorie med kronisk koncentrationsbesvær, distraktion, følelsesmæssig ustabilitet, impulsivitet, moderat til alvorlig hyperaktivitet, mindre neurologiske tegn og unormal EEG. Indlæringsevnen kan eventuelt være svækket. </w:t>
      </w:r>
    </w:p>
    <w:p w14:paraId="60790FD8" w14:textId="77777777" w:rsidR="00860E04" w:rsidRDefault="00860E04" w:rsidP="00860E04">
      <w:pPr>
        <w:ind w:left="851"/>
        <w:rPr>
          <w:sz w:val="24"/>
          <w:szCs w:val="24"/>
        </w:rPr>
      </w:pPr>
    </w:p>
    <w:p w14:paraId="1F61B6C6" w14:textId="77777777" w:rsidR="00860E04" w:rsidRDefault="00860E04" w:rsidP="00860E04">
      <w:pPr>
        <w:ind w:left="851"/>
        <w:rPr>
          <w:sz w:val="24"/>
          <w:szCs w:val="24"/>
        </w:rPr>
      </w:pPr>
      <w:r>
        <w:rPr>
          <w:sz w:val="24"/>
          <w:szCs w:val="24"/>
        </w:rPr>
        <w:t>Behandling med methylphenidat er ikke indiceret til alle børn med ADHD, og beslutningen om at anvende lægemidlet skal være baseret på en meget grundig vurdering af sværhedsgrad og kronicitet af barnets symptomer i forhold til barnets alder.</w:t>
      </w:r>
    </w:p>
    <w:p w14:paraId="02AD9397" w14:textId="77777777" w:rsidR="00860E04" w:rsidRDefault="00860E04" w:rsidP="00860E04">
      <w:pPr>
        <w:tabs>
          <w:tab w:val="left" w:pos="851"/>
        </w:tabs>
        <w:ind w:left="851"/>
        <w:rPr>
          <w:sz w:val="24"/>
          <w:szCs w:val="24"/>
        </w:rPr>
      </w:pPr>
    </w:p>
    <w:p w14:paraId="5803AA2C" w14:textId="77777777" w:rsidR="00860E04" w:rsidRDefault="00860E04" w:rsidP="00860E04">
      <w:pPr>
        <w:tabs>
          <w:tab w:val="left" w:pos="851"/>
        </w:tabs>
        <w:ind w:left="851"/>
        <w:rPr>
          <w:sz w:val="24"/>
          <w:szCs w:val="24"/>
        </w:rPr>
      </w:pPr>
      <w:r>
        <w:rPr>
          <w:sz w:val="24"/>
          <w:szCs w:val="24"/>
        </w:rPr>
        <w:t>Relevant pædagogisk støtte er essentiel, og psykosocial intervention er sædvanligvis nødvendig. Hvis disse tiltag alene er utilstrækkelige, skal beslutningen om at ordinere stimulerende midler baseres på meget indgående vurdering af sværhedsgraden af barnets symptomer. Methylphenidat skal altid anvendes på denne måde i overensstemmelse med den godkendte indikation samt forskrifter/diagnostiske retningslinjer.</w:t>
      </w:r>
    </w:p>
    <w:p w14:paraId="1FA43B2C" w14:textId="27EF2838" w:rsidR="007D2EAF" w:rsidRDefault="007D2EAF">
      <w:pPr>
        <w:rPr>
          <w:sz w:val="24"/>
          <w:szCs w:val="24"/>
        </w:rPr>
      </w:pPr>
      <w:r>
        <w:rPr>
          <w:sz w:val="24"/>
          <w:szCs w:val="24"/>
        </w:rPr>
        <w:br w:type="page"/>
      </w:r>
    </w:p>
    <w:p w14:paraId="1CE6BEB1" w14:textId="77777777" w:rsidR="00860E04" w:rsidRDefault="00860E04" w:rsidP="00860E04">
      <w:pPr>
        <w:tabs>
          <w:tab w:val="left" w:pos="851"/>
        </w:tabs>
        <w:ind w:left="851"/>
        <w:rPr>
          <w:sz w:val="24"/>
          <w:szCs w:val="24"/>
        </w:rPr>
      </w:pPr>
    </w:p>
    <w:p w14:paraId="7A7EC1A6" w14:textId="77777777" w:rsidR="00860E04" w:rsidRPr="00422E17" w:rsidRDefault="00860E04" w:rsidP="00860E04">
      <w:pPr>
        <w:ind w:left="851"/>
        <w:rPr>
          <w:sz w:val="24"/>
          <w:szCs w:val="24"/>
          <w:u w:val="single"/>
        </w:rPr>
      </w:pPr>
      <w:r w:rsidRPr="00422E17">
        <w:rPr>
          <w:sz w:val="24"/>
          <w:szCs w:val="24"/>
          <w:u w:val="single"/>
        </w:rPr>
        <w:t xml:space="preserve">Særlige diagnostiske overvejelser </w:t>
      </w:r>
      <w:r>
        <w:rPr>
          <w:sz w:val="24"/>
          <w:szCs w:val="24"/>
          <w:u w:val="single"/>
        </w:rPr>
        <w:t>for</w:t>
      </w:r>
      <w:r w:rsidRPr="00422E17">
        <w:rPr>
          <w:sz w:val="24"/>
          <w:szCs w:val="24"/>
          <w:u w:val="single"/>
        </w:rPr>
        <w:t xml:space="preserve"> ADHD hos </w:t>
      </w:r>
      <w:r>
        <w:rPr>
          <w:sz w:val="24"/>
          <w:szCs w:val="24"/>
          <w:u w:val="single"/>
        </w:rPr>
        <w:t>voksne</w:t>
      </w:r>
    </w:p>
    <w:p w14:paraId="6BD8061F" w14:textId="77777777" w:rsidR="00860E04" w:rsidRDefault="00860E04" w:rsidP="00860E04">
      <w:pPr>
        <w:tabs>
          <w:tab w:val="left" w:pos="851"/>
        </w:tabs>
        <w:ind w:left="851"/>
        <w:rPr>
          <w:sz w:val="24"/>
          <w:szCs w:val="24"/>
        </w:rPr>
      </w:pPr>
      <w:r>
        <w:rPr>
          <w:sz w:val="24"/>
          <w:szCs w:val="24"/>
        </w:rPr>
        <w:t>En diagnose skal stilles i overensstemmelse med de aktuelle DSM-kriterier eller ICD-retningslinjer, og skal være baseret på en komplet anamnese og vurdering af patienten.</w:t>
      </w:r>
    </w:p>
    <w:p w14:paraId="596FC72D" w14:textId="77777777" w:rsidR="00860E04" w:rsidRDefault="00860E04" w:rsidP="00860E04">
      <w:pPr>
        <w:tabs>
          <w:tab w:val="left" w:pos="851"/>
        </w:tabs>
        <w:ind w:left="851"/>
        <w:rPr>
          <w:sz w:val="24"/>
          <w:szCs w:val="24"/>
        </w:rPr>
      </w:pPr>
    </w:p>
    <w:p w14:paraId="3038E330" w14:textId="77777777" w:rsidR="00860E04" w:rsidRDefault="00860E04" w:rsidP="00860E04">
      <w:pPr>
        <w:tabs>
          <w:tab w:val="left" w:pos="851"/>
        </w:tabs>
        <w:ind w:left="851"/>
        <w:rPr>
          <w:sz w:val="24"/>
          <w:szCs w:val="24"/>
        </w:rPr>
      </w:pPr>
      <w:r>
        <w:rPr>
          <w:sz w:val="24"/>
          <w:szCs w:val="24"/>
        </w:rPr>
        <w:t xml:space="preserve">Syndromets specifikke ætiologi er ukendt, og kan ikke diagnosticeres på baggrund af en enkelt diagnostisk test. Voksne med ADHD har symptommønstre karakteriseret ved rastløshed, utålmodighed og uopmærksomhed. Symptomer som f.eks. hyperaktivitet har tendens til at mindskes med stigende alder, muligvis grundet adaptation, neuroudvikling og selvmedicinering. Symptomer på uopmærksomhed er mere fremtrædende og har en kraftigere indvirkning på voksne med ADHD. </w:t>
      </w:r>
      <w:r w:rsidRPr="00EE4490">
        <w:rPr>
          <w:sz w:val="24"/>
          <w:szCs w:val="24"/>
        </w:rPr>
        <w:t>Diagnosticeringen af voksne skal omfatte et struktureret patientinterview til bestemmelse af de aktuelle symptomer. En anamnese med ADHD, i barndommen, er en forudsætning og skal bestemmes retrospektivt (ved hjælp af patientens journal eller, hvis denne ikke er tilgængelig, ved hjælp af passende og strukturerede instrumenter/interviews). Det er ønskeligt med bekræftelse fra en tredjepart, og behandling må ikke påbegyndes, hvis verificering af ADHD</w:t>
      </w:r>
      <w:r>
        <w:rPr>
          <w:sz w:val="24"/>
          <w:szCs w:val="24"/>
        </w:rPr>
        <w:t>-</w:t>
      </w:r>
      <w:r w:rsidRPr="00EE4490">
        <w:rPr>
          <w:sz w:val="24"/>
          <w:szCs w:val="24"/>
        </w:rPr>
        <w:t>symptomer i barndommen er usikker. En diagnose må ikke udelukkende baseres på tilstedeværelse af et eller flere symptomer. Beslutningen om at anvende stimulerende midler hos voksne skal baseres på meget grundig vurdering, og diagnosen skal omfatte moderat til svær funktionsnedsættelse i mindst 2 miljøer (for eksempel social, akademisk og/eller erhvervsmæssig funktionsevne), som påvirker flere aspekter af personens liv.</w:t>
      </w:r>
    </w:p>
    <w:p w14:paraId="2D3D5D45" w14:textId="77777777" w:rsidR="00351F80" w:rsidRPr="00C84483" w:rsidRDefault="00351F80" w:rsidP="00351F80">
      <w:pPr>
        <w:tabs>
          <w:tab w:val="left" w:pos="851"/>
        </w:tabs>
        <w:ind w:left="851"/>
        <w:rPr>
          <w:sz w:val="24"/>
          <w:szCs w:val="24"/>
        </w:rPr>
      </w:pPr>
    </w:p>
    <w:p w14:paraId="262FD8A4" w14:textId="6AFD2BD3" w:rsidR="00351F80" w:rsidRPr="00C84483" w:rsidRDefault="00351F80" w:rsidP="00351F80">
      <w:pPr>
        <w:tabs>
          <w:tab w:val="left" w:pos="851"/>
        </w:tabs>
        <w:ind w:left="851" w:hanging="851"/>
        <w:rPr>
          <w:b/>
          <w:sz w:val="24"/>
          <w:szCs w:val="24"/>
        </w:rPr>
      </w:pPr>
      <w:r w:rsidRPr="00C84483">
        <w:rPr>
          <w:b/>
          <w:sz w:val="24"/>
          <w:szCs w:val="24"/>
        </w:rPr>
        <w:t>4.2</w:t>
      </w:r>
      <w:r w:rsidRPr="00C84483">
        <w:rPr>
          <w:b/>
          <w:sz w:val="24"/>
          <w:szCs w:val="24"/>
        </w:rPr>
        <w:tab/>
        <w:t xml:space="preserve">Dosering og </w:t>
      </w:r>
      <w:r w:rsidR="00557745">
        <w:rPr>
          <w:b/>
          <w:sz w:val="24"/>
          <w:szCs w:val="24"/>
        </w:rPr>
        <w:t>administration</w:t>
      </w:r>
    </w:p>
    <w:p w14:paraId="1496C460" w14:textId="77777777" w:rsidR="00351F80" w:rsidRDefault="00351F80" w:rsidP="00351F80">
      <w:pPr>
        <w:ind w:left="851"/>
        <w:rPr>
          <w:b/>
          <w:noProof/>
          <w:sz w:val="24"/>
          <w:szCs w:val="24"/>
        </w:rPr>
      </w:pPr>
    </w:p>
    <w:p w14:paraId="499D948E" w14:textId="77777777" w:rsidR="00860E04" w:rsidRPr="004914E9" w:rsidRDefault="00860E04" w:rsidP="00860E04">
      <w:pPr>
        <w:ind w:left="851"/>
        <w:rPr>
          <w:b/>
          <w:noProof/>
          <w:sz w:val="24"/>
          <w:szCs w:val="24"/>
        </w:rPr>
      </w:pPr>
      <w:r w:rsidRPr="0055202B">
        <w:rPr>
          <w:b/>
          <w:noProof/>
          <w:sz w:val="24"/>
          <w:szCs w:val="24"/>
        </w:rPr>
        <w:t xml:space="preserve">Behandlingen skal initieres </w:t>
      </w:r>
      <w:r>
        <w:rPr>
          <w:b/>
          <w:noProof/>
          <w:sz w:val="24"/>
          <w:szCs w:val="24"/>
        </w:rPr>
        <w:t>og superviseres</w:t>
      </w:r>
      <w:r w:rsidRPr="0055202B">
        <w:rPr>
          <w:b/>
          <w:noProof/>
          <w:sz w:val="24"/>
          <w:szCs w:val="24"/>
        </w:rPr>
        <w:t xml:space="preserve"> af en læge med speciale i </w:t>
      </w:r>
      <w:r>
        <w:rPr>
          <w:b/>
          <w:noProof/>
          <w:sz w:val="24"/>
          <w:szCs w:val="24"/>
        </w:rPr>
        <w:t xml:space="preserve">behandling af ADHD, som f.eks. </w:t>
      </w:r>
      <w:r w:rsidRPr="004914E9">
        <w:rPr>
          <w:b/>
          <w:noProof/>
          <w:sz w:val="24"/>
          <w:szCs w:val="24"/>
        </w:rPr>
        <w:t>en pædiatrisk speciallæge, en børne- og ungepsykiater eller en voksenpsykiater.</w:t>
      </w:r>
    </w:p>
    <w:p w14:paraId="3D58EAF8" w14:textId="77777777" w:rsidR="00860E04" w:rsidRDefault="00860E04" w:rsidP="00860E04">
      <w:pPr>
        <w:ind w:left="851"/>
        <w:rPr>
          <w:noProof/>
          <w:sz w:val="24"/>
          <w:szCs w:val="24"/>
          <w:u w:val="single"/>
        </w:rPr>
      </w:pPr>
    </w:p>
    <w:p w14:paraId="173B0EB4" w14:textId="77777777" w:rsidR="00860E04" w:rsidRDefault="00860E04" w:rsidP="00860E04">
      <w:pPr>
        <w:ind w:left="851"/>
        <w:rPr>
          <w:noProof/>
          <w:sz w:val="24"/>
          <w:szCs w:val="24"/>
          <w:u w:val="single"/>
        </w:rPr>
      </w:pPr>
      <w:r>
        <w:rPr>
          <w:noProof/>
          <w:sz w:val="24"/>
          <w:szCs w:val="24"/>
          <w:u w:val="single"/>
        </w:rPr>
        <w:t>Screening før behandling</w:t>
      </w:r>
    </w:p>
    <w:p w14:paraId="4FAFC45D" w14:textId="77777777" w:rsidR="00860E04" w:rsidRDefault="00860E04" w:rsidP="00860E04">
      <w:pPr>
        <w:ind w:left="851"/>
        <w:rPr>
          <w:noProof/>
          <w:sz w:val="24"/>
          <w:szCs w:val="24"/>
        </w:rPr>
      </w:pPr>
      <w:r>
        <w:rPr>
          <w:noProof/>
          <w:sz w:val="24"/>
          <w:szCs w:val="24"/>
        </w:rPr>
        <w:t xml:space="preserve">Hos voksne, der ikke tidligere har fået </w:t>
      </w:r>
      <w:r w:rsidRPr="007273EF">
        <w:rPr>
          <w:noProof/>
          <w:sz w:val="24"/>
          <w:szCs w:val="24"/>
        </w:rPr>
        <w:t>Methylphenidate "Medical Valley"</w:t>
      </w:r>
      <w:r>
        <w:rPr>
          <w:noProof/>
          <w:sz w:val="24"/>
          <w:szCs w:val="24"/>
        </w:rPr>
        <w:t>, og</w:t>
      </w:r>
      <w:r w:rsidRPr="00E732D9">
        <w:rPr>
          <w:noProof/>
          <w:sz w:val="24"/>
          <w:szCs w:val="24"/>
        </w:rPr>
        <w:t xml:space="preserve"> hvis national praksis kræver det, skal en kardiolog konsulteres, inden behandlingen påbegyndes, med henblik på at kontrollere, at der ikke er nogen kardiovaskulære kontraindikationer.</w:t>
      </w:r>
    </w:p>
    <w:p w14:paraId="250D0DBC" w14:textId="77777777" w:rsidR="00860E04" w:rsidRDefault="00860E04" w:rsidP="00860E04">
      <w:pPr>
        <w:ind w:left="851"/>
        <w:rPr>
          <w:noProof/>
          <w:sz w:val="24"/>
          <w:szCs w:val="24"/>
        </w:rPr>
      </w:pPr>
      <w:r>
        <w:rPr>
          <w:noProof/>
          <w:sz w:val="24"/>
          <w:szCs w:val="24"/>
        </w:rPr>
        <w:t xml:space="preserve">Før methylphenidat ordineres er det nødvendigt at udføre en </w:t>
      </w:r>
      <w:r>
        <w:rPr>
          <w:i/>
          <w:iCs/>
          <w:noProof/>
          <w:sz w:val="24"/>
          <w:szCs w:val="24"/>
        </w:rPr>
        <w:t>baseline</w:t>
      </w:r>
      <w:r>
        <w:rPr>
          <w:noProof/>
          <w:sz w:val="24"/>
          <w:szCs w:val="24"/>
        </w:rPr>
        <w:t>-evaluering af patientens kardiovaskulære status, herunder blodtryk og hjertefrekvens. En detaljeret anamnese skal dokumentere samtidig medicinering, tidligere og nuværende komorbide medicinske og psykiatriske sygdomme eller symptomer, familieanamnese med pludselig hjertedød/uforklarlig død samt omhyggelig angivelse af højde og vægt på en vækstkurve (se pkt. 4.3 og 4.4).</w:t>
      </w:r>
    </w:p>
    <w:p w14:paraId="00D4B8FF" w14:textId="77777777" w:rsidR="00860E04" w:rsidRDefault="00860E04" w:rsidP="00860E04">
      <w:pPr>
        <w:ind w:left="851"/>
        <w:rPr>
          <w:noProof/>
          <w:sz w:val="24"/>
          <w:szCs w:val="24"/>
        </w:rPr>
      </w:pPr>
    </w:p>
    <w:p w14:paraId="7BC9BDFD" w14:textId="77777777" w:rsidR="00860E04" w:rsidRDefault="00860E04" w:rsidP="00860E04">
      <w:pPr>
        <w:ind w:left="851"/>
        <w:rPr>
          <w:noProof/>
          <w:sz w:val="24"/>
          <w:szCs w:val="24"/>
          <w:u w:val="single"/>
        </w:rPr>
      </w:pPr>
      <w:r>
        <w:rPr>
          <w:noProof/>
          <w:sz w:val="24"/>
          <w:szCs w:val="24"/>
          <w:u w:val="single"/>
        </w:rPr>
        <w:t>Fortløbende monitorering</w:t>
      </w:r>
    </w:p>
    <w:p w14:paraId="058A8B53" w14:textId="77777777" w:rsidR="00860E04" w:rsidRDefault="00860E04" w:rsidP="00860E04">
      <w:pPr>
        <w:ind w:left="851"/>
        <w:rPr>
          <w:noProof/>
          <w:sz w:val="24"/>
          <w:szCs w:val="24"/>
        </w:rPr>
      </w:pPr>
      <w:r>
        <w:rPr>
          <w:noProof/>
          <w:sz w:val="24"/>
          <w:szCs w:val="24"/>
        </w:rPr>
        <w:t>Patientens vækst, psykiatriske status og kardiovaskulære status skal monitoreres kontinuerligt (se også pkt. 4.4).</w:t>
      </w:r>
    </w:p>
    <w:p w14:paraId="2F0FAA46" w14:textId="77777777" w:rsidR="00860E04" w:rsidRDefault="00860E04" w:rsidP="00860E04">
      <w:pPr>
        <w:ind w:left="851"/>
        <w:rPr>
          <w:noProof/>
          <w:sz w:val="24"/>
          <w:szCs w:val="24"/>
        </w:rPr>
      </w:pPr>
    </w:p>
    <w:p w14:paraId="0703FEF9" w14:textId="77777777" w:rsidR="00860E04" w:rsidRDefault="00860E04" w:rsidP="00860E04">
      <w:pPr>
        <w:numPr>
          <w:ilvl w:val="3"/>
          <w:numId w:val="6"/>
        </w:numPr>
        <w:tabs>
          <w:tab w:val="num" w:pos="1134"/>
        </w:tabs>
        <w:ind w:left="1134" w:hanging="283"/>
        <w:rPr>
          <w:noProof/>
          <w:sz w:val="24"/>
          <w:szCs w:val="24"/>
        </w:rPr>
      </w:pPr>
      <w:r>
        <w:rPr>
          <w:noProof/>
          <w:sz w:val="24"/>
          <w:szCs w:val="24"/>
        </w:rPr>
        <w:t>Blodtryk og puls skal kontrolleres og anføres på en centilkurve ved hver dosisjustering og efterfølgende minimum hver 6. måned;</w:t>
      </w:r>
    </w:p>
    <w:p w14:paraId="3F594B22" w14:textId="77777777" w:rsidR="00860E04" w:rsidRDefault="00860E04" w:rsidP="00860E04">
      <w:pPr>
        <w:numPr>
          <w:ilvl w:val="3"/>
          <w:numId w:val="6"/>
        </w:numPr>
        <w:tabs>
          <w:tab w:val="num" w:pos="1134"/>
        </w:tabs>
        <w:ind w:left="1134" w:hanging="283"/>
        <w:rPr>
          <w:noProof/>
          <w:sz w:val="24"/>
          <w:szCs w:val="24"/>
        </w:rPr>
      </w:pPr>
      <w:r>
        <w:rPr>
          <w:noProof/>
          <w:sz w:val="24"/>
          <w:szCs w:val="24"/>
        </w:rPr>
        <w:t>Hos børn skal højde, vægt og appetit kontrolleres minimum hver 6. måned og anføres fortløbende på en vækstkurve;</w:t>
      </w:r>
    </w:p>
    <w:p w14:paraId="5FA4256D" w14:textId="77777777" w:rsidR="00860E04" w:rsidRDefault="00860E04" w:rsidP="00860E04">
      <w:pPr>
        <w:numPr>
          <w:ilvl w:val="3"/>
          <w:numId w:val="6"/>
        </w:numPr>
        <w:tabs>
          <w:tab w:val="num" w:pos="1134"/>
        </w:tabs>
        <w:ind w:left="1134" w:hanging="283"/>
        <w:rPr>
          <w:noProof/>
          <w:sz w:val="24"/>
          <w:szCs w:val="24"/>
        </w:rPr>
      </w:pPr>
      <w:r>
        <w:rPr>
          <w:noProof/>
          <w:sz w:val="24"/>
          <w:szCs w:val="24"/>
        </w:rPr>
        <w:t>Hos voksne skal vægt kontrolleres jævnligt;</w:t>
      </w:r>
    </w:p>
    <w:p w14:paraId="373CAAC7" w14:textId="77777777" w:rsidR="00860E04" w:rsidRPr="00182D34" w:rsidRDefault="00860E04" w:rsidP="00860E04">
      <w:pPr>
        <w:numPr>
          <w:ilvl w:val="3"/>
          <w:numId w:val="6"/>
        </w:numPr>
        <w:tabs>
          <w:tab w:val="num" w:pos="1134"/>
        </w:tabs>
        <w:ind w:left="1134" w:hanging="283"/>
        <w:rPr>
          <w:noProof/>
          <w:sz w:val="24"/>
          <w:szCs w:val="24"/>
        </w:rPr>
      </w:pPr>
      <w:r>
        <w:rPr>
          <w:noProof/>
          <w:sz w:val="24"/>
          <w:szCs w:val="24"/>
        </w:rPr>
        <w:t>Udvikling af nye eller forværring af forudeksisterende psykiatriske sygdomme skal kontrolleres ved hver dosisjustering og efterfølgende minimum hver 6. måned samt ved hver konsultation.</w:t>
      </w:r>
    </w:p>
    <w:p w14:paraId="2D706884" w14:textId="77777777" w:rsidR="00860E04" w:rsidRDefault="00860E04" w:rsidP="00860E04">
      <w:pPr>
        <w:ind w:left="851"/>
        <w:rPr>
          <w:noProof/>
          <w:sz w:val="24"/>
          <w:szCs w:val="24"/>
        </w:rPr>
      </w:pPr>
    </w:p>
    <w:p w14:paraId="4C6649B9" w14:textId="77777777" w:rsidR="00860E04" w:rsidRDefault="00860E04" w:rsidP="00860E04">
      <w:pPr>
        <w:ind w:left="851"/>
        <w:rPr>
          <w:noProof/>
          <w:sz w:val="24"/>
          <w:szCs w:val="24"/>
        </w:rPr>
      </w:pPr>
      <w:r>
        <w:rPr>
          <w:noProof/>
          <w:sz w:val="24"/>
          <w:szCs w:val="24"/>
        </w:rPr>
        <w:t>Patienterne skal overvåges for risikoen for afhængighed, forkert brug og misbrug af methylphenidat.</w:t>
      </w:r>
    </w:p>
    <w:p w14:paraId="0B2719C6" w14:textId="77777777" w:rsidR="00860E04" w:rsidRDefault="00860E04" w:rsidP="00860E04">
      <w:pPr>
        <w:ind w:left="851"/>
        <w:rPr>
          <w:noProof/>
          <w:sz w:val="24"/>
          <w:szCs w:val="24"/>
        </w:rPr>
      </w:pPr>
    </w:p>
    <w:p w14:paraId="7614730E" w14:textId="77777777" w:rsidR="00860E04" w:rsidRPr="00505A26" w:rsidRDefault="00860E04" w:rsidP="00860E04">
      <w:pPr>
        <w:ind w:firstLine="851"/>
        <w:rPr>
          <w:iCs/>
          <w:noProof/>
          <w:sz w:val="24"/>
          <w:szCs w:val="24"/>
          <w:u w:val="single"/>
        </w:rPr>
      </w:pPr>
      <w:r w:rsidRPr="00505A26">
        <w:rPr>
          <w:iCs/>
          <w:noProof/>
          <w:sz w:val="24"/>
          <w:szCs w:val="24"/>
          <w:u w:val="single"/>
        </w:rPr>
        <w:t>Dosistitrering</w:t>
      </w:r>
    </w:p>
    <w:p w14:paraId="098ECDC9" w14:textId="77777777" w:rsidR="00860E04" w:rsidRDefault="00860E04" w:rsidP="00860E04">
      <w:pPr>
        <w:ind w:left="851"/>
        <w:rPr>
          <w:noProof/>
          <w:sz w:val="24"/>
          <w:szCs w:val="24"/>
        </w:rPr>
      </w:pPr>
      <w:r>
        <w:rPr>
          <w:noProof/>
          <w:sz w:val="24"/>
          <w:szCs w:val="24"/>
        </w:rPr>
        <w:t xml:space="preserve">Omhyggelig dosistitrering er nødvendig ved begyndelse af behandlingen med </w:t>
      </w:r>
      <w:r>
        <w:rPr>
          <w:sz w:val="24"/>
          <w:szCs w:val="24"/>
        </w:rPr>
        <w:t>methylphenidat.</w:t>
      </w:r>
      <w:r>
        <w:rPr>
          <w:noProof/>
          <w:sz w:val="24"/>
          <w:szCs w:val="24"/>
        </w:rPr>
        <w:t xml:space="preserve"> Dosistitrering bør startes ved den laveste mulige dosis. En doseringsstyrke på 27 mg er tilgængelig for dem, der ønsker at ordinere doseringer mellem 18 mg og 36 mg.</w:t>
      </w:r>
    </w:p>
    <w:p w14:paraId="46794880" w14:textId="77777777" w:rsidR="00860E04" w:rsidRDefault="00860E04" w:rsidP="00860E04">
      <w:pPr>
        <w:tabs>
          <w:tab w:val="left" w:pos="851"/>
        </w:tabs>
        <w:ind w:left="851"/>
        <w:rPr>
          <w:iCs/>
          <w:sz w:val="24"/>
          <w:szCs w:val="24"/>
        </w:rPr>
      </w:pPr>
    </w:p>
    <w:p w14:paraId="35DF1DFC" w14:textId="77777777" w:rsidR="00860E04" w:rsidRDefault="00860E04" w:rsidP="00860E04">
      <w:pPr>
        <w:ind w:left="851"/>
        <w:rPr>
          <w:noProof/>
          <w:sz w:val="24"/>
          <w:szCs w:val="24"/>
        </w:rPr>
      </w:pPr>
      <w:r>
        <w:rPr>
          <w:noProof/>
          <w:sz w:val="24"/>
          <w:szCs w:val="24"/>
        </w:rPr>
        <w:t>Der findes muligvis andre styrker af dette lægemiddel og andre produkter indeholdende methylphenidat.</w:t>
      </w:r>
    </w:p>
    <w:p w14:paraId="4B8E0AF6" w14:textId="77777777" w:rsidR="00860E04" w:rsidRDefault="00860E04" w:rsidP="00860E04">
      <w:pPr>
        <w:tabs>
          <w:tab w:val="left" w:pos="851"/>
        </w:tabs>
        <w:ind w:left="851"/>
        <w:rPr>
          <w:sz w:val="24"/>
          <w:szCs w:val="24"/>
        </w:rPr>
      </w:pPr>
    </w:p>
    <w:p w14:paraId="234764F9" w14:textId="77777777" w:rsidR="00860E04" w:rsidRDefault="00860E04" w:rsidP="00860E04">
      <w:pPr>
        <w:tabs>
          <w:tab w:val="left" w:pos="851"/>
        </w:tabs>
        <w:ind w:left="851"/>
        <w:rPr>
          <w:sz w:val="24"/>
          <w:szCs w:val="24"/>
        </w:rPr>
      </w:pPr>
      <w:r>
        <w:rPr>
          <w:sz w:val="24"/>
          <w:szCs w:val="24"/>
        </w:rPr>
        <w:t>Dosis kan justeres i trin på 18 mg. Dosisjusteringer kan generelt fortsættes med intervaller på omkring en uge.</w:t>
      </w:r>
    </w:p>
    <w:p w14:paraId="04F963A0" w14:textId="77777777" w:rsidR="00860E04" w:rsidRDefault="00860E04" w:rsidP="00860E04">
      <w:pPr>
        <w:tabs>
          <w:tab w:val="left" w:pos="851"/>
        </w:tabs>
        <w:ind w:left="851"/>
        <w:rPr>
          <w:sz w:val="24"/>
          <w:szCs w:val="24"/>
        </w:rPr>
      </w:pPr>
    </w:p>
    <w:p w14:paraId="6E6FA952" w14:textId="77777777" w:rsidR="00860E04" w:rsidRDefault="00860E04" w:rsidP="00860E04">
      <w:pPr>
        <w:ind w:left="851"/>
        <w:rPr>
          <w:noProof/>
          <w:sz w:val="24"/>
          <w:szCs w:val="24"/>
        </w:rPr>
      </w:pPr>
      <w:r>
        <w:rPr>
          <w:noProof/>
          <w:sz w:val="24"/>
          <w:szCs w:val="24"/>
        </w:rPr>
        <w:t xml:space="preserve">Den maksimale daglige dosering af Methylphenidate </w:t>
      </w:r>
      <w:r w:rsidRPr="007273EF">
        <w:rPr>
          <w:noProof/>
          <w:sz w:val="24"/>
          <w:szCs w:val="24"/>
        </w:rPr>
        <w:t>"</w:t>
      </w:r>
      <w:r>
        <w:rPr>
          <w:noProof/>
          <w:sz w:val="24"/>
          <w:szCs w:val="24"/>
        </w:rPr>
        <w:t>Medical Valley</w:t>
      </w:r>
      <w:r w:rsidRPr="007273EF">
        <w:rPr>
          <w:noProof/>
          <w:sz w:val="24"/>
          <w:szCs w:val="24"/>
        </w:rPr>
        <w:t>"</w:t>
      </w:r>
      <w:r>
        <w:rPr>
          <w:noProof/>
          <w:sz w:val="24"/>
          <w:szCs w:val="24"/>
        </w:rPr>
        <w:t xml:space="preserve"> er 54 mg hos børn.</w:t>
      </w:r>
    </w:p>
    <w:p w14:paraId="4CBF9178" w14:textId="77777777" w:rsidR="00860E04" w:rsidRDefault="00860E04" w:rsidP="00860E04">
      <w:pPr>
        <w:tabs>
          <w:tab w:val="left" w:pos="851"/>
        </w:tabs>
        <w:ind w:left="851"/>
        <w:rPr>
          <w:sz w:val="24"/>
          <w:szCs w:val="24"/>
        </w:rPr>
      </w:pPr>
    </w:p>
    <w:p w14:paraId="6C3C8AF9" w14:textId="77777777" w:rsidR="00860E04" w:rsidRDefault="00860E04" w:rsidP="00860E04">
      <w:pPr>
        <w:ind w:left="851"/>
        <w:rPr>
          <w:noProof/>
          <w:sz w:val="24"/>
          <w:szCs w:val="24"/>
        </w:rPr>
      </w:pPr>
      <w:r>
        <w:rPr>
          <w:noProof/>
          <w:sz w:val="24"/>
          <w:szCs w:val="24"/>
        </w:rPr>
        <w:t xml:space="preserve">Den maksimale daglige dosering af Methylphenidate </w:t>
      </w:r>
      <w:r w:rsidRPr="007273EF">
        <w:rPr>
          <w:noProof/>
          <w:sz w:val="24"/>
          <w:szCs w:val="24"/>
        </w:rPr>
        <w:t>"</w:t>
      </w:r>
      <w:r>
        <w:rPr>
          <w:noProof/>
          <w:sz w:val="24"/>
          <w:szCs w:val="24"/>
        </w:rPr>
        <w:t>Medical Valley</w:t>
      </w:r>
      <w:r w:rsidRPr="007273EF">
        <w:rPr>
          <w:noProof/>
          <w:sz w:val="24"/>
          <w:szCs w:val="24"/>
        </w:rPr>
        <w:t>"</w:t>
      </w:r>
      <w:r>
        <w:rPr>
          <w:noProof/>
          <w:sz w:val="24"/>
          <w:szCs w:val="24"/>
        </w:rPr>
        <w:t xml:space="preserve"> er 72 mg hos voksne.</w:t>
      </w:r>
    </w:p>
    <w:p w14:paraId="69AC5F40" w14:textId="77777777" w:rsidR="00860E04" w:rsidRDefault="00860E04" w:rsidP="00860E04">
      <w:pPr>
        <w:tabs>
          <w:tab w:val="left" w:pos="851"/>
        </w:tabs>
        <w:ind w:left="851"/>
        <w:rPr>
          <w:sz w:val="24"/>
          <w:szCs w:val="24"/>
        </w:rPr>
      </w:pPr>
    </w:p>
    <w:p w14:paraId="14CF1091" w14:textId="77777777" w:rsidR="00860E04" w:rsidRDefault="00860E04" w:rsidP="00860E04">
      <w:pPr>
        <w:tabs>
          <w:tab w:val="left" w:pos="851"/>
        </w:tabs>
        <w:ind w:left="851"/>
        <w:rPr>
          <w:sz w:val="24"/>
          <w:szCs w:val="24"/>
          <w:u w:val="single"/>
        </w:rPr>
      </w:pPr>
      <w:r>
        <w:rPr>
          <w:sz w:val="24"/>
          <w:szCs w:val="24"/>
          <w:u w:val="single"/>
        </w:rPr>
        <w:t>Dosering</w:t>
      </w:r>
    </w:p>
    <w:p w14:paraId="66BB36E2" w14:textId="77777777" w:rsidR="00860E04" w:rsidRPr="00505A26" w:rsidRDefault="00860E04" w:rsidP="00860E04">
      <w:pPr>
        <w:tabs>
          <w:tab w:val="left" w:pos="851"/>
        </w:tabs>
        <w:ind w:left="851"/>
        <w:rPr>
          <w:sz w:val="24"/>
          <w:szCs w:val="24"/>
          <w:u w:val="single"/>
        </w:rPr>
      </w:pPr>
    </w:p>
    <w:p w14:paraId="37355C63" w14:textId="77777777" w:rsidR="00860E04" w:rsidRPr="00505A26" w:rsidRDefault="00860E04" w:rsidP="00860E04">
      <w:pPr>
        <w:tabs>
          <w:tab w:val="left" w:pos="851"/>
        </w:tabs>
        <w:ind w:left="851"/>
        <w:rPr>
          <w:i/>
          <w:iCs/>
          <w:sz w:val="24"/>
          <w:szCs w:val="24"/>
        </w:rPr>
      </w:pPr>
      <w:r>
        <w:rPr>
          <w:i/>
          <w:iCs/>
          <w:sz w:val="24"/>
          <w:szCs w:val="24"/>
          <w:u w:val="single"/>
        </w:rPr>
        <w:t>Børn</w:t>
      </w:r>
    </w:p>
    <w:p w14:paraId="1526051B" w14:textId="77777777" w:rsidR="00860E04" w:rsidRDefault="00860E04" w:rsidP="00860E04">
      <w:pPr>
        <w:tabs>
          <w:tab w:val="left" w:pos="851"/>
        </w:tabs>
        <w:ind w:left="851"/>
        <w:rPr>
          <w:sz w:val="24"/>
          <w:szCs w:val="24"/>
        </w:rPr>
      </w:pPr>
      <w:r>
        <w:rPr>
          <w:i/>
          <w:iCs/>
          <w:sz w:val="24"/>
          <w:szCs w:val="24"/>
        </w:rPr>
        <w:t>Børn, der ikke tidligere har fået methylphenidat:</w:t>
      </w:r>
      <w:r>
        <w:rPr>
          <w:sz w:val="24"/>
          <w:szCs w:val="24"/>
        </w:rPr>
        <w:t xml:space="preserve"> </w:t>
      </w:r>
      <w:r>
        <w:rPr>
          <w:noProof/>
          <w:sz w:val="24"/>
          <w:szCs w:val="24"/>
        </w:rPr>
        <w:t xml:space="preserve">Methylphenidate </w:t>
      </w:r>
      <w:r w:rsidRPr="007273EF">
        <w:rPr>
          <w:noProof/>
          <w:sz w:val="24"/>
          <w:szCs w:val="24"/>
        </w:rPr>
        <w:t>"</w:t>
      </w:r>
      <w:r>
        <w:rPr>
          <w:noProof/>
          <w:sz w:val="24"/>
          <w:szCs w:val="24"/>
        </w:rPr>
        <w:t>Medical Valley</w:t>
      </w:r>
      <w:r w:rsidRPr="007273EF">
        <w:rPr>
          <w:noProof/>
          <w:sz w:val="24"/>
          <w:szCs w:val="24"/>
        </w:rPr>
        <w:t>"</w:t>
      </w:r>
      <w:r>
        <w:rPr>
          <w:sz w:val="24"/>
          <w:szCs w:val="24"/>
        </w:rPr>
        <w:t xml:space="preserve"> er ikke indiceret til alle børn med ADHD-syndrom. Lavere doser af korttidsvirkende methylphenidatformuleringer kan anses at være tilstrækkeligt til behandling af børn, der ikke tidligere har fået methylphenidat. Forsigtig dosistitrering foretaget af den ansvarshavende læge er nødvendig for at undgå unødvendig høje doser af methylphenidat. Den anbefalede startdosis Methylphenidate "Medical Valley" til børn, der ikke aktuelt tager methylphenidat, eller til børn, der tager andre stimulerende stoffer end methylphenidat, er 18 mg en gang daglig.</w:t>
      </w:r>
    </w:p>
    <w:p w14:paraId="6E9E86B1" w14:textId="77777777" w:rsidR="00860E04" w:rsidRDefault="00860E04" w:rsidP="00860E04">
      <w:pPr>
        <w:tabs>
          <w:tab w:val="left" w:pos="851"/>
        </w:tabs>
        <w:ind w:left="851"/>
        <w:rPr>
          <w:sz w:val="24"/>
          <w:szCs w:val="24"/>
        </w:rPr>
      </w:pPr>
    </w:p>
    <w:p w14:paraId="52A222BF" w14:textId="77777777" w:rsidR="00860E04" w:rsidRPr="00422E17" w:rsidRDefault="00860E04" w:rsidP="00860E04">
      <w:pPr>
        <w:tabs>
          <w:tab w:val="left" w:pos="851"/>
        </w:tabs>
        <w:ind w:left="851"/>
        <w:rPr>
          <w:i/>
          <w:iCs/>
          <w:sz w:val="24"/>
          <w:szCs w:val="24"/>
        </w:rPr>
      </w:pPr>
      <w:r>
        <w:rPr>
          <w:i/>
          <w:iCs/>
          <w:sz w:val="24"/>
          <w:szCs w:val="24"/>
          <w:u w:val="single"/>
        </w:rPr>
        <w:t>Voksne</w:t>
      </w:r>
    </w:p>
    <w:p w14:paraId="311BC956" w14:textId="77777777" w:rsidR="00860E04" w:rsidRDefault="00860E04" w:rsidP="00860E04">
      <w:pPr>
        <w:tabs>
          <w:tab w:val="left" w:pos="851"/>
        </w:tabs>
        <w:ind w:left="851"/>
        <w:rPr>
          <w:sz w:val="24"/>
          <w:szCs w:val="24"/>
        </w:rPr>
      </w:pPr>
      <w:r>
        <w:rPr>
          <w:i/>
          <w:iCs/>
          <w:sz w:val="24"/>
          <w:szCs w:val="24"/>
        </w:rPr>
        <w:t>Voksne, der ikke tidligere har fået methylphenidat:</w:t>
      </w:r>
      <w:r>
        <w:rPr>
          <w:sz w:val="24"/>
          <w:szCs w:val="24"/>
        </w:rPr>
        <w:t xml:space="preserve"> </w:t>
      </w:r>
    </w:p>
    <w:p w14:paraId="1207BAD1" w14:textId="77777777" w:rsidR="00860E04" w:rsidRDefault="00860E04" w:rsidP="00860E04">
      <w:pPr>
        <w:tabs>
          <w:tab w:val="left" w:pos="851"/>
        </w:tabs>
        <w:ind w:left="851"/>
        <w:rPr>
          <w:sz w:val="24"/>
          <w:szCs w:val="24"/>
        </w:rPr>
      </w:pPr>
      <w:r>
        <w:rPr>
          <w:noProof/>
          <w:sz w:val="24"/>
          <w:szCs w:val="24"/>
        </w:rPr>
        <w:t xml:space="preserve">Methylphenidate </w:t>
      </w:r>
      <w:r w:rsidRPr="007273EF">
        <w:rPr>
          <w:noProof/>
          <w:sz w:val="24"/>
          <w:szCs w:val="24"/>
        </w:rPr>
        <w:t>"</w:t>
      </w:r>
      <w:r>
        <w:rPr>
          <w:noProof/>
          <w:sz w:val="24"/>
          <w:szCs w:val="24"/>
        </w:rPr>
        <w:t>Medical Valley</w:t>
      </w:r>
      <w:r w:rsidRPr="007273EF">
        <w:rPr>
          <w:noProof/>
          <w:sz w:val="24"/>
          <w:szCs w:val="24"/>
        </w:rPr>
        <w:t>"</w:t>
      </w:r>
      <w:r>
        <w:rPr>
          <w:sz w:val="24"/>
          <w:szCs w:val="24"/>
        </w:rPr>
        <w:t xml:space="preserve"> er ikke indiceret til alle voksne med ADHD-syndrom. Lavere doser af korttidsvirkende methylphenidatformuleringer kan anses at være tilstrækkeligt til behandling af voksne, der ikke tidligere har fået methylphenidat. Forsigtig dosistitrering foretaget af den ansvarshavende læge er nødvendig for at undgå unødvendig høje doser af methylphenidat. Den anbefalede startdosis Methylphenidate "Medical Valley" til voksne, der ikke aktuelt tager methylphenidat, eller til voksne, der tager andre stimulerende stoffer end methylphenidat, er 18 mg én gang daglig.</w:t>
      </w:r>
    </w:p>
    <w:p w14:paraId="4D969DD8" w14:textId="77777777" w:rsidR="00860E04" w:rsidRDefault="00860E04" w:rsidP="00860E04">
      <w:pPr>
        <w:tabs>
          <w:tab w:val="left" w:pos="851"/>
        </w:tabs>
        <w:rPr>
          <w:sz w:val="24"/>
          <w:szCs w:val="24"/>
        </w:rPr>
      </w:pPr>
    </w:p>
    <w:p w14:paraId="263250F8" w14:textId="77777777" w:rsidR="00860E04" w:rsidRDefault="00860E04" w:rsidP="00860E04">
      <w:pPr>
        <w:tabs>
          <w:tab w:val="left" w:pos="851"/>
        </w:tabs>
        <w:ind w:left="851"/>
        <w:rPr>
          <w:sz w:val="24"/>
          <w:szCs w:val="24"/>
        </w:rPr>
      </w:pPr>
      <w:r>
        <w:rPr>
          <w:i/>
          <w:iCs/>
          <w:sz w:val="24"/>
          <w:szCs w:val="24"/>
        </w:rPr>
        <w:t>Patienter, der allerede tager methylphenidat:</w:t>
      </w:r>
      <w:r>
        <w:rPr>
          <w:sz w:val="24"/>
          <w:szCs w:val="24"/>
        </w:rPr>
        <w:t xml:space="preserve"> Den anbefalede dosis Methylphenidate "Medical Valley" til patienter, der allerede tager methylphenidat tre gange daglig i doser på 15 - 60 mg/dag fremgår af tabel 1. Dosisanbefalingerne er baseret på aktuelt dosisregime og klinisk bedømmelse.</w:t>
      </w:r>
    </w:p>
    <w:p w14:paraId="73590A57" w14:textId="5B2E57AD" w:rsidR="007D2EAF" w:rsidRDefault="007D2EAF">
      <w:pPr>
        <w:rPr>
          <w:bCs/>
          <w:sz w:val="24"/>
          <w:szCs w:val="24"/>
        </w:rPr>
      </w:pPr>
      <w:r>
        <w:rPr>
          <w:bCs/>
          <w:sz w:val="24"/>
          <w:szCs w:val="24"/>
        </w:rPr>
        <w:br w:type="page"/>
      </w:r>
    </w:p>
    <w:p w14:paraId="1BE67DB6" w14:textId="77777777" w:rsidR="00860E04" w:rsidRDefault="00860E04" w:rsidP="00860E04">
      <w:pPr>
        <w:tabs>
          <w:tab w:val="left" w:pos="851"/>
        </w:tabs>
        <w:ind w:left="851"/>
        <w:rPr>
          <w:bCs/>
          <w:sz w:val="24"/>
          <w:szCs w:val="24"/>
        </w:rPr>
      </w:pPr>
    </w:p>
    <w:p w14:paraId="39EE9A0D" w14:textId="77777777" w:rsidR="00860E04" w:rsidRDefault="00860E04" w:rsidP="00860E04">
      <w:pPr>
        <w:ind w:left="851"/>
        <w:rPr>
          <w:b/>
          <w:sz w:val="24"/>
          <w:szCs w:val="24"/>
        </w:rPr>
      </w:pPr>
      <w:r>
        <w:rPr>
          <w:b/>
          <w:sz w:val="24"/>
          <w:szCs w:val="24"/>
        </w:rPr>
        <w:t>TABEL 1</w:t>
      </w:r>
    </w:p>
    <w:p w14:paraId="1198B4AD" w14:textId="77777777" w:rsidR="00860E04" w:rsidRDefault="00860E04" w:rsidP="00860E04">
      <w:pPr>
        <w:ind w:left="851"/>
        <w:rPr>
          <w:b/>
          <w:sz w:val="24"/>
          <w:szCs w:val="24"/>
        </w:rPr>
      </w:pPr>
      <w:r>
        <w:rPr>
          <w:b/>
          <w:sz w:val="24"/>
          <w:szCs w:val="24"/>
        </w:rPr>
        <w:t>Anbefalet dosisskift fra andre methylphenidathydrochloridregimer, hvor muligt, til Methylphenidate "Medical Valley"</w:t>
      </w:r>
    </w:p>
    <w:p w14:paraId="2A57FD0F" w14:textId="77777777" w:rsidR="00860E04" w:rsidRDefault="00860E04" w:rsidP="00860E04">
      <w:pPr>
        <w:ind w:left="851"/>
        <w:rPr>
          <w:sz w:val="24"/>
          <w:szCs w:val="24"/>
        </w:rPr>
      </w:pPr>
    </w:p>
    <w:tbl>
      <w:tblPr>
        <w:tblW w:w="0" w:type="auto"/>
        <w:tblInd w:w="846"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5245"/>
        <w:gridCol w:w="3402"/>
      </w:tblGrid>
      <w:tr w:rsidR="00860E04" w14:paraId="21C4C58E" w14:textId="77777777" w:rsidTr="00860E04">
        <w:tc>
          <w:tcPr>
            <w:tcW w:w="5245" w:type="dxa"/>
            <w:tcBorders>
              <w:top w:val="single" w:sz="4" w:space="0" w:color="auto"/>
              <w:left w:val="single" w:sz="4" w:space="0" w:color="auto"/>
              <w:bottom w:val="single" w:sz="4" w:space="0" w:color="auto"/>
              <w:right w:val="single" w:sz="4" w:space="0" w:color="auto"/>
            </w:tcBorders>
            <w:hideMark/>
          </w:tcPr>
          <w:p w14:paraId="0C93E25F" w14:textId="77777777" w:rsidR="00860E04" w:rsidRPr="00505A26" w:rsidRDefault="00860E04" w:rsidP="00860E04">
            <w:pPr>
              <w:ind w:left="62"/>
              <w:rPr>
                <w:b/>
                <w:bCs/>
                <w:sz w:val="24"/>
                <w:szCs w:val="24"/>
              </w:rPr>
            </w:pPr>
            <w:r w:rsidRPr="00505A26">
              <w:rPr>
                <w:b/>
                <w:bCs/>
                <w:sz w:val="24"/>
                <w:szCs w:val="24"/>
              </w:rPr>
              <w:t>Tidligere daglig dosis af methylphenidathydrochlorid</w:t>
            </w:r>
          </w:p>
        </w:tc>
        <w:tc>
          <w:tcPr>
            <w:tcW w:w="3402" w:type="dxa"/>
            <w:tcBorders>
              <w:top w:val="single" w:sz="4" w:space="0" w:color="auto"/>
              <w:left w:val="single" w:sz="4" w:space="0" w:color="auto"/>
              <w:bottom w:val="single" w:sz="4" w:space="0" w:color="auto"/>
              <w:right w:val="single" w:sz="4" w:space="0" w:color="auto"/>
            </w:tcBorders>
            <w:hideMark/>
          </w:tcPr>
          <w:p w14:paraId="206019A6" w14:textId="77777777" w:rsidR="00860E04" w:rsidRPr="00505A26" w:rsidRDefault="00860E04" w:rsidP="00860E04">
            <w:pPr>
              <w:ind w:left="62"/>
              <w:rPr>
                <w:b/>
                <w:bCs/>
                <w:sz w:val="24"/>
                <w:szCs w:val="24"/>
              </w:rPr>
            </w:pPr>
            <w:r w:rsidRPr="00505A26">
              <w:rPr>
                <w:b/>
                <w:bCs/>
                <w:sz w:val="24"/>
                <w:szCs w:val="24"/>
              </w:rPr>
              <w:t>Anbefalet Methylphenidate "Medical Valley"-dosis</w:t>
            </w:r>
          </w:p>
        </w:tc>
      </w:tr>
      <w:tr w:rsidR="00860E04" w14:paraId="1231155F" w14:textId="77777777" w:rsidTr="00860E04">
        <w:tc>
          <w:tcPr>
            <w:tcW w:w="5245" w:type="dxa"/>
            <w:tcBorders>
              <w:top w:val="single" w:sz="4" w:space="0" w:color="auto"/>
              <w:left w:val="single" w:sz="4" w:space="0" w:color="auto"/>
              <w:bottom w:val="single" w:sz="4" w:space="0" w:color="auto"/>
              <w:right w:val="single" w:sz="4" w:space="0" w:color="auto"/>
            </w:tcBorders>
            <w:hideMark/>
          </w:tcPr>
          <w:p w14:paraId="14DBA0AB" w14:textId="77777777" w:rsidR="00860E04" w:rsidRDefault="00860E04" w:rsidP="00860E04">
            <w:pPr>
              <w:ind w:left="62"/>
              <w:rPr>
                <w:sz w:val="24"/>
                <w:szCs w:val="24"/>
              </w:rPr>
            </w:pPr>
            <w:r>
              <w:rPr>
                <w:sz w:val="24"/>
                <w:szCs w:val="24"/>
              </w:rPr>
              <w:t>5 mg methylphenidat tre gange daglig</w:t>
            </w:r>
          </w:p>
        </w:tc>
        <w:tc>
          <w:tcPr>
            <w:tcW w:w="3402" w:type="dxa"/>
            <w:tcBorders>
              <w:top w:val="single" w:sz="4" w:space="0" w:color="auto"/>
              <w:left w:val="single" w:sz="4" w:space="0" w:color="auto"/>
              <w:bottom w:val="single" w:sz="4" w:space="0" w:color="auto"/>
              <w:right w:val="single" w:sz="4" w:space="0" w:color="auto"/>
            </w:tcBorders>
            <w:hideMark/>
          </w:tcPr>
          <w:p w14:paraId="48AF8FEB" w14:textId="77777777" w:rsidR="00860E04" w:rsidRDefault="00860E04" w:rsidP="00860E04">
            <w:pPr>
              <w:ind w:left="62"/>
              <w:rPr>
                <w:sz w:val="24"/>
                <w:szCs w:val="24"/>
              </w:rPr>
            </w:pPr>
            <w:r>
              <w:rPr>
                <w:sz w:val="24"/>
                <w:szCs w:val="24"/>
              </w:rPr>
              <w:t>18 mg en gang daglig</w:t>
            </w:r>
          </w:p>
        </w:tc>
      </w:tr>
      <w:tr w:rsidR="00860E04" w14:paraId="70323F16" w14:textId="77777777" w:rsidTr="00860E04">
        <w:tc>
          <w:tcPr>
            <w:tcW w:w="5245" w:type="dxa"/>
            <w:tcBorders>
              <w:top w:val="single" w:sz="4" w:space="0" w:color="auto"/>
              <w:left w:val="single" w:sz="4" w:space="0" w:color="auto"/>
              <w:bottom w:val="single" w:sz="4" w:space="0" w:color="auto"/>
              <w:right w:val="single" w:sz="4" w:space="0" w:color="auto"/>
            </w:tcBorders>
            <w:hideMark/>
          </w:tcPr>
          <w:p w14:paraId="000D9FAD" w14:textId="77777777" w:rsidR="00860E04" w:rsidRDefault="00860E04" w:rsidP="00860E04">
            <w:pPr>
              <w:ind w:left="62"/>
              <w:rPr>
                <w:sz w:val="24"/>
                <w:szCs w:val="24"/>
              </w:rPr>
            </w:pPr>
            <w:r>
              <w:rPr>
                <w:sz w:val="24"/>
                <w:szCs w:val="24"/>
              </w:rPr>
              <w:t>10 mg methylphenidat tre gange daglig</w:t>
            </w:r>
          </w:p>
        </w:tc>
        <w:tc>
          <w:tcPr>
            <w:tcW w:w="3402" w:type="dxa"/>
            <w:tcBorders>
              <w:top w:val="single" w:sz="4" w:space="0" w:color="auto"/>
              <w:left w:val="single" w:sz="4" w:space="0" w:color="auto"/>
              <w:bottom w:val="single" w:sz="4" w:space="0" w:color="auto"/>
              <w:right w:val="single" w:sz="4" w:space="0" w:color="auto"/>
            </w:tcBorders>
            <w:hideMark/>
          </w:tcPr>
          <w:p w14:paraId="25B3723C" w14:textId="77777777" w:rsidR="00860E04" w:rsidRDefault="00860E04" w:rsidP="00860E04">
            <w:pPr>
              <w:ind w:left="62"/>
              <w:rPr>
                <w:sz w:val="24"/>
                <w:szCs w:val="24"/>
              </w:rPr>
            </w:pPr>
            <w:r>
              <w:rPr>
                <w:sz w:val="24"/>
                <w:szCs w:val="24"/>
              </w:rPr>
              <w:t>36 mg en gang daglig</w:t>
            </w:r>
          </w:p>
        </w:tc>
      </w:tr>
      <w:tr w:rsidR="00860E04" w14:paraId="7DBB3CBA" w14:textId="77777777" w:rsidTr="00860E04">
        <w:tc>
          <w:tcPr>
            <w:tcW w:w="5245" w:type="dxa"/>
            <w:tcBorders>
              <w:top w:val="single" w:sz="4" w:space="0" w:color="auto"/>
              <w:left w:val="single" w:sz="4" w:space="0" w:color="auto"/>
              <w:bottom w:val="single" w:sz="4" w:space="0" w:color="auto"/>
              <w:right w:val="single" w:sz="4" w:space="0" w:color="auto"/>
            </w:tcBorders>
            <w:hideMark/>
          </w:tcPr>
          <w:p w14:paraId="52AB2DEB" w14:textId="77777777" w:rsidR="00860E04" w:rsidRDefault="00860E04" w:rsidP="00860E04">
            <w:pPr>
              <w:ind w:left="62"/>
              <w:rPr>
                <w:sz w:val="24"/>
                <w:szCs w:val="24"/>
              </w:rPr>
            </w:pPr>
            <w:r>
              <w:rPr>
                <w:sz w:val="24"/>
                <w:szCs w:val="24"/>
              </w:rPr>
              <w:t>15 mg methylphenidat tre gange daglig</w:t>
            </w:r>
          </w:p>
        </w:tc>
        <w:tc>
          <w:tcPr>
            <w:tcW w:w="3402" w:type="dxa"/>
            <w:tcBorders>
              <w:top w:val="single" w:sz="4" w:space="0" w:color="auto"/>
              <w:left w:val="single" w:sz="4" w:space="0" w:color="auto"/>
              <w:bottom w:val="single" w:sz="4" w:space="0" w:color="auto"/>
              <w:right w:val="single" w:sz="4" w:space="0" w:color="auto"/>
            </w:tcBorders>
            <w:hideMark/>
          </w:tcPr>
          <w:p w14:paraId="0C0D8530" w14:textId="77777777" w:rsidR="00860E04" w:rsidRDefault="00860E04" w:rsidP="00860E04">
            <w:pPr>
              <w:ind w:left="62"/>
              <w:rPr>
                <w:sz w:val="24"/>
                <w:szCs w:val="24"/>
              </w:rPr>
            </w:pPr>
            <w:r>
              <w:rPr>
                <w:sz w:val="24"/>
                <w:szCs w:val="24"/>
              </w:rPr>
              <w:t>54 mg en gang daglig</w:t>
            </w:r>
          </w:p>
        </w:tc>
      </w:tr>
      <w:tr w:rsidR="00860E04" w14:paraId="20F57B7F" w14:textId="77777777" w:rsidTr="00860E04">
        <w:tc>
          <w:tcPr>
            <w:tcW w:w="5245" w:type="dxa"/>
            <w:tcBorders>
              <w:top w:val="single" w:sz="4" w:space="0" w:color="auto"/>
              <w:left w:val="single" w:sz="4" w:space="0" w:color="auto"/>
              <w:bottom w:val="single" w:sz="4" w:space="0" w:color="auto"/>
              <w:right w:val="single" w:sz="4" w:space="0" w:color="auto"/>
            </w:tcBorders>
          </w:tcPr>
          <w:p w14:paraId="1315B7EA" w14:textId="77777777" w:rsidR="00860E04" w:rsidRDefault="00860E04" w:rsidP="00860E04">
            <w:pPr>
              <w:ind w:left="62"/>
              <w:rPr>
                <w:sz w:val="24"/>
                <w:szCs w:val="24"/>
              </w:rPr>
            </w:pPr>
            <w:r>
              <w:rPr>
                <w:sz w:val="24"/>
                <w:szCs w:val="24"/>
              </w:rPr>
              <w:t>20 mg methylphenidat tre gange daglig</w:t>
            </w:r>
          </w:p>
        </w:tc>
        <w:tc>
          <w:tcPr>
            <w:tcW w:w="3402" w:type="dxa"/>
            <w:tcBorders>
              <w:top w:val="single" w:sz="4" w:space="0" w:color="auto"/>
              <w:left w:val="single" w:sz="4" w:space="0" w:color="auto"/>
              <w:bottom w:val="single" w:sz="4" w:space="0" w:color="auto"/>
              <w:right w:val="single" w:sz="4" w:space="0" w:color="auto"/>
            </w:tcBorders>
          </w:tcPr>
          <w:p w14:paraId="433D47BA" w14:textId="77777777" w:rsidR="00860E04" w:rsidRDefault="00860E04" w:rsidP="00860E04">
            <w:pPr>
              <w:ind w:left="62"/>
              <w:rPr>
                <w:sz w:val="24"/>
                <w:szCs w:val="24"/>
              </w:rPr>
            </w:pPr>
            <w:r>
              <w:rPr>
                <w:sz w:val="24"/>
                <w:szCs w:val="24"/>
              </w:rPr>
              <w:t>72 mg en gang daglig</w:t>
            </w:r>
          </w:p>
        </w:tc>
      </w:tr>
    </w:tbl>
    <w:p w14:paraId="048F7136" w14:textId="77777777" w:rsidR="00860E04" w:rsidRDefault="00860E04" w:rsidP="00860E04">
      <w:pPr>
        <w:ind w:left="851"/>
        <w:rPr>
          <w:sz w:val="24"/>
          <w:szCs w:val="24"/>
        </w:rPr>
      </w:pPr>
    </w:p>
    <w:p w14:paraId="0DF6CF54" w14:textId="77777777" w:rsidR="00860E04" w:rsidRDefault="00860E04" w:rsidP="00860E04">
      <w:pPr>
        <w:tabs>
          <w:tab w:val="left" w:pos="851"/>
        </w:tabs>
        <w:ind w:left="851"/>
        <w:rPr>
          <w:sz w:val="24"/>
          <w:szCs w:val="24"/>
        </w:rPr>
      </w:pPr>
      <w:r>
        <w:rPr>
          <w:sz w:val="24"/>
          <w:szCs w:val="24"/>
        </w:rPr>
        <w:t>Hvis forbedring efter passende dosisjustering ikke er observeret i løbet af en måned, skal lægemidlet seponeres.</w:t>
      </w:r>
    </w:p>
    <w:p w14:paraId="507C9185" w14:textId="77777777" w:rsidR="00860E04" w:rsidRDefault="00860E04" w:rsidP="00860E04">
      <w:pPr>
        <w:tabs>
          <w:tab w:val="left" w:pos="851"/>
        </w:tabs>
        <w:ind w:left="851"/>
        <w:rPr>
          <w:sz w:val="24"/>
          <w:szCs w:val="24"/>
        </w:rPr>
      </w:pPr>
    </w:p>
    <w:p w14:paraId="55E78A82" w14:textId="77777777" w:rsidR="00860E04" w:rsidRDefault="00860E04" w:rsidP="00860E04">
      <w:pPr>
        <w:ind w:left="851"/>
        <w:rPr>
          <w:i/>
          <w:noProof/>
          <w:sz w:val="24"/>
          <w:szCs w:val="24"/>
        </w:rPr>
      </w:pPr>
      <w:r>
        <w:rPr>
          <w:i/>
          <w:noProof/>
          <w:sz w:val="24"/>
          <w:szCs w:val="24"/>
        </w:rPr>
        <w:t>Langvarig (længere end 12 måneders) anvendelse</w:t>
      </w:r>
    </w:p>
    <w:p w14:paraId="2EB98C59" w14:textId="77777777" w:rsidR="00860E04" w:rsidRDefault="00860E04" w:rsidP="00860E04">
      <w:pPr>
        <w:ind w:left="851"/>
        <w:rPr>
          <w:noProof/>
          <w:sz w:val="24"/>
          <w:szCs w:val="24"/>
        </w:rPr>
      </w:pPr>
      <w:r>
        <w:rPr>
          <w:noProof/>
          <w:sz w:val="24"/>
          <w:szCs w:val="24"/>
        </w:rPr>
        <w:t>Sikkerheden og virkningen ved langvarig anvendelse af methylphenidat er ikke systematisk undersøgt i kontrollerede studier. Varigheden af behandling med methylphenidat bør ikke og behøver ikke være ubegrænset. Hos børn og unge seponeres behandling med methylphenidat sædvanligvis under eller efter puberteten. Lægen, som vælger at anvende methylphenidat i lange perioder (over 12 måneder) til patienter med ADHD, bør periodisk revurdere det langvarige udbytte af lægemidlet for den enkelte patient. Med prøveperioder uden medicin vurderes patientens funktionsevne uden farmakoterapi. Det anbefales, at methylphenidat afbrydes mindst en gang årligt for at vurdere patientens tilstand (for børn helst i skoleferier). Forbedringer kan vare ved, når lægemidlet seponeres, enten midlertidigt eller permanent.</w:t>
      </w:r>
    </w:p>
    <w:p w14:paraId="1F49F41F" w14:textId="77777777" w:rsidR="00860E04" w:rsidRDefault="00860E04" w:rsidP="00860E04">
      <w:pPr>
        <w:ind w:left="851"/>
        <w:rPr>
          <w:noProof/>
          <w:sz w:val="24"/>
          <w:szCs w:val="24"/>
        </w:rPr>
      </w:pPr>
    </w:p>
    <w:p w14:paraId="73270F2B" w14:textId="77777777" w:rsidR="00860E04" w:rsidRDefault="00860E04" w:rsidP="00860E04">
      <w:pPr>
        <w:ind w:left="851"/>
        <w:rPr>
          <w:i/>
          <w:noProof/>
          <w:sz w:val="24"/>
          <w:szCs w:val="24"/>
        </w:rPr>
      </w:pPr>
      <w:r>
        <w:rPr>
          <w:i/>
          <w:noProof/>
          <w:sz w:val="24"/>
          <w:szCs w:val="24"/>
        </w:rPr>
        <w:t>Dosisreduktion og seponering</w:t>
      </w:r>
    </w:p>
    <w:p w14:paraId="3C7DD085" w14:textId="77777777" w:rsidR="00860E04" w:rsidRDefault="00860E04" w:rsidP="00860E04">
      <w:pPr>
        <w:ind w:left="851"/>
        <w:rPr>
          <w:noProof/>
          <w:sz w:val="24"/>
          <w:szCs w:val="24"/>
        </w:rPr>
      </w:pPr>
      <w:r>
        <w:rPr>
          <w:noProof/>
          <w:sz w:val="24"/>
          <w:szCs w:val="24"/>
        </w:rPr>
        <w:t>Hvis symptomerne ikke forbedres i løbet af en måned efter passende dosisjusteringer, bør behandlingen med lægemidlet ophøre. Hvis symptomerne forværres paradoksalt eller andre uønskede hændelser opstår, skal dosis reduceres, eller lægemidlet skal om nødvendigt seponeres.</w:t>
      </w:r>
    </w:p>
    <w:p w14:paraId="41B5475F" w14:textId="77777777" w:rsidR="00860E04" w:rsidRDefault="00860E04" w:rsidP="00860E04">
      <w:pPr>
        <w:ind w:left="851"/>
        <w:rPr>
          <w:noProof/>
          <w:sz w:val="24"/>
          <w:szCs w:val="24"/>
        </w:rPr>
      </w:pPr>
    </w:p>
    <w:p w14:paraId="627FE52C" w14:textId="77777777" w:rsidR="00860E04" w:rsidRPr="008A55B4" w:rsidRDefault="00860E04" w:rsidP="00860E04">
      <w:pPr>
        <w:ind w:left="851"/>
        <w:rPr>
          <w:noProof/>
          <w:sz w:val="24"/>
          <w:szCs w:val="24"/>
          <w:u w:val="single"/>
        </w:rPr>
      </w:pPr>
      <w:r w:rsidRPr="008A55B4">
        <w:rPr>
          <w:noProof/>
          <w:sz w:val="24"/>
          <w:szCs w:val="24"/>
          <w:u w:val="single"/>
        </w:rPr>
        <w:t>Særlige populationer</w:t>
      </w:r>
    </w:p>
    <w:p w14:paraId="5F87A4C5" w14:textId="77777777" w:rsidR="00860E04" w:rsidRDefault="00860E04" w:rsidP="00860E04">
      <w:pPr>
        <w:ind w:left="851"/>
        <w:rPr>
          <w:i/>
          <w:noProof/>
          <w:sz w:val="24"/>
          <w:szCs w:val="24"/>
        </w:rPr>
      </w:pPr>
    </w:p>
    <w:p w14:paraId="71C906F6" w14:textId="77777777" w:rsidR="00860E04" w:rsidRDefault="00860E04" w:rsidP="00860E04">
      <w:pPr>
        <w:ind w:left="851"/>
        <w:rPr>
          <w:i/>
          <w:noProof/>
          <w:sz w:val="24"/>
          <w:szCs w:val="24"/>
        </w:rPr>
      </w:pPr>
      <w:r>
        <w:rPr>
          <w:i/>
          <w:noProof/>
          <w:sz w:val="24"/>
          <w:szCs w:val="24"/>
        </w:rPr>
        <w:t>Ældre</w:t>
      </w:r>
    </w:p>
    <w:p w14:paraId="481CECB3" w14:textId="77777777" w:rsidR="00860E04" w:rsidRDefault="00860E04" w:rsidP="00860E04">
      <w:pPr>
        <w:ind w:left="851"/>
        <w:rPr>
          <w:noProof/>
          <w:sz w:val="24"/>
          <w:szCs w:val="24"/>
        </w:rPr>
      </w:pPr>
      <w:r>
        <w:rPr>
          <w:noProof/>
          <w:sz w:val="24"/>
          <w:szCs w:val="24"/>
        </w:rPr>
        <w:t>Methylphenidat bør ikke anvendes til ældre. Sikkerhed og virkning hos denne aldersgruppe er ikke fastlagt. Methylphenidat er ikke blevet undersøgt hos ADHD-patienter over 65 år.</w:t>
      </w:r>
    </w:p>
    <w:p w14:paraId="18B16712" w14:textId="77777777" w:rsidR="00860E04" w:rsidRDefault="00860E04" w:rsidP="00860E04">
      <w:pPr>
        <w:ind w:left="851"/>
        <w:rPr>
          <w:noProof/>
          <w:sz w:val="24"/>
          <w:szCs w:val="24"/>
        </w:rPr>
      </w:pPr>
    </w:p>
    <w:p w14:paraId="68CBE16C" w14:textId="77777777" w:rsidR="00860E04" w:rsidRPr="00505A26" w:rsidRDefault="00860E04" w:rsidP="00860E04">
      <w:pPr>
        <w:ind w:left="851"/>
        <w:rPr>
          <w:i/>
          <w:iCs/>
          <w:noProof/>
          <w:sz w:val="24"/>
          <w:szCs w:val="24"/>
        </w:rPr>
      </w:pPr>
      <w:r>
        <w:rPr>
          <w:i/>
          <w:iCs/>
          <w:noProof/>
          <w:sz w:val="24"/>
          <w:szCs w:val="24"/>
        </w:rPr>
        <w:t>Nedsat leverfunktion</w:t>
      </w:r>
    </w:p>
    <w:p w14:paraId="7093DBCD" w14:textId="77777777" w:rsidR="00860E04" w:rsidRDefault="00860E04" w:rsidP="00860E04">
      <w:pPr>
        <w:ind w:left="851"/>
        <w:rPr>
          <w:noProof/>
          <w:sz w:val="24"/>
          <w:szCs w:val="24"/>
        </w:rPr>
      </w:pPr>
      <w:r>
        <w:rPr>
          <w:noProof/>
          <w:sz w:val="24"/>
          <w:szCs w:val="24"/>
        </w:rPr>
        <w:t>Methylphenidat er ikke blevet undersøgt hos patienter med nedsat leverfunktion.</w:t>
      </w:r>
    </w:p>
    <w:p w14:paraId="73643311" w14:textId="77777777" w:rsidR="00860E04" w:rsidRDefault="00860E04" w:rsidP="00860E04">
      <w:pPr>
        <w:ind w:left="851"/>
        <w:rPr>
          <w:noProof/>
          <w:sz w:val="24"/>
          <w:szCs w:val="24"/>
        </w:rPr>
      </w:pPr>
    </w:p>
    <w:p w14:paraId="66080D15" w14:textId="77777777" w:rsidR="00860E04" w:rsidRPr="00422E17" w:rsidRDefault="00860E04" w:rsidP="00860E04">
      <w:pPr>
        <w:ind w:left="851"/>
        <w:rPr>
          <w:i/>
          <w:iCs/>
          <w:noProof/>
          <w:sz w:val="24"/>
          <w:szCs w:val="24"/>
        </w:rPr>
      </w:pPr>
      <w:r>
        <w:rPr>
          <w:i/>
          <w:iCs/>
          <w:noProof/>
          <w:sz w:val="24"/>
          <w:szCs w:val="24"/>
        </w:rPr>
        <w:t>Nedsat nyrefunktion</w:t>
      </w:r>
    </w:p>
    <w:p w14:paraId="5DEACCD9" w14:textId="77777777" w:rsidR="00860E04" w:rsidRDefault="00860E04" w:rsidP="00860E04">
      <w:pPr>
        <w:ind w:left="851"/>
        <w:rPr>
          <w:noProof/>
          <w:sz w:val="24"/>
          <w:szCs w:val="24"/>
        </w:rPr>
      </w:pPr>
      <w:r>
        <w:rPr>
          <w:noProof/>
          <w:sz w:val="24"/>
          <w:szCs w:val="24"/>
        </w:rPr>
        <w:t>Methylphenidat er ikke blevet undersøgt hos patienter med nedsat nyrefunktion.</w:t>
      </w:r>
    </w:p>
    <w:p w14:paraId="13C18218" w14:textId="77777777" w:rsidR="00860E04" w:rsidRDefault="00860E04" w:rsidP="00860E04">
      <w:pPr>
        <w:ind w:left="851"/>
        <w:rPr>
          <w:noProof/>
          <w:sz w:val="24"/>
          <w:szCs w:val="24"/>
        </w:rPr>
      </w:pPr>
    </w:p>
    <w:p w14:paraId="01A87D5B" w14:textId="77777777" w:rsidR="00860E04" w:rsidRDefault="00860E04" w:rsidP="00860E04">
      <w:pPr>
        <w:ind w:left="851"/>
        <w:rPr>
          <w:i/>
          <w:noProof/>
          <w:sz w:val="24"/>
          <w:szCs w:val="24"/>
        </w:rPr>
      </w:pPr>
      <w:r>
        <w:rPr>
          <w:i/>
          <w:noProof/>
          <w:sz w:val="24"/>
          <w:szCs w:val="24"/>
        </w:rPr>
        <w:t>Børn under 6 år</w:t>
      </w:r>
    </w:p>
    <w:p w14:paraId="37DDCD19" w14:textId="77777777" w:rsidR="00860E04" w:rsidRDefault="00860E04" w:rsidP="00860E04">
      <w:pPr>
        <w:ind w:left="851"/>
        <w:rPr>
          <w:noProof/>
          <w:sz w:val="24"/>
          <w:szCs w:val="24"/>
        </w:rPr>
      </w:pPr>
      <w:r>
        <w:rPr>
          <w:noProof/>
          <w:sz w:val="24"/>
          <w:szCs w:val="24"/>
        </w:rPr>
        <w:t xml:space="preserve">Methylphenidat bør ikke anvendes til børn under 6 år. Sikkerhed og virkning hos denne aldersgruppe er ikke fastlagt.  </w:t>
      </w:r>
    </w:p>
    <w:p w14:paraId="53120509" w14:textId="77777777" w:rsidR="00860E04" w:rsidRDefault="00860E04" w:rsidP="00860E04">
      <w:pPr>
        <w:ind w:left="851"/>
        <w:rPr>
          <w:sz w:val="24"/>
          <w:szCs w:val="24"/>
        </w:rPr>
      </w:pPr>
    </w:p>
    <w:p w14:paraId="7557FE1D" w14:textId="77777777" w:rsidR="00860E04" w:rsidRDefault="00860E04" w:rsidP="00860E04">
      <w:pPr>
        <w:keepNext/>
        <w:ind w:left="851"/>
        <w:rPr>
          <w:noProof/>
          <w:sz w:val="24"/>
          <w:szCs w:val="24"/>
          <w:u w:val="single"/>
        </w:rPr>
      </w:pPr>
      <w:r>
        <w:rPr>
          <w:noProof/>
          <w:sz w:val="24"/>
          <w:szCs w:val="24"/>
          <w:u w:val="single"/>
        </w:rPr>
        <w:lastRenderedPageBreak/>
        <w:t>Administration</w:t>
      </w:r>
    </w:p>
    <w:p w14:paraId="4BBC8230" w14:textId="77777777" w:rsidR="00860E04" w:rsidRDefault="00860E04" w:rsidP="00860E04">
      <w:pPr>
        <w:ind w:left="851"/>
        <w:rPr>
          <w:noProof/>
          <w:sz w:val="24"/>
          <w:szCs w:val="24"/>
        </w:rPr>
      </w:pPr>
      <w:r>
        <w:rPr>
          <w:noProof/>
          <w:sz w:val="24"/>
          <w:szCs w:val="24"/>
        </w:rPr>
        <w:t>Methylphenidate "Medical Valley" skal sluges hel med væske og må ikke tygges, deles eller knuses, da dette kan bringe den korrekte opløsning af lægemidlet i fare (se pkt. 4.4).</w:t>
      </w:r>
    </w:p>
    <w:p w14:paraId="19DB5BC2" w14:textId="77777777" w:rsidR="00860E04" w:rsidRDefault="00860E04" w:rsidP="00860E04">
      <w:pPr>
        <w:ind w:left="851"/>
        <w:rPr>
          <w:noProof/>
          <w:sz w:val="24"/>
          <w:szCs w:val="24"/>
        </w:rPr>
      </w:pPr>
    </w:p>
    <w:p w14:paraId="0F5BDFAC" w14:textId="77777777" w:rsidR="00860E04" w:rsidRDefault="00860E04" w:rsidP="00860E04">
      <w:pPr>
        <w:ind w:left="851"/>
        <w:rPr>
          <w:noProof/>
          <w:sz w:val="24"/>
          <w:szCs w:val="24"/>
        </w:rPr>
      </w:pPr>
      <w:r>
        <w:rPr>
          <w:noProof/>
          <w:sz w:val="24"/>
          <w:szCs w:val="24"/>
        </w:rPr>
        <w:t>Methylphenidate "Medical Valley" kan indgives med eller uden mad (se pkt. 5.2).</w:t>
      </w:r>
    </w:p>
    <w:p w14:paraId="52A073D1" w14:textId="77777777" w:rsidR="00860E04" w:rsidRDefault="00860E04" w:rsidP="00860E04">
      <w:pPr>
        <w:ind w:left="851"/>
        <w:rPr>
          <w:noProof/>
          <w:sz w:val="24"/>
          <w:szCs w:val="24"/>
        </w:rPr>
      </w:pPr>
    </w:p>
    <w:p w14:paraId="70880AD0" w14:textId="77777777" w:rsidR="00860E04" w:rsidRDefault="00860E04" w:rsidP="00860E04">
      <w:pPr>
        <w:ind w:left="851"/>
        <w:rPr>
          <w:noProof/>
          <w:sz w:val="24"/>
          <w:szCs w:val="24"/>
        </w:rPr>
      </w:pPr>
      <w:r>
        <w:rPr>
          <w:noProof/>
          <w:sz w:val="24"/>
          <w:szCs w:val="24"/>
        </w:rPr>
        <w:t>Methylphenidate "Medical Valley" er til oral anvendelse en gang dagligt om morgenen.</w:t>
      </w:r>
    </w:p>
    <w:p w14:paraId="6C0C1CA4" w14:textId="77777777" w:rsidR="00351F80" w:rsidRPr="00C84483" w:rsidRDefault="00351F80" w:rsidP="00351F80">
      <w:pPr>
        <w:tabs>
          <w:tab w:val="left" w:pos="851"/>
        </w:tabs>
        <w:ind w:left="851"/>
        <w:rPr>
          <w:sz w:val="24"/>
          <w:szCs w:val="24"/>
        </w:rPr>
      </w:pPr>
    </w:p>
    <w:p w14:paraId="27B3C361" w14:textId="77777777" w:rsidR="00351F80" w:rsidRPr="00C84483" w:rsidRDefault="00351F80" w:rsidP="00351F80">
      <w:pPr>
        <w:tabs>
          <w:tab w:val="left" w:pos="851"/>
        </w:tabs>
        <w:ind w:left="851" w:hanging="851"/>
        <w:rPr>
          <w:b/>
          <w:sz w:val="24"/>
          <w:szCs w:val="24"/>
        </w:rPr>
      </w:pPr>
      <w:r w:rsidRPr="00C84483">
        <w:rPr>
          <w:b/>
          <w:sz w:val="24"/>
          <w:szCs w:val="24"/>
        </w:rPr>
        <w:t>4.3</w:t>
      </w:r>
      <w:r w:rsidRPr="00C84483">
        <w:rPr>
          <w:b/>
          <w:sz w:val="24"/>
          <w:szCs w:val="24"/>
        </w:rPr>
        <w:tab/>
        <w:t>Kontraindikationer</w:t>
      </w:r>
    </w:p>
    <w:p w14:paraId="5B91105D" w14:textId="77777777" w:rsidR="00860E04" w:rsidRDefault="00860E04" w:rsidP="00860E04">
      <w:pPr>
        <w:numPr>
          <w:ilvl w:val="3"/>
          <w:numId w:val="7"/>
        </w:numPr>
        <w:tabs>
          <w:tab w:val="clear" w:pos="360"/>
          <w:tab w:val="left" w:pos="851"/>
          <w:tab w:val="num" w:pos="1134"/>
        </w:tabs>
        <w:ind w:left="1134" w:hanging="283"/>
        <w:rPr>
          <w:sz w:val="24"/>
          <w:szCs w:val="24"/>
        </w:rPr>
      </w:pPr>
      <w:r>
        <w:rPr>
          <w:sz w:val="24"/>
          <w:szCs w:val="24"/>
        </w:rPr>
        <w:t>Overfølsomhed over for methylphenidat eller over for et eller flere af hjælpestofferne anført i pkt. 6.1</w:t>
      </w:r>
    </w:p>
    <w:p w14:paraId="672DB7D1" w14:textId="77777777" w:rsidR="00860E04" w:rsidRDefault="00860E04" w:rsidP="00860E04">
      <w:pPr>
        <w:numPr>
          <w:ilvl w:val="0"/>
          <w:numId w:val="8"/>
        </w:numPr>
        <w:tabs>
          <w:tab w:val="clear" w:pos="360"/>
          <w:tab w:val="left" w:pos="851"/>
          <w:tab w:val="num" w:pos="1134"/>
        </w:tabs>
        <w:ind w:left="1134" w:hanging="283"/>
        <w:rPr>
          <w:sz w:val="24"/>
          <w:szCs w:val="24"/>
        </w:rPr>
      </w:pPr>
      <w:r>
        <w:rPr>
          <w:sz w:val="24"/>
          <w:szCs w:val="24"/>
        </w:rPr>
        <w:t>Glaukom</w:t>
      </w:r>
    </w:p>
    <w:p w14:paraId="5FF1CCAD" w14:textId="77777777" w:rsidR="00860E04" w:rsidRDefault="00860E04" w:rsidP="00860E04">
      <w:pPr>
        <w:numPr>
          <w:ilvl w:val="0"/>
          <w:numId w:val="8"/>
        </w:numPr>
        <w:tabs>
          <w:tab w:val="clear" w:pos="360"/>
          <w:tab w:val="left" w:pos="851"/>
          <w:tab w:val="num" w:pos="1134"/>
        </w:tabs>
        <w:ind w:left="1134" w:hanging="283"/>
        <w:rPr>
          <w:sz w:val="24"/>
          <w:szCs w:val="24"/>
        </w:rPr>
      </w:pPr>
      <w:r>
        <w:rPr>
          <w:sz w:val="24"/>
          <w:szCs w:val="24"/>
        </w:rPr>
        <w:t>Fæokromocytom</w:t>
      </w:r>
    </w:p>
    <w:p w14:paraId="5A45FD6F" w14:textId="77777777" w:rsidR="00860E04" w:rsidRDefault="00860E04" w:rsidP="00860E04">
      <w:pPr>
        <w:numPr>
          <w:ilvl w:val="0"/>
          <w:numId w:val="8"/>
        </w:numPr>
        <w:tabs>
          <w:tab w:val="clear" w:pos="360"/>
          <w:tab w:val="left" w:pos="851"/>
          <w:tab w:val="num" w:pos="1134"/>
        </w:tabs>
        <w:ind w:left="1134" w:hanging="283"/>
        <w:rPr>
          <w:sz w:val="24"/>
          <w:szCs w:val="24"/>
        </w:rPr>
      </w:pPr>
      <w:r>
        <w:rPr>
          <w:sz w:val="24"/>
          <w:szCs w:val="24"/>
        </w:rPr>
        <w:t>Under behandling med ikke-selektive, irreversible monoaminoxidasehæmmere (MAO-hæmmere) eller inden for de første 14 dage efter seponering af disse lægemidler, på grund af risiko for hypertensive kriser (se pkt. 4.5)</w:t>
      </w:r>
    </w:p>
    <w:p w14:paraId="4A187D71" w14:textId="77777777" w:rsidR="00860E04" w:rsidRDefault="00860E04" w:rsidP="00860E04">
      <w:pPr>
        <w:numPr>
          <w:ilvl w:val="0"/>
          <w:numId w:val="8"/>
        </w:numPr>
        <w:tabs>
          <w:tab w:val="clear" w:pos="360"/>
          <w:tab w:val="left" w:pos="851"/>
          <w:tab w:val="num" w:pos="1134"/>
        </w:tabs>
        <w:ind w:left="1134" w:hanging="283"/>
        <w:rPr>
          <w:sz w:val="24"/>
          <w:szCs w:val="24"/>
        </w:rPr>
      </w:pPr>
      <w:r>
        <w:rPr>
          <w:sz w:val="24"/>
          <w:szCs w:val="24"/>
        </w:rPr>
        <w:t>Hyperthyreoidisme eller thyreotoksikose </w:t>
      </w:r>
    </w:p>
    <w:p w14:paraId="28912408" w14:textId="77777777" w:rsidR="00860E04" w:rsidRDefault="00860E04" w:rsidP="00860E04">
      <w:pPr>
        <w:numPr>
          <w:ilvl w:val="0"/>
          <w:numId w:val="8"/>
        </w:numPr>
        <w:tabs>
          <w:tab w:val="clear" w:pos="360"/>
          <w:tab w:val="left" w:pos="851"/>
          <w:tab w:val="num" w:pos="1134"/>
        </w:tabs>
        <w:ind w:left="1134" w:hanging="283"/>
        <w:rPr>
          <w:sz w:val="24"/>
          <w:szCs w:val="24"/>
        </w:rPr>
      </w:pPr>
      <w:r>
        <w:rPr>
          <w:sz w:val="24"/>
          <w:szCs w:val="24"/>
        </w:rPr>
        <w:t xml:space="preserve">Diagnosticeret alvorlig depression eller anamnese med alvorlig depression, nervøs anoreksi/anorektiske lidelser, selvmordstendenser, psykotiske symptomer, alvorlige stemningsforstyrrelser, mani, skizofreni, </w:t>
      </w:r>
      <w:r w:rsidRPr="001F7DF7">
        <w:rPr>
          <w:sz w:val="24"/>
          <w:szCs w:val="24"/>
        </w:rPr>
        <w:t>psykopatisk/</w:t>
      </w:r>
      <w:r w:rsidRPr="00505A26">
        <w:rPr>
          <w:sz w:val="24"/>
          <w:szCs w:val="24"/>
        </w:rPr>
        <w:t>borderline</w:t>
      </w:r>
      <w:r>
        <w:rPr>
          <w:sz w:val="24"/>
          <w:szCs w:val="24"/>
        </w:rPr>
        <w:t xml:space="preserve"> personlighedsstruktur</w:t>
      </w:r>
    </w:p>
    <w:p w14:paraId="6320016C" w14:textId="77777777" w:rsidR="00860E04" w:rsidRDefault="00860E04" w:rsidP="00860E04">
      <w:pPr>
        <w:numPr>
          <w:ilvl w:val="0"/>
          <w:numId w:val="8"/>
        </w:numPr>
        <w:tabs>
          <w:tab w:val="clear" w:pos="360"/>
          <w:tab w:val="left" w:pos="851"/>
          <w:tab w:val="num" w:pos="1134"/>
        </w:tabs>
        <w:ind w:left="1134" w:hanging="283"/>
        <w:rPr>
          <w:sz w:val="24"/>
          <w:szCs w:val="24"/>
        </w:rPr>
      </w:pPr>
      <w:r>
        <w:rPr>
          <w:sz w:val="24"/>
          <w:szCs w:val="24"/>
        </w:rPr>
        <w:t>Diagnosticeret med alvorlig episodisk (Type I) bipolar (affektiv) sindslidelse (som ikke er velkontrolleret) eller anamnese med alvorlig episodisk (Type I) bipolar (affektiv) sindslidelse (som ikke er velkontrolleret)</w:t>
      </w:r>
    </w:p>
    <w:p w14:paraId="5DE3871E" w14:textId="77777777" w:rsidR="00860E04" w:rsidRDefault="00860E04" w:rsidP="00860E04">
      <w:pPr>
        <w:numPr>
          <w:ilvl w:val="0"/>
          <w:numId w:val="8"/>
        </w:numPr>
        <w:tabs>
          <w:tab w:val="clear" w:pos="360"/>
          <w:tab w:val="left" w:pos="851"/>
          <w:tab w:val="num" w:pos="1134"/>
        </w:tabs>
        <w:ind w:left="1134" w:hanging="283"/>
        <w:rPr>
          <w:sz w:val="24"/>
          <w:szCs w:val="24"/>
        </w:rPr>
      </w:pPr>
      <w:r>
        <w:rPr>
          <w:sz w:val="24"/>
          <w:szCs w:val="24"/>
        </w:rPr>
        <w:t>Forudeksisterende kardiovaskulære lidelser inklusive alvorlig hypertension, hjertesvigt, arteriel okklusiv sygdom, angina pectoris, hæmodynamisk signifikant medfødt hjertesygdom, kardiomyopatier, myokardieinfarkt, potentielt livstruende hjertearytmier og kanalopatier (sygdomme som skyldes dysfunktion af ionkanaler)</w:t>
      </w:r>
    </w:p>
    <w:p w14:paraId="7CC35F8A" w14:textId="77777777" w:rsidR="00860E04" w:rsidRDefault="00860E04" w:rsidP="00860E04">
      <w:pPr>
        <w:numPr>
          <w:ilvl w:val="0"/>
          <w:numId w:val="8"/>
        </w:numPr>
        <w:tabs>
          <w:tab w:val="clear" w:pos="360"/>
          <w:tab w:val="left" w:pos="851"/>
          <w:tab w:val="num" w:pos="1134"/>
        </w:tabs>
        <w:ind w:left="1134" w:hanging="283"/>
        <w:rPr>
          <w:sz w:val="24"/>
          <w:szCs w:val="24"/>
        </w:rPr>
      </w:pPr>
      <w:r>
        <w:rPr>
          <w:sz w:val="24"/>
          <w:szCs w:val="24"/>
        </w:rPr>
        <w:t>Forudeksisterende cerebrovaskulære sygdomme, cerebral aneurisme, vaskulære abnormaliteter inklusive vaskulitis eller slagtilfælde</w:t>
      </w:r>
    </w:p>
    <w:p w14:paraId="06EAB288" w14:textId="77777777" w:rsidR="00351F80" w:rsidRPr="00C84483" w:rsidRDefault="00351F80" w:rsidP="00351F80">
      <w:pPr>
        <w:tabs>
          <w:tab w:val="left" w:pos="851"/>
        </w:tabs>
        <w:ind w:left="851"/>
        <w:rPr>
          <w:sz w:val="24"/>
          <w:szCs w:val="24"/>
        </w:rPr>
      </w:pPr>
    </w:p>
    <w:p w14:paraId="74CFCBB1" w14:textId="77777777" w:rsidR="00351F80" w:rsidRPr="00C84483" w:rsidRDefault="00351F80" w:rsidP="00351F80">
      <w:pPr>
        <w:tabs>
          <w:tab w:val="left" w:pos="851"/>
        </w:tabs>
        <w:ind w:left="851" w:hanging="851"/>
        <w:rPr>
          <w:b/>
          <w:sz w:val="24"/>
          <w:szCs w:val="24"/>
        </w:rPr>
      </w:pPr>
      <w:r w:rsidRPr="00C84483">
        <w:rPr>
          <w:b/>
          <w:sz w:val="24"/>
          <w:szCs w:val="24"/>
        </w:rPr>
        <w:t>4.4</w:t>
      </w:r>
      <w:r w:rsidRPr="00C84483">
        <w:rPr>
          <w:b/>
          <w:sz w:val="24"/>
          <w:szCs w:val="24"/>
        </w:rPr>
        <w:tab/>
        <w:t>Særlige advarsler og forsigtighedsregler vedrørende brugen</w:t>
      </w:r>
    </w:p>
    <w:p w14:paraId="399FD235" w14:textId="77777777" w:rsidR="00860E04" w:rsidRDefault="00860E04" w:rsidP="00860E04">
      <w:pPr>
        <w:ind w:left="855"/>
        <w:rPr>
          <w:sz w:val="24"/>
          <w:szCs w:val="24"/>
        </w:rPr>
      </w:pPr>
      <w:r>
        <w:rPr>
          <w:sz w:val="24"/>
          <w:szCs w:val="24"/>
        </w:rPr>
        <w:t xml:space="preserve">Behandling med methylphenidat er ikke indiceret til alle patienter med ADHD, og beslutningen om at anvende stoffet, skal være baseret på en meget grundig vurdering af sværhedsgrad og kronicitet af patientens symptomer. Når behandling af et barn overvejes, skal vurderingen af sværhedsgrad og </w:t>
      </w:r>
      <w:r w:rsidRPr="00F25AD5">
        <w:rPr>
          <w:sz w:val="24"/>
          <w:szCs w:val="24"/>
        </w:rPr>
        <w:t xml:space="preserve">kronicitet </w:t>
      </w:r>
      <w:r>
        <w:rPr>
          <w:sz w:val="24"/>
          <w:szCs w:val="24"/>
        </w:rPr>
        <w:t>af barnets symptomer ske i forhold til barnets alder (6-18 år).</w:t>
      </w:r>
    </w:p>
    <w:p w14:paraId="43501F95" w14:textId="77777777" w:rsidR="00860E04" w:rsidRDefault="00860E04" w:rsidP="00860E04">
      <w:pPr>
        <w:ind w:left="855"/>
        <w:rPr>
          <w:sz w:val="24"/>
          <w:szCs w:val="24"/>
        </w:rPr>
      </w:pPr>
    </w:p>
    <w:p w14:paraId="73D87948" w14:textId="77777777" w:rsidR="00860E04" w:rsidRDefault="00860E04" w:rsidP="00860E04">
      <w:pPr>
        <w:ind w:left="855"/>
        <w:rPr>
          <w:sz w:val="24"/>
          <w:szCs w:val="24"/>
          <w:u w:val="single"/>
        </w:rPr>
      </w:pPr>
      <w:r>
        <w:rPr>
          <w:sz w:val="24"/>
          <w:szCs w:val="24"/>
          <w:u w:val="single"/>
        </w:rPr>
        <w:t>Langvarig brug (over 12 måneder)</w:t>
      </w:r>
    </w:p>
    <w:p w14:paraId="52B1BD69" w14:textId="77777777" w:rsidR="00860E04" w:rsidRDefault="00860E04" w:rsidP="00860E04">
      <w:pPr>
        <w:ind w:left="855"/>
        <w:rPr>
          <w:sz w:val="24"/>
          <w:szCs w:val="24"/>
        </w:rPr>
      </w:pPr>
      <w:r>
        <w:rPr>
          <w:sz w:val="24"/>
          <w:szCs w:val="24"/>
        </w:rPr>
        <w:t>Sikkerheden og virkningen ved langvarig brug af methylphenidat er ikke blevet evalueret systematisk i kontrollerede studier. Behandling med methylphenidat bør ikke og behøver ikke være ubegrænset. Hos børn og unge seponeres behandling med methylphenidat sædvanligvis under eller efter puberteten. Patienter i langvarig behandling (over 12 måneder) skal have omhyggelig og kontinuerlig monitorering i overensstemmelse med anvisningerne i pkt. 4.2 og 4.4 for kardiovaskulær tilstand, vækst (børn), vægt, appetit, udvikling af nye psykiatriske tilstande eller forværring af forud eksisterende psykiatriske tilstande. De psykiatriske tilstande, der monitoreres for, er beskrevet nedenfor og omfatter (men er ikke begrænset til) motoriske og vokale tics, aggressiv eller fjendtlig adfærd, agitation, angst, depression, psykose, mani, vrangforestillinger, irritabilitet, manglende spontanitet, abstinenser og udtalt perseveration.</w:t>
      </w:r>
    </w:p>
    <w:p w14:paraId="07BC4189" w14:textId="77777777" w:rsidR="00860E04" w:rsidRDefault="00860E04" w:rsidP="00860E04">
      <w:pPr>
        <w:ind w:left="855"/>
        <w:rPr>
          <w:noProof/>
          <w:sz w:val="24"/>
          <w:szCs w:val="24"/>
        </w:rPr>
      </w:pPr>
    </w:p>
    <w:p w14:paraId="5C2AD6D2" w14:textId="77777777" w:rsidR="00860E04" w:rsidRDefault="00860E04" w:rsidP="00860E04">
      <w:pPr>
        <w:ind w:left="855"/>
        <w:rPr>
          <w:noProof/>
          <w:sz w:val="24"/>
          <w:szCs w:val="24"/>
        </w:rPr>
      </w:pPr>
      <w:r>
        <w:rPr>
          <w:sz w:val="24"/>
          <w:szCs w:val="24"/>
        </w:rPr>
        <w:lastRenderedPageBreak/>
        <w:t>Lægen, som vælger at anvende methylphenidat i lange perioder (over 12 måneder), bør</w:t>
      </w:r>
      <w:r>
        <w:rPr>
          <w:noProof/>
          <w:sz w:val="24"/>
          <w:szCs w:val="24"/>
        </w:rPr>
        <w:t xml:space="preserve"> periodisk revurdere det langvarige udbytte af lægemidlet for den enkelte patient. Med prøveperioder uden medicin vurderes patientens funktionsevne uden farmakoterapi. Det anbefales, at methylphenidat afbrydes mindst en gang årligt for at vurdere patientens tilstand (for børn helst i skoleferier). Forbedringer kan vare ved, når lægemidlet seponeres enten midlertidigt eller permanent.</w:t>
      </w:r>
    </w:p>
    <w:p w14:paraId="72801D03" w14:textId="77777777" w:rsidR="00860E04" w:rsidRDefault="00860E04" w:rsidP="00860E04">
      <w:pPr>
        <w:ind w:left="855"/>
        <w:rPr>
          <w:noProof/>
          <w:sz w:val="24"/>
          <w:szCs w:val="24"/>
        </w:rPr>
      </w:pPr>
    </w:p>
    <w:p w14:paraId="37E5FD6B" w14:textId="77777777" w:rsidR="00860E04" w:rsidRDefault="00860E04" w:rsidP="00860E04">
      <w:pPr>
        <w:ind w:left="855"/>
        <w:rPr>
          <w:noProof/>
          <w:sz w:val="24"/>
          <w:szCs w:val="24"/>
          <w:u w:val="single"/>
        </w:rPr>
      </w:pPr>
      <w:r>
        <w:rPr>
          <w:noProof/>
          <w:sz w:val="24"/>
          <w:szCs w:val="24"/>
          <w:u w:val="single"/>
        </w:rPr>
        <w:t>Ældre</w:t>
      </w:r>
    </w:p>
    <w:p w14:paraId="0D37B922" w14:textId="77777777" w:rsidR="00860E04" w:rsidRDefault="00860E04" w:rsidP="00860E04">
      <w:pPr>
        <w:ind w:left="855"/>
        <w:rPr>
          <w:noProof/>
          <w:sz w:val="24"/>
          <w:szCs w:val="24"/>
        </w:rPr>
      </w:pPr>
      <w:r>
        <w:rPr>
          <w:noProof/>
          <w:sz w:val="24"/>
          <w:szCs w:val="24"/>
        </w:rPr>
        <w:t>Methylphenidat bør ikke anvendes hos ældre. Sikkerhed og virkning hos denne aldersgruppe er ikke fastlagt.</w:t>
      </w:r>
      <w:r w:rsidRPr="0080543B">
        <w:rPr>
          <w:noProof/>
          <w:sz w:val="24"/>
          <w:szCs w:val="24"/>
        </w:rPr>
        <w:t xml:space="preserve"> </w:t>
      </w:r>
      <w:r>
        <w:rPr>
          <w:noProof/>
          <w:sz w:val="24"/>
          <w:szCs w:val="24"/>
        </w:rPr>
        <w:t>Methylphenidat er ikke blevet undersøgt hos ADHD-patienter over 65 år.</w:t>
      </w:r>
    </w:p>
    <w:p w14:paraId="2DC5F6DD" w14:textId="77777777" w:rsidR="00860E04" w:rsidRDefault="00860E04" w:rsidP="00860E04">
      <w:pPr>
        <w:ind w:left="855"/>
        <w:rPr>
          <w:noProof/>
          <w:sz w:val="24"/>
          <w:szCs w:val="24"/>
        </w:rPr>
      </w:pPr>
    </w:p>
    <w:p w14:paraId="1E9C47E4" w14:textId="77777777" w:rsidR="00860E04" w:rsidRDefault="00860E04" w:rsidP="00860E04">
      <w:pPr>
        <w:keepNext/>
        <w:ind w:left="856"/>
        <w:rPr>
          <w:noProof/>
          <w:sz w:val="24"/>
          <w:szCs w:val="24"/>
          <w:u w:val="single"/>
        </w:rPr>
      </w:pPr>
      <w:r>
        <w:rPr>
          <w:noProof/>
          <w:sz w:val="24"/>
          <w:szCs w:val="24"/>
          <w:u w:val="single"/>
        </w:rPr>
        <w:t>Børn under 6 år</w:t>
      </w:r>
    </w:p>
    <w:p w14:paraId="6C7EB3DE" w14:textId="77777777" w:rsidR="00860E04" w:rsidRDefault="00860E04" w:rsidP="00860E04">
      <w:pPr>
        <w:ind w:left="855"/>
        <w:rPr>
          <w:sz w:val="24"/>
          <w:szCs w:val="24"/>
        </w:rPr>
      </w:pPr>
      <w:r>
        <w:rPr>
          <w:sz w:val="24"/>
          <w:szCs w:val="24"/>
        </w:rPr>
        <w:t>Methylphenidat bør ikke anvendes til børn under 6 år.</w:t>
      </w:r>
      <w:r>
        <w:rPr>
          <w:noProof/>
          <w:sz w:val="24"/>
          <w:szCs w:val="24"/>
        </w:rPr>
        <w:t xml:space="preserve"> Sikkerhed og virkning hos denne aldersgruppe er ikke fastlagt</w:t>
      </w:r>
      <w:r>
        <w:rPr>
          <w:sz w:val="24"/>
          <w:szCs w:val="24"/>
        </w:rPr>
        <w:t>.</w:t>
      </w:r>
    </w:p>
    <w:p w14:paraId="53C734C6" w14:textId="77777777" w:rsidR="00860E04" w:rsidRDefault="00860E04" w:rsidP="00860E04">
      <w:pPr>
        <w:ind w:left="855"/>
        <w:rPr>
          <w:sz w:val="24"/>
          <w:szCs w:val="24"/>
        </w:rPr>
      </w:pPr>
    </w:p>
    <w:p w14:paraId="1C4063C7" w14:textId="77777777" w:rsidR="00860E04" w:rsidRDefault="00860E04" w:rsidP="00860E04">
      <w:pPr>
        <w:keepNext/>
        <w:ind w:left="851"/>
        <w:rPr>
          <w:sz w:val="24"/>
          <w:szCs w:val="24"/>
          <w:u w:val="single"/>
        </w:rPr>
      </w:pPr>
      <w:r>
        <w:rPr>
          <w:sz w:val="24"/>
          <w:szCs w:val="24"/>
          <w:u w:val="single"/>
        </w:rPr>
        <w:t>Kardiovaskulær status</w:t>
      </w:r>
    </w:p>
    <w:p w14:paraId="6D408695" w14:textId="77777777" w:rsidR="00860E04" w:rsidRDefault="00860E04" w:rsidP="00860E04">
      <w:pPr>
        <w:ind w:left="855"/>
        <w:rPr>
          <w:sz w:val="24"/>
          <w:szCs w:val="24"/>
        </w:rPr>
      </w:pPr>
      <w:r>
        <w:rPr>
          <w:sz w:val="24"/>
          <w:szCs w:val="24"/>
        </w:rPr>
        <w:t>Patienter, som er i betragtning til behandling med stimulerende lægemidler, skal have udført en detaljeret anamnese (herunder vurdering af familieanamnese i forhold til pludselig hjertedød eller uforklarlig død eller malign arytmi) samt en fysisk undersøgelse, for at vurdere tilstedeværelsen af hjertesygdom. Hvis de indledende undersøgelser indikerer en sådan anamnese eller sygdom, foretages yderligere specialist-vurdering af hjertet. Patienter, som får symptomer såsom palpitationer, brystsmerter udløst af anstrengelse, uforklarlig besvimelse, dyspnø eller andre symptomer, der tyder på hjertesygdom under behandling med methylphenidat, skal omgående have hjertet undersøgt af en specialist.</w:t>
      </w:r>
    </w:p>
    <w:p w14:paraId="5F77F24C" w14:textId="77777777" w:rsidR="00860E04" w:rsidRDefault="00860E04" w:rsidP="00860E04">
      <w:pPr>
        <w:ind w:left="855"/>
        <w:rPr>
          <w:sz w:val="24"/>
          <w:szCs w:val="24"/>
        </w:rPr>
      </w:pPr>
    </w:p>
    <w:p w14:paraId="1797244E" w14:textId="77777777" w:rsidR="00860E04" w:rsidRDefault="00860E04" w:rsidP="00860E04">
      <w:pPr>
        <w:ind w:left="855"/>
        <w:rPr>
          <w:sz w:val="24"/>
          <w:szCs w:val="24"/>
        </w:rPr>
      </w:pPr>
      <w:r>
        <w:rPr>
          <w:sz w:val="24"/>
          <w:szCs w:val="24"/>
        </w:rPr>
        <w:t>Analyser af data fra kliniske studier med methylphenidat hos børn og unge med ADHD viste, at patienter, som anvendte methylphenidat oftere oplever ændringer i diastolisk og systolisk blodtryk på over 10 mmHg i forhold til kontrolgruppen. Stigninger i diastoliske og systoliske blodtryksværdier sås også i klinisk</w:t>
      </w:r>
      <w:r w:rsidRPr="0095074E">
        <w:rPr>
          <w:sz w:val="24"/>
          <w:szCs w:val="24"/>
        </w:rPr>
        <w:t>e</w:t>
      </w:r>
      <w:r>
        <w:rPr>
          <w:sz w:val="24"/>
          <w:szCs w:val="24"/>
        </w:rPr>
        <w:t xml:space="preserve"> studiedata fra voksne ADHD-patienter. De kort- og langsigtede kliniske konsekvenser af disse kardiovaskulære virkninger hos børn og unge er ikke kendt. Muligheden for kliniske komplikationer kan ikke udelukkes grundet de virkninger, der blev observeret i data fra kliniske studier, især hvis behandlingen af barnet/den unge fortsatte ind i voksenalderen. </w:t>
      </w:r>
      <w:r>
        <w:rPr>
          <w:b/>
          <w:sz w:val="24"/>
          <w:szCs w:val="24"/>
        </w:rPr>
        <w:t>Forsigtighed er nødvendig ved behandling af patienter, hvis underliggende medicinske tilstande kan kompromitteres ved stigning i blodtryk eller hjertefrekvens.</w:t>
      </w:r>
      <w:r>
        <w:rPr>
          <w:sz w:val="24"/>
          <w:szCs w:val="24"/>
        </w:rPr>
        <w:t xml:space="preserve"> Se pkt. 4.3 for tilstande, hvor methylphenidat er kontraindiceret.</w:t>
      </w:r>
    </w:p>
    <w:p w14:paraId="1C587DE2" w14:textId="77777777" w:rsidR="00860E04" w:rsidRDefault="00860E04" w:rsidP="00860E04">
      <w:pPr>
        <w:ind w:left="855"/>
        <w:rPr>
          <w:sz w:val="24"/>
          <w:szCs w:val="24"/>
        </w:rPr>
      </w:pPr>
    </w:p>
    <w:p w14:paraId="09E20DC3" w14:textId="77777777" w:rsidR="00860E04" w:rsidRPr="00505A26" w:rsidRDefault="00860E04" w:rsidP="00860E04">
      <w:pPr>
        <w:ind w:left="855"/>
        <w:rPr>
          <w:b/>
          <w:sz w:val="24"/>
          <w:szCs w:val="24"/>
        </w:rPr>
      </w:pPr>
      <w:r>
        <w:rPr>
          <w:b/>
          <w:sz w:val="24"/>
          <w:szCs w:val="24"/>
        </w:rPr>
        <w:t>Kardiovaskulær status skal monitoreres omhyggeligt. Blodtryk og puls</w:t>
      </w:r>
      <w:r>
        <w:rPr>
          <w:b/>
          <w:noProof/>
          <w:sz w:val="24"/>
          <w:szCs w:val="24"/>
        </w:rPr>
        <w:t xml:space="preserve"> skal anføres på en centil kurve ved hver dosisjustering og efterfølgende minimum hver 6. måned. </w:t>
      </w:r>
      <w:r w:rsidRPr="00505A26">
        <w:rPr>
          <w:b/>
          <w:sz w:val="24"/>
          <w:szCs w:val="24"/>
        </w:rPr>
        <w:t xml:space="preserve">Methylphenidat </w:t>
      </w:r>
      <w:r>
        <w:rPr>
          <w:b/>
          <w:sz w:val="24"/>
          <w:szCs w:val="24"/>
        </w:rPr>
        <w:t>skal</w:t>
      </w:r>
      <w:r w:rsidRPr="00505A26">
        <w:rPr>
          <w:b/>
          <w:sz w:val="24"/>
          <w:szCs w:val="24"/>
        </w:rPr>
        <w:t xml:space="preserve"> seponeres hos patienter</w:t>
      </w:r>
      <w:r>
        <w:rPr>
          <w:b/>
          <w:sz w:val="24"/>
          <w:szCs w:val="24"/>
        </w:rPr>
        <w:t>, som under behandling har gentagne målinger af</w:t>
      </w:r>
      <w:r w:rsidRPr="00505A26">
        <w:rPr>
          <w:b/>
          <w:sz w:val="24"/>
          <w:szCs w:val="24"/>
        </w:rPr>
        <w:t xml:space="preserve"> takykardi, arytmi eller </w:t>
      </w:r>
      <w:r>
        <w:rPr>
          <w:b/>
          <w:sz w:val="24"/>
          <w:szCs w:val="24"/>
        </w:rPr>
        <w:t>forhøjet</w:t>
      </w:r>
      <w:r w:rsidRPr="00505A26">
        <w:rPr>
          <w:b/>
          <w:sz w:val="24"/>
          <w:szCs w:val="24"/>
        </w:rPr>
        <w:t xml:space="preserve"> systolisk blodtryk (&gt; 95</w:t>
      </w:r>
      <w:r>
        <w:rPr>
          <w:b/>
          <w:sz w:val="24"/>
          <w:szCs w:val="24"/>
        </w:rPr>
        <w:t>-</w:t>
      </w:r>
      <w:r w:rsidRPr="00505A26">
        <w:rPr>
          <w:b/>
          <w:sz w:val="24"/>
          <w:szCs w:val="24"/>
        </w:rPr>
        <w:t>percentil</w:t>
      </w:r>
      <w:r>
        <w:rPr>
          <w:b/>
          <w:sz w:val="24"/>
          <w:szCs w:val="24"/>
        </w:rPr>
        <w:t>en</w:t>
      </w:r>
      <w:r w:rsidRPr="00505A26">
        <w:rPr>
          <w:b/>
          <w:sz w:val="24"/>
          <w:szCs w:val="24"/>
        </w:rPr>
        <w:t xml:space="preserve">), og </w:t>
      </w:r>
      <w:r>
        <w:rPr>
          <w:b/>
          <w:sz w:val="24"/>
          <w:szCs w:val="24"/>
        </w:rPr>
        <w:t xml:space="preserve">en </w:t>
      </w:r>
      <w:r w:rsidRPr="00505A26">
        <w:rPr>
          <w:b/>
          <w:sz w:val="24"/>
          <w:szCs w:val="24"/>
        </w:rPr>
        <w:t xml:space="preserve">henvisning til en kardiolog </w:t>
      </w:r>
      <w:r>
        <w:rPr>
          <w:b/>
          <w:sz w:val="24"/>
          <w:szCs w:val="24"/>
        </w:rPr>
        <w:t>skal</w:t>
      </w:r>
      <w:r w:rsidRPr="00505A26">
        <w:rPr>
          <w:b/>
          <w:sz w:val="24"/>
          <w:szCs w:val="24"/>
        </w:rPr>
        <w:t xml:space="preserve"> overvejes.</w:t>
      </w:r>
    </w:p>
    <w:p w14:paraId="4036B055" w14:textId="77777777" w:rsidR="00860E04" w:rsidRDefault="00860E04" w:rsidP="00860E04">
      <w:pPr>
        <w:ind w:left="855"/>
        <w:rPr>
          <w:sz w:val="24"/>
          <w:szCs w:val="24"/>
        </w:rPr>
      </w:pPr>
    </w:p>
    <w:p w14:paraId="0D177317" w14:textId="77777777" w:rsidR="00860E04" w:rsidRDefault="00860E04" w:rsidP="00860E04">
      <w:pPr>
        <w:ind w:left="855"/>
        <w:rPr>
          <w:b/>
          <w:sz w:val="24"/>
          <w:szCs w:val="24"/>
        </w:rPr>
      </w:pPr>
      <w:r>
        <w:rPr>
          <w:sz w:val="24"/>
          <w:szCs w:val="24"/>
        </w:rPr>
        <w:t xml:space="preserve">Anvendelse af methylphenidat er kontraindiceret ved visse forud eksisterende kardiovaskulære sygdomme, </w:t>
      </w:r>
      <w:r>
        <w:rPr>
          <w:b/>
          <w:sz w:val="24"/>
          <w:szCs w:val="24"/>
        </w:rPr>
        <w:t>medmindre man har rådført sig med en specialist i hjertesygdomme (se pkt. 4.3).</w:t>
      </w:r>
    </w:p>
    <w:p w14:paraId="57A6F466" w14:textId="77777777" w:rsidR="00860E04" w:rsidRDefault="00860E04" w:rsidP="00860E04">
      <w:pPr>
        <w:ind w:left="855"/>
        <w:rPr>
          <w:sz w:val="24"/>
          <w:szCs w:val="24"/>
        </w:rPr>
      </w:pPr>
    </w:p>
    <w:p w14:paraId="3AFACBFD" w14:textId="77777777" w:rsidR="00860E04" w:rsidRDefault="00860E04" w:rsidP="00860E04">
      <w:pPr>
        <w:keepNext/>
        <w:ind w:left="856"/>
        <w:rPr>
          <w:i/>
          <w:sz w:val="24"/>
          <w:szCs w:val="24"/>
        </w:rPr>
      </w:pPr>
      <w:r>
        <w:rPr>
          <w:i/>
          <w:sz w:val="24"/>
          <w:szCs w:val="24"/>
        </w:rPr>
        <w:lastRenderedPageBreak/>
        <w:t>Pludselig død og forud eksisterende strukturelle misdannelser i hjertet eller andre alvorlige hjertesygdomme</w:t>
      </w:r>
    </w:p>
    <w:p w14:paraId="42708812" w14:textId="77777777" w:rsidR="00860E04" w:rsidRDefault="00860E04" w:rsidP="00860E04">
      <w:pPr>
        <w:keepNext/>
        <w:ind w:left="856"/>
        <w:rPr>
          <w:sz w:val="24"/>
          <w:szCs w:val="24"/>
        </w:rPr>
      </w:pPr>
      <w:r>
        <w:rPr>
          <w:sz w:val="24"/>
          <w:szCs w:val="24"/>
        </w:rPr>
        <w:t>Pludselig død er rapporteret i forbindelse med brugen af lægemidler, som stimulerer centralnervesystemet i normale doser hos patienter, nogle med strukturelle misdannelser eller andre alvorlige hjerteproblemer. Selvom visse misdannelser i hjertet i sig selv kan indebære en øget risiko for pludselig død, anbefales stimulerende stoffer ikke til patienter med kendte strukturelle misdannelser i hjertet, kardiomyopati, alvorlige forstyrrelser i hjerterytmen eller andre alvorlige hjerteproblemer, som kan medføre øget sårbarhed over for sympatomimetiske virkninger af et stimulerende lægemiddel.</w:t>
      </w:r>
    </w:p>
    <w:p w14:paraId="7220E83D" w14:textId="77777777" w:rsidR="00860E04" w:rsidRDefault="00860E04" w:rsidP="00860E04">
      <w:pPr>
        <w:ind w:left="855"/>
        <w:rPr>
          <w:sz w:val="24"/>
          <w:szCs w:val="24"/>
        </w:rPr>
      </w:pPr>
    </w:p>
    <w:p w14:paraId="737A53DC" w14:textId="77777777" w:rsidR="00860E04" w:rsidRDefault="00860E04" w:rsidP="00860E04">
      <w:pPr>
        <w:ind w:left="855"/>
        <w:rPr>
          <w:i/>
          <w:iCs/>
          <w:sz w:val="24"/>
          <w:szCs w:val="24"/>
        </w:rPr>
      </w:pPr>
      <w:r w:rsidRPr="00505A26">
        <w:rPr>
          <w:i/>
          <w:iCs/>
          <w:sz w:val="24"/>
          <w:szCs w:val="24"/>
        </w:rPr>
        <w:t>Voksne</w:t>
      </w:r>
    </w:p>
    <w:p w14:paraId="36F007BF" w14:textId="77777777" w:rsidR="00860E04" w:rsidRDefault="00860E04" w:rsidP="00860E04">
      <w:pPr>
        <w:ind w:left="855"/>
        <w:rPr>
          <w:sz w:val="24"/>
          <w:szCs w:val="24"/>
        </w:rPr>
      </w:pPr>
      <w:r>
        <w:rPr>
          <w:sz w:val="24"/>
          <w:szCs w:val="24"/>
        </w:rPr>
        <w:t>Pludselig død, apopleksi og m</w:t>
      </w:r>
      <w:r w:rsidRPr="00677AAF">
        <w:rPr>
          <w:sz w:val="24"/>
          <w:szCs w:val="24"/>
        </w:rPr>
        <w:t xml:space="preserve">yokardieinfarkt </w:t>
      </w:r>
      <w:r>
        <w:rPr>
          <w:sz w:val="24"/>
          <w:szCs w:val="24"/>
        </w:rPr>
        <w:t>er rapporteret hos voksne, der tog stimulerende lægemidler ved sædvanlige doser mod ADHD.</w:t>
      </w:r>
    </w:p>
    <w:p w14:paraId="316608B9" w14:textId="77777777" w:rsidR="00860E04" w:rsidRPr="00677AAF" w:rsidRDefault="00860E04" w:rsidP="00860E04">
      <w:pPr>
        <w:ind w:left="855"/>
        <w:rPr>
          <w:sz w:val="24"/>
          <w:szCs w:val="24"/>
        </w:rPr>
      </w:pPr>
      <w:r>
        <w:rPr>
          <w:sz w:val="24"/>
          <w:szCs w:val="24"/>
        </w:rPr>
        <w:t>Selv om de stimulerende midlers rolle i disse tilfælde hos voksne ikke kendes, har voksne større sandsynlighed end børn for at have alvorlige strukturelle kardielle uregelmæssigheder, kardiomyopati, alvorlige uregelmæssigheder vedrørende hjerterytmen, k</w:t>
      </w:r>
      <w:r w:rsidRPr="00995A3C">
        <w:rPr>
          <w:sz w:val="24"/>
          <w:szCs w:val="24"/>
        </w:rPr>
        <w:t>oronararteriesygdom</w:t>
      </w:r>
      <w:r>
        <w:rPr>
          <w:sz w:val="24"/>
          <w:szCs w:val="24"/>
        </w:rPr>
        <w:t xml:space="preserve"> eller andre alvorlige hjerteproblemer. Voksne med sådanne uregelmæssige forhold bør desuden generelt ikke behandles med stimulerende lægemidler.</w:t>
      </w:r>
    </w:p>
    <w:p w14:paraId="32696EFC" w14:textId="77777777" w:rsidR="00860E04" w:rsidRDefault="00860E04" w:rsidP="00860E04">
      <w:pPr>
        <w:ind w:left="855"/>
        <w:rPr>
          <w:sz w:val="24"/>
          <w:szCs w:val="24"/>
        </w:rPr>
      </w:pPr>
    </w:p>
    <w:p w14:paraId="11D381DB" w14:textId="77777777" w:rsidR="00860E04" w:rsidRDefault="00860E04" w:rsidP="00860E04">
      <w:pPr>
        <w:ind w:left="851"/>
        <w:rPr>
          <w:i/>
          <w:sz w:val="24"/>
          <w:szCs w:val="24"/>
        </w:rPr>
      </w:pPr>
      <w:r>
        <w:rPr>
          <w:i/>
          <w:sz w:val="24"/>
          <w:szCs w:val="24"/>
        </w:rPr>
        <w:t>Forkert brug og kardiovaskulære bivirkninger</w:t>
      </w:r>
    </w:p>
    <w:p w14:paraId="7A296CE5" w14:textId="77777777" w:rsidR="00860E04" w:rsidRDefault="00860E04" w:rsidP="00860E04">
      <w:pPr>
        <w:ind w:left="855"/>
        <w:rPr>
          <w:sz w:val="24"/>
          <w:szCs w:val="24"/>
        </w:rPr>
      </w:pPr>
      <w:r>
        <w:rPr>
          <w:sz w:val="24"/>
          <w:szCs w:val="24"/>
        </w:rPr>
        <w:t>Forkert brug af centralstimulerende midler kan være forbundet med pludselig død og andre alvorlige kardiovaskulære bivirkninger.</w:t>
      </w:r>
    </w:p>
    <w:p w14:paraId="22439231" w14:textId="77777777" w:rsidR="00860E04" w:rsidRDefault="00860E04" w:rsidP="00860E04">
      <w:pPr>
        <w:ind w:left="855"/>
        <w:rPr>
          <w:sz w:val="24"/>
          <w:szCs w:val="24"/>
        </w:rPr>
      </w:pPr>
    </w:p>
    <w:p w14:paraId="154C252A" w14:textId="77777777" w:rsidR="00860E04" w:rsidRDefault="00860E04" w:rsidP="00860E04">
      <w:pPr>
        <w:ind w:left="855"/>
        <w:rPr>
          <w:sz w:val="24"/>
          <w:szCs w:val="24"/>
          <w:u w:val="single"/>
        </w:rPr>
      </w:pPr>
      <w:r>
        <w:rPr>
          <w:sz w:val="24"/>
          <w:szCs w:val="24"/>
          <w:u w:val="single"/>
        </w:rPr>
        <w:t>Cerebrovaskulære sygdomme</w:t>
      </w:r>
    </w:p>
    <w:p w14:paraId="253A7B0D" w14:textId="77777777" w:rsidR="00860E04" w:rsidRDefault="00860E04" w:rsidP="00860E04">
      <w:pPr>
        <w:ind w:left="855"/>
        <w:rPr>
          <w:sz w:val="24"/>
          <w:szCs w:val="24"/>
        </w:rPr>
      </w:pPr>
      <w:r>
        <w:rPr>
          <w:sz w:val="24"/>
          <w:szCs w:val="24"/>
        </w:rPr>
        <w:t>Se pkt. 4.3 for cerebrovaskulære tilstande, hvor methylphenidat er kontraindiceret. Patienter med yderligere risikofaktorer (såsom kardiovaskulær sygdom i anamnesen, samtidig behandling med lægemidler, der øger blodtrykket) bør efter påbegyndt behandling med methylphenidat undersøges for neurologiske tegn og symptomer ved hver konsultation.</w:t>
      </w:r>
    </w:p>
    <w:p w14:paraId="4F8F5D71" w14:textId="77777777" w:rsidR="00860E04" w:rsidRDefault="00860E04" w:rsidP="00860E04">
      <w:pPr>
        <w:ind w:left="855"/>
        <w:rPr>
          <w:sz w:val="24"/>
          <w:szCs w:val="24"/>
        </w:rPr>
      </w:pPr>
    </w:p>
    <w:p w14:paraId="4A0088F9" w14:textId="77777777" w:rsidR="00860E04" w:rsidRDefault="00860E04" w:rsidP="00860E04">
      <w:pPr>
        <w:ind w:left="855"/>
        <w:rPr>
          <w:sz w:val="24"/>
          <w:szCs w:val="24"/>
        </w:rPr>
      </w:pPr>
      <w:r>
        <w:rPr>
          <w:sz w:val="24"/>
          <w:szCs w:val="24"/>
        </w:rPr>
        <w:t>Cerebral vaskulitis synes at være en meget sjælden idiosynkratisk reaktion på eksponering for methylphenidat. Der er begrænset evidens for, at patienter med højere risiko kan identificeres, og initial indsættelse af symptomer, kan være den første indikation på et underliggende klinisk problem. Tidlig diagnosticering, som i høj grad er baseret på mistanke, kan fordre hurtig seponering af methylphenidat og tidlig behandling. Diagnosen bør derfor overvejes hos enhver patient, som udvikler nye neurologiske symptomer, der er i overensstemmelse med cerebral iskæmi under behandling med methylphenidat. Disse symptomer kan omfatte alvorlig hovedpine, følelsesløshed, kraftesløshed, lammelser og svækkelse af koordination, syn, tale, sprog eller hukommelse.</w:t>
      </w:r>
    </w:p>
    <w:p w14:paraId="119398E5" w14:textId="77777777" w:rsidR="00860E04" w:rsidRDefault="00860E04" w:rsidP="00860E04">
      <w:pPr>
        <w:ind w:left="855"/>
        <w:rPr>
          <w:sz w:val="24"/>
          <w:szCs w:val="24"/>
        </w:rPr>
      </w:pPr>
    </w:p>
    <w:p w14:paraId="665D33E6" w14:textId="77777777" w:rsidR="00860E04" w:rsidRDefault="00860E04" w:rsidP="00860E04">
      <w:pPr>
        <w:ind w:left="855"/>
        <w:rPr>
          <w:sz w:val="24"/>
          <w:szCs w:val="24"/>
        </w:rPr>
      </w:pPr>
      <w:r>
        <w:rPr>
          <w:sz w:val="24"/>
          <w:szCs w:val="24"/>
        </w:rPr>
        <w:t>Behandling med methylphenidat er ikke kontraindiceret hos patienter med hemiplegisk cerebral lammelse.</w:t>
      </w:r>
    </w:p>
    <w:p w14:paraId="209CECED" w14:textId="77777777" w:rsidR="00860E04" w:rsidRDefault="00860E04" w:rsidP="00860E04">
      <w:pPr>
        <w:ind w:left="855"/>
        <w:rPr>
          <w:sz w:val="24"/>
          <w:szCs w:val="24"/>
        </w:rPr>
      </w:pPr>
    </w:p>
    <w:p w14:paraId="3F3A08EE" w14:textId="77777777" w:rsidR="00860E04" w:rsidRDefault="00860E04" w:rsidP="00860E04">
      <w:pPr>
        <w:ind w:left="855"/>
        <w:rPr>
          <w:sz w:val="24"/>
          <w:szCs w:val="24"/>
          <w:u w:val="single"/>
        </w:rPr>
      </w:pPr>
      <w:r>
        <w:rPr>
          <w:sz w:val="24"/>
          <w:szCs w:val="24"/>
          <w:u w:val="single"/>
        </w:rPr>
        <w:t>Psykiatriske sygdomme</w:t>
      </w:r>
    </w:p>
    <w:p w14:paraId="30755B38" w14:textId="77777777" w:rsidR="00860E04" w:rsidRDefault="00860E04" w:rsidP="00860E04">
      <w:pPr>
        <w:ind w:left="855"/>
        <w:rPr>
          <w:sz w:val="24"/>
          <w:szCs w:val="24"/>
        </w:rPr>
      </w:pPr>
      <w:r>
        <w:rPr>
          <w:sz w:val="24"/>
          <w:szCs w:val="24"/>
        </w:rPr>
        <w:t xml:space="preserve">Komorbiditet mellem psykiatriske sygdomme og ADHD er almindelig, og dette skal tages i betragtning ved ordination af stimulerende midler. </w:t>
      </w:r>
      <w:r w:rsidRPr="00D6321D">
        <w:rPr>
          <w:sz w:val="24"/>
          <w:szCs w:val="24"/>
        </w:rPr>
        <w:t xml:space="preserve">Før behandling med methylphenidat indledes, skal patienten undersøges for eventuelle psykiatriske lidelser, og der skal indhentes en familieanamnese vedrørende psykiatriske sygdomme (se pkt. 4.2). </w:t>
      </w:r>
      <w:r>
        <w:rPr>
          <w:sz w:val="24"/>
          <w:szCs w:val="24"/>
        </w:rPr>
        <w:t>Der bør ikke gives methylphenidat ved nyopståede psykiatriske symptomer eller forværring af forud eksisterende psykiatriske symptomer, medmindre de gavnlige virkninger opvejer risici for patienten.</w:t>
      </w:r>
    </w:p>
    <w:p w14:paraId="21393522" w14:textId="77777777" w:rsidR="00860E04" w:rsidRDefault="00860E04" w:rsidP="00860E04">
      <w:pPr>
        <w:ind w:left="855"/>
        <w:rPr>
          <w:sz w:val="24"/>
          <w:szCs w:val="24"/>
        </w:rPr>
      </w:pPr>
    </w:p>
    <w:p w14:paraId="2AB81F43" w14:textId="77777777" w:rsidR="00860E04" w:rsidRDefault="00860E04" w:rsidP="00860E04">
      <w:pPr>
        <w:ind w:left="855"/>
        <w:rPr>
          <w:b/>
          <w:sz w:val="24"/>
          <w:szCs w:val="24"/>
        </w:rPr>
      </w:pPr>
      <w:r>
        <w:rPr>
          <w:b/>
          <w:sz w:val="24"/>
          <w:szCs w:val="24"/>
        </w:rPr>
        <w:lastRenderedPageBreak/>
        <w:t>Der bør monitoreres for udvikling eller forværring af psykiatriske sygdomme ved hver dosisjustering og efterfølgende minimum hver 6. måned samt ved hver konsultation; seponering af behandling kan være hensigtsmæssig.</w:t>
      </w:r>
    </w:p>
    <w:p w14:paraId="749412DF" w14:textId="77777777" w:rsidR="00860E04" w:rsidRDefault="00860E04" w:rsidP="00860E04">
      <w:pPr>
        <w:ind w:left="855"/>
        <w:rPr>
          <w:sz w:val="24"/>
          <w:szCs w:val="24"/>
        </w:rPr>
      </w:pPr>
    </w:p>
    <w:p w14:paraId="6FA4E46D" w14:textId="77777777" w:rsidR="00860E04" w:rsidRDefault="00860E04" w:rsidP="00860E04">
      <w:pPr>
        <w:ind w:left="855"/>
        <w:rPr>
          <w:i/>
          <w:sz w:val="24"/>
          <w:szCs w:val="24"/>
        </w:rPr>
      </w:pPr>
      <w:r>
        <w:rPr>
          <w:i/>
          <w:sz w:val="24"/>
          <w:szCs w:val="24"/>
        </w:rPr>
        <w:t>Forværring af forud eksisterende psykotiske eller maniske symptomer</w:t>
      </w:r>
    </w:p>
    <w:p w14:paraId="23DC2DB3" w14:textId="77777777" w:rsidR="00860E04" w:rsidRDefault="00860E04" w:rsidP="00860E04">
      <w:pPr>
        <w:pStyle w:val="Brdtekstindrykning2"/>
        <w:spacing w:after="0" w:line="240" w:lineRule="auto"/>
        <w:ind w:left="855"/>
        <w:rPr>
          <w:sz w:val="24"/>
          <w:szCs w:val="24"/>
        </w:rPr>
      </w:pPr>
      <w:r>
        <w:rPr>
          <w:sz w:val="24"/>
          <w:szCs w:val="24"/>
        </w:rPr>
        <w:t>Administration af methylphenidat til psykotiske patienter kan forværre symptomer på adfærdsændringerne og tankeforstyrrelse.</w:t>
      </w:r>
    </w:p>
    <w:p w14:paraId="50D1E87E" w14:textId="77777777" w:rsidR="00860E04" w:rsidRDefault="00860E04" w:rsidP="00860E04">
      <w:pPr>
        <w:ind w:left="855"/>
        <w:rPr>
          <w:sz w:val="24"/>
          <w:szCs w:val="24"/>
          <w:u w:val="single"/>
        </w:rPr>
      </w:pPr>
    </w:p>
    <w:p w14:paraId="1FD11A05" w14:textId="77777777" w:rsidR="00860E04" w:rsidRDefault="00860E04" w:rsidP="00860E04">
      <w:pPr>
        <w:ind w:left="855"/>
        <w:rPr>
          <w:i/>
          <w:sz w:val="24"/>
          <w:szCs w:val="24"/>
        </w:rPr>
      </w:pPr>
      <w:r>
        <w:rPr>
          <w:i/>
          <w:sz w:val="24"/>
          <w:szCs w:val="24"/>
        </w:rPr>
        <w:t>Fremkomst af nye psykotiske eller maniske symptomer</w:t>
      </w:r>
    </w:p>
    <w:p w14:paraId="33DFE90A" w14:textId="77777777" w:rsidR="00860E04" w:rsidRDefault="00860E04" w:rsidP="00860E04">
      <w:pPr>
        <w:ind w:left="855"/>
        <w:rPr>
          <w:sz w:val="24"/>
          <w:szCs w:val="24"/>
        </w:rPr>
      </w:pPr>
      <w:r>
        <w:rPr>
          <w:sz w:val="24"/>
          <w:szCs w:val="24"/>
        </w:rPr>
        <w:t>Fremkomst af behandlingsrelaterede psykotiske symptomer (visuelle/taktile/auditive hallucinationer og vrangforestillinger) eller mani hos patienter uden psykotisk sygdom eller mani i anamnesen, kan skyldes behandling med methylphenidat i normale doser (se pkt. 4.8). Hvis der forekommer psykotiske eller maniske symptomer, bør en mulig årsagssammenhæng med methylphenidat overvejes, og seponering af behandlingen kan være relevant.</w:t>
      </w:r>
    </w:p>
    <w:p w14:paraId="2FFBF974" w14:textId="77777777" w:rsidR="00860E04" w:rsidRDefault="00860E04" w:rsidP="00860E04">
      <w:pPr>
        <w:ind w:left="855"/>
        <w:rPr>
          <w:sz w:val="24"/>
          <w:szCs w:val="24"/>
        </w:rPr>
      </w:pPr>
    </w:p>
    <w:p w14:paraId="709DA24B" w14:textId="77777777" w:rsidR="00860E04" w:rsidRDefault="00860E04" w:rsidP="00860E04">
      <w:pPr>
        <w:keepNext/>
        <w:ind w:left="856"/>
        <w:rPr>
          <w:i/>
          <w:sz w:val="24"/>
          <w:szCs w:val="24"/>
        </w:rPr>
      </w:pPr>
      <w:r>
        <w:rPr>
          <w:i/>
          <w:sz w:val="24"/>
          <w:szCs w:val="24"/>
        </w:rPr>
        <w:t>Aggressiv eller fjendtlig adfærd</w:t>
      </w:r>
    </w:p>
    <w:p w14:paraId="6A67F833" w14:textId="77777777" w:rsidR="00860E04" w:rsidRDefault="00860E04" w:rsidP="00860E04">
      <w:pPr>
        <w:keepNext/>
        <w:ind w:left="856"/>
        <w:rPr>
          <w:sz w:val="24"/>
          <w:szCs w:val="24"/>
        </w:rPr>
      </w:pPr>
      <w:r>
        <w:rPr>
          <w:sz w:val="24"/>
          <w:szCs w:val="24"/>
        </w:rPr>
        <w:t>Fremkomsten eller forværringen af aggression eller fjendtlighed kan skyldes behandling med stimulerende midler. Aggression er blevet indberettet for patienter behandlet med methylphenidat (se pkt. 4.8). Patienter behandlet med methylphenidat bør monitoreres nøje for udvikling eller forværring af aggressiv adfærd eller fjendtlighed ved behandlingsstart, ved hver dosisjustering og efterfølgende minimum hver 6. måned samt ved hver konsultation. Lægen bør vurdere, om der er behov for justering af behandlingen hos patienter, der oplever sådanne ændringer i adfærd, og være opmærksom på, at der kan være behov for op- eller nedtitrering af dosis. Afbrydelse af behandlingen kan overvejes.</w:t>
      </w:r>
    </w:p>
    <w:p w14:paraId="31A9BE87" w14:textId="77777777" w:rsidR="00860E04" w:rsidRDefault="00860E04" w:rsidP="00860E04">
      <w:pPr>
        <w:ind w:left="855"/>
        <w:rPr>
          <w:sz w:val="24"/>
          <w:szCs w:val="24"/>
        </w:rPr>
      </w:pPr>
    </w:p>
    <w:p w14:paraId="57FF2080" w14:textId="77777777" w:rsidR="00860E04" w:rsidRDefault="00860E04" w:rsidP="00860E04">
      <w:pPr>
        <w:ind w:left="855"/>
        <w:rPr>
          <w:i/>
          <w:sz w:val="24"/>
          <w:szCs w:val="24"/>
        </w:rPr>
      </w:pPr>
      <w:r>
        <w:rPr>
          <w:i/>
          <w:sz w:val="24"/>
          <w:szCs w:val="24"/>
        </w:rPr>
        <w:t>Selvmordstendens</w:t>
      </w:r>
    </w:p>
    <w:p w14:paraId="718EB812" w14:textId="77777777" w:rsidR="00860E04" w:rsidRDefault="00860E04" w:rsidP="00860E04">
      <w:pPr>
        <w:ind w:left="855"/>
        <w:rPr>
          <w:sz w:val="24"/>
          <w:szCs w:val="24"/>
        </w:rPr>
      </w:pPr>
      <w:r>
        <w:rPr>
          <w:sz w:val="24"/>
          <w:szCs w:val="24"/>
        </w:rPr>
        <w:t>Patienter, som får tanker om selvmord eller udviser selvmordsadfærd under behandlingen for ADHD, skal straks vurderes af lægen. Forværring af underliggende psykiatrisk sygdom samt årsagssammenhæng med behandlingen med methylphenidat, bør tages i betragtning. Behandling af den underliggende psykiatriske sygdom kan være nødvendig, og seponering af behandlingen med methylphenidat bør overvejes.</w:t>
      </w:r>
    </w:p>
    <w:p w14:paraId="0B38881F" w14:textId="77777777" w:rsidR="00860E04" w:rsidRDefault="00860E04" w:rsidP="00860E04">
      <w:pPr>
        <w:ind w:left="855"/>
        <w:rPr>
          <w:sz w:val="24"/>
          <w:szCs w:val="24"/>
        </w:rPr>
      </w:pPr>
    </w:p>
    <w:p w14:paraId="12CAD13A" w14:textId="77777777" w:rsidR="00860E04" w:rsidRDefault="00860E04" w:rsidP="00860E04">
      <w:pPr>
        <w:ind w:left="855"/>
        <w:rPr>
          <w:i/>
          <w:sz w:val="24"/>
          <w:szCs w:val="24"/>
        </w:rPr>
      </w:pPr>
      <w:r>
        <w:rPr>
          <w:i/>
          <w:sz w:val="24"/>
          <w:szCs w:val="24"/>
        </w:rPr>
        <w:t>Tics</w:t>
      </w:r>
    </w:p>
    <w:p w14:paraId="09C947E2" w14:textId="77777777" w:rsidR="00860E04" w:rsidRDefault="00860E04" w:rsidP="00860E04">
      <w:pPr>
        <w:ind w:left="855"/>
        <w:rPr>
          <w:sz w:val="24"/>
          <w:szCs w:val="24"/>
        </w:rPr>
      </w:pPr>
      <w:r>
        <w:rPr>
          <w:sz w:val="24"/>
          <w:szCs w:val="24"/>
        </w:rPr>
        <w:t xml:space="preserve">Methylphenidat er sat i forbindelse med fremkomst eller forværring af motoriske eller verbale tics. Forværring af Tourettes syndrom er også blevet rapporteret (se pkt. 4.8). Familieanamnese skal vurderes og klinisk vurdering af tics eller Tourettes syndrom skal gå forud for brugen af methylphenidat. Patienterne bør regelmæssigt monitoreres for udvikling eller forværring af tics under behandling med methylphenidat. </w:t>
      </w:r>
      <w:r>
        <w:rPr>
          <w:b/>
          <w:sz w:val="24"/>
          <w:szCs w:val="24"/>
        </w:rPr>
        <w:t>Monitorering bør forekomme ved hver dosisjustering og efterfølgende minimum hver 6. måned eller ved hver konsultation.</w:t>
      </w:r>
    </w:p>
    <w:p w14:paraId="09D76A38" w14:textId="77777777" w:rsidR="00860E04" w:rsidRDefault="00860E04" w:rsidP="00860E04">
      <w:pPr>
        <w:ind w:left="855"/>
        <w:rPr>
          <w:sz w:val="24"/>
          <w:szCs w:val="24"/>
        </w:rPr>
      </w:pPr>
    </w:p>
    <w:p w14:paraId="281293E7" w14:textId="77777777" w:rsidR="00860E04" w:rsidRDefault="00860E04" w:rsidP="00860E04">
      <w:pPr>
        <w:ind w:left="855"/>
        <w:rPr>
          <w:i/>
          <w:sz w:val="24"/>
          <w:szCs w:val="24"/>
        </w:rPr>
      </w:pPr>
      <w:r>
        <w:rPr>
          <w:i/>
          <w:sz w:val="24"/>
          <w:szCs w:val="24"/>
        </w:rPr>
        <w:t>Angst, agitation eller anspændthed</w:t>
      </w:r>
    </w:p>
    <w:p w14:paraId="6BC0C92D" w14:textId="77777777" w:rsidR="00860E04" w:rsidRDefault="00860E04" w:rsidP="00860E04">
      <w:pPr>
        <w:ind w:left="855"/>
        <w:rPr>
          <w:b/>
          <w:sz w:val="24"/>
          <w:szCs w:val="24"/>
        </w:rPr>
      </w:pPr>
      <w:r>
        <w:rPr>
          <w:sz w:val="24"/>
          <w:szCs w:val="24"/>
        </w:rPr>
        <w:t xml:space="preserve">Angst, agitation og anspændthed er blevet indberettet for patienter behandlet med methylphenidat (se pkt. 4.8). Methylphenidat er også associeret med forværring af allerede eksisterende angst, agitation eller anspændthed. Angst har ført til seponering af methylphenidat hos nogle patienter. Klinisk evaluering for angst, agitation eller anspændthed bør gå forud for anvendelse af methylphenidat og patienterne bør </w:t>
      </w:r>
      <w:r>
        <w:rPr>
          <w:b/>
          <w:sz w:val="24"/>
          <w:szCs w:val="24"/>
        </w:rPr>
        <w:t>regelmæssigt monitoreres for udvikling eller forværring af disse symptomer under behandling, ved hver dosisjustering og efterfølgende minimum hver 6. måned eller ved hver konsultation.</w:t>
      </w:r>
    </w:p>
    <w:p w14:paraId="5DF2AF65" w14:textId="77777777" w:rsidR="00860E04" w:rsidRDefault="00860E04" w:rsidP="00860E04">
      <w:pPr>
        <w:ind w:left="855"/>
        <w:rPr>
          <w:sz w:val="24"/>
          <w:szCs w:val="24"/>
        </w:rPr>
      </w:pPr>
    </w:p>
    <w:p w14:paraId="423F8CD5" w14:textId="77777777" w:rsidR="00860E04" w:rsidRDefault="00860E04" w:rsidP="00860E04">
      <w:pPr>
        <w:ind w:left="851"/>
        <w:rPr>
          <w:i/>
          <w:sz w:val="24"/>
          <w:szCs w:val="24"/>
        </w:rPr>
      </w:pPr>
      <w:r>
        <w:rPr>
          <w:i/>
          <w:sz w:val="24"/>
          <w:szCs w:val="24"/>
        </w:rPr>
        <w:lastRenderedPageBreak/>
        <w:t>Typer af bipolar sygdom</w:t>
      </w:r>
    </w:p>
    <w:p w14:paraId="1B0AAABD" w14:textId="77777777" w:rsidR="00860E04" w:rsidRDefault="00860E04" w:rsidP="00860E04">
      <w:pPr>
        <w:ind w:left="851"/>
        <w:rPr>
          <w:b/>
          <w:sz w:val="24"/>
          <w:szCs w:val="24"/>
        </w:rPr>
      </w:pPr>
      <w:r>
        <w:rPr>
          <w:sz w:val="24"/>
          <w:szCs w:val="24"/>
        </w:rPr>
        <w:t xml:space="preserve">Der bør udvises særlig forsigtighed ved brug af methylphenidat til behandling af ADHD hos patienter med komorbid bipolar sygdom (inklusive ubehandlet Type I bipolar sindslidelse eller andre former for bipolare sygdomme). Dette skyldes bekymring for fremskyndelse af blandet/manisk episode hos sådanne patienter. Før behandlingen med methylphenidat initieres, skal patienter med komorbide depressive symptomer gennemgå adækvat screening, for at bestemme om de er i risikogruppen for bipolar sygdom. En sådan screening skal omfatte en indgående psykiatrisk anamnese, inklusive en familieanamnese med  selvmord, bipolar sygdom og depression. </w:t>
      </w:r>
      <w:r>
        <w:rPr>
          <w:b/>
          <w:sz w:val="24"/>
          <w:szCs w:val="24"/>
        </w:rPr>
        <w:t>Tæt vedvarende monitorering hos disse patienter er essentiel (se "Psykiatriske sygdomme" ovenfor og pkt. 4.2). Patienter bør monitoreres for symptomer ved hver dosisjustering og efterfølgende minimum hver 6. måned og ved hver konsultation.</w:t>
      </w:r>
    </w:p>
    <w:p w14:paraId="0344C298" w14:textId="77777777" w:rsidR="00860E04" w:rsidRDefault="00860E04" w:rsidP="00860E04">
      <w:pPr>
        <w:ind w:left="855"/>
        <w:rPr>
          <w:sz w:val="24"/>
          <w:szCs w:val="24"/>
          <w:u w:val="single"/>
        </w:rPr>
      </w:pPr>
    </w:p>
    <w:p w14:paraId="7FEA01F4" w14:textId="77777777" w:rsidR="00860E04" w:rsidRDefault="00860E04" w:rsidP="00860E04">
      <w:pPr>
        <w:keepNext/>
        <w:ind w:left="856"/>
        <w:rPr>
          <w:sz w:val="24"/>
          <w:szCs w:val="24"/>
          <w:u w:val="single"/>
        </w:rPr>
      </w:pPr>
      <w:r>
        <w:rPr>
          <w:sz w:val="24"/>
          <w:szCs w:val="24"/>
          <w:u w:val="single"/>
        </w:rPr>
        <w:t>Vækst</w:t>
      </w:r>
    </w:p>
    <w:p w14:paraId="4F59EB72" w14:textId="77777777" w:rsidR="00860E04" w:rsidRDefault="00860E04" w:rsidP="00860E04">
      <w:pPr>
        <w:keepNext/>
        <w:ind w:left="856"/>
        <w:rPr>
          <w:sz w:val="24"/>
          <w:szCs w:val="24"/>
        </w:rPr>
      </w:pPr>
      <w:r>
        <w:rPr>
          <w:sz w:val="24"/>
          <w:szCs w:val="24"/>
        </w:rPr>
        <w:t>Der er rapporteret om moderat reduceret vægtøgning og væksthæmning ved langvarig anvendelse af methylphenidat hos børn. Vægttab er blevet rapporteret ved behandling af voksne med methylphenidat (se pkt. 4.8).</w:t>
      </w:r>
    </w:p>
    <w:p w14:paraId="47AA6448" w14:textId="77777777" w:rsidR="00860E04" w:rsidRDefault="00860E04" w:rsidP="00860E04">
      <w:pPr>
        <w:ind w:left="855"/>
        <w:rPr>
          <w:sz w:val="24"/>
          <w:szCs w:val="24"/>
        </w:rPr>
      </w:pPr>
    </w:p>
    <w:p w14:paraId="6ED5FF43" w14:textId="77777777" w:rsidR="00860E04" w:rsidRDefault="00860E04" w:rsidP="00860E04">
      <w:pPr>
        <w:ind w:left="855"/>
        <w:rPr>
          <w:sz w:val="24"/>
          <w:szCs w:val="24"/>
        </w:rPr>
      </w:pPr>
      <w:r>
        <w:rPr>
          <w:sz w:val="24"/>
          <w:szCs w:val="24"/>
        </w:rPr>
        <w:t>Virkningen af methylphenidat på endelig højde og vægt er i øjeblikket ukendt og bliver undersøgt.</w:t>
      </w:r>
    </w:p>
    <w:p w14:paraId="22AE96C4" w14:textId="77777777" w:rsidR="00860E04" w:rsidRDefault="00860E04" w:rsidP="00860E04">
      <w:pPr>
        <w:ind w:left="855"/>
        <w:rPr>
          <w:sz w:val="24"/>
          <w:szCs w:val="24"/>
        </w:rPr>
      </w:pPr>
    </w:p>
    <w:p w14:paraId="1EDAA68F" w14:textId="77777777" w:rsidR="00860E04" w:rsidRDefault="00860E04" w:rsidP="00860E04">
      <w:pPr>
        <w:ind w:left="855"/>
        <w:rPr>
          <w:sz w:val="24"/>
          <w:szCs w:val="24"/>
        </w:rPr>
      </w:pPr>
      <w:r>
        <w:rPr>
          <w:b/>
          <w:sz w:val="24"/>
          <w:szCs w:val="24"/>
        </w:rPr>
        <w:t xml:space="preserve">Væksten bør monitoreres under behandling med methylphenidat: højde, vægt og appetit skal kontrolleres minimum hver 6. måned og anføres fortløbende på en vækstkurve. </w:t>
      </w:r>
      <w:r>
        <w:rPr>
          <w:sz w:val="24"/>
          <w:szCs w:val="24"/>
        </w:rPr>
        <w:t>Det kan være nødvendigt at afbryde behandlingen hos patienter, som ikke vokser eller tager på i vægt som forventet. Hos voksne skal vægten overvåges regelmæssigt.</w:t>
      </w:r>
    </w:p>
    <w:p w14:paraId="45348F1F" w14:textId="77777777" w:rsidR="00860E04" w:rsidRDefault="00860E04" w:rsidP="00860E04">
      <w:pPr>
        <w:ind w:left="855"/>
        <w:rPr>
          <w:sz w:val="24"/>
          <w:szCs w:val="24"/>
        </w:rPr>
      </w:pPr>
    </w:p>
    <w:p w14:paraId="0C636391" w14:textId="77777777" w:rsidR="00860E04" w:rsidRDefault="00860E04" w:rsidP="00860E04">
      <w:pPr>
        <w:ind w:left="855"/>
        <w:rPr>
          <w:sz w:val="24"/>
          <w:szCs w:val="24"/>
          <w:u w:val="single"/>
        </w:rPr>
      </w:pPr>
      <w:r>
        <w:rPr>
          <w:sz w:val="24"/>
          <w:szCs w:val="24"/>
          <w:u w:val="single"/>
        </w:rPr>
        <w:t>Anfald</w:t>
      </w:r>
    </w:p>
    <w:p w14:paraId="5BEF7A34" w14:textId="77777777" w:rsidR="00860E04" w:rsidRDefault="00860E04" w:rsidP="00860E04">
      <w:pPr>
        <w:ind w:left="855"/>
        <w:rPr>
          <w:sz w:val="24"/>
          <w:szCs w:val="24"/>
        </w:rPr>
      </w:pPr>
      <w:r>
        <w:rPr>
          <w:sz w:val="24"/>
          <w:szCs w:val="24"/>
        </w:rPr>
        <w:t>Methylphenidat skal anvendes med forsigtighed hos patienter med epilepsi. Methylphenidat kan sænke krampetærsklen hos patienter med anfald i anamnesen samt hos patienter med tidligere anormale EEG-værdier uden anfald og i sjældne tilfælde uden anfald og anormale EEG-værdier i anamnesen. Methylphenidat bør seponeres, hvis antallet af anfald stiger eller ved forekomst af nye anfald.</w:t>
      </w:r>
    </w:p>
    <w:p w14:paraId="0D301681" w14:textId="77777777" w:rsidR="00860E04" w:rsidRDefault="00860E04" w:rsidP="00860E04">
      <w:pPr>
        <w:ind w:left="855"/>
        <w:rPr>
          <w:sz w:val="24"/>
          <w:szCs w:val="24"/>
        </w:rPr>
      </w:pPr>
    </w:p>
    <w:p w14:paraId="08DBFEC6" w14:textId="77777777" w:rsidR="00860E04" w:rsidRDefault="00860E04" w:rsidP="00860E04">
      <w:pPr>
        <w:ind w:left="855"/>
        <w:rPr>
          <w:sz w:val="24"/>
          <w:szCs w:val="24"/>
          <w:u w:val="single"/>
        </w:rPr>
      </w:pPr>
      <w:r>
        <w:rPr>
          <w:sz w:val="24"/>
          <w:szCs w:val="24"/>
          <w:u w:val="single"/>
        </w:rPr>
        <w:t>Priapisme</w:t>
      </w:r>
    </w:p>
    <w:p w14:paraId="7AC9B656" w14:textId="77777777" w:rsidR="00860E04" w:rsidRDefault="00860E04" w:rsidP="00860E04">
      <w:pPr>
        <w:ind w:left="855"/>
        <w:rPr>
          <w:sz w:val="24"/>
          <w:szCs w:val="24"/>
        </w:rPr>
      </w:pPr>
      <w:r>
        <w:rPr>
          <w:sz w:val="24"/>
          <w:szCs w:val="24"/>
        </w:rPr>
        <w:t>Der er rapporteret om vedvarende og smertefulde erektioner ved brug af præparater, der indeholder methylphenidat, navnlig i forbindelse med ændringer i behandlingsregimet. Patienterne skal informeres om at søge lægehjælp øjeblikkeligt, hvis de får unormalt vedvarende eller hyppige og smertefulde erektioner.</w:t>
      </w:r>
    </w:p>
    <w:p w14:paraId="2764FB3A" w14:textId="77777777" w:rsidR="00860E04" w:rsidRDefault="00860E04" w:rsidP="00860E04">
      <w:pPr>
        <w:ind w:left="855"/>
        <w:rPr>
          <w:sz w:val="24"/>
          <w:szCs w:val="24"/>
        </w:rPr>
      </w:pPr>
    </w:p>
    <w:p w14:paraId="6806AED1" w14:textId="77777777" w:rsidR="00860E04" w:rsidRDefault="00860E04" w:rsidP="00860E04">
      <w:pPr>
        <w:ind w:left="855"/>
        <w:rPr>
          <w:sz w:val="24"/>
          <w:szCs w:val="24"/>
          <w:u w:val="single"/>
        </w:rPr>
      </w:pPr>
      <w:r>
        <w:rPr>
          <w:sz w:val="24"/>
          <w:szCs w:val="24"/>
          <w:u w:val="single"/>
        </w:rPr>
        <w:t>Brug med serotonerge lægemidler</w:t>
      </w:r>
    </w:p>
    <w:p w14:paraId="636D8474" w14:textId="77777777" w:rsidR="00860E04" w:rsidRDefault="00860E04" w:rsidP="00860E04">
      <w:pPr>
        <w:ind w:left="855"/>
        <w:rPr>
          <w:sz w:val="24"/>
          <w:szCs w:val="24"/>
        </w:rPr>
      </w:pPr>
      <w:r>
        <w:rPr>
          <w:sz w:val="24"/>
          <w:szCs w:val="24"/>
        </w:rPr>
        <w:t>Der er rapporteret om serotoninsyndrom efter samtidig administration af methylphenidat og serotonerge lægemidler. Hvis der er behov for samtidig anvendelse af methylphenidat og et serotonergt lægemiddel, er det vigtigt at genkende symptomerne på serotoninsyndrom hurtigst muligt. Disse symptomer kan omfatte ændringer i sindstilstand (f.eks. agitation, hallucinationer, koma), autonom ustabilitet (f.eks. takykardi, labilt blodtryk, hypertermi), neuromuskulære abnormiteter (f.eks. hyperrefleksi, manglende koordinationsevne, stivhed) og/eller gastrointestinale symptomer (f.eks. kvalme, opkastning, diarré). Methylphenidat skal seponeres hurtigst muligt, hvis der er mistanke om serotoninsyndrom.</w:t>
      </w:r>
    </w:p>
    <w:p w14:paraId="7B7F51FE" w14:textId="2AADCDFE" w:rsidR="008A55B4" w:rsidRDefault="008A55B4">
      <w:pPr>
        <w:rPr>
          <w:sz w:val="24"/>
          <w:szCs w:val="24"/>
        </w:rPr>
      </w:pPr>
      <w:r>
        <w:rPr>
          <w:sz w:val="24"/>
          <w:szCs w:val="24"/>
        </w:rPr>
        <w:br w:type="page"/>
      </w:r>
    </w:p>
    <w:p w14:paraId="68C45C24" w14:textId="77777777" w:rsidR="00860E04" w:rsidRDefault="00860E04" w:rsidP="00860E04">
      <w:pPr>
        <w:ind w:left="855"/>
        <w:rPr>
          <w:sz w:val="24"/>
          <w:szCs w:val="24"/>
        </w:rPr>
      </w:pPr>
    </w:p>
    <w:p w14:paraId="5E798724" w14:textId="77777777" w:rsidR="00860E04" w:rsidRDefault="00860E04" w:rsidP="00860E04">
      <w:pPr>
        <w:ind w:left="855"/>
        <w:rPr>
          <w:sz w:val="24"/>
          <w:szCs w:val="24"/>
          <w:u w:val="single"/>
        </w:rPr>
      </w:pPr>
      <w:r>
        <w:rPr>
          <w:sz w:val="24"/>
          <w:szCs w:val="24"/>
          <w:u w:val="single"/>
        </w:rPr>
        <w:t>Misbrug, forkert brug og diversion</w:t>
      </w:r>
    </w:p>
    <w:p w14:paraId="7742524E" w14:textId="77777777" w:rsidR="00860E04" w:rsidRDefault="00860E04" w:rsidP="00860E04">
      <w:pPr>
        <w:ind w:left="855"/>
        <w:rPr>
          <w:sz w:val="24"/>
          <w:szCs w:val="24"/>
        </w:rPr>
      </w:pPr>
      <w:r>
        <w:rPr>
          <w:sz w:val="24"/>
          <w:szCs w:val="24"/>
        </w:rPr>
        <w:t>Patienter bør nøje monitoreres for risiko for brug til fornøjelse, forkert brug eller misbrug af methylphenidat.</w:t>
      </w:r>
    </w:p>
    <w:p w14:paraId="465C7F8F" w14:textId="77777777" w:rsidR="00860E04" w:rsidRDefault="00860E04" w:rsidP="00860E04">
      <w:pPr>
        <w:ind w:left="855"/>
        <w:rPr>
          <w:sz w:val="24"/>
          <w:szCs w:val="24"/>
        </w:rPr>
      </w:pPr>
    </w:p>
    <w:p w14:paraId="6596694A" w14:textId="77777777" w:rsidR="00860E04" w:rsidRDefault="00860E04" w:rsidP="00860E04">
      <w:pPr>
        <w:ind w:left="855"/>
        <w:rPr>
          <w:sz w:val="24"/>
          <w:szCs w:val="24"/>
        </w:rPr>
      </w:pPr>
      <w:r>
        <w:rPr>
          <w:sz w:val="24"/>
          <w:szCs w:val="24"/>
        </w:rPr>
        <w:t>Methylphenidat bør anvendes med forsigtighed hos patienter med kendt stof- eller alkoholafhængighed, da der er potentiale for misbrug, forkert brug eller brug til fornøjelse.</w:t>
      </w:r>
    </w:p>
    <w:p w14:paraId="56521BA4" w14:textId="77777777" w:rsidR="00860E04" w:rsidRDefault="00860E04" w:rsidP="00860E04">
      <w:pPr>
        <w:ind w:left="855"/>
        <w:rPr>
          <w:sz w:val="24"/>
          <w:szCs w:val="24"/>
        </w:rPr>
      </w:pPr>
    </w:p>
    <w:p w14:paraId="26FB41AA" w14:textId="77777777" w:rsidR="00860E04" w:rsidRDefault="00860E04" w:rsidP="00860E04">
      <w:pPr>
        <w:ind w:left="855"/>
        <w:rPr>
          <w:sz w:val="24"/>
          <w:szCs w:val="24"/>
        </w:rPr>
      </w:pPr>
      <w:r>
        <w:rPr>
          <w:sz w:val="24"/>
          <w:szCs w:val="24"/>
        </w:rPr>
        <w:t>Kronisk misbrug af methylphenidat kan medføre udtalt tolerance og psykisk afhængighed med varierende grad af anormal adfærd. Der kan forekomme regulære psykotiske episoder, især i forbindelse med parenteralt misbrug.</w:t>
      </w:r>
    </w:p>
    <w:p w14:paraId="1012DD7E" w14:textId="77777777" w:rsidR="00860E04" w:rsidRDefault="00860E04" w:rsidP="00860E04">
      <w:pPr>
        <w:ind w:left="855"/>
        <w:rPr>
          <w:sz w:val="24"/>
          <w:szCs w:val="24"/>
        </w:rPr>
      </w:pPr>
    </w:p>
    <w:p w14:paraId="3EC7F03B" w14:textId="77777777" w:rsidR="00860E04" w:rsidRDefault="00860E04" w:rsidP="00860E04">
      <w:pPr>
        <w:ind w:left="855"/>
        <w:rPr>
          <w:sz w:val="24"/>
          <w:szCs w:val="24"/>
        </w:rPr>
      </w:pPr>
      <w:r>
        <w:rPr>
          <w:sz w:val="24"/>
          <w:szCs w:val="24"/>
        </w:rPr>
        <w:t>Patientens alder, tilstedeværelse af risikofaktorer for narkotika/lægemiddel misbrug (såsom samtidig opposition</w:t>
      </w:r>
      <w:r w:rsidRPr="007D1E72">
        <w:rPr>
          <w:sz w:val="24"/>
          <w:szCs w:val="24"/>
        </w:rPr>
        <w:t>el</w:t>
      </w:r>
      <w:r>
        <w:rPr>
          <w:sz w:val="24"/>
          <w:szCs w:val="24"/>
        </w:rPr>
        <w:t xml:space="preserve"> adfærdsforstyrrelse eller adfærdslidelse og bipolar sygdom), tidligere eller nuværende stofmisbrug, bør medtænkes, når behandlingsforløbet for ADHD afgøres. Der bør udvises forsigtighed hos emotionelt ustabile patienter, såsom patienter med stof- eller alkoholafhængighed i anamnesen, da disse patienter kan øge doseringen på eget initiativ.</w:t>
      </w:r>
    </w:p>
    <w:p w14:paraId="1757EFE3" w14:textId="77777777" w:rsidR="00860E04" w:rsidRDefault="00860E04" w:rsidP="00860E04">
      <w:pPr>
        <w:ind w:left="855"/>
        <w:rPr>
          <w:sz w:val="24"/>
          <w:szCs w:val="24"/>
        </w:rPr>
      </w:pPr>
    </w:p>
    <w:p w14:paraId="239A92E3" w14:textId="77777777" w:rsidR="00860E04" w:rsidRDefault="00860E04" w:rsidP="00860E04">
      <w:pPr>
        <w:ind w:left="855"/>
        <w:rPr>
          <w:sz w:val="24"/>
          <w:szCs w:val="24"/>
        </w:rPr>
      </w:pPr>
      <w:r>
        <w:rPr>
          <w:sz w:val="24"/>
          <w:szCs w:val="24"/>
        </w:rPr>
        <w:t>Methylphenidat eller andre stimulerende midler kan være uegnede til behandling af patienter, som er i højrisikogruppen for at udvikle stofmisbrug og behandling med ikke-stimulerende midler bør overvejes.</w:t>
      </w:r>
    </w:p>
    <w:p w14:paraId="7C01C383" w14:textId="77777777" w:rsidR="00860E04" w:rsidRDefault="00860E04" w:rsidP="00860E04">
      <w:pPr>
        <w:ind w:left="855"/>
        <w:rPr>
          <w:sz w:val="24"/>
          <w:szCs w:val="24"/>
        </w:rPr>
      </w:pPr>
    </w:p>
    <w:p w14:paraId="6AB66981" w14:textId="77777777" w:rsidR="00860E04" w:rsidRDefault="00860E04" w:rsidP="00860E04">
      <w:pPr>
        <w:ind w:left="855"/>
        <w:rPr>
          <w:sz w:val="24"/>
          <w:szCs w:val="24"/>
          <w:u w:val="single"/>
        </w:rPr>
      </w:pPr>
      <w:r>
        <w:rPr>
          <w:sz w:val="24"/>
          <w:szCs w:val="24"/>
          <w:u w:val="single"/>
        </w:rPr>
        <w:t>Seponering</w:t>
      </w:r>
    </w:p>
    <w:p w14:paraId="72FA6FDF" w14:textId="77777777" w:rsidR="00860E04" w:rsidRDefault="00860E04" w:rsidP="00860E04">
      <w:pPr>
        <w:ind w:left="855"/>
        <w:rPr>
          <w:sz w:val="24"/>
          <w:szCs w:val="24"/>
        </w:rPr>
      </w:pPr>
      <w:r>
        <w:rPr>
          <w:sz w:val="24"/>
          <w:szCs w:val="24"/>
        </w:rPr>
        <w:t>Der kræves omhyggelig overvågning ved seponering, da dette både kan afsløre depression såvel som kronisk hyperaktivitet. Nogle patienter har brug for en langvarig opfølgning.</w:t>
      </w:r>
    </w:p>
    <w:p w14:paraId="0CA2C170" w14:textId="77777777" w:rsidR="00860E04" w:rsidRDefault="00860E04" w:rsidP="00860E04">
      <w:pPr>
        <w:ind w:left="855"/>
        <w:rPr>
          <w:sz w:val="24"/>
          <w:szCs w:val="24"/>
        </w:rPr>
      </w:pPr>
    </w:p>
    <w:p w14:paraId="5AE3B03D" w14:textId="77777777" w:rsidR="00860E04" w:rsidRDefault="00860E04" w:rsidP="00860E04">
      <w:pPr>
        <w:ind w:left="855"/>
        <w:rPr>
          <w:sz w:val="24"/>
          <w:szCs w:val="24"/>
        </w:rPr>
      </w:pPr>
      <w:r>
        <w:rPr>
          <w:sz w:val="24"/>
          <w:szCs w:val="24"/>
        </w:rPr>
        <w:t>Der kræves omhyggelig kontrol under seponering ved misbrug, da der kan opstå alvorlig depression.</w:t>
      </w:r>
    </w:p>
    <w:p w14:paraId="6BED0A18" w14:textId="77777777" w:rsidR="00860E04" w:rsidRDefault="00860E04" w:rsidP="00860E04">
      <w:pPr>
        <w:pStyle w:val="Brdtekstindrykning"/>
        <w:spacing w:after="0"/>
        <w:ind w:left="855"/>
        <w:rPr>
          <w:sz w:val="24"/>
          <w:szCs w:val="24"/>
        </w:rPr>
      </w:pPr>
    </w:p>
    <w:p w14:paraId="7FA9372C" w14:textId="77777777" w:rsidR="00860E04" w:rsidRDefault="00860E04" w:rsidP="00860E04">
      <w:pPr>
        <w:ind w:left="855"/>
        <w:rPr>
          <w:sz w:val="24"/>
          <w:szCs w:val="24"/>
          <w:u w:val="single"/>
        </w:rPr>
      </w:pPr>
      <w:r>
        <w:rPr>
          <w:sz w:val="24"/>
          <w:szCs w:val="24"/>
          <w:u w:val="single"/>
        </w:rPr>
        <w:t>Træthed</w:t>
      </w:r>
    </w:p>
    <w:p w14:paraId="19B687F3" w14:textId="77777777" w:rsidR="00860E04" w:rsidRDefault="00860E04" w:rsidP="00860E04">
      <w:pPr>
        <w:ind w:left="855"/>
        <w:rPr>
          <w:sz w:val="24"/>
          <w:szCs w:val="24"/>
        </w:rPr>
      </w:pPr>
      <w:r>
        <w:rPr>
          <w:sz w:val="24"/>
          <w:szCs w:val="24"/>
        </w:rPr>
        <w:t>Methylphenidat skal ikke anvendes til forebyggelse eller behandling af normale træthedstilstande.</w:t>
      </w:r>
    </w:p>
    <w:p w14:paraId="0A8A3D96" w14:textId="77777777" w:rsidR="00860E04" w:rsidRDefault="00860E04" w:rsidP="00860E04">
      <w:pPr>
        <w:pStyle w:val="Brdtekstindrykning"/>
        <w:spacing w:after="0"/>
        <w:ind w:left="855"/>
        <w:rPr>
          <w:sz w:val="24"/>
          <w:szCs w:val="24"/>
        </w:rPr>
      </w:pPr>
    </w:p>
    <w:p w14:paraId="746961D4" w14:textId="77777777" w:rsidR="00860E04" w:rsidRDefault="00860E04" w:rsidP="00860E04">
      <w:pPr>
        <w:ind w:left="855"/>
        <w:rPr>
          <w:sz w:val="24"/>
          <w:szCs w:val="24"/>
          <w:u w:val="single"/>
        </w:rPr>
      </w:pPr>
      <w:r>
        <w:rPr>
          <w:sz w:val="24"/>
          <w:szCs w:val="24"/>
          <w:u w:val="single"/>
        </w:rPr>
        <w:t>Valg af methylphenidatformulering</w:t>
      </w:r>
    </w:p>
    <w:p w14:paraId="09DB0704" w14:textId="77777777" w:rsidR="00860E04" w:rsidRDefault="00860E04" w:rsidP="00860E04">
      <w:pPr>
        <w:ind w:left="855"/>
        <w:rPr>
          <w:sz w:val="24"/>
          <w:szCs w:val="24"/>
        </w:rPr>
      </w:pPr>
      <w:r>
        <w:rPr>
          <w:sz w:val="24"/>
          <w:szCs w:val="24"/>
        </w:rPr>
        <w:t>Valget af methylphenidatformulering skal foretages af den behandlende specialist på individuel basis og afhænge af den forventede varighed af virkningen.</w:t>
      </w:r>
    </w:p>
    <w:p w14:paraId="32A8E7D1" w14:textId="77777777" w:rsidR="00860E04" w:rsidRDefault="00860E04" w:rsidP="00860E04">
      <w:pPr>
        <w:ind w:left="855"/>
        <w:rPr>
          <w:sz w:val="24"/>
          <w:szCs w:val="24"/>
        </w:rPr>
      </w:pPr>
    </w:p>
    <w:p w14:paraId="14D1FBB8" w14:textId="77777777" w:rsidR="00860E04" w:rsidRPr="0055202B" w:rsidRDefault="00860E04" w:rsidP="00860E04">
      <w:pPr>
        <w:ind w:left="855"/>
        <w:rPr>
          <w:sz w:val="24"/>
          <w:szCs w:val="24"/>
          <w:u w:val="single"/>
        </w:rPr>
      </w:pPr>
      <w:r w:rsidRPr="0055202B">
        <w:rPr>
          <w:sz w:val="24"/>
          <w:szCs w:val="24"/>
          <w:u w:val="single"/>
        </w:rPr>
        <w:t>Lægemiddelscreening</w:t>
      </w:r>
    </w:p>
    <w:p w14:paraId="56B27D8F" w14:textId="77777777" w:rsidR="00860E04" w:rsidRPr="008F7791" w:rsidRDefault="00860E04" w:rsidP="00860E04">
      <w:pPr>
        <w:ind w:left="855"/>
        <w:rPr>
          <w:sz w:val="24"/>
          <w:szCs w:val="24"/>
        </w:rPr>
      </w:pPr>
      <w:r w:rsidRPr="0055202B">
        <w:rPr>
          <w:sz w:val="24"/>
          <w:szCs w:val="24"/>
        </w:rPr>
        <w:t xml:space="preserve">Dette produkt indeholder methylphenidat, hvilket kan inducere en falsk positiv laboratorietest for amfetamin, især ved </w:t>
      </w:r>
      <w:r w:rsidRPr="00EC6C2E">
        <w:rPr>
          <w:sz w:val="24"/>
          <w:szCs w:val="24"/>
        </w:rPr>
        <w:t>immunoassay-screeningstest.</w:t>
      </w:r>
      <w:r>
        <w:rPr>
          <w:sz w:val="24"/>
          <w:szCs w:val="24"/>
        </w:rPr>
        <w:t xml:space="preserve"> </w:t>
      </w:r>
    </w:p>
    <w:p w14:paraId="1887CE3D" w14:textId="77777777" w:rsidR="00860E04" w:rsidRDefault="00860E04" w:rsidP="00860E04">
      <w:pPr>
        <w:ind w:left="855"/>
        <w:rPr>
          <w:sz w:val="24"/>
          <w:szCs w:val="24"/>
          <w:u w:val="single"/>
        </w:rPr>
      </w:pPr>
    </w:p>
    <w:p w14:paraId="2CFFB43B" w14:textId="77777777" w:rsidR="00860E04" w:rsidRDefault="00860E04" w:rsidP="00860E04">
      <w:pPr>
        <w:ind w:left="855"/>
        <w:rPr>
          <w:sz w:val="24"/>
          <w:szCs w:val="24"/>
          <w:u w:val="single"/>
        </w:rPr>
      </w:pPr>
      <w:r>
        <w:rPr>
          <w:sz w:val="24"/>
          <w:szCs w:val="24"/>
          <w:u w:val="single"/>
        </w:rPr>
        <w:t>Nyre- eller leverinsufficiens</w:t>
      </w:r>
    </w:p>
    <w:p w14:paraId="68B20C81" w14:textId="77777777" w:rsidR="00860E04" w:rsidRDefault="00860E04" w:rsidP="00860E04">
      <w:pPr>
        <w:ind w:left="855"/>
        <w:rPr>
          <w:sz w:val="24"/>
          <w:szCs w:val="24"/>
        </w:rPr>
      </w:pPr>
      <w:r>
        <w:rPr>
          <w:sz w:val="24"/>
          <w:szCs w:val="24"/>
        </w:rPr>
        <w:t>Der er ingen erfaring med anvendelse af methylphenidat hos patienter med nyre- eller leverinsufficiens.</w:t>
      </w:r>
    </w:p>
    <w:p w14:paraId="11969F3C" w14:textId="77777777" w:rsidR="00860E04" w:rsidRDefault="00860E04" w:rsidP="00860E04">
      <w:pPr>
        <w:ind w:left="855"/>
        <w:rPr>
          <w:sz w:val="24"/>
          <w:szCs w:val="24"/>
        </w:rPr>
      </w:pPr>
    </w:p>
    <w:p w14:paraId="5A6789A0" w14:textId="77777777" w:rsidR="00860E04" w:rsidRDefault="00860E04" w:rsidP="00860E04">
      <w:pPr>
        <w:ind w:left="851"/>
        <w:rPr>
          <w:sz w:val="24"/>
          <w:szCs w:val="24"/>
          <w:u w:val="single"/>
        </w:rPr>
      </w:pPr>
      <w:r>
        <w:rPr>
          <w:sz w:val="24"/>
          <w:szCs w:val="24"/>
          <w:u w:val="single"/>
        </w:rPr>
        <w:t>Hæmatologiske virkninger</w:t>
      </w:r>
    </w:p>
    <w:p w14:paraId="5117AE3E" w14:textId="77777777" w:rsidR="00860E04" w:rsidRDefault="00860E04" w:rsidP="00860E04">
      <w:pPr>
        <w:ind w:left="855"/>
        <w:rPr>
          <w:sz w:val="24"/>
          <w:szCs w:val="24"/>
        </w:rPr>
      </w:pPr>
      <w:r>
        <w:rPr>
          <w:sz w:val="24"/>
          <w:szCs w:val="24"/>
        </w:rPr>
        <w:t>Sikkerheden ved langvarig behandling med methylphenidat er ikke fuldstændig kendt. I tilfælde af leukopeni, trombocytopeni, anæmi eller andre forandringer, inklusive tegn på alvorlige nyre- eller leversygdomme, bør seponering af behandlingen overvejes (se pkt. 4.8).</w:t>
      </w:r>
    </w:p>
    <w:p w14:paraId="148468AD" w14:textId="77777777" w:rsidR="00860E04" w:rsidRDefault="00860E04" w:rsidP="00860E04">
      <w:pPr>
        <w:tabs>
          <w:tab w:val="left" w:pos="851"/>
        </w:tabs>
        <w:ind w:left="855"/>
        <w:rPr>
          <w:bCs/>
          <w:sz w:val="24"/>
          <w:szCs w:val="24"/>
        </w:rPr>
      </w:pPr>
    </w:p>
    <w:p w14:paraId="36B07AC2" w14:textId="77777777" w:rsidR="00860E04" w:rsidRDefault="00860E04" w:rsidP="00860E04">
      <w:pPr>
        <w:tabs>
          <w:tab w:val="left" w:pos="851"/>
        </w:tabs>
        <w:ind w:left="855"/>
        <w:rPr>
          <w:bCs/>
          <w:sz w:val="24"/>
          <w:szCs w:val="24"/>
          <w:u w:val="single"/>
        </w:rPr>
      </w:pPr>
      <w:r>
        <w:rPr>
          <w:bCs/>
          <w:sz w:val="24"/>
          <w:szCs w:val="24"/>
          <w:u w:val="single"/>
        </w:rPr>
        <w:t>Potentiale for gastrointestinal obstruktion</w:t>
      </w:r>
    </w:p>
    <w:p w14:paraId="2B622A03" w14:textId="77777777" w:rsidR="00860E04" w:rsidRDefault="00860E04" w:rsidP="00860E04">
      <w:pPr>
        <w:tabs>
          <w:tab w:val="left" w:pos="851"/>
        </w:tabs>
        <w:ind w:left="855"/>
        <w:rPr>
          <w:sz w:val="24"/>
          <w:szCs w:val="24"/>
        </w:rPr>
      </w:pPr>
      <w:r>
        <w:rPr>
          <w:sz w:val="24"/>
          <w:szCs w:val="24"/>
        </w:rPr>
        <w:t xml:space="preserve">Da </w:t>
      </w:r>
      <w:r>
        <w:rPr>
          <w:noProof/>
          <w:sz w:val="24"/>
          <w:szCs w:val="24"/>
        </w:rPr>
        <w:t>Methylphenidate "Medical Valley"-</w:t>
      </w:r>
      <w:r>
        <w:rPr>
          <w:sz w:val="24"/>
          <w:szCs w:val="24"/>
        </w:rPr>
        <w:t xml:space="preserve">tabletten er ikke-deformerbar og ikke ændrer form i væsentlig grad i mave-tarm-kanalen, bør den normalt ikke administreres til patienter med forud eksisterende alvorlig forsnævring i mave-tarm-kanalen (patologisk eller iatrogen) eller til patienter med dysfagi eller med signifikant besvær med at synke tabletter. Der er indberettet sjældne rapporter om obstruktive symptomer hos patienter med kendte strikturer i forbindelse med indtagelse af stoffer i ikke-deformerbare formuleringer med modificeret udløsning. </w:t>
      </w:r>
    </w:p>
    <w:p w14:paraId="6FF27E24" w14:textId="77777777" w:rsidR="00860E04" w:rsidRDefault="00860E04" w:rsidP="00860E04">
      <w:pPr>
        <w:tabs>
          <w:tab w:val="left" w:pos="851"/>
        </w:tabs>
        <w:ind w:left="855"/>
        <w:rPr>
          <w:sz w:val="24"/>
          <w:szCs w:val="24"/>
        </w:rPr>
      </w:pPr>
    </w:p>
    <w:p w14:paraId="44DE2F1A" w14:textId="77777777" w:rsidR="00860E04" w:rsidRDefault="00860E04" w:rsidP="00860E04">
      <w:pPr>
        <w:tabs>
          <w:tab w:val="left" w:pos="851"/>
        </w:tabs>
        <w:ind w:left="855"/>
        <w:rPr>
          <w:sz w:val="24"/>
          <w:szCs w:val="24"/>
        </w:rPr>
      </w:pPr>
      <w:r>
        <w:rPr>
          <w:sz w:val="24"/>
          <w:szCs w:val="24"/>
        </w:rPr>
        <w:t xml:space="preserve">Grundet tablettens design med modificeret udløsning, bør </w:t>
      </w:r>
      <w:r>
        <w:rPr>
          <w:noProof/>
          <w:sz w:val="24"/>
          <w:szCs w:val="24"/>
        </w:rPr>
        <w:t xml:space="preserve">Methylphenidate "Medical Valley" </w:t>
      </w:r>
      <w:r>
        <w:rPr>
          <w:sz w:val="24"/>
          <w:szCs w:val="24"/>
        </w:rPr>
        <w:t>kun anvendes til patienter, som er i stand til at synke tabletten hel.</w:t>
      </w:r>
      <w:r>
        <w:rPr>
          <w:i/>
          <w:iCs/>
          <w:sz w:val="24"/>
          <w:szCs w:val="24"/>
        </w:rPr>
        <w:t xml:space="preserve"> </w:t>
      </w:r>
      <w:r>
        <w:rPr>
          <w:sz w:val="24"/>
          <w:szCs w:val="24"/>
        </w:rPr>
        <w:t xml:space="preserve">Patienterne bør informeres om, at </w:t>
      </w:r>
      <w:r>
        <w:rPr>
          <w:noProof/>
          <w:sz w:val="24"/>
          <w:szCs w:val="24"/>
        </w:rPr>
        <w:t xml:space="preserve">Methylphenidate "Medical Valley" </w:t>
      </w:r>
      <w:r>
        <w:rPr>
          <w:sz w:val="24"/>
          <w:szCs w:val="24"/>
        </w:rPr>
        <w:t>skal synkes hel sammen med væske. Tabletterne bør ikke tygges, deles eller knuses. Medicinen er indeholdt i en ikke-</w:t>
      </w:r>
      <w:r w:rsidRPr="00F92E22">
        <w:rPr>
          <w:sz w:val="24"/>
          <w:szCs w:val="24"/>
        </w:rPr>
        <w:t>absorberbar</w:t>
      </w:r>
      <w:r>
        <w:rPr>
          <w:sz w:val="24"/>
          <w:szCs w:val="24"/>
        </w:rPr>
        <w:t xml:space="preserve"> skal, som er designet til at afgive stoffet ved en kontrolleret hastighed. Tabletskallen elimineres fra kroppen; patienter bør ikke blive bekymrede, hvis de lejlighedsvis observerer, at der er noget i deres afføring, der ligner en tablet.</w:t>
      </w:r>
    </w:p>
    <w:p w14:paraId="1AC1D463" w14:textId="77777777" w:rsidR="00860E04" w:rsidRDefault="00860E04" w:rsidP="00860E04">
      <w:pPr>
        <w:ind w:left="851"/>
        <w:rPr>
          <w:sz w:val="24"/>
          <w:szCs w:val="24"/>
        </w:rPr>
      </w:pPr>
    </w:p>
    <w:p w14:paraId="18FD8893" w14:textId="77777777" w:rsidR="00860E04" w:rsidRDefault="00860E04" w:rsidP="00860E04">
      <w:pPr>
        <w:ind w:left="851"/>
        <w:rPr>
          <w:sz w:val="24"/>
          <w:szCs w:val="24"/>
          <w:u w:val="single"/>
        </w:rPr>
      </w:pPr>
      <w:r>
        <w:rPr>
          <w:sz w:val="24"/>
          <w:szCs w:val="24"/>
          <w:u w:val="single"/>
        </w:rPr>
        <w:t>Methylphenidate "Medical Valley" indeholder lactosemonohydrat</w:t>
      </w:r>
    </w:p>
    <w:p w14:paraId="516D2221" w14:textId="77777777" w:rsidR="00860E04" w:rsidRDefault="00860E04" w:rsidP="00860E04">
      <w:pPr>
        <w:ind w:left="851"/>
        <w:rPr>
          <w:sz w:val="24"/>
          <w:szCs w:val="24"/>
        </w:rPr>
      </w:pPr>
      <w:r>
        <w:rPr>
          <w:sz w:val="24"/>
          <w:szCs w:val="24"/>
        </w:rPr>
        <w:t>Methylphenidate "Medical Valley" indeholder lactose. Bør ikke anvendes til patienter med sjælden hereditær galactoseintolerans, total lactasemangel eller glucose/galactosemalabsorption.</w:t>
      </w:r>
    </w:p>
    <w:p w14:paraId="62C324B4" w14:textId="77777777" w:rsidR="00860E04" w:rsidRDefault="00860E04" w:rsidP="00860E04">
      <w:pPr>
        <w:ind w:left="851"/>
        <w:rPr>
          <w:sz w:val="24"/>
          <w:szCs w:val="24"/>
        </w:rPr>
      </w:pPr>
    </w:p>
    <w:p w14:paraId="7363E9A0" w14:textId="77777777" w:rsidR="00860E04" w:rsidRDefault="00860E04" w:rsidP="00860E04">
      <w:pPr>
        <w:ind w:left="851"/>
        <w:rPr>
          <w:w w:val="105"/>
          <w:sz w:val="24"/>
          <w:szCs w:val="24"/>
        </w:rPr>
      </w:pPr>
      <w:r>
        <w:rPr>
          <w:sz w:val="24"/>
          <w:szCs w:val="24"/>
        </w:rPr>
        <w:t>Dette lægemiddel indeholder mindre end 1 mmol (23 mg) natrium pr. tablet, dvs. det er i det væsentlige natriumfrit.</w:t>
      </w:r>
    </w:p>
    <w:p w14:paraId="3EDFA5C1" w14:textId="77777777" w:rsidR="00351F80" w:rsidRPr="00C84483" w:rsidRDefault="00351F80" w:rsidP="00351F80">
      <w:pPr>
        <w:tabs>
          <w:tab w:val="left" w:pos="851"/>
        </w:tabs>
        <w:ind w:left="851"/>
        <w:rPr>
          <w:sz w:val="24"/>
          <w:szCs w:val="24"/>
        </w:rPr>
      </w:pPr>
    </w:p>
    <w:p w14:paraId="24E6A4D2" w14:textId="77777777" w:rsidR="00351F80" w:rsidRPr="00C84483" w:rsidRDefault="00351F80" w:rsidP="00351F80">
      <w:pPr>
        <w:tabs>
          <w:tab w:val="left" w:pos="851"/>
        </w:tabs>
        <w:ind w:left="851" w:hanging="851"/>
        <w:rPr>
          <w:b/>
          <w:sz w:val="24"/>
          <w:szCs w:val="24"/>
        </w:rPr>
      </w:pPr>
      <w:r w:rsidRPr="00C84483">
        <w:rPr>
          <w:b/>
          <w:sz w:val="24"/>
          <w:szCs w:val="24"/>
        </w:rPr>
        <w:t>4.5</w:t>
      </w:r>
      <w:r w:rsidRPr="00C84483">
        <w:rPr>
          <w:b/>
          <w:sz w:val="24"/>
          <w:szCs w:val="24"/>
        </w:rPr>
        <w:tab/>
        <w:t>Interaktion med andre lægemidler og andre former for interaktion</w:t>
      </w:r>
    </w:p>
    <w:p w14:paraId="3F4DDF9C" w14:textId="77777777" w:rsidR="00351F80" w:rsidRDefault="00351F80" w:rsidP="00351F80">
      <w:pPr>
        <w:ind w:left="851"/>
        <w:rPr>
          <w:sz w:val="24"/>
          <w:szCs w:val="24"/>
          <w:u w:val="single"/>
        </w:rPr>
      </w:pPr>
    </w:p>
    <w:p w14:paraId="29883CEA" w14:textId="77777777" w:rsidR="00351F80" w:rsidRDefault="00351F80" w:rsidP="00351F80">
      <w:pPr>
        <w:ind w:left="851"/>
        <w:rPr>
          <w:sz w:val="24"/>
          <w:szCs w:val="24"/>
          <w:u w:val="single"/>
        </w:rPr>
      </w:pPr>
      <w:r>
        <w:rPr>
          <w:sz w:val="24"/>
          <w:szCs w:val="24"/>
          <w:u w:val="single"/>
        </w:rPr>
        <w:t>Farmakokinetisk interaktion</w:t>
      </w:r>
    </w:p>
    <w:p w14:paraId="6A959D4B" w14:textId="77777777" w:rsidR="00351F80" w:rsidRDefault="00351F80" w:rsidP="00351F80">
      <w:pPr>
        <w:pStyle w:val="Brdtekstindrykning2"/>
        <w:spacing w:after="0" w:line="240" w:lineRule="auto"/>
        <w:ind w:left="851"/>
        <w:rPr>
          <w:sz w:val="24"/>
          <w:szCs w:val="24"/>
        </w:rPr>
      </w:pPr>
      <w:r>
        <w:rPr>
          <w:sz w:val="24"/>
          <w:szCs w:val="24"/>
        </w:rPr>
        <w:t xml:space="preserve">Det vides ikke, hvordan methylphenidat påvirker plasmakoncentrationerne af lægemidler, som administreres samtidig. Forsigtighed anbefales derfor ved samtidig administration af methylphenidat og andre lægemidler, især lægemidler med et smalt terapeutisk vindue. </w:t>
      </w:r>
    </w:p>
    <w:p w14:paraId="08C0409C" w14:textId="77777777" w:rsidR="00351F80" w:rsidRDefault="00351F80" w:rsidP="00351F80">
      <w:pPr>
        <w:pStyle w:val="Brdtekstindrykning2"/>
        <w:spacing w:after="0" w:line="240" w:lineRule="auto"/>
        <w:ind w:left="851"/>
        <w:rPr>
          <w:sz w:val="24"/>
          <w:szCs w:val="24"/>
        </w:rPr>
      </w:pPr>
    </w:p>
    <w:p w14:paraId="527B4589" w14:textId="77777777" w:rsidR="00351F80" w:rsidRDefault="00351F80" w:rsidP="00351F80">
      <w:pPr>
        <w:ind w:left="851"/>
        <w:rPr>
          <w:sz w:val="24"/>
          <w:szCs w:val="24"/>
        </w:rPr>
      </w:pPr>
      <w:r>
        <w:rPr>
          <w:sz w:val="24"/>
          <w:szCs w:val="24"/>
        </w:rPr>
        <w:t>Methylphenidat metaboliseres ikke i klinisk relevant grad af cytochrom P450. Produkter, der inducerer eller hæmmer cytochrom P450, forventes ikke at have nogen relevant indflydelse på methylphenidats farmakokinetik. Omvendt hæmmer d- og l-enantiomerene af methylphenidat ikke cytochrom P450 1A2, 2C8, 2C9, 2C19, 2D6, 2E1 eller 3A i relevant grad.</w:t>
      </w:r>
    </w:p>
    <w:p w14:paraId="5E2780B2" w14:textId="77777777" w:rsidR="00351F80" w:rsidRDefault="00351F80" w:rsidP="00351F80">
      <w:pPr>
        <w:pStyle w:val="Brdtekstindrykning2"/>
        <w:spacing w:after="0" w:line="240" w:lineRule="auto"/>
        <w:ind w:left="851"/>
        <w:rPr>
          <w:sz w:val="24"/>
          <w:szCs w:val="24"/>
        </w:rPr>
      </w:pPr>
    </w:p>
    <w:p w14:paraId="2C810408" w14:textId="77777777" w:rsidR="00351F80" w:rsidRDefault="00351F80" w:rsidP="00351F80">
      <w:pPr>
        <w:pStyle w:val="Brdtekstindrykning2"/>
        <w:spacing w:after="0" w:line="240" w:lineRule="auto"/>
        <w:ind w:left="851"/>
        <w:rPr>
          <w:sz w:val="24"/>
          <w:szCs w:val="24"/>
        </w:rPr>
      </w:pPr>
      <w:r>
        <w:rPr>
          <w:sz w:val="24"/>
          <w:szCs w:val="24"/>
        </w:rPr>
        <w:t>Indberetninger viser dog, at methylphenidat kan hæmme metabolismen af coumarine antikoagulanter, antikonvulsiva (f.eks. phenobarbital, phenytoin, primidon), og nogle antidepressiva (tricykliske og selektive serotoninoptagelseshæmmere). Det kan være nødvendigt at justere dosis af disse lægemidler og kontrollere plasmakoncentrationer (eller for coumarin, koagulationstider) ved opstart eller ophør foretaget samtidig med methylphenidat.</w:t>
      </w:r>
    </w:p>
    <w:p w14:paraId="6C8478CD" w14:textId="77777777" w:rsidR="00351F80" w:rsidRDefault="00351F80" w:rsidP="00351F80">
      <w:pPr>
        <w:pStyle w:val="Brdtekstindrykning2"/>
        <w:spacing w:after="0" w:line="240" w:lineRule="auto"/>
        <w:ind w:left="851"/>
        <w:rPr>
          <w:sz w:val="24"/>
          <w:szCs w:val="24"/>
        </w:rPr>
      </w:pPr>
    </w:p>
    <w:p w14:paraId="311B3EC5" w14:textId="77777777" w:rsidR="00351F80" w:rsidRDefault="00351F80" w:rsidP="00351F80">
      <w:pPr>
        <w:pStyle w:val="Brdtekstindrykning2"/>
        <w:spacing w:after="0" w:line="240" w:lineRule="auto"/>
        <w:ind w:left="851"/>
        <w:rPr>
          <w:bCs/>
          <w:sz w:val="24"/>
          <w:szCs w:val="24"/>
          <w:u w:val="single"/>
        </w:rPr>
      </w:pPr>
      <w:r>
        <w:rPr>
          <w:bCs/>
          <w:sz w:val="24"/>
          <w:szCs w:val="24"/>
          <w:u w:val="single"/>
        </w:rPr>
        <w:t>Farmakodynamiske interaktioner</w:t>
      </w:r>
    </w:p>
    <w:p w14:paraId="7D43CD6D" w14:textId="77777777" w:rsidR="00351F80" w:rsidRDefault="00351F80" w:rsidP="00351F80">
      <w:pPr>
        <w:pStyle w:val="Brdtekstindrykning2"/>
        <w:spacing w:after="0" w:line="240" w:lineRule="auto"/>
        <w:ind w:left="851"/>
        <w:rPr>
          <w:i/>
          <w:iCs/>
          <w:sz w:val="24"/>
          <w:szCs w:val="24"/>
        </w:rPr>
      </w:pPr>
    </w:p>
    <w:p w14:paraId="2D2CC1D7" w14:textId="77777777" w:rsidR="00351F80" w:rsidRDefault="00351F80" w:rsidP="00351F80">
      <w:pPr>
        <w:pStyle w:val="Brdtekstindrykning2"/>
        <w:spacing w:after="0" w:line="240" w:lineRule="auto"/>
        <w:ind w:left="851"/>
        <w:rPr>
          <w:i/>
          <w:iCs/>
          <w:sz w:val="24"/>
          <w:szCs w:val="24"/>
        </w:rPr>
      </w:pPr>
      <w:r>
        <w:rPr>
          <w:i/>
          <w:iCs/>
          <w:sz w:val="24"/>
          <w:szCs w:val="24"/>
        </w:rPr>
        <w:t>Antihypertensive lægemidler</w:t>
      </w:r>
    </w:p>
    <w:p w14:paraId="291516AB" w14:textId="77777777" w:rsidR="00351F80" w:rsidRDefault="00351F80" w:rsidP="00351F80">
      <w:pPr>
        <w:pStyle w:val="Brdtekstindrykning2"/>
        <w:spacing w:after="0" w:line="240" w:lineRule="auto"/>
        <w:ind w:left="851"/>
        <w:rPr>
          <w:sz w:val="24"/>
          <w:szCs w:val="24"/>
        </w:rPr>
      </w:pPr>
      <w:r>
        <w:rPr>
          <w:sz w:val="24"/>
          <w:szCs w:val="24"/>
        </w:rPr>
        <w:t>Methylphenidat kan nedsætte virkningen af lægemidler, som anvendes til behandling af hypertension.</w:t>
      </w:r>
    </w:p>
    <w:p w14:paraId="2913757D" w14:textId="77777777" w:rsidR="00351F80" w:rsidRDefault="00351F80" w:rsidP="00351F80">
      <w:pPr>
        <w:pStyle w:val="Brdtekstindrykning2"/>
        <w:spacing w:after="0" w:line="240" w:lineRule="auto"/>
        <w:ind w:left="851"/>
        <w:rPr>
          <w:sz w:val="24"/>
          <w:szCs w:val="24"/>
          <w:u w:val="single"/>
        </w:rPr>
      </w:pPr>
    </w:p>
    <w:p w14:paraId="6CAF2A76" w14:textId="77777777" w:rsidR="00860E04" w:rsidRDefault="00860E04" w:rsidP="00860E04">
      <w:pPr>
        <w:pStyle w:val="Brdtekstindrykning2"/>
        <w:spacing w:after="0" w:line="240" w:lineRule="auto"/>
        <w:ind w:left="851"/>
        <w:rPr>
          <w:i/>
          <w:iCs/>
          <w:sz w:val="24"/>
          <w:szCs w:val="24"/>
        </w:rPr>
      </w:pPr>
      <w:r>
        <w:rPr>
          <w:i/>
          <w:iCs/>
          <w:sz w:val="24"/>
          <w:szCs w:val="24"/>
        </w:rPr>
        <w:lastRenderedPageBreak/>
        <w:t>Anvendelse sammen med lægemidler, der øger blodtrykket</w:t>
      </w:r>
    </w:p>
    <w:p w14:paraId="16FCE48F" w14:textId="77777777" w:rsidR="00860E04" w:rsidRDefault="00860E04" w:rsidP="00860E04">
      <w:pPr>
        <w:pStyle w:val="Brdtekstindrykning2"/>
        <w:spacing w:after="0" w:line="240" w:lineRule="auto"/>
        <w:ind w:left="851"/>
        <w:rPr>
          <w:sz w:val="24"/>
          <w:szCs w:val="24"/>
        </w:rPr>
      </w:pPr>
      <w:r>
        <w:rPr>
          <w:sz w:val="24"/>
          <w:szCs w:val="24"/>
        </w:rPr>
        <w:t xml:space="preserve">Der skal udvises forsigtighed hos patienter, som bliver behandlet med methylphenidat og andre lægemidler, der også kan øge blodtrykket (se også afsnit om kardiovaskulære og </w:t>
      </w:r>
      <w:r w:rsidRPr="008E5FD5">
        <w:rPr>
          <w:sz w:val="24"/>
          <w:szCs w:val="24"/>
        </w:rPr>
        <w:t>cerebrovaskulære</w:t>
      </w:r>
      <w:r>
        <w:rPr>
          <w:sz w:val="24"/>
          <w:szCs w:val="24"/>
        </w:rPr>
        <w:t xml:space="preserve"> lidelser i pkt. 4.4).</w:t>
      </w:r>
    </w:p>
    <w:p w14:paraId="54326CB6" w14:textId="77777777" w:rsidR="00351F80" w:rsidRDefault="00351F80" w:rsidP="00351F80">
      <w:pPr>
        <w:pStyle w:val="Brdtekstindrykning2"/>
        <w:spacing w:after="0" w:line="240" w:lineRule="auto"/>
        <w:ind w:left="851"/>
        <w:rPr>
          <w:sz w:val="24"/>
          <w:szCs w:val="24"/>
        </w:rPr>
      </w:pPr>
    </w:p>
    <w:p w14:paraId="2D81755C" w14:textId="77777777" w:rsidR="00351F80" w:rsidRDefault="00351F80" w:rsidP="00351F80">
      <w:pPr>
        <w:pStyle w:val="Brdtekstindrykning2"/>
        <w:spacing w:after="0" w:line="240" w:lineRule="auto"/>
        <w:ind w:left="851"/>
        <w:rPr>
          <w:sz w:val="24"/>
          <w:szCs w:val="24"/>
        </w:rPr>
      </w:pPr>
      <w:r>
        <w:rPr>
          <w:sz w:val="24"/>
          <w:szCs w:val="24"/>
        </w:rPr>
        <w:t>På grund af risikoen for hypertensive kriser er methylphenidat kontraindiceret til patienter i behandling (løbende eller inden for de sidste 2 uger) med ikke-selektive, irreversible MAO-hæmmere (se pkt. 4.3).</w:t>
      </w:r>
    </w:p>
    <w:p w14:paraId="5A800BD5" w14:textId="77777777" w:rsidR="00351F80" w:rsidRDefault="00351F80" w:rsidP="00351F80">
      <w:pPr>
        <w:pStyle w:val="Brdtekstindrykning2"/>
        <w:spacing w:after="0" w:line="240" w:lineRule="auto"/>
        <w:ind w:left="851"/>
        <w:rPr>
          <w:sz w:val="24"/>
          <w:szCs w:val="24"/>
        </w:rPr>
      </w:pPr>
    </w:p>
    <w:p w14:paraId="7D52DA2B" w14:textId="77777777" w:rsidR="00351F80" w:rsidRDefault="00351F80" w:rsidP="00351F80">
      <w:pPr>
        <w:pStyle w:val="Brdtekstindrykning"/>
        <w:spacing w:after="0"/>
        <w:ind w:left="851"/>
        <w:rPr>
          <w:i/>
          <w:iCs/>
          <w:sz w:val="24"/>
          <w:szCs w:val="24"/>
        </w:rPr>
      </w:pPr>
      <w:r>
        <w:rPr>
          <w:i/>
          <w:iCs/>
          <w:sz w:val="24"/>
          <w:szCs w:val="24"/>
        </w:rPr>
        <w:t>Anvendelse sammen med alkohol</w:t>
      </w:r>
    </w:p>
    <w:p w14:paraId="4881AF3D" w14:textId="77777777" w:rsidR="00860E04" w:rsidRDefault="00351F80" w:rsidP="00351F80">
      <w:pPr>
        <w:pStyle w:val="Brdtekstindrykning"/>
        <w:spacing w:after="0"/>
        <w:ind w:left="851"/>
        <w:rPr>
          <w:sz w:val="24"/>
          <w:szCs w:val="24"/>
        </w:rPr>
      </w:pPr>
      <w:r>
        <w:rPr>
          <w:sz w:val="24"/>
          <w:szCs w:val="24"/>
        </w:rPr>
        <w:t xml:space="preserve">Alkohol kan forværre CNS-bivirkningerne af psykofarmaka, herunder methylphenidat. </w:t>
      </w:r>
    </w:p>
    <w:p w14:paraId="6E88A41F" w14:textId="53CFD761" w:rsidR="00351F80" w:rsidRDefault="00860E04" w:rsidP="00860E04">
      <w:pPr>
        <w:pStyle w:val="Brdtekstindrykning"/>
        <w:spacing w:after="0"/>
        <w:ind w:left="851"/>
        <w:rPr>
          <w:sz w:val="24"/>
          <w:szCs w:val="24"/>
        </w:rPr>
      </w:pPr>
      <w:r>
        <w:rPr>
          <w:i/>
          <w:iCs/>
          <w:sz w:val="24"/>
          <w:szCs w:val="24"/>
        </w:rPr>
        <w:t>In </w:t>
      </w:r>
      <w:r w:rsidRPr="006A22D4">
        <w:rPr>
          <w:i/>
          <w:iCs/>
          <w:sz w:val="24"/>
          <w:szCs w:val="24"/>
        </w:rPr>
        <w:t>vitro</w:t>
      </w:r>
      <w:r>
        <w:rPr>
          <w:i/>
          <w:iCs/>
          <w:sz w:val="24"/>
          <w:szCs w:val="24"/>
        </w:rPr>
        <w:t xml:space="preserve"> </w:t>
      </w:r>
      <w:r>
        <w:rPr>
          <w:sz w:val="24"/>
          <w:szCs w:val="24"/>
        </w:rPr>
        <w:t xml:space="preserve">data antyder, at alkoholkoncentrationer over 10 % øger den kumulative frigivelse af MPH fra methylphenidat-tabletter. Den kliniske relevans af dette fund, for så vidt angår MPH-eksponeringen efter oral indtagelse af methylphenidat i kombination med alkohol, kendes ikke. </w:t>
      </w:r>
      <w:r w:rsidR="00351F80">
        <w:rPr>
          <w:sz w:val="24"/>
          <w:szCs w:val="24"/>
        </w:rPr>
        <w:t>Det anbefales derfor, at patienter undgår alkohol under behandlingen.</w:t>
      </w:r>
    </w:p>
    <w:p w14:paraId="0B0D26E3" w14:textId="77777777" w:rsidR="00351F80" w:rsidRDefault="00351F80" w:rsidP="00351F80">
      <w:pPr>
        <w:tabs>
          <w:tab w:val="left" w:pos="851"/>
        </w:tabs>
        <w:ind w:left="851"/>
        <w:rPr>
          <w:sz w:val="24"/>
          <w:szCs w:val="24"/>
        </w:rPr>
      </w:pPr>
    </w:p>
    <w:p w14:paraId="12997C0E" w14:textId="77777777" w:rsidR="00351F80" w:rsidRDefault="00351F80" w:rsidP="00351F80">
      <w:pPr>
        <w:ind w:left="855"/>
        <w:rPr>
          <w:i/>
          <w:iCs/>
          <w:sz w:val="24"/>
          <w:szCs w:val="24"/>
        </w:rPr>
      </w:pPr>
      <w:r>
        <w:rPr>
          <w:i/>
          <w:iCs/>
          <w:sz w:val="24"/>
          <w:szCs w:val="24"/>
        </w:rPr>
        <w:t>Anvendelse sammen med serotonerge lægemidler</w:t>
      </w:r>
    </w:p>
    <w:p w14:paraId="2538D14C" w14:textId="77777777" w:rsidR="00351F80" w:rsidRDefault="00351F80" w:rsidP="00351F80">
      <w:pPr>
        <w:tabs>
          <w:tab w:val="left" w:pos="851"/>
        </w:tabs>
        <w:ind w:left="851"/>
        <w:rPr>
          <w:sz w:val="24"/>
          <w:szCs w:val="24"/>
        </w:rPr>
      </w:pPr>
      <w:r>
        <w:rPr>
          <w:sz w:val="24"/>
          <w:szCs w:val="24"/>
        </w:rPr>
        <w:t>Der er rapporteret om serotoninsyndrom efter samtidig administration af methylphenidat og serotonerge lægemidler. Hvis der er behov for samtidig anvendelse af methylphenidat og et serotonergt lægemiddel, er det vigtigt at genkende symptomerne på serotoninsyndrom hurtigst muligt (se pkt. 4.4). Methylphenidat skal seponeres hurtigst muligt, hvis der er mistanke om serotoninsyndrom.</w:t>
      </w:r>
    </w:p>
    <w:p w14:paraId="0FC20A88" w14:textId="77777777" w:rsidR="00351F80" w:rsidRDefault="00351F80" w:rsidP="00351F80">
      <w:pPr>
        <w:tabs>
          <w:tab w:val="left" w:pos="851"/>
        </w:tabs>
        <w:ind w:left="851"/>
        <w:rPr>
          <w:sz w:val="24"/>
          <w:szCs w:val="24"/>
        </w:rPr>
      </w:pPr>
    </w:p>
    <w:p w14:paraId="26E43313" w14:textId="77777777" w:rsidR="00860E04" w:rsidRDefault="00860E04" w:rsidP="00860E04">
      <w:pPr>
        <w:ind w:left="851"/>
        <w:rPr>
          <w:i/>
          <w:iCs/>
          <w:sz w:val="24"/>
          <w:szCs w:val="24"/>
        </w:rPr>
      </w:pPr>
      <w:r>
        <w:rPr>
          <w:i/>
          <w:iCs/>
          <w:sz w:val="24"/>
          <w:szCs w:val="24"/>
        </w:rPr>
        <w:t>Anvendelse sammen med halogeneret anæstesi</w:t>
      </w:r>
    </w:p>
    <w:p w14:paraId="1B8839BE" w14:textId="77777777" w:rsidR="00860E04" w:rsidRDefault="00860E04" w:rsidP="00860E04">
      <w:pPr>
        <w:ind w:left="851"/>
        <w:rPr>
          <w:sz w:val="24"/>
          <w:szCs w:val="24"/>
        </w:rPr>
      </w:pPr>
      <w:r>
        <w:rPr>
          <w:sz w:val="24"/>
          <w:szCs w:val="24"/>
        </w:rPr>
        <w:t>Der er risiko for pludselig blodtryksstigning og øget hjertefrekvens under operation. Hvis operationen er planlagt, skal methylphenidat ikke anvendes på operationsdagen.</w:t>
      </w:r>
    </w:p>
    <w:p w14:paraId="541BFFB2" w14:textId="77777777" w:rsidR="00860E04" w:rsidRDefault="00860E04" w:rsidP="00860E04">
      <w:pPr>
        <w:pStyle w:val="Brdtekstindrykning2"/>
        <w:spacing w:after="0" w:line="240" w:lineRule="auto"/>
        <w:ind w:left="851"/>
        <w:rPr>
          <w:sz w:val="24"/>
          <w:szCs w:val="24"/>
        </w:rPr>
      </w:pPr>
    </w:p>
    <w:p w14:paraId="512D290E" w14:textId="77777777" w:rsidR="00860E04" w:rsidRDefault="00860E04" w:rsidP="00860E04">
      <w:pPr>
        <w:ind w:left="851"/>
        <w:rPr>
          <w:i/>
          <w:sz w:val="24"/>
          <w:szCs w:val="24"/>
        </w:rPr>
      </w:pPr>
      <w:r>
        <w:rPr>
          <w:i/>
          <w:sz w:val="24"/>
          <w:szCs w:val="24"/>
        </w:rPr>
        <w:t>Anvendelse sammen med centralt virkende alfa-2-agonister (f.eks. clonidin)</w:t>
      </w:r>
    </w:p>
    <w:p w14:paraId="6204F1E7" w14:textId="77777777" w:rsidR="00860E04" w:rsidRDefault="00860E04" w:rsidP="00860E04">
      <w:pPr>
        <w:ind w:left="851"/>
        <w:rPr>
          <w:i/>
          <w:iCs/>
          <w:sz w:val="24"/>
          <w:szCs w:val="24"/>
        </w:rPr>
      </w:pPr>
      <w:r w:rsidRPr="00394446">
        <w:rPr>
          <w:sz w:val="24"/>
          <w:szCs w:val="24"/>
        </w:rPr>
        <w:t xml:space="preserve">Der er rapporteret alvorlige bivirkninger, herunder pludselig død, ved samtidig brug af methylphenidat og clonidin. </w:t>
      </w:r>
      <w:r>
        <w:rPr>
          <w:sz w:val="24"/>
          <w:szCs w:val="24"/>
        </w:rPr>
        <w:t xml:space="preserve">Sikkerheden ved lang tids anvendelse af methylphenidat sammen med clonidin og andre centralt virkende alfa-2 agonister er ikke blevet systematisk undersøgt. </w:t>
      </w:r>
      <w:r>
        <w:rPr>
          <w:sz w:val="24"/>
          <w:szCs w:val="24"/>
        </w:rPr>
        <w:br/>
      </w:r>
    </w:p>
    <w:p w14:paraId="360AAF76" w14:textId="5086E4D0" w:rsidR="00351F80" w:rsidRDefault="00351F80" w:rsidP="00860E04">
      <w:pPr>
        <w:ind w:left="851"/>
        <w:rPr>
          <w:sz w:val="24"/>
          <w:szCs w:val="24"/>
          <w:u w:val="single"/>
        </w:rPr>
      </w:pPr>
      <w:r>
        <w:rPr>
          <w:i/>
          <w:iCs/>
          <w:sz w:val="24"/>
          <w:szCs w:val="24"/>
        </w:rPr>
        <w:t>Anvendelse sammen med dopaminerge lægemidler</w:t>
      </w:r>
    </w:p>
    <w:p w14:paraId="52FA0501" w14:textId="77777777" w:rsidR="00351F80" w:rsidRDefault="00351F80" w:rsidP="00351F80">
      <w:pPr>
        <w:ind w:left="851"/>
        <w:rPr>
          <w:sz w:val="24"/>
          <w:szCs w:val="24"/>
        </w:rPr>
      </w:pPr>
      <w:r>
        <w:rPr>
          <w:sz w:val="24"/>
          <w:szCs w:val="24"/>
        </w:rPr>
        <w:t>Der bør udvises forsigtighed, når methylphenidat administreres samtidig med dopaminerge lægemidler, inklusive antipsykotika. Da methylphenidat i overvejende grad virker ved at øge ekstracellulære dopaminniveauer, kan methylphenidat forbindes med farmakodynamiske interaktioner, når det administreres samtidigt med direkte eller indirekte dopaminagonister (herunder DOPA og tricycliske antidepressiva), eller med dopaminantagonister, inklusive antipsykotika.</w:t>
      </w:r>
    </w:p>
    <w:p w14:paraId="525C9A1E" w14:textId="77777777" w:rsidR="00351F80" w:rsidRPr="00C84483" w:rsidRDefault="00351F80" w:rsidP="00351F80">
      <w:pPr>
        <w:tabs>
          <w:tab w:val="left" w:pos="851"/>
        </w:tabs>
        <w:ind w:left="851"/>
        <w:rPr>
          <w:sz w:val="24"/>
          <w:szCs w:val="24"/>
        </w:rPr>
      </w:pPr>
    </w:p>
    <w:p w14:paraId="459140B2" w14:textId="22575A4D" w:rsidR="00351F80" w:rsidRPr="00C84483" w:rsidRDefault="00351F80" w:rsidP="00351F80">
      <w:pPr>
        <w:tabs>
          <w:tab w:val="left" w:pos="851"/>
        </w:tabs>
        <w:ind w:left="851" w:hanging="851"/>
        <w:rPr>
          <w:b/>
          <w:sz w:val="24"/>
          <w:szCs w:val="24"/>
        </w:rPr>
      </w:pPr>
      <w:r w:rsidRPr="00C84483">
        <w:rPr>
          <w:b/>
          <w:sz w:val="24"/>
          <w:szCs w:val="24"/>
        </w:rPr>
        <w:t>4.6</w:t>
      </w:r>
      <w:r w:rsidRPr="00C84483">
        <w:rPr>
          <w:b/>
          <w:sz w:val="24"/>
          <w:szCs w:val="24"/>
        </w:rPr>
        <w:tab/>
      </w:r>
      <w:r w:rsidR="00557745">
        <w:rPr>
          <w:b/>
          <w:sz w:val="24"/>
          <w:szCs w:val="24"/>
        </w:rPr>
        <w:t>Fertilitet, g</w:t>
      </w:r>
      <w:r w:rsidRPr="00C84483">
        <w:rPr>
          <w:b/>
          <w:sz w:val="24"/>
          <w:szCs w:val="24"/>
        </w:rPr>
        <w:t>raviditet og amning</w:t>
      </w:r>
    </w:p>
    <w:p w14:paraId="706BD7A9" w14:textId="77777777" w:rsidR="00351F80" w:rsidRDefault="00351F80" w:rsidP="00351F80">
      <w:pPr>
        <w:ind w:left="851"/>
        <w:rPr>
          <w:sz w:val="24"/>
          <w:szCs w:val="24"/>
          <w:u w:val="single"/>
        </w:rPr>
      </w:pPr>
    </w:p>
    <w:p w14:paraId="743D56EB" w14:textId="77777777" w:rsidR="00351F80" w:rsidRDefault="00351F80" w:rsidP="00351F80">
      <w:pPr>
        <w:ind w:left="851"/>
        <w:rPr>
          <w:sz w:val="24"/>
          <w:szCs w:val="24"/>
          <w:u w:val="single"/>
        </w:rPr>
      </w:pPr>
      <w:r>
        <w:rPr>
          <w:sz w:val="24"/>
          <w:szCs w:val="24"/>
          <w:u w:val="single"/>
        </w:rPr>
        <w:t>Graviditet</w:t>
      </w:r>
    </w:p>
    <w:p w14:paraId="19955687" w14:textId="77777777" w:rsidR="00860E04" w:rsidRDefault="00860E04" w:rsidP="00860E04">
      <w:pPr>
        <w:ind w:left="851"/>
        <w:rPr>
          <w:bCs/>
          <w:sz w:val="24"/>
          <w:szCs w:val="24"/>
        </w:rPr>
      </w:pPr>
      <w:r>
        <w:rPr>
          <w:bCs/>
          <w:sz w:val="24"/>
          <w:szCs w:val="24"/>
        </w:rPr>
        <w:t>Data fra et kohortestudie af i alt ca. 3.400 graviditeter eksponeret i første trimester tyder ikke på en øget risiko for fødselsdefekter overordnet set. Der var en lille stigning i forekomsten af hjertemisdannelser (puljet justeret relativ risiko, 1,3; 95 % CI, 1,0-1,6) svarende til 3 yderligere spædbørn født med kongenitte hjertemisdannelser for hver 1.000 kvinder, der modtog methylphenidat i løbet af graviditetens første trimester, sammenlignet med ikke-eksponerede graviditeter.</w:t>
      </w:r>
    </w:p>
    <w:p w14:paraId="56F6827F" w14:textId="77777777" w:rsidR="00351F80" w:rsidRDefault="00351F80" w:rsidP="00351F80">
      <w:pPr>
        <w:ind w:left="851"/>
        <w:rPr>
          <w:sz w:val="24"/>
          <w:szCs w:val="24"/>
        </w:rPr>
      </w:pPr>
    </w:p>
    <w:p w14:paraId="49F9365A" w14:textId="77777777" w:rsidR="00351F80" w:rsidRDefault="00351F80" w:rsidP="00351F80">
      <w:pPr>
        <w:ind w:left="851"/>
        <w:rPr>
          <w:sz w:val="24"/>
          <w:szCs w:val="24"/>
        </w:rPr>
      </w:pPr>
      <w:r>
        <w:rPr>
          <w:sz w:val="24"/>
          <w:szCs w:val="24"/>
        </w:rPr>
        <w:lastRenderedPageBreak/>
        <w:t>Tilfælde af neonatal kardiorespiratorisk toksicitet, især takykardi og respiratorisk lidelse hos fostret, er rapporteret ved spontan rapportering.</w:t>
      </w:r>
    </w:p>
    <w:p w14:paraId="78A6E9F7" w14:textId="77777777" w:rsidR="00351F80" w:rsidRDefault="00351F80" w:rsidP="00351F80">
      <w:pPr>
        <w:ind w:left="851"/>
        <w:rPr>
          <w:sz w:val="24"/>
          <w:szCs w:val="24"/>
        </w:rPr>
      </w:pPr>
    </w:p>
    <w:p w14:paraId="366AAFAD" w14:textId="77777777" w:rsidR="00351F80" w:rsidRDefault="00351F80" w:rsidP="00351F80">
      <w:pPr>
        <w:pStyle w:val="Brdtekstindrykning2"/>
        <w:spacing w:after="0" w:line="240" w:lineRule="auto"/>
        <w:ind w:left="851"/>
        <w:rPr>
          <w:sz w:val="24"/>
          <w:szCs w:val="24"/>
        </w:rPr>
      </w:pPr>
      <w:r>
        <w:rPr>
          <w:sz w:val="24"/>
          <w:szCs w:val="24"/>
        </w:rPr>
        <w:t xml:space="preserve">Dyrestudier har vist reproduktionstoksicitet ved doser toksiske for moderen (se pkt. 5.3). </w:t>
      </w:r>
    </w:p>
    <w:p w14:paraId="35E25EEF" w14:textId="77777777" w:rsidR="00351F80" w:rsidRDefault="00351F80" w:rsidP="00351F80">
      <w:pPr>
        <w:ind w:left="851"/>
        <w:rPr>
          <w:sz w:val="24"/>
          <w:szCs w:val="24"/>
        </w:rPr>
      </w:pPr>
    </w:p>
    <w:p w14:paraId="4860BD8E" w14:textId="77777777" w:rsidR="00351F80" w:rsidRDefault="00351F80" w:rsidP="00351F80">
      <w:pPr>
        <w:ind w:left="851"/>
        <w:rPr>
          <w:sz w:val="24"/>
          <w:szCs w:val="24"/>
        </w:rPr>
      </w:pPr>
      <w:r>
        <w:rPr>
          <w:sz w:val="24"/>
          <w:szCs w:val="24"/>
        </w:rPr>
        <w:t>Methylphenidat frarådes under graviditet, medmindre der tages en klinisk beslutning om, at udskydelse af behandlingen kan udgøre en større risiko for graviditeten.</w:t>
      </w:r>
    </w:p>
    <w:p w14:paraId="4254DC68" w14:textId="77777777" w:rsidR="00351F80" w:rsidRDefault="00351F80" w:rsidP="00351F80">
      <w:pPr>
        <w:ind w:left="851"/>
        <w:rPr>
          <w:sz w:val="24"/>
          <w:szCs w:val="24"/>
        </w:rPr>
      </w:pPr>
    </w:p>
    <w:p w14:paraId="4C986A3B" w14:textId="77777777" w:rsidR="00351F80" w:rsidRDefault="00351F80" w:rsidP="00351F80">
      <w:pPr>
        <w:tabs>
          <w:tab w:val="left" w:pos="851"/>
        </w:tabs>
        <w:ind w:left="851"/>
        <w:rPr>
          <w:sz w:val="24"/>
          <w:szCs w:val="24"/>
          <w:u w:val="single"/>
        </w:rPr>
      </w:pPr>
      <w:r>
        <w:rPr>
          <w:sz w:val="24"/>
          <w:szCs w:val="24"/>
          <w:u w:val="single"/>
        </w:rPr>
        <w:t>Amning</w:t>
      </w:r>
    </w:p>
    <w:p w14:paraId="3A8BE454" w14:textId="77777777" w:rsidR="00550F68" w:rsidRDefault="00550F68" w:rsidP="00550F68">
      <w:pPr>
        <w:ind w:left="851"/>
        <w:rPr>
          <w:sz w:val="24"/>
          <w:szCs w:val="24"/>
        </w:rPr>
      </w:pPr>
      <w:bookmarkStart w:id="2" w:name="_Hlk504651996"/>
      <w:r>
        <w:rPr>
          <w:sz w:val="24"/>
          <w:szCs w:val="24"/>
        </w:rPr>
        <w:t xml:space="preserve">Methylphenidat udskilles i human mælk. </w:t>
      </w:r>
      <w:bookmarkStart w:id="3" w:name="_Hlk504566345"/>
      <w:r>
        <w:rPr>
          <w:sz w:val="24"/>
          <w:szCs w:val="24"/>
        </w:rPr>
        <w:t>Koncentrationen af methylphenidat i human mælk er blevet undersøgt i brystmælksprøver fra fem mødre. Resultatet viste methylphenidatkoncentrationer i human mælk svarende til spædbørnsdoser på 0,16 % til 0,7 % af den modervægtjusterede dosis, og et mælk-til-modermæssigt plasmaforhold på mellem 1,1 og 2,7.</w:t>
      </w:r>
      <w:bookmarkEnd w:id="2"/>
      <w:bookmarkEnd w:id="3"/>
    </w:p>
    <w:p w14:paraId="23C34302" w14:textId="77777777" w:rsidR="00550F68" w:rsidRDefault="00550F68" w:rsidP="00550F68">
      <w:pPr>
        <w:ind w:left="851"/>
        <w:rPr>
          <w:sz w:val="24"/>
          <w:szCs w:val="24"/>
        </w:rPr>
      </w:pPr>
    </w:p>
    <w:p w14:paraId="14EE6B10" w14:textId="77777777" w:rsidR="00550F68" w:rsidRDefault="00550F68" w:rsidP="00550F68">
      <w:pPr>
        <w:ind w:left="851"/>
        <w:rPr>
          <w:sz w:val="24"/>
          <w:szCs w:val="24"/>
        </w:rPr>
      </w:pPr>
      <w:r>
        <w:rPr>
          <w:sz w:val="24"/>
          <w:szCs w:val="24"/>
        </w:rPr>
        <w:t>Der foreligger én rapport omhandlende et spædbarn, som fik et uspecificeret vægttab under eksponeringsperioden. Spædbarnet kom sig og tog på i vægt, efter moderen seponerede behandlingen med methylphenidat. Det kan ikke udelukkes, at der er en risiko for det ammende barn.</w:t>
      </w:r>
    </w:p>
    <w:p w14:paraId="74AB61D4" w14:textId="77777777" w:rsidR="00351F80" w:rsidRDefault="00351F80" w:rsidP="00351F80">
      <w:pPr>
        <w:ind w:left="851"/>
        <w:rPr>
          <w:sz w:val="24"/>
          <w:szCs w:val="24"/>
          <w:u w:val="single"/>
        </w:rPr>
      </w:pPr>
      <w:r>
        <w:rPr>
          <w:sz w:val="24"/>
          <w:szCs w:val="24"/>
        </w:rPr>
        <w:t>Det skal besluttes, om amning skal ophøre, eller om man skal seponere/undlade behandling med methylphenidat ved at medtænke fordelene ved amning for barnet og vigtighed af behandling med methylphenidat for kvinden.</w:t>
      </w:r>
      <w:r>
        <w:rPr>
          <w:sz w:val="24"/>
          <w:szCs w:val="24"/>
          <w:u w:val="single"/>
        </w:rPr>
        <w:t xml:space="preserve"> </w:t>
      </w:r>
    </w:p>
    <w:p w14:paraId="6DD4F2C8" w14:textId="77777777" w:rsidR="00351F80" w:rsidRDefault="00351F80" w:rsidP="00351F80">
      <w:pPr>
        <w:ind w:left="851"/>
        <w:rPr>
          <w:sz w:val="24"/>
          <w:szCs w:val="24"/>
          <w:u w:val="single"/>
        </w:rPr>
      </w:pPr>
    </w:p>
    <w:p w14:paraId="1D72CABC" w14:textId="77777777" w:rsidR="00351F80" w:rsidRDefault="00351F80" w:rsidP="00351F80">
      <w:pPr>
        <w:ind w:left="851"/>
        <w:rPr>
          <w:sz w:val="24"/>
          <w:szCs w:val="24"/>
          <w:u w:val="single"/>
        </w:rPr>
      </w:pPr>
      <w:r>
        <w:rPr>
          <w:sz w:val="24"/>
          <w:szCs w:val="24"/>
          <w:u w:val="single"/>
        </w:rPr>
        <w:t>Fertilitet</w:t>
      </w:r>
    </w:p>
    <w:p w14:paraId="2CD0955A" w14:textId="77777777" w:rsidR="00550F68" w:rsidRDefault="00550F68" w:rsidP="00550F68">
      <w:pPr>
        <w:ind w:left="851"/>
        <w:rPr>
          <w:sz w:val="24"/>
          <w:szCs w:val="24"/>
        </w:rPr>
      </w:pPr>
      <w:r w:rsidRPr="005275B6">
        <w:rPr>
          <w:sz w:val="24"/>
          <w:szCs w:val="24"/>
        </w:rPr>
        <w:t xml:space="preserve">Der foreligger ingen </w:t>
      </w:r>
      <w:r>
        <w:rPr>
          <w:sz w:val="24"/>
          <w:szCs w:val="24"/>
        </w:rPr>
        <w:t>humane data</w:t>
      </w:r>
      <w:r w:rsidRPr="005275B6">
        <w:rPr>
          <w:sz w:val="24"/>
          <w:szCs w:val="24"/>
        </w:rPr>
        <w:t xml:space="preserve"> </w:t>
      </w:r>
      <w:r>
        <w:rPr>
          <w:sz w:val="24"/>
          <w:szCs w:val="24"/>
        </w:rPr>
        <w:t>om</w:t>
      </w:r>
      <w:r w:rsidRPr="005275B6">
        <w:rPr>
          <w:sz w:val="24"/>
          <w:szCs w:val="24"/>
        </w:rPr>
        <w:t xml:space="preserve"> methylphenidat</w:t>
      </w:r>
      <w:r>
        <w:rPr>
          <w:sz w:val="24"/>
          <w:szCs w:val="24"/>
        </w:rPr>
        <w:t>s indvirkning</w:t>
      </w:r>
      <w:r w:rsidRPr="005275B6">
        <w:rPr>
          <w:sz w:val="24"/>
          <w:szCs w:val="24"/>
        </w:rPr>
        <w:t xml:space="preserve"> på fertiliteten</w:t>
      </w:r>
      <w:r>
        <w:rPr>
          <w:sz w:val="24"/>
          <w:szCs w:val="24"/>
        </w:rPr>
        <w:t>. Der er ikke observeret relevante virkninger i non-kliniske studier.</w:t>
      </w:r>
    </w:p>
    <w:p w14:paraId="201AC6B0" w14:textId="77777777" w:rsidR="00351F80" w:rsidRPr="00C84483" w:rsidRDefault="00351F80" w:rsidP="00351F80">
      <w:pPr>
        <w:tabs>
          <w:tab w:val="left" w:pos="851"/>
        </w:tabs>
        <w:ind w:left="851"/>
        <w:rPr>
          <w:sz w:val="24"/>
          <w:szCs w:val="24"/>
        </w:rPr>
      </w:pPr>
    </w:p>
    <w:p w14:paraId="3E45127F" w14:textId="22E4C5A0" w:rsidR="00351F80" w:rsidRPr="00C84483" w:rsidRDefault="00351F80" w:rsidP="00351F80">
      <w:pPr>
        <w:tabs>
          <w:tab w:val="left" w:pos="851"/>
        </w:tabs>
        <w:ind w:left="851" w:hanging="851"/>
        <w:rPr>
          <w:b/>
          <w:sz w:val="24"/>
          <w:szCs w:val="24"/>
        </w:rPr>
      </w:pPr>
      <w:r w:rsidRPr="00C84483">
        <w:rPr>
          <w:b/>
          <w:sz w:val="24"/>
          <w:szCs w:val="24"/>
        </w:rPr>
        <w:t>4.7</w:t>
      </w:r>
      <w:r w:rsidRPr="00C84483">
        <w:rPr>
          <w:b/>
          <w:sz w:val="24"/>
          <w:szCs w:val="24"/>
        </w:rPr>
        <w:tab/>
        <w:t xml:space="preserve">Virkning på evnen til at føre motorkøretøj </w:t>
      </w:r>
      <w:r w:rsidR="00557745">
        <w:rPr>
          <w:b/>
          <w:sz w:val="24"/>
          <w:szCs w:val="24"/>
        </w:rPr>
        <w:t>og</w:t>
      </w:r>
      <w:r w:rsidRPr="00C84483">
        <w:rPr>
          <w:b/>
          <w:sz w:val="24"/>
          <w:szCs w:val="24"/>
        </w:rPr>
        <w:t xml:space="preserve"> betjene maskiner</w:t>
      </w:r>
    </w:p>
    <w:p w14:paraId="7AE373B1" w14:textId="77777777" w:rsidR="00351F80" w:rsidRDefault="00351F80" w:rsidP="00351F80">
      <w:pPr>
        <w:pStyle w:val="Brdtekstindrykning2"/>
        <w:suppressAutoHyphens/>
        <w:spacing w:after="0" w:line="240" w:lineRule="auto"/>
        <w:ind w:left="851"/>
        <w:rPr>
          <w:sz w:val="24"/>
          <w:szCs w:val="24"/>
        </w:rPr>
      </w:pPr>
      <w:r>
        <w:rPr>
          <w:sz w:val="24"/>
          <w:szCs w:val="24"/>
        </w:rPr>
        <w:t>Mærkning.</w:t>
      </w:r>
    </w:p>
    <w:p w14:paraId="02DA3A2D" w14:textId="6E5BBD5D" w:rsidR="00351F80" w:rsidRDefault="00351F80" w:rsidP="00351F80">
      <w:pPr>
        <w:pStyle w:val="Brdtekstindrykning2"/>
        <w:tabs>
          <w:tab w:val="left" w:pos="0"/>
          <w:tab w:val="left" w:pos="851"/>
          <w:tab w:val="left" w:pos="1440"/>
        </w:tabs>
        <w:suppressAutoHyphens/>
        <w:spacing w:after="0" w:line="240" w:lineRule="auto"/>
        <w:ind w:left="851"/>
        <w:rPr>
          <w:sz w:val="24"/>
          <w:szCs w:val="24"/>
        </w:rPr>
      </w:pPr>
      <w:r>
        <w:rPr>
          <w:sz w:val="24"/>
          <w:szCs w:val="24"/>
        </w:rPr>
        <w:t>Methylphenidat kan forårsage svimmelhed, døsighed og synsforstyrrelser, inklusive akkommoderingsbesvær, diplopi og sløret syn. Det kan have en moderat påvirkning på evnen til at føre motorkøretøj eller betjene maskiner. Patienter bør advares om disse mulige bivirkninger og tilrådes til at undgå potentielt farlige aktiviteter, såsom at føre motorkøretøj eller betjene maskiner, hvis de påvirkes.</w:t>
      </w:r>
    </w:p>
    <w:p w14:paraId="022F3DF6" w14:textId="77777777" w:rsidR="00351F80" w:rsidRPr="00C84483" w:rsidRDefault="00351F80" w:rsidP="00351F80">
      <w:pPr>
        <w:tabs>
          <w:tab w:val="left" w:pos="851"/>
        </w:tabs>
        <w:ind w:left="851"/>
        <w:rPr>
          <w:sz w:val="24"/>
          <w:szCs w:val="24"/>
        </w:rPr>
      </w:pPr>
    </w:p>
    <w:p w14:paraId="73BECC3D" w14:textId="77777777" w:rsidR="00351F80" w:rsidRPr="00C84483" w:rsidRDefault="00351F80" w:rsidP="00351F80">
      <w:pPr>
        <w:tabs>
          <w:tab w:val="left" w:pos="851"/>
        </w:tabs>
        <w:ind w:left="851" w:hanging="851"/>
        <w:rPr>
          <w:b/>
          <w:sz w:val="24"/>
          <w:szCs w:val="24"/>
        </w:rPr>
      </w:pPr>
      <w:r w:rsidRPr="00C84483">
        <w:rPr>
          <w:b/>
          <w:sz w:val="24"/>
          <w:szCs w:val="24"/>
        </w:rPr>
        <w:t>4.8</w:t>
      </w:r>
      <w:r w:rsidRPr="00C84483">
        <w:rPr>
          <w:b/>
          <w:sz w:val="24"/>
          <w:szCs w:val="24"/>
        </w:rPr>
        <w:tab/>
        <w:t>Bivirkninger</w:t>
      </w:r>
    </w:p>
    <w:p w14:paraId="57EBC4CD" w14:textId="77777777" w:rsidR="00550F68" w:rsidRDefault="00550F68" w:rsidP="00550F68">
      <w:pPr>
        <w:ind w:left="855"/>
        <w:rPr>
          <w:sz w:val="24"/>
          <w:szCs w:val="24"/>
        </w:rPr>
      </w:pPr>
      <w:r>
        <w:rPr>
          <w:sz w:val="24"/>
          <w:szCs w:val="24"/>
        </w:rPr>
        <w:t>Tabellen nedenfor viser alle bivirkninger med methylphenidat, som blev observeret under kliniske studier med børn, unge og voksne og efter markedsføring, samt bivirkninger, som er blevet rapporteret med andre methylphenidathydrochloridformuleringer. Hvis bivirkningerne med Methylphenidate "Medical Valley" og frekvenserne med andre methylphenidat-formuleringer var forskellige, blev den højeste frekvens i begge databaser anvendt.</w:t>
      </w:r>
    </w:p>
    <w:p w14:paraId="0AE9D932" w14:textId="77777777" w:rsidR="00550F68" w:rsidRDefault="00550F68" w:rsidP="00550F68">
      <w:pPr>
        <w:ind w:left="855"/>
        <w:rPr>
          <w:i/>
          <w:iCs/>
          <w:sz w:val="24"/>
          <w:szCs w:val="24"/>
        </w:rPr>
      </w:pPr>
    </w:p>
    <w:p w14:paraId="483E1C25" w14:textId="77777777" w:rsidR="00550F68" w:rsidRPr="00505A26" w:rsidRDefault="00550F68" w:rsidP="00550F68">
      <w:pPr>
        <w:ind w:left="855"/>
        <w:rPr>
          <w:sz w:val="24"/>
          <w:szCs w:val="24"/>
        </w:rPr>
      </w:pPr>
      <w:r w:rsidRPr="00FC361C">
        <w:rPr>
          <w:sz w:val="24"/>
          <w:szCs w:val="24"/>
          <w:u w:val="single"/>
        </w:rPr>
        <w:t>Vurderet frekvens</w:t>
      </w:r>
    </w:p>
    <w:p w14:paraId="11CA8E23" w14:textId="77777777" w:rsidR="00550F68" w:rsidRDefault="00550F68" w:rsidP="00550F68">
      <w:pPr>
        <w:ind w:left="855"/>
        <w:rPr>
          <w:sz w:val="24"/>
          <w:szCs w:val="24"/>
        </w:rPr>
      </w:pPr>
      <w:r>
        <w:rPr>
          <w:sz w:val="24"/>
          <w:szCs w:val="24"/>
        </w:rPr>
        <w:t>Meget almindelig (</w:t>
      </w:r>
      <w:r>
        <w:rPr>
          <w:sz w:val="24"/>
          <w:szCs w:val="24"/>
        </w:rPr>
        <w:sym w:font="Symbol" w:char="F0B3"/>
      </w:r>
      <w:r>
        <w:rPr>
          <w:sz w:val="24"/>
          <w:szCs w:val="24"/>
        </w:rPr>
        <w:t> 1/10)</w:t>
      </w:r>
    </w:p>
    <w:p w14:paraId="22BB8E43" w14:textId="77777777" w:rsidR="00550F68" w:rsidRDefault="00550F68" w:rsidP="00550F68">
      <w:pPr>
        <w:ind w:left="855"/>
        <w:rPr>
          <w:sz w:val="24"/>
          <w:szCs w:val="24"/>
        </w:rPr>
      </w:pPr>
      <w:r>
        <w:rPr>
          <w:sz w:val="24"/>
          <w:szCs w:val="24"/>
        </w:rPr>
        <w:t>Almindelig (</w:t>
      </w:r>
      <w:r>
        <w:rPr>
          <w:sz w:val="24"/>
          <w:szCs w:val="24"/>
        </w:rPr>
        <w:sym w:font="Symbol" w:char="F0B3"/>
      </w:r>
      <w:r>
        <w:rPr>
          <w:sz w:val="24"/>
          <w:szCs w:val="24"/>
        </w:rPr>
        <w:t xml:space="preserve"> 1/100 til </w:t>
      </w:r>
      <w:r>
        <w:rPr>
          <w:sz w:val="24"/>
          <w:szCs w:val="24"/>
        </w:rPr>
        <w:sym w:font="Symbol" w:char="F03C"/>
      </w:r>
      <w:r>
        <w:rPr>
          <w:sz w:val="24"/>
          <w:szCs w:val="24"/>
        </w:rPr>
        <w:t> 1/10)</w:t>
      </w:r>
    </w:p>
    <w:p w14:paraId="104D6700" w14:textId="77777777" w:rsidR="00550F68" w:rsidRDefault="00550F68" w:rsidP="00550F68">
      <w:pPr>
        <w:ind w:left="855"/>
        <w:rPr>
          <w:sz w:val="24"/>
          <w:szCs w:val="24"/>
        </w:rPr>
      </w:pPr>
      <w:r>
        <w:rPr>
          <w:sz w:val="24"/>
          <w:szCs w:val="24"/>
        </w:rPr>
        <w:t>Ikke almindelig (</w:t>
      </w:r>
      <w:r>
        <w:rPr>
          <w:sz w:val="24"/>
          <w:szCs w:val="24"/>
        </w:rPr>
        <w:sym w:font="Symbol" w:char="F0B3"/>
      </w:r>
      <w:r>
        <w:rPr>
          <w:sz w:val="24"/>
          <w:szCs w:val="24"/>
        </w:rPr>
        <w:t> 1/1.000 til &lt; 1/100)</w:t>
      </w:r>
    </w:p>
    <w:p w14:paraId="0475297F" w14:textId="77777777" w:rsidR="00550F68" w:rsidRDefault="00550F68" w:rsidP="00550F68">
      <w:pPr>
        <w:ind w:left="855"/>
        <w:rPr>
          <w:sz w:val="24"/>
          <w:szCs w:val="24"/>
        </w:rPr>
      </w:pPr>
      <w:r>
        <w:rPr>
          <w:sz w:val="24"/>
          <w:szCs w:val="24"/>
        </w:rPr>
        <w:t>Sjælden (</w:t>
      </w:r>
      <w:r>
        <w:rPr>
          <w:sz w:val="24"/>
          <w:szCs w:val="24"/>
        </w:rPr>
        <w:sym w:font="Symbol" w:char="F0B3"/>
      </w:r>
      <w:r>
        <w:rPr>
          <w:sz w:val="24"/>
          <w:szCs w:val="24"/>
        </w:rPr>
        <w:t> 1/10.000 til &lt; 1/1.000)</w:t>
      </w:r>
    </w:p>
    <w:p w14:paraId="1DC58CFC" w14:textId="77777777" w:rsidR="00550F68" w:rsidRDefault="00550F68" w:rsidP="00550F68">
      <w:pPr>
        <w:ind w:left="855"/>
        <w:rPr>
          <w:sz w:val="24"/>
          <w:szCs w:val="24"/>
        </w:rPr>
      </w:pPr>
      <w:r>
        <w:rPr>
          <w:sz w:val="24"/>
          <w:szCs w:val="24"/>
        </w:rPr>
        <w:t>Meget sjælden (&lt; 1/10.000)</w:t>
      </w:r>
    </w:p>
    <w:p w14:paraId="3EBE5A97" w14:textId="77777777" w:rsidR="00550F68" w:rsidRDefault="00550F68" w:rsidP="00550F68">
      <w:pPr>
        <w:ind w:left="855"/>
        <w:rPr>
          <w:sz w:val="24"/>
          <w:szCs w:val="24"/>
        </w:rPr>
      </w:pPr>
      <w:r>
        <w:rPr>
          <w:sz w:val="24"/>
          <w:szCs w:val="24"/>
        </w:rPr>
        <w:t>Ikke kendt (kan ikke estimeres ud fra forhåndenværende data).</w:t>
      </w:r>
    </w:p>
    <w:p w14:paraId="429D8CB9" w14:textId="77777777" w:rsidR="00351F80" w:rsidRDefault="00351F80" w:rsidP="00351F80">
      <w:pPr>
        <w:ind w:left="855"/>
        <w:rPr>
          <w:sz w:val="24"/>
          <w:szCs w:val="24"/>
        </w:rPr>
      </w:pP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1050"/>
        <w:gridCol w:w="1034"/>
        <w:gridCol w:w="1535"/>
        <w:gridCol w:w="1460"/>
        <w:gridCol w:w="1837"/>
        <w:gridCol w:w="1279"/>
        <w:gridCol w:w="1433"/>
      </w:tblGrid>
      <w:tr w:rsidR="00351F80" w14:paraId="4E2B2626" w14:textId="77777777" w:rsidTr="00550F68">
        <w:trPr>
          <w:trHeight w:val="311"/>
          <w:tblHeader/>
        </w:trPr>
        <w:tc>
          <w:tcPr>
            <w:tcW w:w="546" w:type="pct"/>
            <w:vMerge w:val="restar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vAlign w:val="bottom"/>
            <w:hideMark/>
          </w:tcPr>
          <w:p w14:paraId="312C5F63" w14:textId="77777777" w:rsidR="00351F80" w:rsidRDefault="00351F80" w:rsidP="00351F80">
            <w:pPr>
              <w:rPr>
                <w:sz w:val="20"/>
              </w:rPr>
            </w:pPr>
            <w:r>
              <w:rPr>
                <w:sz w:val="20"/>
              </w:rPr>
              <w:lastRenderedPageBreak/>
              <w:t>System-organklasse</w:t>
            </w:r>
          </w:p>
        </w:tc>
        <w:tc>
          <w:tcPr>
            <w:tcW w:w="4454" w:type="pct"/>
            <w:gridSpan w:val="6"/>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E542C10" w14:textId="77777777" w:rsidR="00351F80" w:rsidRDefault="00351F80" w:rsidP="00351F80">
            <w:pPr>
              <w:keepNext/>
              <w:ind w:left="357"/>
              <w:jc w:val="center"/>
              <w:rPr>
                <w:sz w:val="20"/>
              </w:rPr>
            </w:pPr>
            <w:r>
              <w:rPr>
                <w:sz w:val="20"/>
              </w:rPr>
              <w:t>Bivirkning</w:t>
            </w:r>
          </w:p>
        </w:tc>
      </w:tr>
      <w:tr w:rsidR="00351F80" w14:paraId="6FB6F3AA" w14:textId="77777777" w:rsidTr="00550F68">
        <w:trPr>
          <w:trHeight w:val="311"/>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68634C74" w14:textId="77777777" w:rsidR="00351F80" w:rsidRDefault="00351F80" w:rsidP="00351F80">
            <w:pPr>
              <w:rPr>
                <w:sz w:val="20"/>
              </w:rPr>
            </w:pPr>
          </w:p>
        </w:tc>
        <w:tc>
          <w:tcPr>
            <w:tcW w:w="4454" w:type="pct"/>
            <w:gridSpan w:val="6"/>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478F760" w14:textId="77777777" w:rsidR="00351F80" w:rsidRDefault="00351F80" w:rsidP="00351F80">
            <w:pPr>
              <w:ind w:left="360"/>
              <w:jc w:val="center"/>
              <w:rPr>
                <w:sz w:val="20"/>
              </w:rPr>
            </w:pPr>
            <w:r>
              <w:rPr>
                <w:sz w:val="20"/>
              </w:rPr>
              <w:t>Frekvens</w:t>
            </w:r>
          </w:p>
        </w:tc>
      </w:tr>
      <w:tr w:rsidR="00351F80" w14:paraId="35257D6F" w14:textId="77777777" w:rsidTr="00550F68">
        <w:trPr>
          <w:trHeight w:val="311"/>
          <w:tblHeader/>
        </w:trPr>
        <w:tc>
          <w:tcPr>
            <w:tcW w:w="0" w:type="auto"/>
            <w:vMerge/>
            <w:tcBorders>
              <w:top w:val="single" w:sz="4" w:space="0" w:color="auto"/>
              <w:left w:val="single" w:sz="4" w:space="0" w:color="auto"/>
              <w:bottom w:val="single" w:sz="4" w:space="0" w:color="auto"/>
              <w:right w:val="single" w:sz="4" w:space="0" w:color="auto"/>
            </w:tcBorders>
            <w:vAlign w:val="center"/>
            <w:hideMark/>
          </w:tcPr>
          <w:p w14:paraId="58AEC022" w14:textId="77777777" w:rsidR="00351F80" w:rsidRDefault="00351F80" w:rsidP="00351F80">
            <w:pPr>
              <w:rPr>
                <w:sz w:val="20"/>
              </w:rPr>
            </w:pP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30DD076" w14:textId="77777777" w:rsidR="00351F80" w:rsidRDefault="00351F80" w:rsidP="00351F80">
            <w:pPr>
              <w:ind w:left="48"/>
              <w:rPr>
                <w:sz w:val="20"/>
              </w:rPr>
            </w:pPr>
            <w:r>
              <w:rPr>
                <w:sz w:val="20"/>
              </w:rPr>
              <w:t>Meget almindelig</w:t>
            </w: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4031F3B" w14:textId="77777777" w:rsidR="00351F80" w:rsidRDefault="00351F80" w:rsidP="00351F80">
            <w:pPr>
              <w:ind w:left="360" w:hanging="299"/>
              <w:rPr>
                <w:sz w:val="20"/>
              </w:rPr>
            </w:pPr>
            <w:r>
              <w:rPr>
                <w:sz w:val="20"/>
              </w:rPr>
              <w:t>Almindelig</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6D1BE2E" w14:textId="77777777" w:rsidR="00351F80" w:rsidRDefault="00351F80" w:rsidP="00351F80">
            <w:pPr>
              <w:ind w:left="77"/>
              <w:rPr>
                <w:sz w:val="20"/>
              </w:rPr>
            </w:pPr>
            <w:r>
              <w:rPr>
                <w:sz w:val="20"/>
              </w:rPr>
              <w:t>Ikke almindelig</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779907A" w14:textId="77777777" w:rsidR="00351F80" w:rsidRDefault="00351F80" w:rsidP="00351F80">
            <w:pPr>
              <w:ind w:left="360" w:hanging="266"/>
              <w:rPr>
                <w:sz w:val="20"/>
              </w:rPr>
            </w:pPr>
            <w:r>
              <w:rPr>
                <w:sz w:val="20"/>
              </w:rPr>
              <w:t>Sjælden</w:t>
            </w: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DA860C7" w14:textId="77777777" w:rsidR="00351F80" w:rsidRDefault="00351F80" w:rsidP="00351F80">
            <w:pPr>
              <w:ind w:left="110"/>
              <w:rPr>
                <w:sz w:val="20"/>
              </w:rPr>
            </w:pPr>
            <w:r>
              <w:rPr>
                <w:sz w:val="20"/>
              </w:rPr>
              <w:t>Meget sjælden</w:t>
            </w: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F957E92" w14:textId="77777777" w:rsidR="00351F80" w:rsidRDefault="00351F80" w:rsidP="00351F80">
            <w:pPr>
              <w:ind w:left="-1" w:right="337" w:firstLine="1"/>
              <w:rPr>
                <w:sz w:val="20"/>
              </w:rPr>
            </w:pPr>
            <w:r>
              <w:rPr>
                <w:sz w:val="20"/>
              </w:rPr>
              <w:t>Ikke kendt</w:t>
            </w:r>
          </w:p>
        </w:tc>
      </w:tr>
      <w:tr w:rsidR="00351F80" w14:paraId="035B1FBC" w14:textId="77777777" w:rsidTr="00550F68">
        <w:trPr>
          <w:trHeight w:val="743"/>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7A49CF5B" w14:textId="77777777" w:rsidR="00351F80" w:rsidRDefault="00351F80" w:rsidP="00351F80">
            <w:pPr>
              <w:rPr>
                <w:sz w:val="20"/>
              </w:rPr>
            </w:pPr>
            <w:r>
              <w:rPr>
                <w:sz w:val="20"/>
              </w:rPr>
              <w:t>Infektioner og parasitære sygdomme</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7CA4D38F" w14:textId="77777777" w:rsidR="00351F80" w:rsidRDefault="00351F80" w:rsidP="00351F80">
            <w:pPr>
              <w:ind w:left="360"/>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E893A5D" w14:textId="43CF2F32" w:rsidR="00351F80" w:rsidRDefault="00550F68" w:rsidP="00677B39">
            <w:pPr>
              <w:ind w:left="61"/>
              <w:rPr>
                <w:sz w:val="20"/>
              </w:rPr>
            </w:pPr>
            <w:r>
              <w:rPr>
                <w:sz w:val="20"/>
              </w:rPr>
              <w:t>Nasopharyn-gitis, øvre luftvejs-infektion</w:t>
            </w:r>
            <w:r>
              <w:rPr>
                <w:sz w:val="20"/>
                <w:vertAlign w:val="superscript"/>
              </w:rPr>
              <w:t>#</w:t>
            </w:r>
            <w:r>
              <w:rPr>
                <w:sz w:val="20"/>
              </w:rPr>
              <w:t>, sinusitis</w:t>
            </w:r>
            <w:r>
              <w:rPr>
                <w:sz w:val="20"/>
                <w:vertAlign w:val="superscript"/>
              </w:rPr>
              <w:t>#</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4190C55F" w14:textId="77777777" w:rsidR="00351F80" w:rsidRDefault="00351F80" w:rsidP="00351F80">
            <w:pPr>
              <w:ind w:left="360"/>
              <w:rPr>
                <w:sz w:val="20"/>
              </w:rPr>
            </w:pP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69F0A134" w14:textId="77777777" w:rsidR="00351F80" w:rsidRDefault="00351F80" w:rsidP="00351F80">
            <w:pPr>
              <w:ind w:left="360"/>
              <w:rPr>
                <w:sz w:val="20"/>
              </w:rPr>
            </w:pP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4F6543F9" w14:textId="77777777" w:rsidR="00351F80" w:rsidRDefault="00351F80" w:rsidP="00351F80">
            <w:pPr>
              <w:ind w:left="360"/>
              <w:rPr>
                <w:sz w:val="20"/>
              </w:rPr>
            </w:pP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7AED7980" w14:textId="77777777" w:rsidR="00351F80" w:rsidRDefault="00351F80" w:rsidP="00351F80">
            <w:pPr>
              <w:ind w:left="360"/>
              <w:rPr>
                <w:sz w:val="20"/>
              </w:rPr>
            </w:pPr>
          </w:p>
        </w:tc>
      </w:tr>
      <w:tr w:rsidR="00351F80" w14:paraId="7352EDBE" w14:textId="77777777" w:rsidTr="00550F68">
        <w:trPr>
          <w:trHeight w:val="1534"/>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9DD2911" w14:textId="77777777" w:rsidR="00351F80" w:rsidRDefault="00351F80" w:rsidP="00351F80">
            <w:pPr>
              <w:rPr>
                <w:sz w:val="20"/>
              </w:rPr>
            </w:pPr>
            <w:r>
              <w:rPr>
                <w:sz w:val="20"/>
              </w:rPr>
              <w:t>Blod og lymfesystem</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147D4CBE" w14:textId="77777777" w:rsidR="00351F80" w:rsidRDefault="00351F80" w:rsidP="00351F80">
            <w:pPr>
              <w:ind w:left="360"/>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25F5C727" w14:textId="77777777" w:rsidR="00351F80" w:rsidRDefault="00351F80" w:rsidP="00351F80">
            <w:pPr>
              <w:ind w:left="360"/>
              <w:rPr>
                <w:sz w:val="20"/>
              </w:rPr>
            </w:pP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60E5EA7F" w14:textId="77777777" w:rsidR="00351F80" w:rsidRDefault="00351F80" w:rsidP="00351F80">
            <w:pPr>
              <w:ind w:left="360"/>
              <w:rPr>
                <w:sz w:val="20"/>
              </w:rPr>
            </w:pP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6F620757" w14:textId="77777777" w:rsidR="00351F80" w:rsidRDefault="00351F80" w:rsidP="00351F80">
            <w:pPr>
              <w:ind w:left="360"/>
              <w:rPr>
                <w:sz w:val="20"/>
              </w:rPr>
            </w:pP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A595AB4" w14:textId="54F4FF49" w:rsidR="00351F80" w:rsidRPr="003E78C1" w:rsidRDefault="00550F68" w:rsidP="00351F80">
            <w:pPr>
              <w:ind w:left="-32"/>
              <w:rPr>
                <w:sz w:val="20"/>
                <w:lang w:val="en-US"/>
              </w:rPr>
            </w:pPr>
            <w:r w:rsidRPr="003E78C1">
              <w:rPr>
                <w:sz w:val="20"/>
                <w:lang w:val="en-US"/>
              </w:rPr>
              <w:t>Anæmi</w:t>
            </w:r>
            <w:r w:rsidRPr="003E78C1">
              <w:rPr>
                <w:sz w:val="20"/>
                <w:vertAlign w:val="superscript"/>
                <w:lang w:val="en-US"/>
              </w:rPr>
              <w:t>†</w:t>
            </w:r>
            <w:r w:rsidRPr="003E78C1">
              <w:rPr>
                <w:sz w:val="20"/>
                <w:lang w:val="en-US"/>
              </w:rPr>
              <w:t>, leukopeni</w:t>
            </w:r>
            <w:r w:rsidRPr="003E78C1">
              <w:rPr>
                <w:sz w:val="20"/>
                <w:vertAlign w:val="superscript"/>
                <w:lang w:val="en-US"/>
              </w:rPr>
              <w:t>†</w:t>
            </w:r>
            <w:r w:rsidRPr="003E78C1">
              <w:rPr>
                <w:sz w:val="20"/>
                <w:lang w:val="en-US"/>
              </w:rPr>
              <w:t>, trombocytopeni, trombocytopenisk purpura</w:t>
            </w: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0F99EEE" w14:textId="77777777" w:rsidR="00351F80" w:rsidRDefault="00351F80" w:rsidP="00351F80">
            <w:pPr>
              <w:rPr>
                <w:sz w:val="20"/>
              </w:rPr>
            </w:pPr>
            <w:r>
              <w:rPr>
                <w:sz w:val="20"/>
              </w:rPr>
              <w:t>Pancytopeni</w:t>
            </w:r>
          </w:p>
        </w:tc>
      </w:tr>
      <w:tr w:rsidR="00550F68" w14:paraId="1A463D9C" w14:textId="77777777" w:rsidTr="00550F68">
        <w:trPr>
          <w:trHeight w:val="2831"/>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F7797B2" w14:textId="56F8708B" w:rsidR="00550F68" w:rsidRDefault="00550F68" w:rsidP="00550F68">
            <w:pPr>
              <w:rPr>
                <w:sz w:val="20"/>
              </w:rPr>
            </w:pPr>
            <w:r>
              <w:rPr>
                <w:sz w:val="20"/>
              </w:rPr>
              <w:t>Immun-</w:t>
            </w:r>
            <w:r>
              <w:rPr>
                <w:sz w:val="20"/>
              </w:rPr>
              <w:br/>
              <w:t>systemet</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3A03634D" w14:textId="77777777" w:rsidR="00550F68" w:rsidRDefault="00550F68" w:rsidP="00550F68">
            <w:pPr>
              <w:ind w:left="360"/>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2F05606F" w14:textId="77777777" w:rsidR="00550F68" w:rsidRDefault="00550F68" w:rsidP="00550F68">
            <w:pPr>
              <w:ind w:left="360"/>
              <w:rPr>
                <w:sz w:val="20"/>
              </w:rPr>
            </w:pP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4E56FFC" w14:textId="2D21D737" w:rsidR="00550F68" w:rsidRDefault="00550F68" w:rsidP="00550F68">
            <w:pPr>
              <w:ind w:left="77"/>
              <w:rPr>
                <w:sz w:val="20"/>
              </w:rPr>
            </w:pPr>
            <w:r>
              <w:rPr>
                <w:sz w:val="20"/>
              </w:rPr>
              <w:t>Overfølsom-hedsreaktioner såsom angio-neurotisk ødem, anafylaktiske reaktioner, aurikulær hævelse, bulløse lidelser, eksfoliativ lidelser, urticaria, pruritus, udslæt og eruptioner</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010600E0" w14:textId="77777777" w:rsidR="00550F68" w:rsidRDefault="00550F68" w:rsidP="00550F68">
            <w:pPr>
              <w:ind w:left="360"/>
              <w:rPr>
                <w:sz w:val="20"/>
              </w:rPr>
            </w:pP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5E5C3B2F" w14:textId="77777777" w:rsidR="00550F68" w:rsidRDefault="00550F68" w:rsidP="00550F68">
            <w:pPr>
              <w:ind w:left="360"/>
              <w:rPr>
                <w:sz w:val="20"/>
              </w:rPr>
            </w:pP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1357618E" w14:textId="77777777" w:rsidR="00550F68" w:rsidRDefault="00550F68" w:rsidP="00550F68">
            <w:pPr>
              <w:ind w:left="360"/>
              <w:rPr>
                <w:sz w:val="20"/>
              </w:rPr>
            </w:pPr>
          </w:p>
        </w:tc>
      </w:tr>
      <w:tr w:rsidR="00550F68" w14:paraId="2BEBF387" w14:textId="77777777" w:rsidTr="00550F68">
        <w:trPr>
          <w:trHeight w:val="1013"/>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3B645EB" w14:textId="77777777" w:rsidR="00550F68" w:rsidRDefault="00550F68" w:rsidP="00550F68">
            <w:pPr>
              <w:rPr>
                <w:sz w:val="20"/>
              </w:rPr>
            </w:pPr>
            <w:r>
              <w:rPr>
                <w:sz w:val="20"/>
              </w:rPr>
              <w:t>Metabolisme og ernæring*</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52A4FD58" w14:textId="77777777" w:rsidR="00550F68" w:rsidRDefault="00550F68" w:rsidP="00550F68">
            <w:pPr>
              <w:ind w:left="360"/>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E9802EB" w14:textId="1B0160EB" w:rsidR="00550F68" w:rsidRDefault="00550F68" w:rsidP="00550F68">
            <w:pPr>
              <w:ind w:left="61"/>
              <w:rPr>
                <w:sz w:val="20"/>
              </w:rPr>
            </w:pPr>
            <w:r>
              <w:rPr>
                <w:iCs/>
                <w:sz w:val="20"/>
              </w:rPr>
              <w:t>Anoreksi, nedsat appetit</w:t>
            </w:r>
            <w:r>
              <w:rPr>
                <w:sz w:val="20"/>
                <w:vertAlign w:val="superscript"/>
              </w:rPr>
              <w:t>†</w:t>
            </w:r>
            <w:r>
              <w:rPr>
                <w:iCs/>
                <w:sz w:val="20"/>
              </w:rPr>
              <w:t>, moderat nedsat vægtøgning eller højde ved langvarig anvendelse hos børn*</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48B4C511" w14:textId="77777777" w:rsidR="00550F68" w:rsidRDefault="00550F68" w:rsidP="00550F68">
            <w:pPr>
              <w:ind w:left="360"/>
              <w:rPr>
                <w:sz w:val="20"/>
              </w:rPr>
            </w:pP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59F8F2E4" w14:textId="77777777" w:rsidR="00550F68" w:rsidRDefault="00550F68" w:rsidP="00550F68">
            <w:pPr>
              <w:ind w:left="360"/>
              <w:rPr>
                <w:sz w:val="20"/>
              </w:rPr>
            </w:pP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3E8B0D3D" w14:textId="77777777" w:rsidR="00550F68" w:rsidRDefault="00550F68" w:rsidP="00550F68">
            <w:pPr>
              <w:ind w:left="360"/>
              <w:rPr>
                <w:sz w:val="20"/>
              </w:rPr>
            </w:pP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7787B306" w14:textId="77777777" w:rsidR="00550F68" w:rsidRDefault="00550F68" w:rsidP="00550F68">
            <w:pPr>
              <w:ind w:left="360"/>
              <w:rPr>
                <w:sz w:val="20"/>
              </w:rPr>
            </w:pPr>
          </w:p>
        </w:tc>
      </w:tr>
      <w:tr w:rsidR="00550F68" w14:paraId="1B990768" w14:textId="77777777" w:rsidTr="00550F68">
        <w:trPr>
          <w:trHeight w:val="3026"/>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5EA4FBF" w14:textId="77777777" w:rsidR="00550F68" w:rsidRDefault="00550F68" w:rsidP="00550F68">
            <w:pPr>
              <w:rPr>
                <w:sz w:val="20"/>
              </w:rPr>
            </w:pPr>
            <w:r>
              <w:rPr>
                <w:sz w:val="20"/>
              </w:rPr>
              <w:t>Psykiske forstyrrelser*</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90213B9" w14:textId="77777777" w:rsidR="00550F68" w:rsidRDefault="00550F68" w:rsidP="00550F68">
            <w:pPr>
              <w:ind w:left="48"/>
              <w:rPr>
                <w:sz w:val="20"/>
              </w:rPr>
            </w:pPr>
            <w:r>
              <w:rPr>
                <w:sz w:val="20"/>
              </w:rPr>
              <w:t>Søvnløshed, nervøsitet</w:t>
            </w: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FBB8908" w14:textId="507C93AB" w:rsidR="00550F68" w:rsidRDefault="00550F68" w:rsidP="00550F68">
            <w:pPr>
              <w:ind w:left="61"/>
              <w:rPr>
                <w:sz w:val="20"/>
                <w:highlight w:val="yellow"/>
              </w:rPr>
            </w:pPr>
            <w:r w:rsidRPr="00F212CE">
              <w:rPr>
                <w:sz w:val="20"/>
              </w:rPr>
              <w:t>Affektlabilitet, aggression*, agitation*, angst*</w:t>
            </w:r>
            <w:r w:rsidRPr="00F212CE">
              <w:rPr>
                <w:sz w:val="20"/>
                <w:vertAlign w:val="superscript"/>
              </w:rPr>
              <w:t>†</w:t>
            </w:r>
            <w:r w:rsidRPr="00F212CE">
              <w:rPr>
                <w:sz w:val="20"/>
              </w:rPr>
              <w:t xml:space="preserve">, </w:t>
            </w:r>
            <w:r>
              <w:rPr>
                <w:sz w:val="20"/>
              </w:rPr>
              <w:t>depression*</w:t>
            </w:r>
            <w:r>
              <w:rPr>
                <w:sz w:val="20"/>
                <w:vertAlign w:val="superscript"/>
              </w:rPr>
              <w:t>#</w:t>
            </w:r>
            <w:r>
              <w:rPr>
                <w:sz w:val="20"/>
              </w:rPr>
              <w:t>, irritabilitet, unormal opførsel, humørsvingninger, tics*, initial insomni</w:t>
            </w:r>
            <w:r>
              <w:rPr>
                <w:sz w:val="20"/>
                <w:vertAlign w:val="superscript"/>
              </w:rPr>
              <w:t>#</w:t>
            </w:r>
            <w:r>
              <w:rPr>
                <w:sz w:val="20"/>
              </w:rPr>
              <w:t>, nedsat stemningsleje</w:t>
            </w:r>
            <w:r>
              <w:rPr>
                <w:sz w:val="20"/>
                <w:vertAlign w:val="superscript"/>
              </w:rPr>
              <w:t>#</w:t>
            </w:r>
            <w:r>
              <w:rPr>
                <w:sz w:val="20"/>
              </w:rPr>
              <w:t>, nedsat libido</w:t>
            </w:r>
            <w:r>
              <w:rPr>
                <w:sz w:val="20"/>
                <w:vertAlign w:val="superscript"/>
              </w:rPr>
              <w:t>#</w:t>
            </w:r>
            <w:r>
              <w:rPr>
                <w:sz w:val="20"/>
              </w:rPr>
              <w:t>, anspændthed</w:t>
            </w:r>
            <w:r>
              <w:rPr>
                <w:sz w:val="20"/>
                <w:vertAlign w:val="superscript"/>
              </w:rPr>
              <w:t>#</w:t>
            </w:r>
            <w:r>
              <w:rPr>
                <w:sz w:val="20"/>
              </w:rPr>
              <w:t>, tænderskæren</w:t>
            </w:r>
            <w:r w:rsidR="00136F6C">
              <w:rPr>
                <w:sz w:val="20"/>
                <w:vertAlign w:val="superscript"/>
              </w:rPr>
              <w:t>^</w:t>
            </w:r>
            <w:r>
              <w:rPr>
                <w:sz w:val="20"/>
              </w:rPr>
              <w:t>, panikangst</w:t>
            </w:r>
            <w:r>
              <w:rPr>
                <w:sz w:val="20"/>
                <w:vertAlign w:val="superscript"/>
              </w:rPr>
              <w:t>#</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884D62B" w14:textId="640B9C4F" w:rsidR="00550F68" w:rsidRDefault="00550F68" w:rsidP="00550F68">
            <w:pPr>
              <w:ind w:left="77"/>
              <w:rPr>
                <w:sz w:val="20"/>
              </w:rPr>
            </w:pPr>
            <w:r>
              <w:rPr>
                <w:sz w:val="20"/>
              </w:rPr>
              <w:t>Psykotiske sygdomme*, hallucination* (auditiv, visuel eller taktil), vrede, selvmordsforestillinger*, ændret humør, rastløshed</w:t>
            </w:r>
            <w:r>
              <w:rPr>
                <w:sz w:val="20"/>
                <w:vertAlign w:val="superscript"/>
              </w:rPr>
              <w:t>†</w:t>
            </w:r>
            <w:r>
              <w:rPr>
                <w:sz w:val="20"/>
              </w:rPr>
              <w:t>, grådlabilitet, forværring af forudeksisterende tics ved Tourettes syndrom*, logorré, hypervigilitet, søvnforstyrrelser</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B18F66E" w14:textId="77777777" w:rsidR="00550F68" w:rsidRDefault="00550F68" w:rsidP="00550F68">
            <w:pPr>
              <w:ind w:left="94"/>
              <w:rPr>
                <w:sz w:val="20"/>
              </w:rPr>
            </w:pPr>
            <w:r>
              <w:rPr>
                <w:sz w:val="20"/>
              </w:rPr>
              <w:t>Mani*</w:t>
            </w:r>
            <w:r>
              <w:rPr>
                <w:sz w:val="20"/>
                <w:vertAlign w:val="superscript"/>
              </w:rPr>
              <w:t>†</w:t>
            </w:r>
            <w:r>
              <w:rPr>
                <w:sz w:val="20"/>
              </w:rPr>
              <w:t>, desorientering, libido forstyrrelse, konfusionstilstand</w:t>
            </w:r>
            <w:r>
              <w:rPr>
                <w:sz w:val="20"/>
                <w:vertAlign w:val="superscript"/>
              </w:rPr>
              <w:t>†</w:t>
            </w: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7B2A663" w14:textId="77777777" w:rsidR="00550F68" w:rsidRDefault="00550F68" w:rsidP="00550F68">
            <w:pPr>
              <w:rPr>
                <w:sz w:val="20"/>
              </w:rPr>
            </w:pPr>
            <w:r>
              <w:rPr>
                <w:sz w:val="20"/>
              </w:rPr>
              <w:t>Selvmords-forsøg (herunder fuldbyrdet selvmord)*</w:t>
            </w:r>
            <w:r>
              <w:rPr>
                <w:sz w:val="20"/>
                <w:vertAlign w:val="superscript"/>
              </w:rPr>
              <w:t>†</w:t>
            </w:r>
            <w:r>
              <w:rPr>
                <w:sz w:val="20"/>
              </w:rPr>
              <w:t>, forbigående nedtrykthed*, unormale tanker, apati</w:t>
            </w:r>
            <w:r>
              <w:rPr>
                <w:sz w:val="20"/>
                <w:vertAlign w:val="superscript"/>
              </w:rPr>
              <w:t>†</w:t>
            </w:r>
            <w:r>
              <w:rPr>
                <w:sz w:val="20"/>
              </w:rPr>
              <w:t>, repetitiv adfærd, overfokusering</w:t>
            </w: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BA6084C" w14:textId="77777777" w:rsidR="00550F68" w:rsidRDefault="00550F68" w:rsidP="00550F68">
            <w:pPr>
              <w:rPr>
                <w:sz w:val="20"/>
              </w:rPr>
            </w:pPr>
            <w:r>
              <w:rPr>
                <w:sz w:val="20"/>
              </w:rPr>
              <w:t>Vrangforestillinger*</w:t>
            </w:r>
            <w:r>
              <w:rPr>
                <w:sz w:val="20"/>
                <w:vertAlign w:val="superscript"/>
              </w:rPr>
              <w:t>†</w:t>
            </w:r>
            <w:r>
              <w:rPr>
                <w:sz w:val="20"/>
              </w:rPr>
              <w:t>, tanke-forstyrrelser*, afhængighed. Tilfælde med misbrug og afhængighed er beskrevet hyppigere med formuleringer med hurtig frigivelse.</w:t>
            </w:r>
          </w:p>
        </w:tc>
      </w:tr>
      <w:tr w:rsidR="00550F68" w14:paraId="496B64D2" w14:textId="77777777" w:rsidTr="00550F68">
        <w:trPr>
          <w:trHeight w:val="3041"/>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8BDD24F" w14:textId="77777777" w:rsidR="00550F68" w:rsidRDefault="00550F68" w:rsidP="00550F68">
            <w:pPr>
              <w:rPr>
                <w:sz w:val="20"/>
              </w:rPr>
            </w:pPr>
            <w:r>
              <w:rPr>
                <w:sz w:val="20"/>
              </w:rPr>
              <w:lastRenderedPageBreak/>
              <w:t>Nervesystemet</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539FD04" w14:textId="77777777" w:rsidR="00550F68" w:rsidRDefault="00550F68" w:rsidP="00550F68">
            <w:pPr>
              <w:rPr>
                <w:sz w:val="20"/>
              </w:rPr>
            </w:pPr>
            <w:r>
              <w:rPr>
                <w:sz w:val="20"/>
              </w:rPr>
              <w:t>Hovedpine</w:t>
            </w: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CAC2D8A" w14:textId="502C6EB6" w:rsidR="00550F68" w:rsidRDefault="00550F68" w:rsidP="00550F68">
            <w:pPr>
              <w:rPr>
                <w:sz w:val="20"/>
              </w:rPr>
            </w:pPr>
            <w:r>
              <w:rPr>
                <w:sz w:val="20"/>
              </w:rPr>
              <w:t>Svimmelhed, dyskinesi, psyko-motorisk hyperaktivitet, døsighed, paræstesi</w:t>
            </w:r>
            <w:r>
              <w:rPr>
                <w:sz w:val="20"/>
                <w:vertAlign w:val="superscript"/>
              </w:rPr>
              <w:t>#</w:t>
            </w:r>
            <w:r>
              <w:rPr>
                <w:sz w:val="20"/>
              </w:rPr>
              <w:t>, spændings</w:t>
            </w:r>
            <w:r>
              <w:rPr>
                <w:sz w:val="20"/>
              </w:rPr>
              <w:softHyphen/>
              <w:t>hovedpine</w:t>
            </w:r>
            <w:r>
              <w:rPr>
                <w:sz w:val="20"/>
                <w:vertAlign w:val="superscript"/>
              </w:rPr>
              <w:t>#</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45BCB9F" w14:textId="77777777" w:rsidR="00550F68" w:rsidRDefault="00550F68" w:rsidP="00550F68">
            <w:pPr>
              <w:rPr>
                <w:sz w:val="20"/>
              </w:rPr>
            </w:pPr>
            <w:r>
              <w:rPr>
                <w:sz w:val="20"/>
              </w:rPr>
              <w:t>Sedation, tremor</w:t>
            </w:r>
            <w:r>
              <w:rPr>
                <w:sz w:val="20"/>
                <w:vertAlign w:val="superscript"/>
              </w:rPr>
              <w:t>†</w:t>
            </w:r>
            <w:r>
              <w:rPr>
                <w:sz w:val="20"/>
              </w:rPr>
              <w:t>, letargi</w:t>
            </w:r>
            <w:r>
              <w:rPr>
                <w:iCs/>
                <w:sz w:val="20"/>
                <w:vertAlign w:val="superscript"/>
              </w:rPr>
              <w:t>#</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209F46FD" w14:textId="77777777" w:rsidR="00550F68" w:rsidRDefault="00550F68" w:rsidP="00550F68">
            <w:pPr>
              <w:rPr>
                <w:sz w:val="20"/>
              </w:rPr>
            </w:pP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973228B" w14:textId="77777777" w:rsidR="00550F68" w:rsidRDefault="00550F68" w:rsidP="00550F68">
            <w:pPr>
              <w:rPr>
                <w:sz w:val="20"/>
              </w:rPr>
            </w:pPr>
            <w:r>
              <w:rPr>
                <w:sz w:val="20"/>
              </w:rPr>
              <w:t>Krampe, koreoatetose-lignende bevægelser, reversibelt iskæmisk neurologisk deficit, Neuroleptisk malignt syndrom (NMS; rapporterne var dårligt dokumenteret og i størstedelen af disse sager modtog patienten også andre stoffer, så metyl-fenidats rolle er uklar).</w:t>
            </w: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7100DEAC" w14:textId="77777777" w:rsidR="00550F68" w:rsidRDefault="00550F68" w:rsidP="00550F68">
            <w:pPr>
              <w:rPr>
                <w:sz w:val="20"/>
              </w:rPr>
            </w:pPr>
            <w:r>
              <w:rPr>
                <w:sz w:val="20"/>
              </w:rPr>
              <w:t>Cerebrovaskulære sygdomme*</w:t>
            </w:r>
            <w:r>
              <w:rPr>
                <w:sz w:val="20"/>
                <w:vertAlign w:val="superscript"/>
              </w:rPr>
              <w:t>†</w:t>
            </w:r>
            <w:r>
              <w:rPr>
                <w:sz w:val="20"/>
              </w:rPr>
              <w:t xml:space="preserve"> (herunder vaskulitis, cerebral hæmorrhage og cerebrovaskulære hændelser, cerebral artritis, cerebral okklusion), grand mal krampeanfald*, migræne</w:t>
            </w:r>
            <w:r>
              <w:rPr>
                <w:sz w:val="20"/>
                <w:vertAlign w:val="superscript"/>
              </w:rPr>
              <w:t>†</w:t>
            </w:r>
            <w:r>
              <w:rPr>
                <w:sz w:val="20"/>
              </w:rPr>
              <w:t>, stammen.</w:t>
            </w:r>
          </w:p>
        </w:tc>
      </w:tr>
      <w:tr w:rsidR="00550F68" w14:paraId="6F83B842" w14:textId="77777777" w:rsidTr="00550F68">
        <w:trPr>
          <w:trHeight w:val="827"/>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8079B57" w14:textId="77777777" w:rsidR="00550F68" w:rsidRDefault="00550F68" w:rsidP="00550F68">
            <w:pPr>
              <w:rPr>
                <w:sz w:val="20"/>
              </w:rPr>
            </w:pPr>
            <w:r>
              <w:rPr>
                <w:sz w:val="20"/>
              </w:rPr>
              <w:t>Øjne</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16DF2449" w14:textId="77777777" w:rsidR="00550F68" w:rsidRDefault="00550F68" w:rsidP="00550F68">
            <w:pPr>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97FC988" w14:textId="77777777" w:rsidR="00550F68" w:rsidRDefault="00550F68" w:rsidP="00550F68">
            <w:pPr>
              <w:rPr>
                <w:sz w:val="20"/>
              </w:rPr>
            </w:pPr>
            <w:r>
              <w:rPr>
                <w:sz w:val="20"/>
              </w:rPr>
              <w:t>Akkomodations-forstyrrelser</w:t>
            </w:r>
            <w:r>
              <w:rPr>
                <w:sz w:val="20"/>
                <w:vertAlign w:val="superscript"/>
              </w:rPr>
              <w:t>#</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663250D" w14:textId="77777777" w:rsidR="00550F68" w:rsidRDefault="00550F68" w:rsidP="00550F68">
            <w:pPr>
              <w:rPr>
                <w:sz w:val="20"/>
              </w:rPr>
            </w:pPr>
            <w:r>
              <w:rPr>
                <w:sz w:val="20"/>
              </w:rPr>
              <w:t>Sløret syn</w:t>
            </w:r>
            <w:r>
              <w:rPr>
                <w:sz w:val="20"/>
                <w:vertAlign w:val="superscript"/>
              </w:rPr>
              <w:t>†</w:t>
            </w:r>
            <w:r>
              <w:rPr>
                <w:sz w:val="20"/>
              </w:rPr>
              <w:t>, tørre øjne</w:t>
            </w:r>
            <w:r>
              <w:rPr>
                <w:sz w:val="20"/>
                <w:vertAlign w:val="superscript"/>
              </w:rPr>
              <w:t>#</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4911181" w14:textId="5639DCC3" w:rsidR="00550F68" w:rsidRDefault="00550F68" w:rsidP="00550F68">
            <w:pPr>
              <w:rPr>
                <w:sz w:val="20"/>
              </w:rPr>
            </w:pPr>
            <w:r>
              <w:rPr>
                <w:sz w:val="20"/>
              </w:rPr>
              <w:t>Akkomodationsbesvær, synsnedsættelse, diplopi</w:t>
            </w: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6C595B07" w14:textId="77777777" w:rsidR="00550F68" w:rsidRDefault="00550F68" w:rsidP="00550F68">
            <w:pPr>
              <w:rPr>
                <w:sz w:val="20"/>
              </w:rPr>
            </w:pP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B05FB3A" w14:textId="77777777" w:rsidR="00550F68" w:rsidRDefault="00550F68" w:rsidP="00550F68">
            <w:pPr>
              <w:rPr>
                <w:strike/>
                <w:sz w:val="20"/>
              </w:rPr>
            </w:pPr>
            <w:r>
              <w:rPr>
                <w:sz w:val="20"/>
              </w:rPr>
              <w:t>Mydriasis</w:t>
            </w:r>
          </w:p>
        </w:tc>
      </w:tr>
      <w:tr w:rsidR="00550F68" w14:paraId="03063726" w14:textId="77777777" w:rsidTr="00550F68">
        <w:trPr>
          <w:trHeight w:val="283"/>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B40B42A" w14:textId="77777777" w:rsidR="00550F68" w:rsidRDefault="00550F68" w:rsidP="00550F68">
            <w:pPr>
              <w:rPr>
                <w:sz w:val="20"/>
              </w:rPr>
            </w:pPr>
            <w:r>
              <w:rPr>
                <w:sz w:val="20"/>
              </w:rPr>
              <w:t>Øre og labyrint</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6C4C7038" w14:textId="77777777" w:rsidR="00550F68" w:rsidRDefault="00550F68" w:rsidP="00550F68">
            <w:pPr>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B7A00B1" w14:textId="77777777" w:rsidR="00550F68" w:rsidRDefault="00550F68" w:rsidP="00550F68">
            <w:pPr>
              <w:rPr>
                <w:sz w:val="20"/>
                <w:highlight w:val="yellow"/>
              </w:rPr>
            </w:pPr>
            <w:r>
              <w:rPr>
                <w:sz w:val="20"/>
              </w:rPr>
              <w:t>Vertigo</w:t>
            </w:r>
            <w:r>
              <w:rPr>
                <w:sz w:val="20"/>
                <w:vertAlign w:val="superscript"/>
              </w:rPr>
              <w:t>#</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227952F4" w14:textId="77777777" w:rsidR="00550F68" w:rsidRDefault="00550F68" w:rsidP="00550F68">
            <w:pPr>
              <w:rPr>
                <w:sz w:val="20"/>
              </w:rPr>
            </w:pP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23702D83" w14:textId="77777777" w:rsidR="00550F68" w:rsidRDefault="00550F68" w:rsidP="00550F68">
            <w:pPr>
              <w:rPr>
                <w:sz w:val="20"/>
              </w:rPr>
            </w:pP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218ED063" w14:textId="77777777" w:rsidR="00550F68" w:rsidRDefault="00550F68" w:rsidP="00550F68">
            <w:pPr>
              <w:rPr>
                <w:sz w:val="20"/>
              </w:rPr>
            </w:pP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7EDD189D" w14:textId="77777777" w:rsidR="00550F68" w:rsidRDefault="00550F68" w:rsidP="00550F68">
            <w:pPr>
              <w:rPr>
                <w:sz w:val="20"/>
              </w:rPr>
            </w:pPr>
          </w:p>
        </w:tc>
      </w:tr>
      <w:tr w:rsidR="00550F68" w14:paraId="500CD8B1" w14:textId="77777777" w:rsidTr="00550F68">
        <w:trPr>
          <w:trHeight w:val="1352"/>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07E66E0" w14:textId="77777777" w:rsidR="00550F68" w:rsidRDefault="00550F68" w:rsidP="00550F68">
            <w:pPr>
              <w:rPr>
                <w:sz w:val="20"/>
              </w:rPr>
            </w:pPr>
            <w:r>
              <w:rPr>
                <w:sz w:val="20"/>
              </w:rPr>
              <w:t>Hjerte*</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2C3D7074" w14:textId="77777777" w:rsidR="00550F68" w:rsidRDefault="00550F68" w:rsidP="00550F68">
            <w:pPr>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C0FCAC9" w14:textId="77777777" w:rsidR="00550F68" w:rsidRDefault="00550F68" w:rsidP="00550F68">
            <w:pPr>
              <w:rPr>
                <w:sz w:val="20"/>
              </w:rPr>
            </w:pPr>
            <w:r>
              <w:rPr>
                <w:sz w:val="20"/>
              </w:rPr>
              <w:t>Arytmier, takykardi, palpitationer</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4E36726" w14:textId="77777777" w:rsidR="00550F68" w:rsidRDefault="00550F68" w:rsidP="00550F68">
            <w:pPr>
              <w:rPr>
                <w:sz w:val="20"/>
              </w:rPr>
            </w:pPr>
            <w:r>
              <w:rPr>
                <w:sz w:val="20"/>
              </w:rPr>
              <w:t>Brystsmerter</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72F8E662" w14:textId="77777777" w:rsidR="00550F68" w:rsidRDefault="00550F68" w:rsidP="00550F68">
            <w:pPr>
              <w:rPr>
                <w:sz w:val="20"/>
              </w:rPr>
            </w:pPr>
            <w:r>
              <w:rPr>
                <w:sz w:val="20"/>
              </w:rPr>
              <w:t>Angina pectoris</w:t>
            </w: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1AB25AD" w14:textId="77777777" w:rsidR="00550F68" w:rsidRDefault="00550F68" w:rsidP="00550F68">
            <w:pPr>
              <w:rPr>
                <w:sz w:val="20"/>
              </w:rPr>
            </w:pPr>
            <w:r>
              <w:rPr>
                <w:sz w:val="20"/>
              </w:rPr>
              <w:t>Hjertestop, myokardieinfarkt</w:t>
            </w: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DD1433A" w14:textId="77777777" w:rsidR="00550F68" w:rsidRDefault="00550F68" w:rsidP="00550F68">
            <w:pPr>
              <w:rPr>
                <w:sz w:val="20"/>
              </w:rPr>
            </w:pPr>
            <w:r>
              <w:rPr>
                <w:sz w:val="20"/>
              </w:rPr>
              <w:t>Supraventrikulær takykardi, bradykardi, ventrikulær ekstrasystoler</w:t>
            </w:r>
            <w:r>
              <w:rPr>
                <w:sz w:val="20"/>
                <w:vertAlign w:val="superscript"/>
              </w:rPr>
              <w:t>†</w:t>
            </w:r>
            <w:r>
              <w:rPr>
                <w:sz w:val="20"/>
              </w:rPr>
              <w:t>, ekstrasystoler</w:t>
            </w:r>
            <w:r>
              <w:rPr>
                <w:sz w:val="20"/>
                <w:vertAlign w:val="superscript"/>
              </w:rPr>
              <w:t>†</w:t>
            </w:r>
          </w:p>
        </w:tc>
      </w:tr>
      <w:tr w:rsidR="00550F68" w14:paraId="51437FEC" w14:textId="77777777" w:rsidTr="00550F68">
        <w:trPr>
          <w:trHeight w:val="1387"/>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7E1E93A" w14:textId="77777777" w:rsidR="00550F68" w:rsidRDefault="00550F68" w:rsidP="00550F68">
            <w:pPr>
              <w:rPr>
                <w:sz w:val="20"/>
              </w:rPr>
            </w:pPr>
            <w:r>
              <w:rPr>
                <w:sz w:val="20"/>
              </w:rPr>
              <w:t>Vaskulære sygdomme*</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50BD1143" w14:textId="77777777" w:rsidR="00550F68" w:rsidRDefault="00550F68" w:rsidP="00550F68">
            <w:pPr>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04C2437" w14:textId="77777777" w:rsidR="00550F68" w:rsidRDefault="00550F68" w:rsidP="00550F68">
            <w:pPr>
              <w:rPr>
                <w:sz w:val="20"/>
              </w:rPr>
            </w:pPr>
            <w:r>
              <w:rPr>
                <w:sz w:val="20"/>
              </w:rPr>
              <w:t>Hypertension</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416028A" w14:textId="77777777" w:rsidR="00550F68" w:rsidRDefault="00550F68" w:rsidP="00550F68">
            <w:pPr>
              <w:rPr>
                <w:sz w:val="20"/>
              </w:rPr>
            </w:pPr>
            <w:r>
              <w:rPr>
                <w:sz w:val="20"/>
              </w:rPr>
              <w:t>Hedeture</w:t>
            </w:r>
            <w:r>
              <w:rPr>
                <w:sz w:val="20"/>
                <w:vertAlign w:val="superscript"/>
              </w:rPr>
              <w:t>#</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5B6C1038" w14:textId="77777777" w:rsidR="00550F68" w:rsidRDefault="00550F68" w:rsidP="00550F68">
            <w:pPr>
              <w:rPr>
                <w:sz w:val="20"/>
              </w:rPr>
            </w:pP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BB7235F" w14:textId="77777777" w:rsidR="00550F68" w:rsidRDefault="00550F68" w:rsidP="00550F68">
            <w:pPr>
              <w:rPr>
                <w:sz w:val="20"/>
              </w:rPr>
            </w:pPr>
            <w:r>
              <w:rPr>
                <w:sz w:val="20"/>
              </w:rPr>
              <w:t>Cerebral arteritis og/eller okklusion, perifer kulde</w:t>
            </w:r>
            <w:r>
              <w:rPr>
                <w:sz w:val="20"/>
                <w:vertAlign w:val="superscript"/>
              </w:rPr>
              <w:t>†</w:t>
            </w:r>
            <w:r>
              <w:rPr>
                <w:sz w:val="20"/>
              </w:rPr>
              <w:t>, Raynauds fænomen</w:t>
            </w: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1BD4E435" w14:textId="77777777" w:rsidR="00550F68" w:rsidRDefault="00550F68" w:rsidP="00550F68">
            <w:pPr>
              <w:rPr>
                <w:sz w:val="20"/>
              </w:rPr>
            </w:pPr>
          </w:p>
        </w:tc>
      </w:tr>
      <w:tr w:rsidR="00550F68" w14:paraId="3830A69F" w14:textId="77777777" w:rsidTr="00550F68">
        <w:trPr>
          <w:trHeight w:val="758"/>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58F6331" w14:textId="77777777" w:rsidR="00550F68" w:rsidRDefault="00550F68" w:rsidP="00550F68">
            <w:pPr>
              <w:rPr>
                <w:sz w:val="20"/>
              </w:rPr>
            </w:pPr>
            <w:r>
              <w:rPr>
                <w:sz w:val="20"/>
              </w:rPr>
              <w:t>Luftveje, thorax og mediastinum</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08DD1C35" w14:textId="77777777" w:rsidR="00550F68" w:rsidRDefault="00550F68" w:rsidP="00550F68">
            <w:pPr>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58FC2B8" w14:textId="77777777" w:rsidR="00550F68" w:rsidRDefault="00550F68" w:rsidP="00550F68">
            <w:pPr>
              <w:rPr>
                <w:sz w:val="20"/>
              </w:rPr>
            </w:pPr>
            <w:r>
              <w:rPr>
                <w:sz w:val="20"/>
              </w:rPr>
              <w:t>Hoste, orofaryngeale smerter</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72DDFCB" w14:textId="77777777" w:rsidR="00550F68" w:rsidRDefault="00550F68" w:rsidP="00550F68">
            <w:pPr>
              <w:rPr>
                <w:sz w:val="20"/>
              </w:rPr>
            </w:pPr>
            <w:r>
              <w:rPr>
                <w:sz w:val="20"/>
              </w:rPr>
              <w:t>Dyspnø</w:t>
            </w:r>
            <w:r>
              <w:rPr>
                <w:sz w:val="20"/>
                <w:vertAlign w:val="superscript"/>
              </w:rPr>
              <w:t>†</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55EF2525" w14:textId="77777777" w:rsidR="00550F68" w:rsidRDefault="00550F68" w:rsidP="00550F68">
            <w:pPr>
              <w:rPr>
                <w:sz w:val="20"/>
              </w:rPr>
            </w:pP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5270D156" w14:textId="77777777" w:rsidR="00550F68" w:rsidRDefault="00550F68" w:rsidP="00550F68">
            <w:pPr>
              <w:rPr>
                <w:sz w:val="20"/>
              </w:rPr>
            </w:pP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4D1BA25D" w14:textId="0CC804D3" w:rsidR="00550F68" w:rsidRDefault="00550F68" w:rsidP="00550F68">
            <w:pPr>
              <w:rPr>
                <w:sz w:val="20"/>
              </w:rPr>
            </w:pPr>
            <w:r>
              <w:rPr>
                <w:sz w:val="20"/>
              </w:rPr>
              <w:t>Epistaxis</w:t>
            </w:r>
          </w:p>
        </w:tc>
      </w:tr>
      <w:tr w:rsidR="00550F68" w14:paraId="5FD493F6" w14:textId="77777777" w:rsidTr="00550F68">
        <w:trPr>
          <w:trHeight w:val="270"/>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D74FDA0" w14:textId="77777777" w:rsidR="00550F68" w:rsidRDefault="00550F68" w:rsidP="00550F68">
            <w:pPr>
              <w:rPr>
                <w:sz w:val="20"/>
              </w:rPr>
            </w:pPr>
            <w:r>
              <w:rPr>
                <w:sz w:val="20"/>
              </w:rPr>
              <w:t>Mave-tarm- kanalen</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4C32B120" w14:textId="77777777" w:rsidR="00550F68" w:rsidRDefault="00550F68" w:rsidP="00550F68">
            <w:pPr>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FC1F5D6" w14:textId="77777777" w:rsidR="00550F68" w:rsidRDefault="00550F68" w:rsidP="00550F68">
            <w:pPr>
              <w:rPr>
                <w:sz w:val="20"/>
              </w:rPr>
            </w:pPr>
            <w:r>
              <w:rPr>
                <w:sz w:val="20"/>
              </w:rPr>
              <w:t>Smerter i øvre abdomen, diarré, kvalme</w:t>
            </w:r>
            <w:r>
              <w:rPr>
                <w:sz w:val="20"/>
                <w:vertAlign w:val="superscript"/>
              </w:rPr>
              <w:t>†</w:t>
            </w:r>
            <w:r>
              <w:rPr>
                <w:sz w:val="20"/>
              </w:rPr>
              <w:t>, abdominale gener, opkastning, mundtørhed</w:t>
            </w:r>
            <w:r>
              <w:rPr>
                <w:sz w:val="20"/>
                <w:vertAlign w:val="superscript"/>
              </w:rPr>
              <w:t>†</w:t>
            </w:r>
            <w:r>
              <w:rPr>
                <w:sz w:val="20"/>
              </w:rPr>
              <w:t>, dyspepsi</w:t>
            </w:r>
            <w:r>
              <w:rPr>
                <w:iCs/>
                <w:sz w:val="20"/>
                <w:vertAlign w:val="superscript"/>
              </w:rPr>
              <w:t>#</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F00EB15" w14:textId="77777777" w:rsidR="00550F68" w:rsidRDefault="00550F68" w:rsidP="00550F68">
            <w:pPr>
              <w:rPr>
                <w:sz w:val="20"/>
              </w:rPr>
            </w:pPr>
            <w:r>
              <w:rPr>
                <w:sz w:val="20"/>
              </w:rPr>
              <w:t>Forstoppelse</w:t>
            </w:r>
            <w:r>
              <w:rPr>
                <w:sz w:val="20"/>
                <w:vertAlign w:val="superscript"/>
              </w:rPr>
              <w:t>†</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41476463" w14:textId="77777777" w:rsidR="00550F68" w:rsidRDefault="00550F68" w:rsidP="00550F68">
            <w:pPr>
              <w:rPr>
                <w:sz w:val="20"/>
              </w:rPr>
            </w:pP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6AE3090C" w14:textId="77777777" w:rsidR="00550F68" w:rsidRDefault="00550F68" w:rsidP="00550F68">
            <w:pPr>
              <w:rPr>
                <w:sz w:val="20"/>
              </w:rPr>
            </w:pP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22DEFE75" w14:textId="77777777" w:rsidR="00550F68" w:rsidRDefault="00550F68" w:rsidP="00550F68">
            <w:pPr>
              <w:rPr>
                <w:sz w:val="20"/>
              </w:rPr>
            </w:pPr>
          </w:p>
        </w:tc>
      </w:tr>
      <w:tr w:rsidR="00550F68" w14:paraId="351CFDAB" w14:textId="77777777" w:rsidTr="00550F68">
        <w:trPr>
          <w:trHeight w:val="2003"/>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793D2CD0" w14:textId="77777777" w:rsidR="00550F68" w:rsidRDefault="00550F68" w:rsidP="00550F68">
            <w:pPr>
              <w:rPr>
                <w:sz w:val="20"/>
              </w:rPr>
            </w:pPr>
            <w:r>
              <w:rPr>
                <w:sz w:val="20"/>
              </w:rPr>
              <w:lastRenderedPageBreak/>
              <w:t>Lever og galdeveje</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3AED2FB5" w14:textId="77777777" w:rsidR="00550F68" w:rsidRDefault="00550F68" w:rsidP="00550F68">
            <w:pPr>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84C0E3E" w14:textId="77777777" w:rsidR="00550F68" w:rsidRDefault="00550F68" w:rsidP="00550F68">
            <w:pPr>
              <w:rPr>
                <w:sz w:val="20"/>
              </w:rPr>
            </w:pPr>
            <w:r>
              <w:rPr>
                <w:sz w:val="20"/>
              </w:rPr>
              <w:t>Forhøjet alanin-aminotransferase</w:t>
            </w:r>
            <w:r>
              <w:rPr>
                <w:sz w:val="20"/>
                <w:vertAlign w:val="superscript"/>
              </w:rPr>
              <w:t>#</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8CB320B" w14:textId="77777777" w:rsidR="00550F68" w:rsidRDefault="00550F68" w:rsidP="00550F68">
            <w:pPr>
              <w:rPr>
                <w:sz w:val="20"/>
              </w:rPr>
            </w:pPr>
            <w:r>
              <w:rPr>
                <w:sz w:val="20"/>
              </w:rPr>
              <w:t>Forhøjet lever-enzym</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064BC1D1" w14:textId="77777777" w:rsidR="00550F68" w:rsidRDefault="00550F68" w:rsidP="00550F68">
            <w:pPr>
              <w:rPr>
                <w:sz w:val="20"/>
              </w:rPr>
            </w:pP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3571F08" w14:textId="77777777" w:rsidR="00550F68" w:rsidRDefault="00550F68" w:rsidP="00550F68">
            <w:pPr>
              <w:rPr>
                <w:sz w:val="20"/>
              </w:rPr>
            </w:pPr>
            <w:r>
              <w:rPr>
                <w:sz w:val="20"/>
              </w:rPr>
              <w:t>Unormal leverfunktion herunder akut leversvigt og hepatisk koma, forhøjet alkalisk fosfatase i blod, forhøjet bilirubin i blod</w:t>
            </w:r>
            <w:r>
              <w:rPr>
                <w:sz w:val="20"/>
                <w:vertAlign w:val="superscript"/>
              </w:rPr>
              <w:t>†</w:t>
            </w: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604E40E8" w14:textId="77777777" w:rsidR="00550F68" w:rsidRDefault="00550F68" w:rsidP="00550F68">
            <w:pPr>
              <w:rPr>
                <w:sz w:val="20"/>
              </w:rPr>
            </w:pPr>
          </w:p>
        </w:tc>
      </w:tr>
      <w:tr w:rsidR="00550F68" w14:paraId="0F2B3224" w14:textId="77777777" w:rsidTr="00550F68">
        <w:trPr>
          <w:trHeight w:val="1410"/>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43C467D" w14:textId="77777777" w:rsidR="00550F68" w:rsidRDefault="00550F68" w:rsidP="00550F68">
            <w:pPr>
              <w:keepNext/>
              <w:rPr>
                <w:sz w:val="20"/>
              </w:rPr>
            </w:pPr>
            <w:r>
              <w:rPr>
                <w:sz w:val="20"/>
              </w:rPr>
              <w:t>Hud og subkutane væv</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0768FA30" w14:textId="77777777" w:rsidR="00550F68" w:rsidRDefault="00550F68" w:rsidP="00550F68">
            <w:pPr>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6152AF92" w14:textId="77777777" w:rsidR="00550F68" w:rsidRPr="003E78C1" w:rsidRDefault="00550F68" w:rsidP="00550F68">
            <w:pPr>
              <w:rPr>
                <w:sz w:val="20"/>
                <w:lang w:val="en-US"/>
              </w:rPr>
            </w:pPr>
            <w:r w:rsidRPr="003E78C1">
              <w:rPr>
                <w:sz w:val="20"/>
                <w:lang w:val="en-US"/>
              </w:rPr>
              <w:t xml:space="preserve">Alopeci, pruritus, </w:t>
            </w:r>
          </w:p>
          <w:p w14:paraId="3C264D5B" w14:textId="2FC3414B" w:rsidR="00550F68" w:rsidRPr="003E78C1" w:rsidRDefault="00550F68" w:rsidP="00550F68">
            <w:pPr>
              <w:rPr>
                <w:sz w:val="20"/>
                <w:lang w:val="en-US"/>
              </w:rPr>
            </w:pPr>
            <w:r w:rsidRPr="003E78C1">
              <w:rPr>
                <w:sz w:val="20"/>
                <w:lang w:val="en-US"/>
              </w:rPr>
              <w:t>udslæt, urticaria, hyperhidrose</w:t>
            </w:r>
            <w:r w:rsidRPr="003E78C1">
              <w:rPr>
                <w:sz w:val="20"/>
                <w:vertAlign w:val="superscript"/>
                <w:lang w:val="en-US"/>
              </w:rPr>
              <w:t>†</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4726351" w14:textId="77777777" w:rsidR="00550F68" w:rsidRDefault="00550F68" w:rsidP="00550F68">
            <w:pPr>
              <w:rPr>
                <w:sz w:val="20"/>
              </w:rPr>
            </w:pPr>
            <w:r>
              <w:rPr>
                <w:sz w:val="20"/>
              </w:rPr>
              <w:t>Angioneurotisk ødem, bulløse tilstande, eksfoliative tilstande</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358EA4C" w14:textId="77777777" w:rsidR="00550F68" w:rsidRDefault="00550F68" w:rsidP="00550F68">
            <w:pPr>
              <w:rPr>
                <w:sz w:val="20"/>
              </w:rPr>
            </w:pPr>
            <w:r>
              <w:rPr>
                <w:sz w:val="20"/>
              </w:rPr>
              <w:t xml:space="preserve">Makuløst udslæt, </w:t>
            </w:r>
          </w:p>
          <w:p w14:paraId="15215794" w14:textId="77777777" w:rsidR="00550F68" w:rsidRDefault="00550F68" w:rsidP="00550F68">
            <w:pPr>
              <w:rPr>
                <w:sz w:val="20"/>
              </w:rPr>
            </w:pPr>
            <w:r>
              <w:rPr>
                <w:sz w:val="20"/>
              </w:rPr>
              <w:t>erytem</w:t>
            </w: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B2986CF" w14:textId="77777777" w:rsidR="00550F68" w:rsidRDefault="00550F68" w:rsidP="00550F68">
            <w:pPr>
              <w:rPr>
                <w:sz w:val="20"/>
              </w:rPr>
            </w:pPr>
            <w:r>
              <w:rPr>
                <w:sz w:val="20"/>
              </w:rPr>
              <w:t>Erythema multiforme, eksfoliativ dermatitis, lægemiddel-induceret udslæt</w:t>
            </w: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432575F6" w14:textId="77777777" w:rsidR="00550F68" w:rsidRDefault="00550F68" w:rsidP="00550F68">
            <w:pPr>
              <w:rPr>
                <w:sz w:val="20"/>
              </w:rPr>
            </w:pPr>
          </w:p>
        </w:tc>
      </w:tr>
      <w:tr w:rsidR="00550F68" w14:paraId="2FAE2022" w14:textId="77777777" w:rsidTr="00550F68">
        <w:trPr>
          <w:trHeight w:val="758"/>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72F4568" w14:textId="77777777" w:rsidR="00550F68" w:rsidRDefault="00550F68" w:rsidP="00550F68">
            <w:pPr>
              <w:rPr>
                <w:sz w:val="20"/>
              </w:rPr>
            </w:pPr>
            <w:r>
              <w:rPr>
                <w:sz w:val="20"/>
              </w:rPr>
              <w:t>Knogler, led, muskler og bindevæv</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3B864E58" w14:textId="77777777" w:rsidR="00550F68" w:rsidRDefault="00550F68" w:rsidP="00550F68">
            <w:pPr>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2A785C36" w14:textId="77777777" w:rsidR="00550F68" w:rsidRDefault="00550F68" w:rsidP="00550F68">
            <w:pPr>
              <w:rPr>
                <w:sz w:val="20"/>
              </w:rPr>
            </w:pPr>
            <w:r>
              <w:rPr>
                <w:sz w:val="20"/>
              </w:rPr>
              <w:t>Artralgi, muskelstivhed</w:t>
            </w:r>
            <w:r>
              <w:rPr>
                <w:sz w:val="20"/>
                <w:vertAlign w:val="superscript"/>
              </w:rPr>
              <w:t>#</w:t>
            </w:r>
            <w:r>
              <w:rPr>
                <w:sz w:val="20"/>
              </w:rPr>
              <w:t>, muskel</w:t>
            </w:r>
            <w:r>
              <w:rPr>
                <w:sz w:val="20"/>
              </w:rPr>
              <w:softHyphen/>
              <w:t>spasmer</w:t>
            </w:r>
            <w:r>
              <w:rPr>
                <w:sz w:val="20"/>
                <w:vertAlign w:val="superscript"/>
              </w:rPr>
              <w:t>#</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66766014" w14:textId="77777777" w:rsidR="00550F68" w:rsidRDefault="00550F68" w:rsidP="00550F68">
            <w:pPr>
              <w:rPr>
                <w:sz w:val="20"/>
              </w:rPr>
            </w:pPr>
            <w:r>
              <w:rPr>
                <w:sz w:val="20"/>
              </w:rPr>
              <w:t>Myalgi</w:t>
            </w:r>
            <w:r>
              <w:rPr>
                <w:sz w:val="20"/>
                <w:vertAlign w:val="superscript"/>
              </w:rPr>
              <w:t>†</w:t>
            </w:r>
            <w:r>
              <w:rPr>
                <w:sz w:val="20"/>
              </w:rPr>
              <w:t>, muskeltrækninger</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6650BEA6" w14:textId="77777777" w:rsidR="00550F68" w:rsidRDefault="00550F68" w:rsidP="00550F68">
            <w:pPr>
              <w:rPr>
                <w:sz w:val="20"/>
              </w:rPr>
            </w:pP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2AEC8E9" w14:textId="77777777" w:rsidR="00550F68" w:rsidRDefault="00550F68" w:rsidP="00550F68">
            <w:pPr>
              <w:rPr>
                <w:sz w:val="20"/>
              </w:rPr>
            </w:pPr>
            <w:r>
              <w:rPr>
                <w:sz w:val="20"/>
              </w:rPr>
              <w:t>Muskelkramper</w:t>
            </w: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65E6DFB" w14:textId="04D71649" w:rsidR="00550F68" w:rsidRDefault="00550F68" w:rsidP="00550F68">
            <w:pPr>
              <w:rPr>
                <w:sz w:val="20"/>
              </w:rPr>
            </w:pPr>
            <w:r>
              <w:rPr>
                <w:sz w:val="20"/>
              </w:rPr>
              <w:t>Trismus</w:t>
            </w:r>
            <w:r w:rsidR="00C83E76">
              <w:rPr>
                <w:sz w:val="20"/>
                <w:vertAlign w:val="superscript"/>
              </w:rPr>
              <w:t>^</w:t>
            </w:r>
          </w:p>
        </w:tc>
      </w:tr>
      <w:tr w:rsidR="00550F68" w14:paraId="4F34BA88" w14:textId="77777777" w:rsidTr="00550F68">
        <w:trPr>
          <w:trHeight w:val="505"/>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6138C0C" w14:textId="77777777" w:rsidR="00550F68" w:rsidRDefault="00550F68" w:rsidP="00550F68">
            <w:pPr>
              <w:rPr>
                <w:sz w:val="20"/>
              </w:rPr>
            </w:pPr>
            <w:r>
              <w:rPr>
                <w:sz w:val="20"/>
              </w:rPr>
              <w:t>Nyrer og urinveje</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76F07E13" w14:textId="77777777" w:rsidR="00550F68" w:rsidRDefault="00550F68" w:rsidP="00550F68">
            <w:pPr>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03219751" w14:textId="77777777" w:rsidR="00550F68" w:rsidRDefault="00550F68" w:rsidP="00550F68">
            <w:pPr>
              <w:rPr>
                <w:sz w:val="20"/>
              </w:rPr>
            </w:pP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AB6AE02" w14:textId="77777777" w:rsidR="00550F68" w:rsidRDefault="00550F68" w:rsidP="00550F68">
            <w:pPr>
              <w:rPr>
                <w:sz w:val="20"/>
              </w:rPr>
            </w:pPr>
            <w:r>
              <w:rPr>
                <w:sz w:val="20"/>
              </w:rPr>
              <w:t>Hæmaturi, pollakisuri</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0D3E4352" w14:textId="77777777" w:rsidR="00550F68" w:rsidRDefault="00550F68" w:rsidP="00550F68">
            <w:pPr>
              <w:rPr>
                <w:sz w:val="20"/>
              </w:rPr>
            </w:pP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28A95AEF" w14:textId="77777777" w:rsidR="00550F68" w:rsidRDefault="00550F68" w:rsidP="00550F68">
            <w:pPr>
              <w:rPr>
                <w:sz w:val="20"/>
              </w:rPr>
            </w:pP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4125ADE" w14:textId="77777777" w:rsidR="00550F68" w:rsidRDefault="00550F68" w:rsidP="00550F68">
            <w:pPr>
              <w:rPr>
                <w:sz w:val="20"/>
              </w:rPr>
            </w:pPr>
            <w:r>
              <w:rPr>
                <w:sz w:val="20"/>
              </w:rPr>
              <w:t>Inkontinens</w:t>
            </w:r>
          </w:p>
        </w:tc>
      </w:tr>
      <w:tr w:rsidR="00550F68" w14:paraId="7893C229" w14:textId="77777777" w:rsidTr="00550F68">
        <w:trPr>
          <w:trHeight w:val="1013"/>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4E4E2FA" w14:textId="77777777" w:rsidR="00550F68" w:rsidRDefault="00550F68" w:rsidP="00550F68">
            <w:pPr>
              <w:rPr>
                <w:sz w:val="20"/>
              </w:rPr>
            </w:pPr>
            <w:r>
              <w:rPr>
                <w:sz w:val="20"/>
              </w:rPr>
              <w:t>Det reproduktive system og mammae</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4BE4560E" w14:textId="77777777" w:rsidR="00550F68" w:rsidRDefault="00550F68" w:rsidP="00550F68">
            <w:pPr>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1C62AA2" w14:textId="77777777" w:rsidR="00550F68" w:rsidRDefault="00550F68" w:rsidP="00550F68">
            <w:pPr>
              <w:rPr>
                <w:sz w:val="20"/>
              </w:rPr>
            </w:pPr>
            <w:r>
              <w:rPr>
                <w:sz w:val="20"/>
              </w:rPr>
              <w:t>Erektil dysfunktion</w:t>
            </w:r>
            <w:r>
              <w:rPr>
                <w:sz w:val="20"/>
                <w:vertAlign w:val="superscript"/>
              </w:rPr>
              <w:t>#</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7A5E50A1" w14:textId="77777777" w:rsidR="00550F68" w:rsidRDefault="00550F68" w:rsidP="00550F68">
            <w:pPr>
              <w:rPr>
                <w:sz w:val="20"/>
              </w:rPr>
            </w:pP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F483125" w14:textId="77777777" w:rsidR="00550F68" w:rsidRDefault="00550F68" w:rsidP="00550F68">
            <w:pPr>
              <w:rPr>
                <w:sz w:val="20"/>
              </w:rPr>
            </w:pPr>
            <w:r>
              <w:rPr>
                <w:sz w:val="20"/>
              </w:rPr>
              <w:t>Gynækomasti</w:t>
            </w: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5F920745" w14:textId="77777777" w:rsidR="00550F68" w:rsidRDefault="00550F68" w:rsidP="00550F68">
            <w:pPr>
              <w:rPr>
                <w:sz w:val="20"/>
              </w:rPr>
            </w:pP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02DD011" w14:textId="77777777" w:rsidR="00550F68" w:rsidRDefault="00550F68" w:rsidP="00550F68">
            <w:pPr>
              <w:rPr>
                <w:sz w:val="20"/>
              </w:rPr>
            </w:pPr>
            <w:r>
              <w:rPr>
                <w:sz w:val="20"/>
              </w:rPr>
              <w:t>Priapisme</w:t>
            </w:r>
            <w:r>
              <w:rPr>
                <w:iCs/>
                <w:sz w:val="20"/>
              </w:rPr>
              <w:t>*</w:t>
            </w:r>
            <w:r>
              <w:rPr>
                <w:sz w:val="20"/>
              </w:rPr>
              <w:t>, hyppigere og vedvarende erektion</w:t>
            </w:r>
            <w:r>
              <w:rPr>
                <w:iCs/>
                <w:sz w:val="20"/>
              </w:rPr>
              <w:t>*</w:t>
            </w:r>
          </w:p>
        </w:tc>
      </w:tr>
      <w:tr w:rsidR="00550F68" w14:paraId="1282CE80" w14:textId="77777777" w:rsidTr="00550F68">
        <w:trPr>
          <w:trHeight w:val="1519"/>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78CA29E" w14:textId="77777777" w:rsidR="00550F68" w:rsidRDefault="00550F68" w:rsidP="00550F68">
            <w:pPr>
              <w:rPr>
                <w:sz w:val="20"/>
              </w:rPr>
            </w:pPr>
            <w:r>
              <w:rPr>
                <w:sz w:val="20"/>
              </w:rPr>
              <w:t>Almene symptomer og reaktioner på administrationsstedet</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49477C10" w14:textId="77777777" w:rsidR="00550F68" w:rsidRDefault="00550F68" w:rsidP="00550F68">
            <w:pPr>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66F4488" w14:textId="77777777" w:rsidR="00550F68" w:rsidRDefault="00550F68" w:rsidP="00550F68">
            <w:pPr>
              <w:rPr>
                <w:sz w:val="20"/>
              </w:rPr>
            </w:pPr>
            <w:r>
              <w:rPr>
                <w:sz w:val="20"/>
              </w:rPr>
              <w:t>Pyreksi, væksthæmning ved langvarig anvendelse hos børn*, træthed</w:t>
            </w:r>
            <w:r>
              <w:rPr>
                <w:sz w:val="20"/>
                <w:vertAlign w:val="superscript"/>
              </w:rPr>
              <w:t>†</w:t>
            </w:r>
            <w:r>
              <w:rPr>
                <w:sz w:val="20"/>
              </w:rPr>
              <w:t>, irritabilitet</w:t>
            </w:r>
            <w:r>
              <w:rPr>
                <w:sz w:val="20"/>
                <w:vertAlign w:val="superscript"/>
              </w:rPr>
              <w:t>#</w:t>
            </w:r>
            <w:r>
              <w:rPr>
                <w:sz w:val="20"/>
              </w:rPr>
              <w:t>, nervøsitet</w:t>
            </w:r>
            <w:r>
              <w:rPr>
                <w:sz w:val="20"/>
                <w:vertAlign w:val="superscript"/>
              </w:rPr>
              <w:t>#</w:t>
            </w:r>
            <w:r>
              <w:rPr>
                <w:sz w:val="20"/>
              </w:rPr>
              <w:t>, asteni</w:t>
            </w:r>
            <w:r>
              <w:rPr>
                <w:sz w:val="20"/>
                <w:vertAlign w:val="superscript"/>
              </w:rPr>
              <w:t>#</w:t>
            </w:r>
            <w:r>
              <w:rPr>
                <w:sz w:val="20"/>
              </w:rPr>
              <w:t>, tørst</w:t>
            </w:r>
            <w:r>
              <w:rPr>
                <w:sz w:val="20"/>
                <w:vertAlign w:val="superscript"/>
              </w:rPr>
              <w:t>#</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05A503A1" w14:textId="77777777" w:rsidR="00550F68" w:rsidRDefault="00550F68" w:rsidP="00550F68">
            <w:pPr>
              <w:rPr>
                <w:sz w:val="20"/>
              </w:rPr>
            </w:pPr>
            <w:r>
              <w:rPr>
                <w:sz w:val="20"/>
              </w:rPr>
              <w:t>Brystsmerter</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2688F262" w14:textId="77777777" w:rsidR="00550F68" w:rsidRDefault="00550F68" w:rsidP="00550F68">
            <w:pPr>
              <w:rPr>
                <w:sz w:val="20"/>
              </w:rPr>
            </w:pP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6EC76A99" w14:textId="77777777" w:rsidR="00550F68" w:rsidRDefault="00550F68" w:rsidP="00550F68">
            <w:pPr>
              <w:rPr>
                <w:sz w:val="20"/>
              </w:rPr>
            </w:pPr>
            <w:r>
              <w:rPr>
                <w:sz w:val="20"/>
              </w:rPr>
              <w:t>Pludselig hjertedød*</w:t>
            </w: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735156FB" w14:textId="77777777" w:rsidR="00550F68" w:rsidRDefault="00550F68" w:rsidP="00550F68">
            <w:pPr>
              <w:rPr>
                <w:sz w:val="20"/>
              </w:rPr>
            </w:pPr>
            <w:r>
              <w:rPr>
                <w:sz w:val="20"/>
              </w:rPr>
              <w:t>Brystgener</w:t>
            </w:r>
            <w:r>
              <w:rPr>
                <w:sz w:val="20"/>
                <w:vertAlign w:val="superscript"/>
              </w:rPr>
              <w:t>†</w:t>
            </w:r>
            <w:r>
              <w:rPr>
                <w:sz w:val="20"/>
              </w:rPr>
              <w:t>, hyperpyreksi</w:t>
            </w:r>
          </w:p>
        </w:tc>
      </w:tr>
      <w:tr w:rsidR="00550F68" w14:paraId="1BE7D975" w14:textId="77777777" w:rsidTr="00550F68">
        <w:trPr>
          <w:trHeight w:val="1275"/>
        </w:trPr>
        <w:tc>
          <w:tcPr>
            <w:tcW w:w="546"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3F38CCF5" w14:textId="77777777" w:rsidR="00550F68" w:rsidRDefault="00550F68" w:rsidP="00550F68">
            <w:pPr>
              <w:rPr>
                <w:sz w:val="20"/>
              </w:rPr>
            </w:pPr>
            <w:r>
              <w:rPr>
                <w:sz w:val="20"/>
              </w:rPr>
              <w:t>Undersøgelser</w:t>
            </w:r>
          </w:p>
        </w:tc>
        <w:tc>
          <w:tcPr>
            <w:tcW w:w="53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011B9F49" w14:textId="77777777" w:rsidR="00550F68" w:rsidRDefault="00550F68" w:rsidP="00550F68">
            <w:pPr>
              <w:rPr>
                <w:sz w:val="20"/>
              </w:rPr>
            </w:pPr>
          </w:p>
        </w:tc>
        <w:tc>
          <w:tcPr>
            <w:tcW w:w="797"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1BBA638D" w14:textId="77777777" w:rsidR="00550F68" w:rsidRDefault="00550F68" w:rsidP="00550F68">
            <w:pPr>
              <w:rPr>
                <w:sz w:val="20"/>
              </w:rPr>
            </w:pPr>
            <w:r>
              <w:rPr>
                <w:sz w:val="20"/>
              </w:rPr>
              <w:t>Ændringer i blodtryk og hjerte-frekvens (sædvanligvis en stigning)*, vægttab*</w:t>
            </w:r>
          </w:p>
        </w:tc>
        <w:tc>
          <w:tcPr>
            <w:tcW w:w="758"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5889DC42" w14:textId="77777777" w:rsidR="00550F68" w:rsidRDefault="00550F68" w:rsidP="00550F68">
            <w:pPr>
              <w:rPr>
                <w:sz w:val="20"/>
              </w:rPr>
            </w:pPr>
            <w:r>
              <w:rPr>
                <w:sz w:val="20"/>
              </w:rPr>
              <w:t>Hjertemislyd*</w:t>
            </w:r>
          </w:p>
        </w:tc>
        <w:tc>
          <w:tcPr>
            <w:tcW w:w="95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3BD3B29F" w14:textId="77777777" w:rsidR="00550F68" w:rsidRDefault="00550F68" w:rsidP="00550F68">
            <w:pPr>
              <w:rPr>
                <w:sz w:val="20"/>
              </w:rPr>
            </w:pPr>
          </w:p>
        </w:tc>
        <w:tc>
          <w:tcPr>
            <w:tcW w:w="664"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hideMark/>
          </w:tcPr>
          <w:p w14:paraId="43784970" w14:textId="77777777" w:rsidR="00550F68" w:rsidRDefault="00550F68" w:rsidP="00550F68">
            <w:pPr>
              <w:rPr>
                <w:sz w:val="20"/>
              </w:rPr>
            </w:pPr>
            <w:r>
              <w:rPr>
                <w:sz w:val="20"/>
              </w:rPr>
              <w:t>Reduceret trombocyttal, unormal værdi for leukocyttal</w:t>
            </w:r>
          </w:p>
        </w:tc>
        <w:tc>
          <w:tcPr>
            <w:tcW w:w="743" w:type="pct"/>
            <w:tcBorders>
              <w:top w:val="single" w:sz="4" w:space="0" w:color="auto"/>
              <w:left w:val="single" w:sz="4" w:space="0" w:color="auto"/>
              <w:bottom w:val="single" w:sz="4" w:space="0" w:color="auto"/>
              <w:right w:val="single" w:sz="4" w:space="0" w:color="auto"/>
            </w:tcBorders>
            <w:tcMar>
              <w:top w:w="57" w:type="dxa"/>
              <w:left w:w="57" w:type="dxa"/>
              <w:bottom w:w="57" w:type="dxa"/>
              <w:right w:w="57" w:type="dxa"/>
            </w:tcMar>
          </w:tcPr>
          <w:p w14:paraId="78A6390E" w14:textId="77777777" w:rsidR="00550F68" w:rsidRDefault="00550F68" w:rsidP="00550F68">
            <w:pPr>
              <w:rPr>
                <w:sz w:val="20"/>
              </w:rPr>
            </w:pPr>
          </w:p>
        </w:tc>
      </w:tr>
    </w:tbl>
    <w:p w14:paraId="288E0B49" w14:textId="77777777" w:rsidR="00351F80" w:rsidRPr="00974A12" w:rsidRDefault="00351F80" w:rsidP="00351F80">
      <w:pPr>
        <w:ind w:left="284" w:hanging="284"/>
        <w:rPr>
          <w:sz w:val="20"/>
        </w:rPr>
      </w:pPr>
      <w:r w:rsidRPr="00974A12">
        <w:rPr>
          <w:sz w:val="20"/>
        </w:rPr>
        <w:t>*</w:t>
      </w:r>
      <w:r w:rsidRPr="00974A12">
        <w:rPr>
          <w:sz w:val="20"/>
        </w:rPr>
        <w:tab/>
        <w:t>Se pkt. 4.4.</w:t>
      </w:r>
    </w:p>
    <w:p w14:paraId="2379A77C" w14:textId="77777777" w:rsidR="008807DC" w:rsidRPr="00974A12" w:rsidRDefault="00351F80" w:rsidP="008807DC">
      <w:pPr>
        <w:tabs>
          <w:tab w:val="left" w:pos="284"/>
        </w:tabs>
        <w:ind w:left="284" w:hanging="284"/>
        <w:rPr>
          <w:bCs/>
          <w:sz w:val="20"/>
        </w:rPr>
      </w:pPr>
      <w:r w:rsidRPr="00974A12">
        <w:rPr>
          <w:bCs/>
          <w:sz w:val="20"/>
          <w:vertAlign w:val="superscript"/>
        </w:rPr>
        <w:t>#</w:t>
      </w:r>
      <w:r w:rsidRPr="00974A12">
        <w:rPr>
          <w:bCs/>
          <w:sz w:val="20"/>
          <w:vertAlign w:val="superscript"/>
        </w:rPr>
        <w:tab/>
      </w:r>
      <w:r w:rsidR="008807DC" w:rsidRPr="00974A12">
        <w:rPr>
          <w:bCs/>
          <w:sz w:val="20"/>
        </w:rPr>
        <w:t xml:space="preserve">Frekvens udledt af kliniske </w:t>
      </w:r>
      <w:r w:rsidR="008807DC">
        <w:rPr>
          <w:bCs/>
          <w:sz w:val="20"/>
        </w:rPr>
        <w:t>studier</w:t>
      </w:r>
      <w:r w:rsidR="008807DC" w:rsidRPr="00974A12">
        <w:rPr>
          <w:bCs/>
          <w:sz w:val="20"/>
        </w:rPr>
        <w:t xml:space="preserve"> med voksne og ikke fra </w:t>
      </w:r>
      <w:r w:rsidR="008807DC">
        <w:rPr>
          <w:bCs/>
          <w:sz w:val="20"/>
        </w:rPr>
        <w:t>studie</w:t>
      </w:r>
      <w:r w:rsidR="008807DC" w:rsidRPr="00974A12">
        <w:rPr>
          <w:bCs/>
          <w:sz w:val="20"/>
        </w:rPr>
        <w:t>data for børn og unge. Kan dog også være relevant for børn og unge.</w:t>
      </w:r>
    </w:p>
    <w:p w14:paraId="0D1AF6D3" w14:textId="77777777" w:rsidR="008807DC" w:rsidRPr="00974A12" w:rsidRDefault="008807DC" w:rsidP="008807DC">
      <w:pPr>
        <w:tabs>
          <w:tab w:val="left" w:pos="284"/>
        </w:tabs>
        <w:ind w:left="284" w:hanging="284"/>
        <w:rPr>
          <w:sz w:val="20"/>
        </w:rPr>
      </w:pPr>
      <w:r w:rsidRPr="00974A12">
        <w:rPr>
          <w:sz w:val="20"/>
          <w:vertAlign w:val="superscript"/>
        </w:rPr>
        <w:t>†</w:t>
      </w:r>
      <w:r w:rsidRPr="00974A12">
        <w:rPr>
          <w:sz w:val="20"/>
          <w:vertAlign w:val="superscript"/>
        </w:rPr>
        <w:tab/>
      </w:r>
      <w:r>
        <w:rPr>
          <w:sz w:val="20"/>
        </w:rPr>
        <w:t>Bivirkning fra</w:t>
      </w:r>
      <w:r w:rsidRPr="00974A12">
        <w:rPr>
          <w:sz w:val="20"/>
        </w:rPr>
        <w:t xml:space="preserve"> kliniske </w:t>
      </w:r>
      <w:r>
        <w:rPr>
          <w:sz w:val="20"/>
        </w:rPr>
        <w:t xml:space="preserve">studier </w:t>
      </w:r>
      <w:r w:rsidRPr="00974A12">
        <w:rPr>
          <w:sz w:val="20"/>
        </w:rPr>
        <w:t xml:space="preserve">med </w:t>
      </w:r>
      <w:r>
        <w:rPr>
          <w:sz w:val="20"/>
        </w:rPr>
        <w:t>voksne patienter, der blev rapporteret med en større hyppighed end hos børn og unge.</w:t>
      </w:r>
    </w:p>
    <w:p w14:paraId="5E7BA7A9" w14:textId="77777777" w:rsidR="008807DC" w:rsidRPr="00974A12" w:rsidRDefault="008807DC" w:rsidP="008807DC">
      <w:pPr>
        <w:tabs>
          <w:tab w:val="left" w:pos="284"/>
        </w:tabs>
        <w:ind w:left="284" w:hanging="284"/>
        <w:rPr>
          <w:sz w:val="20"/>
        </w:rPr>
      </w:pPr>
      <w:r w:rsidRPr="0035131A">
        <w:rPr>
          <w:sz w:val="20"/>
          <w:vertAlign w:val="superscript"/>
        </w:rPr>
        <w:t>^</w:t>
      </w:r>
      <w:r w:rsidRPr="00974A12">
        <w:rPr>
          <w:sz w:val="20"/>
          <w:vertAlign w:val="superscript"/>
        </w:rPr>
        <w:tab/>
      </w:r>
      <w:r w:rsidRPr="00974A12">
        <w:rPr>
          <w:sz w:val="20"/>
        </w:rPr>
        <w:t>Baseret på den frekvens, der er beregnet i ADHD-studier med voksne (der er ikke rapporteret nogen tilfælde i pædiatriske studier).</w:t>
      </w:r>
    </w:p>
    <w:p w14:paraId="12481872" w14:textId="500FCD3C" w:rsidR="008A55B4" w:rsidRDefault="008A55B4">
      <w:pPr>
        <w:rPr>
          <w:sz w:val="24"/>
          <w:szCs w:val="24"/>
        </w:rPr>
      </w:pPr>
      <w:r>
        <w:rPr>
          <w:sz w:val="24"/>
          <w:szCs w:val="24"/>
        </w:rPr>
        <w:br w:type="page"/>
      </w:r>
    </w:p>
    <w:p w14:paraId="09414FD1" w14:textId="77777777" w:rsidR="00351F80" w:rsidRDefault="00351F80" w:rsidP="008807DC">
      <w:pPr>
        <w:tabs>
          <w:tab w:val="left" w:pos="284"/>
        </w:tabs>
        <w:ind w:left="284" w:hanging="284"/>
        <w:rPr>
          <w:sz w:val="24"/>
          <w:szCs w:val="24"/>
        </w:rPr>
      </w:pPr>
    </w:p>
    <w:p w14:paraId="72DE8E60" w14:textId="77777777" w:rsidR="00351F80" w:rsidRDefault="00351F80" w:rsidP="00351F80">
      <w:pPr>
        <w:ind w:left="851"/>
        <w:rPr>
          <w:sz w:val="24"/>
          <w:szCs w:val="24"/>
          <w:u w:val="single"/>
          <w:lang w:eastAsia="da-DK"/>
        </w:rPr>
      </w:pPr>
      <w:r>
        <w:rPr>
          <w:sz w:val="24"/>
          <w:szCs w:val="24"/>
          <w:u w:val="single"/>
          <w:lang w:eastAsia="da-DK"/>
        </w:rPr>
        <w:t>Indberetning af formodede bivirkninger</w:t>
      </w:r>
    </w:p>
    <w:p w14:paraId="5F08E538" w14:textId="77777777" w:rsidR="00351F80" w:rsidRDefault="00351F80" w:rsidP="00351F80">
      <w:pPr>
        <w:ind w:left="851"/>
        <w:rPr>
          <w:sz w:val="24"/>
          <w:szCs w:val="24"/>
          <w:lang w:eastAsia="da-DK"/>
        </w:rPr>
      </w:pPr>
      <w:r>
        <w:rPr>
          <w:sz w:val="24"/>
          <w:szCs w:val="24"/>
          <w:lang w:eastAsia="da-DK"/>
        </w:rPr>
        <w:t xml:space="preserve">Når lægemidlet er godkendt, er indberetning af formodede bivirkninger vigtig. Det muliggør løbende overvågning af benefit/risk-forholdet for lægemidlet. </w:t>
      </w:r>
      <w:r>
        <w:rPr>
          <w:sz w:val="24"/>
          <w:szCs w:val="24"/>
        </w:rPr>
        <w:t xml:space="preserve">Sundhedspersoner </w:t>
      </w:r>
      <w:r>
        <w:rPr>
          <w:sz w:val="24"/>
          <w:szCs w:val="24"/>
          <w:lang w:eastAsia="da-DK"/>
        </w:rPr>
        <w:t>anmodes om at indberette alle formodede bivirkninger via:</w:t>
      </w:r>
    </w:p>
    <w:p w14:paraId="734E885B" w14:textId="77777777" w:rsidR="00351F80" w:rsidRDefault="00351F80" w:rsidP="00351F80">
      <w:pPr>
        <w:ind w:left="851"/>
        <w:rPr>
          <w:sz w:val="24"/>
          <w:szCs w:val="24"/>
          <w:lang w:eastAsia="da-DK"/>
        </w:rPr>
      </w:pPr>
    </w:p>
    <w:p w14:paraId="26D2044B" w14:textId="77777777" w:rsidR="00351F80" w:rsidRDefault="00351F80" w:rsidP="00351F80">
      <w:pPr>
        <w:ind w:left="851"/>
        <w:rPr>
          <w:sz w:val="24"/>
          <w:szCs w:val="24"/>
          <w:lang w:eastAsia="da-DK"/>
        </w:rPr>
      </w:pPr>
      <w:r>
        <w:rPr>
          <w:sz w:val="24"/>
          <w:szCs w:val="24"/>
          <w:lang w:eastAsia="da-DK"/>
        </w:rPr>
        <w:t>Lægemiddelstyrelsen</w:t>
      </w:r>
    </w:p>
    <w:p w14:paraId="61FB8730" w14:textId="77777777" w:rsidR="00351F80" w:rsidRDefault="00351F80" w:rsidP="00351F80">
      <w:pPr>
        <w:ind w:left="851"/>
        <w:rPr>
          <w:sz w:val="24"/>
          <w:szCs w:val="24"/>
          <w:lang w:eastAsia="da-DK"/>
        </w:rPr>
      </w:pPr>
      <w:r>
        <w:rPr>
          <w:sz w:val="24"/>
          <w:szCs w:val="24"/>
          <w:lang w:eastAsia="da-DK"/>
        </w:rPr>
        <w:t>Axel Heides Gade 1</w:t>
      </w:r>
    </w:p>
    <w:p w14:paraId="097E2365" w14:textId="77777777" w:rsidR="00351F80" w:rsidRDefault="00351F80" w:rsidP="00351F80">
      <w:pPr>
        <w:ind w:left="851"/>
        <w:rPr>
          <w:sz w:val="24"/>
          <w:szCs w:val="24"/>
          <w:lang w:eastAsia="da-DK"/>
        </w:rPr>
      </w:pPr>
      <w:r>
        <w:rPr>
          <w:sz w:val="24"/>
          <w:szCs w:val="24"/>
          <w:lang w:eastAsia="da-DK"/>
        </w:rPr>
        <w:t>DK-2300 København S</w:t>
      </w:r>
    </w:p>
    <w:p w14:paraId="47207CD5" w14:textId="77777777" w:rsidR="00351F80" w:rsidRDefault="00351F80" w:rsidP="00351F80">
      <w:pPr>
        <w:ind w:left="851"/>
        <w:rPr>
          <w:sz w:val="24"/>
          <w:szCs w:val="24"/>
          <w:lang w:eastAsia="da-DK"/>
        </w:rPr>
      </w:pPr>
      <w:r>
        <w:rPr>
          <w:sz w:val="24"/>
          <w:szCs w:val="24"/>
          <w:lang w:eastAsia="da-DK"/>
        </w:rPr>
        <w:t xml:space="preserve">Websted: </w:t>
      </w:r>
      <w:r w:rsidRPr="00467897">
        <w:rPr>
          <w:sz w:val="24"/>
          <w:szCs w:val="24"/>
          <w:lang w:eastAsia="da-DK"/>
        </w:rPr>
        <w:t>www.meldenbivirkning.dk</w:t>
      </w:r>
      <w:r>
        <w:rPr>
          <w:sz w:val="24"/>
          <w:szCs w:val="24"/>
          <w:lang w:eastAsia="da-DK"/>
        </w:rPr>
        <w:t xml:space="preserve"> </w:t>
      </w:r>
    </w:p>
    <w:p w14:paraId="4461D87C" w14:textId="77777777" w:rsidR="00351F80" w:rsidRPr="00A10294" w:rsidRDefault="00351F80" w:rsidP="00351F80">
      <w:pPr>
        <w:tabs>
          <w:tab w:val="left" w:pos="851"/>
        </w:tabs>
        <w:ind w:left="851"/>
        <w:rPr>
          <w:sz w:val="24"/>
          <w:szCs w:val="24"/>
        </w:rPr>
      </w:pPr>
    </w:p>
    <w:p w14:paraId="78BAF678" w14:textId="77777777" w:rsidR="00351F80" w:rsidRPr="00C84483" w:rsidRDefault="00351F80" w:rsidP="00351F80">
      <w:pPr>
        <w:tabs>
          <w:tab w:val="left" w:pos="851"/>
        </w:tabs>
        <w:ind w:left="851" w:hanging="851"/>
        <w:rPr>
          <w:b/>
          <w:sz w:val="24"/>
          <w:szCs w:val="24"/>
        </w:rPr>
      </w:pPr>
      <w:r w:rsidRPr="00C84483">
        <w:rPr>
          <w:b/>
          <w:sz w:val="24"/>
          <w:szCs w:val="24"/>
        </w:rPr>
        <w:t>4.9</w:t>
      </w:r>
      <w:r w:rsidRPr="00C84483">
        <w:rPr>
          <w:b/>
          <w:sz w:val="24"/>
          <w:szCs w:val="24"/>
        </w:rPr>
        <w:tab/>
        <w:t>Overdosering</w:t>
      </w:r>
    </w:p>
    <w:p w14:paraId="378E493D" w14:textId="77777777" w:rsidR="00351F80" w:rsidRDefault="00351F80" w:rsidP="00351F80">
      <w:pPr>
        <w:ind w:left="851"/>
        <w:rPr>
          <w:sz w:val="24"/>
          <w:szCs w:val="24"/>
        </w:rPr>
      </w:pPr>
      <w:r>
        <w:rPr>
          <w:sz w:val="24"/>
          <w:szCs w:val="24"/>
        </w:rPr>
        <w:t xml:space="preserve">Ved behandling af patienter med overdosering bør der tages hensyn til den forlængede frigivelse af methylphenidat fra formulering med langvarig virkning. </w:t>
      </w:r>
    </w:p>
    <w:p w14:paraId="5554FFF3" w14:textId="77777777" w:rsidR="00351F80" w:rsidRDefault="00351F80" w:rsidP="00351F80">
      <w:pPr>
        <w:ind w:left="851"/>
        <w:rPr>
          <w:sz w:val="24"/>
          <w:szCs w:val="24"/>
        </w:rPr>
      </w:pPr>
    </w:p>
    <w:p w14:paraId="38EBF38E" w14:textId="77777777" w:rsidR="00351F80" w:rsidRDefault="00351F80" w:rsidP="00351F80">
      <w:pPr>
        <w:ind w:left="851"/>
        <w:rPr>
          <w:sz w:val="24"/>
          <w:szCs w:val="24"/>
          <w:u w:val="single"/>
        </w:rPr>
      </w:pPr>
      <w:r>
        <w:rPr>
          <w:sz w:val="24"/>
          <w:szCs w:val="24"/>
          <w:u w:val="single"/>
        </w:rPr>
        <w:t xml:space="preserve">Tegn og symptomer </w:t>
      </w:r>
    </w:p>
    <w:p w14:paraId="4EEB661A" w14:textId="77777777" w:rsidR="00351F80" w:rsidRDefault="00351F80" w:rsidP="00351F80">
      <w:pPr>
        <w:ind w:left="851"/>
        <w:rPr>
          <w:sz w:val="24"/>
          <w:szCs w:val="24"/>
        </w:rPr>
      </w:pPr>
      <w:r>
        <w:rPr>
          <w:sz w:val="24"/>
          <w:szCs w:val="24"/>
        </w:rPr>
        <w:t>Akut overdosering, hovedsageligt på grund af overstimulering af det centrale og sympatiske nervesystem, kan resultere i opkastning, agitation, tremor, hyperrefleksi, muskeltrækninger, kramper (eventuelt efterfulgt af koma), eufori, konfusion, hallucinationer, delirium, svedtendens, rødmen, hovedpine, hyperpyreksi, takykardi, palpitationer, hjertearytmier, hypertension, mydriasis og tørhed af slimhinder.</w:t>
      </w:r>
    </w:p>
    <w:p w14:paraId="37B8D348" w14:textId="77777777" w:rsidR="00351F80" w:rsidRDefault="00351F80" w:rsidP="00351F80">
      <w:pPr>
        <w:ind w:left="851"/>
        <w:rPr>
          <w:sz w:val="24"/>
          <w:szCs w:val="24"/>
        </w:rPr>
      </w:pPr>
    </w:p>
    <w:p w14:paraId="488E30D8" w14:textId="77777777" w:rsidR="00351F80" w:rsidRDefault="00351F80" w:rsidP="00351F80">
      <w:pPr>
        <w:ind w:left="851"/>
        <w:rPr>
          <w:sz w:val="24"/>
          <w:szCs w:val="24"/>
          <w:u w:val="single"/>
        </w:rPr>
      </w:pPr>
      <w:r>
        <w:rPr>
          <w:sz w:val="24"/>
          <w:szCs w:val="24"/>
          <w:u w:val="single"/>
        </w:rPr>
        <w:t>Behandling</w:t>
      </w:r>
    </w:p>
    <w:p w14:paraId="11F4B772" w14:textId="77777777" w:rsidR="00351F80" w:rsidRDefault="00351F80" w:rsidP="00351F80">
      <w:pPr>
        <w:ind w:left="851"/>
        <w:rPr>
          <w:sz w:val="24"/>
          <w:szCs w:val="24"/>
        </w:rPr>
      </w:pPr>
      <w:r>
        <w:rPr>
          <w:sz w:val="24"/>
          <w:szCs w:val="24"/>
        </w:rPr>
        <w:t>Der er ingen specifik antidot ved overdosering med methylphenidat.</w:t>
      </w:r>
    </w:p>
    <w:p w14:paraId="742E563F" w14:textId="77777777" w:rsidR="00351F80" w:rsidRDefault="00351F80" w:rsidP="00351F80">
      <w:pPr>
        <w:ind w:left="851"/>
        <w:rPr>
          <w:sz w:val="24"/>
          <w:szCs w:val="24"/>
        </w:rPr>
      </w:pPr>
    </w:p>
    <w:p w14:paraId="30AF93D1" w14:textId="77777777" w:rsidR="00351F80" w:rsidRDefault="00351F80" w:rsidP="00351F80">
      <w:pPr>
        <w:ind w:left="851"/>
        <w:rPr>
          <w:sz w:val="24"/>
          <w:szCs w:val="24"/>
        </w:rPr>
      </w:pPr>
      <w:r>
        <w:rPr>
          <w:sz w:val="24"/>
          <w:szCs w:val="24"/>
        </w:rPr>
        <w:t>Behandlingen består af nødvendige understøttende tiltag.</w:t>
      </w:r>
    </w:p>
    <w:p w14:paraId="5AC6862D" w14:textId="77777777" w:rsidR="00351F80" w:rsidRDefault="00351F80" w:rsidP="00351F80">
      <w:pPr>
        <w:ind w:left="851"/>
        <w:rPr>
          <w:sz w:val="24"/>
          <w:szCs w:val="24"/>
        </w:rPr>
      </w:pPr>
    </w:p>
    <w:p w14:paraId="2FE7F206" w14:textId="77777777" w:rsidR="008807DC" w:rsidRDefault="008807DC" w:rsidP="008807DC">
      <w:pPr>
        <w:ind w:left="851"/>
        <w:rPr>
          <w:sz w:val="24"/>
          <w:szCs w:val="24"/>
        </w:rPr>
      </w:pPr>
      <w:r>
        <w:rPr>
          <w:sz w:val="24"/>
          <w:szCs w:val="24"/>
        </w:rPr>
        <w:t>Patienten skal beskyttes mod at gøre skade på sig selv og mod eksterne stimuli, der vil forstærke den overstimulering, som allerede er til stede. Effekten af aktivt kul er ikke blevet fastlagt.</w:t>
      </w:r>
    </w:p>
    <w:p w14:paraId="703CAB37" w14:textId="77777777" w:rsidR="008807DC" w:rsidRDefault="008807DC" w:rsidP="008807DC">
      <w:pPr>
        <w:ind w:left="851"/>
        <w:rPr>
          <w:sz w:val="24"/>
          <w:szCs w:val="24"/>
        </w:rPr>
      </w:pPr>
    </w:p>
    <w:p w14:paraId="6281516B" w14:textId="77777777" w:rsidR="008807DC" w:rsidRDefault="008807DC" w:rsidP="008807DC">
      <w:pPr>
        <w:ind w:left="851"/>
        <w:rPr>
          <w:sz w:val="24"/>
          <w:szCs w:val="24"/>
        </w:rPr>
      </w:pPr>
      <w:r>
        <w:rPr>
          <w:sz w:val="24"/>
          <w:szCs w:val="24"/>
        </w:rPr>
        <w:t>Der skal sørges for intensiv pleje for at opretholde tilstrækkelig cirkulation og respiration udveksling; ekstern afkølingsprocedurer kan være nødvendigt i tilfælde af hyperpyreksi.</w:t>
      </w:r>
    </w:p>
    <w:p w14:paraId="161D5A34" w14:textId="77777777" w:rsidR="008807DC" w:rsidRDefault="008807DC" w:rsidP="008807DC">
      <w:pPr>
        <w:ind w:left="851"/>
        <w:rPr>
          <w:sz w:val="24"/>
          <w:szCs w:val="24"/>
        </w:rPr>
      </w:pPr>
    </w:p>
    <w:p w14:paraId="7F1A38AE" w14:textId="77777777" w:rsidR="008807DC" w:rsidRDefault="008807DC" w:rsidP="008807DC">
      <w:pPr>
        <w:tabs>
          <w:tab w:val="left" w:pos="851"/>
        </w:tabs>
        <w:ind w:left="851"/>
        <w:rPr>
          <w:sz w:val="24"/>
          <w:szCs w:val="24"/>
        </w:rPr>
      </w:pPr>
      <w:r>
        <w:rPr>
          <w:sz w:val="24"/>
          <w:szCs w:val="24"/>
        </w:rPr>
        <w:t>Effekten af peritonealdialyse eller ekstrakorporal hæmodialyse ved overdosering af methylphenidat er ikke fastslået.</w:t>
      </w:r>
    </w:p>
    <w:p w14:paraId="0AAC8371" w14:textId="77777777" w:rsidR="00351F80" w:rsidRPr="00C84483" w:rsidRDefault="00351F80" w:rsidP="00351F80">
      <w:pPr>
        <w:tabs>
          <w:tab w:val="left" w:pos="851"/>
        </w:tabs>
        <w:ind w:left="851"/>
        <w:rPr>
          <w:sz w:val="24"/>
          <w:szCs w:val="24"/>
        </w:rPr>
      </w:pPr>
    </w:p>
    <w:p w14:paraId="173B3868" w14:textId="77777777" w:rsidR="00351F80" w:rsidRPr="00C84483" w:rsidRDefault="00351F80" w:rsidP="00351F80">
      <w:pPr>
        <w:tabs>
          <w:tab w:val="left" w:pos="851"/>
        </w:tabs>
        <w:ind w:left="851" w:hanging="851"/>
        <w:rPr>
          <w:b/>
          <w:sz w:val="24"/>
          <w:szCs w:val="24"/>
        </w:rPr>
      </w:pPr>
      <w:r w:rsidRPr="00C84483">
        <w:rPr>
          <w:b/>
          <w:sz w:val="24"/>
          <w:szCs w:val="24"/>
        </w:rPr>
        <w:t>4.10</w:t>
      </w:r>
      <w:r w:rsidRPr="00C84483">
        <w:rPr>
          <w:b/>
          <w:sz w:val="24"/>
          <w:szCs w:val="24"/>
        </w:rPr>
        <w:tab/>
        <w:t>Udlevering</w:t>
      </w:r>
    </w:p>
    <w:p w14:paraId="55EFA3A7" w14:textId="77777777" w:rsidR="00351F80" w:rsidRDefault="00351F80" w:rsidP="00351F80">
      <w:pPr>
        <w:tabs>
          <w:tab w:val="left" w:pos="851"/>
        </w:tabs>
        <w:ind w:left="851"/>
        <w:rPr>
          <w:sz w:val="24"/>
          <w:szCs w:val="24"/>
        </w:rPr>
      </w:pPr>
      <w:r>
        <w:rPr>
          <w:sz w:val="24"/>
          <w:szCs w:val="24"/>
        </w:rPr>
        <w:t>A§4 (kopieringspligtigt)</w:t>
      </w:r>
    </w:p>
    <w:p w14:paraId="65662E82" w14:textId="77777777" w:rsidR="00351F80" w:rsidRPr="00C84483" w:rsidRDefault="00351F80" w:rsidP="00351F80">
      <w:pPr>
        <w:tabs>
          <w:tab w:val="left" w:pos="851"/>
        </w:tabs>
        <w:ind w:left="851"/>
        <w:rPr>
          <w:sz w:val="24"/>
          <w:szCs w:val="24"/>
        </w:rPr>
      </w:pPr>
    </w:p>
    <w:p w14:paraId="1C132033" w14:textId="77777777" w:rsidR="00351F80" w:rsidRPr="00C84483" w:rsidRDefault="00351F80" w:rsidP="00351F80">
      <w:pPr>
        <w:tabs>
          <w:tab w:val="left" w:pos="851"/>
        </w:tabs>
        <w:ind w:left="851"/>
        <w:rPr>
          <w:sz w:val="24"/>
          <w:szCs w:val="24"/>
        </w:rPr>
      </w:pPr>
    </w:p>
    <w:p w14:paraId="24C6F861" w14:textId="77777777" w:rsidR="00351F80" w:rsidRPr="00C84483" w:rsidRDefault="00351F80" w:rsidP="00351F80">
      <w:pPr>
        <w:tabs>
          <w:tab w:val="left" w:pos="851"/>
        </w:tabs>
        <w:ind w:left="851" w:hanging="851"/>
        <w:rPr>
          <w:b/>
          <w:sz w:val="24"/>
          <w:szCs w:val="24"/>
        </w:rPr>
      </w:pPr>
      <w:r w:rsidRPr="00C84483">
        <w:rPr>
          <w:b/>
          <w:sz w:val="24"/>
          <w:szCs w:val="24"/>
        </w:rPr>
        <w:t>5.</w:t>
      </w:r>
      <w:r w:rsidRPr="00C84483">
        <w:rPr>
          <w:b/>
          <w:sz w:val="24"/>
          <w:szCs w:val="24"/>
        </w:rPr>
        <w:tab/>
        <w:t>FARMAKOLOGISKE EGENSKABER</w:t>
      </w:r>
    </w:p>
    <w:p w14:paraId="00336F65" w14:textId="77777777" w:rsidR="00351F80" w:rsidRPr="00C84483" w:rsidRDefault="00351F80" w:rsidP="00351F80">
      <w:pPr>
        <w:tabs>
          <w:tab w:val="left" w:pos="851"/>
        </w:tabs>
        <w:ind w:left="851"/>
        <w:rPr>
          <w:sz w:val="24"/>
          <w:szCs w:val="24"/>
        </w:rPr>
      </w:pPr>
    </w:p>
    <w:p w14:paraId="45857FA2" w14:textId="77777777" w:rsidR="00351F80" w:rsidRPr="00C84483" w:rsidRDefault="00351F80" w:rsidP="00351F80">
      <w:pPr>
        <w:tabs>
          <w:tab w:val="num" w:pos="851"/>
        </w:tabs>
        <w:ind w:left="851" w:hanging="851"/>
        <w:rPr>
          <w:b/>
          <w:sz w:val="24"/>
          <w:szCs w:val="24"/>
        </w:rPr>
      </w:pPr>
      <w:r w:rsidRPr="00C84483">
        <w:rPr>
          <w:b/>
          <w:sz w:val="24"/>
          <w:szCs w:val="24"/>
        </w:rPr>
        <w:t>5.1</w:t>
      </w:r>
      <w:r w:rsidRPr="00C84483">
        <w:rPr>
          <w:b/>
          <w:sz w:val="24"/>
          <w:szCs w:val="24"/>
        </w:rPr>
        <w:tab/>
        <w:t>Farmakodynamiske egenskaber</w:t>
      </w:r>
    </w:p>
    <w:p w14:paraId="65C32D65" w14:textId="7B734FCE" w:rsidR="007836AC" w:rsidRDefault="007836AC" w:rsidP="007836AC">
      <w:pPr>
        <w:tabs>
          <w:tab w:val="left" w:pos="851"/>
        </w:tabs>
        <w:ind w:left="851" w:hanging="851"/>
        <w:rPr>
          <w:sz w:val="24"/>
          <w:szCs w:val="24"/>
        </w:rPr>
      </w:pPr>
      <w:r w:rsidRPr="007836AC">
        <w:rPr>
          <w:sz w:val="24"/>
          <w:szCs w:val="24"/>
        </w:rPr>
        <w:tab/>
        <w:t>Farmakoterapeutisk klassifikation</w:t>
      </w:r>
      <w:r>
        <w:rPr>
          <w:sz w:val="24"/>
          <w:szCs w:val="24"/>
        </w:rPr>
        <w:t>: Centralt virkende sympatomimeti</w:t>
      </w:r>
      <w:r w:rsidR="00136F6C">
        <w:rPr>
          <w:sz w:val="24"/>
          <w:szCs w:val="24"/>
        </w:rPr>
        <w:t>k</w:t>
      </w:r>
      <w:r>
        <w:rPr>
          <w:sz w:val="24"/>
          <w:szCs w:val="24"/>
        </w:rPr>
        <w:t>a</w:t>
      </w:r>
      <w:r w:rsidR="008A55B4">
        <w:rPr>
          <w:sz w:val="24"/>
          <w:szCs w:val="24"/>
        </w:rPr>
        <w:t>,</w:t>
      </w:r>
      <w:r>
        <w:rPr>
          <w:sz w:val="24"/>
          <w:szCs w:val="24"/>
        </w:rPr>
        <w:t xml:space="preserve"> ATC-kode: </w:t>
      </w:r>
      <w:r>
        <w:rPr>
          <w:sz w:val="24"/>
          <w:szCs w:val="24"/>
        </w:rPr>
        <w:br/>
        <w:t>N06BA04.</w:t>
      </w:r>
    </w:p>
    <w:p w14:paraId="0C8C7D37" w14:textId="77777777" w:rsidR="007836AC" w:rsidRDefault="007836AC" w:rsidP="00351F80">
      <w:pPr>
        <w:ind w:left="851"/>
        <w:rPr>
          <w:sz w:val="24"/>
          <w:szCs w:val="24"/>
          <w:u w:val="single"/>
        </w:rPr>
      </w:pPr>
    </w:p>
    <w:p w14:paraId="5ED83BE7" w14:textId="77777777" w:rsidR="00351F80" w:rsidRDefault="00351F80" w:rsidP="00351F80">
      <w:pPr>
        <w:ind w:left="851"/>
        <w:rPr>
          <w:sz w:val="24"/>
          <w:szCs w:val="24"/>
          <w:u w:val="single"/>
        </w:rPr>
      </w:pPr>
      <w:r>
        <w:rPr>
          <w:sz w:val="24"/>
          <w:szCs w:val="24"/>
          <w:u w:val="single"/>
        </w:rPr>
        <w:t>Virkningsmekanisme</w:t>
      </w:r>
    </w:p>
    <w:p w14:paraId="287F02C8" w14:textId="77777777" w:rsidR="00351F80" w:rsidRDefault="00351F80" w:rsidP="00351F80">
      <w:pPr>
        <w:ind w:left="851"/>
        <w:rPr>
          <w:sz w:val="24"/>
          <w:szCs w:val="24"/>
        </w:rPr>
      </w:pPr>
      <w:r>
        <w:rPr>
          <w:sz w:val="24"/>
          <w:szCs w:val="24"/>
        </w:rPr>
        <w:t xml:space="preserve">Methylphenidat-HCl er mildt CNS-stimulerende. Virkningsmekanismen ved </w:t>
      </w:r>
      <w:r w:rsidRPr="008807DC">
        <w:rPr>
          <w:sz w:val="24"/>
          <w:szCs w:val="24"/>
        </w:rPr>
        <w:t>ADHD (</w:t>
      </w:r>
      <w:r w:rsidRPr="008807DC">
        <w:rPr>
          <w:iCs/>
          <w:sz w:val="24"/>
          <w:szCs w:val="24"/>
        </w:rPr>
        <w:t>Attention Deficit Hyperactivity Disorder</w:t>
      </w:r>
      <w:r w:rsidRPr="008807DC">
        <w:rPr>
          <w:sz w:val="24"/>
          <w:szCs w:val="24"/>
        </w:rPr>
        <w:t>) kendes ikke. Methylphenidat menes at blokere genoptagelsen</w:t>
      </w:r>
      <w:r>
        <w:rPr>
          <w:sz w:val="24"/>
          <w:szCs w:val="24"/>
        </w:rPr>
        <w:t xml:space="preserve"> af noradrenalin og dopamin i det præsynaptiske neuron og øge frigivelsen af </w:t>
      </w:r>
      <w:r>
        <w:rPr>
          <w:sz w:val="24"/>
          <w:szCs w:val="24"/>
        </w:rPr>
        <w:lastRenderedPageBreak/>
        <w:t>disse monoaminer i det ekstraneuronale område. Methylphenidat er en racemisk blanding bestående af d- og l-isomere. D-isomeren er mere farmakologisk aktiv end l-isomeren.</w:t>
      </w:r>
    </w:p>
    <w:p w14:paraId="2B9A81C8" w14:textId="77777777" w:rsidR="00351F80" w:rsidRDefault="00351F80" w:rsidP="00351F80">
      <w:pPr>
        <w:ind w:left="851"/>
        <w:rPr>
          <w:sz w:val="24"/>
          <w:szCs w:val="24"/>
        </w:rPr>
      </w:pPr>
    </w:p>
    <w:p w14:paraId="6171A84D" w14:textId="77777777" w:rsidR="00351F80" w:rsidRDefault="00351F80" w:rsidP="00351F80">
      <w:pPr>
        <w:ind w:left="851"/>
        <w:rPr>
          <w:sz w:val="24"/>
          <w:szCs w:val="24"/>
          <w:u w:val="single"/>
        </w:rPr>
      </w:pPr>
      <w:r>
        <w:rPr>
          <w:sz w:val="24"/>
          <w:szCs w:val="24"/>
          <w:u w:val="single"/>
        </w:rPr>
        <w:t>Klinisk virkning og sikkerhed</w:t>
      </w:r>
    </w:p>
    <w:p w14:paraId="0C68A2F6" w14:textId="77777777" w:rsidR="008B6DB4" w:rsidRDefault="008B6DB4" w:rsidP="008807DC">
      <w:pPr>
        <w:ind w:left="851"/>
        <w:rPr>
          <w:sz w:val="24"/>
          <w:szCs w:val="24"/>
          <w:u w:val="single"/>
        </w:rPr>
      </w:pPr>
    </w:p>
    <w:p w14:paraId="0E613B61" w14:textId="4FC67AFA" w:rsidR="008807DC" w:rsidRPr="00505A26" w:rsidRDefault="008807DC" w:rsidP="008807DC">
      <w:pPr>
        <w:ind w:left="851"/>
        <w:rPr>
          <w:sz w:val="24"/>
          <w:szCs w:val="24"/>
          <w:u w:val="single"/>
        </w:rPr>
      </w:pPr>
      <w:r w:rsidRPr="00505A26">
        <w:rPr>
          <w:sz w:val="24"/>
          <w:szCs w:val="24"/>
          <w:u w:val="single"/>
        </w:rPr>
        <w:t>Børn</w:t>
      </w:r>
    </w:p>
    <w:p w14:paraId="432FA592" w14:textId="77777777" w:rsidR="008807DC" w:rsidRDefault="008807DC" w:rsidP="008807DC">
      <w:pPr>
        <w:ind w:left="851"/>
        <w:rPr>
          <w:sz w:val="24"/>
          <w:szCs w:val="24"/>
        </w:rPr>
      </w:pPr>
      <w:r>
        <w:rPr>
          <w:sz w:val="24"/>
          <w:szCs w:val="24"/>
        </w:rPr>
        <w:t>I de pivotale kliniske studier blev methylphenidat vurderet hos 321 pædiatriske patienter, der allerede var stabiliseret på methylphenidatformuleringer med øjeblikkelig frigivelse (</w:t>
      </w:r>
      <w:r>
        <w:rPr>
          <w:i/>
          <w:iCs/>
          <w:sz w:val="24"/>
          <w:szCs w:val="24"/>
        </w:rPr>
        <w:t>immediate release</w:t>
      </w:r>
      <w:r>
        <w:rPr>
          <w:sz w:val="24"/>
          <w:szCs w:val="24"/>
        </w:rPr>
        <w:t>, IR), og hos 95 pædiatriske patienter, der ikke tidligere var behandlet med methylphenidatformuleringer med øjeblikkelig frigivelse.</w:t>
      </w:r>
    </w:p>
    <w:p w14:paraId="15EFA7C3" w14:textId="77777777" w:rsidR="008807DC" w:rsidRDefault="008807DC" w:rsidP="008807DC">
      <w:pPr>
        <w:ind w:left="851"/>
        <w:rPr>
          <w:sz w:val="24"/>
          <w:szCs w:val="24"/>
        </w:rPr>
      </w:pPr>
    </w:p>
    <w:p w14:paraId="26038F86" w14:textId="77777777" w:rsidR="008807DC" w:rsidRDefault="008807DC" w:rsidP="008807DC">
      <w:pPr>
        <w:ind w:left="851"/>
        <w:rPr>
          <w:sz w:val="24"/>
          <w:szCs w:val="24"/>
        </w:rPr>
      </w:pPr>
      <w:r>
        <w:rPr>
          <w:sz w:val="24"/>
          <w:szCs w:val="24"/>
        </w:rPr>
        <w:t>Kliniske studier hos pædiatriske patienter viste, at effekten af methylphenidat blev opretholdt indtil 12 timer efter dosering, når produktet blev taget én gang daglig om morgenen.</w:t>
      </w:r>
    </w:p>
    <w:p w14:paraId="71A5DD8B" w14:textId="77777777" w:rsidR="008807DC" w:rsidRDefault="008807DC" w:rsidP="008807DC">
      <w:pPr>
        <w:ind w:left="851"/>
        <w:rPr>
          <w:sz w:val="24"/>
          <w:szCs w:val="24"/>
        </w:rPr>
      </w:pPr>
    </w:p>
    <w:p w14:paraId="033123D9" w14:textId="77777777" w:rsidR="008807DC" w:rsidRPr="00505A26" w:rsidRDefault="008807DC" w:rsidP="008807DC">
      <w:pPr>
        <w:ind w:left="851"/>
        <w:rPr>
          <w:sz w:val="24"/>
          <w:szCs w:val="24"/>
          <w:u w:val="single"/>
        </w:rPr>
      </w:pPr>
      <w:r>
        <w:rPr>
          <w:sz w:val="24"/>
          <w:szCs w:val="24"/>
          <w:u w:val="single"/>
        </w:rPr>
        <w:t>Voksne</w:t>
      </w:r>
    </w:p>
    <w:p w14:paraId="0F38E32C" w14:textId="77777777" w:rsidR="008807DC" w:rsidRPr="008E194A" w:rsidRDefault="008807DC" w:rsidP="008807DC">
      <w:pPr>
        <w:ind w:left="851"/>
        <w:rPr>
          <w:sz w:val="24"/>
          <w:szCs w:val="24"/>
        </w:rPr>
      </w:pPr>
      <w:bookmarkStart w:id="4" w:name="OLE_LINK15"/>
      <w:bookmarkStart w:id="5" w:name="OLE_LINK16"/>
      <w:r w:rsidRPr="008E194A">
        <w:rPr>
          <w:sz w:val="24"/>
          <w:szCs w:val="24"/>
        </w:rPr>
        <w:t xml:space="preserve">Der er påvist kortvarig effekt af </w:t>
      </w:r>
      <w:r>
        <w:rPr>
          <w:sz w:val="24"/>
          <w:szCs w:val="24"/>
        </w:rPr>
        <w:t>methylphenidat</w:t>
      </w:r>
      <w:r w:rsidRPr="008E194A">
        <w:rPr>
          <w:sz w:val="24"/>
          <w:szCs w:val="24"/>
        </w:rPr>
        <w:t xml:space="preserve"> i dosisområdet 18</w:t>
      </w:r>
      <w:r w:rsidRPr="008E194A">
        <w:rPr>
          <w:sz w:val="24"/>
          <w:szCs w:val="24"/>
        </w:rPr>
        <w:noBreakHyphen/>
        <w:t>72 mg/dag. 1</w:t>
      </w:r>
      <w:r>
        <w:rPr>
          <w:sz w:val="24"/>
          <w:szCs w:val="24"/>
        </w:rPr>
        <w:t>.</w:t>
      </w:r>
      <w:r w:rsidRPr="008E194A">
        <w:rPr>
          <w:sz w:val="24"/>
          <w:szCs w:val="24"/>
        </w:rPr>
        <w:t>523</w:t>
      </w:r>
      <w:r>
        <w:rPr>
          <w:sz w:val="24"/>
          <w:szCs w:val="24"/>
        </w:rPr>
        <w:t> </w:t>
      </w:r>
      <w:r w:rsidRPr="008E194A">
        <w:rPr>
          <w:sz w:val="24"/>
          <w:szCs w:val="24"/>
        </w:rPr>
        <w:t>voksne med ADHD i alderen 18-65</w:t>
      </w:r>
      <w:r>
        <w:rPr>
          <w:sz w:val="24"/>
          <w:szCs w:val="24"/>
        </w:rPr>
        <w:t> </w:t>
      </w:r>
      <w:r w:rsidRPr="008E194A">
        <w:rPr>
          <w:sz w:val="24"/>
          <w:szCs w:val="24"/>
        </w:rPr>
        <w:t>år blev evalueret i fem dobbeltblinde, placebokontrollerede studier af 5-13</w:t>
      </w:r>
      <w:r>
        <w:rPr>
          <w:sz w:val="24"/>
          <w:szCs w:val="24"/>
        </w:rPr>
        <w:t> </w:t>
      </w:r>
      <w:r w:rsidRPr="008E194A">
        <w:rPr>
          <w:sz w:val="24"/>
          <w:szCs w:val="24"/>
        </w:rPr>
        <w:t xml:space="preserve">ugers varighed. </w:t>
      </w:r>
      <w:r>
        <w:rPr>
          <w:sz w:val="24"/>
          <w:szCs w:val="24"/>
        </w:rPr>
        <w:t>Methylphenidat</w:t>
      </w:r>
      <w:r w:rsidRPr="008E194A">
        <w:rPr>
          <w:sz w:val="24"/>
          <w:szCs w:val="24"/>
        </w:rPr>
        <w:t xml:space="preserve"> blev evalueret i 2 studier med faste doser og 3 studier med fleksible doser ved hjælp af DSM</w:t>
      </w:r>
      <w:r w:rsidRPr="008E194A">
        <w:rPr>
          <w:sz w:val="24"/>
          <w:szCs w:val="24"/>
        </w:rPr>
        <w:noBreakHyphen/>
        <w:t xml:space="preserve">IV-baserede instrumenter til vurdering af ADHD-symptomernes sværhedsgrad hos voksne. I to studier med faste doser viste Conner’s Adult ADHD Rating Scales (CAARS), at den samlede score for ADHD-symptomer faldt, hvilket indikerede en bedring i ADHD-symptomernes sværhedsgrad fra </w:t>
      </w:r>
      <w:r w:rsidRPr="00505A26">
        <w:rPr>
          <w:i/>
          <w:iCs/>
          <w:sz w:val="24"/>
          <w:szCs w:val="24"/>
        </w:rPr>
        <w:t>baseline</w:t>
      </w:r>
      <w:r w:rsidRPr="008E194A">
        <w:rPr>
          <w:sz w:val="24"/>
          <w:szCs w:val="24"/>
        </w:rPr>
        <w:t xml:space="preserve"> til det dobbeltblinde endepunkt. I ét studie med fast dosis viste </w:t>
      </w:r>
      <w:r>
        <w:rPr>
          <w:sz w:val="24"/>
          <w:szCs w:val="24"/>
        </w:rPr>
        <w:t>methylphenidat</w:t>
      </w:r>
      <w:r w:rsidRPr="008E194A">
        <w:rPr>
          <w:sz w:val="24"/>
          <w:szCs w:val="24"/>
        </w:rPr>
        <w:t xml:space="preserve"> ved alle dosisniveauer en klinisk signifikant større symptomkontrol (p &lt; 0,05 for alle dosisniveauer) sammenlignet med placebo som målt ved en reduktion i den samlede CAARS-score. I det andet studie med fast dosis viste </w:t>
      </w:r>
      <w:r>
        <w:rPr>
          <w:sz w:val="24"/>
          <w:szCs w:val="24"/>
        </w:rPr>
        <w:t>methylphenidat</w:t>
      </w:r>
      <w:r w:rsidRPr="008E194A">
        <w:rPr>
          <w:sz w:val="24"/>
          <w:szCs w:val="24"/>
        </w:rPr>
        <w:t xml:space="preserve"> 72 mg/dag, men ikke </w:t>
      </w:r>
      <w:r>
        <w:rPr>
          <w:sz w:val="24"/>
          <w:szCs w:val="24"/>
        </w:rPr>
        <w:t>methylphenidat</w:t>
      </w:r>
      <w:r w:rsidRPr="008E194A">
        <w:rPr>
          <w:sz w:val="24"/>
          <w:szCs w:val="24"/>
        </w:rPr>
        <w:t xml:space="preserve"> 54 mg/dag, sig at være statistisk signifikant bedre end placebo til at reducere den samlede CAARS-score for ADHD-symptomer fra </w:t>
      </w:r>
      <w:r w:rsidRPr="00505A26">
        <w:rPr>
          <w:i/>
          <w:iCs/>
          <w:sz w:val="24"/>
          <w:szCs w:val="24"/>
        </w:rPr>
        <w:t>baseline</w:t>
      </w:r>
      <w:r w:rsidRPr="008E194A">
        <w:rPr>
          <w:sz w:val="24"/>
          <w:szCs w:val="24"/>
        </w:rPr>
        <w:t xml:space="preserve"> til det dobbeltblinde endepunkt hos voksne deltagere med ADHD (p</w:t>
      </w:r>
      <w:r w:rsidRPr="008E194A">
        <w:rPr>
          <w:sz w:val="24"/>
          <w:szCs w:val="24"/>
        </w:rPr>
        <w:noBreakHyphen/>
        <w:t>værdi 0,0024).</w:t>
      </w:r>
    </w:p>
    <w:p w14:paraId="146FD054" w14:textId="77777777" w:rsidR="008807DC" w:rsidRPr="008E194A" w:rsidRDefault="008807DC" w:rsidP="008807DC">
      <w:pPr>
        <w:ind w:left="851"/>
        <w:rPr>
          <w:sz w:val="24"/>
          <w:szCs w:val="24"/>
        </w:rPr>
      </w:pPr>
    </w:p>
    <w:p w14:paraId="2097D99E" w14:textId="77777777" w:rsidR="008807DC" w:rsidRPr="008E194A" w:rsidRDefault="008807DC" w:rsidP="008807DC">
      <w:pPr>
        <w:ind w:left="851"/>
        <w:rPr>
          <w:sz w:val="24"/>
          <w:szCs w:val="24"/>
        </w:rPr>
      </w:pPr>
      <w:r w:rsidRPr="008E194A">
        <w:rPr>
          <w:sz w:val="24"/>
          <w:szCs w:val="24"/>
        </w:rPr>
        <w:t>I to studier med fleksible doser var LS</w:t>
      </w:r>
      <w:r w:rsidRPr="008E194A">
        <w:rPr>
          <w:sz w:val="24"/>
          <w:szCs w:val="24"/>
        </w:rPr>
        <w:noBreakHyphen/>
        <w:t xml:space="preserve">middelændringerne fra </w:t>
      </w:r>
      <w:r w:rsidRPr="00505A26">
        <w:rPr>
          <w:i/>
          <w:iCs/>
          <w:sz w:val="24"/>
          <w:szCs w:val="24"/>
        </w:rPr>
        <w:t>baseline</w:t>
      </w:r>
      <w:r w:rsidRPr="008E194A">
        <w:rPr>
          <w:sz w:val="24"/>
          <w:szCs w:val="24"/>
        </w:rPr>
        <w:t xml:space="preserve"> i den samlede score for voksne på ADHD Investigator Symptom Rating Scale (AISRS) statistisk signifikante (studie 1: p = 0,012; studie 2: p &lt; 0,001) ved behandling med den endelige </w:t>
      </w:r>
      <w:r>
        <w:rPr>
          <w:sz w:val="24"/>
          <w:szCs w:val="24"/>
        </w:rPr>
        <w:t>methylphenidat</w:t>
      </w:r>
      <w:r w:rsidRPr="008E194A">
        <w:rPr>
          <w:sz w:val="24"/>
          <w:szCs w:val="24"/>
        </w:rPr>
        <w:t xml:space="preserve">-dosis i forhold til placebo (studie 1: </w:t>
      </w:r>
      <w:r w:rsidRPr="008E194A">
        <w:rPr>
          <w:sz w:val="24"/>
          <w:szCs w:val="24"/>
        </w:rPr>
        <w:noBreakHyphen/>
        <w:t xml:space="preserve">10,6 for </w:t>
      </w:r>
      <w:r>
        <w:rPr>
          <w:sz w:val="24"/>
          <w:szCs w:val="24"/>
        </w:rPr>
        <w:t>methylphenidat</w:t>
      </w:r>
      <w:r w:rsidRPr="008E194A">
        <w:rPr>
          <w:sz w:val="24"/>
          <w:szCs w:val="24"/>
        </w:rPr>
        <w:t xml:space="preserve"> </w:t>
      </w:r>
      <w:r w:rsidRPr="00505A26">
        <w:rPr>
          <w:i/>
          <w:iCs/>
          <w:sz w:val="24"/>
          <w:szCs w:val="24"/>
        </w:rPr>
        <w:t>versus</w:t>
      </w:r>
      <w:r w:rsidRPr="008E194A">
        <w:rPr>
          <w:sz w:val="24"/>
          <w:szCs w:val="24"/>
        </w:rPr>
        <w:t xml:space="preserve"> </w:t>
      </w:r>
      <w:r w:rsidRPr="008E194A">
        <w:rPr>
          <w:sz w:val="24"/>
          <w:szCs w:val="24"/>
        </w:rPr>
        <w:noBreakHyphen/>
        <w:t xml:space="preserve">6,8 for placebo; studie 2: </w:t>
      </w:r>
      <w:r w:rsidRPr="008E194A">
        <w:rPr>
          <w:sz w:val="24"/>
          <w:szCs w:val="24"/>
        </w:rPr>
        <w:noBreakHyphen/>
        <w:t xml:space="preserve">16,9 for </w:t>
      </w:r>
      <w:r>
        <w:rPr>
          <w:sz w:val="24"/>
          <w:szCs w:val="24"/>
        </w:rPr>
        <w:t xml:space="preserve">methylphenidat </w:t>
      </w:r>
      <w:r w:rsidRPr="00505A26">
        <w:rPr>
          <w:i/>
          <w:iCs/>
          <w:sz w:val="24"/>
          <w:szCs w:val="24"/>
        </w:rPr>
        <w:t>versus</w:t>
      </w:r>
      <w:r w:rsidRPr="008E194A">
        <w:rPr>
          <w:sz w:val="24"/>
          <w:szCs w:val="24"/>
        </w:rPr>
        <w:t xml:space="preserve"> </w:t>
      </w:r>
      <w:r w:rsidRPr="008E194A">
        <w:rPr>
          <w:sz w:val="24"/>
          <w:szCs w:val="24"/>
        </w:rPr>
        <w:noBreakHyphen/>
        <w:t xml:space="preserve">12,0 for placebo). I det tredje studie med fleksible doser (studie 3) viste </w:t>
      </w:r>
      <w:r>
        <w:rPr>
          <w:sz w:val="24"/>
          <w:szCs w:val="24"/>
        </w:rPr>
        <w:t xml:space="preserve">methylphenidat </w:t>
      </w:r>
      <w:r w:rsidRPr="008E194A">
        <w:rPr>
          <w:sz w:val="24"/>
          <w:szCs w:val="24"/>
        </w:rPr>
        <w:t>klinisk signifikant bedre symptomkontrol (p &lt; 0,0001) sammenlignet med placebo som målt ved en reduktion i den samlede CAARS-score. LS</w:t>
      </w:r>
      <w:r w:rsidRPr="008E194A">
        <w:rPr>
          <w:sz w:val="24"/>
          <w:szCs w:val="24"/>
        </w:rPr>
        <w:noBreakHyphen/>
        <w:t xml:space="preserve">middelændringen fra </w:t>
      </w:r>
      <w:r w:rsidRPr="00505A26">
        <w:rPr>
          <w:i/>
          <w:iCs/>
          <w:sz w:val="24"/>
          <w:szCs w:val="24"/>
        </w:rPr>
        <w:t>baseline</w:t>
      </w:r>
      <w:r w:rsidRPr="008E194A">
        <w:rPr>
          <w:sz w:val="24"/>
          <w:szCs w:val="24"/>
        </w:rPr>
        <w:t xml:space="preserve"> til det sidste besøg (uge 8) i den samlede ADHD-symptomscore for CAARS</w:t>
      </w:r>
      <w:r w:rsidRPr="008E194A">
        <w:rPr>
          <w:sz w:val="24"/>
          <w:szCs w:val="24"/>
        </w:rPr>
        <w:noBreakHyphen/>
        <w:t xml:space="preserve">O:SV var </w:t>
      </w:r>
      <w:r w:rsidRPr="008E194A">
        <w:rPr>
          <w:sz w:val="24"/>
          <w:szCs w:val="24"/>
        </w:rPr>
        <w:noBreakHyphen/>
        <w:t xml:space="preserve">10,9 i </w:t>
      </w:r>
      <w:r>
        <w:rPr>
          <w:sz w:val="24"/>
          <w:szCs w:val="24"/>
        </w:rPr>
        <w:t>methylphenidat</w:t>
      </w:r>
      <w:r w:rsidRPr="008E194A">
        <w:rPr>
          <w:sz w:val="24"/>
          <w:szCs w:val="24"/>
        </w:rPr>
        <w:t xml:space="preserve">-gruppen og </w:t>
      </w:r>
      <w:r w:rsidRPr="008E194A">
        <w:rPr>
          <w:sz w:val="24"/>
          <w:szCs w:val="24"/>
        </w:rPr>
        <w:noBreakHyphen/>
        <w:t>6,9 i placebogruppen (baseret på ITT</w:t>
      </w:r>
      <w:r w:rsidRPr="008E194A">
        <w:rPr>
          <w:sz w:val="24"/>
          <w:szCs w:val="24"/>
        </w:rPr>
        <w:noBreakHyphen/>
        <w:t>populationen).</w:t>
      </w:r>
    </w:p>
    <w:p w14:paraId="7C845797" w14:textId="77777777" w:rsidR="008807DC" w:rsidRPr="008E194A" w:rsidRDefault="008807DC" w:rsidP="008807DC">
      <w:pPr>
        <w:ind w:left="851"/>
        <w:rPr>
          <w:sz w:val="24"/>
          <w:szCs w:val="24"/>
        </w:rPr>
      </w:pPr>
    </w:p>
    <w:p w14:paraId="7C2129D9" w14:textId="77777777" w:rsidR="008807DC" w:rsidRPr="008E194A" w:rsidRDefault="008807DC" w:rsidP="008807DC">
      <w:pPr>
        <w:ind w:left="851"/>
        <w:rPr>
          <w:sz w:val="24"/>
          <w:szCs w:val="24"/>
        </w:rPr>
      </w:pPr>
      <w:r w:rsidRPr="008E194A">
        <w:rPr>
          <w:sz w:val="24"/>
          <w:szCs w:val="24"/>
        </w:rPr>
        <w:t xml:space="preserve">I studie 2 med fleksible doser var omfanget af forbedring i de samlede AISRS-scorer statistisk signifikant større i </w:t>
      </w:r>
      <w:r>
        <w:rPr>
          <w:sz w:val="24"/>
          <w:szCs w:val="24"/>
        </w:rPr>
        <w:t>methylphenidat</w:t>
      </w:r>
      <w:r w:rsidRPr="008E194A">
        <w:rPr>
          <w:sz w:val="24"/>
          <w:szCs w:val="24"/>
        </w:rPr>
        <w:t>-gruppen i forhold til i placebogruppen (p = 0,0037). LS</w:t>
      </w:r>
      <w:r w:rsidRPr="008E194A">
        <w:rPr>
          <w:sz w:val="24"/>
          <w:szCs w:val="24"/>
        </w:rPr>
        <w:noBreakHyphen/>
        <w:t xml:space="preserve">middelforskel (95 % CI) i forhold til placebo var </w:t>
      </w:r>
      <w:r w:rsidRPr="008E194A">
        <w:rPr>
          <w:sz w:val="24"/>
          <w:szCs w:val="24"/>
        </w:rPr>
        <w:noBreakHyphen/>
        <w:t>5,3 (</w:t>
      </w:r>
      <w:r w:rsidRPr="008E194A">
        <w:rPr>
          <w:sz w:val="24"/>
          <w:szCs w:val="24"/>
        </w:rPr>
        <w:noBreakHyphen/>
        <w:t xml:space="preserve">8,9; </w:t>
      </w:r>
      <w:r w:rsidRPr="008E194A">
        <w:rPr>
          <w:sz w:val="24"/>
          <w:szCs w:val="24"/>
        </w:rPr>
        <w:noBreakHyphen/>
        <w:t>1,7). I studie 3 med fleksible doser var omfanget af forbedring i CAARS</w:t>
      </w:r>
      <w:r w:rsidRPr="008E194A">
        <w:rPr>
          <w:sz w:val="24"/>
          <w:szCs w:val="24"/>
        </w:rPr>
        <w:noBreakHyphen/>
        <w:t xml:space="preserve">O:SV-scorer statistisk signifikant større i </w:t>
      </w:r>
      <w:r>
        <w:rPr>
          <w:sz w:val="24"/>
          <w:szCs w:val="24"/>
        </w:rPr>
        <w:t>methylphenidat</w:t>
      </w:r>
      <w:r w:rsidRPr="008E194A">
        <w:rPr>
          <w:sz w:val="24"/>
          <w:szCs w:val="24"/>
        </w:rPr>
        <w:t>-gruppen i forhold til i placebogruppen (p = 0,0063). LS</w:t>
      </w:r>
      <w:r w:rsidRPr="008E194A">
        <w:rPr>
          <w:sz w:val="24"/>
          <w:szCs w:val="24"/>
        </w:rPr>
        <w:noBreakHyphen/>
        <w:t xml:space="preserve">middelforskel (95 % CI) i forhold til placebo var </w:t>
      </w:r>
      <w:r w:rsidRPr="008E194A">
        <w:rPr>
          <w:sz w:val="24"/>
          <w:szCs w:val="24"/>
        </w:rPr>
        <w:noBreakHyphen/>
        <w:t>3,9 (</w:t>
      </w:r>
      <w:r w:rsidRPr="008E194A">
        <w:rPr>
          <w:sz w:val="24"/>
          <w:szCs w:val="24"/>
        </w:rPr>
        <w:noBreakHyphen/>
        <w:t xml:space="preserve">6,6; </w:t>
      </w:r>
      <w:r w:rsidRPr="008E194A">
        <w:rPr>
          <w:sz w:val="24"/>
          <w:szCs w:val="24"/>
        </w:rPr>
        <w:noBreakHyphen/>
        <w:t>1,1).</w:t>
      </w:r>
    </w:p>
    <w:p w14:paraId="1F4F5C8D" w14:textId="77777777" w:rsidR="008807DC" w:rsidRPr="008E194A" w:rsidRDefault="008807DC" w:rsidP="008807DC">
      <w:pPr>
        <w:ind w:left="851"/>
        <w:rPr>
          <w:sz w:val="24"/>
          <w:szCs w:val="24"/>
        </w:rPr>
      </w:pPr>
    </w:p>
    <w:p w14:paraId="429E444C" w14:textId="77777777" w:rsidR="008807DC" w:rsidRDefault="008807DC" w:rsidP="008807DC">
      <w:pPr>
        <w:ind w:left="851"/>
        <w:rPr>
          <w:sz w:val="24"/>
          <w:szCs w:val="24"/>
        </w:rPr>
      </w:pPr>
      <w:r w:rsidRPr="008E194A">
        <w:rPr>
          <w:sz w:val="24"/>
          <w:szCs w:val="24"/>
        </w:rPr>
        <w:t xml:space="preserve">Voksne behandlet med </w:t>
      </w:r>
      <w:r>
        <w:rPr>
          <w:sz w:val="24"/>
          <w:szCs w:val="24"/>
        </w:rPr>
        <w:t>methylphenidat</w:t>
      </w:r>
      <w:r w:rsidRPr="008E194A">
        <w:rPr>
          <w:sz w:val="24"/>
          <w:szCs w:val="24"/>
        </w:rPr>
        <w:t xml:space="preserve"> i fire langvarige, åbne studier over 6 til 12 måneder viste forbedring af alle evaluerede effektendepunkter, hvilket indikerer en stabil virkning over tid på reduktionen af ADHD-symptomer. I ét åbent studie, i et ikke-</w:t>
      </w:r>
      <w:r w:rsidRPr="008E194A">
        <w:rPr>
          <w:sz w:val="24"/>
          <w:szCs w:val="24"/>
        </w:rPr>
        <w:lastRenderedPageBreak/>
        <w:t xml:space="preserve">behandlingsrelateret miljø, viste behandling med </w:t>
      </w:r>
      <w:r>
        <w:rPr>
          <w:sz w:val="24"/>
          <w:szCs w:val="24"/>
        </w:rPr>
        <w:t>methylphenidat</w:t>
      </w:r>
      <w:r w:rsidRPr="008E194A">
        <w:rPr>
          <w:sz w:val="24"/>
          <w:szCs w:val="24"/>
        </w:rPr>
        <w:t xml:space="preserve">, i op til 9 måneder, forbedringer i middelscore fra </w:t>
      </w:r>
      <w:r w:rsidRPr="00505A26">
        <w:rPr>
          <w:i/>
          <w:iCs/>
          <w:sz w:val="24"/>
          <w:szCs w:val="24"/>
        </w:rPr>
        <w:t>baseline</w:t>
      </w:r>
      <w:r>
        <w:rPr>
          <w:sz w:val="24"/>
          <w:szCs w:val="24"/>
        </w:rPr>
        <w:t>-</w:t>
      </w:r>
      <w:r w:rsidRPr="008E194A">
        <w:rPr>
          <w:sz w:val="24"/>
          <w:szCs w:val="24"/>
        </w:rPr>
        <w:t xml:space="preserve">værdierne for både patientens og investigators </w:t>
      </w:r>
      <w:r>
        <w:rPr>
          <w:sz w:val="24"/>
          <w:szCs w:val="24"/>
        </w:rPr>
        <w:t xml:space="preserve">globale </w:t>
      </w:r>
      <w:r w:rsidRPr="008E194A">
        <w:rPr>
          <w:sz w:val="24"/>
          <w:szCs w:val="24"/>
        </w:rPr>
        <w:t xml:space="preserve">vurdering af virkning. Et andet studie, i hvilket voksne med ADHD fik </w:t>
      </w:r>
      <w:r>
        <w:rPr>
          <w:sz w:val="24"/>
          <w:szCs w:val="24"/>
        </w:rPr>
        <w:t>methylphenidat</w:t>
      </w:r>
      <w:r w:rsidRPr="008E194A">
        <w:rPr>
          <w:sz w:val="24"/>
          <w:szCs w:val="24"/>
        </w:rPr>
        <w:t xml:space="preserve"> i op til 1 år med en middel slutdosis på 67,4 mg/dag, viste klinisk betydningsfulde forbedringer fra </w:t>
      </w:r>
      <w:r w:rsidRPr="00505A26">
        <w:rPr>
          <w:i/>
          <w:iCs/>
          <w:sz w:val="24"/>
          <w:szCs w:val="24"/>
        </w:rPr>
        <w:t>baseline</w:t>
      </w:r>
      <w:r w:rsidRPr="008E194A">
        <w:rPr>
          <w:sz w:val="24"/>
          <w:szCs w:val="24"/>
        </w:rPr>
        <w:t xml:space="preserve"> i samlet AISRS-score med en middelændring på </w:t>
      </w:r>
      <w:r w:rsidRPr="008E194A">
        <w:rPr>
          <w:sz w:val="24"/>
          <w:szCs w:val="24"/>
        </w:rPr>
        <w:noBreakHyphen/>
        <w:t xml:space="preserve">18,7 ved det sidste besøg. I et tredje </w:t>
      </w:r>
      <w:r w:rsidRPr="00FE7DEA">
        <w:rPr>
          <w:sz w:val="24"/>
          <w:szCs w:val="24"/>
        </w:rPr>
        <w:t>langvarigt studie</w:t>
      </w:r>
      <w:r w:rsidRPr="008E194A">
        <w:rPr>
          <w:sz w:val="24"/>
          <w:szCs w:val="24"/>
        </w:rPr>
        <w:t xml:space="preserve"> på 48 uger, hvor voksne med ADHD fik </w:t>
      </w:r>
      <w:r>
        <w:rPr>
          <w:sz w:val="24"/>
          <w:szCs w:val="24"/>
        </w:rPr>
        <w:t>methylphenidat</w:t>
      </w:r>
      <w:r w:rsidRPr="008E194A">
        <w:rPr>
          <w:sz w:val="24"/>
          <w:szCs w:val="24"/>
        </w:rPr>
        <w:t xml:space="preserve"> med en middel slutdosis på 46,6 mg/dag, sås der en ændring fra </w:t>
      </w:r>
      <w:r w:rsidRPr="00505A26">
        <w:rPr>
          <w:i/>
          <w:iCs/>
          <w:sz w:val="24"/>
          <w:szCs w:val="24"/>
        </w:rPr>
        <w:t>baseline</w:t>
      </w:r>
      <w:r w:rsidRPr="008E194A">
        <w:rPr>
          <w:sz w:val="24"/>
          <w:szCs w:val="24"/>
        </w:rPr>
        <w:t xml:space="preserve"> i den samlede middel DSM</w:t>
      </w:r>
      <w:r w:rsidRPr="008E194A">
        <w:rPr>
          <w:sz w:val="24"/>
          <w:szCs w:val="24"/>
        </w:rPr>
        <w:noBreakHyphen/>
        <w:t>IV</w:t>
      </w:r>
      <w:r w:rsidRPr="0067463E">
        <w:rPr>
          <w:sz w:val="24"/>
          <w:szCs w:val="24"/>
        </w:rPr>
        <w:t>-score for ADHD-symptom</w:t>
      </w:r>
      <w:r w:rsidRPr="00505A26">
        <w:rPr>
          <w:sz w:val="24"/>
          <w:szCs w:val="24"/>
        </w:rPr>
        <w:t>er</w:t>
      </w:r>
      <w:r w:rsidRPr="0067463E">
        <w:rPr>
          <w:sz w:val="24"/>
          <w:szCs w:val="24"/>
        </w:rPr>
        <w:t xml:space="preserve"> på </w:t>
      </w:r>
      <w:r w:rsidRPr="008E194A">
        <w:rPr>
          <w:sz w:val="24"/>
          <w:szCs w:val="24"/>
        </w:rPr>
        <w:t xml:space="preserve">CAARS med </w:t>
      </w:r>
      <w:r w:rsidRPr="008E194A">
        <w:rPr>
          <w:sz w:val="24"/>
          <w:szCs w:val="24"/>
        </w:rPr>
        <w:noBreakHyphen/>
        <w:t xml:space="preserve">17,2 ved endepunktet. I det fjerde studie blev </w:t>
      </w:r>
      <w:r>
        <w:rPr>
          <w:sz w:val="24"/>
          <w:szCs w:val="24"/>
        </w:rPr>
        <w:t>methylphenidat</w:t>
      </w:r>
      <w:r w:rsidRPr="008E194A">
        <w:rPr>
          <w:sz w:val="24"/>
          <w:szCs w:val="24"/>
        </w:rPr>
        <w:t xml:space="preserve"> evalueret i et 52-ugers åbent studie hos deltagere</w:t>
      </w:r>
      <w:r>
        <w:rPr>
          <w:sz w:val="24"/>
          <w:szCs w:val="24"/>
        </w:rPr>
        <w:t>,</w:t>
      </w:r>
      <w:r w:rsidRPr="008E194A">
        <w:rPr>
          <w:sz w:val="24"/>
          <w:szCs w:val="24"/>
        </w:rPr>
        <w:t xml:space="preserve"> som tidligere havde gennemført et kortvarigt placebokontrolleret </w:t>
      </w:r>
      <w:r>
        <w:rPr>
          <w:sz w:val="24"/>
          <w:szCs w:val="24"/>
        </w:rPr>
        <w:t>studie</w:t>
      </w:r>
      <w:r w:rsidRPr="008E194A">
        <w:rPr>
          <w:sz w:val="24"/>
          <w:szCs w:val="24"/>
        </w:rPr>
        <w:t xml:space="preserve"> og en kortvarig åben forlængelse. Voksne med ADHD, som fi</w:t>
      </w:r>
      <w:r>
        <w:rPr>
          <w:sz w:val="24"/>
          <w:szCs w:val="24"/>
        </w:rPr>
        <w:t>k</w:t>
      </w:r>
      <w:r w:rsidRPr="008E194A">
        <w:rPr>
          <w:sz w:val="24"/>
          <w:szCs w:val="24"/>
        </w:rPr>
        <w:t xml:space="preserve"> </w:t>
      </w:r>
      <w:r>
        <w:rPr>
          <w:sz w:val="24"/>
          <w:szCs w:val="24"/>
        </w:rPr>
        <w:t xml:space="preserve">methylphenidat </w:t>
      </w:r>
      <w:r w:rsidRPr="008E194A">
        <w:rPr>
          <w:sz w:val="24"/>
          <w:szCs w:val="24"/>
        </w:rPr>
        <w:t>med en middel slutdosis på 53,8 mg/dag, viste stabil virkning over tid på reduktion af ADHD-symptomer. Investigator</w:t>
      </w:r>
      <w:r>
        <w:rPr>
          <w:sz w:val="24"/>
          <w:szCs w:val="24"/>
        </w:rPr>
        <w:t>-</w:t>
      </w:r>
      <w:r w:rsidRPr="008E194A">
        <w:rPr>
          <w:sz w:val="24"/>
          <w:szCs w:val="24"/>
        </w:rPr>
        <w:t xml:space="preserve">evalueret CAARS forbedredes i løbet af den åbne fase og var lavere ved endepunktet (middel fald på 1,9 fra </w:t>
      </w:r>
      <w:r w:rsidRPr="00505A26">
        <w:rPr>
          <w:i/>
          <w:iCs/>
          <w:sz w:val="24"/>
          <w:szCs w:val="24"/>
        </w:rPr>
        <w:t>baseline</w:t>
      </w:r>
      <w:r w:rsidRPr="008E194A">
        <w:rPr>
          <w:sz w:val="24"/>
          <w:szCs w:val="24"/>
        </w:rPr>
        <w:t>).</w:t>
      </w:r>
    </w:p>
    <w:p w14:paraId="4CAEDE7E" w14:textId="77777777" w:rsidR="008807DC" w:rsidRPr="008E194A" w:rsidRDefault="008807DC" w:rsidP="008807DC">
      <w:pPr>
        <w:ind w:left="851"/>
        <w:rPr>
          <w:sz w:val="24"/>
          <w:szCs w:val="24"/>
        </w:rPr>
      </w:pPr>
    </w:p>
    <w:bookmarkEnd w:id="4"/>
    <w:bookmarkEnd w:id="5"/>
    <w:p w14:paraId="4C51553F" w14:textId="77777777" w:rsidR="00351F80" w:rsidRPr="00C84483" w:rsidRDefault="00351F80" w:rsidP="000629E8">
      <w:pPr>
        <w:keepNext/>
        <w:tabs>
          <w:tab w:val="left" w:pos="851"/>
        </w:tabs>
        <w:ind w:left="851" w:hanging="851"/>
        <w:rPr>
          <w:b/>
          <w:sz w:val="24"/>
          <w:szCs w:val="24"/>
        </w:rPr>
      </w:pPr>
      <w:r w:rsidRPr="00C84483">
        <w:rPr>
          <w:b/>
          <w:sz w:val="24"/>
          <w:szCs w:val="24"/>
        </w:rPr>
        <w:t>5.2</w:t>
      </w:r>
      <w:r w:rsidRPr="00C84483">
        <w:rPr>
          <w:b/>
          <w:sz w:val="24"/>
          <w:szCs w:val="24"/>
        </w:rPr>
        <w:tab/>
        <w:t>Farmakokinetiske egenskaber</w:t>
      </w:r>
    </w:p>
    <w:p w14:paraId="67402EA5" w14:textId="77777777" w:rsidR="00351F80" w:rsidRDefault="00351F80" w:rsidP="00351F80">
      <w:pPr>
        <w:ind w:left="851"/>
        <w:rPr>
          <w:sz w:val="24"/>
          <w:szCs w:val="24"/>
          <w:u w:val="single"/>
        </w:rPr>
      </w:pPr>
    </w:p>
    <w:p w14:paraId="244A6B33" w14:textId="77777777" w:rsidR="00351F80" w:rsidRDefault="00351F80" w:rsidP="00351F80">
      <w:pPr>
        <w:ind w:left="851"/>
        <w:rPr>
          <w:sz w:val="24"/>
          <w:szCs w:val="24"/>
          <w:u w:val="single"/>
        </w:rPr>
      </w:pPr>
      <w:r>
        <w:rPr>
          <w:sz w:val="24"/>
          <w:szCs w:val="24"/>
          <w:u w:val="single"/>
        </w:rPr>
        <w:t>Absorption</w:t>
      </w:r>
    </w:p>
    <w:p w14:paraId="176A0AA8" w14:textId="77777777" w:rsidR="008807DC" w:rsidRDefault="008807DC" w:rsidP="008807DC">
      <w:pPr>
        <w:ind w:left="851"/>
        <w:rPr>
          <w:sz w:val="24"/>
          <w:szCs w:val="24"/>
        </w:rPr>
      </w:pPr>
      <w:r>
        <w:rPr>
          <w:sz w:val="24"/>
          <w:szCs w:val="24"/>
        </w:rPr>
        <w:t xml:space="preserve">Methylphenidat absorberes hurtigt. Efter oral indgift af methylphenidat til voksne opløses tablettens </w:t>
      </w:r>
      <w:r w:rsidRPr="007C372E">
        <w:rPr>
          <w:sz w:val="24"/>
          <w:szCs w:val="24"/>
        </w:rPr>
        <w:t>overt</w:t>
      </w:r>
      <w:r w:rsidRPr="00505A26">
        <w:rPr>
          <w:sz w:val="24"/>
          <w:szCs w:val="24"/>
        </w:rPr>
        <w:t>r</w:t>
      </w:r>
      <w:r w:rsidRPr="007C372E">
        <w:rPr>
          <w:sz w:val="24"/>
          <w:szCs w:val="24"/>
        </w:rPr>
        <w:t>æk</w:t>
      </w:r>
      <w:r>
        <w:rPr>
          <w:sz w:val="24"/>
          <w:szCs w:val="24"/>
        </w:rPr>
        <w:t>. Det giver en initial maksimal lægemiddelkoncentration efter ca. 1-2 timer. Indholdet af methylphenidat i de to indre lægemiddellag frigives gradvist i løbet af de næste mange timer. De maksimale plasmakoncentrationer opnås efter ca. 6-8 timer, hvorefter niveauerne af methylphenidat i plasma gradvist reduceres. Indgift af methylphenidat en gang daglig mindsker de udsving, der er mellem maksimal og minimal koncentration, når methylphenidat med øjeblikkelig frigivelse indgives tre gange daglig. Den totale absorption fra methylphenidat en gang daglig er sammenlignelig med konventionelle præparater med øjeblikkelig frigivelse.</w:t>
      </w:r>
    </w:p>
    <w:p w14:paraId="5A278FC5" w14:textId="77777777" w:rsidR="008807DC" w:rsidRDefault="008807DC" w:rsidP="008807DC">
      <w:pPr>
        <w:ind w:left="851"/>
        <w:rPr>
          <w:sz w:val="24"/>
          <w:szCs w:val="24"/>
        </w:rPr>
      </w:pPr>
    </w:p>
    <w:p w14:paraId="3AC35002" w14:textId="77777777" w:rsidR="008807DC" w:rsidRDefault="008807DC" w:rsidP="008807DC">
      <w:pPr>
        <w:ind w:left="851"/>
        <w:rPr>
          <w:sz w:val="24"/>
          <w:szCs w:val="24"/>
        </w:rPr>
      </w:pPr>
      <w:r>
        <w:rPr>
          <w:sz w:val="24"/>
          <w:szCs w:val="24"/>
        </w:rPr>
        <w:t>Efter indgift af methylphenidat 18 mg en gang daglig til 36 voksne var de gennemsnitlige farmakokinetiske parametre: C</w:t>
      </w:r>
      <w:r>
        <w:rPr>
          <w:sz w:val="24"/>
          <w:szCs w:val="24"/>
          <w:vertAlign w:val="subscript"/>
        </w:rPr>
        <w:t>max</w:t>
      </w:r>
      <w:r>
        <w:rPr>
          <w:sz w:val="24"/>
          <w:szCs w:val="24"/>
        </w:rPr>
        <w:t xml:space="preserve"> 3,7 </w:t>
      </w:r>
      <w:r>
        <w:rPr>
          <w:sz w:val="24"/>
          <w:szCs w:val="24"/>
        </w:rPr>
        <w:sym w:font="Symbol" w:char="F0B1"/>
      </w:r>
      <w:r>
        <w:rPr>
          <w:sz w:val="24"/>
          <w:szCs w:val="24"/>
        </w:rPr>
        <w:t xml:space="preserve"> 1,0 (ng/ml), T</w:t>
      </w:r>
      <w:r>
        <w:rPr>
          <w:sz w:val="24"/>
          <w:szCs w:val="24"/>
          <w:vertAlign w:val="subscript"/>
        </w:rPr>
        <w:t>max</w:t>
      </w:r>
      <w:r>
        <w:rPr>
          <w:sz w:val="24"/>
          <w:szCs w:val="24"/>
        </w:rPr>
        <w:t xml:space="preserve"> 6,8 </w:t>
      </w:r>
      <w:r>
        <w:rPr>
          <w:sz w:val="24"/>
          <w:szCs w:val="24"/>
        </w:rPr>
        <w:sym w:font="Symbol" w:char="F0B1"/>
      </w:r>
      <w:r>
        <w:rPr>
          <w:sz w:val="24"/>
          <w:szCs w:val="24"/>
        </w:rPr>
        <w:t xml:space="preserve"> 1,8 (t), AUC</w:t>
      </w:r>
      <w:r>
        <w:rPr>
          <w:sz w:val="24"/>
          <w:szCs w:val="24"/>
          <w:vertAlign w:val="subscript"/>
        </w:rPr>
        <w:t>inf</w:t>
      </w:r>
      <w:r>
        <w:rPr>
          <w:sz w:val="24"/>
          <w:szCs w:val="24"/>
        </w:rPr>
        <w:t xml:space="preserve"> 41,8 </w:t>
      </w:r>
      <w:r>
        <w:rPr>
          <w:sz w:val="24"/>
          <w:szCs w:val="24"/>
        </w:rPr>
        <w:sym w:font="Symbol" w:char="F0B1"/>
      </w:r>
      <w:r>
        <w:rPr>
          <w:sz w:val="24"/>
          <w:szCs w:val="24"/>
        </w:rPr>
        <w:t xml:space="preserve"> 13,9 (ng.t/ml) og t</w:t>
      </w:r>
      <w:r>
        <w:rPr>
          <w:sz w:val="24"/>
          <w:szCs w:val="24"/>
          <w:vertAlign w:val="subscript"/>
        </w:rPr>
        <w:t>1/2</w:t>
      </w:r>
      <w:r>
        <w:rPr>
          <w:sz w:val="24"/>
          <w:szCs w:val="24"/>
        </w:rPr>
        <w:t xml:space="preserve"> 3,5 </w:t>
      </w:r>
      <w:r>
        <w:rPr>
          <w:sz w:val="24"/>
          <w:szCs w:val="24"/>
        </w:rPr>
        <w:sym w:font="Symbol" w:char="F0B1"/>
      </w:r>
      <w:r>
        <w:rPr>
          <w:sz w:val="24"/>
          <w:szCs w:val="24"/>
        </w:rPr>
        <w:t xml:space="preserve"> 0,4 (t).</w:t>
      </w:r>
    </w:p>
    <w:p w14:paraId="71E13597" w14:textId="77777777" w:rsidR="008807DC" w:rsidRDefault="008807DC" w:rsidP="008807DC">
      <w:pPr>
        <w:ind w:left="851"/>
        <w:rPr>
          <w:sz w:val="24"/>
          <w:szCs w:val="24"/>
        </w:rPr>
      </w:pPr>
    </w:p>
    <w:p w14:paraId="67D1CC07" w14:textId="77777777" w:rsidR="008807DC" w:rsidRDefault="008807DC" w:rsidP="008807DC">
      <w:pPr>
        <w:ind w:left="851"/>
        <w:rPr>
          <w:sz w:val="24"/>
          <w:szCs w:val="24"/>
        </w:rPr>
      </w:pPr>
      <w:r>
        <w:rPr>
          <w:sz w:val="24"/>
          <w:szCs w:val="24"/>
        </w:rPr>
        <w:t>Der blev ikke observeret forskelle i farmakokinetikken for methylphenidat efter enkeltdosis og gentagen dosis en gang daglig</w:t>
      </w:r>
      <w:r w:rsidRPr="006617A7">
        <w:rPr>
          <w:sz w:val="24"/>
          <w:szCs w:val="24"/>
        </w:rPr>
        <w:t>,</w:t>
      </w:r>
      <w:r>
        <w:rPr>
          <w:sz w:val="24"/>
          <w:szCs w:val="24"/>
        </w:rPr>
        <w:t xml:space="preserve"> hvilket tyder på, at der ikke er nogen væsentlig akkumulering af lægemidlet. Værdierne for AUC og t</w:t>
      </w:r>
      <w:r>
        <w:rPr>
          <w:sz w:val="24"/>
          <w:szCs w:val="24"/>
          <w:vertAlign w:val="subscript"/>
        </w:rPr>
        <w:t>1/2</w:t>
      </w:r>
      <w:r>
        <w:rPr>
          <w:sz w:val="24"/>
          <w:szCs w:val="24"/>
        </w:rPr>
        <w:t xml:space="preserve"> efter gentagen dosis en gang daglig svarer til værdierne efter den første dosis methylphenidat 18 mg.</w:t>
      </w:r>
    </w:p>
    <w:p w14:paraId="768D1137" w14:textId="77777777" w:rsidR="008807DC" w:rsidRDefault="008807DC" w:rsidP="008807DC">
      <w:pPr>
        <w:ind w:left="851"/>
        <w:rPr>
          <w:sz w:val="24"/>
          <w:szCs w:val="24"/>
        </w:rPr>
      </w:pPr>
    </w:p>
    <w:p w14:paraId="1CDA61AB" w14:textId="77777777" w:rsidR="008807DC" w:rsidRDefault="008807DC" w:rsidP="008807DC">
      <w:pPr>
        <w:ind w:left="851"/>
        <w:rPr>
          <w:bCs/>
          <w:sz w:val="24"/>
          <w:szCs w:val="24"/>
        </w:rPr>
      </w:pPr>
      <w:r>
        <w:rPr>
          <w:sz w:val="24"/>
          <w:szCs w:val="24"/>
        </w:rPr>
        <w:t>Efter indgift af methylphenidat i enkeltdoser på 18-72 mg/dag til voksne var værdierne for methylphenidat dosisproportionale med hensyn til C</w:t>
      </w:r>
      <w:r>
        <w:rPr>
          <w:sz w:val="24"/>
          <w:szCs w:val="24"/>
          <w:vertAlign w:val="subscript"/>
        </w:rPr>
        <w:t>max</w:t>
      </w:r>
      <w:r>
        <w:rPr>
          <w:sz w:val="24"/>
          <w:szCs w:val="24"/>
        </w:rPr>
        <w:t xml:space="preserve"> og AUC</w:t>
      </w:r>
      <w:r>
        <w:rPr>
          <w:sz w:val="24"/>
          <w:szCs w:val="24"/>
          <w:vertAlign w:val="subscript"/>
        </w:rPr>
        <w:t>inf.</w:t>
      </w:r>
    </w:p>
    <w:p w14:paraId="00E1AC2D" w14:textId="77777777" w:rsidR="008807DC" w:rsidRDefault="008807DC" w:rsidP="008807DC">
      <w:pPr>
        <w:ind w:left="851"/>
        <w:rPr>
          <w:i/>
          <w:sz w:val="24"/>
          <w:szCs w:val="24"/>
        </w:rPr>
      </w:pPr>
    </w:p>
    <w:p w14:paraId="6C96DFA9" w14:textId="77777777" w:rsidR="008807DC" w:rsidRDefault="008807DC" w:rsidP="008807DC">
      <w:pPr>
        <w:ind w:left="851"/>
        <w:rPr>
          <w:sz w:val="24"/>
          <w:szCs w:val="24"/>
          <w:u w:val="single"/>
        </w:rPr>
      </w:pPr>
      <w:r>
        <w:rPr>
          <w:sz w:val="24"/>
          <w:szCs w:val="24"/>
          <w:u w:val="single"/>
        </w:rPr>
        <w:t>Fordeling</w:t>
      </w:r>
    </w:p>
    <w:p w14:paraId="730F41C4" w14:textId="77777777" w:rsidR="008807DC" w:rsidRDefault="008807DC" w:rsidP="008807DC">
      <w:pPr>
        <w:ind w:left="851"/>
        <w:rPr>
          <w:sz w:val="24"/>
          <w:szCs w:val="24"/>
        </w:rPr>
      </w:pPr>
      <w:r>
        <w:rPr>
          <w:sz w:val="24"/>
          <w:szCs w:val="24"/>
        </w:rPr>
        <w:t>Koncentrationerne af methylphenidat i plasma hos voksne aftager bieksponentielt efter oral indgift. Halveringstiden for methylphenidat hos voksne efter oral indgift af methylphenidat var ca. 3,5 timer. Proteinbindingen af methylphenidat og af dets metabolitter er ca. 15 %. Den tilsyneladende distributionsvolumen af methylphenidat er ca. 13 liter/kg.</w:t>
      </w:r>
    </w:p>
    <w:p w14:paraId="2B5AECD2" w14:textId="77777777" w:rsidR="008807DC" w:rsidRDefault="008807DC" w:rsidP="008807DC">
      <w:pPr>
        <w:ind w:left="851"/>
        <w:rPr>
          <w:sz w:val="24"/>
          <w:szCs w:val="24"/>
        </w:rPr>
      </w:pPr>
    </w:p>
    <w:p w14:paraId="5A3C0E6D" w14:textId="77777777" w:rsidR="008807DC" w:rsidRDefault="008807DC" w:rsidP="008807DC">
      <w:pPr>
        <w:ind w:left="851"/>
        <w:rPr>
          <w:sz w:val="24"/>
          <w:szCs w:val="24"/>
          <w:u w:val="single"/>
        </w:rPr>
      </w:pPr>
      <w:r>
        <w:rPr>
          <w:sz w:val="24"/>
          <w:szCs w:val="24"/>
          <w:u w:val="single"/>
        </w:rPr>
        <w:t>Biotransformation</w:t>
      </w:r>
    </w:p>
    <w:p w14:paraId="4D025924" w14:textId="77777777" w:rsidR="008807DC" w:rsidRDefault="008807DC" w:rsidP="008807DC">
      <w:pPr>
        <w:ind w:left="851"/>
        <w:rPr>
          <w:sz w:val="24"/>
          <w:szCs w:val="24"/>
        </w:rPr>
      </w:pPr>
      <w:r>
        <w:rPr>
          <w:sz w:val="24"/>
          <w:szCs w:val="24"/>
        </w:rPr>
        <w:t xml:space="preserve">Hos mennesker metaboliseres methylphenidat primært ved de-esterificering til alfa-fenyl-piperidin eddikesyre (PPA, ca. 50 gange niveauet for det </w:t>
      </w:r>
      <w:r w:rsidRPr="00EA03F7">
        <w:rPr>
          <w:sz w:val="24"/>
          <w:szCs w:val="24"/>
        </w:rPr>
        <w:t>uomdannede</w:t>
      </w:r>
      <w:r>
        <w:rPr>
          <w:sz w:val="24"/>
          <w:szCs w:val="24"/>
        </w:rPr>
        <w:t xml:space="preserve"> stof), der kun har lidt eller ingen farmakologisk aktivitet. Baseret på </w:t>
      </w:r>
      <w:r w:rsidRPr="00C9330D">
        <w:rPr>
          <w:sz w:val="24"/>
          <w:szCs w:val="24"/>
        </w:rPr>
        <w:t>metaboliseringen</w:t>
      </w:r>
      <w:r>
        <w:rPr>
          <w:sz w:val="24"/>
          <w:szCs w:val="24"/>
        </w:rPr>
        <w:t xml:space="preserve"> til PPA hos voksne ligner </w:t>
      </w:r>
      <w:r w:rsidRPr="00C9330D">
        <w:rPr>
          <w:sz w:val="24"/>
          <w:szCs w:val="24"/>
        </w:rPr>
        <w:t>metaboliseringen</w:t>
      </w:r>
      <w:r>
        <w:rPr>
          <w:sz w:val="24"/>
          <w:szCs w:val="24"/>
        </w:rPr>
        <w:t xml:space="preserve"> af methylphenidat én gang daglig </w:t>
      </w:r>
      <w:r w:rsidRPr="00C9330D">
        <w:rPr>
          <w:sz w:val="24"/>
          <w:szCs w:val="24"/>
        </w:rPr>
        <w:t>metaboliseringen</w:t>
      </w:r>
      <w:r>
        <w:rPr>
          <w:sz w:val="24"/>
          <w:szCs w:val="24"/>
        </w:rPr>
        <w:t xml:space="preserve"> af </w:t>
      </w:r>
      <w:r>
        <w:rPr>
          <w:sz w:val="24"/>
          <w:szCs w:val="24"/>
        </w:rPr>
        <w:lastRenderedPageBreak/>
        <w:t xml:space="preserve">methylphenidat tre gange daglig. </w:t>
      </w:r>
      <w:r w:rsidRPr="00C9330D">
        <w:rPr>
          <w:sz w:val="24"/>
          <w:szCs w:val="24"/>
        </w:rPr>
        <w:t>Metaboliseringen</w:t>
      </w:r>
      <w:r>
        <w:rPr>
          <w:sz w:val="24"/>
          <w:szCs w:val="24"/>
        </w:rPr>
        <w:t xml:space="preserve"> af methylphenidat indgivet én gang daglig ændres ikke ved gentagen dosering.</w:t>
      </w:r>
    </w:p>
    <w:p w14:paraId="6E22A958" w14:textId="77777777" w:rsidR="008807DC" w:rsidRDefault="008807DC" w:rsidP="008807DC">
      <w:pPr>
        <w:ind w:left="851"/>
        <w:rPr>
          <w:i/>
          <w:sz w:val="24"/>
          <w:szCs w:val="24"/>
        </w:rPr>
      </w:pPr>
    </w:p>
    <w:p w14:paraId="42C78B0E" w14:textId="77777777" w:rsidR="008807DC" w:rsidRDefault="008807DC" w:rsidP="008807DC">
      <w:pPr>
        <w:ind w:left="851"/>
        <w:rPr>
          <w:sz w:val="24"/>
          <w:szCs w:val="24"/>
          <w:u w:val="single"/>
        </w:rPr>
      </w:pPr>
      <w:r>
        <w:rPr>
          <w:sz w:val="24"/>
          <w:szCs w:val="24"/>
          <w:u w:val="single"/>
        </w:rPr>
        <w:t>Elimination</w:t>
      </w:r>
    </w:p>
    <w:p w14:paraId="7C2E7C1D" w14:textId="77777777" w:rsidR="008807DC" w:rsidRDefault="008807DC" w:rsidP="008807DC">
      <w:pPr>
        <w:ind w:left="851"/>
        <w:rPr>
          <w:sz w:val="24"/>
          <w:szCs w:val="24"/>
        </w:rPr>
      </w:pPr>
      <w:r>
        <w:rPr>
          <w:sz w:val="24"/>
          <w:szCs w:val="24"/>
        </w:rPr>
        <w:t>Eliminationshalveringstiden for methylphenidat hos voksne efter indgift af methylphenidat var ca. 3,5 timer. Inden for 48-96 timer efter oral indgift udskilles omkring 90</w:t>
      </w:r>
      <w:r>
        <w:t> </w:t>
      </w:r>
      <w:r>
        <w:rPr>
          <w:sz w:val="24"/>
          <w:szCs w:val="24"/>
        </w:rPr>
        <w:t xml:space="preserve">% af dosis med urinen og 1-3 % i fæces som metabolitter. Små mængder af </w:t>
      </w:r>
      <w:r w:rsidRPr="00C9330D">
        <w:rPr>
          <w:sz w:val="24"/>
          <w:szCs w:val="24"/>
        </w:rPr>
        <w:t>uomdannet</w:t>
      </w:r>
      <w:r>
        <w:rPr>
          <w:sz w:val="24"/>
          <w:szCs w:val="24"/>
        </w:rPr>
        <w:t xml:space="preserve"> methylphenidat genfindes i urinen (under 1 %). Alfa-fenyl-piperine eddikesyre er hovedmetabolitten i urin (60-90 %).</w:t>
      </w:r>
    </w:p>
    <w:p w14:paraId="1E5C512F" w14:textId="77777777" w:rsidR="008807DC" w:rsidRDefault="008807DC" w:rsidP="008807DC">
      <w:pPr>
        <w:ind w:left="851"/>
        <w:rPr>
          <w:sz w:val="24"/>
          <w:szCs w:val="24"/>
        </w:rPr>
      </w:pPr>
    </w:p>
    <w:p w14:paraId="56A33A3C" w14:textId="77777777" w:rsidR="008807DC" w:rsidRDefault="008807DC" w:rsidP="008807DC">
      <w:pPr>
        <w:ind w:left="851"/>
        <w:rPr>
          <w:sz w:val="24"/>
          <w:szCs w:val="24"/>
        </w:rPr>
      </w:pPr>
      <w:r>
        <w:rPr>
          <w:sz w:val="24"/>
          <w:szCs w:val="24"/>
        </w:rPr>
        <w:t>Efter oral dosis af radioaktivt mærket methylphenidat til mennesker blev omkring 90 % radioaktivitet genfundet i urin. PPA var hovedmetabolitten i urin med ca. 80 % af dosis.</w:t>
      </w:r>
    </w:p>
    <w:p w14:paraId="4EFDF88C" w14:textId="77777777" w:rsidR="008807DC" w:rsidRDefault="008807DC" w:rsidP="008807DC">
      <w:pPr>
        <w:ind w:left="851"/>
        <w:rPr>
          <w:sz w:val="24"/>
          <w:szCs w:val="24"/>
        </w:rPr>
      </w:pPr>
    </w:p>
    <w:p w14:paraId="0034EA28" w14:textId="77777777" w:rsidR="008807DC" w:rsidRDefault="008807DC" w:rsidP="008807DC">
      <w:pPr>
        <w:keepNext/>
        <w:ind w:left="851"/>
        <w:rPr>
          <w:sz w:val="24"/>
          <w:szCs w:val="24"/>
          <w:u w:val="single"/>
        </w:rPr>
      </w:pPr>
      <w:r>
        <w:rPr>
          <w:sz w:val="24"/>
          <w:szCs w:val="24"/>
          <w:u w:val="single"/>
        </w:rPr>
        <w:t>Effekt af fødevarer</w:t>
      </w:r>
    </w:p>
    <w:p w14:paraId="0907A51A" w14:textId="77777777" w:rsidR="008807DC" w:rsidRDefault="008807DC" w:rsidP="008807DC">
      <w:pPr>
        <w:ind w:left="851"/>
        <w:rPr>
          <w:sz w:val="24"/>
          <w:szCs w:val="24"/>
        </w:rPr>
      </w:pPr>
      <w:r>
        <w:rPr>
          <w:sz w:val="24"/>
          <w:szCs w:val="24"/>
        </w:rPr>
        <w:t>Der var ingen forskel hos patienterne, hverken med hensyn til farmakokinetik eller farmakodynamik, når methylphenidat blev indgivet efter en fedtholdig morgenmad eller på tom mave.</w:t>
      </w:r>
    </w:p>
    <w:p w14:paraId="05557C24" w14:textId="77777777" w:rsidR="008807DC" w:rsidRDefault="008807DC" w:rsidP="008807DC">
      <w:pPr>
        <w:ind w:left="851"/>
        <w:rPr>
          <w:sz w:val="24"/>
          <w:szCs w:val="24"/>
        </w:rPr>
      </w:pPr>
    </w:p>
    <w:p w14:paraId="3B881A94" w14:textId="77777777" w:rsidR="008807DC" w:rsidRDefault="008807DC" w:rsidP="008807DC">
      <w:pPr>
        <w:ind w:left="851"/>
        <w:rPr>
          <w:sz w:val="24"/>
          <w:szCs w:val="24"/>
          <w:u w:val="single"/>
        </w:rPr>
      </w:pPr>
      <w:r>
        <w:rPr>
          <w:sz w:val="24"/>
          <w:szCs w:val="24"/>
          <w:u w:val="single"/>
        </w:rPr>
        <w:t>Særlige patientgrupper</w:t>
      </w:r>
    </w:p>
    <w:p w14:paraId="6F708279" w14:textId="77777777" w:rsidR="008807DC" w:rsidRDefault="008807DC" w:rsidP="008807DC">
      <w:pPr>
        <w:ind w:left="851"/>
        <w:rPr>
          <w:i/>
          <w:sz w:val="24"/>
          <w:szCs w:val="24"/>
        </w:rPr>
      </w:pPr>
    </w:p>
    <w:p w14:paraId="4A4A45AE" w14:textId="77777777" w:rsidR="008807DC" w:rsidRDefault="008807DC" w:rsidP="008807DC">
      <w:pPr>
        <w:ind w:left="851"/>
        <w:rPr>
          <w:sz w:val="24"/>
          <w:szCs w:val="24"/>
        </w:rPr>
      </w:pPr>
      <w:r>
        <w:rPr>
          <w:i/>
          <w:sz w:val="24"/>
          <w:szCs w:val="24"/>
        </w:rPr>
        <w:t>Køn</w:t>
      </w:r>
    </w:p>
    <w:p w14:paraId="1E600971" w14:textId="77777777" w:rsidR="008807DC" w:rsidRDefault="008807DC" w:rsidP="008807DC">
      <w:pPr>
        <w:ind w:left="851"/>
        <w:rPr>
          <w:sz w:val="24"/>
          <w:szCs w:val="24"/>
        </w:rPr>
      </w:pPr>
      <w:r>
        <w:rPr>
          <w:sz w:val="24"/>
          <w:szCs w:val="24"/>
        </w:rPr>
        <w:t>Hos raske voksne var de gennemsnitlige dosisjusterede AUC</w:t>
      </w:r>
      <w:r>
        <w:rPr>
          <w:sz w:val="24"/>
          <w:szCs w:val="24"/>
          <w:vertAlign w:val="subscript"/>
        </w:rPr>
        <w:t>inf</w:t>
      </w:r>
      <w:r w:rsidRPr="00537065">
        <w:rPr>
          <w:sz w:val="24"/>
          <w:szCs w:val="24"/>
        </w:rPr>
        <w:t xml:space="preserve"> </w:t>
      </w:r>
      <w:r>
        <w:rPr>
          <w:sz w:val="24"/>
          <w:szCs w:val="24"/>
        </w:rPr>
        <w:t>værdier for methylphenidat 36,7 ng.t/ml hos mænd og 37,1 ng.t/ml hos kvinder uden påviselige forskelle mellem de to grupper.</w:t>
      </w:r>
    </w:p>
    <w:p w14:paraId="6556F6BC" w14:textId="77777777" w:rsidR="008807DC" w:rsidRDefault="008807DC" w:rsidP="008807DC">
      <w:pPr>
        <w:ind w:left="851"/>
        <w:rPr>
          <w:sz w:val="24"/>
          <w:szCs w:val="24"/>
        </w:rPr>
      </w:pPr>
    </w:p>
    <w:p w14:paraId="54447D76" w14:textId="77777777" w:rsidR="008807DC" w:rsidRDefault="008807DC" w:rsidP="008807DC">
      <w:pPr>
        <w:ind w:left="851"/>
        <w:rPr>
          <w:sz w:val="24"/>
          <w:szCs w:val="24"/>
        </w:rPr>
      </w:pPr>
      <w:r>
        <w:rPr>
          <w:i/>
          <w:sz w:val="24"/>
          <w:szCs w:val="24"/>
        </w:rPr>
        <w:t>Race</w:t>
      </w:r>
    </w:p>
    <w:p w14:paraId="628DF8AC" w14:textId="77777777" w:rsidR="008807DC" w:rsidRDefault="008807DC" w:rsidP="008807DC">
      <w:pPr>
        <w:ind w:left="851"/>
        <w:rPr>
          <w:sz w:val="24"/>
          <w:szCs w:val="24"/>
        </w:rPr>
      </w:pPr>
      <w:r>
        <w:rPr>
          <w:sz w:val="24"/>
          <w:szCs w:val="24"/>
        </w:rPr>
        <w:t>Hos raske voksne, som fik methylphenidat, var dosisjusteret AUC</w:t>
      </w:r>
      <w:r>
        <w:rPr>
          <w:sz w:val="24"/>
          <w:szCs w:val="24"/>
          <w:vertAlign w:val="subscript"/>
        </w:rPr>
        <w:t>inf</w:t>
      </w:r>
      <w:r>
        <w:rPr>
          <w:sz w:val="24"/>
          <w:szCs w:val="24"/>
        </w:rPr>
        <w:t xml:space="preserve"> konsekvent på tværs af etniske grupper. Patientantallet kan imidlertid have været utilstrækkeligt til at påvise etniske variationer i farmakokinetikken.</w:t>
      </w:r>
    </w:p>
    <w:p w14:paraId="7B89D265" w14:textId="77777777" w:rsidR="008807DC" w:rsidRDefault="008807DC" w:rsidP="008807DC">
      <w:pPr>
        <w:ind w:left="851"/>
        <w:rPr>
          <w:sz w:val="24"/>
          <w:szCs w:val="24"/>
        </w:rPr>
      </w:pPr>
    </w:p>
    <w:p w14:paraId="71596CD1" w14:textId="77777777" w:rsidR="008807DC" w:rsidRDefault="008807DC" w:rsidP="008807DC">
      <w:pPr>
        <w:ind w:left="851"/>
        <w:rPr>
          <w:sz w:val="24"/>
          <w:szCs w:val="24"/>
        </w:rPr>
      </w:pPr>
      <w:r>
        <w:rPr>
          <w:i/>
          <w:sz w:val="24"/>
          <w:szCs w:val="24"/>
        </w:rPr>
        <w:t>Alder</w:t>
      </w:r>
    </w:p>
    <w:p w14:paraId="0EB07F25" w14:textId="77777777" w:rsidR="008807DC" w:rsidRDefault="008807DC" w:rsidP="008807DC">
      <w:pPr>
        <w:ind w:left="851"/>
        <w:rPr>
          <w:sz w:val="24"/>
          <w:szCs w:val="24"/>
        </w:rPr>
      </w:pPr>
      <w:r>
        <w:rPr>
          <w:sz w:val="24"/>
          <w:szCs w:val="24"/>
        </w:rPr>
        <w:t xml:space="preserve">Farmakokinetikken for methylphenidat er ikke undersøgt hos børn under 6 år. Hos børn i alderen 7-12 år var farmakokinetikken for methylphenidat ved 18, 36 og 54 mg (gennemsnit </w:t>
      </w:r>
      <w:r>
        <w:rPr>
          <w:sz w:val="24"/>
          <w:szCs w:val="24"/>
        </w:rPr>
        <w:sym w:font="Symbol" w:char="F0B1"/>
      </w:r>
      <w:r>
        <w:rPr>
          <w:sz w:val="24"/>
          <w:szCs w:val="24"/>
        </w:rPr>
        <w:t xml:space="preserve"> SD): C</w:t>
      </w:r>
      <w:r>
        <w:rPr>
          <w:sz w:val="24"/>
          <w:szCs w:val="24"/>
          <w:vertAlign w:val="subscript"/>
        </w:rPr>
        <w:t>max</w:t>
      </w:r>
      <w:r w:rsidRPr="00505A26">
        <w:rPr>
          <w:sz w:val="24"/>
          <w:szCs w:val="24"/>
        </w:rPr>
        <w:t xml:space="preserve"> </w:t>
      </w:r>
      <w:r>
        <w:rPr>
          <w:sz w:val="24"/>
          <w:szCs w:val="24"/>
        </w:rPr>
        <w:t xml:space="preserve">henholdsvis 6,0 </w:t>
      </w:r>
      <w:r>
        <w:rPr>
          <w:sz w:val="24"/>
          <w:szCs w:val="24"/>
        </w:rPr>
        <w:sym w:font="Symbol" w:char="F0B1"/>
      </w:r>
      <w:r>
        <w:rPr>
          <w:sz w:val="24"/>
          <w:szCs w:val="24"/>
        </w:rPr>
        <w:t xml:space="preserve"> 1,3, 11,3 </w:t>
      </w:r>
      <w:r>
        <w:rPr>
          <w:sz w:val="24"/>
          <w:szCs w:val="24"/>
        </w:rPr>
        <w:sym w:font="Symbol" w:char="F0B1"/>
      </w:r>
      <w:r>
        <w:rPr>
          <w:sz w:val="24"/>
          <w:szCs w:val="24"/>
        </w:rPr>
        <w:t xml:space="preserve"> 2,6 og 15,0 </w:t>
      </w:r>
      <w:r>
        <w:rPr>
          <w:sz w:val="24"/>
          <w:szCs w:val="24"/>
        </w:rPr>
        <w:sym w:font="Symbol" w:char="F0B1"/>
      </w:r>
      <w:r>
        <w:rPr>
          <w:sz w:val="24"/>
          <w:szCs w:val="24"/>
        </w:rPr>
        <w:t xml:space="preserve"> 3,8 ng/ml, T</w:t>
      </w:r>
      <w:r>
        <w:rPr>
          <w:sz w:val="24"/>
          <w:szCs w:val="24"/>
          <w:vertAlign w:val="subscript"/>
        </w:rPr>
        <w:t>max</w:t>
      </w:r>
      <w:r>
        <w:rPr>
          <w:sz w:val="24"/>
          <w:szCs w:val="24"/>
        </w:rPr>
        <w:t xml:space="preserve"> henholdsvis 9,4 </w:t>
      </w:r>
      <w:r>
        <w:rPr>
          <w:sz w:val="24"/>
          <w:szCs w:val="24"/>
        </w:rPr>
        <w:sym w:font="Symbol" w:char="F0B1"/>
      </w:r>
      <w:r>
        <w:rPr>
          <w:sz w:val="24"/>
          <w:szCs w:val="24"/>
        </w:rPr>
        <w:t xml:space="preserve"> 0,02, 8,1 </w:t>
      </w:r>
      <w:r>
        <w:rPr>
          <w:sz w:val="24"/>
          <w:szCs w:val="24"/>
        </w:rPr>
        <w:sym w:font="Symbol" w:char="F0B1"/>
      </w:r>
      <w:r>
        <w:rPr>
          <w:sz w:val="24"/>
          <w:szCs w:val="24"/>
        </w:rPr>
        <w:t xml:space="preserve"> 1,1 og 9,1 </w:t>
      </w:r>
      <w:r>
        <w:rPr>
          <w:sz w:val="24"/>
          <w:szCs w:val="24"/>
        </w:rPr>
        <w:sym w:font="Symbol" w:char="F0B1"/>
      </w:r>
      <w:r>
        <w:rPr>
          <w:sz w:val="24"/>
          <w:szCs w:val="24"/>
        </w:rPr>
        <w:t xml:space="preserve"> 2,5 t, og AUC</w:t>
      </w:r>
      <w:r>
        <w:rPr>
          <w:sz w:val="24"/>
          <w:szCs w:val="24"/>
          <w:vertAlign w:val="subscript"/>
        </w:rPr>
        <w:t>0-11,5</w:t>
      </w:r>
      <w:r>
        <w:rPr>
          <w:sz w:val="24"/>
          <w:szCs w:val="24"/>
        </w:rPr>
        <w:t xml:space="preserve"> henholdsvis 50,4 </w:t>
      </w:r>
      <w:r>
        <w:rPr>
          <w:sz w:val="24"/>
          <w:szCs w:val="24"/>
        </w:rPr>
        <w:sym w:font="Symbol" w:char="F0B1"/>
      </w:r>
      <w:r>
        <w:rPr>
          <w:sz w:val="24"/>
          <w:szCs w:val="24"/>
        </w:rPr>
        <w:t xml:space="preserve"> 7,8, 87,7 </w:t>
      </w:r>
      <w:r>
        <w:rPr>
          <w:sz w:val="24"/>
          <w:szCs w:val="24"/>
        </w:rPr>
        <w:sym w:font="Symbol" w:char="F0B1"/>
      </w:r>
      <w:r>
        <w:rPr>
          <w:sz w:val="24"/>
          <w:szCs w:val="24"/>
        </w:rPr>
        <w:t xml:space="preserve"> 18,2 og 121,5 </w:t>
      </w:r>
      <w:r>
        <w:rPr>
          <w:sz w:val="24"/>
          <w:szCs w:val="24"/>
        </w:rPr>
        <w:sym w:font="Symbol" w:char="F0B1"/>
      </w:r>
      <w:r>
        <w:rPr>
          <w:sz w:val="24"/>
          <w:szCs w:val="24"/>
        </w:rPr>
        <w:t xml:space="preserve"> 37,3 ng.t/ml.</w:t>
      </w:r>
    </w:p>
    <w:p w14:paraId="240A739A" w14:textId="77777777" w:rsidR="008807DC" w:rsidRDefault="008807DC" w:rsidP="008807DC">
      <w:pPr>
        <w:ind w:left="851"/>
        <w:rPr>
          <w:i/>
          <w:sz w:val="24"/>
          <w:szCs w:val="24"/>
        </w:rPr>
      </w:pPr>
    </w:p>
    <w:p w14:paraId="4001A786" w14:textId="77777777" w:rsidR="008807DC" w:rsidRDefault="008807DC" w:rsidP="008807DC">
      <w:pPr>
        <w:ind w:left="851"/>
        <w:rPr>
          <w:sz w:val="24"/>
          <w:szCs w:val="24"/>
        </w:rPr>
      </w:pPr>
      <w:r>
        <w:rPr>
          <w:i/>
          <w:sz w:val="24"/>
          <w:szCs w:val="24"/>
        </w:rPr>
        <w:t>Nyreinsufficiens</w:t>
      </w:r>
    </w:p>
    <w:p w14:paraId="1A848B96" w14:textId="77777777" w:rsidR="008807DC" w:rsidRDefault="008807DC" w:rsidP="008807DC">
      <w:pPr>
        <w:ind w:left="851"/>
        <w:rPr>
          <w:sz w:val="24"/>
          <w:szCs w:val="24"/>
        </w:rPr>
      </w:pPr>
      <w:r>
        <w:rPr>
          <w:sz w:val="24"/>
          <w:szCs w:val="24"/>
        </w:rPr>
        <w:t>Der er ingen erfaringer med brugen af methylphenidat til patienter med nyreinsufficiens. Efter oral indgift af radioaktivt mærket methylphenidat til mennesker blev methylphenidat ekstensivt metaboliseret, og ca. 80 % af radioaktiviteten blev udskilt med urinen i form af PPA. Da renal clearance ikke er vigtig for clearance af methylphenidat, forventes nyreinsufficiens at have lille effekt på farmakokinetikken for methylphenidat.</w:t>
      </w:r>
    </w:p>
    <w:p w14:paraId="69EBAD0A" w14:textId="77777777" w:rsidR="008807DC" w:rsidRDefault="008807DC" w:rsidP="008807DC">
      <w:pPr>
        <w:ind w:left="851"/>
        <w:rPr>
          <w:i/>
          <w:sz w:val="24"/>
          <w:szCs w:val="24"/>
        </w:rPr>
      </w:pPr>
    </w:p>
    <w:p w14:paraId="115A57A4" w14:textId="77777777" w:rsidR="008807DC" w:rsidRDefault="008807DC" w:rsidP="008807DC">
      <w:pPr>
        <w:ind w:left="851"/>
        <w:rPr>
          <w:i/>
          <w:sz w:val="24"/>
          <w:szCs w:val="24"/>
        </w:rPr>
      </w:pPr>
      <w:r>
        <w:rPr>
          <w:i/>
          <w:sz w:val="24"/>
          <w:szCs w:val="24"/>
        </w:rPr>
        <w:t>Leverinsufficiens</w:t>
      </w:r>
    </w:p>
    <w:p w14:paraId="51E0DD7C" w14:textId="77777777" w:rsidR="008807DC" w:rsidRDefault="008807DC" w:rsidP="008807DC">
      <w:pPr>
        <w:ind w:left="851"/>
        <w:rPr>
          <w:sz w:val="24"/>
          <w:szCs w:val="24"/>
        </w:rPr>
      </w:pPr>
      <w:r>
        <w:rPr>
          <w:sz w:val="24"/>
          <w:szCs w:val="24"/>
        </w:rPr>
        <w:t>Der er ingen erfaringer med brugen af methylphenidat til patienter med leverinsufficiens.</w:t>
      </w:r>
    </w:p>
    <w:p w14:paraId="5280B3E6" w14:textId="25407E8D" w:rsidR="008B6DB4" w:rsidRDefault="008B6DB4">
      <w:pPr>
        <w:rPr>
          <w:sz w:val="24"/>
          <w:szCs w:val="24"/>
        </w:rPr>
      </w:pPr>
      <w:r>
        <w:rPr>
          <w:sz w:val="24"/>
          <w:szCs w:val="24"/>
        </w:rPr>
        <w:br w:type="page"/>
      </w:r>
    </w:p>
    <w:p w14:paraId="3643B021" w14:textId="77777777" w:rsidR="00351F80" w:rsidRDefault="00351F80" w:rsidP="00351F80">
      <w:pPr>
        <w:tabs>
          <w:tab w:val="left" w:pos="851"/>
        </w:tabs>
        <w:ind w:left="851"/>
        <w:rPr>
          <w:sz w:val="24"/>
          <w:szCs w:val="24"/>
        </w:rPr>
      </w:pPr>
    </w:p>
    <w:p w14:paraId="2E82637C" w14:textId="183CCDA5" w:rsidR="00351F80" w:rsidRPr="00C84483" w:rsidRDefault="00351F80" w:rsidP="00351F80">
      <w:pPr>
        <w:tabs>
          <w:tab w:val="left" w:pos="851"/>
        </w:tabs>
        <w:ind w:left="851" w:hanging="851"/>
        <w:rPr>
          <w:b/>
          <w:sz w:val="24"/>
          <w:szCs w:val="24"/>
        </w:rPr>
      </w:pPr>
      <w:r w:rsidRPr="00C84483">
        <w:rPr>
          <w:b/>
          <w:sz w:val="24"/>
          <w:szCs w:val="24"/>
        </w:rPr>
        <w:t>5.3</w:t>
      </w:r>
      <w:r w:rsidRPr="00C84483">
        <w:rPr>
          <w:b/>
          <w:sz w:val="24"/>
          <w:szCs w:val="24"/>
        </w:rPr>
        <w:tab/>
      </w:r>
      <w:r w:rsidR="007836AC">
        <w:rPr>
          <w:b/>
          <w:sz w:val="24"/>
          <w:szCs w:val="24"/>
        </w:rPr>
        <w:t>Non-</w:t>
      </w:r>
      <w:r w:rsidRPr="00C84483">
        <w:rPr>
          <w:b/>
          <w:sz w:val="24"/>
          <w:szCs w:val="24"/>
        </w:rPr>
        <w:t>kliniske sikkerhedsdata</w:t>
      </w:r>
    </w:p>
    <w:p w14:paraId="5B2F5939" w14:textId="77777777" w:rsidR="00351F80" w:rsidRDefault="00351F80" w:rsidP="00351F80">
      <w:pPr>
        <w:ind w:left="851"/>
        <w:rPr>
          <w:sz w:val="24"/>
          <w:szCs w:val="24"/>
          <w:u w:val="single"/>
        </w:rPr>
      </w:pPr>
    </w:p>
    <w:p w14:paraId="427EBCFE" w14:textId="77777777" w:rsidR="00351F80" w:rsidRDefault="00351F80" w:rsidP="00351F80">
      <w:pPr>
        <w:ind w:left="851"/>
        <w:rPr>
          <w:sz w:val="24"/>
          <w:szCs w:val="24"/>
          <w:u w:val="single"/>
        </w:rPr>
      </w:pPr>
      <w:r>
        <w:rPr>
          <w:sz w:val="24"/>
          <w:szCs w:val="24"/>
          <w:u w:val="single"/>
        </w:rPr>
        <w:t xml:space="preserve">Carcinogenicitet </w:t>
      </w:r>
    </w:p>
    <w:p w14:paraId="13253B96" w14:textId="77777777" w:rsidR="00351F80" w:rsidRDefault="00351F80" w:rsidP="00351F80">
      <w:pPr>
        <w:ind w:left="851"/>
        <w:rPr>
          <w:sz w:val="24"/>
          <w:szCs w:val="24"/>
        </w:rPr>
      </w:pPr>
      <w:r>
        <w:rPr>
          <w:sz w:val="24"/>
          <w:szCs w:val="24"/>
        </w:rPr>
        <w:t>I livstidsstudier af carcinogenicitet i rotter og mus, sås øget forekomst af maligne levertumorer hos hanmus. Betydningen af dette resultat for mennesker er ukendt.</w:t>
      </w:r>
    </w:p>
    <w:p w14:paraId="166B9EC5" w14:textId="77777777" w:rsidR="00351F80" w:rsidRDefault="00351F80" w:rsidP="00351F80">
      <w:pPr>
        <w:ind w:left="851"/>
        <w:rPr>
          <w:sz w:val="24"/>
          <w:szCs w:val="24"/>
        </w:rPr>
      </w:pPr>
    </w:p>
    <w:p w14:paraId="39B6A4AA" w14:textId="77777777" w:rsidR="00351F80" w:rsidRDefault="00351F80" w:rsidP="00351F80">
      <w:pPr>
        <w:ind w:left="851"/>
        <w:rPr>
          <w:sz w:val="24"/>
          <w:szCs w:val="24"/>
        </w:rPr>
      </w:pPr>
      <w:r>
        <w:rPr>
          <w:sz w:val="24"/>
          <w:szCs w:val="24"/>
        </w:rPr>
        <w:t>Methylphenidat påvirker ikke reproduktionsevnen eller fertilitet i lave kliniske doser.</w:t>
      </w:r>
    </w:p>
    <w:p w14:paraId="2ED7D0F8" w14:textId="77777777" w:rsidR="00351F80" w:rsidRDefault="00351F80" w:rsidP="00351F80">
      <w:pPr>
        <w:ind w:left="851"/>
        <w:rPr>
          <w:sz w:val="24"/>
          <w:szCs w:val="24"/>
        </w:rPr>
      </w:pPr>
    </w:p>
    <w:p w14:paraId="28789150" w14:textId="77777777" w:rsidR="00351F80" w:rsidRDefault="00351F80" w:rsidP="00351F80">
      <w:pPr>
        <w:ind w:firstLine="851"/>
        <w:rPr>
          <w:sz w:val="24"/>
          <w:szCs w:val="24"/>
          <w:u w:val="single"/>
        </w:rPr>
      </w:pPr>
      <w:r>
        <w:rPr>
          <w:sz w:val="24"/>
          <w:szCs w:val="24"/>
          <w:u w:val="single"/>
        </w:rPr>
        <w:t>Graviditet-embryonal/føtal udvikling</w:t>
      </w:r>
    </w:p>
    <w:p w14:paraId="5928CA88" w14:textId="77777777" w:rsidR="008807DC" w:rsidRDefault="008807DC" w:rsidP="008807DC">
      <w:pPr>
        <w:ind w:left="851"/>
        <w:rPr>
          <w:sz w:val="24"/>
          <w:szCs w:val="24"/>
        </w:rPr>
      </w:pPr>
      <w:r>
        <w:rPr>
          <w:sz w:val="24"/>
          <w:szCs w:val="24"/>
        </w:rPr>
        <w:t xml:space="preserve">Methylphenidat anses ikke som værende </w:t>
      </w:r>
      <w:r w:rsidRPr="0094060D">
        <w:rPr>
          <w:sz w:val="24"/>
          <w:szCs w:val="24"/>
        </w:rPr>
        <w:t>teratogent</w:t>
      </w:r>
      <w:r>
        <w:rPr>
          <w:sz w:val="24"/>
          <w:szCs w:val="24"/>
        </w:rPr>
        <w:t xml:space="preserve"> i rotter og kaniner. Føtal toksicitet (f.eks. totalt tab af kuld) og maternel toksicitet blev observeret i rotter ved maternelt toksiske doser.</w:t>
      </w:r>
    </w:p>
    <w:p w14:paraId="1868AC5B" w14:textId="77777777" w:rsidR="00351F80" w:rsidRPr="00C84483" w:rsidRDefault="00351F80" w:rsidP="00351F80">
      <w:pPr>
        <w:tabs>
          <w:tab w:val="left" w:pos="851"/>
        </w:tabs>
        <w:ind w:left="851"/>
        <w:rPr>
          <w:sz w:val="24"/>
          <w:szCs w:val="24"/>
        </w:rPr>
      </w:pPr>
    </w:p>
    <w:p w14:paraId="6BDD832E" w14:textId="77777777" w:rsidR="00351F80" w:rsidRPr="00C84483" w:rsidRDefault="00351F80" w:rsidP="00351F80">
      <w:pPr>
        <w:tabs>
          <w:tab w:val="left" w:pos="851"/>
        </w:tabs>
        <w:ind w:left="851"/>
        <w:rPr>
          <w:sz w:val="24"/>
          <w:szCs w:val="24"/>
        </w:rPr>
      </w:pPr>
    </w:p>
    <w:p w14:paraId="23ACCBE8" w14:textId="77777777" w:rsidR="00351F80" w:rsidRPr="00C84483" w:rsidRDefault="00351F80" w:rsidP="00351F80">
      <w:pPr>
        <w:tabs>
          <w:tab w:val="left" w:pos="851"/>
        </w:tabs>
        <w:ind w:left="851" w:hanging="851"/>
        <w:rPr>
          <w:b/>
          <w:sz w:val="24"/>
          <w:szCs w:val="24"/>
        </w:rPr>
      </w:pPr>
      <w:r w:rsidRPr="00C84483">
        <w:rPr>
          <w:b/>
          <w:sz w:val="24"/>
          <w:szCs w:val="24"/>
        </w:rPr>
        <w:t>6.</w:t>
      </w:r>
      <w:r w:rsidRPr="00C84483">
        <w:rPr>
          <w:b/>
          <w:sz w:val="24"/>
          <w:szCs w:val="24"/>
        </w:rPr>
        <w:tab/>
        <w:t>FARMACEUTISKE OPLYSNINGER</w:t>
      </w:r>
    </w:p>
    <w:p w14:paraId="3717478B" w14:textId="77777777" w:rsidR="00351F80" w:rsidRPr="00BA09F1" w:rsidRDefault="00351F80" w:rsidP="00351F80">
      <w:pPr>
        <w:tabs>
          <w:tab w:val="left" w:pos="851"/>
        </w:tabs>
        <w:ind w:left="851"/>
        <w:rPr>
          <w:sz w:val="24"/>
          <w:szCs w:val="24"/>
        </w:rPr>
      </w:pPr>
    </w:p>
    <w:p w14:paraId="13207C2F" w14:textId="77777777" w:rsidR="00351F80" w:rsidRPr="00C84483" w:rsidRDefault="00351F80" w:rsidP="00351F80">
      <w:pPr>
        <w:tabs>
          <w:tab w:val="left" w:pos="851"/>
        </w:tabs>
        <w:ind w:left="851" w:hanging="851"/>
        <w:rPr>
          <w:b/>
          <w:sz w:val="24"/>
          <w:szCs w:val="24"/>
        </w:rPr>
      </w:pPr>
      <w:r w:rsidRPr="00C84483">
        <w:rPr>
          <w:b/>
          <w:sz w:val="24"/>
          <w:szCs w:val="24"/>
        </w:rPr>
        <w:t>6.1</w:t>
      </w:r>
      <w:r w:rsidRPr="00C84483">
        <w:rPr>
          <w:b/>
          <w:sz w:val="24"/>
          <w:szCs w:val="24"/>
        </w:rPr>
        <w:tab/>
        <w:t>Hjælpestoffer</w:t>
      </w:r>
    </w:p>
    <w:p w14:paraId="6048E4FF" w14:textId="77777777" w:rsidR="00351F80" w:rsidRPr="00ED614C" w:rsidRDefault="00351F80" w:rsidP="00351F80">
      <w:pPr>
        <w:tabs>
          <w:tab w:val="left" w:pos="851"/>
        </w:tabs>
        <w:ind w:left="851"/>
        <w:rPr>
          <w:bCs/>
          <w:sz w:val="24"/>
          <w:szCs w:val="24"/>
          <w:lang w:val="es-ES"/>
        </w:rPr>
      </w:pPr>
      <w:r>
        <w:rPr>
          <w:bCs/>
          <w:sz w:val="24"/>
          <w:szCs w:val="24"/>
          <w:lang w:val="es-ES"/>
        </w:rPr>
        <w:t>Hypromellose</w:t>
      </w:r>
    </w:p>
    <w:p w14:paraId="6786073E" w14:textId="77777777" w:rsidR="00351F80" w:rsidRPr="00ED614C" w:rsidRDefault="00351F80" w:rsidP="00351F80">
      <w:pPr>
        <w:tabs>
          <w:tab w:val="left" w:pos="851"/>
        </w:tabs>
        <w:ind w:left="851"/>
        <w:rPr>
          <w:bCs/>
          <w:sz w:val="24"/>
          <w:szCs w:val="24"/>
          <w:lang w:val="es-ES"/>
        </w:rPr>
      </w:pPr>
      <w:r>
        <w:rPr>
          <w:bCs/>
          <w:sz w:val="24"/>
          <w:szCs w:val="24"/>
          <w:lang w:val="es-ES"/>
        </w:rPr>
        <w:t>Macrogol</w:t>
      </w:r>
    </w:p>
    <w:p w14:paraId="1BD0B1FD" w14:textId="77777777" w:rsidR="00351F80" w:rsidRPr="00ED614C" w:rsidRDefault="00351F80" w:rsidP="00351F80">
      <w:pPr>
        <w:tabs>
          <w:tab w:val="left" w:pos="851"/>
        </w:tabs>
        <w:ind w:left="1702" w:hanging="851"/>
        <w:rPr>
          <w:bCs/>
          <w:sz w:val="24"/>
          <w:szCs w:val="24"/>
          <w:lang w:val="es-ES"/>
        </w:rPr>
      </w:pPr>
      <w:r w:rsidRPr="00ED614C">
        <w:rPr>
          <w:bCs/>
          <w:sz w:val="24"/>
          <w:szCs w:val="24"/>
          <w:lang w:val="es-ES"/>
        </w:rPr>
        <w:t>Ravsyre</w:t>
      </w:r>
    </w:p>
    <w:p w14:paraId="3048EFEF" w14:textId="77777777" w:rsidR="00351F80" w:rsidRPr="00ED614C" w:rsidRDefault="00351F80" w:rsidP="00351F80">
      <w:pPr>
        <w:tabs>
          <w:tab w:val="left" w:pos="851"/>
        </w:tabs>
        <w:ind w:left="1702" w:hanging="851"/>
        <w:rPr>
          <w:bCs/>
          <w:sz w:val="24"/>
          <w:szCs w:val="24"/>
          <w:lang w:val="es-ES"/>
        </w:rPr>
      </w:pPr>
      <w:r w:rsidRPr="00ED614C">
        <w:rPr>
          <w:bCs/>
          <w:sz w:val="24"/>
          <w:szCs w:val="24"/>
          <w:lang w:val="es-ES"/>
        </w:rPr>
        <w:t>Magnesiumstearat</w:t>
      </w:r>
    </w:p>
    <w:p w14:paraId="79296010" w14:textId="77777777" w:rsidR="00351F80" w:rsidRPr="00ED614C" w:rsidRDefault="00351F80" w:rsidP="00351F80">
      <w:pPr>
        <w:tabs>
          <w:tab w:val="left" w:pos="851"/>
        </w:tabs>
        <w:ind w:left="1702" w:hanging="851"/>
        <w:rPr>
          <w:bCs/>
          <w:sz w:val="24"/>
          <w:szCs w:val="24"/>
          <w:lang w:val="es-ES"/>
        </w:rPr>
      </w:pPr>
      <w:r w:rsidRPr="00ED614C">
        <w:rPr>
          <w:bCs/>
          <w:sz w:val="24"/>
          <w:szCs w:val="24"/>
          <w:lang w:val="es-ES"/>
        </w:rPr>
        <w:t>Natriumchlorid</w:t>
      </w:r>
    </w:p>
    <w:p w14:paraId="43574783" w14:textId="77777777" w:rsidR="00351F80" w:rsidRPr="00ED614C" w:rsidRDefault="00351F80" w:rsidP="00351F80">
      <w:pPr>
        <w:tabs>
          <w:tab w:val="left" w:pos="851"/>
        </w:tabs>
        <w:ind w:left="1702" w:hanging="851"/>
        <w:rPr>
          <w:bCs/>
          <w:sz w:val="24"/>
          <w:szCs w:val="24"/>
          <w:lang w:val="es-ES"/>
        </w:rPr>
      </w:pPr>
      <w:r w:rsidRPr="00ED614C">
        <w:rPr>
          <w:bCs/>
          <w:sz w:val="24"/>
          <w:szCs w:val="24"/>
          <w:lang w:val="es-ES"/>
        </w:rPr>
        <w:t>Silica kolloid, vandfri</w:t>
      </w:r>
    </w:p>
    <w:p w14:paraId="065F569E" w14:textId="77777777" w:rsidR="00351F80" w:rsidRPr="00ED614C" w:rsidRDefault="00351F80" w:rsidP="00351F80">
      <w:pPr>
        <w:tabs>
          <w:tab w:val="left" w:pos="851"/>
        </w:tabs>
        <w:ind w:left="1702" w:hanging="851"/>
        <w:rPr>
          <w:bCs/>
          <w:sz w:val="24"/>
          <w:szCs w:val="24"/>
          <w:lang w:val="es-ES"/>
        </w:rPr>
      </w:pPr>
      <w:r w:rsidRPr="00ED614C">
        <w:rPr>
          <w:bCs/>
          <w:sz w:val="24"/>
          <w:szCs w:val="24"/>
          <w:lang w:val="es-ES"/>
        </w:rPr>
        <w:t>Jernoxid, sort (E172)</w:t>
      </w:r>
    </w:p>
    <w:p w14:paraId="128A9FB4" w14:textId="77777777" w:rsidR="00351F80" w:rsidRPr="00ED614C" w:rsidRDefault="00351F80" w:rsidP="00351F80">
      <w:pPr>
        <w:tabs>
          <w:tab w:val="left" w:pos="851"/>
        </w:tabs>
        <w:ind w:left="1702" w:hanging="851"/>
        <w:rPr>
          <w:bCs/>
          <w:sz w:val="24"/>
          <w:szCs w:val="24"/>
          <w:lang w:val="es-ES"/>
        </w:rPr>
      </w:pPr>
    </w:p>
    <w:p w14:paraId="6B1D679F" w14:textId="77777777" w:rsidR="00351F80" w:rsidRPr="00F212CE" w:rsidRDefault="00351F80" w:rsidP="00351F80">
      <w:pPr>
        <w:tabs>
          <w:tab w:val="left" w:pos="851"/>
        </w:tabs>
        <w:ind w:left="1702" w:hanging="851"/>
        <w:rPr>
          <w:bCs/>
          <w:iCs/>
          <w:sz w:val="24"/>
          <w:szCs w:val="24"/>
          <w:u w:val="single"/>
          <w:lang w:val="es-ES"/>
        </w:rPr>
      </w:pPr>
      <w:r w:rsidRPr="00F212CE">
        <w:rPr>
          <w:bCs/>
          <w:iCs/>
          <w:sz w:val="24"/>
          <w:szCs w:val="24"/>
          <w:u w:val="single"/>
          <w:lang w:val="es-ES"/>
        </w:rPr>
        <w:t>Filmovertræk</w:t>
      </w:r>
    </w:p>
    <w:p w14:paraId="621D378B" w14:textId="77777777" w:rsidR="00351F80" w:rsidRPr="00F212CE" w:rsidRDefault="00351F80" w:rsidP="00351F80">
      <w:pPr>
        <w:tabs>
          <w:tab w:val="left" w:pos="851"/>
        </w:tabs>
        <w:ind w:left="1702" w:hanging="851"/>
        <w:rPr>
          <w:bCs/>
          <w:sz w:val="24"/>
          <w:szCs w:val="24"/>
          <w:lang w:val="es-ES"/>
        </w:rPr>
      </w:pPr>
      <w:r w:rsidRPr="00F212CE">
        <w:rPr>
          <w:bCs/>
          <w:sz w:val="24"/>
          <w:szCs w:val="24"/>
          <w:lang w:val="es-ES"/>
        </w:rPr>
        <w:t>Celluloseacetat</w:t>
      </w:r>
    </w:p>
    <w:p w14:paraId="15E8C835" w14:textId="77777777" w:rsidR="00351F80" w:rsidRDefault="00351F80" w:rsidP="00351F80">
      <w:pPr>
        <w:tabs>
          <w:tab w:val="left" w:pos="851"/>
        </w:tabs>
        <w:ind w:left="1702" w:hanging="851"/>
        <w:rPr>
          <w:bCs/>
          <w:sz w:val="24"/>
          <w:szCs w:val="24"/>
        </w:rPr>
      </w:pPr>
      <w:r>
        <w:rPr>
          <w:bCs/>
          <w:sz w:val="24"/>
          <w:szCs w:val="24"/>
          <w:lang w:val="es-ES"/>
        </w:rPr>
        <w:t>Macrogol</w:t>
      </w:r>
    </w:p>
    <w:p w14:paraId="1E5564A2" w14:textId="77777777" w:rsidR="00351F80" w:rsidRDefault="00351F80" w:rsidP="00351F80">
      <w:pPr>
        <w:tabs>
          <w:tab w:val="left" w:pos="851"/>
        </w:tabs>
        <w:ind w:left="1702" w:hanging="851"/>
        <w:rPr>
          <w:bCs/>
          <w:sz w:val="24"/>
          <w:szCs w:val="24"/>
        </w:rPr>
      </w:pPr>
    </w:p>
    <w:p w14:paraId="4D026A5A" w14:textId="77777777" w:rsidR="00351F80" w:rsidRDefault="00351F80" w:rsidP="00351F80">
      <w:pPr>
        <w:tabs>
          <w:tab w:val="left" w:pos="851"/>
        </w:tabs>
        <w:ind w:left="1702" w:hanging="851"/>
        <w:rPr>
          <w:bCs/>
          <w:iCs/>
          <w:sz w:val="24"/>
          <w:szCs w:val="24"/>
          <w:u w:val="single"/>
          <w:lang w:val="es-ES"/>
        </w:rPr>
      </w:pPr>
      <w:r>
        <w:rPr>
          <w:bCs/>
          <w:iCs/>
          <w:sz w:val="24"/>
          <w:szCs w:val="24"/>
          <w:u w:val="single"/>
          <w:lang w:val="es-ES"/>
        </w:rPr>
        <w:t>Klart overtræk</w:t>
      </w:r>
    </w:p>
    <w:p w14:paraId="70B6CDD1" w14:textId="77777777" w:rsidR="00351F80" w:rsidRDefault="00351F80" w:rsidP="00351F80">
      <w:pPr>
        <w:tabs>
          <w:tab w:val="left" w:pos="851"/>
        </w:tabs>
        <w:ind w:left="1702" w:hanging="851"/>
        <w:rPr>
          <w:bCs/>
          <w:sz w:val="24"/>
          <w:szCs w:val="24"/>
          <w:lang w:val="es-ES"/>
        </w:rPr>
      </w:pPr>
      <w:r>
        <w:rPr>
          <w:bCs/>
          <w:sz w:val="24"/>
          <w:szCs w:val="24"/>
          <w:lang w:val="es-ES"/>
        </w:rPr>
        <w:t>Hypromellose</w:t>
      </w:r>
    </w:p>
    <w:p w14:paraId="3002C3F0" w14:textId="77777777" w:rsidR="00351F80" w:rsidRDefault="00351F80" w:rsidP="00351F80">
      <w:pPr>
        <w:tabs>
          <w:tab w:val="left" w:pos="851"/>
        </w:tabs>
        <w:ind w:left="1702" w:hanging="851"/>
        <w:rPr>
          <w:bCs/>
          <w:sz w:val="24"/>
          <w:szCs w:val="24"/>
          <w:lang w:val="es-ES"/>
        </w:rPr>
      </w:pPr>
      <w:r>
        <w:rPr>
          <w:bCs/>
          <w:sz w:val="24"/>
          <w:szCs w:val="24"/>
          <w:lang w:val="es-ES"/>
        </w:rPr>
        <w:t>Macrogol</w:t>
      </w:r>
    </w:p>
    <w:p w14:paraId="75238F26" w14:textId="77777777" w:rsidR="00351F80" w:rsidRDefault="00351F80" w:rsidP="00351F80">
      <w:pPr>
        <w:tabs>
          <w:tab w:val="left" w:pos="851"/>
        </w:tabs>
        <w:ind w:left="1702" w:hanging="851"/>
        <w:rPr>
          <w:bCs/>
          <w:sz w:val="24"/>
          <w:szCs w:val="24"/>
          <w:lang w:val="nb-NO"/>
        </w:rPr>
      </w:pPr>
      <w:r>
        <w:rPr>
          <w:bCs/>
          <w:sz w:val="24"/>
          <w:szCs w:val="24"/>
          <w:lang w:val="nb-NO"/>
        </w:rPr>
        <w:t>Phosphorsyre (til pH-justering)</w:t>
      </w:r>
    </w:p>
    <w:p w14:paraId="70379126" w14:textId="77777777" w:rsidR="00351F80" w:rsidRDefault="00351F80" w:rsidP="00351F80">
      <w:pPr>
        <w:tabs>
          <w:tab w:val="left" w:pos="851"/>
        </w:tabs>
        <w:ind w:left="1702" w:hanging="851"/>
        <w:rPr>
          <w:bCs/>
          <w:sz w:val="24"/>
          <w:szCs w:val="24"/>
          <w:lang w:val="nb-NO"/>
        </w:rPr>
      </w:pPr>
    </w:p>
    <w:p w14:paraId="6B9866F1" w14:textId="77777777" w:rsidR="008807DC" w:rsidRPr="00505A26" w:rsidRDefault="008807DC" w:rsidP="008807DC">
      <w:pPr>
        <w:tabs>
          <w:tab w:val="left" w:pos="851"/>
        </w:tabs>
        <w:ind w:left="1702" w:hanging="851"/>
        <w:rPr>
          <w:sz w:val="24"/>
          <w:szCs w:val="24"/>
          <w:u w:val="single"/>
        </w:rPr>
      </w:pPr>
      <w:r w:rsidRPr="00505A26">
        <w:rPr>
          <w:sz w:val="24"/>
          <w:szCs w:val="24"/>
          <w:u w:val="single"/>
        </w:rPr>
        <w:t>Farvet overtræk</w:t>
      </w:r>
    </w:p>
    <w:p w14:paraId="05F7B83D" w14:textId="77777777" w:rsidR="00351F80" w:rsidRDefault="00351F80" w:rsidP="00351F80">
      <w:pPr>
        <w:tabs>
          <w:tab w:val="left" w:pos="851"/>
        </w:tabs>
        <w:ind w:left="1702" w:hanging="851"/>
        <w:rPr>
          <w:bCs/>
          <w:sz w:val="24"/>
          <w:szCs w:val="24"/>
          <w:lang w:val="es-ES"/>
        </w:rPr>
      </w:pPr>
      <w:r>
        <w:rPr>
          <w:bCs/>
          <w:sz w:val="24"/>
          <w:szCs w:val="24"/>
          <w:lang w:val="es-ES"/>
        </w:rPr>
        <w:t>Lactosemonohydrat</w:t>
      </w:r>
    </w:p>
    <w:p w14:paraId="0B63B290" w14:textId="77777777" w:rsidR="00351F80" w:rsidRPr="00F212CE" w:rsidRDefault="00351F80" w:rsidP="00351F80">
      <w:pPr>
        <w:tabs>
          <w:tab w:val="left" w:pos="851"/>
        </w:tabs>
        <w:ind w:left="851"/>
        <w:rPr>
          <w:bCs/>
          <w:sz w:val="24"/>
          <w:szCs w:val="24"/>
          <w:lang w:val="nb-NO"/>
        </w:rPr>
      </w:pPr>
      <w:r w:rsidRPr="00F212CE">
        <w:rPr>
          <w:bCs/>
          <w:sz w:val="24"/>
          <w:szCs w:val="24"/>
          <w:lang w:val="nb-NO"/>
        </w:rPr>
        <w:t>Hypromellose</w:t>
      </w:r>
    </w:p>
    <w:p w14:paraId="0AC5ECD9" w14:textId="77777777" w:rsidR="00351F80" w:rsidRDefault="00351F80" w:rsidP="00351F80">
      <w:pPr>
        <w:tabs>
          <w:tab w:val="left" w:pos="851"/>
        </w:tabs>
        <w:ind w:left="1702" w:hanging="851"/>
        <w:rPr>
          <w:bCs/>
          <w:sz w:val="24"/>
          <w:szCs w:val="24"/>
          <w:lang w:val="es-ES"/>
        </w:rPr>
      </w:pPr>
      <w:r>
        <w:rPr>
          <w:bCs/>
          <w:sz w:val="24"/>
          <w:szCs w:val="24"/>
          <w:lang w:val="es-ES"/>
        </w:rPr>
        <w:t>Titandioxid (E171)</w:t>
      </w:r>
    </w:p>
    <w:p w14:paraId="661BEC97" w14:textId="77777777" w:rsidR="00351F80" w:rsidRDefault="00351F80" w:rsidP="00351F80">
      <w:pPr>
        <w:tabs>
          <w:tab w:val="left" w:pos="851"/>
        </w:tabs>
        <w:ind w:left="1702" w:hanging="851"/>
        <w:rPr>
          <w:bCs/>
          <w:sz w:val="24"/>
          <w:szCs w:val="24"/>
          <w:lang w:val="es-ES"/>
        </w:rPr>
      </w:pPr>
      <w:r>
        <w:rPr>
          <w:bCs/>
          <w:sz w:val="24"/>
          <w:szCs w:val="24"/>
          <w:lang w:val="es-ES"/>
        </w:rPr>
        <w:t>Triacetin</w:t>
      </w:r>
    </w:p>
    <w:p w14:paraId="585039B1" w14:textId="77777777" w:rsidR="00351F80" w:rsidRDefault="00351F80" w:rsidP="00351F80">
      <w:pPr>
        <w:tabs>
          <w:tab w:val="left" w:pos="851"/>
        </w:tabs>
        <w:ind w:left="1702" w:hanging="851"/>
        <w:rPr>
          <w:bCs/>
          <w:sz w:val="24"/>
          <w:szCs w:val="24"/>
          <w:lang w:val="nb-NO"/>
        </w:rPr>
      </w:pPr>
      <w:r>
        <w:rPr>
          <w:bCs/>
          <w:sz w:val="24"/>
          <w:szCs w:val="24"/>
          <w:lang w:val="nb-NO"/>
        </w:rPr>
        <w:t>Jernoxid, gul (E172) (18 mg)</w:t>
      </w:r>
    </w:p>
    <w:p w14:paraId="18C2172A" w14:textId="77777777" w:rsidR="00351F80" w:rsidRDefault="00351F80" w:rsidP="00351F80">
      <w:pPr>
        <w:tabs>
          <w:tab w:val="left" w:pos="851"/>
        </w:tabs>
        <w:ind w:left="1702" w:hanging="851"/>
        <w:rPr>
          <w:bCs/>
          <w:sz w:val="24"/>
          <w:szCs w:val="24"/>
          <w:lang w:val="es-ES"/>
        </w:rPr>
      </w:pPr>
      <w:r>
        <w:rPr>
          <w:bCs/>
          <w:sz w:val="24"/>
          <w:szCs w:val="24"/>
          <w:lang w:val="es-ES"/>
        </w:rPr>
        <w:t xml:space="preserve">Jernoxid, rød (E172) </w:t>
      </w:r>
      <w:r>
        <w:rPr>
          <w:bCs/>
          <w:sz w:val="24"/>
          <w:szCs w:val="24"/>
          <w:lang w:val="nb-NO"/>
        </w:rPr>
        <w:t>(18 mg, 27 mg og 54 mg)</w:t>
      </w:r>
    </w:p>
    <w:p w14:paraId="68FF7442" w14:textId="7DADCCCA" w:rsidR="00351F80" w:rsidRDefault="00351F80" w:rsidP="00351F80">
      <w:pPr>
        <w:tabs>
          <w:tab w:val="left" w:pos="851"/>
        </w:tabs>
        <w:ind w:left="1702" w:hanging="851"/>
        <w:rPr>
          <w:bCs/>
          <w:sz w:val="24"/>
          <w:szCs w:val="24"/>
        </w:rPr>
      </w:pPr>
      <w:r>
        <w:rPr>
          <w:bCs/>
          <w:sz w:val="24"/>
          <w:szCs w:val="24"/>
        </w:rPr>
        <w:t>Jernoxid, sort (E172) (27 mg)</w:t>
      </w:r>
    </w:p>
    <w:p w14:paraId="7DB09942" w14:textId="77777777" w:rsidR="00822D16" w:rsidRPr="00822D16" w:rsidRDefault="00822D16" w:rsidP="00822D16">
      <w:pPr>
        <w:tabs>
          <w:tab w:val="left" w:pos="851"/>
        </w:tabs>
        <w:ind w:left="1702" w:hanging="851"/>
        <w:rPr>
          <w:bCs/>
          <w:sz w:val="24"/>
          <w:szCs w:val="24"/>
        </w:rPr>
      </w:pPr>
      <w:r w:rsidRPr="00822D16">
        <w:rPr>
          <w:bCs/>
          <w:sz w:val="24"/>
          <w:szCs w:val="24"/>
        </w:rPr>
        <w:t>Indigotin (E132) (45 mg)</w:t>
      </w:r>
    </w:p>
    <w:p w14:paraId="2B1BE530" w14:textId="77777777" w:rsidR="00351F80" w:rsidRPr="00C84483" w:rsidRDefault="00351F80" w:rsidP="00351F80">
      <w:pPr>
        <w:tabs>
          <w:tab w:val="left" w:pos="851"/>
        </w:tabs>
        <w:ind w:left="851"/>
        <w:rPr>
          <w:sz w:val="24"/>
          <w:szCs w:val="24"/>
        </w:rPr>
      </w:pPr>
    </w:p>
    <w:p w14:paraId="68343AC7" w14:textId="77777777" w:rsidR="00351F80" w:rsidRPr="00C84483" w:rsidRDefault="00351F80" w:rsidP="00351F80">
      <w:pPr>
        <w:tabs>
          <w:tab w:val="left" w:pos="851"/>
        </w:tabs>
        <w:ind w:left="851" w:hanging="851"/>
        <w:rPr>
          <w:b/>
          <w:sz w:val="24"/>
          <w:szCs w:val="24"/>
        </w:rPr>
      </w:pPr>
      <w:r w:rsidRPr="00C84483">
        <w:rPr>
          <w:b/>
          <w:sz w:val="24"/>
          <w:szCs w:val="24"/>
        </w:rPr>
        <w:t>6.2</w:t>
      </w:r>
      <w:r w:rsidRPr="00C84483">
        <w:rPr>
          <w:b/>
          <w:sz w:val="24"/>
          <w:szCs w:val="24"/>
        </w:rPr>
        <w:tab/>
        <w:t>Uforligeligheder</w:t>
      </w:r>
    </w:p>
    <w:p w14:paraId="36BFC40D" w14:textId="77777777" w:rsidR="00351F80" w:rsidRPr="000B40BB" w:rsidRDefault="00351F80" w:rsidP="00351F80">
      <w:pPr>
        <w:tabs>
          <w:tab w:val="left" w:pos="851"/>
        </w:tabs>
        <w:ind w:left="851"/>
        <w:rPr>
          <w:sz w:val="24"/>
          <w:szCs w:val="24"/>
        </w:rPr>
      </w:pPr>
      <w:r w:rsidRPr="000B40BB">
        <w:rPr>
          <w:sz w:val="24"/>
          <w:szCs w:val="24"/>
        </w:rPr>
        <w:t>Ikke relevant.</w:t>
      </w:r>
    </w:p>
    <w:p w14:paraId="75D105CE" w14:textId="77777777" w:rsidR="00351F80" w:rsidRPr="00C84483" w:rsidRDefault="00351F80" w:rsidP="00351F80">
      <w:pPr>
        <w:tabs>
          <w:tab w:val="left" w:pos="851"/>
        </w:tabs>
        <w:ind w:left="851"/>
        <w:rPr>
          <w:sz w:val="24"/>
          <w:szCs w:val="24"/>
        </w:rPr>
      </w:pPr>
    </w:p>
    <w:p w14:paraId="6ED89CEE" w14:textId="77777777" w:rsidR="00351F80" w:rsidRPr="00C84483" w:rsidRDefault="00351F80" w:rsidP="00351F80">
      <w:pPr>
        <w:tabs>
          <w:tab w:val="left" w:pos="851"/>
        </w:tabs>
        <w:ind w:left="851" w:hanging="851"/>
        <w:rPr>
          <w:b/>
          <w:sz w:val="24"/>
          <w:szCs w:val="24"/>
        </w:rPr>
      </w:pPr>
      <w:r w:rsidRPr="00C84483">
        <w:rPr>
          <w:b/>
          <w:sz w:val="24"/>
          <w:szCs w:val="24"/>
        </w:rPr>
        <w:t>6.3</w:t>
      </w:r>
      <w:r w:rsidRPr="00C84483">
        <w:rPr>
          <w:b/>
          <w:sz w:val="24"/>
          <w:szCs w:val="24"/>
        </w:rPr>
        <w:tab/>
        <w:t>Opbevaringstid</w:t>
      </w:r>
    </w:p>
    <w:p w14:paraId="07094249" w14:textId="77777777" w:rsidR="00351F80" w:rsidRPr="000B40BB" w:rsidRDefault="00351F80" w:rsidP="00351F80">
      <w:pPr>
        <w:tabs>
          <w:tab w:val="left" w:pos="851"/>
        </w:tabs>
        <w:ind w:left="851"/>
        <w:rPr>
          <w:sz w:val="24"/>
          <w:szCs w:val="24"/>
        </w:rPr>
      </w:pPr>
      <w:r w:rsidRPr="000B40BB">
        <w:rPr>
          <w:sz w:val="24"/>
          <w:szCs w:val="24"/>
        </w:rPr>
        <w:t>2 år.</w:t>
      </w:r>
    </w:p>
    <w:p w14:paraId="112D77F7" w14:textId="5440BE40" w:rsidR="00822D16" w:rsidRDefault="00822D16">
      <w:pPr>
        <w:rPr>
          <w:sz w:val="24"/>
          <w:szCs w:val="24"/>
        </w:rPr>
      </w:pPr>
      <w:r>
        <w:rPr>
          <w:sz w:val="24"/>
          <w:szCs w:val="24"/>
        </w:rPr>
        <w:br w:type="page"/>
      </w:r>
    </w:p>
    <w:p w14:paraId="52CF81A7" w14:textId="77777777" w:rsidR="00351F80" w:rsidRPr="00C84483" w:rsidRDefault="00351F80" w:rsidP="00351F80">
      <w:pPr>
        <w:tabs>
          <w:tab w:val="left" w:pos="851"/>
        </w:tabs>
        <w:ind w:left="851"/>
        <w:rPr>
          <w:sz w:val="24"/>
          <w:szCs w:val="24"/>
        </w:rPr>
      </w:pPr>
    </w:p>
    <w:p w14:paraId="185FEFA9" w14:textId="77777777" w:rsidR="00351F80" w:rsidRPr="00C84483" w:rsidRDefault="00351F80" w:rsidP="00351F80">
      <w:pPr>
        <w:tabs>
          <w:tab w:val="left" w:pos="851"/>
        </w:tabs>
        <w:ind w:left="851" w:hanging="851"/>
        <w:rPr>
          <w:b/>
          <w:sz w:val="24"/>
          <w:szCs w:val="24"/>
        </w:rPr>
      </w:pPr>
      <w:r w:rsidRPr="00C84483">
        <w:rPr>
          <w:b/>
          <w:sz w:val="24"/>
          <w:szCs w:val="24"/>
        </w:rPr>
        <w:t>6.4</w:t>
      </w:r>
      <w:r w:rsidRPr="00C84483">
        <w:rPr>
          <w:b/>
          <w:sz w:val="24"/>
          <w:szCs w:val="24"/>
        </w:rPr>
        <w:tab/>
        <w:t>Særlige opbevaringsforhold</w:t>
      </w:r>
    </w:p>
    <w:p w14:paraId="3379F153" w14:textId="77777777" w:rsidR="00351F80" w:rsidRDefault="00351F80" w:rsidP="00351F80">
      <w:pPr>
        <w:tabs>
          <w:tab w:val="left" w:pos="851"/>
        </w:tabs>
        <w:ind w:left="851"/>
        <w:rPr>
          <w:sz w:val="24"/>
          <w:szCs w:val="24"/>
        </w:rPr>
      </w:pPr>
      <w:r w:rsidRPr="000B40BB">
        <w:rPr>
          <w:sz w:val="24"/>
          <w:szCs w:val="24"/>
        </w:rPr>
        <w:t>Hold beholderen tæt tillukket for at beskytte mod fugt.</w:t>
      </w:r>
    </w:p>
    <w:p w14:paraId="682BC934" w14:textId="77777777" w:rsidR="00351F80" w:rsidRPr="000B40BB" w:rsidRDefault="00351F80" w:rsidP="00351F80">
      <w:pPr>
        <w:tabs>
          <w:tab w:val="left" w:pos="851"/>
        </w:tabs>
        <w:ind w:left="851"/>
        <w:rPr>
          <w:sz w:val="24"/>
          <w:szCs w:val="24"/>
        </w:rPr>
      </w:pPr>
    </w:p>
    <w:p w14:paraId="72D2B7BD" w14:textId="77777777" w:rsidR="00351F80" w:rsidRPr="000B40BB" w:rsidRDefault="00351F80" w:rsidP="00351F80">
      <w:pPr>
        <w:tabs>
          <w:tab w:val="left" w:pos="851"/>
        </w:tabs>
        <w:ind w:left="851"/>
        <w:rPr>
          <w:sz w:val="24"/>
          <w:szCs w:val="24"/>
        </w:rPr>
      </w:pPr>
      <w:r w:rsidRPr="000B40BB">
        <w:rPr>
          <w:sz w:val="24"/>
          <w:szCs w:val="24"/>
        </w:rPr>
        <w:t>Der er ingen særlige krav vedrørende opbevaringstemperaturer for dette lægemiddel.</w:t>
      </w:r>
    </w:p>
    <w:p w14:paraId="18DFC46D" w14:textId="77777777" w:rsidR="00351F80" w:rsidRPr="00C84483" w:rsidRDefault="00351F80" w:rsidP="00351F80">
      <w:pPr>
        <w:tabs>
          <w:tab w:val="left" w:pos="851"/>
        </w:tabs>
        <w:ind w:left="851"/>
        <w:rPr>
          <w:sz w:val="24"/>
          <w:szCs w:val="24"/>
        </w:rPr>
      </w:pPr>
    </w:p>
    <w:p w14:paraId="5B7F3953" w14:textId="6FA9FE9E" w:rsidR="00351F80" w:rsidRPr="00C84483" w:rsidRDefault="00351F80" w:rsidP="00351F80">
      <w:pPr>
        <w:tabs>
          <w:tab w:val="left" w:pos="851"/>
        </w:tabs>
        <w:ind w:left="851" w:hanging="851"/>
        <w:rPr>
          <w:b/>
          <w:sz w:val="24"/>
          <w:szCs w:val="24"/>
        </w:rPr>
      </w:pPr>
      <w:r w:rsidRPr="00C84483">
        <w:rPr>
          <w:b/>
          <w:sz w:val="24"/>
          <w:szCs w:val="24"/>
        </w:rPr>
        <w:t>6.5</w:t>
      </w:r>
      <w:r w:rsidRPr="00C84483">
        <w:rPr>
          <w:b/>
          <w:sz w:val="24"/>
          <w:szCs w:val="24"/>
        </w:rPr>
        <w:tab/>
        <w:t>Emballagetype og pakningsstørrelser</w:t>
      </w:r>
    </w:p>
    <w:p w14:paraId="3AC71A0B" w14:textId="219CD093" w:rsidR="00351F80" w:rsidRPr="000B40BB" w:rsidRDefault="00351F80" w:rsidP="00351F80">
      <w:pPr>
        <w:tabs>
          <w:tab w:val="left" w:pos="851"/>
        </w:tabs>
        <w:ind w:left="851"/>
        <w:rPr>
          <w:sz w:val="24"/>
          <w:szCs w:val="24"/>
        </w:rPr>
      </w:pPr>
      <w:r w:rsidRPr="000B40BB">
        <w:rPr>
          <w:sz w:val="24"/>
          <w:szCs w:val="24"/>
        </w:rPr>
        <w:t>HDPE-beholder inklusive to tørremiddelbeholdere med polypropylen og HDPE-børnesikret låg.</w:t>
      </w:r>
    </w:p>
    <w:p w14:paraId="033ED943" w14:textId="77777777" w:rsidR="00351F80" w:rsidRPr="000B40BB" w:rsidRDefault="00351F80" w:rsidP="00351F80">
      <w:pPr>
        <w:tabs>
          <w:tab w:val="left" w:pos="851"/>
        </w:tabs>
        <w:ind w:left="851"/>
        <w:rPr>
          <w:sz w:val="24"/>
          <w:szCs w:val="24"/>
        </w:rPr>
      </w:pPr>
    </w:p>
    <w:p w14:paraId="175D9CA9" w14:textId="37E3537F" w:rsidR="00854340" w:rsidRPr="00854340" w:rsidRDefault="00854340" w:rsidP="00854340">
      <w:pPr>
        <w:tabs>
          <w:tab w:val="left" w:pos="851"/>
        </w:tabs>
        <w:ind w:left="851"/>
        <w:rPr>
          <w:sz w:val="24"/>
          <w:szCs w:val="24"/>
          <w:u w:val="single"/>
          <w:lang w:val="nb-NO"/>
        </w:rPr>
      </w:pPr>
      <w:r w:rsidRPr="00854340">
        <w:rPr>
          <w:sz w:val="24"/>
          <w:szCs w:val="24"/>
          <w:u w:val="single"/>
          <w:lang w:val="nb-NO"/>
        </w:rPr>
        <w:t>Pakningsstørrelser</w:t>
      </w:r>
    </w:p>
    <w:p w14:paraId="690DE258" w14:textId="77777777" w:rsidR="00854340" w:rsidRDefault="00854340" w:rsidP="00854340">
      <w:pPr>
        <w:tabs>
          <w:tab w:val="left" w:pos="851"/>
        </w:tabs>
        <w:ind w:left="851"/>
        <w:rPr>
          <w:sz w:val="24"/>
          <w:szCs w:val="24"/>
          <w:lang w:val="nb-NO"/>
        </w:rPr>
      </w:pPr>
      <w:r w:rsidRPr="00854340">
        <w:rPr>
          <w:sz w:val="24"/>
          <w:szCs w:val="24"/>
          <w:lang w:val="nb-NO"/>
        </w:rPr>
        <w:t>30 depottabletter (18 mg, 27 mg, 36 mg, 45 mg og 54 mg)</w:t>
      </w:r>
      <w:r>
        <w:rPr>
          <w:sz w:val="24"/>
          <w:szCs w:val="24"/>
          <w:lang w:val="nb-NO"/>
        </w:rPr>
        <w:t>,</w:t>
      </w:r>
    </w:p>
    <w:p w14:paraId="786525F6" w14:textId="760AB085" w:rsidR="00854340" w:rsidRPr="00854340" w:rsidRDefault="00854340" w:rsidP="00854340">
      <w:pPr>
        <w:tabs>
          <w:tab w:val="left" w:pos="851"/>
        </w:tabs>
        <w:ind w:left="851"/>
        <w:rPr>
          <w:sz w:val="24"/>
          <w:szCs w:val="24"/>
          <w:lang w:val="nb-NO"/>
        </w:rPr>
      </w:pPr>
      <w:r w:rsidRPr="00854340">
        <w:rPr>
          <w:sz w:val="24"/>
          <w:szCs w:val="24"/>
          <w:lang w:val="nb-NO"/>
        </w:rPr>
        <w:t>60 (2×30)</w:t>
      </w:r>
      <w:r>
        <w:rPr>
          <w:sz w:val="24"/>
          <w:szCs w:val="24"/>
          <w:lang w:val="nb-NO"/>
        </w:rPr>
        <w:t xml:space="preserve"> </w:t>
      </w:r>
      <w:r w:rsidRPr="00854340">
        <w:rPr>
          <w:sz w:val="24"/>
          <w:szCs w:val="24"/>
          <w:lang w:val="nb-NO"/>
        </w:rPr>
        <w:t>og 90 (3×30) depottabletter (18 mg, 27 mg, 36 mg og 54 mg)</w:t>
      </w:r>
      <w:r>
        <w:rPr>
          <w:sz w:val="24"/>
          <w:szCs w:val="24"/>
          <w:lang w:val="nb-NO"/>
        </w:rPr>
        <w:t>.</w:t>
      </w:r>
    </w:p>
    <w:p w14:paraId="5B6E4760" w14:textId="77777777" w:rsidR="00854340" w:rsidRPr="00854340" w:rsidRDefault="00854340" w:rsidP="00854340">
      <w:pPr>
        <w:tabs>
          <w:tab w:val="left" w:pos="851"/>
        </w:tabs>
        <w:ind w:left="851"/>
        <w:rPr>
          <w:sz w:val="24"/>
          <w:szCs w:val="24"/>
          <w:lang w:val="nb-NO"/>
        </w:rPr>
      </w:pPr>
    </w:p>
    <w:p w14:paraId="30B51534" w14:textId="77777777" w:rsidR="00854340" w:rsidRPr="00854340" w:rsidRDefault="00854340" w:rsidP="00854340">
      <w:pPr>
        <w:tabs>
          <w:tab w:val="left" w:pos="851"/>
        </w:tabs>
        <w:ind w:left="851"/>
        <w:rPr>
          <w:sz w:val="24"/>
          <w:szCs w:val="24"/>
        </w:rPr>
      </w:pPr>
      <w:r w:rsidRPr="00854340">
        <w:rPr>
          <w:sz w:val="24"/>
          <w:szCs w:val="24"/>
        </w:rPr>
        <w:t>Ikke alle pakningsstørrelser er nødvendigvis markedsført.</w:t>
      </w:r>
    </w:p>
    <w:p w14:paraId="34F27947" w14:textId="77777777" w:rsidR="00351F80" w:rsidRPr="00C84483" w:rsidRDefault="00351F80" w:rsidP="00351F80">
      <w:pPr>
        <w:tabs>
          <w:tab w:val="left" w:pos="851"/>
        </w:tabs>
        <w:ind w:left="851"/>
        <w:rPr>
          <w:sz w:val="24"/>
          <w:szCs w:val="24"/>
        </w:rPr>
      </w:pPr>
    </w:p>
    <w:p w14:paraId="55235FAD" w14:textId="22100940" w:rsidR="00351F80" w:rsidRPr="00C84483" w:rsidRDefault="00351F80" w:rsidP="00351F80">
      <w:pPr>
        <w:tabs>
          <w:tab w:val="left" w:pos="851"/>
        </w:tabs>
        <w:ind w:left="851" w:hanging="851"/>
        <w:rPr>
          <w:b/>
          <w:sz w:val="24"/>
          <w:szCs w:val="24"/>
        </w:rPr>
      </w:pPr>
      <w:r w:rsidRPr="00C84483">
        <w:rPr>
          <w:b/>
          <w:sz w:val="24"/>
          <w:szCs w:val="24"/>
        </w:rPr>
        <w:t>6.6</w:t>
      </w:r>
      <w:r w:rsidRPr="00C84483">
        <w:rPr>
          <w:b/>
          <w:sz w:val="24"/>
          <w:szCs w:val="24"/>
        </w:rPr>
        <w:tab/>
        <w:t xml:space="preserve">Regler for </w:t>
      </w:r>
      <w:r w:rsidR="007836AC">
        <w:rPr>
          <w:b/>
          <w:sz w:val="24"/>
          <w:szCs w:val="24"/>
        </w:rPr>
        <w:t>bortskaffelse</w:t>
      </w:r>
      <w:r w:rsidRPr="00C84483">
        <w:rPr>
          <w:b/>
          <w:sz w:val="24"/>
          <w:szCs w:val="24"/>
        </w:rPr>
        <w:t xml:space="preserve"> og anden håndtering</w:t>
      </w:r>
    </w:p>
    <w:p w14:paraId="491A433E" w14:textId="77777777" w:rsidR="00351F80" w:rsidRPr="000B40BB" w:rsidRDefault="00351F80" w:rsidP="00351F80">
      <w:pPr>
        <w:tabs>
          <w:tab w:val="left" w:pos="851"/>
        </w:tabs>
        <w:ind w:left="851"/>
        <w:rPr>
          <w:sz w:val="24"/>
          <w:szCs w:val="24"/>
        </w:rPr>
      </w:pPr>
      <w:r w:rsidRPr="000B40BB">
        <w:rPr>
          <w:sz w:val="24"/>
          <w:szCs w:val="24"/>
        </w:rPr>
        <w:t>Ingen særlige forholdsregler.</w:t>
      </w:r>
    </w:p>
    <w:p w14:paraId="0F9281BC" w14:textId="77777777" w:rsidR="00351F80" w:rsidRPr="000B40BB" w:rsidRDefault="00351F80" w:rsidP="00351F80">
      <w:pPr>
        <w:tabs>
          <w:tab w:val="left" w:pos="851"/>
        </w:tabs>
        <w:ind w:left="851"/>
        <w:rPr>
          <w:sz w:val="24"/>
          <w:szCs w:val="24"/>
        </w:rPr>
      </w:pPr>
    </w:p>
    <w:p w14:paraId="0287C578" w14:textId="77777777" w:rsidR="00351F80" w:rsidRPr="000B40BB" w:rsidRDefault="00351F80" w:rsidP="00351F80">
      <w:pPr>
        <w:tabs>
          <w:tab w:val="left" w:pos="851"/>
        </w:tabs>
        <w:ind w:left="851"/>
        <w:rPr>
          <w:sz w:val="24"/>
          <w:szCs w:val="24"/>
        </w:rPr>
      </w:pPr>
      <w:r w:rsidRPr="000B40BB">
        <w:rPr>
          <w:sz w:val="24"/>
          <w:szCs w:val="24"/>
        </w:rPr>
        <w:t>Ikke anvendt lægemiddel samt affald heraf skal bortskaffes i henhold til lokale retningslinjer.</w:t>
      </w:r>
    </w:p>
    <w:p w14:paraId="7640DBB8" w14:textId="77777777" w:rsidR="009260DE" w:rsidRPr="00B249B5" w:rsidRDefault="009260DE" w:rsidP="000730CA">
      <w:pPr>
        <w:tabs>
          <w:tab w:val="left" w:pos="851"/>
        </w:tabs>
        <w:ind w:left="851"/>
        <w:rPr>
          <w:sz w:val="24"/>
          <w:szCs w:val="24"/>
        </w:rPr>
      </w:pPr>
    </w:p>
    <w:p w14:paraId="313A2AAA" w14:textId="77777777" w:rsidR="009260DE" w:rsidRPr="00B249B5" w:rsidRDefault="009260DE" w:rsidP="009260DE">
      <w:pPr>
        <w:tabs>
          <w:tab w:val="left" w:pos="851"/>
        </w:tabs>
        <w:ind w:left="851" w:hanging="851"/>
        <w:rPr>
          <w:b/>
          <w:sz w:val="24"/>
          <w:szCs w:val="24"/>
        </w:rPr>
      </w:pPr>
      <w:r w:rsidRPr="00B249B5">
        <w:rPr>
          <w:b/>
          <w:sz w:val="24"/>
          <w:szCs w:val="24"/>
        </w:rPr>
        <w:t>7.</w:t>
      </w:r>
      <w:r w:rsidRPr="00B249B5">
        <w:rPr>
          <w:b/>
          <w:sz w:val="24"/>
          <w:szCs w:val="24"/>
        </w:rPr>
        <w:tab/>
        <w:t>INDEHAVER AF MARKEDSFØRINGSTILLADELSEN</w:t>
      </w:r>
    </w:p>
    <w:p w14:paraId="1257AFAE" w14:textId="0EA9F923" w:rsidR="00570F46" w:rsidRPr="00096E93" w:rsidRDefault="00570F46" w:rsidP="00096E93">
      <w:pPr>
        <w:ind w:left="851"/>
        <w:rPr>
          <w:sz w:val="24"/>
          <w:szCs w:val="24"/>
        </w:rPr>
      </w:pPr>
      <w:r w:rsidRPr="00096E93">
        <w:rPr>
          <w:sz w:val="24"/>
          <w:szCs w:val="24"/>
        </w:rPr>
        <w:t xml:space="preserve">Medical Valley Invest AB </w:t>
      </w:r>
    </w:p>
    <w:p w14:paraId="48FB52F1" w14:textId="29C76026" w:rsidR="00570F46" w:rsidRPr="00096E93" w:rsidRDefault="00570F46" w:rsidP="00096E93">
      <w:pPr>
        <w:ind w:left="851"/>
        <w:rPr>
          <w:sz w:val="24"/>
          <w:szCs w:val="24"/>
          <w:lang w:val="sv-SE"/>
        </w:rPr>
      </w:pPr>
      <w:r w:rsidRPr="00096E93">
        <w:rPr>
          <w:sz w:val="24"/>
          <w:szCs w:val="24"/>
          <w:lang w:val="sv-SE"/>
        </w:rPr>
        <w:t>Brädgårdsvägen 28</w:t>
      </w:r>
    </w:p>
    <w:p w14:paraId="6CA9D23F" w14:textId="60C060A1" w:rsidR="00570F46" w:rsidRPr="00096E93" w:rsidRDefault="00570F46" w:rsidP="00096E93">
      <w:pPr>
        <w:ind w:left="851"/>
        <w:rPr>
          <w:sz w:val="24"/>
          <w:szCs w:val="24"/>
          <w:lang w:val="sv-SE"/>
        </w:rPr>
      </w:pPr>
      <w:r w:rsidRPr="00096E93">
        <w:rPr>
          <w:sz w:val="24"/>
          <w:szCs w:val="24"/>
          <w:lang w:val="sv-SE"/>
        </w:rPr>
        <w:t>236 32 Höllviken</w:t>
      </w:r>
    </w:p>
    <w:p w14:paraId="49F3ADE7" w14:textId="4F47DDA0" w:rsidR="00570F46" w:rsidRPr="00096E93" w:rsidRDefault="00570F46" w:rsidP="00096E93">
      <w:pPr>
        <w:ind w:left="851"/>
        <w:rPr>
          <w:sz w:val="24"/>
          <w:szCs w:val="24"/>
          <w:lang w:val="sv-SE"/>
        </w:rPr>
      </w:pPr>
      <w:r w:rsidRPr="00096E93">
        <w:rPr>
          <w:sz w:val="24"/>
          <w:szCs w:val="24"/>
          <w:lang w:val="sv-SE"/>
        </w:rPr>
        <w:t>Sverige</w:t>
      </w:r>
    </w:p>
    <w:p w14:paraId="14377577" w14:textId="77777777" w:rsidR="009260DE" w:rsidRPr="00F212CE" w:rsidRDefault="009260DE" w:rsidP="009260DE">
      <w:pPr>
        <w:tabs>
          <w:tab w:val="left" w:pos="851"/>
        </w:tabs>
        <w:ind w:left="851"/>
        <w:rPr>
          <w:sz w:val="24"/>
          <w:szCs w:val="24"/>
          <w:lang w:val="sv-SE"/>
        </w:rPr>
      </w:pPr>
    </w:p>
    <w:p w14:paraId="2EA220EF" w14:textId="5C3F9040" w:rsidR="009260DE" w:rsidRPr="00F212CE" w:rsidRDefault="009260DE" w:rsidP="009260DE">
      <w:pPr>
        <w:tabs>
          <w:tab w:val="left" w:pos="851"/>
        </w:tabs>
        <w:ind w:left="851" w:hanging="851"/>
        <w:rPr>
          <w:b/>
          <w:sz w:val="24"/>
          <w:szCs w:val="24"/>
          <w:lang w:val="sv-SE"/>
        </w:rPr>
      </w:pPr>
      <w:r w:rsidRPr="00F212CE">
        <w:rPr>
          <w:b/>
          <w:sz w:val="24"/>
          <w:szCs w:val="24"/>
          <w:lang w:val="sv-SE"/>
        </w:rPr>
        <w:t>8.</w:t>
      </w:r>
      <w:r w:rsidRPr="00F212CE">
        <w:rPr>
          <w:b/>
          <w:sz w:val="24"/>
          <w:szCs w:val="24"/>
          <w:lang w:val="sv-SE"/>
        </w:rPr>
        <w:tab/>
        <w:t>MARKEDSFØRINGSTILLADELSESNUMMER (</w:t>
      </w:r>
      <w:r w:rsidR="007836AC" w:rsidRPr="00F212CE">
        <w:rPr>
          <w:b/>
          <w:sz w:val="24"/>
          <w:szCs w:val="24"/>
          <w:lang w:val="sv-SE"/>
        </w:rPr>
        <w:t>-</w:t>
      </w:r>
      <w:r w:rsidRPr="00F212CE">
        <w:rPr>
          <w:b/>
          <w:sz w:val="24"/>
          <w:szCs w:val="24"/>
          <w:lang w:val="sv-SE"/>
        </w:rPr>
        <w:t>NUMRE)</w:t>
      </w:r>
    </w:p>
    <w:p w14:paraId="439D263E" w14:textId="638F7DA4" w:rsidR="00FF16D4" w:rsidRPr="00B249B5" w:rsidRDefault="00FF16D4" w:rsidP="0047133B">
      <w:pPr>
        <w:ind w:left="851"/>
        <w:rPr>
          <w:sz w:val="24"/>
          <w:szCs w:val="24"/>
        </w:rPr>
      </w:pPr>
      <w:r w:rsidRPr="00B249B5">
        <w:rPr>
          <w:sz w:val="24"/>
          <w:szCs w:val="24"/>
        </w:rPr>
        <w:t>18 mg: 63125</w:t>
      </w:r>
    </w:p>
    <w:p w14:paraId="32FCB3CB" w14:textId="06C1256F" w:rsidR="00FF16D4" w:rsidRPr="00B249B5" w:rsidRDefault="00FF16D4" w:rsidP="0047133B">
      <w:pPr>
        <w:ind w:left="851"/>
        <w:rPr>
          <w:sz w:val="24"/>
          <w:szCs w:val="24"/>
        </w:rPr>
      </w:pPr>
      <w:r w:rsidRPr="00B249B5">
        <w:rPr>
          <w:sz w:val="24"/>
          <w:szCs w:val="24"/>
        </w:rPr>
        <w:t>27 mg: 63126</w:t>
      </w:r>
    </w:p>
    <w:p w14:paraId="07D1D466" w14:textId="012DCB10" w:rsidR="00FF16D4" w:rsidRDefault="00FF16D4" w:rsidP="0047133B">
      <w:pPr>
        <w:ind w:left="851"/>
        <w:rPr>
          <w:sz w:val="24"/>
          <w:szCs w:val="24"/>
        </w:rPr>
      </w:pPr>
      <w:r w:rsidRPr="00B249B5">
        <w:rPr>
          <w:sz w:val="24"/>
          <w:szCs w:val="24"/>
        </w:rPr>
        <w:t>36 mg: 63127</w:t>
      </w:r>
    </w:p>
    <w:p w14:paraId="54D3DC2F" w14:textId="22A384EE" w:rsidR="007D2EAF" w:rsidRPr="00B249B5" w:rsidRDefault="007D2EAF" w:rsidP="0047133B">
      <w:pPr>
        <w:ind w:left="851"/>
        <w:rPr>
          <w:sz w:val="24"/>
          <w:szCs w:val="24"/>
        </w:rPr>
      </w:pPr>
      <w:r>
        <w:rPr>
          <w:sz w:val="24"/>
          <w:szCs w:val="24"/>
        </w:rPr>
        <w:t>45 mg: 72245</w:t>
      </w:r>
    </w:p>
    <w:p w14:paraId="62128996" w14:textId="7E2A55D2" w:rsidR="00FF16D4" w:rsidRPr="00B249B5" w:rsidRDefault="00FF16D4" w:rsidP="0047133B">
      <w:pPr>
        <w:ind w:left="851"/>
        <w:rPr>
          <w:b/>
          <w:sz w:val="24"/>
          <w:szCs w:val="24"/>
          <w:lang w:eastAsia="da-DK"/>
        </w:rPr>
      </w:pPr>
      <w:r w:rsidRPr="00B249B5">
        <w:rPr>
          <w:sz w:val="24"/>
          <w:szCs w:val="24"/>
        </w:rPr>
        <w:t>54 mg: 63128</w:t>
      </w:r>
    </w:p>
    <w:p w14:paraId="64880717" w14:textId="77777777" w:rsidR="009260DE" w:rsidRPr="00B249B5" w:rsidRDefault="009260DE" w:rsidP="009260DE">
      <w:pPr>
        <w:tabs>
          <w:tab w:val="left" w:pos="851"/>
        </w:tabs>
        <w:ind w:left="851"/>
        <w:jc w:val="both"/>
        <w:rPr>
          <w:sz w:val="24"/>
          <w:szCs w:val="24"/>
        </w:rPr>
      </w:pPr>
    </w:p>
    <w:p w14:paraId="5184F2FE" w14:textId="77777777" w:rsidR="009260DE" w:rsidRPr="00B249B5" w:rsidRDefault="009260DE" w:rsidP="009260DE">
      <w:pPr>
        <w:tabs>
          <w:tab w:val="left" w:pos="851"/>
        </w:tabs>
        <w:ind w:left="851" w:hanging="851"/>
        <w:rPr>
          <w:b/>
          <w:sz w:val="24"/>
          <w:szCs w:val="24"/>
        </w:rPr>
      </w:pPr>
      <w:r w:rsidRPr="00B249B5">
        <w:rPr>
          <w:b/>
          <w:sz w:val="24"/>
          <w:szCs w:val="24"/>
        </w:rPr>
        <w:t>9.</w:t>
      </w:r>
      <w:r w:rsidRPr="00B249B5">
        <w:rPr>
          <w:b/>
          <w:sz w:val="24"/>
          <w:szCs w:val="24"/>
        </w:rPr>
        <w:tab/>
        <w:t>DATO FOR FØRSTE MARKEDSFØRINGSTILLADELSE</w:t>
      </w:r>
    </w:p>
    <w:p w14:paraId="746ADADA" w14:textId="0E69C991" w:rsidR="009260DE" w:rsidRPr="00B249B5" w:rsidRDefault="005B39E1" w:rsidP="009260DE">
      <w:pPr>
        <w:tabs>
          <w:tab w:val="left" w:pos="851"/>
        </w:tabs>
        <w:ind w:left="851"/>
        <w:rPr>
          <w:sz w:val="24"/>
          <w:szCs w:val="24"/>
        </w:rPr>
      </w:pPr>
      <w:r>
        <w:rPr>
          <w:sz w:val="24"/>
          <w:szCs w:val="24"/>
        </w:rPr>
        <w:t>21. juni 2022</w:t>
      </w:r>
    </w:p>
    <w:p w14:paraId="425AE291" w14:textId="77777777" w:rsidR="009260DE" w:rsidRPr="00B249B5" w:rsidRDefault="009260DE" w:rsidP="009260DE">
      <w:pPr>
        <w:tabs>
          <w:tab w:val="left" w:pos="851"/>
        </w:tabs>
        <w:ind w:left="851"/>
        <w:rPr>
          <w:sz w:val="24"/>
          <w:szCs w:val="24"/>
        </w:rPr>
      </w:pPr>
    </w:p>
    <w:p w14:paraId="33B2BACE" w14:textId="77777777" w:rsidR="009260DE" w:rsidRPr="00B249B5" w:rsidRDefault="009260DE" w:rsidP="009260DE">
      <w:pPr>
        <w:tabs>
          <w:tab w:val="left" w:pos="851"/>
        </w:tabs>
        <w:ind w:left="851" w:hanging="851"/>
        <w:rPr>
          <w:b/>
          <w:sz w:val="24"/>
          <w:szCs w:val="24"/>
        </w:rPr>
      </w:pPr>
      <w:r w:rsidRPr="00B249B5">
        <w:rPr>
          <w:b/>
          <w:sz w:val="24"/>
          <w:szCs w:val="24"/>
        </w:rPr>
        <w:t>10.</w:t>
      </w:r>
      <w:r w:rsidRPr="00B249B5">
        <w:rPr>
          <w:b/>
          <w:sz w:val="24"/>
          <w:szCs w:val="24"/>
        </w:rPr>
        <w:tab/>
        <w:t>DATO FOR ÆNDRING AF TEKSTEN</w:t>
      </w:r>
    </w:p>
    <w:p w14:paraId="6AB53A6A" w14:textId="004F339B" w:rsidR="009260DE" w:rsidRPr="00B249B5" w:rsidRDefault="003A3CF3" w:rsidP="009260DE">
      <w:pPr>
        <w:tabs>
          <w:tab w:val="left" w:pos="851"/>
        </w:tabs>
        <w:ind w:left="851"/>
        <w:rPr>
          <w:sz w:val="24"/>
          <w:szCs w:val="24"/>
        </w:rPr>
      </w:pPr>
      <w:r>
        <w:rPr>
          <w:sz w:val="24"/>
          <w:szCs w:val="24"/>
        </w:rPr>
        <w:t>10. januar 2025</w:t>
      </w:r>
    </w:p>
    <w:sectPr w:rsidR="009260DE" w:rsidRPr="00B249B5" w:rsidSect="000259B9">
      <w:footerReference w:type="default" r:id="rId8"/>
      <w:pgSz w:w="11906" w:h="16838" w:code="9"/>
      <w:pgMar w:top="851" w:right="1134" w:bottom="1701" w:left="1134" w:header="709" w:footer="709"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7660735D" w14:textId="77777777" w:rsidR="00F77584" w:rsidRDefault="00F77584">
      <w:r>
        <w:separator/>
      </w:r>
    </w:p>
  </w:endnote>
  <w:endnote w:type="continuationSeparator" w:id="0">
    <w:p w14:paraId="62FDA8EF" w14:textId="77777777" w:rsidR="00F77584" w:rsidRDefault="00F7758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Yu Mincho Light">
    <w:charset w:val="80"/>
    <w:family w:val="roman"/>
    <w:pitch w:val="variable"/>
    <w:sig w:usb0="800002E7" w:usb1="2AC7FCFF" w:usb2="00000012" w:usb3="00000000" w:csb0="0002009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11B53DFD" w14:textId="77777777" w:rsidR="00F77584" w:rsidRDefault="00F77584">
    <w:pPr>
      <w:pStyle w:val="Sidefod"/>
      <w:pBdr>
        <w:bottom w:val="single" w:sz="6" w:space="1" w:color="auto"/>
      </w:pBdr>
    </w:pPr>
  </w:p>
  <w:p w14:paraId="7117D9DD" w14:textId="77777777" w:rsidR="00F77584" w:rsidRDefault="00F77584" w:rsidP="00C42586">
    <w:pPr>
      <w:pStyle w:val="Sidefod"/>
      <w:tabs>
        <w:tab w:val="clear" w:pos="4819"/>
        <w:tab w:val="left" w:pos="8505"/>
      </w:tabs>
      <w:rPr>
        <w:i/>
        <w:sz w:val="18"/>
        <w:szCs w:val="18"/>
      </w:rPr>
    </w:pPr>
  </w:p>
  <w:p w14:paraId="3B0DF403" w14:textId="0853B29C" w:rsidR="00F77584" w:rsidRPr="00B373D7" w:rsidRDefault="00F77584" w:rsidP="00C42586">
    <w:pPr>
      <w:pStyle w:val="Sidefod"/>
      <w:tabs>
        <w:tab w:val="clear" w:pos="4819"/>
        <w:tab w:val="left" w:pos="8505"/>
      </w:tabs>
      <w:rPr>
        <w:i/>
        <w:sz w:val="18"/>
        <w:szCs w:val="18"/>
      </w:rPr>
    </w:pPr>
    <w:r w:rsidRPr="00B373D7">
      <w:rPr>
        <w:i/>
        <w:sz w:val="18"/>
        <w:szCs w:val="18"/>
      </w:rPr>
      <w:fldChar w:fldCharType="begin"/>
    </w:r>
    <w:r w:rsidRPr="00B373D7">
      <w:rPr>
        <w:i/>
        <w:sz w:val="18"/>
        <w:szCs w:val="18"/>
      </w:rPr>
      <w:instrText xml:space="preserve"> FILENAME </w:instrText>
    </w:r>
    <w:r w:rsidRPr="00B373D7">
      <w:rPr>
        <w:i/>
        <w:sz w:val="18"/>
        <w:szCs w:val="18"/>
      </w:rPr>
      <w:fldChar w:fldCharType="separate"/>
    </w:r>
    <w:r>
      <w:rPr>
        <w:i/>
        <w:noProof/>
        <w:sz w:val="18"/>
        <w:szCs w:val="18"/>
      </w:rPr>
      <w:t>Methylphenidate Medical Valley, depottabletter 18 mg, 27 mg, 36 mg, 45 mg og 54 mg</w:t>
    </w:r>
    <w:r w:rsidRPr="00B373D7">
      <w:rPr>
        <w:i/>
        <w:sz w:val="18"/>
        <w:szCs w:val="18"/>
      </w:rPr>
      <w:fldChar w:fldCharType="end"/>
    </w:r>
    <w:r w:rsidRPr="00B373D7">
      <w:rPr>
        <w:i/>
        <w:sz w:val="18"/>
        <w:szCs w:val="18"/>
      </w:rPr>
      <w:tab/>
      <w:t xml:space="preserve">Side </w:t>
    </w:r>
    <w:r w:rsidRPr="00B373D7">
      <w:rPr>
        <w:rStyle w:val="Sidetal"/>
        <w:i/>
        <w:sz w:val="18"/>
        <w:szCs w:val="18"/>
      </w:rPr>
      <w:fldChar w:fldCharType="begin"/>
    </w:r>
    <w:r w:rsidRPr="00B373D7">
      <w:rPr>
        <w:rStyle w:val="Sidetal"/>
        <w:i/>
        <w:sz w:val="18"/>
        <w:szCs w:val="18"/>
      </w:rPr>
      <w:instrText xml:space="preserve"> PAGE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r w:rsidRPr="00B373D7">
      <w:rPr>
        <w:rStyle w:val="Sidetal"/>
        <w:i/>
        <w:sz w:val="18"/>
        <w:szCs w:val="18"/>
      </w:rPr>
      <w:t xml:space="preserve"> af </w:t>
    </w:r>
    <w:r w:rsidRPr="00B373D7">
      <w:rPr>
        <w:rStyle w:val="Sidetal"/>
        <w:i/>
        <w:sz w:val="18"/>
        <w:szCs w:val="18"/>
      </w:rPr>
      <w:fldChar w:fldCharType="begin"/>
    </w:r>
    <w:r w:rsidRPr="00B373D7">
      <w:rPr>
        <w:rStyle w:val="Sidetal"/>
        <w:i/>
        <w:sz w:val="18"/>
        <w:szCs w:val="18"/>
      </w:rPr>
      <w:instrText xml:space="preserve"> NUMPAGES </w:instrText>
    </w:r>
    <w:r w:rsidRPr="00B373D7">
      <w:rPr>
        <w:rStyle w:val="Sidetal"/>
        <w:i/>
        <w:sz w:val="18"/>
        <w:szCs w:val="18"/>
      </w:rPr>
      <w:fldChar w:fldCharType="separate"/>
    </w:r>
    <w:r>
      <w:rPr>
        <w:rStyle w:val="Sidetal"/>
        <w:i/>
        <w:noProof/>
        <w:sz w:val="18"/>
        <w:szCs w:val="18"/>
      </w:rPr>
      <w:t>3</w:t>
    </w:r>
    <w:r w:rsidRPr="00B373D7">
      <w:rPr>
        <w:rStyle w:val="Sidetal"/>
        <w:i/>
        <w:sz w:val="18"/>
        <w:szCs w:val="18"/>
      </w:rPr>
      <w:fldChar w:fldCharType="end"/>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776AC4D4" w14:textId="77777777" w:rsidR="00F77584" w:rsidRDefault="00F77584">
      <w:r>
        <w:separator/>
      </w:r>
    </w:p>
  </w:footnote>
  <w:footnote w:type="continuationSeparator" w:id="0">
    <w:p w14:paraId="6D6A2CB2" w14:textId="77777777" w:rsidR="00F77584" w:rsidRDefault="00F77584">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547257E"/>
    <w:multiLevelType w:val="hybridMultilevel"/>
    <w:tmpl w:val="3B189418"/>
    <w:lvl w:ilvl="0" w:tplc="04060005">
      <w:start w:val="1"/>
      <w:numFmt w:val="bullet"/>
      <w:lvlText w:val=""/>
      <w:lvlJc w:val="left"/>
      <w:pPr>
        <w:tabs>
          <w:tab w:val="num" w:pos="720"/>
        </w:tabs>
        <w:ind w:left="720" w:hanging="360"/>
      </w:pPr>
      <w:rPr>
        <w:rFonts w:ascii="Wingdings" w:hAnsi="Wingdings" w:hint="default"/>
      </w:rPr>
    </w:lvl>
    <w:lvl w:ilvl="1" w:tplc="04060003">
      <w:start w:val="1"/>
      <w:numFmt w:val="bullet"/>
      <w:lvlText w:val="o"/>
      <w:lvlJc w:val="left"/>
      <w:pPr>
        <w:tabs>
          <w:tab w:val="num" w:pos="1440"/>
        </w:tabs>
        <w:ind w:left="1440" w:hanging="360"/>
      </w:pPr>
      <w:rPr>
        <w:rFonts w:ascii="Courier New" w:hAnsi="Courier New" w:cs="Courier New" w:hint="default"/>
      </w:rPr>
    </w:lvl>
    <w:lvl w:ilvl="2" w:tplc="04060005">
      <w:start w:val="1"/>
      <w:numFmt w:val="bullet"/>
      <w:lvlText w:val=""/>
      <w:lvlJc w:val="left"/>
      <w:pPr>
        <w:tabs>
          <w:tab w:val="num" w:pos="2160"/>
        </w:tabs>
        <w:ind w:left="2160" w:hanging="360"/>
      </w:pPr>
      <w:rPr>
        <w:rFonts w:ascii="Wingdings" w:hAnsi="Wingdings" w:hint="default"/>
      </w:rPr>
    </w:lvl>
    <w:lvl w:ilvl="3" w:tplc="04060001">
      <w:start w:val="1"/>
      <w:numFmt w:val="bullet"/>
      <w:lvlText w:val=""/>
      <w:lvlJc w:val="left"/>
      <w:pPr>
        <w:tabs>
          <w:tab w:val="num" w:pos="360"/>
        </w:tabs>
        <w:ind w:left="360" w:hanging="360"/>
      </w:pPr>
      <w:rPr>
        <w:rFonts w:ascii="Symbol" w:hAnsi="Symbol" w:hint="default"/>
      </w:rPr>
    </w:lvl>
    <w:lvl w:ilvl="4" w:tplc="04060003">
      <w:start w:val="1"/>
      <w:numFmt w:val="bullet"/>
      <w:lvlText w:val="o"/>
      <w:lvlJc w:val="left"/>
      <w:pPr>
        <w:tabs>
          <w:tab w:val="num" w:pos="3600"/>
        </w:tabs>
        <w:ind w:left="3600" w:hanging="360"/>
      </w:pPr>
      <w:rPr>
        <w:rFonts w:ascii="Courier New" w:hAnsi="Courier New" w:cs="Courier New" w:hint="default"/>
      </w:rPr>
    </w:lvl>
    <w:lvl w:ilvl="5" w:tplc="04060005">
      <w:start w:val="1"/>
      <w:numFmt w:val="bullet"/>
      <w:lvlText w:val=""/>
      <w:lvlJc w:val="left"/>
      <w:pPr>
        <w:tabs>
          <w:tab w:val="num" w:pos="4320"/>
        </w:tabs>
        <w:ind w:left="4320" w:hanging="360"/>
      </w:pPr>
      <w:rPr>
        <w:rFonts w:ascii="Wingdings" w:hAnsi="Wingdings" w:hint="default"/>
      </w:rPr>
    </w:lvl>
    <w:lvl w:ilvl="6" w:tplc="04060001">
      <w:start w:val="1"/>
      <w:numFmt w:val="bullet"/>
      <w:lvlText w:val=""/>
      <w:lvlJc w:val="left"/>
      <w:pPr>
        <w:tabs>
          <w:tab w:val="num" w:pos="5040"/>
        </w:tabs>
        <w:ind w:left="5040" w:hanging="360"/>
      </w:pPr>
      <w:rPr>
        <w:rFonts w:ascii="Symbol" w:hAnsi="Symbol" w:hint="default"/>
      </w:rPr>
    </w:lvl>
    <w:lvl w:ilvl="7" w:tplc="04060003">
      <w:start w:val="1"/>
      <w:numFmt w:val="bullet"/>
      <w:lvlText w:val="o"/>
      <w:lvlJc w:val="left"/>
      <w:pPr>
        <w:tabs>
          <w:tab w:val="num" w:pos="5760"/>
        </w:tabs>
        <w:ind w:left="5760" w:hanging="360"/>
      </w:pPr>
      <w:rPr>
        <w:rFonts w:ascii="Courier New" w:hAnsi="Courier New" w:cs="Courier New" w:hint="default"/>
      </w:rPr>
    </w:lvl>
    <w:lvl w:ilvl="8" w:tplc="04060005">
      <w:start w:val="1"/>
      <w:numFmt w:val="bullet"/>
      <w:lvlText w:val=""/>
      <w:lvlJc w:val="left"/>
      <w:pPr>
        <w:tabs>
          <w:tab w:val="num" w:pos="6480"/>
        </w:tabs>
        <w:ind w:left="6480" w:hanging="360"/>
      </w:pPr>
      <w:rPr>
        <w:rFonts w:ascii="Wingdings" w:hAnsi="Wingdings" w:hint="default"/>
      </w:rPr>
    </w:lvl>
  </w:abstractNum>
  <w:abstractNum w:abstractNumId="1" w15:restartNumberingAfterBreak="0">
    <w:nsid w:val="14C1732C"/>
    <w:multiLevelType w:val="multilevel"/>
    <w:tmpl w:val="7BE2F61C"/>
    <w:lvl w:ilvl="0">
      <w:start w:val="6"/>
      <w:numFmt w:val="decimal"/>
      <w:lvlText w:val="%1"/>
      <w:lvlJc w:val="left"/>
      <w:pPr>
        <w:tabs>
          <w:tab w:val="num" w:pos="855"/>
        </w:tabs>
        <w:ind w:left="855" w:hanging="855"/>
      </w:pPr>
    </w:lvl>
    <w:lvl w:ilvl="1">
      <w:start w:val="1"/>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2" w15:restartNumberingAfterBreak="0">
    <w:nsid w:val="2CAF5EEF"/>
    <w:multiLevelType w:val="hybridMultilevel"/>
    <w:tmpl w:val="E84656B6"/>
    <w:lvl w:ilvl="0" w:tplc="E6E0E006">
      <w:start w:val="1"/>
      <w:numFmt w:val="bullet"/>
      <w:lvlText w:val="-"/>
      <w:lvlJc w:val="left"/>
      <w:pPr>
        <w:ind w:left="1571" w:hanging="360"/>
      </w:pPr>
      <w:rPr>
        <w:rFonts w:ascii="Yu Mincho Light" w:eastAsia="Yu Mincho Light" w:hAnsi="Yu Mincho Light" w:hint="eastAsia"/>
        <w:sz w:val="24"/>
      </w:rPr>
    </w:lvl>
    <w:lvl w:ilvl="1" w:tplc="04090003">
      <w:start w:val="1"/>
      <w:numFmt w:val="bullet"/>
      <w:lvlText w:val="o"/>
      <w:lvlJc w:val="left"/>
      <w:pPr>
        <w:ind w:left="2291" w:hanging="360"/>
      </w:pPr>
      <w:rPr>
        <w:rFonts w:ascii="Courier New" w:hAnsi="Courier New" w:cs="Courier New" w:hint="default"/>
      </w:rPr>
    </w:lvl>
    <w:lvl w:ilvl="2" w:tplc="04090005">
      <w:start w:val="1"/>
      <w:numFmt w:val="bullet"/>
      <w:lvlText w:val=""/>
      <w:lvlJc w:val="left"/>
      <w:pPr>
        <w:ind w:left="3011" w:hanging="360"/>
      </w:pPr>
      <w:rPr>
        <w:rFonts w:ascii="Wingdings" w:hAnsi="Wingdings" w:hint="default"/>
      </w:rPr>
    </w:lvl>
    <w:lvl w:ilvl="3" w:tplc="04090001">
      <w:start w:val="1"/>
      <w:numFmt w:val="bullet"/>
      <w:lvlText w:val=""/>
      <w:lvlJc w:val="left"/>
      <w:pPr>
        <w:ind w:left="3731" w:hanging="360"/>
      </w:pPr>
      <w:rPr>
        <w:rFonts w:ascii="Symbol" w:hAnsi="Symbol" w:hint="default"/>
      </w:rPr>
    </w:lvl>
    <w:lvl w:ilvl="4" w:tplc="04090003">
      <w:start w:val="1"/>
      <w:numFmt w:val="bullet"/>
      <w:lvlText w:val="o"/>
      <w:lvlJc w:val="left"/>
      <w:pPr>
        <w:ind w:left="4451" w:hanging="360"/>
      </w:pPr>
      <w:rPr>
        <w:rFonts w:ascii="Courier New" w:hAnsi="Courier New" w:cs="Courier New" w:hint="default"/>
      </w:rPr>
    </w:lvl>
    <w:lvl w:ilvl="5" w:tplc="04090005">
      <w:start w:val="1"/>
      <w:numFmt w:val="bullet"/>
      <w:lvlText w:val=""/>
      <w:lvlJc w:val="left"/>
      <w:pPr>
        <w:ind w:left="5171" w:hanging="360"/>
      </w:pPr>
      <w:rPr>
        <w:rFonts w:ascii="Wingdings" w:hAnsi="Wingdings" w:hint="default"/>
      </w:rPr>
    </w:lvl>
    <w:lvl w:ilvl="6" w:tplc="04090001">
      <w:start w:val="1"/>
      <w:numFmt w:val="bullet"/>
      <w:lvlText w:val=""/>
      <w:lvlJc w:val="left"/>
      <w:pPr>
        <w:ind w:left="5891" w:hanging="360"/>
      </w:pPr>
      <w:rPr>
        <w:rFonts w:ascii="Symbol" w:hAnsi="Symbol" w:hint="default"/>
      </w:rPr>
    </w:lvl>
    <w:lvl w:ilvl="7" w:tplc="04090003">
      <w:start w:val="1"/>
      <w:numFmt w:val="bullet"/>
      <w:lvlText w:val="o"/>
      <w:lvlJc w:val="left"/>
      <w:pPr>
        <w:ind w:left="6611" w:hanging="360"/>
      </w:pPr>
      <w:rPr>
        <w:rFonts w:ascii="Courier New" w:hAnsi="Courier New" w:cs="Courier New" w:hint="default"/>
      </w:rPr>
    </w:lvl>
    <w:lvl w:ilvl="8" w:tplc="04090005">
      <w:start w:val="1"/>
      <w:numFmt w:val="bullet"/>
      <w:lvlText w:val=""/>
      <w:lvlJc w:val="left"/>
      <w:pPr>
        <w:ind w:left="7331" w:hanging="360"/>
      </w:pPr>
      <w:rPr>
        <w:rFonts w:ascii="Wingdings" w:hAnsi="Wingdings" w:hint="default"/>
      </w:rPr>
    </w:lvl>
  </w:abstractNum>
  <w:abstractNum w:abstractNumId="3" w15:restartNumberingAfterBreak="0">
    <w:nsid w:val="3397578A"/>
    <w:multiLevelType w:val="multilevel"/>
    <w:tmpl w:val="392232EE"/>
    <w:lvl w:ilvl="0">
      <w:start w:val="5"/>
      <w:numFmt w:val="decimal"/>
      <w:lvlText w:val="%1"/>
      <w:lvlJc w:val="left"/>
      <w:pPr>
        <w:tabs>
          <w:tab w:val="num" w:pos="855"/>
        </w:tabs>
        <w:ind w:left="855" w:hanging="855"/>
      </w:pPr>
    </w:lvl>
    <w:lvl w:ilvl="1">
      <w:start w:val="3"/>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4" w15:restartNumberingAfterBreak="0">
    <w:nsid w:val="364660C3"/>
    <w:multiLevelType w:val="multilevel"/>
    <w:tmpl w:val="DAF0ED20"/>
    <w:lvl w:ilvl="0">
      <w:start w:val="5"/>
      <w:numFmt w:val="decimal"/>
      <w:lvlText w:val="%1.0"/>
      <w:lvlJc w:val="left"/>
      <w:pPr>
        <w:tabs>
          <w:tab w:val="num" w:pos="855"/>
        </w:tabs>
        <w:ind w:left="855" w:hanging="855"/>
      </w:pPr>
    </w:lvl>
    <w:lvl w:ilvl="1">
      <w:start w:val="1"/>
      <w:numFmt w:val="decimal"/>
      <w:lvlText w:val="%1.%2"/>
      <w:lvlJc w:val="left"/>
      <w:pPr>
        <w:tabs>
          <w:tab w:val="num" w:pos="2159"/>
        </w:tabs>
        <w:ind w:left="2159" w:hanging="855"/>
      </w:pPr>
    </w:lvl>
    <w:lvl w:ilvl="2">
      <w:start w:val="1"/>
      <w:numFmt w:val="decimal"/>
      <w:lvlText w:val="%1.%2.%3"/>
      <w:lvlJc w:val="left"/>
      <w:pPr>
        <w:tabs>
          <w:tab w:val="num" w:pos="3463"/>
        </w:tabs>
        <w:ind w:left="3463" w:hanging="855"/>
      </w:pPr>
    </w:lvl>
    <w:lvl w:ilvl="3">
      <w:start w:val="1"/>
      <w:numFmt w:val="decimal"/>
      <w:lvlText w:val="%1.%2.%3.%4"/>
      <w:lvlJc w:val="left"/>
      <w:pPr>
        <w:tabs>
          <w:tab w:val="num" w:pos="4767"/>
        </w:tabs>
        <w:ind w:left="4767" w:hanging="855"/>
      </w:pPr>
    </w:lvl>
    <w:lvl w:ilvl="4">
      <w:start w:val="1"/>
      <w:numFmt w:val="decimal"/>
      <w:lvlText w:val="%1.%2.%3.%4.%5"/>
      <w:lvlJc w:val="left"/>
      <w:pPr>
        <w:tabs>
          <w:tab w:val="num" w:pos="6296"/>
        </w:tabs>
        <w:ind w:left="6296" w:hanging="1080"/>
      </w:pPr>
    </w:lvl>
    <w:lvl w:ilvl="5">
      <w:start w:val="1"/>
      <w:numFmt w:val="decimal"/>
      <w:lvlText w:val="%1.%2.%3.%4.%5.%6"/>
      <w:lvlJc w:val="left"/>
      <w:pPr>
        <w:tabs>
          <w:tab w:val="num" w:pos="7600"/>
        </w:tabs>
        <w:ind w:left="7600" w:hanging="1080"/>
      </w:pPr>
    </w:lvl>
    <w:lvl w:ilvl="6">
      <w:start w:val="1"/>
      <w:numFmt w:val="decimal"/>
      <w:lvlText w:val="%1.%2.%3.%4.%5.%6.%7"/>
      <w:lvlJc w:val="left"/>
      <w:pPr>
        <w:tabs>
          <w:tab w:val="num" w:pos="9264"/>
        </w:tabs>
        <w:ind w:left="9264" w:hanging="1440"/>
      </w:pPr>
    </w:lvl>
    <w:lvl w:ilvl="7">
      <w:start w:val="1"/>
      <w:numFmt w:val="decimal"/>
      <w:lvlText w:val="%1.%2.%3.%4.%5.%6.%7.%8"/>
      <w:lvlJc w:val="left"/>
      <w:pPr>
        <w:tabs>
          <w:tab w:val="num" w:pos="10568"/>
        </w:tabs>
        <w:ind w:left="10568" w:hanging="1440"/>
      </w:pPr>
    </w:lvl>
    <w:lvl w:ilvl="8">
      <w:start w:val="1"/>
      <w:numFmt w:val="decimal"/>
      <w:lvlText w:val="%1.%2.%3.%4.%5.%6.%7.%8.%9"/>
      <w:lvlJc w:val="left"/>
      <w:pPr>
        <w:tabs>
          <w:tab w:val="num" w:pos="12232"/>
        </w:tabs>
        <w:ind w:left="12232" w:hanging="1800"/>
      </w:pPr>
    </w:lvl>
  </w:abstractNum>
  <w:abstractNum w:abstractNumId="5" w15:restartNumberingAfterBreak="0">
    <w:nsid w:val="405C5D3C"/>
    <w:multiLevelType w:val="multilevel"/>
    <w:tmpl w:val="9CBC71DC"/>
    <w:lvl w:ilvl="0">
      <w:numFmt w:val="decimal"/>
      <w:lvlText w:val="%1."/>
      <w:lvlJc w:val="left"/>
      <w:pPr>
        <w:tabs>
          <w:tab w:val="num" w:pos="855"/>
        </w:tabs>
        <w:ind w:left="855" w:hanging="855"/>
      </w:pPr>
    </w:lvl>
    <w:lvl w:ilvl="1">
      <w:start w:val="1"/>
      <w:numFmt w:val="decimal"/>
      <w:isLgl/>
      <w:lvlText w:val="%1.%2"/>
      <w:lvlJc w:val="left"/>
      <w:pPr>
        <w:tabs>
          <w:tab w:val="num" w:pos="855"/>
        </w:tabs>
        <w:ind w:left="855" w:hanging="855"/>
      </w:pPr>
      <w:rPr>
        <w:strike w:val="0"/>
        <w:dstrike w:val="0"/>
        <w:u w:val="none"/>
        <w:effect w:val="none"/>
      </w:rPr>
    </w:lvl>
    <w:lvl w:ilvl="2">
      <w:start w:val="1"/>
      <w:numFmt w:val="decimal"/>
      <w:isLgl/>
      <w:lvlText w:val="%1.%2.%3"/>
      <w:lvlJc w:val="left"/>
      <w:pPr>
        <w:tabs>
          <w:tab w:val="num" w:pos="855"/>
        </w:tabs>
        <w:ind w:left="855" w:hanging="855"/>
      </w:pPr>
      <w:rPr>
        <w:strike w:val="0"/>
        <w:dstrike w:val="0"/>
        <w:u w:val="none"/>
        <w:effect w:val="none"/>
      </w:rPr>
    </w:lvl>
    <w:lvl w:ilvl="3">
      <w:start w:val="1"/>
      <w:numFmt w:val="decimal"/>
      <w:isLgl/>
      <w:lvlText w:val="%1.%2.%3.%4"/>
      <w:lvlJc w:val="left"/>
      <w:pPr>
        <w:tabs>
          <w:tab w:val="num" w:pos="855"/>
        </w:tabs>
        <w:ind w:left="855" w:hanging="855"/>
      </w:pPr>
      <w:rPr>
        <w:strike w:val="0"/>
        <w:dstrike w:val="0"/>
        <w:u w:val="none"/>
        <w:effect w:val="none"/>
      </w:rPr>
    </w:lvl>
    <w:lvl w:ilvl="4">
      <w:start w:val="1"/>
      <w:numFmt w:val="decimal"/>
      <w:isLgl/>
      <w:lvlText w:val="%1.%2.%3.%4.%5"/>
      <w:lvlJc w:val="left"/>
      <w:pPr>
        <w:tabs>
          <w:tab w:val="num" w:pos="1080"/>
        </w:tabs>
        <w:ind w:left="1080" w:hanging="1080"/>
      </w:pPr>
      <w:rPr>
        <w:strike w:val="0"/>
        <w:dstrike w:val="0"/>
        <w:u w:val="none"/>
        <w:effect w:val="none"/>
      </w:rPr>
    </w:lvl>
    <w:lvl w:ilvl="5">
      <w:start w:val="1"/>
      <w:numFmt w:val="decimal"/>
      <w:isLgl/>
      <w:lvlText w:val="%1.%2.%3.%4.%5.%6"/>
      <w:lvlJc w:val="left"/>
      <w:pPr>
        <w:tabs>
          <w:tab w:val="num" w:pos="1080"/>
        </w:tabs>
        <w:ind w:left="1080" w:hanging="1080"/>
      </w:pPr>
      <w:rPr>
        <w:strike w:val="0"/>
        <w:dstrike w:val="0"/>
        <w:u w:val="none"/>
        <w:effect w:val="none"/>
      </w:rPr>
    </w:lvl>
    <w:lvl w:ilvl="6">
      <w:start w:val="1"/>
      <w:numFmt w:val="decimal"/>
      <w:isLgl/>
      <w:lvlText w:val="%1.%2.%3.%4.%5.%6.%7"/>
      <w:lvlJc w:val="left"/>
      <w:pPr>
        <w:tabs>
          <w:tab w:val="num" w:pos="1440"/>
        </w:tabs>
        <w:ind w:left="1440" w:hanging="1440"/>
      </w:pPr>
      <w:rPr>
        <w:strike w:val="0"/>
        <w:dstrike w:val="0"/>
        <w:u w:val="none"/>
        <w:effect w:val="none"/>
      </w:rPr>
    </w:lvl>
    <w:lvl w:ilvl="7">
      <w:start w:val="1"/>
      <w:numFmt w:val="decimal"/>
      <w:isLgl/>
      <w:lvlText w:val="%1.%2.%3.%4.%5.%6.%7.%8"/>
      <w:lvlJc w:val="left"/>
      <w:pPr>
        <w:tabs>
          <w:tab w:val="num" w:pos="1440"/>
        </w:tabs>
        <w:ind w:left="1440" w:hanging="1440"/>
      </w:pPr>
      <w:rPr>
        <w:strike w:val="0"/>
        <w:dstrike w:val="0"/>
        <w:u w:val="none"/>
        <w:effect w:val="none"/>
      </w:rPr>
    </w:lvl>
    <w:lvl w:ilvl="8">
      <w:start w:val="1"/>
      <w:numFmt w:val="decimal"/>
      <w:isLgl/>
      <w:lvlText w:val="%1.%2.%3.%4.%5.%6.%7.%8.%9"/>
      <w:lvlJc w:val="left"/>
      <w:pPr>
        <w:tabs>
          <w:tab w:val="num" w:pos="1800"/>
        </w:tabs>
        <w:ind w:left="1800" w:hanging="1800"/>
      </w:pPr>
      <w:rPr>
        <w:strike w:val="0"/>
        <w:dstrike w:val="0"/>
        <w:u w:val="none"/>
        <w:effect w:val="none"/>
      </w:rPr>
    </w:lvl>
  </w:abstractNum>
  <w:abstractNum w:abstractNumId="6" w15:restartNumberingAfterBreak="0">
    <w:nsid w:val="4C190FA4"/>
    <w:multiLevelType w:val="hybridMultilevel"/>
    <w:tmpl w:val="59EE68C2"/>
    <w:lvl w:ilvl="0" w:tplc="04060001">
      <w:start w:val="1"/>
      <w:numFmt w:val="bullet"/>
      <w:lvlText w:val=""/>
      <w:lvlJc w:val="left"/>
      <w:pPr>
        <w:tabs>
          <w:tab w:val="num" w:pos="720"/>
        </w:tabs>
        <w:ind w:left="720" w:hanging="360"/>
      </w:pPr>
      <w:rPr>
        <w:rFonts w:ascii="Symbol" w:hAnsi="Symbol" w:hint="default"/>
      </w:rPr>
    </w:lvl>
    <w:lvl w:ilvl="1" w:tplc="04060003">
      <w:start w:val="1"/>
      <w:numFmt w:val="bullet"/>
      <w:lvlText w:val="o"/>
      <w:lvlJc w:val="left"/>
      <w:pPr>
        <w:tabs>
          <w:tab w:val="num" w:pos="1440"/>
        </w:tabs>
        <w:ind w:left="1440" w:hanging="360"/>
      </w:pPr>
      <w:rPr>
        <w:rFonts w:ascii="Courier New" w:hAnsi="Courier New" w:cs="Courier New" w:hint="default"/>
      </w:rPr>
    </w:lvl>
    <w:lvl w:ilvl="2" w:tplc="04060005">
      <w:start w:val="1"/>
      <w:numFmt w:val="bullet"/>
      <w:lvlText w:val=""/>
      <w:lvlJc w:val="left"/>
      <w:pPr>
        <w:tabs>
          <w:tab w:val="num" w:pos="2160"/>
        </w:tabs>
        <w:ind w:left="2160" w:hanging="360"/>
      </w:pPr>
      <w:rPr>
        <w:rFonts w:ascii="Wingdings" w:hAnsi="Wingdings" w:hint="default"/>
      </w:rPr>
    </w:lvl>
    <w:lvl w:ilvl="3" w:tplc="04060001">
      <w:start w:val="1"/>
      <w:numFmt w:val="bullet"/>
      <w:lvlText w:val=""/>
      <w:lvlJc w:val="left"/>
      <w:pPr>
        <w:tabs>
          <w:tab w:val="num" w:pos="1211"/>
        </w:tabs>
        <w:ind w:left="1211" w:hanging="360"/>
      </w:pPr>
      <w:rPr>
        <w:rFonts w:ascii="Symbol" w:hAnsi="Symbol" w:hint="default"/>
      </w:rPr>
    </w:lvl>
    <w:lvl w:ilvl="4" w:tplc="04060003">
      <w:start w:val="1"/>
      <w:numFmt w:val="bullet"/>
      <w:lvlText w:val="o"/>
      <w:lvlJc w:val="left"/>
      <w:pPr>
        <w:tabs>
          <w:tab w:val="num" w:pos="3600"/>
        </w:tabs>
        <w:ind w:left="3600" w:hanging="360"/>
      </w:pPr>
      <w:rPr>
        <w:rFonts w:ascii="Courier New" w:hAnsi="Courier New" w:cs="Courier New" w:hint="default"/>
      </w:rPr>
    </w:lvl>
    <w:lvl w:ilvl="5" w:tplc="04060005">
      <w:start w:val="1"/>
      <w:numFmt w:val="bullet"/>
      <w:lvlText w:val=""/>
      <w:lvlJc w:val="left"/>
      <w:pPr>
        <w:tabs>
          <w:tab w:val="num" w:pos="4320"/>
        </w:tabs>
        <w:ind w:left="4320" w:hanging="360"/>
      </w:pPr>
      <w:rPr>
        <w:rFonts w:ascii="Wingdings" w:hAnsi="Wingdings" w:hint="default"/>
      </w:rPr>
    </w:lvl>
    <w:lvl w:ilvl="6" w:tplc="04060001">
      <w:start w:val="1"/>
      <w:numFmt w:val="bullet"/>
      <w:lvlText w:val=""/>
      <w:lvlJc w:val="left"/>
      <w:pPr>
        <w:tabs>
          <w:tab w:val="num" w:pos="5040"/>
        </w:tabs>
        <w:ind w:left="5040" w:hanging="360"/>
      </w:pPr>
      <w:rPr>
        <w:rFonts w:ascii="Symbol" w:hAnsi="Symbol" w:hint="default"/>
      </w:rPr>
    </w:lvl>
    <w:lvl w:ilvl="7" w:tplc="04060003">
      <w:start w:val="1"/>
      <w:numFmt w:val="bullet"/>
      <w:lvlText w:val="o"/>
      <w:lvlJc w:val="left"/>
      <w:pPr>
        <w:tabs>
          <w:tab w:val="num" w:pos="5760"/>
        </w:tabs>
        <w:ind w:left="5760" w:hanging="360"/>
      </w:pPr>
      <w:rPr>
        <w:rFonts w:ascii="Courier New" w:hAnsi="Courier New" w:cs="Courier New" w:hint="default"/>
      </w:rPr>
    </w:lvl>
    <w:lvl w:ilvl="8" w:tplc="04060005">
      <w:start w:val="1"/>
      <w:numFmt w:val="bullet"/>
      <w:lvlText w:val=""/>
      <w:lvlJc w:val="left"/>
      <w:pPr>
        <w:tabs>
          <w:tab w:val="num" w:pos="6480"/>
        </w:tabs>
        <w:ind w:left="6480" w:hanging="360"/>
      </w:pPr>
      <w:rPr>
        <w:rFonts w:ascii="Wingdings" w:hAnsi="Wingdings" w:hint="default"/>
      </w:rPr>
    </w:lvl>
  </w:abstractNum>
  <w:abstractNum w:abstractNumId="7" w15:restartNumberingAfterBreak="0">
    <w:nsid w:val="55542CAA"/>
    <w:multiLevelType w:val="multilevel"/>
    <w:tmpl w:val="6E481CAC"/>
    <w:lvl w:ilvl="0">
      <w:start w:val="5"/>
      <w:numFmt w:val="decimal"/>
      <w:lvlText w:val="%1."/>
      <w:lvlJc w:val="left"/>
      <w:pPr>
        <w:tabs>
          <w:tab w:val="num" w:pos="855"/>
        </w:tabs>
        <w:ind w:left="855" w:hanging="855"/>
      </w:pPr>
    </w:lvl>
    <w:lvl w:ilvl="1">
      <w:start w:val="2"/>
      <w:numFmt w:val="decimal"/>
      <w:lvlText w:val="%1.%2"/>
      <w:lvlJc w:val="left"/>
      <w:pPr>
        <w:tabs>
          <w:tab w:val="num" w:pos="855"/>
        </w:tabs>
        <w:ind w:left="855" w:hanging="855"/>
      </w:pPr>
    </w:lvl>
    <w:lvl w:ilvl="2">
      <w:start w:val="1"/>
      <w:numFmt w:val="decimal"/>
      <w:lvlText w:val="%1.%2.%3."/>
      <w:lvlJc w:val="left"/>
      <w:pPr>
        <w:tabs>
          <w:tab w:val="num" w:pos="855"/>
        </w:tabs>
        <w:ind w:left="855" w:hanging="855"/>
      </w:pPr>
    </w:lvl>
    <w:lvl w:ilvl="3">
      <w:start w:val="1"/>
      <w:numFmt w:val="decimal"/>
      <w:lvlText w:val="%1.%2.%3.%4."/>
      <w:lvlJc w:val="left"/>
      <w:pPr>
        <w:tabs>
          <w:tab w:val="num" w:pos="855"/>
        </w:tabs>
        <w:ind w:left="855" w:hanging="855"/>
      </w:pPr>
    </w:lvl>
    <w:lvl w:ilvl="4">
      <w:start w:val="1"/>
      <w:numFmt w:val="decimal"/>
      <w:lvlText w:val="%1.%2.%3.%4.%5."/>
      <w:lvlJc w:val="left"/>
      <w:pPr>
        <w:tabs>
          <w:tab w:val="num" w:pos="1080"/>
        </w:tabs>
        <w:ind w:left="1080" w:hanging="1080"/>
      </w:pPr>
    </w:lvl>
    <w:lvl w:ilvl="5">
      <w:start w:val="1"/>
      <w:numFmt w:val="decimal"/>
      <w:lvlText w:val="%1.%2.%3.%4.%5.%6."/>
      <w:lvlJc w:val="left"/>
      <w:pPr>
        <w:tabs>
          <w:tab w:val="num" w:pos="1080"/>
        </w:tabs>
        <w:ind w:left="1080" w:hanging="1080"/>
      </w:pPr>
    </w:lvl>
    <w:lvl w:ilvl="6">
      <w:start w:val="1"/>
      <w:numFmt w:val="decimal"/>
      <w:lvlText w:val="%1.%2.%3.%4.%5.%6.%7."/>
      <w:lvlJc w:val="left"/>
      <w:pPr>
        <w:tabs>
          <w:tab w:val="num" w:pos="1440"/>
        </w:tabs>
        <w:ind w:left="1440" w:hanging="1440"/>
      </w:pPr>
    </w:lvl>
    <w:lvl w:ilvl="7">
      <w:start w:val="1"/>
      <w:numFmt w:val="decimal"/>
      <w:lvlText w:val="%1.%2.%3.%4.%5.%6.%7.%8."/>
      <w:lvlJc w:val="left"/>
      <w:pPr>
        <w:tabs>
          <w:tab w:val="num" w:pos="1440"/>
        </w:tabs>
        <w:ind w:left="1440" w:hanging="1440"/>
      </w:pPr>
    </w:lvl>
    <w:lvl w:ilvl="8">
      <w:start w:val="1"/>
      <w:numFmt w:val="decimal"/>
      <w:lvlText w:val="%1.%2.%3.%4.%5.%6.%7.%8.%9."/>
      <w:lvlJc w:val="left"/>
      <w:pPr>
        <w:tabs>
          <w:tab w:val="num" w:pos="1800"/>
        </w:tabs>
        <w:ind w:left="1800" w:hanging="1800"/>
      </w:pPr>
    </w:lvl>
  </w:abstractNum>
  <w:abstractNum w:abstractNumId="8" w15:restartNumberingAfterBreak="0">
    <w:nsid w:val="6CCD3035"/>
    <w:multiLevelType w:val="hybridMultilevel"/>
    <w:tmpl w:val="01D6A8BE"/>
    <w:lvl w:ilvl="0" w:tplc="04060001">
      <w:start w:val="1"/>
      <w:numFmt w:val="bullet"/>
      <w:lvlText w:val=""/>
      <w:lvlJc w:val="left"/>
      <w:pPr>
        <w:tabs>
          <w:tab w:val="num" w:pos="360"/>
        </w:tabs>
        <w:ind w:left="360" w:hanging="360"/>
      </w:pPr>
      <w:rPr>
        <w:rFonts w:ascii="Symbol" w:hAnsi="Symbol" w:hint="default"/>
      </w:rPr>
    </w:lvl>
    <w:lvl w:ilvl="1" w:tplc="04060003">
      <w:start w:val="1"/>
      <w:numFmt w:val="bullet"/>
      <w:lvlText w:val="o"/>
      <w:lvlJc w:val="left"/>
      <w:pPr>
        <w:tabs>
          <w:tab w:val="num" w:pos="1080"/>
        </w:tabs>
        <w:ind w:left="1080" w:hanging="360"/>
      </w:pPr>
      <w:rPr>
        <w:rFonts w:ascii="Courier New" w:hAnsi="Courier New" w:cs="Courier New" w:hint="default"/>
      </w:rPr>
    </w:lvl>
    <w:lvl w:ilvl="2" w:tplc="04060005">
      <w:start w:val="1"/>
      <w:numFmt w:val="bullet"/>
      <w:lvlText w:val=""/>
      <w:lvlJc w:val="left"/>
      <w:pPr>
        <w:tabs>
          <w:tab w:val="num" w:pos="1800"/>
        </w:tabs>
        <w:ind w:left="1800" w:hanging="360"/>
      </w:pPr>
      <w:rPr>
        <w:rFonts w:ascii="Wingdings" w:hAnsi="Wingdings" w:hint="default"/>
      </w:rPr>
    </w:lvl>
    <w:lvl w:ilvl="3" w:tplc="04060001">
      <w:start w:val="1"/>
      <w:numFmt w:val="bullet"/>
      <w:lvlText w:val=""/>
      <w:lvlJc w:val="left"/>
      <w:pPr>
        <w:tabs>
          <w:tab w:val="num" w:pos="2520"/>
        </w:tabs>
        <w:ind w:left="2520" w:hanging="360"/>
      </w:pPr>
      <w:rPr>
        <w:rFonts w:ascii="Symbol" w:hAnsi="Symbol" w:hint="default"/>
      </w:rPr>
    </w:lvl>
    <w:lvl w:ilvl="4" w:tplc="04060003">
      <w:start w:val="1"/>
      <w:numFmt w:val="bullet"/>
      <w:lvlText w:val="o"/>
      <w:lvlJc w:val="left"/>
      <w:pPr>
        <w:tabs>
          <w:tab w:val="num" w:pos="3240"/>
        </w:tabs>
        <w:ind w:left="3240" w:hanging="360"/>
      </w:pPr>
      <w:rPr>
        <w:rFonts w:ascii="Courier New" w:hAnsi="Courier New" w:cs="Courier New" w:hint="default"/>
      </w:rPr>
    </w:lvl>
    <w:lvl w:ilvl="5" w:tplc="04060005">
      <w:start w:val="1"/>
      <w:numFmt w:val="bullet"/>
      <w:lvlText w:val=""/>
      <w:lvlJc w:val="left"/>
      <w:pPr>
        <w:tabs>
          <w:tab w:val="num" w:pos="3960"/>
        </w:tabs>
        <w:ind w:left="3960" w:hanging="360"/>
      </w:pPr>
      <w:rPr>
        <w:rFonts w:ascii="Wingdings" w:hAnsi="Wingdings" w:hint="default"/>
      </w:rPr>
    </w:lvl>
    <w:lvl w:ilvl="6" w:tplc="04060001">
      <w:start w:val="1"/>
      <w:numFmt w:val="bullet"/>
      <w:lvlText w:val=""/>
      <w:lvlJc w:val="left"/>
      <w:pPr>
        <w:tabs>
          <w:tab w:val="num" w:pos="4680"/>
        </w:tabs>
        <w:ind w:left="4680" w:hanging="360"/>
      </w:pPr>
      <w:rPr>
        <w:rFonts w:ascii="Symbol" w:hAnsi="Symbol" w:hint="default"/>
      </w:rPr>
    </w:lvl>
    <w:lvl w:ilvl="7" w:tplc="04060003">
      <w:start w:val="1"/>
      <w:numFmt w:val="bullet"/>
      <w:lvlText w:val="o"/>
      <w:lvlJc w:val="left"/>
      <w:pPr>
        <w:tabs>
          <w:tab w:val="num" w:pos="5400"/>
        </w:tabs>
        <w:ind w:left="5400" w:hanging="360"/>
      </w:pPr>
      <w:rPr>
        <w:rFonts w:ascii="Courier New" w:hAnsi="Courier New" w:cs="Courier New" w:hint="default"/>
      </w:rPr>
    </w:lvl>
    <w:lvl w:ilvl="8" w:tplc="04060005">
      <w:start w:val="1"/>
      <w:numFmt w:val="bullet"/>
      <w:lvlText w:val=""/>
      <w:lvlJc w:val="left"/>
      <w:pPr>
        <w:tabs>
          <w:tab w:val="num" w:pos="6120"/>
        </w:tabs>
        <w:ind w:left="6120" w:hanging="360"/>
      </w:pPr>
      <w:rPr>
        <w:rFonts w:ascii="Wingdings" w:hAnsi="Wingdings" w:hint="default"/>
      </w:rPr>
    </w:lvl>
  </w:abstractNum>
  <w:num w:numId="1">
    <w:abstractNumId w:val="5"/>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abstractNumId w:val="4"/>
    <w:lvlOverride w:ilvl="0">
      <w:startOverride w:val="5"/>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7"/>
    <w:lvlOverride w:ilvl="0">
      <w:startOverride w:val="5"/>
    </w:lvlOverride>
    <w:lvlOverride w:ilvl="1">
      <w:startOverride w:val="2"/>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3"/>
    <w:lvlOverride w:ilvl="0">
      <w:startOverride w:val="5"/>
    </w:lvlOverride>
    <w:lvlOverride w:ilvl="1">
      <w:startOverride w:val="3"/>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5">
    <w:abstractNumId w:val="1"/>
    <w:lvlOverride w:ilvl="0">
      <w:startOverride w:val="6"/>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
    <w:abstractNumId w:val="6"/>
  </w:num>
  <w:num w:numId="7">
    <w:abstractNumId w:val="0"/>
  </w:num>
  <w:num w:numId="8">
    <w:abstractNumId w:val="8"/>
  </w:num>
  <w:num w:numId="9">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embedSystemFonts/>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1304"/>
  <w:autoHyphenation/>
  <w:hyphenationZone w:val="425"/>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285FA3"/>
    <w:rsid w:val="000259B9"/>
    <w:rsid w:val="00034C9D"/>
    <w:rsid w:val="00041491"/>
    <w:rsid w:val="00050D16"/>
    <w:rsid w:val="000629E8"/>
    <w:rsid w:val="000730CA"/>
    <w:rsid w:val="00074F2A"/>
    <w:rsid w:val="0009488B"/>
    <w:rsid w:val="00096E93"/>
    <w:rsid w:val="000A1CA8"/>
    <w:rsid w:val="000A466B"/>
    <w:rsid w:val="000B058C"/>
    <w:rsid w:val="000E4EE6"/>
    <w:rsid w:val="00136F6C"/>
    <w:rsid w:val="001454E2"/>
    <w:rsid w:val="001875B1"/>
    <w:rsid w:val="001B2271"/>
    <w:rsid w:val="00206CE8"/>
    <w:rsid w:val="0021526C"/>
    <w:rsid w:val="0022094D"/>
    <w:rsid w:val="0023721E"/>
    <w:rsid w:val="00250054"/>
    <w:rsid w:val="00283A2B"/>
    <w:rsid w:val="00285FA3"/>
    <w:rsid w:val="002B0009"/>
    <w:rsid w:val="002B30AD"/>
    <w:rsid w:val="002C2C01"/>
    <w:rsid w:val="002C30E9"/>
    <w:rsid w:val="003337C3"/>
    <w:rsid w:val="00351F80"/>
    <w:rsid w:val="003950E0"/>
    <w:rsid w:val="003A29AE"/>
    <w:rsid w:val="003A32D7"/>
    <w:rsid w:val="003A3CF3"/>
    <w:rsid w:val="003B4074"/>
    <w:rsid w:val="003C4C3A"/>
    <w:rsid w:val="003C769A"/>
    <w:rsid w:val="003E78C1"/>
    <w:rsid w:val="003F1838"/>
    <w:rsid w:val="00430DA8"/>
    <w:rsid w:val="0045746C"/>
    <w:rsid w:val="0047133B"/>
    <w:rsid w:val="0049104B"/>
    <w:rsid w:val="004A1E4F"/>
    <w:rsid w:val="004E3B12"/>
    <w:rsid w:val="004F705A"/>
    <w:rsid w:val="00532310"/>
    <w:rsid w:val="00550F68"/>
    <w:rsid w:val="00557745"/>
    <w:rsid w:val="00565F0F"/>
    <w:rsid w:val="00570F46"/>
    <w:rsid w:val="00582F6E"/>
    <w:rsid w:val="00594A86"/>
    <w:rsid w:val="00596D86"/>
    <w:rsid w:val="005B39E1"/>
    <w:rsid w:val="0060615B"/>
    <w:rsid w:val="00637F5A"/>
    <w:rsid w:val="00643291"/>
    <w:rsid w:val="006560B1"/>
    <w:rsid w:val="006756DD"/>
    <w:rsid w:val="00677B39"/>
    <w:rsid w:val="006901C8"/>
    <w:rsid w:val="00693566"/>
    <w:rsid w:val="006C5CB8"/>
    <w:rsid w:val="007131B9"/>
    <w:rsid w:val="00737275"/>
    <w:rsid w:val="00740EEC"/>
    <w:rsid w:val="0078011A"/>
    <w:rsid w:val="00782AF4"/>
    <w:rsid w:val="007836AC"/>
    <w:rsid w:val="00790EE7"/>
    <w:rsid w:val="007B6649"/>
    <w:rsid w:val="007D2EAF"/>
    <w:rsid w:val="00801125"/>
    <w:rsid w:val="00806930"/>
    <w:rsid w:val="00822D16"/>
    <w:rsid w:val="0082576E"/>
    <w:rsid w:val="00854340"/>
    <w:rsid w:val="00857986"/>
    <w:rsid w:val="00860E04"/>
    <w:rsid w:val="008807DC"/>
    <w:rsid w:val="00891C8F"/>
    <w:rsid w:val="008A55B4"/>
    <w:rsid w:val="008B6DB4"/>
    <w:rsid w:val="008F6A98"/>
    <w:rsid w:val="00907F75"/>
    <w:rsid w:val="009260DE"/>
    <w:rsid w:val="0093258A"/>
    <w:rsid w:val="00971B01"/>
    <w:rsid w:val="009C7BA3"/>
    <w:rsid w:val="009D1F5A"/>
    <w:rsid w:val="009D3A9C"/>
    <w:rsid w:val="00A07097"/>
    <w:rsid w:val="00A10294"/>
    <w:rsid w:val="00A54B43"/>
    <w:rsid w:val="00A9532E"/>
    <w:rsid w:val="00AF17D0"/>
    <w:rsid w:val="00B003BF"/>
    <w:rsid w:val="00B249B5"/>
    <w:rsid w:val="00B373D7"/>
    <w:rsid w:val="00B52969"/>
    <w:rsid w:val="00BA1A70"/>
    <w:rsid w:val="00BF23C8"/>
    <w:rsid w:val="00C36276"/>
    <w:rsid w:val="00C42586"/>
    <w:rsid w:val="00C60CCD"/>
    <w:rsid w:val="00C83E76"/>
    <w:rsid w:val="00C84483"/>
    <w:rsid w:val="00C95551"/>
    <w:rsid w:val="00CB20D7"/>
    <w:rsid w:val="00D020B0"/>
    <w:rsid w:val="00D11748"/>
    <w:rsid w:val="00D366CF"/>
    <w:rsid w:val="00D94872"/>
    <w:rsid w:val="00E108AA"/>
    <w:rsid w:val="00E3749A"/>
    <w:rsid w:val="00E43A7C"/>
    <w:rsid w:val="00E7437F"/>
    <w:rsid w:val="00E865B8"/>
    <w:rsid w:val="00EC0B9B"/>
    <w:rsid w:val="00ED5E9F"/>
    <w:rsid w:val="00F212CE"/>
    <w:rsid w:val="00F33A5F"/>
    <w:rsid w:val="00F341A3"/>
    <w:rsid w:val="00F66D4F"/>
    <w:rsid w:val="00F77584"/>
    <w:rsid w:val="00FB6D01"/>
    <w:rsid w:val="00FF16D4"/>
  </w:rsids>
  <m:mathPr>
    <m:mathFont m:val="Cambria Math"/>
    <m:brkBin m:val="before"/>
    <m:brkBinSub m:val="--"/>
    <m:smallFrac m:val="0"/>
    <m:dispDef/>
    <m:lMargin m:val="0"/>
    <m:rMargin m:val="0"/>
    <m:defJc m:val="centerGroup"/>
    <m:wrapIndent m:val="1440"/>
    <m:intLim m:val="subSup"/>
    <m:naryLim m:val="undOvr"/>
  </m:mathPr>
  <w:themeFontLang w:val="da-DK"/>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0ECDE6BE"/>
  <w15:chartTrackingRefBased/>
  <w15:docId w15:val="{396E7FE3-FC21-4D1D-8C59-954C301E52C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da-DK" w:eastAsia="da-DK" w:bidi="ar-SA"/>
      </w:rPr>
    </w:rPrDefault>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iPriority="0" w:unhideWhenUsed="1"/>
    <w:lsdException w:name="header" w:semiHidden="1" w:uiPriority="0"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iPriority="0"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7836AC"/>
    <w:rPr>
      <w:sz w:val="23"/>
      <w:lang w:eastAsia="en-US"/>
    </w:rPr>
  </w:style>
  <w:style w:type="paragraph" w:styleId="Overskrift1">
    <w:name w:val="heading 1"/>
    <w:basedOn w:val="Normal"/>
    <w:next w:val="Normal"/>
    <w:qFormat/>
    <w:rsid w:val="00FB6D01"/>
    <w:pPr>
      <w:keepNext/>
      <w:spacing w:before="240" w:after="60"/>
      <w:outlineLvl w:val="0"/>
    </w:pPr>
    <w:rPr>
      <w:rFonts w:ascii="Arial" w:hAnsi="Arial"/>
      <w:b/>
      <w:kern w:val="28"/>
      <w:sz w:val="28"/>
    </w:rPr>
  </w:style>
  <w:style w:type="paragraph" w:styleId="Overskrift3">
    <w:name w:val="heading 3"/>
    <w:basedOn w:val="Normal"/>
    <w:next w:val="Normal"/>
    <w:qFormat/>
    <w:rsid w:val="00FB6D01"/>
    <w:pPr>
      <w:keepNext/>
      <w:spacing w:before="240" w:after="60"/>
      <w:outlineLvl w:val="2"/>
    </w:pPr>
    <w:rPr>
      <w:rFonts w:ascii="Arial" w:hAnsi="Arial"/>
      <w:sz w:val="24"/>
    </w:rPr>
  </w:style>
  <w:style w:type="character" w:default="1" w:styleId="Standardskrifttypeiafsnit">
    <w:name w:val="Default Paragraph Font"/>
    <w:uiPriority w:val="1"/>
    <w:semiHidden/>
    <w:unhideWhenUsed/>
  </w:style>
  <w:style w:type="table" w:default="1" w:styleId="Tabel-Normal">
    <w:name w:val="Normal Table"/>
    <w:uiPriority w:val="99"/>
    <w:semiHidden/>
    <w:unhideWhenUsed/>
    <w:tblPr>
      <w:tblInd w:w="0" w:type="dxa"/>
      <w:tblCellMar>
        <w:top w:w="0" w:type="dxa"/>
        <w:left w:w="108" w:type="dxa"/>
        <w:bottom w:w="0" w:type="dxa"/>
        <w:right w:w="108" w:type="dxa"/>
      </w:tblCellMar>
    </w:tblPr>
  </w:style>
  <w:style w:type="numbering" w:default="1" w:styleId="Ingenoversigt">
    <w:name w:val="No List"/>
    <w:uiPriority w:val="99"/>
    <w:semiHidden/>
    <w:unhideWhenUsed/>
  </w:style>
  <w:style w:type="paragraph" w:styleId="Kommentartekst">
    <w:name w:val="annotation text"/>
    <w:basedOn w:val="Normal"/>
    <w:link w:val="KommentartekstTegn"/>
    <w:semiHidden/>
    <w:rsid w:val="00790EE7"/>
    <w:rPr>
      <w:sz w:val="20"/>
      <w:lang w:eastAsia="da-DK"/>
    </w:rPr>
  </w:style>
  <w:style w:type="paragraph" w:styleId="Sidehoved">
    <w:name w:val="header"/>
    <w:basedOn w:val="Normal"/>
    <w:link w:val="SidehovedTegn"/>
    <w:rsid w:val="00790EE7"/>
    <w:pPr>
      <w:tabs>
        <w:tab w:val="center" w:pos="4819"/>
        <w:tab w:val="right" w:pos="9638"/>
      </w:tabs>
    </w:pPr>
    <w:rPr>
      <w:sz w:val="24"/>
      <w:lang w:eastAsia="da-DK"/>
    </w:rPr>
  </w:style>
  <w:style w:type="paragraph" w:styleId="Titel">
    <w:name w:val="Title"/>
    <w:basedOn w:val="Normal"/>
    <w:link w:val="TitelTegn"/>
    <w:qFormat/>
    <w:rsid w:val="00790EE7"/>
    <w:pPr>
      <w:jc w:val="center"/>
    </w:pPr>
    <w:rPr>
      <w:b/>
      <w:sz w:val="24"/>
      <w:lang w:eastAsia="da-DK"/>
    </w:rPr>
  </w:style>
  <w:style w:type="character" w:styleId="Kommentarhenvisning">
    <w:name w:val="annotation reference"/>
    <w:semiHidden/>
    <w:rsid w:val="00790EE7"/>
    <w:rPr>
      <w:sz w:val="16"/>
      <w:szCs w:val="16"/>
    </w:rPr>
  </w:style>
  <w:style w:type="paragraph" w:styleId="Markeringsbobletekst">
    <w:name w:val="Balloon Text"/>
    <w:basedOn w:val="Normal"/>
    <w:semiHidden/>
    <w:rsid w:val="00790EE7"/>
    <w:rPr>
      <w:rFonts w:ascii="Tahoma" w:hAnsi="Tahoma" w:cs="Tahoma"/>
      <w:sz w:val="16"/>
      <w:szCs w:val="16"/>
    </w:rPr>
  </w:style>
  <w:style w:type="paragraph" w:styleId="Sidefod">
    <w:name w:val="footer"/>
    <w:basedOn w:val="Normal"/>
    <w:rsid w:val="00C42586"/>
    <w:pPr>
      <w:tabs>
        <w:tab w:val="center" w:pos="4819"/>
        <w:tab w:val="right" w:pos="9638"/>
      </w:tabs>
    </w:pPr>
  </w:style>
  <w:style w:type="character" w:styleId="Sidetal">
    <w:name w:val="page number"/>
    <w:basedOn w:val="Standardskrifttypeiafsnit"/>
    <w:rsid w:val="00C42586"/>
  </w:style>
  <w:style w:type="character" w:customStyle="1" w:styleId="KommentartekstTegn">
    <w:name w:val="Kommentartekst Tegn"/>
    <w:basedOn w:val="Standardskrifttypeiafsnit"/>
    <w:link w:val="Kommentartekst"/>
    <w:semiHidden/>
    <w:rsid w:val="00B003BF"/>
  </w:style>
  <w:style w:type="character" w:customStyle="1" w:styleId="SidehovedTegn">
    <w:name w:val="Sidehoved Tegn"/>
    <w:link w:val="Sidehoved"/>
    <w:rsid w:val="00B003BF"/>
    <w:rPr>
      <w:sz w:val="24"/>
    </w:rPr>
  </w:style>
  <w:style w:type="character" w:customStyle="1" w:styleId="TitelTegn">
    <w:name w:val="Titel Tegn"/>
    <w:link w:val="Titel"/>
    <w:rsid w:val="00B003BF"/>
    <w:rPr>
      <w:b/>
      <w:sz w:val="24"/>
    </w:rPr>
  </w:style>
  <w:style w:type="paragraph" w:styleId="Kommentaremne">
    <w:name w:val="annotation subject"/>
    <w:basedOn w:val="Kommentartekst"/>
    <w:next w:val="Kommentartekst"/>
    <w:link w:val="KommentaremneTegn"/>
    <w:uiPriority w:val="99"/>
    <w:semiHidden/>
    <w:unhideWhenUsed/>
    <w:rsid w:val="009260DE"/>
    <w:rPr>
      <w:b/>
      <w:bCs/>
      <w:lang w:eastAsia="en-US"/>
    </w:rPr>
  </w:style>
  <w:style w:type="character" w:customStyle="1" w:styleId="KommentaremneTegn">
    <w:name w:val="Kommentaremne Tegn"/>
    <w:basedOn w:val="KommentartekstTegn"/>
    <w:link w:val="Kommentaremne"/>
    <w:uiPriority w:val="99"/>
    <w:semiHidden/>
    <w:rsid w:val="009260DE"/>
    <w:rPr>
      <w:b/>
      <w:bCs/>
      <w:lang w:eastAsia="en-US"/>
    </w:rPr>
  </w:style>
  <w:style w:type="paragraph" w:styleId="Brdtekstindrykning">
    <w:name w:val="Body Text Indent"/>
    <w:basedOn w:val="Normal"/>
    <w:link w:val="BrdtekstindrykningTegn"/>
    <w:semiHidden/>
    <w:unhideWhenUsed/>
    <w:rsid w:val="004F705A"/>
    <w:pPr>
      <w:spacing w:after="120"/>
      <w:ind w:left="283"/>
    </w:pPr>
  </w:style>
  <w:style w:type="character" w:customStyle="1" w:styleId="BrdtekstindrykningTegn">
    <w:name w:val="Brødtekstindrykning Tegn"/>
    <w:basedOn w:val="Standardskrifttypeiafsnit"/>
    <w:link w:val="Brdtekstindrykning"/>
    <w:semiHidden/>
    <w:rsid w:val="004F705A"/>
    <w:rPr>
      <w:sz w:val="23"/>
      <w:lang w:eastAsia="en-US"/>
    </w:rPr>
  </w:style>
  <w:style w:type="paragraph" w:styleId="Brdtekstindrykning2">
    <w:name w:val="Body Text Indent 2"/>
    <w:basedOn w:val="Normal"/>
    <w:link w:val="Brdtekstindrykning2Tegn"/>
    <w:semiHidden/>
    <w:unhideWhenUsed/>
    <w:rsid w:val="004F705A"/>
    <w:pPr>
      <w:spacing w:after="120" w:line="480" w:lineRule="auto"/>
      <w:ind w:left="283"/>
    </w:pPr>
  </w:style>
  <w:style w:type="character" w:customStyle="1" w:styleId="Brdtekstindrykning2Tegn">
    <w:name w:val="Brødtekstindrykning 2 Tegn"/>
    <w:basedOn w:val="Standardskrifttypeiafsnit"/>
    <w:link w:val="Brdtekstindrykning2"/>
    <w:semiHidden/>
    <w:rsid w:val="004F705A"/>
    <w:rPr>
      <w:sz w:val="23"/>
      <w:lang w:eastAsia="en-US"/>
    </w:rPr>
  </w:style>
  <w:style w:type="character" w:styleId="Hyperlink">
    <w:name w:val="Hyperlink"/>
    <w:uiPriority w:val="99"/>
    <w:semiHidden/>
    <w:unhideWhenUsed/>
    <w:rsid w:val="004F705A"/>
    <w:rPr>
      <w:rFonts w:ascii="Times New Roman" w:hAnsi="Times New Roman" w:cs="Times New Roman" w:hint="default"/>
      <w:color w:val="0000FF"/>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5813271">
      <w:bodyDiv w:val="1"/>
      <w:marLeft w:val="0"/>
      <w:marRight w:val="0"/>
      <w:marTop w:val="0"/>
      <w:marBottom w:val="0"/>
      <w:divBdr>
        <w:top w:val="none" w:sz="0" w:space="0" w:color="auto"/>
        <w:left w:val="none" w:sz="0" w:space="0" w:color="auto"/>
        <w:bottom w:val="none" w:sz="0" w:space="0" w:color="auto"/>
        <w:right w:val="none" w:sz="0" w:space="0" w:color="auto"/>
      </w:divBdr>
    </w:div>
    <w:div w:id="101071596">
      <w:bodyDiv w:val="1"/>
      <w:marLeft w:val="0"/>
      <w:marRight w:val="0"/>
      <w:marTop w:val="0"/>
      <w:marBottom w:val="0"/>
      <w:divBdr>
        <w:top w:val="none" w:sz="0" w:space="0" w:color="auto"/>
        <w:left w:val="none" w:sz="0" w:space="0" w:color="auto"/>
        <w:bottom w:val="none" w:sz="0" w:space="0" w:color="auto"/>
        <w:right w:val="none" w:sz="0" w:space="0" w:color="auto"/>
      </w:divBdr>
    </w:div>
    <w:div w:id="166411739">
      <w:bodyDiv w:val="1"/>
      <w:marLeft w:val="0"/>
      <w:marRight w:val="0"/>
      <w:marTop w:val="0"/>
      <w:marBottom w:val="0"/>
      <w:divBdr>
        <w:top w:val="none" w:sz="0" w:space="0" w:color="auto"/>
        <w:left w:val="none" w:sz="0" w:space="0" w:color="auto"/>
        <w:bottom w:val="none" w:sz="0" w:space="0" w:color="auto"/>
        <w:right w:val="none" w:sz="0" w:space="0" w:color="auto"/>
      </w:divBdr>
    </w:div>
    <w:div w:id="178929517">
      <w:bodyDiv w:val="1"/>
      <w:marLeft w:val="0"/>
      <w:marRight w:val="0"/>
      <w:marTop w:val="0"/>
      <w:marBottom w:val="0"/>
      <w:divBdr>
        <w:top w:val="none" w:sz="0" w:space="0" w:color="auto"/>
        <w:left w:val="none" w:sz="0" w:space="0" w:color="auto"/>
        <w:bottom w:val="none" w:sz="0" w:space="0" w:color="auto"/>
        <w:right w:val="none" w:sz="0" w:space="0" w:color="auto"/>
      </w:divBdr>
    </w:div>
    <w:div w:id="191001388">
      <w:bodyDiv w:val="1"/>
      <w:marLeft w:val="0"/>
      <w:marRight w:val="0"/>
      <w:marTop w:val="0"/>
      <w:marBottom w:val="0"/>
      <w:divBdr>
        <w:top w:val="none" w:sz="0" w:space="0" w:color="auto"/>
        <w:left w:val="none" w:sz="0" w:space="0" w:color="auto"/>
        <w:bottom w:val="none" w:sz="0" w:space="0" w:color="auto"/>
        <w:right w:val="none" w:sz="0" w:space="0" w:color="auto"/>
      </w:divBdr>
    </w:div>
    <w:div w:id="316961314">
      <w:bodyDiv w:val="1"/>
      <w:marLeft w:val="0"/>
      <w:marRight w:val="0"/>
      <w:marTop w:val="0"/>
      <w:marBottom w:val="0"/>
      <w:divBdr>
        <w:top w:val="none" w:sz="0" w:space="0" w:color="auto"/>
        <w:left w:val="none" w:sz="0" w:space="0" w:color="auto"/>
        <w:bottom w:val="none" w:sz="0" w:space="0" w:color="auto"/>
        <w:right w:val="none" w:sz="0" w:space="0" w:color="auto"/>
      </w:divBdr>
    </w:div>
    <w:div w:id="347562475">
      <w:bodyDiv w:val="1"/>
      <w:marLeft w:val="0"/>
      <w:marRight w:val="0"/>
      <w:marTop w:val="0"/>
      <w:marBottom w:val="0"/>
      <w:divBdr>
        <w:top w:val="none" w:sz="0" w:space="0" w:color="auto"/>
        <w:left w:val="none" w:sz="0" w:space="0" w:color="auto"/>
        <w:bottom w:val="none" w:sz="0" w:space="0" w:color="auto"/>
        <w:right w:val="none" w:sz="0" w:space="0" w:color="auto"/>
      </w:divBdr>
    </w:div>
    <w:div w:id="530268426">
      <w:bodyDiv w:val="1"/>
      <w:marLeft w:val="0"/>
      <w:marRight w:val="0"/>
      <w:marTop w:val="0"/>
      <w:marBottom w:val="0"/>
      <w:divBdr>
        <w:top w:val="none" w:sz="0" w:space="0" w:color="auto"/>
        <w:left w:val="none" w:sz="0" w:space="0" w:color="auto"/>
        <w:bottom w:val="none" w:sz="0" w:space="0" w:color="auto"/>
        <w:right w:val="none" w:sz="0" w:space="0" w:color="auto"/>
      </w:divBdr>
    </w:div>
    <w:div w:id="538124051">
      <w:bodyDiv w:val="1"/>
      <w:marLeft w:val="0"/>
      <w:marRight w:val="0"/>
      <w:marTop w:val="0"/>
      <w:marBottom w:val="0"/>
      <w:divBdr>
        <w:top w:val="none" w:sz="0" w:space="0" w:color="auto"/>
        <w:left w:val="none" w:sz="0" w:space="0" w:color="auto"/>
        <w:bottom w:val="none" w:sz="0" w:space="0" w:color="auto"/>
        <w:right w:val="none" w:sz="0" w:space="0" w:color="auto"/>
      </w:divBdr>
    </w:div>
    <w:div w:id="569080767">
      <w:bodyDiv w:val="1"/>
      <w:marLeft w:val="0"/>
      <w:marRight w:val="0"/>
      <w:marTop w:val="0"/>
      <w:marBottom w:val="0"/>
      <w:divBdr>
        <w:top w:val="none" w:sz="0" w:space="0" w:color="auto"/>
        <w:left w:val="none" w:sz="0" w:space="0" w:color="auto"/>
        <w:bottom w:val="none" w:sz="0" w:space="0" w:color="auto"/>
        <w:right w:val="none" w:sz="0" w:space="0" w:color="auto"/>
      </w:divBdr>
    </w:div>
    <w:div w:id="625819650">
      <w:bodyDiv w:val="1"/>
      <w:marLeft w:val="0"/>
      <w:marRight w:val="0"/>
      <w:marTop w:val="0"/>
      <w:marBottom w:val="0"/>
      <w:divBdr>
        <w:top w:val="none" w:sz="0" w:space="0" w:color="auto"/>
        <w:left w:val="none" w:sz="0" w:space="0" w:color="auto"/>
        <w:bottom w:val="none" w:sz="0" w:space="0" w:color="auto"/>
        <w:right w:val="none" w:sz="0" w:space="0" w:color="auto"/>
      </w:divBdr>
    </w:div>
    <w:div w:id="770318733">
      <w:bodyDiv w:val="1"/>
      <w:marLeft w:val="0"/>
      <w:marRight w:val="0"/>
      <w:marTop w:val="0"/>
      <w:marBottom w:val="0"/>
      <w:divBdr>
        <w:top w:val="none" w:sz="0" w:space="0" w:color="auto"/>
        <w:left w:val="none" w:sz="0" w:space="0" w:color="auto"/>
        <w:bottom w:val="none" w:sz="0" w:space="0" w:color="auto"/>
        <w:right w:val="none" w:sz="0" w:space="0" w:color="auto"/>
      </w:divBdr>
    </w:div>
    <w:div w:id="786047503">
      <w:bodyDiv w:val="1"/>
      <w:marLeft w:val="0"/>
      <w:marRight w:val="0"/>
      <w:marTop w:val="0"/>
      <w:marBottom w:val="0"/>
      <w:divBdr>
        <w:top w:val="none" w:sz="0" w:space="0" w:color="auto"/>
        <w:left w:val="none" w:sz="0" w:space="0" w:color="auto"/>
        <w:bottom w:val="none" w:sz="0" w:space="0" w:color="auto"/>
        <w:right w:val="none" w:sz="0" w:space="0" w:color="auto"/>
      </w:divBdr>
    </w:div>
    <w:div w:id="911042405">
      <w:bodyDiv w:val="1"/>
      <w:marLeft w:val="0"/>
      <w:marRight w:val="0"/>
      <w:marTop w:val="0"/>
      <w:marBottom w:val="0"/>
      <w:divBdr>
        <w:top w:val="none" w:sz="0" w:space="0" w:color="auto"/>
        <w:left w:val="none" w:sz="0" w:space="0" w:color="auto"/>
        <w:bottom w:val="none" w:sz="0" w:space="0" w:color="auto"/>
        <w:right w:val="none" w:sz="0" w:space="0" w:color="auto"/>
      </w:divBdr>
    </w:div>
    <w:div w:id="1081029660">
      <w:bodyDiv w:val="1"/>
      <w:marLeft w:val="0"/>
      <w:marRight w:val="0"/>
      <w:marTop w:val="0"/>
      <w:marBottom w:val="0"/>
      <w:divBdr>
        <w:top w:val="none" w:sz="0" w:space="0" w:color="auto"/>
        <w:left w:val="none" w:sz="0" w:space="0" w:color="auto"/>
        <w:bottom w:val="none" w:sz="0" w:space="0" w:color="auto"/>
        <w:right w:val="none" w:sz="0" w:space="0" w:color="auto"/>
      </w:divBdr>
    </w:div>
    <w:div w:id="1163661498">
      <w:bodyDiv w:val="1"/>
      <w:marLeft w:val="0"/>
      <w:marRight w:val="0"/>
      <w:marTop w:val="0"/>
      <w:marBottom w:val="0"/>
      <w:divBdr>
        <w:top w:val="none" w:sz="0" w:space="0" w:color="auto"/>
        <w:left w:val="none" w:sz="0" w:space="0" w:color="auto"/>
        <w:bottom w:val="none" w:sz="0" w:space="0" w:color="auto"/>
        <w:right w:val="none" w:sz="0" w:space="0" w:color="auto"/>
      </w:divBdr>
    </w:div>
    <w:div w:id="1254242493">
      <w:bodyDiv w:val="1"/>
      <w:marLeft w:val="0"/>
      <w:marRight w:val="0"/>
      <w:marTop w:val="0"/>
      <w:marBottom w:val="0"/>
      <w:divBdr>
        <w:top w:val="none" w:sz="0" w:space="0" w:color="auto"/>
        <w:left w:val="none" w:sz="0" w:space="0" w:color="auto"/>
        <w:bottom w:val="none" w:sz="0" w:space="0" w:color="auto"/>
        <w:right w:val="none" w:sz="0" w:space="0" w:color="auto"/>
      </w:divBdr>
    </w:div>
    <w:div w:id="1277786662">
      <w:bodyDiv w:val="1"/>
      <w:marLeft w:val="0"/>
      <w:marRight w:val="0"/>
      <w:marTop w:val="0"/>
      <w:marBottom w:val="0"/>
      <w:divBdr>
        <w:top w:val="none" w:sz="0" w:space="0" w:color="auto"/>
        <w:left w:val="none" w:sz="0" w:space="0" w:color="auto"/>
        <w:bottom w:val="none" w:sz="0" w:space="0" w:color="auto"/>
        <w:right w:val="none" w:sz="0" w:space="0" w:color="auto"/>
      </w:divBdr>
    </w:div>
    <w:div w:id="1294096625">
      <w:bodyDiv w:val="1"/>
      <w:marLeft w:val="0"/>
      <w:marRight w:val="0"/>
      <w:marTop w:val="0"/>
      <w:marBottom w:val="0"/>
      <w:divBdr>
        <w:top w:val="none" w:sz="0" w:space="0" w:color="auto"/>
        <w:left w:val="none" w:sz="0" w:space="0" w:color="auto"/>
        <w:bottom w:val="none" w:sz="0" w:space="0" w:color="auto"/>
        <w:right w:val="none" w:sz="0" w:space="0" w:color="auto"/>
      </w:divBdr>
    </w:div>
    <w:div w:id="1374887364">
      <w:bodyDiv w:val="1"/>
      <w:marLeft w:val="0"/>
      <w:marRight w:val="0"/>
      <w:marTop w:val="0"/>
      <w:marBottom w:val="0"/>
      <w:divBdr>
        <w:top w:val="none" w:sz="0" w:space="0" w:color="auto"/>
        <w:left w:val="none" w:sz="0" w:space="0" w:color="auto"/>
        <w:bottom w:val="none" w:sz="0" w:space="0" w:color="auto"/>
        <w:right w:val="none" w:sz="0" w:space="0" w:color="auto"/>
      </w:divBdr>
    </w:div>
    <w:div w:id="1384914058">
      <w:bodyDiv w:val="1"/>
      <w:marLeft w:val="0"/>
      <w:marRight w:val="0"/>
      <w:marTop w:val="0"/>
      <w:marBottom w:val="0"/>
      <w:divBdr>
        <w:top w:val="none" w:sz="0" w:space="0" w:color="auto"/>
        <w:left w:val="none" w:sz="0" w:space="0" w:color="auto"/>
        <w:bottom w:val="none" w:sz="0" w:space="0" w:color="auto"/>
        <w:right w:val="none" w:sz="0" w:space="0" w:color="auto"/>
      </w:divBdr>
    </w:div>
    <w:div w:id="1390956610">
      <w:bodyDiv w:val="1"/>
      <w:marLeft w:val="0"/>
      <w:marRight w:val="0"/>
      <w:marTop w:val="0"/>
      <w:marBottom w:val="0"/>
      <w:divBdr>
        <w:top w:val="none" w:sz="0" w:space="0" w:color="auto"/>
        <w:left w:val="none" w:sz="0" w:space="0" w:color="auto"/>
        <w:bottom w:val="none" w:sz="0" w:space="0" w:color="auto"/>
        <w:right w:val="none" w:sz="0" w:space="0" w:color="auto"/>
      </w:divBdr>
    </w:div>
    <w:div w:id="1442843436">
      <w:bodyDiv w:val="1"/>
      <w:marLeft w:val="0"/>
      <w:marRight w:val="0"/>
      <w:marTop w:val="0"/>
      <w:marBottom w:val="0"/>
      <w:divBdr>
        <w:top w:val="none" w:sz="0" w:space="0" w:color="auto"/>
        <w:left w:val="none" w:sz="0" w:space="0" w:color="auto"/>
        <w:bottom w:val="none" w:sz="0" w:space="0" w:color="auto"/>
        <w:right w:val="none" w:sz="0" w:space="0" w:color="auto"/>
      </w:divBdr>
    </w:div>
    <w:div w:id="1490361123">
      <w:bodyDiv w:val="1"/>
      <w:marLeft w:val="0"/>
      <w:marRight w:val="0"/>
      <w:marTop w:val="0"/>
      <w:marBottom w:val="0"/>
      <w:divBdr>
        <w:top w:val="none" w:sz="0" w:space="0" w:color="auto"/>
        <w:left w:val="none" w:sz="0" w:space="0" w:color="auto"/>
        <w:bottom w:val="none" w:sz="0" w:space="0" w:color="auto"/>
        <w:right w:val="none" w:sz="0" w:space="0" w:color="auto"/>
      </w:divBdr>
    </w:div>
    <w:div w:id="1517845976">
      <w:bodyDiv w:val="1"/>
      <w:marLeft w:val="0"/>
      <w:marRight w:val="0"/>
      <w:marTop w:val="0"/>
      <w:marBottom w:val="0"/>
      <w:divBdr>
        <w:top w:val="none" w:sz="0" w:space="0" w:color="auto"/>
        <w:left w:val="none" w:sz="0" w:space="0" w:color="auto"/>
        <w:bottom w:val="none" w:sz="0" w:space="0" w:color="auto"/>
        <w:right w:val="none" w:sz="0" w:space="0" w:color="auto"/>
      </w:divBdr>
    </w:div>
    <w:div w:id="1588339725">
      <w:bodyDiv w:val="1"/>
      <w:marLeft w:val="0"/>
      <w:marRight w:val="0"/>
      <w:marTop w:val="0"/>
      <w:marBottom w:val="0"/>
      <w:divBdr>
        <w:top w:val="none" w:sz="0" w:space="0" w:color="auto"/>
        <w:left w:val="none" w:sz="0" w:space="0" w:color="auto"/>
        <w:bottom w:val="none" w:sz="0" w:space="0" w:color="auto"/>
        <w:right w:val="none" w:sz="0" w:space="0" w:color="auto"/>
      </w:divBdr>
    </w:div>
    <w:div w:id="1682732975">
      <w:bodyDiv w:val="1"/>
      <w:marLeft w:val="0"/>
      <w:marRight w:val="0"/>
      <w:marTop w:val="0"/>
      <w:marBottom w:val="0"/>
      <w:divBdr>
        <w:top w:val="none" w:sz="0" w:space="0" w:color="auto"/>
        <w:left w:val="none" w:sz="0" w:space="0" w:color="auto"/>
        <w:bottom w:val="none" w:sz="0" w:space="0" w:color="auto"/>
        <w:right w:val="none" w:sz="0" w:space="0" w:color="auto"/>
      </w:divBdr>
    </w:div>
    <w:div w:id="1751275218">
      <w:bodyDiv w:val="1"/>
      <w:marLeft w:val="0"/>
      <w:marRight w:val="0"/>
      <w:marTop w:val="0"/>
      <w:marBottom w:val="0"/>
      <w:divBdr>
        <w:top w:val="none" w:sz="0" w:space="0" w:color="auto"/>
        <w:left w:val="none" w:sz="0" w:space="0" w:color="auto"/>
        <w:bottom w:val="none" w:sz="0" w:space="0" w:color="auto"/>
        <w:right w:val="none" w:sz="0" w:space="0" w:color="auto"/>
      </w:divBdr>
    </w:div>
    <w:div w:id="1777015906">
      <w:bodyDiv w:val="1"/>
      <w:marLeft w:val="0"/>
      <w:marRight w:val="0"/>
      <w:marTop w:val="0"/>
      <w:marBottom w:val="0"/>
      <w:divBdr>
        <w:top w:val="none" w:sz="0" w:space="0" w:color="auto"/>
        <w:left w:val="none" w:sz="0" w:space="0" w:color="auto"/>
        <w:bottom w:val="none" w:sz="0" w:space="0" w:color="auto"/>
        <w:right w:val="none" w:sz="0" w:space="0" w:color="auto"/>
      </w:divBdr>
    </w:div>
    <w:div w:id="1952277452">
      <w:bodyDiv w:val="1"/>
      <w:marLeft w:val="0"/>
      <w:marRight w:val="0"/>
      <w:marTop w:val="0"/>
      <w:marBottom w:val="0"/>
      <w:divBdr>
        <w:top w:val="none" w:sz="0" w:space="0" w:color="auto"/>
        <w:left w:val="none" w:sz="0" w:space="0" w:color="auto"/>
        <w:bottom w:val="none" w:sz="0" w:space="0" w:color="auto"/>
        <w:right w:val="none" w:sz="0" w:space="0" w:color="auto"/>
      </w:divBdr>
    </w:div>
    <w:div w:id="2004119789">
      <w:bodyDiv w:val="1"/>
      <w:marLeft w:val="0"/>
      <w:marRight w:val="0"/>
      <w:marTop w:val="0"/>
      <w:marBottom w:val="0"/>
      <w:divBdr>
        <w:top w:val="none" w:sz="0" w:space="0" w:color="auto"/>
        <w:left w:val="none" w:sz="0" w:space="0" w:color="auto"/>
        <w:bottom w:val="none" w:sz="0" w:space="0" w:color="auto"/>
        <w:right w:val="none" w:sz="0" w:space="0" w:color="auto"/>
      </w:divBdr>
    </w:div>
    <w:div w:id="207777718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image" Target="media/image1.jpeg"/><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5" Type="http://schemas.openxmlformats.org/officeDocument/2006/relationships/footnotes" Target="footnotes.xml"/><Relationship Id="rId10" Type="http://schemas.openxmlformats.org/officeDocument/2006/relationships/theme" Target="theme/theme1.xml"/><Relationship Id="rId4" Type="http://schemas.openxmlformats.org/officeDocument/2006/relationships/webSettings" Target="webSettings.xml"/><Relationship Id="rId9" Type="http://schemas.openxmlformats.org/officeDocument/2006/relationships/fontTable" Target="fontTable.xml"/></Relationships>
</file>

<file path=word/theme/theme1.xml><?xml version="1.0" encoding="utf-8"?>
<a:theme xmlns:a="http://schemas.openxmlformats.org/drawingml/2006/main" name="Office-tema">
  <a:themeElements>
    <a:clrScheme name="Kontor">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Kontor">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Kontor">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17</TotalTime>
  <Pages>23</Pages>
  <Words>7200</Words>
  <Characters>48128</Characters>
  <Application>Microsoft Office Word</Application>
  <DocSecurity>0</DocSecurity>
  <Lines>401</Lines>
  <Paragraphs>110</Paragraphs>
  <ScaleCrop>false</ScaleCrop>
  <HeadingPairs>
    <vt:vector size="2" baseType="variant">
      <vt:variant>
        <vt:lpstr>Titel</vt:lpstr>
      </vt:variant>
      <vt:variant>
        <vt:i4>1</vt:i4>
      </vt:variant>
    </vt:vector>
  </HeadingPairs>
  <TitlesOfParts>
    <vt:vector size="1" baseType="lpstr">
      <vt:lpstr/>
    </vt:vector>
  </TitlesOfParts>
  <Company/>
  <LinksUpToDate>false</LinksUpToDate>
  <CharactersWithSpaces>55218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subject/>
  <dc:creator>Hanne Thy Iversen</dc:creator>
  <cp:keywords/>
  <dc:description>2024074794 mt for 45 mg</dc:description>
  <cp:lastModifiedBy>Hanne Thy Iversen</cp:lastModifiedBy>
  <cp:revision>12</cp:revision>
  <cp:lastPrinted>2012-08-22T08:53:00Z</cp:lastPrinted>
  <dcterms:created xsi:type="dcterms:W3CDTF">2024-05-22T07:59:00Z</dcterms:created>
  <dcterms:modified xsi:type="dcterms:W3CDTF">2025-01-10T10:38:00Z</dcterms:modified>
</cp:coreProperties>
</file>