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2C5" w:rsidRDefault="0044635B" w:rsidP="008172C5">
      <w:pPr>
        <w:pStyle w:val="Titel"/>
        <w:tabs>
          <w:tab w:val="left" w:pos="7938"/>
        </w:tabs>
        <w:jc w:val="left"/>
        <w:rPr>
          <w:noProof/>
          <w:szCs w:val="24"/>
        </w:rPr>
      </w:pPr>
      <w:bookmarkStart w:id="0" w:name="_GoBack"/>
      <w:bookmarkEnd w:id="0"/>
      <w:r>
        <w:rPr>
          <w:noProof/>
        </w:rPr>
        <w:drawing>
          <wp:inline distT="0" distB="0" distL="0" distR="0">
            <wp:extent cx="2451100" cy="692150"/>
            <wp:effectExtent l="0" t="0" r="0" b="0"/>
            <wp:docPr id="1" name="Billede 1"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51100" cy="692150"/>
                    </a:xfrm>
                    <a:prstGeom prst="rect">
                      <a:avLst/>
                    </a:prstGeom>
                    <a:noFill/>
                    <a:ln>
                      <a:noFill/>
                    </a:ln>
                  </pic:spPr>
                </pic:pic>
              </a:graphicData>
            </a:graphic>
          </wp:inline>
        </w:drawing>
      </w:r>
    </w:p>
    <w:p w:rsidR="00AD0BC0" w:rsidRPr="00276047" w:rsidRDefault="005D2CD8" w:rsidP="00AD0BC0">
      <w:pPr>
        <w:pStyle w:val="Titel"/>
        <w:tabs>
          <w:tab w:val="left" w:pos="7938"/>
        </w:tabs>
        <w:jc w:val="right"/>
        <w:rPr>
          <w:szCs w:val="24"/>
        </w:rPr>
      </w:pPr>
      <w:r>
        <w:rPr>
          <w:noProof/>
          <w:szCs w:val="24"/>
        </w:rPr>
        <w:t>30. april 2025</w:t>
      </w:r>
    </w:p>
    <w:p w:rsidR="008A193B" w:rsidRPr="00276047" w:rsidRDefault="008A193B" w:rsidP="003F573D">
      <w:pPr>
        <w:rPr>
          <w:b/>
          <w:szCs w:val="24"/>
        </w:rPr>
      </w:pPr>
    </w:p>
    <w:p w:rsidR="00AD0BC0" w:rsidRDefault="00AD0BC0">
      <w:pPr>
        <w:jc w:val="center"/>
        <w:rPr>
          <w:b/>
          <w:szCs w:val="24"/>
        </w:rPr>
      </w:pPr>
    </w:p>
    <w:p w:rsidR="00F95F84" w:rsidRPr="00276047" w:rsidRDefault="00F95F84">
      <w:pPr>
        <w:jc w:val="center"/>
        <w:rPr>
          <w:b/>
          <w:szCs w:val="24"/>
        </w:rPr>
      </w:pPr>
      <w:r w:rsidRPr="00276047">
        <w:rPr>
          <w:b/>
          <w:szCs w:val="24"/>
        </w:rPr>
        <w:t>PRODUKTRESUMÉ</w:t>
      </w:r>
    </w:p>
    <w:p w:rsidR="00F95F84" w:rsidRPr="00276047" w:rsidRDefault="00F95F84">
      <w:pPr>
        <w:jc w:val="center"/>
        <w:rPr>
          <w:b/>
          <w:szCs w:val="24"/>
        </w:rPr>
      </w:pPr>
    </w:p>
    <w:p w:rsidR="00F95F84" w:rsidRPr="00276047" w:rsidRDefault="00F95F84">
      <w:pPr>
        <w:jc w:val="center"/>
        <w:rPr>
          <w:b/>
          <w:szCs w:val="24"/>
        </w:rPr>
      </w:pPr>
      <w:r w:rsidRPr="00276047">
        <w:rPr>
          <w:b/>
          <w:szCs w:val="24"/>
        </w:rPr>
        <w:t>for</w:t>
      </w:r>
    </w:p>
    <w:p w:rsidR="00F95F84" w:rsidRPr="00276047" w:rsidRDefault="00F95F84" w:rsidP="00F4612C">
      <w:pPr>
        <w:rPr>
          <w:b/>
          <w:szCs w:val="24"/>
        </w:rPr>
      </w:pPr>
    </w:p>
    <w:p w:rsidR="00F95F84" w:rsidRPr="00276047" w:rsidRDefault="00F95F84">
      <w:pPr>
        <w:jc w:val="center"/>
        <w:rPr>
          <w:b/>
          <w:szCs w:val="24"/>
        </w:rPr>
      </w:pPr>
      <w:r w:rsidRPr="00276047">
        <w:rPr>
          <w:b/>
          <w:szCs w:val="24"/>
        </w:rPr>
        <w:t>Mifegyne, tabletter</w:t>
      </w:r>
      <w:r w:rsidR="00BD2FFD">
        <w:rPr>
          <w:b/>
          <w:szCs w:val="24"/>
        </w:rPr>
        <w:t xml:space="preserve"> (Orifarm)</w:t>
      </w:r>
    </w:p>
    <w:p w:rsidR="00F95F84" w:rsidRPr="00276047" w:rsidRDefault="00F95F84">
      <w:pPr>
        <w:rPr>
          <w:szCs w:val="24"/>
        </w:rPr>
      </w:pPr>
    </w:p>
    <w:p w:rsidR="008172C5" w:rsidRPr="00276047" w:rsidRDefault="008172C5" w:rsidP="00583970">
      <w:pPr>
        <w:ind w:left="851" w:hanging="851"/>
        <w:rPr>
          <w:szCs w:val="24"/>
        </w:rPr>
      </w:pPr>
    </w:p>
    <w:p w:rsidR="00F95F84" w:rsidRPr="00276047" w:rsidRDefault="00F95F84" w:rsidP="00583970">
      <w:pPr>
        <w:numPr>
          <w:ilvl w:val="0"/>
          <w:numId w:val="1"/>
        </w:numPr>
        <w:tabs>
          <w:tab w:val="clear" w:pos="855"/>
          <w:tab w:val="left" w:pos="851"/>
        </w:tabs>
        <w:ind w:left="851" w:hanging="851"/>
        <w:rPr>
          <w:b/>
          <w:szCs w:val="24"/>
        </w:rPr>
      </w:pPr>
      <w:r w:rsidRPr="00276047">
        <w:rPr>
          <w:b/>
          <w:szCs w:val="24"/>
        </w:rPr>
        <w:t>D.SP.NR.</w:t>
      </w:r>
    </w:p>
    <w:p w:rsidR="00F95F84" w:rsidRPr="00276047" w:rsidRDefault="00F95F84" w:rsidP="00583970">
      <w:pPr>
        <w:tabs>
          <w:tab w:val="left" w:pos="851"/>
        </w:tabs>
        <w:ind w:left="851" w:hanging="851"/>
        <w:rPr>
          <w:szCs w:val="24"/>
        </w:rPr>
      </w:pPr>
      <w:r w:rsidRPr="00276047">
        <w:rPr>
          <w:szCs w:val="24"/>
        </w:rPr>
        <w:tab/>
        <w:t>20257</w:t>
      </w:r>
    </w:p>
    <w:p w:rsidR="00F95F84" w:rsidRPr="00276047" w:rsidRDefault="00F95F84" w:rsidP="00583970">
      <w:pPr>
        <w:tabs>
          <w:tab w:val="left" w:pos="851"/>
        </w:tabs>
        <w:ind w:left="851" w:hanging="851"/>
        <w:rPr>
          <w:szCs w:val="24"/>
        </w:rPr>
      </w:pPr>
    </w:p>
    <w:p w:rsidR="00F95F84" w:rsidRPr="00276047" w:rsidRDefault="00F95F84" w:rsidP="00583970">
      <w:pPr>
        <w:numPr>
          <w:ilvl w:val="0"/>
          <w:numId w:val="1"/>
        </w:numPr>
        <w:ind w:left="851" w:hanging="851"/>
        <w:rPr>
          <w:b/>
          <w:szCs w:val="24"/>
        </w:rPr>
      </w:pPr>
      <w:r w:rsidRPr="00276047">
        <w:rPr>
          <w:b/>
          <w:szCs w:val="24"/>
        </w:rPr>
        <w:t>LÆGEMIDLETS NAVN</w:t>
      </w:r>
    </w:p>
    <w:p w:rsidR="00F95F84" w:rsidRPr="00276047" w:rsidRDefault="00F95F84" w:rsidP="00583970">
      <w:pPr>
        <w:tabs>
          <w:tab w:val="left" w:pos="851"/>
        </w:tabs>
        <w:ind w:left="851" w:hanging="851"/>
        <w:rPr>
          <w:szCs w:val="24"/>
        </w:rPr>
      </w:pPr>
      <w:r w:rsidRPr="00276047">
        <w:rPr>
          <w:szCs w:val="24"/>
        </w:rPr>
        <w:tab/>
        <w:t>Mifegyne</w:t>
      </w:r>
    </w:p>
    <w:p w:rsidR="00F95F84" w:rsidRPr="00276047" w:rsidRDefault="00F95F84" w:rsidP="00583970">
      <w:pPr>
        <w:tabs>
          <w:tab w:val="left" w:pos="851"/>
        </w:tabs>
        <w:ind w:left="851" w:hanging="851"/>
        <w:rPr>
          <w:szCs w:val="24"/>
        </w:rPr>
      </w:pPr>
      <w:r w:rsidRPr="00276047">
        <w:rPr>
          <w:szCs w:val="24"/>
        </w:rPr>
        <w:tab/>
      </w:r>
    </w:p>
    <w:p w:rsidR="00F95F84" w:rsidRPr="00276047" w:rsidRDefault="00F95F84" w:rsidP="00583970">
      <w:pPr>
        <w:numPr>
          <w:ilvl w:val="0"/>
          <w:numId w:val="1"/>
        </w:numPr>
        <w:ind w:left="851" w:hanging="851"/>
        <w:rPr>
          <w:b/>
          <w:szCs w:val="24"/>
        </w:rPr>
      </w:pPr>
      <w:r w:rsidRPr="00276047">
        <w:rPr>
          <w:b/>
          <w:szCs w:val="24"/>
        </w:rPr>
        <w:t>KVALITATIV OG KVANTITATIV SAMMENSÆTNING</w:t>
      </w:r>
    </w:p>
    <w:p w:rsidR="00583970" w:rsidRPr="00276047" w:rsidRDefault="00583970" w:rsidP="00583970">
      <w:pPr>
        <w:ind w:left="851"/>
        <w:rPr>
          <w:szCs w:val="24"/>
        </w:rPr>
      </w:pPr>
      <w:r w:rsidRPr="00276047">
        <w:rPr>
          <w:szCs w:val="24"/>
        </w:rPr>
        <w:t>Hver tablet indeholder 200 mg mifepriston.</w:t>
      </w:r>
    </w:p>
    <w:p w:rsidR="00583970" w:rsidRPr="00276047" w:rsidRDefault="00DF12C4" w:rsidP="00583970">
      <w:pPr>
        <w:ind w:left="851"/>
        <w:rPr>
          <w:szCs w:val="24"/>
        </w:rPr>
      </w:pPr>
      <w:r w:rsidRPr="00276047">
        <w:rPr>
          <w:szCs w:val="24"/>
        </w:rPr>
        <w:t>Alle h</w:t>
      </w:r>
      <w:r w:rsidR="00583970" w:rsidRPr="00276047">
        <w:rPr>
          <w:szCs w:val="24"/>
        </w:rPr>
        <w:t>jælpestoffer er anført under punkt 6.1</w:t>
      </w:r>
    </w:p>
    <w:p w:rsidR="00F95F84" w:rsidRPr="00276047" w:rsidRDefault="00F95F84" w:rsidP="00583970">
      <w:pPr>
        <w:tabs>
          <w:tab w:val="left" w:pos="851"/>
        </w:tabs>
        <w:ind w:left="851" w:hanging="851"/>
        <w:rPr>
          <w:szCs w:val="24"/>
        </w:rPr>
      </w:pPr>
    </w:p>
    <w:p w:rsidR="00F95F84" w:rsidRPr="00276047" w:rsidRDefault="00F95F84" w:rsidP="00583970">
      <w:pPr>
        <w:numPr>
          <w:ilvl w:val="0"/>
          <w:numId w:val="1"/>
        </w:numPr>
        <w:ind w:left="851" w:hanging="851"/>
        <w:rPr>
          <w:b/>
          <w:szCs w:val="24"/>
        </w:rPr>
      </w:pPr>
      <w:r w:rsidRPr="00276047">
        <w:rPr>
          <w:b/>
          <w:szCs w:val="24"/>
        </w:rPr>
        <w:t>LÆGEMIDDELFORM</w:t>
      </w:r>
    </w:p>
    <w:p w:rsidR="00276047" w:rsidRPr="00276047" w:rsidRDefault="00276047" w:rsidP="00276047">
      <w:pPr>
        <w:tabs>
          <w:tab w:val="left" w:pos="851"/>
        </w:tabs>
        <w:ind w:left="851"/>
        <w:rPr>
          <w:szCs w:val="24"/>
        </w:rPr>
      </w:pPr>
      <w:r w:rsidRPr="00276047">
        <w:rPr>
          <w:szCs w:val="24"/>
        </w:rPr>
        <w:t>Tabletter</w:t>
      </w:r>
      <w:r w:rsidR="00BD2FFD">
        <w:rPr>
          <w:szCs w:val="24"/>
        </w:rPr>
        <w:t xml:space="preserve"> (Orifarm).</w:t>
      </w:r>
    </w:p>
    <w:p w:rsidR="00624072" w:rsidRDefault="00624072" w:rsidP="00583970">
      <w:pPr>
        <w:tabs>
          <w:tab w:val="left" w:pos="851"/>
        </w:tabs>
        <w:ind w:left="851" w:hanging="851"/>
        <w:rPr>
          <w:szCs w:val="24"/>
        </w:rPr>
      </w:pPr>
    </w:p>
    <w:p w:rsidR="00BD2FFD" w:rsidRPr="00276047" w:rsidRDefault="00BD2FFD" w:rsidP="00583970">
      <w:pPr>
        <w:tabs>
          <w:tab w:val="left" w:pos="851"/>
        </w:tabs>
        <w:ind w:left="851" w:hanging="851"/>
        <w:rPr>
          <w:szCs w:val="24"/>
        </w:rPr>
      </w:pPr>
    </w:p>
    <w:p w:rsidR="00F95F84" w:rsidRPr="00276047" w:rsidRDefault="00F95F84" w:rsidP="00583970">
      <w:pPr>
        <w:numPr>
          <w:ilvl w:val="0"/>
          <w:numId w:val="1"/>
        </w:numPr>
        <w:ind w:left="851" w:hanging="851"/>
        <w:rPr>
          <w:b/>
          <w:szCs w:val="24"/>
        </w:rPr>
      </w:pPr>
      <w:r w:rsidRPr="00276047">
        <w:rPr>
          <w:b/>
          <w:szCs w:val="24"/>
        </w:rPr>
        <w:t>KLINISKE OPLYSNINGER</w:t>
      </w:r>
    </w:p>
    <w:p w:rsidR="00583970" w:rsidRPr="00276047" w:rsidRDefault="00583970" w:rsidP="00583970">
      <w:pPr>
        <w:ind w:left="851" w:hanging="851"/>
        <w:rPr>
          <w:b/>
          <w:szCs w:val="24"/>
        </w:rPr>
      </w:pPr>
    </w:p>
    <w:p w:rsidR="00276047" w:rsidRPr="00276047" w:rsidRDefault="00276047" w:rsidP="00276047">
      <w:pPr>
        <w:pBdr>
          <w:top w:val="single" w:sz="4" w:space="1" w:color="auto"/>
          <w:left w:val="single" w:sz="4" w:space="0" w:color="auto"/>
          <w:bottom w:val="single" w:sz="4" w:space="1" w:color="auto"/>
          <w:right w:val="single" w:sz="4" w:space="4" w:color="auto"/>
        </w:pBdr>
        <w:ind w:left="851"/>
        <w:rPr>
          <w:szCs w:val="24"/>
        </w:rPr>
      </w:pPr>
      <w:r w:rsidRPr="00276047">
        <w:rPr>
          <w:szCs w:val="24"/>
        </w:rPr>
        <w:t>Til svangerskabsafbrydelse kan antiprogesteronet mifepriston og prostaglandinanalogen kun ordineres og administreres i henhold til landenes love og regler.</w:t>
      </w:r>
    </w:p>
    <w:p w:rsidR="00F95F84" w:rsidRPr="00276047" w:rsidRDefault="00F95F84" w:rsidP="00583970">
      <w:pPr>
        <w:tabs>
          <w:tab w:val="left" w:pos="851"/>
        </w:tabs>
        <w:ind w:left="851" w:hanging="851"/>
        <w:rPr>
          <w:b/>
          <w:szCs w:val="24"/>
        </w:rPr>
      </w:pPr>
    </w:p>
    <w:p w:rsidR="00F95F84" w:rsidRPr="00276047" w:rsidRDefault="00F95F84" w:rsidP="00583970">
      <w:pPr>
        <w:numPr>
          <w:ilvl w:val="1"/>
          <w:numId w:val="1"/>
        </w:numPr>
        <w:ind w:left="851" w:hanging="851"/>
        <w:rPr>
          <w:b/>
          <w:szCs w:val="24"/>
        </w:rPr>
      </w:pPr>
      <w:r w:rsidRPr="00276047">
        <w:rPr>
          <w:b/>
          <w:szCs w:val="24"/>
        </w:rPr>
        <w:t>Terapeutiske indikationer</w:t>
      </w:r>
    </w:p>
    <w:p w:rsidR="005D2CD8" w:rsidRPr="00276047" w:rsidRDefault="005D2CD8" w:rsidP="005D2CD8">
      <w:pPr>
        <w:ind w:left="851"/>
        <w:rPr>
          <w:b/>
          <w:szCs w:val="24"/>
        </w:rPr>
      </w:pPr>
      <w:r w:rsidRPr="00276047">
        <w:rPr>
          <w:b/>
          <w:szCs w:val="24"/>
        </w:rPr>
        <w:t>1.</w:t>
      </w:r>
      <w:r w:rsidRPr="00276047">
        <w:rPr>
          <w:b/>
          <w:szCs w:val="24"/>
        </w:rPr>
        <w:tab/>
        <w:t>Medicinsk afbrydelse af intrauterin graviditet under udvikling.</w:t>
      </w:r>
    </w:p>
    <w:p w:rsidR="005D2CD8" w:rsidRPr="00276047" w:rsidRDefault="005D2CD8" w:rsidP="005D2CD8">
      <w:pPr>
        <w:ind w:left="851"/>
        <w:rPr>
          <w:b/>
          <w:szCs w:val="24"/>
        </w:rPr>
      </w:pPr>
      <w:r w:rsidRPr="00276047">
        <w:rPr>
          <w:szCs w:val="24"/>
        </w:rPr>
        <w:t>I sekventiel anvendelse med en prostaglandinanalog, op til 63</w:t>
      </w:r>
      <w:r>
        <w:rPr>
          <w:szCs w:val="24"/>
        </w:rPr>
        <w:t> </w:t>
      </w:r>
      <w:r w:rsidRPr="00276047">
        <w:rPr>
          <w:szCs w:val="24"/>
        </w:rPr>
        <w:t>dage med amenor</w:t>
      </w:r>
      <w:r>
        <w:rPr>
          <w:szCs w:val="24"/>
        </w:rPr>
        <w:t>é</w:t>
      </w:r>
      <w:r w:rsidRPr="00276047">
        <w:rPr>
          <w:szCs w:val="24"/>
        </w:rPr>
        <w:t xml:space="preserve"> (se pkt.</w:t>
      </w:r>
      <w:r>
        <w:rPr>
          <w:szCs w:val="24"/>
        </w:rPr>
        <w:t> </w:t>
      </w:r>
      <w:r w:rsidRPr="00276047">
        <w:rPr>
          <w:szCs w:val="24"/>
        </w:rPr>
        <w:t>4.2).</w:t>
      </w:r>
    </w:p>
    <w:p w:rsidR="005D2CD8" w:rsidRPr="00276047" w:rsidRDefault="005D2CD8" w:rsidP="005D2CD8">
      <w:pPr>
        <w:ind w:left="851" w:hanging="851"/>
        <w:rPr>
          <w:strike/>
          <w:szCs w:val="24"/>
        </w:rPr>
      </w:pPr>
    </w:p>
    <w:p w:rsidR="005D2CD8" w:rsidRPr="00276047" w:rsidRDefault="005D2CD8" w:rsidP="005D2CD8">
      <w:pPr>
        <w:ind w:left="1301" w:hanging="450"/>
        <w:rPr>
          <w:b/>
          <w:szCs w:val="24"/>
        </w:rPr>
      </w:pPr>
      <w:r w:rsidRPr="00276047">
        <w:rPr>
          <w:b/>
          <w:szCs w:val="24"/>
        </w:rPr>
        <w:t>2.</w:t>
      </w:r>
      <w:r w:rsidRPr="00276047">
        <w:rPr>
          <w:b/>
          <w:szCs w:val="24"/>
        </w:rPr>
        <w:tab/>
        <w:t>Blødgøring og dilatation af cervix uteri inden kirurgisk afbrydelse af graviditet i løbet af det første trimester.</w:t>
      </w:r>
    </w:p>
    <w:p w:rsidR="005D2CD8" w:rsidRPr="00276047" w:rsidRDefault="005D2CD8" w:rsidP="005D2CD8">
      <w:pPr>
        <w:ind w:left="851" w:hanging="851"/>
        <w:rPr>
          <w:szCs w:val="24"/>
        </w:rPr>
      </w:pPr>
    </w:p>
    <w:p w:rsidR="005D2CD8" w:rsidRPr="00276047" w:rsidRDefault="005D2CD8" w:rsidP="005D2CD8">
      <w:pPr>
        <w:ind w:left="1301" w:hanging="450"/>
        <w:rPr>
          <w:szCs w:val="24"/>
        </w:rPr>
      </w:pPr>
      <w:r w:rsidRPr="00276047">
        <w:rPr>
          <w:b/>
          <w:szCs w:val="24"/>
        </w:rPr>
        <w:t>3.</w:t>
      </w:r>
      <w:r w:rsidRPr="00276047">
        <w:rPr>
          <w:b/>
          <w:szCs w:val="24"/>
        </w:rPr>
        <w:tab/>
        <w:t xml:space="preserve">Forberedelse af virkningen af prostaglandinanaloger ved afbrydelse af graviditet af medicinske årsager </w:t>
      </w:r>
      <w:r w:rsidRPr="00276047">
        <w:rPr>
          <w:b/>
          <w:i/>
          <w:szCs w:val="24"/>
        </w:rPr>
        <w:t>(efter første trimester)</w:t>
      </w:r>
      <w:r w:rsidRPr="00276047">
        <w:rPr>
          <w:b/>
          <w:szCs w:val="24"/>
        </w:rPr>
        <w:t>.</w:t>
      </w:r>
    </w:p>
    <w:p w:rsidR="005D2CD8" w:rsidRPr="00276047" w:rsidRDefault="005D2CD8" w:rsidP="005D2CD8">
      <w:pPr>
        <w:ind w:left="851" w:hanging="851"/>
        <w:rPr>
          <w:szCs w:val="24"/>
        </w:rPr>
      </w:pPr>
    </w:p>
    <w:p w:rsidR="005D2CD8" w:rsidRPr="00276047" w:rsidRDefault="005D2CD8" w:rsidP="005D2CD8">
      <w:pPr>
        <w:ind w:left="851"/>
        <w:rPr>
          <w:b/>
          <w:szCs w:val="24"/>
        </w:rPr>
      </w:pPr>
      <w:r w:rsidRPr="00276047">
        <w:rPr>
          <w:b/>
          <w:szCs w:val="24"/>
        </w:rPr>
        <w:t>4.</w:t>
      </w:r>
      <w:r w:rsidRPr="00276047">
        <w:rPr>
          <w:b/>
          <w:szCs w:val="24"/>
        </w:rPr>
        <w:tab/>
        <w:t>Ve-induktion ved føtal død in utero.</w:t>
      </w:r>
    </w:p>
    <w:p w:rsidR="005D2CD8" w:rsidRPr="00276047" w:rsidRDefault="005D2CD8" w:rsidP="005D2CD8">
      <w:pPr>
        <w:ind w:left="851"/>
        <w:rPr>
          <w:b/>
          <w:szCs w:val="24"/>
        </w:rPr>
      </w:pPr>
      <w:r w:rsidRPr="00276047">
        <w:rPr>
          <w:szCs w:val="24"/>
        </w:rPr>
        <w:t>Hos patienter hvor prostaglandin eller oxytocin ikke kan anvendes.</w:t>
      </w:r>
    </w:p>
    <w:p w:rsidR="005D2CD8" w:rsidRDefault="005D2CD8" w:rsidP="005D2CD8">
      <w:pPr>
        <w:tabs>
          <w:tab w:val="left" w:pos="851"/>
        </w:tabs>
        <w:ind w:left="851" w:hanging="851"/>
      </w:pPr>
    </w:p>
    <w:p w:rsidR="005D2CD8" w:rsidRPr="0043016F" w:rsidRDefault="005D2CD8" w:rsidP="005D2CD8">
      <w:pPr>
        <w:tabs>
          <w:tab w:val="left" w:pos="851"/>
        </w:tabs>
        <w:ind w:left="851" w:hanging="851"/>
      </w:pPr>
    </w:p>
    <w:p w:rsidR="005D2CD8" w:rsidRPr="00276047" w:rsidRDefault="005D2CD8" w:rsidP="005D2CD8">
      <w:pPr>
        <w:keepNext/>
        <w:numPr>
          <w:ilvl w:val="1"/>
          <w:numId w:val="1"/>
        </w:numPr>
        <w:ind w:left="851" w:hanging="851"/>
        <w:rPr>
          <w:b/>
          <w:szCs w:val="24"/>
        </w:rPr>
      </w:pPr>
      <w:r w:rsidRPr="00276047">
        <w:rPr>
          <w:b/>
          <w:szCs w:val="24"/>
        </w:rPr>
        <w:lastRenderedPageBreak/>
        <w:t xml:space="preserve">Dosering og </w:t>
      </w:r>
      <w:r>
        <w:rPr>
          <w:b/>
          <w:szCs w:val="24"/>
        </w:rPr>
        <w:t>administration</w:t>
      </w:r>
    </w:p>
    <w:p w:rsidR="005D2CD8" w:rsidRDefault="005D2CD8" w:rsidP="005D2CD8">
      <w:pPr>
        <w:keepNext/>
        <w:ind w:left="851"/>
        <w:rPr>
          <w:b/>
          <w:szCs w:val="24"/>
        </w:rPr>
      </w:pPr>
    </w:p>
    <w:p w:rsidR="005D2CD8" w:rsidRPr="00276047" w:rsidRDefault="005D2CD8" w:rsidP="005D2CD8">
      <w:pPr>
        <w:keepNext/>
        <w:ind w:left="851"/>
        <w:rPr>
          <w:b/>
          <w:szCs w:val="24"/>
        </w:rPr>
      </w:pPr>
      <w:r w:rsidRPr="00276047">
        <w:rPr>
          <w:b/>
          <w:szCs w:val="24"/>
        </w:rPr>
        <w:t>Dosering</w:t>
      </w:r>
    </w:p>
    <w:p w:rsidR="005D2CD8" w:rsidRDefault="005D2CD8" w:rsidP="005D2CD8">
      <w:pPr>
        <w:ind w:left="1418" w:hanging="567"/>
        <w:rPr>
          <w:b/>
          <w:szCs w:val="24"/>
        </w:rPr>
      </w:pPr>
    </w:p>
    <w:p w:rsidR="005D2CD8" w:rsidRPr="00276047" w:rsidRDefault="005D2CD8" w:rsidP="005D2CD8">
      <w:pPr>
        <w:ind w:left="1418" w:hanging="567"/>
        <w:rPr>
          <w:b/>
          <w:szCs w:val="24"/>
        </w:rPr>
      </w:pPr>
      <w:r w:rsidRPr="00276047">
        <w:rPr>
          <w:b/>
          <w:szCs w:val="24"/>
        </w:rPr>
        <w:t>1.</w:t>
      </w:r>
      <w:r w:rsidRPr="00276047">
        <w:rPr>
          <w:b/>
          <w:szCs w:val="24"/>
        </w:rPr>
        <w:tab/>
        <w:t>Medicinsk afbrydelse af intrauterin graviditet under udvikling</w:t>
      </w:r>
    </w:p>
    <w:p w:rsidR="005D2CD8" w:rsidRPr="00276047" w:rsidRDefault="005D2CD8" w:rsidP="005D2CD8">
      <w:pPr>
        <w:ind w:left="851"/>
        <w:rPr>
          <w:szCs w:val="24"/>
        </w:rPr>
      </w:pPr>
      <w:r w:rsidRPr="00276047">
        <w:rPr>
          <w:szCs w:val="24"/>
        </w:rPr>
        <w:t>Indgivelsesmåderne er følgende:</w:t>
      </w:r>
    </w:p>
    <w:p w:rsidR="005D2CD8" w:rsidRPr="00276047" w:rsidRDefault="005D2CD8" w:rsidP="005D2CD8">
      <w:pPr>
        <w:tabs>
          <w:tab w:val="left" w:pos="851"/>
        </w:tabs>
        <w:ind w:left="851" w:hanging="851"/>
        <w:rPr>
          <w:szCs w:val="24"/>
        </w:rPr>
      </w:pPr>
    </w:p>
    <w:p w:rsidR="005D2CD8" w:rsidRPr="00276047" w:rsidRDefault="005D2CD8" w:rsidP="005D2CD8">
      <w:pPr>
        <w:numPr>
          <w:ilvl w:val="0"/>
          <w:numId w:val="36"/>
        </w:numPr>
        <w:tabs>
          <w:tab w:val="clear" w:pos="1571"/>
          <w:tab w:val="num" w:pos="1418"/>
        </w:tabs>
        <w:ind w:left="1277"/>
        <w:rPr>
          <w:szCs w:val="24"/>
          <w:u w:val="single"/>
        </w:rPr>
      </w:pPr>
      <w:r w:rsidRPr="00276047">
        <w:rPr>
          <w:szCs w:val="24"/>
          <w:u w:val="single"/>
        </w:rPr>
        <w:t>Op til 49</w:t>
      </w:r>
      <w:r>
        <w:rPr>
          <w:szCs w:val="24"/>
          <w:u w:val="single"/>
        </w:rPr>
        <w:t> </w:t>
      </w:r>
      <w:r w:rsidRPr="00276047">
        <w:rPr>
          <w:szCs w:val="24"/>
          <w:u w:val="single"/>
        </w:rPr>
        <w:t>dages amenor</w:t>
      </w:r>
      <w:r>
        <w:rPr>
          <w:szCs w:val="24"/>
          <w:u w:val="single"/>
        </w:rPr>
        <w:t>é</w:t>
      </w:r>
      <w:r w:rsidRPr="00276047">
        <w:rPr>
          <w:szCs w:val="24"/>
          <w:u w:val="single"/>
        </w:rPr>
        <w:t>:</w:t>
      </w:r>
    </w:p>
    <w:p w:rsidR="005D2CD8" w:rsidRDefault="005D2CD8" w:rsidP="005D2CD8">
      <w:pPr>
        <w:tabs>
          <w:tab w:val="num" w:pos="142"/>
        </w:tabs>
        <w:ind w:left="851"/>
        <w:rPr>
          <w:szCs w:val="24"/>
        </w:rPr>
      </w:pPr>
      <w:r w:rsidRPr="00276047">
        <w:rPr>
          <w:szCs w:val="24"/>
        </w:rPr>
        <w:t>Mifepriston tages som en enkelt oral dosis på 600</w:t>
      </w:r>
      <w:r>
        <w:rPr>
          <w:szCs w:val="24"/>
        </w:rPr>
        <w:t> </w:t>
      </w:r>
      <w:r w:rsidRPr="00276047">
        <w:rPr>
          <w:szCs w:val="24"/>
        </w:rPr>
        <w:t>mg (dvs. 3</w:t>
      </w:r>
      <w:r>
        <w:rPr>
          <w:szCs w:val="24"/>
        </w:rPr>
        <w:t> </w:t>
      </w:r>
      <w:r w:rsidRPr="00276047">
        <w:rPr>
          <w:szCs w:val="24"/>
        </w:rPr>
        <w:t>tabletter på hver 200</w:t>
      </w:r>
      <w:r>
        <w:rPr>
          <w:szCs w:val="24"/>
        </w:rPr>
        <w:t> </w:t>
      </w:r>
      <w:r w:rsidRPr="00276047">
        <w:rPr>
          <w:szCs w:val="24"/>
        </w:rPr>
        <w:t>mg), efterfulgt 36 til 48</w:t>
      </w:r>
      <w:r>
        <w:rPr>
          <w:szCs w:val="24"/>
        </w:rPr>
        <w:t> </w:t>
      </w:r>
      <w:r w:rsidRPr="00276047">
        <w:rPr>
          <w:szCs w:val="24"/>
        </w:rPr>
        <w:t>timer senere af administrationen af prostaglandinanalogen misoprostol 400</w:t>
      </w:r>
      <w:r>
        <w:rPr>
          <w:szCs w:val="24"/>
        </w:rPr>
        <w:t> </w:t>
      </w:r>
      <w:r w:rsidRPr="00276047">
        <w:rPr>
          <w:szCs w:val="24"/>
        </w:rPr>
        <w:t>µg oralt eller gemeprost 1</w:t>
      </w:r>
      <w:r>
        <w:rPr>
          <w:szCs w:val="24"/>
        </w:rPr>
        <w:t> </w:t>
      </w:r>
      <w:r w:rsidRPr="00276047">
        <w:rPr>
          <w:szCs w:val="24"/>
        </w:rPr>
        <w:t>mg vaginalt.</w:t>
      </w:r>
    </w:p>
    <w:p w:rsidR="005D2CD8" w:rsidRDefault="005D2CD8" w:rsidP="005D2CD8">
      <w:pPr>
        <w:tabs>
          <w:tab w:val="left" w:pos="851"/>
        </w:tabs>
        <w:ind w:left="851" w:hanging="851"/>
        <w:rPr>
          <w:szCs w:val="24"/>
        </w:rPr>
      </w:pPr>
    </w:p>
    <w:p w:rsidR="005D2CD8" w:rsidRDefault="005D2CD8" w:rsidP="005D2CD8">
      <w:pPr>
        <w:tabs>
          <w:tab w:val="num" w:pos="142"/>
        </w:tabs>
        <w:ind w:left="851"/>
        <w:rPr>
          <w:szCs w:val="24"/>
        </w:rPr>
      </w:pPr>
      <w:r w:rsidRPr="00276047">
        <w:rPr>
          <w:szCs w:val="24"/>
        </w:rPr>
        <w:t>Alternativt kan 200</w:t>
      </w:r>
      <w:r>
        <w:rPr>
          <w:szCs w:val="24"/>
        </w:rPr>
        <w:t> </w:t>
      </w:r>
      <w:r w:rsidRPr="00276047">
        <w:rPr>
          <w:szCs w:val="24"/>
        </w:rPr>
        <w:t>mg mifepriston (dvs. 1</w:t>
      </w:r>
      <w:r>
        <w:rPr>
          <w:szCs w:val="24"/>
        </w:rPr>
        <w:t> </w:t>
      </w:r>
      <w:r w:rsidRPr="00276047">
        <w:rPr>
          <w:szCs w:val="24"/>
        </w:rPr>
        <w:t>tablet på 200</w:t>
      </w:r>
      <w:r>
        <w:rPr>
          <w:szCs w:val="24"/>
        </w:rPr>
        <w:t> </w:t>
      </w:r>
      <w:r w:rsidRPr="00276047">
        <w:rPr>
          <w:szCs w:val="24"/>
        </w:rPr>
        <w:t>mg) også bruges som en enkelt oral dosis efterfulgt 36 til 48</w:t>
      </w:r>
      <w:r>
        <w:rPr>
          <w:szCs w:val="24"/>
        </w:rPr>
        <w:t> </w:t>
      </w:r>
      <w:r w:rsidRPr="00276047">
        <w:rPr>
          <w:szCs w:val="24"/>
        </w:rPr>
        <w:t>timer senere af administration af prostaglandinanalogen gemeprost 1</w:t>
      </w:r>
      <w:r>
        <w:rPr>
          <w:szCs w:val="24"/>
        </w:rPr>
        <w:t> </w:t>
      </w:r>
      <w:r w:rsidRPr="00276047">
        <w:rPr>
          <w:szCs w:val="24"/>
        </w:rPr>
        <w:t>mg vaginalt (se pkt.</w:t>
      </w:r>
      <w:r>
        <w:rPr>
          <w:szCs w:val="24"/>
        </w:rPr>
        <w:t> </w:t>
      </w:r>
      <w:r w:rsidRPr="00276047">
        <w:rPr>
          <w:szCs w:val="24"/>
        </w:rPr>
        <w:t>5.1).</w:t>
      </w:r>
    </w:p>
    <w:p w:rsidR="005D2CD8" w:rsidRDefault="005D2CD8" w:rsidP="005D2CD8">
      <w:pPr>
        <w:tabs>
          <w:tab w:val="num" w:pos="142"/>
        </w:tabs>
        <w:ind w:left="851"/>
        <w:rPr>
          <w:szCs w:val="24"/>
        </w:rPr>
      </w:pPr>
    </w:p>
    <w:p w:rsidR="005D2CD8" w:rsidRPr="00276047" w:rsidRDefault="005D2CD8" w:rsidP="005D2CD8">
      <w:pPr>
        <w:tabs>
          <w:tab w:val="num" w:pos="142"/>
        </w:tabs>
        <w:ind w:left="851"/>
        <w:rPr>
          <w:szCs w:val="24"/>
        </w:rPr>
      </w:pPr>
      <w:r w:rsidRPr="00AD7CEB">
        <w:rPr>
          <w:szCs w:val="24"/>
        </w:rPr>
        <w:t xml:space="preserve">Dosisjustering til en højere dosis (600 mg) er </w:t>
      </w:r>
      <w:r>
        <w:rPr>
          <w:szCs w:val="24"/>
        </w:rPr>
        <w:t>påkrævet</w:t>
      </w:r>
      <w:r w:rsidRPr="00AD7CEB">
        <w:rPr>
          <w:szCs w:val="24"/>
        </w:rPr>
        <w:t xml:space="preserve"> ved samtidig behandling med CYP3A4-inducere (se pkt. 4.5).</w:t>
      </w:r>
    </w:p>
    <w:p w:rsidR="005D2CD8" w:rsidRPr="00276047" w:rsidRDefault="005D2CD8" w:rsidP="005D2CD8">
      <w:pPr>
        <w:tabs>
          <w:tab w:val="left" w:pos="851"/>
        </w:tabs>
        <w:ind w:left="851" w:hanging="851"/>
        <w:rPr>
          <w:szCs w:val="24"/>
        </w:rPr>
      </w:pPr>
    </w:p>
    <w:p w:rsidR="005D2CD8" w:rsidRPr="00276047" w:rsidRDefault="005D2CD8" w:rsidP="005D2CD8">
      <w:pPr>
        <w:numPr>
          <w:ilvl w:val="0"/>
          <w:numId w:val="36"/>
        </w:numPr>
        <w:tabs>
          <w:tab w:val="clear" w:pos="1571"/>
          <w:tab w:val="num" w:pos="1418"/>
        </w:tabs>
        <w:ind w:left="1277"/>
        <w:rPr>
          <w:szCs w:val="24"/>
          <w:u w:val="single"/>
        </w:rPr>
      </w:pPr>
      <w:r w:rsidRPr="00276047">
        <w:rPr>
          <w:szCs w:val="24"/>
          <w:u w:val="single"/>
        </w:rPr>
        <w:t>Mellem 50-63</w:t>
      </w:r>
      <w:r>
        <w:rPr>
          <w:szCs w:val="24"/>
          <w:u w:val="single"/>
        </w:rPr>
        <w:t> </w:t>
      </w:r>
      <w:r w:rsidRPr="00276047">
        <w:rPr>
          <w:szCs w:val="24"/>
          <w:u w:val="single"/>
        </w:rPr>
        <w:t>dages amenor</w:t>
      </w:r>
      <w:r>
        <w:rPr>
          <w:szCs w:val="24"/>
          <w:u w:val="single"/>
        </w:rPr>
        <w:t>é</w:t>
      </w:r>
      <w:r w:rsidRPr="00276047">
        <w:rPr>
          <w:szCs w:val="24"/>
          <w:u w:val="single"/>
        </w:rPr>
        <w:t>:</w:t>
      </w:r>
    </w:p>
    <w:p w:rsidR="005D2CD8" w:rsidRPr="00276047" w:rsidRDefault="005D2CD8" w:rsidP="005D2CD8">
      <w:pPr>
        <w:tabs>
          <w:tab w:val="num" w:pos="0"/>
        </w:tabs>
        <w:ind w:left="851"/>
        <w:rPr>
          <w:szCs w:val="24"/>
        </w:rPr>
      </w:pPr>
      <w:r w:rsidRPr="00276047">
        <w:rPr>
          <w:szCs w:val="24"/>
        </w:rPr>
        <w:t>Mifepriston tages som en enkelt oral dosis på 600</w:t>
      </w:r>
      <w:r>
        <w:rPr>
          <w:szCs w:val="24"/>
        </w:rPr>
        <w:t> </w:t>
      </w:r>
      <w:r w:rsidRPr="00276047">
        <w:rPr>
          <w:szCs w:val="24"/>
        </w:rPr>
        <w:t>mg (dvs. 3</w:t>
      </w:r>
      <w:r>
        <w:rPr>
          <w:szCs w:val="24"/>
        </w:rPr>
        <w:t> </w:t>
      </w:r>
      <w:r w:rsidRPr="00276047">
        <w:rPr>
          <w:szCs w:val="24"/>
        </w:rPr>
        <w:t>tabletter på hver 200</w:t>
      </w:r>
      <w:r>
        <w:rPr>
          <w:szCs w:val="24"/>
        </w:rPr>
        <w:t> </w:t>
      </w:r>
      <w:r w:rsidRPr="00276047">
        <w:rPr>
          <w:szCs w:val="24"/>
        </w:rPr>
        <w:t>mg), efterfulgt 36 til 48</w:t>
      </w:r>
      <w:r>
        <w:rPr>
          <w:szCs w:val="24"/>
        </w:rPr>
        <w:t> </w:t>
      </w:r>
      <w:r w:rsidRPr="00276047">
        <w:rPr>
          <w:szCs w:val="24"/>
        </w:rPr>
        <w:t>timer senere af administrationen af prostaglandinanalogen gemeprost 1</w:t>
      </w:r>
      <w:r>
        <w:rPr>
          <w:szCs w:val="24"/>
        </w:rPr>
        <w:t> </w:t>
      </w:r>
      <w:r w:rsidRPr="00276047">
        <w:rPr>
          <w:szCs w:val="24"/>
        </w:rPr>
        <w:t>mg vaginalt.</w:t>
      </w:r>
    </w:p>
    <w:p w:rsidR="005D2CD8" w:rsidRPr="00276047" w:rsidRDefault="005D2CD8" w:rsidP="005D2CD8">
      <w:pPr>
        <w:tabs>
          <w:tab w:val="left" w:pos="851"/>
        </w:tabs>
        <w:ind w:left="851" w:hanging="851"/>
        <w:rPr>
          <w:szCs w:val="24"/>
        </w:rPr>
      </w:pPr>
    </w:p>
    <w:p w:rsidR="005D2CD8" w:rsidRPr="00276047" w:rsidRDefault="005D2CD8" w:rsidP="005D2CD8">
      <w:pPr>
        <w:tabs>
          <w:tab w:val="num" w:pos="0"/>
        </w:tabs>
        <w:ind w:left="851"/>
        <w:rPr>
          <w:szCs w:val="24"/>
        </w:rPr>
      </w:pPr>
      <w:r w:rsidRPr="00276047">
        <w:rPr>
          <w:szCs w:val="24"/>
        </w:rPr>
        <w:t>Alternativt kan 200</w:t>
      </w:r>
      <w:r>
        <w:rPr>
          <w:szCs w:val="24"/>
        </w:rPr>
        <w:t> </w:t>
      </w:r>
      <w:r w:rsidRPr="00276047">
        <w:rPr>
          <w:szCs w:val="24"/>
        </w:rPr>
        <w:t>mg mifepriston (dvs. 1</w:t>
      </w:r>
      <w:r>
        <w:rPr>
          <w:szCs w:val="24"/>
        </w:rPr>
        <w:t> </w:t>
      </w:r>
      <w:r w:rsidRPr="00276047">
        <w:rPr>
          <w:szCs w:val="24"/>
        </w:rPr>
        <w:t>tablet på 200</w:t>
      </w:r>
      <w:r>
        <w:rPr>
          <w:szCs w:val="24"/>
        </w:rPr>
        <w:t> </w:t>
      </w:r>
      <w:r w:rsidRPr="00276047">
        <w:rPr>
          <w:szCs w:val="24"/>
        </w:rPr>
        <w:t>mg) også bruges som en enkelt oral dosis efterfulgt 36 til 48</w:t>
      </w:r>
      <w:r>
        <w:rPr>
          <w:szCs w:val="24"/>
        </w:rPr>
        <w:t> </w:t>
      </w:r>
      <w:r w:rsidRPr="00276047">
        <w:rPr>
          <w:szCs w:val="24"/>
        </w:rPr>
        <w:t>timer senere af administration af prostaglandinanalogen gemeprost 1 mg vaginalt (se pkt. 5.1).</w:t>
      </w:r>
    </w:p>
    <w:p w:rsidR="005D2CD8" w:rsidRPr="00276047" w:rsidRDefault="005D2CD8" w:rsidP="005D2CD8">
      <w:pPr>
        <w:tabs>
          <w:tab w:val="num" w:pos="0"/>
        </w:tabs>
        <w:ind w:left="851"/>
        <w:rPr>
          <w:szCs w:val="24"/>
        </w:rPr>
      </w:pPr>
    </w:p>
    <w:p w:rsidR="005D2CD8" w:rsidRPr="00276047" w:rsidRDefault="005D2CD8" w:rsidP="005D2CD8">
      <w:pPr>
        <w:tabs>
          <w:tab w:val="num" w:pos="142"/>
        </w:tabs>
        <w:ind w:left="851"/>
        <w:rPr>
          <w:szCs w:val="24"/>
        </w:rPr>
      </w:pPr>
      <w:r w:rsidRPr="00AD7CEB">
        <w:rPr>
          <w:szCs w:val="24"/>
        </w:rPr>
        <w:t xml:space="preserve">Dosisjustering til en højere dosis (600 mg) er </w:t>
      </w:r>
      <w:r>
        <w:rPr>
          <w:szCs w:val="24"/>
        </w:rPr>
        <w:t>påkrævet</w:t>
      </w:r>
      <w:r w:rsidRPr="00AD7CEB">
        <w:rPr>
          <w:szCs w:val="24"/>
        </w:rPr>
        <w:t xml:space="preserve"> ved samtidig behandling med CYP3A4-inducere (se pkt. 4.5).</w:t>
      </w:r>
    </w:p>
    <w:p w:rsidR="005D2CD8" w:rsidRDefault="005D2CD8" w:rsidP="005D2CD8">
      <w:pPr>
        <w:tabs>
          <w:tab w:val="num" w:pos="0"/>
        </w:tabs>
        <w:ind w:left="851"/>
        <w:rPr>
          <w:szCs w:val="24"/>
        </w:rPr>
      </w:pPr>
    </w:p>
    <w:p w:rsidR="005D2CD8" w:rsidRPr="00276047" w:rsidRDefault="005D2CD8" w:rsidP="005D2CD8">
      <w:pPr>
        <w:tabs>
          <w:tab w:val="num" w:pos="0"/>
        </w:tabs>
        <w:ind w:left="851"/>
        <w:rPr>
          <w:szCs w:val="24"/>
          <w:u w:val="single"/>
        </w:rPr>
      </w:pPr>
      <w:r w:rsidRPr="00276047">
        <w:rPr>
          <w:szCs w:val="24"/>
        </w:rPr>
        <w:t>De respektive produktinformationer indeholder oplysninger om doseringen af misoprostol eller gemeprost.</w:t>
      </w:r>
    </w:p>
    <w:p w:rsidR="005D2CD8" w:rsidRPr="0043016F" w:rsidRDefault="005D2CD8" w:rsidP="005D2CD8">
      <w:pPr>
        <w:tabs>
          <w:tab w:val="left" w:pos="851"/>
        </w:tabs>
        <w:ind w:left="851" w:hanging="851"/>
      </w:pPr>
    </w:p>
    <w:p w:rsidR="005D2CD8" w:rsidRPr="00276047" w:rsidRDefault="005D2CD8" w:rsidP="005D2CD8">
      <w:pPr>
        <w:ind w:left="1418" w:hanging="567"/>
        <w:rPr>
          <w:szCs w:val="24"/>
        </w:rPr>
      </w:pPr>
      <w:r w:rsidRPr="00276047">
        <w:rPr>
          <w:b/>
          <w:szCs w:val="24"/>
        </w:rPr>
        <w:t>2.</w:t>
      </w:r>
      <w:r w:rsidRPr="00276047">
        <w:rPr>
          <w:b/>
          <w:szCs w:val="24"/>
        </w:rPr>
        <w:tab/>
        <w:t>Blødgøring og dilatation af cervix uteri inden kirurgisk afslutning af graviditet under det første trimester</w:t>
      </w:r>
    </w:p>
    <w:p w:rsidR="005D2CD8" w:rsidRPr="00276047" w:rsidRDefault="005D2CD8" w:rsidP="005D2CD8">
      <w:pPr>
        <w:pStyle w:val="Brdtekstindrykning"/>
        <w:ind w:left="851" w:firstLine="0"/>
        <w:jc w:val="left"/>
        <w:rPr>
          <w:b w:val="0"/>
          <w:szCs w:val="24"/>
        </w:rPr>
      </w:pPr>
      <w:r w:rsidRPr="00276047">
        <w:rPr>
          <w:b w:val="0"/>
          <w:szCs w:val="24"/>
        </w:rPr>
        <w:t>Mifepriston tages som en enkelt oral dosis på 200</w:t>
      </w:r>
      <w:r>
        <w:rPr>
          <w:b w:val="0"/>
          <w:szCs w:val="24"/>
        </w:rPr>
        <w:t> </w:t>
      </w:r>
      <w:r w:rsidRPr="00276047">
        <w:rPr>
          <w:b w:val="0"/>
          <w:szCs w:val="24"/>
        </w:rPr>
        <w:t>mg (1</w:t>
      </w:r>
      <w:r>
        <w:rPr>
          <w:b w:val="0"/>
          <w:szCs w:val="24"/>
        </w:rPr>
        <w:t> </w:t>
      </w:r>
      <w:r w:rsidRPr="00276047">
        <w:rPr>
          <w:b w:val="0"/>
          <w:szCs w:val="24"/>
        </w:rPr>
        <w:t>tablet), efterfulgt af kirurgisk afbrydelse af graviditet 36 til 48</w:t>
      </w:r>
      <w:r>
        <w:rPr>
          <w:b w:val="0"/>
          <w:szCs w:val="24"/>
        </w:rPr>
        <w:t> </w:t>
      </w:r>
      <w:r w:rsidRPr="00276047">
        <w:rPr>
          <w:b w:val="0"/>
          <w:szCs w:val="24"/>
        </w:rPr>
        <w:t>timer senere (men ikke senere).</w:t>
      </w:r>
    </w:p>
    <w:p w:rsidR="005D2CD8" w:rsidRPr="0043016F" w:rsidRDefault="005D2CD8" w:rsidP="005D2CD8">
      <w:pPr>
        <w:tabs>
          <w:tab w:val="left" w:pos="851"/>
        </w:tabs>
        <w:ind w:left="851" w:hanging="851"/>
      </w:pPr>
    </w:p>
    <w:p w:rsidR="005D2CD8" w:rsidRPr="00276047" w:rsidRDefault="005D2CD8" w:rsidP="005D2CD8">
      <w:pPr>
        <w:ind w:left="1418" w:hanging="567"/>
        <w:rPr>
          <w:b/>
          <w:szCs w:val="24"/>
        </w:rPr>
      </w:pPr>
      <w:r w:rsidRPr="00276047">
        <w:rPr>
          <w:b/>
          <w:szCs w:val="24"/>
        </w:rPr>
        <w:t>3.</w:t>
      </w:r>
      <w:r w:rsidRPr="00276047">
        <w:rPr>
          <w:b/>
          <w:szCs w:val="24"/>
        </w:rPr>
        <w:tab/>
        <w:t xml:space="preserve">Forberedelse af virkningen af prostaglandinanaloger ved afbrydelse af graviditet af medicinske årsager </w:t>
      </w:r>
    </w:p>
    <w:p w:rsidR="005D2CD8" w:rsidRPr="00276047" w:rsidRDefault="005D2CD8" w:rsidP="005D2CD8">
      <w:pPr>
        <w:ind w:left="851"/>
        <w:rPr>
          <w:szCs w:val="24"/>
        </w:rPr>
      </w:pPr>
      <w:r w:rsidRPr="00276047">
        <w:rPr>
          <w:szCs w:val="24"/>
        </w:rPr>
        <w:t>Mifepriston tages som en enkelt oral dosis på 600</w:t>
      </w:r>
      <w:r>
        <w:rPr>
          <w:szCs w:val="24"/>
        </w:rPr>
        <w:t> </w:t>
      </w:r>
      <w:r w:rsidRPr="00276047">
        <w:rPr>
          <w:szCs w:val="24"/>
        </w:rPr>
        <w:t>mg (dvs. 3</w:t>
      </w:r>
      <w:r>
        <w:rPr>
          <w:szCs w:val="24"/>
        </w:rPr>
        <w:t> </w:t>
      </w:r>
      <w:r w:rsidRPr="00276047">
        <w:rPr>
          <w:szCs w:val="24"/>
        </w:rPr>
        <w:t>tabletter på hver 200</w:t>
      </w:r>
      <w:r>
        <w:rPr>
          <w:szCs w:val="24"/>
        </w:rPr>
        <w:t> </w:t>
      </w:r>
      <w:r w:rsidRPr="00276047">
        <w:rPr>
          <w:szCs w:val="24"/>
        </w:rPr>
        <w:t>mg) 36</w:t>
      </w:r>
      <w:r>
        <w:rPr>
          <w:szCs w:val="24"/>
        </w:rPr>
        <w:t> </w:t>
      </w:r>
      <w:r w:rsidRPr="00276047">
        <w:rPr>
          <w:szCs w:val="24"/>
        </w:rPr>
        <w:t>til 48</w:t>
      </w:r>
      <w:r>
        <w:rPr>
          <w:szCs w:val="24"/>
        </w:rPr>
        <w:t> </w:t>
      </w:r>
      <w:r w:rsidRPr="00276047">
        <w:rPr>
          <w:szCs w:val="24"/>
        </w:rPr>
        <w:t>timer inden planlagt administration af prostaglandin, som vil blive gentaget så ofte, det er indiceret.</w:t>
      </w:r>
    </w:p>
    <w:p w:rsidR="005D2CD8" w:rsidRPr="0043016F" w:rsidRDefault="005D2CD8" w:rsidP="005D2CD8">
      <w:pPr>
        <w:tabs>
          <w:tab w:val="left" w:pos="851"/>
        </w:tabs>
        <w:ind w:left="851" w:hanging="851"/>
      </w:pPr>
    </w:p>
    <w:p w:rsidR="005D2CD8" w:rsidRPr="00276047" w:rsidRDefault="005D2CD8" w:rsidP="005D2CD8">
      <w:pPr>
        <w:ind w:left="1418" w:hanging="567"/>
        <w:rPr>
          <w:b/>
          <w:szCs w:val="24"/>
        </w:rPr>
      </w:pPr>
      <w:r w:rsidRPr="00276047">
        <w:rPr>
          <w:b/>
          <w:szCs w:val="24"/>
        </w:rPr>
        <w:t>4.</w:t>
      </w:r>
      <w:r w:rsidRPr="00276047">
        <w:rPr>
          <w:b/>
          <w:szCs w:val="24"/>
        </w:rPr>
        <w:tab/>
        <w:t>Ve-induktion ved føtal død in utero</w:t>
      </w:r>
    </w:p>
    <w:p w:rsidR="005D2CD8" w:rsidRPr="00276047" w:rsidRDefault="005D2CD8" w:rsidP="005D2CD8">
      <w:pPr>
        <w:pStyle w:val="Brdtekstindrykning"/>
        <w:ind w:left="851" w:firstLine="0"/>
        <w:jc w:val="left"/>
        <w:rPr>
          <w:b w:val="0"/>
          <w:szCs w:val="24"/>
        </w:rPr>
      </w:pPr>
      <w:r w:rsidRPr="00276047">
        <w:rPr>
          <w:b w:val="0"/>
          <w:szCs w:val="24"/>
        </w:rPr>
        <w:t>Mifepriston tages som en enkelt oral dosis på 600</w:t>
      </w:r>
      <w:r>
        <w:rPr>
          <w:b w:val="0"/>
          <w:szCs w:val="24"/>
        </w:rPr>
        <w:t> </w:t>
      </w:r>
      <w:r w:rsidRPr="00276047">
        <w:rPr>
          <w:b w:val="0"/>
          <w:szCs w:val="24"/>
        </w:rPr>
        <w:t>mg dagligt (dvs. 3</w:t>
      </w:r>
      <w:r>
        <w:rPr>
          <w:b w:val="0"/>
          <w:szCs w:val="24"/>
        </w:rPr>
        <w:t> </w:t>
      </w:r>
      <w:r w:rsidRPr="00276047">
        <w:rPr>
          <w:b w:val="0"/>
          <w:szCs w:val="24"/>
        </w:rPr>
        <w:t>tabletter på hver 200</w:t>
      </w:r>
      <w:r>
        <w:rPr>
          <w:b w:val="0"/>
          <w:szCs w:val="24"/>
        </w:rPr>
        <w:t> </w:t>
      </w:r>
      <w:r w:rsidRPr="00276047">
        <w:rPr>
          <w:b w:val="0"/>
          <w:szCs w:val="24"/>
        </w:rPr>
        <w:t>mg) i to efterfølgende dage.</w:t>
      </w:r>
    </w:p>
    <w:p w:rsidR="005D2CD8" w:rsidRPr="00CE7B58" w:rsidRDefault="005D2CD8" w:rsidP="005D2CD8">
      <w:pPr>
        <w:tabs>
          <w:tab w:val="left" w:pos="851"/>
        </w:tabs>
        <w:ind w:left="851" w:hanging="851"/>
      </w:pPr>
    </w:p>
    <w:p w:rsidR="005D2CD8" w:rsidRPr="00276047" w:rsidRDefault="005D2CD8" w:rsidP="005D2CD8">
      <w:pPr>
        <w:ind w:left="851"/>
        <w:rPr>
          <w:szCs w:val="24"/>
        </w:rPr>
      </w:pPr>
      <w:r w:rsidRPr="00276047">
        <w:rPr>
          <w:szCs w:val="24"/>
        </w:rPr>
        <w:t>Veer bør induceres ved de sædvanlige metoder, hvis de ikke er begyndt inden for 72</w:t>
      </w:r>
      <w:r>
        <w:rPr>
          <w:szCs w:val="24"/>
        </w:rPr>
        <w:t> </w:t>
      </w:r>
      <w:r w:rsidRPr="00276047">
        <w:rPr>
          <w:szCs w:val="24"/>
        </w:rPr>
        <w:t>timer efter den første administration af mifepriston.</w:t>
      </w:r>
    </w:p>
    <w:p w:rsidR="005D2CD8" w:rsidRPr="00276047" w:rsidRDefault="005D2CD8" w:rsidP="005D2CD8">
      <w:pPr>
        <w:tabs>
          <w:tab w:val="left" w:pos="851"/>
        </w:tabs>
        <w:ind w:left="851" w:hanging="851"/>
        <w:rPr>
          <w:szCs w:val="24"/>
        </w:rPr>
      </w:pPr>
    </w:p>
    <w:p w:rsidR="005D2CD8" w:rsidRDefault="005D2CD8" w:rsidP="005D2CD8">
      <w:pPr>
        <w:ind w:left="851"/>
        <w:rPr>
          <w:szCs w:val="24"/>
        </w:rPr>
      </w:pPr>
      <w:r w:rsidRPr="00276047">
        <w:rPr>
          <w:szCs w:val="24"/>
        </w:rPr>
        <w:t>Opkastning inden for 45</w:t>
      </w:r>
      <w:r>
        <w:rPr>
          <w:szCs w:val="24"/>
        </w:rPr>
        <w:t> </w:t>
      </w:r>
      <w:r w:rsidRPr="00276047">
        <w:rPr>
          <w:szCs w:val="24"/>
        </w:rPr>
        <w:t>minutter efter indtagelse kan medføre nedsat virkning af mifepriston: I det tilfælde anbefales oral indtagelse af en ny mifepriston 600</w:t>
      </w:r>
      <w:r>
        <w:rPr>
          <w:szCs w:val="24"/>
        </w:rPr>
        <w:t> </w:t>
      </w:r>
      <w:r w:rsidRPr="00276047">
        <w:rPr>
          <w:szCs w:val="24"/>
        </w:rPr>
        <w:t>mg dosis (f</w:t>
      </w:r>
      <w:r>
        <w:rPr>
          <w:szCs w:val="24"/>
        </w:rPr>
        <w:t>x</w:t>
      </w:r>
      <w:r w:rsidRPr="00276047">
        <w:rPr>
          <w:szCs w:val="24"/>
        </w:rPr>
        <w:t xml:space="preserve"> 3</w:t>
      </w:r>
      <w:r>
        <w:rPr>
          <w:szCs w:val="24"/>
        </w:rPr>
        <w:t> </w:t>
      </w:r>
      <w:r w:rsidRPr="00276047">
        <w:rPr>
          <w:szCs w:val="24"/>
        </w:rPr>
        <w:t>tabletter på hver 200</w:t>
      </w:r>
      <w:r>
        <w:rPr>
          <w:szCs w:val="24"/>
        </w:rPr>
        <w:t> </w:t>
      </w:r>
      <w:r w:rsidRPr="00276047">
        <w:rPr>
          <w:szCs w:val="24"/>
        </w:rPr>
        <w:t>mg).</w:t>
      </w:r>
    </w:p>
    <w:p w:rsidR="005D2CD8" w:rsidRPr="00276047" w:rsidRDefault="005D2CD8" w:rsidP="005D2CD8">
      <w:pPr>
        <w:tabs>
          <w:tab w:val="left" w:pos="851"/>
        </w:tabs>
        <w:ind w:left="851" w:hanging="851"/>
        <w:rPr>
          <w:szCs w:val="24"/>
        </w:rPr>
      </w:pPr>
    </w:p>
    <w:p w:rsidR="005D2CD8" w:rsidRPr="00276047" w:rsidRDefault="005D2CD8" w:rsidP="005D2CD8">
      <w:pPr>
        <w:ind w:left="851"/>
        <w:rPr>
          <w:b/>
          <w:szCs w:val="24"/>
          <w:u w:val="single"/>
        </w:rPr>
      </w:pPr>
      <w:r w:rsidRPr="00276047">
        <w:rPr>
          <w:b/>
          <w:szCs w:val="24"/>
          <w:u w:val="single"/>
        </w:rPr>
        <w:t>Pædiatrisk population</w:t>
      </w:r>
    </w:p>
    <w:p w:rsidR="005D2CD8" w:rsidRPr="00276047" w:rsidRDefault="005D2CD8" w:rsidP="005D2CD8">
      <w:pPr>
        <w:ind w:left="851"/>
        <w:rPr>
          <w:szCs w:val="24"/>
        </w:rPr>
      </w:pPr>
      <w:r w:rsidRPr="00276047">
        <w:rPr>
          <w:szCs w:val="24"/>
        </w:rPr>
        <w:t>Der foreligger kun begrænsede data vedrørende anvendelse af mifepriston til unge.</w:t>
      </w:r>
    </w:p>
    <w:p w:rsidR="005D2CD8" w:rsidRDefault="005D2CD8" w:rsidP="005D2CD8">
      <w:pPr>
        <w:tabs>
          <w:tab w:val="left" w:pos="851"/>
        </w:tabs>
        <w:ind w:left="851" w:hanging="851"/>
        <w:rPr>
          <w:szCs w:val="24"/>
        </w:rPr>
      </w:pPr>
    </w:p>
    <w:p w:rsidR="005D2CD8" w:rsidRPr="00276047" w:rsidRDefault="005D2CD8" w:rsidP="005D2CD8">
      <w:pPr>
        <w:ind w:left="851"/>
        <w:rPr>
          <w:b/>
          <w:szCs w:val="24"/>
          <w:u w:val="single"/>
        </w:rPr>
      </w:pPr>
      <w:r w:rsidRPr="00276047">
        <w:rPr>
          <w:b/>
          <w:szCs w:val="24"/>
          <w:u w:val="single"/>
        </w:rPr>
        <w:t>Administration</w:t>
      </w:r>
    </w:p>
    <w:p w:rsidR="005D2CD8" w:rsidRPr="00276047" w:rsidRDefault="005D2CD8" w:rsidP="005D2CD8">
      <w:pPr>
        <w:ind w:left="851"/>
        <w:rPr>
          <w:szCs w:val="24"/>
        </w:rPr>
      </w:pPr>
      <w:r w:rsidRPr="00276047">
        <w:rPr>
          <w:szCs w:val="24"/>
        </w:rPr>
        <w:t>Mifepriston tabletter er kun til oral anvendelse, og andre adm</w:t>
      </w:r>
      <w:r>
        <w:rPr>
          <w:szCs w:val="24"/>
        </w:rPr>
        <w:t>inistrationsveje må ikke bruges.</w:t>
      </w:r>
    </w:p>
    <w:p w:rsidR="005D2CD8" w:rsidRPr="00276047" w:rsidRDefault="005D2CD8" w:rsidP="005D2CD8">
      <w:pPr>
        <w:tabs>
          <w:tab w:val="left" w:pos="851"/>
        </w:tabs>
        <w:ind w:left="851" w:hanging="851"/>
        <w:rPr>
          <w:szCs w:val="24"/>
        </w:rPr>
      </w:pPr>
    </w:p>
    <w:p w:rsidR="005D2CD8" w:rsidRPr="00276047" w:rsidRDefault="005D2CD8" w:rsidP="005D2CD8">
      <w:pPr>
        <w:numPr>
          <w:ilvl w:val="1"/>
          <w:numId w:val="1"/>
        </w:numPr>
        <w:ind w:left="851" w:hanging="851"/>
        <w:rPr>
          <w:b/>
          <w:szCs w:val="24"/>
        </w:rPr>
      </w:pPr>
      <w:r w:rsidRPr="00276047">
        <w:rPr>
          <w:b/>
          <w:szCs w:val="24"/>
        </w:rPr>
        <w:t>Kontraindikationer</w:t>
      </w:r>
    </w:p>
    <w:p w:rsidR="005D2CD8" w:rsidRPr="00276047" w:rsidRDefault="005D2CD8" w:rsidP="005D2CD8">
      <w:pPr>
        <w:pStyle w:val="Brdtekstindrykning"/>
        <w:ind w:left="851" w:firstLine="0"/>
        <w:rPr>
          <w:b w:val="0"/>
          <w:szCs w:val="24"/>
        </w:rPr>
      </w:pPr>
      <w:r w:rsidRPr="00276047">
        <w:rPr>
          <w:b w:val="0"/>
          <w:szCs w:val="24"/>
        </w:rPr>
        <w:t>Dette produkt BØR ALDRIG ordineres i følgende situationer:</w:t>
      </w:r>
    </w:p>
    <w:p w:rsidR="005D2CD8" w:rsidRPr="0043016F" w:rsidRDefault="005D2CD8" w:rsidP="005D2CD8">
      <w:pPr>
        <w:tabs>
          <w:tab w:val="left" w:pos="851"/>
        </w:tabs>
        <w:ind w:left="851" w:hanging="851"/>
      </w:pPr>
    </w:p>
    <w:p w:rsidR="005D2CD8" w:rsidRPr="00276047" w:rsidRDefault="005D2CD8" w:rsidP="005D2CD8">
      <w:pPr>
        <w:ind w:left="851"/>
        <w:rPr>
          <w:b/>
          <w:szCs w:val="24"/>
          <w:u w:val="single"/>
        </w:rPr>
      </w:pPr>
      <w:r w:rsidRPr="00276047">
        <w:rPr>
          <w:b/>
          <w:szCs w:val="24"/>
          <w:u w:val="single"/>
        </w:rPr>
        <w:t>Ved alle indikationer</w:t>
      </w:r>
    </w:p>
    <w:p w:rsidR="005D2CD8" w:rsidRPr="00276047" w:rsidRDefault="005D2CD8" w:rsidP="005D2CD8">
      <w:pPr>
        <w:numPr>
          <w:ilvl w:val="0"/>
          <w:numId w:val="22"/>
        </w:numPr>
        <w:tabs>
          <w:tab w:val="left" w:pos="284"/>
        </w:tabs>
        <w:ind w:left="851" w:firstLine="0"/>
        <w:rPr>
          <w:szCs w:val="24"/>
        </w:rPr>
      </w:pPr>
      <w:r w:rsidRPr="00276047">
        <w:rPr>
          <w:szCs w:val="24"/>
        </w:rPr>
        <w:t>kronisk binyresvigt,</w:t>
      </w:r>
    </w:p>
    <w:p w:rsidR="005D2CD8" w:rsidRPr="00276047" w:rsidRDefault="005D2CD8" w:rsidP="005D2CD8">
      <w:pPr>
        <w:numPr>
          <w:ilvl w:val="0"/>
          <w:numId w:val="22"/>
        </w:numPr>
        <w:tabs>
          <w:tab w:val="left" w:pos="284"/>
        </w:tabs>
        <w:ind w:left="851" w:firstLine="0"/>
        <w:rPr>
          <w:szCs w:val="24"/>
        </w:rPr>
      </w:pPr>
      <w:r w:rsidRPr="00276047">
        <w:rPr>
          <w:szCs w:val="24"/>
        </w:rPr>
        <w:t xml:space="preserve">overfølsomhed over for det aktive stof eller over for et eller flere af hjælpestofferne </w:t>
      </w:r>
    </w:p>
    <w:p w:rsidR="005D2CD8" w:rsidRPr="00276047" w:rsidRDefault="005D2CD8" w:rsidP="005D2CD8">
      <w:pPr>
        <w:tabs>
          <w:tab w:val="left" w:pos="284"/>
        </w:tabs>
        <w:ind w:left="644"/>
        <w:rPr>
          <w:szCs w:val="24"/>
        </w:rPr>
      </w:pPr>
      <w:r w:rsidRPr="00276047">
        <w:rPr>
          <w:szCs w:val="24"/>
        </w:rPr>
        <w:tab/>
        <w:t>anført i pkt.</w:t>
      </w:r>
      <w:r>
        <w:rPr>
          <w:szCs w:val="24"/>
        </w:rPr>
        <w:t> </w:t>
      </w:r>
      <w:r w:rsidRPr="00276047">
        <w:rPr>
          <w:szCs w:val="24"/>
        </w:rPr>
        <w:t>6.1</w:t>
      </w:r>
    </w:p>
    <w:p w:rsidR="005D2CD8" w:rsidRPr="00276047" w:rsidRDefault="005D2CD8" w:rsidP="005D2CD8">
      <w:pPr>
        <w:numPr>
          <w:ilvl w:val="0"/>
          <w:numId w:val="22"/>
        </w:numPr>
        <w:tabs>
          <w:tab w:val="clear" w:pos="644"/>
          <w:tab w:val="num" w:pos="851"/>
        </w:tabs>
        <w:ind w:left="851" w:firstLine="0"/>
        <w:rPr>
          <w:szCs w:val="24"/>
        </w:rPr>
      </w:pPr>
      <w:r w:rsidRPr="00276047">
        <w:rPr>
          <w:szCs w:val="24"/>
        </w:rPr>
        <w:t>svær astma der ikke er kontrolleret af en behandling,</w:t>
      </w:r>
    </w:p>
    <w:p w:rsidR="005D2CD8" w:rsidRPr="00276047" w:rsidRDefault="005D2CD8" w:rsidP="005D2CD8">
      <w:pPr>
        <w:numPr>
          <w:ilvl w:val="0"/>
          <w:numId w:val="22"/>
        </w:numPr>
        <w:tabs>
          <w:tab w:val="left" w:pos="284"/>
        </w:tabs>
        <w:ind w:left="851" w:firstLine="0"/>
        <w:rPr>
          <w:szCs w:val="24"/>
        </w:rPr>
      </w:pPr>
      <w:r w:rsidRPr="00276047">
        <w:rPr>
          <w:szCs w:val="24"/>
        </w:rPr>
        <w:t>arvelig porfyri.</w:t>
      </w:r>
    </w:p>
    <w:p w:rsidR="005D2CD8" w:rsidRPr="0043016F" w:rsidRDefault="005D2CD8" w:rsidP="005D2CD8">
      <w:pPr>
        <w:tabs>
          <w:tab w:val="left" w:pos="851"/>
        </w:tabs>
        <w:ind w:left="851" w:hanging="851"/>
      </w:pPr>
    </w:p>
    <w:p w:rsidR="005D2CD8" w:rsidRPr="00276047" w:rsidRDefault="005D2CD8" w:rsidP="005D2CD8">
      <w:pPr>
        <w:pStyle w:val="Brdtekstindrykning"/>
        <w:ind w:left="851" w:firstLine="0"/>
        <w:jc w:val="left"/>
        <w:rPr>
          <w:szCs w:val="24"/>
          <w:u w:val="single"/>
        </w:rPr>
      </w:pPr>
      <w:r w:rsidRPr="00276047">
        <w:rPr>
          <w:szCs w:val="24"/>
          <w:u w:val="single"/>
        </w:rPr>
        <w:t>Ved indikationen: medicinsk afbrydelse af graviditet under udvikling</w:t>
      </w:r>
    </w:p>
    <w:p w:rsidR="005D2CD8" w:rsidRPr="00276047" w:rsidRDefault="005D2CD8" w:rsidP="005D2CD8">
      <w:pPr>
        <w:pStyle w:val="Brdtekstindrykning"/>
        <w:numPr>
          <w:ilvl w:val="0"/>
          <w:numId w:val="22"/>
        </w:numPr>
        <w:ind w:left="1418" w:hanging="567"/>
        <w:rPr>
          <w:b w:val="0"/>
          <w:szCs w:val="24"/>
        </w:rPr>
      </w:pPr>
      <w:r w:rsidRPr="00276047">
        <w:rPr>
          <w:b w:val="0"/>
          <w:szCs w:val="24"/>
        </w:rPr>
        <w:t>graviditet der ikke er bekræftet ved ultralydsscanning eller biologiske tests,</w:t>
      </w:r>
    </w:p>
    <w:p w:rsidR="005D2CD8" w:rsidRPr="00276047" w:rsidRDefault="005D2CD8" w:rsidP="005D2CD8">
      <w:pPr>
        <w:pStyle w:val="Brdtekstindrykning"/>
        <w:numPr>
          <w:ilvl w:val="0"/>
          <w:numId w:val="22"/>
        </w:numPr>
        <w:ind w:left="1418" w:hanging="567"/>
        <w:rPr>
          <w:b w:val="0"/>
          <w:szCs w:val="24"/>
        </w:rPr>
      </w:pPr>
      <w:r w:rsidRPr="00276047">
        <w:rPr>
          <w:b w:val="0"/>
          <w:szCs w:val="24"/>
        </w:rPr>
        <w:t>graviditet efter 63</w:t>
      </w:r>
      <w:r>
        <w:rPr>
          <w:b w:val="0"/>
          <w:szCs w:val="24"/>
        </w:rPr>
        <w:t> </w:t>
      </w:r>
      <w:r w:rsidRPr="00276047">
        <w:rPr>
          <w:b w:val="0"/>
          <w:szCs w:val="24"/>
        </w:rPr>
        <w:t>dages amenor</w:t>
      </w:r>
      <w:r>
        <w:rPr>
          <w:b w:val="0"/>
          <w:szCs w:val="24"/>
        </w:rPr>
        <w:t>é</w:t>
      </w:r>
      <w:r w:rsidRPr="00276047">
        <w:rPr>
          <w:b w:val="0"/>
          <w:szCs w:val="24"/>
        </w:rPr>
        <w:t>,</w:t>
      </w:r>
    </w:p>
    <w:p w:rsidR="005D2CD8" w:rsidRPr="00276047" w:rsidRDefault="005D2CD8" w:rsidP="005D2CD8">
      <w:pPr>
        <w:pStyle w:val="Brdtekstindrykning"/>
        <w:numPr>
          <w:ilvl w:val="0"/>
          <w:numId w:val="22"/>
        </w:numPr>
        <w:ind w:left="1418" w:hanging="567"/>
        <w:rPr>
          <w:b w:val="0"/>
          <w:szCs w:val="24"/>
          <w:lang w:val="sv-SE"/>
        </w:rPr>
      </w:pPr>
      <w:r w:rsidRPr="00276047">
        <w:rPr>
          <w:b w:val="0"/>
          <w:szCs w:val="24"/>
          <w:lang w:val="sv-SE"/>
        </w:rPr>
        <w:t>mistanke om extra-uterin graviditet,</w:t>
      </w:r>
    </w:p>
    <w:p w:rsidR="005D2CD8" w:rsidRPr="00276047" w:rsidRDefault="005D2CD8" w:rsidP="005D2CD8">
      <w:pPr>
        <w:pStyle w:val="Brdtekstindrykning"/>
        <w:numPr>
          <w:ilvl w:val="0"/>
          <w:numId w:val="22"/>
        </w:numPr>
        <w:ind w:left="1418" w:hanging="567"/>
        <w:rPr>
          <w:b w:val="0"/>
          <w:szCs w:val="24"/>
        </w:rPr>
      </w:pPr>
      <w:r w:rsidRPr="00276047">
        <w:rPr>
          <w:b w:val="0"/>
          <w:szCs w:val="24"/>
        </w:rPr>
        <w:t>kontraindikation for den valgte prostaglandinanalog.</w:t>
      </w:r>
    </w:p>
    <w:p w:rsidR="005D2CD8" w:rsidRPr="0043016F" w:rsidRDefault="005D2CD8" w:rsidP="005D2CD8">
      <w:pPr>
        <w:tabs>
          <w:tab w:val="left" w:pos="851"/>
        </w:tabs>
        <w:ind w:left="851" w:hanging="851"/>
        <w:rPr>
          <w:b/>
        </w:rPr>
      </w:pPr>
    </w:p>
    <w:p w:rsidR="005D2CD8" w:rsidRPr="00276047" w:rsidRDefault="005D2CD8" w:rsidP="005D2CD8">
      <w:pPr>
        <w:pStyle w:val="Brdtekstindrykning"/>
        <w:ind w:left="851" w:firstLine="0"/>
        <w:jc w:val="left"/>
        <w:rPr>
          <w:szCs w:val="24"/>
          <w:u w:val="single"/>
        </w:rPr>
      </w:pPr>
      <w:r w:rsidRPr="00276047">
        <w:rPr>
          <w:szCs w:val="24"/>
          <w:u w:val="single"/>
        </w:rPr>
        <w:t>Ved indikationen: blødgøring og dilatation af cervix uteri forud for kirurgisk afbrydelse af graviditet</w:t>
      </w:r>
    </w:p>
    <w:p w:rsidR="005D2CD8" w:rsidRPr="00276047" w:rsidRDefault="005D2CD8" w:rsidP="005D2CD8">
      <w:pPr>
        <w:numPr>
          <w:ilvl w:val="0"/>
          <w:numId w:val="22"/>
        </w:numPr>
        <w:ind w:left="1418" w:hanging="567"/>
        <w:jc w:val="both"/>
        <w:rPr>
          <w:szCs w:val="24"/>
        </w:rPr>
      </w:pPr>
      <w:r w:rsidRPr="00276047">
        <w:rPr>
          <w:szCs w:val="24"/>
        </w:rPr>
        <w:t>graviditet der ikke er bekræftet ved ultralydsscanning eller biologisk test,</w:t>
      </w:r>
    </w:p>
    <w:p w:rsidR="005D2CD8" w:rsidRPr="00276047" w:rsidRDefault="005D2CD8" w:rsidP="005D2CD8">
      <w:pPr>
        <w:numPr>
          <w:ilvl w:val="0"/>
          <w:numId w:val="22"/>
        </w:numPr>
        <w:ind w:left="1418" w:hanging="567"/>
        <w:jc w:val="both"/>
        <w:rPr>
          <w:szCs w:val="24"/>
        </w:rPr>
      </w:pPr>
      <w:r w:rsidRPr="00276047">
        <w:rPr>
          <w:szCs w:val="24"/>
        </w:rPr>
        <w:t>graviditet på 84</w:t>
      </w:r>
      <w:r>
        <w:rPr>
          <w:szCs w:val="24"/>
        </w:rPr>
        <w:t> </w:t>
      </w:r>
      <w:r w:rsidRPr="00276047">
        <w:rPr>
          <w:szCs w:val="24"/>
        </w:rPr>
        <w:t>dages amenor</w:t>
      </w:r>
      <w:r>
        <w:rPr>
          <w:szCs w:val="24"/>
        </w:rPr>
        <w:t>é</w:t>
      </w:r>
      <w:r w:rsidRPr="00276047">
        <w:rPr>
          <w:szCs w:val="24"/>
        </w:rPr>
        <w:t xml:space="preserve"> og derover,</w:t>
      </w:r>
    </w:p>
    <w:p w:rsidR="005D2CD8" w:rsidRPr="00276047" w:rsidRDefault="005D2CD8" w:rsidP="005D2CD8">
      <w:pPr>
        <w:numPr>
          <w:ilvl w:val="0"/>
          <w:numId w:val="22"/>
        </w:numPr>
        <w:ind w:left="1418" w:hanging="567"/>
        <w:jc w:val="both"/>
        <w:rPr>
          <w:szCs w:val="24"/>
          <w:lang w:val="sv-SE"/>
        </w:rPr>
      </w:pPr>
      <w:r w:rsidRPr="00276047">
        <w:rPr>
          <w:szCs w:val="24"/>
          <w:lang w:val="sv-SE"/>
        </w:rPr>
        <w:t>mistanke om extra-uterin graviditet.</w:t>
      </w:r>
    </w:p>
    <w:p w:rsidR="005D2CD8" w:rsidRPr="00296C2A" w:rsidRDefault="005D2CD8" w:rsidP="005D2CD8">
      <w:pPr>
        <w:tabs>
          <w:tab w:val="left" w:pos="851"/>
        </w:tabs>
        <w:ind w:left="851" w:hanging="851"/>
        <w:rPr>
          <w:szCs w:val="24"/>
          <w:lang w:val="sv-SE"/>
        </w:rPr>
      </w:pPr>
    </w:p>
    <w:p w:rsidR="005D2CD8" w:rsidRPr="00276047" w:rsidRDefault="005D2CD8" w:rsidP="005D2CD8">
      <w:pPr>
        <w:pStyle w:val="Brdtekst"/>
        <w:ind w:left="851"/>
        <w:jc w:val="left"/>
        <w:rPr>
          <w:i/>
          <w:szCs w:val="24"/>
          <w:u w:val="single"/>
        </w:rPr>
      </w:pPr>
      <w:r w:rsidRPr="00276047">
        <w:rPr>
          <w:szCs w:val="24"/>
          <w:u w:val="single"/>
        </w:rPr>
        <w:t xml:space="preserve">Ved indikationen: forberedelse af virkningen af prostaglandinanaloger ved afbrydelsen af graviditet af medicinske årsager </w:t>
      </w:r>
      <w:r w:rsidRPr="00276047">
        <w:rPr>
          <w:i/>
          <w:szCs w:val="24"/>
          <w:u w:val="single"/>
        </w:rPr>
        <w:t>(efter første trimester)</w:t>
      </w:r>
    </w:p>
    <w:p w:rsidR="005D2CD8" w:rsidRPr="00276047" w:rsidRDefault="005D2CD8" w:rsidP="005D2CD8">
      <w:pPr>
        <w:pStyle w:val="Brdtekst"/>
        <w:numPr>
          <w:ilvl w:val="0"/>
          <w:numId w:val="22"/>
        </w:numPr>
        <w:ind w:firstLine="207"/>
        <w:rPr>
          <w:b w:val="0"/>
          <w:szCs w:val="24"/>
        </w:rPr>
      </w:pPr>
      <w:r w:rsidRPr="00276047">
        <w:rPr>
          <w:b w:val="0"/>
          <w:szCs w:val="24"/>
        </w:rPr>
        <w:t>kontraindikation for den valgte prostaglandinanalog</w:t>
      </w:r>
    </w:p>
    <w:p w:rsidR="005D2CD8" w:rsidRPr="00276047" w:rsidRDefault="005D2CD8" w:rsidP="005D2CD8">
      <w:pPr>
        <w:tabs>
          <w:tab w:val="left" w:pos="851"/>
        </w:tabs>
        <w:ind w:left="851" w:hanging="851"/>
        <w:rPr>
          <w:szCs w:val="24"/>
        </w:rPr>
      </w:pPr>
    </w:p>
    <w:p w:rsidR="005D2CD8" w:rsidRPr="00276047" w:rsidRDefault="005D2CD8" w:rsidP="005D2CD8">
      <w:pPr>
        <w:keepNext/>
        <w:numPr>
          <w:ilvl w:val="1"/>
          <w:numId w:val="1"/>
        </w:numPr>
        <w:tabs>
          <w:tab w:val="left" w:pos="1276"/>
        </w:tabs>
        <w:ind w:left="851" w:hanging="851"/>
        <w:rPr>
          <w:b/>
          <w:szCs w:val="24"/>
          <w:u w:val="single"/>
        </w:rPr>
      </w:pPr>
      <w:r w:rsidRPr="00276047">
        <w:rPr>
          <w:b/>
          <w:szCs w:val="24"/>
        </w:rPr>
        <w:t>Særlige advarsler og forsigtighedsregler vedrørende brugen</w:t>
      </w:r>
    </w:p>
    <w:p w:rsidR="005D2CD8" w:rsidRDefault="005D2CD8" w:rsidP="005D2CD8">
      <w:pPr>
        <w:pStyle w:val="Overskrift6"/>
        <w:keepNext/>
        <w:spacing w:before="0" w:after="0"/>
        <w:ind w:left="851"/>
        <w:rPr>
          <w:sz w:val="24"/>
          <w:szCs w:val="24"/>
        </w:rPr>
      </w:pPr>
    </w:p>
    <w:p w:rsidR="005D2CD8" w:rsidRPr="00276047" w:rsidRDefault="005D2CD8" w:rsidP="005D2CD8">
      <w:pPr>
        <w:pStyle w:val="Overskrift6"/>
        <w:keepNext/>
        <w:spacing w:before="0" w:after="0"/>
        <w:ind w:left="851"/>
        <w:rPr>
          <w:sz w:val="24"/>
          <w:szCs w:val="24"/>
        </w:rPr>
      </w:pPr>
      <w:r w:rsidRPr="00276047">
        <w:rPr>
          <w:sz w:val="24"/>
          <w:szCs w:val="24"/>
        </w:rPr>
        <w:t>Advarsler</w:t>
      </w:r>
    </w:p>
    <w:p w:rsidR="005D2CD8" w:rsidRDefault="005D2CD8" w:rsidP="005D2CD8">
      <w:pPr>
        <w:ind w:left="851"/>
        <w:rPr>
          <w:szCs w:val="24"/>
        </w:rPr>
      </w:pPr>
      <w:r>
        <w:rPr>
          <w:szCs w:val="24"/>
        </w:rPr>
        <w:t>På grund af mifepristons abortfremkaldende virkninger må det aldrig anvendes til gravide kvinder, der ønsker at fuldføre graviditeten.</w:t>
      </w:r>
    </w:p>
    <w:p w:rsidR="005D2CD8" w:rsidRDefault="005D2CD8" w:rsidP="005D2CD8">
      <w:pPr>
        <w:ind w:left="851"/>
        <w:rPr>
          <w:szCs w:val="24"/>
        </w:rPr>
      </w:pPr>
    </w:p>
    <w:p w:rsidR="005D2CD8" w:rsidRDefault="005D2CD8" w:rsidP="005D2CD8">
      <w:pPr>
        <w:ind w:left="851"/>
        <w:rPr>
          <w:szCs w:val="24"/>
        </w:rPr>
      </w:pPr>
      <w:r>
        <w:rPr>
          <w:szCs w:val="24"/>
        </w:rPr>
        <w:t>Graviditetens alder skal fastlægges på baggrund spørgsmål og den kliniske undersøgelse af patienten. Ultralydsscanning af uterus anbefales.</w:t>
      </w:r>
    </w:p>
    <w:p w:rsidR="005D2CD8" w:rsidRDefault="005D2CD8" w:rsidP="005D2CD8">
      <w:pPr>
        <w:ind w:left="851"/>
        <w:rPr>
          <w:szCs w:val="24"/>
        </w:rPr>
      </w:pPr>
    </w:p>
    <w:p w:rsidR="005D2CD8" w:rsidRDefault="005D2CD8" w:rsidP="005D2CD8">
      <w:pPr>
        <w:ind w:left="851"/>
        <w:rPr>
          <w:szCs w:val="24"/>
        </w:rPr>
      </w:pPr>
      <w:r>
        <w:rPr>
          <w:szCs w:val="24"/>
        </w:rPr>
        <w:t>Der er indberettet svære kutane bivirkninger, herunder toksisk epidermal nekrolyse og akut generaliseret exanthematøs pustulose, i forbindelse med mifepriston (se pkt. 4.8). Behandling med mifepriston skal seponeres øjeblikkeligt hos patienter, der får svære kutane bivirkninger.</w:t>
      </w:r>
    </w:p>
    <w:p w:rsidR="005D2CD8" w:rsidRDefault="005D2CD8" w:rsidP="005D2CD8">
      <w:pPr>
        <w:ind w:left="851"/>
        <w:rPr>
          <w:szCs w:val="24"/>
        </w:rPr>
      </w:pPr>
    </w:p>
    <w:p w:rsidR="005D2CD8" w:rsidRDefault="005D2CD8" w:rsidP="005D2CD8">
      <w:pPr>
        <w:ind w:left="851"/>
        <w:rPr>
          <w:szCs w:val="24"/>
        </w:rPr>
      </w:pPr>
      <w:r>
        <w:rPr>
          <w:szCs w:val="24"/>
        </w:rPr>
        <w:t>Behandling med mifepriston bør ikke genoptages</w:t>
      </w:r>
    </w:p>
    <w:p w:rsidR="005D2CD8" w:rsidRDefault="005D2CD8" w:rsidP="005D2CD8">
      <w:pPr>
        <w:ind w:left="851"/>
        <w:rPr>
          <w:szCs w:val="24"/>
        </w:rPr>
      </w:pPr>
    </w:p>
    <w:p w:rsidR="005D2CD8" w:rsidRDefault="005D2CD8" w:rsidP="005D2CD8">
      <w:pPr>
        <w:ind w:left="851"/>
        <w:rPr>
          <w:szCs w:val="24"/>
        </w:rPr>
      </w:pPr>
      <w:r w:rsidRPr="00E433E0">
        <w:rPr>
          <w:szCs w:val="24"/>
        </w:rPr>
        <w:t xml:space="preserve">Farmakokinetikken, sikkerheden og tolerabiliteten af mifepriston 200 mg blev undersøgt hos kvinder med moderat nedsat leverfunktion </w:t>
      </w:r>
      <w:r w:rsidRPr="00D947DC">
        <w:rPr>
          <w:iCs/>
          <w:szCs w:val="24"/>
        </w:rPr>
        <w:t>versus</w:t>
      </w:r>
      <w:r w:rsidRPr="00BB6050">
        <w:rPr>
          <w:szCs w:val="24"/>
        </w:rPr>
        <w:t xml:space="preserve"> raske</w:t>
      </w:r>
      <w:r w:rsidRPr="00E433E0">
        <w:rPr>
          <w:szCs w:val="24"/>
        </w:rPr>
        <w:t xml:space="preserve"> kvindelige deltagere med normal leverfunktion. Statistiske analyser af total AUC∞ og C</w:t>
      </w:r>
      <w:r w:rsidRPr="00CE7B58">
        <w:rPr>
          <w:szCs w:val="24"/>
          <w:vertAlign w:val="subscript"/>
        </w:rPr>
        <w:t>max</w:t>
      </w:r>
      <w:r w:rsidRPr="00E433E0">
        <w:rPr>
          <w:szCs w:val="24"/>
        </w:rPr>
        <w:t xml:space="preserve"> for mifepriston, N-demethyleret metabolit, hydroxyleret metabolit og di-demethyleret metabolit viste et fald i både samlet </w:t>
      </w:r>
      <w:r w:rsidRPr="00CE7B58">
        <w:rPr>
          <w:i/>
          <w:iCs/>
          <w:szCs w:val="24"/>
        </w:rPr>
        <w:t>peak</w:t>
      </w:r>
      <w:r w:rsidRPr="00E433E0">
        <w:rPr>
          <w:szCs w:val="24"/>
        </w:rPr>
        <w:t xml:space="preserve"> og eksponering hos patienter med moderat nedsat leverfunktion sammenlignet med raske </w:t>
      </w:r>
      <w:r>
        <w:rPr>
          <w:szCs w:val="24"/>
        </w:rPr>
        <w:t xml:space="preserve"> frivillige </w:t>
      </w:r>
      <w:r w:rsidRPr="00E433E0">
        <w:rPr>
          <w:szCs w:val="24"/>
        </w:rPr>
        <w:t xml:space="preserve">deltagere. Dette fald i eksponeringen kan </w:t>
      </w:r>
      <w:r w:rsidRPr="00CD1CA2">
        <w:rPr>
          <w:szCs w:val="24"/>
        </w:rPr>
        <w:t xml:space="preserve">være forårsaget af </w:t>
      </w:r>
      <w:r w:rsidRPr="00E433E0">
        <w:rPr>
          <w:szCs w:val="24"/>
        </w:rPr>
        <w:t xml:space="preserve">et fald i absorption og/eller proteinbinding. </w:t>
      </w:r>
      <w:r>
        <w:rPr>
          <w:szCs w:val="24"/>
        </w:rPr>
        <w:t>D</w:t>
      </w:r>
      <w:r w:rsidRPr="00E433E0">
        <w:rPr>
          <w:szCs w:val="24"/>
        </w:rPr>
        <w:t xml:space="preserve">e mulige konsekvenser af moderat </w:t>
      </w:r>
      <w:r>
        <w:rPr>
          <w:szCs w:val="24"/>
        </w:rPr>
        <w:t xml:space="preserve">nedsat </w:t>
      </w:r>
      <w:r w:rsidRPr="00E433E0">
        <w:rPr>
          <w:szCs w:val="24"/>
        </w:rPr>
        <w:t xml:space="preserve">leverfunktion på den </w:t>
      </w:r>
      <w:r>
        <w:rPr>
          <w:szCs w:val="24"/>
        </w:rPr>
        <w:t>u</w:t>
      </w:r>
      <w:r w:rsidRPr="00E433E0">
        <w:rPr>
          <w:szCs w:val="24"/>
        </w:rPr>
        <w:t xml:space="preserve">bundne fraktion kunne </w:t>
      </w:r>
      <w:r>
        <w:rPr>
          <w:szCs w:val="24"/>
        </w:rPr>
        <w:t>dog</w:t>
      </w:r>
      <w:r w:rsidRPr="00E433E0">
        <w:rPr>
          <w:szCs w:val="24"/>
        </w:rPr>
        <w:t xml:space="preserve"> ikke bestemmes. </w:t>
      </w:r>
      <w:r>
        <w:rPr>
          <w:szCs w:val="24"/>
        </w:rPr>
        <w:t>K</w:t>
      </w:r>
      <w:r w:rsidRPr="00E433E0">
        <w:rPr>
          <w:szCs w:val="24"/>
        </w:rPr>
        <w:t>onklusion</w:t>
      </w:r>
      <w:r>
        <w:rPr>
          <w:szCs w:val="24"/>
        </w:rPr>
        <w:t>en</w:t>
      </w:r>
      <w:r w:rsidRPr="00E433E0">
        <w:rPr>
          <w:szCs w:val="24"/>
        </w:rPr>
        <w:t xml:space="preserve"> er</w:t>
      </w:r>
      <w:r>
        <w:rPr>
          <w:szCs w:val="24"/>
        </w:rPr>
        <w:t>,</w:t>
      </w:r>
      <w:r w:rsidRPr="00E433E0">
        <w:rPr>
          <w:szCs w:val="24"/>
        </w:rPr>
        <w:t xml:space="preserve"> </w:t>
      </w:r>
      <w:r>
        <w:rPr>
          <w:szCs w:val="24"/>
        </w:rPr>
        <w:t xml:space="preserve">at </w:t>
      </w:r>
      <w:r w:rsidRPr="00E433E0">
        <w:rPr>
          <w:szCs w:val="24"/>
        </w:rPr>
        <w:t xml:space="preserve">de kliniske konsekvenser af administration af 200 mg mifepriston </w:t>
      </w:r>
      <w:r>
        <w:rPr>
          <w:szCs w:val="24"/>
        </w:rPr>
        <w:t>hos</w:t>
      </w:r>
      <w:r w:rsidRPr="00E433E0">
        <w:rPr>
          <w:szCs w:val="24"/>
        </w:rPr>
        <w:t xml:space="preserve"> patienter med moderat nedsat leverfunktion</w:t>
      </w:r>
      <w:r>
        <w:rPr>
          <w:szCs w:val="24"/>
        </w:rPr>
        <w:t xml:space="preserve"> ikke er </w:t>
      </w:r>
      <w:r w:rsidRPr="00E433E0">
        <w:rPr>
          <w:szCs w:val="24"/>
        </w:rPr>
        <w:t>kendte.</w:t>
      </w:r>
      <w:r>
        <w:rPr>
          <w:szCs w:val="24"/>
        </w:rPr>
        <w:t xml:space="preserve">  </w:t>
      </w:r>
    </w:p>
    <w:p w:rsidR="00AD0BC0" w:rsidRDefault="00AD0BC0" w:rsidP="00AD0BC0">
      <w:pPr>
        <w:ind w:left="851"/>
        <w:rPr>
          <w:szCs w:val="24"/>
        </w:rPr>
      </w:pPr>
    </w:p>
    <w:p w:rsidR="00AD0BC0" w:rsidRPr="00276047" w:rsidRDefault="00AD0BC0" w:rsidP="00AD0BC0">
      <w:pPr>
        <w:pBdr>
          <w:top w:val="single" w:sz="4" w:space="1" w:color="auto"/>
          <w:left w:val="single" w:sz="4" w:space="0" w:color="auto"/>
          <w:bottom w:val="single" w:sz="4" w:space="1" w:color="auto"/>
          <w:right w:val="single" w:sz="4" w:space="4" w:color="auto"/>
        </w:pBdr>
        <w:rPr>
          <w:b/>
          <w:i/>
          <w:szCs w:val="24"/>
        </w:rPr>
      </w:pPr>
      <w:r w:rsidRPr="00276047">
        <w:rPr>
          <w:b/>
          <w:i/>
          <w:szCs w:val="24"/>
        </w:rPr>
        <w:t>I fravær af specifikke studier frarådes mifepriston til patienter med:</w:t>
      </w:r>
    </w:p>
    <w:p w:rsidR="00AD0BC0" w:rsidRPr="00276047" w:rsidRDefault="00AD0BC0" w:rsidP="00AD0BC0">
      <w:pPr>
        <w:pBdr>
          <w:top w:val="single" w:sz="4" w:space="1" w:color="auto"/>
          <w:left w:val="single" w:sz="4" w:space="0" w:color="auto"/>
          <w:bottom w:val="single" w:sz="4" w:space="1" w:color="auto"/>
          <w:right w:val="single" w:sz="4" w:space="4" w:color="auto"/>
        </w:pBdr>
        <w:rPr>
          <w:b/>
          <w:i/>
          <w:szCs w:val="24"/>
        </w:rPr>
      </w:pPr>
      <w:r w:rsidRPr="00276047">
        <w:rPr>
          <w:b/>
          <w:i/>
          <w:szCs w:val="24"/>
        </w:rPr>
        <w:t>-</w:t>
      </w:r>
      <w:r w:rsidRPr="00276047">
        <w:rPr>
          <w:b/>
          <w:i/>
          <w:szCs w:val="24"/>
        </w:rPr>
        <w:tab/>
        <w:t>Underernæring</w:t>
      </w:r>
    </w:p>
    <w:p w:rsidR="00AD0BC0" w:rsidRPr="00276047" w:rsidRDefault="00AD0BC0" w:rsidP="00AD0BC0">
      <w:pPr>
        <w:pBdr>
          <w:top w:val="single" w:sz="4" w:space="1" w:color="auto"/>
          <w:left w:val="single" w:sz="4" w:space="0" w:color="auto"/>
          <w:bottom w:val="single" w:sz="4" w:space="1" w:color="auto"/>
          <w:right w:val="single" w:sz="4" w:space="4" w:color="auto"/>
        </w:pBdr>
        <w:rPr>
          <w:b/>
          <w:i/>
          <w:szCs w:val="24"/>
        </w:rPr>
      </w:pPr>
      <w:r w:rsidRPr="00276047">
        <w:rPr>
          <w:b/>
          <w:i/>
          <w:szCs w:val="24"/>
        </w:rPr>
        <w:t>-</w:t>
      </w:r>
      <w:r w:rsidRPr="00276047">
        <w:rPr>
          <w:b/>
          <w:i/>
          <w:szCs w:val="24"/>
        </w:rPr>
        <w:tab/>
        <w:t>Leversvigt</w:t>
      </w:r>
    </w:p>
    <w:p w:rsidR="00AD0BC0" w:rsidRPr="00276047" w:rsidRDefault="00AD0BC0" w:rsidP="00AD0BC0">
      <w:pPr>
        <w:pBdr>
          <w:top w:val="single" w:sz="4" w:space="1" w:color="auto"/>
          <w:left w:val="single" w:sz="4" w:space="0" w:color="auto"/>
          <w:bottom w:val="single" w:sz="4" w:space="1" w:color="auto"/>
          <w:right w:val="single" w:sz="4" w:space="4" w:color="auto"/>
        </w:pBdr>
        <w:rPr>
          <w:b/>
          <w:i/>
          <w:szCs w:val="24"/>
        </w:rPr>
      </w:pPr>
      <w:r w:rsidRPr="00276047">
        <w:rPr>
          <w:b/>
          <w:i/>
          <w:szCs w:val="24"/>
        </w:rPr>
        <w:t>-</w:t>
      </w:r>
      <w:r w:rsidRPr="00276047">
        <w:rPr>
          <w:b/>
          <w:i/>
          <w:szCs w:val="24"/>
        </w:rPr>
        <w:tab/>
        <w:t>Nyresvigt</w:t>
      </w:r>
    </w:p>
    <w:p w:rsidR="00AD0BC0" w:rsidRDefault="00AD0BC0" w:rsidP="00AD0BC0">
      <w:pPr>
        <w:rPr>
          <w:b/>
          <w:i/>
          <w:szCs w:val="24"/>
        </w:rPr>
      </w:pPr>
    </w:p>
    <w:p w:rsidR="005D2CD8" w:rsidRPr="00276047" w:rsidRDefault="005D2CD8" w:rsidP="005D2CD8">
      <w:pPr>
        <w:tabs>
          <w:tab w:val="left" w:pos="567"/>
        </w:tabs>
        <w:ind w:left="567" w:firstLine="284"/>
        <w:rPr>
          <w:b/>
          <w:szCs w:val="24"/>
        </w:rPr>
      </w:pPr>
      <w:r w:rsidRPr="00276047">
        <w:rPr>
          <w:b/>
          <w:szCs w:val="24"/>
        </w:rPr>
        <w:t>1.</w:t>
      </w:r>
      <w:r w:rsidRPr="00276047">
        <w:rPr>
          <w:b/>
          <w:szCs w:val="24"/>
        </w:rPr>
        <w:tab/>
        <w:t>Medicinsk afbrydelse af intrauterin graviditet under udvikling</w:t>
      </w:r>
    </w:p>
    <w:p w:rsidR="005D2CD8" w:rsidRPr="00276047" w:rsidRDefault="005D2CD8" w:rsidP="005D2CD8">
      <w:pPr>
        <w:pStyle w:val="Brdtekstindrykning"/>
        <w:ind w:left="851" w:firstLine="0"/>
        <w:rPr>
          <w:b w:val="0"/>
          <w:szCs w:val="24"/>
        </w:rPr>
      </w:pPr>
      <w:r w:rsidRPr="00276047">
        <w:rPr>
          <w:b w:val="0"/>
          <w:szCs w:val="24"/>
        </w:rPr>
        <w:t>Denne metode kræver aktiv medvirken af kvinden, som bør oplyses om de forhold, som metoden er omfattet af:</w:t>
      </w:r>
    </w:p>
    <w:p w:rsidR="005D2CD8" w:rsidRPr="00276047" w:rsidRDefault="005D2CD8" w:rsidP="005D2CD8">
      <w:pPr>
        <w:numPr>
          <w:ilvl w:val="0"/>
          <w:numId w:val="22"/>
        </w:numPr>
        <w:tabs>
          <w:tab w:val="clear" w:pos="644"/>
          <w:tab w:val="num" w:pos="1418"/>
        </w:tabs>
        <w:ind w:left="1418" w:hanging="567"/>
        <w:rPr>
          <w:szCs w:val="24"/>
        </w:rPr>
      </w:pPr>
      <w:r w:rsidRPr="00276047">
        <w:rPr>
          <w:szCs w:val="24"/>
        </w:rPr>
        <w:t>nødvendigheden af at kombinere behandlingen med en prostaglandinanalog, der administreres ved 2.</w:t>
      </w:r>
      <w:r>
        <w:rPr>
          <w:szCs w:val="24"/>
        </w:rPr>
        <w:t> </w:t>
      </w:r>
      <w:r w:rsidRPr="00276047">
        <w:rPr>
          <w:szCs w:val="24"/>
        </w:rPr>
        <w:t>konsultationsbesøg 36-48</w:t>
      </w:r>
      <w:r>
        <w:rPr>
          <w:szCs w:val="24"/>
        </w:rPr>
        <w:t> </w:t>
      </w:r>
      <w:r w:rsidRPr="00276047">
        <w:rPr>
          <w:szCs w:val="24"/>
        </w:rPr>
        <w:t>timer efter administration af dette lægemiddel,</w:t>
      </w:r>
    </w:p>
    <w:p w:rsidR="005D2CD8" w:rsidRPr="00276047" w:rsidRDefault="005D2CD8" w:rsidP="005D2CD8">
      <w:pPr>
        <w:numPr>
          <w:ilvl w:val="0"/>
          <w:numId w:val="22"/>
        </w:numPr>
        <w:tabs>
          <w:tab w:val="clear" w:pos="644"/>
          <w:tab w:val="num" w:pos="1418"/>
        </w:tabs>
        <w:ind w:left="1418" w:hanging="567"/>
        <w:jc w:val="both"/>
        <w:rPr>
          <w:szCs w:val="24"/>
        </w:rPr>
      </w:pPr>
      <w:r w:rsidRPr="00276047">
        <w:rPr>
          <w:szCs w:val="24"/>
        </w:rPr>
        <w:t>behovet for et opfølgningsbesøg (3.</w:t>
      </w:r>
      <w:r>
        <w:rPr>
          <w:szCs w:val="24"/>
        </w:rPr>
        <w:t> </w:t>
      </w:r>
      <w:r w:rsidRPr="00276047">
        <w:rPr>
          <w:szCs w:val="24"/>
        </w:rPr>
        <w:t>konsultationsbesøg) inden for 14 til 21</w:t>
      </w:r>
      <w:r>
        <w:rPr>
          <w:szCs w:val="24"/>
        </w:rPr>
        <w:t> </w:t>
      </w:r>
      <w:r w:rsidRPr="00276047">
        <w:rPr>
          <w:szCs w:val="24"/>
        </w:rPr>
        <w:t>dage efter indtagelse af mifepriston for at kontrollere, at afstødningen er fuldstændig,</w:t>
      </w:r>
    </w:p>
    <w:p w:rsidR="005D2CD8" w:rsidRPr="00276047" w:rsidRDefault="005D2CD8" w:rsidP="005D2CD8">
      <w:pPr>
        <w:numPr>
          <w:ilvl w:val="0"/>
          <w:numId w:val="22"/>
        </w:numPr>
        <w:tabs>
          <w:tab w:val="clear" w:pos="644"/>
          <w:tab w:val="num" w:pos="1418"/>
        </w:tabs>
        <w:ind w:left="1418" w:hanging="567"/>
        <w:jc w:val="both"/>
        <w:rPr>
          <w:szCs w:val="24"/>
        </w:rPr>
      </w:pPr>
      <w:r w:rsidRPr="00276047">
        <w:rPr>
          <w:szCs w:val="24"/>
        </w:rPr>
        <w:t>at metoden kan svigte, hvilket vil medføre afbrydelse af graviditeten på anden måde.</w:t>
      </w:r>
    </w:p>
    <w:p w:rsidR="005D2CD8" w:rsidRPr="0043016F" w:rsidRDefault="005D2CD8" w:rsidP="005D2CD8">
      <w:pPr>
        <w:tabs>
          <w:tab w:val="left" w:pos="851"/>
        </w:tabs>
        <w:ind w:left="851" w:hanging="851"/>
      </w:pPr>
    </w:p>
    <w:p w:rsidR="005D2CD8" w:rsidRPr="00276047" w:rsidRDefault="005D2CD8" w:rsidP="005D2CD8">
      <w:pPr>
        <w:ind w:left="851"/>
        <w:rPr>
          <w:szCs w:val="24"/>
        </w:rPr>
      </w:pPr>
      <w:r w:rsidRPr="00276047">
        <w:rPr>
          <w:szCs w:val="24"/>
        </w:rPr>
        <w:t>I tilfælde af graviditet med en intrauterin anordning in situ, skal denne anordning fjernes før administration af mifepriston.</w:t>
      </w:r>
    </w:p>
    <w:p w:rsidR="005D2CD8" w:rsidRPr="00276047" w:rsidRDefault="005D2CD8" w:rsidP="005D2CD8">
      <w:pPr>
        <w:tabs>
          <w:tab w:val="left" w:pos="851"/>
        </w:tabs>
        <w:ind w:left="851" w:hanging="851"/>
        <w:rPr>
          <w:szCs w:val="24"/>
        </w:rPr>
      </w:pPr>
    </w:p>
    <w:p w:rsidR="005D2CD8" w:rsidRPr="00276047" w:rsidRDefault="005D2CD8" w:rsidP="005D2CD8">
      <w:pPr>
        <w:pStyle w:val="Overskrift9"/>
        <w:keepNext/>
        <w:numPr>
          <w:ilvl w:val="0"/>
          <w:numId w:val="23"/>
        </w:numPr>
        <w:tabs>
          <w:tab w:val="clear" w:pos="360"/>
        </w:tabs>
        <w:spacing w:before="0" w:after="0"/>
        <w:ind w:left="1418" w:hanging="567"/>
        <w:jc w:val="both"/>
        <w:rPr>
          <w:rFonts w:ascii="Times New Roman" w:hAnsi="Times New Roman"/>
          <w:sz w:val="24"/>
          <w:szCs w:val="24"/>
          <w:u w:val="single"/>
        </w:rPr>
      </w:pPr>
      <w:r w:rsidRPr="00276047">
        <w:rPr>
          <w:rFonts w:ascii="Times New Roman" w:hAnsi="Times New Roman"/>
          <w:sz w:val="24"/>
          <w:szCs w:val="24"/>
          <w:u w:val="single"/>
        </w:rPr>
        <w:t xml:space="preserve">Risici relateret til metoden </w:t>
      </w:r>
    </w:p>
    <w:p w:rsidR="005D2CD8" w:rsidRPr="00276047" w:rsidRDefault="005D2CD8" w:rsidP="005D2CD8">
      <w:pPr>
        <w:tabs>
          <w:tab w:val="left" w:pos="851"/>
        </w:tabs>
        <w:ind w:left="851" w:hanging="851"/>
        <w:rPr>
          <w:szCs w:val="24"/>
        </w:rPr>
      </w:pPr>
    </w:p>
    <w:p w:rsidR="005D2CD8" w:rsidRPr="00276047" w:rsidRDefault="005D2CD8" w:rsidP="005D2CD8">
      <w:pPr>
        <w:ind w:left="1418" w:hanging="567"/>
        <w:rPr>
          <w:szCs w:val="24"/>
        </w:rPr>
      </w:pPr>
      <w:r w:rsidRPr="00276047">
        <w:rPr>
          <w:szCs w:val="24"/>
        </w:rPr>
        <w:t>-</w:t>
      </w:r>
      <w:r w:rsidRPr="00276047">
        <w:rPr>
          <w:szCs w:val="24"/>
        </w:rPr>
        <w:tab/>
        <w:t>Svigt</w:t>
      </w:r>
    </w:p>
    <w:p w:rsidR="005D2CD8" w:rsidRDefault="005D2CD8" w:rsidP="005D2CD8">
      <w:pPr>
        <w:ind w:left="851"/>
        <w:rPr>
          <w:szCs w:val="24"/>
        </w:rPr>
      </w:pPr>
      <w:r w:rsidRPr="00276047">
        <w:rPr>
          <w:szCs w:val="24"/>
        </w:rPr>
        <w:t>Den ret store risiko for svigt, der forekommer i 1,3 til 7,5</w:t>
      </w:r>
      <w:r>
        <w:rPr>
          <w:szCs w:val="24"/>
        </w:rPr>
        <w:t> </w:t>
      </w:r>
      <w:r w:rsidRPr="00276047">
        <w:rPr>
          <w:szCs w:val="24"/>
        </w:rPr>
        <w:t>% af tilfældene, gør kontrolbesøget obligatorisk med henblik på at bekræfte, at afstødningen er komplet.</w:t>
      </w:r>
    </w:p>
    <w:p w:rsidR="005D2CD8" w:rsidRPr="00276047" w:rsidRDefault="005D2CD8" w:rsidP="005D2CD8">
      <w:pPr>
        <w:ind w:left="851"/>
        <w:rPr>
          <w:szCs w:val="24"/>
        </w:rPr>
      </w:pPr>
    </w:p>
    <w:p w:rsidR="005D2CD8" w:rsidRDefault="005D2CD8" w:rsidP="005D2CD8">
      <w:pPr>
        <w:ind w:left="851"/>
        <w:rPr>
          <w:szCs w:val="24"/>
        </w:rPr>
      </w:pPr>
      <w:r w:rsidRPr="00276047">
        <w:rPr>
          <w:szCs w:val="24"/>
        </w:rPr>
        <w:t xml:space="preserve">I sjældne tilfælde af ufuldstændig afstødning kan kirurgisk revision være nødvendig. </w:t>
      </w:r>
    </w:p>
    <w:p w:rsidR="005D2CD8" w:rsidRPr="00276047" w:rsidRDefault="005D2CD8" w:rsidP="005D2CD8">
      <w:pPr>
        <w:ind w:left="851"/>
        <w:rPr>
          <w:szCs w:val="24"/>
        </w:rPr>
      </w:pPr>
    </w:p>
    <w:p w:rsidR="005D2CD8" w:rsidRPr="00276047" w:rsidRDefault="005D2CD8" w:rsidP="005D2CD8">
      <w:pPr>
        <w:ind w:left="851"/>
        <w:rPr>
          <w:szCs w:val="24"/>
        </w:rPr>
      </w:pPr>
      <w:r w:rsidRPr="00276047">
        <w:rPr>
          <w:szCs w:val="24"/>
        </w:rPr>
        <w:t>Virkningen falder med paritet og dermed stigende alder hos kvinden.</w:t>
      </w:r>
    </w:p>
    <w:p w:rsidR="005D2CD8" w:rsidRPr="00276047" w:rsidRDefault="005D2CD8" w:rsidP="005D2CD8">
      <w:pPr>
        <w:tabs>
          <w:tab w:val="left" w:pos="851"/>
        </w:tabs>
        <w:ind w:left="851" w:hanging="851"/>
        <w:rPr>
          <w:szCs w:val="24"/>
        </w:rPr>
      </w:pPr>
    </w:p>
    <w:p w:rsidR="005D2CD8" w:rsidRPr="00276047" w:rsidRDefault="005D2CD8" w:rsidP="005D2CD8">
      <w:pPr>
        <w:ind w:left="1418" w:hanging="567"/>
        <w:rPr>
          <w:szCs w:val="24"/>
        </w:rPr>
      </w:pPr>
      <w:r w:rsidRPr="00276047">
        <w:rPr>
          <w:szCs w:val="24"/>
        </w:rPr>
        <w:t>-</w:t>
      </w:r>
      <w:r w:rsidRPr="00276047">
        <w:rPr>
          <w:szCs w:val="24"/>
        </w:rPr>
        <w:tab/>
        <w:t>Blødning</w:t>
      </w:r>
    </w:p>
    <w:p w:rsidR="005D2CD8" w:rsidRDefault="005D2CD8" w:rsidP="005D2CD8">
      <w:pPr>
        <w:ind w:left="851"/>
        <w:rPr>
          <w:szCs w:val="24"/>
        </w:rPr>
      </w:pPr>
      <w:r w:rsidRPr="00276047">
        <w:rPr>
          <w:szCs w:val="24"/>
        </w:rPr>
        <w:t>Patienten skal informeres om, at der kan forekomme længerevarende vaginal blødning (et gennemsnit på omkring 12</w:t>
      </w:r>
      <w:r>
        <w:rPr>
          <w:szCs w:val="24"/>
        </w:rPr>
        <w:t> </w:t>
      </w:r>
      <w:r w:rsidRPr="00276047">
        <w:rPr>
          <w:szCs w:val="24"/>
        </w:rPr>
        <w:t>dage eller derover efter indtagelse af mifepriston) som kan være kraftig. Blødning forekommer i næsten alle tilfælde og er ikke på nogen måde et bevis på fuldstændig afstødning.</w:t>
      </w:r>
    </w:p>
    <w:p w:rsidR="005D2CD8" w:rsidRPr="00276047" w:rsidRDefault="005D2CD8" w:rsidP="005D2CD8">
      <w:pPr>
        <w:ind w:left="851"/>
        <w:rPr>
          <w:szCs w:val="24"/>
        </w:rPr>
      </w:pPr>
    </w:p>
    <w:p w:rsidR="005D2CD8" w:rsidRPr="00276047" w:rsidRDefault="005D2CD8" w:rsidP="005D2CD8">
      <w:pPr>
        <w:pStyle w:val="Brdtekstindrykning2"/>
        <w:tabs>
          <w:tab w:val="clear" w:pos="1276"/>
        </w:tabs>
        <w:ind w:left="1418" w:hanging="567"/>
        <w:jc w:val="left"/>
        <w:rPr>
          <w:szCs w:val="24"/>
        </w:rPr>
      </w:pPr>
      <w:r w:rsidRPr="00276047">
        <w:rPr>
          <w:szCs w:val="24"/>
        </w:rPr>
        <w:t>Blødning kan opstå meget hurtigt efter indtagelse af misoprostol og sommetider senere:</w:t>
      </w:r>
    </w:p>
    <w:p w:rsidR="005D2CD8" w:rsidRPr="00276047" w:rsidRDefault="005D2CD8" w:rsidP="005D2CD8">
      <w:pPr>
        <w:pStyle w:val="Brdtekstindrykning2"/>
        <w:numPr>
          <w:ilvl w:val="0"/>
          <w:numId w:val="37"/>
        </w:numPr>
        <w:tabs>
          <w:tab w:val="clear" w:pos="1215"/>
          <w:tab w:val="clear" w:pos="1276"/>
          <w:tab w:val="num" w:pos="1418"/>
        </w:tabs>
        <w:ind w:left="1418" w:hanging="567"/>
        <w:jc w:val="left"/>
        <w:rPr>
          <w:szCs w:val="24"/>
        </w:rPr>
      </w:pPr>
      <w:r w:rsidRPr="00276047">
        <w:rPr>
          <w:szCs w:val="24"/>
        </w:rPr>
        <w:t>Hos 60</w:t>
      </w:r>
      <w:r>
        <w:rPr>
          <w:szCs w:val="24"/>
        </w:rPr>
        <w:t> </w:t>
      </w:r>
      <w:r w:rsidRPr="00276047">
        <w:rPr>
          <w:szCs w:val="24"/>
        </w:rPr>
        <w:t>% forekommer afstødning inden for 4</w:t>
      </w:r>
      <w:r>
        <w:rPr>
          <w:szCs w:val="24"/>
        </w:rPr>
        <w:t> </w:t>
      </w:r>
      <w:r w:rsidRPr="00276047">
        <w:rPr>
          <w:szCs w:val="24"/>
        </w:rPr>
        <w:t>timer efter indtagelse af misoprostol</w:t>
      </w:r>
    </w:p>
    <w:p w:rsidR="005D2CD8" w:rsidRPr="00276047" w:rsidRDefault="005D2CD8" w:rsidP="005D2CD8">
      <w:pPr>
        <w:pStyle w:val="Brdtekstindrykning2"/>
        <w:numPr>
          <w:ilvl w:val="0"/>
          <w:numId w:val="37"/>
        </w:numPr>
        <w:tabs>
          <w:tab w:val="clear" w:pos="1215"/>
          <w:tab w:val="clear" w:pos="1276"/>
          <w:tab w:val="num" w:pos="1418"/>
        </w:tabs>
        <w:ind w:left="1418" w:hanging="567"/>
        <w:jc w:val="left"/>
        <w:rPr>
          <w:szCs w:val="24"/>
        </w:rPr>
      </w:pPr>
      <w:r w:rsidRPr="00276047">
        <w:rPr>
          <w:szCs w:val="24"/>
        </w:rPr>
        <w:t>Hos de resterende 40</w:t>
      </w:r>
      <w:r>
        <w:rPr>
          <w:szCs w:val="24"/>
        </w:rPr>
        <w:t> </w:t>
      </w:r>
      <w:r w:rsidRPr="00276047">
        <w:rPr>
          <w:szCs w:val="24"/>
        </w:rPr>
        <w:t>% af tilfældene forekommer afstødning inden for 24 til 72</w:t>
      </w:r>
      <w:r>
        <w:rPr>
          <w:szCs w:val="24"/>
        </w:rPr>
        <w:t> </w:t>
      </w:r>
      <w:r w:rsidRPr="00276047">
        <w:rPr>
          <w:szCs w:val="24"/>
        </w:rPr>
        <w:t>timer efter indtagelse af misoprostol.</w:t>
      </w:r>
    </w:p>
    <w:p w:rsidR="005D2CD8" w:rsidRPr="00276047" w:rsidRDefault="005D2CD8" w:rsidP="005D2CD8">
      <w:pPr>
        <w:tabs>
          <w:tab w:val="left" w:pos="851"/>
        </w:tabs>
        <w:ind w:left="851" w:hanging="851"/>
        <w:rPr>
          <w:szCs w:val="24"/>
        </w:rPr>
      </w:pPr>
    </w:p>
    <w:p w:rsidR="005D2CD8" w:rsidRPr="00276047" w:rsidRDefault="005D2CD8" w:rsidP="005D2CD8">
      <w:pPr>
        <w:pStyle w:val="Brdtekstindrykning2"/>
        <w:tabs>
          <w:tab w:val="clear" w:pos="1276"/>
        </w:tabs>
        <w:ind w:left="851" w:firstLine="0"/>
        <w:jc w:val="left"/>
        <w:rPr>
          <w:szCs w:val="24"/>
        </w:rPr>
      </w:pPr>
      <w:r w:rsidRPr="00276047">
        <w:rPr>
          <w:szCs w:val="24"/>
        </w:rPr>
        <w:t>Afstødningen kan i sjældne tilfælde forekomme inden administration af prostaglandinanalogen (cirka 3</w:t>
      </w:r>
      <w:r>
        <w:rPr>
          <w:szCs w:val="24"/>
        </w:rPr>
        <w:t> </w:t>
      </w:r>
      <w:r w:rsidRPr="00276047">
        <w:rPr>
          <w:szCs w:val="24"/>
        </w:rPr>
        <w:t>% af tilfældene). Dette udelukker ikke kontrol af, at afstødningen er komplet, og uteruscaviteten er tom.</w:t>
      </w:r>
    </w:p>
    <w:p w:rsidR="005D2CD8" w:rsidRPr="00276047" w:rsidRDefault="005D2CD8" w:rsidP="005D2CD8">
      <w:pPr>
        <w:tabs>
          <w:tab w:val="left" w:pos="851"/>
        </w:tabs>
        <w:ind w:left="851" w:hanging="851"/>
        <w:rPr>
          <w:szCs w:val="24"/>
        </w:rPr>
      </w:pPr>
    </w:p>
    <w:p w:rsidR="005D2CD8" w:rsidRPr="00276047" w:rsidRDefault="005D2CD8" w:rsidP="005D2CD8">
      <w:pPr>
        <w:ind w:left="851"/>
        <w:rPr>
          <w:szCs w:val="24"/>
        </w:rPr>
      </w:pPr>
      <w:r w:rsidRPr="00276047">
        <w:rPr>
          <w:szCs w:val="24"/>
        </w:rPr>
        <w:t>Patienten skal informeres om ikke at rejse for langt væk fra det ordinerende center, så længe fuldstændig afstødning ikke er blevet registreret. Patienten skal have præcise instruktioner om, hvem hun bør kontakte, og hvor hun skal henvende sig i tilfælde af, at der opstår problemer, i særdeleshed i tilfælde af meget kraftig vaginal blødning. Dette er blødning, der varer længere end 12</w:t>
      </w:r>
      <w:r>
        <w:rPr>
          <w:szCs w:val="24"/>
        </w:rPr>
        <w:t> </w:t>
      </w:r>
      <w:r w:rsidRPr="00276047">
        <w:rPr>
          <w:szCs w:val="24"/>
        </w:rPr>
        <w:t>dage og/eller er kraftigere end den normale menstruation.</w:t>
      </w:r>
    </w:p>
    <w:p w:rsidR="00AD0BC0" w:rsidRPr="00276047" w:rsidRDefault="00AD0BC0" w:rsidP="00AD0BC0">
      <w:pPr>
        <w:ind w:left="567"/>
        <w:rPr>
          <w:szCs w:val="24"/>
        </w:rPr>
      </w:pPr>
    </w:p>
    <w:p w:rsidR="005D2CD8" w:rsidRDefault="005D2CD8" w:rsidP="005D2CD8">
      <w:pPr>
        <w:keepLines/>
        <w:pBdr>
          <w:top w:val="single" w:sz="4" w:space="1" w:color="auto"/>
          <w:left w:val="single" w:sz="4" w:space="4" w:color="auto"/>
          <w:bottom w:val="single" w:sz="4" w:space="1" w:color="auto"/>
          <w:right w:val="single" w:sz="4" w:space="4" w:color="auto"/>
        </w:pBdr>
        <w:ind w:left="851"/>
        <w:rPr>
          <w:szCs w:val="24"/>
        </w:rPr>
      </w:pPr>
      <w:r w:rsidRPr="00276047">
        <w:rPr>
          <w:szCs w:val="24"/>
        </w:rPr>
        <w:t>Et opfølgningsbesøg skal finde sted inden for en periode på 14 til 21</w:t>
      </w:r>
      <w:r>
        <w:rPr>
          <w:szCs w:val="24"/>
        </w:rPr>
        <w:t> </w:t>
      </w:r>
      <w:r w:rsidRPr="00276047">
        <w:rPr>
          <w:szCs w:val="24"/>
        </w:rPr>
        <w:t>dage efter indtagelse af mifepriston, hvor det med passende midler (klinisk undersøgelse sammen med beta-HCG-måling eller ultralydsscanning) skal kontrolleres, at afstødningen er komplet, og den vaginale blødning er standset. I tilfælde af fortsat blødning (selv let) efter kontrolbesøget, bør blødningens ophør kontrolleres inden for et par dage.</w:t>
      </w:r>
    </w:p>
    <w:p w:rsidR="005D2CD8" w:rsidRPr="00276047" w:rsidRDefault="005D2CD8" w:rsidP="005D2CD8">
      <w:pPr>
        <w:keepLines/>
        <w:pBdr>
          <w:top w:val="single" w:sz="4" w:space="1" w:color="auto"/>
          <w:left w:val="single" w:sz="4" w:space="4" w:color="auto"/>
          <w:bottom w:val="single" w:sz="4" w:space="1" w:color="auto"/>
          <w:right w:val="single" w:sz="4" w:space="4" w:color="auto"/>
        </w:pBdr>
        <w:ind w:left="851"/>
        <w:rPr>
          <w:szCs w:val="24"/>
        </w:rPr>
      </w:pPr>
    </w:p>
    <w:p w:rsidR="005D2CD8" w:rsidRPr="00276047" w:rsidRDefault="005D2CD8" w:rsidP="005D2CD8">
      <w:pPr>
        <w:pBdr>
          <w:top w:val="single" w:sz="4" w:space="1" w:color="auto"/>
          <w:left w:val="single" w:sz="4" w:space="4" w:color="auto"/>
          <w:bottom w:val="single" w:sz="4" w:space="1" w:color="auto"/>
          <w:right w:val="single" w:sz="4" w:space="4" w:color="auto"/>
        </w:pBdr>
        <w:ind w:left="851"/>
        <w:rPr>
          <w:szCs w:val="24"/>
        </w:rPr>
      </w:pPr>
      <w:r w:rsidRPr="00276047">
        <w:rPr>
          <w:szCs w:val="24"/>
        </w:rPr>
        <w:t xml:space="preserve">Hvis der er mistanke om graviditet, kan det blive nødvendigt med en yderligere ultralydsscanning. </w:t>
      </w:r>
    </w:p>
    <w:p w:rsidR="00AD0BC0" w:rsidRPr="00276047" w:rsidRDefault="00AD0BC0" w:rsidP="00AD0BC0">
      <w:pPr>
        <w:tabs>
          <w:tab w:val="left" w:pos="851"/>
        </w:tabs>
        <w:ind w:left="851"/>
        <w:rPr>
          <w:szCs w:val="24"/>
        </w:rPr>
      </w:pPr>
    </w:p>
    <w:p w:rsidR="005D2CD8" w:rsidRPr="00276047" w:rsidRDefault="005D2CD8" w:rsidP="005D2CD8">
      <w:pPr>
        <w:tabs>
          <w:tab w:val="left" w:pos="851"/>
        </w:tabs>
        <w:ind w:left="851"/>
        <w:rPr>
          <w:szCs w:val="24"/>
        </w:rPr>
      </w:pPr>
      <w:r w:rsidRPr="00276047">
        <w:rPr>
          <w:szCs w:val="24"/>
        </w:rPr>
        <w:t>Vedholdende vaginal blødning på dette tidspunkt kan være tegn på ufuldstændig abort eller en ikke diagnosticeret ektopisk graviditet, og den behandlende læge bør overveje en passende behandling.</w:t>
      </w:r>
    </w:p>
    <w:p w:rsidR="005D2CD8" w:rsidRPr="00276047" w:rsidRDefault="005D2CD8" w:rsidP="005D2CD8">
      <w:pPr>
        <w:tabs>
          <w:tab w:val="left" w:pos="851"/>
        </w:tabs>
        <w:ind w:left="851" w:hanging="851"/>
        <w:rPr>
          <w:szCs w:val="24"/>
        </w:rPr>
      </w:pPr>
    </w:p>
    <w:p w:rsidR="005D2CD8" w:rsidRPr="00276047" w:rsidRDefault="005D2CD8" w:rsidP="005D2CD8">
      <w:pPr>
        <w:tabs>
          <w:tab w:val="left" w:pos="851"/>
        </w:tabs>
        <w:ind w:left="851"/>
        <w:rPr>
          <w:szCs w:val="24"/>
        </w:rPr>
      </w:pPr>
      <w:r w:rsidRPr="00276047">
        <w:rPr>
          <w:szCs w:val="24"/>
        </w:rPr>
        <w:t>Da kraftig blødning, som kræver hæmostatisk curettage, forekommer i 0 til 1,4</w:t>
      </w:r>
      <w:r>
        <w:rPr>
          <w:szCs w:val="24"/>
        </w:rPr>
        <w:t> </w:t>
      </w:r>
      <w:r w:rsidRPr="00276047">
        <w:rPr>
          <w:szCs w:val="24"/>
        </w:rPr>
        <w:t>% af til</w:t>
      </w:r>
      <w:r w:rsidRPr="00276047">
        <w:rPr>
          <w:szCs w:val="24"/>
        </w:rPr>
        <w:softHyphen/>
        <w:t xml:space="preserve">fældene under den medicinske metode til svangerskabsafbrydelse, bør der udvises speciel forsigtighed over for patienter med </w:t>
      </w:r>
      <w:r w:rsidRPr="00276047">
        <w:rPr>
          <w:szCs w:val="24"/>
          <w:u w:val="single"/>
        </w:rPr>
        <w:t>hæmostatiske lidelser</w:t>
      </w:r>
      <w:r w:rsidRPr="00276047">
        <w:rPr>
          <w:szCs w:val="24"/>
        </w:rPr>
        <w:t xml:space="preserve"> med hypokoagulabilitet eller med </w:t>
      </w:r>
      <w:r w:rsidRPr="00276047">
        <w:rPr>
          <w:szCs w:val="24"/>
          <w:u w:val="single"/>
        </w:rPr>
        <w:t>anæmi</w:t>
      </w:r>
      <w:r w:rsidRPr="00276047">
        <w:rPr>
          <w:szCs w:val="24"/>
        </w:rPr>
        <w:t>. Afgørelsen om at anvende den medicinske eller den kirurgiske metode bør foretages i samarbejde med speciallæger i henhold til typen af hæmostatisk lidelse og graden af anæmi.</w:t>
      </w:r>
    </w:p>
    <w:p w:rsidR="005D2CD8" w:rsidRPr="00276047" w:rsidRDefault="005D2CD8" w:rsidP="005D2CD8">
      <w:pPr>
        <w:tabs>
          <w:tab w:val="left" w:pos="851"/>
        </w:tabs>
        <w:ind w:left="851" w:hanging="851"/>
        <w:rPr>
          <w:szCs w:val="24"/>
        </w:rPr>
      </w:pPr>
    </w:p>
    <w:p w:rsidR="005D2CD8" w:rsidRPr="00276047" w:rsidRDefault="005D2CD8" w:rsidP="005D2CD8">
      <w:pPr>
        <w:tabs>
          <w:tab w:val="left" w:pos="851"/>
        </w:tabs>
        <w:ind w:left="851"/>
        <w:rPr>
          <w:szCs w:val="24"/>
        </w:rPr>
      </w:pPr>
      <w:r w:rsidRPr="00276047">
        <w:rPr>
          <w:szCs w:val="24"/>
        </w:rPr>
        <w:t>I tilfælde af en igangværende graviditet diagnosticeret efter opfølgningsbesøget foreslås afbrydelse med en anden metode over for kvinden.</w:t>
      </w:r>
    </w:p>
    <w:p w:rsidR="005D2CD8" w:rsidRPr="00276047" w:rsidRDefault="005D2CD8" w:rsidP="005D2CD8">
      <w:pPr>
        <w:tabs>
          <w:tab w:val="left" w:pos="851"/>
        </w:tabs>
        <w:ind w:left="851" w:hanging="851"/>
        <w:rPr>
          <w:szCs w:val="24"/>
        </w:rPr>
      </w:pPr>
    </w:p>
    <w:p w:rsidR="005D2CD8" w:rsidRPr="00276047" w:rsidRDefault="005D2CD8" w:rsidP="005D2CD8">
      <w:pPr>
        <w:ind w:left="1134" w:hanging="283"/>
        <w:rPr>
          <w:szCs w:val="24"/>
          <w:u w:val="single"/>
        </w:rPr>
      </w:pPr>
      <w:r w:rsidRPr="00276047">
        <w:rPr>
          <w:szCs w:val="24"/>
        </w:rPr>
        <w:t>-</w:t>
      </w:r>
      <w:r w:rsidRPr="00276047">
        <w:rPr>
          <w:szCs w:val="24"/>
        </w:rPr>
        <w:tab/>
        <w:t>Infektion</w:t>
      </w:r>
    </w:p>
    <w:p w:rsidR="005D2CD8" w:rsidRPr="00276047" w:rsidRDefault="005D2CD8" w:rsidP="005D2CD8">
      <w:pPr>
        <w:ind w:left="851"/>
        <w:rPr>
          <w:szCs w:val="24"/>
          <w:u w:val="single"/>
        </w:rPr>
      </w:pPr>
      <w:r w:rsidRPr="00276047">
        <w:rPr>
          <w:szCs w:val="24"/>
        </w:rPr>
        <w:t>Der er rapporter om alvorlige tilfælde (herunder fatale tilfælde) af toksisk shock og septisk shock efter infektion med atypiske patogener (</w:t>
      </w:r>
      <w:r w:rsidRPr="0043016F">
        <w:rPr>
          <w:i/>
        </w:rPr>
        <w:t>Clostridium sordellii</w:t>
      </w:r>
      <w:r w:rsidRPr="00276047">
        <w:rPr>
          <w:szCs w:val="24"/>
        </w:rPr>
        <w:t xml:space="preserve"> eller </w:t>
      </w:r>
      <w:r w:rsidRPr="0043016F">
        <w:rPr>
          <w:i/>
        </w:rPr>
        <w:t>Escherichia coli</w:t>
      </w:r>
      <w:r w:rsidRPr="00276047">
        <w:rPr>
          <w:szCs w:val="24"/>
        </w:rPr>
        <w:t>) efter medicinsk abort ved brug af 200</w:t>
      </w:r>
      <w:r>
        <w:rPr>
          <w:szCs w:val="24"/>
        </w:rPr>
        <w:t> </w:t>
      </w:r>
      <w:r w:rsidRPr="00276047">
        <w:rPr>
          <w:szCs w:val="24"/>
        </w:rPr>
        <w:t>mg mifepriston efterfulgt af uautoriseret vaginal eller bukkal administration af misoprostol-tabletter. Lægerne skal være opmærksomme på denne potentielt fatale komplikation.</w:t>
      </w:r>
    </w:p>
    <w:p w:rsidR="005D2CD8" w:rsidRPr="0043016F" w:rsidRDefault="005D2CD8" w:rsidP="005D2CD8">
      <w:pPr>
        <w:tabs>
          <w:tab w:val="left" w:pos="851"/>
        </w:tabs>
        <w:ind w:left="851" w:hanging="851"/>
      </w:pPr>
    </w:p>
    <w:p w:rsidR="005D2CD8" w:rsidRPr="00276047" w:rsidRDefault="005D2CD8" w:rsidP="005D2CD8">
      <w:pPr>
        <w:keepNext/>
        <w:tabs>
          <w:tab w:val="left" w:pos="567"/>
        </w:tabs>
        <w:ind w:left="567" w:firstLine="284"/>
        <w:rPr>
          <w:b/>
          <w:szCs w:val="24"/>
        </w:rPr>
      </w:pPr>
      <w:r w:rsidRPr="00276047">
        <w:rPr>
          <w:b/>
          <w:szCs w:val="24"/>
        </w:rPr>
        <w:t>2.</w:t>
      </w:r>
      <w:r w:rsidRPr="00276047">
        <w:rPr>
          <w:b/>
          <w:szCs w:val="24"/>
        </w:rPr>
        <w:tab/>
        <w:t xml:space="preserve">Blødgøring og dilatation af cervix uteri forud for kirurgisk afbrydelse af gravitet </w:t>
      </w:r>
    </w:p>
    <w:p w:rsidR="005D2CD8" w:rsidRPr="00276047" w:rsidRDefault="005D2CD8" w:rsidP="005D2CD8">
      <w:pPr>
        <w:keepNext/>
        <w:tabs>
          <w:tab w:val="left" w:pos="851"/>
        </w:tabs>
        <w:ind w:left="851" w:hanging="851"/>
        <w:rPr>
          <w:szCs w:val="24"/>
        </w:rPr>
      </w:pPr>
    </w:p>
    <w:p w:rsidR="005D2CD8" w:rsidRPr="00276047" w:rsidRDefault="005D2CD8" w:rsidP="005D2CD8">
      <w:pPr>
        <w:ind w:left="851"/>
        <w:rPr>
          <w:szCs w:val="24"/>
        </w:rPr>
      </w:pPr>
      <w:r w:rsidRPr="00276047">
        <w:rPr>
          <w:szCs w:val="24"/>
        </w:rPr>
        <w:t>For fuld virkning af behandlingen skal brugen af Mifegyne efterfølges af kirurgisk afbrydelse 36 til 48</w:t>
      </w:r>
      <w:r>
        <w:rPr>
          <w:szCs w:val="24"/>
        </w:rPr>
        <w:t> </w:t>
      </w:r>
      <w:r w:rsidRPr="00276047">
        <w:rPr>
          <w:szCs w:val="24"/>
        </w:rPr>
        <w:t>timer senere. Den kirurgiske afbrydelse må ikke foretages senere.</w:t>
      </w:r>
    </w:p>
    <w:p w:rsidR="005D2CD8" w:rsidRPr="00276047" w:rsidRDefault="005D2CD8" w:rsidP="005D2CD8">
      <w:pPr>
        <w:tabs>
          <w:tab w:val="left" w:pos="851"/>
        </w:tabs>
        <w:ind w:left="851" w:hanging="851"/>
        <w:rPr>
          <w:szCs w:val="24"/>
        </w:rPr>
      </w:pPr>
    </w:p>
    <w:p w:rsidR="005D2CD8" w:rsidRPr="00276047" w:rsidRDefault="005D2CD8" w:rsidP="005D2CD8">
      <w:pPr>
        <w:numPr>
          <w:ilvl w:val="0"/>
          <w:numId w:val="24"/>
        </w:numPr>
        <w:tabs>
          <w:tab w:val="clear" w:pos="360"/>
          <w:tab w:val="left" w:pos="567"/>
        </w:tabs>
        <w:ind w:left="851" w:firstLine="0"/>
        <w:jc w:val="both"/>
        <w:rPr>
          <w:szCs w:val="24"/>
        </w:rPr>
      </w:pPr>
      <w:r w:rsidRPr="00276047">
        <w:rPr>
          <w:szCs w:val="24"/>
          <w:u w:val="single"/>
        </w:rPr>
        <w:t>Risici relateret til metoden</w:t>
      </w:r>
    </w:p>
    <w:p w:rsidR="005D2CD8" w:rsidRPr="00276047" w:rsidRDefault="005D2CD8" w:rsidP="005D2CD8">
      <w:pPr>
        <w:tabs>
          <w:tab w:val="left" w:pos="851"/>
        </w:tabs>
        <w:ind w:left="851" w:hanging="851"/>
        <w:rPr>
          <w:szCs w:val="24"/>
        </w:rPr>
      </w:pPr>
    </w:p>
    <w:p w:rsidR="005D2CD8" w:rsidRPr="00276047" w:rsidRDefault="005D2CD8" w:rsidP="005D2CD8">
      <w:pPr>
        <w:tabs>
          <w:tab w:val="left" w:pos="567"/>
        </w:tabs>
        <w:ind w:left="567" w:firstLine="284"/>
        <w:rPr>
          <w:szCs w:val="24"/>
        </w:rPr>
      </w:pPr>
      <w:r w:rsidRPr="00276047">
        <w:rPr>
          <w:szCs w:val="24"/>
        </w:rPr>
        <w:t>-</w:t>
      </w:r>
      <w:r w:rsidRPr="00276047">
        <w:rPr>
          <w:szCs w:val="24"/>
        </w:rPr>
        <w:tab/>
        <w:t>Blødning</w:t>
      </w:r>
    </w:p>
    <w:p w:rsidR="005D2CD8" w:rsidRPr="00276047" w:rsidRDefault="005D2CD8" w:rsidP="005D2CD8">
      <w:pPr>
        <w:ind w:left="851"/>
        <w:rPr>
          <w:szCs w:val="24"/>
        </w:rPr>
      </w:pPr>
      <w:r w:rsidRPr="00276047">
        <w:rPr>
          <w:szCs w:val="24"/>
        </w:rPr>
        <w:t xml:space="preserve">Kvinden vil blive informeret om risikoen for vaginal blødning, som kan være kraftig, efter indtagelse af Mifegyne. Hun bør informeres om risikoen for abort inden kirurgi (selv om den er minimal). Hun vil blive informeret om, hvor hun skal henvende sig for at få kontrolleret, at afstødningen er fuldstændig eller hvis der skulle opstå et nødstilfælde. </w:t>
      </w:r>
    </w:p>
    <w:p w:rsidR="005D2CD8" w:rsidRPr="00276047" w:rsidRDefault="005D2CD8" w:rsidP="005D2CD8">
      <w:pPr>
        <w:tabs>
          <w:tab w:val="left" w:pos="851"/>
        </w:tabs>
        <w:ind w:left="851" w:hanging="851"/>
        <w:rPr>
          <w:szCs w:val="24"/>
        </w:rPr>
      </w:pPr>
    </w:p>
    <w:p w:rsidR="005D2CD8" w:rsidRPr="00276047" w:rsidRDefault="005D2CD8" w:rsidP="005D2CD8">
      <w:pPr>
        <w:ind w:left="851"/>
        <w:rPr>
          <w:szCs w:val="24"/>
        </w:rPr>
      </w:pPr>
      <w:r w:rsidRPr="00276047">
        <w:rPr>
          <w:szCs w:val="24"/>
        </w:rPr>
        <w:t>Da kraftig blødning, der kræver curettage, forekommer hos omkring 1</w:t>
      </w:r>
      <w:r>
        <w:rPr>
          <w:szCs w:val="24"/>
        </w:rPr>
        <w:t> </w:t>
      </w:r>
      <w:r w:rsidRPr="00276047">
        <w:rPr>
          <w:szCs w:val="24"/>
        </w:rPr>
        <w:t>% af patienterne, bør der udvises speciel forsigtighed over for patienter med hæmostatiske lidelser, hypokoagulabilitet eller svær anæmi.</w:t>
      </w:r>
    </w:p>
    <w:p w:rsidR="005D2CD8" w:rsidRPr="00276047" w:rsidRDefault="005D2CD8" w:rsidP="005D2CD8">
      <w:pPr>
        <w:tabs>
          <w:tab w:val="left" w:pos="851"/>
        </w:tabs>
        <w:ind w:left="851" w:hanging="851"/>
        <w:rPr>
          <w:szCs w:val="24"/>
        </w:rPr>
      </w:pPr>
    </w:p>
    <w:p w:rsidR="005D2CD8" w:rsidRPr="00276047" w:rsidRDefault="005D2CD8" w:rsidP="005D2CD8">
      <w:pPr>
        <w:tabs>
          <w:tab w:val="left" w:pos="567"/>
        </w:tabs>
        <w:ind w:left="567" w:firstLine="284"/>
        <w:rPr>
          <w:szCs w:val="24"/>
          <w:u w:val="single"/>
        </w:rPr>
      </w:pPr>
      <w:r w:rsidRPr="00276047">
        <w:rPr>
          <w:szCs w:val="24"/>
        </w:rPr>
        <w:t>-</w:t>
      </w:r>
      <w:r w:rsidRPr="00276047">
        <w:rPr>
          <w:szCs w:val="24"/>
        </w:rPr>
        <w:tab/>
        <w:t>Andre risici</w:t>
      </w:r>
    </w:p>
    <w:p w:rsidR="005D2CD8" w:rsidRPr="00276047" w:rsidRDefault="005D2CD8" w:rsidP="005D2CD8">
      <w:pPr>
        <w:ind w:left="567" w:firstLine="284"/>
        <w:rPr>
          <w:szCs w:val="24"/>
        </w:rPr>
      </w:pPr>
      <w:r w:rsidRPr="00276047">
        <w:rPr>
          <w:szCs w:val="24"/>
        </w:rPr>
        <w:t>Som i forbindelse med det kirurgiske indgreb.</w:t>
      </w:r>
    </w:p>
    <w:p w:rsidR="005D2CD8" w:rsidRPr="0043016F" w:rsidRDefault="005D2CD8" w:rsidP="005D2CD8">
      <w:pPr>
        <w:tabs>
          <w:tab w:val="left" w:pos="851"/>
        </w:tabs>
        <w:ind w:left="851" w:hanging="851"/>
      </w:pPr>
    </w:p>
    <w:p w:rsidR="005D2CD8" w:rsidRPr="00276047" w:rsidRDefault="005D2CD8" w:rsidP="005D2CD8">
      <w:pPr>
        <w:pStyle w:val="Overskrift6"/>
        <w:spacing w:before="0" w:after="0"/>
        <w:ind w:left="567" w:firstLine="284"/>
        <w:rPr>
          <w:sz w:val="24"/>
          <w:szCs w:val="24"/>
        </w:rPr>
      </w:pPr>
      <w:r w:rsidRPr="00276047">
        <w:rPr>
          <w:sz w:val="24"/>
          <w:szCs w:val="24"/>
        </w:rPr>
        <w:t>Forsigtighedsregler</w:t>
      </w:r>
    </w:p>
    <w:p w:rsidR="005D2CD8" w:rsidRPr="00276047" w:rsidRDefault="005D2CD8" w:rsidP="005D2CD8">
      <w:pPr>
        <w:pStyle w:val="Sidehoved"/>
        <w:ind w:left="567"/>
        <w:rPr>
          <w:szCs w:val="24"/>
        </w:rPr>
      </w:pPr>
      <w:r>
        <w:rPr>
          <w:szCs w:val="24"/>
        </w:rPr>
        <w:tab/>
      </w:r>
    </w:p>
    <w:p w:rsidR="005D2CD8" w:rsidRPr="00276047" w:rsidRDefault="005D2CD8" w:rsidP="005D2CD8">
      <w:pPr>
        <w:tabs>
          <w:tab w:val="left" w:pos="567"/>
        </w:tabs>
        <w:ind w:left="567" w:firstLine="284"/>
        <w:rPr>
          <w:b/>
          <w:szCs w:val="24"/>
        </w:rPr>
      </w:pPr>
      <w:r w:rsidRPr="00276047">
        <w:rPr>
          <w:b/>
          <w:szCs w:val="24"/>
        </w:rPr>
        <w:t xml:space="preserve">1. </w:t>
      </w:r>
      <w:r w:rsidRPr="00276047">
        <w:rPr>
          <w:b/>
          <w:szCs w:val="24"/>
        </w:rPr>
        <w:tab/>
        <w:t>I alle tilfælde</w:t>
      </w:r>
      <w:r w:rsidRPr="00276047">
        <w:rPr>
          <w:b/>
          <w:szCs w:val="24"/>
        </w:rPr>
        <w:br/>
      </w:r>
    </w:p>
    <w:p w:rsidR="005D2CD8" w:rsidRDefault="005D2CD8" w:rsidP="005D2CD8">
      <w:pPr>
        <w:pStyle w:val="Overskrift7"/>
        <w:spacing w:before="0" w:after="0"/>
        <w:ind w:left="851"/>
      </w:pPr>
      <w:r w:rsidRPr="00276047">
        <w:t>I tilfælde af mistanke om akut binyresvigt anbefales det at indgive dexamet</w:t>
      </w:r>
      <w:r>
        <w:t>h</w:t>
      </w:r>
      <w:r w:rsidRPr="00276047">
        <w:t>ason. 1 mg dexamet</w:t>
      </w:r>
      <w:r>
        <w:t>h</w:t>
      </w:r>
      <w:r w:rsidRPr="00276047">
        <w:t>ason modvirker en dosis på 400</w:t>
      </w:r>
      <w:r>
        <w:t> </w:t>
      </w:r>
      <w:r w:rsidRPr="00276047">
        <w:t>mg mifepriston.</w:t>
      </w:r>
    </w:p>
    <w:p w:rsidR="005D2CD8" w:rsidRPr="002A451E" w:rsidRDefault="005D2CD8" w:rsidP="005D2CD8"/>
    <w:p w:rsidR="005D2CD8" w:rsidRPr="00276047" w:rsidRDefault="005D2CD8" w:rsidP="005D2CD8">
      <w:pPr>
        <w:ind w:left="851"/>
        <w:rPr>
          <w:szCs w:val="24"/>
        </w:rPr>
      </w:pPr>
      <w:r w:rsidRPr="00276047">
        <w:rPr>
          <w:szCs w:val="24"/>
        </w:rPr>
        <w:t>Grundet mifepristons antiglukokortikoide aktivitet kan virkningen af langtidskortikosteroid-behandling, inklusive inhalerede kortikosteroider hos astmatiske patienter, blive nedsat i løbet af de 3 til 4</w:t>
      </w:r>
      <w:r>
        <w:rPr>
          <w:szCs w:val="24"/>
        </w:rPr>
        <w:t> </w:t>
      </w:r>
      <w:r w:rsidRPr="00276047">
        <w:rPr>
          <w:szCs w:val="24"/>
        </w:rPr>
        <w:t>dage, der følger efter indtagelse af Mifegyne. Behandlingen bør justeres.</w:t>
      </w:r>
    </w:p>
    <w:p w:rsidR="005D2CD8" w:rsidRPr="0043016F" w:rsidRDefault="005D2CD8" w:rsidP="005D2CD8">
      <w:pPr>
        <w:tabs>
          <w:tab w:val="left" w:pos="851"/>
        </w:tabs>
        <w:ind w:left="851" w:hanging="851"/>
      </w:pPr>
    </w:p>
    <w:p w:rsidR="005D2CD8" w:rsidRPr="00276047" w:rsidRDefault="005D2CD8" w:rsidP="005D2CD8">
      <w:pPr>
        <w:ind w:left="851"/>
        <w:rPr>
          <w:szCs w:val="24"/>
        </w:rPr>
      </w:pPr>
      <w:r w:rsidRPr="00276047">
        <w:rPr>
          <w:szCs w:val="24"/>
          <w:u w:val="single"/>
        </w:rPr>
        <w:t>Rhesus-alloimmunisering</w:t>
      </w:r>
    </w:p>
    <w:p w:rsidR="005D2CD8" w:rsidRPr="00276047" w:rsidRDefault="005D2CD8" w:rsidP="005D2CD8">
      <w:pPr>
        <w:ind w:left="851"/>
        <w:rPr>
          <w:b/>
          <w:szCs w:val="24"/>
        </w:rPr>
      </w:pPr>
      <w:r w:rsidRPr="00276047">
        <w:rPr>
          <w:szCs w:val="24"/>
        </w:rPr>
        <w:t xml:space="preserve">Medicinsk svangerskabsafbrydelse kræver rhesus-bestemmelse og følgelig forebyggelse af rhesus alloimmunisering såvel som andre almene foranstaltninger, der normalt træffes i forbindelse med afbrydelse af graviditet. </w:t>
      </w:r>
    </w:p>
    <w:p w:rsidR="005D2CD8" w:rsidRPr="0043016F" w:rsidRDefault="005D2CD8" w:rsidP="005D2CD8">
      <w:pPr>
        <w:tabs>
          <w:tab w:val="left" w:pos="851"/>
        </w:tabs>
        <w:ind w:left="851" w:hanging="851"/>
      </w:pPr>
    </w:p>
    <w:p w:rsidR="005D2CD8" w:rsidRPr="00276047" w:rsidRDefault="005D2CD8" w:rsidP="005D2CD8">
      <w:pPr>
        <w:ind w:left="851"/>
        <w:rPr>
          <w:szCs w:val="24"/>
        </w:rPr>
      </w:pPr>
      <w:r w:rsidRPr="00276047">
        <w:rPr>
          <w:szCs w:val="24"/>
          <w:u w:val="single"/>
        </w:rPr>
        <w:t>Start af antikonception efter medicinsk svangerskabsafbrydelse</w:t>
      </w:r>
    </w:p>
    <w:p w:rsidR="005D2CD8" w:rsidRDefault="005D2CD8" w:rsidP="005D2CD8">
      <w:pPr>
        <w:ind w:left="851"/>
        <w:rPr>
          <w:szCs w:val="24"/>
        </w:rPr>
      </w:pPr>
      <w:r w:rsidRPr="00276047">
        <w:rPr>
          <w:szCs w:val="24"/>
        </w:rPr>
        <w:t xml:space="preserve">Under kliniske afprøvninger forekom der graviditeter mellem udstødning af embryo og genindtræden af menses. </w:t>
      </w:r>
    </w:p>
    <w:p w:rsidR="005D2CD8" w:rsidRPr="00276047" w:rsidRDefault="005D2CD8" w:rsidP="005D2CD8">
      <w:pPr>
        <w:ind w:left="851"/>
        <w:rPr>
          <w:szCs w:val="24"/>
        </w:rPr>
      </w:pPr>
    </w:p>
    <w:p w:rsidR="005D2CD8" w:rsidRPr="00276047" w:rsidRDefault="005D2CD8" w:rsidP="005D2CD8">
      <w:pPr>
        <w:pStyle w:val="Brdtekstindrykning"/>
        <w:ind w:left="851" w:firstLine="0"/>
        <w:jc w:val="left"/>
        <w:rPr>
          <w:szCs w:val="24"/>
        </w:rPr>
      </w:pPr>
      <w:r w:rsidRPr="00276047">
        <w:rPr>
          <w:b w:val="0"/>
          <w:szCs w:val="24"/>
        </w:rPr>
        <w:t>Det anbefales derfor at starte antikonception med det samme, når en svangerskabsafbrydelse er gennemført medicinsk og er bekræftet.</w:t>
      </w:r>
    </w:p>
    <w:p w:rsidR="005D2CD8" w:rsidRPr="0043016F" w:rsidRDefault="005D2CD8" w:rsidP="005D2CD8">
      <w:pPr>
        <w:tabs>
          <w:tab w:val="left" w:pos="851"/>
        </w:tabs>
        <w:ind w:left="851" w:hanging="851"/>
      </w:pPr>
    </w:p>
    <w:p w:rsidR="005D2CD8" w:rsidRPr="00276047" w:rsidRDefault="005D2CD8" w:rsidP="005D2CD8">
      <w:pPr>
        <w:ind w:left="851"/>
        <w:rPr>
          <w:szCs w:val="24"/>
          <w:u w:val="single"/>
        </w:rPr>
      </w:pPr>
      <w:r w:rsidRPr="00276047">
        <w:rPr>
          <w:szCs w:val="24"/>
          <w:u w:val="single"/>
        </w:rPr>
        <w:t>Andet</w:t>
      </w:r>
    </w:p>
    <w:p w:rsidR="005D2CD8" w:rsidRPr="00276047" w:rsidRDefault="005D2CD8" w:rsidP="005D2CD8">
      <w:pPr>
        <w:ind w:left="851"/>
        <w:rPr>
          <w:szCs w:val="24"/>
        </w:rPr>
      </w:pPr>
      <w:r w:rsidRPr="00276047">
        <w:rPr>
          <w:szCs w:val="24"/>
        </w:rPr>
        <w:t>De forsigtighedsregler, der gælder for prostaglandinanaloger, skal også følges.</w:t>
      </w:r>
    </w:p>
    <w:p w:rsidR="005D2CD8" w:rsidRPr="0043016F" w:rsidRDefault="005D2CD8" w:rsidP="005D2CD8">
      <w:pPr>
        <w:tabs>
          <w:tab w:val="left" w:pos="851"/>
        </w:tabs>
        <w:ind w:left="851" w:hanging="851"/>
      </w:pPr>
    </w:p>
    <w:p w:rsidR="005D2CD8" w:rsidRPr="00276047" w:rsidRDefault="005D2CD8" w:rsidP="005D2CD8">
      <w:pPr>
        <w:keepNext/>
        <w:tabs>
          <w:tab w:val="left" w:pos="567"/>
        </w:tabs>
        <w:ind w:left="567" w:firstLine="284"/>
        <w:rPr>
          <w:b/>
          <w:szCs w:val="24"/>
        </w:rPr>
      </w:pPr>
      <w:r w:rsidRPr="00276047">
        <w:rPr>
          <w:b/>
          <w:szCs w:val="24"/>
        </w:rPr>
        <w:t>2.</w:t>
      </w:r>
      <w:r w:rsidRPr="00276047">
        <w:rPr>
          <w:b/>
          <w:szCs w:val="24"/>
        </w:rPr>
        <w:tab/>
        <w:t>Medicinsk afbrydelse af intra-uterin graviditet under udvikling</w:t>
      </w:r>
    </w:p>
    <w:p w:rsidR="005D2CD8" w:rsidRPr="0043016F" w:rsidRDefault="005D2CD8" w:rsidP="005D2CD8">
      <w:pPr>
        <w:keepNext/>
        <w:tabs>
          <w:tab w:val="left" w:pos="851"/>
        </w:tabs>
        <w:ind w:left="851" w:hanging="851"/>
      </w:pPr>
    </w:p>
    <w:p w:rsidR="005D2CD8" w:rsidRPr="00276047" w:rsidRDefault="005D2CD8" w:rsidP="005D2CD8">
      <w:pPr>
        <w:ind w:left="851"/>
        <w:rPr>
          <w:szCs w:val="24"/>
        </w:rPr>
      </w:pPr>
      <w:r w:rsidRPr="00276047">
        <w:rPr>
          <w:szCs w:val="24"/>
        </w:rPr>
        <w:t>Der er sjældne rapporter om alvorlige, kardiovaskulære hændelser (myokardieinfarkt og/eller spasmer i koronararterierne samt alvorlige hypotension) efter intravaginal og intramuskulær administration af en høj dosis prostaglandinanaloger. Misoprostol administreret oralt kan også udgøre en potentiel risikofaktor for akutte kardiovaskulære tilfælde. Af disse grunde skal der udvises forsigtighed ved behandling af kvinder med særlig risiko for kardiovaskulære lidelser (for eksempel over 35</w:t>
      </w:r>
      <w:r>
        <w:rPr>
          <w:szCs w:val="24"/>
        </w:rPr>
        <w:t> </w:t>
      </w:r>
      <w:r w:rsidRPr="00276047">
        <w:rPr>
          <w:szCs w:val="24"/>
        </w:rPr>
        <w:t xml:space="preserve">år med kronisk rygning, hyperlipidæmi, diabetes) eller med påvist kardiovaskulær lidelse. </w:t>
      </w:r>
    </w:p>
    <w:p w:rsidR="005D2CD8" w:rsidRPr="0043016F" w:rsidRDefault="005D2CD8" w:rsidP="005D2CD8">
      <w:pPr>
        <w:tabs>
          <w:tab w:val="left" w:pos="851"/>
        </w:tabs>
        <w:ind w:left="851" w:hanging="851"/>
      </w:pPr>
    </w:p>
    <w:p w:rsidR="005D2CD8" w:rsidRPr="00276047" w:rsidRDefault="005D2CD8" w:rsidP="005D2CD8">
      <w:pPr>
        <w:tabs>
          <w:tab w:val="left" w:pos="567"/>
        </w:tabs>
        <w:ind w:left="567" w:firstLine="284"/>
        <w:rPr>
          <w:b/>
          <w:szCs w:val="24"/>
        </w:rPr>
      </w:pPr>
      <w:r w:rsidRPr="00276047">
        <w:rPr>
          <w:b/>
          <w:szCs w:val="24"/>
        </w:rPr>
        <w:t>3.</w:t>
      </w:r>
      <w:r w:rsidRPr="00276047">
        <w:rPr>
          <w:b/>
          <w:szCs w:val="24"/>
        </w:rPr>
        <w:tab/>
        <w:t>Ved den sekventielle anvendelse af Mifegyne - Prostaglandin, uanset indikationen</w:t>
      </w:r>
    </w:p>
    <w:p w:rsidR="005D2CD8" w:rsidRPr="0043016F" w:rsidRDefault="005D2CD8" w:rsidP="005D2CD8">
      <w:pPr>
        <w:tabs>
          <w:tab w:val="left" w:pos="851"/>
        </w:tabs>
        <w:ind w:left="851" w:hanging="851"/>
      </w:pPr>
    </w:p>
    <w:p w:rsidR="005D2CD8" w:rsidRPr="00276047" w:rsidRDefault="005D2CD8" w:rsidP="005D2CD8">
      <w:pPr>
        <w:ind w:left="851"/>
        <w:rPr>
          <w:szCs w:val="24"/>
        </w:rPr>
      </w:pPr>
      <w:r w:rsidRPr="00276047">
        <w:rPr>
          <w:szCs w:val="24"/>
        </w:rPr>
        <w:t>Forsigtighedsreglerne relateret til den anvendte prostaglandin bør følges, hvor det er relevant.</w:t>
      </w:r>
    </w:p>
    <w:p w:rsidR="005D2CD8" w:rsidRPr="00276047" w:rsidRDefault="005D2CD8" w:rsidP="005D2CD8">
      <w:pPr>
        <w:tabs>
          <w:tab w:val="left" w:pos="851"/>
        </w:tabs>
        <w:ind w:left="851" w:hanging="851"/>
        <w:rPr>
          <w:szCs w:val="24"/>
        </w:rPr>
      </w:pPr>
    </w:p>
    <w:p w:rsidR="005D2CD8" w:rsidRPr="00276047" w:rsidRDefault="005D2CD8" w:rsidP="005D2CD8">
      <w:pPr>
        <w:tabs>
          <w:tab w:val="left" w:pos="851"/>
        </w:tabs>
        <w:ind w:left="1702" w:hanging="851"/>
        <w:rPr>
          <w:b/>
          <w:szCs w:val="24"/>
        </w:rPr>
      </w:pPr>
      <w:r w:rsidRPr="00276047">
        <w:rPr>
          <w:b/>
          <w:szCs w:val="24"/>
        </w:rPr>
        <w:t>Administration af prostaglandin</w:t>
      </w:r>
    </w:p>
    <w:p w:rsidR="005D2CD8" w:rsidRPr="00276047" w:rsidRDefault="005D2CD8" w:rsidP="005D2CD8">
      <w:pPr>
        <w:ind w:left="851"/>
        <w:rPr>
          <w:szCs w:val="24"/>
        </w:rPr>
      </w:pPr>
      <w:r w:rsidRPr="00276047">
        <w:rPr>
          <w:szCs w:val="24"/>
        </w:rPr>
        <w:t>Under indtagelsen og i 3</w:t>
      </w:r>
      <w:r>
        <w:rPr>
          <w:szCs w:val="24"/>
        </w:rPr>
        <w:t> </w:t>
      </w:r>
      <w:r w:rsidRPr="00276047">
        <w:rPr>
          <w:szCs w:val="24"/>
        </w:rPr>
        <w:t xml:space="preserve">timer efter indtagelsen skal patienten monitoreres på behandlingsstedet, for at undgå at mulige, akutte virkninger efter prostaglandinadministrationen overses. Behandlingsstedet skal være udstyret med tilstrækkelige medicinske faciliteter. </w:t>
      </w:r>
    </w:p>
    <w:p w:rsidR="005D2CD8" w:rsidRPr="00276047" w:rsidRDefault="005D2CD8" w:rsidP="005D2CD8">
      <w:pPr>
        <w:tabs>
          <w:tab w:val="left" w:pos="851"/>
        </w:tabs>
        <w:ind w:left="851" w:hanging="851"/>
        <w:rPr>
          <w:szCs w:val="24"/>
        </w:rPr>
      </w:pPr>
    </w:p>
    <w:p w:rsidR="005D2CD8" w:rsidRPr="00276047" w:rsidRDefault="005D2CD8" w:rsidP="005D2CD8">
      <w:pPr>
        <w:ind w:left="851"/>
        <w:rPr>
          <w:szCs w:val="24"/>
        </w:rPr>
      </w:pPr>
      <w:r w:rsidRPr="00276047">
        <w:rPr>
          <w:szCs w:val="24"/>
        </w:rPr>
        <w:t>Ved udskrivelse fra behandlingsstedet, skal alle kvinder have udleveret passende lægemidler efter behov og rådgives om de mulige tegn og symptomer de kan opleve, samt have direkte telefonisk eller lokal adgang til behandlingsstedet.</w:t>
      </w:r>
    </w:p>
    <w:p w:rsidR="005D2CD8" w:rsidRPr="00276047" w:rsidRDefault="005D2CD8" w:rsidP="005D2CD8">
      <w:pPr>
        <w:tabs>
          <w:tab w:val="left" w:pos="851"/>
        </w:tabs>
        <w:ind w:left="851" w:hanging="851"/>
        <w:rPr>
          <w:szCs w:val="24"/>
        </w:rPr>
      </w:pPr>
    </w:p>
    <w:p w:rsidR="005D2CD8" w:rsidRPr="00276047" w:rsidRDefault="005D2CD8" w:rsidP="005D2CD8">
      <w:pPr>
        <w:numPr>
          <w:ilvl w:val="1"/>
          <w:numId w:val="1"/>
        </w:numPr>
        <w:ind w:left="851" w:hanging="851"/>
        <w:rPr>
          <w:b/>
          <w:szCs w:val="24"/>
        </w:rPr>
      </w:pPr>
      <w:r w:rsidRPr="00276047">
        <w:rPr>
          <w:b/>
          <w:szCs w:val="24"/>
        </w:rPr>
        <w:t xml:space="preserve">Interaktion med andre lægemidler og andre former for interaktion </w:t>
      </w:r>
    </w:p>
    <w:p w:rsidR="005D2CD8" w:rsidRDefault="005D2CD8" w:rsidP="005D2CD8">
      <w:pPr>
        <w:ind w:left="851"/>
        <w:rPr>
          <w:b/>
          <w:bCs/>
          <w:szCs w:val="24"/>
          <w:u w:val="single"/>
        </w:rPr>
      </w:pPr>
    </w:p>
    <w:p w:rsidR="005D2CD8" w:rsidRPr="00064E58" w:rsidRDefault="005D2CD8" w:rsidP="005D2CD8">
      <w:pPr>
        <w:ind w:left="851"/>
        <w:rPr>
          <w:b/>
          <w:bCs/>
          <w:szCs w:val="24"/>
          <w:u w:val="single"/>
        </w:rPr>
      </w:pPr>
      <w:r w:rsidRPr="00064E58">
        <w:rPr>
          <w:b/>
          <w:bCs/>
          <w:szCs w:val="24"/>
          <w:u w:val="single"/>
        </w:rPr>
        <w:t>Farmakodynamisk</w:t>
      </w:r>
      <w:r>
        <w:rPr>
          <w:b/>
          <w:bCs/>
          <w:szCs w:val="24"/>
          <w:u w:val="single"/>
        </w:rPr>
        <w:t>e</w:t>
      </w:r>
      <w:r w:rsidRPr="00064E58">
        <w:rPr>
          <w:b/>
          <w:bCs/>
          <w:szCs w:val="24"/>
          <w:u w:val="single"/>
        </w:rPr>
        <w:t xml:space="preserve"> interaktion</w:t>
      </w:r>
      <w:r>
        <w:rPr>
          <w:b/>
          <w:bCs/>
          <w:szCs w:val="24"/>
          <w:u w:val="single"/>
        </w:rPr>
        <w:t>er</w:t>
      </w:r>
    </w:p>
    <w:p w:rsidR="005D2CD8" w:rsidRPr="002E0531" w:rsidRDefault="005D2CD8" w:rsidP="005D2CD8">
      <w:pPr>
        <w:ind w:left="851"/>
        <w:rPr>
          <w:szCs w:val="24"/>
        </w:rPr>
      </w:pPr>
      <w:r w:rsidRPr="002E0531">
        <w:rPr>
          <w:szCs w:val="24"/>
        </w:rPr>
        <w:t>Et fald i effektiviteten af metoden kan teoretisk set opstå på grund af antiprostaglandin</w:t>
      </w:r>
      <w:r>
        <w:rPr>
          <w:szCs w:val="24"/>
        </w:rPr>
        <w:t>-</w:t>
      </w:r>
      <w:r w:rsidRPr="002E0531">
        <w:rPr>
          <w:szCs w:val="24"/>
        </w:rPr>
        <w:t xml:space="preserve">egenskaberne af </w:t>
      </w:r>
      <w:r>
        <w:rPr>
          <w:szCs w:val="24"/>
        </w:rPr>
        <w:t>non</w:t>
      </w:r>
      <w:r w:rsidRPr="002E0531">
        <w:rPr>
          <w:szCs w:val="24"/>
        </w:rPr>
        <w:t xml:space="preserve">-steroide antiinflammatoriske lægemidler (NSAID'er), herunder acetylsalicylsyre. Nogle </w:t>
      </w:r>
      <w:r>
        <w:rPr>
          <w:szCs w:val="24"/>
        </w:rPr>
        <w:t>data</w:t>
      </w:r>
      <w:r w:rsidRPr="002E0531">
        <w:rPr>
          <w:szCs w:val="24"/>
        </w:rPr>
        <w:t xml:space="preserve"> tyder på, at samtidig administration af NSAID'er på dagen for indgivelse af prostaglandin ikke har en negativ indflydelse på virkningerne af mifepriston eller prostaglandin på cervikal modning eller uterus kontraktilitet</w:t>
      </w:r>
      <w:r>
        <w:rPr>
          <w:szCs w:val="24"/>
        </w:rPr>
        <w:t>,</w:t>
      </w:r>
      <w:r w:rsidRPr="002E0531">
        <w:rPr>
          <w:szCs w:val="24"/>
        </w:rPr>
        <w:t xml:space="preserve"> og </w:t>
      </w:r>
      <w:r>
        <w:rPr>
          <w:szCs w:val="24"/>
        </w:rPr>
        <w:t xml:space="preserve">at </w:t>
      </w:r>
      <w:r w:rsidRPr="002E0531">
        <w:rPr>
          <w:szCs w:val="24"/>
        </w:rPr>
        <w:t>den kliniske effekt af medicinsk afbrydelse af graviditeten</w:t>
      </w:r>
      <w:r>
        <w:rPr>
          <w:szCs w:val="24"/>
        </w:rPr>
        <w:t xml:space="preserve"> </w:t>
      </w:r>
      <w:r w:rsidRPr="002E0531">
        <w:rPr>
          <w:szCs w:val="24"/>
        </w:rPr>
        <w:t>ikke reducere</w:t>
      </w:r>
      <w:r>
        <w:rPr>
          <w:szCs w:val="24"/>
        </w:rPr>
        <w:t>s</w:t>
      </w:r>
      <w:r w:rsidRPr="002E0531">
        <w:rPr>
          <w:szCs w:val="24"/>
        </w:rPr>
        <w:t>.</w:t>
      </w:r>
    </w:p>
    <w:p w:rsidR="005D2CD8" w:rsidRPr="002E0531" w:rsidRDefault="005D2CD8" w:rsidP="005D2CD8">
      <w:pPr>
        <w:tabs>
          <w:tab w:val="left" w:pos="851"/>
        </w:tabs>
        <w:ind w:left="851" w:hanging="851"/>
        <w:rPr>
          <w:szCs w:val="24"/>
        </w:rPr>
      </w:pPr>
    </w:p>
    <w:p w:rsidR="005D2CD8" w:rsidRPr="00BA0BD2" w:rsidRDefault="005D2CD8" w:rsidP="005D2CD8">
      <w:pPr>
        <w:ind w:left="851"/>
        <w:rPr>
          <w:b/>
          <w:bCs/>
          <w:szCs w:val="24"/>
          <w:u w:val="single"/>
        </w:rPr>
      </w:pPr>
      <w:r w:rsidRPr="00BA0BD2">
        <w:rPr>
          <w:b/>
          <w:bCs/>
          <w:szCs w:val="24"/>
          <w:u w:val="single"/>
        </w:rPr>
        <w:t>Farmakokinetiske interaktioner</w:t>
      </w:r>
    </w:p>
    <w:p w:rsidR="005D2CD8" w:rsidRDefault="005D2CD8" w:rsidP="005D2CD8">
      <w:pPr>
        <w:ind w:left="851"/>
        <w:rPr>
          <w:szCs w:val="24"/>
        </w:rPr>
      </w:pPr>
    </w:p>
    <w:p w:rsidR="005D2CD8" w:rsidRPr="00CE7B58" w:rsidRDefault="005D2CD8" w:rsidP="005D2CD8">
      <w:pPr>
        <w:ind w:left="851"/>
        <w:rPr>
          <w:szCs w:val="24"/>
          <w:u w:val="single"/>
        </w:rPr>
      </w:pPr>
      <w:r w:rsidRPr="00CE7B58">
        <w:rPr>
          <w:szCs w:val="24"/>
          <w:u w:val="single"/>
        </w:rPr>
        <w:t>Virkning af andre lægemidler på mifepriston</w:t>
      </w:r>
    </w:p>
    <w:p w:rsidR="005D2CD8" w:rsidRDefault="005D2CD8" w:rsidP="005D2CD8">
      <w:pPr>
        <w:ind w:left="851"/>
        <w:rPr>
          <w:szCs w:val="24"/>
        </w:rPr>
      </w:pPr>
      <w:r w:rsidRPr="002E0531">
        <w:rPr>
          <w:szCs w:val="24"/>
        </w:rPr>
        <w:t xml:space="preserve">Samtidig administration af mifepriston og CYP3A4-hæmmeren itraconazol øgede </w:t>
      </w:r>
      <w:r>
        <w:rPr>
          <w:szCs w:val="24"/>
        </w:rPr>
        <w:t>AUC</w:t>
      </w:r>
      <w:r w:rsidRPr="002E0531">
        <w:rPr>
          <w:szCs w:val="24"/>
        </w:rPr>
        <w:t xml:space="preserve"> for mifepriston med 2,6</w:t>
      </w:r>
      <w:r>
        <w:rPr>
          <w:szCs w:val="24"/>
        </w:rPr>
        <w:t> </w:t>
      </w:r>
      <w:r w:rsidRPr="002E0531">
        <w:rPr>
          <w:szCs w:val="24"/>
        </w:rPr>
        <w:t>gange</w:t>
      </w:r>
      <w:r>
        <w:rPr>
          <w:szCs w:val="24"/>
        </w:rPr>
        <w:t>,</w:t>
      </w:r>
      <w:r w:rsidRPr="002E0531">
        <w:rPr>
          <w:szCs w:val="24"/>
        </w:rPr>
        <w:t xml:space="preserve"> og dets metabolitter 22-hydroxymifepriston og N-demethylmifepriston med henholdsvis 5,1</w:t>
      </w:r>
      <w:r>
        <w:rPr>
          <w:szCs w:val="24"/>
        </w:rPr>
        <w:t> gange</w:t>
      </w:r>
      <w:r w:rsidRPr="002E0531">
        <w:rPr>
          <w:szCs w:val="24"/>
        </w:rPr>
        <w:t xml:space="preserve"> og</w:t>
      </w:r>
      <w:r>
        <w:rPr>
          <w:szCs w:val="24"/>
        </w:rPr>
        <w:t xml:space="preserve"> </w:t>
      </w:r>
      <w:r w:rsidRPr="002E0531">
        <w:rPr>
          <w:szCs w:val="24"/>
        </w:rPr>
        <w:t>1,5</w:t>
      </w:r>
      <w:r>
        <w:rPr>
          <w:szCs w:val="24"/>
        </w:rPr>
        <w:t> gange</w:t>
      </w:r>
      <w:r w:rsidRPr="002E0531">
        <w:rPr>
          <w:szCs w:val="24"/>
        </w:rPr>
        <w:t>. C</w:t>
      </w:r>
      <w:r w:rsidRPr="00CE7B58">
        <w:rPr>
          <w:szCs w:val="24"/>
          <w:vertAlign w:val="subscript"/>
        </w:rPr>
        <w:t>max</w:t>
      </w:r>
      <w:r w:rsidRPr="002E0531">
        <w:rPr>
          <w:szCs w:val="24"/>
        </w:rPr>
        <w:t xml:space="preserve"> blev øget med 1,5</w:t>
      </w:r>
      <w:r>
        <w:rPr>
          <w:szCs w:val="24"/>
        </w:rPr>
        <w:t> gange</w:t>
      </w:r>
      <w:r w:rsidRPr="002E0531">
        <w:rPr>
          <w:szCs w:val="24"/>
        </w:rPr>
        <w:t xml:space="preserve"> for mifepriston og 1,8</w:t>
      </w:r>
      <w:r>
        <w:rPr>
          <w:szCs w:val="24"/>
        </w:rPr>
        <w:t> gange</w:t>
      </w:r>
      <w:r w:rsidRPr="002E0531">
        <w:rPr>
          <w:szCs w:val="24"/>
        </w:rPr>
        <w:t xml:space="preserve"> for 22</w:t>
      </w:r>
      <w:r>
        <w:rPr>
          <w:szCs w:val="24"/>
        </w:rPr>
        <w:t>-</w:t>
      </w:r>
      <w:r w:rsidRPr="002E0531">
        <w:rPr>
          <w:szCs w:val="24"/>
        </w:rPr>
        <w:t>hydroxymifepriston</w:t>
      </w:r>
      <w:r>
        <w:rPr>
          <w:szCs w:val="24"/>
        </w:rPr>
        <w:t>,</w:t>
      </w:r>
      <w:r w:rsidRPr="002E0531">
        <w:rPr>
          <w:szCs w:val="24"/>
        </w:rPr>
        <w:t xml:space="preserve"> og faldt </w:t>
      </w:r>
      <w:r>
        <w:rPr>
          <w:szCs w:val="24"/>
        </w:rPr>
        <w:t xml:space="preserve">med </w:t>
      </w:r>
      <w:r w:rsidRPr="002E0531">
        <w:rPr>
          <w:szCs w:val="24"/>
        </w:rPr>
        <w:t>0,7</w:t>
      </w:r>
      <w:r>
        <w:rPr>
          <w:szCs w:val="24"/>
        </w:rPr>
        <w:t xml:space="preserve"> gange </w:t>
      </w:r>
      <w:r w:rsidRPr="002E0531">
        <w:rPr>
          <w:szCs w:val="24"/>
        </w:rPr>
        <w:t>for N-demethylmifepriston. Øget eksponering forventes, når mifepriston gives samtidig med en stærk CYP3A4-hæmmer (C</w:t>
      </w:r>
      <w:r w:rsidRPr="00CE7B58">
        <w:rPr>
          <w:szCs w:val="24"/>
          <w:vertAlign w:val="subscript"/>
        </w:rPr>
        <w:t>max</w:t>
      </w:r>
      <w:r w:rsidRPr="002E0531">
        <w:rPr>
          <w:szCs w:val="24"/>
        </w:rPr>
        <w:t xml:space="preserve"> stiger 1,5</w:t>
      </w:r>
      <w:r>
        <w:rPr>
          <w:szCs w:val="24"/>
        </w:rPr>
        <w:t> </w:t>
      </w:r>
      <w:r w:rsidRPr="002E0531">
        <w:rPr>
          <w:szCs w:val="24"/>
        </w:rPr>
        <w:t>gange). Dette er dog højst sandsynligt ikke klinisk relevant. Dosisjustering er ikke nødvendig, når mifepriston gives samtidig med en CYP3A4-hæmmer (fx itraconazol, ketoconazol, erythromycin eller grapefrugtjuice).</w:t>
      </w:r>
    </w:p>
    <w:p w:rsidR="005D2CD8" w:rsidRPr="002E0531" w:rsidRDefault="005D2CD8" w:rsidP="005D2CD8">
      <w:pPr>
        <w:ind w:left="851"/>
        <w:rPr>
          <w:szCs w:val="24"/>
        </w:rPr>
      </w:pPr>
    </w:p>
    <w:p w:rsidR="005D2CD8" w:rsidRDefault="005D2CD8" w:rsidP="005D2CD8">
      <w:pPr>
        <w:ind w:left="851"/>
        <w:rPr>
          <w:szCs w:val="24"/>
        </w:rPr>
      </w:pPr>
      <w:r w:rsidRPr="002E0531">
        <w:rPr>
          <w:szCs w:val="24"/>
        </w:rPr>
        <w:t>Samtidig administration af mifepriston og CYP3A4-inducer</w:t>
      </w:r>
      <w:r>
        <w:rPr>
          <w:szCs w:val="24"/>
        </w:rPr>
        <w:t>en</w:t>
      </w:r>
      <w:r w:rsidRPr="002E0531">
        <w:rPr>
          <w:szCs w:val="24"/>
        </w:rPr>
        <w:t xml:space="preserve"> rifampicin </w:t>
      </w:r>
      <w:r>
        <w:rPr>
          <w:szCs w:val="24"/>
        </w:rPr>
        <w:t xml:space="preserve">viste sig at </w:t>
      </w:r>
      <w:r w:rsidRPr="002E0531">
        <w:rPr>
          <w:szCs w:val="24"/>
        </w:rPr>
        <w:t>reducere mifepriston AUC med 6,3</w:t>
      </w:r>
      <w:r>
        <w:rPr>
          <w:szCs w:val="24"/>
        </w:rPr>
        <w:t> </w:t>
      </w:r>
      <w:r w:rsidRPr="002E0531">
        <w:rPr>
          <w:szCs w:val="24"/>
        </w:rPr>
        <w:t>gange og dets metabolitter 22-hydroxymifepriston og N</w:t>
      </w:r>
      <w:r>
        <w:rPr>
          <w:szCs w:val="24"/>
        </w:rPr>
        <w:noBreakHyphen/>
      </w:r>
      <w:r w:rsidRPr="002E0531">
        <w:rPr>
          <w:szCs w:val="24"/>
        </w:rPr>
        <w:t>demethylmifepriston med henholdsvis 20 og 5,9</w:t>
      </w:r>
      <w:r>
        <w:rPr>
          <w:szCs w:val="24"/>
        </w:rPr>
        <w:t> </w:t>
      </w:r>
      <w:r w:rsidRPr="002E0531">
        <w:rPr>
          <w:szCs w:val="24"/>
        </w:rPr>
        <w:t xml:space="preserve">gange. Nedsat effekt kan </w:t>
      </w:r>
      <w:r>
        <w:rPr>
          <w:szCs w:val="24"/>
        </w:rPr>
        <w:t xml:space="preserve">derfor </w:t>
      </w:r>
      <w:r w:rsidRPr="002E0531">
        <w:rPr>
          <w:szCs w:val="24"/>
        </w:rPr>
        <w:t>forventes, når mifepriston gives samtidig med en CYP3A4-inducer (f</w:t>
      </w:r>
      <w:r>
        <w:rPr>
          <w:szCs w:val="24"/>
        </w:rPr>
        <w:t>x</w:t>
      </w:r>
      <w:r w:rsidRPr="002E0531">
        <w:rPr>
          <w:szCs w:val="24"/>
        </w:rPr>
        <w:t xml:space="preserve"> rifampicin, dexamethason, perikon og visse antikonvulsiva </w:t>
      </w:r>
      <w:r>
        <w:rPr>
          <w:szCs w:val="24"/>
        </w:rPr>
        <w:t>så</w:t>
      </w:r>
      <w:r w:rsidRPr="002E0531">
        <w:rPr>
          <w:szCs w:val="24"/>
        </w:rPr>
        <w:t xml:space="preserve">som phenytoin, phenobarbital, carbamazepin). </w:t>
      </w:r>
    </w:p>
    <w:p w:rsidR="005D2CD8" w:rsidRDefault="005D2CD8" w:rsidP="005D2CD8">
      <w:pPr>
        <w:ind w:left="851"/>
        <w:rPr>
          <w:szCs w:val="24"/>
        </w:rPr>
      </w:pPr>
    </w:p>
    <w:p w:rsidR="005D2CD8" w:rsidRDefault="005D2CD8" w:rsidP="005D2CD8">
      <w:pPr>
        <w:ind w:left="851"/>
        <w:rPr>
          <w:szCs w:val="24"/>
        </w:rPr>
      </w:pPr>
      <w:r>
        <w:rPr>
          <w:szCs w:val="24"/>
        </w:rPr>
        <w:t>H</w:t>
      </w:r>
      <w:r w:rsidRPr="00D3192A">
        <w:rPr>
          <w:szCs w:val="24"/>
        </w:rPr>
        <w:t xml:space="preserve">vis en medicinsk afbrydelse af </w:t>
      </w:r>
      <w:r>
        <w:rPr>
          <w:szCs w:val="24"/>
        </w:rPr>
        <w:t>en</w:t>
      </w:r>
      <w:r w:rsidRPr="00D3192A">
        <w:rPr>
          <w:szCs w:val="24"/>
        </w:rPr>
        <w:t xml:space="preserve"> intrauterin graviditet skal foretages </w:t>
      </w:r>
      <w:r>
        <w:rPr>
          <w:szCs w:val="24"/>
        </w:rPr>
        <w:t>hos</w:t>
      </w:r>
      <w:r w:rsidRPr="00D3192A">
        <w:rPr>
          <w:szCs w:val="24"/>
        </w:rPr>
        <w:t xml:space="preserve"> en patient behandlet med</w:t>
      </w:r>
      <w:r>
        <w:rPr>
          <w:szCs w:val="24"/>
        </w:rPr>
        <w:t xml:space="preserve"> en</w:t>
      </w:r>
      <w:r w:rsidRPr="00D3192A">
        <w:rPr>
          <w:szCs w:val="24"/>
        </w:rPr>
        <w:t xml:space="preserve"> stærk eller moderat CYP3A4-induce</w:t>
      </w:r>
      <w:r>
        <w:rPr>
          <w:szCs w:val="24"/>
        </w:rPr>
        <w:t>r, bør man derfor</w:t>
      </w:r>
      <w:r w:rsidRPr="00D3192A">
        <w:rPr>
          <w:szCs w:val="24"/>
        </w:rPr>
        <w:t xml:space="preserve"> </w:t>
      </w:r>
      <w:r>
        <w:rPr>
          <w:szCs w:val="24"/>
        </w:rPr>
        <w:t>bør</w:t>
      </w:r>
      <w:r w:rsidRPr="00D3192A">
        <w:rPr>
          <w:szCs w:val="24"/>
        </w:rPr>
        <w:t xml:space="preserve"> </w:t>
      </w:r>
      <w:r>
        <w:rPr>
          <w:szCs w:val="24"/>
        </w:rPr>
        <w:t xml:space="preserve">administrere </w:t>
      </w:r>
      <w:r w:rsidRPr="00D3192A">
        <w:rPr>
          <w:szCs w:val="24"/>
        </w:rPr>
        <w:t>en enkelt oral dosis på 600</w:t>
      </w:r>
      <w:r>
        <w:rPr>
          <w:szCs w:val="24"/>
        </w:rPr>
        <w:t> </w:t>
      </w:r>
      <w:r w:rsidRPr="00D3192A">
        <w:rPr>
          <w:szCs w:val="24"/>
        </w:rPr>
        <w:t>mg (dvs. 3</w:t>
      </w:r>
      <w:r>
        <w:rPr>
          <w:szCs w:val="24"/>
        </w:rPr>
        <w:t> </w:t>
      </w:r>
      <w:r w:rsidRPr="00D3192A">
        <w:rPr>
          <w:szCs w:val="24"/>
        </w:rPr>
        <w:t>tabletter á 200</w:t>
      </w:r>
      <w:r>
        <w:rPr>
          <w:szCs w:val="24"/>
        </w:rPr>
        <w:t> </w:t>
      </w:r>
      <w:r w:rsidRPr="00D3192A">
        <w:rPr>
          <w:szCs w:val="24"/>
        </w:rPr>
        <w:t>mg hver)</w:t>
      </w:r>
      <w:r>
        <w:rPr>
          <w:szCs w:val="24"/>
        </w:rPr>
        <w:t>,</w:t>
      </w:r>
      <w:r w:rsidRPr="00D3192A">
        <w:rPr>
          <w:szCs w:val="24"/>
        </w:rPr>
        <w:t xml:space="preserve"> efterfulgt 36 til 48</w:t>
      </w:r>
      <w:r>
        <w:rPr>
          <w:szCs w:val="24"/>
        </w:rPr>
        <w:t> </w:t>
      </w:r>
      <w:r w:rsidRPr="00D3192A">
        <w:rPr>
          <w:szCs w:val="24"/>
        </w:rPr>
        <w:t>timer senere af administration af prostaglandinanalogen (misoprostol 400</w:t>
      </w:r>
      <w:r>
        <w:rPr>
          <w:szCs w:val="24"/>
        </w:rPr>
        <w:t> </w:t>
      </w:r>
      <w:r w:rsidRPr="00D3192A">
        <w:rPr>
          <w:szCs w:val="24"/>
        </w:rPr>
        <w:t xml:space="preserve">µg </w:t>
      </w:r>
      <w:r>
        <w:rPr>
          <w:szCs w:val="24"/>
        </w:rPr>
        <w:t>per</w:t>
      </w:r>
      <w:r w:rsidRPr="00D3192A">
        <w:rPr>
          <w:szCs w:val="24"/>
        </w:rPr>
        <w:t>oralt eller gemeprost 1</w:t>
      </w:r>
      <w:r>
        <w:rPr>
          <w:szCs w:val="24"/>
        </w:rPr>
        <w:t> </w:t>
      </w:r>
      <w:r w:rsidRPr="00D3192A">
        <w:rPr>
          <w:szCs w:val="24"/>
        </w:rPr>
        <w:t xml:space="preserve">mg </w:t>
      </w:r>
      <w:r w:rsidRPr="00CE7B58">
        <w:rPr>
          <w:szCs w:val="24"/>
        </w:rPr>
        <w:t>vaginalt</w:t>
      </w:r>
      <w:r w:rsidRPr="00D3192A">
        <w:rPr>
          <w:szCs w:val="24"/>
        </w:rPr>
        <w:t>).</w:t>
      </w:r>
    </w:p>
    <w:p w:rsidR="005D2CD8" w:rsidRDefault="005D2CD8" w:rsidP="005D2CD8">
      <w:pPr>
        <w:tabs>
          <w:tab w:val="left" w:pos="851"/>
        </w:tabs>
        <w:ind w:left="851" w:hanging="851"/>
        <w:rPr>
          <w:szCs w:val="24"/>
        </w:rPr>
      </w:pPr>
    </w:p>
    <w:p w:rsidR="005D2CD8" w:rsidRPr="00CE7B58" w:rsidRDefault="005D2CD8" w:rsidP="005D2CD8">
      <w:pPr>
        <w:ind w:left="851"/>
        <w:rPr>
          <w:szCs w:val="24"/>
          <w:u w:val="single"/>
        </w:rPr>
      </w:pPr>
      <w:r w:rsidRPr="00CE7B58">
        <w:rPr>
          <w:szCs w:val="24"/>
          <w:u w:val="single"/>
        </w:rPr>
        <w:t>Virkning af mifepriston på andre lægemidler</w:t>
      </w:r>
    </w:p>
    <w:p w:rsidR="005D2CD8" w:rsidRPr="00276047" w:rsidRDefault="005D2CD8" w:rsidP="005D2CD8">
      <w:pPr>
        <w:ind w:left="851"/>
        <w:rPr>
          <w:szCs w:val="24"/>
        </w:rPr>
      </w:pPr>
      <w:r w:rsidRPr="00CE7B58">
        <w:rPr>
          <w:i/>
          <w:iCs/>
          <w:szCs w:val="24"/>
        </w:rPr>
        <w:t>In vitro</w:t>
      </w:r>
      <w:r w:rsidRPr="0075216B">
        <w:rPr>
          <w:szCs w:val="24"/>
        </w:rPr>
        <w:t xml:space="preserve"> og </w:t>
      </w:r>
      <w:r w:rsidRPr="00CE7B58">
        <w:rPr>
          <w:i/>
          <w:iCs/>
          <w:szCs w:val="24"/>
        </w:rPr>
        <w:t>in vivo</w:t>
      </w:r>
      <w:r w:rsidRPr="0075216B">
        <w:rPr>
          <w:szCs w:val="24"/>
        </w:rPr>
        <w:t xml:space="preserve"> data indikerer, at mifepriston er en hæmmer af CYP3A4</w:t>
      </w:r>
      <w:r>
        <w:rPr>
          <w:szCs w:val="24"/>
        </w:rPr>
        <w:t>.</w:t>
      </w:r>
      <w:r w:rsidRPr="00276047" w:rsidDel="0075216B">
        <w:rPr>
          <w:szCs w:val="24"/>
        </w:rPr>
        <w:t xml:space="preserve"> </w:t>
      </w:r>
      <w:r>
        <w:rPr>
          <w:szCs w:val="24"/>
        </w:rPr>
        <w:t>S</w:t>
      </w:r>
      <w:r w:rsidRPr="00276047">
        <w:rPr>
          <w:szCs w:val="24"/>
        </w:rPr>
        <w:t xml:space="preserve">amtidig administration af mifepriston kan føre til et forøget serumindhold af lægemidler, der </w:t>
      </w:r>
      <w:r>
        <w:rPr>
          <w:szCs w:val="24"/>
        </w:rPr>
        <w:t xml:space="preserve">metaboliseres af </w:t>
      </w:r>
      <w:r w:rsidRPr="00276047">
        <w:rPr>
          <w:szCs w:val="24"/>
        </w:rPr>
        <w:t>CYP3A4. På grund af den langsomme elimination af mifepriston fra kroppen, kan sådanne interaktioner observeres i en længere periode efter dets administration. Derfor bør man udvise forsigtighed, når mifepriston administreres sammen med lægemidler, der er CYP3A4-substrater og har et smalt terapeutisk indeks, herunder nogle midler som bruges under generel anæstesi.</w:t>
      </w:r>
    </w:p>
    <w:p w:rsidR="005D2CD8" w:rsidRPr="00276047" w:rsidRDefault="005D2CD8" w:rsidP="005D2CD8">
      <w:pPr>
        <w:tabs>
          <w:tab w:val="left" w:pos="851"/>
        </w:tabs>
        <w:ind w:left="851" w:hanging="851"/>
        <w:rPr>
          <w:szCs w:val="24"/>
        </w:rPr>
      </w:pPr>
    </w:p>
    <w:p w:rsidR="005D2CD8" w:rsidRPr="00276047" w:rsidRDefault="005D2CD8" w:rsidP="005D2CD8">
      <w:pPr>
        <w:keepNext/>
        <w:numPr>
          <w:ilvl w:val="1"/>
          <w:numId w:val="1"/>
        </w:numPr>
        <w:ind w:left="851" w:hanging="851"/>
        <w:rPr>
          <w:b/>
          <w:szCs w:val="24"/>
        </w:rPr>
      </w:pPr>
      <w:r>
        <w:rPr>
          <w:b/>
          <w:szCs w:val="24"/>
        </w:rPr>
        <w:t>Fertilitet, g</w:t>
      </w:r>
      <w:r w:rsidRPr="00276047">
        <w:rPr>
          <w:b/>
          <w:szCs w:val="24"/>
        </w:rPr>
        <w:t>raviditet og amning</w:t>
      </w:r>
    </w:p>
    <w:p w:rsidR="005D2CD8" w:rsidRDefault="005D2CD8" w:rsidP="005D2CD8">
      <w:pPr>
        <w:keepNext/>
        <w:ind w:left="851"/>
        <w:rPr>
          <w:szCs w:val="24"/>
          <w:u w:val="single"/>
        </w:rPr>
      </w:pPr>
    </w:p>
    <w:p w:rsidR="005D2CD8" w:rsidRPr="00276047" w:rsidRDefault="005D2CD8" w:rsidP="005D2CD8">
      <w:pPr>
        <w:keepNext/>
        <w:ind w:left="851"/>
        <w:rPr>
          <w:szCs w:val="24"/>
          <w:u w:val="single"/>
        </w:rPr>
      </w:pPr>
      <w:r w:rsidRPr="00276047">
        <w:rPr>
          <w:szCs w:val="24"/>
          <w:u w:val="single"/>
        </w:rPr>
        <w:t>Graviditet</w:t>
      </w:r>
    </w:p>
    <w:p w:rsidR="005D2CD8" w:rsidRDefault="005D2CD8" w:rsidP="005D2CD8">
      <w:pPr>
        <w:ind w:left="851"/>
        <w:rPr>
          <w:szCs w:val="24"/>
        </w:rPr>
      </w:pPr>
      <w:r w:rsidRPr="00276047">
        <w:rPr>
          <w:szCs w:val="24"/>
        </w:rPr>
        <w:t>I dyreforsøg (se pkt.</w:t>
      </w:r>
      <w:r>
        <w:rPr>
          <w:szCs w:val="24"/>
        </w:rPr>
        <w:t> </w:t>
      </w:r>
      <w:r w:rsidRPr="00276047">
        <w:rPr>
          <w:szCs w:val="24"/>
        </w:rPr>
        <w:t xml:space="preserve">5.3) er stoffet mifepriston i sig selv abortfremkaldende, hvorfor spørgsmålet om teratogenicitet ikke kan belyses i dyreforsøg. </w:t>
      </w:r>
    </w:p>
    <w:p w:rsidR="005D2CD8" w:rsidRPr="00276047" w:rsidRDefault="005D2CD8" w:rsidP="005D2CD8">
      <w:pPr>
        <w:ind w:left="851"/>
        <w:rPr>
          <w:szCs w:val="24"/>
        </w:rPr>
      </w:pPr>
    </w:p>
    <w:p w:rsidR="005D2CD8" w:rsidRDefault="005D2CD8" w:rsidP="005D2CD8">
      <w:pPr>
        <w:ind w:left="851"/>
        <w:rPr>
          <w:szCs w:val="24"/>
        </w:rPr>
      </w:pPr>
      <w:r w:rsidRPr="00276047">
        <w:rPr>
          <w:szCs w:val="24"/>
        </w:rPr>
        <w:t>Med subabortive doser blev der observeret misdannelser hos kaniner, men ikke hos rotter, mus eller aber.</w:t>
      </w:r>
    </w:p>
    <w:p w:rsidR="005D2CD8" w:rsidRPr="00276047" w:rsidRDefault="005D2CD8" w:rsidP="005D2CD8">
      <w:pPr>
        <w:ind w:left="851"/>
        <w:rPr>
          <w:szCs w:val="24"/>
        </w:rPr>
      </w:pPr>
    </w:p>
    <w:p w:rsidR="005D2CD8" w:rsidRPr="00276047" w:rsidRDefault="005D2CD8" w:rsidP="005D2CD8">
      <w:pPr>
        <w:ind w:left="851"/>
        <w:rPr>
          <w:szCs w:val="24"/>
        </w:rPr>
      </w:pPr>
      <w:r w:rsidRPr="00276047">
        <w:rPr>
          <w:szCs w:val="24"/>
        </w:rPr>
        <w:t>I klinisk praksis er der i sjældne tilfælde rapporteret tilfælde af misdannelser af ben (bl.a. klumpfod), når mifepriston er administreret alene eller i forbindelse med prostaglandin. Én af de mulige mekanismer, kan være amnionbåndsyndrom. Data er imidlertid for begrænsede til at afgøre, om molekylet er teratogent hos mennesker.</w:t>
      </w:r>
    </w:p>
    <w:p w:rsidR="005D2CD8" w:rsidRPr="00276047" w:rsidRDefault="005D2CD8" w:rsidP="005D2CD8">
      <w:pPr>
        <w:tabs>
          <w:tab w:val="left" w:pos="851"/>
        </w:tabs>
        <w:ind w:left="851" w:hanging="851"/>
        <w:rPr>
          <w:szCs w:val="24"/>
        </w:rPr>
      </w:pPr>
    </w:p>
    <w:p w:rsidR="005D2CD8" w:rsidRPr="00276047" w:rsidRDefault="005D2CD8" w:rsidP="005D2CD8">
      <w:pPr>
        <w:ind w:left="851"/>
        <w:rPr>
          <w:szCs w:val="24"/>
        </w:rPr>
      </w:pPr>
      <w:r w:rsidRPr="00276047">
        <w:rPr>
          <w:szCs w:val="24"/>
        </w:rPr>
        <w:t>Følgelig:</w:t>
      </w:r>
    </w:p>
    <w:p w:rsidR="005D2CD8" w:rsidRPr="00276047" w:rsidRDefault="005D2CD8" w:rsidP="005D2CD8">
      <w:pPr>
        <w:numPr>
          <w:ilvl w:val="0"/>
          <w:numId w:val="22"/>
        </w:numPr>
        <w:tabs>
          <w:tab w:val="clear" w:pos="644"/>
          <w:tab w:val="left" w:pos="567"/>
          <w:tab w:val="left" w:pos="1418"/>
          <w:tab w:val="num" w:pos="1495"/>
        </w:tabs>
        <w:ind w:left="1418" w:hanging="567"/>
        <w:rPr>
          <w:szCs w:val="24"/>
        </w:rPr>
      </w:pPr>
      <w:r w:rsidRPr="00276047">
        <w:rPr>
          <w:szCs w:val="24"/>
        </w:rPr>
        <w:t>på grund af risikoen for svigt ved den medicinske metode til afbrydelse af svangerskabet og risikoen for fostret bør kvinder informeres om, at opfølgningsbesøget er obligatorisk (se pkt.</w:t>
      </w:r>
      <w:r>
        <w:rPr>
          <w:szCs w:val="24"/>
        </w:rPr>
        <w:t> </w:t>
      </w:r>
      <w:r w:rsidRPr="00276047">
        <w:rPr>
          <w:szCs w:val="24"/>
        </w:rPr>
        <w:t>4.4).</w:t>
      </w:r>
    </w:p>
    <w:p w:rsidR="005D2CD8" w:rsidRPr="00276047" w:rsidRDefault="005D2CD8" w:rsidP="005D2CD8">
      <w:pPr>
        <w:numPr>
          <w:ilvl w:val="0"/>
          <w:numId w:val="22"/>
        </w:numPr>
        <w:tabs>
          <w:tab w:val="clear" w:pos="644"/>
          <w:tab w:val="left" w:pos="567"/>
          <w:tab w:val="left" w:pos="1418"/>
          <w:tab w:val="num" w:pos="1495"/>
        </w:tabs>
        <w:ind w:left="1418" w:hanging="567"/>
        <w:rPr>
          <w:szCs w:val="24"/>
        </w:rPr>
      </w:pPr>
      <w:r w:rsidRPr="00276047">
        <w:rPr>
          <w:szCs w:val="24"/>
        </w:rPr>
        <w:t>hvis der diagnosticeres en manglende effekt af metoden ved opfølgningsbesøget (</w:t>
      </w:r>
      <w:r w:rsidRPr="00276047">
        <w:rPr>
          <w:i/>
          <w:szCs w:val="24"/>
        </w:rPr>
        <w:t>levedygtigt foster</w:t>
      </w:r>
      <w:r w:rsidRPr="00276047">
        <w:rPr>
          <w:szCs w:val="24"/>
        </w:rPr>
        <w:t>), og patienten stadig er enig, bør en anden metode til afbrydelse af svangerskabet anvendes.</w:t>
      </w:r>
    </w:p>
    <w:p w:rsidR="005D2CD8" w:rsidRPr="00276047" w:rsidRDefault="005D2CD8" w:rsidP="005D2CD8">
      <w:pPr>
        <w:numPr>
          <w:ilvl w:val="0"/>
          <w:numId w:val="22"/>
        </w:numPr>
        <w:tabs>
          <w:tab w:val="clear" w:pos="644"/>
          <w:tab w:val="left" w:pos="567"/>
          <w:tab w:val="left" w:pos="1418"/>
          <w:tab w:val="num" w:pos="1495"/>
        </w:tabs>
        <w:ind w:left="1418" w:hanging="567"/>
        <w:rPr>
          <w:szCs w:val="24"/>
        </w:rPr>
      </w:pPr>
      <w:r w:rsidRPr="00276047">
        <w:rPr>
          <w:szCs w:val="24"/>
        </w:rPr>
        <w:t>hvis patienten ønsker at fortsætte sit svangerskab, skal der i et specialiseret center etableres omhyggelig ultralydsmonitorering med særlig fokus på benene.</w:t>
      </w:r>
    </w:p>
    <w:p w:rsidR="005D2CD8" w:rsidRPr="0043016F" w:rsidRDefault="005D2CD8" w:rsidP="005D2CD8">
      <w:pPr>
        <w:tabs>
          <w:tab w:val="left" w:pos="851"/>
        </w:tabs>
        <w:ind w:left="851" w:hanging="851"/>
      </w:pPr>
    </w:p>
    <w:p w:rsidR="005D2CD8" w:rsidRPr="00276047" w:rsidRDefault="005D2CD8" w:rsidP="005D2CD8">
      <w:pPr>
        <w:ind w:left="851"/>
        <w:rPr>
          <w:szCs w:val="24"/>
          <w:u w:val="single"/>
        </w:rPr>
      </w:pPr>
      <w:r w:rsidRPr="00276047">
        <w:rPr>
          <w:szCs w:val="24"/>
          <w:u w:val="single"/>
        </w:rPr>
        <w:t>Amning</w:t>
      </w:r>
    </w:p>
    <w:p w:rsidR="005D2CD8" w:rsidRDefault="005D2CD8" w:rsidP="005D2CD8">
      <w:pPr>
        <w:ind w:left="851"/>
        <w:rPr>
          <w:szCs w:val="24"/>
        </w:rPr>
      </w:pPr>
      <w:r w:rsidRPr="00276047">
        <w:rPr>
          <w:szCs w:val="24"/>
        </w:rPr>
        <w:t>Mifepriston udskilles i modermælk i små mængder. Derfor bør brug af mifepriston undgås under amning.</w:t>
      </w:r>
    </w:p>
    <w:p w:rsidR="005D2CD8" w:rsidRPr="00276047" w:rsidRDefault="005D2CD8" w:rsidP="005D2CD8">
      <w:pPr>
        <w:ind w:left="851"/>
        <w:rPr>
          <w:szCs w:val="24"/>
        </w:rPr>
      </w:pPr>
    </w:p>
    <w:p w:rsidR="005D2CD8" w:rsidRPr="0043016F" w:rsidRDefault="005D2CD8" w:rsidP="005D2CD8">
      <w:pPr>
        <w:pStyle w:val="Brdtekstindrykning3"/>
        <w:keepNext/>
        <w:ind w:left="851" w:firstLine="0"/>
        <w:rPr>
          <w:u w:val="single"/>
          <w:lang w:val="nb-NO"/>
        </w:rPr>
      </w:pPr>
      <w:r w:rsidRPr="0043016F">
        <w:rPr>
          <w:u w:val="single"/>
          <w:lang w:val="nb-NO"/>
        </w:rPr>
        <w:t>Fertilitet</w:t>
      </w:r>
    </w:p>
    <w:p w:rsidR="005D2CD8" w:rsidRPr="00276047" w:rsidRDefault="005D2CD8" w:rsidP="005D2CD8">
      <w:pPr>
        <w:ind w:left="851"/>
        <w:rPr>
          <w:szCs w:val="24"/>
        </w:rPr>
      </w:pPr>
      <w:r w:rsidRPr="0043016F">
        <w:rPr>
          <w:lang w:val="nb-NO"/>
        </w:rPr>
        <w:t xml:space="preserve">Mifepriston påvirker ikke fertiliteten. </w:t>
      </w:r>
      <w:r w:rsidRPr="00276047">
        <w:rPr>
          <w:szCs w:val="24"/>
        </w:rPr>
        <w:t>Det er muligt, at kvinden bliver gravid igen, når svangerskabsafbrydelsen er gennemført. Det er derfor vigtigt at informere patienten om at begynde at bruge antikonception, straks efter at svangerskabsafbrydelsen er bekræftet.</w:t>
      </w:r>
    </w:p>
    <w:p w:rsidR="005D2CD8" w:rsidRPr="00276047" w:rsidRDefault="005D2CD8" w:rsidP="005D2CD8">
      <w:pPr>
        <w:tabs>
          <w:tab w:val="left" w:pos="851"/>
        </w:tabs>
        <w:rPr>
          <w:szCs w:val="24"/>
        </w:rPr>
      </w:pPr>
    </w:p>
    <w:p w:rsidR="005D2CD8" w:rsidRPr="00CE7B58" w:rsidRDefault="005D2CD8" w:rsidP="005D2CD8">
      <w:pPr>
        <w:numPr>
          <w:ilvl w:val="1"/>
          <w:numId w:val="1"/>
        </w:numPr>
        <w:ind w:left="851" w:hanging="851"/>
        <w:rPr>
          <w:szCs w:val="24"/>
        </w:rPr>
      </w:pPr>
      <w:r w:rsidRPr="00624072">
        <w:rPr>
          <w:b/>
          <w:szCs w:val="24"/>
        </w:rPr>
        <w:t>Virkning</w:t>
      </w:r>
      <w:r>
        <w:rPr>
          <w:b/>
          <w:szCs w:val="24"/>
        </w:rPr>
        <w:t xml:space="preserve"> </w:t>
      </w:r>
      <w:r w:rsidRPr="00624072">
        <w:rPr>
          <w:b/>
          <w:szCs w:val="24"/>
        </w:rPr>
        <w:t xml:space="preserve">på evnen til at føre motorkøretøj </w:t>
      </w:r>
      <w:r>
        <w:rPr>
          <w:b/>
          <w:szCs w:val="24"/>
        </w:rPr>
        <w:t>og</w:t>
      </w:r>
      <w:r w:rsidRPr="00624072">
        <w:rPr>
          <w:b/>
          <w:szCs w:val="24"/>
        </w:rPr>
        <w:t xml:space="preserve"> betjene maskiner </w:t>
      </w:r>
    </w:p>
    <w:p w:rsidR="005D2CD8" w:rsidRPr="00624072" w:rsidRDefault="005D2CD8" w:rsidP="005D2CD8">
      <w:pPr>
        <w:ind w:left="851"/>
        <w:rPr>
          <w:szCs w:val="24"/>
        </w:rPr>
      </w:pPr>
      <w:r w:rsidRPr="00624072">
        <w:rPr>
          <w:szCs w:val="24"/>
        </w:rPr>
        <w:t>Ikke mærkning.</w:t>
      </w:r>
    </w:p>
    <w:p w:rsidR="005D2CD8" w:rsidRPr="00276047" w:rsidRDefault="005D2CD8" w:rsidP="005D2CD8">
      <w:pPr>
        <w:ind w:left="851"/>
        <w:rPr>
          <w:b/>
          <w:szCs w:val="24"/>
        </w:rPr>
      </w:pPr>
      <w:r w:rsidRPr="00276047">
        <w:rPr>
          <w:szCs w:val="24"/>
        </w:rPr>
        <w:t>Der foreligger ingen data, som viser en virkning på evnen til at føre motorkøretøj og betjene maskiner. Der kan opstå svimmelhed som en bivirkning i forbindelse med selve abortprocessen. Denne mulige bivirkning skal tages i betragtning, hvis der føres motorkøretøj eller betjenes maskiner.</w:t>
      </w:r>
    </w:p>
    <w:p w:rsidR="005D2CD8" w:rsidRPr="0043016F" w:rsidRDefault="005D2CD8" w:rsidP="005D2CD8">
      <w:pPr>
        <w:tabs>
          <w:tab w:val="left" w:pos="851"/>
        </w:tabs>
      </w:pPr>
    </w:p>
    <w:p w:rsidR="005D2CD8" w:rsidRPr="00276047" w:rsidRDefault="005D2CD8" w:rsidP="005D2CD8">
      <w:pPr>
        <w:numPr>
          <w:ilvl w:val="1"/>
          <w:numId w:val="1"/>
        </w:numPr>
        <w:ind w:left="851" w:hanging="851"/>
        <w:rPr>
          <w:b/>
          <w:szCs w:val="24"/>
        </w:rPr>
      </w:pPr>
      <w:r w:rsidRPr="00276047">
        <w:rPr>
          <w:b/>
          <w:szCs w:val="24"/>
        </w:rPr>
        <w:t>Bivirkninger</w:t>
      </w:r>
    </w:p>
    <w:p w:rsidR="005D2CD8" w:rsidRPr="00276047" w:rsidRDefault="005D2CD8" w:rsidP="005D2CD8">
      <w:pPr>
        <w:pStyle w:val="Brdtekstindrykning3"/>
        <w:keepNext/>
        <w:ind w:left="851" w:firstLine="0"/>
        <w:rPr>
          <w:szCs w:val="24"/>
        </w:rPr>
      </w:pPr>
      <w:r w:rsidRPr="00276047">
        <w:rPr>
          <w:szCs w:val="24"/>
        </w:rPr>
        <w:t>Hyppigheden af bivirkninger er klassificeret som følger:</w:t>
      </w:r>
    </w:p>
    <w:p w:rsidR="005D2CD8" w:rsidRPr="00276047" w:rsidRDefault="005D2CD8" w:rsidP="005D2CD8">
      <w:pPr>
        <w:tabs>
          <w:tab w:val="left" w:pos="851"/>
        </w:tabs>
        <w:rPr>
          <w:szCs w:val="24"/>
        </w:rPr>
      </w:pPr>
    </w:p>
    <w:p w:rsidR="005D2CD8" w:rsidRPr="00276047" w:rsidRDefault="005D2CD8" w:rsidP="005D2CD8">
      <w:pPr>
        <w:pStyle w:val="Brdtekstindrykning3"/>
        <w:keepNext/>
        <w:ind w:left="851" w:firstLine="0"/>
        <w:rPr>
          <w:szCs w:val="24"/>
        </w:rPr>
      </w:pPr>
      <w:r w:rsidRPr="00276047">
        <w:rPr>
          <w:szCs w:val="24"/>
        </w:rPr>
        <w:t>Meget almindelig (≥</w:t>
      </w:r>
      <w:r>
        <w:rPr>
          <w:szCs w:val="24"/>
        </w:rPr>
        <w:t> </w:t>
      </w:r>
      <w:r w:rsidRPr="00276047">
        <w:rPr>
          <w:szCs w:val="24"/>
        </w:rPr>
        <w:t>1/10)</w:t>
      </w:r>
    </w:p>
    <w:p w:rsidR="005D2CD8" w:rsidRPr="00276047" w:rsidRDefault="005D2CD8" w:rsidP="005D2CD8">
      <w:pPr>
        <w:pStyle w:val="Brdtekstindrykning3"/>
        <w:keepNext/>
        <w:ind w:left="851" w:firstLine="0"/>
        <w:rPr>
          <w:szCs w:val="24"/>
        </w:rPr>
      </w:pPr>
      <w:r w:rsidRPr="00276047">
        <w:rPr>
          <w:szCs w:val="24"/>
        </w:rPr>
        <w:t>Almindelig (≥</w:t>
      </w:r>
      <w:r>
        <w:rPr>
          <w:szCs w:val="24"/>
        </w:rPr>
        <w:t> </w:t>
      </w:r>
      <w:r w:rsidRPr="00276047">
        <w:rPr>
          <w:szCs w:val="24"/>
        </w:rPr>
        <w:t>1/100 til &lt;</w:t>
      </w:r>
      <w:r>
        <w:rPr>
          <w:szCs w:val="24"/>
        </w:rPr>
        <w:t> </w:t>
      </w:r>
      <w:r w:rsidRPr="00276047">
        <w:rPr>
          <w:szCs w:val="24"/>
        </w:rPr>
        <w:t>1/10)</w:t>
      </w:r>
    </w:p>
    <w:p w:rsidR="005D2CD8" w:rsidRPr="00276047" w:rsidRDefault="005D2CD8" w:rsidP="005D2CD8">
      <w:pPr>
        <w:pStyle w:val="Brdtekstindrykning3"/>
        <w:keepNext/>
        <w:ind w:left="851" w:firstLine="0"/>
        <w:rPr>
          <w:szCs w:val="24"/>
        </w:rPr>
      </w:pPr>
      <w:r w:rsidRPr="00276047">
        <w:rPr>
          <w:szCs w:val="24"/>
        </w:rPr>
        <w:t>Ikke almindelig (≥</w:t>
      </w:r>
      <w:r>
        <w:rPr>
          <w:szCs w:val="24"/>
        </w:rPr>
        <w:t> </w:t>
      </w:r>
      <w:r w:rsidRPr="00276047">
        <w:rPr>
          <w:szCs w:val="24"/>
        </w:rPr>
        <w:t>1/1.000 til &lt;</w:t>
      </w:r>
      <w:r>
        <w:rPr>
          <w:szCs w:val="24"/>
        </w:rPr>
        <w:t> </w:t>
      </w:r>
      <w:r w:rsidRPr="00276047">
        <w:rPr>
          <w:szCs w:val="24"/>
        </w:rPr>
        <w:t>1/100)</w:t>
      </w:r>
    </w:p>
    <w:p w:rsidR="005D2CD8" w:rsidRPr="00276047" w:rsidRDefault="005D2CD8" w:rsidP="005D2CD8">
      <w:pPr>
        <w:pStyle w:val="Brdtekstindrykning3"/>
        <w:keepNext/>
        <w:ind w:left="851" w:firstLine="0"/>
        <w:rPr>
          <w:szCs w:val="24"/>
        </w:rPr>
      </w:pPr>
      <w:r w:rsidRPr="00276047">
        <w:rPr>
          <w:szCs w:val="24"/>
        </w:rPr>
        <w:t>Sjælden (≥</w:t>
      </w:r>
      <w:r>
        <w:rPr>
          <w:szCs w:val="24"/>
        </w:rPr>
        <w:t> </w:t>
      </w:r>
      <w:r w:rsidRPr="00276047">
        <w:rPr>
          <w:szCs w:val="24"/>
        </w:rPr>
        <w:t>1/10.000 til &lt;</w:t>
      </w:r>
      <w:r>
        <w:rPr>
          <w:szCs w:val="24"/>
        </w:rPr>
        <w:t> </w:t>
      </w:r>
      <w:r w:rsidRPr="00276047">
        <w:rPr>
          <w:szCs w:val="24"/>
        </w:rPr>
        <w:t>1/1.000)</w:t>
      </w:r>
    </w:p>
    <w:p w:rsidR="005D2CD8" w:rsidRPr="00276047" w:rsidRDefault="005D2CD8" w:rsidP="005D2CD8">
      <w:pPr>
        <w:pStyle w:val="Brdtekstindrykning3"/>
        <w:keepNext/>
        <w:ind w:left="851" w:firstLine="0"/>
        <w:rPr>
          <w:szCs w:val="24"/>
        </w:rPr>
      </w:pPr>
      <w:r w:rsidRPr="00276047">
        <w:rPr>
          <w:szCs w:val="24"/>
        </w:rPr>
        <w:t>Meget sjælden (&lt;</w:t>
      </w:r>
      <w:r>
        <w:rPr>
          <w:szCs w:val="24"/>
        </w:rPr>
        <w:t> </w:t>
      </w:r>
      <w:r w:rsidRPr="00276047">
        <w:rPr>
          <w:szCs w:val="24"/>
        </w:rPr>
        <w:t>1/10.000)</w:t>
      </w:r>
    </w:p>
    <w:p w:rsidR="005D2CD8" w:rsidRPr="00276047" w:rsidRDefault="005D2CD8" w:rsidP="005D2CD8">
      <w:pPr>
        <w:pStyle w:val="Brdtekstindrykning3"/>
        <w:keepNext/>
        <w:ind w:left="851" w:firstLine="0"/>
        <w:rPr>
          <w:szCs w:val="24"/>
        </w:rPr>
      </w:pPr>
      <w:r w:rsidRPr="00276047">
        <w:rPr>
          <w:szCs w:val="24"/>
        </w:rPr>
        <w:t>Ikke kendt (kan ikke estimeres ud fra forhåndenværende data)</w:t>
      </w:r>
    </w:p>
    <w:p w:rsidR="005D2CD8" w:rsidRPr="0043016F" w:rsidRDefault="005D2CD8" w:rsidP="005D2CD8">
      <w:pPr>
        <w:tabs>
          <w:tab w:val="left" w:pos="851"/>
        </w:tabs>
      </w:pPr>
    </w:p>
    <w:p w:rsidR="005D2CD8" w:rsidRPr="00276047" w:rsidRDefault="005D2CD8" w:rsidP="005D2CD8">
      <w:pPr>
        <w:pStyle w:val="Brdtekstindrykning3"/>
        <w:keepNext/>
        <w:ind w:left="851" w:firstLine="0"/>
        <w:rPr>
          <w:szCs w:val="24"/>
          <w:u w:val="single"/>
        </w:rPr>
      </w:pPr>
      <w:r w:rsidRPr="00276047">
        <w:rPr>
          <w:szCs w:val="24"/>
          <w:u w:val="single"/>
        </w:rPr>
        <w:t>Infektioner og parasitære sygdomme</w:t>
      </w:r>
    </w:p>
    <w:p w:rsidR="005D2CD8" w:rsidRPr="00276047" w:rsidRDefault="005D2CD8" w:rsidP="005D2CD8">
      <w:pPr>
        <w:pStyle w:val="Brdtekstindrykning3"/>
        <w:keepNext/>
        <w:ind w:left="851" w:firstLine="0"/>
        <w:rPr>
          <w:szCs w:val="24"/>
        </w:rPr>
      </w:pPr>
      <w:r w:rsidRPr="00276047">
        <w:rPr>
          <w:i/>
          <w:szCs w:val="24"/>
        </w:rPr>
        <w:t>Almindelig</w:t>
      </w:r>
      <w:r w:rsidRPr="00276047">
        <w:rPr>
          <w:szCs w:val="24"/>
        </w:rPr>
        <w:t>:</w:t>
      </w:r>
    </w:p>
    <w:p w:rsidR="005D2CD8" w:rsidRPr="00276047" w:rsidRDefault="005D2CD8" w:rsidP="005D2CD8">
      <w:pPr>
        <w:pStyle w:val="Brdtekstindrykning3"/>
        <w:numPr>
          <w:ilvl w:val="0"/>
          <w:numId w:val="38"/>
        </w:numPr>
        <w:tabs>
          <w:tab w:val="clear" w:pos="1211"/>
          <w:tab w:val="clear" w:pos="1560"/>
          <w:tab w:val="num" w:pos="1135"/>
        </w:tabs>
        <w:ind w:left="1134" w:hanging="283"/>
        <w:jc w:val="left"/>
        <w:rPr>
          <w:szCs w:val="24"/>
        </w:rPr>
      </w:pPr>
      <w:r w:rsidRPr="00276047">
        <w:rPr>
          <w:szCs w:val="24"/>
        </w:rPr>
        <w:t>Infektion efter aborten. Der er indberettet mistænkte eller bekræftede infektioner (endometritis, inflammatorisk bækkensygdom) hos mindre end 5</w:t>
      </w:r>
      <w:r>
        <w:rPr>
          <w:szCs w:val="24"/>
        </w:rPr>
        <w:t> </w:t>
      </w:r>
      <w:r w:rsidRPr="00276047">
        <w:rPr>
          <w:szCs w:val="24"/>
        </w:rPr>
        <w:t>% af kvinderne.</w:t>
      </w:r>
    </w:p>
    <w:p w:rsidR="005D2CD8" w:rsidRPr="0043016F" w:rsidRDefault="005D2CD8" w:rsidP="005D2CD8">
      <w:pPr>
        <w:pStyle w:val="Brdtekstindrykning3"/>
        <w:tabs>
          <w:tab w:val="clear" w:pos="1560"/>
          <w:tab w:val="left" w:pos="567"/>
        </w:tabs>
        <w:ind w:left="851" w:firstLine="0"/>
        <w:rPr>
          <w:i/>
        </w:rPr>
      </w:pPr>
    </w:p>
    <w:p w:rsidR="005D2CD8" w:rsidRPr="00276047" w:rsidRDefault="005D2CD8" w:rsidP="005D2CD8">
      <w:pPr>
        <w:pStyle w:val="Brdtekstindrykning3"/>
        <w:tabs>
          <w:tab w:val="clear" w:pos="1560"/>
          <w:tab w:val="left" w:pos="567"/>
        </w:tabs>
        <w:ind w:left="851" w:firstLine="0"/>
        <w:rPr>
          <w:i/>
          <w:szCs w:val="24"/>
        </w:rPr>
      </w:pPr>
      <w:r w:rsidRPr="00276047">
        <w:rPr>
          <w:i/>
          <w:szCs w:val="24"/>
        </w:rPr>
        <w:t>Meget sjælden:</w:t>
      </w:r>
    </w:p>
    <w:p w:rsidR="005D2CD8" w:rsidRPr="00276047" w:rsidRDefault="005D2CD8" w:rsidP="005D2CD8">
      <w:pPr>
        <w:pStyle w:val="Brdtekstindrykning3"/>
        <w:numPr>
          <w:ilvl w:val="0"/>
          <w:numId w:val="38"/>
        </w:numPr>
        <w:tabs>
          <w:tab w:val="clear" w:pos="1211"/>
          <w:tab w:val="clear" w:pos="1560"/>
          <w:tab w:val="num" w:pos="1134"/>
        </w:tabs>
        <w:ind w:left="1134" w:hanging="283"/>
        <w:jc w:val="left"/>
        <w:rPr>
          <w:szCs w:val="24"/>
        </w:rPr>
      </w:pPr>
      <w:r w:rsidRPr="00276047">
        <w:rPr>
          <w:szCs w:val="24"/>
        </w:rPr>
        <w:t xml:space="preserve">Der er indberettet meget sjældne tilfælde af alvorligt eller fatalt toksisk og septisk shock (forårsaget af </w:t>
      </w:r>
      <w:r w:rsidRPr="00276047">
        <w:rPr>
          <w:i/>
          <w:szCs w:val="24"/>
        </w:rPr>
        <w:t>Clostridium sordellii</w:t>
      </w:r>
      <w:r w:rsidRPr="00276047">
        <w:rPr>
          <w:szCs w:val="24"/>
        </w:rPr>
        <w:t xml:space="preserve"> eller </w:t>
      </w:r>
      <w:r w:rsidRPr="00276047">
        <w:rPr>
          <w:i/>
          <w:szCs w:val="24"/>
        </w:rPr>
        <w:t>Escherichia coli</w:t>
      </w:r>
      <w:r w:rsidRPr="00276047">
        <w:rPr>
          <w:szCs w:val="24"/>
        </w:rPr>
        <w:t>), som kan være med eller uden feber eller andre tydelige symptomer på infektion, efter medicinsk abort med anvendelse af uautoriseret vaginal eller bukkal administration af misoprostol-tabletter til oral anvendelse. Læger skal være opmærksomme på denne potentielt fatale komplikation (se pkt.</w:t>
      </w:r>
      <w:r>
        <w:rPr>
          <w:szCs w:val="24"/>
        </w:rPr>
        <w:t> </w:t>
      </w:r>
      <w:r w:rsidRPr="00276047">
        <w:rPr>
          <w:szCs w:val="24"/>
        </w:rPr>
        <w:t>4.4).</w:t>
      </w:r>
    </w:p>
    <w:p w:rsidR="005D2CD8" w:rsidRPr="0043016F" w:rsidRDefault="005D2CD8" w:rsidP="005D2CD8">
      <w:pPr>
        <w:tabs>
          <w:tab w:val="left" w:pos="851"/>
        </w:tabs>
      </w:pPr>
    </w:p>
    <w:p w:rsidR="005D2CD8" w:rsidRPr="00276047" w:rsidRDefault="005D2CD8" w:rsidP="005D2CD8">
      <w:pPr>
        <w:ind w:left="851"/>
        <w:rPr>
          <w:szCs w:val="24"/>
          <w:u w:val="single"/>
        </w:rPr>
      </w:pPr>
      <w:r w:rsidRPr="00276047">
        <w:rPr>
          <w:szCs w:val="24"/>
          <w:u w:val="single"/>
        </w:rPr>
        <w:t>Nervesystemet</w:t>
      </w:r>
    </w:p>
    <w:p w:rsidR="005D2CD8" w:rsidRPr="00276047" w:rsidRDefault="005D2CD8" w:rsidP="005D2CD8">
      <w:pPr>
        <w:pStyle w:val="Brdtekstindrykning3"/>
        <w:ind w:left="851" w:firstLine="0"/>
        <w:rPr>
          <w:i/>
          <w:szCs w:val="24"/>
        </w:rPr>
      </w:pPr>
      <w:r w:rsidRPr="00276047">
        <w:rPr>
          <w:i/>
          <w:szCs w:val="24"/>
        </w:rPr>
        <w:t>Sjælden:</w:t>
      </w:r>
    </w:p>
    <w:p w:rsidR="005D2CD8" w:rsidRPr="00276047" w:rsidRDefault="005D2CD8" w:rsidP="005D2CD8">
      <w:pPr>
        <w:numPr>
          <w:ilvl w:val="0"/>
          <w:numId w:val="22"/>
        </w:numPr>
        <w:tabs>
          <w:tab w:val="clear" w:pos="644"/>
          <w:tab w:val="num" w:pos="1134"/>
        </w:tabs>
        <w:ind w:left="851" w:firstLine="0"/>
        <w:rPr>
          <w:szCs w:val="24"/>
        </w:rPr>
      </w:pPr>
      <w:r w:rsidRPr="00276047">
        <w:rPr>
          <w:szCs w:val="24"/>
        </w:rPr>
        <w:t>Hovedpine.</w:t>
      </w:r>
    </w:p>
    <w:p w:rsidR="005D2CD8" w:rsidRPr="0043016F" w:rsidRDefault="005D2CD8" w:rsidP="005D2CD8">
      <w:pPr>
        <w:tabs>
          <w:tab w:val="left" w:pos="851"/>
        </w:tabs>
      </w:pPr>
    </w:p>
    <w:p w:rsidR="005D2CD8" w:rsidRPr="00276047" w:rsidRDefault="005D2CD8" w:rsidP="005D2CD8">
      <w:pPr>
        <w:tabs>
          <w:tab w:val="num" w:pos="567"/>
        </w:tabs>
        <w:ind w:left="851"/>
        <w:rPr>
          <w:szCs w:val="24"/>
          <w:u w:val="single"/>
        </w:rPr>
      </w:pPr>
      <w:r w:rsidRPr="00276047">
        <w:rPr>
          <w:szCs w:val="24"/>
          <w:u w:val="single"/>
        </w:rPr>
        <w:t>Vaskulære sygdomme</w:t>
      </w:r>
    </w:p>
    <w:p w:rsidR="005D2CD8" w:rsidRPr="00276047" w:rsidRDefault="005D2CD8" w:rsidP="005D2CD8">
      <w:pPr>
        <w:pStyle w:val="Brdtekstindrykning3"/>
        <w:tabs>
          <w:tab w:val="num" w:pos="567"/>
        </w:tabs>
        <w:ind w:left="851" w:firstLine="0"/>
        <w:rPr>
          <w:i/>
          <w:szCs w:val="24"/>
        </w:rPr>
      </w:pPr>
      <w:r w:rsidRPr="00276047">
        <w:rPr>
          <w:i/>
          <w:szCs w:val="24"/>
        </w:rPr>
        <w:t>Ikke almindelig:</w:t>
      </w:r>
    </w:p>
    <w:p w:rsidR="005D2CD8" w:rsidRPr="00276047" w:rsidRDefault="005D2CD8" w:rsidP="005D2CD8">
      <w:pPr>
        <w:numPr>
          <w:ilvl w:val="0"/>
          <w:numId w:val="22"/>
        </w:numPr>
        <w:tabs>
          <w:tab w:val="clear" w:pos="644"/>
          <w:tab w:val="num" w:pos="1134"/>
        </w:tabs>
        <w:ind w:left="851" w:firstLine="0"/>
        <w:rPr>
          <w:szCs w:val="24"/>
        </w:rPr>
      </w:pPr>
      <w:r w:rsidRPr="00276047">
        <w:rPr>
          <w:szCs w:val="24"/>
        </w:rPr>
        <w:t>Hypotension (0,25</w:t>
      </w:r>
      <w:r>
        <w:rPr>
          <w:szCs w:val="24"/>
        </w:rPr>
        <w:t> </w:t>
      </w:r>
      <w:r w:rsidRPr="00276047">
        <w:rPr>
          <w:szCs w:val="24"/>
        </w:rPr>
        <w:t>%).</w:t>
      </w:r>
    </w:p>
    <w:p w:rsidR="005D2CD8" w:rsidRPr="0043016F" w:rsidRDefault="005D2CD8" w:rsidP="005D2CD8">
      <w:pPr>
        <w:tabs>
          <w:tab w:val="left" w:pos="851"/>
        </w:tabs>
      </w:pPr>
    </w:p>
    <w:p w:rsidR="005D2CD8" w:rsidRPr="00276047" w:rsidRDefault="005D2CD8" w:rsidP="005D2CD8">
      <w:pPr>
        <w:pStyle w:val="Brdtekstindrykning3"/>
        <w:ind w:left="851" w:firstLine="0"/>
        <w:rPr>
          <w:szCs w:val="24"/>
          <w:u w:val="single"/>
        </w:rPr>
      </w:pPr>
      <w:r w:rsidRPr="00276047">
        <w:rPr>
          <w:szCs w:val="24"/>
          <w:u w:val="single"/>
        </w:rPr>
        <w:t>Mave-tarm-kanalen</w:t>
      </w:r>
    </w:p>
    <w:p w:rsidR="005D2CD8" w:rsidRPr="00276047" w:rsidRDefault="005D2CD8" w:rsidP="005D2CD8">
      <w:pPr>
        <w:pStyle w:val="Brdtekstindrykning3"/>
        <w:ind w:left="851" w:firstLine="0"/>
        <w:rPr>
          <w:i/>
          <w:szCs w:val="24"/>
        </w:rPr>
      </w:pPr>
      <w:r w:rsidRPr="00276047">
        <w:rPr>
          <w:i/>
          <w:szCs w:val="24"/>
        </w:rPr>
        <w:t>Meget almindelig:</w:t>
      </w:r>
    </w:p>
    <w:p w:rsidR="005D2CD8" w:rsidRPr="00276047" w:rsidRDefault="005D2CD8" w:rsidP="005D2CD8">
      <w:pPr>
        <w:numPr>
          <w:ilvl w:val="0"/>
          <w:numId w:val="22"/>
        </w:numPr>
        <w:tabs>
          <w:tab w:val="left" w:pos="567"/>
        </w:tabs>
        <w:ind w:left="1134" w:hanging="283"/>
        <w:rPr>
          <w:szCs w:val="24"/>
        </w:rPr>
      </w:pPr>
      <w:r w:rsidRPr="00276047">
        <w:rPr>
          <w:szCs w:val="24"/>
        </w:rPr>
        <w:t>Kvalme, opkastning, diaré (disse bivirkninger rapporteres ofte i forbindelse med brug af prostaglandin).</w:t>
      </w:r>
    </w:p>
    <w:p w:rsidR="005D2CD8" w:rsidRDefault="005D2CD8" w:rsidP="005D2CD8">
      <w:pPr>
        <w:pStyle w:val="Brdtekstindrykning3"/>
        <w:ind w:left="851" w:firstLine="0"/>
        <w:rPr>
          <w:i/>
          <w:szCs w:val="24"/>
        </w:rPr>
      </w:pPr>
    </w:p>
    <w:p w:rsidR="005D2CD8" w:rsidRPr="00276047" w:rsidRDefault="005D2CD8" w:rsidP="005D2CD8">
      <w:pPr>
        <w:pStyle w:val="Brdtekstindrykning3"/>
        <w:ind w:left="851" w:firstLine="0"/>
        <w:rPr>
          <w:i/>
          <w:szCs w:val="24"/>
        </w:rPr>
      </w:pPr>
      <w:r w:rsidRPr="00276047">
        <w:rPr>
          <w:i/>
          <w:szCs w:val="24"/>
        </w:rPr>
        <w:t>Almindelig:</w:t>
      </w:r>
    </w:p>
    <w:p w:rsidR="005D2CD8" w:rsidRPr="00276047" w:rsidRDefault="005D2CD8" w:rsidP="005D2CD8">
      <w:pPr>
        <w:numPr>
          <w:ilvl w:val="0"/>
          <w:numId w:val="22"/>
        </w:numPr>
        <w:tabs>
          <w:tab w:val="clear" w:pos="644"/>
          <w:tab w:val="num" w:pos="1134"/>
        </w:tabs>
        <w:ind w:left="851" w:firstLine="0"/>
        <w:rPr>
          <w:szCs w:val="24"/>
        </w:rPr>
      </w:pPr>
      <w:r w:rsidRPr="00276047">
        <w:rPr>
          <w:szCs w:val="24"/>
        </w:rPr>
        <w:t>Lette eller moderate kramper.</w:t>
      </w:r>
    </w:p>
    <w:p w:rsidR="005D2CD8" w:rsidRPr="0043016F" w:rsidRDefault="005D2CD8" w:rsidP="005D2CD8">
      <w:pPr>
        <w:tabs>
          <w:tab w:val="left" w:pos="851"/>
        </w:tabs>
      </w:pPr>
    </w:p>
    <w:p w:rsidR="005D2CD8" w:rsidRDefault="005D2CD8" w:rsidP="005D2CD8">
      <w:pPr>
        <w:pStyle w:val="Brdtekstindrykning3"/>
        <w:keepNext/>
        <w:ind w:left="851" w:firstLine="0"/>
        <w:rPr>
          <w:szCs w:val="24"/>
          <w:u w:val="single"/>
        </w:rPr>
      </w:pPr>
      <w:r>
        <w:rPr>
          <w:szCs w:val="24"/>
          <w:u w:val="single"/>
        </w:rPr>
        <w:t>Hud og subkutane væv</w:t>
      </w:r>
    </w:p>
    <w:p w:rsidR="005D2CD8" w:rsidRDefault="005D2CD8" w:rsidP="005D2CD8">
      <w:pPr>
        <w:pStyle w:val="Brdtekstindrykning3"/>
        <w:keepNext/>
        <w:tabs>
          <w:tab w:val="left" w:pos="567"/>
        </w:tabs>
        <w:ind w:left="851" w:firstLine="0"/>
        <w:rPr>
          <w:i/>
          <w:szCs w:val="24"/>
        </w:rPr>
      </w:pPr>
      <w:r>
        <w:rPr>
          <w:i/>
          <w:szCs w:val="24"/>
        </w:rPr>
        <w:t>Ikke almindelig:</w:t>
      </w:r>
    </w:p>
    <w:p w:rsidR="005D2CD8" w:rsidRDefault="005D2CD8" w:rsidP="005D2CD8">
      <w:pPr>
        <w:numPr>
          <w:ilvl w:val="0"/>
          <w:numId w:val="22"/>
        </w:numPr>
        <w:tabs>
          <w:tab w:val="clear" w:pos="644"/>
          <w:tab w:val="left" w:pos="567"/>
          <w:tab w:val="num" w:pos="1134"/>
          <w:tab w:val="left" w:pos="1276"/>
        </w:tabs>
        <w:ind w:left="851" w:firstLine="0"/>
        <w:rPr>
          <w:szCs w:val="24"/>
        </w:rPr>
      </w:pPr>
      <w:r>
        <w:rPr>
          <w:szCs w:val="24"/>
        </w:rPr>
        <w:t>Overfølsomhed: hududslæt er ikke almindelig (0,2 %).</w:t>
      </w:r>
    </w:p>
    <w:p w:rsidR="005D2CD8" w:rsidRPr="0043016F" w:rsidRDefault="005D2CD8" w:rsidP="005D2CD8">
      <w:pPr>
        <w:pStyle w:val="Brdtekstindrykning3"/>
        <w:ind w:left="851" w:firstLine="0"/>
        <w:rPr>
          <w:i/>
        </w:rPr>
      </w:pPr>
    </w:p>
    <w:p w:rsidR="005D2CD8" w:rsidRDefault="005D2CD8" w:rsidP="005D2CD8">
      <w:pPr>
        <w:pStyle w:val="Brdtekstindrykning3"/>
        <w:keepNext/>
        <w:tabs>
          <w:tab w:val="left" w:pos="567"/>
        </w:tabs>
        <w:ind w:left="851" w:firstLine="0"/>
        <w:rPr>
          <w:i/>
          <w:szCs w:val="24"/>
        </w:rPr>
      </w:pPr>
      <w:r>
        <w:rPr>
          <w:i/>
          <w:szCs w:val="24"/>
        </w:rPr>
        <w:t>Sjælden:</w:t>
      </w:r>
    </w:p>
    <w:p w:rsidR="005D2CD8" w:rsidRDefault="005D2CD8" w:rsidP="005D2CD8">
      <w:pPr>
        <w:numPr>
          <w:ilvl w:val="0"/>
          <w:numId w:val="22"/>
        </w:numPr>
        <w:tabs>
          <w:tab w:val="left" w:pos="567"/>
        </w:tabs>
        <w:ind w:left="1134" w:hanging="283"/>
        <w:rPr>
          <w:szCs w:val="24"/>
        </w:rPr>
      </w:pPr>
      <w:r>
        <w:rPr>
          <w:szCs w:val="24"/>
        </w:rPr>
        <w:t>Enkelte tilfælde af urtikaria, erythroderma, erythema nodosum og toksisk epidermal nekrolyse er også blevet rapporteret.</w:t>
      </w:r>
    </w:p>
    <w:p w:rsidR="005D2CD8" w:rsidRDefault="005D2CD8" w:rsidP="005D2CD8">
      <w:pPr>
        <w:tabs>
          <w:tab w:val="left" w:pos="567"/>
        </w:tabs>
        <w:ind w:left="851"/>
        <w:rPr>
          <w:i/>
          <w:szCs w:val="24"/>
        </w:rPr>
      </w:pPr>
    </w:p>
    <w:p w:rsidR="005D2CD8" w:rsidRDefault="005D2CD8" w:rsidP="005D2CD8">
      <w:pPr>
        <w:tabs>
          <w:tab w:val="left" w:pos="567"/>
        </w:tabs>
        <w:ind w:left="851"/>
        <w:rPr>
          <w:i/>
          <w:szCs w:val="24"/>
        </w:rPr>
      </w:pPr>
      <w:r>
        <w:rPr>
          <w:i/>
          <w:szCs w:val="24"/>
        </w:rPr>
        <w:t>Meget sjælden:</w:t>
      </w:r>
    </w:p>
    <w:p w:rsidR="005D2CD8" w:rsidRDefault="005D2CD8" w:rsidP="005D2CD8">
      <w:pPr>
        <w:numPr>
          <w:ilvl w:val="0"/>
          <w:numId w:val="22"/>
        </w:numPr>
        <w:tabs>
          <w:tab w:val="clear" w:pos="644"/>
          <w:tab w:val="num" w:pos="1134"/>
        </w:tabs>
        <w:ind w:left="851" w:firstLine="0"/>
        <w:rPr>
          <w:szCs w:val="24"/>
        </w:rPr>
      </w:pPr>
      <w:r>
        <w:rPr>
          <w:szCs w:val="24"/>
        </w:rPr>
        <w:t>Angioødem</w:t>
      </w:r>
    </w:p>
    <w:p w:rsidR="005D2CD8" w:rsidRDefault="005D2CD8" w:rsidP="005D2CD8">
      <w:pPr>
        <w:tabs>
          <w:tab w:val="left" w:pos="851"/>
        </w:tabs>
        <w:rPr>
          <w:szCs w:val="24"/>
        </w:rPr>
      </w:pPr>
    </w:p>
    <w:p w:rsidR="005D2CD8" w:rsidRPr="0043016F" w:rsidRDefault="005D2CD8" w:rsidP="005D2CD8">
      <w:pPr>
        <w:tabs>
          <w:tab w:val="left" w:pos="567"/>
        </w:tabs>
        <w:ind w:left="851"/>
        <w:rPr>
          <w:rFonts w:ascii="TimesNewRomanPS-BoldMT" w:hAnsi="TimesNewRomanPS-BoldMT"/>
          <w:b/>
          <w:sz w:val="22"/>
        </w:rPr>
      </w:pPr>
      <w:r>
        <w:rPr>
          <w:i/>
          <w:szCs w:val="24"/>
        </w:rPr>
        <w:t xml:space="preserve">Ikke kendt: </w:t>
      </w:r>
    </w:p>
    <w:p w:rsidR="005D2CD8" w:rsidRDefault="005D2CD8" w:rsidP="005D2CD8">
      <w:pPr>
        <w:numPr>
          <w:ilvl w:val="0"/>
          <w:numId w:val="22"/>
        </w:numPr>
        <w:tabs>
          <w:tab w:val="clear" w:pos="644"/>
          <w:tab w:val="left" w:pos="567"/>
          <w:tab w:val="num" w:pos="1134"/>
          <w:tab w:val="left" w:pos="1276"/>
        </w:tabs>
        <w:ind w:left="851" w:firstLine="0"/>
        <w:rPr>
          <w:szCs w:val="24"/>
        </w:rPr>
      </w:pPr>
      <w:r>
        <w:rPr>
          <w:szCs w:val="24"/>
        </w:rPr>
        <w:t>Akut generaliseret exanthematøs pustulose</w:t>
      </w:r>
    </w:p>
    <w:p w:rsidR="005D2CD8" w:rsidRPr="0043016F" w:rsidRDefault="005D2CD8" w:rsidP="005D2CD8">
      <w:pPr>
        <w:tabs>
          <w:tab w:val="left" w:pos="851"/>
        </w:tabs>
      </w:pPr>
    </w:p>
    <w:p w:rsidR="005D2CD8" w:rsidRDefault="005D2CD8" w:rsidP="005D2CD8">
      <w:pPr>
        <w:pStyle w:val="Brdtekstindrykning3"/>
        <w:keepNext/>
        <w:tabs>
          <w:tab w:val="left" w:pos="284"/>
        </w:tabs>
        <w:ind w:left="851" w:firstLine="0"/>
        <w:rPr>
          <w:szCs w:val="24"/>
          <w:u w:val="single"/>
        </w:rPr>
      </w:pPr>
      <w:r>
        <w:rPr>
          <w:szCs w:val="24"/>
          <w:u w:val="single"/>
        </w:rPr>
        <w:t>Det reproduktive system og mammae</w:t>
      </w:r>
    </w:p>
    <w:p w:rsidR="005D2CD8" w:rsidRDefault="005D2CD8" w:rsidP="005D2CD8">
      <w:pPr>
        <w:pStyle w:val="Brdtekstindrykning3"/>
        <w:keepNext/>
        <w:tabs>
          <w:tab w:val="left" w:pos="284"/>
        </w:tabs>
        <w:ind w:left="851" w:firstLine="0"/>
        <w:rPr>
          <w:i/>
          <w:szCs w:val="24"/>
        </w:rPr>
      </w:pPr>
      <w:r>
        <w:rPr>
          <w:i/>
          <w:szCs w:val="24"/>
        </w:rPr>
        <w:t>Meget almindelig:</w:t>
      </w:r>
    </w:p>
    <w:p w:rsidR="005D2CD8" w:rsidRDefault="005D2CD8" w:rsidP="005D2CD8">
      <w:pPr>
        <w:numPr>
          <w:ilvl w:val="0"/>
          <w:numId w:val="22"/>
        </w:numPr>
        <w:tabs>
          <w:tab w:val="left" w:pos="567"/>
        </w:tabs>
        <w:ind w:left="1134" w:hanging="283"/>
        <w:rPr>
          <w:szCs w:val="24"/>
        </w:rPr>
      </w:pPr>
      <w:r>
        <w:rPr>
          <w:szCs w:val="24"/>
        </w:rPr>
        <w:t>Uterine kontraktioner eller kramper er meget almindelige (10-45 %) i timerne efter indtagelse af prostaglandin.</w:t>
      </w:r>
    </w:p>
    <w:p w:rsidR="005D2CD8" w:rsidRDefault="005D2CD8" w:rsidP="005D2CD8">
      <w:pPr>
        <w:pStyle w:val="Brdtekstindrykning3"/>
        <w:tabs>
          <w:tab w:val="left" w:pos="284"/>
        </w:tabs>
        <w:ind w:left="851" w:firstLine="0"/>
        <w:rPr>
          <w:i/>
          <w:szCs w:val="24"/>
        </w:rPr>
      </w:pPr>
    </w:p>
    <w:p w:rsidR="005D2CD8" w:rsidRDefault="005D2CD8" w:rsidP="005D2CD8">
      <w:pPr>
        <w:pStyle w:val="Brdtekstindrykning3"/>
        <w:keepNext/>
        <w:tabs>
          <w:tab w:val="left" w:pos="284"/>
        </w:tabs>
        <w:ind w:left="851" w:firstLine="0"/>
        <w:rPr>
          <w:i/>
          <w:szCs w:val="24"/>
        </w:rPr>
      </w:pPr>
      <w:r>
        <w:rPr>
          <w:i/>
          <w:szCs w:val="24"/>
        </w:rPr>
        <w:t>Almindelig:</w:t>
      </w:r>
    </w:p>
    <w:p w:rsidR="005D2CD8" w:rsidRDefault="005D2CD8" w:rsidP="005D2CD8">
      <w:pPr>
        <w:numPr>
          <w:ilvl w:val="0"/>
          <w:numId w:val="22"/>
        </w:numPr>
        <w:tabs>
          <w:tab w:val="left" w:pos="567"/>
        </w:tabs>
        <w:ind w:left="1134" w:hanging="283"/>
        <w:rPr>
          <w:szCs w:val="24"/>
        </w:rPr>
      </w:pPr>
      <w:r>
        <w:rPr>
          <w:szCs w:val="24"/>
        </w:rPr>
        <w:t>Kraftig blødning forekommer i ca. 5 % af tilfældene og kan kræve hæmostatisk curettage i op til 1,4 % af tilfældene.</w:t>
      </w:r>
    </w:p>
    <w:p w:rsidR="005D2CD8" w:rsidRDefault="005D2CD8" w:rsidP="005D2CD8">
      <w:pPr>
        <w:pStyle w:val="Brdtekstindrykning3"/>
        <w:tabs>
          <w:tab w:val="left" w:pos="284"/>
        </w:tabs>
        <w:ind w:left="851" w:firstLine="0"/>
        <w:rPr>
          <w:i/>
          <w:szCs w:val="24"/>
        </w:rPr>
      </w:pPr>
    </w:p>
    <w:p w:rsidR="005D2CD8" w:rsidRDefault="005D2CD8" w:rsidP="005D2CD8">
      <w:pPr>
        <w:pStyle w:val="Brdtekstindrykning3"/>
        <w:tabs>
          <w:tab w:val="left" w:pos="284"/>
        </w:tabs>
        <w:ind w:left="851" w:firstLine="0"/>
        <w:rPr>
          <w:i/>
          <w:szCs w:val="24"/>
        </w:rPr>
      </w:pPr>
      <w:r>
        <w:rPr>
          <w:i/>
          <w:szCs w:val="24"/>
        </w:rPr>
        <w:t>Sjælden:</w:t>
      </w:r>
    </w:p>
    <w:p w:rsidR="005D2CD8" w:rsidRDefault="005D2CD8" w:rsidP="005D2CD8">
      <w:pPr>
        <w:numPr>
          <w:ilvl w:val="0"/>
          <w:numId w:val="22"/>
        </w:numPr>
        <w:tabs>
          <w:tab w:val="left" w:pos="567"/>
        </w:tabs>
        <w:ind w:left="1134" w:hanging="283"/>
        <w:rPr>
          <w:szCs w:val="24"/>
        </w:rPr>
      </w:pPr>
      <w:r>
        <w:rPr>
          <w:szCs w:val="24"/>
        </w:rPr>
        <w:t>Ved induktion af svangerskabsafbrydelse i graviditetens andet trimester eller ve-induktion ved føtal død in utero inden for tredje trimester er der lejlighedsvist blevet rapporteret om uterusruptur efter indtagelse af prostaglandin. Disse bivirkninger forekom i særdeleshed hos flergangsfødende kvinder eller hos kvinder med ar efter kejsersnit.</w:t>
      </w:r>
    </w:p>
    <w:p w:rsidR="005D2CD8" w:rsidRPr="0043016F" w:rsidRDefault="005D2CD8" w:rsidP="005D2CD8">
      <w:pPr>
        <w:tabs>
          <w:tab w:val="left" w:pos="851"/>
        </w:tabs>
      </w:pPr>
    </w:p>
    <w:p w:rsidR="005D2CD8" w:rsidRDefault="005D2CD8" w:rsidP="005D2CD8">
      <w:pPr>
        <w:pStyle w:val="Brdtekstindrykning3"/>
        <w:tabs>
          <w:tab w:val="left" w:pos="567"/>
        </w:tabs>
        <w:ind w:left="851" w:firstLine="0"/>
        <w:rPr>
          <w:szCs w:val="24"/>
          <w:u w:val="single"/>
        </w:rPr>
      </w:pPr>
      <w:r>
        <w:rPr>
          <w:szCs w:val="24"/>
          <w:u w:val="single"/>
        </w:rPr>
        <w:t>Almene symptomer og reaktioner på administrationsstedet</w:t>
      </w:r>
    </w:p>
    <w:p w:rsidR="005D2CD8" w:rsidRDefault="005D2CD8" w:rsidP="005D2CD8">
      <w:pPr>
        <w:pStyle w:val="Brdtekstindrykning3"/>
        <w:tabs>
          <w:tab w:val="left" w:pos="567"/>
        </w:tabs>
        <w:ind w:left="851" w:firstLine="0"/>
        <w:rPr>
          <w:i/>
          <w:szCs w:val="24"/>
        </w:rPr>
      </w:pPr>
      <w:r>
        <w:rPr>
          <w:i/>
          <w:szCs w:val="24"/>
        </w:rPr>
        <w:t>Sjælden:</w:t>
      </w:r>
    </w:p>
    <w:p w:rsidR="005D2CD8" w:rsidRDefault="005D2CD8" w:rsidP="005D2CD8">
      <w:pPr>
        <w:tabs>
          <w:tab w:val="left" w:pos="567"/>
          <w:tab w:val="left" w:pos="1134"/>
        </w:tabs>
        <w:ind w:left="851"/>
        <w:rPr>
          <w:szCs w:val="24"/>
        </w:rPr>
      </w:pPr>
      <w:r>
        <w:rPr>
          <w:szCs w:val="24"/>
        </w:rPr>
        <w:t>-</w:t>
      </w:r>
      <w:r>
        <w:rPr>
          <w:szCs w:val="24"/>
        </w:rPr>
        <w:tab/>
        <w:t>Utilpashed, vagussymptomer (hedeture, svimmelhed, kulderystelser), feber.</w:t>
      </w:r>
    </w:p>
    <w:p w:rsidR="005D2CD8" w:rsidRPr="0043016F" w:rsidRDefault="005D2CD8" w:rsidP="005D2CD8">
      <w:pPr>
        <w:tabs>
          <w:tab w:val="left" w:pos="851"/>
        </w:tabs>
      </w:pPr>
    </w:p>
    <w:p w:rsidR="005D2CD8" w:rsidRDefault="005D2CD8" w:rsidP="005D2CD8">
      <w:pPr>
        <w:autoSpaceDE w:val="0"/>
        <w:autoSpaceDN w:val="0"/>
        <w:adjustRightInd w:val="0"/>
        <w:ind w:left="851"/>
        <w:rPr>
          <w:szCs w:val="24"/>
          <w:u w:val="single"/>
        </w:rPr>
      </w:pPr>
      <w:r>
        <w:rPr>
          <w:noProof/>
          <w:szCs w:val="24"/>
          <w:u w:val="single"/>
        </w:rPr>
        <w:t>Indberetning af formodede bivirkninger</w:t>
      </w:r>
    </w:p>
    <w:p w:rsidR="005D2CD8" w:rsidRDefault="005D2CD8" w:rsidP="005D2CD8">
      <w:pPr>
        <w:autoSpaceDE w:val="0"/>
        <w:autoSpaceDN w:val="0"/>
        <w:adjustRightInd w:val="0"/>
        <w:ind w:left="851"/>
        <w:rPr>
          <w:noProof/>
          <w:szCs w:val="24"/>
        </w:rPr>
      </w:pPr>
      <w:r>
        <w:rPr>
          <w:noProof/>
          <w:szCs w:val="24"/>
        </w:rPr>
        <w:t>Når lægemidlet er godkendt, er indberetning af formodede bivirkninger vigtig.</w:t>
      </w:r>
      <w:r>
        <w:rPr>
          <w:szCs w:val="24"/>
        </w:rPr>
        <w:t xml:space="preserve"> </w:t>
      </w:r>
      <w:r>
        <w:rPr>
          <w:noProof/>
          <w:szCs w:val="24"/>
        </w:rPr>
        <w:t>Det muliggør løbende overvågning af benefit/risk-forholdet for lægemidlet.</w:t>
      </w:r>
      <w:r>
        <w:rPr>
          <w:szCs w:val="24"/>
        </w:rPr>
        <w:t xml:space="preserve"> </w:t>
      </w:r>
      <w:r>
        <w:rPr>
          <w:noProof/>
          <w:szCs w:val="24"/>
        </w:rPr>
        <w:t>Sundhedspersoner anmodes om at indberette alle formodede bivirkninger via:</w:t>
      </w:r>
    </w:p>
    <w:p w:rsidR="005D2CD8" w:rsidRDefault="005D2CD8" w:rsidP="005D2CD8">
      <w:pPr>
        <w:tabs>
          <w:tab w:val="left" w:pos="851"/>
        </w:tabs>
        <w:rPr>
          <w:szCs w:val="24"/>
        </w:rPr>
      </w:pPr>
    </w:p>
    <w:p w:rsidR="005D2CD8" w:rsidRDefault="005D2CD8" w:rsidP="005D2CD8">
      <w:pPr>
        <w:ind w:firstLine="851"/>
        <w:rPr>
          <w:noProof/>
          <w:szCs w:val="24"/>
        </w:rPr>
      </w:pPr>
      <w:r>
        <w:rPr>
          <w:noProof/>
          <w:szCs w:val="24"/>
        </w:rPr>
        <w:t>Lægemiddelstyrelsen</w:t>
      </w:r>
    </w:p>
    <w:p w:rsidR="005D2CD8" w:rsidRDefault="005D2CD8" w:rsidP="005D2CD8">
      <w:pPr>
        <w:ind w:left="851"/>
        <w:rPr>
          <w:rFonts w:eastAsia="Calibri"/>
          <w:noProof/>
          <w:szCs w:val="24"/>
          <w:lang w:eastAsia="zh-CN"/>
        </w:rPr>
      </w:pPr>
      <w:r>
        <w:rPr>
          <w:rFonts w:eastAsia="Calibri"/>
          <w:szCs w:val="24"/>
          <w:lang w:eastAsia="zh-CN"/>
        </w:rPr>
        <w:t>Axel Heides Gade 1</w:t>
      </w:r>
    </w:p>
    <w:p w:rsidR="005D2CD8" w:rsidRDefault="005D2CD8" w:rsidP="005D2CD8">
      <w:pPr>
        <w:ind w:left="851"/>
        <w:rPr>
          <w:rFonts w:eastAsia="Calibri"/>
          <w:noProof/>
          <w:szCs w:val="24"/>
          <w:lang w:eastAsia="zh-CN"/>
        </w:rPr>
      </w:pPr>
      <w:r>
        <w:rPr>
          <w:rFonts w:eastAsia="Calibri"/>
          <w:noProof/>
          <w:szCs w:val="24"/>
          <w:lang w:eastAsia="zh-CN"/>
        </w:rPr>
        <w:t xml:space="preserve">DK-2300 </w:t>
      </w:r>
      <w:r>
        <w:rPr>
          <w:rFonts w:eastAsia="Calibri"/>
          <w:szCs w:val="24"/>
          <w:lang w:eastAsia="zh-CN"/>
        </w:rPr>
        <w:t>København S</w:t>
      </w:r>
    </w:p>
    <w:p w:rsidR="005D2CD8" w:rsidRPr="00CE7B58" w:rsidRDefault="005D2CD8" w:rsidP="005D2CD8">
      <w:pPr>
        <w:tabs>
          <w:tab w:val="left" w:pos="-720"/>
        </w:tabs>
        <w:suppressAutoHyphens/>
        <w:ind w:left="851"/>
        <w:rPr>
          <w:rFonts w:eastAsia="Calibri"/>
          <w:noProof/>
          <w:szCs w:val="24"/>
          <w:lang w:eastAsia="zh-CN"/>
        </w:rPr>
      </w:pPr>
      <w:r w:rsidRPr="00CE7B58">
        <w:rPr>
          <w:rFonts w:eastAsia="Calibri"/>
          <w:szCs w:val="24"/>
          <w:lang w:eastAsia="zh-CN"/>
        </w:rPr>
        <w:t>Websted</w:t>
      </w:r>
      <w:r w:rsidRPr="00CE7B58">
        <w:rPr>
          <w:rFonts w:eastAsia="Calibri"/>
          <w:noProof/>
          <w:szCs w:val="24"/>
          <w:lang w:eastAsia="zh-CN"/>
        </w:rPr>
        <w:t xml:space="preserve">: </w:t>
      </w:r>
      <w:hyperlink r:id="rId9" w:history="1">
        <w:r w:rsidRPr="00CE7B58">
          <w:rPr>
            <w:rStyle w:val="Hyperlink"/>
            <w:rFonts w:eastAsia="Calibri"/>
            <w:noProof/>
            <w:color w:val="0000FF"/>
            <w:szCs w:val="24"/>
            <w:lang w:eastAsia="zh-CN"/>
          </w:rPr>
          <w:t>www.meldenbivirkning.dk</w:t>
        </w:r>
      </w:hyperlink>
    </w:p>
    <w:p w:rsidR="005D2CD8" w:rsidRPr="00CE7B58" w:rsidRDefault="005D2CD8" w:rsidP="005D2CD8">
      <w:pPr>
        <w:ind w:left="851" w:hanging="851"/>
        <w:rPr>
          <w:szCs w:val="24"/>
        </w:rPr>
      </w:pPr>
    </w:p>
    <w:p w:rsidR="005D2CD8" w:rsidRPr="00276047" w:rsidRDefault="005D2CD8" w:rsidP="005D2CD8">
      <w:pPr>
        <w:numPr>
          <w:ilvl w:val="1"/>
          <w:numId w:val="1"/>
        </w:numPr>
        <w:ind w:left="851" w:hanging="851"/>
        <w:rPr>
          <w:b/>
          <w:szCs w:val="24"/>
        </w:rPr>
      </w:pPr>
      <w:r w:rsidRPr="00276047">
        <w:rPr>
          <w:b/>
          <w:szCs w:val="24"/>
        </w:rPr>
        <w:t>Overdosering</w:t>
      </w:r>
    </w:p>
    <w:p w:rsidR="005D2CD8" w:rsidRDefault="005D2CD8" w:rsidP="005D2CD8">
      <w:pPr>
        <w:ind w:left="851"/>
        <w:rPr>
          <w:szCs w:val="24"/>
        </w:rPr>
      </w:pPr>
      <w:r w:rsidRPr="00276047">
        <w:rPr>
          <w:szCs w:val="24"/>
        </w:rPr>
        <w:t>Der er ikke blevet rapporteret om tilfælde af overdosering.</w:t>
      </w:r>
    </w:p>
    <w:p w:rsidR="005D2CD8" w:rsidRPr="00276047" w:rsidRDefault="005D2CD8" w:rsidP="005D2CD8">
      <w:pPr>
        <w:ind w:left="851"/>
        <w:rPr>
          <w:szCs w:val="24"/>
        </w:rPr>
      </w:pPr>
    </w:p>
    <w:p w:rsidR="005D2CD8" w:rsidRPr="00276047" w:rsidRDefault="005D2CD8" w:rsidP="005D2CD8">
      <w:pPr>
        <w:ind w:left="851"/>
        <w:rPr>
          <w:szCs w:val="24"/>
        </w:rPr>
      </w:pPr>
      <w:r w:rsidRPr="00276047">
        <w:rPr>
          <w:szCs w:val="24"/>
        </w:rPr>
        <w:t>I tilfælde af uheldsbetinget massiv indtagelse kan der forekomme tegn på binyresvigt. Tegn på akut forgiftning kan kræve specialistbehandling, inklusiv</w:t>
      </w:r>
      <w:r>
        <w:rPr>
          <w:szCs w:val="24"/>
        </w:rPr>
        <w:t>e</w:t>
      </w:r>
      <w:r w:rsidRPr="00276047">
        <w:rPr>
          <w:szCs w:val="24"/>
        </w:rPr>
        <w:t xml:space="preserve"> administration af dexamet</w:t>
      </w:r>
      <w:r>
        <w:rPr>
          <w:szCs w:val="24"/>
        </w:rPr>
        <w:t>h</w:t>
      </w:r>
      <w:r w:rsidRPr="00276047">
        <w:rPr>
          <w:szCs w:val="24"/>
        </w:rPr>
        <w:t>ason.</w:t>
      </w:r>
    </w:p>
    <w:p w:rsidR="00F95F84" w:rsidRPr="00276047" w:rsidRDefault="00F95F84" w:rsidP="00583970">
      <w:pPr>
        <w:tabs>
          <w:tab w:val="left" w:pos="851"/>
        </w:tabs>
        <w:ind w:left="851" w:hanging="851"/>
        <w:rPr>
          <w:szCs w:val="24"/>
        </w:rPr>
      </w:pPr>
    </w:p>
    <w:p w:rsidR="00F95F84" w:rsidRPr="00276047" w:rsidRDefault="00F95F84" w:rsidP="00583970">
      <w:pPr>
        <w:numPr>
          <w:ilvl w:val="1"/>
          <w:numId w:val="1"/>
        </w:numPr>
        <w:ind w:left="851" w:hanging="851"/>
        <w:rPr>
          <w:b/>
          <w:szCs w:val="24"/>
        </w:rPr>
      </w:pPr>
      <w:r w:rsidRPr="00276047">
        <w:rPr>
          <w:b/>
          <w:szCs w:val="24"/>
        </w:rPr>
        <w:t>Udlevering</w:t>
      </w:r>
    </w:p>
    <w:p w:rsidR="00F95F84" w:rsidRPr="00276047" w:rsidRDefault="00DA3A0F" w:rsidP="00583970">
      <w:pPr>
        <w:tabs>
          <w:tab w:val="left" w:pos="851"/>
        </w:tabs>
        <w:ind w:left="851" w:hanging="851"/>
        <w:rPr>
          <w:szCs w:val="24"/>
        </w:rPr>
      </w:pPr>
      <w:r w:rsidRPr="00276047">
        <w:rPr>
          <w:szCs w:val="24"/>
        </w:rPr>
        <w:tab/>
      </w:r>
      <w:r w:rsidR="00F95F84" w:rsidRPr="00276047">
        <w:rPr>
          <w:szCs w:val="24"/>
        </w:rPr>
        <w:t>NBS</w:t>
      </w:r>
    </w:p>
    <w:p w:rsidR="00F95F84" w:rsidRPr="00276047" w:rsidRDefault="00DA3A0F" w:rsidP="00583970">
      <w:pPr>
        <w:tabs>
          <w:tab w:val="left" w:pos="851"/>
        </w:tabs>
        <w:ind w:left="851" w:hanging="851"/>
        <w:rPr>
          <w:szCs w:val="24"/>
        </w:rPr>
      </w:pPr>
      <w:r w:rsidRPr="00276047">
        <w:rPr>
          <w:szCs w:val="24"/>
        </w:rPr>
        <w:tab/>
      </w:r>
      <w:r w:rsidR="00F95F84" w:rsidRPr="00276047">
        <w:rPr>
          <w:szCs w:val="24"/>
        </w:rPr>
        <w:t xml:space="preserve">Må kun udleveres til sygehuse eller efter ordination af speciallæger i gynækologi/ obstetrik.  </w:t>
      </w:r>
    </w:p>
    <w:p w:rsidR="00F95F84" w:rsidRPr="00276047" w:rsidRDefault="00F95F84" w:rsidP="00583970">
      <w:pPr>
        <w:tabs>
          <w:tab w:val="left" w:pos="851"/>
        </w:tabs>
        <w:ind w:left="851" w:hanging="851"/>
        <w:rPr>
          <w:szCs w:val="24"/>
        </w:rPr>
      </w:pPr>
    </w:p>
    <w:p w:rsidR="00F95F84" w:rsidRPr="00276047" w:rsidRDefault="00F95F84" w:rsidP="00583970">
      <w:pPr>
        <w:tabs>
          <w:tab w:val="left" w:pos="851"/>
        </w:tabs>
        <w:ind w:left="851" w:hanging="851"/>
        <w:rPr>
          <w:szCs w:val="24"/>
        </w:rPr>
      </w:pPr>
    </w:p>
    <w:p w:rsidR="00F95F84" w:rsidRPr="00276047" w:rsidRDefault="00F95F84" w:rsidP="00583970">
      <w:pPr>
        <w:numPr>
          <w:ilvl w:val="0"/>
          <w:numId w:val="1"/>
        </w:numPr>
        <w:ind w:left="851" w:hanging="851"/>
        <w:rPr>
          <w:b/>
          <w:szCs w:val="24"/>
        </w:rPr>
      </w:pPr>
      <w:r w:rsidRPr="00276047">
        <w:rPr>
          <w:b/>
          <w:szCs w:val="24"/>
        </w:rPr>
        <w:t xml:space="preserve">FARMAKOLOGISKE </w:t>
      </w:r>
      <w:r w:rsidR="00875585" w:rsidRPr="00276047">
        <w:rPr>
          <w:b/>
          <w:szCs w:val="24"/>
        </w:rPr>
        <w:t>EGENSKABER</w:t>
      </w:r>
    </w:p>
    <w:p w:rsidR="00276047" w:rsidRPr="00276047" w:rsidRDefault="00276047" w:rsidP="00276047">
      <w:pPr>
        <w:rPr>
          <w:szCs w:val="24"/>
        </w:rPr>
      </w:pPr>
    </w:p>
    <w:p w:rsidR="005D2CD8" w:rsidRDefault="00276047" w:rsidP="005D2CD8">
      <w:pPr>
        <w:numPr>
          <w:ilvl w:val="1"/>
          <w:numId w:val="1"/>
        </w:numPr>
        <w:rPr>
          <w:szCs w:val="24"/>
        </w:rPr>
      </w:pPr>
      <w:r w:rsidRPr="00276047">
        <w:rPr>
          <w:b/>
          <w:szCs w:val="24"/>
        </w:rPr>
        <w:t>Farmakodynamiske egenskaber</w:t>
      </w:r>
      <w:r w:rsidRPr="00276047">
        <w:rPr>
          <w:b/>
          <w:szCs w:val="24"/>
        </w:rPr>
        <w:br/>
      </w:r>
      <w:r w:rsidR="005D2CD8">
        <w:rPr>
          <w:szCs w:val="24"/>
        </w:rPr>
        <w:t>Farmakoterapeutisk klassifikation:</w:t>
      </w:r>
      <w:r w:rsidR="005D2CD8" w:rsidRPr="005D2CD8">
        <w:rPr>
          <w:szCs w:val="24"/>
        </w:rPr>
        <w:t xml:space="preserve"> </w:t>
      </w:r>
      <w:r w:rsidR="005D2CD8" w:rsidRPr="00276047">
        <w:rPr>
          <w:szCs w:val="24"/>
        </w:rPr>
        <w:t>Urogenitalsystem og kønshormoner - Andre kønshormoner og modulatorer af reproduktiv funktion/antiprogestogen</w:t>
      </w:r>
      <w:r w:rsidR="005D2CD8">
        <w:rPr>
          <w:szCs w:val="24"/>
        </w:rPr>
        <w:t xml:space="preserve">, </w:t>
      </w:r>
      <w:r w:rsidR="005D2CD8" w:rsidRPr="00276047">
        <w:rPr>
          <w:szCs w:val="24"/>
        </w:rPr>
        <w:t>ATC-kode: G03XB01.</w:t>
      </w:r>
    </w:p>
    <w:p w:rsidR="005D2CD8" w:rsidRDefault="005D2CD8" w:rsidP="005D2CD8">
      <w:pPr>
        <w:rPr>
          <w:szCs w:val="24"/>
        </w:rPr>
      </w:pPr>
    </w:p>
    <w:p w:rsidR="00583970" w:rsidRPr="00276047" w:rsidRDefault="00583970" w:rsidP="005D2CD8">
      <w:pPr>
        <w:tabs>
          <w:tab w:val="left" w:pos="851"/>
        </w:tabs>
        <w:ind w:left="855"/>
        <w:rPr>
          <w:szCs w:val="24"/>
        </w:rPr>
      </w:pPr>
      <w:r w:rsidRPr="00276047">
        <w:rPr>
          <w:szCs w:val="24"/>
        </w:rPr>
        <w:t>Mifepriston er et syntetisk steroid med en antiprogesteron virkning som et resultat af kon</w:t>
      </w:r>
      <w:r w:rsidRPr="00276047">
        <w:rPr>
          <w:szCs w:val="24"/>
        </w:rPr>
        <w:softHyphen/>
        <w:t>kurrence med progesteron ved progesteronreceptorerne.</w:t>
      </w:r>
    </w:p>
    <w:p w:rsidR="00583970" w:rsidRPr="00276047" w:rsidRDefault="00583970" w:rsidP="00091D49">
      <w:pPr>
        <w:ind w:hanging="851"/>
        <w:rPr>
          <w:szCs w:val="24"/>
        </w:rPr>
      </w:pPr>
    </w:p>
    <w:p w:rsidR="005D2CD8" w:rsidRDefault="005D2CD8" w:rsidP="005D2CD8">
      <w:pPr>
        <w:ind w:left="851"/>
        <w:rPr>
          <w:szCs w:val="24"/>
        </w:rPr>
      </w:pPr>
      <w:r w:rsidRPr="00276047">
        <w:rPr>
          <w:szCs w:val="24"/>
        </w:rPr>
        <w:t>Ved doser der strækker sig fra 3 til 10</w:t>
      </w:r>
      <w:r>
        <w:rPr>
          <w:szCs w:val="24"/>
        </w:rPr>
        <w:t> </w:t>
      </w:r>
      <w:r w:rsidRPr="00276047">
        <w:rPr>
          <w:szCs w:val="24"/>
        </w:rPr>
        <w:t>mg/kg oralt, hæmmer det virkningen af endogent eller exogent progesteron hos forskellige dyrearter (rotter, mus, kaniner og aber). Denne virkning kommer til udtryk i form af svangerskabsafbrydelse hos gnavere.</w:t>
      </w:r>
    </w:p>
    <w:p w:rsidR="005D2CD8" w:rsidRPr="00276047" w:rsidRDefault="005D2CD8" w:rsidP="005D2CD8">
      <w:pPr>
        <w:ind w:left="851"/>
        <w:rPr>
          <w:szCs w:val="24"/>
        </w:rPr>
      </w:pPr>
    </w:p>
    <w:p w:rsidR="005D2CD8" w:rsidRPr="00276047" w:rsidRDefault="005D2CD8" w:rsidP="005D2CD8">
      <w:pPr>
        <w:ind w:left="851"/>
        <w:rPr>
          <w:szCs w:val="24"/>
        </w:rPr>
      </w:pPr>
      <w:r w:rsidRPr="00276047">
        <w:rPr>
          <w:szCs w:val="24"/>
        </w:rPr>
        <w:t>Hos kvinder modvirker mifepriston de endometriske og myometriske virkninger af proge</w:t>
      </w:r>
      <w:r w:rsidRPr="00276047">
        <w:rPr>
          <w:szCs w:val="24"/>
        </w:rPr>
        <w:softHyphen/>
        <w:t>steron ved doser større end eller lig med 1</w:t>
      </w:r>
      <w:r>
        <w:rPr>
          <w:szCs w:val="24"/>
        </w:rPr>
        <w:t> </w:t>
      </w:r>
      <w:r w:rsidRPr="00276047">
        <w:rPr>
          <w:szCs w:val="24"/>
        </w:rPr>
        <w:t>mg/kg. Under graviditet gør det myometriet følsomt over for prostaglandiners kontraktionsinducerende virkning. Under det første trimester tillader mifepriston dilatation og åbning af cervix uteri. Kliniske data har vist, at mifepriston letter dilatation af cervix, men der foreligger ingen data, som indikerer, at dette resulterer i en sænkning af raten for tidlige eller sene komplikationer ved dilatationsproceduren.</w:t>
      </w:r>
    </w:p>
    <w:p w:rsidR="005D2CD8" w:rsidRPr="00276047" w:rsidRDefault="005D2CD8" w:rsidP="005D2CD8">
      <w:pPr>
        <w:tabs>
          <w:tab w:val="left" w:pos="851"/>
        </w:tabs>
        <w:rPr>
          <w:szCs w:val="24"/>
        </w:rPr>
      </w:pPr>
    </w:p>
    <w:p w:rsidR="005D2CD8" w:rsidRPr="00276047" w:rsidRDefault="005D2CD8" w:rsidP="005D2CD8">
      <w:pPr>
        <w:ind w:left="851"/>
        <w:rPr>
          <w:szCs w:val="24"/>
        </w:rPr>
      </w:pPr>
      <w:r w:rsidRPr="00276047">
        <w:rPr>
          <w:szCs w:val="24"/>
        </w:rPr>
        <w:t>Under en tidlig svangerskabsafbrydelse fører kombinationen af en prostaglandinanalog brugt ved et sekventielt regimen efter mifepriston til en forøgelse af antallet af heldige udfald til omkring 95</w:t>
      </w:r>
      <w:r>
        <w:rPr>
          <w:szCs w:val="24"/>
        </w:rPr>
        <w:t> </w:t>
      </w:r>
      <w:r w:rsidRPr="00276047">
        <w:rPr>
          <w:szCs w:val="24"/>
        </w:rPr>
        <w:t>% af tilfældene. Denne kombination fremskynder udstødningen af fosteret.</w:t>
      </w:r>
    </w:p>
    <w:p w:rsidR="005D2CD8" w:rsidRPr="00276047" w:rsidRDefault="005D2CD8" w:rsidP="005D2CD8">
      <w:pPr>
        <w:tabs>
          <w:tab w:val="left" w:pos="851"/>
        </w:tabs>
        <w:rPr>
          <w:szCs w:val="24"/>
        </w:rPr>
      </w:pPr>
    </w:p>
    <w:p w:rsidR="005D2CD8" w:rsidRPr="00276047" w:rsidRDefault="005D2CD8" w:rsidP="005D2CD8">
      <w:pPr>
        <w:ind w:left="851"/>
        <w:rPr>
          <w:szCs w:val="24"/>
        </w:rPr>
      </w:pPr>
      <w:r w:rsidRPr="00276047">
        <w:rPr>
          <w:szCs w:val="24"/>
        </w:rPr>
        <w:t>Resultaterne varierer lidt i de kliniske forsøg afhængig af den anvendte prostaglandin og tidspunktet for anvendelse.</w:t>
      </w:r>
    </w:p>
    <w:p w:rsidR="005D2CD8" w:rsidRPr="00276047" w:rsidRDefault="005D2CD8" w:rsidP="005D2CD8">
      <w:pPr>
        <w:ind w:left="851" w:hanging="851"/>
        <w:rPr>
          <w:szCs w:val="24"/>
        </w:rPr>
      </w:pPr>
    </w:p>
    <w:p w:rsidR="005D2CD8" w:rsidRPr="00276047" w:rsidRDefault="005D2CD8" w:rsidP="005D2CD8">
      <w:pPr>
        <w:ind w:left="851"/>
        <w:rPr>
          <w:szCs w:val="24"/>
        </w:rPr>
      </w:pPr>
      <w:r w:rsidRPr="00276047">
        <w:rPr>
          <w:szCs w:val="24"/>
        </w:rPr>
        <w:t>Succesraten er på omkring 95</w:t>
      </w:r>
      <w:r>
        <w:rPr>
          <w:szCs w:val="24"/>
        </w:rPr>
        <w:t> </w:t>
      </w:r>
      <w:r w:rsidRPr="00276047">
        <w:rPr>
          <w:szCs w:val="24"/>
        </w:rPr>
        <w:t>%, når 600</w:t>
      </w:r>
      <w:r>
        <w:rPr>
          <w:szCs w:val="24"/>
        </w:rPr>
        <w:t> </w:t>
      </w:r>
      <w:r w:rsidRPr="00276047">
        <w:rPr>
          <w:szCs w:val="24"/>
        </w:rPr>
        <w:t>mg mifepriston kombineres med misoprostol 400</w:t>
      </w:r>
      <w:r>
        <w:rPr>
          <w:szCs w:val="24"/>
        </w:rPr>
        <w:t> </w:t>
      </w:r>
      <w:r w:rsidRPr="00276047">
        <w:rPr>
          <w:szCs w:val="24"/>
        </w:rPr>
        <w:t>µg oralt ved op til 49</w:t>
      </w:r>
      <w:r>
        <w:rPr>
          <w:szCs w:val="24"/>
        </w:rPr>
        <w:t> </w:t>
      </w:r>
      <w:r w:rsidRPr="00276047">
        <w:rPr>
          <w:szCs w:val="24"/>
        </w:rPr>
        <w:t>dages amenor</w:t>
      </w:r>
      <w:r>
        <w:rPr>
          <w:szCs w:val="24"/>
        </w:rPr>
        <w:t>é</w:t>
      </w:r>
      <w:r w:rsidRPr="00276047">
        <w:rPr>
          <w:szCs w:val="24"/>
        </w:rPr>
        <w:t>. Med gemeprost anbragt vaginalt når denne succesrate op på 98</w:t>
      </w:r>
      <w:r>
        <w:rPr>
          <w:szCs w:val="24"/>
        </w:rPr>
        <w:t> </w:t>
      </w:r>
      <w:r w:rsidRPr="00276047">
        <w:rPr>
          <w:szCs w:val="24"/>
        </w:rPr>
        <w:t>% ved op til 49</w:t>
      </w:r>
      <w:r>
        <w:rPr>
          <w:szCs w:val="24"/>
        </w:rPr>
        <w:t> </w:t>
      </w:r>
      <w:r w:rsidRPr="00276047">
        <w:rPr>
          <w:szCs w:val="24"/>
        </w:rPr>
        <w:t>dages amenor</w:t>
      </w:r>
      <w:r>
        <w:rPr>
          <w:szCs w:val="24"/>
        </w:rPr>
        <w:t>é</w:t>
      </w:r>
      <w:r w:rsidRPr="00276047">
        <w:rPr>
          <w:szCs w:val="24"/>
        </w:rPr>
        <w:t xml:space="preserve"> og 95</w:t>
      </w:r>
      <w:r>
        <w:rPr>
          <w:szCs w:val="24"/>
        </w:rPr>
        <w:t> </w:t>
      </w:r>
      <w:r w:rsidRPr="00276047">
        <w:rPr>
          <w:szCs w:val="24"/>
        </w:rPr>
        <w:t>% ved op til 63</w:t>
      </w:r>
      <w:r>
        <w:rPr>
          <w:szCs w:val="24"/>
        </w:rPr>
        <w:t> </w:t>
      </w:r>
      <w:r w:rsidRPr="00276047">
        <w:rPr>
          <w:szCs w:val="24"/>
        </w:rPr>
        <w:t>dages amenor</w:t>
      </w:r>
      <w:r>
        <w:rPr>
          <w:szCs w:val="24"/>
        </w:rPr>
        <w:t>é</w:t>
      </w:r>
      <w:r w:rsidRPr="00276047">
        <w:rPr>
          <w:szCs w:val="24"/>
        </w:rPr>
        <w:t>.</w:t>
      </w:r>
    </w:p>
    <w:p w:rsidR="005D2CD8" w:rsidRPr="00276047" w:rsidRDefault="005D2CD8" w:rsidP="005D2CD8">
      <w:pPr>
        <w:rPr>
          <w:szCs w:val="24"/>
        </w:rPr>
      </w:pPr>
    </w:p>
    <w:p w:rsidR="005D2CD8" w:rsidRPr="00276047" w:rsidRDefault="005D2CD8" w:rsidP="005D2CD8">
      <w:pPr>
        <w:ind w:left="851"/>
        <w:rPr>
          <w:szCs w:val="24"/>
        </w:rPr>
      </w:pPr>
      <w:r w:rsidRPr="00276047">
        <w:rPr>
          <w:szCs w:val="24"/>
        </w:rPr>
        <w:t>Svigtraten varierer ifølge de kliniske studier og den anvendte type prostaglandin</w:t>
      </w:r>
      <w:r>
        <w:rPr>
          <w:szCs w:val="24"/>
        </w:rPr>
        <w:t xml:space="preserve">. </w:t>
      </w:r>
      <w:r w:rsidRPr="00276047">
        <w:rPr>
          <w:szCs w:val="24"/>
        </w:rPr>
        <w:t>Svigt forekommer i 1,3 til 7,5</w:t>
      </w:r>
      <w:r>
        <w:rPr>
          <w:szCs w:val="24"/>
        </w:rPr>
        <w:t> </w:t>
      </w:r>
      <w:r w:rsidRPr="00276047">
        <w:rPr>
          <w:szCs w:val="24"/>
        </w:rPr>
        <w:t>% af tilfældene, der får administreret sekventiel Mifegyne efterfulgt af en prostaglandinanalog, hvoraf:</w:t>
      </w:r>
    </w:p>
    <w:p w:rsidR="005D2CD8" w:rsidRDefault="005D2CD8" w:rsidP="005D2CD8">
      <w:pPr>
        <w:numPr>
          <w:ilvl w:val="1"/>
          <w:numId w:val="34"/>
        </w:numPr>
        <w:rPr>
          <w:szCs w:val="24"/>
        </w:rPr>
      </w:pPr>
      <w:r w:rsidRPr="00276047">
        <w:rPr>
          <w:szCs w:val="24"/>
        </w:rPr>
        <w:t>0 til 1,5</w:t>
      </w:r>
      <w:r>
        <w:rPr>
          <w:szCs w:val="24"/>
        </w:rPr>
        <w:t> </w:t>
      </w:r>
      <w:r w:rsidRPr="00276047">
        <w:rPr>
          <w:szCs w:val="24"/>
        </w:rPr>
        <w:t>% fortsatte graviditeter</w:t>
      </w:r>
    </w:p>
    <w:p w:rsidR="005D2CD8" w:rsidRDefault="005D2CD8" w:rsidP="005D2CD8">
      <w:pPr>
        <w:numPr>
          <w:ilvl w:val="1"/>
          <w:numId w:val="34"/>
        </w:numPr>
        <w:rPr>
          <w:szCs w:val="24"/>
        </w:rPr>
      </w:pPr>
      <w:r w:rsidRPr="00091D49">
        <w:rPr>
          <w:szCs w:val="24"/>
        </w:rPr>
        <w:t>1,3 til 4,6</w:t>
      </w:r>
      <w:r>
        <w:rPr>
          <w:szCs w:val="24"/>
        </w:rPr>
        <w:t> </w:t>
      </w:r>
      <w:r w:rsidRPr="00091D49">
        <w:rPr>
          <w:szCs w:val="24"/>
        </w:rPr>
        <w:t>% delvise aborter med ufuldstændig udstødning</w:t>
      </w:r>
    </w:p>
    <w:p w:rsidR="005D2CD8" w:rsidRPr="00091D49" w:rsidRDefault="005D2CD8" w:rsidP="005D2CD8">
      <w:pPr>
        <w:numPr>
          <w:ilvl w:val="1"/>
          <w:numId w:val="34"/>
        </w:numPr>
        <w:rPr>
          <w:szCs w:val="24"/>
        </w:rPr>
      </w:pPr>
      <w:r w:rsidRPr="00091D49">
        <w:rPr>
          <w:szCs w:val="24"/>
        </w:rPr>
        <w:t>0 til 1,4</w:t>
      </w:r>
      <w:r>
        <w:rPr>
          <w:szCs w:val="24"/>
        </w:rPr>
        <w:t> </w:t>
      </w:r>
      <w:r w:rsidRPr="00091D49">
        <w:rPr>
          <w:szCs w:val="24"/>
        </w:rPr>
        <w:t>% hæmostatisk curettage</w:t>
      </w:r>
    </w:p>
    <w:p w:rsidR="005D2CD8" w:rsidRPr="00276047" w:rsidRDefault="005D2CD8" w:rsidP="005D2CD8">
      <w:pPr>
        <w:tabs>
          <w:tab w:val="left" w:pos="851"/>
        </w:tabs>
        <w:rPr>
          <w:szCs w:val="24"/>
        </w:rPr>
      </w:pPr>
    </w:p>
    <w:p w:rsidR="005D2CD8" w:rsidRDefault="005D2CD8" w:rsidP="005D2CD8">
      <w:pPr>
        <w:pStyle w:val="Brdtekstindrykning3"/>
        <w:tabs>
          <w:tab w:val="clear" w:pos="1560"/>
        </w:tabs>
        <w:ind w:left="851" w:firstLine="0"/>
        <w:jc w:val="left"/>
        <w:rPr>
          <w:szCs w:val="24"/>
        </w:rPr>
      </w:pPr>
      <w:r w:rsidRPr="00276047">
        <w:rPr>
          <w:szCs w:val="24"/>
        </w:rPr>
        <w:t>For graviditeter med op til 49</w:t>
      </w:r>
      <w:r>
        <w:rPr>
          <w:szCs w:val="24"/>
        </w:rPr>
        <w:t> </w:t>
      </w:r>
      <w:r w:rsidRPr="00276047">
        <w:rPr>
          <w:szCs w:val="24"/>
        </w:rPr>
        <w:t>dages amenor</w:t>
      </w:r>
      <w:r>
        <w:rPr>
          <w:szCs w:val="24"/>
        </w:rPr>
        <w:t>é</w:t>
      </w:r>
      <w:r w:rsidRPr="00276047">
        <w:rPr>
          <w:szCs w:val="24"/>
        </w:rPr>
        <w:t xml:space="preserve"> kan sammenlignende studier mellem 200</w:t>
      </w:r>
      <w:r>
        <w:rPr>
          <w:szCs w:val="24"/>
        </w:rPr>
        <w:t> </w:t>
      </w:r>
      <w:r w:rsidRPr="00276047">
        <w:rPr>
          <w:szCs w:val="24"/>
        </w:rPr>
        <w:t>mg og 600</w:t>
      </w:r>
      <w:r>
        <w:rPr>
          <w:szCs w:val="24"/>
        </w:rPr>
        <w:t> </w:t>
      </w:r>
      <w:r w:rsidRPr="00276047">
        <w:rPr>
          <w:szCs w:val="24"/>
        </w:rPr>
        <w:t>mg mifepriston i kombination med 400</w:t>
      </w:r>
      <w:r>
        <w:rPr>
          <w:szCs w:val="24"/>
        </w:rPr>
        <w:t> </w:t>
      </w:r>
      <w:r w:rsidRPr="00276047">
        <w:rPr>
          <w:szCs w:val="24"/>
        </w:rPr>
        <w:t>µg misoprostol per oral ikke udelukke en lidt højere risiko for fortsættelse af graviditet med en dosis på 200</w:t>
      </w:r>
      <w:r>
        <w:rPr>
          <w:szCs w:val="24"/>
        </w:rPr>
        <w:t> </w:t>
      </w:r>
      <w:r w:rsidRPr="00276047">
        <w:rPr>
          <w:szCs w:val="24"/>
        </w:rPr>
        <w:t>mg.</w:t>
      </w:r>
    </w:p>
    <w:p w:rsidR="005D2CD8" w:rsidRPr="00276047" w:rsidRDefault="005D2CD8" w:rsidP="005D2CD8">
      <w:pPr>
        <w:pStyle w:val="Brdtekstindrykning3"/>
        <w:tabs>
          <w:tab w:val="clear" w:pos="1560"/>
        </w:tabs>
        <w:ind w:left="851" w:firstLine="0"/>
        <w:jc w:val="left"/>
        <w:rPr>
          <w:szCs w:val="24"/>
        </w:rPr>
      </w:pPr>
    </w:p>
    <w:p w:rsidR="005D2CD8" w:rsidRDefault="005D2CD8" w:rsidP="005D2CD8">
      <w:pPr>
        <w:pStyle w:val="Brdtekstindrykning3"/>
        <w:tabs>
          <w:tab w:val="clear" w:pos="1560"/>
        </w:tabs>
        <w:ind w:left="851" w:firstLine="0"/>
        <w:jc w:val="left"/>
        <w:rPr>
          <w:szCs w:val="24"/>
        </w:rPr>
      </w:pPr>
      <w:r w:rsidRPr="00276047">
        <w:rPr>
          <w:szCs w:val="24"/>
        </w:rPr>
        <w:t>For graviditeter med op til 63</w:t>
      </w:r>
      <w:r>
        <w:rPr>
          <w:szCs w:val="24"/>
        </w:rPr>
        <w:t> </w:t>
      </w:r>
      <w:r w:rsidRPr="00276047">
        <w:rPr>
          <w:szCs w:val="24"/>
        </w:rPr>
        <w:t>dages amenor</w:t>
      </w:r>
      <w:r>
        <w:rPr>
          <w:szCs w:val="24"/>
        </w:rPr>
        <w:t>é</w:t>
      </w:r>
      <w:r w:rsidRPr="00276047">
        <w:rPr>
          <w:szCs w:val="24"/>
        </w:rPr>
        <w:t xml:space="preserve"> tyder sammenlignende studier mellem 200</w:t>
      </w:r>
      <w:r>
        <w:rPr>
          <w:szCs w:val="24"/>
        </w:rPr>
        <w:t> </w:t>
      </w:r>
      <w:r w:rsidRPr="00276047">
        <w:rPr>
          <w:szCs w:val="24"/>
        </w:rPr>
        <w:t>mg og 600</w:t>
      </w:r>
      <w:r>
        <w:rPr>
          <w:szCs w:val="24"/>
        </w:rPr>
        <w:t> </w:t>
      </w:r>
      <w:r w:rsidRPr="00276047">
        <w:rPr>
          <w:szCs w:val="24"/>
        </w:rPr>
        <w:t>mg mifepriston i kombination med 1</w:t>
      </w:r>
      <w:r>
        <w:rPr>
          <w:szCs w:val="24"/>
        </w:rPr>
        <w:t> </w:t>
      </w:r>
      <w:r w:rsidRPr="00276047">
        <w:rPr>
          <w:szCs w:val="24"/>
        </w:rPr>
        <w:t>mg gemeprost per vaginum på, at 200</w:t>
      </w:r>
      <w:r>
        <w:rPr>
          <w:szCs w:val="24"/>
        </w:rPr>
        <w:t> </w:t>
      </w:r>
      <w:r w:rsidRPr="00276047">
        <w:rPr>
          <w:szCs w:val="24"/>
        </w:rPr>
        <w:t>mg mifepriston kan være lige så effektiv som 600</w:t>
      </w:r>
      <w:r>
        <w:rPr>
          <w:szCs w:val="24"/>
        </w:rPr>
        <w:t> </w:t>
      </w:r>
      <w:r w:rsidRPr="00276047">
        <w:rPr>
          <w:szCs w:val="24"/>
        </w:rPr>
        <w:t>mg mifepriston:</w:t>
      </w:r>
    </w:p>
    <w:p w:rsidR="005D2CD8" w:rsidRDefault="005D2CD8" w:rsidP="005D2CD8">
      <w:pPr>
        <w:pStyle w:val="Brdtekstindrykning3"/>
        <w:numPr>
          <w:ilvl w:val="0"/>
          <w:numId w:val="36"/>
        </w:numPr>
        <w:jc w:val="left"/>
        <w:rPr>
          <w:szCs w:val="24"/>
        </w:rPr>
      </w:pPr>
      <w:r w:rsidRPr="00091D49">
        <w:rPr>
          <w:szCs w:val="24"/>
        </w:rPr>
        <w:t>Procenten for fuldstændig abort med 200</w:t>
      </w:r>
      <w:r>
        <w:rPr>
          <w:szCs w:val="24"/>
        </w:rPr>
        <w:t> </w:t>
      </w:r>
      <w:r w:rsidRPr="00091D49">
        <w:rPr>
          <w:szCs w:val="24"/>
        </w:rPr>
        <w:t>mg og 600</w:t>
      </w:r>
      <w:r>
        <w:rPr>
          <w:szCs w:val="24"/>
        </w:rPr>
        <w:t> </w:t>
      </w:r>
      <w:r w:rsidRPr="00091D49">
        <w:rPr>
          <w:szCs w:val="24"/>
        </w:rPr>
        <w:t>mg var på henholdsvis 93,8</w:t>
      </w:r>
      <w:r>
        <w:rPr>
          <w:szCs w:val="24"/>
        </w:rPr>
        <w:t> </w:t>
      </w:r>
      <w:r w:rsidRPr="00091D49">
        <w:rPr>
          <w:szCs w:val="24"/>
        </w:rPr>
        <w:t>% og 94,3</w:t>
      </w:r>
      <w:r>
        <w:rPr>
          <w:szCs w:val="24"/>
        </w:rPr>
        <w:t> </w:t>
      </w:r>
      <w:r w:rsidRPr="00091D49">
        <w:rPr>
          <w:szCs w:val="24"/>
        </w:rPr>
        <w:t>% hos kvinder med &lt;</w:t>
      </w:r>
      <w:r>
        <w:rPr>
          <w:szCs w:val="24"/>
        </w:rPr>
        <w:t> </w:t>
      </w:r>
      <w:r w:rsidRPr="00091D49">
        <w:rPr>
          <w:szCs w:val="24"/>
        </w:rPr>
        <w:t>57</w:t>
      </w:r>
      <w:r>
        <w:rPr>
          <w:szCs w:val="24"/>
        </w:rPr>
        <w:t> </w:t>
      </w:r>
      <w:r w:rsidRPr="00091D49">
        <w:rPr>
          <w:szCs w:val="24"/>
        </w:rPr>
        <w:t>dages amenor</w:t>
      </w:r>
      <w:r>
        <w:rPr>
          <w:szCs w:val="24"/>
        </w:rPr>
        <w:t>é</w:t>
      </w:r>
      <w:r w:rsidRPr="00091D49">
        <w:rPr>
          <w:szCs w:val="24"/>
        </w:rPr>
        <w:t xml:space="preserve"> (n=777</w:t>
      </w:r>
      <w:r>
        <w:rPr>
          <w:szCs w:val="24"/>
        </w:rPr>
        <w:t>, </w:t>
      </w:r>
      <w:r w:rsidRPr="00091D49">
        <w:rPr>
          <w:szCs w:val="24"/>
        </w:rPr>
        <w:t>WHO</w:t>
      </w:r>
      <w:r>
        <w:rPr>
          <w:szCs w:val="24"/>
        </w:rPr>
        <w:t> </w:t>
      </w:r>
      <w:r w:rsidRPr="00091D49">
        <w:rPr>
          <w:szCs w:val="24"/>
        </w:rPr>
        <w:t>1993), og henholdsvis 92,4</w:t>
      </w:r>
      <w:r>
        <w:rPr>
          <w:szCs w:val="24"/>
        </w:rPr>
        <w:t> </w:t>
      </w:r>
      <w:r w:rsidRPr="00091D49">
        <w:rPr>
          <w:szCs w:val="24"/>
        </w:rPr>
        <w:t>% og 91,7</w:t>
      </w:r>
      <w:r>
        <w:rPr>
          <w:szCs w:val="24"/>
        </w:rPr>
        <w:t> </w:t>
      </w:r>
      <w:r w:rsidRPr="00091D49">
        <w:rPr>
          <w:szCs w:val="24"/>
        </w:rPr>
        <w:t>% hos kvinder med 57 til 63</w:t>
      </w:r>
      <w:r>
        <w:rPr>
          <w:szCs w:val="24"/>
        </w:rPr>
        <w:t> </w:t>
      </w:r>
      <w:r w:rsidRPr="00091D49">
        <w:rPr>
          <w:szCs w:val="24"/>
        </w:rPr>
        <w:t>dages amenor</w:t>
      </w:r>
      <w:r>
        <w:rPr>
          <w:szCs w:val="24"/>
        </w:rPr>
        <w:t>é</w:t>
      </w:r>
      <w:r w:rsidRPr="00091D49">
        <w:rPr>
          <w:szCs w:val="24"/>
        </w:rPr>
        <w:t xml:space="preserve"> (n=896,</w:t>
      </w:r>
      <w:r>
        <w:rPr>
          <w:szCs w:val="24"/>
        </w:rPr>
        <w:t> </w:t>
      </w:r>
      <w:r w:rsidRPr="00091D49">
        <w:rPr>
          <w:szCs w:val="24"/>
        </w:rPr>
        <w:t>WHO</w:t>
      </w:r>
      <w:r>
        <w:rPr>
          <w:szCs w:val="24"/>
        </w:rPr>
        <w:t> </w:t>
      </w:r>
      <w:r w:rsidRPr="00091D49">
        <w:rPr>
          <w:szCs w:val="24"/>
        </w:rPr>
        <w:t>2001).</w:t>
      </w:r>
    </w:p>
    <w:p w:rsidR="005D2CD8" w:rsidRDefault="005D2CD8" w:rsidP="005D2CD8">
      <w:pPr>
        <w:pStyle w:val="Brdtekstindrykning3"/>
        <w:numPr>
          <w:ilvl w:val="0"/>
          <w:numId w:val="36"/>
        </w:numPr>
        <w:tabs>
          <w:tab w:val="clear" w:pos="1571"/>
          <w:tab w:val="left" w:pos="1560"/>
        </w:tabs>
        <w:jc w:val="left"/>
        <w:rPr>
          <w:szCs w:val="24"/>
        </w:rPr>
      </w:pPr>
      <w:r w:rsidRPr="00091D49">
        <w:rPr>
          <w:szCs w:val="24"/>
        </w:rPr>
        <w:t>Procenten af fortsatte graviditeter med 200</w:t>
      </w:r>
      <w:r>
        <w:rPr>
          <w:szCs w:val="24"/>
        </w:rPr>
        <w:t> </w:t>
      </w:r>
      <w:r w:rsidRPr="00091D49">
        <w:rPr>
          <w:szCs w:val="24"/>
        </w:rPr>
        <w:t>mg og 600</w:t>
      </w:r>
      <w:r>
        <w:rPr>
          <w:szCs w:val="24"/>
        </w:rPr>
        <w:t> </w:t>
      </w:r>
      <w:r w:rsidRPr="00091D49">
        <w:rPr>
          <w:szCs w:val="24"/>
        </w:rPr>
        <w:t>mg var på henholdsvis 0,5</w:t>
      </w:r>
      <w:r>
        <w:rPr>
          <w:szCs w:val="24"/>
        </w:rPr>
        <w:t> </w:t>
      </w:r>
      <w:r w:rsidRPr="00091D49">
        <w:rPr>
          <w:szCs w:val="24"/>
        </w:rPr>
        <w:t>% og 0,3</w:t>
      </w:r>
      <w:r>
        <w:rPr>
          <w:szCs w:val="24"/>
        </w:rPr>
        <w:t> </w:t>
      </w:r>
      <w:r w:rsidRPr="00091D49">
        <w:rPr>
          <w:szCs w:val="24"/>
        </w:rPr>
        <w:t>% hos kvinder med &lt;</w:t>
      </w:r>
      <w:r>
        <w:rPr>
          <w:szCs w:val="24"/>
        </w:rPr>
        <w:t> </w:t>
      </w:r>
      <w:r w:rsidRPr="00091D49">
        <w:rPr>
          <w:szCs w:val="24"/>
        </w:rPr>
        <w:t>57</w:t>
      </w:r>
      <w:r>
        <w:rPr>
          <w:szCs w:val="24"/>
        </w:rPr>
        <w:t> </w:t>
      </w:r>
      <w:r w:rsidRPr="00091D49">
        <w:rPr>
          <w:szCs w:val="24"/>
        </w:rPr>
        <w:t>dages amenor</w:t>
      </w:r>
      <w:r>
        <w:rPr>
          <w:szCs w:val="24"/>
        </w:rPr>
        <w:t>é</w:t>
      </w:r>
      <w:r w:rsidRPr="00091D49">
        <w:rPr>
          <w:szCs w:val="24"/>
        </w:rPr>
        <w:t>, og henholdsvis 1,3</w:t>
      </w:r>
      <w:r>
        <w:rPr>
          <w:szCs w:val="24"/>
        </w:rPr>
        <w:t> </w:t>
      </w:r>
      <w:r w:rsidRPr="00091D49">
        <w:rPr>
          <w:szCs w:val="24"/>
        </w:rPr>
        <w:t>% og 1,6</w:t>
      </w:r>
      <w:r>
        <w:rPr>
          <w:szCs w:val="24"/>
        </w:rPr>
        <w:t> </w:t>
      </w:r>
      <w:r w:rsidRPr="00091D49">
        <w:rPr>
          <w:szCs w:val="24"/>
        </w:rPr>
        <w:t>% hos kvinder med 57 til 63</w:t>
      </w:r>
      <w:r>
        <w:rPr>
          <w:szCs w:val="24"/>
        </w:rPr>
        <w:t> </w:t>
      </w:r>
      <w:r w:rsidRPr="00091D49">
        <w:rPr>
          <w:szCs w:val="24"/>
        </w:rPr>
        <w:t>dages amenor</w:t>
      </w:r>
      <w:r>
        <w:rPr>
          <w:szCs w:val="24"/>
        </w:rPr>
        <w:t>é</w:t>
      </w:r>
      <w:r w:rsidRPr="00091D49">
        <w:rPr>
          <w:szCs w:val="24"/>
        </w:rPr>
        <w:t>.</w:t>
      </w:r>
    </w:p>
    <w:p w:rsidR="005D2CD8" w:rsidRPr="00091D49" w:rsidRDefault="005D2CD8" w:rsidP="005D2CD8">
      <w:pPr>
        <w:pStyle w:val="Brdtekstindrykning3"/>
        <w:ind w:left="1571" w:firstLine="0"/>
        <w:rPr>
          <w:szCs w:val="24"/>
        </w:rPr>
      </w:pPr>
    </w:p>
    <w:p w:rsidR="005D2CD8" w:rsidRPr="00276047" w:rsidRDefault="005D2CD8" w:rsidP="005D2CD8">
      <w:pPr>
        <w:ind w:left="851"/>
        <w:rPr>
          <w:szCs w:val="24"/>
        </w:rPr>
      </w:pPr>
      <w:r w:rsidRPr="00276047">
        <w:rPr>
          <w:szCs w:val="24"/>
        </w:rPr>
        <w:t>Der er ikke blevet foretaget studier af kombinationer af mifepriston med andre prostaglandinanaloger end misoprostol og gemeprost.</w:t>
      </w:r>
    </w:p>
    <w:p w:rsidR="005D2CD8" w:rsidRPr="00276047" w:rsidRDefault="005D2CD8" w:rsidP="005D2CD8">
      <w:pPr>
        <w:tabs>
          <w:tab w:val="left" w:pos="851"/>
        </w:tabs>
        <w:rPr>
          <w:szCs w:val="24"/>
        </w:rPr>
      </w:pPr>
    </w:p>
    <w:p w:rsidR="005D2CD8" w:rsidRDefault="005D2CD8" w:rsidP="005D2CD8">
      <w:pPr>
        <w:ind w:left="851"/>
        <w:rPr>
          <w:szCs w:val="24"/>
        </w:rPr>
      </w:pPr>
      <w:r w:rsidRPr="00276047">
        <w:rPr>
          <w:szCs w:val="24"/>
        </w:rPr>
        <w:t xml:space="preserve">Ved svangerskabsafbrydelse af medicinske grunde </w:t>
      </w:r>
      <w:r w:rsidRPr="00276047">
        <w:rPr>
          <w:i/>
          <w:szCs w:val="24"/>
        </w:rPr>
        <w:t>efter første trimester</w:t>
      </w:r>
      <w:r w:rsidRPr="00276047">
        <w:rPr>
          <w:szCs w:val="24"/>
        </w:rPr>
        <w:t>, reducerer mifepriston, når det gives som en 600</w:t>
      </w:r>
      <w:r>
        <w:rPr>
          <w:szCs w:val="24"/>
        </w:rPr>
        <w:t> </w:t>
      </w:r>
      <w:r w:rsidRPr="00276047">
        <w:rPr>
          <w:szCs w:val="24"/>
        </w:rPr>
        <w:t>mg dosis 36 til 48</w:t>
      </w:r>
      <w:r>
        <w:rPr>
          <w:szCs w:val="24"/>
        </w:rPr>
        <w:t> </w:t>
      </w:r>
      <w:r w:rsidRPr="00276047">
        <w:rPr>
          <w:szCs w:val="24"/>
        </w:rPr>
        <w:t>timer inden den første administration af prostaglandin, induktion-abort intervallet og nedsætter også de krævede prostaglandindoser for at inducere abort.</w:t>
      </w:r>
    </w:p>
    <w:p w:rsidR="005D2CD8" w:rsidRPr="00276047" w:rsidRDefault="005D2CD8" w:rsidP="005D2CD8">
      <w:pPr>
        <w:ind w:left="851"/>
        <w:rPr>
          <w:szCs w:val="24"/>
        </w:rPr>
      </w:pPr>
    </w:p>
    <w:p w:rsidR="005D2CD8" w:rsidRPr="00276047" w:rsidRDefault="005D2CD8" w:rsidP="005D2CD8">
      <w:pPr>
        <w:widowControl w:val="0"/>
        <w:ind w:left="851"/>
        <w:rPr>
          <w:szCs w:val="24"/>
        </w:rPr>
      </w:pPr>
      <w:r w:rsidRPr="00276047">
        <w:rPr>
          <w:szCs w:val="24"/>
        </w:rPr>
        <w:t>Ved anvendelse som ve-fremkaldende middel ved føtal død in utero inducerer mifepriston alene udstødning i omkring 60</w:t>
      </w:r>
      <w:r>
        <w:rPr>
          <w:szCs w:val="24"/>
        </w:rPr>
        <w:t> </w:t>
      </w:r>
      <w:r w:rsidRPr="00276047">
        <w:rPr>
          <w:szCs w:val="24"/>
        </w:rPr>
        <w:t>% af tilfældene indenfor 72</w:t>
      </w:r>
      <w:r>
        <w:rPr>
          <w:szCs w:val="24"/>
        </w:rPr>
        <w:t> </w:t>
      </w:r>
      <w:r w:rsidRPr="00276047">
        <w:rPr>
          <w:szCs w:val="24"/>
        </w:rPr>
        <w:t>timer efter første indtagelse. Det er i så fald ikke påkrævet at administrere prostaglandiner eller oxytociner.</w:t>
      </w:r>
    </w:p>
    <w:p w:rsidR="005D2CD8" w:rsidRPr="00276047" w:rsidRDefault="005D2CD8" w:rsidP="005D2CD8">
      <w:pPr>
        <w:tabs>
          <w:tab w:val="left" w:pos="851"/>
        </w:tabs>
        <w:rPr>
          <w:szCs w:val="24"/>
        </w:rPr>
      </w:pPr>
    </w:p>
    <w:p w:rsidR="005D2CD8" w:rsidRPr="00276047" w:rsidRDefault="005D2CD8" w:rsidP="005D2CD8">
      <w:pPr>
        <w:widowControl w:val="0"/>
        <w:ind w:left="851"/>
        <w:rPr>
          <w:szCs w:val="24"/>
        </w:rPr>
      </w:pPr>
      <w:r w:rsidRPr="00276047">
        <w:rPr>
          <w:szCs w:val="24"/>
        </w:rPr>
        <w:t>Mifepriston binder sig til glukokortikoidreceptorerne. Hos dyr hæmmer det virkningen af dexamet</w:t>
      </w:r>
      <w:r>
        <w:rPr>
          <w:szCs w:val="24"/>
        </w:rPr>
        <w:t>h</w:t>
      </w:r>
      <w:r w:rsidRPr="00276047">
        <w:rPr>
          <w:szCs w:val="24"/>
        </w:rPr>
        <w:t>ason ved doser på 10 til 25</w:t>
      </w:r>
      <w:r>
        <w:rPr>
          <w:szCs w:val="24"/>
        </w:rPr>
        <w:t> </w:t>
      </w:r>
      <w:r w:rsidRPr="00276047">
        <w:rPr>
          <w:szCs w:val="24"/>
        </w:rPr>
        <w:t>mg/kg. Hos mennesket er den anti-glukokortikoide virkning manifesteret ved en kompensatorisk stigning af ACTH og kortisol ved en dosis lig med eller større end 4,5</w:t>
      </w:r>
      <w:r>
        <w:rPr>
          <w:szCs w:val="24"/>
        </w:rPr>
        <w:t> </w:t>
      </w:r>
      <w:r w:rsidRPr="00276047">
        <w:rPr>
          <w:szCs w:val="24"/>
        </w:rPr>
        <w:t>mg/kg. Glukokortikoid bioaktivitet (GBA) kan blive sænket i flere dage efter en enkelt administration af 200</w:t>
      </w:r>
      <w:r>
        <w:rPr>
          <w:szCs w:val="24"/>
        </w:rPr>
        <w:t> </w:t>
      </w:r>
      <w:r w:rsidRPr="00276047">
        <w:rPr>
          <w:szCs w:val="24"/>
        </w:rPr>
        <w:t>mg mifepriston for svangerskabsafbrydelse. De kliniske implikationer af dette er uklart, opkastning og kvalme kan dog blive forøget hos følsomme kvinder.</w:t>
      </w:r>
    </w:p>
    <w:p w:rsidR="005D2CD8" w:rsidRPr="00276047" w:rsidRDefault="005D2CD8" w:rsidP="005D2CD8">
      <w:pPr>
        <w:tabs>
          <w:tab w:val="left" w:pos="851"/>
        </w:tabs>
        <w:rPr>
          <w:szCs w:val="24"/>
        </w:rPr>
      </w:pPr>
    </w:p>
    <w:p w:rsidR="005D2CD8" w:rsidRPr="00276047" w:rsidRDefault="005D2CD8" w:rsidP="005D2CD8">
      <w:pPr>
        <w:ind w:left="851"/>
        <w:rPr>
          <w:szCs w:val="24"/>
        </w:rPr>
      </w:pPr>
      <w:r w:rsidRPr="00276047">
        <w:rPr>
          <w:szCs w:val="24"/>
        </w:rPr>
        <w:t>Mifepriston har en svag anti-androgen virkning, som kun viser sig hos dyr ved længe</w:t>
      </w:r>
      <w:r w:rsidRPr="00276047">
        <w:rPr>
          <w:szCs w:val="24"/>
        </w:rPr>
        <w:softHyphen/>
        <w:t>re tids administration af meget høje doser.</w:t>
      </w:r>
    </w:p>
    <w:p w:rsidR="005D2CD8" w:rsidRPr="00276047" w:rsidRDefault="005D2CD8" w:rsidP="005D2CD8">
      <w:pPr>
        <w:tabs>
          <w:tab w:val="left" w:pos="851"/>
        </w:tabs>
        <w:ind w:left="851" w:hanging="851"/>
        <w:rPr>
          <w:szCs w:val="24"/>
        </w:rPr>
      </w:pPr>
    </w:p>
    <w:p w:rsidR="005D2CD8" w:rsidRPr="00276047" w:rsidRDefault="005D2CD8" w:rsidP="005D2CD8">
      <w:pPr>
        <w:numPr>
          <w:ilvl w:val="1"/>
          <w:numId w:val="3"/>
        </w:numPr>
        <w:ind w:left="851" w:hanging="851"/>
        <w:rPr>
          <w:b/>
          <w:szCs w:val="24"/>
        </w:rPr>
      </w:pPr>
      <w:r w:rsidRPr="00276047">
        <w:rPr>
          <w:b/>
          <w:szCs w:val="24"/>
        </w:rPr>
        <w:t>Farmakokinetiske egenskaber</w:t>
      </w:r>
    </w:p>
    <w:p w:rsidR="005D2CD8" w:rsidRPr="00276047" w:rsidRDefault="005D2CD8" w:rsidP="005D2CD8">
      <w:pPr>
        <w:ind w:left="851" w:hanging="851"/>
        <w:rPr>
          <w:szCs w:val="24"/>
          <w:u w:val="single"/>
        </w:rPr>
      </w:pPr>
      <w:r w:rsidRPr="00276047">
        <w:rPr>
          <w:szCs w:val="24"/>
        </w:rPr>
        <w:tab/>
      </w:r>
      <w:r w:rsidRPr="00276047">
        <w:rPr>
          <w:szCs w:val="24"/>
          <w:u w:val="single"/>
        </w:rPr>
        <w:t>Absorption</w:t>
      </w:r>
    </w:p>
    <w:p w:rsidR="005D2CD8" w:rsidRDefault="005D2CD8" w:rsidP="005D2CD8">
      <w:pPr>
        <w:ind w:left="851"/>
        <w:rPr>
          <w:szCs w:val="24"/>
        </w:rPr>
      </w:pPr>
      <w:r w:rsidRPr="00276047">
        <w:rPr>
          <w:szCs w:val="24"/>
        </w:rPr>
        <w:t>Efter oral administration af en enkelt dosis på 600</w:t>
      </w:r>
      <w:r>
        <w:rPr>
          <w:szCs w:val="24"/>
        </w:rPr>
        <w:t> </w:t>
      </w:r>
      <w:r w:rsidRPr="00276047">
        <w:rPr>
          <w:szCs w:val="24"/>
        </w:rPr>
        <w:t>mg absorberes mifepriston hurtigt. Peak koncentration på 1,98</w:t>
      </w:r>
      <w:r>
        <w:rPr>
          <w:szCs w:val="24"/>
        </w:rPr>
        <w:t> </w:t>
      </w:r>
      <w:r w:rsidRPr="00276047">
        <w:rPr>
          <w:szCs w:val="24"/>
        </w:rPr>
        <w:t>mg/l nås efter 1,30</w:t>
      </w:r>
      <w:r>
        <w:rPr>
          <w:szCs w:val="24"/>
        </w:rPr>
        <w:t> </w:t>
      </w:r>
      <w:r w:rsidRPr="00276047">
        <w:rPr>
          <w:szCs w:val="24"/>
        </w:rPr>
        <w:t>timer (gennemsnit for 10</w:t>
      </w:r>
      <w:r>
        <w:rPr>
          <w:szCs w:val="24"/>
        </w:rPr>
        <w:t> </w:t>
      </w:r>
      <w:r w:rsidRPr="00276047">
        <w:rPr>
          <w:szCs w:val="24"/>
        </w:rPr>
        <w:t>forsøgspersoner).</w:t>
      </w:r>
    </w:p>
    <w:p w:rsidR="005D2CD8" w:rsidRPr="00276047" w:rsidRDefault="005D2CD8" w:rsidP="005D2CD8">
      <w:pPr>
        <w:ind w:left="851"/>
        <w:rPr>
          <w:szCs w:val="24"/>
        </w:rPr>
      </w:pPr>
    </w:p>
    <w:p w:rsidR="005D2CD8" w:rsidRPr="00276047" w:rsidRDefault="005D2CD8" w:rsidP="005D2CD8">
      <w:pPr>
        <w:ind w:left="851"/>
        <w:rPr>
          <w:szCs w:val="24"/>
        </w:rPr>
      </w:pPr>
      <w:r w:rsidRPr="00276047">
        <w:rPr>
          <w:szCs w:val="24"/>
        </w:rPr>
        <w:t>Efter oralt administration af en lav dosis mifepriston (20</w:t>
      </w:r>
      <w:r>
        <w:rPr>
          <w:szCs w:val="24"/>
        </w:rPr>
        <w:t> </w:t>
      </w:r>
      <w:r w:rsidRPr="00276047">
        <w:rPr>
          <w:szCs w:val="24"/>
        </w:rPr>
        <w:t>mg) er den absolutte biotilgængelighed på 69</w:t>
      </w:r>
      <w:r>
        <w:rPr>
          <w:szCs w:val="24"/>
        </w:rPr>
        <w:t> </w:t>
      </w:r>
      <w:r w:rsidRPr="00276047">
        <w:rPr>
          <w:szCs w:val="24"/>
        </w:rPr>
        <w:t>%.</w:t>
      </w:r>
    </w:p>
    <w:p w:rsidR="005D2CD8" w:rsidRPr="00276047" w:rsidRDefault="005D2CD8" w:rsidP="005D2CD8">
      <w:pPr>
        <w:rPr>
          <w:szCs w:val="24"/>
        </w:rPr>
      </w:pPr>
    </w:p>
    <w:p w:rsidR="005D2CD8" w:rsidRPr="00276047" w:rsidRDefault="005D2CD8" w:rsidP="005D2CD8">
      <w:pPr>
        <w:ind w:left="851"/>
        <w:rPr>
          <w:szCs w:val="24"/>
          <w:u w:val="single"/>
        </w:rPr>
      </w:pPr>
      <w:r w:rsidRPr="00276047">
        <w:rPr>
          <w:szCs w:val="24"/>
          <w:u w:val="single"/>
        </w:rPr>
        <w:t>Fordeling</w:t>
      </w:r>
    </w:p>
    <w:p w:rsidR="005D2CD8" w:rsidRDefault="005D2CD8" w:rsidP="005D2CD8">
      <w:pPr>
        <w:ind w:left="851"/>
        <w:rPr>
          <w:szCs w:val="24"/>
        </w:rPr>
      </w:pPr>
      <w:r w:rsidRPr="00276047">
        <w:rPr>
          <w:szCs w:val="24"/>
        </w:rPr>
        <w:t>I plasma er mifepriston 98</w:t>
      </w:r>
      <w:r>
        <w:rPr>
          <w:szCs w:val="24"/>
        </w:rPr>
        <w:t> </w:t>
      </w:r>
      <w:r w:rsidRPr="00276047">
        <w:rPr>
          <w:szCs w:val="24"/>
        </w:rPr>
        <w:t>% bundet til plasmaproteiner: albumin og hovedsageligt alfa-1-syre-glykoprotein (AAG) til hvilket bindingen er mættelig. På grund af denne specifikke binding er fordelingsvolumen og plasmaclearance for mifepriston omvendt proportional med plasmakoncentrationen for AAG.</w:t>
      </w:r>
    </w:p>
    <w:p w:rsidR="005D2CD8" w:rsidRPr="0043016F" w:rsidRDefault="005D2CD8" w:rsidP="005D2CD8">
      <w:pPr>
        <w:ind w:left="851"/>
      </w:pPr>
    </w:p>
    <w:p w:rsidR="005D2CD8" w:rsidRPr="00276047" w:rsidRDefault="005D2CD8" w:rsidP="005D2CD8">
      <w:pPr>
        <w:ind w:left="851" w:hanging="851"/>
        <w:rPr>
          <w:strike/>
          <w:szCs w:val="24"/>
        </w:rPr>
      </w:pPr>
    </w:p>
    <w:p w:rsidR="005D2CD8" w:rsidRPr="00276047" w:rsidRDefault="005D2CD8" w:rsidP="005D2CD8">
      <w:pPr>
        <w:ind w:left="851"/>
        <w:rPr>
          <w:szCs w:val="24"/>
          <w:u w:val="single"/>
        </w:rPr>
      </w:pPr>
      <w:r w:rsidRPr="00276047">
        <w:rPr>
          <w:szCs w:val="24"/>
          <w:u w:val="single"/>
        </w:rPr>
        <w:t>Biotransformation</w:t>
      </w:r>
    </w:p>
    <w:p w:rsidR="005D2CD8" w:rsidRPr="00276047" w:rsidRDefault="005D2CD8" w:rsidP="005D2CD8">
      <w:pPr>
        <w:ind w:left="851"/>
        <w:rPr>
          <w:szCs w:val="24"/>
        </w:rPr>
      </w:pPr>
      <w:r w:rsidRPr="00276047">
        <w:rPr>
          <w:szCs w:val="24"/>
        </w:rPr>
        <w:t>N-demetylering og terminal hydroxylering af 17-propynylkæden er de primære metaboliske veje for hepatisk oxidativ metabolisme.</w:t>
      </w:r>
    </w:p>
    <w:p w:rsidR="005D2CD8" w:rsidRDefault="005D2CD8" w:rsidP="005D2CD8">
      <w:pPr>
        <w:rPr>
          <w:szCs w:val="24"/>
          <w:u w:val="single"/>
        </w:rPr>
      </w:pPr>
    </w:p>
    <w:p w:rsidR="005D2CD8" w:rsidRPr="00276047" w:rsidRDefault="005D2CD8" w:rsidP="005D2CD8">
      <w:pPr>
        <w:ind w:left="851"/>
        <w:rPr>
          <w:szCs w:val="24"/>
          <w:u w:val="single"/>
        </w:rPr>
      </w:pPr>
      <w:r w:rsidRPr="00276047">
        <w:rPr>
          <w:szCs w:val="24"/>
          <w:u w:val="single"/>
        </w:rPr>
        <w:t>Elimination</w:t>
      </w:r>
    </w:p>
    <w:p w:rsidR="005D2CD8" w:rsidRPr="00276047" w:rsidRDefault="005D2CD8" w:rsidP="005D2CD8">
      <w:pPr>
        <w:ind w:left="851"/>
        <w:rPr>
          <w:szCs w:val="24"/>
        </w:rPr>
      </w:pPr>
      <w:r w:rsidRPr="00276047">
        <w:rPr>
          <w:szCs w:val="24"/>
        </w:rPr>
        <w:t>Der er en non-lin</w:t>
      </w:r>
      <w:r>
        <w:rPr>
          <w:szCs w:val="24"/>
        </w:rPr>
        <w:t>e</w:t>
      </w:r>
      <w:r w:rsidRPr="00276047">
        <w:rPr>
          <w:szCs w:val="24"/>
        </w:rPr>
        <w:t>ær dosis-responskurve. Efter en fordelingsfase er eliminationen først langsom med en halveringstid på mellem 12 og 72</w:t>
      </w:r>
      <w:r>
        <w:rPr>
          <w:szCs w:val="24"/>
        </w:rPr>
        <w:t> </w:t>
      </w:r>
      <w:r w:rsidRPr="00276047">
        <w:rPr>
          <w:szCs w:val="24"/>
        </w:rPr>
        <w:t>timer, og derefter hurtigere med en halveringstid på 18</w:t>
      </w:r>
      <w:r>
        <w:rPr>
          <w:szCs w:val="24"/>
        </w:rPr>
        <w:t> </w:t>
      </w:r>
      <w:r w:rsidRPr="00276047">
        <w:rPr>
          <w:szCs w:val="24"/>
        </w:rPr>
        <w:t>timer. Med radioreceptor assayteknik er den terminale halveringstid på op til 90</w:t>
      </w:r>
      <w:r>
        <w:rPr>
          <w:szCs w:val="24"/>
        </w:rPr>
        <w:t> </w:t>
      </w:r>
      <w:r w:rsidRPr="00276047">
        <w:rPr>
          <w:szCs w:val="24"/>
        </w:rPr>
        <w:t>timer, og den omfatter alle metabolitter af mifepriston, som er i stand til at binde sig til progesteronreceptorer.</w:t>
      </w:r>
    </w:p>
    <w:p w:rsidR="005D2CD8" w:rsidRPr="00276047" w:rsidRDefault="005D2CD8" w:rsidP="005D2CD8">
      <w:pPr>
        <w:tabs>
          <w:tab w:val="left" w:pos="851"/>
        </w:tabs>
        <w:rPr>
          <w:szCs w:val="24"/>
        </w:rPr>
      </w:pPr>
    </w:p>
    <w:p w:rsidR="005D2CD8" w:rsidRDefault="005D2CD8" w:rsidP="005D2CD8">
      <w:pPr>
        <w:ind w:left="851"/>
        <w:rPr>
          <w:szCs w:val="24"/>
        </w:rPr>
      </w:pPr>
      <w:r w:rsidRPr="00276047">
        <w:rPr>
          <w:szCs w:val="24"/>
        </w:rPr>
        <w:t>Mifepriston udskilles hovedsagelig med fæces. Efter administration af en 600</w:t>
      </w:r>
      <w:r>
        <w:rPr>
          <w:szCs w:val="24"/>
        </w:rPr>
        <w:t> </w:t>
      </w:r>
      <w:r w:rsidRPr="00276047">
        <w:rPr>
          <w:szCs w:val="24"/>
        </w:rPr>
        <w:t>mg mærket dosis bliver 10</w:t>
      </w:r>
      <w:r>
        <w:rPr>
          <w:szCs w:val="24"/>
        </w:rPr>
        <w:t> </w:t>
      </w:r>
      <w:r w:rsidRPr="00276047">
        <w:rPr>
          <w:szCs w:val="24"/>
        </w:rPr>
        <w:t>% af den totale radioaktivitet udskilt i urin og 90</w:t>
      </w:r>
      <w:r>
        <w:rPr>
          <w:szCs w:val="24"/>
        </w:rPr>
        <w:t> </w:t>
      </w:r>
      <w:r w:rsidRPr="00276047">
        <w:rPr>
          <w:szCs w:val="24"/>
        </w:rPr>
        <w:t>% i fæces.</w:t>
      </w:r>
    </w:p>
    <w:p w:rsidR="005D2CD8" w:rsidRDefault="005D2CD8" w:rsidP="005D2CD8">
      <w:pPr>
        <w:ind w:left="851"/>
        <w:rPr>
          <w:szCs w:val="24"/>
        </w:rPr>
      </w:pPr>
    </w:p>
    <w:p w:rsidR="005D2CD8" w:rsidRPr="00CE7B58" w:rsidRDefault="005D2CD8" w:rsidP="005D2CD8">
      <w:pPr>
        <w:ind w:left="851"/>
        <w:rPr>
          <w:szCs w:val="24"/>
          <w:u w:val="single"/>
        </w:rPr>
      </w:pPr>
      <w:r w:rsidRPr="00CE7B58">
        <w:rPr>
          <w:szCs w:val="24"/>
          <w:u w:val="single"/>
        </w:rPr>
        <w:t xml:space="preserve">Karakteristika </w:t>
      </w:r>
      <w:r>
        <w:rPr>
          <w:szCs w:val="24"/>
          <w:u w:val="single"/>
        </w:rPr>
        <w:t>hos</w:t>
      </w:r>
      <w:r w:rsidRPr="00CE7B58">
        <w:rPr>
          <w:szCs w:val="24"/>
          <w:u w:val="single"/>
        </w:rPr>
        <w:t xml:space="preserve"> specifikke grupper af forsøgspersoner eller patienter</w:t>
      </w:r>
    </w:p>
    <w:p w:rsidR="005D2CD8" w:rsidRDefault="005D2CD8" w:rsidP="005D2CD8">
      <w:pPr>
        <w:ind w:left="851"/>
        <w:rPr>
          <w:i/>
          <w:iCs/>
          <w:szCs w:val="24"/>
        </w:rPr>
      </w:pPr>
    </w:p>
    <w:p w:rsidR="005D2CD8" w:rsidRPr="00CE7B58" w:rsidRDefault="005D2CD8" w:rsidP="005D2CD8">
      <w:pPr>
        <w:ind w:left="851"/>
        <w:rPr>
          <w:i/>
          <w:iCs/>
          <w:szCs w:val="24"/>
        </w:rPr>
      </w:pPr>
      <w:r w:rsidRPr="00CE7B58">
        <w:rPr>
          <w:i/>
          <w:iCs/>
          <w:szCs w:val="24"/>
        </w:rPr>
        <w:t>Nedsat leverfunktion</w:t>
      </w:r>
    </w:p>
    <w:p w:rsidR="005D2CD8" w:rsidRDefault="005D2CD8" w:rsidP="005D2CD8">
      <w:pPr>
        <w:ind w:left="851"/>
        <w:rPr>
          <w:szCs w:val="24"/>
        </w:rPr>
      </w:pPr>
      <w:r>
        <w:rPr>
          <w:szCs w:val="24"/>
        </w:rPr>
        <w:t>Der er blevet udført e</w:t>
      </w:r>
      <w:r w:rsidRPr="00CD1CA2">
        <w:rPr>
          <w:szCs w:val="24"/>
        </w:rPr>
        <w:t xml:space="preserve">n undersøgelse </w:t>
      </w:r>
      <w:r>
        <w:rPr>
          <w:szCs w:val="24"/>
        </w:rPr>
        <w:t>med 8 kvinder</w:t>
      </w:r>
      <w:r w:rsidRPr="00CD1CA2">
        <w:rPr>
          <w:szCs w:val="24"/>
        </w:rPr>
        <w:t xml:space="preserve"> med moderat nedsat leverfunktion </w:t>
      </w:r>
      <w:r w:rsidRPr="00770379">
        <w:rPr>
          <w:i/>
          <w:iCs/>
          <w:szCs w:val="24"/>
        </w:rPr>
        <w:t>versus</w:t>
      </w:r>
      <w:r w:rsidRPr="00CD1CA2">
        <w:rPr>
          <w:szCs w:val="24"/>
        </w:rPr>
        <w:t xml:space="preserve"> 8 kvinder med normal leverfunktion</w:t>
      </w:r>
      <w:r>
        <w:rPr>
          <w:szCs w:val="24"/>
        </w:rPr>
        <w:t xml:space="preserve">. De blev alle </w:t>
      </w:r>
      <w:r w:rsidRPr="00CD1CA2">
        <w:rPr>
          <w:szCs w:val="24"/>
        </w:rPr>
        <w:t xml:space="preserve">behandlet med en enkelt </w:t>
      </w:r>
      <w:r>
        <w:rPr>
          <w:szCs w:val="24"/>
        </w:rPr>
        <w:t>per</w:t>
      </w:r>
      <w:r w:rsidRPr="00CD1CA2">
        <w:rPr>
          <w:szCs w:val="24"/>
        </w:rPr>
        <w:t>oral dosis 200</w:t>
      </w:r>
      <w:r>
        <w:rPr>
          <w:szCs w:val="24"/>
        </w:rPr>
        <w:t> </w:t>
      </w:r>
      <w:r w:rsidRPr="00CD1CA2">
        <w:rPr>
          <w:szCs w:val="24"/>
        </w:rPr>
        <w:t xml:space="preserve">mg mifepriston </w:t>
      </w:r>
      <w:r>
        <w:rPr>
          <w:szCs w:val="24"/>
        </w:rPr>
        <w:t xml:space="preserve">med henblik på </w:t>
      </w:r>
      <w:r w:rsidRPr="00CD1CA2">
        <w:rPr>
          <w:szCs w:val="24"/>
        </w:rPr>
        <w:t xml:space="preserve">at vurdere </w:t>
      </w:r>
      <w:r>
        <w:rPr>
          <w:szCs w:val="24"/>
        </w:rPr>
        <w:t xml:space="preserve">farmakokinetikken for </w:t>
      </w:r>
      <w:r w:rsidRPr="00CD1CA2">
        <w:rPr>
          <w:szCs w:val="24"/>
        </w:rPr>
        <w:t xml:space="preserve">mifepriston og dets metabolitter (N-demethyleret metabolit, </w:t>
      </w:r>
      <w:r>
        <w:rPr>
          <w:szCs w:val="24"/>
        </w:rPr>
        <w:t>h</w:t>
      </w:r>
      <w:r w:rsidRPr="00CD1CA2">
        <w:rPr>
          <w:szCs w:val="24"/>
        </w:rPr>
        <w:t xml:space="preserve">ydroxyleret metabolit og </w:t>
      </w:r>
      <w:r>
        <w:rPr>
          <w:szCs w:val="24"/>
        </w:rPr>
        <w:t>d</w:t>
      </w:r>
      <w:r w:rsidRPr="00CD1CA2">
        <w:rPr>
          <w:szCs w:val="24"/>
        </w:rPr>
        <w:t>i-demethyleret metabolit). Den totale C</w:t>
      </w:r>
      <w:r w:rsidRPr="00770379">
        <w:rPr>
          <w:szCs w:val="24"/>
          <w:vertAlign w:val="subscript"/>
        </w:rPr>
        <w:t>max</w:t>
      </w:r>
      <w:r w:rsidRPr="00CD1CA2">
        <w:rPr>
          <w:szCs w:val="24"/>
        </w:rPr>
        <w:t xml:space="preserve"> for mifepriston og dets metabolitter blev reduceret til det halve hos patienter med moderat nedsat leverfunktion sammenlignet med </w:t>
      </w:r>
      <w:r>
        <w:rPr>
          <w:szCs w:val="24"/>
        </w:rPr>
        <w:t>patienter</w:t>
      </w:r>
      <w:r w:rsidRPr="00CD1CA2">
        <w:rPr>
          <w:szCs w:val="24"/>
        </w:rPr>
        <w:t xml:space="preserve"> med normal leverfunktion. Tilsvarende blev den totale AUC∞ reduceret med 43</w:t>
      </w:r>
      <w:r>
        <w:rPr>
          <w:szCs w:val="24"/>
        </w:rPr>
        <w:t> </w:t>
      </w:r>
      <w:r w:rsidRPr="00CD1CA2">
        <w:rPr>
          <w:szCs w:val="24"/>
        </w:rPr>
        <w:t>% og 50</w:t>
      </w:r>
      <w:r>
        <w:rPr>
          <w:szCs w:val="24"/>
        </w:rPr>
        <w:t> </w:t>
      </w:r>
      <w:r w:rsidRPr="00CD1CA2">
        <w:rPr>
          <w:szCs w:val="24"/>
        </w:rPr>
        <w:t xml:space="preserve">% for mifepriston og N-demethyleret metabolit hos patienter med moderat nedsat leverfunktion sammenlignet med </w:t>
      </w:r>
      <w:r>
        <w:rPr>
          <w:szCs w:val="24"/>
        </w:rPr>
        <w:t xml:space="preserve">patienter med </w:t>
      </w:r>
      <w:r w:rsidRPr="00CD1CA2">
        <w:rPr>
          <w:szCs w:val="24"/>
        </w:rPr>
        <w:t>normal leverfunktion. Dette fald i eksponering kan være forårsaget af et fald i absorption og/eller proteinbinding. Men det er højst sandsynligt ikke</w:t>
      </w:r>
      <w:r>
        <w:rPr>
          <w:szCs w:val="24"/>
        </w:rPr>
        <w:t xml:space="preserve"> klinisk</w:t>
      </w:r>
      <w:r w:rsidRPr="00CD1CA2">
        <w:rPr>
          <w:szCs w:val="24"/>
        </w:rPr>
        <w:t xml:space="preserve"> relevant, da vurderingen af</w:t>
      </w:r>
      <w:r>
        <w:rPr>
          <w:szCs w:val="24"/>
        </w:rPr>
        <w:t xml:space="preserve"> den ikke bundne fraktion af </w:t>
      </w:r>
      <w:r w:rsidRPr="00CD1CA2">
        <w:rPr>
          <w:szCs w:val="24"/>
        </w:rPr>
        <w:t>mifepriston og dets metabolitter (</w:t>
      </w:r>
      <w:r>
        <w:rPr>
          <w:szCs w:val="24"/>
        </w:rPr>
        <w:t xml:space="preserve">0,2 til </w:t>
      </w:r>
      <w:r w:rsidRPr="00CD1CA2">
        <w:rPr>
          <w:szCs w:val="24"/>
        </w:rPr>
        <w:t>6</w:t>
      </w:r>
      <w:r>
        <w:rPr>
          <w:szCs w:val="24"/>
        </w:rPr>
        <w:t> </w:t>
      </w:r>
      <w:r w:rsidRPr="00CD1CA2">
        <w:rPr>
          <w:szCs w:val="24"/>
        </w:rPr>
        <w:t xml:space="preserve">%) ikke kunne </w:t>
      </w:r>
      <w:r>
        <w:rPr>
          <w:szCs w:val="24"/>
        </w:rPr>
        <w:t>foretages</w:t>
      </w:r>
      <w:r w:rsidRPr="00CD1CA2">
        <w:rPr>
          <w:szCs w:val="24"/>
        </w:rPr>
        <w:t xml:space="preserve"> med tilstrækkelig nøjagtighed til at kunne skelne nogen signifikant variation mellem de to grupper. </w:t>
      </w:r>
    </w:p>
    <w:p w:rsidR="005D2CD8" w:rsidRDefault="005D2CD8" w:rsidP="005D2CD8">
      <w:pPr>
        <w:ind w:left="851"/>
        <w:rPr>
          <w:szCs w:val="24"/>
        </w:rPr>
      </w:pPr>
    </w:p>
    <w:p w:rsidR="005D2CD8" w:rsidRPr="00276047" w:rsidRDefault="005D2CD8" w:rsidP="005D2CD8">
      <w:pPr>
        <w:ind w:left="851"/>
        <w:rPr>
          <w:szCs w:val="24"/>
        </w:rPr>
      </w:pPr>
      <w:r w:rsidRPr="00E65A69">
        <w:rPr>
          <w:szCs w:val="24"/>
        </w:rPr>
        <w:t>I betragtning af ovenstående er de kliniske konsekvenser af administration af 200</w:t>
      </w:r>
      <w:r>
        <w:rPr>
          <w:szCs w:val="24"/>
        </w:rPr>
        <w:t> </w:t>
      </w:r>
      <w:r w:rsidRPr="00E65A69">
        <w:rPr>
          <w:szCs w:val="24"/>
        </w:rPr>
        <w:t xml:space="preserve">mg mifepriston </w:t>
      </w:r>
      <w:r>
        <w:rPr>
          <w:szCs w:val="24"/>
        </w:rPr>
        <w:t>hos</w:t>
      </w:r>
      <w:r w:rsidRPr="00E65A69">
        <w:rPr>
          <w:szCs w:val="24"/>
        </w:rPr>
        <w:t xml:space="preserve"> patienter med moderat nedsat leverfunktion </w:t>
      </w:r>
      <w:r>
        <w:rPr>
          <w:szCs w:val="24"/>
        </w:rPr>
        <w:t xml:space="preserve">ikke </w:t>
      </w:r>
      <w:r w:rsidRPr="00E65A69">
        <w:rPr>
          <w:szCs w:val="24"/>
        </w:rPr>
        <w:t>kendte.</w:t>
      </w:r>
    </w:p>
    <w:p w:rsidR="005D2CD8" w:rsidRPr="00276047" w:rsidRDefault="005D2CD8" w:rsidP="005D2CD8">
      <w:pPr>
        <w:tabs>
          <w:tab w:val="left" w:pos="851"/>
        </w:tabs>
        <w:ind w:left="851" w:hanging="851"/>
        <w:rPr>
          <w:szCs w:val="24"/>
        </w:rPr>
      </w:pPr>
    </w:p>
    <w:p w:rsidR="005D2CD8" w:rsidRPr="00276047" w:rsidRDefault="005D2CD8" w:rsidP="005D2CD8">
      <w:pPr>
        <w:numPr>
          <w:ilvl w:val="1"/>
          <w:numId w:val="4"/>
        </w:numPr>
        <w:ind w:left="851" w:hanging="851"/>
        <w:rPr>
          <w:b/>
          <w:szCs w:val="24"/>
        </w:rPr>
      </w:pPr>
      <w:r>
        <w:rPr>
          <w:b/>
          <w:szCs w:val="24"/>
        </w:rPr>
        <w:t>Non-</w:t>
      </w:r>
      <w:r w:rsidRPr="00276047">
        <w:rPr>
          <w:b/>
          <w:szCs w:val="24"/>
        </w:rPr>
        <w:t>kliniske sikkerhedsdata studier</w:t>
      </w:r>
    </w:p>
    <w:p w:rsidR="005D2CD8" w:rsidRDefault="005D2CD8" w:rsidP="005D2CD8">
      <w:pPr>
        <w:pStyle w:val="Sidehoved"/>
        <w:ind w:left="851" w:right="74"/>
        <w:rPr>
          <w:szCs w:val="24"/>
        </w:rPr>
      </w:pPr>
      <w:r w:rsidRPr="00276047">
        <w:rPr>
          <w:szCs w:val="24"/>
        </w:rPr>
        <w:t>Mifepriston frembragte virkninger relateret til dets antihormonale (antiprogesterone, antiglukokortikoide og antiandrogene) aktivitet i toksikologiske studier med rotter og aber med en varighed på op til 6</w:t>
      </w:r>
      <w:r>
        <w:rPr>
          <w:szCs w:val="24"/>
        </w:rPr>
        <w:t> </w:t>
      </w:r>
      <w:r w:rsidRPr="00276047">
        <w:rPr>
          <w:szCs w:val="24"/>
        </w:rPr>
        <w:t>måneder.</w:t>
      </w:r>
    </w:p>
    <w:p w:rsidR="005D2CD8" w:rsidRPr="00276047" w:rsidRDefault="005D2CD8" w:rsidP="005D2CD8">
      <w:pPr>
        <w:pStyle w:val="Sidehoved"/>
        <w:ind w:left="851" w:right="74"/>
        <w:rPr>
          <w:szCs w:val="24"/>
        </w:rPr>
      </w:pPr>
    </w:p>
    <w:p w:rsidR="005D2CD8" w:rsidRPr="00276047" w:rsidRDefault="005D2CD8" w:rsidP="005D2CD8">
      <w:pPr>
        <w:ind w:left="851"/>
        <w:rPr>
          <w:szCs w:val="24"/>
        </w:rPr>
      </w:pPr>
      <w:r w:rsidRPr="00276047">
        <w:rPr>
          <w:szCs w:val="24"/>
        </w:rPr>
        <w:t xml:space="preserve">Mifepriston virker som en potent abortfremkalder i studier af reproduktionstoksicitet. Der blev ikke observeret en teratogen virkning af mifepriston hos rotter og mus, der overlevede føtal eksponering. Hos kaniner, der overlevede føtal eksponering, blev der imidlertid observeret føtale anomalier (kranielle deformiteter, hjerne- og rygmarvsdeformiteter). Virkningen var dosisafhængig. Hos aber tillod den abortfremkaldende virkning af mifepriston ikke et tilstrækkeligt antal fostre at overleve for en konkluderende vurdering. Efter implantationen blev der ikke observeret nogen tegn på teratogenicitet hos rotte- og abeembryoer, der blev eksponeret for mifepriston </w:t>
      </w:r>
      <w:r w:rsidRPr="0043016F">
        <w:rPr>
          <w:i/>
        </w:rPr>
        <w:t>in vitro</w:t>
      </w:r>
      <w:r w:rsidRPr="00276047">
        <w:rPr>
          <w:szCs w:val="24"/>
        </w:rPr>
        <w:t>.</w:t>
      </w:r>
    </w:p>
    <w:p w:rsidR="00276047" w:rsidRPr="00276047" w:rsidRDefault="00276047" w:rsidP="00624072">
      <w:pPr>
        <w:tabs>
          <w:tab w:val="left" w:pos="851"/>
        </w:tabs>
        <w:ind w:left="851"/>
        <w:rPr>
          <w:szCs w:val="24"/>
        </w:rPr>
      </w:pPr>
    </w:p>
    <w:p w:rsidR="00276047" w:rsidRPr="00276047" w:rsidRDefault="00276047" w:rsidP="00276047">
      <w:pPr>
        <w:tabs>
          <w:tab w:val="left" w:pos="851"/>
        </w:tabs>
        <w:rPr>
          <w:szCs w:val="24"/>
        </w:rPr>
      </w:pPr>
    </w:p>
    <w:p w:rsidR="00276047" w:rsidRPr="00276047" w:rsidRDefault="00276047" w:rsidP="00624072">
      <w:pPr>
        <w:numPr>
          <w:ilvl w:val="0"/>
          <w:numId w:val="3"/>
        </w:numPr>
        <w:tabs>
          <w:tab w:val="clear" w:pos="855"/>
          <w:tab w:val="num" w:pos="851"/>
        </w:tabs>
        <w:ind w:left="0" w:firstLine="0"/>
        <w:rPr>
          <w:b/>
          <w:szCs w:val="24"/>
        </w:rPr>
      </w:pPr>
      <w:r w:rsidRPr="00276047">
        <w:rPr>
          <w:b/>
          <w:szCs w:val="24"/>
        </w:rPr>
        <w:t>FARMACEUTISKE OPLYSNINGER</w:t>
      </w:r>
    </w:p>
    <w:p w:rsidR="00276047" w:rsidRPr="00276047" w:rsidRDefault="00276047" w:rsidP="00276047">
      <w:pPr>
        <w:tabs>
          <w:tab w:val="num" w:pos="567"/>
        </w:tabs>
        <w:rPr>
          <w:b/>
          <w:szCs w:val="24"/>
        </w:rPr>
      </w:pPr>
    </w:p>
    <w:p w:rsidR="00276047" w:rsidRPr="00276047" w:rsidRDefault="00276047" w:rsidP="00624072">
      <w:pPr>
        <w:numPr>
          <w:ilvl w:val="1"/>
          <w:numId w:val="5"/>
        </w:numPr>
        <w:tabs>
          <w:tab w:val="clear" w:pos="855"/>
          <w:tab w:val="num" w:pos="851"/>
        </w:tabs>
        <w:ind w:left="0" w:firstLine="0"/>
        <w:rPr>
          <w:b/>
          <w:szCs w:val="24"/>
        </w:rPr>
      </w:pPr>
      <w:r w:rsidRPr="00276047">
        <w:rPr>
          <w:b/>
          <w:szCs w:val="24"/>
        </w:rPr>
        <w:t>Hjælpestoffer</w:t>
      </w:r>
    </w:p>
    <w:p w:rsidR="00276047" w:rsidRPr="00276047" w:rsidRDefault="00276047" w:rsidP="00624072">
      <w:pPr>
        <w:tabs>
          <w:tab w:val="num" w:pos="567"/>
        </w:tabs>
        <w:ind w:left="851"/>
        <w:rPr>
          <w:szCs w:val="24"/>
        </w:rPr>
      </w:pPr>
      <w:r w:rsidRPr="00276047">
        <w:rPr>
          <w:szCs w:val="24"/>
        </w:rPr>
        <w:t>Kolloid vandfri silica (E551)</w:t>
      </w:r>
    </w:p>
    <w:p w:rsidR="00276047" w:rsidRPr="00276047" w:rsidRDefault="00276047" w:rsidP="00624072">
      <w:pPr>
        <w:tabs>
          <w:tab w:val="num" w:pos="567"/>
        </w:tabs>
        <w:ind w:left="851"/>
        <w:rPr>
          <w:szCs w:val="24"/>
        </w:rPr>
      </w:pPr>
      <w:r w:rsidRPr="00276047">
        <w:rPr>
          <w:szCs w:val="24"/>
        </w:rPr>
        <w:t>Majsstivelse</w:t>
      </w:r>
    </w:p>
    <w:p w:rsidR="00276047" w:rsidRPr="00276047" w:rsidRDefault="00276047" w:rsidP="00624072">
      <w:pPr>
        <w:tabs>
          <w:tab w:val="num" w:pos="567"/>
        </w:tabs>
        <w:ind w:left="851"/>
        <w:rPr>
          <w:szCs w:val="24"/>
        </w:rPr>
      </w:pPr>
      <w:r w:rsidRPr="00276047">
        <w:rPr>
          <w:szCs w:val="24"/>
        </w:rPr>
        <w:t xml:space="preserve">Povidon (E1201) </w:t>
      </w:r>
    </w:p>
    <w:p w:rsidR="00276047" w:rsidRPr="00276047" w:rsidRDefault="00276047" w:rsidP="00624072">
      <w:pPr>
        <w:tabs>
          <w:tab w:val="num" w:pos="567"/>
        </w:tabs>
        <w:ind w:left="851"/>
        <w:rPr>
          <w:szCs w:val="24"/>
        </w:rPr>
      </w:pPr>
      <w:r w:rsidRPr="00276047">
        <w:rPr>
          <w:szCs w:val="24"/>
        </w:rPr>
        <w:t>Magnesiumstearat (E572)</w:t>
      </w:r>
    </w:p>
    <w:p w:rsidR="00276047" w:rsidRPr="00276047" w:rsidRDefault="00276047" w:rsidP="00624072">
      <w:pPr>
        <w:tabs>
          <w:tab w:val="num" w:pos="567"/>
        </w:tabs>
        <w:ind w:left="851"/>
        <w:rPr>
          <w:szCs w:val="24"/>
        </w:rPr>
      </w:pPr>
      <w:r w:rsidRPr="00276047">
        <w:rPr>
          <w:szCs w:val="24"/>
        </w:rPr>
        <w:t>Mikrokrystallinsk cellulose (E460)</w:t>
      </w:r>
    </w:p>
    <w:p w:rsidR="00F95F84" w:rsidRPr="00276047" w:rsidRDefault="00F95F84" w:rsidP="00583970">
      <w:pPr>
        <w:tabs>
          <w:tab w:val="left" w:pos="851"/>
        </w:tabs>
        <w:ind w:left="851" w:hanging="851"/>
        <w:rPr>
          <w:szCs w:val="24"/>
        </w:rPr>
      </w:pPr>
    </w:p>
    <w:p w:rsidR="00F95F84" w:rsidRPr="00276047" w:rsidRDefault="00F95F84" w:rsidP="00583970">
      <w:pPr>
        <w:numPr>
          <w:ilvl w:val="1"/>
          <w:numId w:val="5"/>
        </w:numPr>
        <w:ind w:left="851" w:hanging="851"/>
        <w:rPr>
          <w:b/>
          <w:szCs w:val="24"/>
        </w:rPr>
      </w:pPr>
      <w:r w:rsidRPr="00276047">
        <w:rPr>
          <w:b/>
          <w:szCs w:val="24"/>
        </w:rPr>
        <w:t>Uforligeligheder</w:t>
      </w:r>
    </w:p>
    <w:p w:rsidR="00F95F84" w:rsidRPr="00276047" w:rsidRDefault="00F95F84" w:rsidP="00624072">
      <w:pPr>
        <w:tabs>
          <w:tab w:val="left" w:pos="851"/>
        </w:tabs>
        <w:ind w:left="851"/>
        <w:rPr>
          <w:szCs w:val="24"/>
        </w:rPr>
      </w:pPr>
      <w:r w:rsidRPr="00276047">
        <w:rPr>
          <w:szCs w:val="24"/>
        </w:rPr>
        <w:t>Ikke relevant.</w:t>
      </w:r>
    </w:p>
    <w:p w:rsidR="00F95F84" w:rsidRPr="00276047" w:rsidRDefault="00F95F84" w:rsidP="00583970">
      <w:pPr>
        <w:tabs>
          <w:tab w:val="left" w:pos="851"/>
        </w:tabs>
        <w:ind w:left="851" w:hanging="851"/>
        <w:rPr>
          <w:b/>
          <w:szCs w:val="24"/>
        </w:rPr>
      </w:pPr>
    </w:p>
    <w:p w:rsidR="00F95F84" w:rsidRPr="00276047" w:rsidRDefault="00F95F84" w:rsidP="00583970">
      <w:pPr>
        <w:numPr>
          <w:ilvl w:val="1"/>
          <w:numId w:val="5"/>
        </w:numPr>
        <w:ind w:left="851" w:hanging="851"/>
        <w:rPr>
          <w:b/>
          <w:szCs w:val="24"/>
        </w:rPr>
      </w:pPr>
      <w:r w:rsidRPr="00276047">
        <w:rPr>
          <w:b/>
          <w:szCs w:val="24"/>
        </w:rPr>
        <w:t>Opbevaringstid</w:t>
      </w:r>
    </w:p>
    <w:p w:rsidR="00F95F84" w:rsidRPr="00276047" w:rsidRDefault="00F87983" w:rsidP="00624072">
      <w:pPr>
        <w:tabs>
          <w:tab w:val="left" w:pos="851"/>
        </w:tabs>
        <w:ind w:left="851"/>
        <w:rPr>
          <w:szCs w:val="24"/>
        </w:rPr>
      </w:pPr>
      <w:r w:rsidRPr="00276047">
        <w:rPr>
          <w:szCs w:val="24"/>
        </w:rPr>
        <w:t>4</w:t>
      </w:r>
      <w:r w:rsidR="00F95F84" w:rsidRPr="00276047">
        <w:rPr>
          <w:szCs w:val="24"/>
        </w:rPr>
        <w:t xml:space="preserve"> år.</w:t>
      </w:r>
    </w:p>
    <w:p w:rsidR="00F95F84" w:rsidRPr="00276047" w:rsidRDefault="00F95F84" w:rsidP="00583970">
      <w:pPr>
        <w:tabs>
          <w:tab w:val="left" w:pos="851"/>
        </w:tabs>
        <w:ind w:left="851" w:hanging="851"/>
        <w:rPr>
          <w:szCs w:val="24"/>
        </w:rPr>
      </w:pPr>
    </w:p>
    <w:p w:rsidR="00F95F84" w:rsidRPr="00276047" w:rsidRDefault="00F95F84" w:rsidP="00583970">
      <w:pPr>
        <w:numPr>
          <w:ilvl w:val="1"/>
          <w:numId w:val="5"/>
        </w:numPr>
        <w:ind w:left="851" w:hanging="851"/>
        <w:rPr>
          <w:b/>
          <w:szCs w:val="24"/>
        </w:rPr>
      </w:pPr>
      <w:r w:rsidRPr="00276047">
        <w:rPr>
          <w:b/>
          <w:szCs w:val="24"/>
        </w:rPr>
        <w:t>Særlige opbevaringsforhold</w:t>
      </w:r>
    </w:p>
    <w:p w:rsidR="0015161C" w:rsidRPr="00276047" w:rsidRDefault="00F72C20" w:rsidP="00F72C20">
      <w:pPr>
        <w:tabs>
          <w:tab w:val="left" w:pos="851"/>
        </w:tabs>
        <w:ind w:left="851"/>
        <w:rPr>
          <w:szCs w:val="24"/>
        </w:rPr>
      </w:pPr>
      <w:r>
        <w:rPr>
          <w:szCs w:val="24"/>
        </w:rPr>
        <w:t>Opbevares i den originale yderpakning for at beskytte mod lys.</w:t>
      </w:r>
    </w:p>
    <w:p w:rsidR="0015161C" w:rsidRPr="00276047" w:rsidRDefault="0015161C" w:rsidP="0015161C">
      <w:pPr>
        <w:tabs>
          <w:tab w:val="left" w:pos="851"/>
        </w:tabs>
        <w:rPr>
          <w:szCs w:val="24"/>
        </w:rPr>
      </w:pPr>
    </w:p>
    <w:p w:rsidR="00276047" w:rsidRPr="00276047" w:rsidRDefault="00276047" w:rsidP="00276047">
      <w:pPr>
        <w:numPr>
          <w:ilvl w:val="1"/>
          <w:numId w:val="5"/>
        </w:numPr>
        <w:ind w:left="0" w:firstLine="0"/>
        <w:rPr>
          <w:b/>
          <w:bCs/>
          <w:szCs w:val="24"/>
        </w:rPr>
      </w:pPr>
      <w:r w:rsidRPr="00276047">
        <w:rPr>
          <w:b/>
          <w:bCs/>
          <w:szCs w:val="24"/>
        </w:rPr>
        <w:t>Emballagetype</w:t>
      </w:r>
      <w:r w:rsidRPr="00276047">
        <w:rPr>
          <w:b/>
          <w:szCs w:val="24"/>
        </w:rPr>
        <w:t xml:space="preserve"> og pakningsstørrelser</w:t>
      </w:r>
    </w:p>
    <w:p w:rsidR="00276047" w:rsidRDefault="00BD2FFD" w:rsidP="00624072">
      <w:pPr>
        <w:tabs>
          <w:tab w:val="left" w:pos="851"/>
        </w:tabs>
        <w:ind w:left="851"/>
        <w:rPr>
          <w:szCs w:val="24"/>
        </w:rPr>
      </w:pPr>
      <w:r>
        <w:rPr>
          <w:szCs w:val="24"/>
        </w:rPr>
        <w:t>Blister.</w:t>
      </w:r>
    </w:p>
    <w:p w:rsidR="00624072" w:rsidRPr="00276047" w:rsidRDefault="00624072" w:rsidP="00624072">
      <w:pPr>
        <w:tabs>
          <w:tab w:val="left" w:pos="851"/>
        </w:tabs>
        <w:ind w:left="851"/>
        <w:rPr>
          <w:szCs w:val="24"/>
        </w:rPr>
      </w:pPr>
    </w:p>
    <w:p w:rsidR="00276047" w:rsidRPr="00624072" w:rsidRDefault="00276047" w:rsidP="00624072">
      <w:pPr>
        <w:numPr>
          <w:ilvl w:val="1"/>
          <w:numId w:val="5"/>
        </w:numPr>
        <w:ind w:left="0" w:firstLine="0"/>
        <w:rPr>
          <w:b/>
          <w:szCs w:val="24"/>
        </w:rPr>
      </w:pPr>
      <w:r w:rsidRPr="00624072">
        <w:rPr>
          <w:b/>
          <w:szCs w:val="24"/>
        </w:rPr>
        <w:t xml:space="preserve">Regler for </w:t>
      </w:r>
      <w:r w:rsidR="005D2CD8">
        <w:rPr>
          <w:b/>
          <w:bCs/>
          <w:szCs w:val="24"/>
        </w:rPr>
        <w:t>bortskaffelse og anden håndtering</w:t>
      </w:r>
    </w:p>
    <w:p w:rsidR="00276047" w:rsidRPr="00276047" w:rsidRDefault="00276047" w:rsidP="00624072">
      <w:pPr>
        <w:tabs>
          <w:tab w:val="left" w:pos="851"/>
        </w:tabs>
        <w:ind w:left="851"/>
        <w:rPr>
          <w:szCs w:val="24"/>
        </w:rPr>
      </w:pPr>
      <w:r w:rsidRPr="00276047">
        <w:rPr>
          <w:szCs w:val="24"/>
        </w:rPr>
        <w:t xml:space="preserve">Ikke </w:t>
      </w:r>
      <w:r w:rsidRPr="00276047">
        <w:rPr>
          <w:noProof/>
          <w:szCs w:val="24"/>
        </w:rPr>
        <w:t>anvendt lægemiddel</w:t>
      </w:r>
      <w:r w:rsidRPr="00276047">
        <w:rPr>
          <w:szCs w:val="24"/>
        </w:rPr>
        <w:t xml:space="preserve"> samt affald heraf </w:t>
      </w:r>
      <w:r w:rsidRPr="00276047">
        <w:rPr>
          <w:noProof/>
          <w:szCs w:val="24"/>
        </w:rPr>
        <w:t>skal bortskaffes</w:t>
      </w:r>
      <w:r w:rsidRPr="00276047">
        <w:rPr>
          <w:szCs w:val="24"/>
        </w:rPr>
        <w:t xml:space="preserve"> i henhold til lokale </w:t>
      </w:r>
      <w:r w:rsidRPr="00276047">
        <w:rPr>
          <w:noProof/>
          <w:szCs w:val="24"/>
        </w:rPr>
        <w:t>retningslinjer</w:t>
      </w:r>
      <w:r w:rsidRPr="00276047">
        <w:rPr>
          <w:szCs w:val="24"/>
        </w:rPr>
        <w:t>.</w:t>
      </w:r>
    </w:p>
    <w:p w:rsidR="00081E0B" w:rsidRPr="00276047" w:rsidRDefault="00081E0B" w:rsidP="0015161C">
      <w:pPr>
        <w:tabs>
          <w:tab w:val="left" w:pos="851"/>
        </w:tabs>
        <w:rPr>
          <w:noProof/>
          <w:szCs w:val="24"/>
        </w:rPr>
      </w:pPr>
    </w:p>
    <w:p w:rsidR="0015161C" w:rsidRPr="00276047" w:rsidRDefault="0015161C" w:rsidP="0015161C">
      <w:pPr>
        <w:numPr>
          <w:ilvl w:val="0"/>
          <w:numId w:val="3"/>
        </w:numPr>
        <w:ind w:left="0" w:firstLine="0"/>
        <w:rPr>
          <w:b/>
          <w:bCs/>
          <w:szCs w:val="24"/>
        </w:rPr>
      </w:pPr>
      <w:r w:rsidRPr="00276047">
        <w:rPr>
          <w:b/>
          <w:bCs/>
          <w:szCs w:val="24"/>
        </w:rPr>
        <w:t xml:space="preserve">INDEHAVER AF MARKEDSFØRINSGTILLADELSEN </w:t>
      </w:r>
    </w:p>
    <w:p w:rsidR="00BD2FFD" w:rsidRPr="00617FDB" w:rsidRDefault="00BD2FFD" w:rsidP="00BD2FFD">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Cs w:val="24"/>
          <w:lang w:val="en-US"/>
        </w:rPr>
      </w:pPr>
      <w:r w:rsidRPr="00617FDB">
        <w:rPr>
          <w:spacing w:val="-3"/>
          <w:szCs w:val="24"/>
          <w:lang w:val="en-US"/>
        </w:rPr>
        <w:t>Orifarm A/S</w:t>
      </w:r>
    </w:p>
    <w:p w:rsidR="00BD2FFD" w:rsidRPr="00617FDB" w:rsidRDefault="00BD2FFD" w:rsidP="00BD2FFD">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Cs w:val="24"/>
          <w:lang w:val="en-US"/>
        </w:rPr>
      </w:pPr>
      <w:r w:rsidRPr="00617FDB">
        <w:rPr>
          <w:spacing w:val="-3"/>
          <w:szCs w:val="24"/>
          <w:lang w:val="en-US"/>
        </w:rPr>
        <w:t>Energivej 15</w:t>
      </w:r>
    </w:p>
    <w:p w:rsidR="00BD2FFD" w:rsidRPr="00617FDB" w:rsidRDefault="00BD2FFD" w:rsidP="00BD2FFD">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Cs w:val="24"/>
          <w:lang w:val="en-US"/>
        </w:rPr>
      </w:pPr>
      <w:r w:rsidRPr="00617FDB">
        <w:rPr>
          <w:spacing w:val="-3"/>
          <w:szCs w:val="24"/>
          <w:lang w:val="en-US"/>
        </w:rPr>
        <w:t>5260 Odense S</w:t>
      </w:r>
    </w:p>
    <w:p w:rsidR="0015161C" w:rsidRPr="00276047" w:rsidRDefault="0015161C" w:rsidP="0015161C">
      <w:pPr>
        <w:tabs>
          <w:tab w:val="left" w:pos="851"/>
        </w:tabs>
        <w:rPr>
          <w:szCs w:val="24"/>
          <w:lang w:val="en-GB"/>
        </w:rPr>
      </w:pPr>
    </w:p>
    <w:p w:rsidR="0015161C" w:rsidRPr="00276047" w:rsidRDefault="0015161C" w:rsidP="0015161C">
      <w:pPr>
        <w:numPr>
          <w:ilvl w:val="0"/>
          <w:numId w:val="3"/>
        </w:numPr>
        <w:ind w:left="0" w:firstLine="0"/>
        <w:rPr>
          <w:b/>
          <w:bCs/>
          <w:szCs w:val="24"/>
        </w:rPr>
      </w:pPr>
      <w:r w:rsidRPr="00276047">
        <w:rPr>
          <w:b/>
          <w:bCs/>
          <w:szCs w:val="24"/>
        </w:rPr>
        <w:t>MARKEDSFØRINGSTILLADELSESNUMMER (</w:t>
      </w:r>
      <w:r w:rsidR="005D2CD8">
        <w:rPr>
          <w:b/>
          <w:bCs/>
          <w:szCs w:val="24"/>
        </w:rPr>
        <w:t>-</w:t>
      </w:r>
      <w:r w:rsidRPr="00276047">
        <w:rPr>
          <w:b/>
          <w:bCs/>
          <w:szCs w:val="24"/>
        </w:rPr>
        <w:t>NUMRE)</w:t>
      </w:r>
    </w:p>
    <w:p w:rsidR="00AA2C86" w:rsidRPr="00276047" w:rsidRDefault="00BD2FFD" w:rsidP="00624072">
      <w:pPr>
        <w:tabs>
          <w:tab w:val="left" w:pos="851"/>
        </w:tabs>
        <w:ind w:firstLine="851"/>
        <w:rPr>
          <w:szCs w:val="24"/>
        </w:rPr>
      </w:pPr>
      <w:r w:rsidRPr="00BD2FFD">
        <w:rPr>
          <w:szCs w:val="24"/>
        </w:rPr>
        <w:t>64148</w:t>
      </w:r>
    </w:p>
    <w:p w:rsidR="0015161C" w:rsidRPr="00276047" w:rsidRDefault="0015161C" w:rsidP="0015161C">
      <w:pPr>
        <w:tabs>
          <w:tab w:val="left" w:pos="851"/>
        </w:tabs>
        <w:rPr>
          <w:szCs w:val="24"/>
        </w:rPr>
      </w:pPr>
    </w:p>
    <w:p w:rsidR="0015161C" w:rsidRPr="00276047" w:rsidRDefault="0015161C" w:rsidP="00BD2FFD">
      <w:pPr>
        <w:numPr>
          <w:ilvl w:val="0"/>
          <w:numId w:val="3"/>
        </w:numPr>
        <w:rPr>
          <w:szCs w:val="24"/>
        </w:rPr>
      </w:pPr>
      <w:r w:rsidRPr="00276047">
        <w:rPr>
          <w:b/>
          <w:bCs/>
          <w:szCs w:val="24"/>
        </w:rPr>
        <w:t>DATO FOR FØRSTE MARKEDSFØRINGSTILLADELSE</w:t>
      </w:r>
      <w:r w:rsidR="00BD2FFD">
        <w:rPr>
          <w:b/>
          <w:bCs/>
          <w:szCs w:val="24"/>
        </w:rPr>
        <w:br/>
      </w:r>
      <w:r w:rsidR="00BD2FFD" w:rsidRPr="00BD2FFD">
        <w:rPr>
          <w:bCs/>
          <w:szCs w:val="24"/>
        </w:rPr>
        <w:t>1</w:t>
      </w:r>
      <w:r w:rsidR="00E111E7">
        <w:rPr>
          <w:bCs/>
          <w:szCs w:val="24"/>
        </w:rPr>
        <w:t>2</w:t>
      </w:r>
      <w:r w:rsidR="00BD2FFD" w:rsidRPr="00BD2FFD">
        <w:rPr>
          <w:bCs/>
          <w:szCs w:val="24"/>
        </w:rPr>
        <w:t>. juni 2020</w:t>
      </w:r>
    </w:p>
    <w:p w:rsidR="00F95F84" w:rsidRPr="00276047" w:rsidRDefault="00F95F84" w:rsidP="0015161C">
      <w:pPr>
        <w:tabs>
          <w:tab w:val="left" w:pos="851"/>
        </w:tabs>
        <w:ind w:left="851" w:hanging="851"/>
        <w:rPr>
          <w:szCs w:val="24"/>
        </w:rPr>
      </w:pPr>
    </w:p>
    <w:p w:rsidR="00F95F84" w:rsidRPr="00276047" w:rsidRDefault="00F95F84" w:rsidP="00583970">
      <w:pPr>
        <w:tabs>
          <w:tab w:val="left" w:pos="851"/>
        </w:tabs>
        <w:ind w:left="851" w:hanging="851"/>
        <w:rPr>
          <w:b/>
          <w:szCs w:val="24"/>
        </w:rPr>
      </w:pPr>
      <w:r w:rsidRPr="00276047">
        <w:rPr>
          <w:b/>
          <w:szCs w:val="24"/>
        </w:rPr>
        <w:t>10.</w:t>
      </w:r>
      <w:r w:rsidRPr="00276047">
        <w:rPr>
          <w:b/>
          <w:szCs w:val="24"/>
        </w:rPr>
        <w:tab/>
        <w:t>DATO FOR ÆNDRING AF TEKSTEN</w:t>
      </w:r>
    </w:p>
    <w:p w:rsidR="00120189" w:rsidRPr="00276047" w:rsidRDefault="005D2CD8" w:rsidP="00624072">
      <w:pPr>
        <w:tabs>
          <w:tab w:val="left" w:pos="851"/>
        </w:tabs>
        <w:ind w:left="851"/>
        <w:rPr>
          <w:szCs w:val="24"/>
        </w:rPr>
      </w:pPr>
      <w:r>
        <w:rPr>
          <w:szCs w:val="24"/>
        </w:rPr>
        <w:t>30. april 2025</w:t>
      </w:r>
    </w:p>
    <w:sectPr w:rsidR="00120189" w:rsidRPr="00276047" w:rsidSect="005F767C">
      <w:headerReference w:type="default" r:id="rId10"/>
      <w:footerReference w:type="default" r:id="rId11"/>
      <w:footerReference w:type="first" r:id="rId12"/>
      <w:pgSz w:w="11906" w:h="16838" w:code="9"/>
      <w:pgMar w:top="851" w:right="1134" w:bottom="1701" w:left="1134"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822" w:rsidRDefault="00083822">
      <w:r>
        <w:separator/>
      </w:r>
    </w:p>
  </w:endnote>
  <w:endnote w:type="continuationSeparator" w:id="0">
    <w:p w:rsidR="00083822" w:rsidRDefault="0008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283" w:rsidRDefault="00B40283">
    <w:pPr>
      <w:pStyle w:val="Sidefod"/>
      <w:pBdr>
        <w:bottom w:val="single" w:sz="6" w:space="1" w:color="auto"/>
      </w:pBdr>
    </w:pPr>
  </w:p>
  <w:p w:rsidR="00B40283" w:rsidRDefault="00B40283">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BD2FFD">
      <w:rPr>
        <w:i/>
        <w:noProof/>
        <w:snapToGrid w:val="0"/>
        <w:sz w:val="18"/>
      </w:rPr>
      <w:t>Mifegyne (Orifarm), tabletter 200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sidR="00AB59E7">
      <w:rPr>
        <w:i/>
        <w:noProof/>
        <w:snapToGrid w:val="0"/>
        <w:sz w:val="18"/>
      </w:rPr>
      <w:t>8</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sidR="00AB59E7">
      <w:rPr>
        <w:i/>
        <w:noProof/>
        <w:snapToGrid w:val="0"/>
        <w:sz w:val="18"/>
      </w:rPr>
      <w:t>13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283" w:rsidRDefault="00B40283">
    <w:pPr>
      <w:pStyle w:val="Sidefod"/>
      <w:pBdr>
        <w:bottom w:val="single" w:sz="6" w:space="1" w:color="auto"/>
      </w:pBdr>
      <w:tabs>
        <w:tab w:val="clear" w:pos="4819"/>
        <w:tab w:val="left" w:pos="8789"/>
      </w:tabs>
      <w:rPr>
        <w:i/>
        <w:snapToGrid w:val="0"/>
        <w:sz w:val="18"/>
      </w:rPr>
    </w:pPr>
  </w:p>
  <w:p w:rsidR="00B40283" w:rsidRDefault="00B40283">
    <w:pPr>
      <w:pStyle w:val="Sidefod"/>
      <w:tabs>
        <w:tab w:val="clear" w:pos="4819"/>
        <w:tab w:val="left" w:pos="8789"/>
      </w:tabs>
      <w:rPr>
        <w:i/>
        <w:snapToGrid w:val="0"/>
        <w:sz w:val="18"/>
      </w:rPr>
    </w:pPr>
  </w:p>
  <w:p w:rsidR="00B40283" w:rsidRDefault="00B40283">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BD2FFD">
      <w:rPr>
        <w:i/>
        <w:noProof/>
        <w:snapToGrid w:val="0"/>
        <w:sz w:val="18"/>
      </w:rPr>
      <w:t>Mifegyne (Orifarm), tabletter 200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sidR="00AB59E7">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sidR="00AB59E7">
      <w:rPr>
        <w:i/>
        <w:noProof/>
        <w:snapToGrid w:val="0"/>
        <w:sz w:val="18"/>
      </w:rPr>
      <w:t>13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822" w:rsidRDefault="00083822">
      <w:r>
        <w:separator/>
      </w:r>
    </w:p>
  </w:footnote>
  <w:footnote w:type="continuationSeparator" w:id="0">
    <w:p w:rsidR="00083822" w:rsidRDefault="0008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283" w:rsidRDefault="00B40283">
    <w:pPr>
      <w:pStyle w:val="Sidehoved"/>
      <w:jc w:val="right"/>
      <w:rPr>
        <w:rStyle w:val="Sidetal"/>
      </w:rPr>
    </w:pPr>
  </w:p>
  <w:p w:rsidR="00B40283" w:rsidRDefault="00B40283">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04D35"/>
    <w:multiLevelType w:val="hybridMultilevel"/>
    <w:tmpl w:val="5B985824"/>
    <w:lvl w:ilvl="0" w:tplc="2F88F8D2">
      <w:numFmt w:val="bullet"/>
      <w:lvlText w:val="-"/>
      <w:lvlJc w:val="left"/>
      <w:pPr>
        <w:tabs>
          <w:tab w:val="num" w:pos="1305"/>
        </w:tabs>
        <w:ind w:left="1305" w:hanging="45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04E25"/>
    <w:multiLevelType w:val="singleLevel"/>
    <w:tmpl w:val="6F6282E6"/>
    <w:lvl w:ilvl="0">
      <w:start w:val="4"/>
      <w:numFmt w:val="bullet"/>
      <w:lvlText w:val="-"/>
      <w:lvlJc w:val="left"/>
      <w:pPr>
        <w:tabs>
          <w:tab w:val="num" w:pos="855"/>
        </w:tabs>
        <w:ind w:left="855" w:hanging="855"/>
      </w:pPr>
      <w:rPr>
        <w:rFonts w:hint="default"/>
      </w:rPr>
    </w:lvl>
  </w:abstractNum>
  <w:abstractNum w:abstractNumId="3" w15:restartNumberingAfterBreak="0">
    <w:nsid w:val="0A5171DD"/>
    <w:multiLevelType w:val="singleLevel"/>
    <w:tmpl w:val="4B601C02"/>
    <w:lvl w:ilvl="0">
      <w:start w:val="1"/>
      <w:numFmt w:val="bullet"/>
      <w:lvlText w:val="-"/>
      <w:lvlJc w:val="left"/>
      <w:pPr>
        <w:tabs>
          <w:tab w:val="num" w:pos="1211"/>
        </w:tabs>
        <w:ind w:left="1211" w:hanging="360"/>
      </w:pPr>
      <w:rPr>
        <w:rFonts w:ascii="Times New Roman" w:hAnsi="Times New Roman" w:hint="default"/>
      </w:rPr>
    </w:lvl>
  </w:abstractNum>
  <w:abstractNum w:abstractNumId="4" w15:restartNumberingAfterBreak="0">
    <w:nsid w:val="0B6A253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DB094B"/>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4017E9"/>
    <w:multiLevelType w:val="singleLevel"/>
    <w:tmpl w:val="B400DC12"/>
    <w:lvl w:ilvl="0">
      <w:numFmt w:val="bullet"/>
      <w:lvlText w:val="-"/>
      <w:lvlJc w:val="left"/>
      <w:pPr>
        <w:tabs>
          <w:tab w:val="num" w:pos="1215"/>
        </w:tabs>
        <w:ind w:left="1215" w:hanging="360"/>
      </w:pPr>
      <w:rPr>
        <w:rFonts w:hint="default"/>
      </w:rPr>
    </w:lvl>
  </w:abstractNum>
  <w:abstractNum w:abstractNumId="8" w15:restartNumberingAfterBreak="0">
    <w:nsid w:val="183C5F11"/>
    <w:multiLevelType w:val="singleLevel"/>
    <w:tmpl w:val="B400DC12"/>
    <w:lvl w:ilvl="0">
      <w:numFmt w:val="bullet"/>
      <w:lvlText w:val="-"/>
      <w:lvlJc w:val="left"/>
      <w:pPr>
        <w:tabs>
          <w:tab w:val="num" w:pos="1215"/>
        </w:tabs>
        <w:ind w:left="1215" w:hanging="360"/>
      </w:pPr>
      <w:rPr>
        <w:rFonts w:hint="default"/>
      </w:rPr>
    </w:lvl>
  </w:abstractNum>
  <w:abstractNum w:abstractNumId="9" w15:restartNumberingAfterBreak="0">
    <w:nsid w:val="184413E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9108A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FD1207"/>
    <w:multiLevelType w:val="singleLevel"/>
    <w:tmpl w:val="8FE82AF6"/>
    <w:lvl w:ilvl="0">
      <w:start w:val="4"/>
      <w:numFmt w:val="bullet"/>
      <w:lvlText w:val="-"/>
      <w:lvlJc w:val="left"/>
      <w:pPr>
        <w:tabs>
          <w:tab w:val="num" w:pos="1301"/>
        </w:tabs>
        <w:ind w:left="1301" w:hanging="450"/>
      </w:pPr>
      <w:rPr>
        <w:rFonts w:hint="default"/>
      </w:rPr>
    </w:lvl>
  </w:abstractNum>
  <w:abstractNum w:abstractNumId="12" w15:restartNumberingAfterBreak="0">
    <w:nsid w:val="213474E8"/>
    <w:multiLevelType w:val="singleLevel"/>
    <w:tmpl w:val="0910F064"/>
    <w:lvl w:ilvl="0">
      <w:start w:val="2"/>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13" w15:restartNumberingAfterBreak="0">
    <w:nsid w:val="21C11709"/>
    <w:multiLevelType w:val="hybridMultilevel"/>
    <w:tmpl w:val="5A9C7330"/>
    <w:lvl w:ilvl="0" w:tplc="D2CEAA50">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6E12D32"/>
    <w:multiLevelType w:val="hybridMultilevel"/>
    <w:tmpl w:val="F63AD95C"/>
    <w:lvl w:ilvl="0" w:tplc="04060001">
      <w:start w:val="1"/>
      <w:numFmt w:val="bullet"/>
      <w:lvlText w:val=""/>
      <w:lvlJc w:val="left"/>
      <w:pPr>
        <w:tabs>
          <w:tab w:val="num" w:pos="1571"/>
        </w:tabs>
        <w:ind w:left="1571" w:hanging="360"/>
      </w:pPr>
      <w:rPr>
        <w:rFonts w:ascii="Symbol" w:hAnsi="Symbol"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89C15AB"/>
    <w:multiLevelType w:val="singleLevel"/>
    <w:tmpl w:val="4DECC604"/>
    <w:lvl w:ilvl="0">
      <w:start w:val="1"/>
      <w:numFmt w:val="bullet"/>
      <w:lvlText w:val="-"/>
      <w:lvlJc w:val="left"/>
      <w:pPr>
        <w:tabs>
          <w:tab w:val="num" w:pos="1211"/>
        </w:tabs>
        <w:ind w:left="1211" w:hanging="360"/>
      </w:pPr>
      <w:rPr>
        <w:rFonts w:ascii="Times New Roman" w:hAnsi="Times New Roman" w:hint="default"/>
        <w:color w:val="FF0000"/>
      </w:rPr>
    </w:lvl>
  </w:abstractNum>
  <w:abstractNum w:abstractNumId="16" w15:restartNumberingAfterBreak="0">
    <w:nsid w:val="2C0A47C1"/>
    <w:multiLevelType w:val="singleLevel"/>
    <w:tmpl w:val="EF5AD05C"/>
    <w:lvl w:ilvl="0">
      <w:start w:val="3"/>
      <w:numFmt w:val="decimal"/>
      <w:lvlText w:val="%1- "/>
      <w:legacy w:legacy="1" w:legacySpace="0" w:legacyIndent="283"/>
      <w:lvlJc w:val="left"/>
      <w:pPr>
        <w:ind w:left="528" w:hanging="283"/>
      </w:pPr>
      <w:rPr>
        <w:rFonts w:ascii="Times New Roman" w:hAnsi="Times New Roman" w:hint="default"/>
        <w:b/>
        <w:i w:val="0"/>
        <w:sz w:val="22"/>
        <w:u w:val="none"/>
      </w:rPr>
    </w:lvl>
  </w:abstractNum>
  <w:abstractNum w:abstractNumId="17" w15:restartNumberingAfterBreak="0">
    <w:nsid w:val="2C9B6E9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397578A"/>
    <w:multiLevelType w:val="multilevel"/>
    <w:tmpl w:val="392232EE"/>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4660C3"/>
    <w:multiLevelType w:val="multilevel"/>
    <w:tmpl w:val="DAF0ED20"/>
    <w:lvl w:ilvl="0">
      <w:start w:val="5"/>
      <w:numFmt w:val="decimal"/>
      <w:lvlText w:val="%1.0"/>
      <w:lvlJc w:val="left"/>
      <w:pPr>
        <w:tabs>
          <w:tab w:val="num" w:pos="855"/>
        </w:tabs>
        <w:ind w:left="855" w:hanging="855"/>
      </w:pPr>
      <w:rPr>
        <w:rFonts w:hint="default"/>
      </w:rPr>
    </w:lvl>
    <w:lvl w:ilvl="1">
      <w:start w:val="1"/>
      <w:numFmt w:val="decimal"/>
      <w:lvlText w:val="%1.%2"/>
      <w:lvlJc w:val="left"/>
      <w:pPr>
        <w:tabs>
          <w:tab w:val="num" w:pos="2159"/>
        </w:tabs>
        <w:ind w:left="2159" w:hanging="855"/>
      </w:pPr>
      <w:rPr>
        <w:rFonts w:hint="default"/>
      </w:rPr>
    </w:lvl>
    <w:lvl w:ilvl="2">
      <w:start w:val="1"/>
      <w:numFmt w:val="decimal"/>
      <w:lvlText w:val="%1.%2.%3"/>
      <w:lvlJc w:val="left"/>
      <w:pPr>
        <w:tabs>
          <w:tab w:val="num" w:pos="3463"/>
        </w:tabs>
        <w:ind w:left="3463" w:hanging="855"/>
      </w:pPr>
      <w:rPr>
        <w:rFonts w:hint="default"/>
      </w:rPr>
    </w:lvl>
    <w:lvl w:ilvl="3">
      <w:start w:val="1"/>
      <w:numFmt w:val="decimal"/>
      <w:lvlText w:val="%1.%2.%3.%4"/>
      <w:lvlJc w:val="left"/>
      <w:pPr>
        <w:tabs>
          <w:tab w:val="num" w:pos="4767"/>
        </w:tabs>
        <w:ind w:left="4767" w:hanging="855"/>
      </w:pPr>
      <w:rPr>
        <w:rFonts w:hint="default"/>
      </w:rPr>
    </w:lvl>
    <w:lvl w:ilvl="4">
      <w:start w:val="1"/>
      <w:numFmt w:val="decimal"/>
      <w:lvlText w:val="%1.%2.%3.%4.%5"/>
      <w:lvlJc w:val="left"/>
      <w:pPr>
        <w:tabs>
          <w:tab w:val="num" w:pos="6296"/>
        </w:tabs>
        <w:ind w:left="6296" w:hanging="1080"/>
      </w:pPr>
      <w:rPr>
        <w:rFonts w:hint="default"/>
      </w:rPr>
    </w:lvl>
    <w:lvl w:ilvl="5">
      <w:start w:val="1"/>
      <w:numFmt w:val="decimal"/>
      <w:lvlText w:val="%1.%2.%3.%4.%5.%6"/>
      <w:lvlJc w:val="left"/>
      <w:pPr>
        <w:tabs>
          <w:tab w:val="num" w:pos="7600"/>
        </w:tabs>
        <w:ind w:left="7600" w:hanging="1080"/>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20" w15:restartNumberingAfterBreak="0">
    <w:nsid w:val="3DE37449"/>
    <w:multiLevelType w:val="singleLevel"/>
    <w:tmpl w:val="0910F064"/>
    <w:lvl w:ilvl="0">
      <w:start w:val="2"/>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21" w15:restartNumberingAfterBreak="0">
    <w:nsid w:val="405C5D3C"/>
    <w:multiLevelType w:val="multilevel"/>
    <w:tmpl w:val="B074C546"/>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b/>
        <w:u w:val="none"/>
      </w:rPr>
    </w:lvl>
    <w:lvl w:ilvl="2">
      <w:start w:val="1"/>
      <w:numFmt w:val="decimal"/>
      <w:isLgl/>
      <w:lvlText w:val="%1.%2.%3"/>
      <w:lvlJc w:val="left"/>
      <w:pPr>
        <w:tabs>
          <w:tab w:val="num" w:pos="855"/>
        </w:tabs>
        <w:ind w:left="855" w:hanging="855"/>
      </w:pPr>
      <w:rPr>
        <w:rFonts w:hint="default"/>
        <w:u w:val="none"/>
      </w:rPr>
    </w:lvl>
    <w:lvl w:ilvl="3">
      <w:start w:val="1"/>
      <w:numFmt w:val="decimal"/>
      <w:isLgl/>
      <w:lvlText w:val="%1.%2.%3.%4"/>
      <w:lvlJc w:val="left"/>
      <w:pPr>
        <w:tabs>
          <w:tab w:val="num" w:pos="855"/>
        </w:tabs>
        <w:ind w:left="855" w:hanging="855"/>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2" w15:restartNumberingAfterBreak="0">
    <w:nsid w:val="40E6083E"/>
    <w:multiLevelType w:val="hybridMultilevel"/>
    <w:tmpl w:val="EE62B94E"/>
    <w:lvl w:ilvl="0" w:tplc="04060001">
      <w:start w:val="1"/>
      <w:numFmt w:val="bullet"/>
      <w:lvlText w:val=""/>
      <w:lvlJc w:val="left"/>
      <w:pPr>
        <w:tabs>
          <w:tab w:val="num" w:pos="1495"/>
        </w:tabs>
        <w:ind w:left="1495" w:hanging="360"/>
      </w:pPr>
      <w:rPr>
        <w:rFonts w:ascii="Symbol" w:hAnsi="Symbol" w:hint="default"/>
      </w:rPr>
    </w:lvl>
    <w:lvl w:ilvl="1" w:tplc="2F88F8D2">
      <w:numFmt w:val="bullet"/>
      <w:lvlText w:val="-"/>
      <w:lvlJc w:val="left"/>
      <w:pPr>
        <w:tabs>
          <w:tab w:val="num" w:pos="2305"/>
        </w:tabs>
        <w:ind w:left="2305" w:hanging="450"/>
      </w:pPr>
      <w:rPr>
        <w:rFonts w:ascii="Times New Roman" w:eastAsia="Times New Roman" w:hAnsi="Times New Roman" w:cs="Times New Roman" w:hint="default"/>
      </w:rPr>
    </w:lvl>
    <w:lvl w:ilvl="2" w:tplc="04060005" w:tentative="1">
      <w:start w:val="1"/>
      <w:numFmt w:val="bullet"/>
      <w:lvlText w:val=""/>
      <w:lvlJc w:val="left"/>
      <w:pPr>
        <w:tabs>
          <w:tab w:val="num" w:pos="2935"/>
        </w:tabs>
        <w:ind w:left="2935" w:hanging="360"/>
      </w:pPr>
      <w:rPr>
        <w:rFonts w:ascii="Wingdings" w:hAnsi="Wingdings" w:hint="default"/>
      </w:rPr>
    </w:lvl>
    <w:lvl w:ilvl="3" w:tplc="04060001" w:tentative="1">
      <w:start w:val="1"/>
      <w:numFmt w:val="bullet"/>
      <w:lvlText w:val=""/>
      <w:lvlJc w:val="left"/>
      <w:pPr>
        <w:tabs>
          <w:tab w:val="num" w:pos="3655"/>
        </w:tabs>
        <w:ind w:left="3655" w:hanging="360"/>
      </w:pPr>
      <w:rPr>
        <w:rFonts w:ascii="Symbol" w:hAnsi="Symbol" w:hint="default"/>
      </w:rPr>
    </w:lvl>
    <w:lvl w:ilvl="4" w:tplc="04060003" w:tentative="1">
      <w:start w:val="1"/>
      <w:numFmt w:val="bullet"/>
      <w:lvlText w:val="o"/>
      <w:lvlJc w:val="left"/>
      <w:pPr>
        <w:tabs>
          <w:tab w:val="num" w:pos="4375"/>
        </w:tabs>
        <w:ind w:left="4375" w:hanging="360"/>
      </w:pPr>
      <w:rPr>
        <w:rFonts w:ascii="Courier New" w:hAnsi="Courier New" w:cs="Courier New" w:hint="default"/>
      </w:rPr>
    </w:lvl>
    <w:lvl w:ilvl="5" w:tplc="04060005" w:tentative="1">
      <w:start w:val="1"/>
      <w:numFmt w:val="bullet"/>
      <w:lvlText w:val=""/>
      <w:lvlJc w:val="left"/>
      <w:pPr>
        <w:tabs>
          <w:tab w:val="num" w:pos="5095"/>
        </w:tabs>
        <w:ind w:left="5095" w:hanging="360"/>
      </w:pPr>
      <w:rPr>
        <w:rFonts w:ascii="Wingdings" w:hAnsi="Wingdings" w:hint="default"/>
      </w:rPr>
    </w:lvl>
    <w:lvl w:ilvl="6" w:tplc="04060001" w:tentative="1">
      <w:start w:val="1"/>
      <w:numFmt w:val="bullet"/>
      <w:lvlText w:val=""/>
      <w:lvlJc w:val="left"/>
      <w:pPr>
        <w:tabs>
          <w:tab w:val="num" w:pos="5815"/>
        </w:tabs>
        <w:ind w:left="5815" w:hanging="360"/>
      </w:pPr>
      <w:rPr>
        <w:rFonts w:ascii="Symbol" w:hAnsi="Symbol" w:hint="default"/>
      </w:rPr>
    </w:lvl>
    <w:lvl w:ilvl="7" w:tplc="04060003" w:tentative="1">
      <w:start w:val="1"/>
      <w:numFmt w:val="bullet"/>
      <w:lvlText w:val="o"/>
      <w:lvlJc w:val="left"/>
      <w:pPr>
        <w:tabs>
          <w:tab w:val="num" w:pos="6535"/>
        </w:tabs>
        <w:ind w:left="6535" w:hanging="360"/>
      </w:pPr>
      <w:rPr>
        <w:rFonts w:ascii="Courier New" w:hAnsi="Courier New" w:cs="Courier New" w:hint="default"/>
      </w:rPr>
    </w:lvl>
    <w:lvl w:ilvl="8" w:tplc="04060005" w:tentative="1">
      <w:start w:val="1"/>
      <w:numFmt w:val="bullet"/>
      <w:lvlText w:val=""/>
      <w:lvlJc w:val="left"/>
      <w:pPr>
        <w:tabs>
          <w:tab w:val="num" w:pos="7255"/>
        </w:tabs>
        <w:ind w:left="7255" w:hanging="360"/>
      </w:pPr>
      <w:rPr>
        <w:rFonts w:ascii="Wingdings" w:hAnsi="Wingdings" w:hint="default"/>
      </w:rPr>
    </w:lvl>
  </w:abstractNum>
  <w:abstractNum w:abstractNumId="23" w15:restartNumberingAfterBreak="0">
    <w:nsid w:val="468803AA"/>
    <w:multiLevelType w:val="hybridMultilevel"/>
    <w:tmpl w:val="C0F883F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564C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7B2BEB"/>
    <w:multiLevelType w:val="singleLevel"/>
    <w:tmpl w:val="0910F064"/>
    <w:lvl w:ilvl="0">
      <w:start w:val="2"/>
      <w:numFmt w:val="decimal"/>
      <w:lvlText w:val="%1- "/>
      <w:legacy w:legacy="1" w:legacySpace="0" w:legacyIndent="283"/>
      <w:lvlJc w:val="left"/>
      <w:pPr>
        <w:ind w:left="589" w:hanging="283"/>
      </w:pPr>
      <w:rPr>
        <w:rFonts w:ascii="Times New Roman" w:hAnsi="Times New Roman" w:hint="default"/>
        <w:b/>
        <w:i w:val="0"/>
        <w:sz w:val="22"/>
        <w:u w:val="none"/>
      </w:rPr>
    </w:lvl>
  </w:abstractNum>
  <w:abstractNum w:abstractNumId="26" w15:restartNumberingAfterBreak="0">
    <w:nsid w:val="5547565D"/>
    <w:multiLevelType w:val="singleLevel"/>
    <w:tmpl w:val="CC7E8630"/>
    <w:lvl w:ilvl="0">
      <w:start w:val="1"/>
      <w:numFmt w:val="decimal"/>
      <w:lvlText w:val="%1- "/>
      <w:legacy w:legacy="1" w:legacySpace="0" w:legacyIndent="283"/>
      <w:lvlJc w:val="left"/>
      <w:pPr>
        <w:ind w:left="589" w:hanging="283"/>
      </w:pPr>
      <w:rPr>
        <w:rFonts w:ascii="Times New Roman" w:hAnsi="Times New Roman" w:hint="default"/>
        <w:b/>
        <w:i w:val="0"/>
        <w:sz w:val="22"/>
        <w:u w:val="none"/>
      </w:rPr>
    </w:lvl>
  </w:abstractNum>
  <w:abstractNum w:abstractNumId="27" w15:restartNumberingAfterBreak="0">
    <w:nsid w:val="55542CAA"/>
    <w:multiLevelType w:val="multilevel"/>
    <w:tmpl w:val="55923700"/>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EF21A0"/>
    <w:multiLevelType w:val="singleLevel"/>
    <w:tmpl w:val="CC7E8630"/>
    <w:lvl w:ilvl="0">
      <w:start w:val="1"/>
      <w:numFmt w:val="decimal"/>
      <w:lvlText w:val="%1- "/>
      <w:legacy w:legacy="1" w:legacySpace="0" w:legacyIndent="283"/>
      <w:lvlJc w:val="left"/>
      <w:pPr>
        <w:ind w:left="589" w:hanging="283"/>
      </w:pPr>
      <w:rPr>
        <w:rFonts w:ascii="Times New Roman" w:hAnsi="Times New Roman" w:hint="default"/>
        <w:b/>
        <w:i w:val="0"/>
        <w:sz w:val="22"/>
        <w:u w:val="none"/>
      </w:rPr>
    </w:lvl>
  </w:abstractNum>
  <w:abstractNum w:abstractNumId="29" w15:restartNumberingAfterBreak="0">
    <w:nsid w:val="5CEF7851"/>
    <w:multiLevelType w:val="hybridMultilevel"/>
    <w:tmpl w:val="3C108E74"/>
    <w:lvl w:ilvl="0" w:tplc="2F88F8D2">
      <w:numFmt w:val="bullet"/>
      <w:lvlText w:val="-"/>
      <w:lvlJc w:val="left"/>
      <w:pPr>
        <w:tabs>
          <w:tab w:val="num" w:pos="2156"/>
        </w:tabs>
        <w:ind w:left="2156" w:hanging="450"/>
      </w:pPr>
      <w:rPr>
        <w:rFonts w:ascii="Times New Roman" w:eastAsia="Times New Roman" w:hAnsi="Times New Roman" w:cs="Times New Roman"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5E192E3D"/>
    <w:multiLevelType w:val="singleLevel"/>
    <w:tmpl w:val="CC7E8630"/>
    <w:lvl w:ilvl="0">
      <w:start w:val="1"/>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31" w15:restartNumberingAfterBreak="0">
    <w:nsid w:val="621C084A"/>
    <w:multiLevelType w:val="singleLevel"/>
    <w:tmpl w:val="EF5AD05C"/>
    <w:lvl w:ilvl="0">
      <w:start w:val="3"/>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32" w15:restartNumberingAfterBreak="0">
    <w:nsid w:val="642E0D85"/>
    <w:multiLevelType w:val="singleLevel"/>
    <w:tmpl w:val="C554E168"/>
    <w:lvl w:ilvl="0">
      <w:start w:val="4"/>
      <w:numFmt w:val="bullet"/>
      <w:lvlText w:val="-"/>
      <w:lvlJc w:val="left"/>
      <w:pPr>
        <w:tabs>
          <w:tab w:val="num" w:pos="1923"/>
        </w:tabs>
        <w:ind w:left="1923" w:hanging="360"/>
      </w:pPr>
      <w:rPr>
        <w:rFonts w:hint="default"/>
      </w:rPr>
    </w:lvl>
  </w:abstractNum>
  <w:abstractNum w:abstractNumId="33" w15:restartNumberingAfterBreak="0">
    <w:nsid w:val="67805C48"/>
    <w:multiLevelType w:val="singleLevel"/>
    <w:tmpl w:val="0B0084A2"/>
    <w:lvl w:ilvl="0">
      <w:start w:val="4"/>
      <w:numFmt w:val="decimal"/>
      <w:lvlText w:val="%1- "/>
      <w:legacy w:legacy="1" w:legacySpace="0" w:legacyIndent="283"/>
      <w:lvlJc w:val="left"/>
      <w:pPr>
        <w:ind w:left="528" w:hanging="283"/>
      </w:pPr>
      <w:rPr>
        <w:rFonts w:ascii="Times New Roman" w:hAnsi="Times New Roman" w:hint="default"/>
        <w:b/>
        <w:i w:val="0"/>
        <w:sz w:val="22"/>
        <w:u w:val="none"/>
      </w:rPr>
    </w:lvl>
  </w:abstractNum>
  <w:abstractNum w:abstractNumId="34" w15:restartNumberingAfterBreak="0">
    <w:nsid w:val="6FF903DA"/>
    <w:multiLevelType w:val="singleLevel"/>
    <w:tmpl w:val="0B0084A2"/>
    <w:lvl w:ilvl="0">
      <w:start w:val="4"/>
      <w:numFmt w:val="decimal"/>
      <w:lvlText w:val="%1- "/>
      <w:legacy w:legacy="1" w:legacySpace="0" w:legacyIndent="283"/>
      <w:lvlJc w:val="left"/>
      <w:pPr>
        <w:ind w:left="589" w:hanging="283"/>
      </w:pPr>
      <w:rPr>
        <w:rFonts w:ascii="Times New Roman" w:hAnsi="Times New Roman" w:hint="default"/>
        <w:b/>
        <w:i w:val="0"/>
        <w:sz w:val="22"/>
        <w:u w:val="none"/>
      </w:rPr>
    </w:lvl>
  </w:abstractNum>
  <w:abstractNum w:abstractNumId="35" w15:restartNumberingAfterBreak="0">
    <w:nsid w:val="72404712"/>
    <w:multiLevelType w:val="singleLevel"/>
    <w:tmpl w:val="EF5AD05C"/>
    <w:lvl w:ilvl="0">
      <w:start w:val="3"/>
      <w:numFmt w:val="decimal"/>
      <w:lvlText w:val="%1- "/>
      <w:legacy w:legacy="1" w:legacySpace="0" w:legacyIndent="283"/>
      <w:lvlJc w:val="left"/>
      <w:pPr>
        <w:ind w:left="589" w:hanging="283"/>
      </w:pPr>
      <w:rPr>
        <w:rFonts w:ascii="Times New Roman" w:hAnsi="Times New Roman" w:hint="default"/>
        <w:b/>
        <w:i w:val="0"/>
        <w:sz w:val="22"/>
        <w:u w:val="none"/>
      </w:rPr>
    </w:lvl>
  </w:abstractNum>
  <w:abstractNum w:abstractNumId="36" w15:restartNumberingAfterBreak="0">
    <w:nsid w:val="762374F0"/>
    <w:multiLevelType w:val="singleLevel"/>
    <w:tmpl w:val="B400DC12"/>
    <w:lvl w:ilvl="0">
      <w:numFmt w:val="bullet"/>
      <w:lvlText w:val="-"/>
      <w:lvlJc w:val="left"/>
      <w:pPr>
        <w:tabs>
          <w:tab w:val="num" w:pos="1215"/>
        </w:tabs>
        <w:ind w:left="1215" w:hanging="360"/>
      </w:pPr>
      <w:rPr>
        <w:rFonts w:hint="default"/>
      </w:rPr>
    </w:lvl>
  </w:abstractNum>
  <w:abstractNum w:abstractNumId="37" w15:restartNumberingAfterBreak="0">
    <w:nsid w:val="769E4BF0"/>
    <w:multiLevelType w:val="singleLevel"/>
    <w:tmpl w:val="164A5504"/>
    <w:lvl w:ilvl="0">
      <w:numFmt w:val="bullet"/>
      <w:lvlText w:val="-"/>
      <w:lvlJc w:val="left"/>
      <w:pPr>
        <w:tabs>
          <w:tab w:val="num" w:pos="1496"/>
        </w:tabs>
        <w:ind w:left="1496" w:hanging="360"/>
      </w:pPr>
      <w:rPr>
        <w:rFonts w:hint="default"/>
      </w:rPr>
    </w:lvl>
  </w:abstractNum>
  <w:num w:numId="1">
    <w:abstractNumId w:val="21"/>
  </w:num>
  <w:num w:numId="2">
    <w:abstractNumId w:val="19"/>
  </w:num>
  <w:num w:numId="3">
    <w:abstractNumId w:val="27"/>
  </w:num>
  <w:num w:numId="4">
    <w:abstractNumId w:val="18"/>
  </w:num>
  <w:num w:numId="5">
    <w:abstractNumId w:val="6"/>
  </w:num>
  <w:num w:numId="6">
    <w:abstractNumId w:val="26"/>
  </w:num>
  <w:num w:numId="7">
    <w:abstractNumId w:val="16"/>
  </w:num>
  <w:num w:numId="8">
    <w:abstractNumId w:val="33"/>
  </w:num>
  <w:num w:numId="9">
    <w:abstractNumId w:val="28"/>
  </w:num>
  <w:num w:numId="10">
    <w:abstractNumId w:val="25"/>
  </w:num>
  <w:num w:numId="11">
    <w:abstractNumId w:val="35"/>
  </w:num>
  <w:num w:numId="12">
    <w:abstractNumId w:val="34"/>
  </w:num>
  <w:num w:numId="13">
    <w:abstractNumId w:val="2"/>
  </w:num>
  <w:num w:numId="14">
    <w:abstractNumId w:val="11"/>
  </w:num>
  <w:num w:numId="15">
    <w:abstractNumId w:val="32"/>
  </w:num>
  <w:num w:numId="16">
    <w:abstractNumId w:val="20"/>
  </w:num>
  <w:num w:numId="17">
    <w:abstractNumId w:val="0"/>
    <w:lvlOverride w:ilvl="0">
      <w:lvl w:ilvl="0">
        <w:start w:val="1"/>
        <w:numFmt w:val="bullet"/>
        <w:lvlText w:val=""/>
        <w:legacy w:legacy="1" w:legacySpace="0" w:legacyIndent="283"/>
        <w:lvlJc w:val="left"/>
        <w:pPr>
          <w:ind w:left="697" w:hanging="283"/>
        </w:pPr>
        <w:rPr>
          <w:rFonts w:ascii="Symbol" w:hAnsi="Symbol" w:hint="default"/>
          <w:b w:val="0"/>
          <w:i w:val="0"/>
          <w:sz w:val="22"/>
          <w:u w:val="none"/>
        </w:rPr>
      </w:lvl>
    </w:lvlOverride>
  </w:num>
  <w:num w:numId="18">
    <w:abstractNumId w:val="30"/>
  </w:num>
  <w:num w:numId="19">
    <w:abstractNumId w:val="12"/>
  </w:num>
  <w:num w:numId="20">
    <w:abstractNumId w:val="31"/>
  </w:num>
  <w:num w:numId="21">
    <w:abstractNumId w:val="37"/>
  </w:num>
  <w:num w:numId="22">
    <w:abstractNumId w:val="13"/>
  </w:num>
  <w:num w:numId="23">
    <w:abstractNumId w:val="24"/>
  </w:num>
  <w:num w:numId="24">
    <w:abstractNumId w:val="4"/>
  </w:num>
  <w:num w:numId="25">
    <w:abstractNumId w:val="9"/>
  </w:num>
  <w:num w:numId="26">
    <w:abstractNumId w:val="17"/>
  </w:num>
  <w:num w:numId="27">
    <w:abstractNumId w:val="7"/>
  </w:num>
  <w:num w:numId="28">
    <w:abstractNumId w:val="36"/>
  </w:num>
  <w:num w:numId="29">
    <w:abstractNumId w:val="10"/>
  </w:num>
  <w:num w:numId="30">
    <w:abstractNumId w:val="5"/>
  </w:num>
  <w:num w:numId="31">
    <w:abstractNumId w:val="15"/>
  </w:num>
  <w:num w:numId="32">
    <w:abstractNumId w:val="1"/>
  </w:num>
  <w:num w:numId="33">
    <w:abstractNumId w:val="29"/>
  </w:num>
  <w:num w:numId="34">
    <w:abstractNumId w:val="22"/>
  </w:num>
  <w:num w:numId="35">
    <w:abstractNumId w:val="23"/>
  </w:num>
  <w:num w:numId="36">
    <w:abstractNumId w:val="14"/>
  </w:num>
  <w:num w:numId="37">
    <w:abstractNumId w:val="8"/>
  </w:num>
  <w:num w:numId="38">
    <w:abstractNumId w:val="3"/>
  </w:num>
  <w:num w:numId="39">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1E"/>
    <w:rsid w:val="00003B44"/>
    <w:rsid w:val="00081E0B"/>
    <w:rsid w:val="00083822"/>
    <w:rsid w:val="00091D49"/>
    <w:rsid w:val="000D1DED"/>
    <w:rsid w:val="000F4F29"/>
    <w:rsid w:val="00120189"/>
    <w:rsid w:val="001205FA"/>
    <w:rsid w:val="0015161C"/>
    <w:rsid w:val="00173C0F"/>
    <w:rsid w:val="00174FC7"/>
    <w:rsid w:val="00196111"/>
    <w:rsid w:val="002425E5"/>
    <w:rsid w:val="00251E2F"/>
    <w:rsid w:val="00257197"/>
    <w:rsid w:val="00265AFE"/>
    <w:rsid w:val="00276047"/>
    <w:rsid w:val="0027728A"/>
    <w:rsid w:val="00297AE7"/>
    <w:rsid w:val="002C06C2"/>
    <w:rsid w:val="003F573D"/>
    <w:rsid w:val="00405C6F"/>
    <w:rsid w:val="004077B7"/>
    <w:rsid w:val="0044635B"/>
    <w:rsid w:val="00464909"/>
    <w:rsid w:val="004B4113"/>
    <w:rsid w:val="004C2066"/>
    <w:rsid w:val="004D42E9"/>
    <w:rsid w:val="004F6378"/>
    <w:rsid w:val="005610D3"/>
    <w:rsid w:val="00583970"/>
    <w:rsid w:val="005A7DD1"/>
    <w:rsid w:val="005C6A82"/>
    <w:rsid w:val="005D2CD8"/>
    <w:rsid w:val="005D5F63"/>
    <w:rsid w:val="005E223D"/>
    <w:rsid w:val="005F767C"/>
    <w:rsid w:val="00624072"/>
    <w:rsid w:val="00653D4A"/>
    <w:rsid w:val="0068049C"/>
    <w:rsid w:val="00680840"/>
    <w:rsid w:val="006B0FBA"/>
    <w:rsid w:val="006C3022"/>
    <w:rsid w:val="006F48F4"/>
    <w:rsid w:val="00710B93"/>
    <w:rsid w:val="00743070"/>
    <w:rsid w:val="007741A3"/>
    <w:rsid w:val="007854BA"/>
    <w:rsid w:val="007868CA"/>
    <w:rsid w:val="007F1E33"/>
    <w:rsid w:val="007F3B33"/>
    <w:rsid w:val="007F6054"/>
    <w:rsid w:val="008172C5"/>
    <w:rsid w:val="00857CF6"/>
    <w:rsid w:val="00871A65"/>
    <w:rsid w:val="00875585"/>
    <w:rsid w:val="00886F2E"/>
    <w:rsid w:val="008A193B"/>
    <w:rsid w:val="008A5DAB"/>
    <w:rsid w:val="008B3DEB"/>
    <w:rsid w:val="008B7434"/>
    <w:rsid w:val="008F421F"/>
    <w:rsid w:val="009144B6"/>
    <w:rsid w:val="0091714D"/>
    <w:rsid w:val="0091788E"/>
    <w:rsid w:val="009627BE"/>
    <w:rsid w:val="00971830"/>
    <w:rsid w:val="0099726E"/>
    <w:rsid w:val="009A1B17"/>
    <w:rsid w:val="009C538A"/>
    <w:rsid w:val="009D1CE9"/>
    <w:rsid w:val="009D580F"/>
    <w:rsid w:val="00A43AC7"/>
    <w:rsid w:val="00A976B0"/>
    <w:rsid w:val="00AA2C86"/>
    <w:rsid w:val="00AB59E7"/>
    <w:rsid w:val="00AD0BC0"/>
    <w:rsid w:val="00AD1158"/>
    <w:rsid w:val="00AD1BDD"/>
    <w:rsid w:val="00AD29A7"/>
    <w:rsid w:val="00B015C6"/>
    <w:rsid w:val="00B01882"/>
    <w:rsid w:val="00B40283"/>
    <w:rsid w:val="00B43932"/>
    <w:rsid w:val="00B7251E"/>
    <w:rsid w:val="00B845E7"/>
    <w:rsid w:val="00BD2FFD"/>
    <w:rsid w:val="00C26A18"/>
    <w:rsid w:val="00C30A38"/>
    <w:rsid w:val="00D05C3C"/>
    <w:rsid w:val="00D222A6"/>
    <w:rsid w:val="00D54E0B"/>
    <w:rsid w:val="00D670E0"/>
    <w:rsid w:val="00D678C4"/>
    <w:rsid w:val="00D77E05"/>
    <w:rsid w:val="00DA3A0F"/>
    <w:rsid w:val="00DF12C4"/>
    <w:rsid w:val="00E008F9"/>
    <w:rsid w:val="00E111E7"/>
    <w:rsid w:val="00E5173E"/>
    <w:rsid w:val="00E622A4"/>
    <w:rsid w:val="00EC7CD1"/>
    <w:rsid w:val="00F26891"/>
    <w:rsid w:val="00F30323"/>
    <w:rsid w:val="00F4612C"/>
    <w:rsid w:val="00F72C20"/>
    <w:rsid w:val="00F84422"/>
    <w:rsid w:val="00F87983"/>
    <w:rsid w:val="00F95F84"/>
    <w:rsid w:val="00FA4376"/>
    <w:rsid w:val="00FB21C5"/>
    <w:rsid w:val="00FB4F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C15D207-576E-44F1-9A62-AD1E7F0A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Overskrift1">
    <w:name w:val="heading 1"/>
    <w:basedOn w:val="Normal"/>
    <w:next w:val="Normal"/>
    <w:qFormat/>
    <w:pPr>
      <w:keepNext/>
      <w:ind w:left="1702" w:hanging="851"/>
      <w:jc w:val="both"/>
      <w:outlineLvl w:val="0"/>
    </w:pPr>
    <w:rPr>
      <w:b/>
      <w:u w:val="single"/>
    </w:rPr>
  </w:style>
  <w:style w:type="paragraph" w:styleId="Overskrift2">
    <w:name w:val="heading 2"/>
    <w:basedOn w:val="Normal"/>
    <w:next w:val="Normal"/>
    <w:qFormat/>
    <w:pPr>
      <w:keepNext/>
      <w:ind w:left="851"/>
      <w:jc w:val="both"/>
      <w:outlineLvl w:val="1"/>
    </w:pPr>
    <w:rPr>
      <w:u w:val="single"/>
    </w:rPr>
  </w:style>
  <w:style w:type="paragraph" w:styleId="Overskrift6">
    <w:name w:val="heading 6"/>
    <w:basedOn w:val="Normal"/>
    <w:next w:val="Normal"/>
    <w:qFormat/>
    <w:rsid w:val="00583970"/>
    <w:pPr>
      <w:spacing w:before="240" w:after="60"/>
      <w:outlineLvl w:val="5"/>
    </w:pPr>
    <w:rPr>
      <w:b/>
      <w:bCs/>
      <w:sz w:val="22"/>
      <w:szCs w:val="22"/>
    </w:rPr>
  </w:style>
  <w:style w:type="paragraph" w:styleId="Overskrift7">
    <w:name w:val="heading 7"/>
    <w:basedOn w:val="Normal"/>
    <w:next w:val="Normal"/>
    <w:qFormat/>
    <w:rsid w:val="00583970"/>
    <w:pPr>
      <w:spacing w:before="240" w:after="60"/>
      <w:outlineLvl w:val="6"/>
    </w:pPr>
    <w:rPr>
      <w:szCs w:val="24"/>
    </w:rPr>
  </w:style>
  <w:style w:type="paragraph" w:styleId="Overskrift9">
    <w:name w:val="heading 9"/>
    <w:basedOn w:val="Normal"/>
    <w:next w:val="Normal"/>
    <w:qFormat/>
    <w:rsid w:val="00583970"/>
    <w:pPr>
      <w:spacing w:before="240" w:after="60"/>
      <w:outlineLvl w:val="8"/>
    </w:pPr>
    <w:rPr>
      <w:rFonts w:ascii="Arial" w:hAnsi="Arial" w:cs="Arial"/>
      <w:sz w:val="22"/>
      <w:szCs w:val="2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Titel">
    <w:name w:val="Title"/>
    <w:basedOn w:val="Normal"/>
    <w:qFormat/>
    <w:pPr>
      <w:jc w:val="center"/>
    </w:pPr>
    <w:rPr>
      <w:b/>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rdtekst">
    <w:name w:val="Body Text"/>
    <w:basedOn w:val="Normal"/>
    <w:pPr>
      <w:jc w:val="both"/>
    </w:pPr>
    <w:rPr>
      <w:b/>
    </w:rPr>
  </w:style>
  <w:style w:type="paragraph" w:styleId="Brdtekst2">
    <w:name w:val="Body Text 2"/>
    <w:basedOn w:val="Normal"/>
    <w:pPr>
      <w:jc w:val="both"/>
    </w:pPr>
  </w:style>
  <w:style w:type="paragraph" w:styleId="Brdtekstindrykning">
    <w:name w:val="Body Text Indent"/>
    <w:basedOn w:val="Normal"/>
    <w:pPr>
      <w:ind w:left="1276" w:hanging="425"/>
      <w:jc w:val="both"/>
    </w:pPr>
    <w:rPr>
      <w:b/>
    </w:rPr>
  </w:style>
  <w:style w:type="paragraph" w:styleId="Brdtekstindrykning2">
    <w:name w:val="Body Text Indent 2"/>
    <w:basedOn w:val="Normal"/>
    <w:link w:val="Brdtekstindrykning2Tegn"/>
    <w:pPr>
      <w:tabs>
        <w:tab w:val="left" w:pos="1276"/>
      </w:tabs>
      <w:ind w:left="1276" w:hanging="425"/>
      <w:jc w:val="both"/>
    </w:pPr>
  </w:style>
  <w:style w:type="paragraph" w:styleId="Brdtekstindrykning3">
    <w:name w:val="Body Text Indent 3"/>
    <w:basedOn w:val="Normal"/>
    <w:link w:val="Brdtekstindrykning3Tegn"/>
    <w:pPr>
      <w:tabs>
        <w:tab w:val="left" w:pos="1560"/>
      </w:tabs>
      <w:ind w:left="1560" w:hanging="256"/>
      <w:jc w:val="both"/>
    </w:pPr>
  </w:style>
  <w:style w:type="character" w:styleId="Kommentarhenvisning">
    <w:name w:val="annotation reference"/>
    <w:semiHidden/>
    <w:rsid w:val="00583970"/>
    <w:rPr>
      <w:sz w:val="16"/>
    </w:rPr>
  </w:style>
  <w:style w:type="paragraph" w:styleId="Kommentartekst">
    <w:name w:val="annotation text"/>
    <w:basedOn w:val="Normal"/>
    <w:semiHidden/>
    <w:rsid w:val="00583970"/>
    <w:pPr>
      <w:spacing w:line="260" w:lineRule="exact"/>
    </w:pPr>
    <w:rPr>
      <w:sz w:val="20"/>
      <w:lang w:val="en-GB" w:eastAsia="en-US"/>
    </w:rPr>
  </w:style>
  <w:style w:type="character" w:customStyle="1" w:styleId="Brdtekstindrykning2Tegn">
    <w:name w:val="Brødtekstindrykning 2 Tegn"/>
    <w:link w:val="Brdtekstindrykning2"/>
    <w:locked/>
    <w:rsid w:val="00276047"/>
    <w:rPr>
      <w:sz w:val="24"/>
    </w:rPr>
  </w:style>
  <w:style w:type="character" w:customStyle="1" w:styleId="Brdtekstindrykning3Tegn">
    <w:name w:val="Brødtekstindrykning 3 Tegn"/>
    <w:link w:val="Brdtekstindrykning3"/>
    <w:locked/>
    <w:rsid w:val="00276047"/>
    <w:rPr>
      <w:sz w:val="24"/>
    </w:rPr>
  </w:style>
  <w:style w:type="character" w:styleId="Hyperlink">
    <w:name w:val="Hyperlink"/>
    <w:uiPriority w:val="99"/>
    <w:unhideWhenUsed/>
    <w:rsid w:val="005F76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033575">
      <w:bodyDiv w:val="1"/>
      <w:marLeft w:val="0"/>
      <w:marRight w:val="0"/>
      <w:marTop w:val="0"/>
      <w:marBottom w:val="0"/>
      <w:divBdr>
        <w:top w:val="none" w:sz="0" w:space="0" w:color="auto"/>
        <w:left w:val="none" w:sz="0" w:space="0" w:color="auto"/>
        <w:bottom w:val="none" w:sz="0" w:space="0" w:color="auto"/>
        <w:right w:val="none" w:sz="0" w:space="0" w:color="auto"/>
      </w:divBdr>
    </w:div>
    <w:div w:id="1807163603">
      <w:bodyDiv w:val="1"/>
      <w:marLeft w:val="0"/>
      <w:marRight w:val="0"/>
      <w:marTop w:val="0"/>
      <w:marBottom w:val="0"/>
      <w:divBdr>
        <w:top w:val="none" w:sz="0" w:space="0" w:color="auto"/>
        <w:left w:val="none" w:sz="0" w:space="0" w:color="auto"/>
        <w:bottom w:val="none" w:sz="0" w:space="0" w:color="auto"/>
        <w:right w:val="none" w:sz="0" w:space="0" w:color="auto"/>
      </w:divBdr>
    </w:div>
    <w:div w:id="211736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ldenbivirkning.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4280</Words>
  <Characters>26110</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30330</CharactersWithSpaces>
  <SharedDoc>false</SharedDoc>
  <HLinks>
    <vt:vector size="12" baseType="variant">
      <vt:variant>
        <vt:i4>7077950</vt:i4>
      </vt:variant>
      <vt:variant>
        <vt:i4>3</vt:i4>
      </vt:variant>
      <vt:variant>
        <vt:i4>0</vt:i4>
      </vt:variant>
      <vt:variant>
        <vt:i4>5</vt:i4>
      </vt:variant>
      <vt:variant>
        <vt:lpwstr>http://www.meldenbivirkning.dk/</vt:lpwstr>
      </vt:variant>
      <vt:variant>
        <vt:lpwstr/>
      </vt:variant>
      <vt:variant>
        <vt:i4>8192029</vt:i4>
      </vt:variant>
      <vt:variant>
        <vt:i4>2123</vt:i4>
      </vt:variant>
      <vt:variant>
        <vt:i4>1025</vt:i4>
      </vt:variant>
      <vt:variant>
        <vt:i4>1</vt:i4>
      </vt:variant>
      <vt:variant>
        <vt:lpwstr>cid:image004.jpg@01D117E9.E5553340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2024061001 _x000d_
Generel ensretning med DI SPC</dc:description>
  <cp:lastModifiedBy>Line Aaboe Würtz</cp:lastModifiedBy>
  <cp:revision>2</cp:revision>
  <cp:lastPrinted>2009-10-26T09:53:00Z</cp:lastPrinted>
  <dcterms:created xsi:type="dcterms:W3CDTF">2025-04-30T19:59:00Z</dcterms:created>
  <dcterms:modified xsi:type="dcterms:W3CDTF">2025-04-30T19:59:00Z</dcterms:modified>
  <cp:category/>
</cp:coreProperties>
</file>