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A52A6" w14:textId="77777777" w:rsidR="009260DE" w:rsidRPr="00600B28" w:rsidRDefault="0021526C" w:rsidP="009260DE">
      <w:pPr>
        <w:rPr>
          <w:sz w:val="24"/>
          <w:szCs w:val="24"/>
        </w:rPr>
      </w:pPr>
      <w:bookmarkStart w:id="0" w:name="_GoBack"/>
      <w:bookmarkEnd w:id="0"/>
      <w:r w:rsidRPr="00600B28">
        <w:rPr>
          <w:noProof/>
          <w:sz w:val="24"/>
          <w:szCs w:val="24"/>
          <w:lang w:eastAsia="da-DK"/>
        </w:rPr>
        <w:drawing>
          <wp:anchor distT="0" distB="0" distL="114300" distR="114300" simplePos="0" relativeHeight="251658240" behindDoc="0" locked="0" layoutInCell="1" allowOverlap="1" wp14:anchorId="420284FE" wp14:editId="75B4ED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00B28">
        <w:rPr>
          <w:sz w:val="24"/>
          <w:szCs w:val="24"/>
        </w:rPr>
        <w:br w:type="textWrapping" w:clear="all"/>
      </w:r>
    </w:p>
    <w:p w14:paraId="7E277238" w14:textId="5DCE46BF" w:rsidR="009260DE" w:rsidRPr="00600B28" w:rsidRDefault="009260DE" w:rsidP="009260DE">
      <w:pPr>
        <w:pStyle w:val="Titel"/>
        <w:tabs>
          <w:tab w:val="right" w:pos="9356"/>
        </w:tabs>
        <w:jc w:val="left"/>
        <w:rPr>
          <w:b w:val="0"/>
          <w:szCs w:val="24"/>
          <w:lang w:eastAsia="en-US"/>
        </w:rPr>
      </w:pPr>
      <w:r w:rsidRPr="00600B28">
        <w:rPr>
          <w:b w:val="0"/>
          <w:szCs w:val="24"/>
          <w:lang w:eastAsia="en-US"/>
        </w:rPr>
        <w:tab/>
      </w:r>
      <w:r w:rsidR="002C3AF5">
        <w:rPr>
          <w:szCs w:val="24"/>
        </w:rPr>
        <w:t>9. januar 2025</w:t>
      </w:r>
    </w:p>
    <w:p w14:paraId="4A55BB10" w14:textId="77777777" w:rsidR="009260DE" w:rsidRPr="00600B28" w:rsidRDefault="009260DE" w:rsidP="009260DE">
      <w:pPr>
        <w:pStyle w:val="Titel"/>
        <w:tabs>
          <w:tab w:val="left" w:pos="8222"/>
        </w:tabs>
        <w:jc w:val="left"/>
        <w:rPr>
          <w:b w:val="0"/>
          <w:szCs w:val="24"/>
        </w:rPr>
      </w:pPr>
    </w:p>
    <w:p w14:paraId="4FE71628" w14:textId="12292108" w:rsidR="00B42675" w:rsidRDefault="00B42675" w:rsidP="009260DE">
      <w:pPr>
        <w:pStyle w:val="Titel"/>
        <w:jc w:val="left"/>
        <w:rPr>
          <w:b w:val="0"/>
          <w:szCs w:val="24"/>
        </w:rPr>
      </w:pPr>
    </w:p>
    <w:p w14:paraId="709EE179" w14:textId="77777777" w:rsidR="005F638A" w:rsidRPr="00600B28" w:rsidRDefault="005F638A" w:rsidP="009260DE">
      <w:pPr>
        <w:pStyle w:val="Titel"/>
        <w:jc w:val="left"/>
        <w:rPr>
          <w:b w:val="0"/>
          <w:szCs w:val="24"/>
        </w:rPr>
      </w:pPr>
    </w:p>
    <w:p w14:paraId="35609982" w14:textId="77777777" w:rsidR="009260DE" w:rsidRPr="00600B28" w:rsidRDefault="009260DE" w:rsidP="009260DE">
      <w:pPr>
        <w:jc w:val="center"/>
        <w:rPr>
          <w:b/>
          <w:sz w:val="24"/>
          <w:szCs w:val="24"/>
        </w:rPr>
      </w:pPr>
      <w:r w:rsidRPr="00600B28">
        <w:rPr>
          <w:b/>
          <w:sz w:val="24"/>
          <w:szCs w:val="24"/>
        </w:rPr>
        <w:t>PRODUKTRESUMÉ</w:t>
      </w:r>
    </w:p>
    <w:p w14:paraId="55EDD742" w14:textId="77777777" w:rsidR="009260DE" w:rsidRPr="00600B28" w:rsidRDefault="009260DE" w:rsidP="009260DE">
      <w:pPr>
        <w:jc w:val="center"/>
        <w:rPr>
          <w:b/>
          <w:sz w:val="24"/>
          <w:szCs w:val="24"/>
        </w:rPr>
      </w:pPr>
    </w:p>
    <w:p w14:paraId="2067E050" w14:textId="77777777" w:rsidR="009260DE" w:rsidRPr="00600B28" w:rsidRDefault="009260DE" w:rsidP="009260DE">
      <w:pPr>
        <w:jc w:val="center"/>
        <w:rPr>
          <w:b/>
          <w:sz w:val="24"/>
          <w:szCs w:val="24"/>
        </w:rPr>
      </w:pPr>
      <w:r w:rsidRPr="00600B28">
        <w:rPr>
          <w:b/>
          <w:sz w:val="24"/>
          <w:szCs w:val="24"/>
        </w:rPr>
        <w:t>for</w:t>
      </w:r>
    </w:p>
    <w:p w14:paraId="4C150EAA" w14:textId="77777777" w:rsidR="000B058C" w:rsidRPr="00600B28" w:rsidRDefault="000B058C" w:rsidP="009260DE">
      <w:pPr>
        <w:jc w:val="center"/>
        <w:rPr>
          <w:b/>
          <w:sz w:val="24"/>
          <w:szCs w:val="24"/>
        </w:rPr>
      </w:pPr>
    </w:p>
    <w:p w14:paraId="5EE07309" w14:textId="3BBBD854" w:rsidR="009260DE" w:rsidRPr="00600B28" w:rsidRDefault="006064C6" w:rsidP="009260DE">
      <w:pPr>
        <w:jc w:val="center"/>
        <w:rPr>
          <w:b/>
          <w:sz w:val="24"/>
          <w:szCs w:val="24"/>
        </w:rPr>
      </w:pPr>
      <w:proofErr w:type="spellStart"/>
      <w:r>
        <w:rPr>
          <w:b/>
          <w:sz w:val="24"/>
          <w:szCs w:val="24"/>
        </w:rPr>
        <w:t>Minoxidil</w:t>
      </w:r>
      <w:proofErr w:type="spellEnd"/>
      <w:r>
        <w:rPr>
          <w:b/>
          <w:sz w:val="24"/>
          <w:szCs w:val="24"/>
        </w:rPr>
        <w:t xml:space="preserve"> "</w:t>
      </w:r>
      <w:proofErr w:type="spellStart"/>
      <w:r>
        <w:rPr>
          <w:b/>
          <w:sz w:val="24"/>
          <w:szCs w:val="24"/>
        </w:rPr>
        <w:t>Intermed</w:t>
      </w:r>
      <w:proofErr w:type="spellEnd"/>
      <w:r>
        <w:rPr>
          <w:b/>
          <w:sz w:val="24"/>
          <w:szCs w:val="24"/>
        </w:rPr>
        <w:t>"</w:t>
      </w:r>
      <w:r w:rsidR="00A83449" w:rsidRPr="00600B28">
        <w:rPr>
          <w:b/>
          <w:sz w:val="24"/>
          <w:szCs w:val="24"/>
        </w:rPr>
        <w:t xml:space="preserve">, </w:t>
      </w:r>
      <w:proofErr w:type="spellStart"/>
      <w:r w:rsidR="00A83449" w:rsidRPr="00600B28">
        <w:rPr>
          <w:b/>
          <w:sz w:val="24"/>
          <w:szCs w:val="24"/>
        </w:rPr>
        <w:t>kutanskum</w:t>
      </w:r>
      <w:proofErr w:type="spellEnd"/>
    </w:p>
    <w:p w14:paraId="63AA13F5" w14:textId="77777777" w:rsidR="009260DE" w:rsidRPr="00600B28" w:rsidRDefault="009260DE" w:rsidP="009260DE">
      <w:pPr>
        <w:jc w:val="both"/>
        <w:rPr>
          <w:sz w:val="24"/>
          <w:szCs w:val="24"/>
        </w:rPr>
      </w:pPr>
    </w:p>
    <w:p w14:paraId="0ECC893B" w14:textId="77777777" w:rsidR="009260DE" w:rsidRPr="00600B28" w:rsidRDefault="009260DE" w:rsidP="009260DE">
      <w:pPr>
        <w:jc w:val="both"/>
        <w:rPr>
          <w:sz w:val="24"/>
          <w:szCs w:val="24"/>
        </w:rPr>
      </w:pPr>
    </w:p>
    <w:p w14:paraId="57B94D23" w14:textId="77777777" w:rsidR="009260DE" w:rsidRPr="00600B28" w:rsidRDefault="009260DE" w:rsidP="009260DE">
      <w:pPr>
        <w:tabs>
          <w:tab w:val="left" w:pos="851"/>
        </w:tabs>
        <w:ind w:left="851" w:hanging="851"/>
        <w:rPr>
          <w:b/>
          <w:sz w:val="24"/>
          <w:szCs w:val="24"/>
        </w:rPr>
      </w:pPr>
      <w:r w:rsidRPr="00600B28">
        <w:rPr>
          <w:b/>
          <w:sz w:val="24"/>
          <w:szCs w:val="24"/>
        </w:rPr>
        <w:t>0.</w:t>
      </w:r>
      <w:r w:rsidRPr="00600B28">
        <w:rPr>
          <w:b/>
          <w:sz w:val="24"/>
          <w:szCs w:val="24"/>
        </w:rPr>
        <w:tab/>
        <w:t>D.SP.NR.</w:t>
      </w:r>
    </w:p>
    <w:p w14:paraId="7AD11419" w14:textId="0B07C20F" w:rsidR="009260DE" w:rsidRPr="00600B28" w:rsidRDefault="00A83449" w:rsidP="009260DE">
      <w:pPr>
        <w:tabs>
          <w:tab w:val="left" w:pos="851"/>
        </w:tabs>
        <w:ind w:left="851"/>
        <w:rPr>
          <w:sz w:val="24"/>
          <w:szCs w:val="24"/>
        </w:rPr>
      </w:pPr>
      <w:r w:rsidRPr="00600B28">
        <w:rPr>
          <w:sz w:val="24"/>
          <w:szCs w:val="24"/>
        </w:rPr>
        <w:t>3</w:t>
      </w:r>
      <w:r w:rsidR="006064C6">
        <w:rPr>
          <w:sz w:val="24"/>
          <w:szCs w:val="24"/>
        </w:rPr>
        <w:t>3184</w:t>
      </w:r>
    </w:p>
    <w:p w14:paraId="41FD01DC" w14:textId="77777777" w:rsidR="009260DE" w:rsidRPr="00600B28" w:rsidRDefault="009260DE" w:rsidP="009260DE">
      <w:pPr>
        <w:tabs>
          <w:tab w:val="left" w:pos="851"/>
        </w:tabs>
        <w:ind w:left="851"/>
        <w:rPr>
          <w:sz w:val="24"/>
          <w:szCs w:val="24"/>
        </w:rPr>
      </w:pPr>
    </w:p>
    <w:p w14:paraId="223D3BA7" w14:textId="77777777" w:rsidR="009260DE" w:rsidRPr="00600B28" w:rsidRDefault="009260DE" w:rsidP="009260DE">
      <w:pPr>
        <w:tabs>
          <w:tab w:val="left" w:pos="851"/>
        </w:tabs>
        <w:ind w:left="851" w:hanging="851"/>
        <w:rPr>
          <w:b/>
          <w:sz w:val="24"/>
          <w:szCs w:val="24"/>
        </w:rPr>
      </w:pPr>
      <w:r w:rsidRPr="00600B28">
        <w:rPr>
          <w:b/>
          <w:sz w:val="24"/>
          <w:szCs w:val="24"/>
        </w:rPr>
        <w:t>1.</w:t>
      </w:r>
      <w:r w:rsidRPr="00600B28">
        <w:rPr>
          <w:b/>
          <w:sz w:val="24"/>
          <w:szCs w:val="24"/>
        </w:rPr>
        <w:tab/>
        <w:t>LÆGEMIDLETS NAVN</w:t>
      </w:r>
    </w:p>
    <w:p w14:paraId="22262A45" w14:textId="4962ABB1" w:rsidR="009260DE" w:rsidRPr="00600B28" w:rsidRDefault="006064C6" w:rsidP="009260DE">
      <w:pPr>
        <w:tabs>
          <w:tab w:val="left" w:pos="851"/>
        </w:tabs>
        <w:ind w:left="851"/>
        <w:rPr>
          <w:sz w:val="24"/>
          <w:szCs w:val="24"/>
        </w:rPr>
      </w:pPr>
      <w:proofErr w:type="spellStart"/>
      <w:r>
        <w:rPr>
          <w:sz w:val="24"/>
          <w:szCs w:val="24"/>
        </w:rPr>
        <w:t>Minoxidil</w:t>
      </w:r>
      <w:proofErr w:type="spellEnd"/>
      <w:r>
        <w:rPr>
          <w:sz w:val="24"/>
          <w:szCs w:val="24"/>
        </w:rPr>
        <w:t xml:space="preserve"> "</w:t>
      </w:r>
      <w:proofErr w:type="spellStart"/>
      <w:r>
        <w:rPr>
          <w:sz w:val="24"/>
          <w:szCs w:val="24"/>
        </w:rPr>
        <w:t>Intermed</w:t>
      </w:r>
      <w:proofErr w:type="spellEnd"/>
      <w:r>
        <w:rPr>
          <w:sz w:val="24"/>
          <w:szCs w:val="24"/>
        </w:rPr>
        <w:t>"</w:t>
      </w:r>
    </w:p>
    <w:p w14:paraId="2D30602D" w14:textId="77777777" w:rsidR="009260DE" w:rsidRPr="00600B28" w:rsidRDefault="009260DE" w:rsidP="009260DE">
      <w:pPr>
        <w:tabs>
          <w:tab w:val="left" w:pos="851"/>
        </w:tabs>
        <w:ind w:left="851"/>
        <w:rPr>
          <w:sz w:val="24"/>
          <w:szCs w:val="24"/>
        </w:rPr>
      </w:pPr>
    </w:p>
    <w:p w14:paraId="33E66049" w14:textId="77777777" w:rsidR="009260DE" w:rsidRPr="00600B28" w:rsidRDefault="009260DE" w:rsidP="009260DE">
      <w:pPr>
        <w:tabs>
          <w:tab w:val="left" w:pos="851"/>
        </w:tabs>
        <w:ind w:left="851" w:hanging="851"/>
        <w:rPr>
          <w:b/>
          <w:sz w:val="24"/>
          <w:szCs w:val="24"/>
        </w:rPr>
      </w:pPr>
      <w:r w:rsidRPr="00600B28">
        <w:rPr>
          <w:b/>
          <w:sz w:val="24"/>
          <w:szCs w:val="24"/>
        </w:rPr>
        <w:t>2.</w:t>
      </w:r>
      <w:r w:rsidRPr="00600B28">
        <w:rPr>
          <w:b/>
          <w:sz w:val="24"/>
          <w:szCs w:val="24"/>
        </w:rPr>
        <w:tab/>
        <w:t>KVALITATIV OG KVANTITATIV SAMMENSÆTNING</w:t>
      </w:r>
    </w:p>
    <w:p w14:paraId="6A275D57" w14:textId="77777777" w:rsidR="00510121" w:rsidRPr="00600B28" w:rsidRDefault="00510121" w:rsidP="00FA407C">
      <w:pPr>
        <w:ind w:left="851"/>
        <w:rPr>
          <w:sz w:val="24"/>
          <w:szCs w:val="24"/>
          <w:lang w:val="fr-FR" w:eastAsia="el-GR"/>
        </w:rPr>
      </w:pPr>
      <w:r w:rsidRPr="00600B28">
        <w:rPr>
          <w:sz w:val="24"/>
          <w:szCs w:val="24"/>
          <w:lang w:bidi="da-DK"/>
        </w:rPr>
        <w:t xml:space="preserve">Hvert gram </w:t>
      </w:r>
      <w:proofErr w:type="spellStart"/>
      <w:r w:rsidRPr="00600B28">
        <w:rPr>
          <w:sz w:val="24"/>
          <w:szCs w:val="24"/>
          <w:lang w:bidi="da-DK"/>
        </w:rPr>
        <w:t>kutanskum</w:t>
      </w:r>
      <w:proofErr w:type="spellEnd"/>
      <w:r w:rsidRPr="00600B28">
        <w:rPr>
          <w:sz w:val="24"/>
          <w:szCs w:val="24"/>
          <w:lang w:bidi="da-DK"/>
        </w:rPr>
        <w:t xml:space="preserve"> indeholder 50 mg </w:t>
      </w:r>
      <w:proofErr w:type="spellStart"/>
      <w:r w:rsidRPr="00600B28">
        <w:rPr>
          <w:sz w:val="24"/>
          <w:szCs w:val="24"/>
          <w:lang w:bidi="da-DK"/>
        </w:rPr>
        <w:t>minoxidil</w:t>
      </w:r>
      <w:proofErr w:type="spellEnd"/>
      <w:r w:rsidRPr="00600B28">
        <w:rPr>
          <w:sz w:val="24"/>
          <w:szCs w:val="24"/>
          <w:lang w:bidi="da-DK"/>
        </w:rPr>
        <w:t xml:space="preserve"> (5 % w/w).</w:t>
      </w:r>
    </w:p>
    <w:p w14:paraId="0334BE6E" w14:textId="77777777" w:rsidR="00510121" w:rsidRPr="00600B28" w:rsidRDefault="00510121" w:rsidP="00FA407C">
      <w:pPr>
        <w:ind w:left="851"/>
        <w:rPr>
          <w:sz w:val="24"/>
          <w:szCs w:val="24"/>
          <w:lang w:val="fr-FR" w:eastAsia="el-GR"/>
        </w:rPr>
      </w:pPr>
    </w:p>
    <w:p w14:paraId="197A440D" w14:textId="77777777" w:rsidR="00510121" w:rsidRPr="00600B28" w:rsidRDefault="00510121" w:rsidP="00FA407C">
      <w:pPr>
        <w:ind w:left="851"/>
        <w:rPr>
          <w:sz w:val="24"/>
          <w:szCs w:val="24"/>
          <w:lang w:eastAsia="el-GR"/>
        </w:rPr>
      </w:pPr>
      <w:r w:rsidRPr="00600B28">
        <w:rPr>
          <w:sz w:val="24"/>
          <w:szCs w:val="24"/>
          <w:u w:val="single"/>
          <w:lang w:bidi="da-DK"/>
        </w:rPr>
        <w:t xml:space="preserve">Hjælpestoffer, </w:t>
      </w:r>
      <w:r w:rsidRPr="00600B28">
        <w:rPr>
          <w:sz w:val="24"/>
          <w:szCs w:val="24"/>
          <w:u w:val="single"/>
        </w:rPr>
        <w:t>som behandleren skal være opmærksom på</w:t>
      </w:r>
      <w:r w:rsidRPr="00600B28">
        <w:rPr>
          <w:sz w:val="24"/>
          <w:szCs w:val="24"/>
          <w:u w:val="single"/>
          <w:lang w:bidi="da-DK"/>
        </w:rPr>
        <w:t xml:space="preserve">: </w:t>
      </w:r>
    </w:p>
    <w:p w14:paraId="02916226" w14:textId="77777777" w:rsidR="00510121" w:rsidRPr="00600B28" w:rsidRDefault="00510121" w:rsidP="00FA407C">
      <w:pPr>
        <w:ind w:left="851"/>
        <w:rPr>
          <w:sz w:val="24"/>
          <w:szCs w:val="24"/>
          <w:lang w:eastAsia="el-GR"/>
        </w:rPr>
      </w:pPr>
      <w:r w:rsidRPr="00600B28">
        <w:rPr>
          <w:sz w:val="24"/>
          <w:szCs w:val="24"/>
          <w:lang w:bidi="da-DK"/>
        </w:rPr>
        <w:t xml:space="preserve">Dette lægemiddel indeholder 560 mg </w:t>
      </w:r>
      <w:proofErr w:type="spellStart"/>
      <w:r w:rsidRPr="00600B28">
        <w:rPr>
          <w:sz w:val="24"/>
          <w:szCs w:val="24"/>
          <w:lang w:bidi="da-DK"/>
        </w:rPr>
        <w:t>ethanol</w:t>
      </w:r>
      <w:proofErr w:type="spellEnd"/>
      <w:r w:rsidRPr="00600B28">
        <w:rPr>
          <w:sz w:val="24"/>
          <w:szCs w:val="24"/>
          <w:lang w:bidi="da-DK"/>
        </w:rPr>
        <w:t xml:space="preserve">, 1 mg </w:t>
      </w:r>
      <w:proofErr w:type="spellStart"/>
      <w:r w:rsidRPr="00600B28">
        <w:rPr>
          <w:sz w:val="24"/>
          <w:szCs w:val="24"/>
          <w:lang w:bidi="da-DK"/>
        </w:rPr>
        <w:t>butylhydroxytoluen</w:t>
      </w:r>
      <w:proofErr w:type="spellEnd"/>
      <w:r w:rsidRPr="00600B28">
        <w:rPr>
          <w:sz w:val="24"/>
          <w:szCs w:val="24"/>
          <w:lang w:bidi="da-DK"/>
        </w:rPr>
        <w:t xml:space="preserve">, 11,6 mg </w:t>
      </w:r>
      <w:proofErr w:type="spellStart"/>
      <w:r w:rsidRPr="00600B28">
        <w:rPr>
          <w:sz w:val="24"/>
          <w:szCs w:val="24"/>
          <w:lang w:bidi="da-DK"/>
        </w:rPr>
        <w:t>cetylalkohol</w:t>
      </w:r>
      <w:proofErr w:type="spellEnd"/>
      <w:r w:rsidRPr="00600B28">
        <w:rPr>
          <w:sz w:val="24"/>
          <w:szCs w:val="24"/>
          <w:lang w:bidi="da-DK"/>
        </w:rPr>
        <w:t xml:space="preserve"> og 5,3 mg </w:t>
      </w:r>
      <w:proofErr w:type="spellStart"/>
      <w:r w:rsidRPr="00600B28">
        <w:rPr>
          <w:sz w:val="24"/>
          <w:szCs w:val="24"/>
          <w:lang w:bidi="da-DK"/>
        </w:rPr>
        <w:t>stearylalkohol</w:t>
      </w:r>
      <w:proofErr w:type="spellEnd"/>
      <w:r w:rsidRPr="00600B28">
        <w:rPr>
          <w:sz w:val="24"/>
          <w:szCs w:val="24"/>
          <w:lang w:bidi="da-DK"/>
        </w:rPr>
        <w:t>.</w:t>
      </w:r>
    </w:p>
    <w:p w14:paraId="1E6EF17F" w14:textId="77777777" w:rsidR="00510121" w:rsidRPr="00600B28" w:rsidRDefault="00510121" w:rsidP="00FA407C">
      <w:pPr>
        <w:ind w:left="851"/>
        <w:rPr>
          <w:sz w:val="24"/>
          <w:szCs w:val="24"/>
          <w:lang w:eastAsia="el-GR"/>
        </w:rPr>
      </w:pPr>
    </w:p>
    <w:p w14:paraId="2808A45E" w14:textId="213356A1" w:rsidR="009260DE" w:rsidRPr="00600B28" w:rsidRDefault="00510121" w:rsidP="00FA407C">
      <w:pPr>
        <w:ind w:left="851"/>
        <w:rPr>
          <w:sz w:val="24"/>
          <w:szCs w:val="24"/>
        </w:rPr>
      </w:pPr>
      <w:r w:rsidRPr="00600B28">
        <w:rPr>
          <w:sz w:val="24"/>
          <w:szCs w:val="24"/>
        </w:rPr>
        <w:t>Alle hjælpestoffer er anført under pkt. 6.1.</w:t>
      </w:r>
    </w:p>
    <w:p w14:paraId="6E966770" w14:textId="77777777" w:rsidR="009260DE" w:rsidRPr="00600B28" w:rsidRDefault="009260DE" w:rsidP="00FA407C">
      <w:pPr>
        <w:ind w:left="851"/>
        <w:rPr>
          <w:sz w:val="24"/>
          <w:szCs w:val="24"/>
        </w:rPr>
      </w:pPr>
    </w:p>
    <w:p w14:paraId="1B0B23DC" w14:textId="77777777" w:rsidR="009260DE" w:rsidRPr="00600B28" w:rsidRDefault="009260DE" w:rsidP="009260DE">
      <w:pPr>
        <w:tabs>
          <w:tab w:val="left" w:pos="851"/>
        </w:tabs>
        <w:ind w:left="851" w:hanging="851"/>
        <w:rPr>
          <w:b/>
          <w:sz w:val="24"/>
          <w:szCs w:val="24"/>
        </w:rPr>
      </w:pPr>
      <w:r w:rsidRPr="00600B28">
        <w:rPr>
          <w:b/>
          <w:sz w:val="24"/>
          <w:szCs w:val="24"/>
        </w:rPr>
        <w:t>3.</w:t>
      </w:r>
      <w:r w:rsidRPr="00600B28">
        <w:rPr>
          <w:b/>
          <w:sz w:val="24"/>
          <w:szCs w:val="24"/>
        </w:rPr>
        <w:tab/>
        <w:t>LÆGEMIDDELFORM</w:t>
      </w:r>
    </w:p>
    <w:p w14:paraId="23E95455" w14:textId="37C0DC72" w:rsidR="00510121" w:rsidRPr="00600B28" w:rsidRDefault="00510121" w:rsidP="00FA407C">
      <w:pPr>
        <w:ind w:left="851"/>
        <w:rPr>
          <w:sz w:val="24"/>
          <w:szCs w:val="24"/>
          <w:lang w:eastAsia="el-GR"/>
        </w:rPr>
      </w:pPr>
      <w:proofErr w:type="spellStart"/>
      <w:r w:rsidRPr="00600B28">
        <w:rPr>
          <w:sz w:val="24"/>
          <w:szCs w:val="24"/>
          <w:lang w:bidi="da-DK"/>
        </w:rPr>
        <w:t>Kutanskum</w:t>
      </w:r>
      <w:proofErr w:type="spellEnd"/>
    </w:p>
    <w:p w14:paraId="49550C42" w14:textId="77777777" w:rsidR="00510121" w:rsidRPr="00600B28" w:rsidRDefault="00510121" w:rsidP="00FA407C">
      <w:pPr>
        <w:ind w:left="851"/>
        <w:rPr>
          <w:sz w:val="24"/>
          <w:szCs w:val="24"/>
          <w:lang w:eastAsia="el-GR"/>
        </w:rPr>
      </w:pPr>
    </w:p>
    <w:p w14:paraId="5EC40F79" w14:textId="77777777" w:rsidR="00510121" w:rsidRPr="00600B28" w:rsidRDefault="00510121" w:rsidP="00FA407C">
      <w:pPr>
        <w:ind w:left="851"/>
        <w:rPr>
          <w:sz w:val="24"/>
          <w:szCs w:val="24"/>
          <w:lang w:eastAsia="el-GR"/>
        </w:rPr>
      </w:pPr>
      <w:r w:rsidRPr="00600B28">
        <w:rPr>
          <w:sz w:val="24"/>
          <w:szCs w:val="24"/>
          <w:lang w:bidi="da-DK"/>
        </w:rPr>
        <w:t xml:space="preserve">Hvidt til gulligt cremet </w:t>
      </w:r>
      <w:proofErr w:type="spellStart"/>
      <w:r w:rsidRPr="00600B28">
        <w:rPr>
          <w:sz w:val="24"/>
          <w:szCs w:val="24"/>
          <w:lang w:bidi="da-DK"/>
        </w:rPr>
        <w:t>kutanskum</w:t>
      </w:r>
      <w:proofErr w:type="spellEnd"/>
      <w:r w:rsidRPr="00600B28">
        <w:rPr>
          <w:sz w:val="24"/>
          <w:szCs w:val="24"/>
          <w:lang w:bidi="da-DK"/>
        </w:rPr>
        <w:t>.</w:t>
      </w:r>
    </w:p>
    <w:p w14:paraId="5331FA28" w14:textId="77777777" w:rsidR="009260DE" w:rsidRPr="00600B28" w:rsidRDefault="009260DE" w:rsidP="009260DE">
      <w:pPr>
        <w:tabs>
          <w:tab w:val="left" w:pos="851"/>
        </w:tabs>
        <w:ind w:left="851"/>
        <w:rPr>
          <w:sz w:val="24"/>
          <w:szCs w:val="24"/>
        </w:rPr>
      </w:pPr>
    </w:p>
    <w:p w14:paraId="3F56BD8D" w14:textId="77777777" w:rsidR="009260DE" w:rsidRPr="00600B28" w:rsidRDefault="009260DE" w:rsidP="009260DE">
      <w:pPr>
        <w:tabs>
          <w:tab w:val="left" w:pos="851"/>
        </w:tabs>
        <w:ind w:left="851"/>
        <w:rPr>
          <w:sz w:val="24"/>
          <w:szCs w:val="24"/>
        </w:rPr>
      </w:pPr>
    </w:p>
    <w:p w14:paraId="7DB2AF13" w14:textId="77777777" w:rsidR="009260DE" w:rsidRPr="00600B28" w:rsidRDefault="009260DE" w:rsidP="009260DE">
      <w:pPr>
        <w:tabs>
          <w:tab w:val="left" w:pos="851"/>
        </w:tabs>
        <w:ind w:left="851" w:hanging="851"/>
        <w:rPr>
          <w:b/>
          <w:sz w:val="24"/>
          <w:szCs w:val="24"/>
        </w:rPr>
      </w:pPr>
      <w:r w:rsidRPr="00600B28">
        <w:rPr>
          <w:b/>
          <w:sz w:val="24"/>
          <w:szCs w:val="24"/>
        </w:rPr>
        <w:t>4.</w:t>
      </w:r>
      <w:r w:rsidRPr="00600B28">
        <w:rPr>
          <w:b/>
          <w:sz w:val="24"/>
          <w:szCs w:val="24"/>
        </w:rPr>
        <w:tab/>
        <w:t>KLINISKE OPLYSNINGER</w:t>
      </w:r>
    </w:p>
    <w:p w14:paraId="4AF35879" w14:textId="77777777" w:rsidR="009260DE" w:rsidRPr="00600B28" w:rsidRDefault="009260DE" w:rsidP="009260DE">
      <w:pPr>
        <w:tabs>
          <w:tab w:val="left" w:pos="851"/>
        </w:tabs>
        <w:ind w:left="851"/>
        <w:rPr>
          <w:b/>
          <w:sz w:val="24"/>
          <w:szCs w:val="24"/>
        </w:rPr>
      </w:pPr>
    </w:p>
    <w:p w14:paraId="7495FB70" w14:textId="77777777" w:rsidR="009260DE" w:rsidRPr="00600B28" w:rsidRDefault="009260DE" w:rsidP="009260DE">
      <w:pPr>
        <w:tabs>
          <w:tab w:val="left" w:pos="851"/>
        </w:tabs>
        <w:ind w:left="851" w:hanging="851"/>
        <w:rPr>
          <w:b/>
          <w:sz w:val="24"/>
          <w:szCs w:val="24"/>
          <w:u w:val="single"/>
        </w:rPr>
      </w:pPr>
      <w:r w:rsidRPr="00600B28">
        <w:rPr>
          <w:b/>
          <w:sz w:val="24"/>
          <w:szCs w:val="24"/>
        </w:rPr>
        <w:t>4.1</w:t>
      </w:r>
      <w:r w:rsidRPr="00600B28">
        <w:rPr>
          <w:b/>
          <w:sz w:val="24"/>
          <w:szCs w:val="24"/>
        </w:rPr>
        <w:tab/>
        <w:t>Terapeutiske indikationer</w:t>
      </w:r>
    </w:p>
    <w:p w14:paraId="15A33392" w14:textId="77777777" w:rsidR="00510121" w:rsidRPr="00600B28" w:rsidRDefault="00510121" w:rsidP="00FA407C">
      <w:pPr>
        <w:ind w:left="851"/>
        <w:rPr>
          <w:sz w:val="24"/>
          <w:szCs w:val="24"/>
          <w:lang w:eastAsia="el-GR"/>
        </w:rPr>
      </w:pPr>
      <w:r w:rsidRPr="00600B28">
        <w:rPr>
          <w:sz w:val="24"/>
          <w:szCs w:val="24"/>
          <w:lang w:bidi="da-DK"/>
        </w:rPr>
        <w:t xml:space="preserve">Til behandling af </w:t>
      </w:r>
      <w:proofErr w:type="spellStart"/>
      <w:r w:rsidRPr="00600B28">
        <w:rPr>
          <w:sz w:val="24"/>
          <w:szCs w:val="24"/>
          <w:lang w:bidi="da-DK"/>
        </w:rPr>
        <w:t>androgenetisk</w:t>
      </w:r>
      <w:proofErr w:type="spellEnd"/>
      <w:r w:rsidRPr="00600B28">
        <w:rPr>
          <w:sz w:val="24"/>
          <w:szCs w:val="24"/>
          <w:lang w:bidi="da-DK"/>
        </w:rPr>
        <w:t xml:space="preserve"> </w:t>
      </w:r>
      <w:proofErr w:type="spellStart"/>
      <w:r w:rsidRPr="00600B28">
        <w:rPr>
          <w:sz w:val="24"/>
          <w:szCs w:val="24"/>
          <w:lang w:bidi="da-DK"/>
        </w:rPr>
        <w:t>alopeci</w:t>
      </w:r>
      <w:proofErr w:type="spellEnd"/>
      <w:r w:rsidRPr="00600B28">
        <w:rPr>
          <w:sz w:val="24"/>
          <w:szCs w:val="24"/>
          <w:lang w:bidi="da-DK"/>
        </w:rPr>
        <w:t xml:space="preserve"> hos voksne mænd.</w:t>
      </w:r>
    </w:p>
    <w:p w14:paraId="65D0C4E4" w14:textId="77777777" w:rsidR="009260DE" w:rsidRPr="00600B28" w:rsidRDefault="009260DE" w:rsidP="009260DE">
      <w:pPr>
        <w:tabs>
          <w:tab w:val="left" w:pos="851"/>
        </w:tabs>
        <w:ind w:left="851"/>
        <w:rPr>
          <w:sz w:val="24"/>
          <w:szCs w:val="24"/>
        </w:rPr>
      </w:pPr>
    </w:p>
    <w:p w14:paraId="151E5345" w14:textId="77777777" w:rsidR="009260DE" w:rsidRPr="00600B28" w:rsidRDefault="009260DE" w:rsidP="009260DE">
      <w:pPr>
        <w:tabs>
          <w:tab w:val="left" w:pos="851"/>
        </w:tabs>
        <w:ind w:left="851" w:hanging="851"/>
        <w:rPr>
          <w:b/>
          <w:sz w:val="24"/>
          <w:szCs w:val="24"/>
        </w:rPr>
      </w:pPr>
      <w:r w:rsidRPr="00600B28">
        <w:rPr>
          <w:b/>
          <w:sz w:val="24"/>
          <w:szCs w:val="24"/>
        </w:rPr>
        <w:t>4.2</w:t>
      </w:r>
      <w:r w:rsidRPr="00600B28">
        <w:rPr>
          <w:b/>
          <w:sz w:val="24"/>
          <w:szCs w:val="24"/>
        </w:rPr>
        <w:tab/>
        <w:t xml:space="preserve">Dosering og </w:t>
      </w:r>
      <w:r w:rsidR="002C1EC0" w:rsidRPr="00600B28">
        <w:rPr>
          <w:b/>
          <w:sz w:val="24"/>
          <w:szCs w:val="24"/>
        </w:rPr>
        <w:t>administration</w:t>
      </w:r>
    </w:p>
    <w:p w14:paraId="30609FC8" w14:textId="77777777" w:rsidR="00600B28" w:rsidRDefault="00600B28" w:rsidP="00FA407C">
      <w:pPr>
        <w:ind w:left="851"/>
        <w:rPr>
          <w:sz w:val="24"/>
          <w:szCs w:val="24"/>
          <w:lang w:bidi="da-DK"/>
        </w:rPr>
      </w:pPr>
    </w:p>
    <w:p w14:paraId="7615E1F6" w14:textId="7CD5C7D8" w:rsidR="00510121" w:rsidRPr="00600B28" w:rsidRDefault="00510121" w:rsidP="00FA407C">
      <w:pPr>
        <w:ind w:left="851"/>
        <w:rPr>
          <w:sz w:val="24"/>
          <w:szCs w:val="24"/>
          <w:u w:val="single"/>
        </w:rPr>
      </w:pPr>
      <w:r w:rsidRPr="00600B28">
        <w:rPr>
          <w:sz w:val="24"/>
          <w:szCs w:val="24"/>
          <w:u w:val="single"/>
          <w:lang w:bidi="da-DK"/>
        </w:rPr>
        <w:t>Dosering</w:t>
      </w:r>
    </w:p>
    <w:p w14:paraId="408A9C25" w14:textId="5BFE3DC2" w:rsidR="00510121" w:rsidRPr="00600B28" w:rsidRDefault="006064C6" w:rsidP="00FA407C">
      <w:pPr>
        <w:ind w:left="851"/>
        <w:rPr>
          <w:sz w:val="24"/>
          <w:szCs w:val="24"/>
        </w:rPr>
      </w:pPr>
      <w:proofErr w:type="spellStart"/>
      <w:r>
        <w:rPr>
          <w:sz w:val="24"/>
          <w:szCs w:val="24"/>
          <w:lang w:bidi="da-DK"/>
        </w:rPr>
        <w:t>Minoxidil</w:t>
      </w:r>
      <w:proofErr w:type="spellEnd"/>
      <w:r>
        <w:rPr>
          <w:sz w:val="24"/>
          <w:szCs w:val="24"/>
          <w:lang w:bidi="da-DK"/>
        </w:rPr>
        <w:t xml:space="preserve"> "</w:t>
      </w:r>
      <w:proofErr w:type="spellStart"/>
      <w:r>
        <w:rPr>
          <w:sz w:val="24"/>
          <w:szCs w:val="24"/>
          <w:lang w:bidi="da-DK"/>
        </w:rPr>
        <w:t>Intermed</w:t>
      </w:r>
      <w:proofErr w:type="spellEnd"/>
      <w:r>
        <w:rPr>
          <w:sz w:val="24"/>
          <w:szCs w:val="24"/>
          <w:lang w:bidi="da-DK"/>
        </w:rPr>
        <w:t>"</w:t>
      </w:r>
      <w:r w:rsidR="00510121" w:rsidRPr="00600B28">
        <w:rPr>
          <w:sz w:val="24"/>
          <w:szCs w:val="24"/>
          <w:lang w:bidi="da-DK"/>
        </w:rPr>
        <w:t xml:space="preserve"> er kun til </w:t>
      </w:r>
      <w:proofErr w:type="spellStart"/>
      <w:r w:rsidR="00510121" w:rsidRPr="00600B28">
        <w:rPr>
          <w:sz w:val="24"/>
          <w:szCs w:val="24"/>
          <w:lang w:bidi="da-DK"/>
        </w:rPr>
        <w:t>topikal</w:t>
      </w:r>
      <w:proofErr w:type="spellEnd"/>
      <w:r w:rsidR="00510121" w:rsidRPr="00600B28">
        <w:rPr>
          <w:sz w:val="24"/>
          <w:szCs w:val="24"/>
          <w:lang w:bidi="da-DK"/>
        </w:rPr>
        <w:t xml:space="preserve"> brug. Må ikke anvendes på andre områder af kroppen end hovedbunden.</w:t>
      </w:r>
    </w:p>
    <w:p w14:paraId="209501FF" w14:textId="77777777" w:rsidR="00510121" w:rsidRPr="00600B28" w:rsidRDefault="00510121" w:rsidP="00FA407C">
      <w:pPr>
        <w:ind w:left="851"/>
        <w:rPr>
          <w:sz w:val="24"/>
          <w:szCs w:val="24"/>
        </w:rPr>
      </w:pPr>
    </w:p>
    <w:p w14:paraId="0F7A6337" w14:textId="7601F930" w:rsidR="00510121" w:rsidRPr="00600B28" w:rsidRDefault="00510121" w:rsidP="00FA407C">
      <w:pPr>
        <w:ind w:left="851"/>
        <w:rPr>
          <w:sz w:val="24"/>
          <w:szCs w:val="24"/>
        </w:rPr>
      </w:pPr>
      <w:r w:rsidRPr="00600B28">
        <w:rPr>
          <w:sz w:val="24"/>
          <w:szCs w:val="24"/>
          <w:lang w:bidi="da-DK"/>
        </w:rPr>
        <w:t xml:space="preserve">Hår og hovedbund skal være grundigt tørre inden </w:t>
      </w:r>
      <w:proofErr w:type="spellStart"/>
      <w:r w:rsidRPr="00600B28">
        <w:rPr>
          <w:sz w:val="24"/>
          <w:szCs w:val="24"/>
          <w:lang w:bidi="da-DK"/>
        </w:rPr>
        <w:t>topikal</w:t>
      </w:r>
      <w:proofErr w:type="spellEnd"/>
      <w:r w:rsidRPr="00600B28">
        <w:rPr>
          <w:sz w:val="24"/>
          <w:szCs w:val="24"/>
          <w:lang w:bidi="da-DK"/>
        </w:rPr>
        <w:t xml:space="preserve"> påføring af skummet. For mænd på 18 år eller derover skal en dosis på 1 g (svarende til volumenet af en halv hættefuld) </w:t>
      </w:r>
      <w:proofErr w:type="spellStart"/>
      <w:r w:rsidR="006064C6">
        <w:rPr>
          <w:sz w:val="24"/>
          <w:szCs w:val="24"/>
          <w:lang w:bidi="da-DK"/>
        </w:rPr>
        <w:lastRenderedPageBreak/>
        <w:t>Minoxidil</w:t>
      </w:r>
      <w:proofErr w:type="spellEnd"/>
      <w:r w:rsidR="006064C6">
        <w:rPr>
          <w:sz w:val="24"/>
          <w:szCs w:val="24"/>
          <w:lang w:bidi="da-DK"/>
        </w:rPr>
        <w:t xml:space="preserve"> "</w:t>
      </w:r>
      <w:proofErr w:type="spellStart"/>
      <w:r w:rsidR="006064C6">
        <w:rPr>
          <w:sz w:val="24"/>
          <w:szCs w:val="24"/>
          <w:lang w:bidi="da-DK"/>
        </w:rPr>
        <w:t>Intermed</w:t>
      </w:r>
      <w:proofErr w:type="spellEnd"/>
      <w:r w:rsidR="006064C6">
        <w:rPr>
          <w:sz w:val="24"/>
          <w:szCs w:val="24"/>
          <w:lang w:bidi="da-DK"/>
        </w:rPr>
        <w:t>"</w:t>
      </w:r>
      <w:r w:rsidRPr="00600B28">
        <w:rPr>
          <w:sz w:val="24"/>
          <w:szCs w:val="24"/>
          <w:lang w:bidi="da-DK"/>
        </w:rPr>
        <w:t xml:space="preserve"> påføres de berørte områder af hovedbunden to gange dagligt (en gang om morgenen og en gang om aftenen). Den maksimale totale daglige anbefalede dosis af </w:t>
      </w:r>
      <w:proofErr w:type="spellStart"/>
      <w:r w:rsidRPr="00600B28">
        <w:rPr>
          <w:sz w:val="24"/>
          <w:szCs w:val="24"/>
          <w:lang w:bidi="da-DK"/>
        </w:rPr>
        <w:t>topikal</w:t>
      </w:r>
      <w:proofErr w:type="spellEnd"/>
      <w:r w:rsidRPr="00600B28">
        <w:rPr>
          <w:sz w:val="24"/>
          <w:szCs w:val="24"/>
          <w:lang w:bidi="da-DK"/>
        </w:rPr>
        <w:t xml:space="preserve"> </w:t>
      </w:r>
      <w:proofErr w:type="spellStart"/>
      <w:r w:rsidRPr="00600B28">
        <w:rPr>
          <w:sz w:val="24"/>
          <w:szCs w:val="24"/>
          <w:lang w:bidi="da-DK"/>
        </w:rPr>
        <w:t>minoxidil</w:t>
      </w:r>
      <w:proofErr w:type="spellEnd"/>
      <w:r w:rsidRPr="00600B28">
        <w:rPr>
          <w:sz w:val="24"/>
          <w:szCs w:val="24"/>
          <w:lang w:bidi="da-DK"/>
        </w:rPr>
        <w:t xml:space="preserve"> hos mænd er 100 mg, administreret som op til 2 g skum pr</w:t>
      </w:r>
      <w:r w:rsidR="00DE0753">
        <w:rPr>
          <w:sz w:val="24"/>
          <w:szCs w:val="24"/>
          <w:lang w:bidi="da-DK"/>
        </w:rPr>
        <w:t>.</w:t>
      </w:r>
      <w:r w:rsidRPr="00600B28">
        <w:rPr>
          <w:sz w:val="24"/>
          <w:szCs w:val="24"/>
          <w:lang w:bidi="da-DK"/>
        </w:rPr>
        <w:t xml:space="preserve"> dag.</w:t>
      </w:r>
    </w:p>
    <w:p w14:paraId="653CE4B5" w14:textId="77777777" w:rsidR="00510121" w:rsidRPr="00600B28" w:rsidRDefault="00510121" w:rsidP="00FA407C">
      <w:pPr>
        <w:ind w:left="851"/>
        <w:rPr>
          <w:sz w:val="24"/>
          <w:szCs w:val="24"/>
        </w:rPr>
      </w:pPr>
    </w:p>
    <w:p w14:paraId="6C1EE8A4" w14:textId="77777777" w:rsidR="00510121" w:rsidRPr="00600B28" w:rsidRDefault="00510121" w:rsidP="00FA407C">
      <w:pPr>
        <w:ind w:left="851"/>
        <w:rPr>
          <w:sz w:val="24"/>
          <w:szCs w:val="24"/>
          <w:u w:val="single"/>
        </w:rPr>
      </w:pPr>
      <w:r w:rsidRPr="00600B28">
        <w:rPr>
          <w:sz w:val="24"/>
          <w:szCs w:val="24"/>
          <w:u w:val="single"/>
          <w:lang w:bidi="da-DK"/>
        </w:rPr>
        <w:t>Varighed af brug</w:t>
      </w:r>
    </w:p>
    <w:p w14:paraId="78CFC333" w14:textId="77777777" w:rsidR="00510121" w:rsidRPr="00600B28" w:rsidRDefault="00510121" w:rsidP="00FA407C">
      <w:pPr>
        <w:ind w:left="851"/>
        <w:rPr>
          <w:sz w:val="24"/>
          <w:szCs w:val="24"/>
        </w:rPr>
      </w:pPr>
      <w:r w:rsidRPr="00600B28">
        <w:rPr>
          <w:sz w:val="24"/>
          <w:szCs w:val="24"/>
          <w:lang w:bidi="da-DK"/>
        </w:rPr>
        <w:t>Det kan tage 2 til 4 måneder, med to gange daglige applikationer, før tegn på hårvækst kan forventes.</w:t>
      </w:r>
    </w:p>
    <w:p w14:paraId="558083D2" w14:textId="77777777" w:rsidR="00510121" w:rsidRPr="00600B28" w:rsidRDefault="00510121" w:rsidP="00FA407C">
      <w:pPr>
        <w:ind w:left="851"/>
        <w:rPr>
          <w:sz w:val="24"/>
          <w:szCs w:val="24"/>
        </w:rPr>
      </w:pPr>
      <w:r w:rsidRPr="00600B28">
        <w:rPr>
          <w:sz w:val="24"/>
          <w:szCs w:val="24"/>
          <w:lang w:bidi="da-DK"/>
        </w:rPr>
        <w:t>Brugere bør afbryde behandlingen, hvis der ikke ses nogen forbedring efter 4 måneder.</w:t>
      </w:r>
    </w:p>
    <w:p w14:paraId="3E4DF8B7" w14:textId="77777777" w:rsidR="00510121" w:rsidRPr="00600B28" w:rsidRDefault="00510121" w:rsidP="00FA407C">
      <w:pPr>
        <w:ind w:left="851"/>
        <w:rPr>
          <w:sz w:val="24"/>
          <w:szCs w:val="24"/>
        </w:rPr>
      </w:pPr>
    </w:p>
    <w:p w14:paraId="504B4DC2" w14:textId="5012FF3C" w:rsidR="00510121" w:rsidRPr="00600B28" w:rsidRDefault="00510121" w:rsidP="00FA407C">
      <w:pPr>
        <w:ind w:left="851"/>
        <w:rPr>
          <w:sz w:val="24"/>
          <w:szCs w:val="24"/>
        </w:rPr>
      </w:pPr>
      <w:r w:rsidRPr="00600B28">
        <w:rPr>
          <w:sz w:val="24"/>
          <w:szCs w:val="24"/>
        </w:rPr>
        <w:t>Hvis genvækst af nyt hår ses</w:t>
      </w:r>
      <w:r w:rsidRPr="00600B28">
        <w:rPr>
          <w:sz w:val="24"/>
          <w:szCs w:val="24"/>
          <w:lang w:bidi="da-DK"/>
        </w:rPr>
        <w:t xml:space="preserve">, er to gange daglige påføringer af </w:t>
      </w:r>
      <w:proofErr w:type="spellStart"/>
      <w:r w:rsidR="006064C6">
        <w:rPr>
          <w:sz w:val="24"/>
          <w:szCs w:val="24"/>
          <w:lang w:bidi="da-DK"/>
        </w:rPr>
        <w:t>Minoxidil</w:t>
      </w:r>
      <w:proofErr w:type="spellEnd"/>
      <w:r w:rsidR="006064C6">
        <w:rPr>
          <w:sz w:val="24"/>
          <w:szCs w:val="24"/>
          <w:lang w:bidi="da-DK"/>
        </w:rPr>
        <w:t xml:space="preserve"> "</w:t>
      </w:r>
      <w:proofErr w:type="spellStart"/>
      <w:r w:rsidR="006064C6">
        <w:rPr>
          <w:sz w:val="24"/>
          <w:szCs w:val="24"/>
          <w:lang w:bidi="da-DK"/>
        </w:rPr>
        <w:t>Intermed</w:t>
      </w:r>
      <w:proofErr w:type="spellEnd"/>
      <w:r w:rsidR="006064C6">
        <w:rPr>
          <w:sz w:val="24"/>
          <w:szCs w:val="24"/>
          <w:lang w:bidi="da-DK"/>
        </w:rPr>
        <w:t>"</w:t>
      </w:r>
      <w:r w:rsidRPr="00600B28">
        <w:rPr>
          <w:sz w:val="24"/>
          <w:szCs w:val="24"/>
          <w:lang w:bidi="da-DK"/>
        </w:rPr>
        <w:t xml:space="preserve"> nødvendige for fortsat hårvækst.</w:t>
      </w:r>
    </w:p>
    <w:p w14:paraId="73F2FE0A" w14:textId="77777777" w:rsidR="00510121" w:rsidRPr="00600B28" w:rsidRDefault="00510121" w:rsidP="00FA407C">
      <w:pPr>
        <w:ind w:left="851"/>
        <w:rPr>
          <w:sz w:val="24"/>
          <w:szCs w:val="24"/>
        </w:rPr>
      </w:pPr>
    </w:p>
    <w:p w14:paraId="4C08BB6B" w14:textId="77777777" w:rsidR="00510121" w:rsidRPr="008A1DD2" w:rsidRDefault="00510121" w:rsidP="00FA407C">
      <w:pPr>
        <w:ind w:left="851"/>
        <w:rPr>
          <w:sz w:val="24"/>
          <w:szCs w:val="24"/>
          <w:u w:val="single"/>
        </w:rPr>
      </w:pPr>
      <w:r w:rsidRPr="008A1DD2">
        <w:rPr>
          <w:sz w:val="24"/>
          <w:szCs w:val="24"/>
          <w:u w:val="single"/>
          <w:lang w:bidi="da-DK"/>
        </w:rPr>
        <w:t>Særlige populationer</w:t>
      </w:r>
    </w:p>
    <w:p w14:paraId="060AE665" w14:textId="77777777" w:rsidR="00510121" w:rsidRPr="00600B28" w:rsidRDefault="00510121" w:rsidP="00FA407C">
      <w:pPr>
        <w:ind w:left="851"/>
        <w:rPr>
          <w:sz w:val="24"/>
          <w:szCs w:val="24"/>
        </w:rPr>
      </w:pPr>
      <w:r w:rsidRPr="00600B28">
        <w:rPr>
          <w:sz w:val="24"/>
          <w:szCs w:val="24"/>
          <w:lang w:bidi="da-DK"/>
        </w:rPr>
        <w:t>Der er ingen specifikke anbefalinger til brug hos ældre patienter eller patienter med nedsat nyre- eller leverfunktion.</w:t>
      </w:r>
    </w:p>
    <w:p w14:paraId="6B356118" w14:textId="77777777" w:rsidR="00510121" w:rsidRPr="00600B28" w:rsidRDefault="00510121" w:rsidP="00FA407C">
      <w:pPr>
        <w:ind w:left="851"/>
        <w:rPr>
          <w:sz w:val="24"/>
          <w:szCs w:val="24"/>
        </w:rPr>
      </w:pPr>
    </w:p>
    <w:p w14:paraId="79DABC98" w14:textId="77777777" w:rsidR="00510121" w:rsidRPr="00600B28" w:rsidRDefault="00510121" w:rsidP="00FA407C">
      <w:pPr>
        <w:ind w:left="851"/>
        <w:rPr>
          <w:i/>
          <w:sz w:val="24"/>
          <w:szCs w:val="24"/>
        </w:rPr>
      </w:pPr>
      <w:r w:rsidRPr="00600B28">
        <w:rPr>
          <w:i/>
          <w:sz w:val="24"/>
          <w:szCs w:val="24"/>
          <w:lang w:bidi="da-DK"/>
        </w:rPr>
        <w:t>Pædiatrisk population</w:t>
      </w:r>
    </w:p>
    <w:p w14:paraId="5781FC31" w14:textId="5448A69D" w:rsidR="00510121" w:rsidRPr="00600B28" w:rsidRDefault="006064C6" w:rsidP="00FA407C">
      <w:pPr>
        <w:ind w:left="851"/>
        <w:rPr>
          <w:sz w:val="24"/>
          <w:szCs w:val="24"/>
        </w:rPr>
      </w:pPr>
      <w:proofErr w:type="spellStart"/>
      <w:r>
        <w:rPr>
          <w:sz w:val="24"/>
          <w:szCs w:val="24"/>
          <w:lang w:bidi="da-DK"/>
        </w:rPr>
        <w:t>Minoxidil</w:t>
      </w:r>
      <w:proofErr w:type="spellEnd"/>
      <w:r>
        <w:rPr>
          <w:sz w:val="24"/>
          <w:szCs w:val="24"/>
          <w:lang w:bidi="da-DK"/>
        </w:rPr>
        <w:t xml:space="preserve"> "</w:t>
      </w:r>
      <w:proofErr w:type="spellStart"/>
      <w:r>
        <w:rPr>
          <w:sz w:val="24"/>
          <w:szCs w:val="24"/>
          <w:lang w:bidi="da-DK"/>
        </w:rPr>
        <w:t>Intermed</w:t>
      </w:r>
      <w:proofErr w:type="spellEnd"/>
      <w:r>
        <w:rPr>
          <w:sz w:val="24"/>
          <w:szCs w:val="24"/>
          <w:lang w:bidi="da-DK"/>
        </w:rPr>
        <w:t>"</w:t>
      </w:r>
      <w:r w:rsidR="00510121" w:rsidRPr="00600B28">
        <w:rPr>
          <w:sz w:val="24"/>
          <w:szCs w:val="24"/>
          <w:lang w:bidi="da-DK"/>
        </w:rPr>
        <w:t xml:space="preserve"> anbefales ikke til brug hos børn under 18 år på grund af manglende data om sikkerhed og virkning.</w:t>
      </w:r>
    </w:p>
    <w:p w14:paraId="30B4D013" w14:textId="77777777" w:rsidR="00510121" w:rsidRPr="00600B28" w:rsidRDefault="00510121" w:rsidP="00FA407C">
      <w:pPr>
        <w:ind w:left="851"/>
        <w:rPr>
          <w:sz w:val="24"/>
          <w:szCs w:val="24"/>
        </w:rPr>
      </w:pPr>
    </w:p>
    <w:p w14:paraId="239F2E70" w14:textId="77777777" w:rsidR="00510121" w:rsidRPr="008A1DD2" w:rsidRDefault="00510121" w:rsidP="00FA407C">
      <w:pPr>
        <w:ind w:left="851"/>
        <w:rPr>
          <w:sz w:val="24"/>
          <w:szCs w:val="24"/>
          <w:u w:val="single"/>
        </w:rPr>
      </w:pPr>
      <w:r w:rsidRPr="008A1DD2">
        <w:rPr>
          <w:sz w:val="24"/>
          <w:szCs w:val="24"/>
          <w:u w:val="single"/>
          <w:lang w:bidi="da-DK"/>
        </w:rPr>
        <w:t>Administrationsmetode</w:t>
      </w:r>
    </w:p>
    <w:p w14:paraId="2CC547BE" w14:textId="77777777" w:rsidR="00510121" w:rsidRPr="00600B28" w:rsidRDefault="00510121" w:rsidP="00FA407C">
      <w:pPr>
        <w:ind w:left="851"/>
        <w:rPr>
          <w:sz w:val="24"/>
          <w:szCs w:val="24"/>
        </w:rPr>
      </w:pPr>
      <w:r w:rsidRPr="00600B28">
        <w:rPr>
          <w:sz w:val="24"/>
          <w:szCs w:val="24"/>
          <w:lang w:bidi="da-DK"/>
        </w:rPr>
        <w:t>Hold beholderen på hovedet, og tryk på dysen for at dispensere skumproduktet i hånden. Fordel det med fingerspidserne over hele det skaldede område. Hænderne skal vaskes grundigt efter påføring.</w:t>
      </w:r>
    </w:p>
    <w:p w14:paraId="449F2152" w14:textId="77777777" w:rsidR="009260DE" w:rsidRPr="00600B28" w:rsidRDefault="009260DE" w:rsidP="009260DE">
      <w:pPr>
        <w:tabs>
          <w:tab w:val="left" w:pos="851"/>
        </w:tabs>
        <w:ind w:left="851"/>
        <w:rPr>
          <w:sz w:val="24"/>
          <w:szCs w:val="24"/>
        </w:rPr>
      </w:pPr>
    </w:p>
    <w:p w14:paraId="27CE26ED" w14:textId="77777777" w:rsidR="009260DE" w:rsidRPr="00600B28" w:rsidRDefault="009260DE" w:rsidP="009260DE">
      <w:pPr>
        <w:tabs>
          <w:tab w:val="left" w:pos="851"/>
        </w:tabs>
        <w:ind w:left="851" w:hanging="851"/>
        <w:rPr>
          <w:b/>
          <w:sz w:val="24"/>
          <w:szCs w:val="24"/>
        </w:rPr>
      </w:pPr>
      <w:r w:rsidRPr="00600B28">
        <w:rPr>
          <w:b/>
          <w:sz w:val="24"/>
          <w:szCs w:val="24"/>
        </w:rPr>
        <w:t>4.3</w:t>
      </w:r>
      <w:r w:rsidRPr="00600B28">
        <w:rPr>
          <w:b/>
          <w:sz w:val="24"/>
          <w:szCs w:val="24"/>
        </w:rPr>
        <w:tab/>
        <w:t>Kontraindikationer</w:t>
      </w:r>
    </w:p>
    <w:p w14:paraId="213ACAB5" w14:textId="77777777" w:rsidR="00510121" w:rsidRPr="00600B28" w:rsidRDefault="00510121" w:rsidP="00FA407C">
      <w:pPr>
        <w:ind w:left="851"/>
        <w:rPr>
          <w:sz w:val="24"/>
          <w:szCs w:val="24"/>
        </w:rPr>
      </w:pPr>
      <w:r w:rsidRPr="00600B28">
        <w:rPr>
          <w:sz w:val="24"/>
          <w:szCs w:val="24"/>
          <w:lang w:bidi="da-DK"/>
        </w:rPr>
        <w:t>Overfølsomhed overfor det aktive stof eller overfor et af hjælpestofferne anført i punkt 6.1.</w:t>
      </w:r>
    </w:p>
    <w:p w14:paraId="70FCC719" w14:textId="77777777" w:rsidR="009260DE" w:rsidRPr="00600B28" w:rsidRDefault="009260DE" w:rsidP="009260DE">
      <w:pPr>
        <w:tabs>
          <w:tab w:val="left" w:pos="851"/>
        </w:tabs>
        <w:ind w:left="851"/>
        <w:rPr>
          <w:sz w:val="24"/>
          <w:szCs w:val="24"/>
        </w:rPr>
      </w:pPr>
    </w:p>
    <w:p w14:paraId="2C6EF7C7" w14:textId="77777777" w:rsidR="009260DE" w:rsidRPr="00600B28" w:rsidRDefault="009260DE" w:rsidP="009260DE">
      <w:pPr>
        <w:tabs>
          <w:tab w:val="left" w:pos="851"/>
        </w:tabs>
        <w:ind w:left="851" w:hanging="851"/>
        <w:rPr>
          <w:b/>
          <w:sz w:val="24"/>
          <w:szCs w:val="24"/>
        </w:rPr>
      </w:pPr>
      <w:r w:rsidRPr="00600B28">
        <w:rPr>
          <w:b/>
          <w:sz w:val="24"/>
          <w:szCs w:val="24"/>
        </w:rPr>
        <w:t>4.4</w:t>
      </w:r>
      <w:r w:rsidRPr="00600B28">
        <w:rPr>
          <w:b/>
          <w:sz w:val="24"/>
          <w:szCs w:val="24"/>
        </w:rPr>
        <w:tab/>
        <w:t>Særlige advarsler og forsigtighedsregler vedrørende brugen</w:t>
      </w:r>
    </w:p>
    <w:p w14:paraId="3843E9C5" w14:textId="077156B9" w:rsidR="00510121" w:rsidRPr="00600B28" w:rsidRDefault="006064C6" w:rsidP="00FA407C">
      <w:pPr>
        <w:ind w:left="851"/>
        <w:rPr>
          <w:sz w:val="24"/>
          <w:szCs w:val="24"/>
        </w:rPr>
      </w:pPr>
      <w:proofErr w:type="spellStart"/>
      <w:r>
        <w:rPr>
          <w:sz w:val="24"/>
          <w:szCs w:val="24"/>
          <w:lang w:bidi="da-DK"/>
        </w:rPr>
        <w:t>Minoxidil</w:t>
      </w:r>
      <w:proofErr w:type="spellEnd"/>
      <w:r>
        <w:rPr>
          <w:sz w:val="24"/>
          <w:szCs w:val="24"/>
          <w:lang w:bidi="da-DK"/>
        </w:rPr>
        <w:t xml:space="preserve"> "</w:t>
      </w:r>
      <w:proofErr w:type="spellStart"/>
      <w:r>
        <w:rPr>
          <w:sz w:val="24"/>
          <w:szCs w:val="24"/>
          <w:lang w:bidi="da-DK"/>
        </w:rPr>
        <w:t>Intermed</w:t>
      </w:r>
      <w:proofErr w:type="spellEnd"/>
      <w:r>
        <w:rPr>
          <w:sz w:val="24"/>
          <w:szCs w:val="24"/>
          <w:lang w:bidi="da-DK"/>
        </w:rPr>
        <w:t>"</w:t>
      </w:r>
      <w:r w:rsidR="00510121" w:rsidRPr="00600B28">
        <w:rPr>
          <w:sz w:val="24"/>
          <w:szCs w:val="24"/>
          <w:lang w:bidi="da-DK"/>
        </w:rPr>
        <w:t xml:space="preserve"> bør anvendes, når hovedbunden er normal og sund og bør ikke anvendes på betændt, inficeret, irriteret eller smertefuld hovedbundshud.</w:t>
      </w:r>
    </w:p>
    <w:p w14:paraId="206BF4D3" w14:textId="77777777" w:rsidR="00510121" w:rsidRPr="00600B28" w:rsidRDefault="00510121" w:rsidP="00FA407C">
      <w:pPr>
        <w:ind w:left="851"/>
        <w:rPr>
          <w:sz w:val="24"/>
          <w:szCs w:val="24"/>
        </w:rPr>
      </w:pPr>
    </w:p>
    <w:p w14:paraId="689BF65A" w14:textId="27A9609F" w:rsidR="00510121" w:rsidRPr="00600B28" w:rsidRDefault="006064C6" w:rsidP="00FA407C">
      <w:pPr>
        <w:ind w:left="851"/>
        <w:rPr>
          <w:sz w:val="24"/>
          <w:szCs w:val="24"/>
        </w:rPr>
      </w:pPr>
      <w:proofErr w:type="spellStart"/>
      <w:r>
        <w:rPr>
          <w:sz w:val="24"/>
          <w:szCs w:val="24"/>
          <w:lang w:bidi="da-DK"/>
        </w:rPr>
        <w:t>Minoxidil</w:t>
      </w:r>
      <w:proofErr w:type="spellEnd"/>
      <w:r>
        <w:rPr>
          <w:sz w:val="24"/>
          <w:szCs w:val="24"/>
          <w:lang w:bidi="da-DK"/>
        </w:rPr>
        <w:t xml:space="preserve"> "</w:t>
      </w:r>
      <w:proofErr w:type="spellStart"/>
      <w:r>
        <w:rPr>
          <w:sz w:val="24"/>
          <w:szCs w:val="24"/>
          <w:lang w:bidi="da-DK"/>
        </w:rPr>
        <w:t>Intermed</w:t>
      </w:r>
      <w:proofErr w:type="spellEnd"/>
      <w:r>
        <w:rPr>
          <w:sz w:val="24"/>
          <w:szCs w:val="24"/>
          <w:lang w:bidi="da-DK"/>
        </w:rPr>
        <w:t>"</w:t>
      </w:r>
      <w:r w:rsidR="00510121" w:rsidRPr="00600B28">
        <w:rPr>
          <w:sz w:val="24"/>
          <w:szCs w:val="24"/>
          <w:lang w:bidi="da-DK"/>
        </w:rPr>
        <w:t xml:space="preserve"> er ikke indiceret, når der ikke er nogen familiær historie med hårtab, når hårtab er pludseligt og/eller ujævnt, eller når årsagen til hårtab er ukendt.</w:t>
      </w:r>
    </w:p>
    <w:p w14:paraId="4246C146" w14:textId="77777777" w:rsidR="00510121" w:rsidRPr="00600B28" w:rsidRDefault="00510121" w:rsidP="00FA407C">
      <w:pPr>
        <w:ind w:left="851"/>
        <w:rPr>
          <w:sz w:val="24"/>
          <w:szCs w:val="24"/>
        </w:rPr>
      </w:pPr>
    </w:p>
    <w:p w14:paraId="2F716775" w14:textId="353F99E1" w:rsidR="00510121" w:rsidRPr="00600B28" w:rsidRDefault="00510121" w:rsidP="00FA407C">
      <w:pPr>
        <w:ind w:left="851"/>
        <w:rPr>
          <w:sz w:val="24"/>
          <w:szCs w:val="24"/>
        </w:rPr>
      </w:pPr>
      <w:r w:rsidRPr="00600B28">
        <w:rPr>
          <w:sz w:val="24"/>
          <w:szCs w:val="24"/>
          <w:lang w:bidi="da-DK"/>
        </w:rPr>
        <w:t xml:space="preserve">Patienter med kendt </w:t>
      </w:r>
      <w:proofErr w:type="spellStart"/>
      <w:r w:rsidRPr="00600B28">
        <w:rPr>
          <w:sz w:val="24"/>
          <w:szCs w:val="24"/>
        </w:rPr>
        <w:t>kardiovaskulær</w:t>
      </w:r>
      <w:proofErr w:type="spellEnd"/>
      <w:r w:rsidRPr="00600B28">
        <w:rPr>
          <w:sz w:val="24"/>
          <w:szCs w:val="24"/>
          <w:lang w:bidi="da-DK"/>
        </w:rPr>
        <w:t xml:space="preserve"> eller </w:t>
      </w:r>
      <w:proofErr w:type="spellStart"/>
      <w:r w:rsidRPr="00600B28">
        <w:rPr>
          <w:sz w:val="24"/>
          <w:szCs w:val="24"/>
          <w:lang w:bidi="da-DK"/>
        </w:rPr>
        <w:t>hjertearytmi</w:t>
      </w:r>
      <w:proofErr w:type="spellEnd"/>
      <w:r w:rsidRPr="00600B28">
        <w:rPr>
          <w:sz w:val="24"/>
          <w:szCs w:val="24"/>
          <w:lang w:bidi="da-DK"/>
        </w:rPr>
        <w:t xml:space="preserve"> bør kontakte en læge, før de bruger </w:t>
      </w:r>
      <w:proofErr w:type="spellStart"/>
      <w:r w:rsidR="006064C6">
        <w:rPr>
          <w:sz w:val="24"/>
          <w:szCs w:val="24"/>
          <w:lang w:bidi="da-DK"/>
        </w:rPr>
        <w:t>Minoxidil</w:t>
      </w:r>
      <w:proofErr w:type="spellEnd"/>
      <w:r w:rsidR="006064C6">
        <w:rPr>
          <w:sz w:val="24"/>
          <w:szCs w:val="24"/>
          <w:lang w:bidi="da-DK"/>
        </w:rPr>
        <w:t xml:space="preserve"> "</w:t>
      </w:r>
      <w:proofErr w:type="spellStart"/>
      <w:r w:rsidR="006064C6">
        <w:rPr>
          <w:sz w:val="24"/>
          <w:szCs w:val="24"/>
          <w:lang w:bidi="da-DK"/>
        </w:rPr>
        <w:t>Intermed</w:t>
      </w:r>
      <w:proofErr w:type="spellEnd"/>
      <w:r w:rsidR="006064C6">
        <w:rPr>
          <w:sz w:val="24"/>
          <w:szCs w:val="24"/>
          <w:lang w:bidi="da-DK"/>
        </w:rPr>
        <w:t>"</w:t>
      </w:r>
      <w:r w:rsidRPr="00600B28">
        <w:rPr>
          <w:sz w:val="24"/>
          <w:szCs w:val="24"/>
          <w:lang w:bidi="da-DK"/>
        </w:rPr>
        <w:t>.</w:t>
      </w:r>
    </w:p>
    <w:p w14:paraId="2C9AC2DB" w14:textId="77777777" w:rsidR="00510121" w:rsidRPr="00600B28" w:rsidRDefault="00510121" w:rsidP="00FA407C">
      <w:pPr>
        <w:ind w:left="851"/>
        <w:rPr>
          <w:sz w:val="24"/>
          <w:szCs w:val="24"/>
        </w:rPr>
      </w:pPr>
    </w:p>
    <w:p w14:paraId="48320CBF" w14:textId="4B2383C8" w:rsidR="00510121" w:rsidRPr="00600B28" w:rsidRDefault="006064C6" w:rsidP="00FA407C">
      <w:pPr>
        <w:ind w:left="851"/>
        <w:rPr>
          <w:sz w:val="24"/>
          <w:szCs w:val="24"/>
        </w:rPr>
      </w:pPr>
      <w:proofErr w:type="spellStart"/>
      <w:r>
        <w:rPr>
          <w:sz w:val="24"/>
          <w:szCs w:val="24"/>
          <w:lang w:bidi="da-DK"/>
        </w:rPr>
        <w:t>Minoxidil</w:t>
      </w:r>
      <w:proofErr w:type="spellEnd"/>
      <w:r>
        <w:rPr>
          <w:sz w:val="24"/>
          <w:szCs w:val="24"/>
          <w:lang w:bidi="da-DK"/>
        </w:rPr>
        <w:t xml:space="preserve"> "</w:t>
      </w:r>
      <w:proofErr w:type="spellStart"/>
      <w:r>
        <w:rPr>
          <w:sz w:val="24"/>
          <w:szCs w:val="24"/>
          <w:lang w:bidi="da-DK"/>
        </w:rPr>
        <w:t>Intermed</w:t>
      </w:r>
      <w:proofErr w:type="spellEnd"/>
      <w:r>
        <w:rPr>
          <w:sz w:val="24"/>
          <w:szCs w:val="24"/>
          <w:lang w:bidi="da-DK"/>
        </w:rPr>
        <w:t>"</w:t>
      </w:r>
      <w:r w:rsidR="00510121" w:rsidRPr="00600B28">
        <w:rPr>
          <w:sz w:val="24"/>
          <w:szCs w:val="24"/>
          <w:lang w:bidi="da-DK"/>
        </w:rPr>
        <w:t xml:space="preserve"> bør ikke anvendes samtidig med andre lægemidler i hovedbunden.</w:t>
      </w:r>
    </w:p>
    <w:p w14:paraId="431FD646" w14:textId="77777777" w:rsidR="00510121" w:rsidRPr="00600B28" w:rsidRDefault="00510121" w:rsidP="00FA407C">
      <w:pPr>
        <w:ind w:left="851"/>
        <w:rPr>
          <w:sz w:val="24"/>
          <w:szCs w:val="24"/>
        </w:rPr>
      </w:pPr>
    </w:p>
    <w:p w14:paraId="376C21EF" w14:textId="4A64486F" w:rsidR="00510121" w:rsidRPr="00600B28" w:rsidRDefault="00510121" w:rsidP="00FA407C">
      <w:pPr>
        <w:ind w:left="851"/>
        <w:rPr>
          <w:sz w:val="24"/>
          <w:szCs w:val="24"/>
        </w:rPr>
      </w:pPr>
      <w:r w:rsidRPr="00600B28">
        <w:rPr>
          <w:sz w:val="24"/>
          <w:szCs w:val="24"/>
          <w:lang w:bidi="da-DK"/>
        </w:rPr>
        <w:t xml:space="preserve">Patienten skal holde op med at bruge </w:t>
      </w:r>
      <w:proofErr w:type="spellStart"/>
      <w:r w:rsidR="006064C6">
        <w:rPr>
          <w:sz w:val="24"/>
          <w:szCs w:val="24"/>
          <w:lang w:bidi="da-DK"/>
        </w:rPr>
        <w:t>Minoxidil</w:t>
      </w:r>
      <w:proofErr w:type="spellEnd"/>
      <w:r w:rsidR="006064C6">
        <w:rPr>
          <w:sz w:val="24"/>
          <w:szCs w:val="24"/>
          <w:lang w:bidi="da-DK"/>
        </w:rPr>
        <w:t xml:space="preserve"> "</w:t>
      </w:r>
      <w:proofErr w:type="spellStart"/>
      <w:r w:rsidR="006064C6">
        <w:rPr>
          <w:sz w:val="24"/>
          <w:szCs w:val="24"/>
          <w:lang w:bidi="da-DK"/>
        </w:rPr>
        <w:t>Intermed</w:t>
      </w:r>
      <w:proofErr w:type="spellEnd"/>
      <w:r w:rsidR="006064C6">
        <w:rPr>
          <w:sz w:val="24"/>
          <w:szCs w:val="24"/>
          <w:lang w:bidi="da-DK"/>
        </w:rPr>
        <w:t>"</w:t>
      </w:r>
      <w:r w:rsidRPr="00600B28">
        <w:rPr>
          <w:sz w:val="24"/>
          <w:szCs w:val="24"/>
          <w:lang w:bidi="da-DK"/>
        </w:rPr>
        <w:t xml:space="preserve"> og kontakte en læge, hvis der opdages hypotension, eller hvis patienten oplever brystsmerter, hurtig hjerterytme, besvimelse eller svimmelhed, pludselig uforklarlig vægtøgning, hævede hænder eller fødder, vedvarende rødme, irritation i hovedbunden eller andre uventede nye symptomer (se pkt. 4.8).</w:t>
      </w:r>
    </w:p>
    <w:p w14:paraId="4A5E93E2" w14:textId="77777777" w:rsidR="00510121" w:rsidRPr="00600B28" w:rsidRDefault="00510121" w:rsidP="00FA407C">
      <w:pPr>
        <w:ind w:left="851"/>
        <w:rPr>
          <w:sz w:val="24"/>
          <w:szCs w:val="24"/>
        </w:rPr>
      </w:pPr>
    </w:p>
    <w:p w14:paraId="295C1893" w14:textId="0168B62A" w:rsidR="00510121" w:rsidRPr="00600B28" w:rsidRDefault="00510121" w:rsidP="00FA407C">
      <w:pPr>
        <w:ind w:left="851"/>
        <w:rPr>
          <w:sz w:val="24"/>
          <w:szCs w:val="24"/>
        </w:rPr>
      </w:pPr>
      <w:r w:rsidRPr="00600B28">
        <w:rPr>
          <w:sz w:val="24"/>
          <w:szCs w:val="24"/>
          <w:lang w:bidi="da-DK"/>
        </w:rPr>
        <w:t xml:space="preserve">Nogle patienter har oplevet ændringer i hårfarve og/eller tekstur ved brug af </w:t>
      </w:r>
      <w:proofErr w:type="spellStart"/>
      <w:r w:rsidR="006064C6">
        <w:rPr>
          <w:sz w:val="24"/>
          <w:szCs w:val="24"/>
          <w:lang w:bidi="da-DK"/>
        </w:rPr>
        <w:t>Minoxidil</w:t>
      </w:r>
      <w:proofErr w:type="spellEnd"/>
      <w:r w:rsidR="006064C6">
        <w:rPr>
          <w:sz w:val="24"/>
          <w:szCs w:val="24"/>
          <w:lang w:bidi="da-DK"/>
        </w:rPr>
        <w:t xml:space="preserve"> "</w:t>
      </w:r>
      <w:proofErr w:type="spellStart"/>
      <w:r w:rsidR="006064C6">
        <w:rPr>
          <w:sz w:val="24"/>
          <w:szCs w:val="24"/>
          <w:lang w:bidi="da-DK"/>
        </w:rPr>
        <w:t>Intermed</w:t>
      </w:r>
      <w:proofErr w:type="spellEnd"/>
      <w:r w:rsidR="006064C6">
        <w:rPr>
          <w:sz w:val="24"/>
          <w:szCs w:val="24"/>
          <w:lang w:bidi="da-DK"/>
        </w:rPr>
        <w:t>"</w:t>
      </w:r>
      <w:r w:rsidRPr="00600B28">
        <w:rPr>
          <w:sz w:val="24"/>
          <w:szCs w:val="24"/>
          <w:lang w:bidi="da-DK"/>
        </w:rPr>
        <w:t>.</w:t>
      </w:r>
    </w:p>
    <w:p w14:paraId="4D278037" w14:textId="77777777" w:rsidR="00510121" w:rsidRPr="00600B28" w:rsidRDefault="00510121" w:rsidP="00FA407C">
      <w:pPr>
        <w:ind w:left="851"/>
        <w:rPr>
          <w:sz w:val="24"/>
          <w:szCs w:val="24"/>
        </w:rPr>
      </w:pPr>
    </w:p>
    <w:p w14:paraId="7F6E9C63" w14:textId="74EB1A64" w:rsidR="00510121" w:rsidRPr="00600B28" w:rsidRDefault="00510121" w:rsidP="00FA407C">
      <w:pPr>
        <w:ind w:left="851"/>
        <w:rPr>
          <w:sz w:val="24"/>
          <w:szCs w:val="24"/>
        </w:rPr>
      </w:pPr>
      <w:r w:rsidRPr="00600B28">
        <w:rPr>
          <w:sz w:val="24"/>
          <w:szCs w:val="24"/>
          <w:lang w:bidi="da-DK"/>
        </w:rPr>
        <w:t xml:space="preserve">Øget hårfældning kan forekomme på grund af </w:t>
      </w:r>
      <w:proofErr w:type="spellStart"/>
      <w:r w:rsidRPr="00600B28">
        <w:rPr>
          <w:sz w:val="24"/>
          <w:szCs w:val="24"/>
          <w:lang w:bidi="da-DK"/>
        </w:rPr>
        <w:t>minoxidils</w:t>
      </w:r>
      <w:proofErr w:type="spellEnd"/>
      <w:r w:rsidRPr="00600B28">
        <w:rPr>
          <w:sz w:val="24"/>
          <w:szCs w:val="24"/>
          <w:lang w:bidi="da-DK"/>
        </w:rPr>
        <w:t xml:space="preserve"> virkning med at skifte hår fra den hvilende </w:t>
      </w:r>
      <w:proofErr w:type="spellStart"/>
      <w:r w:rsidRPr="00600B28">
        <w:rPr>
          <w:sz w:val="24"/>
          <w:szCs w:val="24"/>
          <w:lang w:bidi="da-DK"/>
        </w:rPr>
        <w:t>telogenfasen</w:t>
      </w:r>
      <w:proofErr w:type="spellEnd"/>
      <w:r w:rsidRPr="00600B28">
        <w:rPr>
          <w:sz w:val="24"/>
          <w:szCs w:val="24"/>
          <w:lang w:bidi="da-DK"/>
        </w:rPr>
        <w:t xml:space="preserve"> til den voksende </w:t>
      </w:r>
      <w:proofErr w:type="spellStart"/>
      <w:r w:rsidRPr="00600B28">
        <w:rPr>
          <w:sz w:val="24"/>
          <w:szCs w:val="24"/>
          <w:lang w:bidi="da-DK"/>
        </w:rPr>
        <w:t>anagenfase</w:t>
      </w:r>
      <w:proofErr w:type="spellEnd"/>
      <w:r w:rsidRPr="00600B28">
        <w:rPr>
          <w:sz w:val="24"/>
          <w:szCs w:val="24"/>
          <w:lang w:bidi="da-DK"/>
        </w:rPr>
        <w:t xml:space="preserve"> (gamle hår falder ud, når nye hår vokser </w:t>
      </w:r>
      <w:r w:rsidRPr="00600B28">
        <w:rPr>
          <w:sz w:val="24"/>
          <w:szCs w:val="24"/>
          <w:lang w:bidi="da-DK"/>
        </w:rPr>
        <w:lastRenderedPageBreak/>
        <w:t xml:space="preserve">frem i sted). Denne midlertidige øgede hårfældning forekommer generelt to til seks uger efter påbegyndelse af behandlingen og aftager inden for et par uger (første tegn på virkning af </w:t>
      </w:r>
      <w:proofErr w:type="spellStart"/>
      <w:r w:rsidRPr="00600B28">
        <w:rPr>
          <w:sz w:val="24"/>
          <w:szCs w:val="24"/>
          <w:lang w:bidi="da-DK"/>
        </w:rPr>
        <w:t>minoxidil</w:t>
      </w:r>
      <w:proofErr w:type="spellEnd"/>
      <w:r w:rsidRPr="00600B28">
        <w:rPr>
          <w:sz w:val="24"/>
          <w:szCs w:val="24"/>
          <w:lang w:bidi="da-DK"/>
        </w:rPr>
        <w:t xml:space="preserve">). Hvis hårfældning fortsætter, skal brugerne stoppe med at bruge </w:t>
      </w:r>
      <w:proofErr w:type="spellStart"/>
      <w:r w:rsidR="006064C6">
        <w:rPr>
          <w:sz w:val="24"/>
          <w:szCs w:val="24"/>
          <w:lang w:bidi="da-DK"/>
        </w:rPr>
        <w:t>Minoxidil</w:t>
      </w:r>
      <w:proofErr w:type="spellEnd"/>
      <w:r w:rsidR="006064C6">
        <w:rPr>
          <w:sz w:val="24"/>
          <w:szCs w:val="24"/>
          <w:lang w:bidi="da-DK"/>
        </w:rPr>
        <w:t xml:space="preserve"> "</w:t>
      </w:r>
      <w:proofErr w:type="spellStart"/>
      <w:r w:rsidR="006064C6">
        <w:rPr>
          <w:sz w:val="24"/>
          <w:szCs w:val="24"/>
          <w:lang w:bidi="da-DK"/>
        </w:rPr>
        <w:t>Intermed</w:t>
      </w:r>
      <w:proofErr w:type="spellEnd"/>
      <w:r w:rsidR="006064C6">
        <w:rPr>
          <w:sz w:val="24"/>
          <w:szCs w:val="24"/>
          <w:lang w:bidi="da-DK"/>
        </w:rPr>
        <w:t>"</w:t>
      </w:r>
      <w:r w:rsidRPr="00600B28">
        <w:rPr>
          <w:sz w:val="24"/>
          <w:szCs w:val="24"/>
          <w:lang w:bidi="da-DK"/>
        </w:rPr>
        <w:t xml:space="preserve"> og konsultere deres læge.</w:t>
      </w:r>
    </w:p>
    <w:p w14:paraId="51727D12" w14:textId="77777777" w:rsidR="00510121" w:rsidRPr="00600B28" w:rsidRDefault="00510121" w:rsidP="00FA407C">
      <w:pPr>
        <w:ind w:left="851"/>
        <w:rPr>
          <w:sz w:val="24"/>
          <w:szCs w:val="24"/>
        </w:rPr>
      </w:pPr>
    </w:p>
    <w:p w14:paraId="3035062A" w14:textId="77777777" w:rsidR="00510121" w:rsidRPr="00600B28" w:rsidRDefault="00510121" w:rsidP="00FA407C">
      <w:pPr>
        <w:ind w:left="851"/>
        <w:rPr>
          <w:sz w:val="24"/>
          <w:szCs w:val="24"/>
        </w:rPr>
      </w:pPr>
      <w:r w:rsidRPr="00600B28">
        <w:rPr>
          <w:sz w:val="24"/>
          <w:szCs w:val="24"/>
          <w:lang w:bidi="da-DK"/>
        </w:rPr>
        <w:t xml:space="preserve">Brugeren bør være opmærksom på, at selv om omfattende brug af </w:t>
      </w:r>
      <w:proofErr w:type="spellStart"/>
      <w:r w:rsidRPr="00600B28">
        <w:rPr>
          <w:sz w:val="24"/>
          <w:szCs w:val="24"/>
          <w:lang w:bidi="da-DK"/>
        </w:rPr>
        <w:t>minoxidil</w:t>
      </w:r>
      <w:proofErr w:type="spellEnd"/>
      <w:r w:rsidRPr="00600B28">
        <w:rPr>
          <w:sz w:val="24"/>
          <w:szCs w:val="24"/>
          <w:lang w:bidi="da-DK"/>
        </w:rPr>
        <w:t xml:space="preserve"> </w:t>
      </w:r>
      <w:proofErr w:type="spellStart"/>
      <w:r w:rsidRPr="00600B28">
        <w:rPr>
          <w:sz w:val="24"/>
          <w:szCs w:val="24"/>
          <w:lang w:bidi="da-DK"/>
        </w:rPr>
        <w:t>kutanskum</w:t>
      </w:r>
      <w:proofErr w:type="spellEnd"/>
      <w:r w:rsidRPr="00600B28">
        <w:rPr>
          <w:sz w:val="24"/>
          <w:szCs w:val="24"/>
          <w:lang w:bidi="da-DK"/>
        </w:rPr>
        <w:t xml:space="preserve"> ikke har vist tegn på, at der absorberes tilstrækkeligt </w:t>
      </w:r>
      <w:proofErr w:type="spellStart"/>
      <w:r w:rsidRPr="00600B28">
        <w:rPr>
          <w:sz w:val="24"/>
          <w:szCs w:val="24"/>
          <w:lang w:bidi="da-DK"/>
        </w:rPr>
        <w:t>minoxidil</w:t>
      </w:r>
      <w:proofErr w:type="spellEnd"/>
      <w:r w:rsidRPr="00600B28">
        <w:rPr>
          <w:sz w:val="24"/>
          <w:szCs w:val="24"/>
          <w:lang w:bidi="da-DK"/>
        </w:rPr>
        <w:t xml:space="preserve"> til at have systemiske virkninger, kan større absorption på grund af misbrug, individuel variabilitet, usædvanlig følsomhed eller nedsat integritet af den </w:t>
      </w:r>
      <w:proofErr w:type="spellStart"/>
      <w:r w:rsidRPr="00600B28">
        <w:rPr>
          <w:sz w:val="24"/>
          <w:szCs w:val="24"/>
          <w:lang w:bidi="da-DK"/>
        </w:rPr>
        <w:t>epidermale</w:t>
      </w:r>
      <w:proofErr w:type="spellEnd"/>
      <w:r w:rsidRPr="00600B28">
        <w:rPr>
          <w:sz w:val="24"/>
          <w:szCs w:val="24"/>
          <w:lang w:bidi="da-DK"/>
        </w:rPr>
        <w:t xml:space="preserve"> barriere forårsaget af betændelse eller sygdomsprocesser i huden (f.eks. </w:t>
      </w:r>
      <w:proofErr w:type="spellStart"/>
      <w:r w:rsidRPr="00600B28">
        <w:rPr>
          <w:sz w:val="24"/>
          <w:szCs w:val="24"/>
          <w:lang w:bidi="da-DK"/>
        </w:rPr>
        <w:t>ekskoriationer</w:t>
      </w:r>
      <w:proofErr w:type="spellEnd"/>
      <w:r w:rsidRPr="00600B28">
        <w:rPr>
          <w:sz w:val="24"/>
          <w:szCs w:val="24"/>
          <w:lang w:bidi="da-DK"/>
        </w:rPr>
        <w:t xml:space="preserve"> i hovedbunden eller hovedbundspsoriasis) føre til, i det mindste teoretisk, systemiske virkninger.</w:t>
      </w:r>
    </w:p>
    <w:p w14:paraId="7D3A3EF0" w14:textId="77777777" w:rsidR="00510121" w:rsidRPr="00600B28" w:rsidRDefault="00510121" w:rsidP="00FA407C">
      <w:pPr>
        <w:ind w:left="851"/>
        <w:rPr>
          <w:sz w:val="24"/>
          <w:szCs w:val="24"/>
        </w:rPr>
      </w:pPr>
    </w:p>
    <w:p w14:paraId="3E8D7A8B" w14:textId="77777777" w:rsidR="00510121" w:rsidRPr="00600B28" w:rsidRDefault="00510121" w:rsidP="00FA407C">
      <w:pPr>
        <w:ind w:left="851"/>
        <w:rPr>
          <w:sz w:val="24"/>
          <w:szCs w:val="24"/>
        </w:rPr>
      </w:pPr>
      <w:r w:rsidRPr="00600B28">
        <w:rPr>
          <w:sz w:val="24"/>
          <w:szCs w:val="24"/>
          <w:lang w:bidi="da-DK"/>
        </w:rPr>
        <w:t>Utilsigtet indtagelse kan forårsage alvorlige hjertebivirkninger. Derfor skal dette produkt opbevares utilgængeligt for børn.</w:t>
      </w:r>
    </w:p>
    <w:p w14:paraId="54A2FBFD" w14:textId="77777777" w:rsidR="00510121" w:rsidRPr="00600B28" w:rsidRDefault="00510121" w:rsidP="00FA407C">
      <w:pPr>
        <w:ind w:left="851"/>
        <w:rPr>
          <w:sz w:val="24"/>
          <w:szCs w:val="24"/>
        </w:rPr>
      </w:pPr>
    </w:p>
    <w:p w14:paraId="0BA9FC6B" w14:textId="77777777" w:rsidR="00510121" w:rsidRPr="00600B28" w:rsidRDefault="00510121" w:rsidP="00FA407C">
      <w:pPr>
        <w:ind w:left="851"/>
        <w:rPr>
          <w:sz w:val="24"/>
          <w:szCs w:val="24"/>
        </w:rPr>
      </w:pPr>
      <w:r w:rsidRPr="00600B28">
        <w:rPr>
          <w:sz w:val="24"/>
          <w:szCs w:val="24"/>
          <w:lang w:bidi="da-DK"/>
        </w:rPr>
        <w:t>Brug af mere end den anbefalede dosis eller anvendelse oftere vil ikke forbedre resultaterne.</w:t>
      </w:r>
    </w:p>
    <w:p w14:paraId="134550BE" w14:textId="77777777" w:rsidR="00510121" w:rsidRPr="00600B28" w:rsidRDefault="00510121" w:rsidP="00FA407C">
      <w:pPr>
        <w:ind w:left="851"/>
        <w:rPr>
          <w:sz w:val="24"/>
          <w:szCs w:val="24"/>
        </w:rPr>
      </w:pPr>
    </w:p>
    <w:p w14:paraId="65374184" w14:textId="77777777" w:rsidR="00510121" w:rsidRPr="00600B28" w:rsidRDefault="00510121" w:rsidP="00FA407C">
      <w:pPr>
        <w:ind w:left="851"/>
        <w:rPr>
          <w:sz w:val="24"/>
          <w:szCs w:val="24"/>
        </w:rPr>
      </w:pPr>
      <w:r w:rsidRPr="00600B28">
        <w:rPr>
          <w:sz w:val="24"/>
          <w:szCs w:val="24"/>
          <w:lang w:bidi="da-DK"/>
        </w:rPr>
        <w:t>Fortsat brug er nødvendig for at øge og opretholde hårvækst, da hårtab ellers vil begynde igen.</w:t>
      </w:r>
    </w:p>
    <w:p w14:paraId="13D96383" w14:textId="77777777" w:rsidR="00510121" w:rsidRPr="00600B28" w:rsidRDefault="00510121" w:rsidP="00FA407C">
      <w:pPr>
        <w:ind w:left="851"/>
        <w:rPr>
          <w:sz w:val="24"/>
          <w:szCs w:val="24"/>
        </w:rPr>
      </w:pPr>
    </w:p>
    <w:p w14:paraId="15CB440D" w14:textId="136163F1" w:rsidR="00510121" w:rsidRDefault="00510121" w:rsidP="00FA407C">
      <w:pPr>
        <w:ind w:left="851"/>
        <w:rPr>
          <w:sz w:val="24"/>
          <w:szCs w:val="24"/>
          <w:lang w:bidi="da-DK"/>
        </w:rPr>
      </w:pPr>
      <w:r w:rsidRPr="00600B28">
        <w:rPr>
          <w:sz w:val="24"/>
          <w:szCs w:val="24"/>
          <w:lang w:bidi="da-DK"/>
        </w:rPr>
        <w:t>Uønsket hårvækst kan være forårsaget af overførsel af produktet til andre områder end hovedbunden.</w:t>
      </w:r>
    </w:p>
    <w:p w14:paraId="1A43C2DC" w14:textId="34972F24" w:rsidR="002A212D" w:rsidRDefault="002A212D" w:rsidP="00FA407C">
      <w:pPr>
        <w:ind w:left="851"/>
        <w:rPr>
          <w:sz w:val="24"/>
          <w:szCs w:val="24"/>
        </w:rPr>
      </w:pPr>
    </w:p>
    <w:p w14:paraId="6DC78657" w14:textId="77777777" w:rsidR="002A212D" w:rsidRDefault="002A212D" w:rsidP="002A212D">
      <w:pPr>
        <w:ind w:left="851"/>
        <w:rPr>
          <w:sz w:val="24"/>
          <w:szCs w:val="24"/>
        </w:rPr>
      </w:pPr>
      <w:proofErr w:type="spellStart"/>
      <w:r>
        <w:rPr>
          <w:sz w:val="24"/>
          <w:szCs w:val="24"/>
        </w:rPr>
        <w:t>Hypertrichosis</w:t>
      </w:r>
      <w:proofErr w:type="spellEnd"/>
      <w:r>
        <w:rPr>
          <w:sz w:val="24"/>
          <w:szCs w:val="24"/>
        </w:rPr>
        <w:t xml:space="preserve"> hos børn efter utilsigtet topisk eksponering for </w:t>
      </w:r>
      <w:proofErr w:type="spellStart"/>
      <w:r>
        <w:rPr>
          <w:sz w:val="24"/>
          <w:szCs w:val="24"/>
        </w:rPr>
        <w:t>minoxidil</w:t>
      </w:r>
      <w:proofErr w:type="spellEnd"/>
      <w:r>
        <w:rPr>
          <w:sz w:val="24"/>
          <w:szCs w:val="24"/>
        </w:rPr>
        <w:t>:</w:t>
      </w:r>
    </w:p>
    <w:p w14:paraId="1A79A23B" w14:textId="77777777" w:rsidR="002A212D" w:rsidRDefault="002A212D" w:rsidP="002A212D">
      <w:pPr>
        <w:ind w:left="851"/>
        <w:rPr>
          <w:sz w:val="24"/>
          <w:szCs w:val="24"/>
        </w:rPr>
      </w:pPr>
      <w:r>
        <w:rPr>
          <w:sz w:val="24"/>
          <w:szCs w:val="24"/>
        </w:rPr>
        <w:t xml:space="preserve">Tilfælde af </w:t>
      </w:r>
      <w:proofErr w:type="spellStart"/>
      <w:r>
        <w:rPr>
          <w:sz w:val="24"/>
          <w:szCs w:val="24"/>
        </w:rPr>
        <w:t>hypertrichose</w:t>
      </w:r>
      <w:proofErr w:type="spellEnd"/>
      <w:r>
        <w:rPr>
          <w:sz w:val="24"/>
          <w:szCs w:val="24"/>
        </w:rPr>
        <w:t xml:space="preserve"> er blevet rapporteret hos spædbørn efter hudkontakt med </w:t>
      </w:r>
      <w:proofErr w:type="spellStart"/>
      <w:r>
        <w:rPr>
          <w:sz w:val="24"/>
          <w:szCs w:val="24"/>
        </w:rPr>
        <w:t>minoxidil</w:t>
      </w:r>
      <w:proofErr w:type="spellEnd"/>
      <w:r>
        <w:rPr>
          <w:sz w:val="24"/>
          <w:szCs w:val="24"/>
        </w:rPr>
        <w:t xml:space="preserve">-påføringssteder hos patienter (omsorgspersoner), der bruger topisk </w:t>
      </w:r>
      <w:proofErr w:type="spellStart"/>
      <w:r>
        <w:rPr>
          <w:sz w:val="24"/>
          <w:szCs w:val="24"/>
        </w:rPr>
        <w:t>minoxidil</w:t>
      </w:r>
      <w:proofErr w:type="spellEnd"/>
      <w:r>
        <w:rPr>
          <w:sz w:val="24"/>
          <w:szCs w:val="24"/>
        </w:rPr>
        <w:t xml:space="preserve">. </w:t>
      </w:r>
      <w:proofErr w:type="spellStart"/>
      <w:r>
        <w:rPr>
          <w:sz w:val="24"/>
          <w:szCs w:val="24"/>
        </w:rPr>
        <w:t>Hypertrichosis</w:t>
      </w:r>
      <w:proofErr w:type="spellEnd"/>
      <w:r>
        <w:rPr>
          <w:sz w:val="24"/>
          <w:szCs w:val="24"/>
        </w:rPr>
        <w:t xml:space="preserve"> var reversibel inden for måneder, når spædbørn ikke længere blev udsat for </w:t>
      </w:r>
      <w:proofErr w:type="spellStart"/>
      <w:r>
        <w:rPr>
          <w:sz w:val="24"/>
          <w:szCs w:val="24"/>
        </w:rPr>
        <w:t>minoxidil</w:t>
      </w:r>
      <w:proofErr w:type="spellEnd"/>
      <w:r>
        <w:rPr>
          <w:sz w:val="24"/>
          <w:szCs w:val="24"/>
        </w:rPr>
        <w:t xml:space="preserve">. Kontakt mellem børn og </w:t>
      </w:r>
      <w:proofErr w:type="spellStart"/>
      <w:r>
        <w:rPr>
          <w:sz w:val="24"/>
          <w:szCs w:val="24"/>
        </w:rPr>
        <w:t>minoxidil</w:t>
      </w:r>
      <w:proofErr w:type="spellEnd"/>
      <w:r>
        <w:rPr>
          <w:sz w:val="24"/>
          <w:szCs w:val="24"/>
        </w:rPr>
        <w:t>-påføringssteder bør derfor undgås.</w:t>
      </w:r>
    </w:p>
    <w:p w14:paraId="31FE67B0" w14:textId="77777777" w:rsidR="00510121" w:rsidRPr="00600B28" w:rsidRDefault="00510121" w:rsidP="00FA407C">
      <w:pPr>
        <w:ind w:left="851"/>
        <w:rPr>
          <w:sz w:val="24"/>
          <w:szCs w:val="24"/>
        </w:rPr>
      </w:pPr>
    </w:p>
    <w:p w14:paraId="07DC90ED" w14:textId="60171DB4" w:rsidR="00510121" w:rsidRPr="00600B28" w:rsidRDefault="006064C6" w:rsidP="00FA407C">
      <w:pPr>
        <w:ind w:left="851"/>
        <w:rPr>
          <w:b/>
          <w:sz w:val="24"/>
          <w:szCs w:val="24"/>
        </w:rPr>
      </w:pPr>
      <w:proofErr w:type="spellStart"/>
      <w:r>
        <w:rPr>
          <w:b/>
          <w:sz w:val="24"/>
          <w:szCs w:val="24"/>
          <w:lang w:bidi="da-DK"/>
        </w:rPr>
        <w:t>Minoxidil</w:t>
      </w:r>
      <w:proofErr w:type="spellEnd"/>
      <w:r>
        <w:rPr>
          <w:b/>
          <w:sz w:val="24"/>
          <w:szCs w:val="24"/>
          <w:lang w:bidi="da-DK"/>
        </w:rPr>
        <w:t xml:space="preserve"> "</w:t>
      </w:r>
      <w:proofErr w:type="spellStart"/>
      <w:r>
        <w:rPr>
          <w:b/>
          <w:sz w:val="24"/>
          <w:szCs w:val="24"/>
          <w:lang w:bidi="da-DK"/>
        </w:rPr>
        <w:t>Intermed</w:t>
      </w:r>
      <w:proofErr w:type="spellEnd"/>
      <w:r>
        <w:rPr>
          <w:b/>
          <w:sz w:val="24"/>
          <w:szCs w:val="24"/>
          <w:lang w:bidi="da-DK"/>
        </w:rPr>
        <w:t>"</w:t>
      </w:r>
      <w:r w:rsidR="00510121" w:rsidRPr="00600B28">
        <w:rPr>
          <w:b/>
          <w:sz w:val="24"/>
          <w:szCs w:val="24"/>
          <w:lang w:bidi="da-DK"/>
        </w:rPr>
        <w:t xml:space="preserve"> indeholder </w:t>
      </w:r>
      <w:proofErr w:type="spellStart"/>
      <w:r w:rsidR="00510121" w:rsidRPr="00600B28">
        <w:rPr>
          <w:b/>
          <w:sz w:val="24"/>
          <w:szCs w:val="24"/>
          <w:lang w:bidi="da-DK"/>
        </w:rPr>
        <w:t>ethanol</w:t>
      </w:r>
      <w:proofErr w:type="spellEnd"/>
    </w:p>
    <w:p w14:paraId="33B07A3D" w14:textId="5ADB6B44" w:rsidR="00510121" w:rsidRPr="00600B28" w:rsidRDefault="00510121" w:rsidP="00FA407C">
      <w:pPr>
        <w:ind w:left="851"/>
        <w:rPr>
          <w:sz w:val="24"/>
          <w:szCs w:val="24"/>
        </w:rPr>
      </w:pPr>
      <w:r w:rsidRPr="00600B28">
        <w:rPr>
          <w:sz w:val="24"/>
          <w:szCs w:val="24"/>
          <w:lang w:bidi="da-DK"/>
        </w:rPr>
        <w:t>Dette lægemiddel indeholder 560 mg alkohol (</w:t>
      </w:r>
      <w:proofErr w:type="spellStart"/>
      <w:r w:rsidRPr="00600B28">
        <w:rPr>
          <w:sz w:val="24"/>
          <w:szCs w:val="24"/>
          <w:lang w:bidi="da-DK"/>
        </w:rPr>
        <w:t>ethanol</w:t>
      </w:r>
      <w:proofErr w:type="spellEnd"/>
      <w:r w:rsidRPr="00600B28">
        <w:rPr>
          <w:sz w:val="24"/>
          <w:szCs w:val="24"/>
          <w:lang w:bidi="da-DK"/>
        </w:rPr>
        <w:t>) i hver dosis (1 g)</w:t>
      </w:r>
      <w:r w:rsidRPr="00600B28">
        <w:rPr>
          <w:i/>
          <w:sz w:val="24"/>
          <w:szCs w:val="24"/>
          <w:lang w:bidi="da-DK"/>
        </w:rPr>
        <w:t xml:space="preserve"> </w:t>
      </w:r>
      <w:r w:rsidRPr="00600B28">
        <w:rPr>
          <w:sz w:val="24"/>
          <w:szCs w:val="24"/>
          <w:lang w:bidi="da-DK"/>
        </w:rPr>
        <w:t>hvilket svarer til 560 mg alkohol/g medicin (56 % w/w). Det kan forårsage brændende fornemmelse på skadet hud. I tilfælde af utilsigtet kontakt med følsomme overflader (øje, skabet hud og slimhinder) skal området bades med store mængder køligt postevand.</w:t>
      </w:r>
    </w:p>
    <w:p w14:paraId="144E3B19" w14:textId="77777777" w:rsidR="00510121" w:rsidRPr="00600B28" w:rsidRDefault="00510121" w:rsidP="00FA407C">
      <w:pPr>
        <w:ind w:left="851"/>
        <w:rPr>
          <w:sz w:val="24"/>
          <w:szCs w:val="24"/>
        </w:rPr>
      </w:pPr>
    </w:p>
    <w:p w14:paraId="183DE5C2" w14:textId="0C9299E1" w:rsidR="00510121" w:rsidRPr="00600B28" w:rsidRDefault="006064C6" w:rsidP="00FA407C">
      <w:pPr>
        <w:ind w:left="851"/>
        <w:rPr>
          <w:b/>
          <w:sz w:val="24"/>
          <w:szCs w:val="24"/>
        </w:rPr>
      </w:pPr>
      <w:proofErr w:type="spellStart"/>
      <w:r>
        <w:rPr>
          <w:b/>
          <w:sz w:val="24"/>
          <w:szCs w:val="24"/>
          <w:lang w:bidi="da-DK"/>
        </w:rPr>
        <w:t>Minoxidil</w:t>
      </w:r>
      <w:proofErr w:type="spellEnd"/>
      <w:r>
        <w:rPr>
          <w:b/>
          <w:sz w:val="24"/>
          <w:szCs w:val="24"/>
          <w:lang w:bidi="da-DK"/>
        </w:rPr>
        <w:t xml:space="preserve"> "</w:t>
      </w:r>
      <w:proofErr w:type="spellStart"/>
      <w:r>
        <w:rPr>
          <w:b/>
          <w:sz w:val="24"/>
          <w:szCs w:val="24"/>
          <w:lang w:bidi="da-DK"/>
        </w:rPr>
        <w:t>Intermed</w:t>
      </w:r>
      <w:proofErr w:type="spellEnd"/>
      <w:r>
        <w:rPr>
          <w:b/>
          <w:sz w:val="24"/>
          <w:szCs w:val="24"/>
          <w:lang w:bidi="da-DK"/>
        </w:rPr>
        <w:t>"</w:t>
      </w:r>
      <w:r w:rsidR="00510121" w:rsidRPr="00600B28">
        <w:rPr>
          <w:b/>
          <w:sz w:val="24"/>
          <w:szCs w:val="24"/>
          <w:lang w:bidi="da-DK"/>
        </w:rPr>
        <w:t xml:space="preserve"> indeholder </w:t>
      </w:r>
      <w:proofErr w:type="spellStart"/>
      <w:r w:rsidR="00510121" w:rsidRPr="00600B28">
        <w:rPr>
          <w:b/>
          <w:sz w:val="24"/>
          <w:szCs w:val="24"/>
          <w:lang w:bidi="da-DK"/>
        </w:rPr>
        <w:t>butylhydroxytoluen</w:t>
      </w:r>
      <w:proofErr w:type="spellEnd"/>
    </w:p>
    <w:p w14:paraId="19A3F562" w14:textId="77777777" w:rsidR="00510121" w:rsidRPr="00600B28" w:rsidRDefault="00510121" w:rsidP="00FA407C">
      <w:pPr>
        <w:ind w:left="851"/>
        <w:rPr>
          <w:sz w:val="24"/>
          <w:szCs w:val="24"/>
        </w:rPr>
      </w:pPr>
      <w:r w:rsidRPr="00600B28">
        <w:rPr>
          <w:sz w:val="24"/>
          <w:szCs w:val="24"/>
          <w:lang w:bidi="da-DK"/>
        </w:rPr>
        <w:t>Kan give lokalt hududslæt (f.eks. kontakteksem) og irritation af øjne og slimhinder.</w:t>
      </w:r>
    </w:p>
    <w:p w14:paraId="42096307" w14:textId="77777777" w:rsidR="00510121" w:rsidRPr="00600B28" w:rsidRDefault="00510121" w:rsidP="00FA407C">
      <w:pPr>
        <w:ind w:left="851"/>
        <w:rPr>
          <w:sz w:val="24"/>
          <w:szCs w:val="24"/>
        </w:rPr>
      </w:pPr>
    </w:p>
    <w:p w14:paraId="7D28E6BF" w14:textId="1EAC9D9F" w:rsidR="00510121" w:rsidRPr="00600B28" w:rsidRDefault="006064C6" w:rsidP="00FA407C">
      <w:pPr>
        <w:ind w:left="851"/>
        <w:rPr>
          <w:b/>
          <w:sz w:val="24"/>
          <w:szCs w:val="24"/>
        </w:rPr>
      </w:pPr>
      <w:proofErr w:type="spellStart"/>
      <w:r>
        <w:rPr>
          <w:b/>
          <w:sz w:val="24"/>
          <w:szCs w:val="24"/>
          <w:lang w:bidi="da-DK"/>
        </w:rPr>
        <w:t>Minoxidil</w:t>
      </w:r>
      <w:proofErr w:type="spellEnd"/>
      <w:r>
        <w:rPr>
          <w:b/>
          <w:sz w:val="24"/>
          <w:szCs w:val="24"/>
          <w:lang w:bidi="da-DK"/>
        </w:rPr>
        <w:t xml:space="preserve"> "</w:t>
      </w:r>
      <w:proofErr w:type="spellStart"/>
      <w:r>
        <w:rPr>
          <w:b/>
          <w:sz w:val="24"/>
          <w:szCs w:val="24"/>
          <w:lang w:bidi="da-DK"/>
        </w:rPr>
        <w:t>Intermed</w:t>
      </w:r>
      <w:proofErr w:type="spellEnd"/>
      <w:r>
        <w:rPr>
          <w:b/>
          <w:sz w:val="24"/>
          <w:szCs w:val="24"/>
          <w:lang w:bidi="da-DK"/>
        </w:rPr>
        <w:t>"</w:t>
      </w:r>
      <w:r w:rsidR="00510121" w:rsidRPr="00600B28">
        <w:rPr>
          <w:b/>
          <w:sz w:val="24"/>
          <w:szCs w:val="24"/>
          <w:lang w:bidi="da-DK"/>
        </w:rPr>
        <w:t xml:space="preserve"> indeholder </w:t>
      </w:r>
      <w:proofErr w:type="spellStart"/>
      <w:r w:rsidR="00510121" w:rsidRPr="00600B28">
        <w:rPr>
          <w:b/>
          <w:sz w:val="24"/>
          <w:szCs w:val="24"/>
          <w:lang w:bidi="da-DK"/>
        </w:rPr>
        <w:t>cetyl</w:t>
      </w:r>
      <w:proofErr w:type="spellEnd"/>
      <w:r w:rsidR="00510121" w:rsidRPr="00600B28">
        <w:rPr>
          <w:b/>
          <w:sz w:val="24"/>
          <w:szCs w:val="24"/>
          <w:lang w:bidi="da-DK"/>
        </w:rPr>
        <w:t xml:space="preserve">- og </w:t>
      </w:r>
      <w:proofErr w:type="spellStart"/>
      <w:r w:rsidR="00510121" w:rsidRPr="00600B28">
        <w:rPr>
          <w:b/>
          <w:sz w:val="24"/>
          <w:szCs w:val="24"/>
          <w:lang w:bidi="da-DK"/>
        </w:rPr>
        <w:t>stearylalkohol</w:t>
      </w:r>
      <w:proofErr w:type="spellEnd"/>
    </w:p>
    <w:p w14:paraId="25291A1C" w14:textId="77777777" w:rsidR="00510121" w:rsidRPr="00600B28" w:rsidRDefault="00510121" w:rsidP="00FA407C">
      <w:pPr>
        <w:ind w:left="851"/>
        <w:rPr>
          <w:sz w:val="24"/>
          <w:szCs w:val="24"/>
        </w:rPr>
      </w:pPr>
      <w:r w:rsidRPr="00600B28">
        <w:rPr>
          <w:sz w:val="24"/>
          <w:szCs w:val="24"/>
          <w:lang w:bidi="da-DK"/>
        </w:rPr>
        <w:t>Kan give lokalt hududslæt (f.eks. kontakteksem).</w:t>
      </w:r>
    </w:p>
    <w:p w14:paraId="67225A32" w14:textId="77777777" w:rsidR="009260DE" w:rsidRPr="00600B28" w:rsidRDefault="009260DE" w:rsidP="009260DE">
      <w:pPr>
        <w:tabs>
          <w:tab w:val="left" w:pos="851"/>
        </w:tabs>
        <w:ind w:left="851"/>
        <w:rPr>
          <w:sz w:val="24"/>
          <w:szCs w:val="24"/>
        </w:rPr>
      </w:pPr>
    </w:p>
    <w:p w14:paraId="2BEB14F2" w14:textId="77777777" w:rsidR="009260DE" w:rsidRPr="00600B28" w:rsidRDefault="009260DE" w:rsidP="009260DE">
      <w:pPr>
        <w:tabs>
          <w:tab w:val="left" w:pos="851"/>
        </w:tabs>
        <w:ind w:left="851" w:hanging="851"/>
        <w:rPr>
          <w:b/>
          <w:sz w:val="24"/>
          <w:szCs w:val="24"/>
        </w:rPr>
      </w:pPr>
      <w:r w:rsidRPr="00600B28">
        <w:rPr>
          <w:b/>
          <w:sz w:val="24"/>
          <w:szCs w:val="24"/>
        </w:rPr>
        <w:t>4.5</w:t>
      </w:r>
      <w:r w:rsidRPr="00600B28">
        <w:rPr>
          <w:b/>
          <w:sz w:val="24"/>
          <w:szCs w:val="24"/>
        </w:rPr>
        <w:tab/>
        <w:t>Interaktion med andre lægemidler og andre former for interaktion</w:t>
      </w:r>
    </w:p>
    <w:p w14:paraId="3EF9ABDF" w14:textId="0F3F1E85" w:rsidR="00510121" w:rsidRPr="00600B28" w:rsidRDefault="006064C6" w:rsidP="00FA407C">
      <w:pPr>
        <w:ind w:left="851"/>
        <w:rPr>
          <w:sz w:val="24"/>
          <w:szCs w:val="24"/>
        </w:rPr>
      </w:pPr>
      <w:proofErr w:type="spellStart"/>
      <w:r>
        <w:rPr>
          <w:sz w:val="24"/>
          <w:szCs w:val="24"/>
          <w:lang w:bidi="da-DK"/>
        </w:rPr>
        <w:t>Minoxidil</w:t>
      </w:r>
      <w:proofErr w:type="spellEnd"/>
      <w:r>
        <w:rPr>
          <w:sz w:val="24"/>
          <w:szCs w:val="24"/>
          <w:lang w:bidi="da-DK"/>
        </w:rPr>
        <w:t xml:space="preserve"> "</w:t>
      </w:r>
      <w:proofErr w:type="spellStart"/>
      <w:r>
        <w:rPr>
          <w:sz w:val="24"/>
          <w:szCs w:val="24"/>
          <w:lang w:bidi="da-DK"/>
        </w:rPr>
        <w:t>Intermed</w:t>
      </w:r>
      <w:proofErr w:type="spellEnd"/>
      <w:r>
        <w:rPr>
          <w:sz w:val="24"/>
          <w:szCs w:val="24"/>
          <w:lang w:bidi="da-DK"/>
        </w:rPr>
        <w:t>"</w:t>
      </w:r>
      <w:r w:rsidR="00510121" w:rsidRPr="00600B28">
        <w:rPr>
          <w:sz w:val="24"/>
          <w:szCs w:val="24"/>
          <w:lang w:bidi="da-DK"/>
        </w:rPr>
        <w:t xml:space="preserve"> bør ikke anvendes sammen med andre lægemidler, der påføres hovedbunden (dvs. </w:t>
      </w:r>
      <w:proofErr w:type="spellStart"/>
      <w:r w:rsidR="00510121" w:rsidRPr="00600B28">
        <w:rPr>
          <w:sz w:val="24"/>
          <w:szCs w:val="24"/>
          <w:lang w:bidi="da-DK"/>
        </w:rPr>
        <w:t>kortikosteroider</w:t>
      </w:r>
      <w:proofErr w:type="spellEnd"/>
      <w:r w:rsidR="00510121" w:rsidRPr="00600B28">
        <w:rPr>
          <w:sz w:val="24"/>
          <w:szCs w:val="24"/>
          <w:lang w:bidi="da-DK"/>
        </w:rPr>
        <w:t xml:space="preserve">, </w:t>
      </w:r>
      <w:proofErr w:type="spellStart"/>
      <w:r w:rsidR="00510121" w:rsidRPr="00600B28">
        <w:rPr>
          <w:sz w:val="24"/>
          <w:szCs w:val="24"/>
          <w:lang w:bidi="da-DK"/>
        </w:rPr>
        <w:t>tretinoin</w:t>
      </w:r>
      <w:proofErr w:type="spellEnd"/>
      <w:r w:rsidR="00510121" w:rsidRPr="00600B28">
        <w:rPr>
          <w:sz w:val="24"/>
          <w:szCs w:val="24"/>
          <w:lang w:bidi="da-DK"/>
        </w:rPr>
        <w:t xml:space="preserve"> og </w:t>
      </w:r>
      <w:proofErr w:type="spellStart"/>
      <w:r w:rsidR="00510121" w:rsidRPr="00600B28">
        <w:rPr>
          <w:sz w:val="24"/>
          <w:szCs w:val="24"/>
          <w:lang w:bidi="da-DK"/>
        </w:rPr>
        <w:t>ditranol</w:t>
      </w:r>
      <w:proofErr w:type="spellEnd"/>
      <w:r w:rsidR="00510121" w:rsidRPr="00600B28">
        <w:rPr>
          <w:sz w:val="24"/>
          <w:szCs w:val="24"/>
          <w:lang w:bidi="da-DK"/>
        </w:rPr>
        <w:t>).</w:t>
      </w:r>
    </w:p>
    <w:p w14:paraId="0B435F22" w14:textId="77777777" w:rsidR="00510121" w:rsidRPr="00600B28" w:rsidRDefault="00510121" w:rsidP="00FA407C">
      <w:pPr>
        <w:ind w:left="851"/>
        <w:rPr>
          <w:sz w:val="24"/>
          <w:szCs w:val="24"/>
        </w:rPr>
      </w:pPr>
    </w:p>
    <w:p w14:paraId="32A55C04" w14:textId="77777777" w:rsidR="00510121" w:rsidRPr="00600B28" w:rsidRDefault="00510121" w:rsidP="00FA407C">
      <w:pPr>
        <w:ind w:left="851"/>
        <w:rPr>
          <w:sz w:val="24"/>
          <w:szCs w:val="24"/>
        </w:rPr>
      </w:pPr>
      <w:proofErr w:type="spellStart"/>
      <w:r w:rsidRPr="00600B28">
        <w:rPr>
          <w:sz w:val="24"/>
          <w:szCs w:val="24"/>
          <w:lang w:bidi="da-DK"/>
        </w:rPr>
        <w:t>Farmakokinetiske</w:t>
      </w:r>
      <w:proofErr w:type="spellEnd"/>
      <w:r w:rsidRPr="00600B28">
        <w:rPr>
          <w:sz w:val="24"/>
          <w:szCs w:val="24"/>
          <w:lang w:bidi="da-DK"/>
        </w:rPr>
        <w:t xml:space="preserve"> lægemiddelinteraktionsundersøgelser hos mennesker har vist, at </w:t>
      </w:r>
      <w:proofErr w:type="spellStart"/>
      <w:r w:rsidRPr="00600B28">
        <w:rPr>
          <w:sz w:val="24"/>
          <w:szCs w:val="24"/>
          <w:lang w:bidi="da-DK"/>
        </w:rPr>
        <w:t>perkutan</w:t>
      </w:r>
      <w:proofErr w:type="spellEnd"/>
      <w:r w:rsidRPr="00600B28">
        <w:rPr>
          <w:sz w:val="24"/>
          <w:szCs w:val="24"/>
          <w:lang w:bidi="da-DK"/>
        </w:rPr>
        <w:t xml:space="preserve"> </w:t>
      </w:r>
      <w:proofErr w:type="spellStart"/>
      <w:r w:rsidRPr="00600B28">
        <w:rPr>
          <w:sz w:val="24"/>
          <w:szCs w:val="24"/>
          <w:lang w:bidi="da-DK"/>
        </w:rPr>
        <w:t>minoxidilabsorption</w:t>
      </w:r>
      <w:proofErr w:type="spellEnd"/>
      <w:r w:rsidRPr="00600B28">
        <w:rPr>
          <w:sz w:val="24"/>
          <w:szCs w:val="24"/>
          <w:lang w:bidi="da-DK"/>
        </w:rPr>
        <w:t xml:space="preserve"> forstærkes af </w:t>
      </w:r>
      <w:proofErr w:type="spellStart"/>
      <w:r w:rsidRPr="00600B28">
        <w:rPr>
          <w:sz w:val="24"/>
          <w:szCs w:val="24"/>
          <w:lang w:bidi="da-DK"/>
        </w:rPr>
        <w:t>tretinoin</w:t>
      </w:r>
      <w:proofErr w:type="spellEnd"/>
      <w:r w:rsidRPr="00600B28">
        <w:rPr>
          <w:sz w:val="24"/>
          <w:szCs w:val="24"/>
          <w:lang w:bidi="da-DK"/>
        </w:rPr>
        <w:t xml:space="preserve"> og </w:t>
      </w:r>
      <w:proofErr w:type="spellStart"/>
      <w:r w:rsidRPr="00600B28">
        <w:rPr>
          <w:sz w:val="24"/>
          <w:szCs w:val="24"/>
          <w:lang w:bidi="da-DK"/>
        </w:rPr>
        <w:t>dithranol</w:t>
      </w:r>
      <w:proofErr w:type="spellEnd"/>
      <w:r w:rsidRPr="00600B28">
        <w:rPr>
          <w:sz w:val="24"/>
          <w:szCs w:val="24"/>
          <w:lang w:bidi="da-DK"/>
        </w:rPr>
        <w:t xml:space="preserve"> som følge af øget stratum </w:t>
      </w:r>
      <w:proofErr w:type="spellStart"/>
      <w:r w:rsidRPr="00600B28">
        <w:rPr>
          <w:sz w:val="24"/>
          <w:szCs w:val="24"/>
          <w:lang w:bidi="da-DK"/>
        </w:rPr>
        <w:t>corneumpermeabilitet</w:t>
      </w:r>
      <w:proofErr w:type="spellEnd"/>
      <w:r w:rsidRPr="00600B28">
        <w:rPr>
          <w:sz w:val="24"/>
          <w:szCs w:val="24"/>
          <w:lang w:bidi="da-DK"/>
        </w:rPr>
        <w:t>.</w:t>
      </w:r>
    </w:p>
    <w:p w14:paraId="0CC7D5EE" w14:textId="77777777" w:rsidR="00510121" w:rsidRPr="00600B28" w:rsidRDefault="00510121" w:rsidP="00FA407C">
      <w:pPr>
        <w:ind w:left="851"/>
        <w:rPr>
          <w:sz w:val="24"/>
          <w:szCs w:val="24"/>
        </w:rPr>
      </w:pPr>
    </w:p>
    <w:p w14:paraId="6966C215" w14:textId="77777777" w:rsidR="00510121" w:rsidRPr="00600B28" w:rsidRDefault="00510121" w:rsidP="00FA407C">
      <w:pPr>
        <w:ind w:left="851"/>
        <w:rPr>
          <w:sz w:val="24"/>
          <w:szCs w:val="24"/>
        </w:rPr>
      </w:pPr>
      <w:r w:rsidRPr="00600B28">
        <w:rPr>
          <w:sz w:val="24"/>
          <w:szCs w:val="24"/>
          <w:lang w:bidi="da-DK"/>
        </w:rPr>
        <w:t xml:space="preserve">Ifølge lægemiddelinteraktionsundersøgelser hæmmer aspirin (givet i en lav oral dosis) negativt aktiviteten af </w:t>
      </w:r>
      <w:proofErr w:type="spellStart"/>
      <w:r w:rsidRPr="00600B28">
        <w:rPr>
          <w:sz w:val="24"/>
          <w:szCs w:val="24"/>
          <w:lang w:bidi="da-DK"/>
        </w:rPr>
        <w:t>sulfotransferaseenzymerne</w:t>
      </w:r>
      <w:proofErr w:type="spellEnd"/>
      <w:r w:rsidRPr="00600B28">
        <w:rPr>
          <w:sz w:val="24"/>
          <w:szCs w:val="24"/>
          <w:lang w:bidi="da-DK"/>
        </w:rPr>
        <w:t xml:space="preserve">, der er involveret i metabolismen af </w:t>
      </w:r>
      <w:proofErr w:type="spellStart"/>
      <w:r w:rsidRPr="00600B28">
        <w:rPr>
          <w:sz w:val="24"/>
          <w:szCs w:val="24"/>
          <w:lang w:bidi="da-DK"/>
        </w:rPr>
        <w:t>minoxidil</w:t>
      </w:r>
      <w:proofErr w:type="spellEnd"/>
      <w:r w:rsidRPr="00600B28">
        <w:rPr>
          <w:sz w:val="24"/>
          <w:szCs w:val="24"/>
          <w:lang w:bidi="da-DK"/>
        </w:rPr>
        <w:t xml:space="preserve"> i sin aktive form (</w:t>
      </w:r>
      <w:proofErr w:type="spellStart"/>
      <w:r w:rsidRPr="00600B28">
        <w:rPr>
          <w:sz w:val="24"/>
          <w:szCs w:val="24"/>
          <w:lang w:bidi="da-DK"/>
        </w:rPr>
        <w:t>minoxidilsulfat</w:t>
      </w:r>
      <w:proofErr w:type="spellEnd"/>
      <w:r w:rsidRPr="00600B28">
        <w:rPr>
          <w:sz w:val="24"/>
          <w:szCs w:val="24"/>
          <w:lang w:bidi="da-DK"/>
        </w:rPr>
        <w:t xml:space="preserve">). Kronisk brug af lavdosis aspirin efter oral administration vil derfor sandsynligvis påvirke effekten af </w:t>
      </w:r>
      <w:proofErr w:type="spellStart"/>
      <w:r w:rsidRPr="00600B28">
        <w:rPr>
          <w:sz w:val="24"/>
          <w:szCs w:val="24"/>
          <w:lang w:bidi="da-DK"/>
        </w:rPr>
        <w:t>minoxidilbehandling</w:t>
      </w:r>
      <w:proofErr w:type="spellEnd"/>
      <w:r w:rsidRPr="00600B28">
        <w:rPr>
          <w:sz w:val="24"/>
          <w:szCs w:val="24"/>
          <w:lang w:bidi="da-DK"/>
        </w:rPr>
        <w:t>.</w:t>
      </w:r>
    </w:p>
    <w:p w14:paraId="37A988B2" w14:textId="77777777" w:rsidR="009260DE" w:rsidRPr="00600B28" w:rsidRDefault="009260DE" w:rsidP="00FA407C">
      <w:pPr>
        <w:ind w:left="851"/>
        <w:rPr>
          <w:sz w:val="24"/>
          <w:szCs w:val="24"/>
        </w:rPr>
      </w:pPr>
    </w:p>
    <w:p w14:paraId="7DEDF34C" w14:textId="77777777" w:rsidR="009260DE" w:rsidRPr="00600B28" w:rsidRDefault="009260DE" w:rsidP="009260DE">
      <w:pPr>
        <w:tabs>
          <w:tab w:val="left" w:pos="851"/>
        </w:tabs>
        <w:ind w:left="851" w:hanging="851"/>
        <w:rPr>
          <w:b/>
          <w:sz w:val="24"/>
          <w:szCs w:val="24"/>
        </w:rPr>
      </w:pPr>
      <w:r w:rsidRPr="00600B28">
        <w:rPr>
          <w:b/>
          <w:sz w:val="24"/>
          <w:szCs w:val="24"/>
        </w:rPr>
        <w:t>4.6</w:t>
      </w:r>
      <w:r w:rsidRPr="00600B28">
        <w:rPr>
          <w:b/>
          <w:sz w:val="24"/>
          <w:szCs w:val="24"/>
        </w:rPr>
        <w:tab/>
      </w:r>
      <w:r w:rsidR="0071241E" w:rsidRPr="00600B28">
        <w:rPr>
          <w:b/>
          <w:sz w:val="24"/>
          <w:szCs w:val="24"/>
        </w:rPr>
        <w:t>Fertilitet, g</w:t>
      </w:r>
      <w:r w:rsidRPr="00600B28">
        <w:rPr>
          <w:b/>
          <w:sz w:val="24"/>
          <w:szCs w:val="24"/>
        </w:rPr>
        <w:t>raviditet og amning</w:t>
      </w:r>
    </w:p>
    <w:p w14:paraId="2E818369" w14:textId="77777777" w:rsidR="00014C99" w:rsidRPr="00600B28" w:rsidRDefault="00014C99" w:rsidP="00014C99">
      <w:pPr>
        <w:ind w:left="851"/>
        <w:rPr>
          <w:sz w:val="24"/>
          <w:szCs w:val="24"/>
        </w:rPr>
      </w:pPr>
      <w:proofErr w:type="spellStart"/>
      <w:r>
        <w:rPr>
          <w:sz w:val="24"/>
          <w:szCs w:val="24"/>
          <w:lang w:bidi="da-DK"/>
        </w:rPr>
        <w:t>Minoxidil</w:t>
      </w:r>
      <w:proofErr w:type="spellEnd"/>
      <w:r>
        <w:rPr>
          <w:sz w:val="24"/>
          <w:szCs w:val="24"/>
          <w:lang w:bidi="da-DK"/>
        </w:rPr>
        <w:t xml:space="preserve"> "</w:t>
      </w:r>
      <w:proofErr w:type="spellStart"/>
      <w:r>
        <w:rPr>
          <w:sz w:val="24"/>
          <w:szCs w:val="24"/>
          <w:lang w:bidi="da-DK"/>
        </w:rPr>
        <w:t>Intermed</w:t>
      </w:r>
      <w:proofErr w:type="spellEnd"/>
      <w:r>
        <w:rPr>
          <w:sz w:val="24"/>
          <w:szCs w:val="24"/>
          <w:lang w:bidi="da-DK"/>
        </w:rPr>
        <w:t>"</w:t>
      </w:r>
      <w:r w:rsidRPr="00600B28">
        <w:rPr>
          <w:sz w:val="24"/>
          <w:szCs w:val="24"/>
          <w:lang w:bidi="da-DK"/>
        </w:rPr>
        <w:t xml:space="preserve"> </w:t>
      </w:r>
      <w:r w:rsidRPr="00FA1E94">
        <w:rPr>
          <w:sz w:val="24"/>
          <w:szCs w:val="24"/>
          <w:lang w:bidi="da-DK"/>
        </w:rPr>
        <w:t>er ikke indiceret til kvinder og</w:t>
      </w:r>
      <w:r>
        <w:rPr>
          <w:sz w:val="24"/>
          <w:szCs w:val="24"/>
          <w:lang w:bidi="da-DK"/>
        </w:rPr>
        <w:t xml:space="preserve"> </w:t>
      </w:r>
      <w:r w:rsidRPr="00600B28">
        <w:rPr>
          <w:sz w:val="24"/>
          <w:szCs w:val="24"/>
          <w:lang w:bidi="da-DK"/>
        </w:rPr>
        <w:t>bør ikke anvendes af kvinder.</w:t>
      </w:r>
    </w:p>
    <w:p w14:paraId="52F3D3F9" w14:textId="77777777" w:rsidR="00510121" w:rsidRPr="00600B28" w:rsidRDefault="00510121" w:rsidP="00FA407C">
      <w:pPr>
        <w:ind w:left="851"/>
        <w:rPr>
          <w:sz w:val="24"/>
          <w:szCs w:val="24"/>
        </w:rPr>
      </w:pPr>
    </w:p>
    <w:p w14:paraId="2B37AA4A" w14:textId="77777777" w:rsidR="00510121" w:rsidRPr="00600B28" w:rsidRDefault="00510121" w:rsidP="00FA407C">
      <w:pPr>
        <w:ind w:left="851"/>
        <w:rPr>
          <w:sz w:val="24"/>
          <w:szCs w:val="24"/>
          <w:u w:val="single"/>
        </w:rPr>
      </w:pPr>
      <w:r w:rsidRPr="00600B28">
        <w:rPr>
          <w:sz w:val="24"/>
          <w:szCs w:val="24"/>
          <w:u w:val="single"/>
          <w:lang w:bidi="da-DK"/>
        </w:rPr>
        <w:t>Graviditet</w:t>
      </w:r>
    </w:p>
    <w:p w14:paraId="118C907C" w14:textId="77777777" w:rsidR="00510121" w:rsidRPr="00600B28" w:rsidRDefault="00510121" w:rsidP="00FA407C">
      <w:pPr>
        <w:ind w:left="851"/>
        <w:rPr>
          <w:sz w:val="24"/>
          <w:szCs w:val="24"/>
        </w:rPr>
      </w:pPr>
      <w:r w:rsidRPr="00600B28">
        <w:rPr>
          <w:sz w:val="24"/>
          <w:szCs w:val="24"/>
          <w:lang w:bidi="da-DK"/>
        </w:rPr>
        <w:t>Der er ingen tilstrækkelige og velkontrollerede undersøgelser hos gravide kvinder.</w:t>
      </w:r>
    </w:p>
    <w:p w14:paraId="588F8FFB" w14:textId="77777777" w:rsidR="00510121" w:rsidRPr="00600B28" w:rsidRDefault="00510121" w:rsidP="00FA407C">
      <w:pPr>
        <w:ind w:left="851"/>
        <w:rPr>
          <w:sz w:val="24"/>
          <w:szCs w:val="24"/>
        </w:rPr>
      </w:pPr>
      <w:r w:rsidRPr="00600B28">
        <w:rPr>
          <w:sz w:val="24"/>
          <w:szCs w:val="24"/>
          <w:lang w:bidi="da-DK"/>
        </w:rPr>
        <w:t>Dyreforsøg har vist en risiko for fosteret ved eksponeringsniveauer, der er meget høje sammenlignet med dem, der er beregnet til human brug (se pkt. 5.3). Den potentielle risiko hos mennesker er ukendt.</w:t>
      </w:r>
    </w:p>
    <w:p w14:paraId="16936D19" w14:textId="77777777" w:rsidR="00510121" w:rsidRPr="00600B28" w:rsidRDefault="00510121" w:rsidP="00FA407C">
      <w:pPr>
        <w:ind w:left="851"/>
        <w:rPr>
          <w:sz w:val="24"/>
          <w:szCs w:val="24"/>
        </w:rPr>
      </w:pPr>
    </w:p>
    <w:p w14:paraId="30CD148D" w14:textId="77777777" w:rsidR="00510121" w:rsidRPr="00600B28" w:rsidRDefault="00510121" w:rsidP="00FA407C">
      <w:pPr>
        <w:ind w:left="851"/>
        <w:rPr>
          <w:sz w:val="24"/>
          <w:szCs w:val="24"/>
          <w:u w:val="single"/>
        </w:rPr>
      </w:pPr>
      <w:r w:rsidRPr="00600B28">
        <w:rPr>
          <w:sz w:val="24"/>
          <w:szCs w:val="24"/>
          <w:u w:val="single"/>
          <w:lang w:bidi="da-DK"/>
        </w:rPr>
        <w:t>Amning</w:t>
      </w:r>
    </w:p>
    <w:p w14:paraId="469A2F1A" w14:textId="77777777" w:rsidR="00510121" w:rsidRPr="00600B28" w:rsidRDefault="00510121" w:rsidP="00FA407C">
      <w:pPr>
        <w:ind w:left="851"/>
        <w:rPr>
          <w:sz w:val="24"/>
          <w:szCs w:val="24"/>
        </w:rPr>
      </w:pPr>
      <w:r w:rsidRPr="00600B28">
        <w:rPr>
          <w:sz w:val="24"/>
          <w:szCs w:val="24"/>
          <w:lang w:bidi="da-DK"/>
        </w:rPr>
        <w:t xml:space="preserve">Systemisk absorberet </w:t>
      </w:r>
      <w:proofErr w:type="spellStart"/>
      <w:r w:rsidRPr="00600B28">
        <w:rPr>
          <w:sz w:val="24"/>
          <w:szCs w:val="24"/>
          <w:lang w:bidi="da-DK"/>
        </w:rPr>
        <w:t>minoxidil</w:t>
      </w:r>
      <w:proofErr w:type="spellEnd"/>
      <w:r w:rsidRPr="00600B28">
        <w:rPr>
          <w:sz w:val="24"/>
          <w:szCs w:val="24"/>
          <w:lang w:bidi="da-DK"/>
        </w:rPr>
        <w:t xml:space="preserve"> udskilles i modermælk. Virkningen af </w:t>
      </w:r>
      <w:proofErr w:type="spellStart"/>
      <w:r w:rsidRPr="00600B28">
        <w:rPr>
          <w:sz w:val="24"/>
          <w:szCs w:val="24"/>
          <w:lang w:bidi="da-DK"/>
        </w:rPr>
        <w:t>minoxidil</w:t>
      </w:r>
      <w:proofErr w:type="spellEnd"/>
      <w:r w:rsidRPr="00600B28">
        <w:rPr>
          <w:sz w:val="24"/>
          <w:szCs w:val="24"/>
          <w:lang w:bidi="da-DK"/>
        </w:rPr>
        <w:t xml:space="preserve"> på nyfødte/spædbørn er ukendt.</w:t>
      </w:r>
    </w:p>
    <w:p w14:paraId="240DD608" w14:textId="77777777" w:rsidR="00510121" w:rsidRPr="00600B28" w:rsidRDefault="00510121" w:rsidP="00FA407C">
      <w:pPr>
        <w:ind w:left="851"/>
        <w:rPr>
          <w:sz w:val="24"/>
          <w:szCs w:val="24"/>
          <w:u w:val="single"/>
        </w:rPr>
      </w:pPr>
    </w:p>
    <w:p w14:paraId="41D8C5BA" w14:textId="77777777" w:rsidR="00510121" w:rsidRPr="00600B28" w:rsidRDefault="00510121" w:rsidP="00FA407C">
      <w:pPr>
        <w:ind w:left="851"/>
        <w:rPr>
          <w:sz w:val="24"/>
          <w:szCs w:val="24"/>
          <w:u w:val="single"/>
        </w:rPr>
      </w:pPr>
      <w:r w:rsidRPr="00600B28">
        <w:rPr>
          <w:sz w:val="24"/>
          <w:szCs w:val="24"/>
          <w:u w:val="single"/>
          <w:lang w:bidi="da-DK"/>
        </w:rPr>
        <w:t>Fertilitet</w:t>
      </w:r>
    </w:p>
    <w:p w14:paraId="34263BB9" w14:textId="77777777" w:rsidR="00510121" w:rsidRPr="00600B28" w:rsidRDefault="00510121" w:rsidP="00FA407C">
      <w:pPr>
        <w:ind w:left="851"/>
        <w:rPr>
          <w:sz w:val="24"/>
          <w:szCs w:val="24"/>
        </w:rPr>
      </w:pPr>
      <w:r w:rsidRPr="00600B28">
        <w:rPr>
          <w:sz w:val="24"/>
          <w:szCs w:val="24"/>
          <w:lang w:bidi="da-DK"/>
        </w:rPr>
        <w:t>Der er ingen tilstrækkelige og velkontrollerede undersøgelser i forbindelse med kvinders fertilitet.</w:t>
      </w:r>
    </w:p>
    <w:p w14:paraId="39CE092A" w14:textId="6EAFDF0B" w:rsidR="00510121" w:rsidRPr="00600B28" w:rsidRDefault="00510121" w:rsidP="00FA407C">
      <w:pPr>
        <w:ind w:left="851"/>
        <w:rPr>
          <w:sz w:val="24"/>
          <w:szCs w:val="24"/>
        </w:rPr>
      </w:pPr>
      <w:r w:rsidRPr="00600B28">
        <w:rPr>
          <w:sz w:val="24"/>
          <w:szCs w:val="24"/>
          <w:lang w:bidi="da-DK"/>
        </w:rPr>
        <w:t>Dyreforsøg har vist, at fertilitetstoksicitet har reduceret undfangelses- og implantations</w:t>
      </w:r>
      <w:r w:rsidR="009A754A">
        <w:rPr>
          <w:sz w:val="24"/>
          <w:szCs w:val="24"/>
          <w:lang w:bidi="da-DK"/>
        </w:rPr>
        <w:softHyphen/>
      </w:r>
      <w:r w:rsidRPr="00600B28">
        <w:rPr>
          <w:sz w:val="24"/>
          <w:szCs w:val="24"/>
          <w:lang w:bidi="da-DK"/>
        </w:rPr>
        <w:t>raten samt et fald i antallet af levende unger ved eksponeringsniveauer, der er meget høje sammenlignet med dem, der er beregnet til human brug (se pkt. 5.3). Den potentielle risiko hos mennesker er ukendt.</w:t>
      </w:r>
    </w:p>
    <w:p w14:paraId="30426BBF" w14:textId="77777777" w:rsidR="00510121" w:rsidRPr="00600B28" w:rsidRDefault="00510121" w:rsidP="00FA407C">
      <w:pPr>
        <w:ind w:left="851"/>
        <w:rPr>
          <w:sz w:val="24"/>
          <w:szCs w:val="24"/>
        </w:rPr>
      </w:pPr>
    </w:p>
    <w:p w14:paraId="7F2C4FE8" w14:textId="02CEBD0A" w:rsidR="00510121" w:rsidRPr="00600B28" w:rsidRDefault="006064C6" w:rsidP="00FA407C">
      <w:pPr>
        <w:ind w:left="851"/>
        <w:rPr>
          <w:sz w:val="24"/>
          <w:szCs w:val="24"/>
        </w:rPr>
      </w:pPr>
      <w:proofErr w:type="spellStart"/>
      <w:r>
        <w:rPr>
          <w:sz w:val="24"/>
          <w:szCs w:val="24"/>
          <w:lang w:bidi="da-DK"/>
        </w:rPr>
        <w:t>Minoxidil</w:t>
      </w:r>
      <w:proofErr w:type="spellEnd"/>
      <w:r>
        <w:rPr>
          <w:sz w:val="24"/>
          <w:szCs w:val="24"/>
          <w:lang w:bidi="da-DK"/>
        </w:rPr>
        <w:t xml:space="preserve"> "</w:t>
      </w:r>
      <w:proofErr w:type="spellStart"/>
      <w:r>
        <w:rPr>
          <w:sz w:val="24"/>
          <w:szCs w:val="24"/>
          <w:lang w:bidi="da-DK"/>
        </w:rPr>
        <w:t>Intermed</w:t>
      </w:r>
      <w:proofErr w:type="spellEnd"/>
      <w:r>
        <w:rPr>
          <w:sz w:val="24"/>
          <w:szCs w:val="24"/>
          <w:lang w:bidi="da-DK"/>
        </w:rPr>
        <w:t>"</w:t>
      </w:r>
      <w:r w:rsidR="00510121" w:rsidRPr="00600B28">
        <w:rPr>
          <w:sz w:val="24"/>
          <w:szCs w:val="24"/>
          <w:lang w:bidi="da-DK"/>
        </w:rPr>
        <w:t xml:space="preserve"> anbefales ikke under graviditet eller amning og til kvinder i den fertile alder, der ikke bruger prævention.</w:t>
      </w:r>
    </w:p>
    <w:p w14:paraId="6793864F" w14:textId="77777777" w:rsidR="009260DE" w:rsidRPr="00600B28" w:rsidRDefault="009260DE" w:rsidP="009260DE">
      <w:pPr>
        <w:tabs>
          <w:tab w:val="left" w:pos="851"/>
        </w:tabs>
        <w:ind w:left="851"/>
        <w:rPr>
          <w:sz w:val="24"/>
          <w:szCs w:val="24"/>
        </w:rPr>
      </w:pPr>
    </w:p>
    <w:p w14:paraId="219478D7" w14:textId="77777777" w:rsidR="009260DE" w:rsidRPr="00600B28" w:rsidRDefault="009260DE" w:rsidP="009260DE">
      <w:pPr>
        <w:tabs>
          <w:tab w:val="left" w:pos="851"/>
        </w:tabs>
        <w:ind w:left="851" w:hanging="851"/>
        <w:rPr>
          <w:b/>
          <w:sz w:val="24"/>
          <w:szCs w:val="24"/>
        </w:rPr>
      </w:pPr>
      <w:r w:rsidRPr="00600B28">
        <w:rPr>
          <w:b/>
          <w:sz w:val="24"/>
          <w:szCs w:val="24"/>
        </w:rPr>
        <w:t>4.7</w:t>
      </w:r>
      <w:r w:rsidRPr="00600B28">
        <w:rPr>
          <w:b/>
          <w:sz w:val="24"/>
          <w:szCs w:val="24"/>
        </w:rPr>
        <w:tab/>
        <w:t xml:space="preserve">Virkning på evnen til at føre motorkøretøj </w:t>
      </w:r>
      <w:r w:rsidR="0071241E" w:rsidRPr="00600B28">
        <w:rPr>
          <w:b/>
          <w:sz w:val="24"/>
          <w:szCs w:val="24"/>
        </w:rPr>
        <w:t>og</w:t>
      </w:r>
      <w:r w:rsidRPr="00600B28">
        <w:rPr>
          <w:b/>
          <w:sz w:val="24"/>
          <w:szCs w:val="24"/>
        </w:rPr>
        <w:t xml:space="preserve"> betjene maskiner</w:t>
      </w:r>
    </w:p>
    <w:p w14:paraId="0C0ED3D8" w14:textId="77777777" w:rsidR="008A1DD2" w:rsidRDefault="008A1DD2" w:rsidP="00FA407C">
      <w:pPr>
        <w:ind w:left="851"/>
        <w:rPr>
          <w:sz w:val="24"/>
          <w:szCs w:val="24"/>
          <w:lang w:bidi="da-DK"/>
        </w:rPr>
      </w:pPr>
      <w:r>
        <w:rPr>
          <w:sz w:val="24"/>
          <w:szCs w:val="24"/>
          <w:lang w:bidi="da-DK"/>
        </w:rPr>
        <w:t>Ikke mærkning.</w:t>
      </w:r>
    </w:p>
    <w:p w14:paraId="61EBE775" w14:textId="37106C13" w:rsidR="00510121" w:rsidRPr="00600B28" w:rsidRDefault="00510121" w:rsidP="00FA407C">
      <w:pPr>
        <w:ind w:left="851"/>
        <w:rPr>
          <w:sz w:val="24"/>
          <w:szCs w:val="24"/>
        </w:rPr>
      </w:pPr>
      <w:proofErr w:type="spellStart"/>
      <w:r w:rsidRPr="00600B28">
        <w:rPr>
          <w:sz w:val="24"/>
          <w:szCs w:val="24"/>
          <w:lang w:bidi="da-DK"/>
        </w:rPr>
        <w:t>Minoxidil</w:t>
      </w:r>
      <w:proofErr w:type="spellEnd"/>
      <w:r w:rsidRPr="00600B28">
        <w:rPr>
          <w:sz w:val="24"/>
          <w:szCs w:val="24"/>
          <w:lang w:bidi="da-DK"/>
        </w:rPr>
        <w:t xml:space="preserve"> kan forårsage svimmelhed eller hypotension. Hvis patienten er berørt, bør personen ikke køre bil eller betjene maskiner.</w:t>
      </w:r>
    </w:p>
    <w:p w14:paraId="2A9FD8DA" w14:textId="77777777" w:rsidR="009260DE" w:rsidRPr="00600B28" w:rsidRDefault="009260DE" w:rsidP="009260DE">
      <w:pPr>
        <w:tabs>
          <w:tab w:val="left" w:pos="851"/>
        </w:tabs>
        <w:ind w:left="851"/>
        <w:rPr>
          <w:sz w:val="24"/>
          <w:szCs w:val="24"/>
        </w:rPr>
      </w:pPr>
    </w:p>
    <w:p w14:paraId="514EDB77" w14:textId="77777777" w:rsidR="009260DE" w:rsidRPr="00600B28" w:rsidRDefault="009260DE" w:rsidP="009260DE">
      <w:pPr>
        <w:tabs>
          <w:tab w:val="left" w:pos="851"/>
        </w:tabs>
        <w:ind w:left="851" w:hanging="851"/>
        <w:rPr>
          <w:b/>
          <w:sz w:val="24"/>
          <w:szCs w:val="24"/>
        </w:rPr>
      </w:pPr>
      <w:r w:rsidRPr="00600B28">
        <w:rPr>
          <w:b/>
          <w:sz w:val="24"/>
          <w:szCs w:val="24"/>
        </w:rPr>
        <w:t>4.8</w:t>
      </w:r>
      <w:r w:rsidRPr="00600B28">
        <w:rPr>
          <w:b/>
          <w:sz w:val="24"/>
          <w:szCs w:val="24"/>
        </w:rPr>
        <w:tab/>
        <w:t>Bivirkninger</w:t>
      </w:r>
    </w:p>
    <w:p w14:paraId="7826665D" w14:textId="2FE1CF20" w:rsidR="00510121" w:rsidRPr="00600B28" w:rsidRDefault="00510121" w:rsidP="00FA407C">
      <w:pPr>
        <w:ind w:left="851"/>
        <w:rPr>
          <w:sz w:val="24"/>
          <w:szCs w:val="24"/>
          <w:lang w:eastAsia="el-GR"/>
        </w:rPr>
      </w:pPr>
      <w:r w:rsidRPr="00600B28">
        <w:rPr>
          <w:sz w:val="24"/>
          <w:szCs w:val="24"/>
          <w:lang w:bidi="da-DK"/>
        </w:rPr>
        <w:t xml:space="preserve">Bivirkninger, der er rapporteret under kliniske forsøg, og erfaringer efter markedsføring med </w:t>
      </w:r>
      <w:proofErr w:type="spellStart"/>
      <w:r w:rsidRPr="00600B28">
        <w:rPr>
          <w:sz w:val="24"/>
          <w:szCs w:val="24"/>
          <w:lang w:bidi="da-DK"/>
        </w:rPr>
        <w:t>minoxidil</w:t>
      </w:r>
      <w:proofErr w:type="spellEnd"/>
      <w:r w:rsidRPr="00600B28">
        <w:rPr>
          <w:sz w:val="24"/>
          <w:szCs w:val="24"/>
          <w:lang w:bidi="da-DK"/>
        </w:rPr>
        <w:t xml:space="preserve"> er inkluderet i tabellen nedenfor efter systemorganklasse.</w:t>
      </w:r>
    </w:p>
    <w:p w14:paraId="7431EB67" w14:textId="77777777" w:rsidR="00510121" w:rsidRPr="00600B28" w:rsidRDefault="00510121" w:rsidP="00FA407C">
      <w:pPr>
        <w:ind w:left="851"/>
        <w:rPr>
          <w:sz w:val="24"/>
          <w:szCs w:val="24"/>
          <w:lang w:eastAsia="el-GR"/>
        </w:rPr>
      </w:pPr>
    </w:p>
    <w:p w14:paraId="3A20C4BB" w14:textId="32F87A7E" w:rsidR="00510121" w:rsidRPr="00600B28" w:rsidRDefault="00510121" w:rsidP="00FA407C">
      <w:pPr>
        <w:ind w:left="851"/>
        <w:rPr>
          <w:sz w:val="24"/>
          <w:szCs w:val="24"/>
          <w:lang w:eastAsia="el-GR"/>
        </w:rPr>
      </w:pPr>
      <w:r w:rsidRPr="00600B28">
        <w:rPr>
          <w:sz w:val="24"/>
          <w:szCs w:val="24"/>
          <w:lang w:bidi="da-DK"/>
        </w:rPr>
        <w:t xml:space="preserve">Hyppigheden af bivirkninger ved </w:t>
      </w:r>
      <w:proofErr w:type="spellStart"/>
      <w:r w:rsidRPr="00600B28">
        <w:rPr>
          <w:sz w:val="24"/>
          <w:szCs w:val="24"/>
          <w:lang w:bidi="da-DK"/>
        </w:rPr>
        <w:t>topikal</w:t>
      </w:r>
      <w:proofErr w:type="spellEnd"/>
      <w:r w:rsidRPr="00600B28">
        <w:rPr>
          <w:sz w:val="24"/>
          <w:szCs w:val="24"/>
          <w:lang w:bidi="da-DK"/>
        </w:rPr>
        <w:t xml:space="preserve"> anvendelse af </w:t>
      </w:r>
      <w:proofErr w:type="spellStart"/>
      <w:r w:rsidRPr="00600B28">
        <w:rPr>
          <w:sz w:val="24"/>
          <w:szCs w:val="24"/>
          <w:lang w:bidi="da-DK"/>
        </w:rPr>
        <w:t>minoxidil</w:t>
      </w:r>
      <w:proofErr w:type="spellEnd"/>
      <w:r w:rsidR="003913F1">
        <w:rPr>
          <w:sz w:val="24"/>
          <w:szCs w:val="24"/>
          <w:lang w:bidi="da-DK"/>
        </w:rPr>
        <w:t xml:space="preserve"> </w:t>
      </w:r>
      <w:r w:rsidRPr="00600B28">
        <w:rPr>
          <w:sz w:val="24"/>
          <w:szCs w:val="24"/>
          <w:lang w:bidi="da-DK"/>
        </w:rPr>
        <w:t>er angivet i henhold til følgende konvention:</w:t>
      </w:r>
    </w:p>
    <w:p w14:paraId="16280C95" w14:textId="77777777" w:rsidR="00510121" w:rsidRPr="00600B28" w:rsidRDefault="00510121" w:rsidP="00FA407C">
      <w:pPr>
        <w:ind w:left="851"/>
        <w:rPr>
          <w:sz w:val="24"/>
          <w:szCs w:val="24"/>
          <w:lang w:eastAsia="el-GR"/>
        </w:rPr>
      </w:pPr>
      <w:r w:rsidRPr="00600B28">
        <w:rPr>
          <w:sz w:val="24"/>
          <w:szCs w:val="24"/>
          <w:lang w:bidi="da-DK"/>
        </w:rPr>
        <w:t>Meget almindelige (≥ 1/10)</w:t>
      </w:r>
    </w:p>
    <w:p w14:paraId="19777105" w14:textId="77777777" w:rsidR="00510121" w:rsidRPr="00600B28" w:rsidRDefault="00510121" w:rsidP="00FA407C">
      <w:pPr>
        <w:ind w:left="851"/>
        <w:rPr>
          <w:sz w:val="24"/>
          <w:szCs w:val="24"/>
          <w:lang w:eastAsia="el-GR"/>
        </w:rPr>
      </w:pPr>
      <w:r w:rsidRPr="00600B28">
        <w:rPr>
          <w:sz w:val="24"/>
          <w:szCs w:val="24"/>
          <w:lang w:bidi="da-DK"/>
        </w:rPr>
        <w:t>Almindelige (≥1/100 til &lt;1/10)</w:t>
      </w:r>
    </w:p>
    <w:p w14:paraId="16378BD5" w14:textId="77777777" w:rsidR="00510121" w:rsidRPr="00600B28" w:rsidRDefault="00510121" w:rsidP="00FA407C">
      <w:pPr>
        <w:ind w:left="851"/>
        <w:rPr>
          <w:sz w:val="24"/>
          <w:szCs w:val="24"/>
          <w:lang w:eastAsia="el-GR"/>
        </w:rPr>
      </w:pPr>
      <w:r w:rsidRPr="00600B28">
        <w:rPr>
          <w:sz w:val="24"/>
          <w:szCs w:val="24"/>
          <w:lang w:bidi="da-DK"/>
        </w:rPr>
        <w:t>Ikke almindelige (≥1/1.000 til &lt;1/100)</w:t>
      </w:r>
    </w:p>
    <w:p w14:paraId="6BFC3B00" w14:textId="77777777" w:rsidR="00510121" w:rsidRPr="00600B28" w:rsidRDefault="00510121" w:rsidP="00FA407C">
      <w:pPr>
        <w:ind w:left="851"/>
        <w:rPr>
          <w:sz w:val="24"/>
          <w:szCs w:val="24"/>
          <w:lang w:eastAsia="el-GR"/>
        </w:rPr>
      </w:pPr>
      <w:r w:rsidRPr="00600B28">
        <w:rPr>
          <w:sz w:val="24"/>
          <w:szCs w:val="24"/>
          <w:lang w:bidi="da-DK"/>
        </w:rPr>
        <w:t>Sjældne (≥1/10.000 til &lt;1/1.000)</w:t>
      </w:r>
    </w:p>
    <w:p w14:paraId="467059EC" w14:textId="77777777" w:rsidR="00510121" w:rsidRPr="00600B28" w:rsidRDefault="00510121" w:rsidP="00FA407C">
      <w:pPr>
        <w:ind w:left="851"/>
        <w:rPr>
          <w:sz w:val="24"/>
          <w:szCs w:val="24"/>
          <w:lang w:eastAsia="el-GR"/>
        </w:rPr>
      </w:pPr>
      <w:r w:rsidRPr="00600B28">
        <w:rPr>
          <w:sz w:val="24"/>
          <w:szCs w:val="24"/>
          <w:lang w:bidi="da-DK"/>
        </w:rPr>
        <w:t>Meget sjældne (&lt; 1/10.000)</w:t>
      </w:r>
    </w:p>
    <w:p w14:paraId="5F36945D" w14:textId="77777777" w:rsidR="00510121" w:rsidRPr="00600B28" w:rsidRDefault="00510121" w:rsidP="00FA407C">
      <w:pPr>
        <w:ind w:left="851"/>
        <w:rPr>
          <w:sz w:val="24"/>
          <w:szCs w:val="24"/>
          <w:lang w:eastAsia="el-GR"/>
        </w:rPr>
      </w:pPr>
      <w:r w:rsidRPr="00600B28">
        <w:rPr>
          <w:sz w:val="24"/>
          <w:szCs w:val="24"/>
          <w:lang w:bidi="da-DK"/>
        </w:rPr>
        <w:t>Ikke kendt (kan ikke vurderes ud fra foreliggende data).</w:t>
      </w:r>
    </w:p>
    <w:p w14:paraId="4BE6A7A0" w14:textId="77777777" w:rsidR="00510121" w:rsidRPr="00600B28" w:rsidRDefault="00510121" w:rsidP="00FA407C">
      <w:pPr>
        <w:ind w:left="851"/>
        <w:rPr>
          <w:sz w:val="24"/>
          <w:szCs w:val="24"/>
          <w:lang w:eastAsia="el-GR"/>
        </w:rPr>
      </w:pPr>
    </w:p>
    <w:p w14:paraId="35C5A459" w14:textId="4D7D007A" w:rsidR="00DE0753" w:rsidRDefault="00510121" w:rsidP="002C3AF5">
      <w:pPr>
        <w:ind w:left="851"/>
        <w:rPr>
          <w:sz w:val="24"/>
          <w:szCs w:val="24"/>
          <w:lang w:eastAsia="el-GR"/>
        </w:rPr>
      </w:pPr>
      <w:r w:rsidRPr="00600B28">
        <w:rPr>
          <w:sz w:val="24"/>
          <w:szCs w:val="24"/>
          <w:lang w:bidi="da-DK"/>
        </w:rPr>
        <w:t xml:space="preserve">Bivirkningsdata fra et placebokontrolleret forsøg med 5 % </w:t>
      </w:r>
      <w:proofErr w:type="spellStart"/>
      <w:r w:rsidRPr="00600B28">
        <w:rPr>
          <w:sz w:val="24"/>
          <w:szCs w:val="24"/>
          <w:lang w:bidi="da-DK"/>
        </w:rPr>
        <w:t>minoxidil</w:t>
      </w:r>
      <w:proofErr w:type="spellEnd"/>
      <w:r w:rsidRPr="00600B28">
        <w:rPr>
          <w:sz w:val="24"/>
          <w:szCs w:val="24"/>
          <w:lang w:bidi="da-DK"/>
        </w:rPr>
        <w:t xml:space="preserve"> </w:t>
      </w:r>
      <w:proofErr w:type="spellStart"/>
      <w:r w:rsidRPr="00600B28">
        <w:rPr>
          <w:sz w:val="24"/>
          <w:szCs w:val="24"/>
          <w:lang w:bidi="da-DK"/>
        </w:rPr>
        <w:t>topikal</w:t>
      </w:r>
      <w:proofErr w:type="spellEnd"/>
      <w:r w:rsidRPr="00600B28">
        <w:rPr>
          <w:sz w:val="24"/>
          <w:szCs w:val="24"/>
          <w:lang w:bidi="da-DK"/>
        </w:rPr>
        <w:t xml:space="preserve"> skum én gang dagligt hos kvinder, ét placebokontrolleret klinisk forsøg med 5 % </w:t>
      </w:r>
      <w:proofErr w:type="spellStart"/>
      <w:r w:rsidRPr="00600B28">
        <w:rPr>
          <w:sz w:val="24"/>
          <w:szCs w:val="24"/>
          <w:lang w:bidi="da-DK"/>
        </w:rPr>
        <w:t>minoxidilskum</w:t>
      </w:r>
      <w:proofErr w:type="spellEnd"/>
      <w:r w:rsidRPr="00600B28">
        <w:rPr>
          <w:sz w:val="24"/>
          <w:szCs w:val="24"/>
          <w:lang w:bidi="da-DK"/>
        </w:rPr>
        <w:t xml:space="preserve"> hos mænd, syv placebokontrollerede kliniske forsøg med mænd og kvinder behandlet med </w:t>
      </w:r>
      <w:proofErr w:type="spellStart"/>
      <w:r w:rsidRPr="00600B28">
        <w:rPr>
          <w:sz w:val="24"/>
          <w:szCs w:val="24"/>
          <w:lang w:bidi="da-DK"/>
        </w:rPr>
        <w:t>minoxidilopløsning</w:t>
      </w:r>
      <w:proofErr w:type="spellEnd"/>
      <w:r w:rsidRPr="00600B28">
        <w:rPr>
          <w:sz w:val="24"/>
          <w:szCs w:val="24"/>
          <w:lang w:bidi="da-DK"/>
        </w:rPr>
        <w:t xml:space="preserve"> (2 % og 5 %) samt erfaring efter markedsføring med alle </w:t>
      </w:r>
      <w:proofErr w:type="spellStart"/>
      <w:r w:rsidRPr="00600B28">
        <w:rPr>
          <w:sz w:val="24"/>
          <w:szCs w:val="24"/>
          <w:lang w:bidi="da-DK"/>
        </w:rPr>
        <w:t>minoxidilformuleringer</w:t>
      </w:r>
      <w:proofErr w:type="spellEnd"/>
      <w:r w:rsidRPr="00600B28">
        <w:rPr>
          <w:sz w:val="24"/>
          <w:szCs w:val="24"/>
          <w:lang w:bidi="da-DK"/>
        </w:rPr>
        <w:t xml:space="preserve"> (herunder 2 % opløsning, 5 % opløsning og 5 % skum hos mænd og kvinder) er medtaget i nedenstående tabel.</w:t>
      </w:r>
      <w:r w:rsidR="00DE0753">
        <w:rPr>
          <w:sz w:val="24"/>
          <w:szCs w:val="24"/>
          <w:lang w:eastAsia="el-GR"/>
        </w:rPr>
        <w:br w:type="page"/>
      </w:r>
    </w:p>
    <w:p w14:paraId="53A15938" w14:textId="77777777" w:rsidR="00510121" w:rsidRPr="00600B28" w:rsidRDefault="00510121" w:rsidP="00FA407C">
      <w:pPr>
        <w:ind w:left="851"/>
        <w:rPr>
          <w:sz w:val="24"/>
          <w:szCs w:val="24"/>
          <w:lang w:eastAsia="el-GR"/>
        </w:rPr>
      </w:pPr>
    </w:p>
    <w:p w14:paraId="23A3B616" w14:textId="04D3C74F" w:rsidR="00510121" w:rsidRPr="00600B28" w:rsidRDefault="00510121" w:rsidP="00FA407C">
      <w:pPr>
        <w:ind w:left="851"/>
        <w:rPr>
          <w:sz w:val="24"/>
          <w:szCs w:val="24"/>
          <w:u w:val="single"/>
          <w:lang w:val="en-US" w:eastAsia="el-GR"/>
        </w:rPr>
      </w:pPr>
      <w:r w:rsidRPr="00600B28">
        <w:rPr>
          <w:sz w:val="24"/>
          <w:szCs w:val="24"/>
          <w:u w:val="single"/>
          <w:lang w:bidi="da-DK"/>
        </w:rPr>
        <w:t>Tabel</w:t>
      </w:r>
      <w:r w:rsidR="008A1DD2">
        <w:rPr>
          <w:sz w:val="24"/>
          <w:szCs w:val="24"/>
          <w:u w:val="single"/>
          <w:lang w:bidi="da-DK"/>
        </w:rPr>
        <w:t xml:space="preserve"> </w:t>
      </w:r>
      <w:r w:rsidRPr="00600B28">
        <w:rPr>
          <w:sz w:val="24"/>
          <w:szCs w:val="24"/>
          <w:u w:val="single"/>
          <w:lang w:bidi="da-DK"/>
        </w:rPr>
        <w:t>over bivirkninger</w:t>
      </w:r>
    </w:p>
    <w:p w14:paraId="5A8D3B5D" w14:textId="77777777" w:rsidR="00510121" w:rsidRPr="00600B28" w:rsidRDefault="00510121" w:rsidP="00510121">
      <w:pPr>
        <w:pStyle w:val="Listeafsnit"/>
        <w:spacing w:after="0" w:line="240" w:lineRule="auto"/>
        <w:ind w:left="567" w:right="-454"/>
        <w:jc w:val="both"/>
        <w:rPr>
          <w:rFonts w:ascii="Times New Roman" w:eastAsia="Times New Roman" w:hAnsi="Times New Roman" w:cs="Times New Roman"/>
          <w:sz w:val="24"/>
          <w:szCs w:val="24"/>
          <w:u w:val="single"/>
          <w:lang w:val="en-US" w:eastAsia="el-GR"/>
        </w:rPr>
      </w:pPr>
    </w:p>
    <w:tbl>
      <w:tblPr>
        <w:tblStyle w:val="Tabel-Gitter"/>
        <w:tblW w:w="5000" w:type="pct"/>
        <w:tblInd w:w="0" w:type="dxa"/>
        <w:tblLook w:val="04A0" w:firstRow="1" w:lastRow="0" w:firstColumn="1" w:lastColumn="0" w:noHBand="0" w:noVBand="1"/>
      </w:tblPr>
      <w:tblGrid>
        <w:gridCol w:w="2352"/>
        <w:gridCol w:w="1681"/>
        <w:gridCol w:w="1886"/>
        <w:gridCol w:w="1534"/>
        <w:gridCol w:w="2175"/>
      </w:tblGrid>
      <w:tr w:rsidR="008A1DD2" w:rsidRPr="002A05A6" w14:paraId="450A2491"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hideMark/>
          </w:tcPr>
          <w:p w14:paraId="51A95277" w14:textId="6A8E59CD" w:rsidR="00510121" w:rsidRPr="002A05A6" w:rsidRDefault="00510121" w:rsidP="008A1DD2">
            <w:pPr>
              <w:autoSpaceDE w:val="0"/>
              <w:autoSpaceDN w:val="0"/>
              <w:adjustRightInd w:val="0"/>
              <w:ind w:right="59"/>
              <w:rPr>
                <w:rFonts w:ascii="Times New Roman" w:eastAsia="Times New Roman" w:hAnsi="Times New Roman" w:cs="Times New Roman"/>
                <w:sz w:val="22"/>
                <w:u w:val="single"/>
                <w:lang w:val="en-US" w:eastAsia="el-GR"/>
              </w:rPr>
            </w:pPr>
            <w:r w:rsidRPr="002A05A6">
              <w:rPr>
                <w:rFonts w:ascii="Times New Roman" w:eastAsia="Times New Roman" w:hAnsi="Times New Roman" w:cs="Times New Roman"/>
                <w:b/>
                <w:sz w:val="22"/>
                <w:lang w:bidi="da-DK"/>
              </w:rPr>
              <w:t>System organklasse</w:t>
            </w:r>
          </w:p>
        </w:tc>
        <w:tc>
          <w:tcPr>
            <w:tcW w:w="925" w:type="pct"/>
            <w:tcBorders>
              <w:top w:val="single" w:sz="4" w:space="0" w:color="auto"/>
              <w:left w:val="single" w:sz="4" w:space="0" w:color="auto"/>
              <w:bottom w:val="single" w:sz="4" w:space="0" w:color="auto"/>
              <w:right w:val="single" w:sz="4" w:space="0" w:color="auto"/>
            </w:tcBorders>
            <w:hideMark/>
          </w:tcPr>
          <w:p w14:paraId="67CD8FD8"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b/>
                <w:lang w:bidi="da-DK"/>
              </w:rPr>
              <w:t>Almindelige</w:t>
            </w:r>
          </w:p>
        </w:tc>
        <w:tc>
          <w:tcPr>
            <w:tcW w:w="1049" w:type="pct"/>
            <w:tcBorders>
              <w:top w:val="single" w:sz="4" w:space="0" w:color="auto"/>
              <w:left w:val="single" w:sz="4" w:space="0" w:color="auto"/>
              <w:bottom w:val="single" w:sz="4" w:space="0" w:color="auto"/>
              <w:right w:val="single" w:sz="4" w:space="0" w:color="auto"/>
            </w:tcBorders>
            <w:hideMark/>
          </w:tcPr>
          <w:p w14:paraId="541451E5"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b/>
                <w:lang w:bidi="da-DK"/>
              </w:rPr>
              <w:t>Ikke almindelige</w:t>
            </w:r>
          </w:p>
        </w:tc>
        <w:tc>
          <w:tcPr>
            <w:tcW w:w="554" w:type="pct"/>
            <w:tcBorders>
              <w:top w:val="single" w:sz="4" w:space="0" w:color="auto"/>
              <w:left w:val="single" w:sz="4" w:space="0" w:color="auto"/>
              <w:bottom w:val="single" w:sz="4" w:space="0" w:color="auto"/>
              <w:right w:val="single" w:sz="4" w:space="0" w:color="auto"/>
            </w:tcBorders>
            <w:hideMark/>
          </w:tcPr>
          <w:p w14:paraId="2A96A4C5"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b/>
                <w:lang w:bidi="da-DK"/>
              </w:rPr>
              <w:t>Sjældne</w:t>
            </w:r>
          </w:p>
        </w:tc>
        <w:tc>
          <w:tcPr>
            <w:tcW w:w="1190" w:type="pct"/>
            <w:tcBorders>
              <w:top w:val="single" w:sz="4" w:space="0" w:color="auto"/>
              <w:left w:val="single" w:sz="4" w:space="0" w:color="auto"/>
              <w:bottom w:val="single" w:sz="4" w:space="0" w:color="auto"/>
              <w:right w:val="single" w:sz="4" w:space="0" w:color="auto"/>
            </w:tcBorders>
            <w:hideMark/>
          </w:tcPr>
          <w:p w14:paraId="703BE697"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b/>
                <w:lang w:bidi="da-DK"/>
              </w:rPr>
              <w:t>Ikke kendt</w:t>
            </w:r>
          </w:p>
        </w:tc>
      </w:tr>
      <w:tr w:rsidR="008A1DD2" w:rsidRPr="002A05A6" w14:paraId="7B4A0D32"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tcPr>
          <w:p w14:paraId="284389D5" w14:textId="7217FA6A" w:rsidR="00510121" w:rsidRPr="002A05A6" w:rsidRDefault="00510121" w:rsidP="008A1DD2">
            <w:pPr>
              <w:autoSpaceDE w:val="0"/>
              <w:autoSpaceDN w:val="0"/>
              <w:adjustRightInd w:val="0"/>
              <w:ind w:right="59"/>
              <w:rPr>
                <w:rFonts w:ascii="Times New Roman" w:eastAsia="Times New Roman" w:hAnsi="Times New Roman" w:cs="Times New Roman"/>
                <w:b/>
                <w:sz w:val="22"/>
                <w:u w:val="single"/>
                <w:lang w:val="en-US" w:eastAsia="el-GR"/>
              </w:rPr>
            </w:pPr>
            <w:r w:rsidRPr="002A05A6">
              <w:rPr>
                <w:rFonts w:ascii="Times New Roman" w:eastAsia="Times New Roman" w:hAnsi="Times New Roman" w:cs="Times New Roman"/>
                <w:b/>
                <w:sz w:val="22"/>
                <w:lang w:bidi="da-DK"/>
              </w:rPr>
              <w:t>Immunsystemet</w:t>
            </w:r>
          </w:p>
        </w:tc>
        <w:tc>
          <w:tcPr>
            <w:tcW w:w="925" w:type="pct"/>
            <w:tcBorders>
              <w:top w:val="single" w:sz="4" w:space="0" w:color="auto"/>
              <w:left w:val="single" w:sz="4" w:space="0" w:color="auto"/>
              <w:bottom w:val="single" w:sz="4" w:space="0" w:color="auto"/>
              <w:right w:val="single" w:sz="4" w:space="0" w:color="auto"/>
            </w:tcBorders>
          </w:tcPr>
          <w:p w14:paraId="420B6C66"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049" w:type="pct"/>
            <w:tcBorders>
              <w:top w:val="single" w:sz="4" w:space="0" w:color="auto"/>
              <w:left w:val="single" w:sz="4" w:space="0" w:color="auto"/>
              <w:bottom w:val="single" w:sz="4" w:space="0" w:color="auto"/>
              <w:right w:val="single" w:sz="4" w:space="0" w:color="auto"/>
            </w:tcBorders>
          </w:tcPr>
          <w:p w14:paraId="4B4A4B7D"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554" w:type="pct"/>
            <w:tcBorders>
              <w:top w:val="single" w:sz="4" w:space="0" w:color="auto"/>
              <w:left w:val="single" w:sz="4" w:space="0" w:color="auto"/>
              <w:bottom w:val="single" w:sz="4" w:space="0" w:color="auto"/>
              <w:right w:val="single" w:sz="4" w:space="0" w:color="auto"/>
            </w:tcBorders>
          </w:tcPr>
          <w:p w14:paraId="7C3ECA5B"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190" w:type="pct"/>
            <w:tcBorders>
              <w:top w:val="single" w:sz="4" w:space="0" w:color="auto"/>
              <w:left w:val="single" w:sz="4" w:space="0" w:color="auto"/>
              <w:bottom w:val="single" w:sz="4" w:space="0" w:color="auto"/>
              <w:right w:val="single" w:sz="4" w:space="0" w:color="auto"/>
            </w:tcBorders>
            <w:hideMark/>
          </w:tcPr>
          <w:p w14:paraId="7187A176" w14:textId="6ADF5969" w:rsidR="00510121" w:rsidRPr="002A05A6" w:rsidRDefault="00510121" w:rsidP="008A1DD2">
            <w:pPr>
              <w:autoSpaceDE w:val="0"/>
              <w:autoSpaceDN w:val="0"/>
              <w:adjustRightInd w:val="0"/>
              <w:ind w:right="59"/>
              <w:rPr>
                <w:rFonts w:ascii="Times New Roman" w:eastAsia="Times New Roman" w:hAnsi="Times New Roman" w:cs="Times New Roman"/>
                <w:sz w:val="22"/>
                <w:u w:val="single"/>
                <w:lang w:eastAsia="el-GR"/>
              </w:rPr>
            </w:pPr>
            <w:r w:rsidRPr="002A05A6">
              <w:rPr>
                <w:rFonts w:ascii="Times New Roman" w:eastAsia="Times New Roman" w:hAnsi="Times New Roman" w:cs="Times New Roman"/>
                <w:sz w:val="22"/>
                <w:lang w:bidi="da-DK"/>
              </w:rPr>
              <w:t>Allergiske reaktioner</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herunder</w:t>
            </w:r>
            <w:r w:rsidR="008A1DD2" w:rsidRPr="002A05A6">
              <w:rPr>
                <w:rFonts w:ascii="Times New Roman" w:eastAsia="Times New Roman" w:hAnsi="Times New Roman" w:cs="Times New Roman"/>
                <w:sz w:val="22"/>
                <w:lang w:bidi="da-DK"/>
              </w:rPr>
              <w:t xml:space="preserve"> </w:t>
            </w:r>
            <w:proofErr w:type="spellStart"/>
            <w:r w:rsidRPr="002A05A6">
              <w:rPr>
                <w:rFonts w:ascii="Times New Roman" w:eastAsia="Times New Roman" w:hAnsi="Times New Roman" w:cs="Times New Roman"/>
                <w:sz w:val="22"/>
                <w:lang w:bidi="da-DK"/>
              </w:rPr>
              <w:t>angioødem</w:t>
            </w:r>
            <w:proofErr w:type="spellEnd"/>
            <w:r w:rsidRPr="002A05A6">
              <w:rPr>
                <w:rFonts w:ascii="Times New Roman" w:eastAsia="Times New Roman" w:hAnsi="Times New Roman" w:cs="Times New Roman"/>
                <w:sz w:val="22"/>
                <w:lang w:bidi="da-DK"/>
              </w:rPr>
              <w:t xml:space="preserve"> (med symptomer som f.eks. ødem af læber, mund, tunge</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svælg og</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øvre svælg),</w:t>
            </w:r>
            <w:r w:rsidR="00512D14"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overfølsomhed</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(herunder ansigt</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ødem, generaliseret</w:t>
            </w:r>
            <w:r w:rsidR="008A1DD2" w:rsidRPr="002A05A6">
              <w:rPr>
                <w:rFonts w:ascii="Times New Roman" w:eastAsia="Times New Roman" w:hAnsi="Times New Roman" w:cs="Times New Roman"/>
                <w:sz w:val="22"/>
                <w:lang w:bidi="da-DK"/>
              </w:rPr>
              <w:t xml:space="preserve"> </w:t>
            </w:r>
            <w:proofErr w:type="spellStart"/>
            <w:r w:rsidRPr="002A05A6">
              <w:rPr>
                <w:rFonts w:ascii="Times New Roman" w:eastAsia="Times New Roman" w:hAnsi="Times New Roman" w:cs="Times New Roman"/>
                <w:sz w:val="22"/>
                <w:lang w:bidi="da-DK"/>
              </w:rPr>
              <w:t>erytem</w:t>
            </w:r>
            <w:proofErr w:type="spellEnd"/>
            <w:r w:rsidRPr="002A05A6">
              <w:rPr>
                <w:rFonts w:ascii="Times New Roman" w:eastAsia="Times New Roman" w:hAnsi="Times New Roman" w:cs="Times New Roman"/>
                <w:sz w:val="22"/>
                <w:lang w:bidi="da-DK"/>
              </w:rPr>
              <w:t>, generaliseret kløe</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og</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tæthed i halsen),</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kontakt-</w:t>
            </w:r>
            <w:proofErr w:type="spellStart"/>
            <w:r w:rsidRPr="002A05A6">
              <w:rPr>
                <w:rFonts w:ascii="Times New Roman" w:eastAsia="Times New Roman" w:hAnsi="Times New Roman" w:cs="Times New Roman"/>
                <w:sz w:val="22"/>
                <w:lang w:bidi="da-DK"/>
              </w:rPr>
              <w:t>dermatitis</w:t>
            </w:r>
            <w:proofErr w:type="spellEnd"/>
          </w:p>
        </w:tc>
      </w:tr>
      <w:tr w:rsidR="008A1DD2" w:rsidRPr="002A05A6" w14:paraId="2A267984"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tcPr>
          <w:p w14:paraId="27B8E600" w14:textId="029CA021" w:rsidR="00510121" w:rsidRPr="002A05A6" w:rsidRDefault="00510121" w:rsidP="008A1DD2">
            <w:pPr>
              <w:autoSpaceDE w:val="0"/>
              <w:autoSpaceDN w:val="0"/>
              <w:adjustRightInd w:val="0"/>
              <w:ind w:right="59"/>
              <w:rPr>
                <w:rFonts w:ascii="Times New Roman" w:eastAsia="Times New Roman" w:hAnsi="Times New Roman" w:cs="Times New Roman"/>
                <w:b/>
                <w:sz w:val="22"/>
                <w:u w:val="single"/>
                <w:lang w:val="en-US" w:eastAsia="el-GR"/>
              </w:rPr>
            </w:pPr>
            <w:r w:rsidRPr="002A05A6">
              <w:rPr>
                <w:rFonts w:ascii="Times New Roman" w:eastAsia="Times New Roman" w:hAnsi="Times New Roman" w:cs="Times New Roman"/>
                <w:b/>
                <w:sz w:val="22"/>
                <w:lang w:bidi="da-DK"/>
              </w:rPr>
              <w:t>Nervesystemet</w:t>
            </w:r>
          </w:p>
        </w:tc>
        <w:tc>
          <w:tcPr>
            <w:tcW w:w="925" w:type="pct"/>
            <w:tcBorders>
              <w:top w:val="single" w:sz="4" w:space="0" w:color="auto"/>
              <w:left w:val="single" w:sz="4" w:space="0" w:color="auto"/>
              <w:bottom w:val="single" w:sz="4" w:space="0" w:color="auto"/>
              <w:right w:val="single" w:sz="4" w:space="0" w:color="auto"/>
            </w:tcBorders>
            <w:hideMark/>
          </w:tcPr>
          <w:p w14:paraId="7B5C5E2C"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lang w:bidi="da-DK"/>
              </w:rPr>
              <w:t>Hovedpine</w:t>
            </w:r>
          </w:p>
        </w:tc>
        <w:tc>
          <w:tcPr>
            <w:tcW w:w="1049" w:type="pct"/>
            <w:tcBorders>
              <w:top w:val="single" w:sz="4" w:space="0" w:color="auto"/>
              <w:left w:val="single" w:sz="4" w:space="0" w:color="auto"/>
              <w:bottom w:val="single" w:sz="4" w:space="0" w:color="auto"/>
              <w:right w:val="single" w:sz="4" w:space="0" w:color="auto"/>
            </w:tcBorders>
            <w:hideMark/>
          </w:tcPr>
          <w:p w14:paraId="2195A576"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lang w:bidi="da-DK"/>
              </w:rPr>
              <w:t>Svimmelhed</w:t>
            </w:r>
          </w:p>
        </w:tc>
        <w:tc>
          <w:tcPr>
            <w:tcW w:w="554" w:type="pct"/>
            <w:tcBorders>
              <w:top w:val="single" w:sz="4" w:space="0" w:color="auto"/>
              <w:left w:val="single" w:sz="4" w:space="0" w:color="auto"/>
              <w:bottom w:val="single" w:sz="4" w:space="0" w:color="auto"/>
              <w:right w:val="single" w:sz="4" w:space="0" w:color="auto"/>
            </w:tcBorders>
          </w:tcPr>
          <w:p w14:paraId="04F973DE"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190" w:type="pct"/>
            <w:tcBorders>
              <w:top w:val="single" w:sz="4" w:space="0" w:color="auto"/>
              <w:left w:val="single" w:sz="4" w:space="0" w:color="auto"/>
              <w:bottom w:val="single" w:sz="4" w:space="0" w:color="auto"/>
              <w:right w:val="single" w:sz="4" w:space="0" w:color="auto"/>
            </w:tcBorders>
          </w:tcPr>
          <w:p w14:paraId="70DEB083"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r>
      <w:tr w:rsidR="008A1DD2" w:rsidRPr="002A05A6" w14:paraId="24A645EF"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hideMark/>
          </w:tcPr>
          <w:p w14:paraId="21109466"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b/>
                <w:u w:val="single"/>
                <w:lang w:val="en-US" w:eastAsia="el-GR"/>
              </w:rPr>
            </w:pPr>
            <w:r w:rsidRPr="002A05A6">
              <w:rPr>
                <w:rFonts w:ascii="Times New Roman" w:eastAsia="Times New Roman" w:hAnsi="Times New Roman" w:cs="Times New Roman"/>
                <w:b/>
                <w:lang w:bidi="da-DK"/>
              </w:rPr>
              <w:t>Øjne</w:t>
            </w:r>
          </w:p>
        </w:tc>
        <w:tc>
          <w:tcPr>
            <w:tcW w:w="925" w:type="pct"/>
            <w:tcBorders>
              <w:top w:val="single" w:sz="4" w:space="0" w:color="auto"/>
              <w:left w:val="single" w:sz="4" w:space="0" w:color="auto"/>
              <w:bottom w:val="single" w:sz="4" w:space="0" w:color="auto"/>
              <w:right w:val="single" w:sz="4" w:space="0" w:color="auto"/>
            </w:tcBorders>
          </w:tcPr>
          <w:p w14:paraId="1419BF8F"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049" w:type="pct"/>
            <w:tcBorders>
              <w:top w:val="single" w:sz="4" w:space="0" w:color="auto"/>
              <w:left w:val="single" w:sz="4" w:space="0" w:color="auto"/>
              <w:bottom w:val="single" w:sz="4" w:space="0" w:color="auto"/>
              <w:right w:val="single" w:sz="4" w:space="0" w:color="auto"/>
            </w:tcBorders>
          </w:tcPr>
          <w:p w14:paraId="3AD694C3"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554" w:type="pct"/>
            <w:tcBorders>
              <w:top w:val="single" w:sz="4" w:space="0" w:color="auto"/>
              <w:left w:val="single" w:sz="4" w:space="0" w:color="auto"/>
              <w:bottom w:val="single" w:sz="4" w:space="0" w:color="auto"/>
              <w:right w:val="single" w:sz="4" w:space="0" w:color="auto"/>
            </w:tcBorders>
          </w:tcPr>
          <w:p w14:paraId="5515BF13"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190" w:type="pct"/>
            <w:tcBorders>
              <w:top w:val="single" w:sz="4" w:space="0" w:color="auto"/>
              <w:left w:val="single" w:sz="4" w:space="0" w:color="auto"/>
              <w:bottom w:val="single" w:sz="4" w:space="0" w:color="auto"/>
              <w:right w:val="single" w:sz="4" w:space="0" w:color="auto"/>
            </w:tcBorders>
            <w:hideMark/>
          </w:tcPr>
          <w:p w14:paraId="3E502B9F"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lang w:bidi="da-DK"/>
              </w:rPr>
              <w:t>Øjenirritation</w:t>
            </w:r>
          </w:p>
        </w:tc>
      </w:tr>
      <w:tr w:rsidR="008A1DD2" w:rsidRPr="002A05A6" w14:paraId="64CD65C3"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hideMark/>
          </w:tcPr>
          <w:p w14:paraId="19D5AD21"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b/>
                <w:u w:val="single"/>
                <w:lang w:val="en-US" w:eastAsia="el-GR"/>
              </w:rPr>
            </w:pPr>
            <w:r w:rsidRPr="002A05A6">
              <w:rPr>
                <w:rFonts w:ascii="Times New Roman" w:eastAsia="Times New Roman" w:hAnsi="Times New Roman" w:cs="Times New Roman"/>
                <w:b/>
                <w:lang w:bidi="da-DK"/>
              </w:rPr>
              <w:t>Hjerte</w:t>
            </w:r>
          </w:p>
        </w:tc>
        <w:tc>
          <w:tcPr>
            <w:tcW w:w="925" w:type="pct"/>
            <w:tcBorders>
              <w:top w:val="single" w:sz="4" w:space="0" w:color="auto"/>
              <w:left w:val="single" w:sz="4" w:space="0" w:color="auto"/>
              <w:bottom w:val="single" w:sz="4" w:space="0" w:color="auto"/>
              <w:right w:val="single" w:sz="4" w:space="0" w:color="auto"/>
            </w:tcBorders>
          </w:tcPr>
          <w:p w14:paraId="355F9385"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049" w:type="pct"/>
            <w:tcBorders>
              <w:top w:val="single" w:sz="4" w:space="0" w:color="auto"/>
              <w:left w:val="single" w:sz="4" w:space="0" w:color="auto"/>
              <w:bottom w:val="single" w:sz="4" w:space="0" w:color="auto"/>
              <w:right w:val="single" w:sz="4" w:space="0" w:color="auto"/>
            </w:tcBorders>
          </w:tcPr>
          <w:p w14:paraId="2EAB2890"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554" w:type="pct"/>
            <w:tcBorders>
              <w:top w:val="single" w:sz="4" w:space="0" w:color="auto"/>
              <w:left w:val="single" w:sz="4" w:space="0" w:color="auto"/>
              <w:bottom w:val="single" w:sz="4" w:space="0" w:color="auto"/>
              <w:right w:val="single" w:sz="4" w:space="0" w:color="auto"/>
            </w:tcBorders>
            <w:hideMark/>
          </w:tcPr>
          <w:p w14:paraId="0BC7BDC2" w14:textId="0D5659D1" w:rsidR="00510121" w:rsidRPr="002A05A6" w:rsidRDefault="00510121" w:rsidP="008A1DD2">
            <w:pPr>
              <w:autoSpaceDE w:val="0"/>
              <w:autoSpaceDN w:val="0"/>
              <w:adjustRightInd w:val="0"/>
              <w:ind w:right="59"/>
              <w:rPr>
                <w:rFonts w:ascii="Times New Roman" w:eastAsia="Times New Roman" w:hAnsi="Times New Roman" w:cs="Times New Roman"/>
                <w:sz w:val="22"/>
                <w:u w:val="single"/>
                <w:lang w:val="en-US" w:eastAsia="el-GR"/>
              </w:rPr>
            </w:pPr>
            <w:proofErr w:type="spellStart"/>
            <w:r w:rsidRPr="002A05A6">
              <w:rPr>
                <w:rFonts w:ascii="Times New Roman" w:eastAsia="Times New Roman" w:hAnsi="Times New Roman" w:cs="Times New Roman"/>
                <w:sz w:val="22"/>
                <w:lang w:bidi="da-DK"/>
              </w:rPr>
              <w:t>Palpitationer</w:t>
            </w:r>
            <w:proofErr w:type="spellEnd"/>
            <w:r w:rsidRPr="002A05A6">
              <w:rPr>
                <w:rFonts w:ascii="Times New Roman" w:eastAsia="Times New Roman" w:hAnsi="Times New Roman" w:cs="Times New Roman"/>
                <w:sz w:val="22"/>
                <w:lang w:bidi="da-DK"/>
              </w:rPr>
              <w:t>,</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øget</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hjertefrekvens</w:t>
            </w:r>
            <w:r w:rsidRPr="002A05A6">
              <w:rPr>
                <w:rFonts w:ascii="Times New Roman" w:eastAsia="Times New Roman" w:hAnsi="Times New Roman" w:cs="Times New Roman"/>
                <w:sz w:val="22"/>
                <w:lang w:val="en-US" w:bidi="da-DK"/>
              </w:rPr>
              <w:t xml:space="preserve"> </w:t>
            </w:r>
            <w:r w:rsidRPr="002A05A6">
              <w:rPr>
                <w:rFonts w:ascii="Times New Roman" w:eastAsia="Times New Roman" w:hAnsi="Times New Roman" w:cs="Times New Roman"/>
                <w:sz w:val="22"/>
                <w:lang w:bidi="da-DK"/>
              </w:rPr>
              <w:t>(</w:t>
            </w:r>
            <w:proofErr w:type="spellStart"/>
            <w:r w:rsidRPr="002A05A6">
              <w:rPr>
                <w:rFonts w:ascii="Times New Roman" w:eastAsia="Times New Roman" w:hAnsi="Times New Roman" w:cs="Times New Roman"/>
                <w:sz w:val="22"/>
                <w:lang w:bidi="da-DK"/>
              </w:rPr>
              <w:t>takykardi</w:t>
            </w:r>
            <w:proofErr w:type="spellEnd"/>
            <w:r w:rsidRPr="002A05A6">
              <w:rPr>
                <w:rFonts w:ascii="Times New Roman" w:eastAsia="Times New Roman" w:hAnsi="Times New Roman" w:cs="Times New Roman"/>
                <w:sz w:val="22"/>
                <w:lang w:bidi="da-DK"/>
              </w:rPr>
              <w:t>)</w:t>
            </w:r>
          </w:p>
        </w:tc>
        <w:tc>
          <w:tcPr>
            <w:tcW w:w="1190" w:type="pct"/>
            <w:tcBorders>
              <w:top w:val="single" w:sz="4" w:space="0" w:color="auto"/>
              <w:left w:val="single" w:sz="4" w:space="0" w:color="auto"/>
              <w:bottom w:val="single" w:sz="4" w:space="0" w:color="auto"/>
              <w:right w:val="single" w:sz="4" w:space="0" w:color="auto"/>
            </w:tcBorders>
          </w:tcPr>
          <w:p w14:paraId="08C7672A"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r>
      <w:tr w:rsidR="008A1DD2" w:rsidRPr="002A05A6" w14:paraId="722C10E7"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tcPr>
          <w:p w14:paraId="5CDC7147" w14:textId="44C056A8" w:rsidR="00510121" w:rsidRPr="002A05A6" w:rsidRDefault="00510121" w:rsidP="008A1DD2">
            <w:pPr>
              <w:autoSpaceDE w:val="0"/>
              <w:autoSpaceDN w:val="0"/>
              <w:adjustRightInd w:val="0"/>
              <w:ind w:right="59"/>
              <w:rPr>
                <w:rFonts w:ascii="Times New Roman" w:eastAsia="Times New Roman" w:hAnsi="Times New Roman" w:cs="Times New Roman"/>
                <w:b/>
                <w:sz w:val="22"/>
                <w:u w:val="single"/>
                <w:lang w:val="en-US" w:eastAsia="el-GR"/>
              </w:rPr>
            </w:pPr>
            <w:proofErr w:type="spellStart"/>
            <w:r w:rsidRPr="002A05A6">
              <w:rPr>
                <w:rFonts w:ascii="Times New Roman" w:eastAsia="Times New Roman" w:hAnsi="Times New Roman" w:cs="Times New Roman"/>
                <w:b/>
                <w:sz w:val="22"/>
                <w:lang w:bidi="da-DK"/>
              </w:rPr>
              <w:t>Vaskulære</w:t>
            </w:r>
            <w:proofErr w:type="spellEnd"/>
            <w:r w:rsidRPr="002A05A6">
              <w:rPr>
                <w:rFonts w:ascii="Times New Roman" w:eastAsia="Times New Roman" w:hAnsi="Times New Roman" w:cs="Times New Roman"/>
                <w:b/>
                <w:sz w:val="22"/>
                <w:lang w:bidi="da-DK"/>
              </w:rPr>
              <w:t xml:space="preserve"> sygdomme</w:t>
            </w:r>
          </w:p>
        </w:tc>
        <w:tc>
          <w:tcPr>
            <w:tcW w:w="925" w:type="pct"/>
            <w:tcBorders>
              <w:top w:val="single" w:sz="4" w:space="0" w:color="auto"/>
              <w:left w:val="single" w:sz="4" w:space="0" w:color="auto"/>
              <w:bottom w:val="single" w:sz="4" w:space="0" w:color="auto"/>
              <w:right w:val="single" w:sz="4" w:space="0" w:color="auto"/>
            </w:tcBorders>
          </w:tcPr>
          <w:p w14:paraId="0FF29187"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049" w:type="pct"/>
            <w:tcBorders>
              <w:top w:val="single" w:sz="4" w:space="0" w:color="auto"/>
              <w:left w:val="single" w:sz="4" w:space="0" w:color="auto"/>
              <w:bottom w:val="single" w:sz="4" w:space="0" w:color="auto"/>
              <w:right w:val="single" w:sz="4" w:space="0" w:color="auto"/>
            </w:tcBorders>
          </w:tcPr>
          <w:p w14:paraId="67C5AEA0"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554" w:type="pct"/>
            <w:tcBorders>
              <w:top w:val="single" w:sz="4" w:space="0" w:color="auto"/>
              <w:left w:val="single" w:sz="4" w:space="0" w:color="auto"/>
              <w:bottom w:val="single" w:sz="4" w:space="0" w:color="auto"/>
              <w:right w:val="single" w:sz="4" w:space="0" w:color="auto"/>
            </w:tcBorders>
          </w:tcPr>
          <w:p w14:paraId="25C90E03"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190" w:type="pct"/>
            <w:tcBorders>
              <w:top w:val="single" w:sz="4" w:space="0" w:color="auto"/>
              <w:left w:val="single" w:sz="4" w:space="0" w:color="auto"/>
              <w:bottom w:val="single" w:sz="4" w:space="0" w:color="auto"/>
              <w:right w:val="single" w:sz="4" w:space="0" w:color="auto"/>
            </w:tcBorders>
            <w:hideMark/>
          </w:tcPr>
          <w:p w14:paraId="2D2B536C"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lang w:bidi="da-DK"/>
              </w:rPr>
              <w:t>Hypotension</w:t>
            </w:r>
          </w:p>
        </w:tc>
      </w:tr>
      <w:tr w:rsidR="008A1DD2" w:rsidRPr="002A05A6" w14:paraId="629B9895"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hideMark/>
          </w:tcPr>
          <w:p w14:paraId="1F915060"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b/>
                <w:u w:val="single"/>
                <w:lang w:eastAsia="el-GR"/>
              </w:rPr>
            </w:pPr>
            <w:r w:rsidRPr="002A05A6">
              <w:rPr>
                <w:rFonts w:ascii="Times New Roman" w:eastAsia="Times New Roman" w:hAnsi="Times New Roman" w:cs="Times New Roman"/>
                <w:b/>
                <w:lang w:bidi="da-DK"/>
              </w:rPr>
              <w:t xml:space="preserve">Luftveje, thorax og </w:t>
            </w:r>
            <w:proofErr w:type="spellStart"/>
            <w:r w:rsidRPr="002A05A6">
              <w:rPr>
                <w:rFonts w:ascii="Times New Roman" w:eastAsia="Times New Roman" w:hAnsi="Times New Roman" w:cs="Times New Roman"/>
                <w:b/>
                <w:lang w:bidi="da-DK"/>
              </w:rPr>
              <w:t>mediastinum</w:t>
            </w:r>
            <w:proofErr w:type="spellEnd"/>
            <w:r w:rsidRPr="002A05A6">
              <w:rPr>
                <w:rFonts w:ascii="Times New Roman" w:eastAsia="Times New Roman" w:hAnsi="Times New Roman" w:cs="Times New Roman"/>
                <w:b/>
                <w:lang w:bidi="da-DK"/>
              </w:rPr>
              <w:t xml:space="preserve">  </w:t>
            </w:r>
          </w:p>
        </w:tc>
        <w:tc>
          <w:tcPr>
            <w:tcW w:w="925" w:type="pct"/>
            <w:tcBorders>
              <w:top w:val="single" w:sz="4" w:space="0" w:color="auto"/>
              <w:left w:val="single" w:sz="4" w:space="0" w:color="auto"/>
              <w:bottom w:val="single" w:sz="4" w:space="0" w:color="auto"/>
              <w:right w:val="single" w:sz="4" w:space="0" w:color="auto"/>
            </w:tcBorders>
            <w:hideMark/>
          </w:tcPr>
          <w:p w14:paraId="24C5406E"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lang w:bidi="da-DK"/>
              </w:rPr>
              <w:t>Dyspnø</w:t>
            </w:r>
          </w:p>
        </w:tc>
        <w:tc>
          <w:tcPr>
            <w:tcW w:w="1049" w:type="pct"/>
            <w:tcBorders>
              <w:top w:val="single" w:sz="4" w:space="0" w:color="auto"/>
              <w:left w:val="single" w:sz="4" w:space="0" w:color="auto"/>
              <w:bottom w:val="single" w:sz="4" w:space="0" w:color="auto"/>
              <w:right w:val="single" w:sz="4" w:space="0" w:color="auto"/>
            </w:tcBorders>
          </w:tcPr>
          <w:p w14:paraId="3E456F5D"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554" w:type="pct"/>
            <w:tcBorders>
              <w:top w:val="single" w:sz="4" w:space="0" w:color="auto"/>
              <w:left w:val="single" w:sz="4" w:space="0" w:color="auto"/>
              <w:bottom w:val="single" w:sz="4" w:space="0" w:color="auto"/>
              <w:right w:val="single" w:sz="4" w:space="0" w:color="auto"/>
            </w:tcBorders>
          </w:tcPr>
          <w:p w14:paraId="08CE0D7E"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190" w:type="pct"/>
            <w:tcBorders>
              <w:top w:val="single" w:sz="4" w:space="0" w:color="auto"/>
              <w:left w:val="single" w:sz="4" w:space="0" w:color="auto"/>
              <w:bottom w:val="single" w:sz="4" w:space="0" w:color="auto"/>
              <w:right w:val="single" w:sz="4" w:space="0" w:color="auto"/>
            </w:tcBorders>
          </w:tcPr>
          <w:p w14:paraId="63E851EB"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r>
      <w:tr w:rsidR="008A1DD2" w:rsidRPr="002A05A6" w14:paraId="7A2471E2"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hideMark/>
          </w:tcPr>
          <w:p w14:paraId="063981C5"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b/>
                <w:u w:val="single"/>
                <w:lang w:val="en-US" w:eastAsia="el-GR"/>
              </w:rPr>
            </w:pPr>
            <w:r w:rsidRPr="002A05A6">
              <w:rPr>
                <w:rFonts w:ascii="Times New Roman" w:eastAsia="Times New Roman" w:hAnsi="Times New Roman" w:cs="Times New Roman"/>
                <w:b/>
                <w:lang w:bidi="da-DK"/>
              </w:rPr>
              <w:t>Mave-tarm-kanalen</w:t>
            </w:r>
          </w:p>
        </w:tc>
        <w:tc>
          <w:tcPr>
            <w:tcW w:w="925" w:type="pct"/>
            <w:tcBorders>
              <w:top w:val="single" w:sz="4" w:space="0" w:color="auto"/>
              <w:left w:val="single" w:sz="4" w:space="0" w:color="auto"/>
              <w:bottom w:val="single" w:sz="4" w:space="0" w:color="auto"/>
              <w:right w:val="single" w:sz="4" w:space="0" w:color="auto"/>
            </w:tcBorders>
          </w:tcPr>
          <w:p w14:paraId="67341CC9"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049" w:type="pct"/>
            <w:tcBorders>
              <w:top w:val="single" w:sz="4" w:space="0" w:color="auto"/>
              <w:left w:val="single" w:sz="4" w:space="0" w:color="auto"/>
              <w:bottom w:val="single" w:sz="4" w:space="0" w:color="auto"/>
              <w:right w:val="single" w:sz="4" w:space="0" w:color="auto"/>
            </w:tcBorders>
            <w:hideMark/>
          </w:tcPr>
          <w:p w14:paraId="55412A07"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lang w:bidi="da-DK"/>
              </w:rPr>
              <w:t>Kvalme</w:t>
            </w:r>
          </w:p>
        </w:tc>
        <w:tc>
          <w:tcPr>
            <w:tcW w:w="554" w:type="pct"/>
            <w:tcBorders>
              <w:top w:val="single" w:sz="4" w:space="0" w:color="auto"/>
              <w:left w:val="single" w:sz="4" w:space="0" w:color="auto"/>
              <w:bottom w:val="single" w:sz="4" w:space="0" w:color="auto"/>
              <w:right w:val="single" w:sz="4" w:space="0" w:color="auto"/>
            </w:tcBorders>
          </w:tcPr>
          <w:p w14:paraId="3FF634AC"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p>
        </w:tc>
        <w:tc>
          <w:tcPr>
            <w:tcW w:w="1190" w:type="pct"/>
            <w:tcBorders>
              <w:top w:val="single" w:sz="4" w:space="0" w:color="auto"/>
              <w:left w:val="single" w:sz="4" w:space="0" w:color="auto"/>
              <w:bottom w:val="single" w:sz="4" w:space="0" w:color="auto"/>
              <w:right w:val="single" w:sz="4" w:space="0" w:color="auto"/>
            </w:tcBorders>
            <w:hideMark/>
          </w:tcPr>
          <w:p w14:paraId="634F7410"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lang w:bidi="da-DK"/>
              </w:rPr>
              <w:t>Opkastning</w:t>
            </w:r>
          </w:p>
        </w:tc>
      </w:tr>
      <w:tr w:rsidR="008A1DD2" w:rsidRPr="002A05A6" w14:paraId="50CD2E41"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hideMark/>
          </w:tcPr>
          <w:p w14:paraId="10062C64" w14:textId="02B37D58" w:rsidR="00510121" w:rsidRPr="002A05A6" w:rsidRDefault="00510121" w:rsidP="008A1DD2">
            <w:pPr>
              <w:autoSpaceDE w:val="0"/>
              <w:autoSpaceDN w:val="0"/>
              <w:adjustRightInd w:val="0"/>
              <w:ind w:right="59"/>
              <w:rPr>
                <w:rFonts w:ascii="Times New Roman" w:hAnsi="Times New Roman" w:cs="Times New Roman"/>
                <w:b/>
                <w:sz w:val="22"/>
                <w:lang w:val="en-US"/>
              </w:rPr>
            </w:pPr>
            <w:r w:rsidRPr="002A05A6">
              <w:rPr>
                <w:rFonts w:ascii="Times New Roman" w:eastAsia="Times New Roman" w:hAnsi="Times New Roman" w:cs="Times New Roman"/>
                <w:b/>
                <w:sz w:val="22"/>
                <w:lang w:bidi="da-DK"/>
              </w:rPr>
              <w:t>Hud og</w:t>
            </w:r>
            <w:r w:rsidR="008A1DD2" w:rsidRPr="002A05A6">
              <w:rPr>
                <w:rFonts w:ascii="Times New Roman" w:eastAsia="Times New Roman" w:hAnsi="Times New Roman" w:cs="Times New Roman"/>
                <w:b/>
                <w:sz w:val="22"/>
                <w:lang w:bidi="da-DK"/>
              </w:rPr>
              <w:t xml:space="preserve"> </w:t>
            </w:r>
            <w:r w:rsidRPr="002A05A6">
              <w:rPr>
                <w:rFonts w:ascii="Times New Roman" w:eastAsia="Times New Roman" w:hAnsi="Times New Roman" w:cs="Times New Roman"/>
                <w:b/>
                <w:sz w:val="22"/>
                <w:lang w:bidi="da-DK"/>
              </w:rPr>
              <w:t>subkutane</w:t>
            </w:r>
            <w:r w:rsidR="008A1DD2" w:rsidRPr="002A05A6">
              <w:rPr>
                <w:rFonts w:ascii="Times New Roman" w:eastAsia="Times New Roman" w:hAnsi="Times New Roman" w:cs="Times New Roman"/>
                <w:b/>
                <w:sz w:val="22"/>
                <w:lang w:bidi="da-DK"/>
              </w:rPr>
              <w:t xml:space="preserve"> </w:t>
            </w:r>
            <w:r w:rsidRPr="002A05A6">
              <w:rPr>
                <w:rFonts w:ascii="Times New Roman" w:eastAsia="Times New Roman" w:hAnsi="Times New Roman" w:cs="Times New Roman"/>
                <w:b/>
                <w:sz w:val="22"/>
                <w:lang w:bidi="da-DK"/>
              </w:rPr>
              <w:t>væv</w:t>
            </w:r>
          </w:p>
        </w:tc>
        <w:tc>
          <w:tcPr>
            <w:tcW w:w="925" w:type="pct"/>
            <w:tcBorders>
              <w:top w:val="single" w:sz="4" w:space="0" w:color="auto"/>
              <w:left w:val="single" w:sz="4" w:space="0" w:color="auto"/>
              <w:bottom w:val="single" w:sz="4" w:space="0" w:color="auto"/>
              <w:right w:val="single" w:sz="4" w:space="0" w:color="auto"/>
            </w:tcBorders>
            <w:hideMark/>
          </w:tcPr>
          <w:p w14:paraId="3E9CE78C" w14:textId="3E522A15" w:rsidR="00510121" w:rsidRPr="002A05A6" w:rsidRDefault="00510121" w:rsidP="008A1DD2">
            <w:pPr>
              <w:autoSpaceDE w:val="0"/>
              <w:autoSpaceDN w:val="0"/>
              <w:adjustRightInd w:val="0"/>
              <w:ind w:right="59"/>
              <w:rPr>
                <w:rFonts w:ascii="Times New Roman" w:eastAsia="Times New Roman" w:hAnsi="Times New Roman" w:cs="Times New Roman"/>
                <w:sz w:val="22"/>
                <w:u w:val="single"/>
                <w:lang w:eastAsia="el-GR"/>
              </w:rPr>
            </w:pPr>
            <w:bookmarkStart w:id="1" w:name="_Hlk125457818"/>
            <w:proofErr w:type="spellStart"/>
            <w:r w:rsidRPr="002A05A6">
              <w:rPr>
                <w:rFonts w:ascii="Times New Roman" w:eastAsia="Times New Roman" w:hAnsi="Times New Roman" w:cs="Times New Roman"/>
                <w:sz w:val="22"/>
                <w:lang w:bidi="da-DK"/>
              </w:rPr>
              <w:t>Dermatitis</w:t>
            </w:r>
            <w:proofErr w:type="spellEnd"/>
            <w:r w:rsidRPr="002A05A6">
              <w:rPr>
                <w:rFonts w:ascii="Times New Roman" w:eastAsia="Times New Roman" w:hAnsi="Times New Roman" w:cs="Times New Roman"/>
                <w:sz w:val="22"/>
                <w:lang w:bidi="da-DK"/>
              </w:rPr>
              <w:t>,</w:t>
            </w:r>
            <w:r w:rsidR="008A1DD2" w:rsidRPr="002A05A6">
              <w:rPr>
                <w:rFonts w:ascii="Times New Roman" w:eastAsia="Times New Roman" w:hAnsi="Times New Roman" w:cs="Times New Roman"/>
                <w:sz w:val="22"/>
                <w:lang w:bidi="da-DK"/>
              </w:rPr>
              <w:t xml:space="preserve"> </w:t>
            </w:r>
            <w:proofErr w:type="spellStart"/>
            <w:r w:rsidRPr="002A05A6">
              <w:rPr>
                <w:rFonts w:ascii="Times New Roman" w:eastAsia="Times New Roman" w:hAnsi="Times New Roman" w:cs="Times New Roman"/>
                <w:sz w:val="22"/>
                <w:lang w:bidi="da-DK"/>
              </w:rPr>
              <w:t>dermatitis</w:t>
            </w:r>
            <w:proofErr w:type="spellEnd"/>
            <w:r w:rsidR="008A1DD2" w:rsidRPr="002A05A6">
              <w:rPr>
                <w:rFonts w:ascii="Times New Roman" w:eastAsia="Times New Roman" w:hAnsi="Times New Roman" w:cs="Times New Roman"/>
                <w:sz w:val="22"/>
                <w:lang w:bidi="da-DK"/>
              </w:rPr>
              <w:t xml:space="preserve"> </w:t>
            </w:r>
            <w:proofErr w:type="spellStart"/>
            <w:r w:rsidRPr="002A05A6">
              <w:rPr>
                <w:rFonts w:ascii="Times New Roman" w:eastAsia="Times New Roman" w:hAnsi="Times New Roman" w:cs="Times New Roman"/>
                <w:sz w:val="22"/>
                <w:lang w:bidi="da-DK"/>
              </w:rPr>
              <w:t>acneiform</w:t>
            </w:r>
            <w:bookmarkEnd w:id="1"/>
            <w:proofErr w:type="spellEnd"/>
            <w:r w:rsidRPr="002A05A6">
              <w:rPr>
                <w:rFonts w:ascii="Times New Roman" w:eastAsia="Times New Roman" w:hAnsi="Times New Roman" w:cs="Times New Roman"/>
                <w:sz w:val="22"/>
                <w:lang w:bidi="da-DK"/>
              </w:rPr>
              <w:t>, udslæt, kløe</w:t>
            </w:r>
            <w:r w:rsidR="008A1DD2" w:rsidRPr="002A05A6">
              <w:rPr>
                <w:rFonts w:ascii="Times New Roman" w:eastAsia="Times New Roman" w:hAnsi="Times New Roman" w:cs="Times New Roman"/>
                <w:sz w:val="22"/>
                <w:lang w:bidi="da-DK"/>
              </w:rPr>
              <w:t xml:space="preserve"> </w:t>
            </w:r>
            <w:proofErr w:type="spellStart"/>
            <w:r w:rsidRPr="002A05A6">
              <w:rPr>
                <w:rFonts w:ascii="Times New Roman" w:eastAsia="Times New Roman" w:hAnsi="Times New Roman" w:cs="Times New Roman"/>
                <w:sz w:val="22"/>
                <w:lang w:bidi="da-DK"/>
              </w:rPr>
              <w:t>hypertrikose</w:t>
            </w:r>
            <w:proofErr w:type="spellEnd"/>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(uønsket ikke-hovedbundshår, herunder ansigtshårvækst hos</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kvinder)</w:t>
            </w:r>
          </w:p>
        </w:tc>
        <w:tc>
          <w:tcPr>
            <w:tcW w:w="1049" w:type="pct"/>
            <w:tcBorders>
              <w:top w:val="single" w:sz="4" w:space="0" w:color="auto"/>
              <w:left w:val="single" w:sz="4" w:space="0" w:color="auto"/>
              <w:bottom w:val="single" w:sz="4" w:space="0" w:color="auto"/>
              <w:right w:val="single" w:sz="4" w:space="0" w:color="auto"/>
            </w:tcBorders>
          </w:tcPr>
          <w:p w14:paraId="246BBE80" w14:textId="77777777" w:rsidR="00510121" w:rsidRPr="002A05A6" w:rsidRDefault="00510121" w:rsidP="008A1DD2">
            <w:pPr>
              <w:pStyle w:val="Listeafsnit"/>
              <w:spacing w:after="0" w:line="240" w:lineRule="auto"/>
              <w:ind w:left="0" w:right="59"/>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tcPr>
          <w:p w14:paraId="547809C4"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eastAsia="el-GR"/>
              </w:rPr>
            </w:pPr>
          </w:p>
        </w:tc>
        <w:tc>
          <w:tcPr>
            <w:tcW w:w="1190" w:type="pct"/>
            <w:tcBorders>
              <w:top w:val="single" w:sz="4" w:space="0" w:color="auto"/>
              <w:left w:val="single" w:sz="4" w:space="0" w:color="auto"/>
              <w:bottom w:val="single" w:sz="4" w:space="0" w:color="auto"/>
              <w:right w:val="single" w:sz="4" w:space="0" w:color="auto"/>
            </w:tcBorders>
          </w:tcPr>
          <w:p w14:paraId="6E29B337" w14:textId="0636A03F" w:rsidR="00510121" w:rsidRPr="002A05A6" w:rsidRDefault="00510121" w:rsidP="008A1DD2">
            <w:pPr>
              <w:autoSpaceDE w:val="0"/>
              <w:autoSpaceDN w:val="0"/>
              <w:adjustRightInd w:val="0"/>
              <w:ind w:right="59"/>
              <w:rPr>
                <w:rFonts w:ascii="Times New Roman" w:hAnsi="Times New Roman" w:cs="Times New Roman"/>
                <w:sz w:val="22"/>
              </w:rPr>
            </w:pPr>
            <w:r w:rsidRPr="002A05A6">
              <w:rPr>
                <w:rFonts w:ascii="Times New Roman" w:eastAsia="Times New Roman" w:hAnsi="Times New Roman" w:cs="Times New Roman"/>
                <w:sz w:val="22"/>
                <w:lang w:bidi="da-DK"/>
              </w:rPr>
              <w:t>Midlertidigt hårtab, hårfarve</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ændres, hårtekstur unormal</w:t>
            </w:r>
          </w:p>
        </w:tc>
      </w:tr>
      <w:tr w:rsidR="008A1DD2" w:rsidRPr="002A05A6" w14:paraId="66510DE4"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hideMark/>
          </w:tcPr>
          <w:p w14:paraId="6A745564" w14:textId="77777777" w:rsidR="00510121" w:rsidRPr="002A05A6" w:rsidRDefault="00510121" w:rsidP="008A1DD2">
            <w:pPr>
              <w:autoSpaceDE w:val="0"/>
              <w:autoSpaceDN w:val="0"/>
              <w:adjustRightInd w:val="0"/>
              <w:ind w:right="59"/>
              <w:rPr>
                <w:rFonts w:ascii="Times New Roman" w:hAnsi="Times New Roman" w:cs="Times New Roman"/>
                <w:b/>
                <w:sz w:val="22"/>
              </w:rPr>
            </w:pPr>
            <w:r w:rsidRPr="002A05A6">
              <w:rPr>
                <w:rFonts w:ascii="Times New Roman" w:eastAsia="Times New Roman" w:hAnsi="Times New Roman" w:cs="Times New Roman"/>
                <w:b/>
                <w:sz w:val="22"/>
                <w:lang w:bidi="da-DK"/>
              </w:rPr>
              <w:t>Almene symptomer og reaktioner på administrationsstedet</w:t>
            </w:r>
          </w:p>
        </w:tc>
        <w:tc>
          <w:tcPr>
            <w:tcW w:w="925" w:type="pct"/>
            <w:tcBorders>
              <w:top w:val="single" w:sz="4" w:space="0" w:color="auto"/>
              <w:left w:val="single" w:sz="4" w:space="0" w:color="auto"/>
              <w:bottom w:val="single" w:sz="4" w:space="0" w:color="auto"/>
              <w:right w:val="single" w:sz="4" w:space="0" w:color="auto"/>
            </w:tcBorders>
          </w:tcPr>
          <w:p w14:paraId="7F07D95C" w14:textId="4E6B52BC" w:rsidR="00510121" w:rsidRPr="002A05A6" w:rsidRDefault="00510121" w:rsidP="008A1DD2">
            <w:pPr>
              <w:autoSpaceDE w:val="0"/>
              <w:autoSpaceDN w:val="0"/>
              <w:adjustRightInd w:val="0"/>
              <w:ind w:right="59"/>
              <w:rPr>
                <w:rFonts w:ascii="Times New Roman" w:hAnsi="Times New Roman" w:cs="Times New Roman"/>
                <w:sz w:val="22"/>
                <w:lang w:val="en-US"/>
              </w:rPr>
            </w:pPr>
            <w:r w:rsidRPr="002A05A6">
              <w:rPr>
                <w:rFonts w:ascii="Times New Roman" w:eastAsia="Times New Roman" w:hAnsi="Times New Roman" w:cs="Times New Roman"/>
                <w:sz w:val="22"/>
                <w:lang w:bidi="da-DK"/>
              </w:rPr>
              <w:t>Perifært</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ødem</w:t>
            </w:r>
          </w:p>
        </w:tc>
        <w:tc>
          <w:tcPr>
            <w:tcW w:w="1049" w:type="pct"/>
            <w:tcBorders>
              <w:top w:val="single" w:sz="4" w:space="0" w:color="auto"/>
              <w:left w:val="single" w:sz="4" w:space="0" w:color="auto"/>
              <w:bottom w:val="single" w:sz="4" w:space="0" w:color="auto"/>
              <w:right w:val="single" w:sz="4" w:space="0" w:color="auto"/>
            </w:tcBorders>
          </w:tcPr>
          <w:p w14:paraId="6B2A945B" w14:textId="77777777" w:rsidR="00510121" w:rsidRPr="002A05A6" w:rsidRDefault="00510121" w:rsidP="008A1DD2">
            <w:pPr>
              <w:pStyle w:val="Listeafsnit"/>
              <w:spacing w:after="0" w:line="240" w:lineRule="auto"/>
              <w:ind w:left="0" w:right="59"/>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hideMark/>
          </w:tcPr>
          <w:p w14:paraId="5B8A63AA" w14:textId="77777777" w:rsidR="00510121" w:rsidRPr="002A05A6" w:rsidRDefault="00510121" w:rsidP="008A1DD2">
            <w:pPr>
              <w:pStyle w:val="Listeafsnit"/>
              <w:spacing w:after="0" w:line="240" w:lineRule="auto"/>
              <w:ind w:left="0" w:right="59"/>
              <w:rPr>
                <w:rFonts w:ascii="Times New Roman" w:eastAsia="Times New Roman" w:hAnsi="Times New Roman" w:cs="Times New Roman"/>
                <w:u w:val="single"/>
                <w:lang w:val="en-US" w:eastAsia="el-GR"/>
              </w:rPr>
            </w:pPr>
            <w:r w:rsidRPr="002A05A6">
              <w:rPr>
                <w:rFonts w:ascii="Times New Roman" w:eastAsia="Times New Roman" w:hAnsi="Times New Roman" w:cs="Times New Roman"/>
                <w:lang w:bidi="da-DK"/>
              </w:rPr>
              <w:t>Brystsmerter</w:t>
            </w:r>
          </w:p>
        </w:tc>
        <w:tc>
          <w:tcPr>
            <w:tcW w:w="1190" w:type="pct"/>
            <w:tcBorders>
              <w:top w:val="single" w:sz="4" w:space="0" w:color="auto"/>
              <w:left w:val="single" w:sz="4" w:space="0" w:color="auto"/>
              <w:bottom w:val="single" w:sz="4" w:space="0" w:color="auto"/>
              <w:right w:val="single" w:sz="4" w:space="0" w:color="auto"/>
            </w:tcBorders>
            <w:hideMark/>
          </w:tcPr>
          <w:p w14:paraId="22E27FE4" w14:textId="39EBFC24" w:rsidR="00510121" w:rsidRPr="002A05A6" w:rsidRDefault="00510121" w:rsidP="008A1DD2">
            <w:pPr>
              <w:autoSpaceDE w:val="0"/>
              <w:autoSpaceDN w:val="0"/>
              <w:adjustRightInd w:val="0"/>
              <w:ind w:right="59"/>
              <w:rPr>
                <w:rFonts w:ascii="Times New Roman" w:hAnsi="Times New Roman" w:cs="Times New Roman"/>
                <w:sz w:val="22"/>
              </w:rPr>
            </w:pPr>
            <w:r w:rsidRPr="002A05A6">
              <w:rPr>
                <w:rFonts w:ascii="Times New Roman" w:eastAsia="Times New Roman" w:hAnsi="Times New Roman" w:cs="Times New Roman"/>
                <w:sz w:val="22"/>
                <w:lang w:bidi="da-DK"/>
              </w:rPr>
              <w:t>Reaktioner på administrationsstedet (disse kan</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 xml:space="preserve">involvere nærliggende områder som ører og ansigt og består typisk af kløe, irritation, smerte, udslæt, ødem, tør hud og </w:t>
            </w:r>
            <w:proofErr w:type="spellStart"/>
            <w:r w:rsidRPr="002A05A6">
              <w:rPr>
                <w:rFonts w:ascii="Times New Roman" w:eastAsia="Times New Roman" w:hAnsi="Times New Roman" w:cs="Times New Roman"/>
                <w:sz w:val="22"/>
                <w:lang w:bidi="da-DK"/>
              </w:rPr>
              <w:t>erytem</w:t>
            </w:r>
            <w:proofErr w:type="spellEnd"/>
            <w:r w:rsidRPr="002A05A6">
              <w:rPr>
                <w:rFonts w:ascii="Times New Roman" w:eastAsia="Times New Roman" w:hAnsi="Times New Roman" w:cs="Times New Roman"/>
                <w:sz w:val="22"/>
                <w:lang w:bidi="da-DK"/>
              </w:rPr>
              <w:t>, men kan undertiden være mere alvorlige og omfatte eksfoliering,</w:t>
            </w:r>
            <w:r w:rsidR="008A1DD2" w:rsidRPr="002A05A6">
              <w:rPr>
                <w:rFonts w:ascii="Times New Roman" w:eastAsia="Times New Roman" w:hAnsi="Times New Roman" w:cs="Times New Roman"/>
                <w:sz w:val="22"/>
                <w:lang w:bidi="da-DK"/>
              </w:rPr>
              <w:t xml:space="preserve"> </w:t>
            </w:r>
            <w:proofErr w:type="spellStart"/>
            <w:r w:rsidRPr="002A05A6">
              <w:rPr>
                <w:rFonts w:ascii="Times New Roman" w:eastAsia="Times New Roman" w:hAnsi="Times New Roman" w:cs="Times New Roman"/>
                <w:sz w:val="22"/>
                <w:lang w:bidi="da-DK"/>
              </w:rPr>
              <w:t>dermatitis</w:t>
            </w:r>
            <w:proofErr w:type="spellEnd"/>
            <w:r w:rsidRPr="002A05A6">
              <w:rPr>
                <w:rFonts w:ascii="Times New Roman" w:eastAsia="Times New Roman" w:hAnsi="Times New Roman" w:cs="Times New Roman"/>
                <w:sz w:val="22"/>
                <w:lang w:bidi="da-DK"/>
              </w:rPr>
              <w:t>,</w:t>
            </w:r>
            <w:r w:rsidR="008A1DD2" w:rsidRPr="002A05A6">
              <w:rPr>
                <w:rFonts w:ascii="Times New Roman" w:eastAsia="Times New Roman" w:hAnsi="Times New Roman" w:cs="Times New Roman"/>
                <w:sz w:val="22"/>
                <w:lang w:bidi="da-DK"/>
              </w:rPr>
              <w:t xml:space="preserve"> </w:t>
            </w:r>
            <w:r w:rsidRPr="002A05A6">
              <w:rPr>
                <w:rFonts w:ascii="Times New Roman" w:eastAsia="Times New Roman" w:hAnsi="Times New Roman" w:cs="Times New Roman"/>
                <w:sz w:val="22"/>
                <w:lang w:bidi="da-DK"/>
              </w:rPr>
              <w:t>blærer, blødning og sårdannelse.</w:t>
            </w:r>
          </w:p>
        </w:tc>
      </w:tr>
      <w:tr w:rsidR="008A1DD2" w:rsidRPr="002A05A6" w14:paraId="15EFA2D0" w14:textId="77777777" w:rsidTr="008A1DD2">
        <w:trPr>
          <w:trHeight w:val="20"/>
        </w:trPr>
        <w:tc>
          <w:tcPr>
            <w:tcW w:w="1282" w:type="pct"/>
            <w:tcBorders>
              <w:top w:val="single" w:sz="4" w:space="0" w:color="auto"/>
              <w:left w:val="single" w:sz="4" w:space="0" w:color="auto"/>
              <w:bottom w:val="single" w:sz="4" w:space="0" w:color="auto"/>
              <w:right w:val="single" w:sz="4" w:space="0" w:color="auto"/>
            </w:tcBorders>
            <w:hideMark/>
          </w:tcPr>
          <w:p w14:paraId="4E8EC948" w14:textId="77777777" w:rsidR="00510121" w:rsidRPr="002A05A6" w:rsidRDefault="00510121" w:rsidP="008A1DD2">
            <w:pPr>
              <w:autoSpaceDE w:val="0"/>
              <w:autoSpaceDN w:val="0"/>
              <w:adjustRightInd w:val="0"/>
              <w:ind w:right="59"/>
              <w:rPr>
                <w:rFonts w:ascii="Times New Roman" w:hAnsi="Times New Roman" w:cs="Times New Roman"/>
                <w:b/>
                <w:sz w:val="22"/>
                <w:lang w:val="en-US"/>
              </w:rPr>
            </w:pPr>
            <w:r w:rsidRPr="002A05A6">
              <w:rPr>
                <w:rFonts w:ascii="Times New Roman" w:eastAsia="Times New Roman" w:hAnsi="Times New Roman" w:cs="Times New Roman"/>
                <w:b/>
                <w:sz w:val="22"/>
                <w:lang w:bidi="da-DK"/>
              </w:rPr>
              <w:t>Undersøgelser</w:t>
            </w:r>
          </w:p>
        </w:tc>
        <w:tc>
          <w:tcPr>
            <w:tcW w:w="925" w:type="pct"/>
            <w:tcBorders>
              <w:top w:val="single" w:sz="4" w:space="0" w:color="auto"/>
              <w:left w:val="single" w:sz="4" w:space="0" w:color="auto"/>
              <w:bottom w:val="single" w:sz="4" w:space="0" w:color="auto"/>
              <w:right w:val="single" w:sz="4" w:space="0" w:color="auto"/>
            </w:tcBorders>
            <w:hideMark/>
          </w:tcPr>
          <w:p w14:paraId="56CCA6BF" w14:textId="77777777" w:rsidR="00510121" w:rsidRPr="002A05A6" w:rsidRDefault="00510121" w:rsidP="008A1DD2">
            <w:pPr>
              <w:autoSpaceDE w:val="0"/>
              <w:autoSpaceDN w:val="0"/>
              <w:adjustRightInd w:val="0"/>
              <w:ind w:right="59"/>
              <w:rPr>
                <w:rFonts w:ascii="Times New Roman" w:hAnsi="Times New Roman" w:cs="Times New Roman"/>
                <w:sz w:val="22"/>
              </w:rPr>
            </w:pPr>
            <w:r w:rsidRPr="002A05A6">
              <w:rPr>
                <w:rFonts w:ascii="Times New Roman" w:eastAsia="Times New Roman" w:hAnsi="Times New Roman" w:cs="Times New Roman"/>
                <w:sz w:val="22"/>
                <w:lang w:bidi="da-DK"/>
              </w:rPr>
              <w:t>Vægtøgning</w:t>
            </w:r>
          </w:p>
        </w:tc>
        <w:tc>
          <w:tcPr>
            <w:tcW w:w="1049" w:type="pct"/>
            <w:tcBorders>
              <w:top w:val="single" w:sz="4" w:space="0" w:color="auto"/>
              <w:left w:val="single" w:sz="4" w:space="0" w:color="auto"/>
              <w:bottom w:val="single" w:sz="4" w:space="0" w:color="auto"/>
              <w:right w:val="single" w:sz="4" w:space="0" w:color="auto"/>
            </w:tcBorders>
          </w:tcPr>
          <w:p w14:paraId="0425D431" w14:textId="77777777" w:rsidR="00510121" w:rsidRPr="002A05A6" w:rsidRDefault="00510121" w:rsidP="008A1DD2">
            <w:pPr>
              <w:pStyle w:val="Listeafsnit"/>
              <w:spacing w:after="0" w:line="240" w:lineRule="auto"/>
              <w:ind w:left="0" w:right="59"/>
              <w:rPr>
                <w:rFonts w:ascii="Times New Roman" w:hAnsi="Times New Roman" w:cs="Times New Roman"/>
              </w:rPr>
            </w:pPr>
          </w:p>
        </w:tc>
        <w:tc>
          <w:tcPr>
            <w:tcW w:w="554" w:type="pct"/>
            <w:tcBorders>
              <w:top w:val="single" w:sz="4" w:space="0" w:color="auto"/>
              <w:left w:val="single" w:sz="4" w:space="0" w:color="auto"/>
              <w:bottom w:val="single" w:sz="4" w:space="0" w:color="auto"/>
              <w:right w:val="single" w:sz="4" w:space="0" w:color="auto"/>
            </w:tcBorders>
          </w:tcPr>
          <w:p w14:paraId="3A4A175F" w14:textId="77777777" w:rsidR="00510121" w:rsidRPr="002A05A6" w:rsidRDefault="00510121" w:rsidP="008A1DD2">
            <w:pPr>
              <w:pStyle w:val="Listeafsnit"/>
              <w:spacing w:after="0" w:line="240" w:lineRule="auto"/>
              <w:ind w:left="0" w:right="59"/>
              <w:rPr>
                <w:rFonts w:ascii="Times New Roman" w:hAnsi="Times New Roman" w:cs="Times New Roman"/>
              </w:rPr>
            </w:pPr>
          </w:p>
        </w:tc>
        <w:tc>
          <w:tcPr>
            <w:tcW w:w="1190" w:type="pct"/>
            <w:tcBorders>
              <w:top w:val="single" w:sz="4" w:space="0" w:color="auto"/>
              <w:left w:val="single" w:sz="4" w:space="0" w:color="auto"/>
              <w:bottom w:val="single" w:sz="4" w:space="0" w:color="auto"/>
              <w:right w:val="single" w:sz="4" w:space="0" w:color="auto"/>
            </w:tcBorders>
          </w:tcPr>
          <w:p w14:paraId="476F5A7F" w14:textId="77777777" w:rsidR="00510121" w:rsidRPr="002A05A6" w:rsidRDefault="00510121" w:rsidP="008A1DD2">
            <w:pPr>
              <w:autoSpaceDE w:val="0"/>
              <w:autoSpaceDN w:val="0"/>
              <w:adjustRightInd w:val="0"/>
              <w:ind w:right="59"/>
              <w:rPr>
                <w:rFonts w:ascii="Times New Roman" w:hAnsi="Times New Roman" w:cs="Times New Roman"/>
                <w:sz w:val="22"/>
                <w:lang w:val="en-US"/>
              </w:rPr>
            </w:pPr>
          </w:p>
        </w:tc>
      </w:tr>
    </w:tbl>
    <w:p w14:paraId="2545D5E3" w14:textId="77777777" w:rsidR="00510121" w:rsidRPr="00600B28" w:rsidRDefault="00510121" w:rsidP="008A1DD2">
      <w:pPr>
        <w:pStyle w:val="Listeafsnit"/>
        <w:spacing w:after="0" w:line="240" w:lineRule="auto"/>
        <w:ind w:left="851" w:right="-454"/>
        <w:rPr>
          <w:rFonts w:ascii="Times New Roman" w:eastAsia="Times New Roman" w:hAnsi="Times New Roman" w:cs="Times New Roman"/>
          <w:sz w:val="24"/>
          <w:szCs w:val="24"/>
          <w:u w:val="single"/>
          <w:lang w:val="en-US" w:eastAsia="el-GR"/>
        </w:rPr>
      </w:pPr>
    </w:p>
    <w:p w14:paraId="25EAD81F" w14:textId="77777777" w:rsidR="00FA407C" w:rsidRPr="00600B28" w:rsidRDefault="00FA407C" w:rsidP="00FA407C">
      <w:pPr>
        <w:autoSpaceDE w:val="0"/>
        <w:autoSpaceDN w:val="0"/>
        <w:ind w:left="851"/>
        <w:rPr>
          <w:sz w:val="24"/>
          <w:szCs w:val="24"/>
          <w:u w:val="single"/>
        </w:rPr>
      </w:pPr>
      <w:r w:rsidRPr="00600B28">
        <w:rPr>
          <w:sz w:val="24"/>
          <w:szCs w:val="24"/>
          <w:u w:val="single"/>
        </w:rPr>
        <w:t>Indberetning af formodede bivirkninger</w:t>
      </w:r>
    </w:p>
    <w:p w14:paraId="3D71EF4F" w14:textId="77777777" w:rsidR="00FA407C" w:rsidRPr="00600B28" w:rsidRDefault="00FA407C" w:rsidP="00FA407C">
      <w:pPr>
        <w:ind w:left="851"/>
        <w:rPr>
          <w:sz w:val="24"/>
          <w:szCs w:val="24"/>
        </w:rPr>
      </w:pPr>
      <w:r w:rsidRPr="00600B28">
        <w:rPr>
          <w:sz w:val="24"/>
          <w:szCs w:val="24"/>
        </w:rPr>
        <w:t>Når lægemidlet er godkendt, er indberetning af formodede bivirkninger vigtig. Det muliggør løbende overvågning af benefit/</w:t>
      </w:r>
      <w:proofErr w:type="spellStart"/>
      <w:r w:rsidRPr="00600B28">
        <w:rPr>
          <w:sz w:val="24"/>
          <w:szCs w:val="24"/>
        </w:rPr>
        <w:t>risk</w:t>
      </w:r>
      <w:proofErr w:type="spellEnd"/>
      <w:r w:rsidRPr="00600B28">
        <w:rPr>
          <w:sz w:val="24"/>
          <w:szCs w:val="24"/>
        </w:rPr>
        <w:t>-forholdet for lægemidlet. Sundhedspersoner anmodes om at indberette alle formodede bivirkninger via:</w:t>
      </w:r>
    </w:p>
    <w:p w14:paraId="56F67F91" w14:textId="77777777" w:rsidR="00FA407C" w:rsidRPr="00600B28" w:rsidRDefault="00FA407C" w:rsidP="00FA407C">
      <w:pPr>
        <w:tabs>
          <w:tab w:val="left" w:pos="2440"/>
        </w:tabs>
        <w:ind w:left="851"/>
        <w:rPr>
          <w:sz w:val="24"/>
          <w:szCs w:val="24"/>
        </w:rPr>
      </w:pPr>
    </w:p>
    <w:p w14:paraId="4988BDA9" w14:textId="77777777" w:rsidR="00FA407C" w:rsidRPr="00600B28" w:rsidRDefault="00FA407C" w:rsidP="00FA407C">
      <w:pPr>
        <w:ind w:left="851"/>
        <w:rPr>
          <w:sz w:val="24"/>
          <w:szCs w:val="24"/>
        </w:rPr>
      </w:pPr>
      <w:r w:rsidRPr="00600B28">
        <w:rPr>
          <w:sz w:val="24"/>
          <w:szCs w:val="24"/>
        </w:rPr>
        <w:t>Lægemiddelstyrelsen</w:t>
      </w:r>
    </w:p>
    <w:p w14:paraId="1DE0CA06" w14:textId="77777777" w:rsidR="00FA407C" w:rsidRPr="00600B28" w:rsidRDefault="00FA407C" w:rsidP="00FA407C">
      <w:pPr>
        <w:ind w:left="851"/>
        <w:rPr>
          <w:sz w:val="24"/>
          <w:szCs w:val="24"/>
        </w:rPr>
      </w:pPr>
      <w:r w:rsidRPr="00600B28">
        <w:rPr>
          <w:sz w:val="24"/>
          <w:szCs w:val="24"/>
        </w:rPr>
        <w:t>Axel Heides Gade 1</w:t>
      </w:r>
    </w:p>
    <w:p w14:paraId="53B3028C" w14:textId="77777777" w:rsidR="00FA407C" w:rsidRPr="00600B28" w:rsidRDefault="00FA407C" w:rsidP="00FA407C">
      <w:pPr>
        <w:ind w:left="851"/>
        <w:rPr>
          <w:sz w:val="24"/>
          <w:szCs w:val="24"/>
        </w:rPr>
      </w:pPr>
      <w:r w:rsidRPr="00600B28">
        <w:rPr>
          <w:sz w:val="24"/>
          <w:szCs w:val="24"/>
        </w:rPr>
        <w:t>DK-2300 København S</w:t>
      </w:r>
    </w:p>
    <w:p w14:paraId="1575A1CF" w14:textId="77777777" w:rsidR="00FA407C" w:rsidRPr="00600B28" w:rsidRDefault="00FA407C" w:rsidP="00FA407C">
      <w:pPr>
        <w:ind w:left="851"/>
        <w:rPr>
          <w:sz w:val="24"/>
          <w:szCs w:val="24"/>
        </w:rPr>
      </w:pPr>
      <w:r w:rsidRPr="00600B28">
        <w:rPr>
          <w:sz w:val="24"/>
          <w:szCs w:val="24"/>
        </w:rPr>
        <w:t xml:space="preserve">Websted: </w:t>
      </w:r>
      <w:hyperlink r:id="rId8" w:history="1">
        <w:r w:rsidRPr="00600B28">
          <w:rPr>
            <w:rStyle w:val="Hyperlink"/>
            <w:sz w:val="24"/>
            <w:szCs w:val="24"/>
          </w:rPr>
          <w:t>www.meldenbivirkning.dk</w:t>
        </w:r>
      </w:hyperlink>
    </w:p>
    <w:p w14:paraId="79268EEC" w14:textId="77777777" w:rsidR="009260DE" w:rsidRPr="00600B28" w:rsidRDefault="009260DE" w:rsidP="00A10294">
      <w:pPr>
        <w:tabs>
          <w:tab w:val="left" w:pos="851"/>
        </w:tabs>
        <w:ind w:left="851"/>
        <w:rPr>
          <w:sz w:val="24"/>
          <w:szCs w:val="24"/>
        </w:rPr>
      </w:pPr>
    </w:p>
    <w:p w14:paraId="5745D9EF" w14:textId="77777777" w:rsidR="009260DE" w:rsidRPr="00600B28" w:rsidRDefault="009260DE" w:rsidP="009260DE">
      <w:pPr>
        <w:tabs>
          <w:tab w:val="left" w:pos="851"/>
        </w:tabs>
        <w:ind w:left="851" w:hanging="851"/>
        <w:rPr>
          <w:b/>
          <w:sz w:val="24"/>
          <w:szCs w:val="24"/>
        </w:rPr>
      </w:pPr>
      <w:r w:rsidRPr="00600B28">
        <w:rPr>
          <w:b/>
          <w:sz w:val="24"/>
          <w:szCs w:val="24"/>
        </w:rPr>
        <w:t>4.9</w:t>
      </w:r>
      <w:r w:rsidRPr="00600B28">
        <w:rPr>
          <w:b/>
          <w:sz w:val="24"/>
          <w:szCs w:val="24"/>
        </w:rPr>
        <w:tab/>
        <w:t>Overdosering</w:t>
      </w:r>
    </w:p>
    <w:p w14:paraId="0EF6825D" w14:textId="63D4EDC6" w:rsidR="00510121" w:rsidRPr="00600B28" w:rsidRDefault="00510121" w:rsidP="00FA407C">
      <w:pPr>
        <w:ind w:left="851"/>
        <w:rPr>
          <w:sz w:val="24"/>
          <w:szCs w:val="24"/>
        </w:rPr>
      </w:pPr>
      <w:r w:rsidRPr="00600B28">
        <w:rPr>
          <w:sz w:val="24"/>
          <w:szCs w:val="24"/>
          <w:lang w:bidi="da-DK"/>
        </w:rPr>
        <w:t xml:space="preserve">Øget systemisk absorption af </w:t>
      </w:r>
      <w:proofErr w:type="spellStart"/>
      <w:r w:rsidRPr="00600B28">
        <w:rPr>
          <w:sz w:val="24"/>
          <w:szCs w:val="24"/>
          <w:lang w:bidi="da-DK"/>
        </w:rPr>
        <w:t>minoxidil</w:t>
      </w:r>
      <w:proofErr w:type="spellEnd"/>
      <w:r w:rsidRPr="00600B28">
        <w:rPr>
          <w:sz w:val="24"/>
          <w:szCs w:val="24"/>
          <w:lang w:bidi="da-DK"/>
        </w:rPr>
        <w:t xml:space="preserve"> kan potentielt forekomme, hvis højere end de anbefalede doser af </w:t>
      </w:r>
      <w:proofErr w:type="spellStart"/>
      <w:r w:rsidR="006064C6">
        <w:rPr>
          <w:sz w:val="24"/>
          <w:szCs w:val="24"/>
          <w:lang w:bidi="da-DK"/>
        </w:rPr>
        <w:t>Minoxidil</w:t>
      </w:r>
      <w:proofErr w:type="spellEnd"/>
      <w:r w:rsidR="006064C6">
        <w:rPr>
          <w:sz w:val="24"/>
          <w:szCs w:val="24"/>
          <w:lang w:bidi="da-DK"/>
        </w:rPr>
        <w:t xml:space="preserve"> "</w:t>
      </w:r>
      <w:proofErr w:type="spellStart"/>
      <w:r w:rsidR="006064C6">
        <w:rPr>
          <w:sz w:val="24"/>
          <w:szCs w:val="24"/>
          <w:lang w:bidi="da-DK"/>
        </w:rPr>
        <w:t>Intermed</w:t>
      </w:r>
      <w:proofErr w:type="spellEnd"/>
      <w:r w:rsidR="006064C6">
        <w:rPr>
          <w:sz w:val="24"/>
          <w:szCs w:val="24"/>
          <w:lang w:bidi="da-DK"/>
        </w:rPr>
        <w:t>"</w:t>
      </w:r>
      <w:r w:rsidRPr="00600B28">
        <w:rPr>
          <w:sz w:val="24"/>
          <w:szCs w:val="24"/>
          <w:lang w:bidi="da-DK"/>
        </w:rPr>
        <w:t xml:space="preserve"> påføres større overfladearealer af kroppen eller andre områder end hovedbunden, hvilket kan føre til bivirkninger.</w:t>
      </w:r>
    </w:p>
    <w:p w14:paraId="21F3E821" w14:textId="77777777" w:rsidR="00510121" w:rsidRPr="00600B28" w:rsidRDefault="00510121" w:rsidP="00FA407C">
      <w:pPr>
        <w:ind w:left="851"/>
        <w:rPr>
          <w:sz w:val="24"/>
          <w:szCs w:val="24"/>
        </w:rPr>
      </w:pPr>
    </w:p>
    <w:p w14:paraId="251CF243" w14:textId="1BBD878D" w:rsidR="00510121" w:rsidRPr="00600B28" w:rsidRDefault="00510121" w:rsidP="00FA407C">
      <w:pPr>
        <w:ind w:left="851"/>
        <w:rPr>
          <w:sz w:val="24"/>
          <w:szCs w:val="24"/>
        </w:rPr>
      </w:pPr>
      <w:r w:rsidRPr="00600B28">
        <w:rPr>
          <w:sz w:val="24"/>
          <w:szCs w:val="24"/>
          <w:lang w:bidi="da-DK"/>
        </w:rPr>
        <w:t xml:space="preserve">På grund af koncentrationen af </w:t>
      </w:r>
      <w:proofErr w:type="spellStart"/>
      <w:r w:rsidRPr="00600B28">
        <w:rPr>
          <w:sz w:val="24"/>
          <w:szCs w:val="24"/>
          <w:lang w:bidi="da-DK"/>
        </w:rPr>
        <w:t>minoxidil</w:t>
      </w:r>
      <w:proofErr w:type="spellEnd"/>
      <w:r w:rsidRPr="00600B28">
        <w:rPr>
          <w:sz w:val="24"/>
          <w:szCs w:val="24"/>
          <w:lang w:bidi="da-DK"/>
        </w:rPr>
        <w:t xml:space="preserve"> i </w:t>
      </w:r>
      <w:proofErr w:type="spellStart"/>
      <w:r w:rsidR="006064C6">
        <w:rPr>
          <w:sz w:val="24"/>
          <w:szCs w:val="24"/>
          <w:lang w:bidi="da-DK"/>
        </w:rPr>
        <w:t>Minoxidil</w:t>
      </w:r>
      <w:proofErr w:type="spellEnd"/>
      <w:r w:rsidR="006064C6">
        <w:rPr>
          <w:sz w:val="24"/>
          <w:szCs w:val="24"/>
          <w:lang w:bidi="da-DK"/>
        </w:rPr>
        <w:t xml:space="preserve"> "</w:t>
      </w:r>
      <w:proofErr w:type="spellStart"/>
      <w:r w:rsidR="006064C6">
        <w:rPr>
          <w:sz w:val="24"/>
          <w:szCs w:val="24"/>
          <w:lang w:bidi="da-DK"/>
        </w:rPr>
        <w:t>Intermed</w:t>
      </w:r>
      <w:proofErr w:type="spellEnd"/>
      <w:r w:rsidR="006064C6">
        <w:rPr>
          <w:sz w:val="24"/>
          <w:szCs w:val="24"/>
          <w:lang w:bidi="da-DK"/>
        </w:rPr>
        <w:t>"</w:t>
      </w:r>
      <w:r w:rsidRPr="00600B28">
        <w:rPr>
          <w:sz w:val="24"/>
          <w:szCs w:val="24"/>
          <w:lang w:bidi="da-DK"/>
        </w:rPr>
        <w:t xml:space="preserve"> har utilsigtet indtagelse potentielt forårsage systemiske virkninger relateret til lægemidlets farmakologiske virkning (2 g </w:t>
      </w:r>
      <w:proofErr w:type="spellStart"/>
      <w:r w:rsidR="006064C6">
        <w:rPr>
          <w:sz w:val="24"/>
          <w:szCs w:val="24"/>
          <w:lang w:bidi="da-DK"/>
        </w:rPr>
        <w:t>Minoxidil</w:t>
      </w:r>
      <w:proofErr w:type="spellEnd"/>
      <w:r w:rsidR="006064C6">
        <w:rPr>
          <w:sz w:val="24"/>
          <w:szCs w:val="24"/>
          <w:lang w:bidi="da-DK"/>
        </w:rPr>
        <w:t xml:space="preserve"> "</w:t>
      </w:r>
      <w:proofErr w:type="spellStart"/>
      <w:r w:rsidR="006064C6">
        <w:rPr>
          <w:sz w:val="24"/>
          <w:szCs w:val="24"/>
          <w:lang w:bidi="da-DK"/>
        </w:rPr>
        <w:t>Intermed</w:t>
      </w:r>
      <w:proofErr w:type="spellEnd"/>
      <w:r w:rsidR="006064C6">
        <w:rPr>
          <w:sz w:val="24"/>
          <w:szCs w:val="24"/>
          <w:lang w:bidi="da-DK"/>
        </w:rPr>
        <w:t>"</w:t>
      </w:r>
      <w:r w:rsidRPr="00600B28">
        <w:rPr>
          <w:sz w:val="24"/>
          <w:szCs w:val="24"/>
          <w:lang w:bidi="da-DK"/>
        </w:rPr>
        <w:t xml:space="preserve"> indeholder 100 mg </w:t>
      </w:r>
      <w:proofErr w:type="spellStart"/>
      <w:r w:rsidRPr="00600B28">
        <w:rPr>
          <w:sz w:val="24"/>
          <w:szCs w:val="24"/>
          <w:lang w:bidi="da-DK"/>
        </w:rPr>
        <w:t>minoxidil</w:t>
      </w:r>
      <w:proofErr w:type="spellEnd"/>
      <w:r w:rsidRPr="00600B28">
        <w:rPr>
          <w:sz w:val="24"/>
          <w:szCs w:val="24"/>
          <w:lang w:bidi="da-DK"/>
        </w:rPr>
        <w:t xml:space="preserve">; den maksimale anbefalede voksne dosis til oral </w:t>
      </w:r>
      <w:proofErr w:type="spellStart"/>
      <w:r w:rsidRPr="00600B28">
        <w:rPr>
          <w:sz w:val="24"/>
          <w:szCs w:val="24"/>
          <w:lang w:bidi="da-DK"/>
        </w:rPr>
        <w:t>minoxidil</w:t>
      </w:r>
      <w:proofErr w:type="spellEnd"/>
      <w:r w:rsidRPr="00600B28">
        <w:rPr>
          <w:sz w:val="24"/>
          <w:szCs w:val="24"/>
          <w:lang w:bidi="da-DK"/>
        </w:rPr>
        <w:t xml:space="preserve"> administration til behandling af hypertension). Tegn og symptomer på </w:t>
      </w:r>
      <w:proofErr w:type="spellStart"/>
      <w:r w:rsidRPr="00600B28">
        <w:rPr>
          <w:sz w:val="24"/>
          <w:szCs w:val="24"/>
          <w:lang w:bidi="da-DK"/>
        </w:rPr>
        <w:t>minoxidil</w:t>
      </w:r>
      <w:proofErr w:type="spellEnd"/>
      <w:r w:rsidRPr="00600B28">
        <w:rPr>
          <w:sz w:val="24"/>
          <w:szCs w:val="24"/>
          <w:lang w:bidi="da-DK"/>
        </w:rPr>
        <w:t xml:space="preserve"> overdosering vil primært være </w:t>
      </w:r>
      <w:proofErr w:type="spellStart"/>
      <w:r w:rsidRPr="00600B28">
        <w:rPr>
          <w:sz w:val="24"/>
          <w:szCs w:val="24"/>
          <w:lang w:bidi="da-DK"/>
        </w:rPr>
        <w:t>kardiovaskulære</w:t>
      </w:r>
      <w:proofErr w:type="spellEnd"/>
      <w:r w:rsidRPr="00600B28">
        <w:rPr>
          <w:sz w:val="24"/>
          <w:szCs w:val="24"/>
          <w:lang w:bidi="da-DK"/>
        </w:rPr>
        <w:t xml:space="preserve"> virkninger forbundet med natrium og væskeophobning, og </w:t>
      </w:r>
      <w:proofErr w:type="spellStart"/>
      <w:r w:rsidRPr="00600B28">
        <w:rPr>
          <w:sz w:val="24"/>
          <w:szCs w:val="24"/>
          <w:lang w:bidi="da-DK"/>
        </w:rPr>
        <w:t>takykardi</w:t>
      </w:r>
      <w:proofErr w:type="spellEnd"/>
      <w:r w:rsidRPr="00600B28">
        <w:rPr>
          <w:sz w:val="24"/>
          <w:szCs w:val="24"/>
          <w:lang w:bidi="da-DK"/>
        </w:rPr>
        <w:t>, hypotension og sløvhed kan også forekomme.</w:t>
      </w:r>
    </w:p>
    <w:p w14:paraId="6286B7A0" w14:textId="77777777" w:rsidR="00510121" w:rsidRPr="00600B28" w:rsidRDefault="00510121" w:rsidP="00FA407C">
      <w:pPr>
        <w:ind w:left="851"/>
        <w:rPr>
          <w:sz w:val="24"/>
          <w:szCs w:val="24"/>
          <w:lang w:eastAsia="el-GR"/>
        </w:rPr>
      </w:pPr>
    </w:p>
    <w:p w14:paraId="653F534F" w14:textId="77777777" w:rsidR="00510121" w:rsidRPr="00600B28" w:rsidRDefault="00510121" w:rsidP="00FA407C">
      <w:pPr>
        <w:ind w:left="851"/>
        <w:rPr>
          <w:rFonts w:eastAsiaTheme="minorHAnsi"/>
          <w:sz w:val="24"/>
          <w:szCs w:val="24"/>
          <w:u w:val="single"/>
        </w:rPr>
      </w:pPr>
      <w:r w:rsidRPr="00600B28">
        <w:rPr>
          <w:sz w:val="24"/>
          <w:szCs w:val="24"/>
          <w:u w:val="single"/>
          <w:lang w:bidi="da-DK"/>
        </w:rPr>
        <w:t>Behandling</w:t>
      </w:r>
    </w:p>
    <w:p w14:paraId="496BE3E7" w14:textId="77777777" w:rsidR="00510121" w:rsidRPr="00600B28" w:rsidRDefault="00510121" w:rsidP="00FA407C">
      <w:pPr>
        <w:ind w:left="851"/>
        <w:rPr>
          <w:sz w:val="24"/>
          <w:szCs w:val="24"/>
        </w:rPr>
      </w:pPr>
      <w:r w:rsidRPr="00600B28">
        <w:rPr>
          <w:sz w:val="24"/>
          <w:szCs w:val="24"/>
          <w:lang w:bidi="da-DK"/>
        </w:rPr>
        <w:t xml:space="preserve">Behandling af </w:t>
      </w:r>
      <w:proofErr w:type="spellStart"/>
      <w:r w:rsidRPr="00600B28">
        <w:rPr>
          <w:sz w:val="24"/>
          <w:szCs w:val="24"/>
          <w:lang w:bidi="da-DK"/>
        </w:rPr>
        <w:t>minoxidil</w:t>
      </w:r>
      <w:proofErr w:type="spellEnd"/>
      <w:r w:rsidRPr="00600B28">
        <w:rPr>
          <w:sz w:val="24"/>
          <w:szCs w:val="24"/>
          <w:lang w:bidi="da-DK"/>
        </w:rPr>
        <w:t xml:space="preserve"> overdosering bør være symptomatisk og understøttende.</w:t>
      </w:r>
    </w:p>
    <w:p w14:paraId="3777BC41" w14:textId="77777777" w:rsidR="009260DE" w:rsidRPr="00600B28" w:rsidRDefault="009260DE" w:rsidP="009260DE">
      <w:pPr>
        <w:tabs>
          <w:tab w:val="left" w:pos="851"/>
        </w:tabs>
        <w:ind w:left="851"/>
        <w:rPr>
          <w:sz w:val="24"/>
          <w:szCs w:val="24"/>
        </w:rPr>
      </w:pPr>
    </w:p>
    <w:p w14:paraId="077DC8EE" w14:textId="77777777" w:rsidR="009260DE" w:rsidRPr="00600B28" w:rsidRDefault="009260DE" w:rsidP="009260DE">
      <w:pPr>
        <w:tabs>
          <w:tab w:val="left" w:pos="851"/>
        </w:tabs>
        <w:ind w:left="851" w:hanging="851"/>
        <w:rPr>
          <w:b/>
          <w:sz w:val="24"/>
          <w:szCs w:val="24"/>
        </w:rPr>
      </w:pPr>
      <w:r w:rsidRPr="00600B28">
        <w:rPr>
          <w:b/>
          <w:sz w:val="24"/>
          <w:szCs w:val="24"/>
        </w:rPr>
        <w:t>4.10</w:t>
      </w:r>
      <w:r w:rsidRPr="00600B28">
        <w:rPr>
          <w:b/>
          <w:sz w:val="24"/>
          <w:szCs w:val="24"/>
        </w:rPr>
        <w:tab/>
        <w:t>Udlevering</w:t>
      </w:r>
    </w:p>
    <w:p w14:paraId="7F921897" w14:textId="4708A1D6" w:rsidR="009260DE" w:rsidRPr="00600B28" w:rsidRDefault="00510121" w:rsidP="009260DE">
      <w:pPr>
        <w:tabs>
          <w:tab w:val="left" w:pos="851"/>
        </w:tabs>
        <w:ind w:left="851"/>
        <w:rPr>
          <w:sz w:val="24"/>
          <w:szCs w:val="24"/>
        </w:rPr>
      </w:pPr>
      <w:r w:rsidRPr="00600B28">
        <w:rPr>
          <w:sz w:val="24"/>
          <w:szCs w:val="24"/>
        </w:rPr>
        <w:t>HF</w:t>
      </w:r>
    </w:p>
    <w:p w14:paraId="22C659A9" w14:textId="77777777" w:rsidR="009260DE" w:rsidRPr="00600B28" w:rsidRDefault="009260DE" w:rsidP="009260DE">
      <w:pPr>
        <w:tabs>
          <w:tab w:val="left" w:pos="851"/>
        </w:tabs>
        <w:ind w:left="851"/>
        <w:rPr>
          <w:sz w:val="24"/>
          <w:szCs w:val="24"/>
        </w:rPr>
      </w:pPr>
    </w:p>
    <w:p w14:paraId="2E6A652A" w14:textId="77777777" w:rsidR="009260DE" w:rsidRPr="00600B28" w:rsidRDefault="009260DE" w:rsidP="009260DE">
      <w:pPr>
        <w:tabs>
          <w:tab w:val="left" w:pos="851"/>
        </w:tabs>
        <w:ind w:left="851"/>
        <w:rPr>
          <w:sz w:val="24"/>
          <w:szCs w:val="24"/>
        </w:rPr>
      </w:pPr>
    </w:p>
    <w:p w14:paraId="42B7BBA6" w14:textId="77777777" w:rsidR="009260DE" w:rsidRPr="00600B28" w:rsidRDefault="009260DE" w:rsidP="009260DE">
      <w:pPr>
        <w:tabs>
          <w:tab w:val="left" w:pos="851"/>
        </w:tabs>
        <w:ind w:left="851" w:hanging="851"/>
        <w:rPr>
          <w:b/>
          <w:sz w:val="24"/>
          <w:szCs w:val="24"/>
        </w:rPr>
      </w:pPr>
      <w:r w:rsidRPr="00600B28">
        <w:rPr>
          <w:b/>
          <w:sz w:val="24"/>
          <w:szCs w:val="24"/>
        </w:rPr>
        <w:t>5.</w:t>
      </w:r>
      <w:r w:rsidRPr="00600B28">
        <w:rPr>
          <w:b/>
          <w:sz w:val="24"/>
          <w:szCs w:val="24"/>
        </w:rPr>
        <w:tab/>
        <w:t>FARMAKOLOGISKE EGENSKABER</w:t>
      </w:r>
    </w:p>
    <w:p w14:paraId="1DA69C69" w14:textId="77777777" w:rsidR="009260DE" w:rsidRPr="00600B28" w:rsidRDefault="009260DE" w:rsidP="009260DE">
      <w:pPr>
        <w:tabs>
          <w:tab w:val="left" w:pos="851"/>
        </w:tabs>
        <w:ind w:left="851"/>
        <w:rPr>
          <w:sz w:val="24"/>
          <w:szCs w:val="24"/>
        </w:rPr>
      </w:pPr>
    </w:p>
    <w:p w14:paraId="1BCB181A" w14:textId="77777777" w:rsidR="009260DE" w:rsidRPr="00600B28" w:rsidRDefault="009260DE" w:rsidP="009260DE">
      <w:pPr>
        <w:tabs>
          <w:tab w:val="num" w:pos="851"/>
        </w:tabs>
        <w:ind w:left="851" w:hanging="851"/>
        <w:rPr>
          <w:b/>
          <w:sz w:val="24"/>
          <w:szCs w:val="24"/>
        </w:rPr>
      </w:pPr>
      <w:r w:rsidRPr="00600B28">
        <w:rPr>
          <w:b/>
          <w:sz w:val="24"/>
          <w:szCs w:val="24"/>
        </w:rPr>
        <w:t>5.1</w:t>
      </w:r>
      <w:r w:rsidRPr="00600B28">
        <w:rPr>
          <w:b/>
          <w:sz w:val="24"/>
          <w:szCs w:val="24"/>
        </w:rPr>
        <w:tab/>
      </w:r>
      <w:proofErr w:type="spellStart"/>
      <w:r w:rsidRPr="00600B28">
        <w:rPr>
          <w:b/>
          <w:sz w:val="24"/>
          <w:szCs w:val="24"/>
        </w:rPr>
        <w:t>Farmakodynamiske</w:t>
      </w:r>
      <w:proofErr w:type="spellEnd"/>
      <w:r w:rsidRPr="00600B28">
        <w:rPr>
          <w:b/>
          <w:sz w:val="24"/>
          <w:szCs w:val="24"/>
        </w:rPr>
        <w:t xml:space="preserve"> egenskaber</w:t>
      </w:r>
    </w:p>
    <w:p w14:paraId="2400E8C6" w14:textId="6FE89A4C" w:rsidR="00510121" w:rsidRPr="00600B28" w:rsidRDefault="00510121" w:rsidP="00FA407C">
      <w:pPr>
        <w:ind w:left="851"/>
        <w:rPr>
          <w:sz w:val="24"/>
          <w:szCs w:val="24"/>
        </w:rPr>
      </w:pPr>
      <w:proofErr w:type="spellStart"/>
      <w:r w:rsidRPr="00600B28">
        <w:rPr>
          <w:sz w:val="24"/>
          <w:szCs w:val="24"/>
          <w:lang w:bidi="da-DK"/>
        </w:rPr>
        <w:t>Farmakoterapeutisk</w:t>
      </w:r>
      <w:proofErr w:type="spellEnd"/>
      <w:r w:rsidRPr="00600B28">
        <w:rPr>
          <w:sz w:val="24"/>
          <w:szCs w:val="24"/>
          <w:lang w:bidi="da-DK"/>
        </w:rPr>
        <w:t xml:space="preserve"> klassifikation: Andre dermatologiske midler, ATC-kode: D11AX01</w:t>
      </w:r>
      <w:r w:rsidR="00DE0753">
        <w:rPr>
          <w:sz w:val="24"/>
          <w:szCs w:val="24"/>
          <w:lang w:bidi="da-DK"/>
        </w:rPr>
        <w:t>.</w:t>
      </w:r>
    </w:p>
    <w:p w14:paraId="51EEA861" w14:textId="77777777" w:rsidR="00510121" w:rsidRPr="00600B28" w:rsidRDefault="00510121" w:rsidP="00FA407C">
      <w:pPr>
        <w:ind w:left="851"/>
        <w:rPr>
          <w:sz w:val="24"/>
          <w:szCs w:val="24"/>
        </w:rPr>
      </w:pPr>
    </w:p>
    <w:p w14:paraId="4BBE70C5" w14:textId="6C0CA8E5" w:rsidR="00510121" w:rsidRPr="00600B28" w:rsidRDefault="00510121" w:rsidP="00FA407C">
      <w:pPr>
        <w:ind w:left="851"/>
        <w:rPr>
          <w:sz w:val="24"/>
          <w:szCs w:val="24"/>
        </w:rPr>
      </w:pPr>
      <w:proofErr w:type="spellStart"/>
      <w:r w:rsidRPr="00600B28">
        <w:rPr>
          <w:sz w:val="24"/>
          <w:szCs w:val="24"/>
          <w:lang w:bidi="da-DK"/>
        </w:rPr>
        <w:t>Minoxidil</w:t>
      </w:r>
      <w:proofErr w:type="spellEnd"/>
      <w:r w:rsidRPr="00600B28">
        <w:rPr>
          <w:sz w:val="24"/>
          <w:szCs w:val="24"/>
          <w:lang w:bidi="da-DK"/>
        </w:rPr>
        <w:t xml:space="preserve"> stimulerer hårvækst og stabiliserer hårtab hos personer med tidlige og moderate stadier af arveligt hårtab (</w:t>
      </w:r>
      <w:proofErr w:type="spellStart"/>
      <w:r w:rsidRPr="00600B28">
        <w:rPr>
          <w:sz w:val="24"/>
          <w:szCs w:val="24"/>
          <w:lang w:bidi="da-DK"/>
        </w:rPr>
        <w:t>alopecia</w:t>
      </w:r>
      <w:proofErr w:type="spellEnd"/>
      <w:r w:rsidRPr="00600B28">
        <w:rPr>
          <w:sz w:val="24"/>
          <w:szCs w:val="24"/>
          <w:lang w:bidi="da-DK"/>
        </w:rPr>
        <w:t xml:space="preserve"> </w:t>
      </w:r>
      <w:proofErr w:type="spellStart"/>
      <w:r w:rsidRPr="00600B28">
        <w:rPr>
          <w:sz w:val="24"/>
          <w:szCs w:val="24"/>
          <w:lang w:bidi="da-DK"/>
        </w:rPr>
        <w:t>androgenetica</w:t>
      </w:r>
      <w:proofErr w:type="spellEnd"/>
      <w:r w:rsidRPr="00600B28">
        <w:rPr>
          <w:sz w:val="24"/>
          <w:szCs w:val="24"/>
          <w:lang w:bidi="da-DK"/>
        </w:rPr>
        <w:t xml:space="preserve">). Dette hårtab forekommer hos mænd som en vigende hårgrænse og skaldethed i </w:t>
      </w:r>
      <w:proofErr w:type="spellStart"/>
      <w:r w:rsidRPr="00600B28">
        <w:rPr>
          <w:sz w:val="24"/>
          <w:szCs w:val="24"/>
          <w:lang w:bidi="da-DK"/>
        </w:rPr>
        <w:t>vertexområdet</w:t>
      </w:r>
      <w:proofErr w:type="spellEnd"/>
      <w:r w:rsidRPr="00600B28">
        <w:rPr>
          <w:sz w:val="24"/>
          <w:szCs w:val="24"/>
          <w:lang w:bidi="da-DK"/>
        </w:rPr>
        <w:t>. Den nøjagtige virknings</w:t>
      </w:r>
      <w:r w:rsidR="009A754A">
        <w:rPr>
          <w:sz w:val="24"/>
          <w:szCs w:val="24"/>
          <w:lang w:bidi="da-DK"/>
        </w:rPr>
        <w:softHyphen/>
      </w:r>
      <w:r w:rsidRPr="00600B28">
        <w:rPr>
          <w:sz w:val="24"/>
          <w:szCs w:val="24"/>
          <w:lang w:bidi="da-DK"/>
        </w:rPr>
        <w:t xml:space="preserve">mekanisme af </w:t>
      </w:r>
      <w:proofErr w:type="spellStart"/>
      <w:r w:rsidRPr="00600B28">
        <w:rPr>
          <w:sz w:val="24"/>
          <w:szCs w:val="24"/>
          <w:lang w:bidi="da-DK"/>
        </w:rPr>
        <w:t>minoxidil</w:t>
      </w:r>
      <w:proofErr w:type="spellEnd"/>
      <w:r w:rsidRPr="00600B28">
        <w:rPr>
          <w:sz w:val="24"/>
          <w:szCs w:val="24"/>
          <w:lang w:bidi="da-DK"/>
        </w:rPr>
        <w:t xml:space="preserve"> til </w:t>
      </w:r>
      <w:proofErr w:type="spellStart"/>
      <w:r w:rsidRPr="00600B28">
        <w:rPr>
          <w:sz w:val="24"/>
          <w:szCs w:val="24"/>
          <w:lang w:bidi="da-DK"/>
        </w:rPr>
        <w:t>topikal</w:t>
      </w:r>
      <w:proofErr w:type="spellEnd"/>
      <w:r w:rsidRPr="00600B28">
        <w:rPr>
          <w:sz w:val="24"/>
          <w:szCs w:val="24"/>
          <w:lang w:bidi="da-DK"/>
        </w:rPr>
        <w:t xml:space="preserve"> behandling af </w:t>
      </w:r>
      <w:proofErr w:type="spellStart"/>
      <w:r w:rsidRPr="00600B28">
        <w:rPr>
          <w:sz w:val="24"/>
          <w:szCs w:val="24"/>
          <w:lang w:bidi="da-DK"/>
        </w:rPr>
        <w:t>alopeci</w:t>
      </w:r>
      <w:proofErr w:type="spellEnd"/>
      <w:r w:rsidRPr="00600B28">
        <w:rPr>
          <w:sz w:val="24"/>
          <w:szCs w:val="24"/>
          <w:lang w:bidi="da-DK"/>
        </w:rPr>
        <w:t xml:space="preserve"> er ikke fuldt ud forstået, men </w:t>
      </w:r>
      <w:proofErr w:type="spellStart"/>
      <w:r w:rsidRPr="00600B28">
        <w:rPr>
          <w:sz w:val="24"/>
          <w:szCs w:val="24"/>
          <w:lang w:bidi="da-DK"/>
        </w:rPr>
        <w:t>minoxidil</w:t>
      </w:r>
      <w:proofErr w:type="spellEnd"/>
      <w:r w:rsidRPr="00600B28">
        <w:rPr>
          <w:sz w:val="24"/>
          <w:szCs w:val="24"/>
          <w:lang w:bidi="da-DK"/>
        </w:rPr>
        <w:t xml:space="preserve"> kan stoppe hårtabsprocessen og stimulerer genvækst i </w:t>
      </w:r>
      <w:proofErr w:type="spellStart"/>
      <w:r w:rsidRPr="00600B28">
        <w:rPr>
          <w:sz w:val="24"/>
          <w:szCs w:val="24"/>
          <w:lang w:bidi="da-DK"/>
        </w:rPr>
        <w:t>androgenetisk</w:t>
      </w:r>
      <w:proofErr w:type="spellEnd"/>
      <w:r w:rsidRPr="00600B28">
        <w:rPr>
          <w:sz w:val="24"/>
          <w:szCs w:val="24"/>
          <w:lang w:bidi="da-DK"/>
        </w:rPr>
        <w:t xml:space="preserve"> </w:t>
      </w:r>
      <w:proofErr w:type="spellStart"/>
      <w:r w:rsidRPr="00600B28">
        <w:rPr>
          <w:sz w:val="24"/>
          <w:szCs w:val="24"/>
          <w:lang w:bidi="da-DK"/>
        </w:rPr>
        <w:t>alopeci</w:t>
      </w:r>
      <w:proofErr w:type="spellEnd"/>
      <w:r w:rsidRPr="00600B28">
        <w:rPr>
          <w:sz w:val="24"/>
          <w:szCs w:val="24"/>
          <w:lang w:bidi="da-DK"/>
        </w:rPr>
        <w:t xml:space="preserve"> på følgende måder:</w:t>
      </w:r>
    </w:p>
    <w:p w14:paraId="63F9261B" w14:textId="77777777" w:rsidR="00510121" w:rsidRPr="008A1DD2" w:rsidRDefault="00510121" w:rsidP="008A1DD2">
      <w:pPr>
        <w:pStyle w:val="Listeafsnit"/>
        <w:numPr>
          <w:ilvl w:val="0"/>
          <w:numId w:val="9"/>
        </w:numPr>
        <w:spacing w:after="0" w:line="240" w:lineRule="auto"/>
        <w:ind w:left="1276" w:hanging="425"/>
        <w:rPr>
          <w:rFonts w:ascii="Times New Roman" w:hAnsi="Times New Roman" w:cs="Times New Roman"/>
          <w:sz w:val="24"/>
          <w:szCs w:val="24"/>
          <w:lang w:val="en-US"/>
        </w:rPr>
      </w:pPr>
      <w:r w:rsidRPr="008A1DD2">
        <w:rPr>
          <w:rFonts w:ascii="Times New Roman" w:hAnsi="Times New Roman" w:cs="Times New Roman"/>
          <w:sz w:val="24"/>
          <w:szCs w:val="24"/>
          <w:lang w:bidi="da-DK"/>
        </w:rPr>
        <w:t>Forøgelse af hårakslens diameter</w:t>
      </w:r>
    </w:p>
    <w:p w14:paraId="6837D344" w14:textId="77777777" w:rsidR="00510121" w:rsidRPr="008A1DD2" w:rsidRDefault="00510121" w:rsidP="008A1DD2">
      <w:pPr>
        <w:pStyle w:val="Listeafsnit"/>
        <w:numPr>
          <w:ilvl w:val="0"/>
          <w:numId w:val="9"/>
        </w:numPr>
        <w:spacing w:after="0" w:line="240" w:lineRule="auto"/>
        <w:ind w:left="1276" w:hanging="425"/>
        <w:rPr>
          <w:rFonts w:ascii="Times New Roman" w:hAnsi="Times New Roman" w:cs="Times New Roman"/>
          <w:sz w:val="24"/>
          <w:szCs w:val="24"/>
          <w:lang w:val="en-US"/>
        </w:rPr>
      </w:pPr>
      <w:r w:rsidRPr="008A1DD2">
        <w:rPr>
          <w:rFonts w:ascii="Times New Roman" w:hAnsi="Times New Roman" w:cs="Times New Roman"/>
          <w:sz w:val="24"/>
          <w:szCs w:val="24"/>
          <w:lang w:bidi="da-DK"/>
        </w:rPr>
        <w:t xml:space="preserve">Stimulering af </w:t>
      </w:r>
      <w:proofErr w:type="spellStart"/>
      <w:r w:rsidRPr="008A1DD2">
        <w:rPr>
          <w:rFonts w:ascii="Times New Roman" w:hAnsi="Times New Roman" w:cs="Times New Roman"/>
          <w:sz w:val="24"/>
          <w:szCs w:val="24"/>
          <w:lang w:bidi="da-DK"/>
        </w:rPr>
        <w:t>anagenvækst</w:t>
      </w:r>
      <w:proofErr w:type="spellEnd"/>
    </w:p>
    <w:p w14:paraId="40B0C267" w14:textId="77777777" w:rsidR="00510121" w:rsidRPr="008A1DD2" w:rsidRDefault="00510121" w:rsidP="008A1DD2">
      <w:pPr>
        <w:pStyle w:val="Listeafsnit"/>
        <w:numPr>
          <w:ilvl w:val="0"/>
          <w:numId w:val="9"/>
        </w:numPr>
        <w:spacing w:after="0" w:line="240" w:lineRule="auto"/>
        <w:ind w:left="1276" w:hanging="425"/>
        <w:rPr>
          <w:rFonts w:ascii="Times New Roman" w:hAnsi="Times New Roman" w:cs="Times New Roman"/>
          <w:sz w:val="24"/>
          <w:szCs w:val="24"/>
          <w:lang w:val="en-US"/>
        </w:rPr>
      </w:pPr>
      <w:r w:rsidRPr="008A1DD2">
        <w:rPr>
          <w:rFonts w:ascii="Times New Roman" w:hAnsi="Times New Roman" w:cs="Times New Roman"/>
          <w:sz w:val="24"/>
          <w:szCs w:val="24"/>
          <w:lang w:bidi="da-DK"/>
        </w:rPr>
        <w:t xml:space="preserve">Forlængelse af </w:t>
      </w:r>
      <w:proofErr w:type="spellStart"/>
      <w:r w:rsidRPr="008A1DD2">
        <w:rPr>
          <w:rFonts w:ascii="Times New Roman" w:hAnsi="Times New Roman" w:cs="Times New Roman"/>
          <w:sz w:val="24"/>
          <w:szCs w:val="24"/>
          <w:lang w:bidi="da-DK"/>
        </w:rPr>
        <w:t>anagenstadiet</w:t>
      </w:r>
      <w:proofErr w:type="spellEnd"/>
    </w:p>
    <w:p w14:paraId="581EB612" w14:textId="77777777" w:rsidR="00510121" w:rsidRPr="008A1DD2" w:rsidRDefault="00510121" w:rsidP="008A1DD2">
      <w:pPr>
        <w:pStyle w:val="Listeafsnit"/>
        <w:numPr>
          <w:ilvl w:val="0"/>
          <w:numId w:val="9"/>
        </w:numPr>
        <w:spacing w:after="0" w:line="240" w:lineRule="auto"/>
        <w:ind w:left="1276" w:hanging="425"/>
        <w:rPr>
          <w:rFonts w:ascii="Times New Roman" w:hAnsi="Times New Roman" w:cs="Times New Roman"/>
          <w:sz w:val="24"/>
          <w:szCs w:val="24"/>
          <w:lang w:val="en-US"/>
        </w:rPr>
      </w:pPr>
      <w:r w:rsidRPr="008A1DD2">
        <w:rPr>
          <w:rFonts w:ascii="Times New Roman" w:hAnsi="Times New Roman" w:cs="Times New Roman"/>
          <w:sz w:val="24"/>
          <w:szCs w:val="24"/>
          <w:lang w:bidi="da-DK"/>
        </w:rPr>
        <w:t xml:space="preserve">Stimulerende </w:t>
      </w:r>
      <w:proofErr w:type="spellStart"/>
      <w:r w:rsidRPr="008A1DD2">
        <w:rPr>
          <w:rFonts w:ascii="Times New Roman" w:hAnsi="Times New Roman" w:cs="Times New Roman"/>
          <w:sz w:val="24"/>
          <w:szCs w:val="24"/>
          <w:lang w:bidi="da-DK"/>
        </w:rPr>
        <w:t>anagengengendannelse</w:t>
      </w:r>
      <w:proofErr w:type="spellEnd"/>
      <w:r w:rsidRPr="008A1DD2">
        <w:rPr>
          <w:rFonts w:ascii="Times New Roman" w:hAnsi="Times New Roman" w:cs="Times New Roman"/>
          <w:sz w:val="24"/>
          <w:szCs w:val="24"/>
          <w:lang w:bidi="da-DK"/>
        </w:rPr>
        <w:t xml:space="preserve"> fra </w:t>
      </w:r>
      <w:proofErr w:type="spellStart"/>
      <w:r w:rsidRPr="008A1DD2">
        <w:rPr>
          <w:rFonts w:ascii="Times New Roman" w:hAnsi="Times New Roman" w:cs="Times New Roman"/>
          <w:sz w:val="24"/>
          <w:szCs w:val="24"/>
          <w:lang w:bidi="da-DK"/>
        </w:rPr>
        <w:t>telogenfasen</w:t>
      </w:r>
      <w:proofErr w:type="spellEnd"/>
      <w:r w:rsidRPr="008A1DD2">
        <w:rPr>
          <w:rFonts w:ascii="Times New Roman" w:hAnsi="Times New Roman" w:cs="Times New Roman"/>
          <w:sz w:val="24"/>
          <w:szCs w:val="24"/>
          <w:lang w:bidi="da-DK"/>
        </w:rPr>
        <w:t>.</w:t>
      </w:r>
    </w:p>
    <w:p w14:paraId="2D3BA369" w14:textId="77777777" w:rsidR="00510121" w:rsidRPr="00600B28" w:rsidRDefault="00510121" w:rsidP="00FA407C">
      <w:pPr>
        <w:ind w:left="851"/>
        <w:rPr>
          <w:sz w:val="24"/>
          <w:szCs w:val="24"/>
          <w:lang w:val="en-US"/>
        </w:rPr>
      </w:pPr>
    </w:p>
    <w:p w14:paraId="63F8C8F0" w14:textId="77777777" w:rsidR="00510121" w:rsidRPr="00600B28" w:rsidRDefault="00510121" w:rsidP="00FA407C">
      <w:pPr>
        <w:ind w:left="851"/>
        <w:rPr>
          <w:sz w:val="24"/>
          <w:szCs w:val="24"/>
        </w:rPr>
      </w:pPr>
      <w:r w:rsidRPr="00600B28">
        <w:rPr>
          <w:sz w:val="24"/>
          <w:szCs w:val="24"/>
          <w:lang w:bidi="da-DK"/>
        </w:rPr>
        <w:t xml:space="preserve">Effekten af 5 % </w:t>
      </w:r>
      <w:proofErr w:type="spellStart"/>
      <w:r w:rsidRPr="00600B28">
        <w:rPr>
          <w:sz w:val="24"/>
          <w:szCs w:val="24"/>
          <w:lang w:bidi="da-DK"/>
        </w:rPr>
        <w:t>minoxidilskum</w:t>
      </w:r>
      <w:proofErr w:type="spellEnd"/>
      <w:r w:rsidRPr="00600B28">
        <w:rPr>
          <w:sz w:val="24"/>
          <w:szCs w:val="24"/>
          <w:lang w:bidi="da-DK"/>
        </w:rPr>
        <w:t xml:space="preserve"> er blevet vurderet i et klinisk fase 3-forsøg, der er gennemført over en 16-ugers behandlingsperiode. I denne undersøgelse blev 5 % </w:t>
      </w:r>
      <w:proofErr w:type="spellStart"/>
      <w:r w:rsidRPr="00600B28">
        <w:rPr>
          <w:sz w:val="24"/>
          <w:szCs w:val="24"/>
          <w:lang w:bidi="da-DK"/>
        </w:rPr>
        <w:t>minoxidilskum</w:t>
      </w:r>
      <w:proofErr w:type="spellEnd"/>
      <w:r w:rsidRPr="00600B28">
        <w:rPr>
          <w:sz w:val="24"/>
          <w:szCs w:val="24"/>
          <w:lang w:bidi="da-DK"/>
        </w:rPr>
        <w:t xml:space="preserve"> sammenlignet med placebo skum uden det aktive stof </w:t>
      </w:r>
      <w:proofErr w:type="spellStart"/>
      <w:r w:rsidRPr="00600B28">
        <w:rPr>
          <w:sz w:val="24"/>
          <w:szCs w:val="24"/>
          <w:lang w:bidi="da-DK"/>
        </w:rPr>
        <w:t>minoxidil</w:t>
      </w:r>
      <w:proofErr w:type="spellEnd"/>
      <w:r w:rsidRPr="00600B28">
        <w:rPr>
          <w:sz w:val="24"/>
          <w:szCs w:val="24"/>
          <w:lang w:bidi="da-DK"/>
        </w:rPr>
        <w:t>.</w:t>
      </w:r>
    </w:p>
    <w:p w14:paraId="07A6454E" w14:textId="77777777" w:rsidR="00510121" w:rsidRPr="00600B28" w:rsidRDefault="00510121" w:rsidP="00FA407C">
      <w:pPr>
        <w:ind w:left="851"/>
        <w:rPr>
          <w:sz w:val="24"/>
          <w:szCs w:val="24"/>
        </w:rPr>
      </w:pPr>
    </w:p>
    <w:p w14:paraId="1CAD34A4" w14:textId="77777777" w:rsidR="00510121" w:rsidRPr="00600B28" w:rsidRDefault="00510121" w:rsidP="00FA407C">
      <w:pPr>
        <w:ind w:left="851"/>
        <w:rPr>
          <w:sz w:val="24"/>
          <w:szCs w:val="24"/>
          <w:lang w:bidi="da-DK"/>
        </w:rPr>
      </w:pPr>
      <w:r w:rsidRPr="00600B28">
        <w:rPr>
          <w:sz w:val="24"/>
          <w:szCs w:val="24"/>
          <w:lang w:bidi="da-DK"/>
        </w:rPr>
        <w:t xml:space="preserve">De primære effektendepunkter var: </w:t>
      </w:r>
    </w:p>
    <w:p w14:paraId="3BC93193" w14:textId="0452AB3D" w:rsidR="00510121" w:rsidRPr="008A1DD2" w:rsidRDefault="00510121" w:rsidP="008A1DD2">
      <w:pPr>
        <w:pStyle w:val="Listeafsnit"/>
        <w:numPr>
          <w:ilvl w:val="0"/>
          <w:numId w:val="10"/>
        </w:numPr>
        <w:spacing w:after="0" w:line="240" w:lineRule="auto"/>
        <w:ind w:left="1276" w:hanging="425"/>
        <w:rPr>
          <w:rFonts w:ascii="Times New Roman" w:hAnsi="Times New Roman" w:cs="Times New Roman"/>
          <w:sz w:val="24"/>
          <w:szCs w:val="24"/>
          <w:lang w:bidi="da-DK"/>
        </w:rPr>
      </w:pPr>
      <w:r w:rsidRPr="008A1DD2">
        <w:rPr>
          <w:rFonts w:ascii="Times New Roman" w:hAnsi="Times New Roman" w:cs="Times New Roman"/>
          <w:sz w:val="24"/>
          <w:szCs w:val="24"/>
          <w:lang w:bidi="da-DK"/>
        </w:rPr>
        <w:t>gennemsnitlig ændring i ikke-</w:t>
      </w:r>
      <w:proofErr w:type="spellStart"/>
      <w:r w:rsidRPr="008A1DD2">
        <w:rPr>
          <w:rFonts w:ascii="Times New Roman" w:hAnsi="Times New Roman" w:cs="Times New Roman"/>
          <w:sz w:val="24"/>
          <w:szCs w:val="24"/>
          <w:lang w:bidi="da-DK"/>
        </w:rPr>
        <w:t>vellus</w:t>
      </w:r>
      <w:proofErr w:type="spellEnd"/>
      <w:r w:rsidRPr="008A1DD2">
        <w:rPr>
          <w:rFonts w:ascii="Times New Roman" w:hAnsi="Times New Roman" w:cs="Times New Roman"/>
          <w:sz w:val="24"/>
          <w:szCs w:val="24"/>
          <w:lang w:bidi="da-DK"/>
        </w:rPr>
        <w:t xml:space="preserve"> hårantal inden for </w:t>
      </w:r>
      <w:proofErr w:type="spellStart"/>
      <w:r w:rsidRPr="008A1DD2">
        <w:rPr>
          <w:rFonts w:ascii="Times New Roman" w:hAnsi="Times New Roman" w:cs="Times New Roman"/>
          <w:sz w:val="24"/>
          <w:szCs w:val="24"/>
          <w:lang w:bidi="da-DK"/>
        </w:rPr>
        <w:t>målområdet</w:t>
      </w:r>
      <w:proofErr w:type="spellEnd"/>
      <w:r w:rsidRPr="008A1DD2">
        <w:rPr>
          <w:rFonts w:ascii="Times New Roman" w:hAnsi="Times New Roman" w:cs="Times New Roman"/>
          <w:sz w:val="24"/>
          <w:szCs w:val="24"/>
          <w:lang w:bidi="da-DK"/>
        </w:rPr>
        <w:t xml:space="preserve"> mellem baseline og uge 16, som bestemt ved valideret computerassisteret </w:t>
      </w:r>
      <w:proofErr w:type="spellStart"/>
      <w:r w:rsidRPr="008A1DD2">
        <w:rPr>
          <w:rFonts w:ascii="Times New Roman" w:hAnsi="Times New Roman" w:cs="Times New Roman"/>
          <w:sz w:val="24"/>
          <w:szCs w:val="24"/>
          <w:lang w:bidi="da-DK"/>
        </w:rPr>
        <w:t>dot-mapping</w:t>
      </w:r>
      <w:proofErr w:type="spellEnd"/>
      <w:r w:rsidRPr="008A1DD2">
        <w:rPr>
          <w:rFonts w:ascii="Times New Roman" w:hAnsi="Times New Roman" w:cs="Times New Roman"/>
          <w:sz w:val="24"/>
          <w:szCs w:val="24"/>
          <w:lang w:bidi="da-DK"/>
        </w:rPr>
        <w:t xml:space="preserve"> teknik; og </w:t>
      </w:r>
    </w:p>
    <w:p w14:paraId="307F9E82" w14:textId="60553B1A" w:rsidR="00510121" w:rsidRPr="008A1DD2" w:rsidRDefault="00510121" w:rsidP="008A1DD2">
      <w:pPr>
        <w:pStyle w:val="Listeafsnit"/>
        <w:numPr>
          <w:ilvl w:val="0"/>
          <w:numId w:val="10"/>
        </w:numPr>
        <w:spacing w:after="0" w:line="240" w:lineRule="auto"/>
        <w:ind w:left="1276" w:hanging="425"/>
        <w:rPr>
          <w:rFonts w:ascii="Times New Roman" w:hAnsi="Times New Roman" w:cs="Times New Roman"/>
          <w:sz w:val="24"/>
          <w:szCs w:val="24"/>
        </w:rPr>
      </w:pPr>
      <w:r w:rsidRPr="008A1DD2">
        <w:rPr>
          <w:rFonts w:ascii="Times New Roman" w:hAnsi="Times New Roman" w:cs="Times New Roman"/>
          <w:sz w:val="24"/>
          <w:szCs w:val="24"/>
          <w:lang w:bidi="da-DK"/>
        </w:rPr>
        <w:t xml:space="preserve">forsøgspersonernes vurdering af gavnligheden af behandlingen via brug af globale fotografier af </w:t>
      </w:r>
      <w:proofErr w:type="spellStart"/>
      <w:r w:rsidRPr="008A1DD2">
        <w:rPr>
          <w:rFonts w:ascii="Times New Roman" w:hAnsi="Times New Roman" w:cs="Times New Roman"/>
          <w:sz w:val="24"/>
          <w:szCs w:val="24"/>
          <w:lang w:bidi="da-DK"/>
        </w:rPr>
        <w:t>vertexregionen</w:t>
      </w:r>
      <w:proofErr w:type="spellEnd"/>
      <w:r w:rsidRPr="008A1DD2">
        <w:rPr>
          <w:rFonts w:ascii="Times New Roman" w:hAnsi="Times New Roman" w:cs="Times New Roman"/>
          <w:sz w:val="24"/>
          <w:szCs w:val="24"/>
          <w:lang w:bidi="da-DK"/>
        </w:rPr>
        <w:t>, vurderet som en samlet forbedring i forhold til baseline, indsamlet på et patientspørgeskema.</w:t>
      </w:r>
    </w:p>
    <w:p w14:paraId="2AF0AD5B" w14:textId="77777777" w:rsidR="00510121" w:rsidRPr="00600B28" w:rsidRDefault="00510121" w:rsidP="00FA407C">
      <w:pPr>
        <w:ind w:left="851"/>
        <w:rPr>
          <w:sz w:val="24"/>
          <w:szCs w:val="24"/>
        </w:rPr>
      </w:pPr>
    </w:p>
    <w:p w14:paraId="6E374483" w14:textId="10BD6A8D" w:rsidR="00510121" w:rsidRPr="00600B28" w:rsidRDefault="00510121" w:rsidP="00FA407C">
      <w:pPr>
        <w:ind w:left="851"/>
        <w:rPr>
          <w:sz w:val="24"/>
          <w:szCs w:val="24"/>
        </w:rPr>
      </w:pPr>
      <w:r w:rsidRPr="00600B28">
        <w:rPr>
          <w:sz w:val="24"/>
          <w:szCs w:val="24"/>
          <w:lang w:bidi="da-DK"/>
        </w:rPr>
        <w:t>Den aktive behandling viste en statistisk signifikant større stigning i hårantal end placebo skumgruppe (21,0 versus 4,3 hår cm</w:t>
      </w:r>
      <w:r w:rsidRPr="00600B28">
        <w:rPr>
          <w:sz w:val="24"/>
          <w:szCs w:val="24"/>
          <w:vertAlign w:val="superscript"/>
          <w:lang w:bidi="da-DK"/>
        </w:rPr>
        <w:t>2</w:t>
      </w:r>
      <w:r w:rsidRPr="00600B28">
        <w:rPr>
          <w:sz w:val="24"/>
          <w:szCs w:val="24"/>
          <w:lang w:bidi="da-DK"/>
        </w:rPr>
        <w:t>) i uge 16. En klar forskel mellem behandlings</w:t>
      </w:r>
      <w:r w:rsidR="009A754A">
        <w:rPr>
          <w:sz w:val="24"/>
          <w:szCs w:val="24"/>
          <w:lang w:bidi="da-DK"/>
        </w:rPr>
        <w:softHyphen/>
      </w:r>
      <w:r w:rsidRPr="00600B28">
        <w:rPr>
          <w:sz w:val="24"/>
          <w:szCs w:val="24"/>
          <w:lang w:bidi="da-DK"/>
        </w:rPr>
        <w:t xml:space="preserve">grupperne var allerede tydelig i uge 8, stigende i uge 12 og igen i uge 16. Forsøgspersonens vurdering af behandlingsudbyttet var statistisk signifikant bedre for 5 % </w:t>
      </w:r>
      <w:proofErr w:type="spellStart"/>
      <w:r w:rsidRPr="00600B28">
        <w:rPr>
          <w:sz w:val="24"/>
          <w:szCs w:val="24"/>
          <w:lang w:bidi="da-DK"/>
        </w:rPr>
        <w:t>minoxidil</w:t>
      </w:r>
      <w:proofErr w:type="spellEnd"/>
      <w:r w:rsidRPr="00600B28">
        <w:rPr>
          <w:sz w:val="24"/>
          <w:szCs w:val="24"/>
          <w:lang w:bidi="da-DK"/>
        </w:rPr>
        <w:t>-skumbehandlingsgruppen end placebo (1,4 vs. 0,5) i uge 16.</w:t>
      </w:r>
    </w:p>
    <w:p w14:paraId="594C483B" w14:textId="77777777" w:rsidR="00510121" w:rsidRPr="00600B28" w:rsidRDefault="00510121" w:rsidP="00FA407C">
      <w:pPr>
        <w:ind w:left="851"/>
        <w:rPr>
          <w:sz w:val="24"/>
          <w:szCs w:val="24"/>
        </w:rPr>
      </w:pPr>
    </w:p>
    <w:p w14:paraId="5E7BD5F9" w14:textId="0D54292B" w:rsidR="00510121" w:rsidRPr="00600B28" w:rsidRDefault="00510121" w:rsidP="00FA407C">
      <w:pPr>
        <w:ind w:left="851"/>
        <w:rPr>
          <w:sz w:val="24"/>
          <w:szCs w:val="24"/>
          <w:u w:val="single"/>
        </w:rPr>
      </w:pPr>
      <w:proofErr w:type="spellStart"/>
      <w:r w:rsidRPr="00600B28">
        <w:rPr>
          <w:sz w:val="24"/>
          <w:szCs w:val="24"/>
          <w:u w:val="single"/>
          <w:lang w:bidi="da-DK"/>
        </w:rPr>
        <w:t>Minoxidil</w:t>
      </w:r>
      <w:proofErr w:type="spellEnd"/>
      <w:r w:rsidRPr="00600B28">
        <w:rPr>
          <w:sz w:val="24"/>
          <w:szCs w:val="24"/>
          <w:u w:val="single"/>
          <w:lang w:bidi="da-DK"/>
        </w:rPr>
        <w:t>-data: Gennemsnitlig ændring i ikke-</w:t>
      </w:r>
      <w:proofErr w:type="spellStart"/>
      <w:r w:rsidRPr="00600B28">
        <w:rPr>
          <w:sz w:val="24"/>
          <w:szCs w:val="24"/>
          <w:u w:val="single"/>
          <w:lang w:bidi="da-DK"/>
        </w:rPr>
        <w:t>vellus</w:t>
      </w:r>
      <w:proofErr w:type="spellEnd"/>
      <w:r w:rsidRPr="00600B28">
        <w:rPr>
          <w:sz w:val="24"/>
          <w:szCs w:val="24"/>
          <w:u w:val="single"/>
          <w:lang w:bidi="da-DK"/>
        </w:rPr>
        <w:t xml:space="preserve"> hårantal i referenceområdet 1</w:t>
      </w:r>
      <w:r w:rsidR="009A754A">
        <w:rPr>
          <w:sz w:val="24"/>
          <w:szCs w:val="24"/>
          <w:u w:val="single"/>
          <w:lang w:bidi="da-DK"/>
        </w:rPr>
        <w:t xml:space="preserve"> </w:t>
      </w:r>
      <w:r w:rsidRPr="00600B28">
        <w:rPr>
          <w:sz w:val="24"/>
          <w:szCs w:val="24"/>
          <w:u w:val="single"/>
          <w:lang w:bidi="da-DK"/>
        </w:rPr>
        <w:t>cm</w:t>
      </w:r>
      <w:r w:rsidRPr="00600B28">
        <w:rPr>
          <w:sz w:val="24"/>
          <w:szCs w:val="24"/>
          <w:u w:val="single"/>
          <w:vertAlign w:val="superscript"/>
          <w:lang w:bidi="da-DK"/>
        </w:rPr>
        <w:t>2</w:t>
      </w:r>
      <w:r w:rsidRPr="00600B28">
        <w:rPr>
          <w:sz w:val="24"/>
          <w:szCs w:val="24"/>
          <w:u w:val="single"/>
          <w:lang w:bidi="da-DK"/>
        </w:rPr>
        <w:t xml:space="preserve"> af</w:t>
      </w:r>
      <w:r w:rsidR="009A754A">
        <w:rPr>
          <w:sz w:val="24"/>
          <w:szCs w:val="24"/>
          <w:u w:val="single"/>
          <w:lang w:bidi="da-DK"/>
        </w:rPr>
        <w:t xml:space="preserve"> </w:t>
      </w:r>
      <w:r w:rsidRPr="00600B28">
        <w:rPr>
          <w:sz w:val="24"/>
          <w:szCs w:val="24"/>
          <w:u w:val="single"/>
          <w:lang w:bidi="da-DK"/>
        </w:rPr>
        <w:t>hovedbunden sammenlignet med baseline</w:t>
      </w:r>
    </w:p>
    <w:p w14:paraId="4FCCA9CB" w14:textId="77777777" w:rsidR="00510121" w:rsidRPr="00600B28" w:rsidRDefault="00510121" w:rsidP="00FA407C">
      <w:pPr>
        <w:ind w:left="851"/>
        <w:rPr>
          <w:sz w:val="24"/>
          <w:szCs w:val="24"/>
          <w:u w:val="single"/>
        </w:rPr>
      </w:pPr>
    </w:p>
    <w:tbl>
      <w:tblPr>
        <w:tblStyle w:val="Tabel-Gitter"/>
        <w:tblW w:w="0" w:type="auto"/>
        <w:tblInd w:w="846" w:type="dxa"/>
        <w:tblLook w:val="04A0" w:firstRow="1" w:lastRow="0" w:firstColumn="1" w:lastColumn="0" w:noHBand="0" w:noVBand="1"/>
      </w:tblPr>
      <w:tblGrid>
        <w:gridCol w:w="2074"/>
        <w:gridCol w:w="2074"/>
        <w:gridCol w:w="2074"/>
        <w:gridCol w:w="2074"/>
      </w:tblGrid>
      <w:tr w:rsidR="00510121" w:rsidRPr="00600B28" w14:paraId="2C9FFA58" w14:textId="77777777" w:rsidTr="00FA407C">
        <w:tc>
          <w:tcPr>
            <w:tcW w:w="2074" w:type="dxa"/>
            <w:tcBorders>
              <w:top w:val="single" w:sz="4" w:space="0" w:color="auto"/>
              <w:left w:val="single" w:sz="4" w:space="0" w:color="auto"/>
              <w:bottom w:val="single" w:sz="4" w:space="0" w:color="auto"/>
              <w:right w:val="single" w:sz="4" w:space="0" w:color="auto"/>
            </w:tcBorders>
          </w:tcPr>
          <w:p w14:paraId="799A9FA4" w14:textId="77777777" w:rsidR="00510121" w:rsidRPr="00600B28" w:rsidRDefault="00510121" w:rsidP="008A1DD2">
            <w:pPr>
              <w:autoSpaceDE w:val="0"/>
              <w:autoSpaceDN w:val="0"/>
              <w:adjustRightInd w:val="0"/>
              <w:rPr>
                <w:rFonts w:ascii="Times New Roman" w:hAnsi="Times New Roman" w:cs="Times New Roman"/>
                <w:sz w:val="24"/>
                <w:szCs w:val="24"/>
              </w:rPr>
            </w:pPr>
          </w:p>
        </w:tc>
        <w:tc>
          <w:tcPr>
            <w:tcW w:w="2074" w:type="dxa"/>
            <w:tcBorders>
              <w:top w:val="single" w:sz="4" w:space="0" w:color="auto"/>
              <w:left w:val="single" w:sz="4" w:space="0" w:color="auto"/>
              <w:bottom w:val="single" w:sz="4" w:space="0" w:color="auto"/>
              <w:right w:val="single" w:sz="4" w:space="0" w:color="auto"/>
            </w:tcBorders>
            <w:hideMark/>
          </w:tcPr>
          <w:p w14:paraId="3BEB610C" w14:textId="77777777" w:rsidR="00510121" w:rsidRPr="00600B28" w:rsidRDefault="00510121" w:rsidP="008A1DD2">
            <w:pPr>
              <w:autoSpaceDE w:val="0"/>
              <w:autoSpaceDN w:val="0"/>
              <w:adjustRightInd w:val="0"/>
              <w:rPr>
                <w:rFonts w:ascii="Times New Roman" w:hAnsi="Times New Roman" w:cs="Times New Roman"/>
                <w:sz w:val="24"/>
                <w:szCs w:val="24"/>
              </w:rPr>
            </w:pPr>
            <w:proofErr w:type="spellStart"/>
            <w:r w:rsidRPr="00600B28">
              <w:rPr>
                <w:rFonts w:ascii="Times New Roman" w:eastAsia="Times New Roman" w:hAnsi="Times New Roman" w:cs="Times New Roman"/>
                <w:sz w:val="24"/>
                <w:szCs w:val="24"/>
                <w:lang w:bidi="da-DK"/>
              </w:rPr>
              <w:t>Minoxidil</w:t>
            </w:r>
            <w:proofErr w:type="spellEnd"/>
            <w:r w:rsidRPr="00600B28">
              <w:rPr>
                <w:rFonts w:ascii="Times New Roman" w:eastAsia="Times New Roman" w:hAnsi="Times New Roman" w:cs="Times New Roman"/>
                <w:sz w:val="24"/>
                <w:szCs w:val="24"/>
                <w:lang w:bidi="da-DK"/>
              </w:rPr>
              <w:t xml:space="preserve"> 5 % skum</w:t>
            </w:r>
          </w:p>
          <w:p w14:paraId="4FF6D69C"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(n=180)</w:t>
            </w:r>
          </w:p>
        </w:tc>
        <w:tc>
          <w:tcPr>
            <w:tcW w:w="2074" w:type="dxa"/>
            <w:tcBorders>
              <w:top w:val="single" w:sz="4" w:space="0" w:color="auto"/>
              <w:left w:val="single" w:sz="4" w:space="0" w:color="auto"/>
              <w:bottom w:val="single" w:sz="4" w:space="0" w:color="auto"/>
              <w:right w:val="single" w:sz="4" w:space="0" w:color="auto"/>
            </w:tcBorders>
            <w:hideMark/>
          </w:tcPr>
          <w:p w14:paraId="4B9402ED" w14:textId="77777777" w:rsidR="00510121" w:rsidRPr="00600B28" w:rsidRDefault="00510121" w:rsidP="008A1DD2">
            <w:pPr>
              <w:autoSpaceDE w:val="0"/>
              <w:autoSpaceDN w:val="0"/>
              <w:adjustRightInd w:val="0"/>
              <w:rPr>
                <w:rFonts w:ascii="Times New Roman" w:hAnsi="Times New Roman" w:cs="Times New Roman"/>
                <w:sz w:val="24"/>
                <w:szCs w:val="24"/>
              </w:rPr>
            </w:pPr>
            <w:r w:rsidRPr="00600B28">
              <w:rPr>
                <w:rFonts w:ascii="Times New Roman" w:eastAsia="Times New Roman" w:hAnsi="Times New Roman" w:cs="Times New Roman"/>
                <w:sz w:val="24"/>
                <w:szCs w:val="24"/>
                <w:lang w:bidi="da-DK"/>
              </w:rPr>
              <w:t>Placebo</w:t>
            </w:r>
          </w:p>
          <w:p w14:paraId="0841194A"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(n=172)</w:t>
            </w:r>
          </w:p>
        </w:tc>
        <w:tc>
          <w:tcPr>
            <w:tcW w:w="2074" w:type="dxa"/>
            <w:tcBorders>
              <w:top w:val="single" w:sz="4" w:space="0" w:color="auto"/>
              <w:left w:val="single" w:sz="4" w:space="0" w:color="auto"/>
              <w:bottom w:val="single" w:sz="4" w:space="0" w:color="auto"/>
              <w:right w:val="single" w:sz="4" w:space="0" w:color="auto"/>
            </w:tcBorders>
            <w:hideMark/>
          </w:tcPr>
          <w:p w14:paraId="4473E188"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Forskel (</w:t>
            </w:r>
            <w:proofErr w:type="spellStart"/>
            <w:r w:rsidRPr="00600B28">
              <w:rPr>
                <w:rFonts w:ascii="Times New Roman" w:eastAsia="Times New Roman" w:hAnsi="Times New Roman" w:cs="Times New Roman"/>
                <w:sz w:val="24"/>
                <w:szCs w:val="24"/>
                <w:lang w:bidi="da-DK"/>
              </w:rPr>
              <w:t>p-værdi</w:t>
            </w:r>
            <w:proofErr w:type="spellEnd"/>
            <w:r w:rsidRPr="00600B28">
              <w:rPr>
                <w:rFonts w:ascii="Times New Roman" w:eastAsia="Times New Roman" w:hAnsi="Times New Roman" w:cs="Times New Roman"/>
                <w:sz w:val="24"/>
                <w:szCs w:val="24"/>
                <w:lang w:bidi="da-DK"/>
              </w:rPr>
              <w:t>)</w:t>
            </w:r>
          </w:p>
        </w:tc>
      </w:tr>
      <w:tr w:rsidR="00510121" w:rsidRPr="00600B28" w14:paraId="4CC45CB5" w14:textId="77777777" w:rsidTr="00FA407C">
        <w:tc>
          <w:tcPr>
            <w:tcW w:w="2074" w:type="dxa"/>
            <w:tcBorders>
              <w:top w:val="single" w:sz="4" w:space="0" w:color="auto"/>
              <w:left w:val="single" w:sz="4" w:space="0" w:color="auto"/>
              <w:bottom w:val="single" w:sz="4" w:space="0" w:color="auto"/>
              <w:right w:val="single" w:sz="4" w:space="0" w:color="auto"/>
            </w:tcBorders>
            <w:hideMark/>
          </w:tcPr>
          <w:p w14:paraId="1053D6F1"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Hårtælling ved baseline</w:t>
            </w:r>
          </w:p>
        </w:tc>
        <w:tc>
          <w:tcPr>
            <w:tcW w:w="2074" w:type="dxa"/>
            <w:tcBorders>
              <w:top w:val="single" w:sz="4" w:space="0" w:color="auto"/>
              <w:left w:val="single" w:sz="4" w:space="0" w:color="auto"/>
              <w:bottom w:val="single" w:sz="4" w:space="0" w:color="auto"/>
              <w:right w:val="single" w:sz="4" w:space="0" w:color="auto"/>
            </w:tcBorders>
            <w:hideMark/>
          </w:tcPr>
          <w:p w14:paraId="7B698E46"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170,8</w:t>
            </w:r>
          </w:p>
        </w:tc>
        <w:tc>
          <w:tcPr>
            <w:tcW w:w="2074" w:type="dxa"/>
            <w:tcBorders>
              <w:top w:val="single" w:sz="4" w:space="0" w:color="auto"/>
              <w:left w:val="single" w:sz="4" w:space="0" w:color="auto"/>
              <w:bottom w:val="single" w:sz="4" w:space="0" w:color="auto"/>
              <w:right w:val="single" w:sz="4" w:space="0" w:color="auto"/>
            </w:tcBorders>
            <w:hideMark/>
          </w:tcPr>
          <w:p w14:paraId="1B841283"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168,9</w:t>
            </w:r>
          </w:p>
        </w:tc>
        <w:tc>
          <w:tcPr>
            <w:tcW w:w="2074" w:type="dxa"/>
            <w:tcBorders>
              <w:top w:val="single" w:sz="4" w:space="0" w:color="auto"/>
              <w:left w:val="single" w:sz="4" w:space="0" w:color="auto"/>
              <w:bottom w:val="single" w:sz="4" w:space="0" w:color="auto"/>
              <w:right w:val="single" w:sz="4" w:space="0" w:color="auto"/>
            </w:tcBorders>
          </w:tcPr>
          <w:p w14:paraId="34C6E177" w14:textId="77777777" w:rsidR="00510121" w:rsidRPr="00600B28" w:rsidRDefault="00510121" w:rsidP="008A1DD2">
            <w:pPr>
              <w:autoSpaceDE w:val="0"/>
              <w:autoSpaceDN w:val="0"/>
              <w:adjustRightInd w:val="0"/>
              <w:rPr>
                <w:rFonts w:ascii="Times New Roman" w:hAnsi="Times New Roman" w:cs="Times New Roman"/>
                <w:sz w:val="24"/>
                <w:szCs w:val="24"/>
                <w:lang w:val="en-US"/>
              </w:rPr>
            </w:pPr>
          </w:p>
        </w:tc>
      </w:tr>
      <w:tr w:rsidR="00510121" w:rsidRPr="00600B28" w14:paraId="12D91FA6" w14:textId="77777777" w:rsidTr="00FA407C">
        <w:tc>
          <w:tcPr>
            <w:tcW w:w="2074" w:type="dxa"/>
            <w:tcBorders>
              <w:top w:val="single" w:sz="4" w:space="0" w:color="auto"/>
              <w:left w:val="single" w:sz="4" w:space="0" w:color="auto"/>
              <w:bottom w:val="single" w:sz="4" w:space="0" w:color="auto"/>
              <w:right w:val="single" w:sz="4" w:space="0" w:color="auto"/>
            </w:tcBorders>
          </w:tcPr>
          <w:p w14:paraId="24257ABA" w14:textId="77777777" w:rsidR="00510121" w:rsidRPr="00600B28" w:rsidRDefault="00510121" w:rsidP="008A1DD2">
            <w:pPr>
              <w:autoSpaceDE w:val="0"/>
              <w:autoSpaceDN w:val="0"/>
              <w:adjustRightInd w:val="0"/>
              <w:rPr>
                <w:rFonts w:ascii="Times New Roman" w:hAnsi="Times New Roman" w:cs="Times New Roman"/>
                <w:sz w:val="24"/>
                <w:szCs w:val="24"/>
                <w:lang w:val="en-US"/>
              </w:rPr>
            </w:pPr>
          </w:p>
        </w:tc>
        <w:tc>
          <w:tcPr>
            <w:tcW w:w="2074" w:type="dxa"/>
            <w:tcBorders>
              <w:top w:val="single" w:sz="4" w:space="0" w:color="auto"/>
              <w:left w:val="single" w:sz="4" w:space="0" w:color="auto"/>
              <w:bottom w:val="single" w:sz="4" w:space="0" w:color="auto"/>
              <w:right w:val="single" w:sz="4" w:space="0" w:color="auto"/>
            </w:tcBorders>
            <w:hideMark/>
          </w:tcPr>
          <w:p w14:paraId="112B2E63" w14:textId="3683A3F9"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Gennemsnitlig ændring fra</w:t>
            </w:r>
            <w:r w:rsidR="008A1DD2">
              <w:rPr>
                <w:rFonts w:ascii="Times New Roman" w:eastAsia="Times New Roman" w:hAnsi="Times New Roman" w:cs="Times New Roman"/>
                <w:sz w:val="24"/>
                <w:szCs w:val="24"/>
                <w:lang w:bidi="da-DK"/>
              </w:rPr>
              <w:t xml:space="preserve"> </w:t>
            </w:r>
            <w:r w:rsidRPr="00600B28">
              <w:rPr>
                <w:rFonts w:ascii="Times New Roman" w:eastAsia="Times New Roman" w:hAnsi="Times New Roman" w:cs="Times New Roman"/>
                <w:sz w:val="24"/>
                <w:szCs w:val="24"/>
                <w:lang w:bidi="da-DK"/>
              </w:rPr>
              <w:t>baseline</w:t>
            </w:r>
          </w:p>
        </w:tc>
        <w:tc>
          <w:tcPr>
            <w:tcW w:w="2074" w:type="dxa"/>
            <w:tcBorders>
              <w:top w:val="single" w:sz="4" w:space="0" w:color="auto"/>
              <w:left w:val="single" w:sz="4" w:space="0" w:color="auto"/>
              <w:bottom w:val="single" w:sz="4" w:space="0" w:color="auto"/>
              <w:right w:val="single" w:sz="4" w:space="0" w:color="auto"/>
            </w:tcBorders>
            <w:hideMark/>
          </w:tcPr>
          <w:p w14:paraId="3AE9A5D9" w14:textId="05E6AD50"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Gennemsnitlig ændring fra</w:t>
            </w:r>
            <w:r w:rsidR="008A1DD2">
              <w:rPr>
                <w:rFonts w:ascii="Times New Roman" w:eastAsia="Times New Roman" w:hAnsi="Times New Roman" w:cs="Times New Roman"/>
                <w:sz w:val="24"/>
                <w:szCs w:val="24"/>
                <w:lang w:bidi="da-DK"/>
              </w:rPr>
              <w:t xml:space="preserve"> </w:t>
            </w:r>
            <w:r w:rsidRPr="00600B28">
              <w:rPr>
                <w:rFonts w:ascii="Times New Roman" w:eastAsia="Times New Roman" w:hAnsi="Times New Roman" w:cs="Times New Roman"/>
                <w:sz w:val="24"/>
                <w:szCs w:val="24"/>
                <w:lang w:bidi="da-DK"/>
              </w:rPr>
              <w:t>baseline</w:t>
            </w:r>
          </w:p>
        </w:tc>
        <w:tc>
          <w:tcPr>
            <w:tcW w:w="2074" w:type="dxa"/>
            <w:tcBorders>
              <w:top w:val="single" w:sz="4" w:space="0" w:color="auto"/>
              <w:left w:val="single" w:sz="4" w:space="0" w:color="auto"/>
              <w:bottom w:val="single" w:sz="4" w:space="0" w:color="auto"/>
              <w:right w:val="single" w:sz="4" w:space="0" w:color="auto"/>
            </w:tcBorders>
          </w:tcPr>
          <w:p w14:paraId="308C5657" w14:textId="77777777" w:rsidR="00510121" w:rsidRPr="00600B28" w:rsidRDefault="00510121" w:rsidP="008A1DD2">
            <w:pPr>
              <w:autoSpaceDE w:val="0"/>
              <w:autoSpaceDN w:val="0"/>
              <w:adjustRightInd w:val="0"/>
              <w:rPr>
                <w:rFonts w:ascii="Times New Roman" w:hAnsi="Times New Roman" w:cs="Times New Roman"/>
                <w:sz w:val="24"/>
                <w:szCs w:val="24"/>
                <w:lang w:val="en-US"/>
              </w:rPr>
            </w:pPr>
          </w:p>
        </w:tc>
      </w:tr>
      <w:tr w:rsidR="00510121" w:rsidRPr="00600B28" w14:paraId="28D55DDE" w14:textId="77777777" w:rsidTr="00FA407C">
        <w:tc>
          <w:tcPr>
            <w:tcW w:w="2074" w:type="dxa"/>
            <w:tcBorders>
              <w:top w:val="single" w:sz="4" w:space="0" w:color="auto"/>
              <w:left w:val="single" w:sz="4" w:space="0" w:color="auto"/>
              <w:bottom w:val="single" w:sz="4" w:space="0" w:color="auto"/>
              <w:right w:val="single" w:sz="4" w:space="0" w:color="auto"/>
            </w:tcBorders>
            <w:hideMark/>
          </w:tcPr>
          <w:p w14:paraId="2E9FE731"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8 uger</w:t>
            </w:r>
          </w:p>
        </w:tc>
        <w:tc>
          <w:tcPr>
            <w:tcW w:w="2074" w:type="dxa"/>
            <w:tcBorders>
              <w:top w:val="single" w:sz="4" w:space="0" w:color="auto"/>
              <w:left w:val="single" w:sz="4" w:space="0" w:color="auto"/>
              <w:bottom w:val="single" w:sz="4" w:space="0" w:color="auto"/>
              <w:right w:val="single" w:sz="4" w:space="0" w:color="auto"/>
            </w:tcBorders>
            <w:hideMark/>
          </w:tcPr>
          <w:p w14:paraId="47750C01"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16,0</w:t>
            </w:r>
          </w:p>
        </w:tc>
        <w:tc>
          <w:tcPr>
            <w:tcW w:w="2074" w:type="dxa"/>
            <w:tcBorders>
              <w:top w:val="single" w:sz="4" w:space="0" w:color="auto"/>
              <w:left w:val="single" w:sz="4" w:space="0" w:color="auto"/>
              <w:bottom w:val="single" w:sz="4" w:space="0" w:color="auto"/>
              <w:right w:val="single" w:sz="4" w:space="0" w:color="auto"/>
            </w:tcBorders>
            <w:hideMark/>
          </w:tcPr>
          <w:p w14:paraId="705A6DF5"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4,9</w:t>
            </w:r>
          </w:p>
        </w:tc>
        <w:tc>
          <w:tcPr>
            <w:tcW w:w="2074" w:type="dxa"/>
            <w:tcBorders>
              <w:top w:val="single" w:sz="4" w:space="0" w:color="auto"/>
              <w:left w:val="single" w:sz="4" w:space="0" w:color="auto"/>
              <w:bottom w:val="single" w:sz="4" w:space="0" w:color="auto"/>
              <w:right w:val="single" w:sz="4" w:space="0" w:color="auto"/>
            </w:tcBorders>
            <w:hideMark/>
          </w:tcPr>
          <w:p w14:paraId="583949E9"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11,1 (&lt;0,0001)</w:t>
            </w:r>
          </w:p>
        </w:tc>
      </w:tr>
      <w:tr w:rsidR="00510121" w:rsidRPr="00600B28" w14:paraId="27B7235B" w14:textId="77777777" w:rsidTr="00FA407C">
        <w:tc>
          <w:tcPr>
            <w:tcW w:w="2074" w:type="dxa"/>
            <w:tcBorders>
              <w:top w:val="single" w:sz="4" w:space="0" w:color="auto"/>
              <w:left w:val="single" w:sz="4" w:space="0" w:color="auto"/>
              <w:bottom w:val="single" w:sz="4" w:space="0" w:color="auto"/>
              <w:right w:val="single" w:sz="4" w:space="0" w:color="auto"/>
            </w:tcBorders>
            <w:hideMark/>
          </w:tcPr>
          <w:p w14:paraId="1C7EC88B"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12 uger</w:t>
            </w:r>
          </w:p>
        </w:tc>
        <w:tc>
          <w:tcPr>
            <w:tcW w:w="2074" w:type="dxa"/>
            <w:tcBorders>
              <w:top w:val="single" w:sz="4" w:space="0" w:color="auto"/>
              <w:left w:val="single" w:sz="4" w:space="0" w:color="auto"/>
              <w:bottom w:val="single" w:sz="4" w:space="0" w:color="auto"/>
              <w:right w:val="single" w:sz="4" w:space="0" w:color="auto"/>
            </w:tcBorders>
            <w:hideMark/>
          </w:tcPr>
          <w:p w14:paraId="46E04D7E"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19,9</w:t>
            </w:r>
          </w:p>
        </w:tc>
        <w:tc>
          <w:tcPr>
            <w:tcW w:w="2074" w:type="dxa"/>
            <w:tcBorders>
              <w:top w:val="single" w:sz="4" w:space="0" w:color="auto"/>
              <w:left w:val="single" w:sz="4" w:space="0" w:color="auto"/>
              <w:bottom w:val="single" w:sz="4" w:space="0" w:color="auto"/>
              <w:right w:val="single" w:sz="4" w:space="0" w:color="auto"/>
            </w:tcBorders>
            <w:hideMark/>
          </w:tcPr>
          <w:p w14:paraId="2609C22D"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4,5</w:t>
            </w:r>
          </w:p>
        </w:tc>
        <w:tc>
          <w:tcPr>
            <w:tcW w:w="2074" w:type="dxa"/>
            <w:tcBorders>
              <w:top w:val="single" w:sz="4" w:space="0" w:color="auto"/>
              <w:left w:val="single" w:sz="4" w:space="0" w:color="auto"/>
              <w:bottom w:val="single" w:sz="4" w:space="0" w:color="auto"/>
              <w:right w:val="single" w:sz="4" w:space="0" w:color="auto"/>
            </w:tcBorders>
            <w:hideMark/>
          </w:tcPr>
          <w:p w14:paraId="5F6B054C"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15,4 (&lt;0,0001)</w:t>
            </w:r>
          </w:p>
        </w:tc>
      </w:tr>
      <w:tr w:rsidR="00510121" w:rsidRPr="00600B28" w14:paraId="7D0DB45D" w14:textId="77777777" w:rsidTr="00FA407C">
        <w:tc>
          <w:tcPr>
            <w:tcW w:w="2074" w:type="dxa"/>
            <w:tcBorders>
              <w:top w:val="single" w:sz="4" w:space="0" w:color="auto"/>
              <w:left w:val="single" w:sz="4" w:space="0" w:color="auto"/>
              <w:bottom w:val="single" w:sz="4" w:space="0" w:color="auto"/>
              <w:right w:val="single" w:sz="4" w:space="0" w:color="auto"/>
            </w:tcBorders>
            <w:hideMark/>
          </w:tcPr>
          <w:p w14:paraId="37D41F5E"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16 uger</w:t>
            </w:r>
          </w:p>
        </w:tc>
        <w:tc>
          <w:tcPr>
            <w:tcW w:w="2074" w:type="dxa"/>
            <w:tcBorders>
              <w:top w:val="single" w:sz="4" w:space="0" w:color="auto"/>
              <w:left w:val="single" w:sz="4" w:space="0" w:color="auto"/>
              <w:bottom w:val="single" w:sz="4" w:space="0" w:color="auto"/>
              <w:right w:val="single" w:sz="4" w:space="0" w:color="auto"/>
            </w:tcBorders>
            <w:hideMark/>
          </w:tcPr>
          <w:p w14:paraId="5FC433A9"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21,0</w:t>
            </w:r>
          </w:p>
        </w:tc>
        <w:tc>
          <w:tcPr>
            <w:tcW w:w="2074" w:type="dxa"/>
            <w:tcBorders>
              <w:top w:val="single" w:sz="4" w:space="0" w:color="auto"/>
              <w:left w:val="single" w:sz="4" w:space="0" w:color="auto"/>
              <w:bottom w:val="single" w:sz="4" w:space="0" w:color="auto"/>
              <w:right w:val="single" w:sz="4" w:space="0" w:color="auto"/>
            </w:tcBorders>
            <w:hideMark/>
          </w:tcPr>
          <w:p w14:paraId="04FEC46C"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4,3</w:t>
            </w:r>
          </w:p>
        </w:tc>
        <w:tc>
          <w:tcPr>
            <w:tcW w:w="2074" w:type="dxa"/>
            <w:tcBorders>
              <w:top w:val="single" w:sz="4" w:space="0" w:color="auto"/>
              <w:left w:val="single" w:sz="4" w:space="0" w:color="auto"/>
              <w:bottom w:val="single" w:sz="4" w:space="0" w:color="auto"/>
              <w:right w:val="single" w:sz="4" w:space="0" w:color="auto"/>
            </w:tcBorders>
            <w:hideMark/>
          </w:tcPr>
          <w:p w14:paraId="3CC21789" w14:textId="77777777" w:rsidR="00510121" w:rsidRPr="00600B28" w:rsidRDefault="00510121" w:rsidP="008A1DD2">
            <w:pPr>
              <w:autoSpaceDE w:val="0"/>
              <w:autoSpaceDN w:val="0"/>
              <w:adjustRightInd w:val="0"/>
              <w:rPr>
                <w:rFonts w:ascii="Times New Roman" w:hAnsi="Times New Roman" w:cs="Times New Roman"/>
                <w:sz w:val="24"/>
                <w:szCs w:val="24"/>
                <w:lang w:val="en-US"/>
              </w:rPr>
            </w:pPr>
            <w:r w:rsidRPr="00600B28">
              <w:rPr>
                <w:rFonts w:ascii="Times New Roman" w:eastAsia="Times New Roman" w:hAnsi="Times New Roman" w:cs="Times New Roman"/>
                <w:sz w:val="24"/>
                <w:szCs w:val="24"/>
                <w:lang w:bidi="da-DK"/>
              </w:rPr>
              <w:t>16,7 (&lt;0,0001)</w:t>
            </w:r>
          </w:p>
        </w:tc>
      </w:tr>
    </w:tbl>
    <w:p w14:paraId="11CD4C93" w14:textId="77777777" w:rsidR="00510121" w:rsidRPr="00600B28" w:rsidRDefault="00510121" w:rsidP="00FA407C">
      <w:pPr>
        <w:ind w:left="851"/>
        <w:rPr>
          <w:sz w:val="24"/>
          <w:szCs w:val="24"/>
          <w:lang w:val="en-US"/>
        </w:rPr>
      </w:pPr>
    </w:p>
    <w:p w14:paraId="0BFF4F64" w14:textId="77777777" w:rsidR="00510121" w:rsidRPr="00600B28" w:rsidRDefault="00510121" w:rsidP="00FA407C">
      <w:pPr>
        <w:ind w:left="851"/>
        <w:rPr>
          <w:sz w:val="24"/>
          <w:szCs w:val="24"/>
          <w:lang w:bidi="da-DK"/>
        </w:rPr>
      </w:pPr>
      <w:r w:rsidRPr="00600B28">
        <w:rPr>
          <w:sz w:val="24"/>
          <w:szCs w:val="24"/>
          <w:lang w:bidi="da-DK"/>
        </w:rPr>
        <w:t xml:space="preserve">De statistisk signifikante resultater opnået ved analysen af de primære effektmål blev yderligere bekræftet i analysen af de sekundære effektmål. Disse var: </w:t>
      </w:r>
    </w:p>
    <w:p w14:paraId="5C955457" w14:textId="6671B17A" w:rsidR="00510121" w:rsidRPr="008A1DD2" w:rsidRDefault="00510121" w:rsidP="008A1DD2">
      <w:pPr>
        <w:pStyle w:val="Listeafsnit"/>
        <w:numPr>
          <w:ilvl w:val="0"/>
          <w:numId w:val="12"/>
        </w:numPr>
        <w:spacing w:after="0" w:line="240" w:lineRule="auto"/>
        <w:ind w:left="1276" w:hanging="425"/>
        <w:rPr>
          <w:rFonts w:ascii="Times New Roman" w:hAnsi="Times New Roman" w:cs="Times New Roman"/>
          <w:sz w:val="24"/>
          <w:szCs w:val="24"/>
          <w:lang w:bidi="da-DK"/>
        </w:rPr>
      </w:pPr>
      <w:r w:rsidRPr="008A1DD2">
        <w:rPr>
          <w:rFonts w:ascii="Times New Roman" w:hAnsi="Times New Roman" w:cs="Times New Roman"/>
          <w:sz w:val="24"/>
          <w:szCs w:val="24"/>
          <w:lang w:bidi="da-DK"/>
        </w:rPr>
        <w:t xml:space="preserve">ekspertpanel </w:t>
      </w:r>
      <w:proofErr w:type="spellStart"/>
      <w:r w:rsidRPr="008A1DD2">
        <w:rPr>
          <w:rFonts w:ascii="Times New Roman" w:hAnsi="Times New Roman" w:cs="Times New Roman"/>
          <w:sz w:val="24"/>
          <w:szCs w:val="24"/>
          <w:lang w:bidi="da-DK"/>
        </w:rPr>
        <w:t>review</w:t>
      </w:r>
      <w:proofErr w:type="spellEnd"/>
      <w:r w:rsidRPr="008A1DD2">
        <w:rPr>
          <w:rFonts w:ascii="Times New Roman" w:hAnsi="Times New Roman" w:cs="Times New Roman"/>
          <w:sz w:val="24"/>
          <w:szCs w:val="24"/>
          <w:lang w:bidi="da-DK"/>
        </w:rPr>
        <w:t xml:space="preserve"> (EPR) af fornyet hårvækst, når man sammenlignede globale fotografier opnået ved baseline med fotografier opnået i uge 16 og </w:t>
      </w:r>
    </w:p>
    <w:p w14:paraId="67D18377" w14:textId="73C75558" w:rsidR="00510121" w:rsidRPr="008A1DD2" w:rsidRDefault="00510121" w:rsidP="008A1DD2">
      <w:pPr>
        <w:pStyle w:val="Listeafsnit"/>
        <w:numPr>
          <w:ilvl w:val="0"/>
          <w:numId w:val="12"/>
        </w:numPr>
        <w:spacing w:after="0" w:line="240" w:lineRule="auto"/>
        <w:ind w:left="1276" w:hanging="425"/>
        <w:rPr>
          <w:rFonts w:ascii="Times New Roman" w:hAnsi="Times New Roman" w:cs="Times New Roman"/>
          <w:sz w:val="24"/>
          <w:szCs w:val="24"/>
        </w:rPr>
      </w:pPr>
      <w:r w:rsidRPr="008A1DD2">
        <w:rPr>
          <w:rFonts w:ascii="Times New Roman" w:hAnsi="Times New Roman" w:cs="Times New Roman"/>
          <w:sz w:val="24"/>
          <w:szCs w:val="24"/>
          <w:lang w:bidi="da-DK"/>
        </w:rPr>
        <w:t>procentvis ændring fra baseline i ikke-</w:t>
      </w:r>
      <w:proofErr w:type="spellStart"/>
      <w:r w:rsidRPr="008A1DD2">
        <w:rPr>
          <w:rFonts w:ascii="Times New Roman" w:hAnsi="Times New Roman" w:cs="Times New Roman"/>
          <w:sz w:val="24"/>
          <w:szCs w:val="24"/>
          <w:lang w:bidi="da-DK"/>
        </w:rPr>
        <w:t>vellushårtællinger</w:t>
      </w:r>
      <w:proofErr w:type="spellEnd"/>
      <w:r w:rsidRPr="008A1DD2">
        <w:rPr>
          <w:rFonts w:ascii="Times New Roman" w:hAnsi="Times New Roman" w:cs="Times New Roman"/>
          <w:sz w:val="24"/>
          <w:szCs w:val="24"/>
          <w:lang w:bidi="da-DK"/>
        </w:rPr>
        <w:t xml:space="preserve"> inden for et forud specificeret område af klippet hår.</w:t>
      </w:r>
    </w:p>
    <w:p w14:paraId="6BAD61B7" w14:textId="77777777" w:rsidR="00510121" w:rsidRPr="00600B28" w:rsidRDefault="00510121" w:rsidP="00FA407C">
      <w:pPr>
        <w:ind w:left="851"/>
        <w:rPr>
          <w:sz w:val="24"/>
          <w:szCs w:val="24"/>
        </w:rPr>
      </w:pPr>
    </w:p>
    <w:p w14:paraId="758AA27D" w14:textId="77777777" w:rsidR="00510121" w:rsidRPr="00600B28" w:rsidRDefault="00510121" w:rsidP="00FA407C">
      <w:pPr>
        <w:ind w:left="851"/>
        <w:rPr>
          <w:sz w:val="24"/>
          <w:szCs w:val="24"/>
        </w:rPr>
      </w:pPr>
      <w:r w:rsidRPr="00600B28">
        <w:rPr>
          <w:sz w:val="24"/>
          <w:szCs w:val="24"/>
          <w:lang w:bidi="da-DK"/>
        </w:rPr>
        <w:t xml:space="preserve">Flere mønstre af hårtab er almindeligt anerkendt og klassificeret i henhold til Hamilton og </w:t>
      </w:r>
      <w:proofErr w:type="spellStart"/>
      <w:r w:rsidRPr="00600B28">
        <w:rPr>
          <w:sz w:val="24"/>
          <w:szCs w:val="24"/>
          <w:lang w:bidi="da-DK"/>
        </w:rPr>
        <w:t>Norwood</w:t>
      </w:r>
      <w:proofErr w:type="spellEnd"/>
      <w:r w:rsidRPr="00600B28">
        <w:rPr>
          <w:sz w:val="24"/>
          <w:szCs w:val="24"/>
          <w:lang w:bidi="da-DK"/>
        </w:rPr>
        <w:t>-skalaen, som er standardklassifikationen til vurdering af udvikling af hårtab hos mænd.</w:t>
      </w:r>
    </w:p>
    <w:p w14:paraId="13652EDB" w14:textId="77777777" w:rsidR="009260DE" w:rsidRPr="00600B28" w:rsidRDefault="009260DE" w:rsidP="009260DE">
      <w:pPr>
        <w:tabs>
          <w:tab w:val="left" w:pos="851"/>
        </w:tabs>
        <w:ind w:left="851"/>
        <w:rPr>
          <w:sz w:val="24"/>
          <w:szCs w:val="24"/>
        </w:rPr>
      </w:pPr>
    </w:p>
    <w:p w14:paraId="2BC3442D" w14:textId="77777777" w:rsidR="009260DE" w:rsidRPr="00600B28" w:rsidRDefault="009260DE" w:rsidP="009260DE">
      <w:pPr>
        <w:tabs>
          <w:tab w:val="left" w:pos="851"/>
        </w:tabs>
        <w:ind w:left="851" w:hanging="851"/>
        <w:rPr>
          <w:b/>
          <w:sz w:val="24"/>
          <w:szCs w:val="24"/>
        </w:rPr>
      </w:pPr>
      <w:r w:rsidRPr="00600B28">
        <w:rPr>
          <w:b/>
          <w:sz w:val="24"/>
          <w:szCs w:val="24"/>
        </w:rPr>
        <w:t>5.2</w:t>
      </w:r>
      <w:r w:rsidRPr="00600B28">
        <w:rPr>
          <w:b/>
          <w:sz w:val="24"/>
          <w:szCs w:val="24"/>
        </w:rPr>
        <w:tab/>
      </w:r>
      <w:proofErr w:type="spellStart"/>
      <w:r w:rsidRPr="00600B28">
        <w:rPr>
          <w:b/>
          <w:sz w:val="24"/>
          <w:szCs w:val="24"/>
        </w:rPr>
        <w:t>Farmakokinetiske</w:t>
      </w:r>
      <w:proofErr w:type="spellEnd"/>
      <w:r w:rsidRPr="00600B28">
        <w:rPr>
          <w:b/>
          <w:sz w:val="24"/>
          <w:szCs w:val="24"/>
        </w:rPr>
        <w:t xml:space="preserve"> egenskaber</w:t>
      </w:r>
    </w:p>
    <w:p w14:paraId="4474DDC4" w14:textId="6D463AF3" w:rsidR="00510121" w:rsidRPr="00600B28" w:rsidRDefault="006064C6" w:rsidP="00FA407C">
      <w:pPr>
        <w:ind w:left="851"/>
        <w:rPr>
          <w:sz w:val="24"/>
          <w:szCs w:val="24"/>
        </w:rPr>
      </w:pPr>
      <w:proofErr w:type="spellStart"/>
      <w:r>
        <w:rPr>
          <w:sz w:val="24"/>
          <w:szCs w:val="24"/>
          <w:lang w:bidi="da-DK"/>
        </w:rPr>
        <w:t>Minoxidil</w:t>
      </w:r>
      <w:proofErr w:type="spellEnd"/>
      <w:r>
        <w:rPr>
          <w:sz w:val="24"/>
          <w:szCs w:val="24"/>
          <w:lang w:bidi="da-DK"/>
        </w:rPr>
        <w:t xml:space="preserve"> "</w:t>
      </w:r>
      <w:proofErr w:type="spellStart"/>
      <w:r>
        <w:rPr>
          <w:sz w:val="24"/>
          <w:szCs w:val="24"/>
          <w:lang w:bidi="da-DK"/>
        </w:rPr>
        <w:t>Intermed</w:t>
      </w:r>
      <w:proofErr w:type="spellEnd"/>
      <w:r>
        <w:rPr>
          <w:sz w:val="24"/>
          <w:szCs w:val="24"/>
          <w:lang w:bidi="da-DK"/>
        </w:rPr>
        <w:t>"</w:t>
      </w:r>
      <w:r w:rsidR="00510121" w:rsidRPr="00600B28">
        <w:rPr>
          <w:sz w:val="24"/>
          <w:szCs w:val="24"/>
          <w:lang w:bidi="da-DK"/>
        </w:rPr>
        <w:t xml:space="preserve"> er termolabilt, smelter ved hudtemperatur og fordamper hurtigt.</w:t>
      </w:r>
    </w:p>
    <w:p w14:paraId="526C7049" w14:textId="77777777" w:rsidR="00510121" w:rsidRPr="00600B28" w:rsidRDefault="00510121" w:rsidP="00FA407C">
      <w:pPr>
        <w:ind w:left="851"/>
        <w:rPr>
          <w:sz w:val="24"/>
          <w:szCs w:val="24"/>
        </w:rPr>
      </w:pPr>
    </w:p>
    <w:p w14:paraId="251C7052" w14:textId="77777777" w:rsidR="00510121" w:rsidRPr="00600B28" w:rsidRDefault="00510121" w:rsidP="00FA407C">
      <w:pPr>
        <w:ind w:left="851"/>
        <w:rPr>
          <w:sz w:val="24"/>
          <w:szCs w:val="24"/>
          <w:u w:val="single"/>
        </w:rPr>
      </w:pPr>
      <w:r w:rsidRPr="00600B28">
        <w:rPr>
          <w:sz w:val="24"/>
          <w:szCs w:val="24"/>
          <w:u w:val="single"/>
          <w:lang w:bidi="da-DK"/>
        </w:rPr>
        <w:t>Absorption</w:t>
      </w:r>
    </w:p>
    <w:p w14:paraId="4F0DBE6C" w14:textId="7AED1AF4" w:rsidR="00510121" w:rsidRPr="00600B28" w:rsidRDefault="00510121" w:rsidP="00FA407C">
      <w:pPr>
        <w:ind w:left="851"/>
        <w:rPr>
          <w:sz w:val="24"/>
          <w:szCs w:val="24"/>
        </w:rPr>
      </w:pPr>
      <w:r w:rsidRPr="00600B28">
        <w:rPr>
          <w:sz w:val="24"/>
          <w:szCs w:val="24"/>
          <w:lang w:bidi="da-DK"/>
        </w:rPr>
        <w:t xml:space="preserve">Den systemiske absorption af </w:t>
      </w:r>
      <w:proofErr w:type="spellStart"/>
      <w:r w:rsidRPr="00600B28">
        <w:rPr>
          <w:sz w:val="24"/>
          <w:szCs w:val="24"/>
          <w:lang w:bidi="da-DK"/>
        </w:rPr>
        <w:t>topikalt</w:t>
      </w:r>
      <w:proofErr w:type="spellEnd"/>
      <w:r w:rsidRPr="00600B28">
        <w:rPr>
          <w:sz w:val="24"/>
          <w:szCs w:val="24"/>
          <w:lang w:bidi="da-DK"/>
        </w:rPr>
        <w:t xml:space="preserve"> påført </w:t>
      </w:r>
      <w:proofErr w:type="spellStart"/>
      <w:r w:rsidRPr="00600B28">
        <w:rPr>
          <w:sz w:val="24"/>
          <w:szCs w:val="24"/>
          <w:lang w:bidi="da-DK"/>
        </w:rPr>
        <w:t>minoxidil</w:t>
      </w:r>
      <w:proofErr w:type="spellEnd"/>
      <w:r w:rsidRPr="00600B28">
        <w:rPr>
          <w:sz w:val="24"/>
          <w:szCs w:val="24"/>
          <w:lang w:bidi="da-DK"/>
        </w:rPr>
        <w:t xml:space="preserve"> fra normal intakt hud er lav. Systemisk absorption af </w:t>
      </w:r>
      <w:proofErr w:type="spellStart"/>
      <w:r w:rsidRPr="00600B28">
        <w:rPr>
          <w:sz w:val="24"/>
          <w:szCs w:val="24"/>
          <w:lang w:bidi="da-DK"/>
        </w:rPr>
        <w:t>minoxidil</w:t>
      </w:r>
      <w:proofErr w:type="spellEnd"/>
      <w:r w:rsidRPr="00600B28">
        <w:rPr>
          <w:sz w:val="24"/>
          <w:szCs w:val="24"/>
          <w:lang w:bidi="da-DK"/>
        </w:rPr>
        <w:t xml:space="preserve"> fra </w:t>
      </w:r>
      <w:proofErr w:type="spellStart"/>
      <w:r w:rsidRPr="00600B28">
        <w:rPr>
          <w:sz w:val="24"/>
          <w:szCs w:val="24"/>
          <w:lang w:bidi="da-DK"/>
        </w:rPr>
        <w:t>topikalt</w:t>
      </w:r>
      <w:proofErr w:type="spellEnd"/>
      <w:r w:rsidRPr="00600B28">
        <w:rPr>
          <w:sz w:val="24"/>
          <w:szCs w:val="24"/>
          <w:lang w:bidi="da-DK"/>
        </w:rPr>
        <w:t xml:space="preserve"> påført opløsning varierer mellem 1 % og 2</w:t>
      </w:r>
      <w:r w:rsidR="009A754A">
        <w:rPr>
          <w:sz w:val="24"/>
          <w:szCs w:val="24"/>
          <w:lang w:bidi="da-DK"/>
        </w:rPr>
        <w:t> </w:t>
      </w:r>
      <w:r w:rsidRPr="00600B28">
        <w:rPr>
          <w:sz w:val="24"/>
          <w:szCs w:val="24"/>
          <w:lang w:bidi="da-DK"/>
        </w:rPr>
        <w:t>% af den samlede påførte dosis.</w:t>
      </w:r>
    </w:p>
    <w:p w14:paraId="5D4F1DC2" w14:textId="77777777" w:rsidR="00510121" w:rsidRPr="00600B28" w:rsidRDefault="00510121" w:rsidP="00FA407C">
      <w:pPr>
        <w:ind w:left="851"/>
        <w:rPr>
          <w:sz w:val="24"/>
          <w:szCs w:val="24"/>
        </w:rPr>
      </w:pPr>
    </w:p>
    <w:p w14:paraId="3F35843A" w14:textId="680D8DA3" w:rsidR="00510121" w:rsidRPr="00600B28" w:rsidRDefault="00510121" w:rsidP="00FA407C">
      <w:pPr>
        <w:ind w:left="851"/>
        <w:rPr>
          <w:sz w:val="24"/>
          <w:szCs w:val="24"/>
        </w:rPr>
      </w:pPr>
      <w:r w:rsidRPr="00600B28">
        <w:rPr>
          <w:sz w:val="24"/>
          <w:szCs w:val="24"/>
          <w:lang w:bidi="da-DK"/>
        </w:rPr>
        <w:t xml:space="preserve">Den systemiske absorption af </w:t>
      </w:r>
      <w:proofErr w:type="spellStart"/>
      <w:r w:rsidRPr="00600B28">
        <w:rPr>
          <w:sz w:val="24"/>
          <w:szCs w:val="24"/>
          <w:lang w:bidi="da-DK"/>
        </w:rPr>
        <w:t>minoxidil</w:t>
      </w:r>
      <w:proofErr w:type="spellEnd"/>
      <w:r w:rsidRPr="00600B28">
        <w:rPr>
          <w:sz w:val="24"/>
          <w:szCs w:val="24"/>
          <w:lang w:bidi="da-DK"/>
        </w:rPr>
        <w:t xml:space="preserve"> fra en 5 % skumformulering er blevet estimeret i en </w:t>
      </w:r>
      <w:proofErr w:type="spellStart"/>
      <w:r w:rsidRPr="00600B28">
        <w:rPr>
          <w:sz w:val="24"/>
          <w:szCs w:val="24"/>
          <w:lang w:bidi="da-DK"/>
        </w:rPr>
        <w:t>farmakokinetisk</w:t>
      </w:r>
      <w:proofErr w:type="spellEnd"/>
      <w:r w:rsidRPr="00600B28">
        <w:rPr>
          <w:sz w:val="24"/>
          <w:szCs w:val="24"/>
          <w:lang w:bidi="da-DK"/>
        </w:rPr>
        <w:t xml:space="preserve"> undersøgelse hos personer med </w:t>
      </w:r>
      <w:proofErr w:type="spellStart"/>
      <w:r w:rsidRPr="00600B28">
        <w:rPr>
          <w:sz w:val="24"/>
          <w:szCs w:val="24"/>
          <w:lang w:bidi="da-DK"/>
        </w:rPr>
        <w:t>androgenetisk</w:t>
      </w:r>
      <w:proofErr w:type="spellEnd"/>
      <w:r w:rsidRPr="00600B28">
        <w:rPr>
          <w:sz w:val="24"/>
          <w:szCs w:val="24"/>
          <w:lang w:bidi="da-DK"/>
        </w:rPr>
        <w:t xml:space="preserve"> </w:t>
      </w:r>
      <w:proofErr w:type="spellStart"/>
      <w:r w:rsidRPr="00600B28">
        <w:rPr>
          <w:sz w:val="24"/>
          <w:szCs w:val="24"/>
          <w:lang w:bidi="da-DK"/>
        </w:rPr>
        <w:t>alopeci</w:t>
      </w:r>
      <w:proofErr w:type="spellEnd"/>
      <w:r w:rsidRPr="00600B28">
        <w:rPr>
          <w:sz w:val="24"/>
          <w:szCs w:val="24"/>
          <w:lang w:bidi="da-DK"/>
        </w:rPr>
        <w:t xml:space="preserve">, som omfattede 5 % </w:t>
      </w:r>
      <w:proofErr w:type="spellStart"/>
      <w:r w:rsidRPr="00600B28">
        <w:rPr>
          <w:sz w:val="24"/>
          <w:szCs w:val="24"/>
          <w:lang w:bidi="da-DK"/>
        </w:rPr>
        <w:t>topikal</w:t>
      </w:r>
      <w:proofErr w:type="spellEnd"/>
      <w:r w:rsidRPr="00600B28">
        <w:rPr>
          <w:sz w:val="24"/>
          <w:szCs w:val="24"/>
          <w:lang w:bidi="da-DK"/>
        </w:rPr>
        <w:t xml:space="preserve"> opløsning som </w:t>
      </w:r>
      <w:proofErr w:type="spellStart"/>
      <w:r w:rsidRPr="00600B28">
        <w:rPr>
          <w:sz w:val="24"/>
          <w:szCs w:val="24"/>
          <w:lang w:bidi="da-DK"/>
        </w:rPr>
        <w:t>komparator</w:t>
      </w:r>
      <w:proofErr w:type="spellEnd"/>
      <w:r w:rsidRPr="00600B28">
        <w:rPr>
          <w:sz w:val="24"/>
          <w:szCs w:val="24"/>
          <w:lang w:bidi="da-DK"/>
        </w:rPr>
        <w:t xml:space="preserve">. Dette viste, at hos mænd var den systemiske absorption af </w:t>
      </w:r>
      <w:proofErr w:type="spellStart"/>
      <w:r w:rsidRPr="00600B28">
        <w:rPr>
          <w:sz w:val="24"/>
          <w:szCs w:val="24"/>
          <w:lang w:bidi="da-DK"/>
        </w:rPr>
        <w:t>minoxidil</w:t>
      </w:r>
      <w:proofErr w:type="spellEnd"/>
      <w:r w:rsidRPr="00600B28">
        <w:rPr>
          <w:sz w:val="24"/>
          <w:szCs w:val="24"/>
          <w:lang w:bidi="da-DK"/>
        </w:rPr>
        <w:t xml:space="preserve"> ved to gange daglig påføring af 5 % </w:t>
      </w:r>
      <w:proofErr w:type="spellStart"/>
      <w:r w:rsidRPr="00600B28">
        <w:rPr>
          <w:i/>
          <w:sz w:val="24"/>
          <w:szCs w:val="24"/>
          <w:lang w:bidi="da-DK"/>
        </w:rPr>
        <w:t>minoxidilskum</w:t>
      </w:r>
      <w:proofErr w:type="spellEnd"/>
      <w:r w:rsidRPr="00600B28">
        <w:rPr>
          <w:sz w:val="24"/>
          <w:szCs w:val="24"/>
          <w:lang w:bidi="da-DK"/>
        </w:rPr>
        <w:t xml:space="preserve"> ca. halvdelen af den, der blev observeret med 5 % </w:t>
      </w:r>
      <w:proofErr w:type="spellStart"/>
      <w:r w:rsidRPr="00600B28">
        <w:rPr>
          <w:i/>
          <w:sz w:val="24"/>
          <w:szCs w:val="24"/>
          <w:lang w:bidi="da-DK"/>
        </w:rPr>
        <w:t>minoxidilopløsning</w:t>
      </w:r>
      <w:proofErr w:type="spellEnd"/>
      <w:r w:rsidRPr="00600B28">
        <w:rPr>
          <w:sz w:val="24"/>
          <w:szCs w:val="24"/>
          <w:lang w:bidi="da-DK"/>
        </w:rPr>
        <w:t xml:space="preserve">. Den gennemsnitlige </w:t>
      </w:r>
      <w:proofErr w:type="spellStart"/>
      <w:r w:rsidRPr="00600B28">
        <w:rPr>
          <w:sz w:val="24"/>
          <w:szCs w:val="24"/>
          <w:lang w:bidi="da-DK"/>
        </w:rPr>
        <w:t>steady</w:t>
      </w:r>
      <w:proofErr w:type="spellEnd"/>
      <w:r w:rsidRPr="00600B28">
        <w:rPr>
          <w:sz w:val="24"/>
          <w:szCs w:val="24"/>
          <w:lang w:bidi="da-DK"/>
        </w:rPr>
        <w:t xml:space="preserve"> </w:t>
      </w:r>
      <w:proofErr w:type="spellStart"/>
      <w:r w:rsidRPr="00600B28">
        <w:rPr>
          <w:sz w:val="24"/>
          <w:szCs w:val="24"/>
          <w:lang w:bidi="da-DK"/>
        </w:rPr>
        <w:t>state</w:t>
      </w:r>
      <w:proofErr w:type="spellEnd"/>
      <w:r w:rsidRPr="00600B28">
        <w:rPr>
          <w:sz w:val="24"/>
          <w:szCs w:val="24"/>
          <w:lang w:bidi="da-DK"/>
        </w:rPr>
        <w:t xml:space="preserve"> AUC (0-12 timer) og </w:t>
      </w:r>
      <w:proofErr w:type="spellStart"/>
      <w:r w:rsidRPr="00600B28">
        <w:rPr>
          <w:sz w:val="24"/>
          <w:szCs w:val="24"/>
          <w:lang w:bidi="da-DK"/>
        </w:rPr>
        <w:t>C</w:t>
      </w:r>
      <w:r w:rsidRPr="00600B28">
        <w:rPr>
          <w:sz w:val="24"/>
          <w:szCs w:val="24"/>
          <w:vertAlign w:val="subscript"/>
          <w:lang w:bidi="da-DK"/>
        </w:rPr>
        <w:t>max</w:t>
      </w:r>
      <w:proofErr w:type="spellEnd"/>
      <w:r w:rsidRPr="00600B28">
        <w:rPr>
          <w:sz w:val="24"/>
          <w:szCs w:val="24"/>
          <w:lang w:bidi="da-DK"/>
        </w:rPr>
        <w:t xml:space="preserve"> for 5 % </w:t>
      </w:r>
      <w:proofErr w:type="spellStart"/>
      <w:r w:rsidRPr="00600B28">
        <w:rPr>
          <w:sz w:val="24"/>
          <w:szCs w:val="24"/>
          <w:lang w:bidi="da-DK"/>
        </w:rPr>
        <w:t>minoxidilskum</w:t>
      </w:r>
      <w:proofErr w:type="spellEnd"/>
      <w:r w:rsidRPr="00600B28">
        <w:rPr>
          <w:sz w:val="24"/>
          <w:szCs w:val="24"/>
          <w:lang w:bidi="da-DK"/>
        </w:rPr>
        <w:t xml:space="preserve">, var henholdsvis 8,81 </w:t>
      </w:r>
      <w:proofErr w:type="spellStart"/>
      <w:r w:rsidRPr="00600B28">
        <w:rPr>
          <w:sz w:val="24"/>
          <w:szCs w:val="24"/>
          <w:lang w:bidi="da-DK"/>
        </w:rPr>
        <w:t>ng·hr</w:t>
      </w:r>
      <w:proofErr w:type="spellEnd"/>
      <w:r w:rsidRPr="00600B28">
        <w:rPr>
          <w:sz w:val="24"/>
          <w:szCs w:val="24"/>
          <w:lang w:bidi="da-DK"/>
        </w:rPr>
        <w:t>/ml og 1,11</w:t>
      </w:r>
      <w:r w:rsidR="002A05A6">
        <w:rPr>
          <w:sz w:val="24"/>
          <w:szCs w:val="24"/>
          <w:lang w:bidi="da-DK"/>
        </w:rPr>
        <w:t> </w:t>
      </w:r>
      <w:proofErr w:type="spellStart"/>
      <w:r w:rsidRPr="00600B28">
        <w:rPr>
          <w:sz w:val="24"/>
          <w:szCs w:val="24"/>
          <w:lang w:bidi="da-DK"/>
        </w:rPr>
        <w:t>ng</w:t>
      </w:r>
      <w:proofErr w:type="spellEnd"/>
      <w:r w:rsidRPr="00600B28">
        <w:rPr>
          <w:sz w:val="24"/>
          <w:szCs w:val="24"/>
          <w:lang w:bidi="da-DK"/>
        </w:rPr>
        <w:t xml:space="preserve">/ml, begge var ca. 50 % af 5 %-opløsningen. Mediantiden (intervallet) til maksimal </w:t>
      </w:r>
      <w:proofErr w:type="spellStart"/>
      <w:r w:rsidRPr="00600B28">
        <w:rPr>
          <w:sz w:val="24"/>
          <w:szCs w:val="24"/>
          <w:lang w:bidi="da-DK"/>
        </w:rPr>
        <w:t>minoxidilkoncentration</w:t>
      </w:r>
      <w:proofErr w:type="spellEnd"/>
      <w:r w:rsidRPr="00600B28">
        <w:rPr>
          <w:sz w:val="24"/>
          <w:szCs w:val="24"/>
          <w:lang w:bidi="da-DK"/>
        </w:rPr>
        <w:t xml:space="preserve"> (</w:t>
      </w:r>
      <w:proofErr w:type="spellStart"/>
      <w:r w:rsidRPr="00600B28">
        <w:rPr>
          <w:sz w:val="24"/>
          <w:szCs w:val="24"/>
          <w:lang w:bidi="da-DK"/>
        </w:rPr>
        <w:t>T</w:t>
      </w:r>
      <w:r w:rsidRPr="00600B28">
        <w:rPr>
          <w:sz w:val="24"/>
          <w:szCs w:val="24"/>
          <w:vertAlign w:val="subscript"/>
          <w:lang w:bidi="da-DK"/>
        </w:rPr>
        <w:t>max</w:t>
      </w:r>
      <w:proofErr w:type="spellEnd"/>
      <w:r w:rsidRPr="00600B28">
        <w:rPr>
          <w:sz w:val="24"/>
          <w:szCs w:val="24"/>
          <w:lang w:bidi="da-DK"/>
        </w:rPr>
        <w:t>) var 6,0 (0-12) timer for både 5 % skum og 5 % opløsning.</w:t>
      </w:r>
    </w:p>
    <w:p w14:paraId="031E7C5E" w14:textId="77777777" w:rsidR="00510121" w:rsidRPr="00600B28" w:rsidRDefault="00510121" w:rsidP="00FA407C">
      <w:pPr>
        <w:ind w:left="851"/>
        <w:rPr>
          <w:sz w:val="24"/>
          <w:szCs w:val="24"/>
        </w:rPr>
      </w:pPr>
    </w:p>
    <w:p w14:paraId="4395C6B7" w14:textId="77777777" w:rsidR="00510121" w:rsidRPr="00600B28" w:rsidRDefault="00510121" w:rsidP="00FA407C">
      <w:pPr>
        <w:ind w:left="851"/>
        <w:rPr>
          <w:sz w:val="24"/>
          <w:szCs w:val="24"/>
          <w:u w:val="single"/>
        </w:rPr>
      </w:pPr>
      <w:r w:rsidRPr="00600B28">
        <w:rPr>
          <w:sz w:val="24"/>
          <w:szCs w:val="24"/>
          <w:u w:val="single"/>
          <w:lang w:bidi="da-DK"/>
        </w:rPr>
        <w:t>Distribution</w:t>
      </w:r>
    </w:p>
    <w:p w14:paraId="63F52688" w14:textId="77777777" w:rsidR="00510121" w:rsidRPr="00600B28" w:rsidRDefault="00510121" w:rsidP="00FA407C">
      <w:pPr>
        <w:ind w:left="851"/>
        <w:rPr>
          <w:sz w:val="24"/>
          <w:szCs w:val="24"/>
        </w:rPr>
      </w:pPr>
      <w:r w:rsidRPr="00600B28">
        <w:rPr>
          <w:sz w:val="24"/>
          <w:szCs w:val="24"/>
          <w:lang w:bidi="da-DK"/>
        </w:rPr>
        <w:t xml:space="preserve">Fordelingsmængden af </w:t>
      </w:r>
      <w:proofErr w:type="spellStart"/>
      <w:r w:rsidRPr="00600B28">
        <w:rPr>
          <w:sz w:val="24"/>
          <w:szCs w:val="24"/>
          <w:lang w:bidi="da-DK"/>
        </w:rPr>
        <w:t>minoxidil</w:t>
      </w:r>
      <w:proofErr w:type="spellEnd"/>
      <w:r w:rsidRPr="00600B28">
        <w:rPr>
          <w:sz w:val="24"/>
          <w:szCs w:val="24"/>
          <w:lang w:bidi="da-DK"/>
        </w:rPr>
        <w:t xml:space="preserve"> efter intravenøs administration er anslået til 70 liter.</w:t>
      </w:r>
    </w:p>
    <w:p w14:paraId="4ED42E42" w14:textId="77777777" w:rsidR="00510121" w:rsidRPr="00600B28" w:rsidRDefault="00510121" w:rsidP="00FA407C">
      <w:pPr>
        <w:ind w:left="851"/>
        <w:rPr>
          <w:sz w:val="24"/>
          <w:szCs w:val="24"/>
        </w:rPr>
      </w:pPr>
    </w:p>
    <w:p w14:paraId="3CFF87AC" w14:textId="77777777" w:rsidR="00510121" w:rsidRPr="00600B28" w:rsidRDefault="00510121" w:rsidP="00FA407C">
      <w:pPr>
        <w:ind w:left="851"/>
        <w:rPr>
          <w:sz w:val="24"/>
          <w:szCs w:val="24"/>
          <w:u w:val="single"/>
        </w:rPr>
      </w:pPr>
      <w:r w:rsidRPr="00600B28">
        <w:rPr>
          <w:sz w:val="24"/>
          <w:szCs w:val="24"/>
          <w:u w:val="single"/>
          <w:lang w:bidi="da-DK"/>
        </w:rPr>
        <w:t>Biotransformation</w:t>
      </w:r>
    </w:p>
    <w:p w14:paraId="3204A854" w14:textId="1576022D" w:rsidR="00510121" w:rsidRPr="00600B28" w:rsidRDefault="00510121" w:rsidP="00FA407C">
      <w:pPr>
        <w:ind w:left="851"/>
        <w:rPr>
          <w:sz w:val="24"/>
          <w:szCs w:val="24"/>
        </w:rPr>
      </w:pPr>
      <w:r w:rsidRPr="00600B28">
        <w:rPr>
          <w:sz w:val="24"/>
          <w:szCs w:val="24"/>
          <w:lang w:bidi="da-DK"/>
        </w:rPr>
        <w:t xml:space="preserve">Ca. 60 % </w:t>
      </w:r>
      <w:proofErr w:type="spellStart"/>
      <w:r w:rsidRPr="00600B28">
        <w:rPr>
          <w:sz w:val="24"/>
          <w:szCs w:val="24"/>
          <w:lang w:bidi="da-DK"/>
        </w:rPr>
        <w:t>minoxidil</w:t>
      </w:r>
      <w:proofErr w:type="spellEnd"/>
      <w:r w:rsidRPr="00600B28">
        <w:rPr>
          <w:sz w:val="24"/>
          <w:szCs w:val="24"/>
          <w:lang w:bidi="da-DK"/>
        </w:rPr>
        <w:t xml:space="preserve"> absorberet efter </w:t>
      </w:r>
      <w:proofErr w:type="spellStart"/>
      <w:r w:rsidRPr="00600B28">
        <w:rPr>
          <w:sz w:val="24"/>
          <w:szCs w:val="24"/>
          <w:lang w:bidi="da-DK"/>
        </w:rPr>
        <w:t>topikal</w:t>
      </w:r>
      <w:proofErr w:type="spellEnd"/>
      <w:r w:rsidRPr="00600B28">
        <w:rPr>
          <w:sz w:val="24"/>
          <w:szCs w:val="24"/>
          <w:lang w:bidi="da-DK"/>
        </w:rPr>
        <w:t xml:space="preserve"> anvendelse </w:t>
      </w:r>
      <w:proofErr w:type="spellStart"/>
      <w:r w:rsidRPr="00600B28">
        <w:rPr>
          <w:sz w:val="24"/>
          <w:szCs w:val="24"/>
          <w:lang w:bidi="da-DK"/>
        </w:rPr>
        <w:t>metaboliseres</w:t>
      </w:r>
      <w:proofErr w:type="spellEnd"/>
      <w:r w:rsidRPr="00600B28">
        <w:rPr>
          <w:sz w:val="24"/>
          <w:szCs w:val="24"/>
          <w:lang w:bidi="da-DK"/>
        </w:rPr>
        <w:t xml:space="preserve"> til </w:t>
      </w:r>
      <w:proofErr w:type="spellStart"/>
      <w:r w:rsidRPr="00600B28">
        <w:rPr>
          <w:sz w:val="24"/>
          <w:szCs w:val="24"/>
          <w:lang w:bidi="da-DK"/>
        </w:rPr>
        <w:t>minoxidil</w:t>
      </w:r>
      <w:r w:rsidR="00512D14">
        <w:rPr>
          <w:sz w:val="24"/>
          <w:szCs w:val="24"/>
          <w:lang w:bidi="da-DK"/>
        </w:rPr>
        <w:softHyphen/>
      </w:r>
      <w:r w:rsidRPr="00600B28">
        <w:rPr>
          <w:sz w:val="24"/>
          <w:szCs w:val="24"/>
          <w:lang w:bidi="da-DK"/>
        </w:rPr>
        <w:t>glucuronid</w:t>
      </w:r>
      <w:proofErr w:type="spellEnd"/>
      <w:r w:rsidRPr="00600B28">
        <w:rPr>
          <w:sz w:val="24"/>
          <w:szCs w:val="24"/>
          <w:lang w:bidi="da-DK"/>
        </w:rPr>
        <w:t>, primært i leveren.</w:t>
      </w:r>
    </w:p>
    <w:p w14:paraId="77BA65FF" w14:textId="77777777" w:rsidR="00510121" w:rsidRPr="00600B28" w:rsidRDefault="00510121" w:rsidP="00FA407C">
      <w:pPr>
        <w:ind w:left="851"/>
        <w:rPr>
          <w:sz w:val="24"/>
          <w:szCs w:val="24"/>
        </w:rPr>
      </w:pPr>
    </w:p>
    <w:p w14:paraId="44E7CC6A" w14:textId="77777777" w:rsidR="00510121" w:rsidRPr="00600B28" w:rsidRDefault="00510121" w:rsidP="00FA407C">
      <w:pPr>
        <w:ind w:left="851"/>
        <w:rPr>
          <w:sz w:val="24"/>
          <w:szCs w:val="24"/>
          <w:u w:val="single"/>
        </w:rPr>
      </w:pPr>
      <w:r w:rsidRPr="00600B28">
        <w:rPr>
          <w:sz w:val="24"/>
          <w:szCs w:val="24"/>
          <w:u w:val="single"/>
          <w:lang w:bidi="da-DK"/>
        </w:rPr>
        <w:t>Elimination</w:t>
      </w:r>
    </w:p>
    <w:p w14:paraId="0B99E430" w14:textId="77777777" w:rsidR="00510121" w:rsidRPr="00600B28" w:rsidRDefault="00510121" w:rsidP="00FA407C">
      <w:pPr>
        <w:ind w:left="851"/>
        <w:rPr>
          <w:sz w:val="24"/>
          <w:szCs w:val="24"/>
        </w:rPr>
      </w:pPr>
      <w:proofErr w:type="spellStart"/>
      <w:r w:rsidRPr="00600B28">
        <w:rPr>
          <w:sz w:val="24"/>
          <w:szCs w:val="24"/>
          <w:lang w:bidi="da-DK"/>
        </w:rPr>
        <w:t>Minoxidil</w:t>
      </w:r>
      <w:proofErr w:type="spellEnd"/>
      <w:r w:rsidRPr="00600B28">
        <w:rPr>
          <w:sz w:val="24"/>
          <w:szCs w:val="24"/>
          <w:lang w:bidi="da-DK"/>
        </w:rPr>
        <w:t xml:space="preserve"> og dets metabolitter udskilles næsten fuldstændigt i urinen med en meget lille grad af eliminering via fæces. Efter ophør af dosering vil ca. 95 % af </w:t>
      </w:r>
      <w:proofErr w:type="spellStart"/>
      <w:r w:rsidRPr="00600B28">
        <w:rPr>
          <w:sz w:val="24"/>
          <w:szCs w:val="24"/>
          <w:lang w:bidi="da-DK"/>
        </w:rPr>
        <w:t>topikalt</w:t>
      </w:r>
      <w:proofErr w:type="spellEnd"/>
      <w:r w:rsidRPr="00600B28">
        <w:rPr>
          <w:sz w:val="24"/>
          <w:szCs w:val="24"/>
          <w:lang w:bidi="da-DK"/>
        </w:rPr>
        <w:t xml:space="preserve"> påført </w:t>
      </w:r>
      <w:proofErr w:type="spellStart"/>
      <w:r w:rsidRPr="00600B28">
        <w:rPr>
          <w:sz w:val="24"/>
          <w:szCs w:val="24"/>
          <w:lang w:bidi="da-DK"/>
        </w:rPr>
        <w:t>minoxidil</w:t>
      </w:r>
      <w:proofErr w:type="spellEnd"/>
      <w:r w:rsidRPr="00600B28">
        <w:rPr>
          <w:sz w:val="24"/>
          <w:szCs w:val="24"/>
          <w:lang w:bidi="da-DK"/>
        </w:rPr>
        <w:t xml:space="preserve"> blive elimineret inden for fire dage.</w:t>
      </w:r>
    </w:p>
    <w:p w14:paraId="1AF9029B" w14:textId="77777777" w:rsidR="009260DE" w:rsidRPr="00600B28" w:rsidRDefault="009260DE" w:rsidP="00FA407C">
      <w:pPr>
        <w:ind w:left="851"/>
        <w:rPr>
          <w:sz w:val="24"/>
          <w:szCs w:val="24"/>
        </w:rPr>
      </w:pPr>
    </w:p>
    <w:p w14:paraId="5DE5A396" w14:textId="77777777" w:rsidR="009260DE" w:rsidRPr="00600B28" w:rsidRDefault="009260DE" w:rsidP="009260DE">
      <w:pPr>
        <w:tabs>
          <w:tab w:val="left" w:pos="851"/>
        </w:tabs>
        <w:ind w:left="851" w:hanging="851"/>
        <w:rPr>
          <w:b/>
          <w:sz w:val="24"/>
          <w:szCs w:val="24"/>
        </w:rPr>
      </w:pPr>
      <w:r w:rsidRPr="00600B28">
        <w:rPr>
          <w:b/>
          <w:sz w:val="24"/>
          <w:szCs w:val="24"/>
        </w:rPr>
        <w:t>5.3</w:t>
      </w:r>
      <w:r w:rsidRPr="00600B28">
        <w:rPr>
          <w:b/>
          <w:sz w:val="24"/>
          <w:szCs w:val="24"/>
        </w:rPr>
        <w:tab/>
      </w:r>
      <w:r w:rsidR="00BD7931" w:rsidRPr="00600B28">
        <w:rPr>
          <w:b/>
          <w:sz w:val="24"/>
          <w:szCs w:val="24"/>
        </w:rPr>
        <w:t>Non-</w:t>
      </w:r>
      <w:r w:rsidRPr="00600B28">
        <w:rPr>
          <w:b/>
          <w:sz w:val="24"/>
          <w:szCs w:val="24"/>
        </w:rPr>
        <w:t>kliniske sikkerhedsdata</w:t>
      </w:r>
    </w:p>
    <w:p w14:paraId="42D58246" w14:textId="77777777" w:rsidR="00510121" w:rsidRPr="00600B28" w:rsidRDefault="00510121" w:rsidP="00FA407C">
      <w:pPr>
        <w:ind w:left="851"/>
        <w:rPr>
          <w:sz w:val="24"/>
          <w:szCs w:val="24"/>
        </w:rPr>
      </w:pPr>
      <w:r w:rsidRPr="00600B28">
        <w:rPr>
          <w:sz w:val="24"/>
          <w:szCs w:val="24"/>
          <w:lang w:bidi="da-DK"/>
        </w:rPr>
        <w:t xml:space="preserve">Prækliniske data afslører ingen særlige farer for mennesker baseret på konventionelle undersøgelser af sikkerhedsfarmakologi, toksicitet ved gentagen indgift, genotoksicitet eller </w:t>
      </w:r>
      <w:proofErr w:type="spellStart"/>
      <w:r w:rsidRPr="00600B28">
        <w:rPr>
          <w:sz w:val="24"/>
          <w:szCs w:val="24"/>
          <w:lang w:bidi="da-DK"/>
        </w:rPr>
        <w:t>karcinogenicitet</w:t>
      </w:r>
      <w:proofErr w:type="spellEnd"/>
      <w:r w:rsidRPr="00600B28">
        <w:rPr>
          <w:sz w:val="24"/>
          <w:szCs w:val="24"/>
          <w:lang w:bidi="da-DK"/>
        </w:rPr>
        <w:t>.</w:t>
      </w:r>
    </w:p>
    <w:p w14:paraId="13F39D7C" w14:textId="77777777" w:rsidR="00510121" w:rsidRPr="00600B28" w:rsidRDefault="00510121" w:rsidP="00FA407C">
      <w:pPr>
        <w:ind w:left="851"/>
        <w:rPr>
          <w:sz w:val="24"/>
          <w:szCs w:val="24"/>
        </w:rPr>
      </w:pPr>
    </w:p>
    <w:p w14:paraId="03ED60AA" w14:textId="77777777" w:rsidR="00510121" w:rsidRPr="00600B28" w:rsidRDefault="00510121" w:rsidP="00FA407C">
      <w:pPr>
        <w:ind w:left="851"/>
        <w:rPr>
          <w:sz w:val="24"/>
          <w:szCs w:val="24"/>
          <w:u w:val="single"/>
        </w:rPr>
      </w:pPr>
      <w:proofErr w:type="spellStart"/>
      <w:r w:rsidRPr="00600B28">
        <w:rPr>
          <w:sz w:val="24"/>
          <w:szCs w:val="24"/>
          <w:u w:val="single"/>
          <w:lang w:bidi="da-DK"/>
        </w:rPr>
        <w:t>Teratogenicitet</w:t>
      </w:r>
      <w:proofErr w:type="spellEnd"/>
    </w:p>
    <w:p w14:paraId="44A1F93A" w14:textId="4DC75205" w:rsidR="00510121" w:rsidRPr="00600B28" w:rsidRDefault="00510121" w:rsidP="00FA407C">
      <w:pPr>
        <w:ind w:left="851"/>
        <w:rPr>
          <w:sz w:val="24"/>
          <w:szCs w:val="24"/>
        </w:rPr>
      </w:pPr>
      <w:r w:rsidRPr="00600B28">
        <w:rPr>
          <w:sz w:val="24"/>
          <w:szCs w:val="24"/>
          <w:lang w:bidi="da-DK"/>
        </w:rPr>
        <w:t xml:space="preserve">Dyrereproduktionsundersøgelser med henblik på toksicitet udført på rotter og kaniner har vist tegn på </w:t>
      </w:r>
      <w:proofErr w:type="spellStart"/>
      <w:r w:rsidRPr="00600B28">
        <w:rPr>
          <w:sz w:val="24"/>
          <w:szCs w:val="24"/>
          <w:lang w:bidi="da-DK"/>
        </w:rPr>
        <w:t>maternel</w:t>
      </w:r>
      <w:proofErr w:type="spellEnd"/>
      <w:r w:rsidRPr="00600B28">
        <w:rPr>
          <w:sz w:val="24"/>
          <w:szCs w:val="24"/>
          <w:lang w:bidi="da-DK"/>
        </w:rPr>
        <w:t xml:space="preserve"> toksicitet og en risiko for fosteret ved eksponeringsniveauer, der er meget høje sammenlignet med dem, der er beregnet til eksponering af mennesker (fra 19 til 570 gange human eksponering). En lav, omend fjern, risiko for fosterskader er mulig hos mennesker.</w:t>
      </w:r>
    </w:p>
    <w:p w14:paraId="14E30B00" w14:textId="77777777" w:rsidR="00510121" w:rsidRPr="00600B28" w:rsidRDefault="00510121" w:rsidP="00FA407C">
      <w:pPr>
        <w:ind w:left="851"/>
        <w:rPr>
          <w:sz w:val="24"/>
          <w:szCs w:val="24"/>
        </w:rPr>
      </w:pPr>
    </w:p>
    <w:p w14:paraId="6529CC2D" w14:textId="77777777" w:rsidR="00510121" w:rsidRPr="00600B28" w:rsidRDefault="00510121" w:rsidP="00FA407C">
      <w:pPr>
        <w:ind w:left="851"/>
        <w:rPr>
          <w:sz w:val="24"/>
          <w:szCs w:val="24"/>
          <w:u w:val="single"/>
        </w:rPr>
      </w:pPr>
      <w:r w:rsidRPr="00600B28">
        <w:rPr>
          <w:sz w:val="24"/>
          <w:szCs w:val="24"/>
          <w:u w:val="single"/>
          <w:lang w:bidi="da-DK"/>
        </w:rPr>
        <w:t>Fertilitet</w:t>
      </w:r>
    </w:p>
    <w:p w14:paraId="0F8AB7A3" w14:textId="77777777" w:rsidR="00510121" w:rsidRPr="00600B28" w:rsidRDefault="00510121" w:rsidP="00FA407C">
      <w:pPr>
        <w:ind w:left="851"/>
        <w:rPr>
          <w:sz w:val="24"/>
          <w:szCs w:val="24"/>
        </w:rPr>
      </w:pPr>
      <w:r w:rsidRPr="00600B28">
        <w:rPr>
          <w:sz w:val="24"/>
          <w:szCs w:val="24"/>
          <w:lang w:bidi="da-DK"/>
        </w:rPr>
        <w:t xml:space="preserve">Hos rotter var </w:t>
      </w:r>
      <w:proofErr w:type="spellStart"/>
      <w:r w:rsidRPr="00600B28">
        <w:rPr>
          <w:sz w:val="24"/>
          <w:szCs w:val="24"/>
          <w:lang w:bidi="da-DK"/>
        </w:rPr>
        <w:t>minoxidil</w:t>
      </w:r>
      <w:proofErr w:type="spellEnd"/>
      <w:r w:rsidRPr="00600B28">
        <w:rPr>
          <w:sz w:val="24"/>
          <w:szCs w:val="24"/>
          <w:lang w:bidi="da-DK"/>
        </w:rPr>
        <w:t>-doser på over 9 mg/kg (mindst 25 gange human eksponering) administreret subkutant og som oral dosis lig med eller større end 3 mg/kg/dag (mindst 8 gange human eksponering) forbundet med nedsat undfangelses- og implantationshastighed samt reduktion i antallet af levende unger.</w:t>
      </w:r>
    </w:p>
    <w:p w14:paraId="57B3A129" w14:textId="77777777" w:rsidR="00510121" w:rsidRPr="00600B28" w:rsidRDefault="00510121" w:rsidP="00FA407C">
      <w:pPr>
        <w:ind w:left="851"/>
        <w:rPr>
          <w:sz w:val="24"/>
          <w:szCs w:val="24"/>
        </w:rPr>
      </w:pPr>
    </w:p>
    <w:p w14:paraId="213A7D89" w14:textId="77777777" w:rsidR="00510121" w:rsidRPr="00600B28" w:rsidRDefault="00510121" w:rsidP="00FA407C">
      <w:pPr>
        <w:ind w:left="851"/>
        <w:rPr>
          <w:sz w:val="24"/>
          <w:szCs w:val="24"/>
        </w:rPr>
      </w:pPr>
      <w:r w:rsidRPr="00600B28">
        <w:rPr>
          <w:sz w:val="24"/>
          <w:szCs w:val="24"/>
          <w:lang w:bidi="da-DK"/>
        </w:rPr>
        <w:t>Der er ingen andre prækliniske data af relevans for den ordinerende læge, som supplerer dem, der allerede er medtaget andre steder i produktresuméet.</w:t>
      </w:r>
    </w:p>
    <w:p w14:paraId="189484D1" w14:textId="77777777" w:rsidR="009260DE" w:rsidRPr="00600B28" w:rsidRDefault="009260DE" w:rsidP="009260DE">
      <w:pPr>
        <w:tabs>
          <w:tab w:val="left" w:pos="851"/>
        </w:tabs>
        <w:ind w:left="851"/>
        <w:rPr>
          <w:sz w:val="24"/>
          <w:szCs w:val="24"/>
        </w:rPr>
      </w:pPr>
    </w:p>
    <w:p w14:paraId="14B7FF2D" w14:textId="77777777" w:rsidR="009260DE" w:rsidRPr="00600B28" w:rsidRDefault="009260DE" w:rsidP="009260DE">
      <w:pPr>
        <w:tabs>
          <w:tab w:val="left" w:pos="851"/>
        </w:tabs>
        <w:ind w:left="851"/>
        <w:rPr>
          <w:sz w:val="24"/>
          <w:szCs w:val="24"/>
        </w:rPr>
      </w:pPr>
    </w:p>
    <w:p w14:paraId="71C50C21" w14:textId="77777777" w:rsidR="009260DE" w:rsidRPr="00600B28" w:rsidRDefault="009260DE" w:rsidP="009260DE">
      <w:pPr>
        <w:tabs>
          <w:tab w:val="left" w:pos="851"/>
        </w:tabs>
        <w:ind w:left="851" w:hanging="851"/>
        <w:rPr>
          <w:b/>
          <w:sz w:val="24"/>
          <w:szCs w:val="24"/>
        </w:rPr>
      </w:pPr>
      <w:r w:rsidRPr="00600B28">
        <w:rPr>
          <w:b/>
          <w:sz w:val="24"/>
          <w:szCs w:val="24"/>
        </w:rPr>
        <w:t>6.</w:t>
      </w:r>
      <w:r w:rsidRPr="00600B28">
        <w:rPr>
          <w:b/>
          <w:sz w:val="24"/>
          <w:szCs w:val="24"/>
        </w:rPr>
        <w:tab/>
        <w:t>FARMACEUTISKE OPLYSNINGER</w:t>
      </w:r>
    </w:p>
    <w:p w14:paraId="2F6F4354" w14:textId="77777777" w:rsidR="009260DE" w:rsidRPr="00600B28" w:rsidRDefault="009260DE" w:rsidP="009260DE">
      <w:pPr>
        <w:tabs>
          <w:tab w:val="left" w:pos="851"/>
        </w:tabs>
        <w:ind w:left="851"/>
        <w:rPr>
          <w:sz w:val="24"/>
          <w:szCs w:val="24"/>
        </w:rPr>
      </w:pPr>
    </w:p>
    <w:p w14:paraId="5A76B260" w14:textId="77777777" w:rsidR="009260DE" w:rsidRPr="00600B28" w:rsidRDefault="009260DE" w:rsidP="009260DE">
      <w:pPr>
        <w:tabs>
          <w:tab w:val="left" w:pos="851"/>
        </w:tabs>
        <w:ind w:left="851" w:hanging="851"/>
        <w:rPr>
          <w:b/>
          <w:sz w:val="24"/>
          <w:szCs w:val="24"/>
        </w:rPr>
      </w:pPr>
      <w:r w:rsidRPr="00600B28">
        <w:rPr>
          <w:b/>
          <w:sz w:val="24"/>
          <w:szCs w:val="24"/>
        </w:rPr>
        <w:t>6.1</w:t>
      </w:r>
      <w:r w:rsidRPr="00600B28">
        <w:rPr>
          <w:b/>
          <w:sz w:val="24"/>
          <w:szCs w:val="24"/>
        </w:rPr>
        <w:tab/>
        <w:t>Hjælpestoffer</w:t>
      </w:r>
    </w:p>
    <w:p w14:paraId="3A438241" w14:textId="77777777" w:rsidR="00510121" w:rsidRPr="00600B28" w:rsidRDefault="00510121" w:rsidP="00FA407C">
      <w:pPr>
        <w:ind w:left="851"/>
        <w:rPr>
          <w:sz w:val="24"/>
          <w:szCs w:val="24"/>
        </w:rPr>
      </w:pPr>
      <w:proofErr w:type="spellStart"/>
      <w:r w:rsidRPr="00600B28">
        <w:rPr>
          <w:sz w:val="24"/>
          <w:szCs w:val="24"/>
          <w:lang w:bidi="da-DK"/>
        </w:rPr>
        <w:t>Ethanol</w:t>
      </w:r>
      <w:proofErr w:type="spellEnd"/>
      <w:r w:rsidRPr="00600B28">
        <w:rPr>
          <w:sz w:val="24"/>
          <w:szCs w:val="24"/>
          <w:lang w:bidi="da-DK"/>
        </w:rPr>
        <w:t xml:space="preserve"> </w:t>
      </w:r>
    </w:p>
    <w:p w14:paraId="4AE8BD99" w14:textId="77777777" w:rsidR="00510121" w:rsidRPr="00600B28" w:rsidRDefault="00510121" w:rsidP="00FA407C">
      <w:pPr>
        <w:ind w:left="851"/>
        <w:rPr>
          <w:sz w:val="24"/>
          <w:szCs w:val="24"/>
        </w:rPr>
      </w:pPr>
      <w:r w:rsidRPr="00600B28">
        <w:rPr>
          <w:sz w:val="24"/>
          <w:szCs w:val="24"/>
          <w:lang w:bidi="da-DK"/>
        </w:rPr>
        <w:t>Vand, renset</w:t>
      </w:r>
    </w:p>
    <w:p w14:paraId="5DBE6315" w14:textId="77777777" w:rsidR="00510121" w:rsidRPr="00600B28" w:rsidRDefault="00510121" w:rsidP="00FA407C">
      <w:pPr>
        <w:ind w:left="851"/>
        <w:rPr>
          <w:sz w:val="24"/>
          <w:szCs w:val="24"/>
        </w:rPr>
      </w:pPr>
      <w:proofErr w:type="spellStart"/>
      <w:r w:rsidRPr="00600B28">
        <w:rPr>
          <w:sz w:val="24"/>
          <w:szCs w:val="24"/>
          <w:lang w:bidi="da-DK"/>
        </w:rPr>
        <w:t>Butyleret</w:t>
      </w:r>
      <w:proofErr w:type="spellEnd"/>
      <w:r w:rsidRPr="00600B28">
        <w:rPr>
          <w:sz w:val="24"/>
          <w:szCs w:val="24"/>
          <w:lang w:bidi="da-DK"/>
        </w:rPr>
        <w:t xml:space="preserve"> </w:t>
      </w:r>
      <w:proofErr w:type="spellStart"/>
      <w:r w:rsidRPr="00600B28">
        <w:rPr>
          <w:sz w:val="24"/>
          <w:szCs w:val="24"/>
          <w:lang w:bidi="da-DK"/>
        </w:rPr>
        <w:t>hydroxytoluen</w:t>
      </w:r>
      <w:proofErr w:type="spellEnd"/>
      <w:r w:rsidRPr="00600B28">
        <w:rPr>
          <w:sz w:val="24"/>
          <w:szCs w:val="24"/>
          <w:lang w:bidi="da-DK"/>
        </w:rPr>
        <w:t xml:space="preserve"> (E321)</w:t>
      </w:r>
    </w:p>
    <w:p w14:paraId="6BEC07ED" w14:textId="77777777" w:rsidR="00510121" w:rsidRPr="00600B28" w:rsidRDefault="00510121" w:rsidP="00FA407C">
      <w:pPr>
        <w:ind w:left="851"/>
        <w:rPr>
          <w:sz w:val="24"/>
          <w:szCs w:val="24"/>
        </w:rPr>
      </w:pPr>
      <w:r w:rsidRPr="00600B28">
        <w:rPr>
          <w:sz w:val="24"/>
          <w:szCs w:val="24"/>
          <w:lang w:bidi="da-DK"/>
        </w:rPr>
        <w:t>Mælkesyre (E270)</w:t>
      </w:r>
    </w:p>
    <w:p w14:paraId="58F8ED22" w14:textId="77777777" w:rsidR="00510121" w:rsidRPr="00600B28" w:rsidRDefault="00510121" w:rsidP="00FA407C">
      <w:pPr>
        <w:ind w:left="851"/>
        <w:rPr>
          <w:sz w:val="24"/>
          <w:szCs w:val="24"/>
        </w:rPr>
      </w:pPr>
      <w:r w:rsidRPr="00600B28">
        <w:rPr>
          <w:sz w:val="24"/>
          <w:szCs w:val="24"/>
          <w:lang w:bidi="da-DK"/>
        </w:rPr>
        <w:t>Citronsyre, Vandfri (E330)</w:t>
      </w:r>
    </w:p>
    <w:p w14:paraId="60AE09B1" w14:textId="77777777" w:rsidR="00510121" w:rsidRPr="00600B28" w:rsidRDefault="00510121" w:rsidP="00FA407C">
      <w:pPr>
        <w:ind w:left="851"/>
        <w:rPr>
          <w:sz w:val="24"/>
          <w:szCs w:val="24"/>
        </w:rPr>
      </w:pPr>
      <w:r w:rsidRPr="00600B28">
        <w:rPr>
          <w:sz w:val="24"/>
          <w:szCs w:val="24"/>
          <w:lang w:bidi="da-DK"/>
        </w:rPr>
        <w:t>Glycerol (E422)</w:t>
      </w:r>
    </w:p>
    <w:p w14:paraId="0FB6AB10" w14:textId="77777777" w:rsidR="00510121" w:rsidRPr="00600B28" w:rsidRDefault="00510121" w:rsidP="00FA407C">
      <w:pPr>
        <w:ind w:left="851"/>
        <w:rPr>
          <w:sz w:val="24"/>
          <w:szCs w:val="24"/>
        </w:rPr>
      </w:pPr>
      <w:proofErr w:type="spellStart"/>
      <w:r w:rsidRPr="00600B28">
        <w:rPr>
          <w:sz w:val="24"/>
          <w:szCs w:val="24"/>
          <w:lang w:bidi="da-DK"/>
        </w:rPr>
        <w:t>Cetylalkohol</w:t>
      </w:r>
      <w:proofErr w:type="spellEnd"/>
    </w:p>
    <w:p w14:paraId="6DCD3D88" w14:textId="77777777" w:rsidR="00510121" w:rsidRPr="00600B28" w:rsidRDefault="00510121" w:rsidP="00FA407C">
      <w:pPr>
        <w:ind w:left="851"/>
        <w:rPr>
          <w:sz w:val="24"/>
          <w:szCs w:val="24"/>
        </w:rPr>
      </w:pPr>
      <w:proofErr w:type="spellStart"/>
      <w:r w:rsidRPr="00600B28">
        <w:rPr>
          <w:sz w:val="24"/>
          <w:szCs w:val="24"/>
          <w:lang w:bidi="da-DK"/>
        </w:rPr>
        <w:t>Stearylalkohol</w:t>
      </w:r>
      <w:proofErr w:type="spellEnd"/>
    </w:p>
    <w:p w14:paraId="75BE7780" w14:textId="77777777" w:rsidR="00510121" w:rsidRPr="00600B28" w:rsidRDefault="00510121" w:rsidP="00FA407C">
      <w:pPr>
        <w:ind w:left="851"/>
        <w:rPr>
          <w:sz w:val="24"/>
          <w:szCs w:val="24"/>
        </w:rPr>
      </w:pPr>
      <w:proofErr w:type="spellStart"/>
      <w:r w:rsidRPr="00600B28">
        <w:rPr>
          <w:sz w:val="24"/>
          <w:szCs w:val="24"/>
          <w:lang w:bidi="da-DK"/>
        </w:rPr>
        <w:t>Polysorbat</w:t>
      </w:r>
      <w:proofErr w:type="spellEnd"/>
      <w:r w:rsidRPr="00600B28">
        <w:rPr>
          <w:sz w:val="24"/>
          <w:szCs w:val="24"/>
          <w:lang w:bidi="da-DK"/>
        </w:rPr>
        <w:t xml:space="preserve"> 60</w:t>
      </w:r>
    </w:p>
    <w:p w14:paraId="26FB5553" w14:textId="77777777" w:rsidR="00510121" w:rsidRPr="00600B28" w:rsidRDefault="00510121" w:rsidP="00FA407C">
      <w:pPr>
        <w:ind w:left="851"/>
        <w:rPr>
          <w:sz w:val="24"/>
          <w:szCs w:val="24"/>
        </w:rPr>
      </w:pPr>
      <w:r w:rsidRPr="00600B28">
        <w:rPr>
          <w:sz w:val="24"/>
          <w:szCs w:val="24"/>
          <w:lang w:bidi="da-DK"/>
        </w:rPr>
        <w:t>Drivmiddel: Propan/iso-Butan/n-Butan</w:t>
      </w:r>
    </w:p>
    <w:p w14:paraId="752670EF" w14:textId="77777777" w:rsidR="009260DE" w:rsidRPr="00600B28" w:rsidRDefault="009260DE" w:rsidP="009260DE">
      <w:pPr>
        <w:tabs>
          <w:tab w:val="left" w:pos="851"/>
        </w:tabs>
        <w:ind w:left="851"/>
        <w:rPr>
          <w:sz w:val="24"/>
          <w:szCs w:val="24"/>
        </w:rPr>
      </w:pPr>
    </w:p>
    <w:p w14:paraId="5EC77F9A" w14:textId="77777777" w:rsidR="009260DE" w:rsidRPr="00600B28" w:rsidRDefault="009260DE" w:rsidP="009260DE">
      <w:pPr>
        <w:tabs>
          <w:tab w:val="left" w:pos="851"/>
        </w:tabs>
        <w:ind w:left="851" w:hanging="851"/>
        <w:rPr>
          <w:b/>
          <w:sz w:val="24"/>
          <w:szCs w:val="24"/>
        </w:rPr>
      </w:pPr>
      <w:r w:rsidRPr="00600B28">
        <w:rPr>
          <w:b/>
          <w:sz w:val="24"/>
          <w:szCs w:val="24"/>
        </w:rPr>
        <w:t>6.2</w:t>
      </w:r>
      <w:r w:rsidRPr="00600B28">
        <w:rPr>
          <w:b/>
          <w:sz w:val="24"/>
          <w:szCs w:val="24"/>
        </w:rPr>
        <w:tab/>
        <w:t>Uforligeligheder</w:t>
      </w:r>
    </w:p>
    <w:p w14:paraId="42BA2A73" w14:textId="5340EB2F" w:rsidR="009260DE" w:rsidRDefault="00510121" w:rsidP="00A10699">
      <w:pPr>
        <w:ind w:left="851"/>
        <w:rPr>
          <w:sz w:val="24"/>
          <w:szCs w:val="24"/>
          <w:lang w:bidi="da-DK"/>
        </w:rPr>
      </w:pPr>
      <w:r w:rsidRPr="00600B28">
        <w:rPr>
          <w:sz w:val="24"/>
          <w:szCs w:val="24"/>
          <w:lang w:bidi="da-DK"/>
        </w:rPr>
        <w:t>Ikke relevant</w:t>
      </w:r>
      <w:r w:rsidR="00A10699">
        <w:rPr>
          <w:sz w:val="24"/>
          <w:szCs w:val="24"/>
          <w:lang w:bidi="da-DK"/>
        </w:rPr>
        <w:t>.</w:t>
      </w:r>
    </w:p>
    <w:p w14:paraId="7C8B3DD7" w14:textId="77777777" w:rsidR="00A10699" w:rsidRPr="00600B28" w:rsidRDefault="00A10699" w:rsidP="00A10699">
      <w:pPr>
        <w:ind w:left="851"/>
        <w:rPr>
          <w:sz w:val="24"/>
          <w:szCs w:val="24"/>
        </w:rPr>
      </w:pPr>
    </w:p>
    <w:p w14:paraId="7AFB44E2" w14:textId="77777777" w:rsidR="009260DE" w:rsidRPr="00600B28" w:rsidRDefault="009260DE" w:rsidP="009260DE">
      <w:pPr>
        <w:tabs>
          <w:tab w:val="left" w:pos="851"/>
        </w:tabs>
        <w:ind w:left="851" w:hanging="851"/>
        <w:rPr>
          <w:b/>
          <w:sz w:val="24"/>
          <w:szCs w:val="24"/>
        </w:rPr>
      </w:pPr>
      <w:r w:rsidRPr="00600B28">
        <w:rPr>
          <w:b/>
          <w:sz w:val="24"/>
          <w:szCs w:val="24"/>
        </w:rPr>
        <w:t>6.3</w:t>
      </w:r>
      <w:r w:rsidRPr="00600B28">
        <w:rPr>
          <w:b/>
          <w:sz w:val="24"/>
          <w:szCs w:val="24"/>
        </w:rPr>
        <w:tab/>
        <w:t>Opbevaringstid</w:t>
      </w:r>
    </w:p>
    <w:p w14:paraId="075994DC" w14:textId="05D95C64" w:rsidR="00510121" w:rsidRPr="00600B28" w:rsidRDefault="002A05A6" w:rsidP="00FA407C">
      <w:pPr>
        <w:ind w:left="851"/>
        <w:rPr>
          <w:sz w:val="24"/>
          <w:szCs w:val="24"/>
          <w:lang w:eastAsia="el-GR"/>
        </w:rPr>
      </w:pPr>
      <w:r>
        <w:rPr>
          <w:sz w:val="24"/>
          <w:szCs w:val="24"/>
          <w:lang w:bidi="da-DK"/>
        </w:rPr>
        <w:t>3</w:t>
      </w:r>
      <w:r w:rsidR="00510121" w:rsidRPr="00600B28">
        <w:rPr>
          <w:sz w:val="24"/>
          <w:szCs w:val="24"/>
          <w:lang w:bidi="da-DK"/>
        </w:rPr>
        <w:t xml:space="preserve"> år.</w:t>
      </w:r>
    </w:p>
    <w:p w14:paraId="38FA9543" w14:textId="77777777" w:rsidR="009260DE" w:rsidRPr="00600B28" w:rsidRDefault="009260DE" w:rsidP="009260DE">
      <w:pPr>
        <w:tabs>
          <w:tab w:val="left" w:pos="851"/>
        </w:tabs>
        <w:ind w:left="851"/>
        <w:rPr>
          <w:sz w:val="24"/>
          <w:szCs w:val="24"/>
        </w:rPr>
      </w:pPr>
    </w:p>
    <w:p w14:paraId="003D0F00" w14:textId="77777777" w:rsidR="009260DE" w:rsidRPr="00600B28" w:rsidRDefault="009260DE" w:rsidP="009260DE">
      <w:pPr>
        <w:tabs>
          <w:tab w:val="left" w:pos="851"/>
        </w:tabs>
        <w:ind w:left="851" w:hanging="851"/>
        <w:rPr>
          <w:b/>
          <w:sz w:val="24"/>
          <w:szCs w:val="24"/>
        </w:rPr>
      </w:pPr>
      <w:r w:rsidRPr="00600B28">
        <w:rPr>
          <w:b/>
          <w:sz w:val="24"/>
          <w:szCs w:val="24"/>
        </w:rPr>
        <w:t>6.4</w:t>
      </w:r>
      <w:r w:rsidRPr="00600B28">
        <w:rPr>
          <w:b/>
          <w:sz w:val="24"/>
          <w:szCs w:val="24"/>
        </w:rPr>
        <w:tab/>
        <w:t>Særlige opbevaringsforhold</w:t>
      </w:r>
    </w:p>
    <w:p w14:paraId="203C6AC5" w14:textId="40F04844" w:rsidR="00510121" w:rsidRPr="00600B28" w:rsidRDefault="00510121" w:rsidP="00FA407C">
      <w:pPr>
        <w:ind w:left="851"/>
        <w:rPr>
          <w:iCs/>
          <w:sz w:val="24"/>
          <w:szCs w:val="24"/>
          <w:lang w:eastAsia="el-GR"/>
        </w:rPr>
      </w:pPr>
      <w:r w:rsidRPr="00600B28">
        <w:rPr>
          <w:sz w:val="24"/>
          <w:szCs w:val="24"/>
          <w:lang w:bidi="da-DK"/>
        </w:rPr>
        <w:t xml:space="preserve">Fare ekstremt brandfarlig aerosol: </w:t>
      </w:r>
      <w:r w:rsidR="00A10699">
        <w:rPr>
          <w:sz w:val="24"/>
          <w:szCs w:val="24"/>
          <w:lang w:bidi="da-DK"/>
        </w:rPr>
        <w:t>S</w:t>
      </w:r>
      <w:r w:rsidRPr="00600B28">
        <w:rPr>
          <w:sz w:val="24"/>
          <w:szCs w:val="24"/>
          <w:lang w:bidi="da-DK"/>
        </w:rPr>
        <w:t>kumbeholder under tryk: Kan eksplodere, hvis den opvarmes. Skal holdes væk fra varme, varme overflader, gnister, åben ild og andre antændelseskilder. Rygning forbudt. Sprøjt ikke mod åben ild eller anden</w:t>
      </w:r>
      <w:r w:rsidR="00512D14">
        <w:rPr>
          <w:sz w:val="24"/>
          <w:szCs w:val="24"/>
          <w:lang w:bidi="da-DK"/>
        </w:rPr>
        <w:t xml:space="preserve"> </w:t>
      </w:r>
      <w:r w:rsidRPr="00600B28">
        <w:rPr>
          <w:sz w:val="24"/>
          <w:szCs w:val="24"/>
          <w:lang w:bidi="da-DK"/>
        </w:rPr>
        <w:t>antændelses</w:t>
      </w:r>
      <w:r w:rsidR="00512D14">
        <w:rPr>
          <w:sz w:val="24"/>
          <w:szCs w:val="24"/>
          <w:lang w:bidi="da-DK"/>
        </w:rPr>
        <w:softHyphen/>
      </w:r>
      <w:r w:rsidRPr="00600B28">
        <w:rPr>
          <w:sz w:val="24"/>
          <w:szCs w:val="24"/>
          <w:lang w:bidi="da-DK"/>
        </w:rPr>
        <w:t>kilde. Må ikke punkteres eller brændes, selv når den er tom. Opbevar beholderen i den ydre karton for at beskytte mod direkte sollys. Må ikke udsættes for temperaturer</w:t>
      </w:r>
      <w:r w:rsidR="00A10699">
        <w:rPr>
          <w:sz w:val="24"/>
          <w:szCs w:val="24"/>
          <w:lang w:bidi="da-DK"/>
        </w:rPr>
        <w:t xml:space="preserve"> </w:t>
      </w:r>
      <w:r w:rsidRPr="00600B28">
        <w:rPr>
          <w:sz w:val="24"/>
          <w:szCs w:val="24"/>
          <w:lang w:bidi="da-DK"/>
        </w:rPr>
        <w:t>over 50 °C.</w:t>
      </w:r>
    </w:p>
    <w:p w14:paraId="43EAC3AB" w14:textId="77777777" w:rsidR="009260DE" w:rsidRPr="00600B28" w:rsidRDefault="009260DE" w:rsidP="009260DE">
      <w:pPr>
        <w:tabs>
          <w:tab w:val="left" w:pos="851"/>
        </w:tabs>
        <w:ind w:left="851"/>
        <w:rPr>
          <w:sz w:val="24"/>
          <w:szCs w:val="24"/>
        </w:rPr>
      </w:pPr>
    </w:p>
    <w:p w14:paraId="20615E73" w14:textId="77777777" w:rsidR="009260DE" w:rsidRPr="00600B28" w:rsidRDefault="009260DE" w:rsidP="009260DE">
      <w:pPr>
        <w:tabs>
          <w:tab w:val="left" w:pos="851"/>
        </w:tabs>
        <w:ind w:left="851" w:hanging="851"/>
        <w:rPr>
          <w:b/>
          <w:sz w:val="24"/>
          <w:szCs w:val="24"/>
        </w:rPr>
      </w:pPr>
      <w:r w:rsidRPr="00600B28">
        <w:rPr>
          <w:b/>
          <w:sz w:val="24"/>
          <w:szCs w:val="24"/>
        </w:rPr>
        <w:t>6.5</w:t>
      </w:r>
      <w:r w:rsidRPr="00600B28">
        <w:rPr>
          <w:b/>
          <w:sz w:val="24"/>
          <w:szCs w:val="24"/>
        </w:rPr>
        <w:tab/>
        <w:t>Emballagetype og pakningsstørrelser</w:t>
      </w:r>
    </w:p>
    <w:p w14:paraId="0583FF73" w14:textId="77777777" w:rsidR="00E15CF6" w:rsidRDefault="00E15CF6" w:rsidP="00E15CF6">
      <w:pPr>
        <w:ind w:left="851"/>
        <w:rPr>
          <w:sz w:val="24"/>
          <w:szCs w:val="24"/>
          <w:lang w:bidi="da-DK"/>
        </w:rPr>
      </w:pPr>
      <w:r w:rsidRPr="00600B28">
        <w:rPr>
          <w:sz w:val="24"/>
          <w:szCs w:val="24"/>
          <w:lang w:bidi="da-DK"/>
        </w:rPr>
        <w:t xml:space="preserve">Hver kartonæske indeholder en </w:t>
      </w:r>
      <w:r w:rsidRPr="00446E6A">
        <w:rPr>
          <w:sz w:val="24"/>
          <w:szCs w:val="24"/>
          <w:lang w:bidi="da-DK"/>
        </w:rPr>
        <w:t>eller tre</w:t>
      </w:r>
      <w:r w:rsidRPr="00F35754">
        <w:rPr>
          <w:sz w:val="24"/>
          <w:szCs w:val="24"/>
          <w:lang w:bidi="da-DK"/>
        </w:rPr>
        <w:t xml:space="preserve"> </w:t>
      </w:r>
      <w:r w:rsidRPr="00600B28">
        <w:rPr>
          <w:sz w:val="24"/>
          <w:szCs w:val="24"/>
          <w:lang w:bidi="da-DK"/>
        </w:rPr>
        <w:t>aluminium trykbeholder</w:t>
      </w:r>
      <w:r>
        <w:rPr>
          <w:sz w:val="24"/>
          <w:szCs w:val="24"/>
          <w:lang w:bidi="da-DK"/>
        </w:rPr>
        <w:t>e</w:t>
      </w:r>
      <w:r w:rsidRPr="00600B28">
        <w:rPr>
          <w:sz w:val="24"/>
          <w:szCs w:val="24"/>
          <w:lang w:bidi="da-DK"/>
        </w:rPr>
        <w:t xml:space="preserve"> med en kontinuerlig ventil og en hvid </w:t>
      </w:r>
      <w:proofErr w:type="spellStart"/>
      <w:r w:rsidRPr="00600B28">
        <w:rPr>
          <w:sz w:val="24"/>
          <w:szCs w:val="24"/>
          <w:lang w:bidi="da-DK"/>
        </w:rPr>
        <w:t>polypropylenaktuator</w:t>
      </w:r>
      <w:proofErr w:type="spellEnd"/>
      <w:r w:rsidRPr="00600B28">
        <w:rPr>
          <w:sz w:val="24"/>
          <w:szCs w:val="24"/>
          <w:lang w:bidi="da-DK"/>
        </w:rPr>
        <w:t xml:space="preserve"> med en gennemsigtig polypropylenyderhætte indeholdende 60 g af produktet sammen med en indlægsseddel. </w:t>
      </w:r>
    </w:p>
    <w:p w14:paraId="33EB8418" w14:textId="77777777" w:rsidR="00E15CF6" w:rsidRDefault="00E15CF6" w:rsidP="00E15CF6">
      <w:pPr>
        <w:ind w:left="851"/>
        <w:rPr>
          <w:sz w:val="24"/>
          <w:szCs w:val="24"/>
          <w:lang w:bidi="da-DK"/>
        </w:rPr>
      </w:pPr>
    </w:p>
    <w:p w14:paraId="6D3751BA" w14:textId="77777777" w:rsidR="00E15CF6" w:rsidRPr="00600B28" w:rsidRDefault="00E15CF6" w:rsidP="00E15CF6">
      <w:pPr>
        <w:ind w:left="851"/>
        <w:rPr>
          <w:sz w:val="24"/>
          <w:szCs w:val="24"/>
        </w:rPr>
      </w:pPr>
      <w:r w:rsidRPr="00CC5F1C">
        <w:rPr>
          <w:sz w:val="24"/>
          <w:szCs w:val="24"/>
        </w:rPr>
        <w:t>Ikke alle pakningsstørrelser er nødvendigvis markedsført.</w:t>
      </w:r>
    </w:p>
    <w:p w14:paraId="5A0F3057" w14:textId="77777777" w:rsidR="009260DE" w:rsidRPr="00600B28" w:rsidRDefault="009260DE" w:rsidP="009260DE">
      <w:pPr>
        <w:tabs>
          <w:tab w:val="left" w:pos="851"/>
        </w:tabs>
        <w:ind w:left="851"/>
        <w:rPr>
          <w:sz w:val="24"/>
          <w:szCs w:val="24"/>
        </w:rPr>
      </w:pPr>
    </w:p>
    <w:p w14:paraId="13BE64E8" w14:textId="77777777" w:rsidR="009260DE" w:rsidRPr="00600B28" w:rsidRDefault="009260DE" w:rsidP="009260DE">
      <w:pPr>
        <w:tabs>
          <w:tab w:val="left" w:pos="851"/>
        </w:tabs>
        <w:ind w:left="851" w:hanging="851"/>
        <w:rPr>
          <w:b/>
          <w:sz w:val="24"/>
          <w:szCs w:val="24"/>
        </w:rPr>
      </w:pPr>
      <w:r w:rsidRPr="00600B28">
        <w:rPr>
          <w:b/>
          <w:sz w:val="24"/>
          <w:szCs w:val="24"/>
        </w:rPr>
        <w:t>6.6</w:t>
      </w:r>
      <w:r w:rsidRPr="00600B28">
        <w:rPr>
          <w:b/>
          <w:sz w:val="24"/>
          <w:szCs w:val="24"/>
        </w:rPr>
        <w:tab/>
        <w:t xml:space="preserve">Regler for </w:t>
      </w:r>
      <w:r w:rsidR="00BD7931" w:rsidRPr="00600B28">
        <w:rPr>
          <w:b/>
          <w:sz w:val="24"/>
          <w:szCs w:val="24"/>
        </w:rPr>
        <w:t>bortskaffelse</w:t>
      </w:r>
      <w:r w:rsidRPr="00600B28">
        <w:rPr>
          <w:b/>
          <w:sz w:val="24"/>
          <w:szCs w:val="24"/>
        </w:rPr>
        <w:t xml:space="preserve"> og anden håndtering</w:t>
      </w:r>
    </w:p>
    <w:p w14:paraId="0A31CFF5" w14:textId="1E26D17F" w:rsidR="009260DE" w:rsidRPr="00600B28" w:rsidRDefault="00510121" w:rsidP="00A10699">
      <w:pPr>
        <w:ind w:left="851"/>
        <w:rPr>
          <w:sz w:val="24"/>
          <w:szCs w:val="24"/>
        </w:rPr>
      </w:pPr>
      <w:r w:rsidRPr="00600B28">
        <w:rPr>
          <w:sz w:val="24"/>
          <w:szCs w:val="24"/>
          <w:lang w:bidi="da-DK"/>
        </w:rPr>
        <w:t>Ikke anvendt lægemiddel samt affald heraf skal bortskaffes i henhold til lokale retningslinjer.</w:t>
      </w:r>
    </w:p>
    <w:p w14:paraId="34039BE8" w14:textId="77777777" w:rsidR="009260DE" w:rsidRPr="00600B28" w:rsidRDefault="009260DE" w:rsidP="000730CA">
      <w:pPr>
        <w:tabs>
          <w:tab w:val="left" w:pos="851"/>
        </w:tabs>
        <w:ind w:left="851"/>
        <w:rPr>
          <w:sz w:val="24"/>
          <w:szCs w:val="24"/>
        </w:rPr>
      </w:pPr>
    </w:p>
    <w:p w14:paraId="0980EC13" w14:textId="77777777" w:rsidR="009260DE" w:rsidRPr="00600B28" w:rsidRDefault="009260DE" w:rsidP="009260DE">
      <w:pPr>
        <w:tabs>
          <w:tab w:val="left" w:pos="851"/>
        </w:tabs>
        <w:ind w:left="851" w:hanging="851"/>
        <w:rPr>
          <w:b/>
          <w:sz w:val="24"/>
          <w:szCs w:val="24"/>
        </w:rPr>
      </w:pPr>
      <w:r w:rsidRPr="00600B28">
        <w:rPr>
          <w:b/>
          <w:sz w:val="24"/>
          <w:szCs w:val="24"/>
        </w:rPr>
        <w:t>7.</w:t>
      </w:r>
      <w:r w:rsidRPr="00600B28">
        <w:rPr>
          <w:b/>
          <w:sz w:val="24"/>
          <w:szCs w:val="24"/>
        </w:rPr>
        <w:tab/>
        <w:t>INDEHAVER AF MARKEDSFØRINGSTILLADELSEN</w:t>
      </w:r>
    </w:p>
    <w:p w14:paraId="6208E3C0" w14:textId="77777777" w:rsidR="00510121" w:rsidRPr="00600B28" w:rsidRDefault="00510121" w:rsidP="00FA407C">
      <w:pPr>
        <w:ind w:left="851"/>
        <w:rPr>
          <w:sz w:val="24"/>
          <w:szCs w:val="24"/>
          <w:lang w:eastAsia="el-GR"/>
        </w:rPr>
      </w:pPr>
      <w:bookmarkStart w:id="2" w:name="_Hlk131580691"/>
      <w:r w:rsidRPr="00600B28">
        <w:rPr>
          <w:sz w:val="24"/>
          <w:szCs w:val="24"/>
          <w:lang w:bidi="da-DK"/>
        </w:rPr>
        <w:t xml:space="preserve">Ioulia and Irene </w:t>
      </w:r>
      <w:proofErr w:type="spellStart"/>
      <w:r w:rsidRPr="00600B28">
        <w:rPr>
          <w:sz w:val="24"/>
          <w:szCs w:val="24"/>
          <w:lang w:bidi="da-DK"/>
        </w:rPr>
        <w:t>Tseti</w:t>
      </w:r>
      <w:proofErr w:type="spellEnd"/>
      <w:r w:rsidRPr="00600B28">
        <w:rPr>
          <w:sz w:val="24"/>
          <w:szCs w:val="24"/>
          <w:lang w:bidi="da-DK"/>
        </w:rPr>
        <w:t xml:space="preserve"> </w:t>
      </w:r>
      <w:proofErr w:type="spellStart"/>
      <w:r w:rsidRPr="00600B28">
        <w:rPr>
          <w:sz w:val="24"/>
          <w:szCs w:val="24"/>
          <w:lang w:bidi="da-DK"/>
        </w:rPr>
        <w:t>Pharmaceutical</w:t>
      </w:r>
      <w:proofErr w:type="spellEnd"/>
      <w:r w:rsidRPr="00600B28">
        <w:rPr>
          <w:sz w:val="24"/>
          <w:szCs w:val="24"/>
          <w:lang w:bidi="da-DK"/>
        </w:rPr>
        <w:t xml:space="preserve"> Laboratories</w:t>
      </w:r>
      <w:bookmarkEnd w:id="2"/>
      <w:r w:rsidRPr="00600B28">
        <w:rPr>
          <w:sz w:val="24"/>
          <w:szCs w:val="24"/>
          <w:lang w:bidi="da-DK"/>
        </w:rPr>
        <w:t xml:space="preserve"> S.A (Særlig titel: </w:t>
      </w:r>
      <w:proofErr w:type="spellStart"/>
      <w:r w:rsidRPr="00600B28">
        <w:rPr>
          <w:sz w:val="24"/>
          <w:szCs w:val="24"/>
          <w:lang w:bidi="da-DK"/>
        </w:rPr>
        <w:t>Intermed</w:t>
      </w:r>
      <w:proofErr w:type="spellEnd"/>
      <w:r w:rsidRPr="00600B28">
        <w:rPr>
          <w:sz w:val="24"/>
          <w:szCs w:val="24"/>
          <w:lang w:bidi="da-DK"/>
        </w:rPr>
        <w:t xml:space="preserve"> S.A)</w:t>
      </w:r>
    </w:p>
    <w:p w14:paraId="0A1631CB" w14:textId="77777777" w:rsidR="00510121" w:rsidRPr="00600B28" w:rsidRDefault="00510121" w:rsidP="00FA407C">
      <w:pPr>
        <w:ind w:left="851"/>
        <w:rPr>
          <w:sz w:val="24"/>
          <w:szCs w:val="24"/>
          <w:lang w:eastAsia="el-GR"/>
        </w:rPr>
      </w:pPr>
      <w:proofErr w:type="spellStart"/>
      <w:r w:rsidRPr="00600B28">
        <w:rPr>
          <w:sz w:val="24"/>
          <w:szCs w:val="24"/>
          <w:lang w:bidi="da-DK"/>
        </w:rPr>
        <w:t>Kalyftaki</w:t>
      </w:r>
      <w:proofErr w:type="spellEnd"/>
      <w:r w:rsidRPr="00600B28">
        <w:rPr>
          <w:sz w:val="24"/>
          <w:szCs w:val="24"/>
          <w:lang w:bidi="da-DK"/>
        </w:rPr>
        <w:t xml:space="preserve"> 27, </w:t>
      </w:r>
      <w:proofErr w:type="spellStart"/>
      <w:r w:rsidRPr="00600B28">
        <w:rPr>
          <w:sz w:val="24"/>
          <w:szCs w:val="24"/>
          <w:lang w:bidi="da-DK"/>
        </w:rPr>
        <w:t>Kifisia</w:t>
      </w:r>
      <w:proofErr w:type="spellEnd"/>
      <w:r w:rsidRPr="00600B28">
        <w:rPr>
          <w:sz w:val="24"/>
          <w:szCs w:val="24"/>
          <w:lang w:bidi="da-DK"/>
        </w:rPr>
        <w:t xml:space="preserve"> </w:t>
      </w:r>
      <w:proofErr w:type="spellStart"/>
      <w:r w:rsidRPr="00600B28">
        <w:rPr>
          <w:sz w:val="24"/>
          <w:szCs w:val="24"/>
          <w:lang w:bidi="da-DK"/>
        </w:rPr>
        <w:t>Attiki</w:t>
      </w:r>
      <w:proofErr w:type="spellEnd"/>
    </w:p>
    <w:p w14:paraId="1080E196" w14:textId="77777777" w:rsidR="00510121" w:rsidRPr="00600B28" w:rsidRDefault="00510121" w:rsidP="00FA407C">
      <w:pPr>
        <w:ind w:left="851"/>
        <w:rPr>
          <w:sz w:val="24"/>
          <w:szCs w:val="24"/>
          <w:lang w:eastAsia="el-GR"/>
        </w:rPr>
      </w:pPr>
      <w:r w:rsidRPr="00600B28">
        <w:rPr>
          <w:sz w:val="24"/>
          <w:szCs w:val="24"/>
          <w:lang w:bidi="da-DK"/>
        </w:rPr>
        <w:t>GR-145 64</w:t>
      </w:r>
    </w:p>
    <w:p w14:paraId="3B5AEABE" w14:textId="4C27BA2B" w:rsidR="00510121" w:rsidRPr="00600B28" w:rsidRDefault="00DC2707" w:rsidP="00FA407C">
      <w:pPr>
        <w:ind w:left="851"/>
        <w:rPr>
          <w:sz w:val="24"/>
          <w:szCs w:val="24"/>
          <w:lang w:bidi="da-DK"/>
        </w:rPr>
      </w:pPr>
      <w:r w:rsidRPr="00600B28">
        <w:rPr>
          <w:sz w:val="24"/>
          <w:szCs w:val="24"/>
          <w:lang w:bidi="da-DK"/>
        </w:rPr>
        <w:t>Grækenland</w:t>
      </w:r>
    </w:p>
    <w:p w14:paraId="2B1DDF8F" w14:textId="77777777" w:rsidR="00FA407C" w:rsidRPr="00600B28" w:rsidRDefault="00FA407C" w:rsidP="00FA407C">
      <w:pPr>
        <w:ind w:left="851"/>
        <w:rPr>
          <w:sz w:val="24"/>
          <w:szCs w:val="24"/>
          <w:lang w:eastAsia="el-GR"/>
        </w:rPr>
      </w:pPr>
    </w:p>
    <w:p w14:paraId="609B91C3" w14:textId="77777777" w:rsidR="009260DE" w:rsidRPr="00600B28" w:rsidRDefault="009260DE" w:rsidP="009260DE">
      <w:pPr>
        <w:tabs>
          <w:tab w:val="left" w:pos="851"/>
        </w:tabs>
        <w:ind w:left="851" w:hanging="851"/>
        <w:rPr>
          <w:b/>
          <w:sz w:val="24"/>
          <w:szCs w:val="24"/>
        </w:rPr>
      </w:pPr>
      <w:r w:rsidRPr="00600B28">
        <w:rPr>
          <w:b/>
          <w:sz w:val="24"/>
          <w:szCs w:val="24"/>
        </w:rPr>
        <w:t>8.</w:t>
      </w:r>
      <w:r w:rsidRPr="00600B28">
        <w:rPr>
          <w:b/>
          <w:sz w:val="24"/>
          <w:szCs w:val="24"/>
        </w:rPr>
        <w:tab/>
        <w:t>MARKEDSFØRINGSTILLADELSESNUMMER (</w:t>
      </w:r>
      <w:r w:rsidR="00BF6243" w:rsidRPr="00600B28">
        <w:rPr>
          <w:b/>
          <w:sz w:val="24"/>
          <w:szCs w:val="24"/>
        </w:rPr>
        <w:t>-</w:t>
      </w:r>
      <w:r w:rsidRPr="00600B28">
        <w:rPr>
          <w:b/>
          <w:sz w:val="24"/>
          <w:szCs w:val="24"/>
        </w:rPr>
        <w:t>NUMRE)</w:t>
      </w:r>
    </w:p>
    <w:p w14:paraId="4B33D2DC" w14:textId="43191AE9" w:rsidR="009260DE" w:rsidRPr="00600B28" w:rsidRDefault="00510121" w:rsidP="009260DE">
      <w:pPr>
        <w:tabs>
          <w:tab w:val="left" w:pos="851"/>
        </w:tabs>
        <w:ind w:left="851"/>
        <w:rPr>
          <w:sz w:val="24"/>
          <w:szCs w:val="24"/>
        </w:rPr>
      </w:pPr>
      <w:r w:rsidRPr="00600B28">
        <w:rPr>
          <w:sz w:val="24"/>
          <w:szCs w:val="24"/>
        </w:rPr>
        <w:t>6</w:t>
      </w:r>
      <w:r w:rsidR="006064C6">
        <w:rPr>
          <w:sz w:val="24"/>
          <w:szCs w:val="24"/>
        </w:rPr>
        <w:t>8516</w:t>
      </w:r>
    </w:p>
    <w:p w14:paraId="1E2D26C7" w14:textId="77777777" w:rsidR="009260DE" w:rsidRPr="00600B28" w:rsidRDefault="009260DE" w:rsidP="009260DE">
      <w:pPr>
        <w:tabs>
          <w:tab w:val="left" w:pos="851"/>
        </w:tabs>
        <w:ind w:left="851"/>
        <w:jc w:val="both"/>
        <w:rPr>
          <w:sz w:val="24"/>
          <w:szCs w:val="24"/>
        </w:rPr>
      </w:pPr>
    </w:p>
    <w:p w14:paraId="45356680" w14:textId="77777777" w:rsidR="009260DE" w:rsidRPr="00600B28" w:rsidRDefault="009260DE" w:rsidP="009260DE">
      <w:pPr>
        <w:tabs>
          <w:tab w:val="left" w:pos="851"/>
        </w:tabs>
        <w:ind w:left="851" w:hanging="851"/>
        <w:rPr>
          <w:b/>
          <w:sz w:val="24"/>
          <w:szCs w:val="24"/>
        </w:rPr>
      </w:pPr>
      <w:r w:rsidRPr="00600B28">
        <w:rPr>
          <w:b/>
          <w:sz w:val="24"/>
          <w:szCs w:val="24"/>
        </w:rPr>
        <w:t>9.</w:t>
      </w:r>
      <w:r w:rsidRPr="00600B28">
        <w:rPr>
          <w:b/>
          <w:sz w:val="24"/>
          <w:szCs w:val="24"/>
        </w:rPr>
        <w:tab/>
        <w:t>DATO FOR FØRSTE MARKEDSFØRINGSTILLADELSE</w:t>
      </w:r>
    </w:p>
    <w:p w14:paraId="2CAA1DE9" w14:textId="22BD6F8D" w:rsidR="009260DE" w:rsidRPr="00600B28" w:rsidRDefault="00510121" w:rsidP="009260DE">
      <w:pPr>
        <w:tabs>
          <w:tab w:val="left" w:pos="851"/>
        </w:tabs>
        <w:ind w:left="851"/>
        <w:rPr>
          <w:sz w:val="24"/>
          <w:szCs w:val="24"/>
        </w:rPr>
      </w:pPr>
      <w:r w:rsidRPr="00600B28">
        <w:rPr>
          <w:sz w:val="24"/>
          <w:szCs w:val="24"/>
        </w:rPr>
        <w:t>5. april 2023</w:t>
      </w:r>
    </w:p>
    <w:p w14:paraId="154A2C38" w14:textId="77777777" w:rsidR="009260DE" w:rsidRPr="00600B28" w:rsidRDefault="009260DE" w:rsidP="009260DE">
      <w:pPr>
        <w:tabs>
          <w:tab w:val="left" w:pos="851"/>
        </w:tabs>
        <w:ind w:left="851"/>
        <w:rPr>
          <w:sz w:val="24"/>
          <w:szCs w:val="24"/>
        </w:rPr>
      </w:pPr>
    </w:p>
    <w:p w14:paraId="598F1923" w14:textId="77777777" w:rsidR="009260DE" w:rsidRPr="00600B28" w:rsidRDefault="009260DE" w:rsidP="009260DE">
      <w:pPr>
        <w:tabs>
          <w:tab w:val="left" w:pos="851"/>
        </w:tabs>
        <w:ind w:left="851" w:hanging="851"/>
        <w:rPr>
          <w:b/>
          <w:sz w:val="24"/>
          <w:szCs w:val="24"/>
        </w:rPr>
      </w:pPr>
      <w:r w:rsidRPr="00600B28">
        <w:rPr>
          <w:b/>
          <w:sz w:val="24"/>
          <w:szCs w:val="24"/>
        </w:rPr>
        <w:t>10.</w:t>
      </w:r>
      <w:r w:rsidRPr="00600B28">
        <w:rPr>
          <w:b/>
          <w:sz w:val="24"/>
          <w:szCs w:val="24"/>
        </w:rPr>
        <w:tab/>
        <w:t>DATO FOR ÆNDRING AF TEKSTEN</w:t>
      </w:r>
    </w:p>
    <w:p w14:paraId="61C447C7" w14:textId="772CAE3F" w:rsidR="009260DE" w:rsidRPr="00600B28" w:rsidRDefault="002C3AF5" w:rsidP="009260DE">
      <w:pPr>
        <w:tabs>
          <w:tab w:val="left" w:pos="851"/>
        </w:tabs>
        <w:ind w:left="851"/>
        <w:rPr>
          <w:sz w:val="24"/>
          <w:szCs w:val="24"/>
        </w:rPr>
      </w:pPr>
      <w:r>
        <w:rPr>
          <w:sz w:val="24"/>
          <w:szCs w:val="24"/>
        </w:rPr>
        <w:t>9. januar 2025</w:t>
      </w:r>
    </w:p>
    <w:sectPr w:rsidR="009260DE" w:rsidRPr="00600B2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2B1D" w14:textId="77777777" w:rsidR="009230B8" w:rsidRDefault="009230B8">
      <w:r>
        <w:separator/>
      </w:r>
    </w:p>
  </w:endnote>
  <w:endnote w:type="continuationSeparator" w:id="0">
    <w:p w14:paraId="2F0B907A" w14:textId="77777777" w:rsidR="009230B8" w:rsidRDefault="0092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8AD3D" w14:textId="77777777" w:rsidR="000259B9" w:rsidRDefault="000259B9">
    <w:pPr>
      <w:pStyle w:val="Sidefod"/>
      <w:pBdr>
        <w:bottom w:val="single" w:sz="6" w:space="1" w:color="auto"/>
      </w:pBdr>
    </w:pPr>
  </w:p>
  <w:p w14:paraId="53DAEAC8" w14:textId="77777777" w:rsidR="000259B9" w:rsidRDefault="000259B9" w:rsidP="00C42586">
    <w:pPr>
      <w:pStyle w:val="Sidefod"/>
      <w:tabs>
        <w:tab w:val="clear" w:pos="4819"/>
        <w:tab w:val="left" w:pos="8505"/>
      </w:tabs>
      <w:rPr>
        <w:i/>
        <w:sz w:val="18"/>
        <w:szCs w:val="18"/>
      </w:rPr>
    </w:pPr>
  </w:p>
  <w:p w14:paraId="106DCA9C" w14:textId="168F2E7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12D14">
      <w:rPr>
        <w:i/>
        <w:noProof/>
        <w:sz w:val="18"/>
        <w:szCs w:val="18"/>
      </w:rPr>
      <w:t>Minoxidil Intermed, kutanskum 50 mg-g.docx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144BD" w14:textId="77777777" w:rsidR="009230B8" w:rsidRDefault="009230B8">
      <w:r>
        <w:separator/>
      </w:r>
    </w:p>
  </w:footnote>
  <w:footnote w:type="continuationSeparator" w:id="0">
    <w:p w14:paraId="081D8377" w14:textId="77777777" w:rsidR="009230B8" w:rsidRDefault="0092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27E"/>
    <w:multiLevelType w:val="hybridMultilevel"/>
    <w:tmpl w:val="3D681D5C"/>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244F1F"/>
    <w:multiLevelType w:val="hybridMultilevel"/>
    <w:tmpl w:val="381866D2"/>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32B2080D"/>
    <w:multiLevelType w:val="hybridMultilevel"/>
    <w:tmpl w:val="99C22AB8"/>
    <w:lvl w:ilvl="0" w:tplc="7486CE58">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BFD6638"/>
    <w:multiLevelType w:val="hybridMultilevel"/>
    <w:tmpl w:val="8328F4C2"/>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587E7F"/>
    <w:multiLevelType w:val="hybridMultilevel"/>
    <w:tmpl w:val="2AE4D240"/>
    <w:lvl w:ilvl="0" w:tplc="FFFFFFFF">
      <w:start w:val="1"/>
      <w:numFmt w:val="bullet"/>
      <w:lvlText w:val="-"/>
      <w:lvlJc w:val="left"/>
      <w:pPr>
        <w:ind w:left="928" w:hanging="360"/>
      </w:pPr>
    </w:lvl>
    <w:lvl w:ilvl="1" w:tplc="04080003">
      <w:start w:val="1"/>
      <w:numFmt w:val="bullet"/>
      <w:lvlText w:val="o"/>
      <w:lvlJc w:val="left"/>
      <w:pPr>
        <w:ind w:left="1648" w:hanging="360"/>
      </w:pPr>
      <w:rPr>
        <w:rFonts w:ascii="Courier New" w:hAnsi="Courier New" w:cs="Courier New" w:hint="default"/>
      </w:rPr>
    </w:lvl>
    <w:lvl w:ilvl="2" w:tplc="04080005">
      <w:start w:val="1"/>
      <w:numFmt w:val="bullet"/>
      <w:lvlText w:val=""/>
      <w:lvlJc w:val="left"/>
      <w:pPr>
        <w:ind w:left="2368" w:hanging="360"/>
      </w:pPr>
      <w:rPr>
        <w:rFonts w:ascii="Wingdings" w:hAnsi="Wingdings" w:hint="default"/>
      </w:rPr>
    </w:lvl>
    <w:lvl w:ilvl="3" w:tplc="04080001">
      <w:start w:val="1"/>
      <w:numFmt w:val="bullet"/>
      <w:lvlText w:val=""/>
      <w:lvlJc w:val="left"/>
      <w:pPr>
        <w:ind w:left="3088" w:hanging="360"/>
      </w:pPr>
      <w:rPr>
        <w:rFonts w:ascii="Symbol" w:hAnsi="Symbol" w:hint="default"/>
      </w:rPr>
    </w:lvl>
    <w:lvl w:ilvl="4" w:tplc="04080003">
      <w:start w:val="1"/>
      <w:numFmt w:val="bullet"/>
      <w:lvlText w:val="o"/>
      <w:lvlJc w:val="left"/>
      <w:pPr>
        <w:ind w:left="3808" w:hanging="360"/>
      </w:pPr>
      <w:rPr>
        <w:rFonts w:ascii="Courier New" w:hAnsi="Courier New" w:cs="Courier New" w:hint="default"/>
      </w:rPr>
    </w:lvl>
    <w:lvl w:ilvl="5" w:tplc="04080005">
      <w:start w:val="1"/>
      <w:numFmt w:val="bullet"/>
      <w:lvlText w:val=""/>
      <w:lvlJc w:val="left"/>
      <w:pPr>
        <w:ind w:left="4528" w:hanging="360"/>
      </w:pPr>
      <w:rPr>
        <w:rFonts w:ascii="Wingdings" w:hAnsi="Wingdings" w:hint="default"/>
      </w:rPr>
    </w:lvl>
    <w:lvl w:ilvl="6" w:tplc="04080001">
      <w:start w:val="1"/>
      <w:numFmt w:val="bullet"/>
      <w:lvlText w:val=""/>
      <w:lvlJc w:val="left"/>
      <w:pPr>
        <w:ind w:left="5248" w:hanging="360"/>
      </w:pPr>
      <w:rPr>
        <w:rFonts w:ascii="Symbol" w:hAnsi="Symbol" w:hint="default"/>
      </w:rPr>
    </w:lvl>
    <w:lvl w:ilvl="7" w:tplc="04080003">
      <w:start w:val="1"/>
      <w:numFmt w:val="bullet"/>
      <w:lvlText w:val="o"/>
      <w:lvlJc w:val="left"/>
      <w:pPr>
        <w:ind w:left="5968" w:hanging="360"/>
      </w:pPr>
      <w:rPr>
        <w:rFonts w:ascii="Courier New" w:hAnsi="Courier New" w:cs="Courier New" w:hint="default"/>
      </w:rPr>
    </w:lvl>
    <w:lvl w:ilvl="8" w:tplc="04080005">
      <w:start w:val="1"/>
      <w:numFmt w:val="bullet"/>
      <w:lvlText w:val=""/>
      <w:lvlJc w:val="left"/>
      <w:pPr>
        <w:ind w:left="6688" w:hanging="360"/>
      </w:pPr>
      <w:rPr>
        <w:rFonts w:ascii="Wingdings" w:hAnsi="Wingdings" w:hint="default"/>
      </w:rPr>
    </w:lvl>
  </w:abstractNum>
  <w:abstractNum w:abstractNumId="10" w15:restartNumberingAfterBreak="0">
    <w:nsid w:val="5F087209"/>
    <w:multiLevelType w:val="hybridMultilevel"/>
    <w:tmpl w:val="4846F7C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27F3353"/>
    <w:multiLevelType w:val="hybridMultilevel"/>
    <w:tmpl w:val="B71073BE"/>
    <w:lvl w:ilvl="0" w:tplc="564C23F4">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7"/>
  </w:num>
  <w:num w:numId="9">
    <w:abstractNumId w:val="10"/>
  </w:num>
  <w:num w:numId="10">
    <w:abstractNumId w:val="2"/>
  </w:num>
  <w:num w:numId="11">
    <w:abstractNumId w:val="1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B8"/>
    <w:rsid w:val="00014C9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A05A6"/>
    <w:rsid w:val="002A212D"/>
    <w:rsid w:val="002B30AD"/>
    <w:rsid w:val="002C1EC0"/>
    <w:rsid w:val="002C2C01"/>
    <w:rsid w:val="002C3AF5"/>
    <w:rsid w:val="003913F1"/>
    <w:rsid w:val="003A29AE"/>
    <w:rsid w:val="003A32D7"/>
    <w:rsid w:val="003B4074"/>
    <w:rsid w:val="003C769A"/>
    <w:rsid w:val="003D3A90"/>
    <w:rsid w:val="003F1838"/>
    <w:rsid w:val="00431C24"/>
    <w:rsid w:val="0045746C"/>
    <w:rsid w:val="0049104B"/>
    <w:rsid w:val="004E3B12"/>
    <w:rsid w:val="00510121"/>
    <w:rsid w:val="00512D14"/>
    <w:rsid w:val="00532310"/>
    <w:rsid w:val="00565F0F"/>
    <w:rsid w:val="00594A86"/>
    <w:rsid w:val="00596D86"/>
    <w:rsid w:val="005F638A"/>
    <w:rsid w:val="00600B28"/>
    <w:rsid w:val="006064C6"/>
    <w:rsid w:val="00637F5A"/>
    <w:rsid w:val="00641C65"/>
    <w:rsid w:val="006560B1"/>
    <w:rsid w:val="006756DD"/>
    <w:rsid w:val="006F4848"/>
    <w:rsid w:val="0071241E"/>
    <w:rsid w:val="00737275"/>
    <w:rsid w:val="00740EEC"/>
    <w:rsid w:val="0078011A"/>
    <w:rsid w:val="00782AF4"/>
    <w:rsid w:val="00790EE7"/>
    <w:rsid w:val="007B6649"/>
    <w:rsid w:val="0082576E"/>
    <w:rsid w:val="008A1DD2"/>
    <w:rsid w:val="0090661E"/>
    <w:rsid w:val="00907F75"/>
    <w:rsid w:val="009230B8"/>
    <w:rsid w:val="009260DE"/>
    <w:rsid w:val="0093258A"/>
    <w:rsid w:val="009A754A"/>
    <w:rsid w:val="009C7BA3"/>
    <w:rsid w:val="009D1F5A"/>
    <w:rsid w:val="00A10294"/>
    <w:rsid w:val="00A10699"/>
    <w:rsid w:val="00A83449"/>
    <w:rsid w:val="00B003BF"/>
    <w:rsid w:val="00B2133F"/>
    <w:rsid w:val="00B373D7"/>
    <w:rsid w:val="00B42675"/>
    <w:rsid w:val="00B55271"/>
    <w:rsid w:val="00BD7931"/>
    <w:rsid w:val="00BF6243"/>
    <w:rsid w:val="00C36276"/>
    <w:rsid w:val="00C42586"/>
    <w:rsid w:val="00C45F6B"/>
    <w:rsid w:val="00C559C2"/>
    <w:rsid w:val="00C60CCD"/>
    <w:rsid w:val="00C77A9A"/>
    <w:rsid w:val="00C84483"/>
    <w:rsid w:val="00C95551"/>
    <w:rsid w:val="00CB20D7"/>
    <w:rsid w:val="00CF4DE0"/>
    <w:rsid w:val="00D020B0"/>
    <w:rsid w:val="00D11748"/>
    <w:rsid w:val="00D237F6"/>
    <w:rsid w:val="00D34D98"/>
    <w:rsid w:val="00D366CF"/>
    <w:rsid w:val="00D93992"/>
    <w:rsid w:val="00DC2707"/>
    <w:rsid w:val="00DE0753"/>
    <w:rsid w:val="00E108AA"/>
    <w:rsid w:val="00E15CF6"/>
    <w:rsid w:val="00E3749A"/>
    <w:rsid w:val="00E611AF"/>
    <w:rsid w:val="00E7437F"/>
    <w:rsid w:val="00E865B8"/>
    <w:rsid w:val="00EC0B9B"/>
    <w:rsid w:val="00ED5E9F"/>
    <w:rsid w:val="00EE6885"/>
    <w:rsid w:val="00F66D4F"/>
    <w:rsid w:val="00FA407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ED6AE"/>
  <w15:chartTrackingRefBased/>
  <w15:docId w15:val="{4B0D5B48-DCBF-455C-B7E1-FF7600DA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10121"/>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Standardskrifttypeiafsnit"/>
    <w:uiPriority w:val="99"/>
    <w:semiHidden/>
    <w:unhideWhenUsed/>
    <w:rsid w:val="00510121"/>
    <w:rPr>
      <w:color w:val="0563C1" w:themeColor="hyperlink"/>
      <w:u w:val="single"/>
    </w:rPr>
  </w:style>
  <w:style w:type="table" w:styleId="Tabel-Gitter">
    <w:name w:val="Table Grid"/>
    <w:basedOn w:val="Tabel-Normal"/>
    <w:uiPriority w:val="59"/>
    <w:rsid w:val="0051012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045">
      <w:bodyDiv w:val="1"/>
      <w:marLeft w:val="0"/>
      <w:marRight w:val="0"/>
      <w:marTop w:val="0"/>
      <w:marBottom w:val="0"/>
      <w:divBdr>
        <w:top w:val="none" w:sz="0" w:space="0" w:color="auto"/>
        <w:left w:val="none" w:sz="0" w:space="0" w:color="auto"/>
        <w:bottom w:val="none" w:sz="0" w:space="0" w:color="auto"/>
        <w:right w:val="none" w:sz="0" w:space="0" w:color="auto"/>
      </w:divBdr>
    </w:div>
    <w:div w:id="46608210">
      <w:bodyDiv w:val="1"/>
      <w:marLeft w:val="0"/>
      <w:marRight w:val="0"/>
      <w:marTop w:val="0"/>
      <w:marBottom w:val="0"/>
      <w:divBdr>
        <w:top w:val="none" w:sz="0" w:space="0" w:color="auto"/>
        <w:left w:val="none" w:sz="0" w:space="0" w:color="auto"/>
        <w:bottom w:val="none" w:sz="0" w:space="0" w:color="auto"/>
        <w:right w:val="none" w:sz="0" w:space="0" w:color="auto"/>
      </w:divBdr>
    </w:div>
    <w:div w:id="1460900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6145964">
      <w:bodyDiv w:val="1"/>
      <w:marLeft w:val="0"/>
      <w:marRight w:val="0"/>
      <w:marTop w:val="0"/>
      <w:marBottom w:val="0"/>
      <w:divBdr>
        <w:top w:val="none" w:sz="0" w:space="0" w:color="auto"/>
        <w:left w:val="none" w:sz="0" w:space="0" w:color="auto"/>
        <w:bottom w:val="none" w:sz="0" w:space="0" w:color="auto"/>
        <w:right w:val="none" w:sz="0" w:space="0" w:color="auto"/>
      </w:divBdr>
    </w:div>
    <w:div w:id="443379974">
      <w:bodyDiv w:val="1"/>
      <w:marLeft w:val="0"/>
      <w:marRight w:val="0"/>
      <w:marTop w:val="0"/>
      <w:marBottom w:val="0"/>
      <w:divBdr>
        <w:top w:val="none" w:sz="0" w:space="0" w:color="auto"/>
        <w:left w:val="none" w:sz="0" w:space="0" w:color="auto"/>
        <w:bottom w:val="none" w:sz="0" w:space="0" w:color="auto"/>
        <w:right w:val="none" w:sz="0" w:space="0" w:color="auto"/>
      </w:divBdr>
    </w:div>
    <w:div w:id="557253871">
      <w:bodyDiv w:val="1"/>
      <w:marLeft w:val="0"/>
      <w:marRight w:val="0"/>
      <w:marTop w:val="0"/>
      <w:marBottom w:val="0"/>
      <w:divBdr>
        <w:top w:val="none" w:sz="0" w:space="0" w:color="auto"/>
        <w:left w:val="none" w:sz="0" w:space="0" w:color="auto"/>
        <w:bottom w:val="none" w:sz="0" w:space="0" w:color="auto"/>
        <w:right w:val="none" w:sz="0" w:space="0" w:color="auto"/>
      </w:divBdr>
    </w:div>
    <w:div w:id="767386983">
      <w:bodyDiv w:val="1"/>
      <w:marLeft w:val="0"/>
      <w:marRight w:val="0"/>
      <w:marTop w:val="0"/>
      <w:marBottom w:val="0"/>
      <w:divBdr>
        <w:top w:val="none" w:sz="0" w:space="0" w:color="auto"/>
        <w:left w:val="none" w:sz="0" w:space="0" w:color="auto"/>
        <w:bottom w:val="none" w:sz="0" w:space="0" w:color="auto"/>
        <w:right w:val="none" w:sz="0" w:space="0" w:color="auto"/>
      </w:divBdr>
    </w:div>
    <w:div w:id="810290365">
      <w:bodyDiv w:val="1"/>
      <w:marLeft w:val="0"/>
      <w:marRight w:val="0"/>
      <w:marTop w:val="0"/>
      <w:marBottom w:val="0"/>
      <w:divBdr>
        <w:top w:val="none" w:sz="0" w:space="0" w:color="auto"/>
        <w:left w:val="none" w:sz="0" w:space="0" w:color="auto"/>
        <w:bottom w:val="none" w:sz="0" w:space="0" w:color="auto"/>
        <w:right w:val="none" w:sz="0" w:space="0" w:color="auto"/>
      </w:divBdr>
    </w:div>
    <w:div w:id="1202136543">
      <w:bodyDiv w:val="1"/>
      <w:marLeft w:val="0"/>
      <w:marRight w:val="0"/>
      <w:marTop w:val="0"/>
      <w:marBottom w:val="0"/>
      <w:divBdr>
        <w:top w:val="none" w:sz="0" w:space="0" w:color="auto"/>
        <w:left w:val="none" w:sz="0" w:space="0" w:color="auto"/>
        <w:bottom w:val="none" w:sz="0" w:space="0" w:color="auto"/>
        <w:right w:val="none" w:sz="0" w:space="0" w:color="auto"/>
      </w:divBdr>
    </w:div>
    <w:div w:id="1263953443">
      <w:bodyDiv w:val="1"/>
      <w:marLeft w:val="0"/>
      <w:marRight w:val="0"/>
      <w:marTop w:val="0"/>
      <w:marBottom w:val="0"/>
      <w:divBdr>
        <w:top w:val="none" w:sz="0" w:space="0" w:color="auto"/>
        <w:left w:val="none" w:sz="0" w:space="0" w:color="auto"/>
        <w:bottom w:val="none" w:sz="0" w:space="0" w:color="auto"/>
        <w:right w:val="none" w:sz="0" w:space="0" w:color="auto"/>
      </w:divBdr>
    </w:div>
    <w:div w:id="1265576670">
      <w:bodyDiv w:val="1"/>
      <w:marLeft w:val="0"/>
      <w:marRight w:val="0"/>
      <w:marTop w:val="0"/>
      <w:marBottom w:val="0"/>
      <w:divBdr>
        <w:top w:val="none" w:sz="0" w:space="0" w:color="auto"/>
        <w:left w:val="none" w:sz="0" w:space="0" w:color="auto"/>
        <w:bottom w:val="none" w:sz="0" w:space="0" w:color="auto"/>
        <w:right w:val="none" w:sz="0" w:space="0" w:color="auto"/>
      </w:divBdr>
    </w:div>
    <w:div w:id="1269777331">
      <w:bodyDiv w:val="1"/>
      <w:marLeft w:val="0"/>
      <w:marRight w:val="0"/>
      <w:marTop w:val="0"/>
      <w:marBottom w:val="0"/>
      <w:divBdr>
        <w:top w:val="none" w:sz="0" w:space="0" w:color="auto"/>
        <w:left w:val="none" w:sz="0" w:space="0" w:color="auto"/>
        <w:bottom w:val="none" w:sz="0" w:space="0" w:color="auto"/>
        <w:right w:val="none" w:sz="0" w:space="0" w:color="auto"/>
      </w:divBdr>
    </w:div>
    <w:div w:id="1356226057">
      <w:bodyDiv w:val="1"/>
      <w:marLeft w:val="0"/>
      <w:marRight w:val="0"/>
      <w:marTop w:val="0"/>
      <w:marBottom w:val="0"/>
      <w:divBdr>
        <w:top w:val="none" w:sz="0" w:space="0" w:color="auto"/>
        <w:left w:val="none" w:sz="0" w:space="0" w:color="auto"/>
        <w:bottom w:val="none" w:sz="0" w:space="0" w:color="auto"/>
        <w:right w:val="none" w:sz="0" w:space="0" w:color="auto"/>
      </w:divBdr>
    </w:div>
    <w:div w:id="1400862166">
      <w:bodyDiv w:val="1"/>
      <w:marLeft w:val="0"/>
      <w:marRight w:val="0"/>
      <w:marTop w:val="0"/>
      <w:marBottom w:val="0"/>
      <w:divBdr>
        <w:top w:val="none" w:sz="0" w:space="0" w:color="auto"/>
        <w:left w:val="none" w:sz="0" w:space="0" w:color="auto"/>
        <w:bottom w:val="none" w:sz="0" w:space="0" w:color="auto"/>
        <w:right w:val="none" w:sz="0" w:space="0" w:color="auto"/>
      </w:divBdr>
    </w:div>
    <w:div w:id="1420718188">
      <w:bodyDiv w:val="1"/>
      <w:marLeft w:val="0"/>
      <w:marRight w:val="0"/>
      <w:marTop w:val="0"/>
      <w:marBottom w:val="0"/>
      <w:divBdr>
        <w:top w:val="none" w:sz="0" w:space="0" w:color="auto"/>
        <w:left w:val="none" w:sz="0" w:space="0" w:color="auto"/>
        <w:bottom w:val="none" w:sz="0" w:space="0" w:color="auto"/>
        <w:right w:val="none" w:sz="0" w:space="0" w:color="auto"/>
      </w:divBdr>
    </w:div>
    <w:div w:id="1566641880">
      <w:bodyDiv w:val="1"/>
      <w:marLeft w:val="0"/>
      <w:marRight w:val="0"/>
      <w:marTop w:val="0"/>
      <w:marBottom w:val="0"/>
      <w:divBdr>
        <w:top w:val="none" w:sz="0" w:space="0" w:color="auto"/>
        <w:left w:val="none" w:sz="0" w:space="0" w:color="auto"/>
        <w:bottom w:val="none" w:sz="0" w:space="0" w:color="auto"/>
        <w:right w:val="none" w:sz="0" w:space="0" w:color="auto"/>
      </w:divBdr>
    </w:div>
    <w:div w:id="1567568573">
      <w:bodyDiv w:val="1"/>
      <w:marLeft w:val="0"/>
      <w:marRight w:val="0"/>
      <w:marTop w:val="0"/>
      <w:marBottom w:val="0"/>
      <w:divBdr>
        <w:top w:val="none" w:sz="0" w:space="0" w:color="auto"/>
        <w:left w:val="none" w:sz="0" w:space="0" w:color="auto"/>
        <w:bottom w:val="none" w:sz="0" w:space="0" w:color="auto"/>
        <w:right w:val="none" w:sz="0" w:space="0" w:color="auto"/>
      </w:divBdr>
    </w:div>
    <w:div w:id="1719354227">
      <w:bodyDiv w:val="1"/>
      <w:marLeft w:val="0"/>
      <w:marRight w:val="0"/>
      <w:marTop w:val="0"/>
      <w:marBottom w:val="0"/>
      <w:divBdr>
        <w:top w:val="none" w:sz="0" w:space="0" w:color="auto"/>
        <w:left w:val="none" w:sz="0" w:space="0" w:color="auto"/>
        <w:bottom w:val="none" w:sz="0" w:space="0" w:color="auto"/>
        <w:right w:val="none" w:sz="0" w:space="0" w:color="auto"/>
      </w:divBdr>
    </w:div>
    <w:div w:id="1769882507">
      <w:bodyDiv w:val="1"/>
      <w:marLeft w:val="0"/>
      <w:marRight w:val="0"/>
      <w:marTop w:val="0"/>
      <w:marBottom w:val="0"/>
      <w:divBdr>
        <w:top w:val="none" w:sz="0" w:space="0" w:color="auto"/>
        <w:left w:val="none" w:sz="0" w:space="0" w:color="auto"/>
        <w:bottom w:val="none" w:sz="0" w:space="0" w:color="auto"/>
        <w:right w:val="none" w:sz="0" w:space="0" w:color="auto"/>
      </w:divBdr>
    </w:div>
    <w:div w:id="1842313877">
      <w:bodyDiv w:val="1"/>
      <w:marLeft w:val="0"/>
      <w:marRight w:val="0"/>
      <w:marTop w:val="0"/>
      <w:marBottom w:val="0"/>
      <w:divBdr>
        <w:top w:val="none" w:sz="0" w:space="0" w:color="auto"/>
        <w:left w:val="none" w:sz="0" w:space="0" w:color="auto"/>
        <w:bottom w:val="none" w:sz="0" w:space="0" w:color="auto"/>
        <w:right w:val="none" w:sz="0" w:space="0" w:color="auto"/>
      </w:divBdr>
    </w:div>
    <w:div w:id="1845438524">
      <w:bodyDiv w:val="1"/>
      <w:marLeft w:val="0"/>
      <w:marRight w:val="0"/>
      <w:marTop w:val="0"/>
      <w:marBottom w:val="0"/>
      <w:divBdr>
        <w:top w:val="none" w:sz="0" w:space="0" w:color="auto"/>
        <w:left w:val="none" w:sz="0" w:space="0" w:color="auto"/>
        <w:bottom w:val="none" w:sz="0" w:space="0" w:color="auto"/>
        <w:right w:val="none" w:sz="0" w:space="0" w:color="auto"/>
      </w:divBdr>
    </w:div>
    <w:div w:id="1864711713">
      <w:bodyDiv w:val="1"/>
      <w:marLeft w:val="0"/>
      <w:marRight w:val="0"/>
      <w:marTop w:val="0"/>
      <w:marBottom w:val="0"/>
      <w:divBdr>
        <w:top w:val="none" w:sz="0" w:space="0" w:color="auto"/>
        <w:left w:val="none" w:sz="0" w:space="0" w:color="auto"/>
        <w:bottom w:val="none" w:sz="0" w:space="0" w:color="auto"/>
        <w:right w:val="none" w:sz="0" w:space="0" w:color="auto"/>
      </w:divBdr>
    </w:div>
    <w:div w:id="198982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TotalTime>
  <Pages>9</Pages>
  <Words>2439</Words>
  <Characters>15676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2024101460, var. 5, pkt. 4.4 (psusa)</dc:description>
  <cp:lastModifiedBy>Gitte Jørgensen</cp:lastModifiedBy>
  <cp:revision>5</cp:revision>
  <cp:lastPrinted>2012-08-22T08:53:00Z</cp:lastPrinted>
  <dcterms:created xsi:type="dcterms:W3CDTF">2025-01-09T14:07:00Z</dcterms:created>
  <dcterms:modified xsi:type="dcterms:W3CDTF">2025-01-09T14:12:00Z</dcterms:modified>
</cp:coreProperties>
</file>