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01506" w14:textId="77777777" w:rsidR="004A3BF4" w:rsidRPr="002F5BF3" w:rsidRDefault="00056601" w:rsidP="004A3BF4">
      <w:pPr>
        <w:rPr>
          <w:sz w:val="24"/>
          <w:szCs w:val="24"/>
          <w:lang w:val="en-GB"/>
        </w:rPr>
      </w:pPr>
      <w:r w:rsidRPr="002F5BF3">
        <w:rPr>
          <w:noProof/>
          <w:sz w:val="24"/>
          <w:szCs w:val="24"/>
          <w:lang w:val="en-GB"/>
        </w:rPr>
        <w:drawing>
          <wp:inline distT="0" distB="0" distL="0" distR="0" wp14:anchorId="32A16E0F" wp14:editId="7607F48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3836549" w14:textId="2CFB0011" w:rsidR="006B3847" w:rsidRPr="002F5BF3" w:rsidRDefault="006B3847" w:rsidP="006B3847">
      <w:pPr>
        <w:rPr>
          <w:sz w:val="24"/>
          <w:szCs w:val="24"/>
          <w:lang w:val="en-GB"/>
        </w:rPr>
      </w:pPr>
    </w:p>
    <w:p w14:paraId="12D1A71F" w14:textId="5B97597C" w:rsidR="006B3847" w:rsidRPr="002F5BF3" w:rsidRDefault="006B3847" w:rsidP="006B3847">
      <w:pPr>
        <w:tabs>
          <w:tab w:val="right" w:pos="9356"/>
        </w:tabs>
        <w:rPr>
          <w:b/>
          <w:sz w:val="24"/>
          <w:szCs w:val="24"/>
          <w:lang w:val="en-GB"/>
        </w:rPr>
      </w:pPr>
      <w:r w:rsidRPr="002F5BF3">
        <w:rPr>
          <w:b/>
          <w:sz w:val="24"/>
          <w:szCs w:val="24"/>
          <w:lang w:val="en-GB"/>
        </w:rPr>
        <w:tab/>
      </w:r>
      <w:r w:rsidR="00201769">
        <w:rPr>
          <w:b/>
          <w:sz w:val="24"/>
          <w:szCs w:val="24"/>
          <w:lang w:val="en-GB"/>
        </w:rPr>
        <w:t>31</w:t>
      </w:r>
      <w:r w:rsidR="001A2596">
        <w:rPr>
          <w:b/>
          <w:sz w:val="24"/>
          <w:szCs w:val="24"/>
          <w:lang w:val="en-GB"/>
        </w:rPr>
        <w:t xml:space="preserve"> </w:t>
      </w:r>
      <w:r w:rsidR="00201769">
        <w:rPr>
          <w:b/>
          <w:sz w:val="24"/>
          <w:szCs w:val="24"/>
          <w:lang w:val="en-GB"/>
        </w:rPr>
        <w:t>March</w:t>
      </w:r>
      <w:r w:rsidR="001A2596">
        <w:rPr>
          <w:b/>
          <w:sz w:val="24"/>
          <w:szCs w:val="24"/>
          <w:lang w:val="en-GB"/>
        </w:rPr>
        <w:t xml:space="preserve"> 202</w:t>
      </w:r>
      <w:r w:rsidR="00963EBA">
        <w:rPr>
          <w:b/>
          <w:sz w:val="24"/>
          <w:szCs w:val="24"/>
          <w:lang w:val="en-GB"/>
        </w:rPr>
        <w:t>1</w:t>
      </w:r>
    </w:p>
    <w:p w14:paraId="1004FEA5" w14:textId="77777777" w:rsidR="006B3847" w:rsidRPr="002F5BF3" w:rsidRDefault="006B3847" w:rsidP="006B3847">
      <w:pPr>
        <w:rPr>
          <w:sz w:val="24"/>
          <w:szCs w:val="24"/>
          <w:lang w:val="en-GB"/>
        </w:rPr>
      </w:pPr>
    </w:p>
    <w:p w14:paraId="2AA9C421" w14:textId="77777777" w:rsidR="007C5D2A" w:rsidRPr="002F5BF3" w:rsidRDefault="007C5D2A" w:rsidP="007C5D2A">
      <w:pPr>
        <w:rPr>
          <w:sz w:val="24"/>
          <w:szCs w:val="24"/>
          <w:lang w:val="en-GB"/>
        </w:rPr>
      </w:pPr>
    </w:p>
    <w:p w14:paraId="4DD5E4B4" w14:textId="77777777" w:rsidR="007C5D2A" w:rsidRPr="002F5BF3" w:rsidRDefault="007C5D2A" w:rsidP="007C5D2A">
      <w:pPr>
        <w:rPr>
          <w:sz w:val="24"/>
          <w:szCs w:val="24"/>
          <w:lang w:val="en-GB"/>
        </w:rPr>
      </w:pPr>
    </w:p>
    <w:p w14:paraId="21B3A881" w14:textId="77777777" w:rsidR="007C5D2A" w:rsidRPr="002F5BF3" w:rsidRDefault="007C5D2A" w:rsidP="007C5D2A">
      <w:pPr>
        <w:jc w:val="center"/>
        <w:rPr>
          <w:b/>
          <w:sz w:val="24"/>
          <w:szCs w:val="24"/>
          <w:lang w:val="en-GB"/>
        </w:rPr>
      </w:pPr>
      <w:bookmarkStart w:id="0" w:name="_Hlk49158549"/>
      <w:r w:rsidRPr="002F5BF3">
        <w:rPr>
          <w:b/>
          <w:sz w:val="24"/>
          <w:szCs w:val="24"/>
          <w:lang w:val="en-GB"/>
        </w:rPr>
        <w:t>SUMMARY OF PRODUCT CHARACTERISTICS</w:t>
      </w:r>
    </w:p>
    <w:bookmarkEnd w:id="0"/>
    <w:p w14:paraId="045431E9" w14:textId="77777777" w:rsidR="007C5D2A" w:rsidRPr="002F5BF3" w:rsidRDefault="007C5D2A" w:rsidP="007C5D2A">
      <w:pPr>
        <w:jc w:val="center"/>
        <w:rPr>
          <w:sz w:val="24"/>
          <w:szCs w:val="24"/>
          <w:lang w:val="en-GB"/>
        </w:rPr>
      </w:pPr>
    </w:p>
    <w:p w14:paraId="2D0B7157" w14:textId="77777777" w:rsidR="007C5D2A" w:rsidRPr="002F5BF3" w:rsidRDefault="007C5D2A" w:rsidP="007C5D2A">
      <w:pPr>
        <w:jc w:val="center"/>
        <w:rPr>
          <w:b/>
          <w:sz w:val="24"/>
          <w:szCs w:val="24"/>
          <w:lang w:val="en-GB"/>
        </w:rPr>
      </w:pPr>
      <w:r w:rsidRPr="002F5BF3">
        <w:rPr>
          <w:b/>
          <w:sz w:val="24"/>
          <w:szCs w:val="24"/>
          <w:lang w:val="en-GB"/>
        </w:rPr>
        <w:t>for</w:t>
      </w:r>
    </w:p>
    <w:p w14:paraId="2B07EB33" w14:textId="77777777" w:rsidR="007C5D2A" w:rsidRPr="002F5BF3" w:rsidRDefault="007C5D2A" w:rsidP="007C5D2A">
      <w:pPr>
        <w:jc w:val="center"/>
        <w:rPr>
          <w:sz w:val="24"/>
          <w:szCs w:val="24"/>
          <w:lang w:val="en-GB"/>
        </w:rPr>
      </w:pPr>
    </w:p>
    <w:p w14:paraId="69D6E023" w14:textId="0543AD43" w:rsidR="007C5D2A" w:rsidRPr="002F5BF3" w:rsidRDefault="004350A1" w:rsidP="007C5D2A">
      <w:pPr>
        <w:jc w:val="center"/>
        <w:rPr>
          <w:b/>
          <w:sz w:val="24"/>
          <w:szCs w:val="24"/>
          <w:lang w:val="en-GB"/>
        </w:rPr>
      </w:pPr>
      <w:proofErr w:type="spellStart"/>
      <w:r w:rsidRPr="002F5BF3">
        <w:rPr>
          <w:b/>
          <w:sz w:val="24"/>
          <w:szCs w:val="24"/>
          <w:lang w:val="en-GB"/>
        </w:rPr>
        <w:t>Miprosed</w:t>
      </w:r>
      <w:proofErr w:type="spellEnd"/>
      <w:r w:rsidRPr="002F5BF3">
        <w:rPr>
          <w:b/>
          <w:sz w:val="24"/>
          <w:szCs w:val="24"/>
          <w:lang w:val="en-GB"/>
        </w:rPr>
        <w:t>, oral solution</w:t>
      </w:r>
    </w:p>
    <w:p w14:paraId="73618C08" w14:textId="77777777" w:rsidR="007C5D2A" w:rsidRPr="002F5BF3" w:rsidRDefault="007C5D2A" w:rsidP="007C5D2A">
      <w:pPr>
        <w:jc w:val="both"/>
        <w:rPr>
          <w:sz w:val="24"/>
          <w:szCs w:val="24"/>
          <w:lang w:val="en-GB"/>
        </w:rPr>
      </w:pPr>
    </w:p>
    <w:p w14:paraId="00460FA3" w14:textId="77777777" w:rsidR="0042292D" w:rsidRPr="002F5BF3" w:rsidRDefault="0042292D" w:rsidP="007C5D2A">
      <w:pPr>
        <w:jc w:val="both"/>
        <w:rPr>
          <w:sz w:val="24"/>
          <w:szCs w:val="24"/>
          <w:lang w:val="en-GB"/>
        </w:rPr>
      </w:pPr>
    </w:p>
    <w:p w14:paraId="1AD29617" w14:textId="77777777" w:rsidR="008F2F8C" w:rsidRPr="002F5BF3" w:rsidRDefault="008F2F8C" w:rsidP="008F2F8C">
      <w:pPr>
        <w:tabs>
          <w:tab w:val="left" w:pos="8222"/>
        </w:tabs>
        <w:ind w:left="851" w:hanging="851"/>
        <w:rPr>
          <w:b/>
          <w:sz w:val="24"/>
          <w:szCs w:val="24"/>
          <w:lang w:val="en-GB"/>
        </w:rPr>
      </w:pPr>
      <w:r w:rsidRPr="002F5BF3">
        <w:rPr>
          <w:b/>
          <w:sz w:val="24"/>
          <w:szCs w:val="24"/>
          <w:lang w:val="en-GB"/>
        </w:rPr>
        <w:t>0.</w:t>
      </w:r>
      <w:r w:rsidRPr="002F5BF3">
        <w:rPr>
          <w:b/>
          <w:sz w:val="24"/>
          <w:szCs w:val="24"/>
          <w:lang w:val="en-GB"/>
        </w:rPr>
        <w:tab/>
      </w:r>
      <w:proofErr w:type="gramStart"/>
      <w:r w:rsidRPr="002F5BF3">
        <w:rPr>
          <w:b/>
          <w:sz w:val="24"/>
          <w:szCs w:val="24"/>
          <w:lang w:val="en-GB"/>
        </w:rPr>
        <w:t>D.SP.NO</w:t>
      </w:r>
      <w:proofErr w:type="gramEnd"/>
      <w:r w:rsidRPr="002F5BF3">
        <w:rPr>
          <w:b/>
          <w:sz w:val="24"/>
          <w:szCs w:val="24"/>
          <w:lang w:val="en-GB"/>
        </w:rPr>
        <w:t>.</w:t>
      </w:r>
    </w:p>
    <w:p w14:paraId="1BD4BAD7" w14:textId="6252ADB3" w:rsidR="008F2F8C" w:rsidRPr="002F5BF3" w:rsidRDefault="00F97A9C" w:rsidP="008F2F8C">
      <w:pPr>
        <w:tabs>
          <w:tab w:val="left" w:pos="8222"/>
        </w:tabs>
        <w:ind w:left="851"/>
        <w:rPr>
          <w:sz w:val="24"/>
          <w:szCs w:val="24"/>
          <w:lang w:val="en-GB"/>
        </w:rPr>
      </w:pPr>
      <w:r w:rsidRPr="002F5BF3">
        <w:rPr>
          <w:sz w:val="24"/>
          <w:szCs w:val="24"/>
          <w:lang w:val="en-GB"/>
        </w:rPr>
        <w:t>31428</w:t>
      </w:r>
    </w:p>
    <w:p w14:paraId="4B107ABC" w14:textId="77777777" w:rsidR="007C5D2A" w:rsidRPr="002F5BF3" w:rsidRDefault="007C5D2A" w:rsidP="007C5D2A">
      <w:pPr>
        <w:tabs>
          <w:tab w:val="left" w:pos="851"/>
        </w:tabs>
        <w:jc w:val="both"/>
        <w:rPr>
          <w:sz w:val="24"/>
          <w:szCs w:val="24"/>
          <w:lang w:val="en-GB"/>
        </w:rPr>
      </w:pPr>
    </w:p>
    <w:p w14:paraId="524153B7" w14:textId="77777777" w:rsidR="007C5D2A" w:rsidRPr="002F5BF3" w:rsidRDefault="009925C9" w:rsidP="007C5D2A">
      <w:pPr>
        <w:tabs>
          <w:tab w:val="left" w:pos="851"/>
        </w:tabs>
        <w:ind w:left="851" w:hanging="851"/>
        <w:rPr>
          <w:sz w:val="24"/>
          <w:szCs w:val="24"/>
          <w:lang w:val="en-GB"/>
        </w:rPr>
      </w:pPr>
      <w:r w:rsidRPr="002F5BF3">
        <w:rPr>
          <w:b/>
          <w:sz w:val="24"/>
          <w:szCs w:val="24"/>
          <w:lang w:val="en-GB"/>
        </w:rPr>
        <w:t>1.</w:t>
      </w:r>
      <w:r w:rsidR="007C5D2A" w:rsidRPr="002F5BF3">
        <w:rPr>
          <w:b/>
          <w:sz w:val="24"/>
          <w:szCs w:val="24"/>
          <w:lang w:val="en-GB"/>
        </w:rPr>
        <w:tab/>
        <w:t>NAME OF THE MEDICINAL PRODUCT</w:t>
      </w:r>
    </w:p>
    <w:p w14:paraId="2F357005" w14:textId="2D62369D" w:rsidR="007C5D2A" w:rsidRPr="002F5BF3" w:rsidRDefault="00F97A9C" w:rsidP="004A3BF4">
      <w:pPr>
        <w:tabs>
          <w:tab w:val="left" w:pos="851"/>
        </w:tabs>
        <w:ind w:left="851"/>
        <w:rPr>
          <w:sz w:val="24"/>
          <w:szCs w:val="24"/>
          <w:lang w:val="en-GB"/>
        </w:rPr>
      </w:pPr>
      <w:proofErr w:type="spellStart"/>
      <w:r w:rsidRPr="002F5BF3">
        <w:rPr>
          <w:sz w:val="24"/>
          <w:szCs w:val="24"/>
          <w:lang w:val="en-GB"/>
        </w:rPr>
        <w:t>Miprosed</w:t>
      </w:r>
      <w:proofErr w:type="spellEnd"/>
    </w:p>
    <w:p w14:paraId="30172FCE" w14:textId="77777777" w:rsidR="007C5D2A" w:rsidRPr="002F5BF3" w:rsidRDefault="007C5D2A" w:rsidP="004A3BF4">
      <w:pPr>
        <w:tabs>
          <w:tab w:val="left" w:pos="851"/>
        </w:tabs>
        <w:ind w:left="851"/>
        <w:rPr>
          <w:sz w:val="24"/>
          <w:szCs w:val="24"/>
          <w:lang w:val="en-GB"/>
        </w:rPr>
      </w:pPr>
    </w:p>
    <w:p w14:paraId="0491D053" w14:textId="77777777" w:rsidR="007C5D2A" w:rsidRPr="002F5BF3" w:rsidRDefault="009925C9" w:rsidP="007C5D2A">
      <w:pPr>
        <w:ind w:left="851" w:hanging="851"/>
        <w:rPr>
          <w:b/>
          <w:sz w:val="24"/>
          <w:szCs w:val="24"/>
          <w:lang w:val="en-GB"/>
        </w:rPr>
      </w:pPr>
      <w:r w:rsidRPr="002F5BF3">
        <w:rPr>
          <w:b/>
          <w:sz w:val="24"/>
          <w:szCs w:val="24"/>
          <w:lang w:val="en-GB"/>
        </w:rPr>
        <w:t>2.</w:t>
      </w:r>
      <w:r w:rsidR="007C5D2A" w:rsidRPr="002F5BF3">
        <w:rPr>
          <w:b/>
          <w:sz w:val="24"/>
          <w:szCs w:val="24"/>
          <w:lang w:val="en-GB"/>
        </w:rPr>
        <w:tab/>
        <w:t>QUALITATIVE AND QUANTITATIVE COMPOSITION</w:t>
      </w:r>
    </w:p>
    <w:p w14:paraId="294FE158" w14:textId="77777777" w:rsidR="00F97A9C" w:rsidRPr="002F5BF3" w:rsidRDefault="00F97A9C" w:rsidP="00C840A5">
      <w:pPr>
        <w:ind w:left="851"/>
        <w:rPr>
          <w:sz w:val="24"/>
          <w:szCs w:val="24"/>
          <w:lang w:val="en-GB"/>
        </w:rPr>
      </w:pPr>
      <w:r w:rsidRPr="002F5BF3">
        <w:rPr>
          <w:sz w:val="24"/>
          <w:szCs w:val="24"/>
          <w:lang w:val="en-GB"/>
        </w:rPr>
        <w:t>The active substance is midazolam.</w:t>
      </w:r>
    </w:p>
    <w:p w14:paraId="7884B772" w14:textId="2D5BFA63" w:rsidR="00F97A9C" w:rsidRPr="002F5BF3" w:rsidRDefault="00F97A9C" w:rsidP="00C840A5">
      <w:pPr>
        <w:ind w:left="851"/>
        <w:rPr>
          <w:sz w:val="24"/>
          <w:szCs w:val="24"/>
          <w:lang w:val="en-GB"/>
        </w:rPr>
      </w:pPr>
      <w:r w:rsidRPr="002F5BF3">
        <w:rPr>
          <w:sz w:val="24"/>
          <w:szCs w:val="24"/>
          <w:lang w:val="en-GB"/>
        </w:rPr>
        <w:t>Each 1 ml of oral solution contains 5</w:t>
      </w:r>
      <w:r w:rsidR="001A2596">
        <w:rPr>
          <w:sz w:val="24"/>
          <w:szCs w:val="24"/>
          <w:lang w:val="en-GB"/>
        </w:rPr>
        <w:t xml:space="preserve"> </w:t>
      </w:r>
      <w:r w:rsidRPr="002F5BF3">
        <w:rPr>
          <w:sz w:val="24"/>
          <w:szCs w:val="24"/>
          <w:lang w:val="en-GB"/>
        </w:rPr>
        <w:t>mg midazolam.</w:t>
      </w:r>
    </w:p>
    <w:p w14:paraId="167E7F63" w14:textId="77777777" w:rsidR="00F97A9C" w:rsidRPr="002F5BF3" w:rsidRDefault="00F97A9C" w:rsidP="00C840A5">
      <w:pPr>
        <w:ind w:left="851"/>
        <w:rPr>
          <w:sz w:val="24"/>
          <w:szCs w:val="24"/>
          <w:lang w:val="en-GB"/>
        </w:rPr>
      </w:pPr>
    </w:p>
    <w:p w14:paraId="0DE9ACE5" w14:textId="70DD7B68" w:rsidR="00F97A9C" w:rsidRPr="002F5BF3" w:rsidRDefault="00F97A9C" w:rsidP="00C840A5">
      <w:pPr>
        <w:ind w:left="851"/>
        <w:rPr>
          <w:sz w:val="24"/>
          <w:szCs w:val="24"/>
          <w:lang w:val="en-GB"/>
        </w:rPr>
      </w:pPr>
      <w:r w:rsidRPr="002F5BF3">
        <w:rPr>
          <w:sz w:val="24"/>
          <w:szCs w:val="24"/>
          <w:lang w:val="en-GB"/>
        </w:rPr>
        <w:t>Each 1ml of oral solution contains 1.94</w:t>
      </w:r>
      <w:r w:rsidR="00EB4CE3">
        <w:rPr>
          <w:sz w:val="24"/>
          <w:szCs w:val="24"/>
          <w:lang w:val="en-GB"/>
        </w:rPr>
        <w:t xml:space="preserve"> </w:t>
      </w:r>
      <w:r w:rsidRPr="002F5BF3">
        <w:rPr>
          <w:sz w:val="24"/>
          <w:szCs w:val="24"/>
          <w:lang w:val="en-GB"/>
        </w:rPr>
        <w:t>mg propylene glycol (E1520</w:t>
      </w:r>
      <w:r w:rsidR="00963EBA">
        <w:rPr>
          <w:sz w:val="24"/>
          <w:szCs w:val="24"/>
          <w:lang w:val="en-GB"/>
        </w:rPr>
        <w:t xml:space="preserve"> </w:t>
      </w:r>
      <w:r w:rsidRPr="002F5BF3">
        <w:rPr>
          <w:sz w:val="24"/>
          <w:szCs w:val="24"/>
          <w:lang w:val="en-GB"/>
        </w:rPr>
        <w:t>and 630</w:t>
      </w:r>
      <w:r w:rsidR="00EB4CE3">
        <w:rPr>
          <w:sz w:val="24"/>
          <w:szCs w:val="24"/>
          <w:lang w:val="en-GB"/>
        </w:rPr>
        <w:t xml:space="preserve"> </w:t>
      </w:r>
      <w:r w:rsidRPr="002F5BF3">
        <w:rPr>
          <w:sz w:val="24"/>
          <w:szCs w:val="24"/>
          <w:lang w:val="en-GB"/>
        </w:rPr>
        <w:t>mg glycerol (E422).</w:t>
      </w:r>
    </w:p>
    <w:p w14:paraId="589A7BF2" w14:textId="77777777" w:rsidR="00F97A9C" w:rsidRPr="002F5BF3" w:rsidRDefault="00F97A9C" w:rsidP="00C840A5">
      <w:pPr>
        <w:ind w:left="851"/>
        <w:rPr>
          <w:sz w:val="24"/>
          <w:szCs w:val="24"/>
          <w:lang w:val="en-GB"/>
        </w:rPr>
      </w:pPr>
    </w:p>
    <w:p w14:paraId="3991D9F1" w14:textId="77777777" w:rsidR="00F97A9C" w:rsidRPr="002F5BF3" w:rsidRDefault="00F97A9C" w:rsidP="00C840A5">
      <w:pPr>
        <w:ind w:left="851"/>
        <w:rPr>
          <w:sz w:val="24"/>
          <w:szCs w:val="24"/>
          <w:lang w:val="en-GB"/>
        </w:rPr>
      </w:pPr>
      <w:r w:rsidRPr="002F5BF3">
        <w:rPr>
          <w:sz w:val="24"/>
          <w:szCs w:val="24"/>
          <w:lang w:val="en-GB"/>
        </w:rPr>
        <w:t>For the full list of excipients, see section 6.1.</w:t>
      </w:r>
    </w:p>
    <w:p w14:paraId="1BCCD5EE" w14:textId="77777777" w:rsidR="007C5D2A" w:rsidRPr="002F5BF3" w:rsidRDefault="007C5D2A" w:rsidP="004A3BF4">
      <w:pPr>
        <w:tabs>
          <w:tab w:val="left" w:pos="851"/>
        </w:tabs>
        <w:ind w:left="851"/>
        <w:rPr>
          <w:sz w:val="24"/>
          <w:szCs w:val="24"/>
          <w:lang w:val="en-GB"/>
        </w:rPr>
      </w:pPr>
    </w:p>
    <w:p w14:paraId="1C37CA8E" w14:textId="77777777" w:rsidR="007C5D2A" w:rsidRPr="002F5BF3" w:rsidRDefault="007C5D2A" w:rsidP="007C5D2A">
      <w:pPr>
        <w:tabs>
          <w:tab w:val="left" w:pos="851"/>
        </w:tabs>
        <w:ind w:left="851" w:hanging="851"/>
        <w:rPr>
          <w:b/>
          <w:sz w:val="24"/>
          <w:szCs w:val="24"/>
          <w:lang w:val="en-GB"/>
        </w:rPr>
      </w:pPr>
      <w:r w:rsidRPr="002F5BF3">
        <w:rPr>
          <w:b/>
          <w:sz w:val="24"/>
          <w:szCs w:val="24"/>
          <w:lang w:val="en-GB"/>
        </w:rPr>
        <w:t>3.</w:t>
      </w:r>
      <w:r w:rsidRPr="002F5BF3">
        <w:rPr>
          <w:b/>
          <w:sz w:val="24"/>
          <w:szCs w:val="24"/>
          <w:lang w:val="en-GB"/>
        </w:rPr>
        <w:tab/>
        <w:t>PHARMACEUTICAL FORM</w:t>
      </w:r>
    </w:p>
    <w:p w14:paraId="1377EFDB" w14:textId="77777777" w:rsidR="007E3064" w:rsidRPr="002F5BF3" w:rsidRDefault="007E3064" w:rsidP="00C840A5">
      <w:pPr>
        <w:ind w:left="851"/>
        <w:rPr>
          <w:sz w:val="24"/>
          <w:szCs w:val="24"/>
          <w:lang w:val="en-GB"/>
        </w:rPr>
      </w:pPr>
      <w:r w:rsidRPr="002F5BF3">
        <w:rPr>
          <w:sz w:val="24"/>
          <w:szCs w:val="24"/>
          <w:lang w:val="en-GB"/>
        </w:rPr>
        <w:t>Oral solution</w:t>
      </w:r>
    </w:p>
    <w:p w14:paraId="7B396106" w14:textId="77777777" w:rsidR="007E3064" w:rsidRPr="002F5BF3" w:rsidRDefault="007E3064" w:rsidP="00C840A5">
      <w:pPr>
        <w:ind w:left="851"/>
        <w:rPr>
          <w:sz w:val="24"/>
          <w:szCs w:val="24"/>
          <w:lang w:val="en-GB"/>
        </w:rPr>
      </w:pPr>
      <w:r w:rsidRPr="002F5BF3">
        <w:rPr>
          <w:sz w:val="24"/>
          <w:szCs w:val="24"/>
          <w:lang w:val="en-GB"/>
        </w:rPr>
        <w:t>Clear colourless to pale yellow coloured oral solution.</w:t>
      </w:r>
    </w:p>
    <w:p w14:paraId="0F42C45E" w14:textId="77777777" w:rsidR="007C5D2A" w:rsidRPr="002F5BF3" w:rsidRDefault="007C5D2A" w:rsidP="004A3BF4">
      <w:pPr>
        <w:tabs>
          <w:tab w:val="left" w:pos="851"/>
        </w:tabs>
        <w:ind w:left="851"/>
        <w:rPr>
          <w:sz w:val="24"/>
          <w:szCs w:val="24"/>
          <w:lang w:val="en-GB"/>
        </w:rPr>
      </w:pPr>
    </w:p>
    <w:p w14:paraId="0F7405B8" w14:textId="77777777" w:rsidR="007C5D2A" w:rsidRPr="002F5BF3" w:rsidRDefault="007C5D2A" w:rsidP="004A3BF4">
      <w:pPr>
        <w:tabs>
          <w:tab w:val="left" w:pos="851"/>
        </w:tabs>
        <w:ind w:left="851"/>
        <w:rPr>
          <w:sz w:val="24"/>
          <w:szCs w:val="24"/>
          <w:lang w:val="en-GB"/>
        </w:rPr>
      </w:pPr>
    </w:p>
    <w:p w14:paraId="710C26D4" w14:textId="77777777" w:rsidR="007C5D2A" w:rsidRPr="002F5BF3" w:rsidRDefault="007C5D2A" w:rsidP="007C5D2A">
      <w:pPr>
        <w:ind w:left="851" w:hanging="851"/>
        <w:rPr>
          <w:b/>
          <w:sz w:val="24"/>
          <w:szCs w:val="24"/>
          <w:lang w:val="en-GB"/>
        </w:rPr>
      </w:pPr>
      <w:r w:rsidRPr="002F5BF3">
        <w:rPr>
          <w:b/>
          <w:sz w:val="24"/>
          <w:szCs w:val="24"/>
          <w:lang w:val="en-GB"/>
        </w:rPr>
        <w:t>4.</w:t>
      </w:r>
      <w:r w:rsidRPr="002F5BF3">
        <w:rPr>
          <w:b/>
          <w:sz w:val="24"/>
          <w:szCs w:val="24"/>
          <w:lang w:val="en-GB"/>
        </w:rPr>
        <w:tab/>
        <w:t>CLINICAL PARTICULARS</w:t>
      </w:r>
    </w:p>
    <w:p w14:paraId="7A3A7BB0" w14:textId="77777777" w:rsidR="007C5D2A" w:rsidRPr="002F5BF3" w:rsidRDefault="007C5D2A" w:rsidP="004A3BF4">
      <w:pPr>
        <w:tabs>
          <w:tab w:val="left" w:pos="851"/>
        </w:tabs>
        <w:ind w:left="851"/>
        <w:rPr>
          <w:sz w:val="24"/>
          <w:szCs w:val="24"/>
          <w:lang w:val="en-GB"/>
        </w:rPr>
      </w:pPr>
    </w:p>
    <w:p w14:paraId="30A805B3" w14:textId="77777777" w:rsidR="007C5D2A" w:rsidRPr="002F5BF3" w:rsidRDefault="007C5D2A" w:rsidP="007C5D2A">
      <w:pPr>
        <w:ind w:left="851" w:hanging="851"/>
        <w:rPr>
          <w:b/>
          <w:sz w:val="24"/>
          <w:szCs w:val="24"/>
          <w:u w:val="single"/>
          <w:lang w:val="en-GB"/>
        </w:rPr>
      </w:pPr>
      <w:r w:rsidRPr="002F5BF3">
        <w:rPr>
          <w:b/>
          <w:sz w:val="24"/>
          <w:szCs w:val="24"/>
          <w:lang w:val="en-GB"/>
        </w:rPr>
        <w:t>4.1</w:t>
      </w:r>
      <w:r w:rsidRPr="002F5BF3">
        <w:rPr>
          <w:b/>
          <w:sz w:val="24"/>
          <w:szCs w:val="24"/>
          <w:lang w:val="en-GB"/>
        </w:rPr>
        <w:tab/>
        <w:t>Therapeutic indications</w:t>
      </w:r>
    </w:p>
    <w:p w14:paraId="31406E71" w14:textId="77777777" w:rsidR="007E3064" w:rsidRPr="002F5BF3" w:rsidRDefault="007E3064" w:rsidP="00C840A5">
      <w:pPr>
        <w:ind w:left="851"/>
        <w:rPr>
          <w:sz w:val="24"/>
          <w:szCs w:val="24"/>
          <w:lang w:val="en-GB"/>
        </w:rPr>
      </w:pPr>
      <w:proofErr w:type="spellStart"/>
      <w:r w:rsidRPr="002F5BF3">
        <w:rPr>
          <w:sz w:val="24"/>
          <w:szCs w:val="24"/>
          <w:lang w:val="en-GB"/>
        </w:rPr>
        <w:t>Miprosed</w:t>
      </w:r>
      <w:proofErr w:type="spellEnd"/>
      <w:r w:rsidRPr="002F5BF3">
        <w:rPr>
          <w:sz w:val="24"/>
          <w:szCs w:val="24"/>
          <w:lang w:val="en-GB"/>
        </w:rPr>
        <w:t xml:space="preserve"> is indicated in children aged 6 months to 14 years for:</w:t>
      </w:r>
    </w:p>
    <w:p w14:paraId="0FD9B7ED" w14:textId="77777777" w:rsidR="007E3064" w:rsidRPr="002F5BF3" w:rsidRDefault="007E3064" w:rsidP="00C840A5">
      <w:pPr>
        <w:pStyle w:val="Listeafsnit"/>
        <w:numPr>
          <w:ilvl w:val="0"/>
          <w:numId w:val="6"/>
        </w:numPr>
        <w:ind w:left="1276" w:hanging="425"/>
        <w:rPr>
          <w:sz w:val="24"/>
          <w:szCs w:val="24"/>
          <w:lang w:val="en-GB"/>
        </w:rPr>
      </w:pPr>
      <w:r w:rsidRPr="002F5BF3">
        <w:rPr>
          <w:sz w:val="24"/>
          <w:szCs w:val="24"/>
          <w:lang w:val="en-GB"/>
        </w:rPr>
        <w:t>Sedation and anxiolysis prior to diagnostic, surgical, therapeutic or endoscopic procedures.</w:t>
      </w:r>
    </w:p>
    <w:p w14:paraId="2E71C588" w14:textId="77777777" w:rsidR="007E3064" w:rsidRPr="002F5BF3" w:rsidRDefault="007E3064" w:rsidP="00C840A5">
      <w:pPr>
        <w:pStyle w:val="Listeafsnit"/>
        <w:numPr>
          <w:ilvl w:val="0"/>
          <w:numId w:val="6"/>
        </w:numPr>
        <w:ind w:left="1276" w:hanging="425"/>
        <w:rPr>
          <w:sz w:val="24"/>
          <w:szCs w:val="24"/>
          <w:lang w:val="en-GB"/>
        </w:rPr>
      </w:pPr>
      <w:r w:rsidRPr="002F5BF3">
        <w:rPr>
          <w:sz w:val="24"/>
          <w:szCs w:val="24"/>
          <w:lang w:val="en-GB"/>
        </w:rPr>
        <w:t>Premedication before induction of general anaesthesia.</w:t>
      </w:r>
    </w:p>
    <w:p w14:paraId="562CC5C9" w14:textId="77777777" w:rsidR="007C5D2A" w:rsidRPr="002F5BF3" w:rsidRDefault="007C5D2A" w:rsidP="00A85D26">
      <w:pPr>
        <w:tabs>
          <w:tab w:val="left" w:pos="851"/>
        </w:tabs>
        <w:ind w:left="851"/>
        <w:rPr>
          <w:sz w:val="24"/>
          <w:szCs w:val="24"/>
          <w:lang w:val="en-GB"/>
        </w:rPr>
      </w:pPr>
    </w:p>
    <w:p w14:paraId="0EAC97A6" w14:textId="77777777" w:rsidR="007C5D2A" w:rsidRPr="002F5BF3" w:rsidRDefault="009925C9" w:rsidP="007C5D2A">
      <w:pPr>
        <w:tabs>
          <w:tab w:val="left" w:pos="851"/>
        </w:tabs>
        <w:ind w:left="851" w:hanging="851"/>
        <w:rPr>
          <w:sz w:val="24"/>
          <w:szCs w:val="24"/>
          <w:lang w:val="en-GB"/>
        </w:rPr>
      </w:pPr>
      <w:r w:rsidRPr="002F5BF3">
        <w:rPr>
          <w:b/>
          <w:sz w:val="24"/>
          <w:szCs w:val="24"/>
          <w:lang w:val="en-GB"/>
        </w:rPr>
        <w:t>4.2</w:t>
      </w:r>
      <w:r w:rsidR="007C5D2A" w:rsidRPr="002F5BF3">
        <w:rPr>
          <w:b/>
          <w:sz w:val="24"/>
          <w:szCs w:val="24"/>
          <w:lang w:val="en-GB"/>
        </w:rPr>
        <w:tab/>
        <w:t>Posology and method of administration</w:t>
      </w:r>
    </w:p>
    <w:p w14:paraId="54B5B4E5" w14:textId="77777777" w:rsidR="00FF40C3" w:rsidRDefault="00FF40C3" w:rsidP="00C840A5">
      <w:pPr>
        <w:ind w:left="851"/>
        <w:rPr>
          <w:sz w:val="24"/>
          <w:szCs w:val="24"/>
          <w:lang w:val="en-GB"/>
        </w:rPr>
      </w:pPr>
    </w:p>
    <w:p w14:paraId="01E5A0F7" w14:textId="38FCC8F2" w:rsidR="007E3064" w:rsidRPr="00FF40C3" w:rsidRDefault="007E3064" w:rsidP="00C840A5">
      <w:pPr>
        <w:ind w:left="851"/>
        <w:rPr>
          <w:i/>
          <w:sz w:val="24"/>
          <w:szCs w:val="24"/>
          <w:lang w:val="en-GB"/>
        </w:rPr>
      </w:pPr>
      <w:r w:rsidRPr="00FF40C3">
        <w:rPr>
          <w:i/>
          <w:sz w:val="24"/>
          <w:szCs w:val="24"/>
          <w:lang w:val="en-GB"/>
        </w:rPr>
        <w:t>Sedation and anxiolysis prior to diagnostic, surgical, therapeutic or endoscopic procedures:</w:t>
      </w:r>
    </w:p>
    <w:p w14:paraId="615CC898" w14:textId="75528B3E" w:rsidR="007E3064" w:rsidRPr="002F5BF3" w:rsidRDefault="007E3064" w:rsidP="00C840A5">
      <w:pPr>
        <w:ind w:left="851"/>
        <w:rPr>
          <w:sz w:val="24"/>
          <w:szCs w:val="24"/>
          <w:lang w:val="en-GB"/>
        </w:rPr>
      </w:pPr>
      <w:r w:rsidRPr="002F5BF3">
        <w:rPr>
          <w:sz w:val="24"/>
          <w:szCs w:val="24"/>
          <w:lang w:val="en-GB"/>
        </w:rPr>
        <w:t>Children (6 months to 14 years): 0.25</w:t>
      </w:r>
      <w:r w:rsidR="00EB4CE3">
        <w:rPr>
          <w:sz w:val="24"/>
          <w:szCs w:val="24"/>
          <w:lang w:val="en-GB"/>
        </w:rPr>
        <w:t xml:space="preserve"> </w:t>
      </w:r>
      <w:r w:rsidRPr="002F5BF3">
        <w:rPr>
          <w:sz w:val="24"/>
          <w:szCs w:val="24"/>
          <w:lang w:val="en-GB"/>
        </w:rPr>
        <w:t>mg/kg to 0.5</w:t>
      </w:r>
      <w:r w:rsidR="00EB4CE3">
        <w:rPr>
          <w:sz w:val="24"/>
          <w:szCs w:val="24"/>
          <w:lang w:val="en-GB"/>
        </w:rPr>
        <w:t xml:space="preserve"> </w:t>
      </w:r>
      <w:r w:rsidRPr="002F5BF3">
        <w:rPr>
          <w:sz w:val="24"/>
          <w:szCs w:val="24"/>
          <w:lang w:val="en-GB"/>
        </w:rPr>
        <w:t>mg/kg administered 15-30 minutes before the intervention. Maximum per dose: 20</w:t>
      </w:r>
      <w:r w:rsidR="00EB4CE3">
        <w:rPr>
          <w:sz w:val="24"/>
          <w:szCs w:val="24"/>
          <w:lang w:val="en-GB"/>
        </w:rPr>
        <w:t xml:space="preserve"> </w:t>
      </w:r>
      <w:r w:rsidRPr="002F5BF3">
        <w:rPr>
          <w:sz w:val="24"/>
          <w:szCs w:val="24"/>
          <w:lang w:val="en-GB"/>
        </w:rPr>
        <w:t>mg.</w:t>
      </w:r>
    </w:p>
    <w:p w14:paraId="3F885726" w14:textId="77777777" w:rsidR="007E3064" w:rsidRPr="002F5BF3" w:rsidRDefault="007E3064" w:rsidP="00C840A5">
      <w:pPr>
        <w:ind w:left="851"/>
        <w:rPr>
          <w:sz w:val="24"/>
          <w:szCs w:val="24"/>
          <w:lang w:val="en-GB"/>
        </w:rPr>
      </w:pPr>
    </w:p>
    <w:p w14:paraId="6C8414CF" w14:textId="77777777" w:rsidR="007E3064" w:rsidRPr="004B3EEF" w:rsidRDefault="007E3064" w:rsidP="00C840A5">
      <w:pPr>
        <w:ind w:left="851"/>
        <w:rPr>
          <w:i/>
          <w:sz w:val="24"/>
          <w:szCs w:val="24"/>
          <w:lang w:val="en-GB"/>
        </w:rPr>
      </w:pPr>
      <w:r w:rsidRPr="004B3EEF">
        <w:rPr>
          <w:i/>
          <w:sz w:val="24"/>
          <w:szCs w:val="24"/>
          <w:lang w:val="en-GB"/>
        </w:rPr>
        <w:lastRenderedPageBreak/>
        <w:t>Premedication before induction of general anaesthesia:</w:t>
      </w:r>
    </w:p>
    <w:p w14:paraId="221F3865" w14:textId="53A2667A" w:rsidR="007E3064" w:rsidRPr="002F5BF3" w:rsidRDefault="007E3064" w:rsidP="00C840A5">
      <w:pPr>
        <w:ind w:left="851"/>
        <w:rPr>
          <w:sz w:val="24"/>
          <w:szCs w:val="24"/>
          <w:lang w:val="en-GB"/>
        </w:rPr>
      </w:pPr>
      <w:r w:rsidRPr="002F5BF3">
        <w:rPr>
          <w:sz w:val="24"/>
          <w:szCs w:val="24"/>
          <w:lang w:val="en-GB"/>
        </w:rPr>
        <w:t>Children (6 months to 14 years): 0.25</w:t>
      </w:r>
      <w:r w:rsidR="00EB4CE3">
        <w:rPr>
          <w:sz w:val="24"/>
          <w:szCs w:val="24"/>
          <w:lang w:val="en-GB"/>
        </w:rPr>
        <w:t xml:space="preserve"> </w:t>
      </w:r>
      <w:r w:rsidRPr="002F5BF3">
        <w:rPr>
          <w:sz w:val="24"/>
          <w:szCs w:val="24"/>
          <w:lang w:val="en-GB"/>
        </w:rPr>
        <w:t>mg/kg to 0.5</w:t>
      </w:r>
      <w:r w:rsidR="00EB4CE3">
        <w:rPr>
          <w:sz w:val="24"/>
          <w:szCs w:val="24"/>
          <w:lang w:val="en-GB"/>
        </w:rPr>
        <w:t xml:space="preserve"> </w:t>
      </w:r>
      <w:r w:rsidRPr="002F5BF3">
        <w:rPr>
          <w:sz w:val="24"/>
          <w:szCs w:val="24"/>
          <w:lang w:val="en-GB"/>
        </w:rPr>
        <w:t>mg/kg administered 15-30 minutes before the induction of anaesthesia. Maximum per dose: 20</w:t>
      </w:r>
      <w:r w:rsidR="00EB4CE3">
        <w:rPr>
          <w:sz w:val="24"/>
          <w:szCs w:val="24"/>
          <w:lang w:val="en-GB"/>
        </w:rPr>
        <w:t xml:space="preserve"> </w:t>
      </w:r>
      <w:r w:rsidRPr="002F5BF3">
        <w:rPr>
          <w:sz w:val="24"/>
          <w:szCs w:val="24"/>
          <w:lang w:val="en-GB"/>
        </w:rPr>
        <w:t>mg.</w:t>
      </w:r>
    </w:p>
    <w:p w14:paraId="22C34373" w14:textId="77777777" w:rsidR="007E3064" w:rsidRPr="002F5BF3" w:rsidRDefault="007E3064" w:rsidP="00C840A5">
      <w:pPr>
        <w:ind w:left="851"/>
        <w:rPr>
          <w:sz w:val="24"/>
          <w:szCs w:val="24"/>
          <w:lang w:val="en-GB"/>
        </w:rPr>
      </w:pPr>
    </w:p>
    <w:p w14:paraId="37FF5491" w14:textId="11AEA41E" w:rsidR="007E3064" w:rsidRPr="002F5BF3" w:rsidRDefault="007E3064" w:rsidP="00C840A5">
      <w:pPr>
        <w:ind w:left="851"/>
        <w:rPr>
          <w:sz w:val="24"/>
          <w:szCs w:val="24"/>
          <w:lang w:val="en-GB"/>
        </w:rPr>
      </w:pPr>
      <w:r w:rsidRPr="002F5BF3">
        <w:rPr>
          <w:sz w:val="24"/>
          <w:szCs w:val="24"/>
          <w:lang w:val="en-GB"/>
        </w:rPr>
        <w:t>The dose should be adapted to the patient’s weight and administered rounded to the nearest syringe graduation in millilitres. The maximum dose should not exceed 20</w:t>
      </w:r>
      <w:r w:rsidR="00EB4CE3">
        <w:rPr>
          <w:sz w:val="24"/>
          <w:szCs w:val="24"/>
          <w:lang w:val="en-GB"/>
        </w:rPr>
        <w:t xml:space="preserve"> </w:t>
      </w:r>
      <w:r w:rsidRPr="002F5BF3">
        <w:rPr>
          <w:sz w:val="24"/>
          <w:szCs w:val="24"/>
          <w:lang w:val="en-GB"/>
        </w:rPr>
        <w:t>mg of midazolam even for children weighing more than 80</w:t>
      </w:r>
      <w:r w:rsidR="00EB4CE3">
        <w:rPr>
          <w:sz w:val="24"/>
          <w:szCs w:val="24"/>
          <w:lang w:val="en-GB"/>
        </w:rPr>
        <w:t xml:space="preserve"> </w:t>
      </w:r>
      <w:r w:rsidRPr="002F5BF3">
        <w:rPr>
          <w:sz w:val="24"/>
          <w:szCs w:val="24"/>
          <w:lang w:val="en-GB"/>
        </w:rPr>
        <w:t>kg (0.25</w:t>
      </w:r>
      <w:r w:rsidR="00EB4CE3">
        <w:rPr>
          <w:sz w:val="24"/>
          <w:szCs w:val="24"/>
          <w:lang w:val="en-GB"/>
        </w:rPr>
        <w:t xml:space="preserve"> </w:t>
      </w:r>
      <w:r w:rsidRPr="002F5BF3">
        <w:rPr>
          <w:sz w:val="24"/>
          <w:szCs w:val="24"/>
          <w:lang w:val="en-GB"/>
        </w:rPr>
        <w:t>mg/kg) or 40</w:t>
      </w:r>
      <w:r w:rsidR="00EB4CE3">
        <w:rPr>
          <w:sz w:val="24"/>
          <w:szCs w:val="24"/>
          <w:lang w:val="en-GB"/>
        </w:rPr>
        <w:t xml:space="preserve"> </w:t>
      </w:r>
      <w:r w:rsidRPr="002F5BF3">
        <w:rPr>
          <w:sz w:val="24"/>
          <w:szCs w:val="24"/>
          <w:lang w:val="en-GB"/>
        </w:rPr>
        <w:t>kg (0.5</w:t>
      </w:r>
      <w:r w:rsidR="00EB4CE3">
        <w:rPr>
          <w:sz w:val="24"/>
          <w:szCs w:val="24"/>
          <w:lang w:val="en-GB"/>
        </w:rPr>
        <w:t xml:space="preserve"> </w:t>
      </w:r>
      <w:r w:rsidRPr="002F5BF3">
        <w:rPr>
          <w:sz w:val="24"/>
          <w:szCs w:val="24"/>
          <w:lang w:val="en-GB"/>
        </w:rPr>
        <w:t>mg/kg). In obese children the dose should be given according to the actual body weight up to the maximum limit of 20</w:t>
      </w:r>
      <w:r w:rsidR="00EB4CE3">
        <w:rPr>
          <w:sz w:val="24"/>
          <w:szCs w:val="24"/>
          <w:lang w:val="en-GB"/>
        </w:rPr>
        <w:t xml:space="preserve"> </w:t>
      </w:r>
      <w:r w:rsidRPr="002F5BF3">
        <w:rPr>
          <w:sz w:val="24"/>
          <w:szCs w:val="24"/>
          <w:lang w:val="en-GB"/>
        </w:rPr>
        <w:t xml:space="preserve">mg. General fasting guidelines should be respected before sedation with </w:t>
      </w:r>
      <w:proofErr w:type="spellStart"/>
      <w:r w:rsidRPr="002F5BF3">
        <w:rPr>
          <w:sz w:val="24"/>
          <w:szCs w:val="24"/>
          <w:lang w:val="en-GB"/>
        </w:rPr>
        <w:t>Miprosed</w:t>
      </w:r>
      <w:proofErr w:type="spellEnd"/>
      <w:r w:rsidRPr="002F5BF3">
        <w:rPr>
          <w:sz w:val="24"/>
          <w:szCs w:val="24"/>
          <w:lang w:val="en-GB"/>
        </w:rPr>
        <w:t>.</w:t>
      </w:r>
    </w:p>
    <w:p w14:paraId="595C0495" w14:textId="77777777" w:rsidR="007E3064" w:rsidRPr="002F5BF3" w:rsidRDefault="007E3064" w:rsidP="00C840A5">
      <w:pPr>
        <w:ind w:left="851"/>
        <w:rPr>
          <w:sz w:val="24"/>
          <w:szCs w:val="24"/>
          <w:lang w:val="en-GB"/>
        </w:rPr>
      </w:pPr>
    </w:p>
    <w:p w14:paraId="3A28B407" w14:textId="77777777" w:rsidR="007E3064" w:rsidRPr="002F5BF3" w:rsidRDefault="007E3064" w:rsidP="00C840A5">
      <w:pPr>
        <w:ind w:left="851"/>
        <w:rPr>
          <w:sz w:val="24"/>
          <w:szCs w:val="24"/>
          <w:lang w:val="en-GB"/>
        </w:rPr>
      </w:pPr>
      <w:r w:rsidRPr="002F5BF3">
        <w:rPr>
          <w:sz w:val="24"/>
          <w:szCs w:val="24"/>
          <w:u w:val="single"/>
          <w:lang w:val="en-GB"/>
        </w:rPr>
        <w:t>Special populations</w:t>
      </w:r>
    </w:p>
    <w:p w14:paraId="468F3999" w14:textId="77777777" w:rsidR="007E3064" w:rsidRPr="004B3EEF" w:rsidRDefault="007E3064" w:rsidP="00C840A5">
      <w:pPr>
        <w:ind w:left="851"/>
        <w:rPr>
          <w:i/>
          <w:sz w:val="24"/>
          <w:szCs w:val="24"/>
          <w:lang w:val="en-GB"/>
        </w:rPr>
      </w:pPr>
      <w:r w:rsidRPr="004B3EEF">
        <w:rPr>
          <w:i/>
          <w:iCs/>
          <w:sz w:val="24"/>
          <w:szCs w:val="24"/>
          <w:lang w:val="en-GB"/>
        </w:rPr>
        <w:t>Renal impairment</w:t>
      </w:r>
    </w:p>
    <w:p w14:paraId="7FA1803D" w14:textId="77777777" w:rsidR="007E3064" w:rsidRPr="002F5BF3" w:rsidRDefault="007E3064" w:rsidP="00C840A5">
      <w:pPr>
        <w:ind w:left="851"/>
        <w:rPr>
          <w:sz w:val="24"/>
          <w:szCs w:val="24"/>
          <w:lang w:val="en-GB"/>
        </w:rPr>
      </w:pPr>
      <w:r w:rsidRPr="002F5BF3">
        <w:rPr>
          <w:sz w:val="24"/>
          <w:szCs w:val="24"/>
          <w:lang w:val="en-GB"/>
        </w:rPr>
        <w:t>No dose adjustment is required; however, midazolam should be used with caution in patients with chronic renal failure as elimination of midazolam may be delayed and the effects prolonged (see section 4.4).</w:t>
      </w:r>
    </w:p>
    <w:p w14:paraId="71C1A64F" w14:textId="77777777" w:rsidR="007E3064" w:rsidRPr="002F5BF3" w:rsidRDefault="007E3064" w:rsidP="00C840A5">
      <w:pPr>
        <w:ind w:left="851"/>
        <w:rPr>
          <w:sz w:val="24"/>
          <w:szCs w:val="24"/>
          <w:lang w:val="en-GB"/>
        </w:rPr>
      </w:pPr>
    </w:p>
    <w:p w14:paraId="2D16122C" w14:textId="77777777" w:rsidR="007E3064" w:rsidRPr="004B3EEF" w:rsidRDefault="007E3064" w:rsidP="00C840A5">
      <w:pPr>
        <w:ind w:left="851"/>
        <w:rPr>
          <w:i/>
          <w:sz w:val="24"/>
          <w:szCs w:val="24"/>
          <w:lang w:val="en-GB"/>
        </w:rPr>
      </w:pPr>
      <w:r w:rsidRPr="004B3EEF">
        <w:rPr>
          <w:i/>
          <w:iCs/>
          <w:sz w:val="24"/>
          <w:szCs w:val="24"/>
          <w:lang w:val="en-GB"/>
        </w:rPr>
        <w:t>Hepatic impairment</w:t>
      </w:r>
    </w:p>
    <w:p w14:paraId="42C3E3FF" w14:textId="77777777" w:rsidR="007E3064" w:rsidRPr="002F5BF3" w:rsidRDefault="007E3064" w:rsidP="00C840A5">
      <w:pPr>
        <w:ind w:left="851"/>
        <w:rPr>
          <w:sz w:val="24"/>
          <w:szCs w:val="24"/>
          <w:lang w:val="en-GB"/>
        </w:rPr>
      </w:pPr>
      <w:r w:rsidRPr="002F5BF3">
        <w:rPr>
          <w:sz w:val="24"/>
          <w:szCs w:val="24"/>
          <w:lang w:val="en-GB"/>
        </w:rPr>
        <w:t>Hepatic impairment reduces the clearance of midazolam with a subsequent increase in terminal half-life. Therefore, the clinical effects may be stronger and prolonged, hence careful monitoring of the clinical effects and vital signs is recommended following administration of midazolam in patients with hepatic impairment (see section 4.4).</w:t>
      </w:r>
    </w:p>
    <w:p w14:paraId="700E8872" w14:textId="77777777" w:rsidR="007E3064" w:rsidRPr="002F5BF3" w:rsidRDefault="007E3064" w:rsidP="00C840A5">
      <w:pPr>
        <w:ind w:left="851"/>
        <w:rPr>
          <w:sz w:val="24"/>
          <w:szCs w:val="24"/>
          <w:lang w:val="en-GB"/>
        </w:rPr>
      </w:pPr>
    </w:p>
    <w:p w14:paraId="7895834F" w14:textId="77777777" w:rsidR="007E3064" w:rsidRPr="002F5BF3" w:rsidRDefault="007E3064" w:rsidP="00C840A5">
      <w:pPr>
        <w:ind w:left="851"/>
        <w:rPr>
          <w:sz w:val="24"/>
          <w:szCs w:val="24"/>
          <w:lang w:val="en-GB"/>
        </w:rPr>
      </w:pPr>
      <w:proofErr w:type="spellStart"/>
      <w:r w:rsidRPr="002F5BF3">
        <w:rPr>
          <w:sz w:val="24"/>
          <w:szCs w:val="24"/>
          <w:lang w:val="en-GB"/>
        </w:rPr>
        <w:t>Miprosed</w:t>
      </w:r>
      <w:proofErr w:type="spellEnd"/>
      <w:r w:rsidRPr="002F5BF3">
        <w:rPr>
          <w:sz w:val="24"/>
          <w:szCs w:val="24"/>
          <w:lang w:val="en-GB"/>
        </w:rPr>
        <w:t xml:space="preserve"> is contraindicated in patients with severe hepatic impairment (see section 4.3).</w:t>
      </w:r>
    </w:p>
    <w:p w14:paraId="1ADB5E52" w14:textId="77777777" w:rsidR="007E3064" w:rsidRPr="002F5BF3" w:rsidRDefault="007E3064" w:rsidP="00C840A5">
      <w:pPr>
        <w:ind w:left="851"/>
        <w:rPr>
          <w:sz w:val="24"/>
          <w:szCs w:val="24"/>
          <w:lang w:val="en-GB"/>
        </w:rPr>
      </w:pPr>
    </w:p>
    <w:p w14:paraId="6CBE2390" w14:textId="77777777" w:rsidR="007E3064" w:rsidRPr="004B3EEF" w:rsidRDefault="007E3064" w:rsidP="00C840A5">
      <w:pPr>
        <w:ind w:left="851"/>
        <w:rPr>
          <w:i/>
          <w:sz w:val="24"/>
          <w:szCs w:val="24"/>
          <w:lang w:val="en-GB"/>
        </w:rPr>
      </w:pPr>
      <w:r w:rsidRPr="004B3EEF">
        <w:rPr>
          <w:i/>
          <w:iCs/>
          <w:sz w:val="24"/>
          <w:szCs w:val="24"/>
          <w:lang w:val="en-GB"/>
        </w:rPr>
        <w:t>Children under 6 months</w:t>
      </w:r>
    </w:p>
    <w:p w14:paraId="556738DB" w14:textId="77777777" w:rsidR="007E3064" w:rsidRPr="002F5BF3" w:rsidRDefault="007E3064" w:rsidP="00C840A5">
      <w:pPr>
        <w:ind w:left="851"/>
        <w:rPr>
          <w:sz w:val="24"/>
          <w:szCs w:val="24"/>
          <w:lang w:val="en-GB"/>
        </w:rPr>
      </w:pPr>
      <w:r w:rsidRPr="002F5BF3">
        <w:rPr>
          <w:sz w:val="24"/>
          <w:szCs w:val="24"/>
          <w:lang w:val="en-GB"/>
        </w:rPr>
        <w:t xml:space="preserve">The safety and efficacy of midazolam in children aged 0 to 6 months for the indications listed above has not been established. </w:t>
      </w:r>
      <w:proofErr w:type="spellStart"/>
      <w:r w:rsidRPr="002F5BF3">
        <w:rPr>
          <w:sz w:val="24"/>
          <w:szCs w:val="24"/>
          <w:lang w:val="en-GB"/>
        </w:rPr>
        <w:t>Miprosed</w:t>
      </w:r>
      <w:proofErr w:type="spellEnd"/>
      <w:r w:rsidRPr="002F5BF3">
        <w:rPr>
          <w:sz w:val="24"/>
          <w:szCs w:val="24"/>
          <w:lang w:val="en-GB"/>
        </w:rPr>
        <w:t xml:space="preserve"> should not be used in children under 6 months of age.</w:t>
      </w:r>
    </w:p>
    <w:p w14:paraId="73FD18F9" w14:textId="77777777" w:rsidR="007E3064" w:rsidRPr="002F5BF3" w:rsidRDefault="007E3064" w:rsidP="00C840A5">
      <w:pPr>
        <w:ind w:left="851"/>
        <w:rPr>
          <w:sz w:val="24"/>
          <w:szCs w:val="24"/>
          <w:lang w:val="en-GB"/>
        </w:rPr>
      </w:pPr>
    </w:p>
    <w:p w14:paraId="4FB40C7B" w14:textId="77777777" w:rsidR="007E3064" w:rsidRPr="002F5BF3" w:rsidRDefault="007E3064" w:rsidP="00C840A5">
      <w:pPr>
        <w:ind w:left="851"/>
        <w:rPr>
          <w:sz w:val="24"/>
          <w:szCs w:val="24"/>
          <w:lang w:val="en-GB"/>
        </w:rPr>
      </w:pPr>
      <w:r w:rsidRPr="002F5BF3">
        <w:rPr>
          <w:sz w:val="24"/>
          <w:szCs w:val="24"/>
          <w:u w:val="single"/>
          <w:lang w:val="en-GB"/>
        </w:rPr>
        <w:t>Method of administration</w:t>
      </w:r>
    </w:p>
    <w:p w14:paraId="494FA69F" w14:textId="77777777" w:rsidR="007E3064" w:rsidRPr="002F5BF3" w:rsidRDefault="007E3064" w:rsidP="00C840A5">
      <w:pPr>
        <w:ind w:left="851"/>
        <w:rPr>
          <w:sz w:val="24"/>
          <w:szCs w:val="24"/>
          <w:lang w:val="en-GB"/>
        </w:rPr>
      </w:pPr>
      <w:r w:rsidRPr="002F5BF3">
        <w:rPr>
          <w:sz w:val="24"/>
          <w:szCs w:val="24"/>
          <w:lang w:val="en-GB"/>
        </w:rPr>
        <w:t>For oral administration only.</w:t>
      </w:r>
    </w:p>
    <w:p w14:paraId="0FB7F6BC" w14:textId="77777777" w:rsidR="007E3064" w:rsidRPr="002F5BF3" w:rsidRDefault="007E3064" w:rsidP="00C840A5">
      <w:pPr>
        <w:ind w:left="851"/>
        <w:rPr>
          <w:sz w:val="24"/>
          <w:szCs w:val="24"/>
          <w:lang w:val="en-GB"/>
        </w:rPr>
      </w:pPr>
      <w:r w:rsidRPr="002F5BF3">
        <w:rPr>
          <w:sz w:val="24"/>
          <w:szCs w:val="24"/>
          <w:lang w:val="en-GB"/>
        </w:rPr>
        <w:t>The oral solution should be administered using the oral syringes provided.</w:t>
      </w:r>
    </w:p>
    <w:p w14:paraId="1F813D07" w14:textId="77777777" w:rsidR="007E3064" w:rsidRPr="002F5BF3" w:rsidRDefault="007E3064" w:rsidP="00C840A5">
      <w:pPr>
        <w:ind w:left="851"/>
        <w:rPr>
          <w:sz w:val="24"/>
          <w:szCs w:val="24"/>
          <w:lang w:val="en-GB"/>
        </w:rPr>
      </w:pPr>
    </w:p>
    <w:p w14:paraId="3C0EE7E5" w14:textId="77777777" w:rsidR="007E3064" w:rsidRPr="002F5BF3" w:rsidRDefault="007E3064" w:rsidP="00C840A5">
      <w:pPr>
        <w:ind w:left="851"/>
        <w:rPr>
          <w:sz w:val="24"/>
          <w:szCs w:val="24"/>
          <w:lang w:val="en-GB"/>
        </w:rPr>
      </w:pPr>
      <w:proofErr w:type="spellStart"/>
      <w:r w:rsidRPr="002F5BF3">
        <w:rPr>
          <w:sz w:val="24"/>
          <w:szCs w:val="24"/>
          <w:lang w:val="en-GB"/>
        </w:rPr>
        <w:t>Miprosed</w:t>
      </w:r>
      <w:proofErr w:type="spellEnd"/>
      <w:r w:rsidRPr="002F5BF3">
        <w:rPr>
          <w:sz w:val="24"/>
          <w:szCs w:val="24"/>
          <w:lang w:val="en-GB"/>
        </w:rPr>
        <w:t xml:space="preserve"> may be mixed with and administered in apple juice and diluted blackcurrant cordial.</w:t>
      </w:r>
    </w:p>
    <w:p w14:paraId="22E3186E" w14:textId="77777777" w:rsidR="007E3064" w:rsidRPr="002F5BF3" w:rsidRDefault="007E3064" w:rsidP="00C840A5">
      <w:pPr>
        <w:ind w:left="851"/>
        <w:rPr>
          <w:sz w:val="24"/>
          <w:szCs w:val="24"/>
          <w:lang w:val="en-GB"/>
        </w:rPr>
      </w:pPr>
    </w:p>
    <w:p w14:paraId="7D2CFE70" w14:textId="77777777" w:rsidR="007E3064" w:rsidRPr="002F5BF3" w:rsidRDefault="007E3064" w:rsidP="00C840A5">
      <w:pPr>
        <w:ind w:left="851"/>
        <w:rPr>
          <w:sz w:val="24"/>
          <w:szCs w:val="24"/>
          <w:lang w:val="en-GB"/>
        </w:rPr>
      </w:pPr>
      <w:r w:rsidRPr="002F5BF3">
        <w:rPr>
          <w:sz w:val="24"/>
          <w:szCs w:val="24"/>
          <w:lang w:val="en-GB"/>
        </w:rPr>
        <w:t>Please refer to section 6.6 for any special precautions related to the manipulation or administration of the product.</w:t>
      </w:r>
    </w:p>
    <w:p w14:paraId="26D4527E" w14:textId="77777777" w:rsidR="007C5D2A" w:rsidRPr="002F5BF3" w:rsidRDefault="007C5D2A" w:rsidP="00A85D26">
      <w:pPr>
        <w:tabs>
          <w:tab w:val="left" w:pos="851"/>
        </w:tabs>
        <w:ind w:left="851"/>
        <w:rPr>
          <w:sz w:val="24"/>
          <w:szCs w:val="24"/>
          <w:lang w:val="en-GB"/>
        </w:rPr>
      </w:pPr>
    </w:p>
    <w:p w14:paraId="3A6D7235" w14:textId="77777777" w:rsidR="007C5D2A" w:rsidRPr="002F5BF3" w:rsidRDefault="007C5D2A" w:rsidP="007C5D2A">
      <w:pPr>
        <w:tabs>
          <w:tab w:val="left" w:pos="851"/>
        </w:tabs>
        <w:ind w:left="851" w:hanging="851"/>
        <w:rPr>
          <w:b/>
          <w:sz w:val="24"/>
          <w:szCs w:val="24"/>
          <w:lang w:val="en-GB"/>
        </w:rPr>
      </w:pPr>
      <w:r w:rsidRPr="002F5BF3">
        <w:rPr>
          <w:b/>
          <w:sz w:val="24"/>
          <w:szCs w:val="24"/>
          <w:lang w:val="en-GB"/>
        </w:rPr>
        <w:t>4.3</w:t>
      </w:r>
      <w:r w:rsidRPr="002F5BF3">
        <w:rPr>
          <w:b/>
          <w:sz w:val="24"/>
          <w:szCs w:val="24"/>
          <w:lang w:val="en-GB"/>
        </w:rPr>
        <w:tab/>
        <w:t>Contraindications</w:t>
      </w:r>
    </w:p>
    <w:p w14:paraId="388F00B1" w14:textId="77777777" w:rsidR="007E3064" w:rsidRPr="002F5BF3" w:rsidRDefault="007E3064" w:rsidP="00C840A5">
      <w:pPr>
        <w:pStyle w:val="Listeafsnit"/>
        <w:numPr>
          <w:ilvl w:val="0"/>
          <w:numId w:val="7"/>
        </w:numPr>
        <w:ind w:left="1276" w:hanging="425"/>
        <w:rPr>
          <w:sz w:val="24"/>
          <w:szCs w:val="24"/>
          <w:lang w:val="en-GB"/>
        </w:rPr>
      </w:pPr>
      <w:r w:rsidRPr="002F5BF3">
        <w:rPr>
          <w:sz w:val="24"/>
          <w:szCs w:val="24"/>
          <w:lang w:val="en-GB"/>
        </w:rPr>
        <w:t>Hypersensitivity to the active substance(s) or to any of the excipients listed in section 6.1</w:t>
      </w:r>
    </w:p>
    <w:p w14:paraId="611A508E" w14:textId="77777777" w:rsidR="007E3064" w:rsidRPr="002F5BF3" w:rsidRDefault="007E3064" w:rsidP="00C840A5">
      <w:pPr>
        <w:pStyle w:val="Listeafsnit"/>
        <w:numPr>
          <w:ilvl w:val="0"/>
          <w:numId w:val="7"/>
        </w:numPr>
        <w:ind w:left="1276" w:hanging="425"/>
        <w:rPr>
          <w:sz w:val="24"/>
          <w:szCs w:val="24"/>
          <w:lang w:val="en-GB"/>
        </w:rPr>
      </w:pPr>
      <w:r w:rsidRPr="002F5BF3">
        <w:rPr>
          <w:sz w:val="24"/>
          <w:szCs w:val="24"/>
          <w:lang w:val="en-GB"/>
        </w:rPr>
        <w:t>Severe hepatic impairment</w:t>
      </w:r>
    </w:p>
    <w:p w14:paraId="499131A6" w14:textId="77777777" w:rsidR="007E3064" w:rsidRPr="002F5BF3" w:rsidRDefault="007E3064" w:rsidP="00C840A5">
      <w:pPr>
        <w:pStyle w:val="Listeafsnit"/>
        <w:numPr>
          <w:ilvl w:val="0"/>
          <w:numId w:val="7"/>
        </w:numPr>
        <w:ind w:left="1276" w:hanging="425"/>
        <w:rPr>
          <w:sz w:val="24"/>
          <w:szCs w:val="24"/>
          <w:lang w:val="en-GB"/>
        </w:rPr>
      </w:pPr>
      <w:r w:rsidRPr="002F5BF3">
        <w:rPr>
          <w:sz w:val="24"/>
          <w:szCs w:val="24"/>
          <w:lang w:val="en-GB"/>
        </w:rPr>
        <w:t>Severe respiratory failure or acute respiratory depression</w:t>
      </w:r>
    </w:p>
    <w:p w14:paraId="622A93E1" w14:textId="77777777" w:rsidR="007E3064" w:rsidRPr="002F5BF3" w:rsidRDefault="007E3064" w:rsidP="00C840A5">
      <w:pPr>
        <w:pStyle w:val="Listeafsnit"/>
        <w:numPr>
          <w:ilvl w:val="0"/>
          <w:numId w:val="7"/>
        </w:numPr>
        <w:ind w:left="1276" w:hanging="425"/>
        <w:rPr>
          <w:sz w:val="24"/>
          <w:szCs w:val="24"/>
          <w:lang w:val="en-GB"/>
        </w:rPr>
      </w:pPr>
      <w:r w:rsidRPr="002F5BF3">
        <w:rPr>
          <w:sz w:val="24"/>
          <w:szCs w:val="24"/>
          <w:lang w:val="en-GB"/>
        </w:rPr>
        <w:t>Myasthenia gravis</w:t>
      </w:r>
    </w:p>
    <w:p w14:paraId="16781221" w14:textId="77777777" w:rsidR="007E3064" w:rsidRPr="002F5BF3" w:rsidRDefault="007E3064" w:rsidP="00C840A5">
      <w:pPr>
        <w:pStyle w:val="Listeafsnit"/>
        <w:numPr>
          <w:ilvl w:val="0"/>
          <w:numId w:val="7"/>
        </w:numPr>
        <w:ind w:left="1276" w:hanging="425"/>
        <w:rPr>
          <w:sz w:val="24"/>
          <w:szCs w:val="24"/>
          <w:lang w:val="en-GB"/>
        </w:rPr>
      </w:pPr>
      <w:r w:rsidRPr="002F5BF3">
        <w:rPr>
          <w:sz w:val="24"/>
          <w:szCs w:val="24"/>
          <w:lang w:val="en-GB"/>
        </w:rPr>
        <w:t xml:space="preserve">Sleep </w:t>
      </w:r>
      <w:proofErr w:type="spellStart"/>
      <w:r w:rsidRPr="002F5BF3">
        <w:rPr>
          <w:sz w:val="24"/>
          <w:szCs w:val="24"/>
          <w:lang w:val="en-GB"/>
        </w:rPr>
        <w:t>apnea</w:t>
      </w:r>
      <w:proofErr w:type="spellEnd"/>
    </w:p>
    <w:p w14:paraId="175C4B57" w14:textId="77777777" w:rsidR="007E3064" w:rsidRPr="002F5BF3" w:rsidRDefault="007E3064" w:rsidP="00C840A5">
      <w:pPr>
        <w:pStyle w:val="Listeafsnit"/>
        <w:numPr>
          <w:ilvl w:val="0"/>
          <w:numId w:val="7"/>
        </w:numPr>
        <w:ind w:left="1276" w:hanging="425"/>
        <w:rPr>
          <w:sz w:val="24"/>
          <w:szCs w:val="24"/>
          <w:lang w:val="en-GB"/>
        </w:rPr>
      </w:pPr>
      <w:r w:rsidRPr="002F5BF3">
        <w:rPr>
          <w:sz w:val="24"/>
          <w:szCs w:val="24"/>
          <w:lang w:val="en-GB"/>
        </w:rPr>
        <w:t>Anatomical respiratory impairment or lung diseases</w:t>
      </w:r>
    </w:p>
    <w:p w14:paraId="415D3C76" w14:textId="73DAC8B2" w:rsidR="00EB4CE3" w:rsidRDefault="00EB4CE3">
      <w:pPr>
        <w:rPr>
          <w:sz w:val="24"/>
          <w:szCs w:val="24"/>
          <w:lang w:val="en-GB"/>
        </w:rPr>
      </w:pPr>
      <w:r>
        <w:rPr>
          <w:sz w:val="24"/>
          <w:szCs w:val="24"/>
          <w:lang w:val="en-GB"/>
        </w:rPr>
        <w:br w:type="page"/>
      </w:r>
    </w:p>
    <w:p w14:paraId="2B523E8A" w14:textId="77777777" w:rsidR="007C5D2A" w:rsidRPr="002F5BF3" w:rsidRDefault="007C5D2A" w:rsidP="003E0341">
      <w:pPr>
        <w:tabs>
          <w:tab w:val="left" w:pos="851"/>
        </w:tabs>
        <w:ind w:left="851"/>
        <w:rPr>
          <w:sz w:val="24"/>
          <w:szCs w:val="24"/>
          <w:lang w:val="en-GB"/>
        </w:rPr>
      </w:pPr>
    </w:p>
    <w:p w14:paraId="30E55B27" w14:textId="77777777" w:rsidR="007C5D2A" w:rsidRPr="002F5BF3" w:rsidRDefault="007C5D2A" w:rsidP="007C5D2A">
      <w:pPr>
        <w:tabs>
          <w:tab w:val="left" w:pos="851"/>
        </w:tabs>
        <w:rPr>
          <w:b/>
          <w:sz w:val="24"/>
          <w:szCs w:val="24"/>
          <w:lang w:val="en-GB"/>
        </w:rPr>
      </w:pPr>
      <w:r w:rsidRPr="002F5BF3">
        <w:rPr>
          <w:b/>
          <w:sz w:val="24"/>
          <w:szCs w:val="24"/>
          <w:lang w:val="en-GB"/>
        </w:rPr>
        <w:t>4.4</w:t>
      </w:r>
      <w:r w:rsidRPr="002F5BF3">
        <w:rPr>
          <w:b/>
          <w:sz w:val="24"/>
          <w:szCs w:val="24"/>
          <w:lang w:val="en-GB"/>
        </w:rPr>
        <w:tab/>
        <w:t>Special warnings and precautions for use</w:t>
      </w:r>
    </w:p>
    <w:p w14:paraId="3F335108" w14:textId="77777777" w:rsidR="007E3064" w:rsidRPr="002F5BF3" w:rsidRDefault="007E3064" w:rsidP="00C840A5">
      <w:pPr>
        <w:ind w:left="851"/>
        <w:rPr>
          <w:sz w:val="24"/>
          <w:szCs w:val="24"/>
          <w:lang w:val="en-GB"/>
        </w:rPr>
      </w:pPr>
      <w:r w:rsidRPr="002F5BF3">
        <w:rPr>
          <w:sz w:val="24"/>
          <w:szCs w:val="24"/>
          <w:lang w:val="en-GB"/>
        </w:rPr>
        <w:t>Midazolam should be administered only by experienced physicians in a setting fully equipped for the monitoring and support of respiratory and cardiovascular function and by persons specifically trained in the recognition and management of expected adverse events including respiratory and cardiac resuscitation.</w:t>
      </w:r>
    </w:p>
    <w:p w14:paraId="2EB88297" w14:textId="77777777" w:rsidR="007E3064" w:rsidRPr="002F5BF3" w:rsidRDefault="007E3064" w:rsidP="00C840A5">
      <w:pPr>
        <w:ind w:left="851"/>
        <w:rPr>
          <w:sz w:val="24"/>
          <w:szCs w:val="24"/>
          <w:lang w:val="en-GB"/>
        </w:rPr>
      </w:pPr>
    </w:p>
    <w:p w14:paraId="777696CC" w14:textId="77777777" w:rsidR="007E3064" w:rsidRPr="002F5BF3" w:rsidRDefault="007E3064" w:rsidP="00C840A5">
      <w:pPr>
        <w:ind w:left="851"/>
        <w:rPr>
          <w:sz w:val="24"/>
          <w:szCs w:val="24"/>
          <w:lang w:val="en-GB"/>
        </w:rPr>
      </w:pPr>
      <w:r w:rsidRPr="002F5BF3">
        <w:rPr>
          <w:sz w:val="24"/>
          <w:szCs w:val="24"/>
          <w:lang w:val="en-GB"/>
        </w:rPr>
        <w:t>Midazolam should be used with caution in patients with mild or moderate hepatic impairment, heart failure or chronic renal failure. Midazolam or its metabolite may accumulate in patients with chronic renal failure or with liver failure, and the clearance of midazolam may be decreased in patients with heart failure.</w:t>
      </w:r>
    </w:p>
    <w:p w14:paraId="1B83F5F1" w14:textId="77777777" w:rsidR="007E3064" w:rsidRPr="002F5BF3" w:rsidRDefault="007E3064" w:rsidP="00C840A5">
      <w:pPr>
        <w:ind w:left="851"/>
        <w:rPr>
          <w:sz w:val="24"/>
          <w:szCs w:val="24"/>
          <w:lang w:val="en-GB"/>
        </w:rPr>
      </w:pPr>
    </w:p>
    <w:p w14:paraId="307ECC55" w14:textId="77777777" w:rsidR="007E3064" w:rsidRPr="002F5BF3" w:rsidRDefault="007E3064" w:rsidP="00C840A5">
      <w:pPr>
        <w:ind w:left="851"/>
        <w:rPr>
          <w:sz w:val="24"/>
          <w:szCs w:val="24"/>
          <w:lang w:val="en-GB"/>
        </w:rPr>
      </w:pPr>
      <w:r w:rsidRPr="002F5BF3">
        <w:rPr>
          <w:sz w:val="24"/>
          <w:szCs w:val="24"/>
          <w:lang w:val="en-GB"/>
        </w:rPr>
        <w:t>Oral midazolam should be used with caution in patients in poor general health as they are more sensitive to the effects of benzodiazepines on the central nervous system.</w:t>
      </w:r>
    </w:p>
    <w:p w14:paraId="0B71B20C" w14:textId="77777777" w:rsidR="007E3064" w:rsidRPr="002F5BF3" w:rsidRDefault="007E3064" w:rsidP="00C840A5">
      <w:pPr>
        <w:ind w:left="851"/>
        <w:rPr>
          <w:sz w:val="24"/>
          <w:szCs w:val="24"/>
          <w:lang w:val="en-GB"/>
        </w:rPr>
      </w:pPr>
    </w:p>
    <w:p w14:paraId="23C82FAE" w14:textId="77777777" w:rsidR="007E3064" w:rsidRPr="002F5BF3" w:rsidRDefault="007E3064" w:rsidP="00C840A5">
      <w:pPr>
        <w:ind w:left="851"/>
        <w:rPr>
          <w:sz w:val="24"/>
          <w:szCs w:val="24"/>
          <w:u w:val="single"/>
          <w:lang w:val="en-GB"/>
        </w:rPr>
      </w:pPr>
      <w:r w:rsidRPr="002F5BF3">
        <w:rPr>
          <w:sz w:val="24"/>
          <w:szCs w:val="24"/>
          <w:u w:val="single"/>
          <w:lang w:val="en-GB"/>
        </w:rPr>
        <w:t>Risk from concomitant use of opioids:</w:t>
      </w:r>
    </w:p>
    <w:p w14:paraId="51D9FE53" w14:textId="77777777" w:rsidR="007E3064" w:rsidRPr="002F5BF3" w:rsidRDefault="007E3064" w:rsidP="00C840A5">
      <w:pPr>
        <w:ind w:left="851"/>
        <w:rPr>
          <w:sz w:val="24"/>
          <w:szCs w:val="24"/>
          <w:lang w:val="en-GB"/>
        </w:rPr>
      </w:pPr>
      <w:r w:rsidRPr="002F5BF3">
        <w:rPr>
          <w:sz w:val="24"/>
          <w:szCs w:val="24"/>
          <w:lang w:val="en-GB"/>
        </w:rPr>
        <w:t>Concomitant use of midazolam and opioids may result in sedation, respiratory depression, coma and death. Because of these risks, concomitant prescribing of sedative medicines such as benzodiazepines or related drugs such as midazolam with opioids should be reserved for patients for whom alternative treatment options are not possible. If a decision is made to prescribe midazolam concomitantly with opioids, the lowest effective dose should be used, and the duration of treatment should be as short as possible (see also general dose recommendation in section 4.2).</w:t>
      </w:r>
    </w:p>
    <w:p w14:paraId="32FEA75F" w14:textId="77777777" w:rsidR="007E3064" w:rsidRPr="002F5BF3" w:rsidRDefault="007E3064" w:rsidP="00C840A5">
      <w:pPr>
        <w:ind w:left="851"/>
        <w:rPr>
          <w:sz w:val="24"/>
          <w:szCs w:val="24"/>
          <w:lang w:val="en-GB"/>
        </w:rPr>
      </w:pPr>
    </w:p>
    <w:p w14:paraId="6E67AC98" w14:textId="77777777" w:rsidR="007E3064" w:rsidRPr="002F5BF3" w:rsidRDefault="007E3064" w:rsidP="00C840A5">
      <w:pPr>
        <w:ind w:left="851"/>
        <w:rPr>
          <w:sz w:val="24"/>
          <w:szCs w:val="24"/>
          <w:lang w:val="en-GB"/>
        </w:rPr>
      </w:pPr>
      <w:r w:rsidRPr="002F5BF3">
        <w:rPr>
          <w:sz w:val="24"/>
          <w:szCs w:val="24"/>
          <w:lang w:val="en-GB"/>
        </w:rPr>
        <w:t>The patients should be followed closely for signs and symptoms of respiratory depression and sedation. In this respect, it is strongly recommended to inform patients and their caregivers (where applicable) to be aware of these symptoms (see section 4.5).</w:t>
      </w:r>
    </w:p>
    <w:p w14:paraId="1A552F31" w14:textId="77777777" w:rsidR="007E3064" w:rsidRPr="002F5BF3" w:rsidRDefault="007E3064" w:rsidP="00C840A5">
      <w:pPr>
        <w:ind w:left="851"/>
        <w:rPr>
          <w:sz w:val="24"/>
          <w:szCs w:val="24"/>
          <w:lang w:val="en-GB"/>
        </w:rPr>
      </w:pPr>
    </w:p>
    <w:p w14:paraId="51003AE6" w14:textId="77777777" w:rsidR="007E3064" w:rsidRPr="002F5BF3" w:rsidRDefault="007E3064" w:rsidP="00C840A5">
      <w:pPr>
        <w:ind w:left="851"/>
        <w:rPr>
          <w:sz w:val="24"/>
          <w:szCs w:val="24"/>
          <w:lang w:val="en-GB"/>
        </w:rPr>
      </w:pPr>
      <w:r w:rsidRPr="002F5BF3">
        <w:rPr>
          <w:sz w:val="24"/>
          <w:szCs w:val="24"/>
          <w:u w:val="single"/>
          <w:lang w:val="en-GB"/>
        </w:rPr>
        <w:t>Respiratory insufficiency</w:t>
      </w:r>
    </w:p>
    <w:p w14:paraId="10E06A11" w14:textId="77777777" w:rsidR="007E3064" w:rsidRPr="002F5BF3" w:rsidRDefault="007E3064" w:rsidP="00C840A5">
      <w:pPr>
        <w:ind w:left="851"/>
        <w:rPr>
          <w:sz w:val="24"/>
          <w:szCs w:val="24"/>
          <w:lang w:val="en-GB"/>
        </w:rPr>
      </w:pPr>
      <w:r w:rsidRPr="002F5BF3">
        <w:rPr>
          <w:sz w:val="24"/>
          <w:szCs w:val="24"/>
          <w:lang w:val="en-GB"/>
        </w:rPr>
        <w:t>Midazolam should be used with caution in patients with chronic respiratory insufficiency because midazolam may further depress respiration.</w:t>
      </w:r>
    </w:p>
    <w:p w14:paraId="0C51BFDB" w14:textId="77777777" w:rsidR="007E3064" w:rsidRPr="002F5BF3" w:rsidRDefault="007E3064" w:rsidP="00C840A5">
      <w:pPr>
        <w:ind w:left="851"/>
        <w:rPr>
          <w:sz w:val="24"/>
          <w:szCs w:val="24"/>
          <w:lang w:val="en-GB"/>
        </w:rPr>
      </w:pPr>
    </w:p>
    <w:p w14:paraId="3739F872" w14:textId="77777777" w:rsidR="007E3064" w:rsidRPr="002F5BF3" w:rsidRDefault="007E3064" w:rsidP="00C840A5">
      <w:pPr>
        <w:ind w:left="851"/>
        <w:rPr>
          <w:sz w:val="24"/>
          <w:szCs w:val="24"/>
          <w:lang w:val="en-GB"/>
        </w:rPr>
      </w:pPr>
      <w:r w:rsidRPr="002F5BF3">
        <w:rPr>
          <w:sz w:val="24"/>
          <w:szCs w:val="24"/>
          <w:u w:val="single"/>
          <w:lang w:val="en-GB"/>
        </w:rPr>
        <w:t>Paediatric patients aged less than 6 months</w:t>
      </w:r>
    </w:p>
    <w:p w14:paraId="45FCF69E" w14:textId="77777777" w:rsidR="007E3064" w:rsidRPr="002F5BF3" w:rsidRDefault="007E3064" w:rsidP="00C840A5">
      <w:pPr>
        <w:ind w:left="851"/>
        <w:rPr>
          <w:sz w:val="24"/>
          <w:szCs w:val="24"/>
          <w:lang w:val="en-GB"/>
        </w:rPr>
      </w:pPr>
      <w:r w:rsidRPr="002F5BF3">
        <w:rPr>
          <w:sz w:val="24"/>
          <w:szCs w:val="24"/>
          <w:lang w:val="en-GB"/>
        </w:rPr>
        <w:t>Given the higher metabolite to parent drug ratio in younger children, a delayed respiratory depression as a result of high active metabolite concentrations in the children under 6 months age group cannot be excluded. Therefore, Midazolam Oral solution should not be used in children under 6 months of age.</w:t>
      </w:r>
    </w:p>
    <w:p w14:paraId="148DF700" w14:textId="77777777" w:rsidR="007E3064" w:rsidRPr="002F5BF3" w:rsidRDefault="007E3064" w:rsidP="00C840A5">
      <w:pPr>
        <w:ind w:left="851"/>
        <w:rPr>
          <w:sz w:val="24"/>
          <w:szCs w:val="24"/>
          <w:lang w:val="en-GB"/>
        </w:rPr>
      </w:pPr>
    </w:p>
    <w:p w14:paraId="2549682F" w14:textId="77777777" w:rsidR="007E3064" w:rsidRPr="002F5BF3" w:rsidRDefault="007E3064" w:rsidP="00C840A5">
      <w:pPr>
        <w:ind w:left="851"/>
        <w:rPr>
          <w:sz w:val="24"/>
          <w:szCs w:val="24"/>
          <w:lang w:val="en-GB"/>
        </w:rPr>
      </w:pPr>
      <w:r w:rsidRPr="002F5BF3">
        <w:rPr>
          <w:sz w:val="24"/>
          <w:szCs w:val="24"/>
          <w:u w:val="single"/>
          <w:lang w:val="en-GB"/>
        </w:rPr>
        <w:t>Altered elimination of midazolam</w:t>
      </w:r>
    </w:p>
    <w:p w14:paraId="0C2E9ADC" w14:textId="77777777" w:rsidR="007E3064" w:rsidRPr="002F5BF3" w:rsidRDefault="007E3064" w:rsidP="00C840A5">
      <w:pPr>
        <w:ind w:left="851"/>
        <w:rPr>
          <w:sz w:val="24"/>
          <w:szCs w:val="24"/>
          <w:lang w:val="en-GB"/>
        </w:rPr>
      </w:pPr>
      <w:r w:rsidRPr="002F5BF3">
        <w:rPr>
          <w:sz w:val="24"/>
          <w:szCs w:val="24"/>
          <w:lang w:val="en-GB"/>
        </w:rPr>
        <w:t>Midazolam should be used with caution in patients with chronic renal failure, impaired hepatic or cardiac function. Midazolam may accumulate in patients with chronic renal failure or impaired hepatic function whilst in patients with impaired cardiac function it may cause decreased clearance of midazolam.</w:t>
      </w:r>
    </w:p>
    <w:p w14:paraId="72F79DD8" w14:textId="77777777" w:rsidR="007E3064" w:rsidRPr="002F5BF3" w:rsidRDefault="007E3064" w:rsidP="00C840A5">
      <w:pPr>
        <w:ind w:left="851"/>
        <w:rPr>
          <w:sz w:val="24"/>
          <w:szCs w:val="24"/>
          <w:lang w:val="en-GB"/>
        </w:rPr>
      </w:pPr>
    </w:p>
    <w:p w14:paraId="206F62F4" w14:textId="77777777" w:rsidR="007E3064" w:rsidRPr="002F5BF3" w:rsidRDefault="007E3064" w:rsidP="00C840A5">
      <w:pPr>
        <w:ind w:left="851"/>
        <w:rPr>
          <w:sz w:val="24"/>
          <w:szCs w:val="24"/>
          <w:lang w:val="en-GB"/>
        </w:rPr>
      </w:pPr>
      <w:r w:rsidRPr="002F5BF3">
        <w:rPr>
          <w:sz w:val="24"/>
          <w:szCs w:val="24"/>
          <w:u w:val="single"/>
          <w:lang w:val="en-GB"/>
        </w:rPr>
        <w:t>Concomitant use with other benzodiazepines</w:t>
      </w:r>
    </w:p>
    <w:p w14:paraId="6C33EB4D" w14:textId="77777777" w:rsidR="007E3064" w:rsidRPr="002F5BF3" w:rsidRDefault="007E3064" w:rsidP="00C840A5">
      <w:pPr>
        <w:ind w:left="851"/>
        <w:rPr>
          <w:sz w:val="24"/>
          <w:szCs w:val="24"/>
          <w:lang w:val="en-GB"/>
        </w:rPr>
      </w:pPr>
      <w:r w:rsidRPr="002F5BF3">
        <w:rPr>
          <w:sz w:val="24"/>
          <w:szCs w:val="24"/>
          <w:lang w:val="en-GB"/>
        </w:rPr>
        <w:t>Debilitated patients are more prone to the central nervous system (CNS) effects of benzodiazepines and, therefore, lower doses may be required.</w:t>
      </w:r>
    </w:p>
    <w:p w14:paraId="1ED6DFD0" w14:textId="77777777" w:rsidR="007E3064" w:rsidRPr="002F5BF3" w:rsidRDefault="007E3064" w:rsidP="00C840A5">
      <w:pPr>
        <w:ind w:left="851"/>
        <w:rPr>
          <w:sz w:val="24"/>
          <w:szCs w:val="24"/>
          <w:lang w:val="en-GB"/>
        </w:rPr>
      </w:pPr>
    </w:p>
    <w:p w14:paraId="3454E556" w14:textId="77777777" w:rsidR="007E3064" w:rsidRPr="002F5BF3" w:rsidRDefault="007E3064" w:rsidP="00C840A5">
      <w:pPr>
        <w:ind w:left="851"/>
        <w:rPr>
          <w:sz w:val="24"/>
          <w:szCs w:val="24"/>
          <w:lang w:val="en-GB"/>
        </w:rPr>
      </w:pPr>
      <w:r w:rsidRPr="002F5BF3">
        <w:rPr>
          <w:sz w:val="24"/>
          <w:szCs w:val="24"/>
          <w:u w:val="single"/>
          <w:lang w:val="en-GB"/>
        </w:rPr>
        <w:t>Medical history of alcohol or drug abuse</w:t>
      </w:r>
    </w:p>
    <w:p w14:paraId="37EEE59D" w14:textId="77777777" w:rsidR="007E3064" w:rsidRPr="002F5BF3" w:rsidRDefault="007E3064" w:rsidP="00C840A5">
      <w:pPr>
        <w:ind w:left="851"/>
        <w:rPr>
          <w:sz w:val="24"/>
          <w:szCs w:val="24"/>
          <w:lang w:val="en-GB"/>
        </w:rPr>
      </w:pPr>
      <w:r w:rsidRPr="002F5BF3">
        <w:rPr>
          <w:sz w:val="24"/>
          <w:szCs w:val="24"/>
          <w:lang w:val="en-GB"/>
        </w:rPr>
        <w:t>Midazolam should be avoided in patients with a medical history of alcohol or drug abuse.</w:t>
      </w:r>
    </w:p>
    <w:p w14:paraId="62EB9BEA" w14:textId="77777777" w:rsidR="007E3064" w:rsidRPr="002F5BF3" w:rsidRDefault="007E3064" w:rsidP="00C840A5">
      <w:pPr>
        <w:ind w:left="851"/>
        <w:rPr>
          <w:sz w:val="24"/>
          <w:szCs w:val="24"/>
          <w:lang w:val="en-GB"/>
        </w:rPr>
      </w:pPr>
    </w:p>
    <w:p w14:paraId="03C93EB9" w14:textId="77777777" w:rsidR="007E3064" w:rsidRPr="002F5BF3" w:rsidRDefault="007E3064" w:rsidP="00C840A5">
      <w:pPr>
        <w:ind w:left="851"/>
        <w:rPr>
          <w:sz w:val="24"/>
          <w:szCs w:val="24"/>
          <w:u w:val="single"/>
          <w:lang w:val="en-GB"/>
        </w:rPr>
      </w:pPr>
      <w:r w:rsidRPr="002F5BF3">
        <w:rPr>
          <w:sz w:val="24"/>
          <w:szCs w:val="24"/>
          <w:u w:val="single"/>
          <w:lang w:val="en-GB"/>
        </w:rPr>
        <w:lastRenderedPageBreak/>
        <w:t>Concomitant use of alcohol/central nervous system depressants</w:t>
      </w:r>
    </w:p>
    <w:p w14:paraId="5A77E319" w14:textId="77777777" w:rsidR="007E3064" w:rsidRPr="002F5BF3" w:rsidRDefault="007E3064" w:rsidP="00C840A5">
      <w:pPr>
        <w:ind w:left="851"/>
        <w:rPr>
          <w:sz w:val="24"/>
          <w:szCs w:val="24"/>
          <w:lang w:val="en-GB"/>
        </w:rPr>
      </w:pPr>
      <w:r w:rsidRPr="002F5BF3">
        <w:rPr>
          <w:sz w:val="24"/>
          <w:szCs w:val="24"/>
          <w:lang w:val="en-GB"/>
        </w:rPr>
        <w:t>Combined use of midazolam and alcohol and/or central nervous system depressants should be avoided. Such a combination is likely to increase the clinical effects of midazolam, which may cause deep sedation or clinically significant respiratory depression (see section 4.5).</w:t>
      </w:r>
    </w:p>
    <w:p w14:paraId="44501025" w14:textId="77777777" w:rsidR="007E3064" w:rsidRPr="002F5BF3" w:rsidRDefault="007E3064" w:rsidP="00C840A5">
      <w:pPr>
        <w:ind w:left="851"/>
        <w:rPr>
          <w:sz w:val="24"/>
          <w:szCs w:val="24"/>
          <w:lang w:val="en-GB"/>
        </w:rPr>
      </w:pPr>
    </w:p>
    <w:p w14:paraId="4E884205" w14:textId="77777777" w:rsidR="007E3064" w:rsidRPr="002F5BF3" w:rsidRDefault="007E3064" w:rsidP="00C840A5">
      <w:pPr>
        <w:ind w:left="851"/>
        <w:rPr>
          <w:sz w:val="24"/>
          <w:szCs w:val="24"/>
          <w:lang w:val="en-GB"/>
        </w:rPr>
      </w:pPr>
      <w:r w:rsidRPr="002F5BF3">
        <w:rPr>
          <w:sz w:val="24"/>
          <w:szCs w:val="24"/>
          <w:u w:val="single"/>
          <w:lang w:val="en-GB"/>
        </w:rPr>
        <w:t>Amnesia</w:t>
      </w:r>
    </w:p>
    <w:p w14:paraId="5C5986D7" w14:textId="77777777" w:rsidR="007E3064" w:rsidRPr="002F5BF3" w:rsidRDefault="007E3064" w:rsidP="00C840A5">
      <w:pPr>
        <w:ind w:left="851"/>
        <w:rPr>
          <w:sz w:val="24"/>
          <w:szCs w:val="24"/>
          <w:lang w:val="en-GB"/>
        </w:rPr>
      </w:pPr>
      <w:r w:rsidRPr="002F5BF3">
        <w:rPr>
          <w:sz w:val="24"/>
          <w:szCs w:val="24"/>
          <w:lang w:val="en-GB"/>
        </w:rPr>
        <w:t>Midazolam may cause anterograde amnesia. This effect is very desirable in situations such as before and during surgical and diagnostic procedures, the duration of which is directly related to the administered dose (see discharge below).</w:t>
      </w:r>
    </w:p>
    <w:p w14:paraId="7196DBD1" w14:textId="77777777" w:rsidR="007E3064" w:rsidRPr="002F5BF3" w:rsidRDefault="007E3064" w:rsidP="00C840A5">
      <w:pPr>
        <w:ind w:left="851"/>
        <w:rPr>
          <w:sz w:val="24"/>
          <w:szCs w:val="24"/>
          <w:lang w:val="en-GB"/>
        </w:rPr>
      </w:pPr>
    </w:p>
    <w:p w14:paraId="437BC87A" w14:textId="77777777" w:rsidR="007E3064" w:rsidRPr="002F5BF3" w:rsidRDefault="007E3064" w:rsidP="00C840A5">
      <w:pPr>
        <w:ind w:left="851"/>
        <w:rPr>
          <w:sz w:val="24"/>
          <w:szCs w:val="24"/>
          <w:u w:val="single"/>
          <w:lang w:val="en-GB"/>
        </w:rPr>
      </w:pPr>
      <w:r w:rsidRPr="002F5BF3">
        <w:rPr>
          <w:sz w:val="24"/>
          <w:szCs w:val="24"/>
          <w:u w:val="single"/>
          <w:lang w:val="en-GB"/>
        </w:rPr>
        <w:t>Paradoxical reactions</w:t>
      </w:r>
    </w:p>
    <w:p w14:paraId="7EC6CB5B" w14:textId="77777777" w:rsidR="007E3064" w:rsidRPr="002F5BF3" w:rsidRDefault="007E3064" w:rsidP="00C840A5">
      <w:pPr>
        <w:ind w:left="851"/>
        <w:rPr>
          <w:sz w:val="24"/>
          <w:szCs w:val="24"/>
          <w:lang w:val="en-GB"/>
        </w:rPr>
      </w:pPr>
      <w:r w:rsidRPr="002F5BF3">
        <w:rPr>
          <w:sz w:val="24"/>
          <w:szCs w:val="24"/>
          <w:lang w:val="en-GB"/>
        </w:rPr>
        <w:t>Reactions such as agitation, involuntary movements (including tonic/</w:t>
      </w:r>
      <w:proofErr w:type="spellStart"/>
      <w:r w:rsidRPr="002F5BF3">
        <w:rPr>
          <w:sz w:val="24"/>
          <w:szCs w:val="24"/>
          <w:lang w:val="en-GB"/>
        </w:rPr>
        <w:t>clonic</w:t>
      </w:r>
      <w:proofErr w:type="spellEnd"/>
      <w:r w:rsidRPr="002F5BF3">
        <w:rPr>
          <w:sz w:val="24"/>
          <w:szCs w:val="24"/>
          <w:lang w:val="en-GB"/>
        </w:rPr>
        <w:t xml:space="preserve"> movements and muscle tremor), hyperactivity, hostility, rage reaction, aggression, paroxysmal excitement have been reported. Should such reactions occur, the response to midazolam and all other drugs including local anaesthetics should be evaluated before proceeding.</w:t>
      </w:r>
    </w:p>
    <w:p w14:paraId="2B745680" w14:textId="77777777" w:rsidR="007E3064" w:rsidRPr="002F5BF3" w:rsidRDefault="007E3064" w:rsidP="00C840A5">
      <w:pPr>
        <w:ind w:left="851"/>
        <w:rPr>
          <w:sz w:val="24"/>
          <w:szCs w:val="24"/>
          <w:lang w:val="en-GB"/>
        </w:rPr>
      </w:pPr>
    </w:p>
    <w:p w14:paraId="29272A78" w14:textId="77777777" w:rsidR="007E3064" w:rsidRPr="002F5BF3" w:rsidRDefault="007E3064" w:rsidP="00C840A5">
      <w:pPr>
        <w:ind w:left="851"/>
        <w:rPr>
          <w:sz w:val="24"/>
          <w:szCs w:val="24"/>
          <w:u w:val="single"/>
          <w:lang w:val="en-GB"/>
        </w:rPr>
      </w:pPr>
      <w:r w:rsidRPr="002F5BF3">
        <w:rPr>
          <w:sz w:val="24"/>
          <w:szCs w:val="24"/>
          <w:u w:val="single"/>
          <w:lang w:val="en-GB"/>
        </w:rPr>
        <w:t>Discharge</w:t>
      </w:r>
    </w:p>
    <w:p w14:paraId="5E94F963" w14:textId="77777777" w:rsidR="007E3064" w:rsidRPr="002F5BF3" w:rsidRDefault="007E3064" w:rsidP="00C840A5">
      <w:pPr>
        <w:ind w:left="851"/>
        <w:rPr>
          <w:sz w:val="24"/>
          <w:szCs w:val="24"/>
          <w:lang w:val="en-GB"/>
        </w:rPr>
      </w:pPr>
      <w:r w:rsidRPr="002F5BF3">
        <w:rPr>
          <w:sz w:val="24"/>
          <w:szCs w:val="24"/>
          <w:lang w:val="en-GB"/>
        </w:rPr>
        <w:t>It is recommended that children receiving oral midazolam are discharged post-surgery accompanied by a parent or guardian.</w:t>
      </w:r>
    </w:p>
    <w:p w14:paraId="143022DC" w14:textId="77777777" w:rsidR="007E3064" w:rsidRPr="002F5BF3" w:rsidRDefault="007E3064" w:rsidP="00C840A5">
      <w:pPr>
        <w:ind w:left="851"/>
        <w:rPr>
          <w:sz w:val="24"/>
          <w:szCs w:val="24"/>
          <w:lang w:val="en-GB"/>
        </w:rPr>
      </w:pPr>
    </w:p>
    <w:p w14:paraId="15B607E0" w14:textId="77777777" w:rsidR="007E3064" w:rsidRPr="002F5BF3" w:rsidRDefault="007E3064" w:rsidP="00C840A5">
      <w:pPr>
        <w:ind w:left="851"/>
        <w:rPr>
          <w:sz w:val="24"/>
          <w:szCs w:val="24"/>
          <w:u w:val="single"/>
          <w:lang w:val="en-GB"/>
        </w:rPr>
      </w:pPr>
      <w:r w:rsidRPr="002F5BF3">
        <w:rPr>
          <w:sz w:val="24"/>
          <w:szCs w:val="24"/>
          <w:u w:val="single"/>
          <w:lang w:val="en-GB"/>
        </w:rPr>
        <w:t>Excipients warning:</w:t>
      </w:r>
    </w:p>
    <w:p w14:paraId="0358C776" w14:textId="77777777" w:rsidR="007E3064" w:rsidRPr="002F5BF3" w:rsidRDefault="007E3064" w:rsidP="00C840A5">
      <w:pPr>
        <w:ind w:left="851"/>
        <w:rPr>
          <w:sz w:val="24"/>
          <w:szCs w:val="24"/>
          <w:lang w:val="en-GB"/>
        </w:rPr>
      </w:pPr>
      <w:r w:rsidRPr="002F5BF3">
        <w:rPr>
          <w:sz w:val="24"/>
          <w:szCs w:val="24"/>
          <w:lang w:val="en-GB"/>
        </w:rPr>
        <w:t>This medicine contains less than 1 mmol sodium (23 mg) in each ml of solution, that is to say essentially ‘sodium-free’.</w:t>
      </w:r>
    </w:p>
    <w:p w14:paraId="51204295" w14:textId="77777777" w:rsidR="007C5D2A" w:rsidRPr="002F5BF3" w:rsidRDefault="007C5D2A" w:rsidP="003E0341">
      <w:pPr>
        <w:tabs>
          <w:tab w:val="left" w:pos="851"/>
        </w:tabs>
        <w:ind w:left="851"/>
        <w:rPr>
          <w:sz w:val="24"/>
          <w:szCs w:val="24"/>
          <w:lang w:val="en-GB"/>
        </w:rPr>
      </w:pPr>
    </w:p>
    <w:p w14:paraId="5DA73C92" w14:textId="77777777" w:rsidR="007C5D2A" w:rsidRPr="002F5BF3" w:rsidRDefault="007C5D2A" w:rsidP="007C5D2A">
      <w:pPr>
        <w:ind w:left="851" w:hanging="851"/>
        <w:rPr>
          <w:b/>
          <w:sz w:val="24"/>
          <w:szCs w:val="24"/>
          <w:lang w:val="en-GB"/>
        </w:rPr>
      </w:pPr>
      <w:r w:rsidRPr="002F5BF3">
        <w:rPr>
          <w:b/>
          <w:sz w:val="24"/>
          <w:szCs w:val="24"/>
          <w:lang w:val="en-GB"/>
        </w:rPr>
        <w:t>4.5</w:t>
      </w:r>
      <w:r w:rsidRPr="002F5BF3">
        <w:rPr>
          <w:b/>
          <w:sz w:val="24"/>
          <w:szCs w:val="24"/>
          <w:lang w:val="en-GB"/>
        </w:rPr>
        <w:tab/>
        <w:t>Interaction with other medicinal products and other forms of interaction</w:t>
      </w:r>
    </w:p>
    <w:p w14:paraId="242B2697" w14:textId="77777777" w:rsidR="005A31D6" w:rsidRDefault="005A31D6" w:rsidP="00C840A5">
      <w:pPr>
        <w:ind w:left="851"/>
        <w:rPr>
          <w:sz w:val="24"/>
          <w:szCs w:val="24"/>
          <w:lang w:val="en-GB"/>
        </w:rPr>
      </w:pPr>
    </w:p>
    <w:p w14:paraId="780ED00F" w14:textId="131EEB07" w:rsidR="007E3064" w:rsidRPr="005A31D6" w:rsidRDefault="007E3064" w:rsidP="00C840A5">
      <w:pPr>
        <w:ind w:left="851"/>
        <w:rPr>
          <w:sz w:val="24"/>
          <w:szCs w:val="24"/>
          <w:u w:val="single"/>
          <w:lang w:val="en-GB"/>
        </w:rPr>
      </w:pPr>
      <w:r w:rsidRPr="005A31D6">
        <w:rPr>
          <w:sz w:val="24"/>
          <w:szCs w:val="24"/>
          <w:u w:val="single"/>
          <w:lang w:val="en-GB"/>
        </w:rPr>
        <w:t>Pharmacokinetic Drug Interactions</w:t>
      </w:r>
    </w:p>
    <w:p w14:paraId="6B50C250" w14:textId="77777777" w:rsidR="007E3064" w:rsidRPr="002F5BF3" w:rsidRDefault="007E3064" w:rsidP="00C840A5">
      <w:pPr>
        <w:ind w:left="851"/>
        <w:rPr>
          <w:sz w:val="24"/>
          <w:szCs w:val="24"/>
          <w:lang w:val="en-GB"/>
        </w:rPr>
      </w:pPr>
      <w:r w:rsidRPr="002F5BF3">
        <w:rPr>
          <w:sz w:val="24"/>
          <w:szCs w:val="24"/>
          <w:lang w:val="en-GB"/>
        </w:rPr>
        <w:t xml:space="preserve">Midazolam is metabolized by CYP3A4. Inhibitors and inducers of CYP3A4 have the potential to respectively increase and decrease the plasma concentrations and, subsequently, the effects of midazolam thus requiring dose adjustments accordingly. Pharmacokinetic interactions with CYP3A4 inhibitors or inducers are more pronounced for oral as compared to </w:t>
      </w:r>
      <w:proofErr w:type="spellStart"/>
      <w:r w:rsidRPr="002F5BF3">
        <w:rPr>
          <w:sz w:val="24"/>
          <w:szCs w:val="24"/>
          <w:lang w:val="en-GB"/>
        </w:rPr>
        <w:t>oromucosal</w:t>
      </w:r>
      <w:proofErr w:type="spellEnd"/>
      <w:r w:rsidRPr="002F5BF3">
        <w:rPr>
          <w:sz w:val="24"/>
          <w:szCs w:val="24"/>
          <w:lang w:val="en-GB"/>
        </w:rPr>
        <w:t xml:space="preserve"> or parenteral midazolam as CYP3A4 enzymes are also present in the upper gastro-intestinal tract. Hence, a careful monitoring of the clinical effects and vital signs is recommended during the use of midazolam with a CYP3A4 inhibitor even after a single dose.</w:t>
      </w:r>
    </w:p>
    <w:p w14:paraId="143B6270" w14:textId="77777777" w:rsidR="007E3064" w:rsidRPr="002F5BF3" w:rsidRDefault="007E3064" w:rsidP="00C840A5">
      <w:pPr>
        <w:ind w:left="851"/>
        <w:rPr>
          <w:sz w:val="24"/>
          <w:szCs w:val="24"/>
          <w:lang w:val="en-GB"/>
        </w:rPr>
      </w:pPr>
    </w:p>
    <w:p w14:paraId="453C2167" w14:textId="77777777" w:rsidR="007E3064" w:rsidRPr="002F5BF3" w:rsidRDefault="007E3064" w:rsidP="00C840A5">
      <w:pPr>
        <w:ind w:left="851"/>
        <w:rPr>
          <w:i/>
          <w:sz w:val="24"/>
          <w:szCs w:val="24"/>
          <w:lang w:val="en-GB"/>
        </w:rPr>
      </w:pPr>
      <w:r w:rsidRPr="002F5BF3">
        <w:rPr>
          <w:i/>
          <w:iCs/>
          <w:sz w:val="24"/>
          <w:szCs w:val="24"/>
          <w:lang w:val="en-GB"/>
        </w:rPr>
        <w:t>Rifampicin</w:t>
      </w:r>
    </w:p>
    <w:p w14:paraId="2EDA4788" w14:textId="61EE9AAD" w:rsidR="007E3064" w:rsidRPr="002F5BF3" w:rsidRDefault="007E3064" w:rsidP="00C840A5">
      <w:pPr>
        <w:ind w:left="851"/>
        <w:rPr>
          <w:sz w:val="24"/>
          <w:szCs w:val="24"/>
          <w:lang w:val="en-GB"/>
        </w:rPr>
      </w:pPr>
      <w:r w:rsidRPr="002F5BF3">
        <w:rPr>
          <w:sz w:val="24"/>
          <w:szCs w:val="24"/>
          <w:lang w:val="en-GB"/>
        </w:rPr>
        <w:t>7 days of 600 mg once daily decreased the plasma concentrations of intravenous midazolam by about 60</w:t>
      </w:r>
      <w:r w:rsidR="00EB4CE3">
        <w:rPr>
          <w:sz w:val="24"/>
          <w:szCs w:val="24"/>
          <w:lang w:val="en-GB"/>
        </w:rPr>
        <w:t xml:space="preserve"> %</w:t>
      </w:r>
      <w:r w:rsidRPr="002F5BF3">
        <w:rPr>
          <w:sz w:val="24"/>
          <w:szCs w:val="24"/>
          <w:lang w:val="en-GB"/>
        </w:rPr>
        <w:t>. The terminal half-life decreased by about 50-60</w:t>
      </w:r>
      <w:r w:rsidR="00EB4CE3">
        <w:rPr>
          <w:sz w:val="24"/>
          <w:szCs w:val="24"/>
          <w:lang w:val="en-GB"/>
        </w:rPr>
        <w:t xml:space="preserve"> %</w:t>
      </w:r>
      <w:r w:rsidRPr="002F5BF3">
        <w:rPr>
          <w:sz w:val="24"/>
          <w:szCs w:val="24"/>
          <w:lang w:val="en-GB"/>
        </w:rPr>
        <w:t>.</w:t>
      </w:r>
    </w:p>
    <w:p w14:paraId="06F70174" w14:textId="77777777" w:rsidR="007E3064" w:rsidRPr="002F5BF3" w:rsidRDefault="007E3064" w:rsidP="00C840A5">
      <w:pPr>
        <w:ind w:left="851"/>
        <w:rPr>
          <w:sz w:val="24"/>
          <w:szCs w:val="24"/>
          <w:lang w:val="en-GB"/>
        </w:rPr>
      </w:pPr>
    </w:p>
    <w:p w14:paraId="4CFF78D6" w14:textId="77777777" w:rsidR="007E3064" w:rsidRPr="002F5BF3" w:rsidRDefault="007E3064" w:rsidP="00C840A5">
      <w:pPr>
        <w:ind w:left="851"/>
        <w:rPr>
          <w:i/>
          <w:sz w:val="24"/>
          <w:szCs w:val="24"/>
          <w:lang w:val="en-GB"/>
        </w:rPr>
      </w:pPr>
      <w:r w:rsidRPr="002F5BF3">
        <w:rPr>
          <w:i/>
          <w:iCs/>
          <w:sz w:val="24"/>
          <w:szCs w:val="24"/>
          <w:lang w:val="en-GB"/>
        </w:rPr>
        <w:t>Herbs</w:t>
      </w:r>
    </w:p>
    <w:p w14:paraId="7FCB7E55" w14:textId="2BCC880F" w:rsidR="007E3064" w:rsidRPr="002F5BF3" w:rsidRDefault="007E3064" w:rsidP="00C840A5">
      <w:pPr>
        <w:ind w:left="851"/>
        <w:rPr>
          <w:sz w:val="24"/>
          <w:szCs w:val="24"/>
          <w:lang w:val="en-GB"/>
        </w:rPr>
      </w:pPr>
      <w:r w:rsidRPr="002F5BF3">
        <w:rPr>
          <w:sz w:val="24"/>
          <w:szCs w:val="24"/>
          <w:lang w:val="en-GB"/>
        </w:rPr>
        <w:t>St John's Wort decreased plasma concentrations of midazolam by about 20-40</w:t>
      </w:r>
      <w:r w:rsidR="00EB4CE3">
        <w:rPr>
          <w:sz w:val="24"/>
          <w:szCs w:val="24"/>
          <w:lang w:val="en-GB"/>
        </w:rPr>
        <w:t xml:space="preserve"> %</w:t>
      </w:r>
      <w:r w:rsidRPr="002F5BF3">
        <w:rPr>
          <w:sz w:val="24"/>
          <w:szCs w:val="24"/>
          <w:lang w:val="en-GB"/>
        </w:rPr>
        <w:t xml:space="preserve"> associated with a decrease in terminal half-life of about 15-17</w:t>
      </w:r>
      <w:r w:rsidR="00EB4CE3">
        <w:rPr>
          <w:sz w:val="24"/>
          <w:szCs w:val="24"/>
          <w:lang w:val="en-GB"/>
        </w:rPr>
        <w:t xml:space="preserve"> %</w:t>
      </w:r>
      <w:r w:rsidRPr="002F5BF3">
        <w:rPr>
          <w:sz w:val="24"/>
          <w:szCs w:val="24"/>
          <w:lang w:val="en-GB"/>
        </w:rPr>
        <w:t>. Depending on the specific St John's Wort extract, the CYP3A4-inducing effect may vary.</w:t>
      </w:r>
    </w:p>
    <w:p w14:paraId="3CBA85DB" w14:textId="77777777" w:rsidR="007E3064" w:rsidRPr="002F5BF3" w:rsidRDefault="007E3064" w:rsidP="00C840A5">
      <w:pPr>
        <w:ind w:left="851"/>
        <w:rPr>
          <w:sz w:val="24"/>
          <w:szCs w:val="24"/>
          <w:lang w:val="en-GB"/>
        </w:rPr>
      </w:pPr>
    </w:p>
    <w:p w14:paraId="5AADE984" w14:textId="77777777" w:rsidR="007E3064" w:rsidRPr="002F5BF3" w:rsidRDefault="007E3064" w:rsidP="00C840A5">
      <w:pPr>
        <w:ind w:left="851"/>
        <w:rPr>
          <w:sz w:val="24"/>
          <w:szCs w:val="24"/>
          <w:lang w:val="en-GB"/>
        </w:rPr>
      </w:pPr>
      <w:r w:rsidRPr="002F5BF3">
        <w:rPr>
          <w:sz w:val="24"/>
          <w:szCs w:val="24"/>
          <w:lang w:val="en-GB"/>
        </w:rPr>
        <w:t>The effect of CYP3A4 inhibitors may be larger in infants.</w:t>
      </w:r>
    </w:p>
    <w:p w14:paraId="5CE44751" w14:textId="77777777" w:rsidR="007E3064" w:rsidRPr="002F5BF3" w:rsidRDefault="007E3064" w:rsidP="00C840A5">
      <w:pPr>
        <w:ind w:left="851"/>
        <w:rPr>
          <w:sz w:val="24"/>
          <w:szCs w:val="24"/>
          <w:lang w:val="en-GB"/>
        </w:rPr>
      </w:pPr>
    </w:p>
    <w:p w14:paraId="3C90CA83" w14:textId="77777777" w:rsidR="007E3064" w:rsidRPr="002F5BF3" w:rsidRDefault="007E3064" w:rsidP="00C840A5">
      <w:pPr>
        <w:ind w:left="851"/>
        <w:rPr>
          <w:i/>
          <w:sz w:val="24"/>
          <w:szCs w:val="24"/>
          <w:lang w:val="en-GB"/>
        </w:rPr>
      </w:pPr>
      <w:r w:rsidRPr="002F5BF3">
        <w:rPr>
          <w:i/>
          <w:sz w:val="24"/>
          <w:szCs w:val="24"/>
          <w:lang w:val="en-GB"/>
        </w:rPr>
        <w:t>Anaesthetics and narcotic analgesics</w:t>
      </w:r>
    </w:p>
    <w:p w14:paraId="19B5E67F" w14:textId="77777777" w:rsidR="007E3064" w:rsidRPr="002F5BF3" w:rsidRDefault="007E3064" w:rsidP="00C840A5">
      <w:pPr>
        <w:ind w:left="851"/>
        <w:rPr>
          <w:sz w:val="24"/>
          <w:szCs w:val="24"/>
          <w:lang w:val="en-GB"/>
        </w:rPr>
      </w:pPr>
      <w:r w:rsidRPr="002F5BF3">
        <w:rPr>
          <w:sz w:val="24"/>
          <w:szCs w:val="24"/>
          <w:lang w:val="en-GB"/>
        </w:rPr>
        <w:t>Fentanyl may reduce midazolam clearance.</w:t>
      </w:r>
    </w:p>
    <w:p w14:paraId="725866FB" w14:textId="77777777" w:rsidR="007E3064" w:rsidRPr="002F5BF3" w:rsidRDefault="007E3064" w:rsidP="00C840A5">
      <w:pPr>
        <w:ind w:left="851"/>
        <w:rPr>
          <w:sz w:val="24"/>
          <w:szCs w:val="24"/>
          <w:lang w:val="en-GB"/>
        </w:rPr>
      </w:pPr>
    </w:p>
    <w:p w14:paraId="4473AB03" w14:textId="77777777" w:rsidR="007E3064" w:rsidRPr="002F5BF3" w:rsidRDefault="007E3064" w:rsidP="00C840A5">
      <w:pPr>
        <w:ind w:left="851"/>
        <w:rPr>
          <w:i/>
          <w:sz w:val="24"/>
          <w:szCs w:val="24"/>
          <w:lang w:val="en-GB"/>
        </w:rPr>
      </w:pPr>
      <w:r w:rsidRPr="002F5BF3">
        <w:rPr>
          <w:i/>
          <w:sz w:val="24"/>
          <w:szCs w:val="24"/>
          <w:lang w:val="en-GB"/>
        </w:rPr>
        <w:lastRenderedPageBreak/>
        <w:t>Antiepileptics</w:t>
      </w:r>
    </w:p>
    <w:p w14:paraId="2474676F" w14:textId="078E1979" w:rsidR="007E3064" w:rsidRPr="002F5BF3" w:rsidRDefault="007E3064" w:rsidP="00C840A5">
      <w:pPr>
        <w:ind w:left="851"/>
        <w:rPr>
          <w:sz w:val="24"/>
          <w:szCs w:val="24"/>
          <w:lang w:val="en-GB"/>
        </w:rPr>
      </w:pPr>
      <w:r w:rsidRPr="002F5BF3">
        <w:rPr>
          <w:sz w:val="24"/>
          <w:szCs w:val="24"/>
          <w:lang w:val="en-GB"/>
        </w:rPr>
        <w:t>After repeated administration of carbamazepine or phenytoin, the plasma concentration of oral midazolam is reduced by a whopping 90</w:t>
      </w:r>
      <w:r w:rsidR="00EB4CE3">
        <w:rPr>
          <w:sz w:val="24"/>
          <w:szCs w:val="24"/>
          <w:lang w:val="en-GB"/>
        </w:rPr>
        <w:t xml:space="preserve"> %</w:t>
      </w:r>
      <w:r w:rsidRPr="002F5BF3">
        <w:rPr>
          <w:sz w:val="24"/>
          <w:szCs w:val="24"/>
          <w:lang w:val="en-GB"/>
        </w:rPr>
        <w:t xml:space="preserve"> and the terminal half-life is reduced by 60</w:t>
      </w:r>
      <w:r w:rsidR="00EB4CE3">
        <w:rPr>
          <w:sz w:val="24"/>
          <w:szCs w:val="24"/>
          <w:lang w:val="en-GB"/>
        </w:rPr>
        <w:t> %</w:t>
      </w:r>
      <w:r w:rsidRPr="002F5BF3">
        <w:rPr>
          <w:sz w:val="24"/>
          <w:szCs w:val="24"/>
          <w:lang w:val="en-GB"/>
        </w:rPr>
        <w:t>.</w:t>
      </w:r>
    </w:p>
    <w:p w14:paraId="20B0E2E5" w14:textId="77777777" w:rsidR="007E3064" w:rsidRPr="002F5BF3" w:rsidRDefault="007E3064" w:rsidP="00C840A5">
      <w:pPr>
        <w:ind w:left="851"/>
        <w:rPr>
          <w:sz w:val="24"/>
          <w:szCs w:val="24"/>
          <w:lang w:val="en-GB"/>
        </w:rPr>
      </w:pPr>
    </w:p>
    <w:p w14:paraId="3CFD2F4D" w14:textId="77777777" w:rsidR="007E3064" w:rsidRPr="002F5BF3" w:rsidRDefault="007E3064" w:rsidP="00C840A5">
      <w:pPr>
        <w:ind w:left="851"/>
        <w:rPr>
          <w:i/>
          <w:sz w:val="24"/>
          <w:szCs w:val="24"/>
          <w:lang w:val="en-GB"/>
        </w:rPr>
      </w:pPr>
      <w:r w:rsidRPr="002F5BF3">
        <w:rPr>
          <w:i/>
          <w:sz w:val="24"/>
          <w:szCs w:val="24"/>
          <w:lang w:val="en-GB"/>
        </w:rPr>
        <w:t>Calcium-channel blockers</w:t>
      </w:r>
    </w:p>
    <w:p w14:paraId="580C7B15" w14:textId="2358079A" w:rsidR="007E3064" w:rsidRPr="002F5BF3" w:rsidRDefault="007E3064" w:rsidP="00C840A5">
      <w:pPr>
        <w:ind w:left="851"/>
        <w:rPr>
          <w:sz w:val="24"/>
          <w:szCs w:val="24"/>
          <w:lang w:val="en-GB"/>
        </w:rPr>
      </w:pPr>
      <w:r w:rsidRPr="002F5BF3">
        <w:rPr>
          <w:sz w:val="24"/>
          <w:szCs w:val="24"/>
          <w:lang w:val="en-GB"/>
        </w:rPr>
        <w:t>Diltiazem and verapamil have been shown to reduce the clearance of midazolam and other benzodiazepines and may potentiate their actions. A single dose of diltiazem increased the plasma concentrations of intravenous midazolam by about 25</w:t>
      </w:r>
      <w:r w:rsidR="00EB4CE3">
        <w:rPr>
          <w:sz w:val="24"/>
          <w:szCs w:val="24"/>
          <w:lang w:val="en-GB"/>
        </w:rPr>
        <w:t xml:space="preserve"> %</w:t>
      </w:r>
      <w:r w:rsidRPr="002F5BF3">
        <w:rPr>
          <w:sz w:val="24"/>
          <w:szCs w:val="24"/>
          <w:lang w:val="en-GB"/>
        </w:rPr>
        <w:t xml:space="preserve"> and the terminal half-life was prolonged by 43</w:t>
      </w:r>
      <w:r w:rsidR="00EB4CE3">
        <w:rPr>
          <w:sz w:val="24"/>
          <w:szCs w:val="24"/>
          <w:lang w:val="en-GB"/>
        </w:rPr>
        <w:t xml:space="preserve"> %</w:t>
      </w:r>
      <w:r w:rsidRPr="002F5BF3">
        <w:rPr>
          <w:sz w:val="24"/>
          <w:szCs w:val="24"/>
          <w:lang w:val="en-GB"/>
        </w:rPr>
        <w:t>.</w:t>
      </w:r>
    </w:p>
    <w:p w14:paraId="71DAB3DC" w14:textId="77777777" w:rsidR="007E3064" w:rsidRPr="002F5BF3" w:rsidRDefault="007E3064" w:rsidP="00C840A5">
      <w:pPr>
        <w:ind w:left="851"/>
        <w:rPr>
          <w:sz w:val="24"/>
          <w:szCs w:val="24"/>
          <w:lang w:val="en-GB"/>
        </w:rPr>
      </w:pPr>
    </w:p>
    <w:p w14:paraId="6E32F9F4" w14:textId="77777777" w:rsidR="007E3064" w:rsidRPr="002F5BF3" w:rsidRDefault="007E3064" w:rsidP="00C840A5">
      <w:pPr>
        <w:ind w:left="851"/>
        <w:rPr>
          <w:i/>
          <w:sz w:val="24"/>
          <w:szCs w:val="24"/>
          <w:lang w:val="en-GB"/>
        </w:rPr>
      </w:pPr>
      <w:bookmarkStart w:id="1" w:name="_Hlk529793753"/>
      <w:r w:rsidRPr="002F5BF3">
        <w:rPr>
          <w:i/>
          <w:sz w:val="24"/>
          <w:szCs w:val="24"/>
          <w:lang w:val="en-GB"/>
        </w:rPr>
        <w:t>H2-receptor antagonists and ulcer-healing medicinal products</w:t>
      </w:r>
    </w:p>
    <w:bookmarkEnd w:id="1"/>
    <w:p w14:paraId="34ABE95F" w14:textId="3E23CD01" w:rsidR="007E3064" w:rsidRPr="002F5BF3" w:rsidRDefault="007E3064" w:rsidP="00C840A5">
      <w:pPr>
        <w:ind w:left="851"/>
        <w:rPr>
          <w:sz w:val="24"/>
          <w:szCs w:val="24"/>
          <w:lang w:val="en-GB"/>
        </w:rPr>
      </w:pPr>
      <w:r w:rsidRPr="002F5BF3">
        <w:rPr>
          <w:sz w:val="24"/>
          <w:szCs w:val="24"/>
          <w:lang w:val="en-GB"/>
        </w:rPr>
        <w:t xml:space="preserve">Cimetidine, ranitidine and omeprazole have been shown to reduce the clearance of midazolam and other benzodiazepines and may potentiate their actions. </w:t>
      </w:r>
      <w:bookmarkStart w:id="2" w:name="_Hlk529793626"/>
      <w:r w:rsidRPr="002F5BF3">
        <w:rPr>
          <w:sz w:val="24"/>
          <w:szCs w:val="24"/>
          <w:lang w:val="en-GB"/>
        </w:rPr>
        <w:t>Cimetidine has been shown to increase the diazepam and metabolite plasma concentration by 57</w:t>
      </w:r>
      <w:r w:rsidR="00EB4CE3">
        <w:rPr>
          <w:sz w:val="24"/>
          <w:szCs w:val="24"/>
          <w:lang w:val="en-GB"/>
        </w:rPr>
        <w:t xml:space="preserve"> %</w:t>
      </w:r>
      <w:r w:rsidRPr="002F5BF3">
        <w:rPr>
          <w:sz w:val="24"/>
          <w:szCs w:val="24"/>
          <w:lang w:val="en-GB"/>
        </w:rPr>
        <w:t>.</w:t>
      </w:r>
      <w:bookmarkEnd w:id="2"/>
    </w:p>
    <w:p w14:paraId="4224B25C" w14:textId="77777777" w:rsidR="007E3064" w:rsidRPr="002F5BF3" w:rsidRDefault="007E3064" w:rsidP="00C840A5">
      <w:pPr>
        <w:ind w:left="851"/>
        <w:rPr>
          <w:sz w:val="24"/>
          <w:szCs w:val="24"/>
          <w:lang w:val="en-GB"/>
        </w:rPr>
      </w:pPr>
    </w:p>
    <w:p w14:paraId="14DB4CE4" w14:textId="77777777" w:rsidR="007E3064" w:rsidRPr="002F5BF3" w:rsidRDefault="007E3064" w:rsidP="00C840A5">
      <w:pPr>
        <w:ind w:left="851"/>
        <w:rPr>
          <w:i/>
          <w:sz w:val="24"/>
          <w:szCs w:val="24"/>
          <w:lang w:val="en-GB"/>
        </w:rPr>
      </w:pPr>
      <w:r w:rsidRPr="002F5BF3">
        <w:rPr>
          <w:i/>
          <w:sz w:val="24"/>
          <w:szCs w:val="24"/>
          <w:lang w:val="en-GB"/>
        </w:rPr>
        <w:t>Substance P antagonists</w:t>
      </w:r>
    </w:p>
    <w:p w14:paraId="3C2175A9" w14:textId="22BE53E2" w:rsidR="007E3064" w:rsidRPr="002F5BF3" w:rsidRDefault="007E3064" w:rsidP="00C840A5">
      <w:pPr>
        <w:ind w:left="851"/>
        <w:rPr>
          <w:sz w:val="24"/>
          <w:szCs w:val="24"/>
          <w:lang w:val="en-GB"/>
        </w:rPr>
      </w:pPr>
      <w:proofErr w:type="spellStart"/>
      <w:r w:rsidRPr="002F5BF3">
        <w:rPr>
          <w:sz w:val="24"/>
          <w:szCs w:val="24"/>
          <w:lang w:val="en-GB"/>
        </w:rPr>
        <w:t>Aprepitant</w:t>
      </w:r>
      <w:proofErr w:type="spellEnd"/>
      <w:r w:rsidRPr="002F5BF3">
        <w:rPr>
          <w:sz w:val="24"/>
          <w:szCs w:val="24"/>
          <w:lang w:val="en-GB"/>
        </w:rPr>
        <w:t xml:space="preserve"> causes a dose dependent increase in the plasma concentrations of oral Midazolam. The plasma concentration of oral Midazolam increased by 3.3-fold after 80</w:t>
      </w:r>
      <w:r w:rsidR="003070CB">
        <w:rPr>
          <w:sz w:val="24"/>
          <w:szCs w:val="24"/>
          <w:lang w:val="en-GB"/>
        </w:rPr>
        <w:t> </w:t>
      </w:r>
      <w:r w:rsidRPr="002F5BF3">
        <w:rPr>
          <w:sz w:val="24"/>
          <w:szCs w:val="24"/>
          <w:lang w:val="en-GB"/>
        </w:rPr>
        <w:t xml:space="preserve">mg/day dose of </w:t>
      </w:r>
      <w:proofErr w:type="spellStart"/>
      <w:r w:rsidRPr="002F5BF3">
        <w:rPr>
          <w:sz w:val="24"/>
          <w:szCs w:val="24"/>
          <w:lang w:val="en-GB"/>
        </w:rPr>
        <w:t>aprepitant</w:t>
      </w:r>
      <w:proofErr w:type="spellEnd"/>
      <w:r w:rsidRPr="002F5BF3">
        <w:rPr>
          <w:sz w:val="24"/>
          <w:szCs w:val="24"/>
          <w:lang w:val="en-GB"/>
        </w:rPr>
        <w:t xml:space="preserve"> on day 5 and the terminal half-life increased by approximately 2-fold.</w:t>
      </w:r>
    </w:p>
    <w:p w14:paraId="6AAB9C06" w14:textId="77777777" w:rsidR="007E3064" w:rsidRPr="002F5BF3" w:rsidRDefault="007E3064" w:rsidP="00C840A5">
      <w:pPr>
        <w:ind w:left="851"/>
        <w:rPr>
          <w:sz w:val="24"/>
          <w:szCs w:val="24"/>
          <w:lang w:val="en-GB"/>
        </w:rPr>
      </w:pPr>
    </w:p>
    <w:p w14:paraId="548D84E5" w14:textId="77777777" w:rsidR="007E3064" w:rsidRPr="002F5BF3" w:rsidRDefault="007E3064" w:rsidP="00C840A5">
      <w:pPr>
        <w:ind w:left="851"/>
        <w:rPr>
          <w:i/>
          <w:sz w:val="24"/>
          <w:szCs w:val="24"/>
          <w:lang w:val="en-GB"/>
        </w:rPr>
      </w:pPr>
      <w:proofErr w:type="spellStart"/>
      <w:r w:rsidRPr="002F5BF3">
        <w:rPr>
          <w:i/>
          <w:sz w:val="24"/>
          <w:szCs w:val="24"/>
          <w:lang w:val="en-GB"/>
        </w:rPr>
        <w:t>Xanthines</w:t>
      </w:r>
      <w:proofErr w:type="spellEnd"/>
    </w:p>
    <w:p w14:paraId="5430228D" w14:textId="77777777" w:rsidR="007E3064" w:rsidRPr="002F5BF3" w:rsidRDefault="007E3064" w:rsidP="00C840A5">
      <w:pPr>
        <w:ind w:left="851"/>
        <w:rPr>
          <w:sz w:val="24"/>
          <w:szCs w:val="24"/>
          <w:lang w:val="en-GB"/>
        </w:rPr>
      </w:pPr>
      <w:r w:rsidRPr="002F5BF3">
        <w:rPr>
          <w:sz w:val="24"/>
          <w:szCs w:val="24"/>
          <w:lang w:val="en-GB"/>
        </w:rPr>
        <w:t xml:space="preserve">Metabolism of midazolam and other benzodiazepines is accelerated by </w:t>
      </w:r>
      <w:proofErr w:type="spellStart"/>
      <w:r w:rsidRPr="002F5BF3">
        <w:rPr>
          <w:sz w:val="24"/>
          <w:szCs w:val="24"/>
          <w:lang w:val="en-GB"/>
        </w:rPr>
        <w:t>xanthines</w:t>
      </w:r>
      <w:proofErr w:type="spellEnd"/>
      <w:r w:rsidRPr="002F5BF3">
        <w:rPr>
          <w:sz w:val="24"/>
          <w:szCs w:val="24"/>
          <w:lang w:val="en-GB"/>
        </w:rPr>
        <w:t>.</w:t>
      </w:r>
    </w:p>
    <w:p w14:paraId="55AA6180" w14:textId="77777777" w:rsidR="007E3064" w:rsidRPr="002F5BF3" w:rsidRDefault="007E3064" w:rsidP="00C840A5">
      <w:pPr>
        <w:ind w:left="851"/>
        <w:rPr>
          <w:sz w:val="24"/>
          <w:szCs w:val="24"/>
          <w:lang w:val="en-GB"/>
        </w:rPr>
      </w:pPr>
    </w:p>
    <w:p w14:paraId="046B4305" w14:textId="77777777" w:rsidR="007E3064" w:rsidRPr="002F5BF3" w:rsidRDefault="007E3064" w:rsidP="00C840A5">
      <w:pPr>
        <w:ind w:left="851"/>
        <w:rPr>
          <w:i/>
          <w:sz w:val="24"/>
          <w:szCs w:val="24"/>
          <w:lang w:val="en-GB"/>
        </w:rPr>
      </w:pPr>
      <w:r w:rsidRPr="002F5BF3">
        <w:rPr>
          <w:i/>
          <w:sz w:val="24"/>
          <w:szCs w:val="24"/>
          <w:lang w:val="en-GB"/>
        </w:rPr>
        <w:t>Dopaminergic medicinal products</w:t>
      </w:r>
    </w:p>
    <w:p w14:paraId="21F6D04A" w14:textId="77777777" w:rsidR="007E3064" w:rsidRPr="002F5BF3" w:rsidRDefault="007E3064" w:rsidP="00C840A5">
      <w:pPr>
        <w:ind w:left="851"/>
        <w:rPr>
          <w:sz w:val="24"/>
          <w:szCs w:val="24"/>
          <w:lang w:val="en-GB"/>
        </w:rPr>
      </w:pPr>
      <w:r w:rsidRPr="002F5BF3">
        <w:rPr>
          <w:sz w:val="24"/>
          <w:szCs w:val="24"/>
          <w:lang w:val="en-GB"/>
        </w:rPr>
        <w:t>Midazolam may cause inhibition of levodopa.</w:t>
      </w:r>
    </w:p>
    <w:p w14:paraId="14A16693" w14:textId="77777777" w:rsidR="007E3064" w:rsidRPr="002F5BF3" w:rsidRDefault="007E3064" w:rsidP="00C840A5">
      <w:pPr>
        <w:ind w:left="851"/>
        <w:rPr>
          <w:sz w:val="24"/>
          <w:szCs w:val="24"/>
          <w:lang w:val="en-GB"/>
        </w:rPr>
      </w:pPr>
    </w:p>
    <w:p w14:paraId="0EE8D804" w14:textId="77777777" w:rsidR="007E3064" w:rsidRPr="002F5BF3" w:rsidRDefault="007E3064" w:rsidP="00C840A5">
      <w:pPr>
        <w:ind w:left="851"/>
        <w:rPr>
          <w:i/>
          <w:sz w:val="24"/>
          <w:szCs w:val="24"/>
          <w:lang w:val="en-GB"/>
        </w:rPr>
      </w:pPr>
      <w:r w:rsidRPr="002F5BF3">
        <w:rPr>
          <w:i/>
          <w:sz w:val="24"/>
          <w:szCs w:val="24"/>
          <w:lang w:val="en-GB"/>
        </w:rPr>
        <w:t>Muscle relaxants</w:t>
      </w:r>
    </w:p>
    <w:p w14:paraId="15B3D74A" w14:textId="77777777" w:rsidR="007E3064" w:rsidRPr="002F5BF3" w:rsidRDefault="007E3064" w:rsidP="00C840A5">
      <w:pPr>
        <w:ind w:left="851"/>
        <w:rPr>
          <w:sz w:val="24"/>
          <w:szCs w:val="24"/>
          <w:lang w:val="en-GB"/>
        </w:rPr>
      </w:pPr>
      <w:r w:rsidRPr="002F5BF3">
        <w:rPr>
          <w:sz w:val="24"/>
          <w:szCs w:val="24"/>
          <w:lang w:val="en-GB"/>
        </w:rPr>
        <w:t>Midazolam may cause potentiation of muscle relaxants, with increased CNS depressant effects, e.g., baclofen.</w:t>
      </w:r>
    </w:p>
    <w:p w14:paraId="2F56F073" w14:textId="77777777" w:rsidR="007E3064" w:rsidRPr="002F5BF3" w:rsidRDefault="007E3064" w:rsidP="00C840A5">
      <w:pPr>
        <w:ind w:left="851"/>
        <w:rPr>
          <w:i/>
          <w:sz w:val="24"/>
          <w:szCs w:val="24"/>
          <w:lang w:val="en-GB"/>
        </w:rPr>
      </w:pPr>
    </w:p>
    <w:p w14:paraId="355338F4" w14:textId="77777777" w:rsidR="007E3064" w:rsidRPr="002F5BF3" w:rsidRDefault="007E3064" w:rsidP="00C840A5">
      <w:pPr>
        <w:ind w:left="851"/>
        <w:rPr>
          <w:i/>
          <w:sz w:val="24"/>
          <w:szCs w:val="24"/>
          <w:lang w:val="en-GB"/>
        </w:rPr>
      </w:pPr>
      <w:r w:rsidRPr="002F5BF3">
        <w:rPr>
          <w:i/>
          <w:sz w:val="24"/>
          <w:szCs w:val="24"/>
          <w:lang w:val="en-GB"/>
        </w:rPr>
        <w:t>Nabilone</w:t>
      </w:r>
    </w:p>
    <w:p w14:paraId="54BCC5ED" w14:textId="77777777" w:rsidR="007E3064" w:rsidRPr="002F5BF3" w:rsidRDefault="007E3064" w:rsidP="00C840A5">
      <w:pPr>
        <w:ind w:left="851"/>
        <w:rPr>
          <w:sz w:val="24"/>
          <w:szCs w:val="24"/>
          <w:lang w:val="en-GB"/>
        </w:rPr>
      </w:pPr>
      <w:r w:rsidRPr="002F5BF3">
        <w:rPr>
          <w:sz w:val="24"/>
          <w:szCs w:val="24"/>
          <w:lang w:val="en-GB"/>
        </w:rPr>
        <w:t>Co-administration with midazolam may cause enhanced sedation or respiratory and cardiovascular depression.</w:t>
      </w:r>
    </w:p>
    <w:p w14:paraId="6901F467" w14:textId="77777777" w:rsidR="007E3064" w:rsidRPr="002F5BF3" w:rsidRDefault="007E3064" w:rsidP="00C840A5">
      <w:pPr>
        <w:ind w:left="851"/>
        <w:rPr>
          <w:i/>
          <w:sz w:val="24"/>
          <w:szCs w:val="24"/>
          <w:lang w:val="en-GB"/>
        </w:rPr>
      </w:pPr>
    </w:p>
    <w:p w14:paraId="0B0A156C" w14:textId="77777777" w:rsidR="007E3064" w:rsidRPr="002F5BF3" w:rsidRDefault="007E3064" w:rsidP="00C840A5">
      <w:pPr>
        <w:ind w:left="851"/>
        <w:rPr>
          <w:i/>
          <w:sz w:val="24"/>
          <w:szCs w:val="24"/>
          <w:lang w:val="en-GB"/>
        </w:rPr>
      </w:pPr>
      <w:r w:rsidRPr="002F5BF3">
        <w:rPr>
          <w:i/>
          <w:iCs/>
          <w:sz w:val="24"/>
          <w:szCs w:val="24"/>
          <w:lang w:val="en-GB"/>
        </w:rPr>
        <w:t>Food</w:t>
      </w:r>
    </w:p>
    <w:p w14:paraId="1CE48955" w14:textId="77777777" w:rsidR="007E3064" w:rsidRPr="002F5BF3" w:rsidRDefault="007E3064" w:rsidP="00C840A5">
      <w:pPr>
        <w:ind w:left="851"/>
        <w:rPr>
          <w:sz w:val="24"/>
          <w:szCs w:val="24"/>
          <w:lang w:val="en-GB"/>
        </w:rPr>
      </w:pPr>
      <w:r w:rsidRPr="002F5BF3">
        <w:rPr>
          <w:sz w:val="24"/>
          <w:szCs w:val="24"/>
          <w:lang w:val="en-GB"/>
        </w:rPr>
        <w:t>Grapefruit juice and caffeine reduces the clearance of midazolam and potentiates its action.</w:t>
      </w:r>
    </w:p>
    <w:p w14:paraId="06754518" w14:textId="77777777" w:rsidR="007E3064" w:rsidRPr="002F5BF3" w:rsidRDefault="007E3064" w:rsidP="00C840A5">
      <w:pPr>
        <w:ind w:left="851"/>
        <w:rPr>
          <w:sz w:val="24"/>
          <w:szCs w:val="24"/>
          <w:lang w:val="en-GB"/>
        </w:rPr>
      </w:pPr>
    </w:p>
    <w:p w14:paraId="5BE85A92" w14:textId="77777777" w:rsidR="007E3064" w:rsidRPr="002F5BF3" w:rsidRDefault="007E3064" w:rsidP="00C840A5">
      <w:pPr>
        <w:ind w:left="851"/>
        <w:rPr>
          <w:i/>
          <w:sz w:val="24"/>
          <w:szCs w:val="24"/>
          <w:lang w:val="en-GB"/>
        </w:rPr>
      </w:pPr>
      <w:r w:rsidRPr="002F5BF3">
        <w:rPr>
          <w:i/>
          <w:iCs/>
          <w:sz w:val="24"/>
          <w:szCs w:val="24"/>
          <w:lang w:val="en-GB"/>
        </w:rPr>
        <w:t>Azole antifungals</w:t>
      </w:r>
    </w:p>
    <w:p w14:paraId="7BE77D5C" w14:textId="77777777" w:rsidR="007E3064" w:rsidRPr="002F5BF3" w:rsidRDefault="007E3064" w:rsidP="00C840A5">
      <w:pPr>
        <w:ind w:left="851"/>
        <w:rPr>
          <w:sz w:val="24"/>
          <w:szCs w:val="24"/>
          <w:lang w:val="en-GB"/>
        </w:rPr>
      </w:pPr>
      <w:r w:rsidRPr="002F5BF3">
        <w:rPr>
          <w:sz w:val="24"/>
          <w:szCs w:val="24"/>
          <w:lang w:val="en-GB"/>
        </w:rPr>
        <w:t>Ketoconazole increased the plasma concentrations of intravenous midazolam by 5-fold while the terminal half-life increased by about 3-fold.</w:t>
      </w:r>
    </w:p>
    <w:p w14:paraId="7AC128F5" w14:textId="77777777" w:rsidR="007E3064" w:rsidRPr="002F5BF3" w:rsidRDefault="007E3064" w:rsidP="00C840A5">
      <w:pPr>
        <w:ind w:left="851"/>
        <w:rPr>
          <w:sz w:val="24"/>
          <w:szCs w:val="24"/>
          <w:lang w:val="en-GB"/>
        </w:rPr>
      </w:pPr>
    </w:p>
    <w:p w14:paraId="5F4D26A1" w14:textId="77777777" w:rsidR="007E3064" w:rsidRPr="002F5BF3" w:rsidRDefault="007E3064" w:rsidP="00C840A5">
      <w:pPr>
        <w:ind w:left="851"/>
        <w:rPr>
          <w:sz w:val="24"/>
          <w:szCs w:val="24"/>
          <w:lang w:val="en-GB"/>
        </w:rPr>
      </w:pPr>
      <w:r w:rsidRPr="002F5BF3">
        <w:rPr>
          <w:sz w:val="24"/>
          <w:szCs w:val="24"/>
          <w:lang w:val="en-GB"/>
        </w:rPr>
        <w:t>Voriconazole increased the exposure of intravenous midazolam by 3-fold whereas its elimination half-life increased by about 3-fold.</w:t>
      </w:r>
    </w:p>
    <w:p w14:paraId="2DCFD06C" w14:textId="77777777" w:rsidR="007E3064" w:rsidRPr="002F5BF3" w:rsidRDefault="007E3064" w:rsidP="00C840A5">
      <w:pPr>
        <w:ind w:left="851"/>
        <w:rPr>
          <w:sz w:val="24"/>
          <w:szCs w:val="24"/>
          <w:lang w:val="en-GB"/>
        </w:rPr>
      </w:pPr>
    </w:p>
    <w:p w14:paraId="187B8239" w14:textId="77777777" w:rsidR="007E3064" w:rsidRPr="002F5BF3" w:rsidRDefault="007E3064" w:rsidP="00C840A5">
      <w:pPr>
        <w:ind w:left="851"/>
        <w:rPr>
          <w:sz w:val="24"/>
          <w:szCs w:val="24"/>
          <w:lang w:val="en-GB"/>
        </w:rPr>
      </w:pPr>
      <w:r w:rsidRPr="002F5BF3">
        <w:rPr>
          <w:sz w:val="24"/>
          <w:szCs w:val="24"/>
          <w:lang w:val="en-GB"/>
        </w:rPr>
        <w:t>Fluconazole and itraconazole both increased the plasma concentrations of intravenous midazolam by 2 to 3-fold associated with an increase in terminal half-life by 2.4-fold for itraconazole and 1.5-fold for fluconazole.</w:t>
      </w:r>
    </w:p>
    <w:p w14:paraId="553F8705" w14:textId="77777777" w:rsidR="007E3064" w:rsidRPr="002F5BF3" w:rsidRDefault="007E3064" w:rsidP="00C840A5">
      <w:pPr>
        <w:ind w:left="851"/>
        <w:rPr>
          <w:sz w:val="24"/>
          <w:szCs w:val="24"/>
          <w:lang w:val="en-GB"/>
        </w:rPr>
      </w:pPr>
    </w:p>
    <w:p w14:paraId="012B9B25" w14:textId="77777777" w:rsidR="007E3064" w:rsidRPr="002F5BF3" w:rsidRDefault="007E3064" w:rsidP="00C840A5">
      <w:pPr>
        <w:ind w:left="851"/>
        <w:rPr>
          <w:sz w:val="24"/>
          <w:szCs w:val="24"/>
          <w:lang w:val="en-GB"/>
        </w:rPr>
      </w:pPr>
      <w:proofErr w:type="spellStart"/>
      <w:r w:rsidRPr="002F5BF3">
        <w:rPr>
          <w:sz w:val="24"/>
          <w:szCs w:val="24"/>
          <w:lang w:val="en-GB"/>
        </w:rPr>
        <w:lastRenderedPageBreak/>
        <w:t>Posaconazole</w:t>
      </w:r>
      <w:proofErr w:type="spellEnd"/>
      <w:r w:rsidRPr="002F5BF3">
        <w:rPr>
          <w:sz w:val="24"/>
          <w:szCs w:val="24"/>
          <w:lang w:val="en-GB"/>
        </w:rPr>
        <w:t xml:space="preserve"> increased the plasma concentrations of intravenous midazolam by about 2-fold.</w:t>
      </w:r>
    </w:p>
    <w:p w14:paraId="00EB8322" w14:textId="77777777" w:rsidR="007E3064" w:rsidRPr="002F5BF3" w:rsidRDefault="007E3064" w:rsidP="00C840A5">
      <w:pPr>
        <w:ind w:left="851"/>
        <w:rPr>
          <w:sz w:val="24"/>
          <w:szCs w:val="24"/>
          <w:lang w:val="en-GB"/>
        </w:rPr>
      </w:pPr>
    </w:p>
    <w:p w14:paraId="661254AA" w14:textId="77777777" w:rsidR="007E3064" w:rsidRPr="002F5BF3" w:rsidRDefault="007E3064" w:rsidP="00C840A5">
      <w:pPr>
        <w:ind w:left="851"/>
        <w:rPr>
          <w:sz w:val="24"/>
          <w:szCs w:val="24"/>
          <w:lang w:val="en-GB"/>
        </w:rPr>
      </w:pPr>
      <w:r w:rsidRPr="002F5BF3">
        <w:rPr>
          <w:sz w:val="24"/>
          <w:szCs w:val="24"/>
          <w:lang w:val="en-GB"/>
        </w:rPr>
        <w:t>When bolus doses of midazolam (given for short term sedation) were administered to patients receiving itraconazole or fluconazole the effect of midazolam was not enhanced to a clinically significant degree and dosage reduction is not required. High doses of midazolam may require dosage adjustments.</w:t>
      </w:r>
    </w:p>
    <w:p w14:paraId="6846F4A1" w14:textId="77777777" w:rsidR="007E3064" w:rsidRPr="002F5BF3" w:rsidRDefault="007E3064" w:rsidP="00C840A5">
      <w:pPr>
        <w:ind w:left="851"/>
        <w:rPr>
          <w:sz w:val="24"/>
          <w:szCs w:val="24"/>
          <w:lang w:val="en-GB"/>
        </w:rPr>
      </w:pPr>
    </w:p>
    <w:p w14:paraId="0523A12E" w14:textId="77777777" w:rsidR="007E3064" w:rsidRPr="002F5BF3" w:rsidRDefault="007E3064" w:rsidP="00C840A5">
      <w:pPr>
        <w:ind w:left="851"/>
        <w:rPr>
          <w:i/>
          <w:sz w:val="24"/>
          <w:szCs w:val="24"/>
          <w:lang w:val="en-GB"/>
        </w:rPr>
      </w:pPr>
      <w:r w:rsidRPr="002F5BF3">
        <w:rPr>
          <w:i/>
          <w:iCs/>
          <w:sz w:val="24"/>
          <w:szCs w:val="24"/>
          <w:lang w:val="en-GB"/>
        </w:rPr>
        <w:t>Macrolide antibiotics</w:t>
      </w:r>
    </w:p>
    <w:p w14:paraId="42EB0946" w14:textId="3C8D1370" w:rsidR="007E3064" w:rsidRPr="002F5BF3" w:rsidRDefault="007E3064" w:rsidP="00C840A5">
      <w:pPr>
        <w:ind w:left="851"/>
        <w:rPr>
          <w:sz w:val="24"/>
          <w:szCs w:val="24"/>
          <w:lang w:val="en-GB"/>
        </w:rPr>
      </w:pPr>
      <w:r w:rsidRPr="002F5BF3">
        <w:rPr>
          <w:sz w:val="24"/>
          <w:szCs w:val="24"/>
          <w:lang w:val="en-GB"/>
        </w:rPr>
        <w:t>Erythromycin resulted in an increase in the plasma concentrations of intravenous midazolam by about 1.6 to 2</w:t>
      </w:r>
      <w:r w:rsidR="00EB4CE3">
        <w:rPr>
          <w:sz w:val="24"/>
          <w:szCs w:val="24"/>
          <w:lang w:val="en-GB"/>
        </w:rPr>
        <w:t>-</w:t>
      </w:r>
      <w:r w:rsidRPr="002F5BF3">
        <w:rPr>
          <w:sz w:val="24"/>
          <w:szCs w:val="24"/>
          <w:lang w:val="en-GB"/>
        </w:rPr>
        <w:t>fold associated with an increase of the terminal half-life of midazolam by 1.5 to 1.8-fold.</w:t>
      </w:r>
    </w:p>
    <w:p w14:paraId="4DCF98AC" w14:textId="77777777" w:rsidR="007E3064" w:rsidRPr="002F5BF3" w:rsidRDefault="007E3064" w:rsidP="00C840A5">
      <w:pPr>
        <w:ind w:left="851"/>
        <w:rPr>
          <w:sz w:val="24"/>
          <w:szCs w:val="24"/>
          <w:lang w:val="en-GB"/>
        </w:rPr>
      </w:pPr>
    </w:p>
    <w:p w14:paraId="3020DAF2" w14:textId="77777777" w:rsidR="007E3064" w:rsidRPr="002F5BF3" w:rsidRDefault="007E3064" w:rsidP="00C840A5">
      <w:pPr>
        <w:ind w:left="851"/>
        <w:rPr>
          <w:sz w:val="24"/>
          <w:szCs w:val="24"/>
          <w:lang w:val="en-GB"/>
        </w:rPr>
      </w:pPr>
      <w:r w:rsidRPr="002F5BF3">
        <w:rPr>
          <w:sz w:val="24"/>
          <w:szCs w:val="24"/>
          <w:lang w:val="en-GB"/>
        </w:rPr>
        <w:t>Clarithromycin increased the plasma concentrations of intravenous midazolam by up to 2.5-fold associated with an increase in terminal half-life by 1.5 to 2-fold.</w:t>
      </w:r>
    </w:p>
    <w:p w14:paraId="777C554B" w14:textId="77777777" w:rsidR="007E3064" w:rsidRPr="002F5BF3" w:rsidRDefault="007E3064" w:rsidP="00C840A5">
      <w:pPr>
        <w:ind w:left="851"/>
        <w:rPr>
          <w:sz w:val="24"/>
          <w:szCs w:val="24"/>
          <w:lang w:val="en-GB"/>
        </w:rPr>
      </w:pPr>
    </w:p>
    <w:p w14:paraId="77E12736" w14:textId="77777777" w:rsidR="007E3064" w:rsidRPr="002F5BF3" w:rsidRDefault="007E3064" w:rsidP="00C840A5">
      <w:pPr>
        <w:ind w:left="851"/>
        <w:rPr>
          <w:i/>
          <w:iCs/>
          <w:sz w:val="24"/>
          <w:szCs w:val="24"/>
          <w:lang w:val="en-GB"/>
        </w:rPr>
      </w:pPr>
      <w:r w:rsidRPr="002F5BF3">
        <w:rPr>
          <w:i/>
          <w:iCs/>
          <w:sz w:val="24"/>
          <w:szCs w:val="24"/>
          <w:lang w:val="en-GB"/>
        </w:rPr>
        <w:t>Anticholinergics</w:t>
      </w:r>
    </w:p>
    <w:p w14:paraId="13AA4452" w14:textId="77777777" w:rsidR="007E3064" w:rsidRPr="002F5BF3" w:rsidRDefault="007E3064" w:rsidP="00C840A5">
      <w:pPr>
        <w:ind w:left="851"/>
        <w:rPr>
          <w:sz w:val="24"/>
          <w:szCs w:val="24"/>
          <w:lang w:val="en-GB"/>
        </w:rPr>
      </w:pPr>
      <w:proofErr w:type="spellStart"/>
      <w:r w:rsidRPr="002F5BF3">
        <w:rPr>
          <w:sz w:val="24"/>
          <w:szCs w:val="24"/>
          <w:lang w:val="en-GB"/>
        </w:rPr>
        <w:t>Propiverine</w:t>
      </w:r>
      <w:proofErr w:type="spellEnd"/>
      <w:r w:rsidRPr="002F5BF3">
        <w:rPr>
          <w:sz w:val="24"/>
          <w:szCs w:val="24"/>
          <w:lang w:val="en-GB"/>
        </w:rPr>
        <w:t xml:space="preserve"> reduce the hepatic and intestinal CYP3A4 activity by 0.89-fold and to 0.80-fold, respectively, and with the combined effect resulting in a 1.46-fold increase in AUC of oral midazolam. </w:t>
      </w:r>
    </w:p>
    <w:p w14:paraId="060BC174" w14:textId="77777777" w:rsidR="007E3064" w:rsidRPr="002F5BF3" w:rsidRDefault="007E3064" w:rsidP="00C840A5">
      <w:pPr>
        <w:ind w:left="851"/>
        <w:rPr>
          <w:sz w:val="24"/>
          <w:szCs w:val="24"/>
          <w:lang w:val="en-GB"/>
        </w:rPr>
      </w:pPr>
    </w:p>
    <w:p w14:paraId="0C093372" w14:textId="77777777" w:rsidR="007E3064" w:rsidRPr="002F5BF3" w:rsidRDefault="007E3064" w:rsidP="00C840A5">
      <w:pPr>
        <w:ind w:left="851"/>
        <w:rPr>
          <w:i/>
          <w:sz w:val="24"/>
          <w:szCs w:val="24"/>
          <w:lang w:val="en-GB"/>
        </w:rPr>
      </w:pPr>
      <w:r w:rsidRPr="002F5BF3">
        <w:rPr>
          <w:i/>
          <w:sz w:val="24"/>
          <w:szCs w:val="24"/>
          <w:lang w:val="en-GB"/>
        </w:rPr>
        <w:t>Selective serotonin reuptake inhibitors</w:t>
      </w:r>
    </w:p>
    <w:p w14:paraId="580747A6" w14:textId="3C8736DD" w:rsidR="007E3064" w:rsidRPr="002F5BF3" w:rsidRDefault="007E3064" w:rsidP="00C840A5">
      <w:pPr>
        <w:ind w:left="851"/>
        <w:rPr>
          <w:sz w:val="24"/>
          <w:szCs w:val="24"/>
          <w:lang w:val="en-GB"/>
        </w:rPr>
      </w:pPr>
      <w:r w:rsidRPr="002F5BF3">
        <w:rPr>
          <w:sz w:val="24"/>
          <w:szCs w:val="24"/>
          <w:lang w:val="en-GB"/>
        </w:rPr>
        <w:t xml:space="preserve">Fluvoxamine has been shown to possess CYP3A4 inhibitory properties, therefore increase the midazolam AUC and </w:t>
      </w:r>
      <w:proofErr w:type="spellStart"/>
      <w:r w:rsidRPr="002F5BF3">
        <w:rPr>
          <w:sz w:val="24"/>
          <w:szCs w:val="24"/>
          <w:lang w:val="en-GB"/>
        </w:rPr>
        <w:t>C</w:t>
      </w:r>
      <w:r w:rsidRPr="002F5BF3">
        <w:rPr>
          <w:sz w:val="24"/>
          <w:szCs w:val="24"/>
          <w:vertAlign w:val="subscript"/>
          <w:lang w:val="en-GB"/>
        </w:rPr>
        <w:t>max</w:t>
      </w:r>
      <w:proofErr w:type="spellEnd"/>
      <w:r w:rsidRPr="002F5BF3">
        <w:rPr>
          <w:sz w:val="24"/>
          <w:szCs w:val="24"/>
          <w:lang w:val="en-GB"/>
        </w:rPr>
        <w:t xml:space="preserve"> by approximately 60</w:t>
      </w:r>
      <w:r w:rsidR="00EB4CE3">
        <w:rPr>
          <w:sz w:val="24"/>
          <w:szCs w:val="24"/>
          <w:lang w:val="en-GB"/>
        </w:rPr>
        <w:t xml:space="preserve"> %</w:t>
      </w:r>
      <w:r w:rsidRPr="002F5BF3">
        <w:rPr>
          <w:sz w:val="24"/>
          <w:szCs w:val="24"/>
          <w:lang w:val="en-GB"/>
        </w:rPr>
        <w:t xml:space="preserve"> and decrease clearance by 30</w:t>
      </w:r>
      <w:r w:rsidR="00EB4CE3">
        <w:rPr>
          <w:sz w:val="24"/>
          <w:szCs w:val="24"/>
          <w:lang w:val="en-GB"/>
        </w:rPr>
        <w:t xml:space="preserve"> %</w:t>
      </w:r>
      <w:r w:rsidRPr="002F5BF3">
        <w:rPr>
          <w:sz w:val="24"/>
          <w:szCs w:val="24"/>
          <w:lang w:val="en-GB"/>
        </w:rPr>
        <w:t>.</w:t>
      </w:r>
    </w:p>
    <w:p w14:paraId="2A547DBA" w14:textId="77777777" w:rsidR="007E3064" w:rsidRPr="002F5BF3" w:rsidRDefault="007E3064" w:rsidP="00C840A5">
      <w:pPr>
        <w:ind w:left="851"/>
        <w:rPr>
          <w:sz w:val="24"/>
          <w:szCs w:val="24"/>
          <w:lang w:val="en-GB"/>
        </w:rPr>
      </w:pPr>
    </w:p>
    <w:p w14:paraId="06681AEC" w14:textId="77777777" w:rsidR="007E3064" w:rsidRPr="002F5BF3" w:rsidRDefault="007E3064" w:rsidP="00C840A5">
      <w:pPr>
        <w:ind w:left="851"/>
        <w:rPr>
          <w:i/>
          <w:iCs/>
          <w:sz w:val="24"/>
          <w:szCs w:val="24"/>
          <w:lang w:val="en-GB"/>
        </w:rPr>
      </w:pPr>
      <w:r w:rsidRPr="002F5BF3">
        <w:rPr>
          <w:i/>
          <w:sz w:val="24"/>
          <w:szCs w:val="24"/>
          <w:lang w:val="en-GB"/>
        </w:rPr>
        <w:t xml:space="preserve">Nefazodone </w:t>
      </w:r>
    </w:p>
    <w:p w14:paraId="62DD74BF" w14:textId="77777777" w:rsidR="007E3064" w:rsidRPr="002F5BF3" w:rsidRDefault="007E3064" w:rsidP="00C840A5">
      <w:pPr>
        <w:ind w:left="851"/>
        <w:rPr>
          <w:iCs/>
          <w:sz w:val="24"/>
          <w:szCs w:val="24"/>
          <w:lang w:val="en-GB"/>
        </w:rPr>
      </w:pPr>
      <w:r w:rsidRPr="002F5BF3">
        <w:rPr>
          <w:iCs/>
          <w:sz w:val="24"/>
          <w:szCs w:val="24"/>
          <w:lang w:val="en-GB"/>
        </w:rPr>
        <w:t>Treatment with nefazodone increased the AUC</w:t>
      </w:r>
      <w:r w:rsidRPr="002F5BF3">
        <w:rPr>
          <w:iCs/>
          <w:sz w:val="24"/>
          <w:szCs w:val="24"/>
          <w:vertAlign w:val="subscript"/>
          <w:lang w:val="en-GB"/>
        </w:rPr>
        <w:t>0-∞</w:t>
      </w:r>
      <w:r w:rsidRPr="002F5BF3">
        <w:rPr>
          <w:iCs/>
          <w:sz w:val="24"/>
          <w:szCs w:val="24"/>
          <w:lang w:val="en-GB"/>
        </w:rPr>
        <w:t xml:space="preserve"> of midazolam by about four times and doubled the </w:t>
      </w:r>
      <w:proofErr w:type="spellStart"/>
      <w:r w:rsidRPr="002F5BF3">
        <w:rPr>
          <w:iCs/>
          <w:sz w:val="24"/>
          <w:szCs w:val="24"/>
          <w:lang w:val="en-GB"/>
        </w:rPr>
        <w:t>C</w:t>
      </w:r>
      <w:r w:rsidRPr="002F5BF3">
        <w:rPr>
          <w:iCs/>
          <w:sz w:val="24"/>
          <w:szCs w:val="24"/>
          <w:vertAlign w:val="subscript"/>
          <w:lang w:val="en-GB"/>
        </w:rPr>
        <w:t>max</w:t>
      </w:r>
      <w:proofErr w:type="spellEnd"/>
      <w:r w:rsidRPr="002F5BF3">
        <w:rPr>
          <w:iCs/>
          <w:sz w:val="24"/>
          <w:szCs w:val="24"/>
          <w:lang w:val="en-GB"/>
        </w:rPr>
        <w:t>.</w:t>
      </w:r>
    </w:p>
    <w:p w14:paraId="64D4B93F" w14:textId="77777777" w:rsidR="007E3064" w:rsidRPr="002F5BF3" w:rsidRDefault="007E3064" w:rsidP="00C840A5">
      <w:pPr>
        <w:ind w:left="851"/>
        <w:rPr>
          <w:i/>
          <w:iCs/>
          <w:sz w:val="24"/>
          <w:szCs w:val="24"/>
          <w:lang w:val="en-GB"/>
        </w:rPr>
      </w:pPr>
    </w:p>
    <w:p w14:paraId="4FD39B60" w14:textId="77777777" w:rsidR="007E3064" w:rsidRPr="002F5BF3" w:rsidRDefault="007E3064" w:rsidP="00C840A5">
      <w:pPr>
        <w:ind w:left="851"/>
        <w:rPr>
          <w:i/>
          <w:iCs/>
          <w:sz w:val="24"/>
          <w:szCs w:val="24"/>
          <w:lang w:val="en-GB"/>
        </w:rPr>
      </w:pPr>
      <w:r w:rsidRPr="002F5BF3">
        <w:rPr>
          <w:i/>
          <w:iCs/>
          <w:sz w:val="24"/>
          <w:szCs w:val="24"/>
          <w:lang w:val="en-GB"/>
        </w:rPr>
        <w:t>Glucocorticoids (GCs)</w:t>
      </w:r>
    </w:p>
    <w:p w14:paraId="03FC8486" w14:textId="4C827A81" w:rsidR="007E3064" w:rsidRPr="002F5BF3" w:rsidRDefault="007E3064" w:rsidP="00C840A5">
      <w:pPr>
        <w:ind w:left="851"/>
        <w:rPr>
          <w:iCs/>
          <w:sz w:val="24"/>
          <w:szCs w:val="24"/>
          <w:lang w:val="en-GB"/>
        </w:rPr>
      </w:pPr>
      <w:r w:rsidRPr="002F5BF3">
        <w:rPr>
          <w:iCs/>
          <w:sz w:val="24"/>
          <w:szCs w:val="24"/>
          <w:lang w:val="en-GB"/>
        </w:rPr>
        <w:t>Use of GCs decreased the mean AUC of Midazolam (63.9</w:t>
      </w:r>
      <w:r w:rsidR="00EB4CE3">
        <w:rPr>
          <w:iCs/>
          <w:sz w:val="24"/>
          <w:szCs w:val="24"/>
          <w:lang w:val="en-GB"/>
        </w:rPr>
        <w:t xml:space="preserve"> %</w:t>
      </w:r>
      <w:r w:rsidRPr="002F5BF3">
        <w:rPr>
          <w:iCs/>
          <w:sz w:val="24"/>
          <w:szCs w:val="24"/>
          <w:lang w:val="en-GB"/>
        </w:rPr>
        <w:t>), whereas total clearance of midazolam was increased to a mean of 125.7</w:t>
      </w:r>
      <w:r w:rsidR="00EB4CE3">
        <w:rPr>
          <w:iCs/>
          <w:sz w:val="24"/>
          <w:szCs w:val="24"/>
          <w:lang w:val="en-GB"/>
        </w:rPr>
        <w:t xml:space="preserve"> %</w:t>
      </w:r>
      <w:r w:rsidRPr="002F5BF3">
        <w:rPr>
          <w:iCs/>
          <w:sz w:val="24"/>
          <w:szCs w:val="24"/>
          <w:lang w:val="en-GB"/>
        </w:rPr>
        <w:t>. Terminal t</w:t>
      </w:r>
      <w:r w:rsidRPr="002F5BF3">
        <w:rPr>
          <w:iCs/>
          <w:sz w:val="24"/>
          <w:szCs w:val="24"/>
          <w:vertAlign w:val="subscript"/>
          <w:lang w:val="en-GB"/>
        </w:rPr>
        <w:t>1/2</w:t>
      </w:r>
      <w:r w:rsidRPr="002F5BF3">
        <w:rPr>
          <w:iCs/>
          <w:sz w:val="24"/>
          <w:szCs w:val="24"/>
          <w:lang w:val="en-GB"/>
        </w:rPr>
        <w:t xml:space="preserve"> and AUC</w:t>
      </w:r>
      <w:r w:rsidRPr="002F5BF3">
        <w:rPr>
          <w:iCs/>
          <w:sz w:val="24"/>
          <w:szCs w:val="24"/>
          <w:vertAlign w:val="subscript"/>
          <w:lang w:val="en-GB"/>
        </w:rPr>
        <w:t xml:space="preserve">0-∞ </w:t>
      </w:r>
      <w:r w:rsidRPr="002F5BF3">
        <w:rPr>
          <w:iCs/>
          <w:sz w:val="24"/>
          <w:szCs w:val="24"/>
          <w:lang w:val="en-GB"/>
        </w:rPr>
        <w:t>of the metabolite 1’-OH midazolam significantly declined in the patients taking GCs.</w:t>
      </w:r>
    </w:p>
    <w:p w14:paraId="0974C992" w14:textId="77777777" w:rsidR="007E3064" w:rsidRPr="002F5BF3" w:rsidRDefault="007E3064" w:rsidP="00C840A5">
      <w:pPr>
        <w:ind w:left="851"/>
        <w:rPr>
          <w:i/>
          <w:iCs/>
          <w:sz w:val="24"/>
          <w:szCs w:val="24"/>
          <w:lang w:val="en-GB"/>
        </w:rPr>
      </w:pPr>
    </w:p>
    <w:p w14:paraId="6065A50D" w14:textId="77777777" w:rsidR="007E3064" w:rsidRPr="002F5BF3" w:rsidRDefault="007E3064" w:rsidP="00C840A5">
      <w:pPr>
        <w:ind w:left="851"/>
        <w:rPr>
          <w:i/>
          <w:sz w:val="24"/>
          <w:szCs w:val="24"/>
          <w:lang w:val="en-GB"/>
        </w:rPr>
      </w:pPr>
      <w:r w:rsidRPr="002F5BF3">
        <w:rPr>
          <w:i/>
          <w:iCs/>
          <w:sz w:val="24"/>
          <w:szCs w:val="24"/>
          <w:lang w:val="en-GB"/>
        </w:rPr>
        <w:t>HIV Protease inhibitors</w:t>
      </w:r>
    </w:p>
    <w:p w14:paraId="3679DAB6" w14:textId="77777777" w:rsidR="007E3064" w:rsidRPr="002F5BF3" w:rsidRDefault="007E3064" w:rsidP="00C840A5">
      <w:pPr>
        <w:ind w:left="851"/>
        <w:rPr>
          <w:sz w:val="24"/>
          <w:szCs w:val="24"/>
          <w:lang w:val="en-GB"/>
        </w:rPr>
      </w:pPr>
      <w:r w:rsidRPr="002F5BF3">
        <w:rPr>
          <w:sz w:val="24"/>
          <w:szCs w:val="24"/>
          <w:lang w:val="en-GB"/>
        </w:rPr>
        <w:t>Co-administration with protease inhibitors (e.g. Saquinavir and other HIV protease inhibitors) may cause a large increase in the concentration of midazolam. Upon co-administration with ritonavir-boosted lopinavir, the plasma concentrations of intravenous midazolam increased by 5.4-fold, associated with a similar increase in terminal half-life.</w:t>
      </w:r>
      <w:bookmarkStart w:id="3" w:name="_Hlk527127562"/>
    </w:p>
    <w:p w14:paraId="7BC83CAC" w14:textId="77777777" w:rsidR="007E3064" w:rsidRPr="002F5BF3" w:rsidRDefault="007E3064" w:rsidP="00C840A5">
      <w:pPr>
        <w:ind w:left="851"/>
        <w:rPr>
          <w:i/>
          <w:sz w:val="24"/>
          <w:szCs w:val="24"/>
          <w:lang w:val="en-GB"/>
        </w:rPr>
      </w:pPr>
    </w:p>
    <w:p w14:paraId="4BCC9A67" w14:textId="77777777" w:rsidR="007E3064" w:rsidRPr="002F5BF3" w:rsidRDefault="007E3064" w:rsidP="00C840A5">
      <w:pPr>
        <w:ind w:left="851"/>
        <w:rPr>
          <w:i/>
          <w:sz w:val="24"/>
          <w:szCs w:val="24"/>
          <w:lang w:val="en-GB"/>
        </w:rPr>
      </w:pPr>
      <w:r w:rsidRPr="002F5BF3">
        <w:rPr>
          <w:i/>
          <w:sz w:val="24"/>
          <w:szCs w:val="24"/>
          <w:lang w:val="en-GB"/>
        </w:rPr>
        <w:t>Reverse transcriptase inhibitors:</w:t>
      </w:r>
    </w:p>
    <w:p w14:paraId="034C4E71" w14:textId="77777777" w:rsidR="007E3064" w:rsidRPr="002F5BF3" w:rsidRDefault="007E3064" w:rsidP="00C840A5">
      <w:pPr>
        <w:ind w:left="851"/>
        <w:rPr>
          <w:sz w:val="24"/>
          <w:szCs w:val="24"/>
          <w:lang w:val="en-GB"/>
        </w:rPr>
      </w:pPr>
      <w:r w:rsidRPr="002F5BF3">
        <w:rPr>
          <w:sz w:val="24"/>
          <w:szCs w:val="24"/>
          <w:lang w:val="en-GB"/>
        </w:rPr>
        <w:t>Efavirenz: the ratio of α-</w:t>
      </w:r>
      <w:proofErr w:type="spellStart"/>
      <w:r w:rsidRPr="002F5BF3">
        <w:rPr>
          <w:sz w:val="24"/>
          <w:szCs w:val="24"/>
          <w:lang w:val="en-GB"/>
        </w:rPr>
        <w:t>hydroxymidazolam</w:t>
      </w:r>
      <w:proofErr w:type="spellEnd"/>
      <w:r w:rsidRPr="002F5BF3">
        <w:rPr>
          <w:sz w:val="24"/>
          <w:szCs w:val="24"/>
          <w:lang w:val="en-GB"/>
        </w:rPr>
        <w:t xml:space="preserve"> (metabolite that is generated by CYP3A4) increases by a factor of five compared to midazolam, confirming the induction effect of efavirenz on CYP3A4.</w:t>
      </w:r>
    </w:p>
    <w:p w14:paraId="216A038B" w14:textId="77777777" w:rsidR="007E3064" w:rsidRPr="002F5BF3" w:rsidRDefault="007E3064" w:rsidP="00C840A5">
      <w:pPr>
        <w:ind w:left="851"/>
        <w:rPr>
          <w:sz w:val="24"/>
          <w:szCs w:val="24"/>
          <w:lang w:val="en-GB"/>
        </w:rPr>
      </w:pPr>
    </w:p>
    <w:bookmarkEnd w:id="3"/>
    <w:p w14:paraId="7B16B1B4" w14:textId="77777777" w:rsidR="007E3064" w:rsidRPr="002F5BF3" w:rsidRDefault="007E3064" w:rsidP="00C840A5">
      <w:pPr>
        <w:ind w:left="851"/>
        <w:rPr>
          <w:i/>
          <w:sz w:val="24"/>
          <w:szCs w:val="24"/>
          <w:lang w:val="en-GB"/>
        </w:rPr>
      </w:pPr>
      <w:r w:rsidRPr="002F5BF3">
        <w:rPr>
          <w:i/>
          <w:iCs/>
          <w:sz w:val="24"/>
          <w:szCs w:val="24"/>
          <w:lang w:val="en-GB"/>
        </w:rPr>
        <w:t>Various medicinal products</w:t>
      </w:r>
    </w:p>
    <w:p w14:paraId="30AC3ECD" w14:textId="77777777" w:rsidR="007E3064" w:rsidRPr="002F5BF3" w:rsidRDefault="007E3064" w:rsidP="00C840A5">
      <w:pPr>
        <w:ind w:left="851"/>
        <w:rPr>
          <w:sz w:val="24"/>
          <w:szCs w:val="24"/>
          <w:lang w:val="en-GB"/>
        </w:rPr>
      </w:pPr>
      <w:r w:rsidRPr="002F5BF3">
        <w:rPr>
          <w:sz w:val="24"/>
          <w:szCs w:val="24"/>
          <w:lang w:val="en-GB"/>
        </w:rPr>
        <w:t>Atorvastatin showed a 1.4-fold increase in plasma concentrations of intravenous midazolam compared to control group.</w:t>
      </w:r>
    </w:p>
    <w:p w14:paraId="5AF2146A" w14:textId="369131CA" w:rsidR="0074417A" w:rsidRDefault="0074417A">
      <w:pPr>
        <w:rPr>
          <w:sz w:val="24"/>
          <w:szCs w:val="24"/>
          <w:lang w:val="en-GB"/>
        </w:rPr>
      </w:pPr>
      <w:r>
        <w:rPr>
          <w:sz w:val="24"/>
          <w:szCs w:val="24"/>
          <w:lang w:val="en-GB"/>
        </w:rPr>
        <w:br w:type="page"/>
      </w:r>
    </w:p>
    <w:p w14:paraId="7B2FF177" w14:textId="77777777" w:rsidR="007E3064" w:rsidRPr="002F5BF3" w:rsidRDefault="007E3064" w:rsidP="00C840A5">
      <w:pPr>
        <w:ind w:left="851"/>
        <w:rPr>
          <w:sz w:val="24"/>
          <w:szCs w:val="24"/>
          <w:lang w:val="en-GB"/>
        </w:rPr>
      </w:pPr>
    </w:p>
    <w:p w14:paraId="14060D76" w14:textId="77777777" w:rsidR="007E3064" w:rsidRPr="00C92C51" w:rsidRDefault="007E3064" w:rsidP="00C840A5">
      <w:pPr>
        <w:ind w:left="851"/>
        <w:rPr>
          <w:sz w:val="24"/>
          <w:szCs w:val="24"/>
          <w:u w:val="single"/>
          <w:lang w:val="en-GB"/>
        </w:rPr>
      </w:pPr>
      <w:r w:rsidRPr="00C92C51">
        <w:rPr>
          <w:sz w:val="24"/>
          <w:szCs w:val="24"/>
          <w:u w:val="single"/>
          <w:lang w:val="en-GB"/>
        </w:rPr>
        <w:t xml:space="preserve">Pharmacodynamic Drug Interactions </w:t>
      </w:r>
    </w:p>
    <w:p w14:paraId="473F315F" w14:textId="77777777" w:rsidR="007E3064" w:rsidRPr="002F5BF3" w:rsidRDefault="007E3064" w:rsidP="00C840A5">
      <w:pPr>
        <w:ind w:left="851"/>
        <w:rPr>
          <w:sz w:val="24"/>
          <w:szCs w:val="24"/>
          <w:lang w:val="en-GB"/>
        </w:rPr>
      </w:pPr>
      <w:r w:rsidRPr="002F5BF3">
        <w:rPr>
          <w:sz w:val="24"/>
          <w:szCs w:val="24"/>
          <w:lang w:val="en-GB"/>
        </w:rPr>
        <w:t>The co-administration of midazolam with other sedative/hypnotic medicinal products and CNS depressants, including alcohol, is likely to result in enhanced sedation and respiratory depression.</w:t>
      </w:r>
    </w:p>
    <w:p w14:paraId="5E55EA9E" w14:textId="77777777" w:rsidR="007E3064" w:rsidRPr="002F5BF3" w:rsidRDefault="007E3064" w:rsidP="00C840A5">
      <w:pPr>
        <w:ind w:left="851"/>
        <w:rPr>
          <w:sz w:val="24"/>
          <w:szCs w:val="24"/>
          <w:lang w:val="en-GB"/>
        </w:rPr>
      </w:pPr>
    </w:p>
    <w:p w14:paraId="211698D3" w14:textId="77777777" w:rsidR="007E3064" w:rsidRPr="002F5BF3" w:rsidRDefault="007E3064" w:rsidP="00C840A5">
      <w:pPr>
        <w:ind w:left="851"/>
        <w:rPr>
          <w:sz w:val="24"/>
          <w:szCs w:val="24"/>
          <w:lang w:val="en-GB"/>
        </w:rPr>
      </w:pPr>
      <w:r w:rsidRPr="002F5BF3">
        <w:rPr>
          <w:sz w:val="24"/>
          <w:szCs w:val="24"/>
          <w:lang w:val="en-GB"/>
        </w:rPr>
        <w:t>Examples include opiate derivatives (used as analgesics, antitussives or substitutive treatments), antipsychotics, other benzodiazepines used as anxiolytics or hypnotics, barbiturates, propofol, ketamine, etomidate; sedative antidepressants, non-recent H</w:t>
      </w:r>
      <w:r w:rsidRPr="002F5BF3">
        <w:rPr>
          <w:sz w:val="24"/>
          <w:szCs w:val="24"/>
          <w:vertAlign w:val="subscript"/>
          <w:lang w:val="en-GB"/>
        </w:rPr>
        <w:t>1</w:t>
      </w:r>
      <w:r w:rsidRPr="002F5BF3">
        <w:rPr>
          <w:sz w:val="24"/>
          <w:szCs w:val="24"/>
          <w:lang w:val="en-GB"/>
        </w:rPr>
        <w:t>-antihistamines and centrally acting antihypertensive medicinal products.</w:t>
      </w:r>
    </w:p>
    <w:p w14:paraId="7AF19FEE" w14:textId="77777777" w:rsidR="007E3064" w:rsidRPr="002F5BF3" w:rsidRDefault="007E3064" w:rsidP="00C840A5">
      <w:pPr>
        <w:ind w:left="851"/>
        <w:rPr>
          <w:sz w:val="24"/>
          <w:szCs w:val="24"/>
          <w:lang w:val="en-GB"/>
        </w:rPr>
      </w:pPr>
    </w:p>
    <w:p w14:paraId="22916007" w14:textId="77777777" w:rsidR="007E3064" w:rsidRPr="002F5BF3" w:rsidRDefault="007E3064" w:rsidP="00C840A5">
      <w:pPr>
        <w:ind w:left="851"/>
        <w:rPr>
          <w:sz w:val="24"/>
          <w:szCs w:val="24"/>
          <w:lang w:val="en-GB"/>
        </w:rPr>
      </w:pPr>
      <w:r w:rsidRPr="002F5BF3">
        <w:rPr>
          <w:sz w:val="24"/>
          <w:szCs w:val="24"/>
          <w:lang w:val="en-GB"/>
        </w:rPr>
        <w:t>Alcohol (including alcohol-containing medicinal products may markedly enhance the sedative effect of midazolam. Alcohol intake should be strongly avoided in case of midazolam administration (see section 4.4).</w:t>
      </w:r>
    </w:p>
    <w:p w14:paraId="3E1DBC0B" w14:textId="77777777" w:rsidR="007E3064" w:rsidRPr="002F5BF3" w:rsidRDefault="007E3064" w:rsidP="00C840A5">
      <w:pPr>
        <w:ind w:left="851"/>
        <w:rPr>
          <w:sz w:val="24"/>
          <w:szCs w:val="24"/>
          <w:lang w:val="en-GB"/>
        </w:rPr>
      </w:pPr>
    </w:p>
    <w:p w14:paraId="15C3C120" w14:textId="77777777" w:rsidR="007E3064" w:rsidRPr="002F5BF3" w:rsidRDefault="007E3064" w:rsidP="00C840A5">
      <w:pPr>
        <w:ind w:left="851"/>
        <w:rPr>
          <w:sz w:val="24"/>
          <w:szCs w:val="24"/>
          <w:lang w:val="en-GB"/>
        </w:rPr>
      </w:pPr>
      <w:r w:rsidRPr="002F5BF3">
        <w:rPr>
          <w:sz w:val="24"/>
          <w:szCs w:val="24"/>
          <w:lang w:val="en-GB"/>
        </w:rPr>
        <w:t>Midazolam decreases the minimum alveolar concentration (MAC) of inhalation anaesthetics.</w:t>
      </w:r>
    </w:p>
    <w:p w14:paraId="11D494E9" w14:textId="77777777" w:rsidR="007E3064" w:rsidRPr="002F5BF3" w:rsidRDefault="007E3064" w:rsidP="00C840A5">
      <w:pPr>
        <w:ind w:left="851"/>
        <w:rPr>
          <w:sz w:val="24"/>
          <w:szCs w:val="24"/>
          <w:lang w:val="en-GB"/>
        </w:rPr>
      </w:pPr>
    </w:p>
    <w:p w14:paraId="23616F89" w14:textId="77777777" w:rsidR="007E3064" w:rsidRPr="002F5BF3" w:rsidRDefault="007E3064" w:rsidP="00C840A5">
      <w:pPr>
        <w:ind w:left="851"/>
        <w:rPr>
          <w:sz w:val="24"/>
          <w:szCs w:val="24"/>
          <w:lang w:val="en-GB"/>
        </w:rPr>
      </w:pPr>
      <w:r w:rsidRPr="002F5BF3">
        <w:rPr>
          <w:sz w:val="24"/>
          <w:szCs w:val="24"/>
          <w:lang w:val="en-GB"/>
        </w:rPr>
        <w:t>Midazolam may cause potentiation of muscle relaxants, with increased CNS depressant effects, e.g., baclofen.</w:t>
      </w:r>
    </w:p>
    <w:p w14:paraId="6C0099C8" w14:textId="77777777" w:rsidR="007E3064" w:rsidRPr="002F5BF3" w:rsidRDefault="007E3064" w:rsidP="00C840A5">
      <w:pPr>
        <w:ind w:left="851"/>
        <w:rPr>
          <w:sz w:val="24"/>
          <w:szCs w:val="24"/>
          <w:lang w:val="en-GB"/>
        </w:rPr>
      </w:pPr>
    </w:p>
    <w:p w14:paraId="6E1884A4" w14:textId="77777777" w:rsidR="007E3064" w:rsidRPr="002F5BF3" w:rsidRDefault="007E3064" w:rsidP="00C840A5">
      <w:pPr>
        <w:ind w:left="851"/>
        <w:rPr>
          <w:sz w:val="24"/>
          <w:szCs w:val="24"/>
          <w:lang w:val="en-GB"/>
        </w:rPr>
      </w:pPr>
      <w:r w:rsidRPr="002F5BF3">
        <w:rPr>
          <w:sz w:val="24"/>
          <w:szCs w:val="24"/>
          <w:lang w:val="en-GB"/>
        </w:rPr>
        <w:t>Co-administration with midazolam may cause enhanced sedation or respiratory and cardiovascular depression.</w:t>
      </w:r>
    </w:p>
    <w:p w14:paraId="3DA57280" w14:textId="77777777" w:rsidR="007E3064" w:rsidRPr="002F5BF3" w:rsidRDefault="007E3064" w:rsidP="00C840A5">
      <w:pPr>
        <w:ind w:left="851"/>
        <w:rPr>
          <w:sz w:val="24"/>
          <w:szCs w:val="24"/>
          <w:lang w:val="en-GB"/>
        </w:rPr>
      </w:pPr>
    </w:p>
    <w:p w14:paraId="0F267A23" w14:textId="77777777" w:rsidR="007E3064" w:rsidRPr="00C92C51" w:rsidRDefault="007E3064" w:rsidP="00C840A5">
      <w:pPr>
        <w:ind w:left="851"/>
        <w:rPr>
          <w:sz w:val="24"/>
          <w:szCs w:val="24"/>
          <w:u w:val="single"/>
          <w:lang w:val="en-GB"/>
        </w:rPr>
      </w:pPr>
      <w:r w:rsidRPr="00C92C51">
        <w:rPr>
          <w:sz w:val="24"/>
          <w:szCs w:val="24"/>
          <w:u w:val="single"/>
          <w:lang w:val="en-GB"/>
        </w:rPr>
        <w:t>Opioids</w:t>
      </w:r>
    </w:p>
    <w:p w14:paraId="522837D4" w14:textId="77777777" w:rsidR="007E3064" w:rsidRPr="002F5BF3" w:rsidRDefault="007E3064" w:rsidP="00C840A5">
      <w:pPr>
        <w:ind w:left="851"/>
        <w:rPr>
          <w:sz w:val="24"/>
          <w:szCs w:val="24"/>
          <w:lang w:val="en-GB"/>
        </w:rPr>
      </w:pPr>
      <w:r w:rsidRPr="002F5BF3">
        <w:rPr>
          <w:sz w:val="24"/>
          <w:szCs w:val="24"/>
          <w:lang w:val="en-GB"/>
        </w:rPr>
        <w:t>The concomitant use of sedative medicines such as benzodiazepines or related drugs such as midazolam with opioids increases the risk of sedation, respiratory depression, coma and death because of additive CNS depressant effect. The dosage and duration of concomitant use should be limited (see section 4.4).</w:t>
      </w:r>
    </w:p>
    <w:p w14:paraId="6640C686" w14:textId="77777777" w:rsidR="007C5D2A" w:rsidRPr="002F5BF3" w:rsidRDefault="007C5D2A" w:rsidP="003E0341">
      <w:pPr>
        <w:tabs>
          <w:tab w:val="left" w:pos="851"/>
        </w:tabs>
        <w:ind w:left="851"/>
        <w:rPr>
          <w:sz w:val="24"/>
          <w:szCs w:val="24"/>
          <w:lang w:val="en-GB"/>
        </w:rPr>
      </w:pPr>
    </w:p>
    <w:p w14:paraId="5E0CEB34" w14:textId="77777777" w:rsidR="007C5D2A" w:rsidRPr="002F5BF3" w:rsidRDefault="007C5D2A" w:rsidP="007C5D2A">
      <w:pPr>
        <w:tabs>
          <w:tab w:val="left" w:pos="851"/>
        </w:tabs>
        <w:ind w:left="851" w:hanging="851"/>
        <w:rPr>
          <w:b/>
          <w:sz w:val="24"/>
          <w:szCs w:val="24"/>
          <w:lang w:val="en-GB"/>
        </w:rPr>
      </w:pPr>
      <w:r w:rsidRPr="002F5BF3">
        <w:rPr>
          <w:b/>
          <w:sz w:val="24"/>
          <w:szCs w:val="24"/>
          <w:lang w:val="en-GB"/>
        </w:rPr>
        <w:t>4.6</w:t>
      </w:r>
      <w:r w:rsidRPr="002F5BF3">
        <w:rPr>
          <w:b/>
          <w:sz w:val="24"/>
          <w:szCs w:val="24"/>
          <w:lang w:val="en-GB"/>
        </w:rPr>
        <w:tab/>
      </w:r>
      <w:r w:rsidR="004860D3" w:rsidRPr="002F5BF3">
        <w:rPr>
          <w:b/>
          <w:sz w:val="24"/>
          <w:szCs w:val="24"/>
          <w:lang w:val="en-GB"/>
        </w:rPr>
        <w:t>Fertility, p</w:t>
      </w:r>
      <w:r w:rsidRPr="002F5BF3">
        <w:rPr>
          <w:b/>
          <w:sz w:val="24"/>
          <w:szCs w:val="24"/>
          <w:lang w:val="en-GB"/>
        </w:rPr>
        <w:t>regnancy and lactation</w:t>
      </w:r>
    </w:p>
    <w:p w14:paraId="18FB9A24" w14:textId="77777777" w:rsidR="00C92C51" w:rsidRDefault="00C92C51" w:rsidP="00C840A5">
      <w:pPr>
        <w:ind w:left="851"/>
        <w:rPr>
          <w:sz w:val="24"/>
          <w:szCs w:val="24"/>
          <w:lang w:val="en-GB"/>
        </w:rPr>
      </w:pPr>
    </w:p>
    <w:p w14:paraId="097F89C5" w14:textId="62F62BCF" w:rsidR="007E3064" w:rsidRPr="00C92C51" w:rsidRDefault="007E3064" w:rsidP="00C840A5">
      <w:pPr>
        <w:ind w:left="851"/>
        <w:rPr>
          <w:sz w:val="24"/>
          <w:szCs w:val="24"/>
          <w:u w:val="single"/>
          <w:lang w:val="en-GB"/>
        </w:rPr>
      </w:pPr>
      <w:r w:rsidRPr="00C92C51">
        <w:rPr>
          <w:sz w:val="24"/>
          <w:szCs w:val="24"/>
          <w:u w:val="single"/>
          <w:lang w:val="en-GB"/>
        </w:rPr>
        <w:t>Pregnancy</w:t>
      </w:r>
    </w:p>
    <w:p w14:paraId="7CD4F187" w14:textId="77777777" w:rsidR="007E3064" w:rsidRPr="002F5BF3" w:rsidRDefault="007E3064" w:rsidP="00C840A5">
      <w:pPr>
        <w:ind w:left="851"/>
        <w:rPr>
          <w:sz w:val="24"/>
          <w:szCs w:val="24"/>
          <w:lang w:val="en-GB"/>
        </w:rPr>
      </w:pPr>
      <w:r w:rsidRPr="002F5BF3">
        <w:rPr>
          <w:sz w:val="24"/>
          <w:szCs w:val="24"/>
          <w:lang w:val="en-GB"/>
        </w:rPr>
        <w:t>No data on the use of midazolam in women during the first two trimesters of pregnancy are available.</w:t>
      </w:r>
    </w:p>
    <w:p w14:paraId="1042B345" w14:textId="77777777" w:rsidR="007E3064" w:rsidRPr="002F5BF3" w:rsidRDefault="007E3064" w:rsidP="00C840A5">
      <w:pPr>
        <w:ind w:left="851"/>
        <w:rPr>
          <w:sz w:val="24"/>
          <w:szCs w:val="24"/>
          <w:lang w:val="en-GB"/>
        </w:rPr>
      </w:pPr>
    </w:p>
    <w:p w14:paraId="69E40ED8" w14:textId="77777777" w:rsidR="007E3064" w:rsidRPr="002F5BF3" w:rsidRDefault="007E3064" w:rsidP="00C840A5">
      <w:pPr>
        <w:ind w:left="851"/>
        <w:rPr>
          <w:sz w:val="24"/>
          <w:szCs w:val="24"/>
          <w:lang w:val="en-GB"/>
        </w:rPr>
      </w:pPr>
      <w:r w:rsidRPr="002F5BF3">
        <w:rPr>
          <w:sz w:val="24"/>
          <w:szCs w:val="24"/>
          <w:lang w:val="en-GB"/>
        </w:rPr>
        <w:t xml:space="preserve">Animal studies do not indicate direct or indirect harmful effects with respect to reproductive toxicity (see section 5.3). Midazolam may be used during pregnancy if clearly necessary. The risk for new-born infants should be </w:t>
      </w:r>
      <w:proofErr w:type="gramStart"/>
      <w:r w:rsidRPr="002F5BF3">
        <w:rPr>
          <w:sz w:val="24"/>
          <w:szCs w:val="24"/>
          <w:lang w:val="en-GB"/>
        </w:rPr>
        <w:t>taken into account</w:t>
      </w:r>
      <w:proofErr w:type="gramEnd"/>
      <w:r w:rsidRPr="002F5BF3">
        <w:rPr>
          <w:sz w:val="24"/>
          <w:szCs w:val="24"/>
          <w:lang w:val="en-GB"/>
        </w:rPr>
        <w:t xml:space="preserve"> in the event of administration of midazolam in the third trimester of pregnancy.</w:t>
      </w:r>
    </w:p>
    <w:p w14:paraId="6D1A57D2" w14:textId="77777777" w:rsidR="007E3064" w:rsidRPr="002F5BF3" w:rsidRDefault="007E3064" w:rsidP="00C840A5">
      <w:pPr>
        <w:ind w:left="851"/>
        <w:rPr>
          <w:sz w:val="24"/>
          <w:szCs w:val="24"/>
          <w:lang w:val="en-GB"/>
        </w:rPr>
      </w:pPr>
    </w:p>
    <w:p w14:paraId="26A80DF3" w14:textId="77777777" w:rsidR="007E3064" w:rsidRPr="00C92C51" w:rsidRDefault="007E3064" w:rsidP="00C840A5">
      <w:pPr>
        <w:ind w:left="851"/>
        <w:rPr>
          <w:sz w:val="24"/>
          <w:szCs w:val="24"/>
          <w:u w:val="single"/>
          <w:lang w:val="en-GB"/>
        </w:rPr>
      </w:pPr>
      <w:r w:rsidRPr="00C92C51">
        <w:rPr>
          <w:sz w:val="24"/>
          <w:szCs w:val="24"/>
          <w:u w:val="single"/>
          <w:lang w:val="en-GB"/>
        </w:rPr>
        <w:t>Breast-feeding</w:t>
      </w:r>
    </w:p>
    <w:p w14:paraId="182BE418" w14:textId="77777777" w:rsidR="007E3064" w:rsidRPr="002F5BF3" w:rsidRDefault="007E3064" w:rsidP="00C840A5">
      <w:pPr>
        <w:ind w:left="851"/>
        <w:rPr>
          <w:sz w:val="24"/>
          <w:szCs w:val="24"/>
          <w:lang w:val="en-GB"/>
        </w:rPr>
      </w:pPr>
      <w:r w:rsidRPr="002F5BF3">
        <w:rPr>
          <w:sz w:val="24"/>
          <w:szCs w:val="24"/>
          <w:lang w:val="en-GB"/>
        </w:rPr>
        <w:t>Midazolam is excreted in low quantities in human milk. As a result, it may not be necessary to stop breast feeding following a single dose of midazolam.</w:t>
      </w:r>
    </w:p>
    <w:p w14:paraId="66DA24C3" w14:textId="77777777" w:rsidR="007E3064" w:rsidRPr="002F5BF3" w:rsidRDefault="007E3064" w:rsidP="00C840A5">
      <w:pPr>
        <w:ind w:left="851"/>
        <w:rPr>
          <w:sz w:val="24"/>
          <w:szCs w:val="24"/>
          <w:lang w:val="en-GB"/>
        </w:rPr>
      </w:pPr>
    </w:p>
    <w:p w14:paraId="59C147F2" w14:textId="77777777" w:rsidR="007E3064" w:rsidRPr="00322C67" w:rsidRDefault="007E3064" w:rsidP="00C840A5">
      <w:pPr>
        <w:ind w:left="851"/>
        <w:rPr>
          <w:sz w:val="24"/>
          <w:szCs w:val="24"/>
          <w:u w:val="single"/>
          <w:lang w:val="en-GB"/>
        </w:rPr>
      </w:pPr>
      <w:r w:rsidRPr="00322C67">
        <w:rPr>
          <w:sz w:val="24"/>
          <w:szCs w:val="24"/>
          <w:u w:val="single"/>
          <w:lang w:val="en-GB"/>
        </w:rPr>
        <w:t>Fertility</w:t>
      </w:r>
    </w:p>
    <w:p w14:paraId="66F1F976" w14:textId="77777777" w:rsidR="007E3064" w:rsidRPr="002F5BF3" w:rsidRDefault="007E3064" w:rsidP="00C840A5">
      <w:pPr>
        <w:ind w:left="851"/>
        <w:rPr>
          <w:sz w:val="24"/>
          <w:szCs w:val="24"/>
          <w:lang w:val="en-GB"/>
        </w:rPr>
      </w:pPr>
      <w:r w:rsidRPr="002F5BF3">
        <w:rPr>
          <w:sz w:val="24"/>
          <w:szCs w:val="24"/>
          <w:lang w:val="en-GB"/>
        </w:rPr>
        <w:t>Animal studies did not show an impairment of fertility (see section 5.3).</w:t>
      </w:r>
    </w:p>
    <w:p w14:paraId="3ADFF4DF" w14:textId="77777777" w:rsidR="007C5D2A" w:rsidRPr="002F5BF3" w:rsidRDefault="007C5D2A" w:rsidP="003E0341">
      <w:pPr>
        <w:tabs>
          <w:tab w:val="left" w:pos="851"/>
        </w:tabs>
        <w:ind w:left="851"/>
        <w:rPr>
          <w:sz w:val="24"/>
          <w:szCs w:val="24"/>
          <w:lang w:val="en-GB"/>
        </w:rPr>
      </w:pPr>
    </w:p>
    <w:p w14:paraId="3CC1D9F1" w14:textId="77777777" w:rsidR="007C5D2A" w:rsidRPr="002F5BF3" w:rsidRDefault="007C5D2A" w:rsidP="007C5D2A">
      <w:pPr>
        <w:tabs>
          <w:tab w:val="left" w:pos="851"/>
        </w:tabs>
        <w:ind w:left="851" w:hanging="851"/>
        <w:rPr>
          <w:b/>
          <w:sz w:val="24"/>
          <w:szCs w:val="24"/>
          <w:lang w:val="en-GB"/>
        </w:rPr>
      </w:pPr>
      <w:r w:rsidRPr="002F5BF3">
        <w:rPr>
          <w:b/>
          <w:sz w:val="24"/>
          <w:szCs w:val="24"/>
          <w:lang w:val="en-GB"/>
        </w:rPr>
        <w:t>4.7</w:t>
      </w:r>
      <w:r w:rsidRPr="002F5BF3">
        <w:rPr>
          <w:b/>
          <w:sz w:val="24"/>
          <w:szCs w:val="24"/>
          <w:lang w:val="en-GB"/>
        </w:rPr>
        <w:tab/>
        <w:t>Effects on ability to drive and use machines</w:t>
      </w:r>
    </w:p>
    <w:p w14:paraId="68B87E31" w14:textId="77777777" w:rsidR="00322C67" w:rsidRDefault="00322C67" w:rsidP="00C840A5">
      <w:pPr>
        <w:ind w:left="851"/>
        <w:rPr>
          <w:sz w:val="24"/>
          <w:szCs w:val="24"/>
          <w:lang w:val="en-GB"/>
        </w:rPr>
      </w:pPr>
      <w:r>
        <w:rPr>
          <w:sz w:val="24"/>
          <w:szCs w:val="24"/>
          <w:lang w:val="en-GB"/>
        </w:rPr>
        <w:t>Traffic warning</w:t>
      </w:r>
    </w:p>
    <w:p w14:paraId="051D7D5F" w14:textId="56C5436D" w:rsidR="007E3064" w:rsidRPr="002F5BF3" w:rsidRDefault="007E3064" w:rsidP="00C840A5">
      <w:pPr>
        <w:ind w:left="851"/>
        <w:rPr>
          <w:sz w:val="24"/>
          <w:szCs w:val="24"/>
          <w:lang w:val="en-GB"/>
        </w:rPr>
      </w:pPr>
      <w:r w:rsidRPr="002F5BF3">
        <w:rPr>
          <w:sz w:val="24"/>
          <w:szCs w:val="24"/>
          <w:lang w:val="en-GB"/>
        </w:rPr>
        <w:t>Midazolam has a major influence on the ability to drive and use machines.</w:t>
      </w:r>
    </w:p>
    <w:p w14:paraId="575F4FFF" w14:textId="77777777" w:rsidR="007E3064" w:rsidRPr="002F5BF3" w:rsidRDefault="007E3064" w:rsidP="00C840A5">
      <w:pPr>
        <w:ind w:left="851"/>
        <w:rPr>
          <w:sz w:val="24"/>
          <w:szCs w:val="24"/>
          <w:lang w:val="en-GB"/>
        </w:rPr>
      </w:pPr>
    </w:p>
    <w:p w14:paraId="7E8CC319" w14:textId="77777777" w:rsidR="007E3064" w:rsidRPr="002F5BF3" w:rsidRDefault="007E3064" w:rsidP="00C840A5">
      <w:pPr>
        <w:ind w:left="851"/>
        <w:rPr>
          <w:sz w:val="24"/>
          <w:szCs w:val="24"/>
          <w:lang w:val="en-GB"/>
        </w:rPr>
      </w:pPr>
      <w:r w:rsidRPr="002F5BF3">
        <w:rPr>
          <w:sz w:val="24"/>
          <w:szCs w:val="24"/>
          <w:lang w:val="en-GB"/>
        </w:rPr>
        <w:t>Sedation, amnesia, impaired attention and impaired muscular function may adversely affect the ability to drive, ride a bicycle or use machines. After receiving midazolam, the patient should be warned not to drive a vehicle or operate a machine until completely recovered.</w:t>
      </w:r>
    </w:p>
    <w:p w14:paraId="76E701CB" w14:textId="77777777" w:rsidR="007C5D2A" w:rsidRPr="002F5BF3" w:rsidRDefault="007C5D2A" w:rsidP="003E0341">
      <w:pPr>
        <w:tabs>
          <w:tab w:val="left" w:pos="851"/>
        </w:tabs>
        <w:ind w:left="851"/>
        <w:rPr>
          <w:sz w:val="24"/>
          <w:szCs w:val="24"/>
          <w:lang w:val="en-GB"/>
        </w:rPr>
      </w:pPr>
    </w:p>
    <w:p w14:paraId="173CBFA9" w14:textId="77777777" w:rsidR="007C5D2A" w:rsidRPr="002F5BF3" w:rsidRDefault="007C5D2A" w:rsidP="007C5D2A">
      <w:pPr>
        <w:tabs>
          <w:tab w:val="left" w:pos="851"/>
        </w:tabs>
        <w:ind w:left="851" w:hanging="851"/>
        <w:rPr>
          <w:b/>
          <w:sz w:val="24"/>
          <w:szCs w:val="24"/>
          <w:lang w:val="en-GB"/>
        </w:rPr>
      </w:pPr>
      <w:r w:rsidRPr="002F5BF3">
        <w:rPr>
          <w:b/>
          <w:sz w:val="24"/>
          <w:szCs w:val="24"/>
          <w:lang w:val="en-GB"/>
        </w:rPr>
        <w:t>4.8</w:t>
      </w:r>
      <w:r w:rsidRPr="002F5BF3">
        <w:rPr>
          <w:b/>
          <w:sz w:val="24"/>
          <w:szCs w:val="24"/>
          <w:lang w:val="en-GB"/>
        </w:rPr>
        <w:tab/>
        <w:t>Undesirable effects</w:t>
      </w:r>
    </w:p>
    <w:p w14:paraId="69DF7CDF" w14:textId="77777777" w:rsidR="007E3064" w:rsidRPr="002F5BF3" w:rsidRDefault="007E3064" w:rsidP="00C840A5">
      <w:pPr>
        <w:ind w:left="851"/>
        <w:rPr>
          <w:sz w:val="24"/>
          <w:szCs w:val="24"/>
          <w:lang w:val="en-GB"/>
        </w:rPr>
      </w:pPr>
      <w:r w:rsidRPr="002F5BF3">
        <w:rPr>
          <w:sz w:val="24"/>
          <w:szCs w:val="24"/>
          <w:lang w:val="en-GB"/>
        </w:rPr>
        <w:t>The safety of orally administered Midazolam Oral Solution in conscious sedation in children has been evaluated from the results of 32 clinical studies in which 4148 patients participated. The frequency of adverse reactions is classified as follows:</w:t>
      </w:r>
    </w:p>
    <w:p w14:paraId="3DC65918" w14:textId="77777777" w:rsidR="007E3064" w:rsidRPr="002F5BF3" w:rsidRDefault="007E3064" w:rsidP="00C840A5">
      <w:pPr>
        <w:ind w:left="851"/>
        <w:rPr>
          <w:sz w:val="24"/>
          <w:szCs w:val="24"/>
          <w:lang w:val="en-GB"/>
        </w:rPr>
      </w:pPr>
    </w:p>
    <w:p w14:paraId="7D54BEA3" w14:textId="77777777" w:rsidR="007E3064" w:rsidRPr="002F5BF3" w:rsidRDefault="007E3064" w:rsidP="00C840A5">
      <w:pPr>
        <w:ind w:left="851"/>
        <w:rPr>
          <w:sz w:val="24"/>
          <w:szCs w:val="24"/>
          <w:lang w:val="en-GB"/>
        </w:rPr>
      </w:pPr>
      <w:r w:rsidRPr="002F5BF3">
        <w:rPr>
          <w:sz w:val="24"/>
          <w:szCs w:val="24"/>
          <w:lang w:val="en-GB"/>
        </w:rPr>
        <w:t>Very common (≥ 1/10);</w:t>
      </w:r>
    </w:p>
    <w:p w14:paraId="37227A03" w14:textId="77777777" w:rsidR="007E3064" w:rsidRPr="002F5BF3" w:rsidRDefault="007E3064" w:rsidP="00C840A5">
      <w:pPr>
        <w:ind w:left="851"/>
        <w:rPr>
          <w:sz w:val="24"/>
          <w:szCs w:val="24"/>
          <w:lang w:val="en-GB"/>
        </w:rPr>
      </w:pPr>
      <w:r w:rsidRPr="002F5BF3">
        <w:rPr>
          <w:sz w:val="24"/>
          <w:szCs w:val="24"/>
          <w:lang w:val="en-GB"/>
        </w:rPr>
        <w:t>Common (≥ 1/100 to &lt; 1/10);</w:t>
      </w:r>
    </w:p>
    <w:p w14:paraId="40AF963D" w14:textId="77777777" w:rsidR="007E3064" w:rsidRPr="002F5BF3" w:rsidRDefault="007E3064" w:rsidP="00C840A5">
      <w:pPr>
        <w:ind w:left="851"/>
        <w:rPr>
          <w:sz w:val="24"/>
          <w:szCs w:val="24"/>
          <w:lang w:val="en-GB"/>
        </w:rPr>
      </w:pPr>
      <w:r w:rsidRPr="002F5BF3">
        <w:rPr>
          <w:sz w:val="24"/>
          <w:szCs w:val="24"/>
          <w:lang w:val="en-GB"/>
        </w:rPr>
        <w:t>Uncommon (≥ 1/1,000 to &lt; 1/100);</w:t>
      </w:r>
    </w:p>
    <w:p w14:paraId="2B237123" w14:textId="77777777" w:rsidR="007E3064" w:rsidRPr="002F5BF3" w:rsidRDefault="007E3064" w:rsidP="00C840A5">
      <w:pPr>
        <w:ind w:left="851"/>
        <w:rPr>
          <w:sz w:val="24"/>
          <w:szCs w:val="24"/>
          <w:lang w:val="en-GB"/>
        </w:rPr>
      </w:pPr>
      <w:r w:rsidRPr="002F5BF3">
        <w:rPr>
          <w:sz w:val="24"/>
          <w:szCs w:val="24"/>
          <w:lang w:val="en-GB"/>
        </w:rPr>
        <w:t>Rare (≥ 1/10,000 to &lt; 1/1,000);</w:t>
      </w:r>
    </w:p>
    <w:p w14:paraId="09B8106D" w14:textId="77777777" w:rsidR="007E3064" w:rsidRPr="002F5BF3" w:rsidRDefault="007E3064" w:rsidP="00C840A5">
      <w:pPr>
        <w:ind w:left="851"/>
        <w:rPr>
          <w:sz w:val="24"/>
          <w:szCs w:val="24"/>
          <w:lang w:val="en-GB"/>
        </w:rPr>
      </w:pPr>
      <w:r w:rsidRPr="002F5BF3">
        <w:rPr>
          <w:sz w:val="24"/>
          <w:szCs w:val="24"/>
          <w:lang w:val="en-GB"/>
        </w:rPr>
        <w:t>Very rare (&lt; 1/10,000) and</w:t>
      </w:r>
    </w:p>
    <w:p w14:paraId="755AEEBA" w14:textId="77777777" w:rsidR="007E3064" w:rsidRPr="002F5BF3" w:rsidRDefault="007E3064" w:rsidP="00C840A5">
      <w:pPr>
        <w:ind w:left="851"/>
        <w:rPr>
          <w:sz w:val="24"/>
          <w:szCs w:val="24"/>
          <w:lang w:val="en-GB"/>
        </w:rPr>
      </w:pPr>
      <w:r w:rsidRPr="002F5BF3">
        <w:rPr>
          <w:sz w:val="24"/>
          <w:szCs w:val="24"/>
          <w:lang w:val="en-GB"/>
        </w:rPr>
        <w:t>Not known (cannot be estimated from the available data).</w:t>
      </w:r>
    </w:p>
    <w:p w14:paraId="3C853A33" w14:textId="77777777" w:rsidR="007E3064" w:rsidRPr="002F5BF3" w:rsidRDefault="007E3064" w:rsidP="00226E2A">
      <w:pPr>
        <w:pStyle w:val="Normalindrykning"/>
        <w:spacing w:after="0"/>
        <w:ind w:left="851"/>
        <w:contextualSpacing/>
        <w:rPr>
          <w:sz w:val="24"/>
          <w:szCs w:val="24"/>
        </w:rPr>
      </w:pPr>
    </w:p>
    <w:tbl>
      <w:tblPr>
        <w:tblW w:w="887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0" w:type="dxa"/>
          <w:right w:w="40" w:type="dxa"/>
        </w:tblCellMar>
        <w:tblLook w:val="04A0" w:firstRow="1" w:lastRow="0" w:firstColumn="1" w:lastColumn="0" w:noHBand="0" w:noVBand="1"/>
      </w:tblPr>
      <w:tblGrid>
        <w:gridCol w:w="2739"/>
        <w:gridCol w:w="1651"/>
        <w:gridCol w:w="2458"/>
        <w:gridCol w:w="2031"/>
      </w:tblGrid>
      <w:tr w:rsidR="007E3064" w:rsidRPr="002F5BF3" w14:paraId="5A8FB7BD" w14:textId="77777777" w:rsidTr="00C840A5">
        <w:trPr>
          <w:trHeight w:val="20"/>
        </w:trPr>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14:paraId="5E168E44" w14:textId="77777777" w:rsidR="007E3064" w:rsidRPr="002F5BF3" w:rsidRDefault="007E3064">
            <w:pPr>
              <w:pStyle w:val="Normalindrykning"/>
              <w:keepNext/>
              <w:spacing w:after="0"/>
              <w:ind w:left="0"/>
              <w:contextualSpacing/>
              <w:rPr>
                <w:b/>
                <w:sz w:val="24"/>
                <w:szCs w:val="24"/>
              </w:rPr>
            </w:pPr>
            <w:r w:rsidRPr="002F5BF3">
              <w:rPr>
                <w:b/>
                <w:sz w:val="24"/>
                <w:szCs w:val="24"/>
              </w:rPr>
              <w:t>System Organ Class</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225CBB72" w14:textId="77777777" w:rsidR="007E3064" w:rsidRPr="002F5BF3" w:rsidRDefault="007E3064">
            <w:pPr>
              <w:pStyle w:val="Normalindrykning"/>
              <w:keepNext/>
              <w:spacing w:after="0"/>
              <w:ind w:left="0"/>
              <w:contextualSpacing/>
              <w:rPr>
                <w:b/>
                <w:sz w:val="24"/>
                <w:szCs w:val="24"/>
              </w:rPr>
            </w:pPr>
            <w:r w:rsidRPr="002F5BF3">
              <w:rPr>
                <w:b/>
                <w:sz w:val="24"/>
                <w:szCs w:val="24"/>
              </w:rPr>
              <w:t>Frequency</w:t>
            </w:r>
          </w:p>
        </w:tc>
      </w:tr>
      <w:tr w:rsidR="007E3064" w:rsidRPr="002F5BF3" w14:paraId="0FA01D46" w14:textId="77777777" w:rsidTr="00C840A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88B7C2" w14:textId="77777777" w:rsidR="007E3064" w:rsidRPr="002F5BF3" w:rsidRDefault="007E3064">
            <w:pPr>
              <w:rPr>
                <w:b/>
                <w:sz w:val="24"/>
                <w:szCs w:val="24"/>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FE6F1B" w14:textId="77777777" w:rsidR="007E3064" w:rsidRPr="002F5BF3" w:rsidRDefault="007E3064">
            <w:pPr>
              <w:pStyle w:val="Normalindrykning"/>
              <w:keepNext/>
              <w:spacing w:after="0"/>
              <w:ind w:left="0"/>
              <w:contextualSpacing/>
              <w:rPr>
                <w:b/>
                <w:sz w:val="24"/>
                <w:szCs w:val="24"/>
              </w:rPr>
            </w:pPr>
            <w:r w:rsidRPr="002F5BF3">
              <w:rPr>
                <w:b/>
                <w:sz w:val="24"/>
                <w:szCs w:val="24"/>
              </w:rPr>
              <w:t xml:space="preserve">Common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F952A6" w14:textId="77777777" w:rsidR="007E3064" w:rsidRPr="002F5BF3" w:rsidRDefault="007E3064">
            <w:pPr>
              <w:pStyle w:val="Normalindrykning"/>
              <w:keepNext/>
              <w:spacing w:after="0"/>
              <w:ind w:left="0"/>
              <w:contextualSpacing/>
              <w:rPr>
                <w:b/>
                <w:sz w:val="24"/>
                <w:szCs w:val="24"/>
              </w:rPr>
            </w:pPr>
            <w:r w:rsidRPr="002F5BF3">
              <w:rPr>
                <w:b/>
                <w:sz w:val="24"/>
                <w:szCs w:val="24"/>
              </w:rPr>
              <w:t>Uncommon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E47D1A" w14:textId="77777777" w:rsidR="007E3064" w:rsidRPr="002F5BF3" w:rsidRDefault="007E3064">
            <w:pPr>
              <w:pStyle w:val="Normalindrykning"/>
              <w:keepNext/>
              <w:spacing w:after="0"/>
              <w:ind w:left="0"/>
              <w:contextualSpacing/>
              <w:rPr>
                <w:b/>
                <w:sz w:val="24"/>
                <w:szCs w:val="24"/>
              </w:rPr>
            </w:pPr>
            <w:r w:rsidRPr="002F5BF3">
              <w:rPr>
                <w:b/>
                <w:sz w:val="24"/>
                <w:szCs w:val="24"/>
              </w:rPr>
              <w:t>Rare</w:t>
            </w:r>
          </w:p>
        </w:tc>
      </w:tr>
      <w:tr w:rsidR="007E3064" w:rsidRPr="002F5BF3" w14:paraId="4A1C7CE1" w14:textId="77777777" w:rsidTr="00C840A5">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C8FBD35" w14:textId="77777777" w:rsidR="007E3064" w:rsidRPr="002F5BF3" w:rsidRDefault="007E3064">
            <w:pPr>
              <w:pStyle w:val="Normalindrykning"/>
              <w:spacing w:after="0"/>
              <w:ind w:left="0"/>
              <w:contextualSpacing/>
              <w:rPr>
                <w:sz w:val="24"/>
                <w:szCs w:val="24"/>
              </w:rPr>
            </w:pPr>
            <w:r w:rsidRPr="002F5BF3">
              <w:rPr>
                <w:sz w:val="24"/>
                <w:szCs w:val="24"/>
              </w:rPr>
              <w:t>Eye disorders</w:t>
            </w:r>
          </w:p>
        </w:tc>
        <w:tc>
          <w:tcPr>
            <w:tcW w:w="0" w:type="auto"/>
            <w:tcBorders>
              <w:top w:val="single" w:sz="4" w:space="0" w:color="000000"/>
              <w:left w:val="single" w:sz="4" w:space="0" w:color="000000"/>
              <w:bottom w:val="single" w:sz="4" w:space="0" w:color="000000"/>
              <w:right w:val="single" w:sz="4" w:space="0" w:color="000000"/>
            </w:tcBorders>
            <w:vAlign w:val="center"/>
          </w:tcPr>
          <w:p w14:paraId="015A4544" w14:textId="77777777" w:rsidR="007E3064" w:rsidRPr="002F5BF3" w:rsidRDefault="007E3064">
            <w:pPr>
              <w:pStyle w:val="Normalindrykning"/>
              <w:spacing w:after="0"/>
              <w:ind w:left="0"/>
              <w:contextualSpacing/>
              <w:rPr>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1FFF37" w14:textId="77777777" w:rsidR="007E3064" w:rsidRPr="002F5BF3" w:rsidRDefault="007E3064">
            <w:pPr>
              <w:pStyle w:val="Normalindrykning"/>
              <w:spacing w:after="0"/>
              <w:ind w:left="0"/>
              <w:contextualSpacing/>
              <w:rPr>
                <w:sz w:val="24"/>
                <w:szCs w:val="24"/>
              </w:rPr>
            </w:pPr>
            <w:r w:rsidRPr="002F5BF3">
              <w:rPr>
                <w:sz w:val="24"/>
                <w:szCs w:val="24"/>
              </w:rPr>
              <w:t>Diplopia</w:t>
            </w:r>
          </w:p>
        </w:tc>
        <w:tc>
          <w:tcPr>
            <w:tcW w:w="0" w:type="auto"/>
            <w:tcBorders>
              <w:top w:val="single" w:sz="4" w:space="0" w:color="000000"/>
              <w:left w:val="single" w:sz="4" w:space="0" w:color="000000"/>
              <w:bottom w:val="single" w:sz="4" w:space="0" w:color="000000"/>
              <w:right w:val="single" w:sz="4" w:space="0" w:color="000000"/>
            </w:tcBorders>
            <w:vAlign w:val="center"/>
          </w:tcPr>
          <w:p w14:paraId="098EE60F" w14:textId="77777777" w:rsidR="007E3064" w:rsidRPr="002F5BF3" w:rsidRDefault="007E3064">
            <w:pPr>
              <w:pStyle w:val="Normalindrykning"/>
              <w:spacing w:after="0"/>
              <w:ind w:left="0"/>
              <w:contextualSpacing/>
              <w:rPr>
                <w:sz w:val="24"/>
                <w:szCs w:val="24"/>
              </w:rPr>
            </w:pPr>
          </w:p>
        </w:tc>
      </w:tr>
      <w:tr w:rsidR="007E3064" w:rsidRPr="002F5BF3" w14:paraId="721CA70C" w14:textId="77777777" w:rsidTr="00C840A5">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1EF9CC1" w14:textId="77777777" w:rsidR="007E3064" w:rsidRPr="002F5BF3" w:rsidRDefault="007E3064">
            <w:pPr>
              <w:pStyle w:val="Normalindrykning"/>
              <w:spacing w:after="0"/>
              <w:ind w:left="0"/>
              <w:contextualSpacing/>
              <w:rPr>
                <w:sz w:val="24"/>
                <w:szCs w:val="24"/>
              </w:rPr>
            </w:pPr>
            <w:r w:rsidRPr="002F5BF3">
              <w:rPr>
                <w:sz w:val="24"/>
                <w:szCs w:val="24"/>
              </w:rPr>
              <w:t>Gastrointestinal disorders</w:t>
            </w:r>
          </w:p>
        </w:tc>
        <w:tc>
          <w:tcPr>
            <w:tcW w:w="0" w:type="auto"/>
            <w:tcBorders>
              <w:top w:val="single" w:sz="4" w:space="0" w:color="000000"/>
              <w:left w:val="single" w:sz="4" w:space="0" w:color="000000"/>
              <w:bottom w:val="single" w:sz="4" w:space="0" w:color="000000"/>
              <w:right w:val="single" w:sz="4" w:space="0" w:color="000000"/>
            </w:tcBorders>
            <w:vAlign w:val="center"/>
          </w:tcPr>
          <w:p w14:paraId="205D69DD" w14:textId="77777777" w:rsidR="007E3064" w:rsidRPr="002F5BF3" w:rsidRDefault="007E3064">
            <w:pPr>
              <w:pStyle w:val="Normalindrykning"/>
              <w:spacing w:after="0"/>
              <w:ind w:left="0"/>
              <w:contextualSpacing/>
              <w:rPr>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B2FD48" w14:textId="77777777" w:rsidR="007E3064" w:rsidRPr="002F5BF3" w:rsidRDefault="007E3064">
            <w:pPr>
              <w:pStyle w:val="Normalindrykning"/>
              <w:spacing w:after="0"/>
              <w:ind w:left="0"/>
              <w:contextualSpacing/>
              <w:rPr>
                <w:sz w:val="24"/>
                <w:szCs w:val="24"/>
              </w:rPr>
            </w:pPr>
            <w:r w:rsidRPr="002F5BF3">
              <w:rPr>
                <w:sz w:val="24"/>
                <w:szCs w:val="24"/>
              </w:rPr>
              <w:t>Nausea</w:t>
            </w:r>
          </w:p>
          <w:p w14:paraId="7FAB7D42" w14:textId="77777777" w:rsidR="007E3064" w:rsidRPr="002F5BF3" w:rsidRDefault="007E3064">
            <w:pPr>
              <w:pStyle w:val="Normalindrykning"/>
              <w:spacing w:after="0"/>
              <w:ind w:left="0"/>
              <w:contextualSpacing/>
              <w:rPr>
                <w:sz w:val="24"/>
                <w:szCs w:val="24"/>
              </w:rPr>
            </w:pPr>
            <w:r w:rsidRPr="002F5BF3">
              <w:rPr>
                <w:sz w:val="24"/>
                <w:szCs w:val="24"/>
              </w:rPr>
              <w:t>Vomiting</w:t>
            </w:r>
          </w:p>
        </w:tc>
        <w:tc>
          <w:tcPr>
            <w:tcW w:w="0" w:type="auto"/>
            <w:tcBorders>
              <w:top w:val="single" w:sz="4" w:space="0" w:color="000000"/>
              <w:left w:val="single" w:sz="4" w:space="0" w:color="000000"/>
              <w:bottom w:val="single" w:sz="4" w:space="0" w:color="000000"/>
              <w:right w:val="single" w:sz="4" w:space="0" w:color="000000"/>
            </w:tcBorders>
            <w:vAlign w:val="center"/>
          </w:tcPr>
          <w:p w14:paraId="70F13F77" w14:textId="77777777" w:rsidR="007E3064" w:rsidRPr="002F5BF3" w:rsidRDefault="007E3064">
            <w:pPr>
              <w:pStyle w:val="Normalindrykning"/>
              <w:spacing w:after="0"/>
              <w:ind w:left="0"/>
              <w:contextualSpacing/>
              <w:rPr>
                <w:sz w:val="24"/>
                <w:szCs w:val="24"/>
              </w:rPr>
            </w:pPr>
          </w:p>
        </w:tc>
      </w:tr>
      <w:tr w:rsidR="007E3064" w:rsidRPr="002F5BF3" w14:paraId="111C7CCA" w14:textId="77777777" w:rsidTr="00C840A5">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0416A13" w14:textId="77777777" w:rsidR="007E3064" w:rsidRPr="002F5BF3" w:rsidRDefault="007E3064">
            <w:pPr>
              <w:pStyle w:val="Normalindrykning"/>
              <w:spacing w:after="0"/>
              <w:ind w:left="0"/>
              <w:contextualSpacing/>
              <w:rPr>
                <w:sz w:val="24"/>
                <w:szCs w:val="24"/>
              </w:rPr>
            </w:pPr>
            <w:r w:rsidRPr="002F5BF3">
              <w:rPr>
                <w:sz w:val="24"/>
                <w:szCs w:val="24"/>
              </w:rPr>
              <w:t>Injury, poisoning, procedural complication</w:t>
            </w:r>
          </w:p>
        </w:tc>
        <w:tc>
          <w:tcPr>
            <w:tcW w:w="0" w:type="auto"/>
            <w:tcBorders>
              <w:top w:val="single" w:sz="4" w:space="0" w:color="000000"/>
              <w:left w:val="single" w:sz="4" w:space="0" w:color="000000"/>
              <w:bottom w:val="single" w:sz="4" w:space="0" w:color="000000"/>
              <w:right w:val="single" w:sz="4" w:space="0" w:color="000000"/>
            </w:tcBorders>
            <w:vAlign w:val="center"/>
          </w:tcPr>
          <w:p w14:paraId="788F3856" w14:textId="77777777" w:rsidR="007E3064" w:rsidRPr="002F5BF3" w:rsidRDefault="007E3064">
            <w:pPr>
              <w:pStyle w:val="Normalindrykning"/>
              <w:spacing w:after="0"/>
              <w:ind w:left="0"/>
              <w:contextualSpacing/>
              <w:rPr>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71287D" w14:textId="77777777" w:rsidR="007E3064" w:rsidRPr="002F5BF3" w:rsidRDefault="007E3064">
            <w:pPr>
              <w:pStyle w:val="Normalindrykning"/>
              <w:spacing w:after="0"/>
              <w:ind w:left="0"/>
              <w:contextualSpacing/>
              <w:rPr>
                <w:sz w:val="24"/>
                <w:szCs w:val="24"/>
              </w:rPr>
            </w:pPr>
            <w:r w:rsidRPr="002F5BF3">
              <w:rPr>
                <w:sz w:val="24"/>
                <w:szCs w:val="24"/>
              </w:rPr>
              <w:t>Sedation complication</w:t>
            </w:r>
          </w:p>
        </w:tc>
        <w:tc>
          <w:tcPr>
            <w:tcW w:w="0" w:type="auto"/>
            <w:tcBorders>
              <w:top w:val="single" w:sz="4" w:space="0" w:color="000000"/>
              <w:left w:val="single" w:sz="4" w:space="0" w:color="000000"/>
              <w:bottom w:val="single" w:sz="4" w:space="0" w:color="000000"/>
              <w:right w:val="single" w:sz="4" w:space="0" w:color="000000"/>
            </w:tcBorders>
            <w:vAlign w:val="center"/>
          </w:tcPr>
          <w:p w14:paraId="752B16F4" w14:textId="77777777" w:rsidR="007E3064" w:rsidRPr="002F5BF3" w:rsidRDefault="007E3064">
            <w:pPr>
              <w:pStyle w:val="Normalindrykning"/>
              <w:spacing w:after="0"/>
              <w:ind w:left="0"/>
              <w:contextualSpacing/>
              <w:rPr>
                <w:sz w:val="24"/>
                <w:szCs w:val="24"/>
              </w:rPr>
            </w:pPr>
          </w:p>
        </w:tc>
      </w:tr>
      <w:tr w:rsidR="007E3064" w:rsidRPr="002F5BF3" w14:paraId="1567C74D" w14:textId="77777777" w:rsidTr="00C840A5">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CEC0576" w14:textId="77777777" w:rsidR="007E3064" w:rsidRPr="002F5BF3" w:rsidRDefault="007E3064">
            <w:pPr>
              <w:pStyle w:val="Normalindrykning"/>
              <w:spacing w:after="0"/>
              <w:ind w:left="0"/>
              <w:contextualSpacing/>
              <w:rPr>
                <w:sz w:val="24"/>
                <w:szCs w:val="24"/>
              </w:rPr>
            </w:pPr>
            <w:r w:rsidRPr="002F5BF3">
              <w:rPr>
                <w:sz w:val="24"/>
                <w:szCs w:val="24"/>
              </w:rPr>
              <w:t>Nervous system disorders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9A3C8F" w14:textId="77777777" w:rsidR="007E3064" w:rsidRPr="002F5BF3" w:rsidRDefault="007E3064">
            <w:pPr>
              <w:pStyle w:val="Normalindrykning"/>
              <w:spacing w:after="0"/>
              <w:ind w:left="0"/>
              <w:contextualSpacing/>
              <w:rPr>
                <w:sz w:val="24"/>
                <w:szCs w:val="24"/>
              </w:rPr>
            </w:pPr>
            <w:r w:rsidRPr="002F5BF3">
              <w:rPr>
                <w:sz w:val="24"/>
                <w:szCs w:val="24"/>
              </w:rPr>
              <w:t>Agitation</w:t>
            </w:r>
          </w:p>
          <w:p w14:paraId="191218BC" w14:textId="77777777" w:rsidR="007E3064" w:rsidRPr="002F5BF3" w:rsidRDefault="007E3064">
            <w:pPr>
              <w:pStyle w:val="Normalindrykning"/>
              <w:spacing w:after="0"/>
              <w:ind w:left="0"/>
              <w:contextualSpacing/>
              <w:rPr>
                <w:sz w:val="24"/>
                <w:szCs w:val="24"/>
              </w:rPr>
            </w:pPr>
            <w:r w:rsidRPr="002F5BF3">
              <w:rPr>
                <w:sz w:val="24"/>
                <w:szCs w:val="24"/>
              </w:rPr>
              <w:t>Somnolence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4BB584" w14:textId="77777777" w:rsidR="007E3064" w:rsidRPr="002F5BF3" w:rsidRDefault="007E3064">
            <w:pPr>
              <w:pStyle w:val="Normalindrykning"/>
              <w:spacing w:after="0"/>
              <w:ind w:left="0"/>
              <w:contextualSpacing/>
              <w:rPr>
                <w:sz w:val="24"/>
                <w:szCs w:val="24"/>
              </w:rPr>
            </w:pPr>
            <w:r w:rsidRPr="002F5BF3">
              <w:rPr>
                <w:sz w:val="24"/>
                <w:szCs w:val="24"/>
              </w:rPr>
              <w:t>Dyskinesia</w:t>
            </w:r>
          </w:p>
          <w:p w14:paraId="017F8543" w14:textId="77777777" w:rsidR="007E3064" w:rsidRPr="002F5BF3" w:rsidRDefault="007E3064">
            <w:pPr>
              <w:pStyle w:val="Normalindrykning"/>
              <w:spacing w:after="0"/>
              <w:ind w:left="0"/>
              <w:contextualSpacing/>
              <w:rPr>
                <w:sz w:val="24"/>
                <w:szCs w:val="24"/>
              </w:rPr>
            </w:pPr>
            <w:r w:rsidRPr="002F5BF3">
              <w:rPr>
                <w:sz w:val="24"/>
                <w:szCs w:val="24"/>
              </w:rPr>
              <w:t>Ataxia</w:t>
            </w:r>
          </w:p>
          <w:p w14:paraId="14281BEE" w14:textId="77777777" w:rsidR="007E3064" w:rsidRPr="002F5BF3" w:rsidRDefault="007E3064">
            <w:pPr>
              <w:pStyle w:val="Normalindrykning"/>
              <w:spacing w:after="0"/>
              <w:ind w:left="0"/>
              <w:contextualSpacing/>
              <w:rPr>
                <w:sz w:val="24"/>
                <w:szCs w:val="24"/>
              </w:rPr>
            </w:pPr>
            <w:r w:rsidRPr="002F5BF3">
              <w:rPr>
                <w:sz w:val="24"/>
                <w:szCs w:val="24"/>
              </w:rPr>
              <w:t>Dizziness</w:t>
            </w:r>
          </w:p>
          <w:p w14:paraId="61C442F7" w14:textId="77777777" w:rsidR="007E3064" w:rsidRPr="002F5BF3" w:rsidRDefault="007E3064">
            <w:pPr>
              <w:pStyle w:val="Normalindrykning"/>
              <w:spacing w:after="0"/>
              <w:ind w:left="0"/>
              <w:contextualSpacing/>
              <w:rPr>
                <w:sz w:val="24"/>
                <w:szCs w:val="24"/>
              </w:rPr>
            </w:pPr>
            <w:r w:rsidRPr="002F5BF3">
              <w:rPr>
                <w:sz w:val="24"/>
                <w:szCs w:val="24"/>
              </w:rPr>
              <w:t>Headache</w:t>
            </w:r>
          </w:p>
          <w:p w14:paraId="4149EA57" w14:textId="77777777" w:rsidR="007E3064" w:rsidRPr="002F5BF3" w:rsidRDefault="007E3064">
            <w:pPr>
              <w:pStyle w:val="Normalindrykning"/>
              <w:spacing w:after="0"/>
              <w:ind w:left="0"/>
              <w:contextualSpacing/>
              <w:rPr>
                <w:sz w:val="24"/>
                <w:szCs w:val="24"/>
              </w:rPr>
            </w:pPr>
            <w:r w:rsidRPr="002F5BF3">
              <w:rPr>
                <w:sz w:val="24"/>
                <w:szCs w:val="24"/>
              </w:rPr>
              <w:t>Compulsive lip biting</w:t>
            </w:r>
          </w:p>
          <w:p w14:paraId="4BAFDD47" w14:textId="77777777" w:rsidR="007E3064" w:rsidRPr="002F5BF3" w:rsidRDefault="007E3064">
            <w:pPr>
              <w:pStyle w:val="Normalindrykning"/>
              <w:spacing w:after="0"/>
              <w:ind w:left="0"/>
              <w:contextualSpacing/>
              <w:rPr>
                <w:sz w:val="24"/>
                <w:szCs w:val="24"/>
              </w:rPr>
            </w:pPr>
            <w:r w:rsidRPr="002F5BF3">
              <w:rPr>
                <w:sz w:val="24"/>
                <w:szCs w:val="24"/>
              </w:rPr>
              <w:t>Excessive/prolonged sedation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C8C62F" w14:textId="77777777" w:rsidR="007E3064" w:rsidRPr="002F5BF3" w:rsidRDefault="007E3064">
            <w:pPr>
              <w:pStyle w:val="Normalindrykning"/>
              <w:spacing w:after="0"/>
              <w:ind w:left="0"/>
              <w:contextualSpacing/>
              <w:rPr>
                <w:sz w:val="24"/>
                <w:szCs w:val="24"/>
              </w:rPr>
            </w:pPr>
            <w:r w:rsidRPr="002F5BF3">
              <w:rPr>
                <w:sz w:val="24"/>
                <w:szCs w:val="24"/>
              </w:rPr>
              <w:t>Aphasia</w:t>
            </w:r>
          </w:p>
        </w:tc>
      </w:tr>
      <w:tr w:rsidR="007E3064" w:rsidRPr="002F5BF3" w14:paraId="4291BDEB" w14:textId="77777777" w:rsidTr="00C840A5">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955A0BA" w14:textId="77777777" w:rsidR="007E3064" w:rsidRPr="002F5BF3" w:rsidRDefault="007E3064">
            <w:pPr>
              <w:pStyle w:val="Normalindrykning"/>
              <w:spacing w:after="0"/>
              <w:ind w:left="0"/>
              <w:contextualSpacing/>
              <w:rPr>
                <w:sz w:val="24"/>
                <w:szCs w:val="24"/>
              </w:rPr>
            </w:pPr>
            <w:r w:rsidRPr="002F5BF3">
              <w:rPr>
                <w:sz w:val="24"/>
                <w:szCs w:val="24"/>
              </w:rPr>
              <w:t>Psychiatric disorders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03CB8B" w14:textId="77777777" w:rsidR="007E3064" w:rsidRPr="002F5BF3" w:rsidRDefault="007E3064">
            <w:pPr>
              <w:pStyle w:val="Normalindrykning"/>
              <w:spacing w:after="0"/>
              <w:ind w:left="0"/>
              <w:contextualSpacing/>
              <w:rPr>
                <w:sz w:val="24"/>
                <w:szCs w:val="24"/>
              </w:rPr>
            </w:pPr>
            <w:r w:rsidRPr="002F5BF3">
              <w:rPr>
                <w:sz w:val="24"/>
                <w:szCs w:val="24"/>
              </w:rPr>
              <w:t>Paradoxical reactions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A49ABE" w14:textId="77777777" w:rsidR="007E3064" w:rsidRPr="002F5BF3" w:rsidRDefault="007E3064">
            <w:pPr>
              <w:pStyle w:val="Normalindrykning"/>
              <w:spacing w:after="0"/>
              <w:ind w:left="0"/>
              <w:contextualSpacing/>
              <w:rPr>
                <w:sz w:val="24"/>
                <w:szCs w:val="24"/>
              </w:rPr>
            </w:pPr>
            <w:r w:rsidRPr="002F5BF3">
              <w:rPr>
                <w:sz w:val="24"/>
                <w:szCs w:val="24"/>
              </w:rPr>
              <w:t>Crying</w:t>
            </w:r>
          </w:p>
          <w:p w14:paraId="1ED13F9F" w14:textId="77777777" w:rsidR="007E3064" w:rsidRPr="002F5BF3" w:rsidRDefault="007E3064">
            <w:pPr>
              <w:pStyle w:val="Normalindrykning"/>
              <w:spacing w:after="0"/>
              <w:ind w:left="0"/>
              <w:contextualSpacing/>
              <w:rPr>
                <w:sz w:val="24"/>
                <w:szCs w:val="24"/>
              </w:rPr>
            </w:pPr>
            <w:r w:rsidRPr="002F5BF3">
              <w:rPr>
                <w:sz w:val="24"/>
                <w:szCs w:val="24"/>
              </w:rPr>
              <w:t>Gait disorders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826D02" w14:textId="77777777" w:rsidR="007E3064" w:rsidRPr="002F5BF3" w:rsidRDefault="007E3064">
            <w:pPr>
              <w:pStyle w:val="Normalindrykning"/>
              <w:spacing w:after="0"/>
              <w:ind w:left="0"/>
              <w:contextualSpacing/>
              <w:rPr>
                <w:sz w:val="24"/>
                <w:szCs w:val="24"/>
              </w:rPr>
            </w:pPr>
            <w:r w:rsidRPr="002F5BF3">
              <w:rPr>
                <w:sz w:val="24"/>
                <w:szCs w:val="24"/>
              </w:rPr>
              <w:t>Anger</w:t>
            </w:r>
          </w:p>
          <w:p w14:paraId="129CD30D" w14:textId="77777777" w:rsidR="007E3064" w:rsidRPr="002F5BF3" w:rsidRDefault="007E3064">
            <w:pPr>
              <w:pStyle w:val="Normalindrykning"/>
              <w:spacing w:after="0"/>
              <w:ind w:left="0"/>
              <w:contextualSpacing/>
              <w:rPr>
                <w:sz w:val="24"/>
                <w:szCs w:val="24"/>
              </w:rPr>
            </w:pPr>
            <w:r w:rsidRPr="002F5BF3">
              <w:rPr>
                <w:sz w:val="24"/>
                <w:szCs w:val="24"/>
              </w:rPr>
              <w:t>Hallucination</w:t>
            </w:r>
          </w:p>
          <w:p w14:paraId="25594DBA" w14:textId="77777777" w:rsidR="007E3064" w:rsidRPr="002F5BF3" w:rsidRDefault="007E3064">
            <w:pPr>
              <w:pStyle w:val="Normalindrykning"/>
              <w:spacing w:after="0"/>
              <w:ind w:left="0"/>
              <w:contextualSpacing/>
              <w:rPr>
                <w:sz w:val="24"/>
                <w:szCs w:val="24"/>
              </w:rPr>
            </w:pPr>
            <w:r w:rsidRPr="002F5BF3">
              <w:rPr>
                <w:sz w:val="24"/>
                <w:szCs w:val="24"/>
              </w:rPr>
              <w:t>Mood swings</w:t>
            </w:r>
          </w:p>
          <w:p w14:paraId="6E078E4B" w14:textId="77777777" w:rsidR="007E3064" w:rsidRPr="002F5BF3" w:rsidRDefault="007E3064">
            <w:pPr>
              <w:pStyle w:val="Normalindrykning"/>
              <w:spacing w:after="0"/>
              <w:ind w:left="0"/>
              <w:contextualSpacing/>
              <w:rPr>
                <w:sz w:val="24"/>
                <w:szCs w:val="24"/>
              </w:rPr>
            </w:pPr>
            <w:r w:rsidRPr="002F5BF3">
              <w:rPr>
                <w:sz w:val="24"/>
                <w:szCs w:val="24"/>
              </w:rPr>
              <w:t>Aggression</w:t>
            </w:r>
          </w:p>
          <w:p w14:paraId="32EAB627" w14:textId="77777777" w:rsidR="007E3064" w:rsidRPr="002F5BF3" w:rsidRDefault="007E3064">
            <w:pPr>
              <w:pStyle w:val="Normalindrykning"/>
              <w:spacing w:after="0"/>
              <w:ind w:left="0"/>
              <w:contextualSpacing/>
              <w:rPr>
                <w:sz w:val="24"/>
                <w:szCs w:val="24"/>
              </w:rPr>
            </w:pPr>
            <w:r w:rsidRPr="002F5BF3">
              <w:rPr>
                <w:sz w:val="24"/>
                <w:szCs w:val="24"/>
              </w:rPr>
              <w:t>Screaming</w:t>
            </w:r>
          </w:p>
          <w:p w14:paraId="715AC703" w14:textId="77777777" w:rsidR="007E3064" w:rsidRPr="002F5BF3" w:rsidRDefault="007E3064">
            <w:pPr>
              <w:pStyle w:val="Normalindrykning"/>
              <w:spacing w:after="0"/>
              <w:ind w:left="0"/>
              <w:contextualSpacing/>
              <w:rPr>
                <w:sz w:val="24"/>
                <w:szCs w:val="24"/>
              </w:rPr>
            </w:pPr>
            <w:r w:rsidRPr="002F5BF3">
              <w:rPr>
                <w:sz w:val="24"/>
                <w:szCs w:val="24"/>
              </w:rPr>
              <w:t>Irritability</w:t>
            </w:r>
          </w:p>
        </w:tc>
      </w:tr>
      <w:tr w:rsidR="007E3064" w:rsidRPr="002F5BF3" w14:paraId="55E65D0E" w14:textId="77777777" w:rsidTr="00C840A5">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C2FB5B6" w14:textId="77777777" w:rsidR="007E3064" w:rsidRPr="002F5BF3" w:rsidRDefault="007E3064">
            <w:pPr>
              <w:pStyle w:val="Normalindrykning"/>
              <w:spacing w:after="0"/>
              <w:ind w:left="0"/>
              <w:contextualSpacing/>
              <w:rPr>
                <w:sz w:val="24"/>
                <w:szCs w:val="24"/>
              </w:rPr>
            </w:pPr>
            <w:r w:rsidRPr="002F5BF3">
              <w:rPr>
                <w:sz w:val="24"/>
                <w:szCs w:val="24"/>
              </w:rPr>
              <w:t>Respiratory</w:t>
            </w:r>
          </w:p>
        </w:tc>
        <w:tc>
          <w:tcPr>
            <w:tcW w:w="0" w:type="auto"/>
            <w:tcBorders>
              <w:top w:val="single" w:sz="4" w:space="0" w:color="000000"/>
              <w:left w:val="single" w:sz="4" w:space="0" w:color="000000"/>
              <w:bottom w:val="single" w:sz="4" w:space="0" w:color="000000"/>
              <w:right w:val="single" w:sz="4" w:space="0" w:color="000000"/>
            </w:tcBorders>
            <w:vAlign w:val="center"/>
          </w:tcPr>
          <w:p w14:paraId="7D5B030C" w14:textId="77777777" w:rsidR="007E3064" w:rsidRPr="002F5BF3" w:rsidRDefault="007E3064">
            <w:pPr>
              <w:pStyle w:val="Normalindrykning"/>
              <w:spacing w:after="0"/>
              <w:ind w:left="0"/>
              <w:contextualSpacing/>
              <w:rPr>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90CDFC" w14:textId="77777777" w:rsidR="007E3064" w:rsidRPr="002F5BF3" w:rsidRDefault="007E3064">
            <w:pPr>
              <w:pStyle w:val="Normalindrykning"/>
              <w:spacing w:after="0"/>
              <w:ind w:left="0"/>
              <w:contextualSpacing/>
              <w:rPr>
                <w:sz w:val="24"/>
                <w:szCs w:val="24"/>
              </w:rPr>
            </w:pPr>
            <w:r w:rsidRPr="002F5BF3">
              <w:rPr>
                <w:sz w:val="24"/>
                <w:szCs w:val="24"/>
              </w:rPr>
              <w:t>Hiccups</w:t>
            </w:r>
          </w:p>
          <w:p w14:paraId="793B024D" w14:textId="77777777" w:rsidR="007E3064" w:rsidRPr="002F5BF3" w:rsidRDefault="007E3064">
            <w:pPr>
              <w:pStyle w:val="Normalindrykning"/>
              <w:spacing w:after="0"/>
              <w:ind w:left="0"/>
              <w:contextualSpacing/>
              <w:rPr>
                <w:sz w:val="24"/>
                <w:szCs w:val="24"/>
              </w:rPr>
            </w:pPr>
            <w:r w:rsidRPr="002F5BF3">
              <w:rPr>
                <w:sz w:val="24"/>
                <w:szCs w:val="24"/>
              </w:rPr>
              <w:t>Respiratory disorder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D4484B" w14:textId="77777777" w:rsidR="007E3064" w:rsidRPr="002F5BF3" w:rsidRDefault="007E3064">
            <w:pPr>
              <w:pStyle w:val="Normalindrykning"/>
              <w:spacing w:after="0"/>
              <w:ind w:left="0"/>
              <w:contextualSpacing/>
              <w:rPr>
                <w:sz w:val="24"/>
                <w:szCs w:val="24"/>
              </w:rPr>
            </w:pPr>
            <w:r w:rsidRPr="002F5BF3">
              <w:rPr>
                <w:sz w:val="24"/>
                <w:szCs w:val="24"/>
              </w:rPr>
              <w:t>Oxygen saturation decreased</w:t>
            </w:r>
          </w:p>
        </w:tc>
      </w:tr>
      <w:tr w:rsidR="007E3064" w:rsidRPr="002F5BF3" w14:paraId="124E4B1A" w14:textId="77777777" w:rsidTr="00C840A5">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18CCCF0" w14:textId="77777777" w:rsidR="007E3064" w:rsidRPr="002F5BF3" w:rsidRDefault="007E3064">
            <w:pPr>
              <w:pStyle w:val="Normalindrykning"/>
              <w:spacing w:after="0"/>
              <w:ind w:left="0"/>
              <w:contextualSpacing/>
              <w:rPr>
                <w:sz w:val="24"/>
                <w:szCs w:val="24"/>
              </w:rPr>
            </w:pPr>
            <w:r w:rsidRPr="002F5BF3">
              <w:rPr>
                <w:sz w:val="24"/>
                <w:szCs w:val="24"/>
              </w:rPr>
              <w:t>Surgical and medical procedures</w:t>
            </w:r>
          </w:p>
        </w:tc>
        <w:tc>
          <w:tcPr>
            <w:tcW w:w="0" w:type="auto"/>
            <w:tcBorders>
              <w:top w:val="single" w:sz="4" w:space="0" w:color="000000"/>
              <w:left w:val="single" w:sz="4" w:space="0" w:color="000000"/>
              <w:bottom w:val="single" w:sz="4" w:space="0" w:color="000000"/>
              <w:right w:val="single" w:sz="4" w:space="0" w:color="000000"/>
            </w:tcBorders>
            <w:vAlign w:val="center"/>
          </w:tcPr>
          <w:p w14:paraId="119EC76A" w14:textId="77777777" w:rsidR="007E3064" w:rsidRPr="002F5BF3" w:rsidRDefault="007E3064">
            <w:pPr>
              <w:pStyle w:val="Normalindrykning"/>
              <w:spacing w:after="0"/>
              <w:ind w:left="0"/>
              <w:contextualSpacing/>
              <w:rPr>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54F824" w14:textId="77777777" w:rsidR="007E3064" w:rsidRPr="002F5BF3" w:rsidRDefault="007E3064">
            <w:pPr>
              <w:pStyle w:val="Normalindrykning"/>
              <w:spacing w:after="0"/>
              <w:ind w:left="0"/>
              <w:contextualSpacing/>
              <w:rPr>
                <w:sz w:val="24"/>
                <w:szCs w:val="24"/>
              </w:rPr>
            </w:pPr>
            <w:r w:rsidRPr="002F5BF3">
              <w:rPr>
                <w:sz w:val="24"/>
                <w:szCs w:val="24"/>
              </w:rPr>
              <w:t>Endotracheal intubation</w:t>
            </w:r>
          </w:p>
        </w:tc>
        <w:tc>
          <w:tcPr>
            <w:tcW w:w="0" w:type="auto"/>
            <w:tcBorders>
              <w:top w:val="single" w:sz="4" w:space="0" w:color="000000"/>
              <w:left w:val="single" w:sz="4" w:space="0" w:color="000000"/>
              <w:bottom w:val="single" w:sz="4" w:space="0" w:color="000000"/>
              <w:right w:val="single" w:sz="4" w:space="0" w:color="000000"/>
            </w:tcBorders>
            <w:vAlign w:val="center"/>
          </w:tcPr>
          <w:p w14:paraId="3DC038C2" w14:textId="77777777" w:rsidR="007E3064" w:rsidRPr="002F5BF3" w:rsidRDefault="007E3064">
            <w:pPr>
              <w:pStyle w:val="Normalindrykning"/>
              <w:spacing w:after="0"/>
              <w:ind w:left="0"/>
              <w:contextualSpacing/>
              <w:rPr>
                <w:sz w:val="24"/>
                <w:szCs w:val="24"/>
              </w:rPr>
            </w:pPr>
          </w:p>
        </w:tc>
      </w:tr>
      <w:tr w:rsidR="007E3064" w:rsidRPr="002F5BF3" w14:paraId="5EE0EB57" w14:textId="77777777" w:rsidTr="00C840A5">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0A3CD5B" w14:textId="77777777" w:rsidR="007E3064" w:rsidRPr="002F5BF3" w:rsidRDefault="007E3064">
            <w:pPr>
              <w:pStyle w:val="Normalindrykning"/>
              <w:spacing w:after="0"/>
              <w:ind w:left="0"/>
              <w:contextualSpacing/>
              <w:rPr>
                <w:sz w:val="24"/>
                <w:szCs w:val="24"/>
              </w:rPr>
            </w:pPr>
            <w:r w:rsidRPr="002F5BF3">
              <w:rPr>
                <w:sz w:val="24"/>
                <w:szCs w:val="24"/>
              </w:rPr>
              <w:t>Vascular disorders</w:t>
            </w:r>
          </w:p>
        </w:tc>
        <w:tc>
          <w:tcPr>
            <w:tcW w:w="0" w:type="auto"/>
            <w:tcBorders>
              <w:top w:val="single" w:sz="4" w:space="0" w:color="000000"/>
              <w:left w:val="single" w:sz="4" w:space="0" w:color="000000"/>
              <w:bottom w:val="single" w:sz="4" w:space="0" w:color="000000"/>
              <w:right w:val="single" w:sz="4" w:space="0" w:color="000000"/>
            </w:tcBorders>
            <w:vAlign w:val="center"/>
          </w:tcPr>
          <w:p w14:paraId="0709FCA5" w14:textId="77777777" w:rsidR="007E3064" w:rsidRPr="002F5BF3" w:rsidRDefault="007E3064">
            <w:pPr>
              <w:pStyle w:val="Normalindrykning"/>
              <w:spacing w:after="0"/>
              <w:ind w:left="0"/>
              <w:contextualSpacing/>
              <w:rPr>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52DFE97" w14:textId="77777777" w:rsidR="007E3064" w:rsidRPr="002F5BF3" w:rsidRDefault="007E3064">
            <w:pPr>
              <w:pStyle w:val="Normalindrykning"/>
              <w:spacing w:after="0"/>
              <w:ind w:left="0"/>
              <w:contextualSpacing/>
              <w:rPr>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8CA69E" w14:textId="77777777" w:rsidR="007E3064" w:rsidRPr="002F5BF3" w:rsidRDefault="007E3064">
            <w:pPr>
              <w:pStyle w:val="Normalindrykning"/>
              <w:spacing w:after="0"/>
              <w:ind w:left="0"/>
              <w:contextualSpacing/>
              <w:rPr>
                <w:sz w:val="24"/>
                <w:szCs w:val="24"/>
              </w:rPr>
            </w:pPr>
            <w:r w:rsidRPr="002F5BF3">
              <w:rPr>
                <w:sz w:val="24"/>
                <w:szCs w:val="24"/>
              </w:rPr>
              <w:t>Hypotension</w:t>
            </w:r>
          </w:p>
        </w:tc>
      </w:tr>
    </w:tbl>
    <w:p w14:paraId="75B150D4" w14:textId="77777777" w:rsidR="007E3064" w:rsidRPr="002F5BF3" w:rsidRDefault="007E3064" w:rsidP="00343782">
      <w:pPr>
        <w:rPr>
          <w:sz w:val="24"/>
          <w:szCs w:val="24"/>
          <w:lang w:val="en-GB"/>
        </w:rPr>
      </w:pPr>
    </w:p>
    <w:p w14:paraId="2E76C842" w14:textId="77777777" w:rsidR="007E3064" w:rsidRPr="002F5BF3" w:rsidRDefault="007E3064" w:rsidP="00C840A5">
      <w:pPr>
        <w:ind w:left="851"/>
        <w:rPr>
          <w:sz w:val="24"/>
          <w:szCs w:val="24"/>
          <w:lang w:val="en-GB"/>
        </w:rPr>
      </w:pPr>
      <w:r w:rsidRPr="002F5BF3">
        <w:rPr>
          <w:bCs/>
          <w:sz w:val="24"/>
          <w:szCs w:val="24"/>
          <w:lang w:val="en-GB"/>
        </w:rPr>
        <w:t xml:space="preserve">From the available clinical studies reporting the use of oral midazolam as a </w:t>
      </w:r>
      <w:proofErr w:type="spellStart"/>
      <w:r w:rsidRPr="002F5BF3">
        <w:rPr>
          <w:bCs/>
          <w:sz w:val="24"/>
          <w:szCs w:val="24"/>
          <w:lang w:val="en-GB"/>
        </w:rPr>
        <w:t>p</w:t>
      </w:r>
      <w:r w:rsidRPr="002F5BF3">
        <w:rPr>
          <w:sz w:val="24"/>
          <w:szCs w:val="24"/>
          <w:lang w:val="en-GB"/>
        </w:rPr>
        <w:t>remedicant</w:t>
      </w:r>
      <w:proofErr w:type="spellEnd"/>
      <w:r w:rsidRPr="002F5BF3">
        <w:rPr>
          <w:sz w:val="24"/>
          <w:szCs w:val="24"/>
          <w:lang w:val="en-GB"/>
        </w:rPr>
        <w:t xml:space="preserve"> before induction of anaesthesia, it has not been possible to estimate the frequency of adverse events. The adverse events that have been reported in these clinical studies in patients receiving oral midazolam include: nausea, vomiting, salivation, hypoxia, hypertension, tachycardia, agitation, vertigo, euphoria, excitation, restlessness and nocturnal enuresis.</w:t>
      </w:r>
    </w:p>
    <w:p w14:paraId="1DED4D8B" w14:textId="77777777" w:rsidR="007E3064" w:rsidRPr="002F5BF3" w:rsidRDefault="007E3064" w:rsidP="00C840A5">
      <w:pPr>
        <w:ind w:left="851"/>
        <w:rPr>
          <w:bCs/>
          <w:sz w:val="24"/>
          <w:szCs w:val="24"/>
          <w:lang w:val="en-GB"/>
        </w:rPr>
      </w:pPr>
    </w:p>
    <w:p w14:paraId="4DCA602E" w14:textId="77777777" w:rsidR="00226E2A" w:rsidRPr="002F5BF3" w:rsidRDefault="00226E2A" w:rsidP="00226E2A">
      <w:pPr>
        <w:ind w:left="851"/>
        <w:rPr>
          <w:sz w:val="24"/>
          <w:szCs w:val="24"/>
          <w:u w:val="single"/>
          <w:lang w:val="en-GB"/>
        </w:rPr>
      </w:pPr>
      <w:r w:rsidRPr="002F5BF3">
        <w:rPr>
          <w:sz w:val="24"/>
          <w:szCs w:val="24"/>
          <w:u w:val="single"/>
          <w:lang w:val="en-GB"/>
        </w:rPr>
        <w:t>Reporting of suspected adverse reactions</w:t>
      </w:r>
    </w:p>
    <w:p w14:paraId="67D8B480" w14:textId="77777777" w:rsidR="00226E2A" w:rsidRPr="002F5BF3" w:rsidRDefault="00226E2A" w:rsidP="00226E2A">
      <w:pPr>
        <w:ind w:left="851"/>
        <w:rPr>
          <w:sz w:val="24"/>
          <w:szCs w:val="24"/>
          <w:lang w:val="en-GB"/>
        </w:rPr>
      </w:pPr>
      <w:r w:rsidRPr="002F5BF3">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F919300" w14:textId="77777777" w:rsidR="00226E2A" w:rsidRPr="002F5BF3" w:rsidRDefault="00226E2A" w:rsidP="00226E2A">
      <w:pPr>
        <w:ind w:left="851"/>
        <w:rPr>
          <w:sz w:val="24"/>
          <w:szCs w:val="24"/>
          <w:lang w:val="en-GB"/>
        </w:rPr>
      </w:pPr>
    </w:p>
    <w:p w14:paraId="0EC1548C" w14:textId="77777777" w:rsidR="00226E2A" w:rsidRPr="00220627" w:rsidRDefault="00226E2A" w:rsidP="00226E2A">
      <w:pPr>
        <w:ind w:left="851"/>
        <w:rPr>
          <w:sz w:val="24"/>
          <w:szCs w:val="24"/>
        </w:rPr>
      </w:pPr>
      <w:r w:rsidRPr="00220627">
        <w:rPr>
          <w:sz w:val="24"/>
          <w:szCs w:val="24"/>
        </w:rPr>
        <w:t>Lægemiddelstyrelsen</w:t>
      </w:r>
    </w:p>
    <w:p w14:paraId="29D547EB" w14:textId="77777777" w:rsidR="00226E2A" w:rsidRPr="00220627" w:rsidRDefault="00226E2A" w:rsidP="00226E2A">
      <w:pPr>
        <w:ind w:left="851"/>
        <w:rPr>
          <w:sz w:val="24"/>
          <w:szCs w:val="24"/>
        </w:rPr>
      </w:pPr>
      <w:r w:rsidRPr="00220627">
        <w:rPr>
          <w:sz w:val="24"/>
          <w:szCs w:val="24"/>
        </w:rPr>
        <w:t>Axel Heides Gade 1</w:t>
      </w:r>
    </w:p>
    <w:p w14:paraId="7634B9AA" w14:textId="77777777" w:rsidR="00226E2A" w:rsidRPr="00220627" w:rsidRDefault="00226E2A" w:rsidP="00226E2A">
      <w:pPr>
        <w:ind w:left="851"/>
        <w:rPr>
          <w:sz w:val="24"/>
          <w:szCs w:val="24"/>
        </w:rPr>
      </w:pPr>
      <w:r w:rsidRPr="00220627">
        <w:rPr>
          <w:sz w:val="24"/>
          <w:szCs w:val="24"/>
        </w:rPr>
        <w:t>DK-2300 København S</w:t>
      </w:r>
    </w:p>
    <w:p w14:paraId="5FC3B0E8" w14:textId="77777777" w:rsidR="00226E2A" w:rsidRPr="002F5BF3" w:rsidRDefault="00226E2A" w:rsidP="00226E2A">
      <w:pPr>
        <w:ind w:left="851"/>
        <w:rPr>
          <w:sz w:val="24"/>
          <w:szCs w:val="24"/>
          <w:lang w:val="en-GB"/>
        </w:rPr>
      </w:pPr>
      <w:r w:rsidRPr="002F5BF3">
        <w:rPr>
          <w:sz w:val="24"/>
          <w:szCs w:val="24"/>
          <w:lang w:val="en-GB"/>
        </w:rPr>
        <w:t>Website: www.meldenbivirkning.dk</w:t>
      </w:r>
    </w:p>
    <w:p w14:paraId="371E5019" w14:textId="77777777" w:rsidR="007C5D2A" w:rsidRPr="002F5BF3" w:rsidRDefault="007C5D2A" w:rsidP="003E0341">
      <w:pPr>
        <w:pStyle w:val="Sidehoved"/>
        <w:tabs>
          <w:tab w:val="clear" w:pos="4819"/>
          <w:tab w:val="clear" w:pos="9638"/>
          <w:tab w:val="left" w:pos="851"/>
        </w:tabs>
        <w:ind w:left="851"/>
        <w:rPr>
          <w:szCs w:val="24"/>
          <w:lang w:val="en-GB"/>
        </w:rPr>
      </w:pPr>
    </w:p>
    <w:p w14:paraId="20F39119" w14:textId="77777777" w:rsidR="007C5D2A" w:rsidRPr="002F5BF3" w:rsidRDefault="007C5D2A" w:rsidP="007C5D2A">
      <w:pPr>
        <w:tabs>
          <w:tab w:val="left" w:pos="851"/>
        </w:tabs>
        <w:ind w:left="851" w:hanging="851"/>
        <w:rPr>
          <w:b/>
          <w:sz w:val="24"/>
          <w:szCs w:val="24"/>
          <w:lang w:val="en-GB"/>
        </w:rPr>
      </w:pPr>
      <w:r w:rsidRPr="002F5BF3">
        <w:rPr>
          <w:b/>
          <w:sz w:val="24"/>
          <w:szCs w:val="24"/>
          <w:lang w:val="en-GB"/>
        </w:rPr>
        <w:t>4.9</w:t>
      </w:r>
      <w:r w:rsidRPr="002F5BF3">
        <w:rPr>
          <w:b/>
          <w:sz w:val="24"/>
          <w:szCs w:val="24"/>
          <w:lang w:val="en-GB"/>
        </w:rPr>
        <w:tab/>
        <w:t>Overdose</w:t>
      </w:r>
    </w:p>
    <w:p w14:paraId="65454AD6" w14:textId="77777777" w:rsidR="00322C67" w:rsidRDefault="00322C67" w:rsidP="00C840A5">
      <w:pPr>
        <w:ind w:left="851"/>
        <w:rPr>
          <w:sz w:val="24"/>
          <w:szCs w:val="24"/>
          <w:lang w:val="en-GB"/>
        </w:rPr>
      </w:pPr>
    </w:p>
    <w:p w14:paraId="0B2E6770" w14:textId="08CE1697" w:rsidR="007E3064" w:rsidRPr="00322C67" w:rsidRDefault="007E3064" w:rsidP="00C840A5">
      <w:pPr>
        <w:ind w:left="851"/>
        <w:rPr>
          <w:sz w:val="24"/>
          <w:szCs w:val="24"/>
          <w:u w:val="single"/>
          <w:lang w:val="en-GB"/>
        </w:rPr>
      </w:pPr>
      <w:r w:rsidRPr="00322C67">
        <w:rPr>
          <w:sz w:val="24"/>
          <w:szCs w:val="24"/>
          <w:u w:val="single"/>
          <w:lang w:val="en-GB"/>
        </w:rPr>
        <w:t>Symptoms</w:t>
      </w:r>
    </w:p>
    <w:p w14:paraId="0E42E897" w14:textId="77777777" w:rsidR="007E3064" w:rsidRPr="002F5BF3" w:rsidRDefault="007E3064" w:rsidP="00C840A5">
      <w:pPr>
        <w:ind w:left="851"/>
        <w:rPr>
          <w:sz w:val="24"/>
          <w:szCs w:val="24"/>
          <w:lang w:val="en-GB"/>
        </w:rPr>
      </w:pPr>
      <w:r w:rsidRPr="002F5BF3">
        <w:rPr>
          <w:sz w:val="24"/>
          <w:szCs w:val="24"/>
          <w:lang w:val="en-GB"/>
        </w:rPr>
        <w:t>Midazolam overdose can present a threat to life if the patient has pre-existing respiratory or cardiac insufficiency, or when combined with other CNS depressants (including alcohol).</w:t>
      </w:r>
    </w:p>
    <w:p w14:paraId="37E1A579" w14:textId="77777777" w:rsidR="007E3064" w:rsidRPr="002F5BF3" w:rsidRDefault="007E3064" w:rsidP="00C840A5">
      <w:pPr>
        <w:ind w:left="851"/>
        <w:rPr>
          <w:sz w:val="24"/>
          <w:szCs w:val="24"/>
          <w:lang w:val="en-GB"/>
        </w:rPr>
      </w:pPr>
    </w:p>
    <w:p w14:paraId="6695EAC5" w14:textId="77777777" w:rsidR="007E3064" w:rsidRPr="002F5BF3" w:rsidRDefault="007E3064" w:rsidP="00C840A5">
      <w:pPr>
        <w:ind w:left="851"/>
        <w:rPr>
          <w:sz w:val="24"/>
          <w:szCs w:val="24"/>
          <w:lang w:val="en-GB"/>
        </w:rPr>
      </w:pPr>
      <w:r w:rsidRPr="002F5BF3">
        <w:rPr>
          <w:sz w:val="24"/>
          <w:szCs w:val="24"/>
          <w:lang w:val="en-GB"/>
        </w:rPr>
        <w:t>Overdose of benzodiazepines is usually manifested by degrees of central nervous system depression ranging from drowsiness to coma. In mild cases, symptoms include drowsiness, mental confusion and lethargy, in more serious cases, symptoms may include ataxia, hypotonia, hypotension, respiratory depression, rarely coma and very rarely death.</w:t>
      </w:r>
    </w:p>
    <w:p w14:paraId="205C8346" w14:textId="77777777" w:rsidR="007E3064" w:rsidRPr="002F5BF3" w:rsidRDefault="007E3064" w:rsidP="00C840A5">
      <w:pPr>
        <w:ind w:left="851"/>
        <w:rPr>
          <w:sz w:val="24"/>
          <w:szCs w:val="24"/>
          <w:lang w:val="en-GB"/>
        </w:rPr>
      </w:pPr>
    </w:p>
    <w:p w14:paraId="1824EA00" w14:textId="77777777" w:rsidR="007E3064" w:rsidRPr="00322C67" w:rsidRDefault="007E3064" w:rsidP="00C840A5">
      <w:pPr>
        <w:ind w:left="851"/>
        <w:rPr>
          <w:sz w:val="24"/>
          <w:szCs w:val="24"/>
          <w:u w:val="single"/>
          <w:lang w:val="en-GB"/>
        </w:rPr>
      </w:pPr>
      <w:r w:rsidRPr="00322C67">
        <w:rPr>
          <w:sz w:val="24"/>
          <w:szCs w:val="24"/>
          <w:u w:val="single"/>
          <w:lang w:val="en-GB"/>
        </w:rPr>
        <w:t>Management</w:t>
      </w:r>
    </w:p>
    <w:p w14:paraId="5B31C61C" w14:textId="77777777" w:rsidR="007E3064" w:rsidRPr="002F5BF3" w:rsidRDefault="007E3064" w:rsidP="00C840A5">
      <w:pPr>
        <w:ind w:left="851"/>
        <w:rPr>
          <w:sz w:val="24"/>
          <w:szCs w:val="24"/>
          <w:lang w:val="en-GB"/>
        </w:rPr>
      </w:pPr>
      <w:r w:rsidRPr="002F5BF3">
        <w:rPr>
          <w:sz w:val="24"/>
          <w:szCs w:val="24"/>
          <w:lang w:val="en-GB"/>
        </w:rPr>
        <w:t>In the management of overdose with any medicinal product, it should be borne in mind that multiple agents may have been taken.</w:t>
      </w:r>
    </w:p>
    <w:p w14:paraId="1F89FE49" w14:textId="77777777" w:rsidR="007E3064" w:rsidRPr="002F5BF3" w:rsidRDefault="007E3064" w:rsidP="00343782">
      <w:pPr>
        <w:rPr>
          <w:sz w:val="24"/>
          <w:szCs w:val="24"/>
          <w:lang w:val="en-GB"/>
        </w:rPr>
      </w:pPr>
    </w:p>
    <w:p w14:paraId="0BECEF65" w14:textId="77777777" w:rsidR="007E3064" w:rsidRPr="002F5BF3" w:rsidRDefault="007E3064" w:rsidP="00C840A5">
      <w:pPr>
        <w:ind w:left="851"/>
        <w:rPr>
          <w:sz w:val="24"/>
          <w:szCs w:val="24"/>
          <w:lang w:val="en-GB"/>
        </w:rPr>
      </w:pPr>
      <w:r w:rsidRPr="002F5BF3">
        <w:rPr>
          <w:sz w:val="24"/>
          <w:szCs w:val="24"/>
          <w:lang w:val="en-GB"/>
        </w:rPr>
        <w:t>In most cases, monitoring of vital signs is necessary. Special attention should be paid to respiratory and cardiovascular functions in intensive care.</w:t>
      </w:r>
    </w:p>
    <w:p w14:paraId="1BA8A400" w14:textId="77777777" w:rsidR="007E3064" w:rsidRPr="002F5BF3" w:rsidRDefault="007E3064" w:rsidP="00C840A5">
      <w:pPr>
        <w:ind w:left="851"/>
        <w:rPr>
          <w:sz w:val="24"/>
          <w:szCs w:val="24"/>
          <w:lang w:val="en-GB"/>
        </w:rPr>
      </w:pPr>
    </w:p>
    <w:p w14:paraId="2FA85138" w14:textId="77777777" w:rsidR="007E3064" w:rsidRPr="002F5BF3" w:rsidRDefault="007E3064" w:rsidP="00C840A5">
      <w:pPr>
        <w:ind w:left="851"/>
        <w:rPr>
          <w:sz w:val="24"/>
          <w:szCs w:val="24"/>
          <w:lang w:val="en-GB"/>
        </w:rPr>
      </w:pPr>
      <w:r w:rsidRPr="002F5BF3">
        <w:rPr>
          <w:sz w:val="24"/>
          <w:szCs w:val="24"/>
          <w:lang w:val="en-GB"/>
        </w:rPr>
        <w:t>Following overdose with oral midazolam, vomiting should be induced (within one hour) if the patient is conscious or gastric lavage undertaken with the airway protected if the patient is unconscious. If there is no advantage in emptying the stomach, activated charcoal should be given to reduce absorption. Special attention should be paid to respiratory and cardiovascular functions in intensive care.</w:t>
      </w:r>
    </w:p>
    <w:p w14:paraId="6740942D" w14:textId="77777777" w:rsidR="007E3064" w:rsidRPr="002F5BF3" w:rsidRDefault="007E3064" w:rsidP="00C840A5">
      <w:pPr>
        <w:ind w:left="851"/>
        <w:rPr>
          <w:sz w:val="24"/>
          <w:szCs w:val="24"/>
          <w:lang w:val="en-GB"/>
        </w:rPr>
      </w:pPr>
    </w:p>
    <w:p w14:paraId="33818373" w14:textId="77777777" w:rsidR="007E3064" w:rsidRPr="002F5BF3" w:rsidRDefault="007E3064" w:rsidP="00C840A5">
      <w:pPr>
        <w:ind w:left="851"/>
        <w:rPr>
          <w:sz w:val="24"/>
          <w:szCs w:val="24"/>
          <w:lang w:val="en-GB"/>
        </w:rPr>
      </w:pPr>
      <w:r w:rsidRPr="002F5BF3">
        <w:rPr>
          <w:sz w:val="24"/>
          <w:szCs w:val="24"/>
          <w:lang w:val="en-GB"/>
        </w:rPr>
        <w:t>Flumazenil may be useful as an antidote.</w:t>
      </w:r>
    </w:p>
    <w:p w14:paraId="4176E0F1" w14:textId="77777777" w:rsidR="007C5D2A" w:rsidRPr="002F5BF3" w:rsidRDefault="007C5D2A" w:rsidP="00343782">
      <w:pPr>
        <w:rPr>
          <w:sz w:val="24"/>
          <w:szCs w:val="24"/>
          <w:lang w:val="en-GB"/>
        </w:rPr>
      </w:pPr>
    </w:p>
    <w:p w14:paraId="08A047BC" w14:textId="77777777" w:rsidR="008F2F8C" w:rsidRPr="002F5BF3" w:rsidRDefault="0042292D" w:rsidP="0042292D">
      <w:pPr>
        <w:tabs>
          <w:tab w:val="left" w:pos="851"/>
        </w:tabs>
        <w:rPr>
          <w:b/>
          <w:sz w:val="24"/>
          <w:szCs w:val="24"/>
          <w:lang w:val="en-GB"/>
        </w:rPr>
      </w:pPr>
      <w:r w:rsidRPr="002F5BF3">
        <w:rPr>
          <w:b/>
          <w:sz w:val="24"/>
          <w:szCs w:val="24"/>
          <w:lang w:val="en-GB"/>
        </w:rPr>
        <w:t>4.10</w:t>
      </w:r>
      <w:r w:rsidRPr="002F5BF3">
        <w:rPr>
          <w:b/>
          <w:sz w:val="24"/>
          <w:szCs w:val="24"/>
          <w:lang w:val="en-GB"/>
        </w:rPr>
        <w:tab/>
        <w:t>Legal status</w:t>
      </w:r>
    </w:p>
    <w:p w14:paraId="07ECA408" w14:textId="15CDCFDF" w:rsidR="00AD2E36" w:rsidRPr="002F5BF3" w:rsidRDefault="00C840A5" w:rsidP="00AD2E36">
      <w:pPr>
        <w:tabs>
          <w:tab w:val="left" w:pos="851"/>
        </w:tabs>
        <w:ind w:left="851"/>
        <w:rPr>
          <w:sz w:val="24"/>
          <w:szCs w:val="24"/>
          <w:lang w:val="en-GB"/>
        </w:rPr>
      </w:pPr>
      <w:r w:rsidRPr="002F5BF3">
        <w:rPr>
          <w:sz w:val="24"/>
          <w:szCs w:val="24"/>
          <w:lang w:val="en-GB"/>
        </w:rPr>
        <w:t>A</w:t>
      </w:r>
    </w:p>
    <w:p w14:paraId="1C5D8B3E" w14:textId="77777777" w:rsidR="007C5D2A" w:rsidRPr="002F5BF3" w:rsidRDefault="007C5D2A" w:rsidP="003E0341">
      <w:pPr>
        <w:tabs>
          <w:tab w:val="left" w:pos="851"/>
        </w:tabs>
        <w:ind w:left="851"/>
        <w:rPr>
          <w:sz w:val="24"/>
          <w:szCs w:val="24"/>
          <w:lang w:val="en-GB"/>
        </w:rPr>
      </w:pPr>
    </w:p>
    <w:p w14:paraId="4BB3962D" w14:textId="77777777" w:rsidR="00AD2E36" w:rsidRPr="002F5BF3" w:rsidRDefault="00AD2E36" w:rsidP="003E0341">
      <w:pPr>
        <w:tabs>
          <w:tab w:val="left" w:pos="851"/>
        </w:tabs>
        <w:ind w:left="851"/>
        <w:rPr>
          <w:sz w:val="24"/>
          <w:szCs w:val="24"/>
          <w:lang w:val="en-GB"/>
        </w:rPr>
      </w:pPr>
    </w:p>
    <w:p w14:paraId="43950F38" w14:textId="77777777" w:rsidR="007C5D2A" w:rsidRPr="002F5BF3" w:rsidRDefault="007C5D2A" w:rsidP="007C5D2A">
      <w:pPr>
        <w:tabs>
          <w:tab w:val="left" w:pos="851"/>
        </w:tabs>
        <w:rPr>
          <w:b/>
          <w:sz w:val="24"/>
          <w:szCs w:val="24"/>
          <w:lang w:val="en-GB"/>
        </w:rPr>
      </w:pPr>
      <w:r w:rsidRPr="002F5BF3">
        <w:rPr>
          <w:b/>
          <w:sz w:val="24"/>
          <w:szCs w:val="24"/>
          <w:lang w:val="en-GB"/>
        </w:rPr>
        <w:t>5.</w:t>
      </w:r>
      <w:r w:rsidRPr="002F5BF3">
        <w:rPr>
          <w:b/>
          <w:sz w:val="24"/>
          <w:szCs w:val="24"/>
          <w:lang w:val="en-GB"/>
        </w:rPr>
        <w:tab/>
        <w:t>PHARMACOLOGICAL PROPERTIES</w:t>
      </w:r>
    </w:p>
    <w:p w14:paraId="4875AD23" w14:textId="77777777" w:rsidR="007C5D2A" w:rsidRPr="002F5BF3" w:rsidRDefault="007C5D2A" w:rsidP="003E0341">
      <w:pPr>
        <w:tabs>
          <w:tab w:val="left" w:pos="851"/>
        </w:tabs>
        <w:ind w:left="851"/>
        <w:rPr>
          <w:sz w:val="24"/>
          <w:szCs w:val="24"/>
          <w:lang w:val="en-GB"/>
        </w:rPr>
      </w:pPr>
    </w:p>
    <w:p w14:paraId="657FF0BA" w14:textId="77777777" w:rsidR="004860D3" w:rsidRPr="002F5BF3" w:rsidRDefault="004860D3" w:rsidP="004860D3">
      <w:pPr>
        <w:tabs>
          <w:tab w:val="left" w:pos="851"/>
        </w:tabs>
        <w:ind w:left="851" w:hanging="851"/>
        <w:rPr>
          <w:b/>
          <w:sz w:val="24"/>
          <w:szCs w:val="24"/>
          <w:lang w:val="en-GB"/>
        </w:rPr>
      </w:pPr>
      <w:r w:rsidRPr="002F5BF3">
        <w:rPr>
          <w:b/>
          <w:sz w:val="24"/>
          <w:szCs w:val="24"/>
          <w:lang w:val="en-GB"/>
        </w:rPr>
        <w:t>5.0</w:t>
      </w:r>
      <w:r w:rsidRPr="002F5BF3">
        <w:rPr>
          <w:b/>
          <w:sz w:val="24"/>
          <w:szCs w:val="24"/>
          <w:lang w:val="en-GB"/>
        </w:rPr>
        <w:tab/>
        <w:t>Therapeutic</w:t>
      </w:r>
      <w:r w:rsidR="00A80446" w:rsidRPr="002F5BF3">
        <w:rPr>
          <w:b/>
          <w:sz w:val="24"/>
          <w:szCs w:val="24"/>
          <w:lang w:val="en-GB"/>
        </w:rPr>
        <w:t xml:space="preserve"> classification</w:t>
      </w:r>
      <w:r w:rsidRPr="002F5BF3">
        <w:rPr>
          <w:b/>
          <w:sz w:val="24"/>
          <w:szCs w:val="24"/>
          <w:lang w:val="en-GB"/>
        </w:rPr>
        <w:tab/>
      </w:r>
    </w:p>
    <w:p w14:paraId="33049CAD" w14:textId="675ADAB7" w:rsidR="007E3064" w:rsidRPr="002F5BF3" w:rsidRDefault="00C840A5" w:rsidP="00C840A5">
      <w:pPr>
        <w:ind w:left="851"/>
        <w:rPr>
          <w:sz w:val="24"/>
          <w:szCs w:val="24"/>
          <w:lang w:val="en-GB"/>
        </w:rPr>
      </w:pPr>
      <w:r w:rsidRPr="002F5BF3">
        <w:rPr>
          <w:sz w:val="24"/>
          <w:szCs w:val="24"/>
          <w:lang w:val="en-GB"/>
        </w:rPr>
        <w:t xml:space="preserve">ATC-code: N 05 CD 08. </w:t>
      </w:r>
      <w:proofErr w:type="spellStart"/>
      <w:r w:rsidR="007E3064" w:rsidRPr="002F5BF3">
        <w:rPr>
          <w:sz w:val="24"/>
          <w:szCs w:val="24"/>
          <w:lang w:val="en-GB"/>
        </w:rPr>
        <w:t>Psycholeptics</w:t>
      </w:r>
      <w:proofErr w:type="spellEnd"/>
      <w:r w:rsidR="007E3064" w:rsidRPr="002F5BF3">
        <w:rPr>
          <w:sz w:val="24"/>
          <w:szCs w:val="24"/>
          <w:lang w:val="en-GB"/>
        </w:rPr>
        <w:t>, benzodiazepine derivatives</w:t>
      </w:r>
    </w:p>
    <w:p w14:paraId="3E8A7E92" w14:textId="77777777" w:rsidR="004860D3" w:rsidRPr="002F5BF3" w:rsidRDefault="004860D3" w:rsidP="003E0341">
      <w:pPr>
        <w:tabs>
          <w:tab w:val="left" w:pos="851"/>
        </w:tabs>
        <w:ind w:left="851"/>
        <w:rPr>
          <w:sz w:val="24"/>
          <w:szCs w:val="24"/>
          <w:lang w:val="en-GB"/>
        </w:rPr>
      </w:pPr>
    </w:p>
    <w:p w14:paraId="6226714B" w14:textId="77777777" w:rsidR="007C5D2A" w:rsidRPr="002F5BF3" w:rsidRDefault="007C5D2A" w:rsidP="007C5D2A">
      <w:pPr>
        <w:tabs>
          <w:tab w:val="left" w:pos="851"/>
        </w:tabs>
        <w:ind w:left="851" w:hanging="851"/>
        <w:rPr>
          <w:b/>
          <w:sz w:val="24"/>
          <w:szCs w:val="24"/>
          <w:lang w:val="en-GB"/>
        </w:rPr>
      </w:pPr>
      <w:r w:rsidRPr="002F5BF3">
        <w:rPr>
          <w:b/>
          <w:sz w:val="24"/>
          <w:szCs w:val="24"/>
          <w:lang w:val="en-GB"/>
        </w:rPr>
        <w:t>5.1</w:t>
      </w:r>
      <w:r w:rsidRPr="002F5BF3">
        <w:rPr>
          <w:b/>
          <w:sz w:val="24"/>
          <w:szCs w:val="24"/>
          <w:lang w:val="en-GB"/>
        </w:rPr>
        <w:tab/>
        <w:t>Pharmacodynamic properties</w:t>
      </w:r>
      <w:r w:rsidRPr="002F5BF3">
        <w:rPr>
          <w:b/>
          <w:sz w:val="24"/>
          <w:szCs w:val="24"/>
          <w:lang w:val="en-GB"/>
        </w:rPr>
        <w:tab/>
      </w:r>
    </w:p>
    <w:p w14:paraId="00E2B4DA" w14:textId="77777777" w:rsidR="007E3064" w:rsidRPr="002F5BF3" w:rsidRDefault="007E3064" w:rsidP="00C840A5">
      <w:pPr>
        <w:ind w:left="851"/>
        <w:rPr>
          <w:sz w:val="24"/>
          <w:szCs w:val="24"/>
          <w:lang w:val="en-GB"/>
        </w:rPr>
      </w:pPr>
      <w:r w:rsidRPr="002F5BF3">
        <w:rPr>
          <w:sz w:val="24"/>
          <w:szCs w:val="24"/>
          <w:lang w:val="en-GB"/>
        </w:rPr>
        <w:t>Midazolam is a derivative of the imidazobenzodiazepine group. The free base is a lipophilic substance with low solubility in water. The basic nitrogen in position 2 of the imidazobenzodiazepine ring system enables midazolam to form the hydrochloride salt with acids. These produce a stable solution suitable for oral administration.</w:t>
      </w:r>
    </w:p>
    <w:p w14:paraId="1440BFC0" w14:textId="77777777" w:rsidR="007E3064" w:rsidRPr="002F5BF3" w:rsidRDefault="007E3064" w:rsidP="00C840A5">
      <w:pPr>
        <w:ind w:left="851"/>
        <w:rPr>
          <w:sz w:val="24"/>
          <w:szCs w:val="24"/>
          <w:lang w:val="en-GB"/>
        </w:rPr>
      </w:pPr>
    </w:p>
    <w:p w14:paraId="1308F734" w14:textId="77777777" w:rsidR="007E3064" w:rsidRPr="002F5BF3" w:rsidRDefault="007E3064" w:rsidP="00C840A5">
      <w:pPr>
        <w:ind w:left="851"/>
        <w:rPr>
          <w:sz w:val="24"/>
          <w:szCs w:val="24"/>
          <w:lang w:val="en-GB"/>
        </w:rPr>
      </w:pPr>
      <w:r w:rsidRPr="002F5BF3">
        <w:rPr>
          <w:sz w:val="24"/>
          <w:szCs w:val="24"/>
          <w:u w:val="single"/>
          <w:lang w:val="en-GB"/>
        </w:rPr>
        <w:t>Mechanism of action</w:t>
      </w:r>
    </w:p>
    <w:p w14:paraId="5A004BAF" w14:textId="77777777" w:rsidR="007E3064" w:rsidRPr="002F5BF3" w:rsidRDefault="007E3064" w:rsidP="00C840A5">
      <w:pPr>
        <w:ind w:left="851"/>
        <w:rPr>
          <w:sz w:val="24"/>
          <w:szCs w:val="24"/>
          <w:lang w:val="en-GB"/>
        </w:rPr>
      </w:pPr>
      <w:r w:rsidRPr="002F5BF3">
        <w:rPr>
          <w:sz w:val="24"/>
          <w:szCs w:val="24"/>
          <w:lang w:val="en-GB"/>
        </w:rPr>
        <w:t>Midazolam is a derivative of the imidazobenzodiazepine group. The pharmacological effects of benzodiazepines are the consequence of reversible interactions with the gamma-aminobutyric acid (GABA) receptor in the central nervous system (CNS). Benzodiazepines intensify the physiological mechanisms of GABA, the most common inhibitory neurotransmitter within the CNS.</w:t>
      </w:r>
    </w:p>
    <w:p w14:paraId="58646D33" w14:textId="77777777" w:rsidR="007E3064" w:rsidRPr="002F5BF3" w:rsidRDefault="007E3064" w:rsidP="00C840A5">
      <w:pPr>
        <w:ind w:left="851"/>
        <w:rPr>
          <w:sz w:val="24"/>
          <w:szCs w:val="24"/>
          <w:lang w:val="en-GB"/>
        </w:rPr>
      </w:pPr>
    </w:p>
    <w:p w14:paraId="1FBE1FFC" w14:textId="77777777" w:rsidR="007E3064" w:rsidRPr="002F5BF3" w:rsidRDefault="007E3064" w:rsidP="00C840A5">
      <w:pPr>
        <w:ind w:left="851"/>
        <w:rPr>
          <w:sz w:val="24"/>
          <w:szCs w:val="24"/>
          <w:lang w:val="en-GB"/>
        </w:rPr>
      </w:pPr>
      <w:r w:rsidRPr="002F5BF3">
        <w:rPr>
          <w:sz w:val="24"/>
          <w:szCs w:val="24"/>
          <w:u w:val="single"/>
          <w:lang w:val="en-GB"/>
        </w:rPr>
        <w:t>Pharmacodynamic effects</w:t>
      </w:r>
    </w:p>
    <w:p w14:paraId="5BDDD3F2" w14:textId="77777777" w:rsidR="007E3064" w:rsidRPr="002F5BF3" w:rsidRDefault="007E3064" w:rsidP="00C840A5">
      <w:pPr>
        <w:ind w:left="851"/>
        <w:rPr>
          <w:sz w:val="24"/>
          <w:szCs w:val="24"/>
          <w:lang w:val="en-GB"/>
        </w:rPr>
      </w:pPr>
      <w:r w:rsidRPr="002F5BF3">
        <w:rPr>
          <w:sz w:val="24"/>
          <w:szCs w:val="24"/>
          <w:lang w:val="en-GB"/>
        </w:rPr>
        <w:t>The pharmacological action of midazolam is characterized by short duration because of rapid metabolic transformation. Midazolam has an anticonvulsant effect. It also exerts a sedative and sleep-inducing effect of pronounced intensity, and an anxiolytic and a muscle-relaxant effect.</w:t>
      </w:r>
    </w:p>
    <w:p w14:paraId="6818DD1A" w14:textId="77777777" w:rsidR="007E3064" w:rsidRPr="002F5BF3" w:rsidRDefault="007E3064" w:rsidP="00C840A5">
      <w:pPr>
        <w:ind w:left="851"/>
        <w:rPr>
          <w:sz w:val="24"/>
          <w:szCs w:val="24"/>
          <w:lang w:val="en-GB"/>
        </w:rPr>
      </w:pPr>
    </w:p>
    <w:p w14:paraId="1CE727C2" w14:textId="77777777" w:rsidR="007E3064" w:rsidRPr="002F5BF3" w:rsidRDefault="007E3064" w:rsidP="00C840A5">
      <w:pPr>
        <w:ind w:left="851"/>
        <w:rPr>
          <w:sz w:val="24"/>
          <w:szCs w:val="24"/>
          <w:u w:val="single"/>
          <w:lang w:val="en-GB"/>
        </w:rPr>
      </w:pPr>
      <w:r w:rsidRPr="002F5BF3">
        <w:rPr>
          <w:sz w:val="24"/>
          <w:szCs w:val="24"/>
          <w:u w:val="single"/>
          <w:lang w:val="en-GB"/>
        </w:rPr>
        <w:t>Clinical efficacy and safety</w:t>
      </w:r>
    </w:p>
    <w:p w14:paraId="6AECF3DF" w14:textId="77777777" w:rsidR="007E3064" w:rsidRPr="002F5BF3" w:rsidRDefault="007E3064" w:rsidP="00C840A5">
      <w:pPr>
        <w:ind w:left="851"/>
        <w:rPr>
          <w:i/>
          <w:sz w:val="24"/>
          <w:szCs w:val="24"/>
          <w:lang w:val="en-GB"/>
        </w:rPr>
      </w:pPr>
      <w:r w:rsidRPr="002F5BF3">
        <w:rPr>
          <w:i/>
          <w:sz w:val="24"/>
          <w:szCs w:val="24"/>
          <w:lang w:val="en-GB"/>
        </w:rPr>
        <w:t>Paediatric use</w:t>
      </w:r>
    </w:p>
    <w:p w14:paraId="1F54AD45" w14:textId="28B1D0C1" w:rsidR="007E3064" w:rsidRPr="002F5BF3" w:rsidRDefault="007E3064" w:rsidP="00C840A5">
      <w:pPr>
        <w:ind w:left="851"/>
        <w:rPr>
          <w:sz w:val="24"/>
          <w:szCs w:val="24"/>
          <w:lang w:val="en-GB"/>
        </w:rPr>
      </w:pPr>
      <w:r w:rsidRPr="002F5BF3">
        <w:rPr>
          <w:sz w:val="24"/>
          <w:szCs w:val="24"/>
          <w:lang w:val="en-GB"/>
        </w:rPr>
        <w:t xml:space="preserve">In a randomized, double-blind, placebo-controlled study, the safety, efficacy and feasibility of oral midazolam premedication in children were evaluated in an ambulatory surgery unit. Eighty unmedicated children (ASA PS Class I or II, ages 1-6 </w:t>
      </w:r>
      <w:proofErr w:type="spellStart"/>
      <w:r w:rsidRPr="002F5BF3">
        <w:rPr>
          <w:sz w:val="24"/>
          <w:szCs w:val="24"/>
          <w:lang w:val="en-GB"/>
        </w:rPr>
        <w:t>yr</w:t>
      </w:r>
      <w:proofErr w:type="spellEnd"/>
      <w:r w:rsidRPr="002F5BF3">
        <w:rPr>
          <w:sz w:val="24"/>
          <w:szCs w:val="24"/>
          <w:lang w:val="en-GB"/>
        </w:rPr>
        <w:t>) were randomly assigned to one of four groups receiving midazolam 0.5, 0.75, or 1.0 mg/kg or a placebo 30 min before separation from parents. Heart rate, systolic blood pressure, arterial oxygen saturation, respiratory rate, sedation and anxiolysis scores were recorded before premedication, every five minutes for 30 min and then during induction of anaesthesia and recovery. It was found that heart rate, systolic blood pressure, arterial oxygen saturation and respiratory rate were unchanged during the study. Sedation and anxiolysis scores in the midazolam-treated groups were greater than those in the placebo group and that anxiolysis at the time of separation from the parents was judged excellent in 80-90</w:t>
      </w:r>
      <w:r w:rsidR="00EB4CE3">
        <w:rPr>
          <w:sz w:val="24"/>
          <w:szCs w:val="24"/>
          <w:lang w:val="en-GB"/>
        </w:rPr>
        <w:t xml:space="preserve"> %</w:t>
      </w:r>
      <w:r w:rsidRPr="002F5BF3">
        <w:rPr>
          <w:sz w:val="24"/>
          <w:szCs w:val="24"/>
          <w:lang w:val="en-GB"/>
        </w:rPr>
        <w:t xml:space="preserve"> of the children who received midazolam. However, sedation and anxiolysis did not differ among the three midazolam groups. Mean times to discharge from hospital were similar for all four groups. The side effects, loss of balance and head control, blurred vision and dysphoric reactions were observed only in the 0.75 and 1.0 mg/kg midazolam groups. The study concluded that oral midazolam 0.5 mg/kg is a safe and effective premedication and that 0.75 and 1 mg/kg while offering no additional benefit, may cause more side effects.</w:t>
      </w:r>
    </w:p>
    <w:p w14:paraId="0E880244" w14:textId="77777777" w:rsidR="007E3064" w:rsidRPr="002F5BF3" w:rsidRDefault="007E3064" w:rsidP="00C840A5">
      <w:pPr>
        <w:ind w:left="851"/>
        <w:rPr>
          <w:sz w:val="24"/>
          <w:szCs w:val="24"/>
          <w:lang w:val="en-GB"/>
        </w:rPr>
      </w:pPr>
    </w:p>
    <w:p w14:paraId="12CBA826" w14:textId="15249632" w:rsidR="007E3064" w:rsidRPr="002F5BF3" w:rsidRDefault="007E3064" w:rsidP="00C840A5">
      <w:pPr>
        <w:ind w:left="851"/>
        <w:rPr>
          <w:sz w:val="24"/>
          <w:szCs w:val="24"/>
          <w:lang w:val="en-GB"/>
        </w:rPr>
      </w:pPr>
      <w:r w:rsidRPr="002F5BF3">
        <w:rPr>
          <w:sz w:val="24"/>
          <w:szCs w:val="24"/>
          <w:lang w:val="en-GB"/>
        </w:rPr>
        <w:t>In a prospective clinical trial aimed to determine the effectiveness of oral midazolam in co-operation of the subjects before general anaesthesia for dental treatment and in recalling the pre-anaesthetic phases, 62 healthy non-cooperative children, were randomly divided into study and control groups. The children received 20ml orange juice, 20 minutes before starting the anaesthesia. The juice of the test group contained 0.5mg/kg of midazolam and that of the control group included no medication. The induction and the maintenance process of anaesthesia were similar in both groups. The manner of subjects when separated from parents, their cooperation during intravenous catheterization, and recalling the pre-anaesthetic events were recorded. Data were analysed by adopting chi-square and Mann-Whitney tests. Most of the children in the test group had a comfortable separation from parents, restful IV catheterization and 90</w:t>
      </w:r>
      <w:r w:rsidR="00EB4CE3">
        <w:rPr>
          <w:sz w:val="24"/>
          <w:szCs w:val="24"/>
          <w:lang w:val="en-GB"/>
        </w:rPr>
        <w:t xml:space="preserve"> %</w:t>
      </w:r>
      <w:r w:rsidRPr="002F5BF3">
        <w:rPr>
          <w:sz w:val="24"/>
          <w:szCs w:val="24"/>
          <w:lang w:val="en-GB"/>
        </w:rPr>
        <w:t xml:space="preserve"> of the subjects did not recall the pre-anaesthetic events. The authors concluded that 0.5mg/kg oral midazolam premedication is effective for comfortable separation of children from parents and restful IV catheterisation and also forgetting the pre-anaesthetic events.</w:t>
      </w:r>
    </w:p>
    <w:p w14:paraId="46DED147" w14:textId="794F4F53" w:rsidR="0074417A" w:rsidRDefault="0074417A">
      <w:pPr>
        <w:rPr>
          <w:sz w:val="24"/>
          <w:szCs w:val="24"/>
          <w:lang w:val="en-GB"/>
        </w:rPr>
      </w:pPr>
      <w:r>
        <w:rPr>
          <w:sz w:val="24"/>
          <w:szCs w:val="24"/>
          <w:lang w:val="en-GB"/>
        </w:rPr>
        <w:br w:type="page"/>
      </w:r>
    </w:p>
    <w:p w14:paraId="72A30EF9" w14:textId="77777777" w:rsidR="007C5D2A" w:rsidRPr="002F5BF3" w:rsidRDefault="007C5D2A" w:rsidP="003E0341">
      <w:pPr>
        <w:tabs>
          <w:tab w:val="left" w:pos="851"/>
        </w:tabs>
        <w:ind w:left="851"/>
        <w:rPr>
          <w:sz w:val="24"/>
          <w:szCs w:val="24"/>
          <w:lang w:val="en-GB"/>
        </w:rPr>
      </w:pPr>
    </w:p>
    <w:p w14:paraId="6D0F5DE4" w14:textId="69DF0DE3" w:rsidR="007C5D2A" w:rsidRPr="002F5BF3" w:rsidRDefault="007C5D2A" w:rsidP="007C5D2A">
      <w:pPr>
        <w:tabs>
          <w:tab w:val="left" w:pos="851"/>
        </w:tabs>
        <w:ind w:left="851" w:hanging="851"/>
        <w:rPr>
          <w:b/>
          <w:sz w:val="24"/>
          <w:szCs w:val="24"/>
          <w:lang w:val="en-GB"/>
        </w:rPr>
      </w:pPr>
      <w:r w:rsidRPr="002F5BF3">
        <w:rPr>
          <w:b/>
          <w:sz w:val="24"/>
          <w:szCs w:val="24"/>
          <w:lang w:val="en-GB"/>
        </w:rPr>
        <w:t>5.2</w:t>
      </w:r>
      <w:r w:rsidRPr="002F5BF3">
        <w:rPr>
          <w:b/>
          <w:sz w:val="24"/>
          <w:szCs w:val="24"/>
          <w:lang w:val="en-GB"/>
        </w:rPr>
        <w:tab/>
        <w:t>Pharmacokinetic properties</w:t>
      </w:r>
    </w:p>
    <w:p w14:paraId="09F4958D" w14:textId="77777777" w:rsidR="00322C67" w:rsidRDefault="00322C67" w:rsidP="00C840A5">
      <w:pPr>
        <w:ind w:left="851"/>
        <w:rPr>
          <w:sz w:val="24"/>
          <w:szCs w:val="24"/>
          <w:lang w:val="en-GB"/>
        </w:rPr>
      </w:pPr>
    </w:p>
    <w:p w14:paraId="4A3228A3" w14:textId="2E54E57C" w:rsidR="00582015" w:rsidRPr="00322C67" w:rsidRDefault="00582015" w:rsidP="00C840A5">
      <w:pPr>
        <w:ind w:left="851"/>
        <w:rPr>
          <w:i/>
          <w:sz w:val="24"/>
          <w:szCs w:val="24"/>
          <w:lang w:val="en-GB"/>
        </w:rPr>
      </w:pPr>
      <w:r w:rsidRPr="00322C67">
        <w:rPr>
          <w:i/>
          <w:sz w:val="24"/>
          <w:szCs w:val="24"/>
          <w:lang w:val="en-GB"/>
        </w:rPr>
        <w:t>Absorption</w:t>
      </w:r>
    </w:p>
    <w:p w14:paraId="014DCDEF" w14:textId="684A8FA1" w:rsidR="00582015" w:rsidRPr="002F5BF3" w:rsidRDefault="00582015" w:rsidP="00C840A5">
      <w:pPr>
        <w:ind w:left="851"/>
        <w:rPr>
          <w:sz w:val="24"/>
          <w:szCs w:val="24"/>
          <w:lang w:val="en-GB"/>
        </w:rPr>
      </w:pPr>
      <w:r w:rsidRPr="002F5BF3">
        <w:rPr>
          <w:sz w:val="24"/>
          <w:szCs w:val="24"/>
          <w:lang w:val="en-GB"/>
        </w:rPr>
        <w:t>Midazolam is rapidly absorbed after oral administration and is subject to substantial intestinal and hepatic first-pass metabolism. The pharmacokinetics of midazolam and its major metabolite, α-</w:t>
      </w:r>
      <w:proofErr w:type="spellStart"/>
      <w:r w:rsidRPr="002F5BF3">
        <w:rPr>
          <w:sz w:val="24"/>
          <w:szCs w:val="24"/>
          <w:lang w:val="en-GB"/>
        </w:rPr>
        <w:t>hydroxymidazolam</w:t>
      </w:r>
      <w:proofErr w:type="spellEnd"/>
      <w:r w:rsidRPr="002F5BF3">
        <w:rPr>
          <w:sz w:val="24"/>
          <w:szCs w:val="24"/>
          <w:lang w:val="en-GB"/>
        </w:rPr>
        <w:t xml:space="preserve">, and the absolute bioavailability of midazolam hydrochloride syrup were studied in paediatric patients of different ages (6 months to &lt;16 years old) over a 0.25 to 1 mg/kg dose range. The mean </w:t>
      </w:r>
      <w:proofErr w:type="spellStart"/>
      <w:r w:rsidRPr="002F5BF3">
        <w:rPr>
          <w:sz w:val="24"/>
          <w:szCs w:val="24"/>
          <w:lang w:val="en-GB"/>
        </w:rPr>
        <w:t>T</w:t>
      </w:r>
      <w:r w:rsidRPr="002F5BF3">
        <w:rPr>
          <w:sz w:val="24"/>
          <w:szCs w:val="24"/>
          <w:vertAlign w:val="subscript"/>
          <w:lang w:val="en-GB"/>
        </w:rPr>
        <w:t>max</w:t>
      </w:r>
      <w:proofErr w:type="spellEnd"/>
      <w:r w:rsidRPr="002F5BF3">
        <w:rPr>
          <w:sz w:val="24"/>
          <w:szCs w:val="24"/>
          <w:lang w:val="en-GB"/>
        </w:rPr>
        <w:t xml:space="preserve"> values across dose groups (0.25, 0.5, and 1 mg/kg) range from 0.17 to 2.65 hours. The absolute bioavailability of the Midazolam Oral Solution in paediatric patients is between 36</w:t>
      </w:r>
      <w:r w:rsidR="00EB4CE3">
        <w:rPr>
          <w:sz w:val="24"/>
          <w:szCs w:val="24"/>
          <w:lang w:val="en-GB"/>
        </w:rPr>
        <w:t xml:space="preserve"> %</w:t>
      </w:r>
      <w:r w:rsidRPr="002F5BF3">
        <w:rPr>
          <w:sz w:val="24"/>
          <w:szCs w:val="24"/>
          <w:lang w:val="en-GB"/>
        </w:rPr>
        <w:t xml:space="preserve"> and 50</w:t>
      </w:r>
      <w:r w:rsidR="00EB4CE3">
        <w:rPr>
          <w:sz w:val="24"/>
          <w:szCs w:val="24"/>
          <w:lang w:val="en-GB"/>
        </w:rPr>
        <w:t xml:space="preserve"> %</w:t>
      </w:r>
      <w:r w:rsidRPr="002F5BF3">
        <w:rPr>
          <w:sz w:val="24"/>
          <w:szCs w:val="24"/>
          <w:lang w:val="en-GB"/>
        </w:rPr>
        <w:t>, which is not affected by paediatric age or weight. The AUC</w:t>
      </w:r>
      <w:r w:rsidRPr="002F5BF3">
        <w:rPr>
          <w:sz w:val="24"/>
          <w:szCs w:val="24"/>
          <w:vertAlign w:val="subscript"/>
          <w:lang w:val="en-GB"/>
        </w:rPr>
        <w:t>0-∞</w:t>
      </w:r>
      <w:r w:rsidRPr="002F5BF3">
        <w:rPr>
          <w:sz w:val="24"/>
          <w:szCs w:val="24"/>
          <w:lang w:val="en-GB"/>
        </w:rPr>
        <w:t xml:space="preserve"> ratio of α-</w:t>
      </w:r>
      <w:proofErr w:type="spellStart"/>
      <w:r w:rsidRPr="002F5BF3">
        <w:rPr>
          <w:sz w:val="24"/>
          <w:szCs w:val="24"/>
          <w:lang w:val="en-GB"/>
        </w:rPr>
        <w:t>hydroxymidazolam</w:t>
      </w:r>
      <w:proofErr w:type="spellEnd"/>
      <w:r w:rsidRPr="002F5BF3">
        <w:rPr>
          <w:sz w:val="24"/>
          <w:szCs w:val="24"/>
          <w:lang w:val="en-GB"/>
        </w:rPr>
        <w:t xml:space="preserve"> to midazolam for the oral dose in paediatric patients is higher than for an IV dose (0.38 to 0.75 versus 0.21 to 0.39 across the age group of 6 months to &lt;16 years), and the AUC</w:t>
      </w:r>
      <w:r w:rsidRPr="002F5BF3">
        <w:rPr>
          <w:sz w:val="24"/>
          <w:szCs w:val="24"/>
          <w:vertAlign w:val="subscript"/>
          <w:lang w:val="en-GB"/>
        </w:rPr>
        <w:t>0-∞</w:t>
      </w:r>
      <w:r w:rsidRPr="002F5BF3">
        <w:rPr>
          <w:sz w:val="24"/>
          <w:szCs w:val="24"/>
          <w:lang w:val="en-GB"/>
        </w:rPr>
        <w:t xml:space="preserve"> ratio of α-hydroxy-midazolam to midazolam for the oral dose is higher in paediatric patients than in adults (0.38 to 0.75 versus 0.40 to 0.56).</w:t>
      </w:r>
    </w:p>
    <w:p w14:paraId="20E1FFB3" w14:textId="77777777" w:rsidR="00582015" w:rsidRPr="002F5BF3" w:rsidRDefault="00582015" w:rsidP="00C840A5">
      <w:pPr>
        <w:ind w:left="851"/>
        <w:rPr>
          <w:sz w:val="24"/>
          <w:szCs w:val="24"/>
          <w:lang w:val="en-GB"/>
        </w:rPr>
      </w:pPr>
    </w:p>
    <w:p w14:paraId="191B4083" w14:textId="77777777" w:rsidR="00582015" w:rsidRPr="002F5BF3" w:rsidRDefault="00582015" w:rsidP="00C840A5">
      <w:pPr>
        <w:ind w:left="851"/>
        <w:rPr>
          <w:sz w:val="24"/>
          <w:szCs w:val="24"/>
          <w:lang w:val="en-GB"/>
        </w:rPr>
      </w:pPr>
      <w:r w:rsidRPr="002F5BF3">
        <w:rPr>
          <w:sz w:val="24"/>
          <w:szCs w:val="24"/>
          <w:lang w:val="en-GB"/>
        </w:rPr>
        <w:t>Food effect has not been tested using Midazolam Oral Solution. When a 15 mg oral tablet of midazolam was administered with food to adults, the absorption and disposition of midazolam was not affected. Feeding is generally contraindicated prior to sedation of patients for procedures.</w:t>
      </w:r>
    </w:p>
    <w:p w14:paraId="45868F55" w14:textId="77777777" w:rsidR="00582015" w:rsidRPr="002F5BF3" w:rsidRDefault="00582015" w:rsidP="00C840A5">
      <w:pPr>
        <w:ind w:left="851"/>
        <w:rPr>
          <w:sz w:val="24"/>
          <w:szCs w:val="24"/>
          <w:lang w:val="en-GB"/>
        </w:rPr>
      </w:pPr>
    </w:p>
    <w:p w14:paraId="563598BD" w14:textId="77777777" w:rsidR="00582015" w:rsidRPr="00322C67" w:rsidRDefault="00582015" w:rsidP="00C840A5">
      <w:pPr>
        <w:ind w:left="851"/>
        <w:rPr>
          <w:i/>
          <w:sz w:val="24"/>
          <w:szCs w:val="24"/>
          <w:lang w:val="en-GB"/>
        </w:rPr>
      </w:pPr>
      <w:r w:rsidRPr="00322C67">
        <w:rPr>
          <w:i/>
          <w:sz w:val="24"/>
          <w:szCs w:val="24"/>
          <w:lang w:val="en-GB"/>
        </w:rPr>
        <w:t>Distribution</w:t>
      </w:r>
    </w:p>
    <w:p w14:paraId="61317F8C" w14:textId="182D66C7" w:rsidR="00582015" w:rsidRPr="002F5BF3" w:rsidRDefault="00582015" w:rsidP="00C840A5">
      <w:pPr>
        <w:ind w:left="851"/>
        <w:rPr>
          <w:sz w:val="24"/>
          <w:szCs w:val="24"/>
          <w:lang w:val="en-GB"/>
        </w:rPr>
      </w:pPr>
      <w:r w:rsidRPr="002F5BF3">
        <w:rPr>
          <w:sz w:val="24"/>
          <w:szCs w:val="24"/>
          <w:lang w:val="en-GB"/>
        </w:rPr>
        <w:t>Midazolam is highly lipophilic and distributes extensively. The extent of plasma protein binding of midazolam is moderately high and concentration independent. In adults and paediatric patients older than 1 year, midazolam is approximately 97</w:t>
      </w:r>
      <w:r w:rsidR="00EB4CE3">
        <w:rPr>
          <w:sz w:val="24"/>
          <w:szCs w:val="24"/>
          <w:lang w:val="en-GB"/>
        </w:rPr>
        <w:t xml:space="preserve"> %</w:t>
      </w:r>
      <w:r w:rsidRPr="002F5BF3">
        <w:rPr>
          <w:sz w:val="24"/>
          <w:szCs w:val="24"/>
          <w:lang w:val="en-GB"/>
        </w:rPr>
        <w:t xml:space="preserve"> bound to plasma protein, principally albumin. In healthy volunteers, α-</w:t>
      </w:r>
      <w:proofErr w:type="spellStart"/>
      <w:r w:rsidRPr="002F5BF3">
        <w:rPr>
          <w:sz w:val="24"/>
          <w:szCs w:val="24"/>
          <w:lang w:val="en-GB"/>
        </w:rPr>
        <w:t>hydroxymidazolam</w:t>
      </w:r>
      <w:proofErr w:type="spellEnd"/>
      <w:r w:rsidRPr="002F5BF3">
        <w:rPr>
          <w:sz w:val="24"/>
          <w:szCs w:val="24"/>
          <w:lang w:val="en-GB"/>
        </w:rPr>
        <w:t xml:space="preserve"> is bound to the extent of 89</w:t>
      </w:r>
      <w:r w:rsidR="00EB4CE3">
        <w:rPr>
          <w:sz w:val="24"/>
          <w:szCs w:val="24"/>
          <w:lang w:val="en-GB"/>
        </w:rPr>
        <w:t xml:space="preserve"> %</w:t>
      </w:r>
      <w:r w:rsidRPr="002F5BF3">
        <w:rPr>
          <w:sz w:val="24"/>
          <w:szCs w:val="24"/>
          <w:lang w:val="en-GB"/>
        </w:rPr>
        <w:t>. In paediatric patients (6 months to &lt;16 years) receiving 0.15 mg/kg IV midazolam, the mean steady-state volume of distribution ranged from 1.24 to 2.02 L/kg.</w:t>
      </w:r>
    </w:p>
    <w:p w14:paraId="42F7057C" w14:textId="77777777" w:rsidR="00582015" w:rsidRPr="002F5BF3" w:rsidRDefault="00582015" w:rsidP="00C840A5">
      <w:pPr>
        <w:ind w:left="851"/>
        <w:rPr>
          <w:sz w:val="24"/>
          <w:szCs w:val="24"/>
          <w:lang w:val="en-GB"/>
        </w:rPr>
      </w:pPr>
    </w:p>
    <w:p w14:paraId="199A47E8" w14:textId="77777777" w:rsidR="00582015" w:rsidRPr="002F5BF3" w:rsidRDefault="00582015" w:rsidP="00C840A5">
      <w:pPr>
        <w:ind w:left="851"/>
        <w:rPr>
          <w:sz w:val="24"/>
          <w:szCs w:val="24"/>
          <w:lang w:val="en-GB"/>
        </w:rPr>
      </w:pPr>
      <w:r w:rsidRPr="002F5BF3">
        <w:rPr>
          <w:sz w:val="24"/>
          <w:szCs w:val="24"/>
          <w:lang w:val="en-GB"/>
        </w:rPr>
        <w:t>There is a slow and insignificant passage of midazolam into the cerebrospinal fluid. In humans, midazolam has been shown to cross the placenta slowly and to enter foetal circulation. Small quantities of midazolam are found in human milk.</w:t>
      </w:r>
    </w:p>
    <w:p w14:paraId="4EC54B4C" w14:textId="77777777" w:rsidR="00582015" w:rsidRPr="002F5BF3" w:rsidRDefault="00582015" w:rsidP="00C840A5">
      <w:pPr>
        <w:ind w:left="851"/>
        <w:rPr>
          <w:sz w:val="24"/>
          <w:szCs w:val="24"/>
          <w:lang w:val="en-GB"/>
        </w:rPr>
      </w:pPr>
    </w:p>
    <w:p w14:paraId="01E68F69" w14:textId="77777777" w:rsidR="00582015" w:rsidRPr="00322C67" w:rsidRDefault="00582015" w:rsidP="00C840A5">
      <w:pPr>
        <w:ind w:left="851"/>
        <w:rPr>
          <w:i/>
          <w:sz w:val="24"/>
          <w:szCs w:val="24"/>
          <w:lang w:val="en-GB"/>
        </w:rPr>
      </w:pPr>
      <w:r w:rsidRPr="00322C67">
        <w:rPr>
          <w:i/>
          <w:sz w:val="24"/>
          <w:szCs w:val="24"/>
          <w:lang w:val="en-GB"/>
        </w:rPr>
        <w:t>Biotransformation</w:t>
      </w:r>
    </w:p>
    <w:p w14:paraId="051858BC" w14:textId="4C2D4CFE" w:rsidR="00582015" w:rsidRPr="002F5BF3" w:rsidRDefault="00582015" w:rsidP="00C840A5">
      <w:pPr>
        <w:ind w:left="851"/>
        <w:rPr>
          <w:sz w:val="24"/>
          <w:szCs w:val="24"/>
          <w:lang w:val="en-GB"/>
        </w:rPr>
      </w:pPr>
      <w:r w:rsidRPr="002F5BF3">
        <w:rPr>
          <w:sz w:val="24"/>
          <w:szCs w:val="24"/>
          <w:lang w:val="en-GB"/>
        </w:rPr>
        <w:t>Midazolam is primarily metabolized in the liver and gut by human cytochrome P450 IIIA4 (CYP3A4) to its pharmacologic active metabolite, α-</w:t>
      </w:r>
      <w:proofErr w:type="spellStart"/>
      <w:r w:rsidRPr="002F5BF3">
        <w:rPr>
          <w:sz w:val="24"/>
          <w:szCs w:val="24"/>
          <w:lang w:val="en-GB"/>
        </w:rPr>
        <w:t>hydroxymidazolam</w:t>
      </w:r>
      <w:proofErr w:type="spellEnd"/>
      <w:r w:rsidRPr="002F5BF3">
        <w:rPr>
          <w:sz w:val="24"/>
          <w:szCs w:val="24"/>
          <w:lang w:val="en-GB"/>
        </w:rPr>
        <w:t>, followed by glucuronidation of the α-hydroxyl metabolite which is present in unconjugated and conjugated forms in human plasma. The α-</w:t>
      </w:r>
      <w:proofErr w:type="spellStart"/>
      <w:r w:rsidRPr="002F5BF3">
        <w:rPr>
          <w:sz w:val="24"/>
          <w:szCs w:val="24"/>
          <w:lang w:val="en-GB"/>
        </w:rPr>
        <w:t>hydroxymidazolam</w:t>
      </w:r>
      <w:proofErr w:type="spellEnd"/>
      <w:r w:rsidRPr="002F5BF3">
        <w:rPr>
          <w:sz w:val="24"/>
          <w:szCs w:val="24"/>
          <w:lang w:val="en-GB"/>
        </w:rPr>
        <w:t xml:space="preserve"> glucuronide is then excreted in urine. α-</w:t>
      </w:r>
      <w:proofErr w:type="spellStart"/>
      <w:r w:rsidRPr="002F5BF3">
        <w:rPr>
          <w:sz w:val="24"/>
          <w:szCs w:val="24"/>
          <w:lang w:val="en-GB"/>
        </w:rPr>
        <w:t>hydroxymidazolam</w:t>
      </w:r>
      <w:proofErr w:type="spellEnd"/>
      <w:r w:rsidRPr="002F5BF3">
        <w:rPr>
          <w:sz w:val="24"/>
          <w:szCs w:val="24"/>
          <w:lang w:val="en-GB"/>
        </w:rPr>
        <w:t xml:space="preserve"> is equipotent and equally effective as unchanged midazolam. After oral or intravenous administration, 63</w:t>
      </w:r>
      <w:r w:rsidR="00EB4CE3">
        <w:rPr>
          <w:sz w:val="24"/>
          <w:szCs w:val="24"/>
          <w:lang w:val="en-GB"/>
        </w:rPr>
        <w:t xml:space="preserve"> %</w:t>
      </w:r>
      <w:r w:rsidRPr="002F5BF3">
        <w:rPr>
          <w:sz w:val="24"/>
          <w:szCs w:val="24"/>
          <w:lang w:val="en-GB"/>
        </w:rPr>
        <w:t xml:space="preserve"> to 80</w:t>
      </w:r>
      <w:r w:rsidR="00EB4CE3">
        <w:rPr>
          <w:sz w:val="24"/>
          <w:szCs w:val="24"/>
          <w:lang w:val="en-GB"/>
        </w:rPr>
        <w:t xml:space="preserve"> %</w:t>
      </w:r>
      <w:r w:rsidRPr="002F5BF3">
        <w:rPr>
          <w:sz w:val="24"/>
          <w:szCs w:val="24"/>
          <w:lang w:val="en-GB"/>
        </w:rPr>
        <w:t xml:space="preserve"> of midazolam is recovered in urine as α-</w:t>
      </w:r>
      <w:proofErr w:type="spellStart"/>
      <w:r w:rsidRPr="002F5BF3">
        <w:rPr>
          <w:sz w:val="24"/>
          <w:szCs w:val="24"/>
          <w:lang w:val="en-GB"/>
        </w:rPr>
        <w:t>hydroxymidazolam</w:t>
      </w:r>
      <w:proofErr w:type="spellEnd"/>
      <w:r w:rsidRPr="002F5BF3">
        <w:rPr>
          <w:sz w:val="24"/>
          <w:szCs w:val="24"/>
          <w:lang w:val="en-GB"/>
        </w:rPr>
        <w:t xml:space="preserve"> glucuronide. No significant amount of parent drug or metabolites is extractable from urine before beta-glucuronidase and sulfatase deconjugation, indicating that the urinary metabolites are excreted mainly as conjugates.</w:t>
      </w:r>
    </w:p>
    <w:p w14:paraId="1210D083" w14:textId="77777777" w:rsidR="00582015" w:rsidRPr="002F5BF3" w:rsidRDefault="00582015" w:rsidP="00C840A5">
      <w:pPr>
        <w:ind w:left="851"/>
        <w:rPr>
          <w:sz w:val="24"/>
          <w:szCs w:val="24"/>
          <w:lang w:val="en-GB"/>
        </w:rPr>
      </w:pPr>
    </w:p>
    <w:p w14:paraId="2A1BDC24" w14:textId="7B4AD76B" w:rsidR="00582015" w:rsidRPr="002F5BF3" w:rsidRDefault="00582015" w:rsidP="00C840A5">
      <w:pPr>
        <w:ind w:left="851"/>
        <w:rPr>
          <w:sz w:val="24"/>
          <w:szCs w:val="24"/>
          <w:lang w:val="en-GB"/>
        </w:rPr>
      </w:pPr>
      <w:r w:rsidRPr="002F5BF3">
        <w:rPr>
          <w:sz w:val="24"/>
          <w:szCs w:val="24"/>
          <w:lang w:val="en-GB"/>
        </w:rPr>
        <w:t>Midazolam is also metabolized to two other minor metabolites: 4-hydroxy metabolite (about 3</w:t>
      </w:r>
      <w:r w:rsidR="00EB4CE3">
        <w:rPr>
          <w:sz w:val="24"/>
          <w:szCs w:val="24"/>
          <w:lang w:val="en-GB"/>
        </w:rPr>
        <w:t xml:space="preserve"> %</w:t>
      </w:r>
      <w:r w:rsidRPr="002F5BF3">
        <w:rPr>
          <w:sz w:val="24"/>
          <w:szCs w:val="24"/>
          <w:lang w:val="en-GB"/>
        </w:rPr>
        <w:t xml:space="preserve"> of the dose) and 1,4-dihydroxy metabolite (about 1</w:t>
      </w:r>
      <w:r w:rsidR="00EB4CE3">
        <w:rPr>
          <w:sz w:val="24"/>
          <w:szCs w:val="24"/>
          <w:lang w:val="en-GB"/>
        </w:rPr>
        <w:t xml:space="preserve"> %</w:t>
      </w:r>
      <w:r w:rsidRPr="002F5BF3">
        <w:rPr>
          <w:sz w:val="24"/>
          <w:szCs w:val="24"/>
          <w:lang w:val="en-GB"/>
        </w:rPr>
        <w:t xml:space="preserve"> of the dose) are excreted in small amounts in the urine as conjugates.</w:t>
      </w:r>
    </w:p>
    <w:p w14:paraId="09D92244" w14:textId="25D17ED7" w:rsidR="00894B6C" w:rsidRDefault="00894B6C">
      <w:pPr>
        <w:rPr>
          <w:sz w:val="24"/>
          <w:szCs w:val="24"/>
          <w:lang w:val="en-GB"/>
        </w:rPr>
      </w:pPr>
      <w:r>
        <w:rPr>
          <w:sz w:val="24"/>
          <w:szCs w:val="24"/>
          <w:lang w:val="en-GB"/>
        </w:rPr>
        <w:br w:type="page"/>
      </w:r>
    </w:p>
    <w:p w14:paraId="70FBB686" w14:textId="77777777" w:rsidR="00582015" w:rsidRPr="002F5BF3" w:rsidRDefault="00582015" w:rsidP="00C840A5">
      <w:pPr>
        <w:ind w:left="851"/>
        <w:rPr>
          <w:sz w:val="24"/>
          <w:szCs w:val="24"/>
          <w:lang w:val="en-GB"/>
        </w:rPr>
      </w:pPr>
    </w:p>
    <w:p w14:paraId="6A0449FA" w14:textId="77777777" w:rsidR="00582015" w:rsidRPr="00322C67" w:rsidRDefault="00582015" w:rsidP="00C840A5">
      <w:pPr>
        <w:ind w:left="851"/>
        <w:rPr>
          <w:i/>
          <w:sz w:val="24"/>
          <w:szCs w:val="24"/>
          <w:lang w:val="en-GB"/>
        </w:rPr>
      </w:pPr>
      <w:r w:rsidRPr="00322C67">
        <w:rPr>
          <w:i/>
          <w:sz w:val="24"/>
          <w:szCs w:val="24"/>
          <w:lang w:val="en-GB"/>
        </w:rPr>
        <w:t>Elimination</w:t>
      </w:r>
    </w:p>
    <w:p w14:paraId="4196F804" w14:textId="77777777" w:rsidR="00582015" w:rsidRPr="002F5BF3" w:rsidRDefault="00582015" w:rsidP="00C840A5">
      <w:pPr>
        <w:ind w:left="851"/>
        <w:rPr>
          <w:sz w:val="24"/>
          <w:szCs w:val="24"/>
          <w:lang w:val="en-GB"/>
        </w:rPr>
      </w:pPr>
      <w:r w:rsidRPr="002F5BF3">
        <w:rPr>
          <w:sz w:val="24"/>
          <w:szCs w:val="24"/>
          <w:lang w:val="en-GB"/>
        </w:rPr>
        <w:t>The mean elimination half-life of midazolam ranged from 2.2 to 6.8 hours following single oral doses of 0.25, 0.5, and 1 mg/kg of midazolam (Midazolam Hydrochloride Oral Solution). Similar results (ranged from 2.9 to 4.5 hours) for the mean elimination half-life were observed following IV administration of 0.15 mg/kg of midazolam to paediatric patients (6 months to &lt;16 years old). In the same group of patients receiving the 0.15 mg/kg IV dose, the mean total clearance ranged from 9.3 to 11 mL/min/kg.</w:t>
      </w:r>
    </w:p>
    <w:p w14:paraId="57B57ABB" w14:textId="77777777" w:rsidR="00582015" w:rsidRPr="002F5BF3" w:rsidRDefault="00582015" w:rsidP="00C840A5">
      <w:pPr>
        <w:ind w:left="851"/>
        <w:rPr>
          <w:sz w:val="24"/>
          <w:szCs w:val="24"/>
          <w:lang w:val="en-GB"/>
        </w:rPr>
      </w:pPr>
    </w:p>
    <w:p w14:paraId="68324A7F" w14:textId="77777777" w:rsidR="00582015" w:rsidRPr="00EA0D90" w:rsidRDefault="00582015" w:rsidP="00C840A5">
      <w:pPr>
        <w:ind w:left="851"/>
        <w:rPr>
          <w:i/>
          <w:sz w:val="24"/>
          <w:szCs w:val="24"/>
          <w:lang w:val="en-GB"/>
        </w:rPr>
      </w:pPr>
      <w:r w:rsidRPr="00EA0D90">
        <w:rPr>
          <w:i/>
          <w:sz w:val="24"/>
          <w:szCs w:val="24"/>
          <w:lang w:val="en-GB"/>
        </w:rPr>
        <w:t>Linearity/non-linearity</w:t>
      </w:r>
    </w:p>
    <w:p w14:paraId="6C60DFEC" w14:textId="77777777" w:rsidR="00582015" w:rsidRPr="002F5BF3" w:rsidRDefault="00582015" w:rsidP="00C840A5">
      <w:pPr>
        <w:ind w:left="851"/>
        <w:rPr>
          <w:sz w:val="24"/>
          <w:szCs w:val="24"/>
          <w:lang w:val="en-GB"/>
        </w:rPr>
      </w:pPr>
      <w:r w:rsidRPr="002F5BF3">
        <w:rPr>
          <w:sz w:val="24"/>
          <w:szCs w:val="24"/>
          <w:lang w:val="en-GB"/>
        </w:rPr>
        <w:t>Midazolam exhibits linear pharmacokinetics between oral doses of 0.25 to 1 mg/kg (up to a maximum dose of 40 mg) across the age groups ranging from 6 months to &lt;16 years.</w:t>
      </w:r>
    </w:p>
    <w:p w14:paraId="5B7B4F41" w14:textId="77777777" w:rsidR="00582015" w:rsidRPr="002F5BF3" w:rsidRDefault="00582015" w:rsidP="00C840A5">
      <w:pPr>
        <w:ind w:left="851"/>
        <w:rPr>
          <w:sz w:val="24"/>
          <w:szCs w:val="24"/>
          <w:lang w:val="en-GB"/>
        </w:rPr>
      </w:pPr>
    </w:p>
    <w:p w14:paraId="249C4775" w14:textId="77777777" w:rsidR="00582015" w:rsidRPr="002F5BF3" w:rsidRDefault="00582015" w:rsidP="00C840A5">
      <w:pPr>
        <w:ind w:left="851"/>
        <w:rPr>
          <w:sz w:val="24"/>
          <w:szCs w:val="24"/>
          <w:u w:val="single"/>
          <w:lang w:val="en-GB"/>
        </w:rPr>
      </w:pPr>
      <w:r w:rsidRPr="002F5BF3">
        <w:rPr>
          <w:sz w:val="24"/>
          <w:szCs w:val="24"/>
          <w:u w:val="single"/>
          <w:lang w:val="en-GB"/>
        </w:rPr>
        <w:t>Special Populations:</w:t>
      </w:r>
    </w:p>
    <w:p w14:paraId="1A6E1AFD" w14:textId="77777777" w:rsidR="00582015" w:rsidRPr="00EA0D90" w:rsidRDefault="00582015" w:rsidP="00C840A5">
      <w:pPr>
        <w:ind w:left="851"/>
        <w:rPr>
          <w:i/>
          <w:sz w:val="24"/>
          <w:szCs w:val="24"/>
          <w:lang w:val="en-GB"/>
        </w:rPr>
      </w:pPr>
      <w:r w:rsidRPr="00EA0D90">
        <w:rPr>
          <w:i/>
          <w:sz w:val="24"/>
          <w:szCs w:val="24"/>
          <w:lang w:val="en-GB"/>
        </w:rPr>
        <w:t>Renal Impairment:</w:t>
      </w:r>
    </w:p>
    <w:p w14:paraId="0D0E1A54" w14:textId="77777777" w:rsidR="00582015" w:rsidRPr="002F5BF3" w:rsidRDefault="00582015" w:rsidP="00C840A5">
      <w:pPr>
        <w:ind w:left="851"/>
        <w:rPr>
          <w:sz w:val="24"/>
          <w:szCs w:val="24"/>
          <w:lang w:val="en-GB"/>
        </w:rPr>
      </w:pPr>
      <w:r w:rsidRPr="002F5BF3">
        <w:rPr>
          <w:sz w:val="24"/>
          <w:szCs w:val="24"/>
          <w:lang w:val="en-GB"/>
        </w:rPr>
        <w:t>Although the pharmacokinetics of intravenous midazolam in adult patients with chronic renal failure differed from those of subjects with normal renal function, there were no alterations in the distribution, elimination, or clearance of unbound drug in the renal failure patients. However, the effects of renal impairment on the active metabolite α-</w:t>
      </w:r>
      <w:proofErr w:type="spellStart"/>
      <w:r w:rsidRPr="002F5BF3">
        <w:rPr>
          <w:sz w:val="24"/>
          <w:szCs w:val="24"/>
          <w:lang w:val="en-GB"/>
        </w:rPr>
        <w:t>hydroxymidazolam</w:t>
      </w:r>
      <w:proofErr w:type="spellEnd"/>
      <w:r w:rsidRPr="002F5BF3">
        <w:rPr>
          <w:sz w:val="24"/>
          <w:szCs w:val="24"/>
          <w:lang w:val="en-GB"/>
        </w:rPr>
        <w:t xml:space="preserve"> are unknown.</w:t>
      </w:r>
    </w:p>
    <w:p w14:paraId="7114C7C1" w14:textId="77777777" w:rsidR="00582015" w:rsidRPr="002F5BF3" w:rsidRDefault="00582015" w:rsidP="00C840A5">
      <w:pPr>
        <w:ind w:left="851"/>
        <w:rPr>
          <w:sz w:val="24"/>
          <w:szCs w:val="24"/>
          <w:lang w:val="en-GB"/>
        </w:rPr>
      </w:pPr>
    </w:p>
    <w:p w14:paraId="45401CA4" w14:textId="77777777" w:rsidR="00582015" w:rsidRPr="00EA0D90" w:rsidRDefault="00582015" w:rsidP="00C840A5">
      <w:pPr>
        <w:ind w:left="851"/>
        <w:rPr>
          <w:i/>
          <w:sz w:val="24"/>
          <w:szCs w:val="24"/>
          <w:lang w:val="en-GB"/>
        </w:rPr>
      </w:pPr>
      <w:r w:rsidRPr="00EA0D90">
        <w:rPr>
          <w:i/>
          <w:sz w:val="24"/>
          <w:szCs w:val="24"/>
          <w:lang w:val="en-GB"/>
        </w:rPr>
        <w:t>Hepatic Dysfunction:</w:t>
      </w:r>
    </w:p>
    <w:p w14:paraId="47979E36" w14:textId="7F3382BC" w:rsidR="00582015" w:rsidRPr="002F5BF3" w:rsidRDefault="00582015" w:rsidP="00C840A5">
      <w:pPr>
        <w:ind w:left="851"/>
        <w:rPr>
          <w:sz w:val="24"/>
          <w:szCs w:val="24"/>
          <w:lang w:val="en-GB"/>
        </w:rPr>
      </w:pPr>
      <w:r w:rsidRPr="002F5BF3">
        <w:rPr>
          <w:sz w:val="24"/>
          <w:szCs w:val="24"/>
          <w:lang w:val="en-GB"/>
        </w:rPr>
        <w:t xml:space="preserve">Chronic hepatic disease alters the pharmacokinetics of midazolam. Following oral administration of 15 mg of midazolam, </w:t>
      </w:r>
      <w:proofErr w:type="spellStart"/>
      <w:r w:rsidRPr="002F5BF3">
        <w:rPr>
          <w:sz w:val="24"/>
          <w:szCs w:val="24"/>
          <w:lang w:val="en-GB"/>
        </w:rPr>
        <w:t>C</w:t>
      </w:r>
      <w:r w:rsidRPr="002F5BF3">
        <w:rPr>
          <w:sz w:val="24"/>
          <w:szCs w:val="24"/>
          <w:vertAlign w:val="subscript"/>
          <w:lang w:val="en-GB"/>
        </w:rPr>
        <w:t>max</w:t>
      </w:r>
      <w:proofErr w:type="spellEnd"/>
      <w:r w:rsidRPr="002F5BF3">
        <w:rPr>
          <w:sz w:val="24"/>
          <w:szCs w:val="24"/>
          <w:lang w:val="en-GB"/>
        </w:rPr>
        <w:t xml:space="preserve"> and bioavailability values were 43</w:t>
      </w:r>
      <w:r w:rsidR="00EB4CE3">
        <w:rPr>
          <w:sz w:val="24"/>
          <w:szCs w:val="24"/>
          <w:lang w:val="en-GB"/>
        </w:rPr>
        <w:t xml:space="preserve"> %</w:t>
      </w:r>
      <w:r w:rsidRPr="002F5BF3">
        <w:rPr>
          <w:sz w:val="24"/>
          <w:szCs w:val="24"/>
          <w:lang w:val="en-GB"/>
        </w:rPr>
        <w:t xml:space="preserve"> and 100</w:t>
      </w:r>
      <w:r w:rsidR="00DA20C2">
        <w:rPr>
          <w:sz w:val="24"/>
          <w:szCs w:val="24"/>
          <w:lang w:val="en-GB"/>
        </w:rPr>
        <w:t> </w:t>
      </w:r>
      <w:r w:rsidR="00EB4CE3">
        <w:rPr>
          <w:sz w:val="24"/>
          <w:szCs w:val="24"/>
          <w:lang w:val="en-GB"/>
        </w:rPr>
        <w:t>%</w:t>
      </w:r>
      <w:r w:rsidRPr="002F5BF3">
        <w:rPr>
          <w:sz w:val="24"/>
          <w:szCs w:val="24"/>
          <w:lang w:val="en-GB"/>
        </w:rPr>
        <w:t xml:space="preserve"> higher, respectively, in adult patients with hepatic cirrhosis than adult subjects with normal liver function. In the same patients with hepatic cirrhosis, following IV administration of 7.5 mg of midazolam, the clearance of midazolam was reduced by about 40</w:t>
      </w:r>
      <w:r w:rsidR="00EB4CE3">
        <w:rPr>
          <w:sz w:val="24"/>
          <w:szCs w:val="24"/>
          <w:lang w:val="en-GB"/>
        </w:rPr>
        <w:t xml:space="preserve"> %</w:t>
      </w:r>
      <w:r w:rsidRPr="002F5BF3">
        <w:rPr>
          <w:sz w:val="24"/>
          <w:szCs w:val="24"/>
          <w:lang w:val="en-GB"/>
        </w:rPr>
        <w:t xml:space="preserve"> and the elimination half-life was increased by about 90</w:t>
      </w:r>
      <w:r w:rsidR="00EB4CE3">
        <w:rPr>
          <w:sz w:val="24"/>
          <w:szCs w:val="24"/>
          <w:lang w:val="en-GB"/>
        </w:rPr>
        <w:t xml:space="preserve"> %</w:t>
      </w:r>
      <w:r w:rsidRPr="002F5BF3">
        <w:rPr>
          <w:sz w:val="24"/>
          <w:szCs w:val="24"/>
          <w:lang w:val="en-GB"/>
        </w:rPr>
        <w:t xml:space="preserve"> compared with subjects with normal liver function. Midazolam should be titrated for the desired effect in patients with chronic hepatic disease.</w:t>
      </w:r>
    </w:p>
    <w:p w14:paraId="1E9D6745" w14:textId="77777777" w:rsidR="00582015" w:rsidRPr="002F5BF3" w:rsidRDefault="00582015" w:rsidP="00C840A5">
      <w:pPr>
        <w:ind w:left="851"/>
        <w:rPr>
          <w:sz w:val="24"/>
          <w:szCs w:val="24"/>
          <w:lang w:val="en-GB"/>
        </w:rPr>
      </w:pPr>
    </w:p>
    <w:p w14:paraId="178F79E4" w14:textId="77777777" w:rsidR="00582015" w:rsidRPr="00EA0D90" w:rsidRDefault="00582015" w:rsidP="00C840A5">
      <w:pPr>
        <w:ind w:left="851"/>
        <w:rPr>
          <w:i/>
          <w:sz w:val="24"/>
          <w:szCs w:val="24"/>
          <w:lang w:val="en-GB"/>
        </w:rPr>
      </w:pPr>
      <w:r w:rsidRPr="00EA0D90">
        <w:rPr>
          <w:i/>
          <w:sz w:val="24"/>
          <w:szCs w:val="24"/>
          <w:lang w:val="en-GB"/>
        </w:rPr>
        <w:t>Congestive Heart Failure:</w:t>
      </w:r>
    </w:p>
    <w:p w14:paraId="7643DFAA" w14:textId="7ABD262C" w:rsidR="00582015" w:rsidRPr="002F5BF3" w:rsidRDefault="00582015" w:rsidP="00C840A5">
      <w:pPr>
        <w:ind w:left="851"/>
        <w:rPr>
          <w:sz w:val="24"/>
          <w:szCs w:val="24"/>
          <w:lang w:val="en-GB"/>
        </w:rPr>
      </w:pPr>
      <w:r w:rsidRPr="002F5BF3">
        <w:rPr>
          <w:sz w:val="24"/>
          <w:szCs w:val="24"/>
          <w:lang w:val="en-GB"/>
        </w:rPr>
        <w:t>Following oral administration of 7.5 mg of midazolam, elimination half-life values were 43</w:t>
      </w:r>
      <w:r w:rsidR="00DA20C2">
        <w:rPr>
          <w:sz w:val="24"/>
          <w:szCs w:val="24"/>
          <w:lang w:val="en-GB"/>
        </w:rPr>
        <w:t> </w:t>
      </w:r>
      <w:r w:rsidR="00EB4CE3">
        <w:rPr>
          <w:sz w:val="24"/>
          <w:szCs w:val="24"/>
          <w:lang w:val="en-GB"/>
        </w:rPr>
        <w:t>%</w:t>
      </w:r>
      <w:r w:rsidRPr="002F5BF3">
        <w:rPr>
          <w:sz w:val="24"/>
          <w:szCs w:val="24"/>
          <w:lang w:val="en-GB"/>
        </w:rPr>
        <w:t xml:space="preserve"> higher in adult patients with congestive heart failure than in control subjects.</w:t>
      </w:r>
    </w:p>
    <w:p w14:paraId="24E873AC" w14:textId="77777777" w:rsidR="00582015" w:rsidRPr="002F5BF3" w:rsidRDefault="00582015" w:rsidP="00C840A5">
      <w:pPr>
        <w:ind w:left="851"/>
        <w:rPr>
          <w:sz w:val="24"/>
          <w:szCs w:val="24"/>
          <w:lang w:val="en-GB"/>
        </w:rPr>
      </w:pPr>
    </w:p>
    <w:p w14:paraId="04AA4B28" w14:textId="77777777" w:rsidR="00582015" w:rsidRPr="00EA0D90" w:rsidRDefault="00582015" w:rsidP="00C840A5">
      <w:pPr>
        <w:ind w:left="851"/>
        <w:rPr>
          <w:i/>
          <w:sz w:val="24"/>
          <w:szCs w:val="24"/>
          <w:lang w:val="en-GB"/>
        </w:rPr>
      </w:pPr>
      <w:r w:rsidRPr="00EA0D90">
        <w:rPr>
          <w:i/>
          <w:sz w:val="24"/>
          <w:szCs w:val="24"/>
          <w:lang w:val="en-GB"/>
        </w:rPr>
        <w:t>Neonates:</w:t>
      </w:r>
    </w:p>
    <w:p w14:paraId="1411DD74" w14:textId="77777777" w:rsidR="00582015" w:rsidRPr="002F5BF3" w:rsidRDefault="00582015" w:rsidP="00C840A5">
      <w:pPr>
        <w:ind w:left="851"/>
        <w:rPr>
          <w:sz w:val="24"/>
          <w:szCs w:val="24"/>
          <w:lang w:val="en-GB"/>
        </w:rPr>
      </w:pPr>
      <w:proofErr w:type="spellStart"/>
      <w:r w:rsidRPr="002F5BF3">
        <w:rPr>
          <w:sz w:val="24"/>
          <w:szCs w:val="24"/>
          <w:lang w:val="en-GB"/>
        </w:rPr>
        <w:t>Miprosed</w:t>
      </w:r>
      <w:proofErr w:type="spellEnd"/>
      <w:r w:rsidRPr="002F5BF3">
        <w:rPr>
          <w:sz w:val="24"/>
          <w:szCs w:val="24"/>
          <w:lang w:val="en-GB"/>
        </w:rPr>
        <w:t xml:space="preserve"> has not been studied in paediatric patients less than 6 months of age.</w:t>
      </w:r>
    </w:p>
    <w:p w14:paraId="0C696D28" w14:textId="77777777" w:rsidR="00582015" w:rsidRPr="002F5BF3" w:rsidRDefault="00582015" w:rsidP="00C840A5">
      <w:pPr>
        <w:ind w:left="851"/>
        <w:rPr>
          <w:sz w:val="24"/>
          <w:szCs w:val="24"/>
          <w:lang w:val="en-GB"/>
        </w:rPr>
      </w:pPr>
    </w:p>
    <w:p w14:paraId="438D4BFB" w14:textId="77777777" w:rsidR="00582015" w:rsidRPr="002F5BF3" w:rsidRDefault="00582015" w:rsidP="00C840A5">
      <w:pPr>
        <w:ind w:left="851"/>
        <w:rPr>
          <w:sz w:val="24"/>
          <w:szCs w:val="24"/>
          <w:u w:val="single"/>
          <w:lang w:val="en-GB"/>
        </w:rPr>
      </w:pPr>
      <w:r w:rsidRPr="002F5BF3">
        <w:rPr>
          <w:sz w:val="24"/>
          <w:szCs w:val="24"/>
          <w:u w:val="single"/>
          <w:lang w:val="en-GB"/>
        </w:rPr>
        <w:t>Pharmacokinetic/pharmacodynamic relationship(s)</w:t>
      </w:r>
    </w:p>
    <w:p w14:paraId="1EA8BBB8" w14:textId="77777777" w:rsidR="00582015" w:rsidRPr="002F5BF3" w:rsidRDefault="00582015" w:rsidP="00C840A5">
      <w:pPr>
        <w:ind w:left="851"/>
        <w:rPr>
          <w:sz w:val="24"/>
          <w:szCs w:val="24"/>
          <w:lang w:val="en-GB"/>
        </w:rPr>
      </w:pPr>
      <w:r w:rsidRPr="002F5BF3">
        <w:rPr>
          <w:sz w:val="24"/>
          <w:szCs w:val="24"/>
          <w:lang w:val="en-GB"/>
        </w:rPr>
        <w:t>The relationship between plasma concentration and sedation and anxiolysis scores of an oral Midazolam Syrup (single oral doses of 0.25, 0.5, or 1 mg/kg) was investigated in three age groups of paediatric patients (6 months to &lt;2 years, 2 to &lt;12 years, and 12 to &lt;16 years old). In this study, the patient's sedation scores were recorded at baseline and at 10-minute intervals up to 30 minutes after oral dosing until satisfactory sedation ("drowsy" or "asleep but responsive to mild shaking" or "asleep and not responsive to mild shaking") was achieved. Anxiolysis scores were measured at the time when the patient was separated from his/her parents and at mask induction. The results of the analyses showed that the mean midazolam plasma concentration as well as the mean of midazolam plus α-</w:t>
      </w:r>
      <w:proofErr w:type="spellStart"/>
      <w:r w:rsidRPr="002F5BF3">
        <w:rPr>
          <w:sz w:val="24"/>
          <w:szCs w:val="24"/>
          <w:lang w:val="en-GB"/>
        </w:rPr>
        <w:t>hydroxymidazolam</w:t>
      </w:r>
      <w:proofErr w:type="spellEnd"/>
      <w:r w:rsidRPr="002F5BF3">
        <w:rPr>
          <w:sz w:val="24"/>
          <w:szCs w:val="24"/>
          <w:lang w:val="en-GB"/>
        </w:rPr>
        <w:t xml:space="preserve"> for those patients with a sedation score of 4 (asleep but responsive to mild shaking) is significantly different than the mean concentrations for those patients with a sedation score of 3 (drowsy), which is significantly different than the mean </w:t>
      </w:r>
      <w:r w:rsidRPr="002F5BF3">
        <w:rPr>
          <w:sz w:val="24"/>
          <w:szCs w:val="24"/>
          <w:lang w:val="en-GB"/>
        </w:rPr>
        <w:lastRenderedPageBreak/>
        <w:t>concentrations for patients with a sedation score of 2 (awake/calm). The statistical analysis indicates that the greater the midazolam, or midazolam plus α-</w:t>
      </w:r>
      <w:proofErr w:type="spellStart"/>
      <w:r w:rsidRPr="002F5BF3">
        <w:rPr>
          <w:sz w:val="24"/>
          <w:szCs w:val="24"/>
          <w:lang w:val="en-GB"/>
        </w:rPr>
        <w:t>hydroxymidazolam</w:t>
      </w:r>
      <w:proofErr w:type="spellEnd"/>
      <w:r w:rsidRPr="002F5BF3">
        <w:rPr>
          <w:sz w:val="24"/>
          <w:szCs w:val="24"/>
          <w:lang w:val="en-GB"/>
        </w:rPr>
        <w:t xml:space="preserve"> concentration, the greater the maximum sedation score for paediatric patients. No such trend was observed between anxiolysis scores and the mean midazolam concentration or mean of midazolam plus α-</w:t>
      </w:r>
      <w:proofErr w:type="spellStart"/>
      <w:r w:rsidRPr="002F5BF3">
        <w:rPr>
          <w:sz w:val="24"/>
          <w:szCs w:val="24"/>
          <w:lang w:val="en-GB"/>
        </w:rPr>
        <w:t>hydroxymidazolam</w:t>
      </w:r>
      <w:proofErr w:type="spellEnd"/>
      <w:r w:rsidRPr="002F5BF3">
        <w:rPr>
          <w:sz w:val="24"/>
          <w:szCs w:val="24"/>
          <w:lang w:val="en-GB"/>
        </w:rPr>
        <w:t xml:space="preserve"> concentration; however, anxiolysis is a more variable surrogate measurement of clinical response.</w:t>
      </w:r>
    </w:p>
    <w:p w14:paraId="56C48EA8" w14:textId="77777777" w:rsidR="007C5D2A" w:rsidRPr="002F5BF3" w:rsidRDefault="007C5D2A" w:rsidP="003E0341">
      <w:pPr>
        <w:tabs>
          <w:tab w:val="left" w:pos="851"/>
        </w:tabs>
        <w:ind w:left="851"/>
        <w:rPr>
          <w:sz w:val="24"/>
          <w:szCs w:val="24"/>
          <w:lang w:val="en-GB"/>
        </w:rPr>
      </w:pPr>
    </w:p>
    <w:p w14:paraId="4DA19E4B" w14:textId="77777777" w:rsidR="007C5D2A" w:rsidRPr="002F5BF3" w:rsidRDefault="00180A12" w:rsidP="007C5D2A">
      <w:pPr>
        <w:tabs>
          <w:tab w:val="left" w:pos="851"/>
        </w:tabs>
        <w:ind w:left="851" w:hanging="851"/>
        <w:rPr>
          <w:b/>
          <w:sz w:val="24"/>
          <w:szCs w:val="24"/>
          <w:lang w:val="en-GB"/>
        </w:rPr>
      </w:pPr>
      <w:r w:rsidRPr="002F5BF3">
        <w:rPr>
          <w:b/>
          <w:sz w:val="24"/>
          <w:szCs w:val="24"/>
          <w:lang w:val="en-GB"/>
        </w:rPr>
        <w:t>5.3</w:t>
      </w:r>
      <w:r w:rsidRPr="002F5BF3">
        <w:rPr>
          <w:b/>
          <w:sz w:val="24"/>
          <w:szCs w:val="24"/>
          <w:lang w:val="en-GB"/>
        </w:rPr>
        <w:tab/>
        <w:t>Preclinical safety data</w:t>
      </w:r>
    </w:p>
    <w:p w14:paraId="4D6486D5" w14:textId="77777777" w:rsidR="00582015" w:rsidRPr="002F5BF3" w:rsidRDefault="00582015" w:rsidP="00C840A5">
      <w:pPr>
        <w:ind w:left="851"/>
        <w:rPr>
          <w:sz w:val="24"/>
          <w:szCs w:val="24"/>
          <w:lang w:val="en-GB"/>
        </w:rPr>
      </w:pPr>
      <w:r w:rsidRPr="002F5BF3">
        <w:rPr>
          <w:sz w:val="24"/>
          <w:szCs w:val="24"/>
          <w:lang w:val="en-GB"/>
        </w:rPr>
        <w:t>Preclinical data reveal no special hazard for humans based on conventional studies of safety pharmacology, repeated dose toxicity, genotoxicity, carcinogenic potential and toxicity to reproduction and development.</w:t>
      </w:r>
    </w:p>
    <w:p w14:paraId="4C4291B1" w14:textId="2F9A4C0E" w:rsidR="007C5D2A" w:rsidRPr="002F5BF3" w:rsidRDefault="007C5D2A" w:rsidP="00A85D26">
      <w:pPr>
        <w:tabs>
          <w:tab w:val="left" w:pos="851"/>
        </w:tabs>
        <w:ind w:left="851"/>
        <w:rPr>
          <w:sz w:val="24"/>
          <w:szCs w:val="24"/>
          <w:lang w:val="en-GB"/>
        </w:rPr>
      </w:pPr>
    </w:p>
    <w:p w14:paraId="036FC115" w14:textId="77777777" w:rsidR="007C5D2A" w:rsidRPr="002F5BF3" w:rsidRDefault="007C5D2A" w:rsidP="003E0341">
      <w:pPr>
        <w:tabs>
          <w:tab w:val="left" w:pos="851"/>
        </w:tabs>
        <w:ind w:left="851"/>
        <w:rPr>
          <w:sz w:val="24"/>
          <w:szCs w:val="24"/>
          <w:lang w:val="en-GB"/>
        </w:rPr>
      </w:pPr>
    </w:p>
    <w:p w14:paraId="714F04CA" w14:textId="77777777" w:rsidR="007C5D2A" w:rsidRPr="002F5BF3" w:rsidRDefault="009925C9" w:rsidP="007C5D2A">
      <w:pPr>
        <w:ind w:left="851" w:hanging="851"/>
        <w:rPr>
          <w:b/>
          <w:sz w:val="24"/>
          <w:szCs w:val="24"/>
          <w:lang w:val="en-GB"/>
        </w:rPr>
      </w:pPr>
      <w:r w:rsidRPr="002F5BF3">
        <w:rPr>
          <w:b/>
          <w:sz w:val="24"/>
          <w:szCs w:val="24"/>
          <w:lang w:val="en-GB"/>
        </w:rPr>
        <w:t>6.</w:t>
      </w:r>
      <w:r w:rsidR="007C5D2A" w:rsidRPr="002F5BF3">
        <w:rPr>
          <w:b/>
          <w:sz w:val="24"/>
          <w:szCs w:val="24"/>
          <w:lang w:val="en-GB"/>
        </w:rPr>
        <w:tab/>
        <w:t>PHARMACEUTICAL PARTICULARS</w:t>
      </w:r>
    </w:p>
    <w:p w14:paraId="7F77A221" w14:textId="77777777" w:rsidR="007C5D2A" w:rsidRPr="002F5BF3" w:rsidRDefault="007C5D2A" w:rsidP="003E0341">
      <w:pPr>
        <w:tabs>
          <w:tab w:val="left" w:pos="851"/>
        </w:tabs>
        <w:ind w:left="851"/>
        <w:rPr>
          <w:sz w:val="24"/>
          <w:szCs w:val="24"/>
          <w:lang w:val="en-GB"/>
        </w:rPr>
      </w:pPr>
    </w:p>
    <w:p w14:paraId="2B93C9CB" w14:textId="77777777" w:rsidR="007C5D2A" w:rsidRPr="002F5BF3" w:rsidRDefault="007C5D2A" w:rsidP="007C5D2A">
      <w:pPr>
        <w:ind w:left="851" w:hanging="851"/>
        <w:rPr>
          <w:b/>
          <w:sz w:val="24"/>
          <w:szCs w:val="24"/>
          <w:lang w:val="en-GB"/>
        </w:rPr>
      </w:pPr>
      <w:r w:rsidRPr="002F5BF3">
        <w:rPr>
          <w:b/>
          <w:sz w:val="24"/>
          <w:szCs w:val="24"/>
          <w:lang w:val="en-GB"/>
        </w:rPr>
        <w:t>6.1</w:t>
      </w:r>
      <w:r w:rsidRPr="002F5BF3">
        <w:rPr>
          <w:b/>
          <w:sz w:val="24"/>
          <w:szCs w:val="24"/>
          <w:lang w:val="en-GB"/>
        </w:rPr>
        <w:tab/>
        <w:t>List of excipients</w:t>
      </w:r>
    </w:p>
    <w:p w14:paraId="51D49F5B" w14:textId="77777777" w:rsidR="00582015" w:rsidRPr="002F5BF3" w:rsidRDefault="00582015" w:rsidP="00C840A5">
      <w:pPr>
        <w:ind w:left="851"/>
        <w:rPr>
          <w:sz w:val="24"/>
          <w:szCs w:val="24"/>
          <w:lang w:val="en-GB"/>
        </w:rPr>
      </w:pPr>
      <w:r w:rsidRPr="002F5BF3">
        <w:rPr>
          <w:sz w:val="24"/>
          <w:szCs w:val="24"/>
          <w:lang w:val="en-GB"/>
        </w:rPr>
        <w:t>Sodium benzoate (E211)</w:t>
      </w:r>
    </w:p>
    <w:p w14:paraId="64F24358" w14:textId="77777777" w:rsidR="00582015" w:rsidRPr="002F5BF3" w:rsidRDefault="00582015" w:rsidP="00C840A5">
      <w:pPr>
        <w:ind w:left="851"/>
        <w:rPr>
          <w:sz w:val="24"/>
          <w:szCs w:val="24"/>
          <w:lang w:val="en-GB"/>
        </w:rPr>
      </w:pPr>
      <w:r w:rsidRPr="002F5BF3">
        <w:rPr>
          <w:sz w:val="24"/>
          <w:szCs w:val="24"/>
          <w:lang w:val="en-GB"/>
        </w:rPr>
        <w:t>Sucralose</w:t>
      </w:r>
    </w:p>
    <w:p w14:paraId="3D0E6647" w14:textId="77777777" w:rsidR="00582015" w:rsidRPr="002F5BF3" w:rsidRDefault="00582015" w:rsidP="00C840A5">
      <w:pPr>
        <w:ind w:left="851"/>
        <w:rPr>
          <w:sz w:val="24"/>
          <w:szCs w:val="24"/>
          <w:lang w:val="en-GB"/>
        </w:rPr>
      </w:pPr>
      <w:r w:rsidRPr="002F5BF3">
        <w:rPr>
          <w:sz w:val="24"/>
          <w:szCs w:val="24"/>
          <w:lang w:val="en-GB"/>
        </w:rPr>
        <w:t>Glycerol (E422)</w:t>
      </w:r>
    </w:p>
    <w:p w14:paraId="6C768D6E" w14:textId="77777777" w:rsidR="00582015" w:rsidRPr="002F5BF3" w:rsidRDefault="00582015" w:rsidP="00C840A5">
      <w:pPr>
        <w:ind w:left="851"/>
        <w:rPr>
          <w:sz w:val="24"/>
          <w:szCs w:val="24"/>
          <w:lang w:val="en-GB"/>
        </w:rPr>
      </w:pPr>
      <w:r w:rsidRPr="002F5BF3">
        <w:rPr>
          <w:sz w:val="24"/>
          <w:szCs w:val="24"/>
          <w:lang w:val="en-GB"/>
        </w:rPr>
        <w:t>Hydrochloric acid, dilute</w:t>
      </w:r>
    </w:p>
    <w:p w14:paraId="1B1C946C" w14:textId="77777777" w:rsidR="00582015" w:rsidRPr="002F5BF3" w:rsidRDefault="00582015" w:rsidP="00C840A5">
      <w:pPr>
        <w:ind w:left="851"/>
        <w:rPr>
          <w:sz w:val="24"/>
          <w:szCs w:val="24"/>
          <w:lang w:val="en-GB"/>
        </w:rPr>
      </w:pPr>
      <w:r w:rsidRPr="002F5BF3">
        <w:rPr>
          <w:sz w:val="24"/>
          <w:szCs w:val="24"/>
          <w:lang w:val="en-GB"/>
        </w:rPr>
        <w:t>Orange flavour (contains propylene glycol (E1520))</w:t>
      </w:r>
    </w:p>
    <w:p w14:paraId="3276B699" w14:textId="77777777" w:rsidR="00582015" w:rsidRPr="002F5BF3" w:rsidRDefault="00582015" w:rsidP="00C840A5">
      <w:pPr>
        <w:ind w:left="851"/>
        <w:rPr>
          <w:sz w:val="24"/>
          <w:szCs w:val="24"/>
          <w:lang w:val="en-GB"/>
        </w:rPr>
      </w:pPr>
      <w:r w:rsidRPr="002F5BF3">
        <w:rPr>
          <w:sz w:val="24"/>
          <w:szCs w:val="24"/>
          <w:lang w:val="en-GB"/>
        </w:rPr>
        <w:t>Sodium hydroxide (for pH adjustment)</w:t>
      </w:r>
    </w:p>
    <w:p w14:paraId="0F47CA60" w14:textId="77777777" w:rsidR="00582015" w:rsidRPr="002F5BF3" w:rsidRDefault="00582015" w:rsidP="00C840A5">
      <w:pPr>
        <w:ind w:left="851"/>
        <w:rPr>
          <w:sz w:val="24"/>
          <w:szCs w:val="24"/>
          <w:lang w:val="en-GB"/>
        </w:rPr>
      </w:pPr>
      <w:r w:rsidRPr="002F5BF3">
        <w:rPr>
          <w:sz w:val="24"/>
          <w:szCs w:val="24"/>
          <w:lang w:val="en-GB"/>
        </w:rPr>
        <w:t>Purified water</w:t>
      </w:r>
    </w:p>
    <w:p w14:paraId="2F64AFB8" w14:textId="77777777" w:rsidR="007C5D2A" w:rsidRPr="002F5BF3" w:rsidRDefault="007C5D2A" w:rsidP="003D727E">
      <w:pPr>
        <w:tabs>
          <w:tab w:val="left" w:pos="851"/>
        </w:tabs>
        <w:ind w:left="851"/>
        <w:rPr>
          <w:sz w:val="24"/>
          <w:szCs w:val="24"/>
          <w:lang w:val="en-GB"/>
        </w:rPr>
      </w:pPr>
    </w:p>
    <w:p w14:paraId="44B5E3F6" w14:textId="77777777" w:rsidR="007C5D2A" w:rsidRPr="002F5BF3" w:rsidRDefault="007C5D2A" w:rsidP="007C5D2A">
      <w:pPr>
        <w:ind w:left="851" w:hanging="851"/>
        <w:rPr>
          <w:b/>
          <w:sz w:val="24"/>
          <w:szCs w:val="24"/>
          <w:lang w:val="en-GB"/>
        </w:rPr>
      </w:pPr>
      <w:r w:rsidRPr="002F5BF3">
        <w:rPr>
          <w:b/>
          <w:sz w:val="24"/>
          <w:szCs w:val="24"/>
          <w:lang w:val="en-GB"/>
        </w:rPr>
        <w:t>6.2</w:t>
      </w:r>
      <w:r w:rsidRPr="002F5BF3">
        <w:rPr>
          <w:b/>
          <w:sz w:val="24"/>
          <w:szCs w:val="24"/>
          <w:lang w:val="en-GB"/>
        </w:rPr>
        <w:tab/>
        <w:t>Incompatibilities</w:t>
      </w:r>
    </w:p>
    <w:p w14:paraId="2F612055" w14:textId="77777777" w:rsidR="00582015" w:rsidRPr="002F5BF3" w:rsidRDefault="00582015" w:rsidP="00C840A5">
      <w:pPr>
        <w:ind w:left="851"/>
        <w:rPr>
          <w:sz w:val="24"/>
          <w:szCs w:val="24"/>
          <w:lang w:val="en-GB"/>
        </w:rPr>
      </w:pPr>
      <w:proofErr w:type="spellStart"/>
      <w:r w:rsidRPr="002F5BF3">
        <w:rPr>
          <w:sz w:val="24"/>
          <w:szCs w:val="24"/>
          <w:lang w:val="en-GB"/>
        </w:rPr>
        <w:t>Miprosed</w:t>
      </w:r>
      <w:proofErr w:type="spellEnd"/>
      <w:r w:rsidRPr="002F5BF3">
        <w:rPr>
          <w:sz w:val="24"/>
          <w:szCs w:val="24"/>
          <w:lang w:val="en-GB"/>
        </w:rPr>
        <w:t xml:space="preserve"> is incompatible with cranberry juice.</w:t>
      </w:r>
    </w:p>
    <w:p w14:paraId="734A74BA" w14:textId="77777777" w:rsidR="007C5D2A" w:rsidRPr="002F5BF3" w:rsidRDefault="007C5D2A" w:rsidP="003E0341">
      <w:pPr>
        <w:tabs>
          <w:tab w:val="left" w:pos="851"/>
        </w:tabs>
        <w:ind w:left="851"/>
        <w:rPr>
          <w:sz w:val="24"/>
          <w:szCs w:val="24"/>
          <w:lang w:val="en-GB"/>
        </w:rPr>
      </w:pPr>
    </w:p>
    <w:p w14:paraId="0A6D0700" w14:textId="77777777" w:rsidR="007C5D2A" w:rsidRPr="002F5BF3" w:rsidRDefault="007C5D2A" w:rsidP="007C5D2A">
      <w:pPr>
        <w:ind w:left="851" w:hanging="851"/>
        <w:rPr>
          <w:b/>
          <w:sz w:val="24"/>
          <w:szCs w:val="24"/>
          <w:lang w:val="en-GB"/>
        </w:rPr>
      </w:pPr>
      <w:r w:rsidRPr="002F5BF3">
        <w:rPr>
          <w:b/>
          <w:sz w:val="24"/>
          <w:szCs w:val="24"/>
          <w:lang w:val="en-GB"/>
        </w:rPr>
        <w:t>6.3</w:t>
      </w:r>
      <w:r w:rsidRPr="002F5BF3">
        <w:rPr>
          <w:b/>
          <w:sz w:val="24"/>
          <w:szCs w:val="24"/>
          <w:lang w:val="en-GB"/>
        </w:rPr>
        <w:tab/>
        <w:t>Shelf</w:t>
      </w:r>
      <w:r w:rsidR="00FD652E" w:rsidRPr="002F5BF3">
        <w:rPr>
          <w:b/>
          <w:sz w:val="24"/>
          <w:szCs w:val="24"/>
          <w:lang w:val="en-GB"/>
        </w:rPr>
        <w:t>-</w:t>
      </w:r>
      <w:r w:rsidRPr="002F5BF3">
        <w:rPr>
          <w:b/>
          <w:sz w:val="24"/>
          <w:szCs w:val="24"/>
          <w:lang w:val="en-GB"/>
        </w:rPr>
        <w:t>life</w:t>
      </w:r>
    </w:p>
    <w:p w14:paraId="7B442FBB" w14:textId="703CBED2" w:rsidR="00582015" w:rsidRPr="002F5BF3" w:rsidRDefault="00201769" w:rsidP="00C840A5">
      <w:pPr>
        <w:ind w:left="851"/>
        <w:rPr>
          <w:sz w:val="24"/>
          <w:szCs w:val="24"/>
          <w:lang w:val="en-GB"/>
        </w:rPr>
      </w:pPr>
      <w:r>
        <w:rPr>
          <w:sz w:val="24"/>
          <w:szCs w:val="24"/>
          <w:lang w:val="en-GB"/>
        </w:rPr>
        <w:t>12</w:t>
      </w:r>
      <w:r w:rsidR="00582015" w:rsidRPr="002F5BF3">
        <w:rPr>
          <w:sz w:val="24"/>
          <w:szCs w:val="24"/>
          <w:lang w:val="en-GB"/>
        </w:rPr>
        <w:t xml:space="preserve"> months</w:t>
      </w:r>
    </w:p>
    <w:p w14:paraId="35C93A60" w14:textId="77777777" w:rsidR="007C5D2A" w:rsidRPr="002F5BF3" w:rsidRDefault="007C5D2A" w:rsidP="003E0341">
      <w:pPr>
        <w:tabs>
          <w:tab w:val="left" w:pos="851"/>
        </w:tabs>
        <w:ind w:left="851"/>
        <w:rPr>
          <w:sz w:val="24"/>
          <w:szCs w:val="24"/>
          <w:lang w:val="en-GB"/>
        </w:rPr>
      </w:pPr>
    </w:p>
    <w:p w14:paraId="03D14AF9" w14:textId="77777777" w:rsidR="007C5D2A" w:rsidRPr="002F5BF3" w:rsidRDefault="007C5D2A" w:rsidP="007C5D2A">
      <w:pPr>
        <w:ind w:left="851" w:hanging="851"/>
        <w:rPr>
          <w:b/>
          <w:sz w:val="24"/>
          <w:szCs w:val="24"/>
          <w:lang w:val="en-GB"/>
        </w:rPr>
      </w:pPr>
      <w:r w:rsidRPr="002F5BF3">
        <w:rPr>
          <w:b/>
          <w:sz w:val="24"/>
          <w:szCs w:val="24"/>
          <w:lang w:val="en-GB"/>
        </w:rPr>
        <w:t>6.4</w:t>
      </w:r>
      <w:r w:rsidRPr="002F5BF3">
        <w:rPr>
          <w:b/>
          <w:sz w:val="24"/>
          <w:szCs w:val="24"/>
          <w:lang w:val="en-GB"/>
        </w:rPr>
        <w:tab/>
        <w:t>Special precautions for storage</w:t>
      </w:r>
    </w:p>
    <w:p w14:paraId="71E9FA8F" w14:textId="77777777" w:rsidR="00582015" w:rsidRPr="002F5BF3" w:rsidRDefault="00582015" w:rsidP="00C840A5">
      <w:pPr>
        <w:ind w:left="851"/>
        <w:rPr>
          <w:sz w:val="24"/>
          <w:szCs w:val="24"/>
          <w:lang w:val="en-GB"/>
        </w:rPr>
      </w:pPr>
      <w:r w:rsidRPr="002F5BF3">
        <w:rPr>
          <w:sz w:val="24"/>
          <w:szCs w:val="24"/>
          <w:lang w:val="en-GB"/>
        </w:rPr>
        <w:t>This medicinal product does not require any special storage conditions.</w:t>
      </w:r>
    </w:p>
    <w:p w14:paraId="383E26FA" w14:textId="77777777" w:rsidR="00582015" w:rsidRPr="002F5BF3" w:rsidRDefault="00582015" w:rsidP="00C840A5">
      <w:pPr>
        <w:ind w:left="851"/>
        <w:rPr>
          <w:sz w:val="24"/>
          <w:szCs w:val="24"/>
          <w:lang w:val="en-GB"/>
        </w:rPr>
      </w:pPr>
      <w:r w:rsidRPr="002F5BF3">
        <w:rPr>
          <w:sz w:val="24"/>
          <w:szCs w:val="24"/>
          <w:lang w:val="en-GB"/>
        </w:rPr>
        <w:t>Do not refrigerate or freeze.</w:t>
      </w:r>
    </w:p>
    <w:p w14:paraId="2010C707" w14:textId="77777777" w:rsidR="007C5D2A" w:rsidRPr="002F5BF3" w:rsidRDefault="007C5D2A" w:rsidP="003E0341">
      <w:pPr>
        <w:tabs>
          <w:tab w:val="left" w:pos="851"/>
        </w:tabs>
        <w:ind w:left="851"/>
        <w:rPr>
          <w:sz w:val="24"/>
          <w:szCs w:val="24"/>
          <w:lang w:val="en-GB"/>
        </w:rPr>
      </w:pPr>
    </w:p>
    <w:p w14:paraId="3EB01309" w14:textId="77777777" w:rsidR="007C5D2A" w:rsidRPr="002F5BF3" w:rsidRDefault="007C5D2A" w:rsidP="007C5D2A">
      <w:pPr>
        <w:ind w:left="851" w:hanging="851"/>
        <w:rPr>
          <w:b/>
          <w:sz w:val="24"/>
          <w:szCs w:val="24"/>
          <w:lang w:val="en-GB"/>
        </w:rPr>
      </w:pPr>
      <w:r w:rsidRPr="002F5BF3">
        <w:rPr>
          <w:b/>
          <w:sz w:val="24"/>
          <w:szCs w:val="24"/>
          <w:lang w:val="en-GB"/>
        </w:rPr>
        <w:t>6.5</w:t>
      </w:r>
      <w:r w:rsidRPr="002F5BF3">
        <w:rPr>
          <w:b/>
          <w:sz w:val="24"/>
          <w:szCs w:val="24"/>
          <w:lang w:val="en-GB"/>
        </w:rPr>
        <w:tab/>
        <w:t>Nature and contents of container</w:t>
      </w:r>
    </w:p>
    <w:p w14:paraId="306855C8" w14:textId="6E72F9FD" w:rsidR="00582015" w:rsidRPr="002F5BF3" w:rsidRDefault="00582015" w:rsidP="00C840A5">
      <w:pPr>
        <w:ind w:left="851"/>
        <w:rPr>
          <w:sz w:val="24"/>
          <w:szCs w:val="24"/>
          <w:lang w:val="en-GB"/>
        </w:rPr>
      </w:pPr>
      <w:r w:rsidRPr="002F5BF3">
        <w:rPr>
          <w:sz w:val="24"/>
          <w:szCs w:val="24"/>
          <w:lang w:val="en-GB"/>
        </w:rPr>
        <w:t>Amber glass bottle with tamper evident, child resistant, white plastic cap with polypropylene inner, polyethylene outer and an expanded polyethylene (EPE) liner with 1</w:t>
      </w:r>
      <w:r w:rsidR="00894B6C">
        <w:rPr>
          <w:sz w:val="24"/>
          <w:szCs w:val="24"/>
          <w:lang w:val="en-GB"/>
        </w:rPr>
        <w:t> </w:t>
      </w:r>
      <w:r w:rsidRPr="002F5BF3">
        <w:rPr>
          <w:sz w:val="24"/>
          <w:szCs w:val="24"/>
          <w:lang w:val="en-GB"/>
        </w:rPr>
        <w:t>ml oral syringe with 0.01</w:t>
      </w:r>
      <w:r w:rsidR="00894B6C">
        <w:rPr>
          <w:sz w:val="24"/>
          <w:szCs w:val="24"/>
          <w:lang w:val="en-GB"/>
        </w:rPr>
        <w:t xml:space="preserve"> </w:t>
      </w:r>
      <w:r w:rsidRPr="002F5BF3">
        <w:rPr>
          <w:sz w:val="24"/>
          <w:szCs w:val="24"/>
          <w:lang w:val="en-GB"/>
        </w:rPr>
        <w:t>ml graduations and a 5</w:t>
      </w:r>
      <w:r w:rsidR="00894B6C">
        <w:rPr>
          <w:sz w:val="24"/>
          <w:szCs w:val="24"/>
          <w:lang w:val="en-GB"/>
        </w:rPr>
        <w:t xml:space="preserve"> </w:t>
      </w:r>
      <w:r w:rsidRPr="002F5BF3">
        <w:rPr>
          <w:sz w:val="24"/>
          <w:szCs w:val="24"/>
          <w:lang w:val="en-GB"/>
        </w:rPr>
        <w:t>ml oral syringe with 0.1</w:t>
      </w:r>
      <w:r w:rsidR="00894B6C">
        <w:rPr>
          <w:sz w:val="24"/>
          <w:szCs w:val="24"/>
          <w:lang w:val="en-GB"/>
        </w:rPr>
        <w:t xml:space="preserve"> </w:t>
      </w:r>
      <w:r w:rsidRPr="002F5BF3">
        <w:rPr>
          <w:sz w:val="24"/>
          <w:szCs w:val="24"/>
          <w:lang w:val="en-GB"/>
        </w:rPr>
        <w:t>ml graduations supplied with a syringe adaptor.</w:t>
      </w:r>
    </w:p>
    <w:p w14:paraId="2DAF9A3F" w14:textId="77777777" w:rsidR="00582015" w:rsidRPr="002F5BF3" w:rsidRDefault="00582015" w:rsidP="00C840A5">
      <w:pPr>
        <w:ind w:left="851"/>
        <w:rPr>
          <w:sz w:val="24"/>
          <w:szCs w:val="24"/>
          <w:lang w:val="en-GB"/>
        </w:rPr>
      </w:pPr>
    </w:p>
    <w:p w14:paraId="44BD2C64" w14:textId="4BED4EA1" w:rsidR="00582015" w:rsidRPr="002F5BF3" w:rsidRDefault="00582015" w:rsidP="00C840A5">
      <w:pPr>
        <w:ind w:left="851"/>
        <w:rPr>
          <w:sz w:val="24"/>
          <w:szCs w:val="24"/>
          <w:lang w:val="en-GB"/>
        </w:rPr>
      </w:pPr>
      <w:r w:rsidRPr="002F5BF3">
        <w:rPr>
          <w:sz w:val="24"/>
          <w:szCs w:val="24"/>
          <w:lang w:val="en-GB"/>
        </w:rPr>
        <w:t>Pack size: Each carton contains one 15 ml amber glass bottle containing 7.5</w:t>
      </w:r>
      <w:r w:rsidR="00894B6C">
        <w:rPr>
          <w:sz w:val="24"/>
          <w:szCs w:val="24"/>
          <w:lang w:val="en-GB"/>
        </w:rPr>
        <w:t xml:space="preserve"> </w:t>
      </w:r>
      <w:r w:rsidRPr="002F5BF3">
        <w:rPr>
          <w:sz w:val="24"/>
          <w:szCs w:val="24"/>
          <w:lang w:val="en-GB"/>
        </w:rPr>
        <w:t>ml oral solution.</w:t>
      </w:r>
    </w:p>
    <w:p w14:paraId="6F592719" w14:textId="77777777" w:rsidR="007C5D2A" w:rsidRPr="002F5BF3" w:rsidRDefault="007C5D2A" w:rsidP="003E0341">
      <w:pPr>
        <w:tabs>
          <w:tab w:val="left" w:pos="851"/>
        </w:tabs>
        <w:ind w:left="851"/>
        <w:rPr>
          <w:sz w:val="24"/>
          <w:szCs w:val="24"/>
          <w:lang w:val="en-GB"/>
        </w:rPr>
      </w:pPr>
    </w:p>
    <w:p w14:paraId="4A3DE065" w14:textId="77777777" w:rsidR="007C5D2A" w:rsidRPr="002F5BF3" w:rsidRDefault="007C5D2A" w:rsidP="007C5D2A">
      <w:pPr>
        <w:ind w:left="851" w:hanging="851"/>
        <w:rPr>
          <w:b/>
          <w:sz w:val="24"/>
          <w:szCs w:val="24"/>
          <w:lang w:val="en-GB"/>
        </w:rPr>
      </w:pPr>
      <w:r w:rsidRPr="002F5BF3">
        <w:rPr>
          <w:b/>
          <w:sz w:val="24"/>
          <w:szCs w:val="24"/>
          <w:lang w:val="en-GB"/>
        </w:rPr>
        <w:t>6.6</w:t>
      </w:r>
      <w:r w:rsidRPr="002F5BF3">
        <w:rPr>
          <w:b/>
          <w:sz w:val="24"/>
          <w:szCs w:val="24"/>
          <w:lang w:val="en-GB"/>
        </w:rPr>
        <w:tab/>
        <w:t>Special precautions for disposal and other handling</w:t>
      </w:r>
    </w:p>
    <w:p w14:paraId="0A33FF04" w14:textId="65716DC8" w:rsidR="00582015" w:rsidRDefault="00582015" w:rsidP="00C840A5">
      <w:pPr>
        <w:ind w:left="851"/>
        <w:rPr>
          <w:sz w:val="24"/>
          <w:szCs w:val="24"/>
          <w:lang w:val="en-GB"/>
        </w:rPr>
      </w:pPr>
      <w:r w:rsidRPr="002F5BF3">
        <w:rPr>
          <w:sz w:val="24"/>
          <w:szCs w:val="24"/>
          <w:lang w:val="en-GB"/>
        </w:rPr>
        <w:t>Any unused medicinal product or waste material should be disposed of in accordance with local requirements.</w:t>
      </w:r>
    </w:p>
    <w:p w14:paraId="4B8D7649" w14:textId="0CFFA630" w:rsidR="00201769" w:rsidRDefault="00201769" w:rsidP="00C840A5">
      <w:pPr>
        <w:ind w:left="851"/>
        <w:rPr>
          <w:sz w:val="24"/>
          <w:szCs w:val="24"/>
          <w:lang w:val="en-GB"/>
        </w:rPr>
      </w:pPr>
    </w:p>
    <w:p w14:paraId="3FF80D73" w14:textId="77777777" w:rsidR="00201769" w:rsidRPr="00201769" w:rsidRDefault="00201769" w:rsidP="00201769">
      <w:pPr>
        <w:ind w:left="851"/>
        <w:contextualSpacing/>
        <w:rPr>
          <w:lang w:val="en-US"/>
        </w:rPr>
      </w:pPr>
      <w:r w:rsidRPr="00201769">
        <w:rPr>
          <w:lang w:val="en-US"/>
        </w:rPr>
        <w:t>Do not use if the solution is not clear (e.g. particles are present).</w:t>
      </w:r>
    </w:p>
    <w:p w14:paraId="469746D8" w14:textId="77777777" w:rsidR="00201769" w:rsidRPr="00201769" w:rsidRDefault="00201769" w:rsidP="00C840A5">
      <w:pPr>
        <w:ind w:left="851"/>
        <w:rPr>
          <w:sz w:val="24"/>
          <w:szCs w:val="24"/>
          <w:lang w:val="en-US"/>
        </w:rPr>
      </w:pPr>
    </w:p>
    <w:p w14:paraId="07CAEA2A" w14:textId="77777777" w:rsidR="00582015" w:rsidRPr="002F5BF3" w:rsidRDefault="00582015" w:rsidP="00C840A5">
      <w:pPr>
        <w:ind w:left="851"/>
        <w:rPr>
          <w:sz w:val="24"/>
          <w:szCs w:val="24"/>
          <w:lang w:val="en-GB"/>
        </w:rPr>
      </w:pPr>
    </w:p>
    <w:p w14:paraId="0E860499" w14:textId="77777777" w:rsidR="00582015" w:rsidRPr="002F5BF3" w:rsidRDefault="00582015" w:rsidP="00C840A5">
      <w:pPr>
        <w:ind w:left="851"/>
        <w:rPr>
          <w:sz w:val="24"/>
          <w:szCs w:val="24"/>
          <w:lang w:val="en-GB"/>
        </w:rPr>
      </w:pPr>
      <w:r w:rsidRPr="002F5BF3">
        <w:rPr>
          <w:sz w:val="24"/>
          <w:szCs w:val="24"/>
          <w:lang w:val="en-GB"/>
        </w:rPr>
        <w:lastRenderedPageBreak/>
        <w:t>Each bottle is intended for single patient use. Discard the bottle and dosing syringe immediately after use.</w:t>
      </w:r>
    </w:p>
    <w:p w14:paraId="4FC0D412" w14:textId="77777777" w:rsidR="00201769" w:rsidRDefault="00201769" w:rsidP="00201769">
      <w:pPr>
        <w:rPr>
          <w:sz w:val="24"/>
          <w:szCs w:val="24"/>
          <w:lang w:val="en-GB"/>
        </w:rPr>
      </w:pPr>
    </w:p>
    <w:p w14:paraId="130439DB" w14:textId="34E4FCBE" w:rsidR="00582015" w:rsidRPr="002F5BF3" w:rsidRDefault="00582015" w:rsidP="00201769">
      <w:pPr>
        <w:rPr>
          <w:bCs/>
          <w:sz w:val="24"/>
          <w:szCs w:val="24"/>
          <w:lang w:val="en-GB"/>
        </w:rPr>
      </w:pPr>
      <w:r w:rsidRPr="002F5BF3">
        <w:rPr>
          <w:b/>
          <w:bCs/>
          <w:sz w:val="24"/>
          <w:szCs w:val="24"/>
          <w:lang w:val="en-GB"/>
        </w:rPr>
        <w:t>Instructions for the use of syringe:</w:t>
      </w:r>
    </w:p>
    <w:p w14:paraId="242C41C1" w14:textId="77777777" w:rsidR="00582015" w:rsidRPr="002F5BF3" w:rsidRDefault="00582015" w:rsidP="00C840A5">
      <w:pPr>
        <w:ind w:left="1276" w:hanging="425"/>
        <w:rPr>
          <w:bCs/>
          <w:sz w:val="24"/>
          <w:szCs w:val="24"/>
          <w:lang w:val="en-GB"/>
        </w:rPr>
      </w:pPr>
      <w:r w:rsidRPr="002F5BF3">
        <w:rPr>
          <w:bCs/>
          <w:sz w:val="24"/>
          <w:szCs w:val="24"/>
          <w:lang w:val="en-GB"/>
        </w:rPr>
        <w:t>a)</w:t>
      </w:r>
      <w:r w:rsidRPr="002F5BF3">
        <w:rPr>
          <w:bCs/>
          <w:sz w:val="24"/>
          <w:szCs w:val="24"/>
          <w:lang w:val="en-GB"/>
        </w:rPr>
        <w:tab/>
        <w:t>Open the bottle: press the cap and turn it anticlockwise (figure 1). Separate the adaptor from the syringe (figure 2).</w:t>
      </w:r>
    </w:p>
    <w:p w14:paraId="50E34F9F" w14:textId="77777777" w:rsidR="00582015" w:rsidRPr="002F5BF3" w:rsidRDefault="00582015" w:rsidP="00582015">
      <w:pPr>
        <w:pStyle w:val="Normalindrykning"/>
        <w:spacing w:after="0"/>
        <w:contextualSpacing/>
        <w:rPr>
          <w:bCs/>
          <w:sz w:val="24"/>
          <w:szCs w:val="24"/>
        </w:rPr>
      </w:pPr>
    </w:p>
    <w:p w14:paraId="3B725DAE" w14:textId="26ABB249" w:rsidR="00582015" w:rsidRPr="002F5BF3" w:rsidRDefault="00582015" w:rsidP="0007396F">
      <w:pPr>
        <w:pStyle w:val="Normalindrykning"/>
        <w:spacing w:after="0"/>
        <w:ind w:left="851"/>
        <w:contextualSpacing/>
        <w:rPr>
          <w:bCs/>
          <w:sz w:val="24"/>
          <w:szCs w:val="24"/>
        </w:rPr>
      </w:pPr>
      <w:r w:rsidRPr="002F5BF3">
        <w:rPr>
          <w:bCs/>
          <w:noProof/>
          <w:sz w:val="24"/>
          <w:szCs w:val="24"/>
        </w:rPr>
        <w:drawing>
          <wp:inline distT="0" distB="0" distL="0" distR="0" wp14:anchorId="596C87BF" wp14:editId="70E54597">
            <wp:extent cx="2385695" cy="1080770"/>
            <wp:effectExtent l="0" t="0" r="0" b="5080"/>
            <wp:docPr id="7" name="Billede 7"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695" cy="1080770"/>
                    </a:xfrm>
                    <a:prstGeom prst="rect">
                      <a:avLst/>
                    </a:prstGeom>
                    <a:noFill/>
                    <a:ln>
                      <a:noFill/>
                    </a:ln>
                  </pic:spPr>
                </pic:pic>
              </a:graphicData>
            </a:graphic>
          </wp:inline>
        </w:drawing>
      </w:r>
    </w:p>
    <w:p w14:paraId="2D80AAAA" w14:textId="77777777" w:rsidR="00582015" w:rsidRPr="002F5BF3" w:rsidRDefault="00582015" w:rsidP="00582015">
      <w:pPr>
        <w:pStyle w:val="Normalindrykning"/>
        <w:spacing w:after="0"/>
        <w:contextualSpacing/>
        <w:rPr>
          <w:bCs/>
          <w:sz w:val="24"/>
          <w:szCs w:val="24"/>
        </w:rPr>
      </w:pPr>
    </w:p>
    <w:p w14:paraId="3C1FF60D" w14:textId="77777777" w:rsidR="00582015" w:rsidRPr="002F5BF3" w:rsidRDefault="00582015" w:rsidP="00C840A5">
      <w:pPr>
        <w:ind w:left="1276" w:hanging="425"/>
        <w:rPr>
          <w:sz w:val="24"/>
          <w:szCs w:val="24"/>
          <w:lang w:val="en-GB"/>
        </w:rPr>
      </w:pPr>
      <w:r w:rsidRPr="002F5BF3">
        <w:rPr>
          <w:sz w:val="24"/>
          <w:szCs w:val="24"/>
          <w:lang w:val="en-GB"/>
        </w:rPr>
        <w:t>b)</w:t>
      </w:r>
      <w:r w:rsidRPr="002F5BF3">
        <w:rPr>
          <w:sz w:val="24"/>
          <w:szCs w:val="24"/>
          <w:lang w:val="en-GB"/>
        </w:rPr>
        <w:tab/>
        <w:t>Insert the adaptor into the bottle neck (figure 3). Ensure it is properly fixed. Take the syringe and put it in the adaptor opening (figure 4).</w:t>
      </w:r>
    </w:p>
    <w:p w14:paraId="312F36B4" w14:textId="77777777" w:rsidR="00582015" w:rsidRPr="002F5BF3" w:rsidRDefault="00582015" w:rsidP="00582015">
      <w:pPr>
        <w:pStyle w:val="Normalindrykning"/>
        <w:spacing w:after="0"/>
        <w:contextualSpacing/>
        <w:rPr>
          <w:sz w:val="24"/>
          <w:szCs w:val="24"/>
        </w:rPr>
      </w:pPr>
    </w:p>
    <w:p w14:paraId="7B525308" w14:textId="41EBEEA5" w:rsidR="00582015" w:rsidRPr="002F5BF3" w:rsidRDefault="00582015" w:rsidP="0007396F">
      <w:pPr>
        <w:pStyle w:val="Normalindrykning"/>
        <w:spacing w:after="0"/>
        <w:ind w:left="851"/>
        <w:contextualSpacing/>
        <w:rPr>
          <w:bCs/>
          <w:sz w:val="24"/>
          <w:szCs w:val="24"/>
        </w:rPr>
      </w:pPr>
      <w:r w:rsidRPr="002F5BF3">
        <w:rPr>
          <w:bCs/>
          <w:noProof/>
          <w:sz w:val="24"/>
          <w:szCs w:val="24"/>
        </w:rPr>
        <w:drawing>
          <wp:inline distT="0" distB="0" distL="0" distR="0" wp14:anchorId="33A08FFE" wp14:editId="4EDAFB6A">
            <wp:extent cx="2510155" cy="1080770"/>
            <wp:effectExtent l="0" t="0" r="4445" b="5080"/>
            <wp:docPr id="6" name="Billede 6"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0155" cy="1080770"/>
                    </a:xfrm>
                    <a:prstGeom prst="rect">
                      <a:avLst/>
                    </a:prstGeom>
                    <a:noFill/>
                    <a:ln>
                      <a:noFill/>
                    </a:ln>
                  </pic:spPr>
                </pic:pic>
              </a:graphicData>
            </a:graphic>
          </wp:inline>
        </w:drawing>
      </w:r>
    </w:p>
    <w:p w14:paraId="20484A3A" w14:textId="77777777" w:rsidR="00582015" w:rsidRPr="002F5BF3" w:rsidRDefault="00582015" w:rsidP="00C840A5">
      <w:pPr>
        <w:rPr>
          <w:sz w:val="24"/>
          <w:szCs w:val="24"/>
          <w:lang w:val="en-GB"/>
        </w:rPr>
      </w:pPr>
    </w:p>
    <w:p w14:paraId="10545157" w14:textId="77777777" w:rsidR="00582015" w:rsidRPr="002F5BF3" w:rsidRDefault="00582015" w:rsidP="00C840A5">
      <w:pPr>
        <w:ind w:left="1276" w:hanging="425"/>
        <w:rPr>
          <w:sz w:val="24"/>
          <w:szCs w:val="24"/>
          <w:lang w:val="en-GB"/>
        </w:rPr>
      </w:pPr>
      <w:r w:rsidRPr="002F5BF3">
        <w:rPr>
          <w:sz w:val="24"/>
          <w:szCs w:val="24"/>
          <w:lang w:val="en-GB"/>
        </w:rPr>
        <w:t>c)</w:t>
      </w:r>
      <w:r w:rsidRPr="002F5BF3">
        <w:rPr>
          <w:sz w:val="24"/>
          <w:szCs w:val="24"/>
          <w:lang w:val="en-GB"/>
        </w:rPr>
        <w:tab/>
        <w:t>Turn the bottle upside down. Fill the syringe with a small amount of solution by pulling the piston down (figure 5A), then push the piston upwards in order to remove any possible bubble (figure 5B). Pull the piston down to the graduation mark corresponding to the quantity in millilitres (ml) prescribed by the doctor (figure 5C).</w:t>
      </w:r>
    </w:p>
    <w:p w14:paraId="0DC127E9" w14:textId="77777777" w:rsidR="00582015" w:rsidRPr="002F5BF3" w:rsidRDefault="00582015" w:rsidP="00582015">
      <w:pPr>
        <w:pStyle w:val="Normalindrykning"/>
        <w:spacing w:after="0"/>
        <w:contextualSpacing/>
        <w:rPr>
          <w:bCs/>
          <w:sz w:val="24"/>
          <w:szCs w:val="24"/>
        </w:rPr>
      </w:pPr>
    </w:p>
    <w:p w14:paraId="4624DD0D" w14:textId="5085F1D7" w:rsidR="00582015" w:rsidRPr="002F5BF3" w:rsidRDefault="00582015" w:rsidP="0007396F">
      <w:pPr>
        <w:pStyle w:val="Normalindrykning"/>
        <w:spacing w:after="0"/>
        <w:ind w:left="851"/>
        <w:contextualSpacing/>
        <w:rPr>
          <w:bCs/>
          <w:sz w:val="24"/>
          <w:szCs w:val="24"/>
        </w:rPr>
      </w:pPr>
      <w:r w:rsidRPr="002F5BF3">
        <w:rPr>
          <w:bCs/>
          <w:noProof/>
          <w:sz w:val="24"/>
          <w:szCs w:val="24"/>
        </w:rPr>
        <w:drawing>
          <wp:inline distT="0" distB="0" distL="0" distR="0" wp14:anchorId="31C0C270" wp14:editId="6D577DE7">
            <wp:extent cx="3641090" cy="1080770"/>
            <wp:effectExtent l="0" t="0" r="0" b="5080"/>
            <wp:docPr id="5" name="Billede 5"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1090" cy="1080770"/>
                    </a:xfrm>
                    <a:prstGeom prst="rect">
                      <a:avLst/>
                    </a:prstGeom>
                    <a:noFill/>
                    <a:ln>
                      <a:noFill/>
                    </a:ln>
                  </pic:spPr>
                </pic:pic>
              </a:graphicData>
            </a:graphic>
          </wp:inline>
        </w:drawing>
      </w:r>
    </w:p>
    <w:p w14:paraId="0F411989" w14:textId="77777777" w:rsidR="00582015" w:rsidRPr="002F5BF3" w:rsidRDefault="00582015" w:rsidP="00582015">
      <w:pPr>
        <w:pStyle w:val="Normalindrykning"/>
        <w:spacing w:after="0"/>
        <w:contextualSpacing/>
        <w:rPr>
          <w:bCs/>
          <w:sz w:val="24"/>
          <w:szCs w:val="24"/>
        </w:rPr>
      </w:pPr>
    </w:p>
    <w:p w14:paraId="4F7D6021" w14:textId="77777777" w:rsidR="00582015" w:rsidRPr="002F5BF3" w:rsidRDefault="00582015" w:rsidP="00C840A5">
      <w:pPr>
        <w:ind w:left="1276" w:hanging="425"/>
        <w:rPr>
          <w:sz w:val="24"/>
          <w:szCs w:val="24"/>
          <w:lang w:val="en-GB"/>
        </w:rPr>
      </w:pPr>
      <w:r w:rsidRPr="002F5BF3">
        <w:rPr>
          <w:sz w:val="24"/>
          <w:szCs w:val="24"/>
          <w:lang w:val="en-GB"/>
        </w:rPr>
        <w:t>d)</w:t>
      </w:r>
      <w:r w:rsidRPr="002F5BF3">
        <w:rPr>
          <w:sz w:val="24"/>
          <w:szCs w:val="24"/>
          <w:lang w:val="en-GB"/>
        </w:rPr>
        <w:tab/>
        <w:t>Turn the bottle the right way up (figure 6A). Remove the syringe from the adaptor (figure 6B).</w:t>
      </w:r>
    </w:p>
    <w:p w14:paraId="17DDB725" w14:textId="77777777" w:rsidR="00582015" w:rsidRPr="002F5BF3" w:rsidRDefault="00582015" w:rsidP="00582015">
      <w:pPr>
        <w:pStyle w:val="Normalindrykning"/>
        <w:spacing w:after="0"/>
        <w:contextualSpacing/>
        <w:rPr>
          <w:bCs/>
          <w:sz w:val="24"/>
          <w:szCs w:val="24"/>
        </w:rPr>
      </w:pPr>
    </w:p>
    <w:p w14:paraId="2FC7C229" w14:textId="0C78A9F3" w:rsidR="00582015" w:rsidRPr="002F5BF3" w:rsidRDefault="00582015" w:rsidP="0007396F">
      <w:pPr>
        <w:pStyle w:val="Normalindrykning"/>
        <w:spacing w:after="0"/>
        <w:ind w:left="851"/>
        <w:contextualSpacing/>
        <w:rPr>
          <w:bCs/>
          <w:sz w:val="24"/>
          <w:szCs w:val="24"/>
        </w:rPr>
      </w:pPr>
      <w:r w:rsidRPr="002F5BF3">
        <w:rPr>
          <w:bCs/>
          <w:noProof/>
          <w:sz w:val="24"/>
          <w:szCs w:val="24"/>
        </w:rPr>
        <w:drawing>
          <wp:inline distT="0" distB="0" distL="0" distR="0" wp14:anchorId="4AF0213F" wp14:editId="6D87C40A">
            <wp:extent cx="2726690" cy="1080770"/>
            <wp:effectExtent l="0" t="0" r="0" b="5080"/>
            <wp:docPr id="4" name="Billede 4" descr="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6690" cy="1080770"/>
                    </a:xfrm>
                    <a:prstGeom prst="rect">
                      <a:avLst/>
                    </a:prstGeom>
                    <a:noFill/>
                    <a:ln>
                      <a:noFill/>
                    </a:ln>
                  </pic:spPr>
                </pic:pic>
              </a:graphicData>
            </a:graphic>
          </wp:inline>
        </w:drawing>
      </w:r>
    </w:p>
    <w:p w14:paraId="1D706FD2" w14:textId="77777777" w:rsidR="00582015" w:rsidRPr="002F5BF3" w:rsidRDefault="00582015" w:rsidP="00582015">
      <w:pPr>
        <w:pStyle w:val="Normalindrykning"/>
        <w:spacing w:after="0"/>
        <w:contextualSpacing/>
        <w:rPr>
          <w:bCs/>
          <w:sz w:val="24"/>
          <w:szCs w:val="24"/>
        </w:rPr>
      </w:pPr>
    </w:p>
    <w:p w14:paraId="7D7E855B" w14:textId="77777777" w:rsidR="00582015" w:rsidRPr="002F5BF3" w:rsidRDefault="00582015" w:rsidP="00C840A5">
      <w:pPr>
        <w:ind w:left="1276" w:hanging="425"/>
        <w:rPr>
          <w:sz w:val="24"/>
          <w:szCs w:val="24"/>
          <w:lang w:val="en-GB"/>
        </w:rPr>
      </w:pPr>
      <w:r w:rsidRPr="002F5BF3">
        <w:rPr>
          <w:sz w:val="24"/>
          <w:szCs w:val="24"/>
          <w:lang w:val="en-GB"/>
        </w:rPr>
        <w:t>e)</w:t>
      </w:r>
      <w:r w:rsidRPr="002F5BF3">
        <w:rPr>
          <w:sz w:val="24"/>
          <w:szCs w:val="24"/>
          <w:lang w:val="en-GB"/>
        </w:rPr>
        <w:tab/>
        <w:t xml:space="preserve">The syringe should be held in the mouth of the patient, and the contents of the syringe should then be emptied into the side of the mouth and swallowed. Alternatively, the contents of the syringe may be mixed with apple juice or diluted blackcurrant cordial in a glass and the whole contents of the glass should be drank (figure 7). Dispose of </w:t>
      </w:r>
      <w:r w:rsidRPr="002F5BF3">
        <w:rPr>
          <w:sz w:val="24"/>
          <w:szCs w:val="24"/>
          <w:lang w:val="en-GB"/>
        </w:rPr>
        <w:lastRenderedPageBreak/>
        <w:t>the bottle, the oral syringe, the syringe adaptor and any unused contents in a suitable container (figure 8) after use in accordance with local regulations for controlled substances and pharmaceutical accessories.</w:t>
      </w:r>
    </w:p>
    <w:p w14:paraId="79CEEB7E" w14:textId="77777777" w:rsidR="00582015" w:rsidRPr="002F5BF3" w:rsidRDefault="00582015" w:rsidP="0007396F">
      <w:pPr>
        <w:pStyle w:val="Normalindrykning"/>
        <w:spacing w:after="0"/>
        <w:ind w:left="851"/>
        <w:contextualSpacing/>
        <w:rPr>
          <w:bCs/>
          <w:sz w:val="24"/>
          <w:szCs w:val="24"/>
        </w:rPr>
      </w:pPr>
    </w:p>
    <w:p w14:paraId="122D2F4C" w14:textId="511CA417" w:rsidR="00582015" w:rsidRPr="002F5BF3" w:rsidRDefault="00582015" w:rsidP="0007396F">
      <w:pPr>
        <w:pStyle w:val="Normalindrykning"/>
        <w:spacing w:after="0"/>
        <w:ind w:left="851"/>
        <w:contextualSpacing/>
        <w:rPr>
          <w:sz w:val="24"/>
          <w:szCs w:val="24"/>
          <w:lang w:bidi="x-none"/>
        </w:rPr>
      </w:pPr>
      <w:r w:rsidRPr="002F5BF3">
        <w:rPr>
          <w:noProof/>
          <w:sz w:val="24"/>
          <w:szCs w:val="24"/>
        </w:rPr>
        <w:drawing>
          <wp:inline distT="0" distB="0" distL="0" distR="0" wp14:anchorId="79385090" wp14:editId="3AFE840C">
            <wp:extent cx="1130300" cy="989330"/>
            <wp:effectExtent l="19050" t="19050" r="12700" b="20320"/>
            <wp:docPr id="3" name="Billede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2">
                      <a:lum bright="30000"/>
                      <a:extLst>
                        <a:ext uri="{28A0092B-C50C-407E-A947-70E740481C1C}">
                          <a14:useLocalDpi xmlns:a14="http://schemas.microsoft.com/office/drawing/2010/main" val="0"/>
                        </a:ext>
                      </a:extLst>
                    </a:blip>
                    <a:srcRect/>
                    <a:stretch>
                      <a:fillRect/>
                    </a:stretch>
                  </pic:blipFill>
                  <pic:spPr bwMode="auto">
                    <a:xfrm>
                      <a:off x="0" y="0"/>
                      <a:ext cx="1130300" cy="989330"/>
                    </a:xfrm>
                    <a:prstGeom prst="rect">
                      <a:avLst/>
                    </a:prstGeom>
                    <a:noFill/>
                    <a:ln w="6350" cmpd="sng">
                      <a:solidFill>
                        <a:srgbClr val="000000"/>
                      </a:solidFill>
                      <a:miter lim="800000"/>
                      <a:headEnd/>
                      <a:tailEnd/>
                    </a:ln>
                    <a:effectLst/>
                  </pic:spPr>
                </pic:pic>
              </a:graphicData>
            </a:graphic>
          </wp:inline>
        </w:drawing>
      </w:r>
      <w:r w:rsidRPr="002F5BF3">
        <w:rPr>
          <w:sz w:val="24"/>
          <w:szCs w:val="24"/>
        </w:rPr>
        <w:t xml:space="preserve"> or</w:t>
      </w:r>
      <w:r w:rsidRPr="002F5BF3">
        <w:rPr>
          <w:noProof/>
          <w:sz w:val="24"/>
          <w:szCs w:val="24"/>
          <w:lang w:bidi="x-none"/>
        </w:rPr>
        <w:drawing>
          <wp:inline distT="0" distB="0" distL="0" distR="0" wp14:anchorId="0077ACFC" wp14:editId="02309F1E">
            <wp:extent cx="2410460" cy="1080770"/>
            <wp:effectExtent l="0" t="0" r="8890" b="5080"/>
            <wp:docPr id="2" name="Billed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0460" cy="1080770"/>
                    </a:xfrm>
                    <a:prstGeom prst="rect">
                      <a:avLst/>
                    </a:prstGeom>
                    <a:noFill/>
                    <a:ln>
                      <a:noFill/>
                    </a:ln>
                  </pic:spPr>
                </pic:pic>
              </a:graphicData>
            </a:graphic>
          </wp:inline>
        </w:drawing>
      </w:r>
    </w:p>
    <w:p w14:paraId="3394AB7F" w14:textId="77777777" w:rsidR="007C5D2A" w:rsidRPr="002F5BF3" w:rsidRDefault="007C5D2A" w:rsidP="0007396F">
      <w:pPr>
        <w:tabs>
          <w:tab w:val="left" w:pos="851"/>
        </w:tabs>
        <w:ind w:left="851"/>
        <w:jc w:val="both"/>
        <w:rPr>
          <w:sz w:val="24"/>
          <w:szCs w:val="24"/>
          <w:lang w:val="en-GB"/>
        </w:rPr>
      </w:pPr>
    </w:p>
    <w:p w14:paraId="6983E626" w14:textId="77777777" w:rsidR="007C5D2A" w:rsidRPr="002F5BF3" w:rsidRDefault="007C5D2A" w:rsidP="007C5D2A">
      <w:pPr>
        <w:tabs>
          <w:tab w:val="left" w:pos="851"/>
        </w:tabs>
        <w:ind w:left="851" w:hanging="851"/>
        <w:jc w:val="both"/>
        <w:rPr>
          <w:b/>
          <w:sz w:val="24"/>
          <w:szCs w:val="24"/>
          <w:lang w:val="en-GB"/>
        </w:rPr>
      </w:pPr>
      <w:r w:rsidRPr="002F5BF3">
        <w:rPr>
          <w:b/>
          <w:sz w:val="24"/>
          <w:szCs w:val="24"/>
          <w:lang w:val="en-GB"/>
        </w:rPr>
        <w:t>7.</w:t>
      </w:r>
      <w:r w:rsidRPr="002F5BF3">
        <w:rPr>
          <w:b/>
          <w:sz w:val="24"/>
          <w:szCs w:val="24"/>
          <w:lang w:val="en-GB"/>
        </w:rPr>
        <w:tab/>
        <w:t>MARKETING AUTHORISATION HOLDER</w:t>
      </w:r>
    </w:p>
    <w:p w14:paraId="11FF9CF6" w14:textId="1C53D7B8" w:rsidR="00582015" w:rsidRPr="002F5BF3" w:rsidRDefault="00582015" w:rsidP="00C840A5">
      <w:pPr>
        <w:ind w:left="851"/>
        <w:rPr>
          <w:sz w:val="24"/>
          <w:szCs w:val="24"/>
          <w:lang w:val="en-GB"/>
        </w:rPr>
      </w:pPr>
      <w:proofErr w:type="spellStart"/>
      <w:r w:rsidRPr="002F5BF3">
        <w:rPr>
          <w:sz w:val="24"/>
          <w:szCs w:val="24"/>
          <w:lang w:val="en-GB"/>
        </w:rPr>
        <w:t>Syri</w:t>
      </w:r>
      <w:proofErr w:type="spellEnd"/>
      <w:r w:rsidRPr="002F5BF3">
        <w:rPr>
          <w:sz w:val="24"/>
          <w:szCs w:val="24"/>
          <w:lang w:val="en-GB"/>
        </w:rPr>
        <w:t xml:space="preserve"> Pharma Limited</w:t>
      </w:r>
    </w:p>
    <w:p w14:paraId="16354371" w14:textId="57877AA5" w:rsidR="00582015" w:rsidRPr="002F5BF3" w:rsidRDefault="00582015" w:rsidP="00C840A5">
      <w:pPr>
        <w:ind w:left="851"/>
        <w:rPr>
          <w:sz w:val="24"/>
          <w:szCs w:val="24"/>
          <w:lang w:val="en-GB"/>
        </w:rPr>
      </w:pPr>
      <w:r w:rsidRPr="002F5BF3">
        <w:rPr>
          <w:sz w:val="24"/>
          <w:szCs w:val="24"/>
          <w:lang w:val="en-GB"/>
        </w:rPr>
        <w:t>Floor 0, 1 WML</w:t>
      </w:r>
    </w:p>
    <w:p w14:paraId="1468F0C3" w14:textId="0378ECC1" w:rsidR="00582015" w:rsidRPr="002F5BF3" w:rsidRDefault="00582015" w:rsidP="00C840A5">
      <w:pPr>
        <w:ind w:left="851"/>
        <w:rPr>
          <w:sz w:val="24"/>
          <w:szCs w:val="24"/>
          <w:lang w:val="en-GB"/>
        </w:rPr>
      </w:pPr>
      <w:r w:rsidRPr="002F5BF3">
        <w:rPr>
          <w:sz w:val="24"/>
          <w:szCs w:val="24"/>
          <w:lang w:val="en-GB"/>
        </w:rPr>
        <w:t>1 Windmill Lane</w:t>
      </w:r>
    </w:p>
    <w:p w14:paraId="18E930D9" w14:textId="511F4F4D" w:rsidR="00582015" w:rsidRPr="002F5BF3" w:rsidRDefault="00582015" w:rsidP="00C840A5">
      <w:pPr>
        <w:ind w:left="851"/>
        <w:rPr>
          <w:sz w:val="24"/>
          <w:szCs w:val="24"/>
          <w:lang w:val="en-GB"/>
        </w:rPr>
      </w:pPr>
      <w:r w:rsidRPr="002F5BF3">
        <w:rPr>
          <w:sz w:val="24"/>
          <w:szCs w:val="24"/>
          <w:lang w:val="en-GB"/>
        </w:rPr>
        <w:t>Dublin 2</w:t>
      </w:r>
    </w:p>
    <w:p w14:paraId="4503BDAA" w14:textId="704A3541" w:rsidR="00582015" w:rsidRDefault="00582015" w:rsidP="00C840A5">
      <w:pPr>
        <w:ind w:left="851"/>
        <w:rPr>
          <w:sz w:val="24"/>
          <w:szCs w:val="24"/>
          <w:lang w:val="en-GB"/>
        </w:rPr>
      </w:pPr>
      <w:r w:rsidRPr="002F5BF3">
        <w:rPr>
          <w:sz w:val="24"/>
          <w:szCs w:val="24"/>
          <w:lang w:val="en-GB"/>
        </w:rPr>
        <w:t>D02 F206, Ireland</w:t>
      </w:r>
    </w:p>
    <w:p w14:paraId="69EA01BC" w14:textId="515184B4" w:rsidR="00220627" w:rsidRDefault="00220627" w:rsidP="00C840A5">
      <w:pPr>
        <w:ind w:left="851"/>
        <w:rPr>
          <w:sz w:val="24"/>
          <w:szCs w:val="24"/>
          <w:lang w:val="en-GB"/>
        </w:rPr>
      </w:pPr>
    </w:p>
    <w:p w14:paraId="3F5CCD73" w14:textId="7804116A" w:rsidR="00220627" w:rsidRPr="00F41617" w:rsidRDefault="00220627" w:rsidP="00C840A5">
      <w:pPr>
        <w:ind w:left="851"/>
        <w:rPr>
          <w:b/>
          <w:sz w:val="24"/>
          <w:szCs w:val="24"/>
          <w:lang w:val="en-GB"/>
        </w:rPr>
      </w:pPr>
      <w:r w:rsidRPr="00F41617">
        <w:rPr>
          <w:b/>
          <w:sz w:val="24"/>
          <w:szCs w:val="24"/>
          <w:lang w:val="en-GB"/>
        </w:rPr>
        <w:t>Representative</w:t>
      </w:r>
    </w:p>
    <w:p w14:paraId="4F1CF58F" w14:textId="69EBDA63" w:rsidR="00220627" w:rsidRDefault="00220627" w:rsidP="00C840A5">
      <w:pPr>
        <w:ind w:left="851"/>
        <w:rPr>
          <w:sz w:val="24"/>
          <w:szCs w:val="24"/>
          <w:lang w:val="en-GB"/>
        </w:rPr>
      </w:pPr>
      <w:proofErr w:type="spellStart"/>
      <w:r>
        <w:rPr>
          <w:sz w:val="24"/>
          <w:szCs w:val="24"/>
          <w:lang w:val="en-GB"/>
        </w:rPr>
        <w:t>Syri</w:t>
      </w:r>
      <w:proofErr w:type="spellEnd"/>
      <w:r>
        <w:rPr>
          <w:sz w:val="24"/>
          <w:szCs w:val="24"/>
          <w:lang w:val="en-GB"/>
        </w:rPr>
        <w:t xml:space="preserve"> Limited</w:t>
      </w:r>
    </w:p>
    <w:p w14:paraId="1825F177" w14:textId="6D1E21B5" w:rsidR="00220627" w:rsidRDefault="00220627" w:rsidP="00C840A5">
      <w:pPr>
        <w:ind w:left="851"/>
        <w:rPr>
          <w:sz w:val="24"/>
          <w:szCs w:val="24"/>
          <w:lang w:val="en-GB"/>
        </w:rPr>
      </w:pPr>
      <w:r>
        <w:rPr>
          <w:sz w:val="24"/>
          <w:szCs w:val="24"/>
          <w:lang w:val="en-GB"/>
        </w:rPr>
        <w:t>4 Bradfield Road</w:t>
      </w:r>
    </w:p>
    <w:p w14:paraId="380010D2" w14:textId="59CF32D2" w:rsidR="00220627" w:rsidRDefault="00407DA6" w:rsidP="00C840A5">
      <w:pPr>
        <w:ind w:left="851"/>
        <w:rPr>
          <w:sz w:val="24"/>
          <w:szCs w:val="24"/>
          <w:lang w:val="en-GB"/>
        </w:rPr>
      </w:pPr>
      <w:r>
        <w:rPr>
          <w:sz w:val="24"/>
          <w:szCs w:val="24"/>
          <w:lang w:val="en-GB"/>
        </w:rPr>
        <w:t>HA4 0NU Ruislip, Middlesex</w:t>
      </w:r>
    </w:p>
    <w:p w14:paraId="7CDD948D" w14:textId="081AF237" w:rsidR="00407DA6" w:rsidRPr="002F5BF3" w:rsidRDefault="00407DA6" w:rsidP="00C840A5">
      <w:pPr>
        <w:ind w:left="851"/>
        <w:rPr>
          <w:sz w:val="24"/>
          <w:szCs w:val="24"/>
          <w:lang w:val="en-GB"/>
        </w:rPr>
      </w:pPr>
      <w:r>
        <w:rPr>
          <w:sz w:val="24"/>
          <w:szCs w:val="24"/>
          <w:lang w:val="en-GB"/>
        </w:rPr>
        <w:t>United Kingdom</w:t>
      </w:r>
    </w:p>
    <w:p w14:paraId="093FCE4F" w14:textId="77777777" w:rsidR="007C5D2A" w:rsidRPr="002F5BF3" w:rsidRDefault="007C5D2A" w:rsidP="003E0341">
      <w:pPr>
        <w:tabs>
          <w:tab w:val="left" w:pos="851"/>
        </w:tabs>
        <w:ind w:left="851"/>
        <w:jc w:val="both"/>
        <w:rPr>
          <w:sz w:val="24"/>
          <w:szCs w:val="24"/>
          <w:lang w:val="en-GB"/>
        </w:rPr>
      </w:pPr>
    </w:p>
    <w:p w14:paraId="6FDA67E4" w14:textId="77777777" w:rsidR="007C5D2A" w:rsidRPr="002F5BF3" w:rsidRDefault="007C5D2A" w:rsidP="007C5D2A">
      <w:pPr>
        <w:ind w:left="851" w:hanging="851"/>
        <w:jc w:val="both"/>
        <w:rPr>
          <w:b/>
          <w:sz w:val="24"/>
          <w:szCs w:val="24"/>
          <w:lang w:val="en-GB"/>
        </w:rPr>
      </w:pPr>
      <w:r w:rsidRPr="002F5BF3">
        <w:rPr>
          <w:b/>
          <w:sz w:val="24"/>
          <w:szCs w:val="24"/>
          <w:lang w:val="en-GB"/>
        </w:rPr>
        <w:t>8.</w:t>
      </w:r>
      <w:r w:rsidRPr="002F5BF3">
        <w:rPr>
          <w:b/>
          <w:sz w:val="24"/>
          <w:szCs w:val="24"/>
          <w:lang w:val="en-GB"/>
        </w:rPr>
        <w:tab/>
        <w:t>MARKETING AUTHORISATION NUMBER(S)</w:t>
      </w:r>
    </w:p>
    <w:p w14:paraId="28D082B3" w14:textId="3258F71B" w:rsidR="007C5D2A" w:rsidRPr="002F5BF3" w:rsidRDefault="00230D86" w:rsidP="00A85D26">
      <w:pPr>
        <w:tabs>
          <w:tab w:val="left" w:pos="851"/>
        </w:tabs>
        <w:ind w:left="851"/>
        <w:jc w:val="both"/>
        <w:rPr>
          <w:sz w:val="24"/>
          <w:szCs w:val="24"/>
          <w:lang w:val="en-GB"/>
        </w:rPr>
      </w:pPr>
      <w:r w:rsidRPr="002F5BF3">
        <w:rPr>
          <w:sz w:val="24"/>
          <w:szCs w:val="24"/>
          <w:lang w:val="en-GB"/>
        </w:rPr>
        <w:t>62019</w:t>
      </w:r>
    </w:p>
    <w:p w14:paraId="6232E404" w14:textId="77777777" w:rsidR="007C5D2A" w:rsidRPr="002F5BF3" w:rsidRDefault="007C5D2A" w:rsidP="00180A12">
      <w:pPr>
        <w:tabs>
          <w:tab w:val="left" w:pos="851"/>
        </w:tabs>
        <w:ind w:left="851"/>
        <w:jc w:val="both"/>
        <w:rPr>
          <w:sz w:val="24"/>
          <w:szCs w:val="24"/>
          <w:lang w:val="en-GB"/>
        </w:rPr>
      </w:pPr>
    </w:p>
    <w:p w14:paraId="5562693C" w14:textId="77777777" w:rsidR="007C5D2A" w:rsidRPr="002F5BF3" w:rsidRDefault="007C5D2A" w:rsidP="007C5D2A">
      <w:pPr>
        <w:tabs>
          <w:tab w:val="left" w:pos="851"/>
        </w:tabs>
        <w:jc w:val="both"/>
        <w:rPr>
          <w:sz w:val="24"/>
          <w:szCs w:val="24"/>
          <w:lang w:val="en-GB"/>
        </w:rPr>
      </w:pPr>
      <w:r w:rsidRPr="002F5BF3">
        <w:rPr>
          <w:b/>
          <w:sz w:val="24"/>
          <w:szCs w:val="24"/>
          <w:lang w:val="en-GB"/>
        </w:rPr>
        <w:t>9.</w:t>
      </w:r>
      <w:r w:rsidRPr="002F5BF3">
        <w:rPr>
          <w:b/>
          <w:sz w:val="24"/>
          <w:szCs w:val="24"/>
          <w:lang w:val="en-GB"/>
        </w:rPr>
        <w:tab/>
        <w:t>DATE OF FIRST AUTHORISATION</w:t>
      </w:r>
    </w:p>
    <w:p w14:paraId="3B6BFF55" w14:textId="690EE06C" w:rsidR="007C5D2A" w:rsidRPr="002F5BF3" w:rsidRDefault="008F6B84" w:rsidP="00A85D26">
      <w:pPr>
        <w:ind w:left="851"/>
        <w:jc w:val="both"/>
        <w:rPr>
          <w:sz w:val="24"/>
          <w:szCs w:val="24"/>
          <w:lang w:val="en-GB"/>
        </w:rPr>
      </w:pPr>
      <w:r>
        <w:rPr>
          <w:sz w:val="24"/>
          <w:szCs w:val="24"/>
          <w:lang w:val="en-GB"/>
        </w:rPr>
        <w:t>28 October 2020</w:t>
      </w:r>
    </w:p>
    <w:p w14:paraId="392F463B" w14:textId="77777777" w:rsidR="007C5D2A" w:rsidRPr="002F5BF3" w:rsidRDefault="007C5D2A" w:rsidP="003E0341">
      <w:pPr>
        <w:tabs>
          <w:tab w:val="left" w:pos="851"/>
        </w:tabs>
        <w:ind w:left="851"/>
        <w:jc w:val="both"/>
        <w:rPr>
          <w:sz w:val="24"/>
          <w:szCs w:val="24"/>
          <w:lang w:val="en-GB"/>
        </w:rPr>
      </w:pPr>
    </w:p>
    <w:p w14:paraId="65A623EB" w14:textId="77777777" w:rsidR="007C5D2A" w:rsidRPr="002F5BF3" w:rsidRDefault="007C5D2A" w:rsidP="007C5D2A">
      <w:pPr>
        <w:tabs>
          <w:tab w:val="left" w:pos="851"/>
        </w:tabs>
        <w:jc w:val="both"/>
        <w:rPr>
          <w:sz w:val="24"/>
          <w:szCs w:val="24"/>
          <w:lang w:val="en-GB"/>
        </w:rPr>
      </w:pPr>
      <w:r w:rsidRPr="002F5BF3">
        <w:rPr>
          <w:b/>
          <w:sz w:val="24"/>
          <w:szCs w:val="24"/>
          <w:lang w:val="en-GB"/>
        </w:rPr>
        <w:t>10.</w:t>
      </w:r>
      <w:r w:rsidRPr="002F5BF3">
        <w:rPr>
          <w:b/>
          <w:sz w:val="24"/>
          <w:szCs w:val="24"/>
          <w:lang w:val="en-GB"/>
        </w:rPr>
        <w:tab/>
        <w:t>DATE OF REVISION OF THE TEXT</w:t>
      </w:r>
    </w:p>
    <w:p w14:paraId="31BCCA16" w14:textId="2FFCE83F" w:rsidR="007C5D2A" w:rsidRPr="002F5BF3" w:rsidRDefault="00201769" w:rsidP="003E0341">
      <w:pPr>
        <w:tabs>
          <w:tab w:val="left" w:pos="851"/>
        </w:tabs>
        <w:ind w:left="851"/>
        <w:jc w:val="both"/>
        <w:rPr>
          <w:sz w:val="24"/>
          <w:szCs w:val="24"/>
          <w:lang w:val="en-GB"/>
        </w:rPr>
      </w:pPr>
      <w:r>
        <w:rPr>
          <w:sz w:val="24"/>
          <w:szCs w:val="24"/>
          <w:lang w:val="en-GB"/>
        </w:rPr>
        <w:t>31</w:t>
      </w:r>
      <w:bookmarkStart w:id="4" w:name="_GoBack"/>
      <w:bookmarkEnd w:id="4"/>
      <w:r w:rsidR="00963EBA">
        <w:rPr>
          <w:sz w:val="24"/>
          <w:szCs w:val="24"/>
          <w:lang w:val="en-GB"/>
        </w:rPr>
        <w:t xml:space="preserve">. </w:t>
      </w:r>
      <w:r>
        <w:rPr>
          <w:sz w:val="24"/>
          <w:szCs w:val="24"/>
          <w:lang w:val="en-GB"/>
        </w:rPr>
        <w:t>March</w:t>
      </w:r>
      <w:r w:rsidR="00963EBA">
        <w:rPr>
          <w:sz w:val="24"/>
          <w:szCs w:val="24"/>
          <w:lang w:val="en-GB"/>
        </w:rPr>
        <w:t xml:space="preserve"> 2021</w:t>
      </w:r>
    </w:p>
    <w:sectPr w:rsidR="007C5D2A" w:rsidRPr="002F5BF3" w:rsidSect="004A3BF4">
      <w:headerReference w:type="default" r:id="rId14"/>
      <w:footerReference w:type="default" r:id="rId15"/>
      <w:footerReference w:type="first" r:id="rId16"/>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B4302" w14:textId="77777777" w:rsidR="00733830" w:rsidRDefault="00733830">
      <w:r>
        <w:separator/>
      </w:r>
    </w:p>
  </w:endnote>
  <w:endnote w:type="continuationSeparator" w:id="0">
    <w:p w14:paraId="67270D54" w14:textId="77777777" w:rsidR="00733830" w:rsidRDefault="0073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8DDC" w14:textId="77777777" w:rsidR="00864538" w:rsidRDefault="00864538">
    <w:pPr>
      <w:pStyle w:val="Sidefod"/>
      <w:pBdr>
        <w:bottom w:val="single" w:sz="6" w:space="1" w:color="auto"/>
      </w:pBdr>
    </w:pPr>
  </w:p>
  <w:p w14:paraId="415FDA0F" w14:textId="77777777" w:rsidR="00864538" w:rsidRDefault="00864538">
    <w:pPr>
      <w:pStyle w:val="Sidefod"/>
      <w:tabs>
        <w:tab w:val="clear" w:pos="4819"/>
        <w:tab w:val="left" w:pos="8647"/>
      </w:tabs>
      <w:rPr>
        <w:i/>
        <w:snapToGrid w:val="0"/>
        <w:sz w:val="18"/>
      </w:rPr>
    </w:pPr>
  </w:p>
  <w:p w14:paraId="153D4094" w14:textId="0EF9F77C"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894D3F">
      <w:rPr>
        <w:i/>
        <w:noProof/>
        <w:snapToGrid w:val="0"/>
        <w:sz w:val="18"/>
      </w:rPr>
      <w:t>Miprosed, oral opløsning 5 mg-ml</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56C98" w14:textId="77777777" w:rsidR="00864538" w:rsidRDefault="00864538">
    <w:pPr>
      <w:pStyle w:val="Sidefod"/>
      <w:pBdr>
        <w:bottom w:val="single" w:sz="6" w:space="1" w:color="auto"/>
      </w:pBdr>
      <w:tabs>
        <w:tab w:val="clear" w:pos="4819"/>
        <w:tab w:val="left" w:pos="8789"/>
      </w:tabs>
      <w:rPr>
        <w:i/>
        <w:snapToGrid w:val="0"/>
        <w:sz w:val="18"/>
      </w:rPr>
    </w:pPr>
  </w:p>
  <w:p w14:paraId="0273E72D" w14:textId="77777777" w:rsidR="00864538" w:rsidRDefault="00864538">
    <w:pPr>
      <w:pStyle w:val="Sidefod"/>
      <w:tabs>
        <w:tab w:val="clear" w:pos="4819"/>
        <w:tab w:val="left" w:pos="8789"/>
      </w:tabs>
      <w:rPr>
        <w:i/>
        <w:snapToGrid w:val="0"/>
        <w:sz w:val="18"/>
      </w:rPr>
    </w:pPr>
  </w:p>
  <w:p w14:paraId="337868AA" w14:textId="2F3C6F54"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894D3F">
      <w:rPr>
        <w:i/>
        <w:noProof/>
        <w:snapToGrid w:val="0"/>
        <w:sz w:val="18"/>
      </w:rPr>
      <w:t>Miprosed, oral opløsning 5 mg-ml</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9771E" w14:textId="77777777" w:rsidR="00733830" w:rsidRDefault="00733830">
      <w:r>
        <w:separator/>
      </w:r>
    </w:p>
  </w:footnote>
  <w:footnote w:type="continuationSeparator" w:id="0">
    <w:p w14:paraId="1FDB61D6" w14:textId="77777777" w:rsidR="00733830" w:rsidRDefault="00733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88C9B" w14:textId="77777777" w:rsidR="00864538" w:rsidRDefault="000D3C9D">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B133167"/>
    <w:multiLevelType w:val="hybridMultilevel"/>
    <w:tmpl w:val="D6D069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F60365"/>
    <w:multiLevelType w:val="hybridMultilevel"/>
    <w:tmpl w:val="D45EA1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7C95382"/>
    <w:multiLevelType w:val="hybridMultilevel"/>
    <w:tmpl w:val="E0FCDE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6"/>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30"/>
    <w:rsid w:val="00056601"/>
    <w:rsid w:val="0007396F"/>
    <w:rsid w:val="000C3846"/>
    <w:rsid w:val="000C6218"/>
    <w:rsid w:val="000D3C9D"/>
    <w:rsid w:val="000F0D47"/>
    <w:rsid w:val="001242DE"/>
    <w:rsid w:val="00180A12"/>
    <w:rsid w:val="001A2596"/>
    <w:rsid w:val="00201769"/>
    <w:rsid w:val="00214331"/>
    <w:rsid w:val="00214CF4"/>
    <w:rsid w:val="00220627"/>
    <w:rsid w:val="00226E2A"/>
    <w:rsid w:val="00230D86"/>
    <w:rsid w:val="00281F03"/>
    <w:rsid w:val="0029458A"/>
    <w:rsid w:val="002A1587"/>
    <w:rsid w:val="002B27C5"/>
    <w:rsid w:val="002F5BF3"/>
    <w:rsid w:val="00303008"/>
    <w:rsid w:val="003070CB"/>
    <w:rsid w:val="00322C67"/>
    <w:rsid w:val="00343782"/>
    <w:rsid w:val="00373B55"/>
    <w:rsid w:val="003D727E"/>
    <w:rsid w:val="003E0341"/>
    <w:rsid w:val="003E3402"/>
    <w:rsid w:val="003F4736"/>
    <w:rsid w:val="00401B49"/>
    <w:rsid w:val="00407DA6"/>
    <w:rsid w:val="0042292D"/>
    <w:rsid w:val="004350A1"/>
    <w:rsid w:val="00440254"/>
    <w:rsid w:val="004860D3"/>
    <w:rsid w:val="004A3BF4"/>
    <w:rsid w:val="004A5DB3"/>
    <w:rsid w:val="004B3EEF"/>
    <w:rsid w:val="004D025F"/>
    <w:rsid w:val="005152D9"/>
    <w:rsid w:val="00533AD4"/>
    <w:rsid w:val="00534849"/>
    <w:rsid w:val="00560102"/>
    <w:rsid w:val="00562EA1"/>
    <w:rsid w:val="00582015"/>
    <w:rsid w:val="005A31D6"/>
    <w:rsid w:val="00600D6D"/>
    <w:rsid w:val="00617BB8"/>
    <w:rsid w:val="00680052"/>
    <w:rsid w:val="00683267"/>
    <w:rsid w:val="006844E9"/>
    <w:rsid w:val="006B3847"/>
    <w:rsid w:val="00733830"/>
    <w:rsid w:val="007402A0"/>
    <w:rsid w:val="0074417A"/>
    <w:rsid w:val="0075453D"/>
    <w:rsid w:val="007C3623"/>
    <w:rsid w:val="007C5D2A"/>
    <w:rsid w:val="007E3064"/>
    <w:rsid w:val="007F1E00"/>
    <w:rsid w:val="008400E3"/>
    <w:rsid w:val="00864538"/>
    <w:rsid w:val="00873B4F"/>
    <w:rsid w:val="00894B6C"/>
    <w:rsid w:val="00894D3F"/>
    <w:rsid w:val="008E51AE"/>
    <w:rsid w:val="008F2F8C"/>
    <w:rsid w:val="008F6B84"/>
    <w:rsid w:val="00955858"/>
    <w:rsid w:val="00963EBA"/>
    <w:rsid w:val="009925C9"/>
    <w:rsid w:val="00A179D0"/>
    <w:rsid w:val="00A358A3"/>
    <w:rsid w:val="00A46747"/>
    <w:rsid w:val="00A80446"/>
    <w:rsid w:val="00A85D26"/>
    <w:rsid w:val="00A9153A"/>
    <w:rsid w:val="00AC033C"/>
    <w:rsid w:val="00AD2E36"/>
    <w:rsid w:val="00B52A36"/>
    <w:rsid w:val="00BD3490"/>
    <w:rsid w:val="00C26226"/>
    <w:rsid w:val="00C3571D"/>
    <w:rsid w:val="00C54F0B"/>
    <w:rsid w:val="00C82621"/>
    <w:rsid w:val="00C840A5"/>
    <w:rsid w:val="00C92C51"/>
    <w:rsid w:val="00CB1423"/>
    <w:rsid w:val="00D02508"/>
    <w:rsid w:val="00D2762B"/>
    <w:rsid w:val="00D778CC"/>
    <w:rsid w:val="00D82FE9"/>
    <w:rsid w:val="00D97B77"/>
    <w:rsid w:val="00DA20C2"/>
    <w:rsid w:val="00DB6A85"/>
    <w:rsid w:val="00E06B32"/>
    <w:rsid w:val="00E1290F"/>
    <w:rsid w:val="00E36A80"/>
    <w:rsid w:val="00EA0D90"/>
    <w:rsid w:val="00EB21D7"/>
    <w:rsid w:val="00EB4CE3"/>
    <w:rsid w:val="00EE3EB7"/>
    <w:rsid w:val="00F41617"/>
    <w:rsid w:val="00F57E16"/>
    <w:rsid w:val="00F60336"/>
    <w:rsid w:val="00F97A9C"/>
    <w:rsid w:val="00FD652E"/>
    <w:rsid w:val="00FF40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6E4B2"/>
  <w15:chartTrackingRefBased/>
  <w15:docId w15:val="{8E82EB70-7AEE-404C-8791-2755BD7D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Normalindrykning">
    <w:name w:val="Normal Indent"/>
    <w:basedOn w:val="Normal"/>
    <w:semiHidden/>
    <w:unhideWhenUsed/>
    <w:rsid w:val="00F97A9C"/>
    <w:pPr>
      <w:spacing w:after="120"/>
      <w:ind w:left="720"/>
    </w:pPr>
    <w:rPr>
      <w:sz w:val="22"/>
      <w:lang w:val="en-GB" w:eastAsia="en-GB"/>
    </w:rPr>
  </w:style>
  <w:style w:type="paragraph" w:styleId="Listeafsnit">
    <w:name w:val="List Paragraph"/>
    <w:basedOn w:val="Normal"/>
    <w:uiPriority w:val="34"/>
    <w:qFormat/>
    <w:rsid w:val="00343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67">
      <w:bodyDiv w:val="1"/>
      <w:marLeft w:val="0"/>
      <w:marRight w:val="0"/>
      <w:marTop w:val="0"/>
      <w:marBottom w:val="0"/>
      <w:divBdr>
        <w:top w:val="none" w:sz="0" w:space="0" w:color="auto"/>
        <w:left w:val="none" w:sz="0" w:space="0" w:color="auto"/>
        <w:bottom w:val="none" w:sz="0" w:space="0" w:color="auto"/>
        <w:right w:val="none" w:sz="0" w:space="0" w:color="auto"/>
      </w:divBdr>
    </w:div>
    <w:div w:id="29495438">
      <w:bodyDiv w:val="1"/>
      <w:marLeft w:val="0"/>
      <w:marRight w:val="0"/>
      <w:marTop w:val="0"/>
      <w:marBottom w:val="0"/>
      <w:divBdr>
        <w:top w:val="none" w:sz="0" w:space="0" w:color="auto"/>
        <w:left w:val="none" w:sz="0" w:space="0" w:color="auto"/>
        <w:bottom w:val="none" w:sz="0" w:space="0" w:color="auto"/>
        <w:right w:val="none" w:sz="0" w:space="0" w:color="auto"/>
      </w:divBdr>
    </w:div>
    <w:div w:id="156963054">
      <w:bodyDiv w:val="1"/>
      <w:marLeft w:val="0"/>
      <w:marRight w:val="0"/>
      <w:marTop w:val="0"/>
      <w:marBottom w:val="0"/>
      <w:divBdr>
        <w:top w:val="none" w:sz="0" w:space="0" w:color="auto"/>
        <w:left w:val="none" w:sz="0" w:space="0" w:color="auto"/>
        <w:bottom w:val="none" w:sz="0" w:space="0" w:color="auto"/>
        <w:right w:val="none" w:sz="0" w:space="0" w:color="auto"/>
      </w:divBdr>
    </w:div>
    <w:div w:id="210314769">
      <w:bodyDiv w:val="1"/>
      <w:marLeft w:val="0"/>
      <w:marRight w:val="0"/>
      <w:marTop w:val="0"/>
      <w:marBottom w:val="0"/>
      <w:divBdr>
        <w:top w:val="none" w:sz="0" w:space="0" w:color="auto"/>
        <w:left w:val="none" w:sz="0" w:space="0" w:color="auto"/>
        <w:bottom w:val="none" w:sz="0" w:space="0" w:color="auto"/>
        <w:right w:val="none" w:sz="0" w:space="0" w:color="auto"/>
      </w:divBdr>
    </w:div>
    <w:div w:id="251937984">
      <w:bodyDiv w:val="1"/>
      <w:marLeft w:val="0"/>
      <w:marRight w:val="0"/>
      <w:marTop w:val="0"/>
      <w:marBottom w:val="0"/>
      <w:divBdr>
        <w:top w:val="none" w:sz="0" w:space="0" w:color="auto"/>
        <w:left w:val="none" w:sz="0" w:space="0" w:color="auto"/>
        <w:bottom w:val="none" w:sz="0" w:space="0" w:color="auto"/>
        <w:right w:val="none" w:sz="0" w:space="0" w:color="auto"/>
      </w:divBdr>
    </w:div>
    <w:div w:id="252739570">
      <w:bodyDiv w:val="1"/>
      <w:marLeft w:val="0"/>
      <w:marRight w:val="0"/>
      <w:marTop w:val="0"/>
      <w:marBottom w:val="0"/>
      <w:divBdr>
        <w:top w:val="none" w:sz="0" w:space="0" w:color="auto"/>
        <w:left w:val="none" w:sz="0" w:space="0" w:color="auto"/>
        <w:bottom w:val="none" w:sz="0" w:space="0" w:color="auto"/>
        <w:right w:val="none" w:sz="0" w:space="0" w:color="auto"/>
      </w:divBdr>
    </w:div>
    <w:div w:id="393351936">
      <w:bodyDiv w:val="1"/>
      <w:marLeft w:val="0"/>
      <w:marRight w:val="0"/>
      <w:marTop w:val="0"/>
      <w:marBottom w:val="0"/>
      <w:divBdr>
        <w:top w:val="none" w:sz="0" w:space="0" w:color="auto"/>
        <w:left w:val="none" w:sz="0" w:space="0" w:color="auto"/>
        <w:bottom w:val="none" w:sz="0" w:space="0" w:color="auto"/>
        <w:right w:val="none" w:sz="0" w:space="0" w:color="auto"/>
      </w:divBdr>
    </w:div>
    <w:div w:id="472722417">
      <w:bodyDiv w:val="1"/>
      <w:marLeft w:val="0"/>
      <w:marRight w:val="0"/>
      <w:marTop w:val="0"/>
      <w:marBottom w:val="0"/>
      <w:divBdr>
        <w:top w:val="none" w:sz="0" w:space="0" w:color="auto"/>
        <w:left w:val="none" w:sz="0" w:space="0" w:color="auto"/>
        <w:bottom w:val="none" w:sz="0" w:space="0" w:color="auto"/>
        <w:right w:val="none" w:sz="0" w:space="0" w:color="auto"/>
      </w:divBdr>
    </w:div>
    <w:div w:id="496575337">
      <w:bodyDiv w:val="1"/>
      <w:marLeft w:val="0"/>
      <w:marRight w:val="0"/>
      <w:marTop w:val="0"/>
      <w:marBottom w:val="0"/>
      <w:divBdr>
        <w:top w:val="none" w:sz="0" w:space="0" w:color="auto"/>
        <w:left w:val="none" w:sz="0" w:space="0" w:color="auto"/>
        <w:bottom w:val="none" w:sz="0" w:space="0" w:color="auto"/>
        <w:right w:val="none" w:sz="0" w:space="0" w:color="auto"/>
      </w:divBdr>
    </w:div>
    <w:div w:id="796023249">
      <w:bodyDiv w:val="1"/>
      <w:marLeft w:val="0"/>
      <w:marRight w:val="0"/>
      <w:marTop w:val="0"/>
      <w:marBottom w:val="0"/>
      <w:divBdr>
        <w:top w:val="none" w:sz="0" w:space="0" w:color="auto"/>
        <w:left w:val="none" w:sz="0" w:space="0" w:color="auto"/>
        <w:bottom w:val="none" w:sz="0" w:space="0" w:color="auto"/>
        <w:right w:val="none" w:sz="0" w:space="0" w:color="auto"/>
      </w:divBdr>
    </w:div>
    <w:div w:id="815150847">
      <w:bodyDiv w:val="1"/>
      <w:marLeft w:val="0"/>
      <w:marRight w:val="0"/>
      <w:marTop w:val="0"/>
      <w:marBottom w:val="0"/>
      <w:divBdr>
        <w:top w:val="none" w:sz="0" w:space="0" w:color="auto"/>
        <w:left w:val="none" w:sz="0" w:space="0" w:color="auto"/>
        <w:bottom w:val="none" w:sz="0" w:space="0" w:color="auto"/>
        <w:right w:val="none" w:sz="0" w:space="0" w:color="auto"/>
      </w:divBdr>
    </w:div>
    <w:div w:id="839127707">
      <w:bodyDiv w:val="1"/>
      <w:marLeft w:val="0"/>
      <w:marRight w:val="0"/>
      <w:marTop w:val="0"/>
      <w:marBottom w:val="0"/>
      <w:divBdr>
        <w:top w:val="none" w:sz="0" w:space="0" w:color="auto"/>
        <w:left w:val="none" w:sz="0" w:space="0" w:color="auto"/>
        <w:bottom w:val="none" w:sz="0" w:space="0" w:color="auto"/>
        <w:right w:val="none" w:sz="0" w:space="0" w:color="auto"/>
      </w:divBdr>
    </w:div>
    <w:div w:id="986979261">
      <w:bodyDiv w:val="1"/>
      <w:marLeft w:val="0"/>
      <w:marRight w:val="0"/>
      <w:marTop w:val="0"/>
      <w:marBottom w:val="0"/>
      <w:divBdr>
        <w:top w:val="none" w:sz="0" w:space="0" w:color="auto"/>
        <w:left w:val="none" w:sz="0" w:space="0" w:color="auto"/>
        <w:bottom w:val="none" w:sz="0" w:space="0" w:color="auto"/>
        <w:right w:val="none" w:sz="0" w:space="0" w:color="auto"/>
      </w:divBdr>
    </w:div>
    <w:div w:id="1041323522">
      <w:bodyDiv w:val="1"/>
      <w:marLeft w:val="0"/>
      <w:marRight w:val="0"/>
      <w:marTop w:val="0"/>
      <w:marBottom w:val="0"/>
      <w:divBdr>
        <w:top w:val="none" w:sz="0" w:space="0" w:color="auto"/>
        <w:left w:val="none" w:sz="0" w:space="0" w:color="auto"/>
        <w:bottom w:val="none" w:sz="0" w:space="0" w:color="auto"/>
        <w:right w:val="none" w:sz="0" w:space="0" w:color="auto"/>
      </w:divBdr>
    </w:div>
    <w:div w:id="1181360681">
      <w:bodyDiv w:val="1"/>
      <w:marLeft w:val="0"/>
      <w:marRight w:val="0"/>
      <w:marTop w:val="0"/>
      <w:marBottom w:val="0"/>
      <w:divBdr>
        <w:top w:val="none" w:sz="0" w:space="0" w:color="auto"/>
        <w:left w:val="none" w:sz="0" w:space="0" w:color="auto"/>
        <w:bottom w:val="none" w:sz="0" w:space="0" w:color="auto"/>
        <w:right w:val="none" w:sz="0" w:space="0" w:color="auto"/>
      </w:divBdr>
    </w:div>
    <w:div w:id="1181702041">
      <w:bodyDiv w:val="1"/>
      <w:marLeft w:val="0"/>
      <w:marRight w:val="0"/>
      <w:marTop w:val="0"/>
      <w:marBottom w:val="0"/>
      <w:divBdr>
        <w:top w:val="none" w:sz="0" w:space="0" w:color="auto"/>
        <w:left w:val="none" w:sz="0" w:space="0" w:color="auto"/>
        <w:bottom w:val="none" w:sz="0" w:space="0" w:color="auto"/>
        <w:right w:val="none" w:sz="0" w:space="0" w:color="auto"/>
      </w:divBdr>
    </w:div>
    <w:div w:id="1204442132">
      <w:bodyDiv w:val="1"/>
      <w:marLeft w:val="0"/>
      <w:marRight w:val="0"/>
      <w:marTop w:val="0"/>
      <w:marBottom w:val="0"/>
      <w:divBdr>
        <w:top w:val="none" w:sz="0" w:space="0" w:color="auto"/>
        <w:left w:val="none" w:sz="0" w:space="0" w:color="auto"/>
        <w:bottom w:val="none" w:sz="0" w:space="0" w:color="auto"/>
        <w:right w:val="none" w:sz="0" w:space="0" w:color="auto"/>
      </w:divBdr>
    </w:div>
    <w:div w:id="1309162953">
      <w:bodyDiv w:val="1"/>
      <w:marLeft w:val="0"/>
      <w:marRight w:val="0"/>
      <w:marTop w:val="0"/>
      <w:marBottom w:val="0"/>
      <w:divBdr>
        <w:top w:val="none" w:sz="0" w:space="0" w:color="auto"/>
        <w:left w:val="none" w:sz="0" w:space="0" w:color="auto"/>
        <w:bottom w:val="none" w:sz="0" w:space="0" w:color="auto"/>
        <w:right w:val="none" w:sz="0" w:space="0" w:color="auto"/>
      </w:divBdr>
    </w:div>
    <w:div w:id="1422680488">
      <w:bodyDiv w:val="1"/>
      <w:marLeft w:val="0"/>
      <w:marRight w:val="0"/>
      <w:marTop w:val="0"/>
      <w:marBottom w:val="0"/>
      <w:divBdr>
        <w:top w:val="none" w:sz="0" w:space="0" w:color="auto"/>
        <w:left w:val="none" w:sz="0" w:space="0" w:color="auto"/>
        <w:bottom w:val="none" w:sz="0" w:space="0" w:color="auto"/>
        <w:right w:val="none" w:sz="0" w:space="0" w:color="auto"/>
      </w:divBdr>
    </w:div>
    <w:div w:id="1462966145">
      <w:bodyDiv w:val="1"/>
      <w:marLeft w:val="0"/>
      <w:marRight w:val="0"/>
      <w:marTop w:val="0"/>
      <w:marBottom w:val="0"/>
      <w:divBdr>
        <w:top w:val="none" w:sz="0" w:space="0" w:color="auto"/>
        <w:left w:val="none" w:sz="0" w:space="0" w:color="auto"/>
        <w:bottom w:val="none" w:sz="0" w:space="0" w:color="auto"/>
        <w:right w:val="none" w:sz="0" w:space="0" w:color="auto"/>
      </w:divBdr>
    </w:div>
    <w:div w:id="1606690696">
      <w:bodyDiv w:val="1"/>
      <w:marLeft w:val="0"/>
      <w:marRight w:val="0"/>
      <w:marTop w:val="0"/>
      <w:marBottom w:val="0"/>
      <w:divBdr>
        <w:top w:val="none" w:sz="0" w:space="0" w:color="auto"/>
        <w:left w:val="none" w:sz="0" w:space="0" w:color="auto"/>
        <w:bottom w:val="none" w:sz="0" w:space="0" w:color="auto"/>
        <w:right w:val="none" w:sz="0" w:space="0" w:color="auto"/>
      </w:divBdr>
    </w:div>
    <w:div w:id="1669097536">
      <w:bodyDiv w:val="1"/>
      <w:marLeft w:val="0"/>
      <w:marRight w:val="0"/>
      <w:marTop w:val="0"/>
      <w:marBottom w:val="0"/>
      <w:divBdr>
        <w:top w:val="none" w:sz="0" w:space="0" w:color="auto"/>
        <w:left w:val="none" w:sz="0" w:space="0" w:color="auto"/>
        <w:bottom w:val="none" w:sz="0" w:space="0" w:color="auto"/>
        <w:right w:val="none" w:sz="0" w:space="0" w:color="auto"/>
      </w:divBdr>
    </w:div>
    <w:div w:id="1844512052">
      <w:bodyDiv w:val="1"/>
      <w:marLeft w:val="0"/>
      <w:marRight w:val="0"/>
      <w:marTop w:val="0"/>
      <w:marBottom w:val="0"/>
      <w:divBdr>
        <w:top w:val="none" w:sz="0" w:space="0" w:color="auto"/>
        <w:left w:val="none" w:sz="0" w:space="0" w:color="auto"/>
        <w:bottom w:val="none" w:sz="0" w:space="0" w:color="auto"/>
        <w:right w:val="none" w:sz="0" w:space="0" w:color="auto"/>
      </w:divBdr>
    </w:div>
    <w:div w:id="203876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Template>
  <TotalTime>0</TotalTime>
  <Pages>15</Pages>
  <Words>4746</Words>
  <Characters>28020</Characters>
  <Application>Microsoft Office Word</Application>
  <DocSecurity>0</DocSecurity>
  <Lines>233</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2021013561 pkt. 6.3 ændret fra 6 til 12 måneder + pkt. 6.6.</dc:description>
  <cp:lastModifiedBy>Helle Søndersted</cp:lastModifiedBy>
  <cp:revision>2</cp:revision>
  <cp:lastPrinted>2020-10-28T11:19:00Z</cp:lastPrinted>
  <dcterms:created xsi:type="dcterms:W3CDTF">2021-03-31T08:12:00Z</dcterms:created>
  <dcterms:modified xsi:type="dcterms:W3CDTF">2021-03-31T08:12:00Z</dcterms:modified>
</cp:coreProperties>
</file>