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BFD9"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F856BE8" wp14:editId="6C89A11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864C62B" w14:textId="77777777" w:rsidR="009260DE" w:rsidRPr="00C84483" w:rsidRDefault="009260DE" w:rsidP="009260DE">
      <w:pPr>
        <w:pStyle w:val="Titel"/>
        <w:tabs>
          <w:tab w:val="right" w:pos="9356"/>
        </w:tabs>
        <w:jc w:val="left"/>
        <w:rPr>
          <w:b w:val="0"/>
          <w:szCs w:val="24"/>
          <w:lang w:eastAsia="en-US"/>
        </w:rPr>
      </w:pPr>
    </w:p>
    <w:p w14:paraId="0D132D66" w14:textId="342D7B0E"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D1742E">
        <w:rPr>
          <w:szCs w:val="24"/>
        </w:rPr>
        <w:t>13. januar 2025</w:t>
      </w:r>
    </w:p>
    <w:p w14:paraId="33C16A5D" w14:textId="77777777" w:rsidR="009260DE" w:rsidRPr="00C84483" w:rsidRDefault="009260DE" w:rsidP="009260DE">
      <w:pPr>
        <w:pStyle w:val="Titel"/>
        <w:tabs>
          <w:tab w:val="left" w:pos="8222"/>
        </w:tabs>
        <w:jc w:val="left"/>
        <w:rPr>
          <w:b w:val="0"/>
          <w:szCs w:val="24"/>
        </w:rPr>
      </w:pPr>
    </w:p>
    <w:p w14:paraId="1E1A3021" w14:textId="77777777" w:rsidR="009260DE" w:rsidRPr="00C84483" w:rsidRDefault="009260DE" w:rsidP="009260DE">
      <w:pPr>
        <w:pStyle w:val="Titel"/>
        <w:jc w:val="left"/>
        <w:rPr>
          <w:b w:val="0"/>
          <w:szCs w:val="24"/>
        </w:rPr>
      </w:pPr>
    </w:p>
    <w:p w14:paraId="6DB51A42" w14:textId="77777777" w:rsidR="009260DE" w:rsidRPr="00C84483" w:rsidRDefault="009260DE" w:rsidP="009260DE">
      <w:pPr>
        <w:pStyle w:val="Titel"/>
        <w:jc w:val="left"/>
        <w:rPr>
          <w:b w:val="0"/>
          <w:szCs w:val="24"/>
        </w:rPr>
      </w:pPr>
    </w:p>
    <w:p w14:paraId="57BD3FA0" w14:textId="77777777" w:rsidR="009260DE" w:rsidRPr="00C84483" w:rsidRDefault="009260DE" w:rsidP="009260DE">
      <w:pPr>
        <w:jc w:val="center"/>
        <w:rPr>
          <w:b/>
          <w:sz w:val="24"/>
          <w:szCs w:val="24"/>
        </w:rPr>
      </w:pPr>
      <w:r w:rsidRPr="00C84483">
        <w:rPr>
          <w:b/>
          <w:sz w:val="24"/>
          <w:szCs w:val="24"/>
        </w:rPr>
        <w:t>PRODUKTRESUMÉ</w:t>
      </w:r>
    </w:p>
    <w:p w14:paraId="123EBB76" w14:textId="77777777" w:rsidR="009260DE" w:rsidRPr="00C84483" w:rsidRDefault="009260DE" w:rsidP="009260DE">
      <w:pPr>
        <w:jc w:val="center"/>
        <w:rPr>
          <w:b/>
          <w:sz w:val="24"/>
          <w:szCs w:val="24"/>
        </w:rPr>
      </w:pPr>
    </w:p>
    <w:p w14:paraId="0BAA6BA5" w14:textId="77777777" w:rsidR="009260DE" w:rsidRDefault="009260DE" w:rsidP="009260DE">
      <w:pPr>
        <w:jc w:val="center"/>
        <w:rPr>
          <w:b/>
          <w:sz w:val="24"/>
          <w:szCs w:val="24"/>
        </w:rPr>
      </w:pPr>
      <w:r w:rsidRPr="00C84483">
        <w:rPr>
          <w:b/>
          <w:sz w:val="24"/>
          <w:szCs w:val="24"/>
        </w:rPr>
        <w:t>for</w:t>
      </w:r>
    </w:p>
    <w:p w14:paraId="23F06140" w14:textId="77777777" w:rsidR="000B058C" w:rsidRPr="00C84483" w:rsidRDefault="000B058C" w:rsidP="009260DE">
      <w:pPr>
        <w:jc w:val="center"/>
        <w:rPr>
          <w:b/>
          <w:sz w:val="24"/>
          <w:szCs w:val="24"/>
        </w:rPr>
      </w:pPr>
    </w:p>
    <w:p w14:paraId="00D1C019" w14:textId="037342A7" w:rsidR="004140AD" w:rsidRPr="004140AD" w:rsidRDefault="004140AD" w:rsidP="004140AD">
      <w:pPr>
        <w:jc w:val="center"/>
        <w:rPr>
          <w:b/>
          <w:sz w:val="24"/>
          <w:szCs w:val="24"/>
        </w:rPr>
      </w:pPr>
      <w:r w:rsidRPr="004140AD">
        <w:rPr>
          <w:b/>
          <w:sz w:val="24"/>
          <w:szCs w:val="24"/>
        </w:rPr>
        <w:t>Mirabegron "Teva"</w:t>
      </w:r>
      <w:r>
        <w:rPr>
          <w:b/>
          <w:sz w:val="24"/>
          <w:szCs w:val="24"/>
        </w:rPr>
        <w:t>, depottabletter</w:t>
      </w:r>
    </w:p>
    <w:p w14:paraId="57CF9297" w14:textId="484E59A4" w:rsidR="009260DE" w:rsidRPr="00C84483" w:rsidRDefault="009260DE" w:rsidP="009260DE">
      <w:pPr>
        <w:jc w:val="center"/>
        <w:rPr>
          <w:b/>
          <w:sz w:val="24"/>
          <w:szCs w:val="24"/>
        </w:rPr>
      </w:pPr>
    </w:p>
    <w:p w14:paraId="5137897D" w14:textId="77777777" w:rsidR="009260DE" w:rsidRPr="00C84483" w:rsidRDefault="009260DE" w:rsidP="009260DE">
      <w:pPr>
        <w:jc w:val="both"/>
        <w:rPr>
          <w:sz w:val="24"/>
          <w:szCs w:val="24"/>
        </w:rPr>
      </w:pPr>
    </w:p>
    <w:p w14:paraId="5AA26A0F" w14:textId="77777777" w:rsidR="009260DE" w:rsidRPr="00C84483" w:rsidRDefault="009260DE" w:rsidP="009260DE">
      <w:pPr>
        <w:jc w:val="both"/>
        <w:rPr>
          <w:sz w:val="24"/>
          <w:szCs w:val="24"/>
        </w:rPr>
      </w:pPr>
    </w:p>
    <w:p w14:paraId="23CB9FA3"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55B7F00E" w14:textId="328EAA4F" w:rsidR="009260DE" w:rsidRPr="00C84483" w:rsidRDefault="004140AD" w:rsidP="009260DE">
      <w:pPr>
        <w:tabs>
          <w:tab w:val="left" w:pos="851"/>
        </w:tabs>
        <w:ind w:left="851"/>
        <w:rPr>
          <w:sz w:val="24"/>
          <w:szCs w:val="24"/>
        </w:rPr>
      </w:pPr>
      <w:r>
        <w:rPr>
          <w:sz w:val="24"/>
          <w:szCs w:val="24"/>
        </w:rPr>
        <w:t>33787</w:t>
      </w:r>
    </w:p>
    <w:p w14:paraId="0C8119A3" w14:textId="77777777" w:rsidR="009260DE" w:rsidRPr="00C84483" w:rsidRDefault="009260DE" w:rsidP="009260DE">
      <w:pPr>
        <w:tabs>
          <w:tab w:val="left" w:pos="851"/>
        </w:tabs>
        <w:ind w:left="851"/>
        <w:rPr>
          <w:sz w:val="24"/>
          <w:szCs w:val="24"/>
        </w:rPr>
      </w:pPr>
    </w:p>
    <w:p w14:paraId="4FC13FCE"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3B9A784" w14:textId="5465397B" w:rsidR="009260DE" w:rsidRPr="00C84483" w:rsidRDefault="004140AD" w:rsidP="009260DE">
      <w:pPr>
        <w:tabs>
          <w:tab w:val="left" w:pos="851"/>
        </w:tabs>
        <w:ind w:left="851"/>
        <w:rPr>
          <w:sz w:val="24"/>
          <w:szCs w:val="24"/>
        </w:rPr>
      </w:pPr>
      <w:r>
        <w:rPr>
          <w:sz w:val="24"/>
          <w:szCs w:val="24"/>
        </w:rPr>
        <w:t>Mirabegron</w:t>
      </w:r>
      <w:r w:rsidR="00D1742E">
        <w:rPr>
          <w:sz w:val="24"/>
          <w:szCs w:val="24"/>
        </w:rPr>
        <w:t xml:space="preserve"> "Teva"</w:t>
      </w:r>
    </w:p>
    <w:p w14:paraId="445C3916" w14:textId="77777777" w:rsidR="009260DE" w:rsidRPr="00C84483" w:rsidRDefault="009260DE" w:rsidP="009260DE">
      <w:pPr>
        <w:tabs>
          <w:tab w:val="left" w:pos="851"/>
        </w:tabs>
        <w:ind w:left="851"/>
        <w:rPr>
          <w:sz w:val="24"/>
          <w:szCs w:val="24"/>
        </w:rPr>
      </w:pPr>
    </w:p>
    <w:p w14:paraId="2106DB6F"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E74CAA8" w14:textId="77777777" w:rsidR="004140AD" w:rsidRPr="004140AD" w:rsidRDefault="004140AD" w:rsidP="004140AD">
      <w:pPr>
        <w:tabs>
          <w:tab w:val="left" w:pos="851"/>
        </w:tabs>
        <w:ind w:left="851"/>
        <w:rPr>
          <w:sz w:val="24"/>
          <w:szCs w:val="24"/>
        </w:rPr>
      </w:pPr>
      <w:r w:rsidRPr="004140AD">
        <w:rPr>
          <w:sz w:val="24"/>
          <w:szCs w:val="24"/>
        </w:rPr>
        <w:t xml:space="preserve">Hver tablet indeholder 50 mg mirabegron. </w:t>
      </w:r>
    </w:p>
    <w:p w14:paraId="218F61D4" w14:textId="77777777" w:rsidR="004140AD" w:rsidRPr="004140AD" w:rsidRDefault="004140AD" w:rsidP="004140AD">
      <w:pPr>
        <w:tabs>
          <w:tab w:val="left" w:pos="851"/>
        </w:tabs>
        <w:ind w:left="851"/>
        <w:rPr>
          <w:sz w:val="24"/>
          <w:szCs w:val="24"/>
        </w:rPr>
      </w:pPr>
    </w:p>
    <w:p w14:paraId="14A8D0D8" w14:textId="77777777" w:rsidR="004140AD" w:rsidRPr="004140AD" w:rsidRDefault="004140AD" w:rsidP="004140AD">
      <w:pPr>
        <w:tabs>
          <w:tab w:val="left" w:pos="851"/>
        </w:tabs>
        <w:ind w:left="851"/>
        <w:rPr>
          <w:sz w:val="24"/>
          <w:szCs w:val="24"/>
        </w:rPr>
      </w:pPr>
      <w:r w:rsidRPr="004140AD">
        <w:rPr>
          <w:sz w:val="24"/>
          <w:szCs w:val="24"/>
        </w:rPr>
        <w:t>Alle hjælpestoffer er anført under pkt. 6.1.</w:t>
      </w:r>
    </w:p>
    <w:p w14:paraId="33E3EE3D" w14:textId="77777777" w:rsidR="009260DE" w:rsidRPr="00C84483" w:rsidRDefault="009260DE" w:rsidP="009260DE">
      <w:pPr>
        <w:tabs>
          <w:tab w:val="left" w:pos="851"/>
        </w:tabs>
        <w:ind w:left="851"/>
        <w:rPr>
          <w:sz w:val="24"/>
          <w:szCs w:val="24"/>
        </w:rPr>
      </w:pPr>
    </w:p>
    <w:p w14:paraId="4A376B62"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05B29462" w14:textId="0460012A" w:rsidR="004140AD" w:rsidRPr="004140AD" w:rsidRDefault="004140AD" w:rsidP="004140AD">
      <w:pPr>
        <w:tabs>
          <w:tab w:val="left" w:pos="851"/>
        </w:tabs>
        <w:ind w:left="851"/>
        <w:rPr>
          <w:sz w:val="24"/>
          <w:szCs w:val="24"/>
        </w:rPr>
      </w:pPr>
      <w:r w:rsidRPr="004140AD">
        <w:rPr>
          <w:sz w:val="24"/>
          <w:szCs w:val="24"/>
        </w:rPr>
        <w:t>Depottablet</w:t>
      </w:r>
      <w:r>
        <w:rPr>
          <w:sz w:val="24"/>
          <w:szCs w:val="24"/>
        </w:rPr>
        <w:t>ter</w:t>
      </w:r>
    </w:p>
    <w:p w14:paraId="2EF31ACA" w14:textId="77777777" w:rsidR="004140AD" w:rsidRPr="004140AD" w:rsidRDefault="004140AD" w:rsidP="004140AD">
      <w:pPr>
        <w:tabs>
          <w:tab w:val="left" w:pos="851"/>
        </w:tabs>
        <w:ind w:left="851"/>
        <w:rPr>
          <w:sz w:val="24"/>
          <w:szCs w:val="24"/>
        </w:rPr>
      </w:pPr>
    </w:p>
    <w:p w14:paraId="3F579126" w14:textId="480B9D49" w:rsidR="004140AD" w:rsidRPr="004140AD" w:rsidRDefault="004140AD" w:rsidP="004140AD">
      <w:pPr>
        <w:tabs>
          <w:tab w:val="left" w:pos="851"/>
        </w:tabs>
        <w:ind w:left="851"/>
        <w:rPr>
          <w:sz w:val="24"/>
          <w:szCs w:val="24"/>
        </w:rPr>
      </w:pPr>
      <w:r w:rsidRPr="004140AD">
        <w:rPr>
          <w:sz w:val="24"/>
          <w:szCs w:val="24"/>
        </w:rPr>
        <w:t>Aflang, lysegul, bikonveks</w:t>
      </w:r>
      <w:r>
        <w:rPr>
          <w:sz w:val="24"/>
          <w:szCs w:val="24"/>
        </w:rPr>
        <w:t>,</w:t>
      </w:r>
      <w:r w:rsidRPr="004140AD">
        <w:rPr>
          <w:sz w:val="24"/>
          <w:szCs w:val="24"/>
        </w:rPr>
        <w:t xml:space="preserve"> filmovertrukket tablet, størrelse ca. 6</w:t>
      </w:r>
      <w:r>
        <w:rPr>
          <w:sz w:val="24"/>
          <w:szCs w:val="24"/>
        </w:rPr>
        <w:t>×</w:t>
      </w:r>
      <w:r w:rsidRPr="004140AD">
        <w:rPr>
          <w:sz w:val="24"/>
          <w:szCs w:val="24"/>
        </w:rPr>
        <w:t>13 mm.</w:t>
      </w:r>
    </w:p>
    <w:p w14:paraId="0E610F73" w14:textId="77777777" w:rsidR="009260DE" w:rsidRPr="00C84483" w:rsidRDefault="009260DE" w:rsidP="009260DE">
      <w:pPr>
        <w:tabs>
          <w:tab w:val="left" w:pos="851"/>
        </w:tabs>
        <w:ind w:left="851"/>
        <w:rPr>
          <w:sz w:val="24"/>
          <w:szCs w:val="24"/>
        </w:rPr>
      </w:pPr>
    </w:p>
    <w:p w14:paraId="3C9A7848" w14:textId="77777777" w:rsidR="009260DE" w:rsidRPr="00C84483" w:rsidRDefault="009260DE" w:rsidP="009260DE">
      <w:pPr>
        <w:tabs>
          <w:tab w:val="left" w:pos="851"/>
        </w:tabs>
        <w:ind w:left="851"/>
        <w:rPr>
          <w:sz w:val="24"/>
          <w:szCs w:val="24"/>
        </w:rPr>
      </w:pPr>
    </w:p>
    <w:p w14:paraId="0D054344"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DF24AC4" w14:textId="77777777" w:rsidR="009260DE" w:rsidRPr="00C84483" w:rsidRDefault="009260DE" w:rsidP="009260DE">
      <w:pPr>
        <w:tabs>
          <w:tab w:val="left" w:pos="851"/>
        </w:tabs>
        <w:ind w:left="851"/>
        <w:rPr>
          <w:b/>
          <w:sz w:val="24"/>
          <w:szCs w:val="24"/>
        </w:rPr>
      </w:pPr>
    </w:p>
    <w:p w14:paraId="732B0A7B"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33AB64E" w14:textId="77777777" w:rsidR="004140AD" w:rsidRPr="004140AD" w:rsidRDefault="004140AD" w:rsidP="004140AD">
      <w:pPr>
        <w:tabs>
          <w:tab w:val="left" w:pos="851"/>
        </w:tabs>
        <w:ind w:left="851"/>
        <w:rPr>
          <w:sz w:val="24"/>
          <w:szCs w:val="24"/>
        </w:rPr>
      </w:pPr>
      <w:r w:rsidRPr="004140AD">
        <w:rPr>
          <w:sz w:val="24"/>
          <w:szCs w:val="24"/>
        </w:rPr>
        <w:t>Symptomatisk behandling af imperiøs vandladning, øget vandladningshyppighed og/eller urge- inkontinens, som kan forekomme hos voksne patienter med overaktiv blære-syndrom (OAB-syndrom).</w:t>
      </w:r>
    </w:p>
    <w:p w14:paraId="5E70A7E0" w14:textId="77777777" w:rsidR="004140AD" w:rsidRPr="004140AD" w:rsidRDefault="004140AD" w:rsidP="004140AD">
      <w:pPr>
        <w:tabs>
          <w:tab w:val="left" w:pos="851"/>
        </w:tabs>
        <w:ind w:left="851"/>
        <w:rPr>
          <w:sz w:val="24"/>
          <w:szCs w:val="24"/>
        </w:rPr>
      </w:pPr>
    </w:p>
    <w:p w14:paraId="3857FDE0"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7054DF8" w14:textId="77777777" w:rsidR="004140AD" w:rsidRPr="004140AD" w:rsidRDefault="004140AD" w:rsidP="004140AD">
      <w:pPr>
        <w:pStyle w:val="Brdtekst"/>
        <w:tabs>
          <w:tab w:val="left" w:pos="851"/>
        </w:tabs>
        <w:ind w:left="851"/>
        <w:rPr>
          <w:b/>
          <w:sz w:val="24"/>
          <w:szCs w:val="24"/>
          <w:lang w:val="da-DK"/>
        </w:rPr>
      </w:pPr>
    </w:p>
    <w:p w14:paraId="318D0C12" w14:textId="77777777" w:rsidR="004140AD" w:rsidRPr="004140AD" w:rsidRDefault="004140AD" w:rsidP="004140AD">
      <w:pPr>
        <w:pStyle w:val="Brdtekst"/>
        <w:tabs>
          <w:tab w:val="left" w:pos="851"/>
        </w:tabs>
        <w:ind w:left="851"/>
        <w:rPr>
          <w:b/>
          <w:sz w:val="24"/>
          <w:szCs w:val="24"/>
          <w:lang w:val="da-DK"/>
        </w:rPr>
      </w:pPr>
      <w:r w:rsidRPr="004140AD">
        <w:rPr>
          <w:b/>
          <w:sz w:val="24"/>
          <w:szCs w:val="24"/>
          <w:lang w:val="da-DK"/>
        </w:rPr>
        <w:t>Dosering</w:t>
      </w:r>
    </w:p>
    <w:p w14:paraId="0B14D460" w14:textId="77777777" w:rsidR="004140AD" w:rsidRPr="004140AD" w:rsidRDefault="004140AD" w:rsidP="004140AD">
      <w:pPr>
        <w:pStyle w:val="Brdtekst"/>
        <w:tabs>
          <w:tab w:val="left" w:pos="851"/>
        </w:tabs>
        <w:ind w:left="851"/>
        <w:rPr>
          <w:sz w:val="24"/>
          <w:szCs w:val="24"/>
          <w:lang w:val="da-DK"/>
        </w:rPr>
      </w:pPr>
    </w:p>
    <w:p w14:paraId="39242571" w14:textId="77777777" w:rsidR="004140AD" w:rsidRPr="004140AD" w:rsidRDefault="004140AD" w:rsidP="004140AD">
      <w:pPr>
        <w:tabs>
          <w:tab w:val="left" w:pos="851"/>
        </w:tabs>
        <w:ind w:left="851"/>
        <w:rPr>
          <w:sz w:val="24"/>
          <w:szCs w:val="24"/>
          <w:u w:val="single"/>
        </w:rPr>
      </w:pPr>
      <w:r w:rsidRPr="004140AD">
        <w:rPr>
          <w:sz w:val="24"/>
          <w:szCs w:val="24"/>
          <w:u w:val="single"/>
        </w:rPr>
        <w:t>Voksne (herunder ældre patienter)</w:t>
      </w:r>
    </w:p>
    <w:p w14:paraId="3ABD2D3A" w14:textId="77777777" w:rsidR="004140AD" w:rsidRPr="004140AD" w:rsidRDefault="004140AD" w:rsidP="004140AD">
      <w:pPr>
        <w:pStyle w:val="Brdtekst"/>
        <w:tabs>
          <w:tab w:val="left" w:pos="851"/>
        </w:tabs>
        <w:ind w:left="851"/>
        <w:rPr>
          <w:sz w:val="24"/>
          <w:szCs w:val="24"/>
          <w:lang w:val="da-DK"/>
        </w:rPr>
      </w:pPr>
      <w:r w:rsidRPr="004140AD">
        <w:rPr>
          <w:sz w:val="24"/>
          <w:szCs w:val="24"/>
          <w:lang w:val="da-DK"/>
        </w:rPr>
        <w:t>Den anbefalede dosering er 50 mg én gang dagligt.</w:t>
      </w:r>
    </w:p>
    <w:p w14:paraId="067CE75C" w14:textId="168F65CB" w:rsidR="004140AD" w:rsidRDefault="004140AD">
      <w:pPr>
        <w:rPr>
          <w:sz w:val="24"/>
          <w:szCs w:val="24"/>
          <w:lang w:bidi="en-US"/>
        </w:rPr>
      </w:pPr>
      <w:r>
        <w:rPr>
          <w:sz w:val="24"/>
          <w:szCs w:val="24"/>
        </w:rPr>
        <w:br w:type="page"/>
      </w:r>
    </w:p>
    <w:p w14:paraId="1640CC41" w14:textId="77777777" w:rsidR="004140AD" w:rsidRPr="004140AD" w:rsidRDefault="004140AD" w:rsidP="004140AD">
      <w:pPr>
        <w:pStyle w:val="Brdtekst"/>
        <w:tabs>
          <w:tab w:val="left" w:pos="851"/>
        </w:tabs>
        <w:ind w:left="851"/>
        <w:rPr>
          <w:sz w:val="24"/>
          <w:szCs w:val="24"/>
          <w:lang w:val="da-DK"/>
        </w:rPr>
      </w:pPr>
    </w:p>
    <w:p w14:paraId="00C46D5F" w14:textId="77777777" w:rsidR="004140AD" w:rsidRPr="004140AD" w:rsidRDefault="004140AD" w:rsidP="004140AD">
      <w:pPr>
        <w:tabs>
          <w:tab w:val="left" w:pos="851"/>
        </w:tabs>
        <w:ind w:left="851"/>
        <w:rPr>
          <w:sz w:val="24"/>
          <w:szCs w:val="24"/>
          <w:u w:val="single"/>
        </w:rPr>
      </w:pPr>
      <w:r w:rsidRPr="004140AD">
        <w:rPr>
          <w:sz w:val="24"/>
          <w:szCs w:val="24"/>
          <w:u w:val="single"/>
        </w:rPr>
        <w:t>Særlige populationer</w:t>
      </w:r>
    </w:p>
    <w:p w14:paraId="0AA48ACA" w14:textId="77777777" w:rsidR="004140AD" w:rsidRPr="004140AD" w:rsidRDefault="004140AD" w:rsidP="004140AD">
      <w:pPr>
        <w:tabs>
          <w:tab w:val="left" w:pos="851"/>
        </w:tabs>
        <w:ind w:left="851"/>
        <w:rPr>
          <w:i/>
          <w:sz w:val="24"/>
          <w:szCs w:val="24"/>
          <w:u w:val="single"/>
        </w:rPr>
      </w:pPr>
    </w:p>
    <w:p w14:paraId="656D207A" w14:textId="77777777" w:rsidR="004140AD" w:rsidRPr="004140AD" w:rsidRDefault="004140AD" w:rsidP="004140AD">
      <w:pPr>
        <w:tabs>
          <w:tab w:val="left" w:pos="851"/>
        </w:tabs>
        <w:ind w:left="851"/>
        <w:rPr>
          <w:i/>
          <w:sz w:val="24"/>
          <w:szCs w:val="24"/>
        </w:rPr>
      </w:pPr>
      <w:r w:rsidRPr="004140AD">
        <w:rPr>
          <w:i/>
          <w:sz w:val="24"/>
          <w:szCs w:val="24"/>
        </w:rPr>
        <w:t>Nedsat nyre- og leverfunktion</w:t>
      </w:r>
    </w:p>
    <w:p w14:paraId="2683DD66" w14:textId="77777777" w:rsidR="004140AD" w:rsidRPr="004140AD" w:rsidRDefault="004140AD" w:rsidP="004140AD">
      <w:pPr>
        <w:pStyle w:val="Brdtekst"/>
        <w:tabs>
          <w:tab w:val="left" w:pos="851"/>
        </w:tabs>
        <w:ind w:left="851"/>
        <w:rPr>
          <w:sz w:val="24"/>
          <w:szCs w:val="24"/>
          <w:lang w:val="da-DK"/>
        </w:rPr>
      </w:pPr>
      <w:r w:rsidRPr="004140AD">
        <w:rPr>
          <w:sz w:val="24"/>
          <w:szCs w:val="24"/>
          <w:lang w:val="da-DK"/>
        </w:rPr>
        <w:t>Mirabegron er ikke undersøgt hos patienter med nyresygdom i slutstadiet (GFR &lt; 15 ml/min/1,73 m</w:t>
      </w:r>
      <w:r w:rsidRPr="004140AD">
        <w:rPr>
          <w:position w:val="8"/>
          <w:sz w:val="24"/>
          <w:szCs w:val="24"/>
          <w:lang w:val="da-DK"/>
        </w:rPr>
        <w:t xml:space="preserve">2 </w:t>
      </w:r>
      <w:r w:rsidRPr="004140AD">
        <w:rPr>
          <w:sz w:val="24"/>
          <w:szCs w:val="24"/>
          <w:lang w:val="da-DK"/>
        </w:rPr>
        <w:t>eller hos patienter med behov for hæmodialyse) eller svært nedsat leverfunktion (Child-Pugh klasse C) og bør derfor ikke anvendes til disse patientpopulationer (se pkt. 4.4 og 5.2).</w:t>
      </w:r>
    </w:p>
    <w:p w14:paraId="2BD15198" w14:textId="77777777" w:rsidR="004140AD" w:rsidRPr="004140AD" w:rsidRDefault="004140AD" w:rsidP="004140AD">
      <w:pPr>
        <w:pStyle w:val="Brdtekst"/>
        <w:tabs>
          <w:tab w:val="left" w:pos="851"/>
        </w:tabs>
        <w:ind w:left="851"/>
        <w:rPr>
          <w:sz w:val="24"/>
          <w:szCs w:val="24"/>
          <w:lang w:val="da-DK"/>
        </w:rPr>
      </w:pPr>
    </w:p>
    <w:p w14:paraId="18340F42" w14:textId="77777777" w:rsidR="004140AD" w:rsidRPr="004140AD" w:rsidRDefault="004140AD" w:rsidP="004140AD">
      <w:pPr>
        <w:pStyle w:val="Brdtekst"/>
        <w:tabs>
          <w:tab w:val="left" w:pos="851"/>
        </w:tabs>
        <w:ind w:left="851"/>
        <w:rPr>
          <w:sz w:val="24"/>
          <w:szCs w:val="24"/>
          <w:lang w:val="da-DK"/>
        </w:rPr>
      </w:pPr>
      <w:r w:rsidRPr="004140AD">
        <w:rPr>
          <w:sz w:val="24"/>
          <w:szCs w:val="24"/>
          <w:lang w:val="da-DK"/>
        </w:rPr>
        <w:t xml:space="preserve">Nedenstående tabel angiver den anbefalede daglige dosering af mirabegron til personer med nedsat nyre- eller leverfunktion i fravær og tilstedeværelse af stærke CYP3A-hæmmere (se pkt. 4.4, 4.5 og 5.2). </w:t>
      </w:r>
    </w:p>
    <w:p w14:paraId="203A250E" w14:textId="77777777" w:rsidR="004140AD" w:rsidRPr="004140AD" w:rsidRDefault="004140AD" w:rsidP="004140AD">
      <w:pPr>
        <w:pStyle w:val="Brdtekst"/>
        <w:tabs>
          <w:tab w:val="left" w:pos="851"/>
        </w:tabs>
        <w:ind w:left="851"/>
        <w:rPr>
          <w:sz w:val="24"/>
          <w:szCs w:val="24"/>
          <w:lang w:val="da-DK"/>
        </w:rPr>
      </w:pPr>
    </w:p>
    <w:p w14:paraId="71AC47E6" w14:textId="77777777" w:rsidR="004140AD" w:rsidRDefault="004140AD" w:rsidP="004140AD">
      <w:pPr>
        <w:pStyle w:val="Brdtekst"/>
        <w:tabs>
          <w:tab w:val="left" w:pos="567"/>
          <w:tab w:val="left" w:pos="1134"/>
        </w:tabs>
        <w:ind w:left="1134" w:hanging="1134"/>
        <w:rPr>
          <w:b/>
          <w:bCs/>
          <w:lang w:val="da-DK"/>
        </w:rPr>
      </w:pPr>
      <w:r>
        <w:rPr>
          <w:b/>
          <w:bCs/>
          <w:lang w:val="da-DK"/>
        </w:rPr>
        <w:t>Tabel 1:</w:t>
      </w:r>
      <w:r>
        <w:rPr>
          <w:b/>
          <w:bCs/>
          <w:lang w:val="da-DK"/>
        </w:rPr>
        <w:tab/>
        <w:t>Den anbefalede daglige dosering til personer med nedsat nyre- eller leverfunktion i fravær og tilstedeværelse af stærke</w:t>
      </w:r>
      <w:r>
        <w:rPr>
          <w:b/>
          <w:bCs/>
          <w:spacing w:val="-4"/>
          <w:lang w:val="da-DK"/>
        </w:rPr>
        <w:t xml:space="preserve"> </w:t>
      </w:r>
      <w:r>
        <w:rPr>
          <w:b/>
          <w:bCs/>
          <w:lang w:val="da-DK"/>
        </w:rPr>
        <w:t>CYP3A-hæmmere</w:t>
      </w:r>
    </w:p>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9"/>
        <w:gridCol w:w="2184"/>
        <w:gridCol w:w="2187"/>
        <w:gridCol w:w="2192"/>
      </w:tblGrid>
      <w:tr w:rsidR="004140AD" w14:paraId="476E7A21" w14:textId="77777777" w:rsidTr="004140AD">
        <w:trPr>
          <w:trHeight w:val="254"/>
        </w:trPr>
        <w:tc>
          <w:tcPr>
            <w:tcW w:w="2739" w:type="dxa"/>
            <w:tcBorders>
              <w:top w:val="single" w:sz="4" w:space="0" w:color="000000"/>
              <w:left w:val="single" w:sz="4" w:space="0" w:color="000000"/>
              <w:bottom w:val="single" w:sz="4" w:space="0" w:color="000000"/>
              <w:right w:val="single" w:sz="4" w:space="0" w:color="000000"/>
            </w:tcBorders>
          </w:tcPr>
          <w:p w14:paraId="794F3D22" w14:textId="77777777" w:rsidR="004140AD" w:rsidRDefault="004140AD">
            <w:pPr>
              <w:pStyle w:val="TableParagraph"/>
              <w:tabs>
                <w:tab w:val="left" w:pos="567"/>
              </w:tabs>
              <w:jc w:val="left"/>
              <w:rPr>
                <w:sz w:val="18"/>
                <w:lang w:val="da-DK"/>
              </w:rPr>
            </w:pPr>
          </w:p>
        </w:tc>
        <w:tc>
          <w:tcPr>
            <w:tcW w:w="2184" w:type="dxa"/>
            <w:tcBorders>
              <w:top w:val="single" w:sz="4" w:space="0" w:color="000000"/>
              <w:left w:val="single" w:sz="4" w:space="0" w:color="000000"/>
              <w:bottom w:val="single" w:sz="4" w:space="0" w:color="000000"/>
              <w:right w:val="single" w:sz="4" w:space="0" w:color="000000"/>
            </w:tcBorders>
          </w:tcPr>
          <w:p w14:paraId="6FE947D8" w14:textId="77777777" w:rsidR="004140AD" w:rsidRDefault="004140AD">
            <w:pPr>
              <w:pStyle w:val="TableParagraph"/>
              <w:tabs>
                <w:tab w:val="left" w:pos="567"/>
              </w:tabs>
              <w:jc w:val="left"/>
              <w:rPr>
                <w:sz w:val="18"/>
                <w:lang w:val="da-DK"/>
              </w:rPr>
            </w:pPr>
          </w:p>
        </w:tc>
        <w:tc>
          <w:tcPr>
            <w:tcW w:w="4379" w:type="dxa"/>
            <w:gridSpan w:val="2"/>
            <w:tcBorders>
              <w:top w:val="single" w:sz="4" w:space="0" w:color="000000"/>
              <w:left w:val="single" w:sz="4" w:space="0" w:color="000000"/>
              <w:bottom w:val="single" w:sz="4" w:space="0" w:color="000000"/>
              <w:right w:val="single" w:sz="4" w:space="0" w:color="000000"/>
            </w:tcBorders>
            <w:hideMark/>
          </w:tcPr>
          <w:p w14:paraId="63762B78" w14:textId="77777777" w:rsidR="004140AD" w:rsidRDefault="004140AD">
            <w:pPr>
              <w:pStyle w:val="TableParagraph"/>
              <w:tabs>
                <w:tab w:val="left" w:pos="567"/>
              </w:tabs>
              <w:rPr>
                <w:sz w:val="14"/>
                <w:lang w:val="da-DK"/>
              </w:rPr>
            </w:pPr>
            <w:r>
              <w:rPr>
                <w:lang w:val="da-DK"/>
              </w:rPr>
              <w:t>Stærke CYP3A-hæmmere</w:t>
            </w:r>
            <w:r>
              <w:rPr>
                <w:position w:val="8"/>
                <w:sz w:val="14"/>
                <w:lang w:val="da-DK"/>
              </w:rPr>
              <w:t>(3)</w:t>
            </w:r>
          </w:p>
        </w:tc>
      </w:tr>
      <w:tr w:rsidR="004140AD" w14:paraId="5B338A8C" w14:textId="77777777" w:rsidTr="004140AD">
        <w:trPr>
          <w:trHeight w:val="251"/>
        </w:trPr>
        <w:tc>
          <w:tcPr>
            <w:tcW w:w="2739" w:type="dxa"/>
            <w:tcBorders>
              <w:top w:val="single" w:sz="4" w:space="0" w:color="000000"/>
              <w:left w:val="single" w:sz="4" w:space="0" w:color="000000"/>
              <w:bottom w:val="single" w:sz="4" w:space="0" w:color="000000"/>
              <w:right w:val="single" w:sz="4" w:space="0" w:color="000000"/>
            </w:tcBorders>
          </w:tcPr>
          <w:p w14:paraId="74500E2A" w14:textId="77777777" w:rsidR="004140AD" w:rsidRDefault="004140AD">
            <w:pPr>
              <w:pStyle w:val="TableParagraph"/>
              <w:tabs>
                <w:tab w:val="left" w:pos="567"/>
              </w:tabs>
              <w:jc w:val="left"/>
              <w:rPr>
                <w:sz w:val="18"/>
                <w:lang w:val="da-DK"/>
              </w:rPr>
            </w:pPr>
          </w:p>
        </w:tc>
        <w:tc>
          <w:tcPr>
            <w:tcW w:w="2184" w:type="dxa"/>
            <w:tcBorders>
              <w:top w:val="single" w:sz="4" w:space="0" w:color="000000"/>
              <w:left w:val="single" w:sz="4" w:space="0" w:color="000000"/>
              <w:bottom w:val="single" w:sz="4" w:space="0" w:color="000000"/>
              <w:right w:val="single" w:sz="4" w:space="0" w:color="000000"/>
            </w:tcBorders>
          </w:tcPr>
          <w:p w14:paraId="3E3C5AB8" w14:textId="77777777" w:rsidR="004140AD" w:rsidRDefault="004140AD">
            <w:pPr>
              <w:pStyle w:val="TableParagraph"/>
              <w:tabs>
                <w:tab w:val="left" w:pos="567"/>
              </w:tabs>
              <w:jc w:val="left"/>
              <w:rPr>
                <w:sz w:val="18"/>
                <w:lang w:val="da-DK"/>
              </w:rPr>
            </w:pPr>
          </w:p>
        </w:tc>
        <w:tc>
          <w:tcPr>
            <w:tcW w:w="2187" w:type="dxa"/>
            <w:tcBorders>
              <w:top w:val="single" w:sz="4" w:space="0" w:color="000000"/>
              <w:left w:val="single" w:sz="4" w:space="0" w:color="000000"/>
              <w:bottom w:val="single" w:sz="4" w:space="0" w:color="000000"/>
              <w:right w:val="single" w:sz="4" w:space="0" w:color="000000"/>
            </w:tcBorders>
            <w:hideMark/>
          </w:tcPr>
          <w:p w14:paraId="2C710941" w14:textId="77777777" w:rsidR="004140AD" w:rsidRDefault="004140AD">
            <w:pPr>
              <w:pStyle w:val="TableParagraph"/>
              <w:tabs>
                <w:tab w:val="left" w:pos="567"/>
              </w:tabs>
              <w:rPr>
                <w:lang w:val="da-DK"/>
              </w:rPr>
            </w:pPr>
            <w:r>
              <w:rPr>
                <w:lang w:val="da-DK"/>
              </w:rPr>
              <w:t>Uden hæmmer</w:t>
            </w:r>
          </w:p>
        </w:tc>
        <w:tc>
          <w:tcPr>
            <w:tcW w:w="2192" w:type="dxa"/>
            <w:tcBorders>
              <w:top w:val="single" w:sz="4" w:space="0" w:color="000000"/>
              <w:left w:val="single" w:sz="4" w:space="0" w:color="000000"/>
              <w:bottom w:val="single" w:sz="4" w:space="0" w:color="000000"/>
              <w:right w:val="single" w:sz="4" w:space="0" w:color="000000"/>
            </w:tcBorders>
            <w:hideMark/>
          </w:tcPr>
          <w:p w14:paraId="077CD63D" w14:textId="77777777" w:rsidR="004140AD" w:rsidRDefault="004140AD">
            <w:pPr>
              <w:pStyle w:val="TableParagraph"/>
              <w:tabs>
                <w:tab w:val="left" w:pos="567"/>
              </w:tabs>
              <w:rPr>
                <w:lang w:val="da-DK"/>
              </w:rPr>
            </w:pPr>
            <w:r>
              <w:rPr>
                <w:lang w:val="da-DK"/>
              </w:rPr>
              <w:t>Med hæmmer</w:t>
            </w:r>
          </w:p>
        </w:tc>
      </w:tr>
      <w:tr w:rsidR="004140AD" w14:paraId="6AAC82D4" w14:textId="77777777" w:rsidTr="004140AD">
        <w:trPr>
          <w:trHeight w:val="254"/>
        </w:trPr>
        <w:tc>
          <w:tcPr>
            <w:tcW w:w="2739" w:type="dxa"/>
            <w:vMerge w:val="restart"/>
            <w:tcBorders>
              <w:top w:val="single" w:sz="4" w:space="0" w:color="000000"/>
              <w:left w:val="single" w:sz="4" w:space="0" w:color="000000"/>
              <w:bottom w:val="single" w:sz="4" w:space="0" w:color="000000"/>
              <w:right w:val="single" w:sz="4" w:space="0" w:color="000000"/>
            </w:tcBorders>
            <w:hideMark/>
          </w:tcPr>
          <w:p w14:paraId="6356F306" w14:textId="77777777" w:rsidR="004140AD" w:rsidRDefault="004140AD">
            <w:pPr>
              <w:pStyle w:val="TableParagraph"/>
              <w:tabs>
                <w:tab w:val="left" w:pos="567"/>
              </w:tabs>
              <w:jc w:val="left"/>
              <w:rPr>
                <w:sz w:val="14"/>
                <w:lang w:val="da-DK"/>
              </w:rPr>
            </w:pPr>
            <w:r>
              <w:rPr>
                <w:lang w:val="da-DK"/>
              </w:rPr>
              <w:t>Nyrefunktionsnedsættelse</w:t>
            </w:r>
            <w:r>
              <w:rPr>
                <w:position w:val="8"/>
                <w:sz w:val="14"/>
                <w:lang w:val="da-DK"/>
              </w:rPr>
              <w:t>(1)</w:t>
            </w:r>
          </w:p>
        </w:tc>
        <w:tc>
          <w:tcPr>
            <w:tcW w:w="2184" w:type="dxa"/>
            <w:tcBorders>
              <w:top w:val="single" w:sz="4" w:space="0" w:color="000000"/>
              <w:left w:val="single" w:sz="4" w:space="0" w:color="000000"/>
              <w:bottom w:val="single" w:sz="4" w:space="0" w:color="000000"/>
              <w:right w:val="single" w:sz="4" w:space="0" w:color="000000"/>
            </w:tcBorders>
            <w:hideMark/>
          </w:tcPr>
          <w:p w14:paraId="19B6290A" w14:textId="77777777" w:rsidR="004140AD" w:rsidRDefault="004140AD">
            <w:pPr>
              <w:pStyle w:val="TableParagraph"/>
              <w:tabs>
                <w:tab w:val="left" w:pos="567"/>
              </w:tabs>
              <w:rPr>
                <w:lang w:val="da-DK"/>
              </w:rPr>
            </w:pPr>
            <w:r>
              <w:rPr>
                <w:lang w:val="da-DK"/>
              </w:rPr>
              <w:t>Mild</w:t>
            </w:r>
          </w:p>
        </w:tc>
        <w:tc>
          <w:tcPr>
            <w:tcW w:w="2187" w:type="dxa"/>
            <w:tcBorders>
              <w:top w:val="single" w:sz="4" w:space="0" w:color="000000"/>
              <w:left w:val="single" w:sz="4" w:space="0" w:color="000000"/>
              <w:bottom w:val="single" w:sz="4" w:space="0" w:color="000000"/>
              <w:right w:val="single" w:sz="4" w:space="0" w:color="000000"/>
            </w:tcBorders>
            <w:hideMark/>
          </w:tcPr>
          <w:p w14:paraId="7C5121C5" w14:textId="77777777" w:rsidR="004140AD" w:rsidRDefault="004140AD">
            <w:pPr>
              <w:pStyle w:val="TableParagraph"/>
              <w:tabs>
                <w:tab w:val="left" w:pos="567"/>
              </w:tabs>
              <w:rPr>
                <w:lang w:val="da-DK"/>
              </w:rPr>
            </w:pPr>
            <w:r>
              <w:rPr>
                <w:lang w:val="da-DK"/>
              </w:rPr>
              <w:t>50 mg</w:t>
            </w:r>
          </w:p>
        </w:tc>
        <w:tc>
          <w:tcPr>
            <w:tcW w:w="2192" w:type="dxa"/>
            <w:tcBorders>
              <w:top w:val="single" w:sz="4" w:space="0" w:color="000000"/>
              <w:left w:val="single" w:sz="4" w:space="0" w:color="000000"/>
              <w:bottom w:val="single" w:sz="4" w:space="0" w:color="000000"/>
              <w:right w:val="single" w:sz="4" w:space="0" w:color="000000"/>
            </w:tcBorders>
            <w:hideMark/>
          </w:tcPr>
          <w:p w14:paraId="4F898B29" w14:textId="77777777" w:rsidR="004140AD" w:rsidRDefault="004140AD">
            <w:pPr>
              <w:pStyle w:val="TableParagraph"/>
              <w:tabs>
                <w:tab w:val="left" w:pos="567"/>
              </w:tabs>
              <w:rPr>
                <w:lang w:val="da-DK"/>
              </w:rPr>
            </w:pPr>
            <w:r>
              <w:rPr>
                <w:lang w:val="da-DK"/>
              </w:rPr>
              <w:t>25 mg</w:t>
            </w:r>
          </w:p>
        </w:tc>
      </w:tr>
      <w:tr w:rsidR="004140AD" w14:paraId="269A9B95" w14:textId="77777777" w:rsidTr="004140AD">
        <w:trPr>
          <w:trHeight w:val="251"/>
        </w:trPr>
        <w:tc>
          <w:tcPr>
            <w:tcW w:w="2739" w:type="dxa"/>
            <w:vMerge/>
            <w:tcBorders>
              <w:top w:val="single" w:sz="4" w:space="0" w:color="000000"/>
              <w:left w:val="single" w:sz="4" w:space="0" w:color="000000"/>
              <w:bottom w:val="single" w:sz="4" w:space="0" w:color="000000"/>
              <w:right w:val="single" w:sz="4" w:space="0" w:color="000000"/>
            </w:tcBorders>
            <w:vAlign w:val="center"/>
            <w:hideMark/>
          </w:tcPr>
          <w:p w14:paraId="7723DE2C" w14:textId="77777777" w:rsidR="004140AD" w:rsidRDefault="004140AD">
            <w:pPr>
              <w:rPr>
                <w:sz w:val="14"/>
                <w:szCs w:val="22"/>
                <w:lang w:bidi="en-US"/>
              </w:rPr>
            </w:pPr>
          </w:p>
        </w:tc>
        <w:tc>
          <w:tcPr>
            <w:tcW w:w="2184" w:type="dxa"/>
            <w:tcBorders>
              <w:top w:val="single" w:sz="4" w:space="0" w:color="000000"/>
              <w:left w:val="single" w:sz="4" w:space="0" w:color="000000"/>
              <w:bottom w:val="single" w:sz="4" w:space="0" w:color="000000"/>
              <w:right w:val="single" w:sz="4" w:space="0" w:color="000000"/>
            </w:tcBorders>
            <w:hideMark/>
          </w:tcPr>
          <w:p w14:paraId="360F320D" w14:textId="77777777" w:rsidR="004140AD" w:rsidRDefault="004140AD">
            <w:pPr>
              <w:pStyle w:val="TableParagraph"/>
              <w:tabs>
                <w:tab w:val="left" w:pos="567"/>
              </w:tabs>
              <w:rPr>
                <w:lang w:val="da-DK"/>
              </w:rPr>
            </w:pPr>
            <w:r>
              <w:rPr>
                <w:lang w:val="da-DK"/>
              </w:rPr>
              <w:t>Moderat</w:t>
            </w:r>
          </w:p>
        </w:tc>
        <w:tc>
          <w:tcPr>
            <w:tcW w:w="2187" w:type="dxa"/>
            <w:tcBorders>
              <w:top w:val="single" w:sz="4" w:space="0" w:color="000000"/>
              <w:left w:val="single" w:sz="4" w:space="0" w:color="000000"/>
              <w:bottom w:val="single" w:sz="4" w:space="0" w:color="000000"/>
              <w:right w:val="single" w:sz="4" w:space="0" w:color="000000"/>
            </w:tcBorders>
            <w:hideMark/>
          </w:tcPr>
          <w:p w14:paraId="7FFFDE22" w14:textId="77777777" w:rsidR="004140AD" w:rsidRDefault="004140AD">
            <w:pPr>
              <w:pStyle w:val="TableParagraph"/>
              <w:tabs>
                <w:tab w:val="left" w:pos="567"/>
              </w:tabs>
              <w:rPr>
                <w:lang w:val="da-DK"/>
              </w:rPr>
            </w:pPr>
            <w:r>
              <w:rPr>
                <w:lang w:val="da-DK"/>
              </w:rPr>
              <w:t>50 mg</w:t>
            </w:r>
          </w:p>
        </w:tc>
        <w:tc>
          <w:tcPr>
            <w:tcW w:w="2192" w:type="dxa"/>
            <w:tcBorders>
              <w:top w:val="single" w:sz="4" w:space="0" w:color="000000"/>
              <w:left w:val="single" w:sz="4" w:space="0" w:color="000000"/>
              <w:bottom w:val="single" w:sz="4" w:space="0" w:color="000000"/>
              <w:right w:val="single" w:sz="4" w:space="0" w:color="000000"/>
            </w:tcBorders>
            <w:hideMark/>
          </w:tcPr>
          <w:p w14:paraId="15F9AE26" w14:textId="77777777" w:rsidR="004140AD" w:rsidRDefault="004140AD">
            <w:pPr>
              <w:pStyle w:val="TableParagraph"/>
              <w:tabs>
                <w:tab w:val="left" w:pos="567"/>
              </w:tabs>
              <w:rPr>
                <w:lang w:val="da-DK"/>
              </w:rPr>
            </w:pPr>
            <w:r>
              <w:rPr>
                <w:lang w:val="da-DK"/>
              </w:rPr>
              <w:t>25 mg</w:t>
            </w:r>
          </w:p>
        </w:tc>
      </w:tr>
      <w:tr w:rsidR="004140AD" w14:paraId="190FA24A" w14:textId="77777777" w:rsidTr="004140AD">
        <w:trPr>
          <w:trHeight w:val="254"/>
        </w:trPr>
        <w:tc>
          <w:tcPr>
            <w:tcW w:w="2739" w:type="dxa"/>
            <w:vMerge/>
            <w:tcBorders>
              <w:top w:val="single" w:sz="4" w:space="0" w:color="000000"/>
              <w:left w:val="single" w:sz="4" w:space="0" w:color="000000"/>
              <w:bottom w:val="single" w:sz="4" w:space="0" w:color="000000"/>
              <w:right w:val="single" w:sz="4" w:space="0" w:color="000000"/>
            </w:tcBorders>
            <w:vAlign w:val="center"/>
            <w:hideMark/>
          </w:tcPr>
          <w:p w14:paraId="144F6A50" w14:textId="77777777" w:rsidR="004140AD" w:rsidRDefault="004140AD">
            <w:pPr>
              <w:rPr>
                <w:sz w:val="14"/>
                <w:szCs w:val="22"/>
                <w:lang w:bidi="en-US"/>
              </w:rPr>
            </w:pPr>
          </w:p>
        </w:tc>
        <w:tc>
          <w:tcPr>
            <w:tcW w:w="2184" w:type="dxa"/>
            <w:tcBorders>
              <w:top w:val="single" w:sz="4" w:space="0" w:color="000000"/>
              <w:left w:val="single" w:sz="4" w:space="0" w:color="000000"/>
              <w:bottom w:val="single" w:sz="4" w:space="0" w:color="000000"/>
              <w:right w:val="single" w:sz="4" w:space="0" w:color="000000"/>
            </w:tcBorders>
            <w:hideMark/>
          </w:tcPr>
          <w:p w14:paraId="45AE47F8" w14:textId="77777777" w:rsidR="004140AD" w:rsidRDefault="004140AD">
            <w:pPr>
              <w:pStyle w:val="TableParagraph"/>
              <w:tabs>
                <w:tab w:val="left" w:pos="567"/>
              </w:tabs>
              <w:rPr>
                <w:lang w:val="da-DK"/>
              </w:rPr>
            </w:pPr>
            <w:r>
              <w:rPr>
                <w:lang w:val="da-DK"/>
              </w:rPr>
              <w:t>Svær</w:t>
            </w:r>
          </w:p>
        </w:tc>
        <w:tc>
          <w:tcPr>
            <w:tcW w:w="2187" w:type="dxa"/>
            <w:tcBorders>
              <w:top w:val="single" w:sz="4" w:space="0" w:color="000000"/>
              <w:left w:val="single" w:sz="4" w:space="0" w:color="000000"/>
              <w:bottom w:val="single" w:sz="4" w:space="0" w:color="000000"/>
              <w:right w:val="single" w:sz="4" w:space="0" w:color="000000"/>
            </w:tcBorders>
            <w:hideMark/>
          </w:tcPr>
          <w:p w14:paraId="4A0BC4D1" w14:textId="77777777" w:rsidR="004140AD" w:rsidRDefault="004140AD">
            <w:pPr>
              <w:pStyle w:val="TableParagraph"/>
              <w:tabs>
                <w:tab w:val="left" w:pos="567"/>
              </w:tabs>
              <w:rPr>
                <w:lang w:val="da-DK"/>
              </w:rPr>
            </w:pPr>
            <w:r>
              <w:rPr>
                <w:lang w:val="da-DK"/>
              </w:rPr>
              <w:t>25 mg</w:t>
            </w:r>
          </w:p>
        </w:tc>
        <w:tc>
          <w:tcPr>
            <w:tcW w:w="2192" w:type="dxa"/>
            <w:tcBorders>
              <w:top w:val="single" w:sz="4" w:space="0" w:color="000000"/>
              <w:left w:val="single" w:sz="4" w:space="0" w:color="000000"/>
              <w:bottom w:val="single" w:sz="4" w:space="0" w:color="000000"/>
              <w:right w:val="single" w:sz="4" w:space="0" w:color="000000"/>
            </w:tcBorders>
            <w:hideMark/>
          </w:tcPr>
          <w:p w14:paraId="408A69F5" w14:textId="77777777" w:rsidR="004140AD" w:rsidRDefault="004140AD">
            <w:pPr>
              <w:pStyle w:val="TableParagraph"/>
              <w:tabs>
                <w:tab w:val="left" w:pos="567"/>
              </w:tabs>
              <w:rPr>
                <w:lang w:val="da-DK"/>
              </w:rPr>
            </w:pPr>
            <w:r>
              <w:rPr>
                <w:lang w:val="da-DK"/>
              </w:rPr>
              <w:t>Bør ikke anvendes</w:t>
            </w:r>
          </w:p>
        </w:tc>
      </w:tr>
      <w:tr w:rsidR="004140AD" w14:paraId="3AFFB765" w14:textId="77777777" w:rsidTr="004140AD">
        <w:trPr>
          <w:trHeight w:val="251"/>
        </w:trPr>
        <w:tc>
          <w:tcPr>
            <w:tcW w:w="2739" w:type="dxa"/>
            <w:vMerge w:val="restart"/>
            <w:tcBorders>
              <w:top w:val="single" w:sz="4" w:space="0" w:color="000000"/>
              <w:left w:val="single" w:sz="4" w:space="0" w:color="000000"/>
              <w:bottom w:val="single" w:sz="4" w:space="0" w:color="000000"/>
              <w:right w:val="single" w:sz="4" w:space="0" w:color="000000"/>
            </w:tcBorders>
            <w:hideMark/>
          </w:tcPr>
          <w:p w14:paraId="07D1B2E6" w14:textId="77777777" w:rsidR="004140AD" w:rsidRDefault="004140AD">
            <w:pPr>
              <w:pStyle w:val="TableParagraph"/>
              <w:tabs>
                <w:tab w:val="left" w:pos="567"/>
              </w:tabs>
              <w:jc w:val="left"/>
              <w:rPr>
                <w:sz w:val="14"/>
                <w:lang w:val="da-DK"/>
              </w:rPr>
            </w:pPr>
            <w:r>
              <w:rPr>
                <w:lang w:val="da-DK"/>
              </w:rPr>
              <w:t>Leverfunktionsnedsættelse</w:t>
            </w:r>
            <w:r>
              <w:rPr>
                <w:position w:val="8"/>
                <w:sz w:val="14"/>
                <w:lang w:val="da-DK"/>
              </w:rPr>
              <w:t>(2)</w:t>
            </w:r>
          </w:p>
        </w:tc>
        <w:tc>
          <w:tcPr>
            <w:tcW w:w="2184" w:type="dxa"/>
            <w:tcBorders>
              <w:top w:val="single" w:sz="4" w:space="0" w:color="000000"/>
              <w:left w:val="single" w:sz="4" w:space="0" w:color="000000"/>
              <w:bottom w:val="single" w:sz="4" w:space="0" w:color="000000"/>
              <w:right w:val="single" w:sz="4" w:space="0" w:color="000000"/>
            </w:tcBorders>
            <w:hideMark/>
          </w:tcPr>
          <w:p w14:paraId="12C8D602" w14:textId="77777777" w:rsidR="004140AD" w:rsidRDefault="004140AD">
            <w:pPr>
              <w:pStyle w:val="TableParagraph"/>
              <w:tabs>
                <w:tab w:val="left" w:pos="567"/>
              </w:tabs>
              <w:rPr>
                <w:lang w:val="da-DK"/>
              </w:rPr>
            </w:pPr>
            <w:r>
              <w:rPr>
                <w:lang w:val="da-DK"/>
              </w:rPr>
              <w:t>Mild</w:t>
            </w:r>
          </w:p>
        </w:tc>
        <w:tc>
          <w:tcPr>
            <w:tcW w:w="2187" w:type="dxa"/>
            <w:tcBorders>
              <w:top w:val="single" w:sz="4" w:space="0" w:color="000000"/>
              <w:left w:val="single" w:sz="4" w:space="0" w:color="000000"/>
              <w:bottom w:val="single" w:sz="4" w:space="0" w:color="000000"/>
              <w:right w:val="single" w:sz="4" w:space="0" w:color="000000"/>
            </w:tcBorders>
            <w:hideMark/>
          </w:tcPr>
          <w:p w14:paraId="3DC6C3E6" w14:textId="77777777" w:rsidR="004140AD" w:rsidRDefault="004140AD">
            <w:pPr>
              <w:pStyle w:val="TableParagraph"/>
              <w:tabs>
                <w:tab w:val="left" w:pos="567"/>
              </w:tabs>
              <w:rPr>
                <w:lang w:val="da-DK"/>
              </w:rPr>
            </w:pPr>
            <w:r>
              <w:rPr>
                <w:lang w:val="da-DK"/>
              </w:rPr>
              <w:t>50 mg</w:t>
            </w:r>
          </w:p>
        </w:tc>
        <w:tc>
          <w:tcPr>
            <w:tcW w:w="2192" w:type="dxa"/>
            <w:tcBorders>
              <w:top w:val="single" w:sz="4" w:space="0" w:color="000000"/>
              <w:left w:val="single" w:sz="4" w:space="0" w:color="000000"/>
              <w:bottom w:val="single" w:sz="4" w:space="0" w:color="000000"/>
              <w:right w:val="single" w:sz="4" w:space="0" w:color="000000"/>
            </w:tcBorders>
            <w:hideMark/>
          </w:tcPr>
          <w:p w14:paraId="0D5618BD" w14:textId="77777777" w:rsidR="004140AD" w:rsidRDefault="004140AD">
            <w:pPr>
              <w:pStyle w:val="TableParagraph"/>
              <w:tabs>
                <w:tab w:val="left" w:pos="567"/>
              </w:tabs>
              <w:rPr>
                <w:lang w:val="da-DK"/>
              </w:rPr>
            </w:pPr>
            <w:r>
              <w:rPr>
                <w:lang w:val="da-DK"/>
              </w:rPr>
              <w:t>25 mg</w:t>
            </w:r>
          </w:p>
        </w:tc>
      </w:tr>
      <w:tr w:rsidR="004140AD" w14:paraId="64DD93DE" w14:textId="77777777" w:rsidTr="004140AD">
        <w:trPr>
          <w:trHeight w:val="254"/>
        </w:trPr>
        <w:tc>
          <w:tcPr>
            <w:tcW w:w="2739" w:type="dxa"/>
            <w:vMerge/>
            <w:tcBorders>
              <w:top w:val="single" w:sz="4" w:space="0" w:color="000000"/>
              <w:left w:val="single" w:sz="4" w:space="0" w:color="000000"/>
              <w:bottom w:val="single" w:sz="4" w:space="0" w:color="000000"/>
              <w:right w:val="single" w:sz="4" w:space="0" w:color="000000"/>
            </w:tcBorders>
            <w:vAlign w:val="center"/>
            <w:hideMark/>
          </w:tcPr>
          <w:p w14:paraId="7F2B6206" w14:textId="77777777" w:rsidR="004140AD" w:rsidRDefault="004140AD">
            <w:pPr>
              <w:rPr>
                <w:sz w:val="14"/>
                <w:szCs w:val="22"/>
                <w:lang w:bidi="en-US"/>
              </w:rPr>
            </w:pPr>
          </w:p>
        </w:tc>
        <w:tc>
          <w:tcPr>
            <w:tcW w:w="2184" w:type="dxa"/>
            <w:tcBorders>
              <w:top w:val="single" w:sz="4" w:space="0" w:color="000000"/>
              <w:left w:val="single" w:sz="4" w:space="0" w:color="000000"/>
              <w:bottom w:val="single" w:sz="4" w:space="0" w:color="000000"/>
              <w:right w:val="single" w:sz="4" w:space="0" w:color="000000"/>
            </w:tcBorders>
            <w:hideMark/>
          </w:tcPr>
          <w:p w14:paraId="3E5C7332" w14:textId="77777777" w:rsidR="004140AD" w:rsidRDefault="004140AD">
            <w:pPr>
              <w:pStyle w:val="TableParagraph"/>
              <w:tabs>
                <w:tab w:val="left" w:pos="567"/>
              </w:tabs>
              <w:rPr>
                <w:lang w:val="da-DK"/>
              </w:rPr>
            </w:pPr>
            <w:r>
              <w:rPr>
                <w:lang w:val="da-DK"/>
              </w:rPr>
              <w:t>Moderat</w:t>
            </w:r>
          </w:p>
        </w:tc>
        <w:tc>
          <w:tcPr>
            <w:tcW w:w="2187" w:type="dxa"/>
            <w:tcBorders>
              <w:top w:val="single" w:sz="4" w:space="0" w:color="000000"/>
              <w:left w:val="single" w:sz="4" w:space="0" w:color="000000"/>
              <w:bottom w:val="single" w:sz="4" w:space="0" w:color="000000"/>
              <w:right w:val="single" w:sz="4" w:space="0" w:color="000000"/>
            </w:tcBorders>
            <w:hideMark/>
          </w:tcPr>
          <w:p w14:paraId="7BBC181B" w14:textId="77777777" w:rsidR="004140AD" w:rsidRDefault="004140AD">
            <w:pPr>
              <w:pStyle w:val="TableParagraph"/>
              <w:tabs>
                <w:tab w:val="left" w:pos="567"/>
              </w:tabs>
              <w:rPr>
                <w:lang w:val="da-DK"/>
              </w:rPr>
            </w:pPr>
            <w:r>
              <w:rPr>
                <w:lang w:val="da-DK"/>
              </w:rPr>
              <w:t>25 mg</w:t>
            </w:r>
          </w:p>
        </w:tc>
        <w:tc>
          <w:tcPr>
            <w:tcW w:w="2192" w:type="dxa"/>
            <w:tcBorders>
              <w:top w:val="single" w:sz="4" w:space="0" w:color="000000"/>
              <w:left w:val="single" w:sz="4" w:space="0" w:color="000000"/>
              <w:bottom w:val="single" w:sz="4" w:space="0" w:color="000000"/>
              <w:right w:val="single" w:sz="4" w:space="0" w:color="000000"/>
            </w:tcBorders>
            <w:hideMark/>
          </w:tcPr>
          <w:p w14:paraId="79F5C6EE" w14:textId="77777777" w:rsidR="004140AD" w:rsidRDefault="004140AD">
            <w:pPr>
              <w:pStyle w:val="TableParagraph"/>
              <w:tabs>
                <w:tab w:val="left" w:pos="567"/>
              </w:tabs>
              <w:rPr>
                <w:lang w:val="da-DK"/>
              </w:rPr>
            </w:pPr>
            <w:r>
              <w:rPr>
                <w:lang w:val="da-DK"/>
              </w:rPr>
              <w:t>Bør ikke anvendes</w:t>
            </w:r>
          </w:p>
        </w:tc>
      </w:tr>
    </w:tbl>
    <w:p w14:paraId="237E8BC9" w14:textId="77777777" w:rsidR="004140AD" w:rsidRDefault="004140AD" w:rsidP="004140AD">
      <w:pPr>
        <w:pStyle w:val="Listeafsnit"/>
        <w:numPr>
          <w:ilvl w:val="0"/>
          <w:numId w:val="6"/>
        </w:numPr>
        <w:tabs>
          <w:tab w:val="left" w:pos="567"/>
          <w:tab w:val="left" w:pos="652"/>
        </w:tabs>
        <w:rPr>
          <w:sz w:val="18"/>
          <w:szCs w:val="18"/>
          <w:lang w:val="da-DK"/>
        </w:rPr>
      </w:pPr>
      <w:r>
        <w:rPr>
          <w:sz w:val="18"/>
          <w:szCs w:val="18"/>
          <w:lang w:val="da-DK"/>
        </w:rPr>
        <w:t>Mild: GFR 60 til 89 ml/min/1,73 m</w:t>
      </w:r>
      <w:r>
        <w:rPr>
          <w:sz w:val="18"/>
          <w:szCs w:val="18"/>
          <w:vertAlign w:val="superscript"/>
          <w:lang w:val="da-DK"/>
        </w:rPr>
        <w:t>2</w:t>
      </w:r>
      <w:r>
        <w:rPr>
          <w:sz w:val="18"/>
          <w:szCs w:val="18"/>
          <w:lang w:val="da-DK"/>
        </w:rPr>
        <w:t>; moderat: GFR 30 til 59 ml/min/1,73 m</w:t>
      </w:r>
      <w:r>
        <w:rPr>
          <w:sz w:val="18"/>
          <w:szCs w:val="18"/>
          <w:vertAlign w:val="superscript"/>
          <w:lang w:val="da-DK"/>
        </w:rPr>
        <w:t>2</w:t>
      </w:r>
      <w:r>
        <w:rPr>
          <w:sz w:val="18"/>
          <w:szCs w:val="18"/>
          <w:lang w:val="da-DK"/>
        </w:rPr>
        <w:t>; svær: GFR 15 til 29 ml/min/1,73</w:t>
      </w:r>
      <w:r>
        <w:rPr>
          <w:spacing w:val="-5"/>
          <w:sz w:val="18"/>
          <w:szCs w:val="18"/>
          <w:lang w:val="da-DK"/>
        </w:rPr>
        <w:t xml:space="preserve"> </w:t>
      </w:r>
      <w:r>
        <w:rPr>
          <w:sz w:val="18"/>
          <w:szCs w:val="18"/>
          <w:lang w:val="da-DK"/>
        </w:rPr>
        <w:t>m</w:t>
      </w:r>
      <w:r>
        <w:rPr>
          <w:sz w:val="18"/>
          <w:szCs w:val="18"/>
          <w:vertAlign w:val="superscript"/>
          <w:lang w:val="da-DK"/>
        </w:rPr>
        <w:t>2</w:t>
      </w:r>
      <w:r>
        <w:rPr>
          <w:sz w:val="18"/>
          <w:szCs w:val="18"/>
          <w:lang w:val="da-DK"/>
        </w:rPr>
        <w:t>.</w:t>
      </w:r>
    </w:p>
    <w:p w14:paraId="48C55338" w14:textId="77777777" w:rsidR="004140AD" w:rsidRDefault="004140AD" w:rsidP="004140AD">
      <w:pPr>
        <w:pStyle w:val="Listeafsnit"/>
        <w:numPr>
          <w:ilvl w:val="0"/>
          <w:numId w:val="6"/>
        </w:numPr>
        <w:tabs>
          <w:tab w:val="left" w:pos="567"/>
          <w:tab w:val="left" w:pos="652"/>
        </w:tabs>
        <w:rPr>
          <w:sz w:val="18"/>
          <w:szCs w:val="18"/>
        </w:rPr>
      </w:pPr>
      <w:r>
        <w:rPr>
          <w:sz w:val="18"/>
          <w:szCs w:val="18"/>
        </w:rPr>
        <w:t>Mild: Child-Pugh klasse A; Moderat: Child-Pugh klasse</w:t>
      </w:r>
      <w:r>
        <w:rPr>
          <w:spacing w:val="-2"/>
          <w:sz w:val="18"/>
          <w:szCs w:val="18"/>
        </w:rPr>
        <w:t xml:space="preserve"> </w:t>
      </w:r>
      <w:r>
        <w:rPr>
          <w:sz w:val="18"/>
          <w:szCs w:val="18"/>
        </w:rPr>
        <w:t>B.</w:t>
      </w:r>
    </w:p>
    <w:p w14:paraId="551663D5" w14:textId="77777777" w:rsidR="004140AD" w:rsidRDefault="004140AD" w:rsidP="004140AD">
      <w:pPr>
        <w:pStyle w:val="Listeafsnit"/>
        <w:numPr>
          <w:ilvl w:val="0"/>
          <w:numId w:val="6"/>
        </w:numPr>
        <w:tabs>
          <w:tab w:val="left" w:pos="567"/>
          <w:tab w:val="left" w:pos="652"/>
        </w:tabs>
        <w:rPr>
          <w:sz w:val="18"/>
          <w:szCs w:val="18"/>
          <w:lang w:val="da-DK"/>
        </w:rPr>
      </w:pPr>
      <w:r>
        <w:rPr>
          <w:sz w:val="18"/>
          <w:szCs w:val="18"/>
          <w:lang w:val="da-DK"/>
        </w:rPr>
        <w:t>Stærke CYP3A-hæmmere, se pkt.</w:t>
      </w:r>
      <w:r>
        <w:rPr>
          <w:spacing w:val="-2"/>
          <w:sz w:val="18"/>
          <w:szCs w:val="18"/>
          <w:lang w:val="da-DK"/>
        </w:rPr>
        <w:t xml:space="preserve"> </w:t>
      </w:r>
      <w:r>
        <w:rPr>
          <w:sz w:val="18"/>
          <w:szCs w:val="18"/>
          <w:lang w:val="da-DK"/>
        </w:rPr>
        <w:t>4.5.</w:t>
      </w:r>
    </w:p>
    <w:p w14:paraId="5700D013" w14:textId="77777777" w:rsidR="004140AD" w:rsidRPr="004140AD" w:rsidRDefault="004140AD" w:rsidP="004140AD">
      <w:pPr>
        <w:ind w:left="851"/>
        <w:rPr>
          <w:sz w:val="24"/>
          <w:szCs w:val="24"/>
        </w:rPr>
      </w:pPr>
    </w:p>
    <w:p w14:paraId="553B3FBE" w14:textId="77777777" w:rsidR="004140AD" w:rsidRPr="004140AD" w:rsidRDefault="004140AD" w:rsidP="004140AD">
      <w:pPr>
        <w:pStyle w:val="Brdtekst"/>
        <w:ind w:left="851"/>
        <w:rPr>
          <w:sz w:val="24"/>
          <w:szCs w:val="24"/>
          <w:lang w:val="da-DK"/>
        </w:rPr>
      </w:pPr>
      <w:r w:rsidRPr="004140AD">
        <w:rPr>
          <w:sz w:val="24"/>
          <w:szCs w:val="24"/>
          <w:lang w:val="da-DK"/>
        </w:rPr>
        <w:t>Patienter, der skal behandles med dosis på 25 mg, skal rådgives om at anvende andre lægemidler på markedet indeholdende 25 mg mirabegron. Tabletten med 50 mg er ikke beregnet til at kunne deles for at opnå en dosis på 25 mg.</w:t>
      </w:r>
    </w:p>
    <w:p w14:paraId="5D0949DE" w14:textId="77777777" w:rsidR="004140AD" w:rsidRPr="004140AD" w:rsidRDefault="004140AD" w:rsidP="004140AD">
      <w:pPr>
        <w:ind w:left="851"/>
        <w:rPr>
          <w:i/>
          <w:sz w:val="24"/>
          <w:szCs w:val="24"/>
        </w:rPr>
      </w:pPr>
    </w:p>
    <w:p w14:paraId="4863AE6D" w14:textId="77777777" w:rsidR="004140AD" w:rsidRPr="004140AD" w:rsidRDefault="004140AD" w:rsidP="004140AD">
      <w:pPr>
        <w:ind w:left="851"/>
        <w:rPr>
          <w:i/>
          <w:sz w:val="24"/>
          <w:szCs w:val="24"/>
        </w:rPr>
      </w:pPr>
      <w:r w:rsidRPr="004140AD">
        <w:rPr>
          <w:i/>
          <w:sz w:val="24"/>
          <w:szCs w:val="24"/>
        </w:rPr>
        <w:t>Køn</w:t>
      </w:r>
    </w:p>
    <w:p w14:paraId="33277134" w14:textId="77777777" w:rsidR="004140AD" w:rsidRPr="004140AD" w:rsidRDefault="004140AD" w:rsidP="004140AD">
      <w:pPr>
        <w:pStyle w:val="Brdtekst"/>
        <w:ind w:left="851"/>
        <w:rPr>
          <w:sz w:val="24"/>
          <w:szCs w:val="24"/>
          <w:lang w:val="da-DK"/>
        </w:rPr>
      </w:pPr>
      <w:r w:rsidRPr="004140AD">
        <w:rPr>
          <w:sz w:val="24"/>
          <w:szCs w:val="24"/>
          <w:lang w:val="da-DK"/>
        </w:rPr>
        <w:t>Dosisjustering baseret på køn er ikke nødvendig.</w:t>
      </w:r>
    </w:p>
    <w:p w14:paraId="0B2E970F" w14:textId="77777777" w:rsidR="004140AD" w:rsidRPr="004140AD" w:rsidRDefault="004140AD" w:rsidP="004140AD">
      <w:pPr>
        <w:pStyle w:val="Brdtekst"/>
        <w:ind w:left="851"/>
        <w:rPr>
          <w:sz w:val="24"/>
          <w:szCs w:val="24"/>
          <w:lang w:val="da-DK"/>
        </w:rPr>
      </w:pPr>
    </w:p>
    <w:p w14:paraId="1565D2A6" w14:textId="77777777" w:rsidR="004140AD" w:rsidRPr="004140AD" w:rsidRDefault="004140AD" w:rsidP="004140AD">
      <w:pPr>
        <w:ind w:left="851"/>
        <w:rPr>
          <w:i/>
          <w:sz w:val="24"/>
          <w:szCs w:val="24"/>
        </w:rPr>
      </w:pPr>
      <w:r w:rsidRPr="004140AD">
        <w:rPr>
          <w:i/>
          <w:sz w:val="24"/>
          <w:szCs w:val="24"/>
        </w:rPr>
        <w:t>Pædiatrisk population</w:t>
      </w:r>
    </w:p>
    <w:p w14:paraId="7E4EE69E" w14:textId="77777777" w:rsidR="004140AD" w:rsidRPr="004140AD" w:rsidRDefault="004140AD" w:rsidP="004140AD">
      <w:pPr>
        <w:pStyle w:val="Brdtekst"/>
        <w:ind w:left="851"/>
        <w:rPr>
          <w:sz w:val="24"/>
          <w:szCs w:val="24"/>
          <w:lang w:val="da-DK"/>
        </w:rPr>
      </w:pPr>
      <w:r w:rsidRPr="004140AD">
        <w:rPr>
          <w:sz w:val="24"/>
          <w:szCs w:val="24"/>
          <w:lang w:val="da-DK"/>
        </w:rPr>
        <w:t xml:space="preserve">Mirabegrons sikkerhed og virkning hos børn under 18 år er endnu ikke klarlagt. </w:t>
      </w:r>
    </w:p>
    <w:p w14:paraId="33F24412" w14:textId="77777777" w:rsidR="004140AD" w:rsidRPr="004140AD" w:rsidRDefault="004140AD" w:rsidP="004140AD">
      <w:pPr>
        <w:pStyle w:val="Brdtekst"/>
        <w:ind w:left="851"/>
        <w:rPr>
          <w:sz w:val="24"/>
          <w:szCs w:val="24"/>
          <w:lang w:val="da-DK"/>
        </w:rPr>
      </w:pPr>
      <w:r w:rsidRPr="004140AD">
        <w:rPr>
          <w:sz w:val="24"/>
          <w:szCs w:val="24"/>
          <w:lang w:val="da-DK"/>
        </w:rPr>
        <w:t>Der foreligger ingen data.</w:t>
      </w:r>
    </w:p>
    <w:p w14:paraId="702A2600" w14:textId="77777777" w:rsidR="004140AD" w:rsidRPr="004140AD" w:rsidRDefault="004140AD" w:rsidP="004140AD">
      <w:pPr>
        <w:pStyle w:val="Brdtekst"/>
        <w:ind w:left="851"/>
        <w:rPr>
          <w:sz w:val="24"/>
          <w:szCs w:val="24"/>
          <w:lang w:val="da-DK"/>
        </w:rPr>
      </w:pPr>
    </w:p>
    <w:p w14:paraId="1C00C86F" w14:textId="77777777" w:rsidR="004140AD" w:rsidRPr="004140AD" w:rsidRDefault="004140AD" w:rsidP="004140AD">
      <w:pPr>
        <w:pStyle w:val="Brdtekst"/>
        <w:ind w:left="851"/>
        <w:rPr>
          <w:b/>
          <w:sz w:val="24"/>
          <w:szCs w:val="24"/>
          <w:lang w:val="da-DK"/>
        </w:rPr>
      </w:pPr>
      <w:r w:rsidRPr="004140AD">
        <w:rPr>
          <w:b/>
          <w:sz w:val="24"/>
          <w:szCs w:val="24"/>
          <w:lang w:val="da-DK"/>
        </w:rPr>
        <w:t>Administration</w:t>
      </w:r>
    </w:p>
    <w:p w14:paraId="1C56BDDD" w14:textId="77777777" w:rsidR="004140AD" w:rsidRPr="004140AD" w:rsidRDefault="004140AD" w:rsidP="004140AD">
      <w:pPr>
        <w:pStyle w:val="Brdtekst"/>
        <w:ind w:left="851"/>
        <w:rPr>
          <w:sz w:val="24"/>
          <w:szCs w:val="24"/>
          <w:lang w:val="da-DK"/>
        </w:rPr>
      </w:pPr>
      <w:r w:rsidRPr="004140AD">
        <w:rPr>
          <w:sz w:val="24"/>
          <w:szCs w:val="24"/>
          <w:lang w:val="da-DK"/>
        </w:rPr>
        <w:t>Tabletten skal tages med væske, skal synkes hel og må ikke tygges, deles eller knuses, da dette kan have indvirkning på tablettens karakteristika. Mirabegron "Teva" kan tages med eller uden mad.</w:t>
      </w:r>
    </w:p>
    <w:p w14:paraId="539EA011" w14:textId="77777777" w:rsidR="009260DE" w:rsidRPr="004140AD" w:rsidRDefault="009260DE" w:rsidP="004140AD">
      <w:pPr>
        <w:tabs>
          <w:tab w:val="left" w:pos="851"/>
        </w:tabs>
        <w:ind w:left="851"/>
        <w:rPr>
          <w:sz w:val="24"/>
          <w:szCs w:val="24"/>
        </w:rPr>
      </w:pPr>
    </w:p>
    <w:p w14:paraId="076F918F"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888A316" w14:textId="77777777" w:rsidR="004140AD" w:rsidRPr="004140AD" w:rsidRDefault="004140AD" w:rsidP="004140AD">
      <w:pPr>
        <w:numPr>
          <w:ilvl w:val="0"/>
          <w:numId w:val="7"/>
        </w:numPr>
        <w:ind w:left="1134" w:hanging="283"/>
        <w:rPr>
          <w:sz w:val="24"/>
          <w:szCs w:val="24"/>
        </w:rPr>
      </w:pPr>
      <w:r w:rsidRPr="004140AD">
        <w:rPr>
          <w:sz w:val="24"/>
          <w:szCs w:val="24"/>
        </w:rPr>
        <w:t>Overfølsomhed over for det aktive stof eller over for et eller flere af hjælpestofferne anført i punkt 6.1.</w:t>
      </w:r>
    </w:p>
    <w:p w14:paraId="0CE5782F" w14:textId="77777777" w:rsidR="004140AD" w:rsidRPr="004140AD" w:rsidRDefault="004140AD" w:rsidP="004140AD">
      <w:pPr>
        <w:numPr>
          <w:ilvl w:val="0"/>
          <w:numId w:val="7"/>
        </w:numPr>
        <w:tabs>
          <w:tab w:val="left" w:pos="859"/>
        </w:tabs>
        <w:ind w:left="1134" w:hanging="283"/>
        <w:rPr>
          <w:sz w:val="24"/>
          <w:szCs w:val="24"/>
        </w:rPr>
      </w:pPr>
      <w:r w:rsidRPr="004140AD">
        <w:rPr>
          <w:sz w:val="24"/>
          <w:szCs w:val="24"/>
        </w:rPr>
        <w:t>Svær ukontrolleret hypertension defineret som systolisk blodtryk ≥ 180 mm Hg og/eller diastolisk blodtryk ≥ 110 mm Hg.</w:t>
      </w:r>
    </w:p>
    <w:p w14:paraId="69AD6D2D" w14:textId="4C39B799" w:rsidR="004140AD" w:rsidRDefault="004140AD">
      <w:pPr>
        <w:rPr>
          <w:sz w:val="24"/>
          <w:szCs w:val="24"/>
        </w:rPr>
      </w:pPr>
      <w:r>
        <w:rPr>
          <w:sz w:val="24"/>
          <w:szCs w:val="24"/>
        </w:rPr>
        <w:br w:type="page"/>
      </w:r>
    </w:p>
    <w:p w14:paraId="5D4540D9" w14:textId="77777777" w:rsidR="009260DE" w:rsidRPr="00C84483" w:rsidRDefault="009260DE" w:rsidP="009260DE">
      <w:pPr>
        <w:tabs>
          <w:tab w:val="left" w:pos="851"/>
        </w:tabs>
        <w:ind w:left="851"/>
        <w:rPr>
          <w:sz w:val="24"/>
          <w:szCs w:val="24"/>
        </w:rPr>
      </w:pPr>
    </w:p>
    <w:p w14:paraId="3D4238E8"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833A801" w14:textId="77777777" w:rsidR="004140AD" w:rsidRPr="004140AD" w:rsidRDefault="004140AD" w:rsidP="004140AD">
      <w:pPr>
        <w:tabs>
          <w:tab w:val="left" w:pos="851"/>
        </w:tabs>
        <w:ind w:left="851"/>
        <w:rPr>
          <w:sz w:val="24"/>
          <w:szCs w:val="24"/>
          <w:u w:val="single"/>
        </w:rPr>
      </w:pPr>
    </w:p>
    <w:p w14:paraId="00C0FACB" w14:textId="77777777" w:rsidR="004140AD" w:rsidRPr="004140AD" w:rsidRDefault="004140AD" w:rsidP="004140AD">
      <w:pPr>
        <w:tabs>
          <w:tab w:val="left" w:pos="851"/>
        </w:tabs>
        <w:ind w:left="851"/>
        <w:rPr>
          <w:sz w:val="24"/>
          <w:szCs w:val="24"/>
          <w:u w:val="single"/>
        </w:rPr>
      </w:pPr>
      <w:r w:rsidRPr="004140AD">
        <w:rPr>
          <w:sz w:val="24"/>
          <w:szCs w:val="24"/>
          <w:u w:val="single"/>
        </w:rPr>
        <w:t>Nedsat nyrefunktion</w:t>
      </w:r>
    </w:p>
    <w:p w14:paraId="78025745" w14:textId="77777777" w:rsidR="004140AD" w:rsidRPr="004140AD" w:rsidRDefault="004140AD" w:rsidP="004140AD">
      <w:pPr>
        <w:tabs>
          <w:tab w:val="left" w:pos="851"/>
        </w:tabs>
        <w:ind w:left="851"/>
        <w:rPr>
          <w:sz w:val="24"/>
          <w:szCs w:val="24"/>
          <w:u w:val="single"/>
        </w:rPr>
      </w:pPr>
      <w:r w:rsidRPr="004140AD">
        <w:rPr>
          <w:sz w:val="24"/>
          <w:szCs w:val="24"/>
        </w:rPr>
        <w:t>Mirabegron er ikke undersøgt hos patienter med nyresygdom i slutstadiet (GFR &lt; 15 ml/min/1,73 m2 eller patienter med behov for hæmodialyse) og bør derfor ikke anvendes til denne patientpopulation. Der er utilstrækkelige data for patienter med svært nedsat nyrefunktion (GFR 15 til 29 ml/min/1,73 m2); på grundlag af et farmakokinetisk studie (se pkt. 5.2) anbefales en dosisreduktion til 25 mg for denne population. Dette lægemiddel bør ikke anvendes til patienter med svært nedsat nyrefunktion (GFR 15 til 29 ml/min/1,73 m2), som samtidig får stærke CYP3A-hæmmere (se pkt. 4.5).</w:t>
      </w:r>
    </w:p>
    <w:p w14:paraId="0CDAFBD2" w14:textId="77777777" w:rsidR="004140AD" w:rsidRPr="004140AD" w:rsidRDefault="004140AD" w:rsidP="004140AD">
      <w:pPr>
        <w:tabs>
          <w:tab w:val="left" w:pos="851"/>
        </w:tabs>
        <w:ind w:left="851"/>
        <w:rPr>
          <w:sz w:val="24"/>
          <w:szCs w:val="24"/>
          <w:u w:val="single"/>
        </w:rPr>
      </w:pPr>
    </w:p>
    <w:p w14:paraId="47FB645B" w14:textId="77777777" w:rsidR="004140AD" w:rsidRPr="004140AD" w:rsidRDefault="004140AD" w:rsidP="004140AD">
      <w:pPr>
        <w:tabs>
          <w:tab w:val="left" w:pos="851"/>
        </w:tabs>
        <w:ind w:left="851"/>
        <w:rPr>
          <w:sz w:val="24"/>
          <w:szCs w:val="24"/>
          <w:u w:val="single"/>
        </w:rPr>
      </w:pPr>
      <w:r w:rsidRPr="004140AD">
        <w:rPr>
          <w:sz w:val="24"/>
          <w:szCs w:val="24"/>
          <w:u w:val="single"/>
        </w:rPr>
        <w:t>Nedsat leverfunktion</w:t>
      </w:r>
    </w:p>
    <w:p w14:paraId="1BA276C6" w14:textId="77777777" w:rsidR="004140AD" w:rsidRPr="004140AD" w:rsidRDefault="004140AD" w:rsidP="004140AD">
      <w:pPr>
        <w:tabs>
          <w:tab w:val="left" w:pos="851"/>
        </w:tabs>
        <w:ind w:left="851"/>
        <w:rPr>
          <w:sz w:val="24"/>
          <w:szCs w:val="24"/>
        </w:rPr>
      </w:pPr>
      <w:r w:rsidRPr="004140AD">
        <w:rPr>
          <w:sz w:val="24"/>
          <w:szCs w:val="24"/>
        </w:rPr>
        <w:t>Mirabegron er ikke undersøgt hos patienter med svært nedsat leverfunktion (Child-Pugh klasse C) og bør derfor ikke anvendes til denne patientpopulation. Dette lægemiddel bør ikke anvendes til patienter med moderat nedsat leverfunktion (Child-Pugh klasse B), som samtidig får stærke CYP3A-hæmmere (se pkt. 4.5).</w:t>
      </w:r>
    </w:p>
    <w:p w14:paraId="42B33B62" w14:textId="77777777" w:rsidR="004140AD" w:rsidRPr="004140AD" w:rsidRDefault="004140AD" w:rsidP="004140AD">
      <w:pPr>
        <w:tabs>
          <w:tab w:val="left" w:pos="851"/>
        </w:tabs>
        <w:ind w:left="851"/>
        <w:rPr>
          <w:sz w:val="24"/>
          <w:szCs w:val="24"/>
        </w:rPr>
      </w:pPr>
    </w:p>
    <w:p w14:paraId="70F9F3F1" w14:textId="77777777" w:rsidR="004140AD" w:rsidRPr="004140AD" w:rsidRDefault="004140AD" w:rsidP="004140AD">
      <w:pPr>
        <w:tabs>
          <w:tab w:val="left" w:pos="851"/>
        </w:tabs>
        <w:ind w:left="851"/>
        <w:rPr>
          <w:sz w:val="24"/>
          <w:szCs w:val="24"/>
          <w:u w:val="single"/>
        </w:rPr>
      </w:pPr>
      <w:r w:rsidRPr="004140AD">
        <w:rPr>
          <w:sz w:val="24"/>
          <w:szCs w:val="24"/>
          <w:u w:val="single"/>
        </w:rPr>
        <w:t>Hypertension</w:t>
      </w:r>
    </w:p>
    <w:p w14:paraId="4F52394E" w14:textId="77777777" w:rsidR="004140AD" w:rsidRPr="004140AD" w:rsidRDefault="004140AD" w:rsidP="004140AD">
      <w:pPr>
        <w:tabs>
          <w:tab w:val="left" w:pos="851"/>
        </w:tabs>
        <w:ind w:left="851"/>
        <w:rPr>
          <w:sz w:val="24"/>
          <w:szCs w:val="24"/>
        </w:rPr>
      </w:pPr>
      <w:r w:rsidRPr="004140AD">
        <w:rPr>
          <w:sz w:val="24"/>
          <w:szCs w:val="24"/>
        </w:rPr>
        <w:t>Mirabegron kan øge blodtrykket. Blodtrykket bør måles ved start af behandling og regelmæssigt under behandling med mirabegron, især hos hypertensive patienter.</w:t>
      </w:r>
    </w:p>
    <w:p w14:paraId="206D5163" w14:textId="77777777" w:rsidR="004140AD" w:rsidRPr="004140AD" w:rsidRDefault="004140AD" w:rsidP="004140AD">
      <w:pPr>
        <w:tabs>
          <w:tab w:val="left" w:pos="851"/>
        </w:tabs>
        <w:ind w:left="851"/>
        <w:rPr>
          <w:sz w:val="24"/>
          <w:szCs w:val="24"/>
        </w:rPr>
      </w:pPr>
    </w:p>
    <w:p w14:paraId="1CD7F399" w14:textId="77777777" w:rsidR="004140AD" w:rsidRPr="004140AD" w:rsidRDefault="004140AD" w:rsidP="004140AD">
      <w:pPr>
        <w:tabs>
          <w:tab w:val="left" w:pos="851"/>
        </w:tabs>
        <w:ind w:left="851"/>
        <w:rPr>
          <w:sz w:val="24"/>
          <w:szCs w:val="24"/>
        </w:rPr>
      </w:pPr>
      <w:r w:rsidRPr="004140AD">
        <w:rPr>
          <w:sz w:val="24"/>
          <w:szCs w:val="24"/>
        </w:rPr>
        <w:t>Der er utilstrækkelige data for patienter med grad 2-hypertension (systolisk blodtryk ≥ 160 mm Hg eller diastolisk blodtryk ≥ 100 mm Hg).</w:t>
      </w:r>
    </w:p>
    <w:p w14:paraId="23A8E3A4" w14:textId="77777777" w:rsidR="004140AD" w:rsidRPr="004140AD" w:rsidRDefault="004140AD" w:rsidP="004140AD">
      <w:pPr>
        <w:tabs>
          <w:tab w:val="left" w:pos="851"/>
        </w:tabs>
        <w:ind w:left="851"/>
        <w:rPr>
          <w:sz w:val="24"/>
          <w:szCs w:val="24"/>
        </w:rPr>
      </w:pPr>
    </w:p>
    <w:p w14:paraId="2131C0C1" w14:textId="77777777" w:rsidR="004140AD" w:rsidRPr="004140AD" w:rsidRDefault="004140AD" w:rsidP="004140AD">
      <w:pPr>
        <w:tabs>
          <w:tab w:val="left" w:pos="851"/>
        </w:tabs>
        <w:ind w:left="851"/>
        <w:rPr>
          <w:sz w:val="24"/>
          <w:szCs w:val="24"/>
          <w:u w:val="single"/>
        </w:rPr>
      </w:pPr>
      <w:r w:rsidRPr="004140AD">
        <w:rPr>
          <w:sz w:val="24"/>
          <w:szCs w:val="24"/>
          <w:u w:val="single"/>
        </w:rPr>
        <w:t>Patienter med medfødt eller erhvervet QT-forlængelse</w:t>
      </w:r>
    </w:p>
    <w:p w14:paraId="338BFFEE" w14:textId="77777777" w:rsidR="004140AD" w:rsidRPr="004140AD" w:rsidRDefault="004140AD" w:rsidP="004140AD">
      <w:pPr>
        <w:tabs>
          <w:tab w:val="left" w:pos="851"/>
        </w:tabs>
        <w:ind w:left="851"/>
        <w:rPr>
          <w:sz w:val="24"/>
          <w:szCs w:val="24"/>
        </w:rPr>
      </w:pPr>
      <w:r w:rsidRPr="004140AD">
        <w:rPr>
          <w:sz w:val="24"/>
          <w:szCs w:val="24"/>
        </w:rPr>
        <w:t>Ved terapeutiske doser har mirabegron ikke udvist klinisk relevant QT-forlængelse i kliniske studier (se pkt. 5.1). Da patienter med QT-forlængelse i anamnesen og patienter, der tager lægemidler, som vides at forlænge QT-intervallet, imidlertid ikke er omfattet af disse studier, er virkningen af mirabegron hos disse patienter ikke kendt. Der bør udvises forsigtighed, når mirabegron administreres til disse patienter.</w:t>
      </w:r>
    </w:p>
    <w:p w14:paraId="1CE6292D" w14:textId="77777777" w:rsidR="004140AD" w:rsidRPr="004140AD" w:rsidRDefault="004140AD" w:rsidP="004140AD">
      <w:pPr>
        <w:tabs>
          <w:tab w:val="left" w:pos="851"/>
        </w:tabs>
        <w:ind w:left="851"/>
        <w:rPr>
          <w:sz w:val="24"/>
          <w:szCs w:val="24"/>
        </w:rPr>
      </w:pPr>
    </w:p>
    <w:p w14:paraId="44C66369" w14:textId="77777777" w:rsidR="004140AD" w:rsidRPr="004140AD" w:rsidRDefault="004140AD" w:rsidP="004140AD">
      <w:pPr>
        <w:tabs>
          <w:tab w:val="left" w:pos="851"/>
        </w:tabs>
        <w:ind w:left="851"/>
        <w:rPr>
          <w:sz w:val="24"/>
          <w:szCs w:val="24"/>
          <w:u w:val="single"/>
        </w:rPr>
      </w:pPr>
      <w:r w:rsidRPr="004140AD">
        <w:rPr>
          <w:sz w:val="24"/>
          <w:szCs w:val="24"/>
          <w:u w:val="single"/>
        </w:rPr>
        <w:t>Patienter med blæreudgangsobstruktion og patienter i behandling med antimuskarine lægemidler af</w:t>
      </w:r>
      <w:r w:rsidRPr="004140AD">
        <w:rPr>
          <w:sz w:val="24"/>
          <w:szCs w:val="24"/>
        </w:rPr>
        <w:t xml:space="preserve"> </w:t>
      </w:r>
      <w:r w:rsidRPr="004140AD">
        <w:rPr>
          <w:sz w:val="24"/>
          <w:szCs w:val="24"/>
          <w:u w:val="single"/>
        </w:rPr>
        <w:t>OAB</w:t>
      </w:r>
    </w:p>
    <w:p w14:paraId="084AFD2D" w14:textId="77777777" w:rsidR="004140AD" w:rsidRPr="004140AD" w:rsidRDefault="004140AD" w:rsidP="004140AD">
      <w:pPr>
        <w:tabs>
          <w:tab w:val="left" w:pos="851"/>
        </w:tabs>
        <w:ind w:left="851"/>
        <w:rPr>
          <w:sz w:val="24"/>
          <w:szCs w:val="24"/>
        </w:rPr>
      </w:pPr>
      <w:r w:rsidRPr="004140AD">
        <w:rPr>
          <w:sz w:val="24"/>
          <w:szCs w:val="24"/>
        </w:rPr>
        <w:t>Hos patienter i behandling med mirabegron er der efter markedsføring blevet rapporteret urinretention hos patienter med blæreudgangsobstruktion (BOO) og hos patienter i behandling med antimuskarine lægemidler af OAB. I et kontrolleret klinisk sikkerhedsstudie af patienter med BOO fandtes ikke en øget forekomst af urinretention hos patienter behandlet med mirabegron; dog bør mirabegron anvendes med forsigtighed til patienter med klinisk signifikant BOO. Dette lægemiddel bør også anvendes med forsigtighed til patienter i behandling med antimuskarine lægemidler af OAB.</w:t>
      </w:r>
    </w:p>
    <w:p w14:paraId="4E42364D" w14:textId="77777777" w:rsidR="009260DE" w:rsidRPr="00C84483" w:rsidRDefault="009260DE" w:rsidP="009260DE">
      <w:pPr>
        <w:tabs>
          <w:tab w:val="left" w:pos="851"/>
        </w:tabs>
        <w:ind w:left="851"/>
        <w:rPr>
          <w:sz w:val="24"/>
          <w:szCs w:val="24"/>
        </w:rPr>
      </w:pPr>
    </w:p>
    <w:p w14:paraId="5D29F66C"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17FD364" w14:textId="77777777" w:rsidR="002C3BE6" w:rsidRPr="002C3BE6" w:rsidRDefault="002C3BE6" w:rsidP="002C3BE6">
      <w:pPr>
        <w:tabs>
          <w:tab w:val="left" w:pos="851"/>
        </w:tabs>
        <w:ind w:left="851"/>
        <w:rPr>
          <w:b/>
          <w:sz w:val="24"/>
          <w:szCs w:val="24"/>
        </w:rPr>
      </w:pPr>
    </w:p>
    <w:p w14:paraId="4FDD8D0D" w14:textId="77777777" w:rsidR="002C3BE6" w:rsidRPr="002C3BE6" w:rsidRDefault="002C3BE6" w:rsidP="002C3BE6">
      <w:pPr>
        <w:tabs>
          <w:tab w:val="left" w:pos="851"/>
        </w:tabs>
        <w:ind w:left="851"/>
        <w:rPr>
          <w:sz w:val="24"/>
          <w:szCs w:val="24"/>
          <w:u w:val="single"/>
        </w:rPr>
      </w:pPr>
      <w:r w:rsidRPr="002C3BE6">
        <w:rPr>
          <w:i/>
          <w:sz w:val="24"/>
          <w:szCs w:val="24"/>
          <w:u w:val="single"/>
        </w:rPr>
        <w:t>In vitro</w:t>
      </w:r>
      <w:r w:rsidRPr="002C3BE6">
        <w:rPr>
          <w:sz w:val="24"/>
          <w:szCs w:val="24"/>
          <w:u w:val="single"/>
        </w:rPr>
        <w:t>-data</w:t>
      </w:r>
    </w:p>
    <w:p w14:paraId="1C8C2354" w14:textId="77777777" w:rsidR="002C3BE6" w:rsidRPr="002C3BE6" w:rsidRDefault="002C3BE6" w:rsidP="002C3BE6">
      <w:pPr>
        <w:tabs>
          <w:tab w:val="left" w:pos="851"/>
        </w:tabs>
        <w:ind w:left="851"/>
        <w:rPr>
          <w:sz w:val="24"/>
          <w:szCs w:val="24"/>
        </w:rPr>
      </w:pPr>
      <w:r w:rsidRPr="002C3BE6">
        <w:rPr>
          <w:sz w:val="24"/>
          <w:szCs w:val="24"/>
        </w:rPr>
        <w:t xml:space="preserve">Mirabegron transporteres og metaboliseres via flere </w:t>
      </w:r>
      <w:r w:rsidRPr="002C3BE6">
        <w:rPr>
          <w:i/>
          <w:iCs/>
          <w:sz w:val="24"/>
          <w:szCs w:val="24"/>
        </w:rPr>
        <w:t>pathways</w:t>
      </w:r>
      <w:r w:rsidRPr="002C3BE6">
        <w:rPr>
          <w:sz w:val="24"/>
          <w:szCs w:val="24"/>
        </w:rPr>
        <w:t xml:space="preserve">. Mirabegron er substrat for cytochrom P450 (CYP) 3A4, CYP2D6, butyrylcholinesterase, uridin-diphospho-glucuronosyltransferaser (UGT), efflux-transportøren P-glycoprotein (P-gp) og organisk kation-transportørerne (OCT) OCT1, OCT2 og OCT3, som er influxtransportører. Studier af mirabegron ved anvendelse af humane levermikrosomer og rekombinante humane CYP-enzymer har vist, at mirabegron er en moderat og tidsafhængig CYP2D6-hæmmer og en </w:t>
      </w:r>
      <w:r w:rsidRPr="002C3BE6">
        <w:rPr>
          <w:sz w:val="24"/>
          <w:szCs w:val="24"/>
        </w:rPr>
        <w:lastRenderedPageBreak/>
        <w:t>svag CYP3A-hæmmer. Det blev påvist, at mirabegron hæmmede P-gp-medieret lægemiddeltransport ved høje koncentrationer.</w:t>
      </w:r>
    </w:p>
    <w:p w14:paraId="47341A51" w14:textId="77777777" w:rsidR="002C3BE6" w:rsidRPr="002C3BE6" w:rsidRDefault="002C3BE6" w:rsidP="002C3BE6">
      <w:pPr>
        <w:tabs>
          <w:tab w:val="left" w:pos="851"/>
        </w:tabs>
        <w:ind w:left="851"/>
        <w:rPr>
          <w:sz w:val="24"/>
          <w:szCs w:val="24"/>
        </w:rPr>
      </w:pPr>
    </w:p>
    <w:p w14:paraId="34E281BC" w14:textId="77777777" w:rsidR="002C3BE6" w:rsidRPr="002C3BE6" w:rsidRDefault="002C3BE6" w:rsidP="002C3BE6">
      <w:pPr>
        <w:tabs>
          <w:tab w:val="left" w:pos="851"/>
        </w:tabs>
        <w:ind w:left="851"/>
        <w:rPr>
          <w:sz w:val="24"/>
          <w:szCs w:val="24"/>
          <w:u w:val="single"/>
        </w:rPr>
      </w:pPr>
      <w:r w:rsidRPr="002C3BE6">
        <w:rPr>
          <w:i/>
          <w:sz w:val="24"/>
          <w:szCs w:val="24"/>
          <w:u w:val="single"/>
        </w:rPr>
        <w:t>In vivo</w:t>
      </w:r>
      <w:r w:rsidRPr="002C3BE6">
        <w:rPr>
          <w:sz w:val="24"/>
          <w:szCs w:val="24"/>
          <w:u w:val="single"/>
        </w:rPr>
        <w:t>-data</w:t>
      </w:r>
    </w:p>
    <w:p w14:paraId="7097E575" w14:textId="77777777" w:rsidR="002C3BE6" w:rsidRPr="002C3BE6" w:rsidRDefault="002C3BE6" w:rsidP="002C3BE6">
      <w:pPr>
        <w:tabs>
          <w:tab w:val="left" w:pos="851"/>
        </w:tabs>
        <w:ind w:left="851"/>
        <w:rPr>
          <w:sz w:val="24"/>
          <w:szCs w:val="24"/>
        </w:rPr>
      </w:pPr>
    </w:p>
    <w:p w14:paraId="0E4AA362" w14:textId="77777777" w:rsidR="002C3BE6" w:rsidRPr="002C3BE6" w:rsidRDefault="002C3BE6" w:rsidP="002C3BE6">
      <w:pPr>
        <w:tabs>
          <w:tab w:val="left" w:pos="851"/>
        </w:tabs>
        <w:ind w:left="851"/>
        <w:rPr>
          <w:i/>
          <w:sz w:val="24"/>
          <w:szCs w:val="24"/>
        </w:rPr>
      </w:pPr>
      <w:r w:rsidRPr="002C3BE6">
        <w:rPr>
          <w:i/>
          <w:sz w:val="24"/>
          <w:szCs w:val="24"/>
        </w:rPr>
        <w:t>Interaktioner med andre lægemidler</w:t>
      </w:r>
    </w:p>
    <w:p w14:paraId="606A8D0A" w14:textId="77777777" w:rsidR="002C3BE6" w:rsidRPr="002C3BE6" w:rsidRDefault="002C3BE6" w:rsidP="002C3BE6">
      <w:pPr>
        <w:tabs>
          <w:tab w:val="left" w:pos="851"/>
        </w:tabs>
        <w:ind w:left="851"/>
        <w:rPr>
          <w:sz w:val="24"/>
          <w:szCs w:val="24"/>
        </w:rPr>
      </w:pPr>
      <w:r w:rsidRPr="002C3BE6">
        <w:rPr>
          <w:sz w:val="24"/>
          <w:szCs w:val="24"/>
        </w:rPr>
        <w:t>Samtidigt administrerede lægemidlers virkning på farmakokinetikken for mirabegron og mirabegrons virkning på farmakokinetikken for andre lægemidler blev undersøgt i enkelt- og flerdosisstudier. De fleste interaktioner med andre lægemidler blev undersøgt ved anvendelse af en dosis på 100 mg mirabegron givet som orale tabletter med kontrolleret absorptionssystem (OCAS (</w:t>
      </w:r>
      <w:r w:rsidRPr="002C3BE6">
        <w:rPr>
          <w:i/>
          <w:iCs/>
          <w:sz w:val="24"/>
          <w:szCs w:val="24"/>
        </w:rPr>
        <w:t>oral controlled absorption system</w:t>
      </w:r>
      <w:r w:rsidRPr="002C3BE6">
        <w:rPr>
          <w:sz w:val="24"/>
          <w:szCs w:val="24"/>
        </w:rPr>
        <w:t>)-tabletter). Ved studier af interaktion mellem mirabegron og hhv. metoprolol og metformin blev der anvendt mirabegron med øjeblikkelig frigivelse (IR) 160 mg.</w:t>
      </w:r>
    </w:p>
    <w:p w14:paraId="72B19970" w14:textId="77777777" w:rsidR="002C3BE6" w:rsidRPr="002C3BE6" w:rsidRDefault="002C3BE6" w:rsidP="002C3BE6">
      <w:pPr>
        <w:tabs>
          <w:tab w:val="left" w:pos="851"/>
        </w:tabs>
        <w:ind w:left="851"/>
        <w:rPr>
          <w:sz w:val="24"/>
          <w:szCs w:val="24"/>
        </w:rPr>
      </w:pPr>
    </w:p>
    <w:p w14:paraId="2258519B" w14:textId="77777777" w:rsidR="002C3BE6" w:rsidRPr="002C3BE6" w:rsidRDefault="002C3BE6" w:rsidP="002C3BE6">
      <w:pPr>
        <w:tabs>
          <w:tab w:val="left" w:pos="851"/>
        </w:tabs>
        <w:ind w:left="851"/>
        <w:rPr>
          <w:sz w:val="24"/>
          <w:szCs w:val="24"/>
        </w:rPr>
      </w:pPr>
      <w:r w:rsidRPr="002C3BE6">
        <w:rPr>
          <w:sz w:val="24"/>
          <w:szCs w:val="24"/>
        </w:rPr>
        <w:t xml:space="preserve">Der forventes ikke klinisk relevante lægemiddelinteraktioner mellem mirabegron og lægemidler, der hæmmer, inducerer eller er substrat for et af CYP-isozymerne eller en af CYP-transportørerne, bortset fra mirabegrons hæmmende virkning på metabolismen af CYP2D6-substrater.  </w:t>
      </w:r>
    </w:p>
    <w:p w14:paraId="313F5AC9" w14:textId="77777777" w:rsidR="002C3BE6" w:rsidRPr="002C3BE6" w:rsidRDefault="002C3BE6" w:rsidP="002C3BE6">
      <w:pPr>
        <w:tabs>
          <w:tab w:val="left" w:pos="851"/>
        </w:tabs>
        <w:ind w:left="851"/>
        <w:rPr>
          <w:sz w:val="24"/>
          <w:szCs w:val="24"/>
        </w:rPr>
      </w:pPr>
    </w:p>
    <w:p w14:paraId="668AA2B0" w14:textId="77777777" w:rsidR="002C3BE6" w:rsidRPr="002C3BE6" w:rsidRDefault="002C3BE6" w:rsidP="002C3BE6">
      <w:pPr>
        <w:tabs>
          <w:tab w:val="left" w:pos="851"/>
        </w:tabs>
        <w:ind w:left="851"/>
        <w:rPr>
          <w:i/>
          <w:sz w:val="24"/>
          <w:szCs w:val="24"/>
        </w:rPr>
      </w:pPr>
      <w:r w:rsidRPr="002C3BE6">
        <w:rPr>
          <w:i/>
          <w:sz w:val="24"/>
          <w:szCs w:val="24"/>
        </w:rPr>
        <w:t>Enzymhæmmeres virkning</w:t>
      </w:r>
    </w:p>
    <w:p w14:paraId="6F9039B0" w14:textId="77777777" w:rsidR="002C3BE6" w:rsidRPr="002C3BE6" w:rsidRDefault="002C3BE6" w:rsidP="002C3BE6">
      <w:pPr>
        <w:tabs>
          <w:tab w:val="left" w:pos="851"/>
        </w:tabs>
        <w:ind w:left="851"/>
        <w:rPr>
          <w:sz w:val="24"/>
          <w:szCs w:val="24"/>
        </w:rPr>
      </w:pPr>
      <w:r w:rsidRPr="002C3BE6">
        <w:rPr>
          <w:sz w:val="24"/>
          <w:szCs w:val="24"/>
        </w:rPr>
        <w:t xml:space="preserve">Mirabegron-eksponeringen (AUC) blev øget 1,8 gange ved tilstedeværelse af den stærke CYP3A/P-gp-hæmmer ketoconazol hos raske frivillige. Dosisjustering er ikke nødvendig, når mirabegron kombineres med CYP3A- og/eller P-gp-hæmmere. For patienter med mildt til moderat nedsat nyrefunktion (GFR 30 til 89 ml/min/1,73 m2) eller mildt nedsat leverfunktion (Child-Pugh klasse A), som samtidig får stærke CYP3A-hæmmere, som f.eks. itraconazol, ketoconazol, ritonavir og clarithromycin, er den anbefalede dosering imidlertid 25 mg én gang dagligt med eller uden mad (se pkt. 4.2). </w:t>
      </w:r>
    </w:p>
    <w:p w14:paraId="0B020988" w14:textId="77777777" w:rsidR="002C3BE6" w:rsidRPr="002C3BE6" w:rsidRDefault="002C3BE6" w:rsidP="002C3BE6">
      <w:pPr>
        <w:tabs>
          <w:tab w:val="left" w:pos="851"/>
        </w:tabs>
        <w:ind w:left="851"/>
        <w:rPr>
          <w:sz w:val="24"/>
          <w:szCs w:val="24"/>
        </w:rPr>
      </w:pPr>
      <w:r w:rsidRPr="002C3BE6">
        <w:rPr>
          <w:sz w:val="24"/>
          <w:szCs w:val="24"/>
        </w:rPr>
        <w:t>Mirabegron bør ikke anvendes til patienter med svært nedsat nyrefunktion (GFR 15 til 29 ml/min/1,73 m2) eller patienter med moderat nedsat leverfunktion (Child-Pugh klasse B), som samtidig får stærke CYP3A-hæmmere (se pkt. 4.2 og 4.4).</w:t>
      </w:r>
    </w:p>
    <w:p w14:paraId="68344BCB" w14:textId="77777777" w:rsidR="002C3BE6" w:rsidRPr="002C3BE6" w:rsidRDefault="002C3BE6" w:rsidP="002C3BE6">
      <w:pPr>
        <w:tabs>
          <w:tab w:val="left" w:pos="851"/>
        </w:tabs>
        <w:ind w:left="851"/>
        <w:rPr>
          <w:sz w:val="24"/>
          <w:szCs w:val="24"/>
        </w:rPr>
      </w:pPr>
    </w:p>
    <w:p w14:paraId="394C9D16" w14:textId="77777777" w:rsidR="002C3BE6" w:rsidRPr="002C3BE6" w:rsidRDefault="002C3BE6" w:rsidP="002C3BE6">
      <w:pPr>
        <w:tabs>
          <w:tab w:val="left" w:pos="851"/>
        </w:tabs>
        <w:ind w:left="851"/>
        <w:rPr>
          <w:i/>
          <w:sz w:val="24"/>
          <w:szCs w:val="24"/>
        </w:rPr>
      </w:pPr>
      <w:r w:rsidRPr="002C3BE6">
        <w:rPr>
          <w:i/>
          <w:sz w:val="24"/>
          <w:szCs w:val="24"/>
        </w:rPr>
        <w:t>Enzyminduktorers virkning</w:t>
      </w:r>
    </w:p>
    <w:p w14:paraId="4B3335E0" w14:textId="77777777" w:rsidR="002C3BE6" w:rsidRPr="002C3BE6" w:rsidRDefault="002C3BE6" w:rsidP="002C3BE6">
      <w:pPr>
        <w:tabs>
          <w:tab w:val="left" w:pos="851"/>
        </w:tabs>
        <w:ind w:left="851"/>
        <w:rPr>
          <w:sz w:val="24"/>
          <w:szCs w:val="24"/>
        </w:rPr>
      </w:pPr>
      <w:r w:rsidRPr="002C3BE6">
        <w:rPr>
          <w:sz w:val="24"/>
          <w:szCs w:val="24"/>
        </w:rPr>
        <w:t>Stoffer, der inducerer CYP3A eller P-gp, reducerer plasmakoncentrationerne af mirabegron. Dosisjustering er ikke nødvendig for mirabegron ved samtidig administration med terapeutiske doser af rifampicin eller andre CYP3A- eller P-gp-induktorer.</w:t>
      </w:r>
    </w:p>
    <w:p w14:paraId="06A6A6E6" w14:textId="77777777" w:rsidR="002C3BE6" w:rsidRPr="002C3BE6" w:rsidRDefault="002C3BE6" w:rsidP="002C3BE6">
      <w:pPr>
        <w:tabs>
          <w:tab w:val="left" w:pos="851"/>
        </w:tabs>
        <w:ind w:left="851"/>
        <w:rPr>
          <w:sz w:val="24"/>
          <w:szCs w:val="24"/>
        </w:rPr>
      </w:pPr>
    </w:p>
    <w:p w14:paraId="425D74D6" w14:textId="77777777" w:rsidR="002C3BE6" w:rsidRPr="002C3BE6" w:rsidRDefault="002C3BE6" w:rsidP="002C3BE6">
      <w:pPr>
        <w:tabs>
          <w:tab w:val="left" w:pos="851"/>
        </w:tabs>
        <w:ind w:left="851"/>
        <w:rPr>
          <w:i/>
          <w:sz w:val="24"/>
          <w:szCs w:val="24"/>
        </w:rPr>
      </w:pPr>
      <w:r w:rsidRPr="002C3BE6">
        <w:rPr>
          <w:i/>
          <w:sz w:val="24"/>
          <w:szCs w:val="24"/>
        </w:rPr>
        <w:t>CYP2D6-polymorfisme</w:t>
      </w:r>
    </w:p>
    <w:p w14:paraId="165800D3" w14:textId="77777777" w:rsidR="002C3BE6" w:rsidRPr="002C3BE6" w:rsidRDefault="002C3BE6" w:rsidP="002C3BE6">
      <w:pPr>
        <w:tabs>
          <w:tab w:val="left" w:pos="851"/>
        </w:tabs>
        <w:ind w:left="851"/>
        <w:rPr>
          <w:sz w:val="24"/>
          <w:szCs w:val="24"/>
        </w:rPr>
      </w:pPr>
      <w:r w:rsidRPr="002C3BE6">
        <w:rPr>
          <w:sz w:val="24"/>
          <w:szCs w:val="24"/>
        </w:rPr>
        <w:t>Genetisk polymorfisme i CYP2D6 har minimal indflydelse på den gennemsnitlige plasmaeksponering for mirabegron (se pkt. 5.2). Interaktion af mirabegron med en kendt CYP2D6-hæmmer forventes ikke og blev ikke undersøgt. Dosisjustering er ikke nødvendig for mirabegron ved administration sammen med CYP2D6-hæmmere eller hos patienter med ringe CYP2D6-metabolisme.</w:t>
      </w:r>
    </w:p>
    <w:p w14:paraId="49245247" w14:textId="77777777" w:rsidR="002C3BE6" w:rsidRPr="002C3BE6" w:rsidRDefault="002C3BE6" w:rsidP="002C3BE6">
      <w:pPr>
        <w:tabs>
          <w:tab w:val="left" w:pos="851"/>
        </w:tabs>
        <w:ind w:left="851"/>
        <w:rPr>
          <w:sz w:val="24"/>
          <w:szCs w:val="24"/>
        </w:rPr>
      </w:pPr>
    </w:p>
    <w:p w14:paraId="11754D68" w14:textId="77777777" w:rsidR="002C3BE6" w:rsidRPr="002C3BE6" w:rsidRDefault="002C3BE6" w:rsidP="002C3BE6">
      <w:pPr>
        <w:tabs>
          <w:tab w:val="left" w:pos="851"/>
        </w:tabs>
        <w:ind w:left="851"/>
        <w:rPr>
          <w:i/>
          <w:sz w:val="24"/>
          <w:szCs w:val="24"/>
        </w:rPr>
      </w:pPr>
      <w:r w:rsidRPr="002C3BE6">
        <w:rPr>
          <w:i/>
          <w:sz w:val="24"/>
          <w:szCs w:val="24"/>
        </w:rPr>
        <w:t>Mirabegrons virkning på CYP2D6-substrater</w:t>
      </w:r>
    </w:p>
    <w:p w14:paraId="5C273990" w14:textId="77777777" w:rsidR="002C3BE6" w:rsidRPr="002C3BE6" w:rsidRDefault="002C3BE6" w:rsidP="002C3BE6">
      <w:pPr>
        <w:tabs>
          <w:tab w:val="left" w:pos="851"/>
        </w:tabs>
        <w:ind w:left="851"/>
        <w:rPr>
          <w:sz w:val="24"/>
          <w:szCs w:val="24"/>
        </w:rPr>
      </w:pPr>
      <w:r w:rsidRPr="002C3BE6">
        <w:rPr>
          <w:sz w:val="24"/>
          <w:szCs w:val="24"/>
        </w:rPr>
        <w:t>Hos raske frivillige hæmmer mirabegron CYP2D6 moderat, og CYP2D6-aktiviteten genvindes inden for 15 dage efter seponering af mirabegron. Flere doseringer af mirabegron IR én gang dagligt resulterede i en 90 % stigning i Cmax og en 229 % stigning i AUC for en enkeltdosis af metoprolol.</w:t>
      </w:r>
    </w:p>
    <w:p w14:paraId="67D83EA6" w14:textId="77777777" w:rsidR="002C3BE6" w:rsidRPr="002C3BE6" w:rsidRDefault="002C3BE6" w:rsidP="002C3BE6">
      <w:pPr>
        <w:tabs>
          <w:tab w:val="left" w:pos="851"/>
        </w:tabs>
        <w:ind w:left="851"/>
        <w:rPr>
          <w:sz w:val="24"/>
          <w:szCs w:val="24"/>
        </w:rPr>
      </w:pPr>
      <w:r w:rsidRPr="002C3BE6">
        <w:rPr>
          <w:sz w:val="24"/>
          <w:szCs w:val="24"/>
        </w:rPr>
        <w:t>Flere doseringer af mirabegron én gang dagligt resulterede i en 79 % stigning i Cmax og en 241 % stigning i AUC for en enkeltdosis af desipramin.</w:t>
      </w:r>
    </w:p>
    <w:p w14:paraId="6DE85160" w14:textId="77777777" w:rsidR="002C3BE6" w:rsidRPr="002C3BE6" w:rsidRDefault="002C3BE6" w:rsidP="002C3BE6">
      <w:pPr>
        <w:tabs>
          <w:tab w:val="left" w:pos="851"/>
        </w:tabs>
        <w:ind w:left="851"/>
        <w:rPr>
          <w:sz w:val="24"/>
          <w:szCs w:val="24"/>
        </w:rPr>
      </w:pPr>
    </w:p>
    <w:p w14:paraId="0486BF5F" w14:textId="77777777" w:rsidR="002C3BE6" w:rsidRPr="002C3BE6" w:rsidRDefault="002C3BE6" w:rsidP="002C3BE6">
      <w:pPr>
        <w:tabs>
          <w:tab w:val="left" w:pos="851"/>
        </w:tabs>
        <w:ind w:left="851"/>
        <w:rPr>
          <w:sz w:val="24"/>
          <w:szCs w:val="24"/>
        </w:rPr>
      </w:pPr>
      <w:r w:rsidRPr="002C3BE6">
        <w:rPr>
          <w:sz w:val="24"/>
          <w:szCs w:val="24"/>
        </w:rPr>
        <w:lastRenderedPageBreak/>
        <w:t>Der tilrådes forsigtighed, hvis mirabegron administreres samtidig med lægemidler, som har et snævert terapeutisk indeks og metaboliseres i væsentlig grad af CYP2D6, som f.eks. thioridazin, klasse 1C- antiarytmika (f.eks. flecainid, propafenon) og tricykliske antidepressiva (f.eks. imipramin, desipramin). Forsigtighed tilrådes også, hvis mirabegron administreres samtidig med CYP2D6- substrater, der dosistitreres individuelt.</w:t>
      </w:r>
    </w:p>
    <w:p w14:paraId="40685DC7" w14:textId="77777777" w:rsidR="002C3BE6" w:rsidRPr="002C3BE6" w:rsidRDefault="002C3BE6" w:rsidP="002C3BE6">
      <w:pPr>
        <w:tabs>
          <w:tab w:val="left" w:pos="851"/>
        </w:tabs>
        <w:ind w:left="851"/>
        <w:rPr>
          <w:sz w:val="24"/>
          <w:szCs w:val="24"/>
        </w:rPr>
      </w:pPr>
    </w:p>
    <w:p w14:paraId="7EE272F5" w14:textId="77777777" w:rsidR="002C3BE6" w:rsidRPr="002C3BE6" w:rsidRDefault="002C3BE6" w:rsidP="002C3BE6">
      <w:pPr>
        <w:tabs>
          <w:tab w:val="left" w:pos="851"/>
        </w:tabs>
        <w:ind w:left="851"/>
        <w:rPr>
          <w:i/>
          <w:sz w:val="24"/>
          <w:szCs w:val="24"/>
        </w:rPr>
      </w:pPr>
      <w:r w:rsidRPr="002C3BE6">
        <w:rPr>
          <w:i/>
          <w:sz w:val="24"/>
          <w:szCs w:val="24"/>
        </w:rPr>
        <w:t>Mirabegrons virkning på transportører</w:t>
      </w:r>
    </w:p>
    <w:p w14:paraId="50610EC6" w14:textId="77777777" w:rsidR="002C3BE6" w:rsidRPr="002C3BE6" w:rsidRDefault="002C3BE6" w:rsidP="002C3BE6">
      <w:pPr>
        <w:tabs>
          <w:tab w:val="left" w:pos="851"/>
        </w:tabs>
        <w:ind w:left="851"/>
        <w:rPr>
          <w:sz w:val="24"/>
          <w:szCs w:val="24"/>
        </w:rPr>
      </w:pPr>
      <w:r w:rsidRPr="002C3BE6">
        <w:rPr>
          <w:sz w:val="24"/>
          <w:szCs w:val="24"/>
        </w:rPr>
        <w:t>Mirabegron er en svag P-gp-hæmmer. Mirabegron øgede Cmax og AUC med henholdsvis 29 % og 27 % for P-gp-substratet digoxin hos raske frivillige. Patienter, der påbegynder en kombination af mirabegron og digoxin, bør indledningsvis få ordineret den laveste dosis af digoxin.</w:t>
      </w:r>
    </w:p>
    <w:p w14:paraId="36809FD1" w14:textId="77777777" w:rsidR="002C3BE6" w:rsidRPr="002C3BE6" w:rsidRDefault="002C3BE6" w:rsidP="002C3BE6">
      <w:pPr>
        <w:tabs>
          <w:tab w:val="left" w:pos="851"/>
        </w:tabs>
        <w:ind w:left="851"/>
        <w:rPr>
          <w:sz w:val="24"/>
          <w:szCs w:val="24"/>
        </w:rPr>
      </w:pPr>
      <w:r w:rsidRPr="002C3BE6">
        <w:rPr>
          <w:sz w:val="24"/>
          <w:szCs w:val="24"/>
        </w:rPr>
        <w:t>Serumdigoxinkoncentrationerne bør monitoreres og anvendes til titrering af digoxindosis for at opnå den ønskede kliniske virkning. Der bør tages højde for mirabegrons potentielle hæmning af P-gp, når lægemidlet kombineres med følsomme P-gp-substrater som f.eks. dabigatran.</w:t>
      </w:r>
    </w:p>
    <w:p w14:paraId="7F7FDF40" w14:textId="77777777" w:rsidR="002C3BE6" w:rsidRPr="002C3BE6" w:rsidRDefault="002C3BE6" w:rsidP="002C3BE6">
      <w:pPr>
        <w:tabs>
          <w:tab w:val="left" w:pos="851"/>
        </w:tabs>
        <w:ind w:left="851"/>
        <w:rPr>
          <w:sz w:val="24"/>
          <w:szCs w:val="24"/>
        </w:rPr>
      </w:pPr>
    </w:p>
    <w:p w14:paraId="67A4A1A5" w14:textId="77777777" w:rsidR="002C3BE6" w:rsidRPr="002C3BE6" w:rsidRDefault="002C3BE6" w:rsidP="002C3BE6">
      <w:pPr>
        <w:tabs>
          <w:tab w:val="left" w:pos="851"/>
        </w:tabs>
        <w:ind w:left="851"/>
        <w:rPr>
          <w:i/>
          <w:sz w:val="24"/>
          <w:szCs w:val="24"/>
        </w:rPr>
      </w:pPr>
      <w:r w:rsidRPr="002C3BE6">
        <w:rPr>
          <w:i/>
          <w:sz w:val="24"/>
          <w:szCs w:val="24"/>
        </w:rPr>
        <w:t>Andre interaktioner</w:t>
      </w:r>
    </w:p>
    <w:p w14:paraId="31DA1979" w14:textId="77777777" w:rsidR="002C3BE6" w:rsidRPr="002C3BE6" w:rsidRDefault="002C3BE6" w:rsidP="002C3BE6">
      <w:pPr>
        <w:tabs>
          <w:tab w:val="left" w:pos="851"/>
        </w:tabs>
        <w:ind w:left="851"/>
        <w:rPr>
          <w:sz w:val="24"/>
          <w:szCs w:val="24"/>
        </w:rPr>
      </w:pPr>
      <w:r w:rsidRPr="002C3BE6">
        <w:rPr>
          <w:sz w:val="24"/>
          <w:szCs w:val="24"/>
        </w:rPr>
        <w:t>Der er ikke observeret klinisk relevante interaktioner ved samtidig administration af mirabegron og terapeutiske doser af solifenacin, tamsulosin, warfarin, metformin eller kombineret ethinylestradiol- og levonorgestrelholdig oral kontraception. Dosisjustering er ikke nødvendig.</w:t>
      </w:r>
    </w:p>
    <w:p w14:paraId="17100B54" w14:textId="77777777" w:rsidR="002C3BE6" w:rsidRPr="002C3BE6" w:rsidRDefault="002C3BE6" w:rsidP="002C3BE6">
      <w:pPr>
        <w:tabs>
          <w:tab w:val="left" w:pos="851"/>
        </w:tabs>
        <w:ind w:left="851"/>
        <w:rPr>
          <w:sz w:val="24"/>
          <w:szCs w:val="24"/>
        </w:rPr>
      </w:pPr>
    </w:p>
    <w:p w14:paraId="5D8F5D38" w14:textId="77777777" w:rsidR="002C3BE6" w:rsidRPr="002C3BE6" w:rsidRDefault="002C3BE6" w:rsidP="002C3BE6">
      <w:pPr>
        <w:tabs>
          <w:tab w:val="left" w:pos="851"/>
        </w:tabs>
        <w:ind w:left="851"/>
        <w:rPr>
          <w:sz w:val="24"/>
          <w:szCs w:val="24"/>
        </w:rPr>
      </w:pPr>
      <w:r w:rsidRPr="002C3BE6">
        <w:rPr>
          <w:sz w:val="24"/>
          <w:szCs w:val="24"/>
        </w:rPr>
        <w:t xml:space="preserve">Øget mirabegron-eksponering som følge af interaktioner med andre lægemidler kan være associeret med øget hjertefrekvens. </w:t>
      </w:r>
    </w:p>
    <w:p w14:paraId="6F87A9CE" w14:textId="77777777" w:rsidR="009260DE" w:rsidRPr="00C84483" w:rsidRDefault="009260DE" w:rsidP="009260DE">
      <w:pPr>
        <w:tabs>
          <w:tab w:val="left" w:pos="851"/>
        </w:tabs>
        <w:ind w:left="851"/>
        <w:rPr>
          <w:sz w:val="24"/>
          <w:szCs w:val="24"/>
        </w:rPr>
      </w:pPr>
    </w:p>
    <w:p w14:paraId="428A25D8"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58E91D7" w14:textId="77777777" w:rsidR="007B2E13" w:rsidRDefault="007B2E13" w:rsidP="007B2E13">
      <w:pPr>
        <w:tabs>
          <w:tab w:val="left" w:pos="851"/>
        </w:tabs>
        <w:ind w:left="851"/>
        <w:rPr>
          <w:sz w:val="24"/>
          <w:szCs w:val="24"/>
          <w:u w:val="single"/>
        </w:rPr>
      </w:pPr>
    </w:p>
    <w:p w14:paraId="7877A4F6" w14:textId="51FCAD3B" w:rsidR="007B2E13" w:rsidRPr="007B2E13" w:rsidRDefault="007B2E13" w:rsidP="007B2E13">
      <w:pPr>
        <w:tabs>
          <w:tab w:val="left" w:pos="851"/>
        </w:tabs>
        <w:ind w:left="851"/>
        <w:rPr>
          <w:sz w:val="24"/>
          <w:szCs w:val="24"/>
          <w:u w:val="single"/>
        </w:rPr>
      </w:pPr>
      <w:r w:rsidRPr="007B2E13">
        <w:rPr>
          <w:sz w:val="24"/>
          <w:szCs w:val="24"/>
          <w:u w:val="single"/>
        </w:rPr>
        <w:t>Kvinder i den fertile alder</w:t>
      </w:r>
    </w:p>
    <w:p w14:paraId="2A4DF190" w14:textId="77777777" w:rsidR="007B2E13" w:rsidRPr="007B2E13" w:rsidRDefault="007B2E13" w:rsidP="007B2E13">
      <w:pPr>
        <w:tabs>
          <w:tab w:val="left" w:pos="851"/>
        </w:tabs>
        <w:ind w:left="851"/>
        <w:rPr>
          <w:sz w:val="24"/>
          <w:szCs w:val="24"/>
        </w:rPr>
      </w:pPr>
      <w:r w:rsidRPr="007B2E13">
        <w:rPr>
          <w:sz w:val="24"/>
          <w:szCs w:val="24"/>
        </w:rPr>
        <w:t xml:space="preserve">Mirabegron "Teva" bør ikke anvendes til kvinder i den fertile alder, som ikke anvender kontraception. </w:t>
      </w:r>
    </w:p>
    <w:p w14:paraId="0B38E25B" w14:textId="77777777" w:rsidR="007B2E13" w:rsidRPr="007B2E13" w:rsidRDefault="007B2E13" w:rsidP="007B2E13">
      <w:pPr>
        <w:tabs>
          <w:tab w:val="left" w:pos="851"/>
        </w:tabs>
        <w:ind w:left="851"/>
        <w:rPr>
          <w:sz w:val="24"/>
          <w:szCs w:val="24"/>
        </w:rPr>
      </w:pPr>
    </w:p>
    <w:p w14:paraId="205063A6" w14:textId="77777777" w:rsidR="007B2E13" w:rsidRPr="007B2E13" w:rsidRDefault="007B2E13" w:rsidP="007B2E13">
      <w:pPr>
        <w:tabs>
          <w:tab w:val="left" w:pos="851"/>
        </w:tabs>
        <w:ind w:left="851"/>
        <w:rPr>
          <w:sz w:val="24"/>
          <w:szCs w:val="24"/>
          <w:u w:val="single"/>
        </w:rPr>
      </w:pPr>
      <w:r w:rsidRPr="007B2E13">
        <w:rPr>
          <w:sz w:val="24"/>
          <w:szCs w:val="24"/>
          <w:u w:val="single"/>
        </w:rPr>
        <w:t>Graviditet</w:t>
      </w:r>
    </w:p>
    <w:p w14:paraId="23F9E840" w14:textId="77777777" w:rsidR="007B2E13" w:rsidRPr="007B2E13" w:rsidRDefault="007B2E13" w:rsidP="007B2E13">
      <w:pPr>
        <w:tabs>
          <w:tab w:val="left" w:pos="851"/>
        </w:tabs>
        <w:ind w:left="851"/>
        <w:rPr>
          <w:sz w:val="24"/>
          <w:szCs w:val="24"/>
        </w:rPr>
      </w:pPr>
      <w:r w:rsidRPr="007B2E13">
        <w:rPr>
          <w:sz w:val="24"/>
          <w:szCs w:val="24"/>
        </w:rPr>
        <w:t>Der er utilstrækkelige data fra anvendelse af mirabegron til gravide kvinder. Dyreforsøg har påvist reproduktionstoksicitet (se pkt. 5.3). Dette lægemiddel bør ikke anvendes under graviditet.</w:t>
      </w:r>
    </w:p>
    <w:p w14:paraId="454F9366" w14:textId="77777777" w:rsidR="007B2E13" w:rsidRPr="007B2E13" w:rsidRDefault="007B2E13" w:rsidP="007B2E13">
      <w:pPr>
        <w:tabs>
          <w:tab w:val="left" w:pos="851"/>
        </w:tabs>
        <w:ind w:left="851"/>
        <w:rPr>
          <w:sz w:val="24"/>
          <w:szCs w:val="24"/>
        </w:rPr>
      </w:pPr>
    </w:p>
    <w:p w14:paraId="18D69A15" w14:textId="77777777" w:rsidR="007B2E13" w:rsidRPr="007B2E13" w:rsidRDefault="007B2E13" w:rsidP="007B2E13">
      <w:pPr>
        <w:tabs>
          <w:tab w:val="left" w:pos="851"/>
        </w:tabs>
        <w:ind w:left="851"/>
        <w:rPr>
          <w:sz w:val="24"/>
          <w:szCs w:val="24"/>
          <w:u w:val="single"/>
        </w:rPr>
      </w:pPr>
      <w:r w:rsidRPr="007B2E13">
        <w:rPr>
          <w:sz w:val="24"/>
          <w:szCs w:val="24"/>
          <w:u w:val="single"/>
        </w:rPr>
        <w:t>Amning</w:t>
      </w:r>
    </w:p>
    <w:p w14:paraId="20593B0F" w14:textId="77777777" w:rsidR="007B2E13" w:rsidRPr="007B2E13" w:rsidRDefault="007B2E13" w:rsidP="007B2E13">
      <w:pPr>
        <w:tabs>
          <w:tab w:val="left" w:pos="851"/>
        </w:tabs>
        <w:ind w:left="851"/>
        <w:rPr>
          <w:sz w:val="24"/>
          <w:szCs w:val="24"/>
        </w:rPr>
      </w:pPr>
      <w:r w:rsidRPr="007B2E13">
        <w:rPr>
          <w:sz w:val="24"/>
          <w:szCs w:val="24"/>
        </w:rPr>
        <w:t>Mirabegron udskilles i mælk fra gnavere og forventes derfor at ville forekomme i human mælk (se pkt. 5.3). Der er ikke udført studier med henblik på vurdering af mirabegrons virkning på mælkeproduktionen hos mennesker, dets forekomst i human mælk eller dets påvirkning af det ammede barn.</w:t>
      </w:r>
    </w:p>
    <w:p w14:paraId="1A3B80F3" w14:textId="77777777" w:rsidR="007B2E13" w:rsidRPr="007B2E13" w:rsidRDefault="007B2E13" w:rsidP="007B2E13">
      <w:pPr>
        <w:tabs>
          <w:tab w:val="left" w:pos="851"/>
        </w:tabs>
        <w:ind w:left="851"/>
        <w:rPr>
          <w:sz w:val="24"/>
          <w:szCs w:val="24"/>
        </w:rPr>
      </w:pPr>
    </w:p>
    <w:p w14:paraId="77CE9D3A" w14:textId="77777777" w:rsidR="007B2E13" w:rsidRPr="007B2E13" w:rsidRDefault="007B2E13" w:rsidP="007B2E13">
      <w:pPr>
        <w:tabs>
          <w:tab w:val="left" w:pos="851"/>
        </w:tabs>
        <w:ind w:left="851"/>
        <w:rPr>
          <w:sz w:val="24"/>
          <w:szCs w:val="24"/>
        </w:rPr>
      </w:pPr>
      <w:r w:rsidRPr="007B2E13">
        <w:rPr>
          <w:sz w:val="24"/>
          <w:szCs w:val="24"/>
        </w:rPr>
        <w:t xml:space="preserve">Mirabegron "Teva" må ikke anvendes under amning. </w:t>
      </w:r>
    </w:p>
    <w:p w14:paraId="4C72A7B1" w14:textId="77777777" w:rsidR="007B2E13" w:rsidRPr="007B2E13" w:rsidRDefault="007B2E13" w:rsidP="007B2E13">
      <w:pPr>
        <w:tabs>
          <w:tab w:val="left" w:pos="851"/>
        </w:tabs>
        <w:ind w:left="851"/>
        <w:rPr>
          <w:sz w:val="24"/>
          <w:szCs w:val="24"/>
        </w:rPr>
      </w:pPr>
    </w:p>
    <w:p w14:paraId="6598013F" w14:textId="77777777" w:rsidR="007B2E13" w:rsidRPr="007B2E13" w:rsidRDefault="007B2E13" w:rsidP="007B2E13">
      <w:pPr>
        <w:tabs>
          <w:tab w:val="left" w:pos="851"/>
        </w:tabs>
        <w:ind w:left="851"/>
        <w:rPr>
          <w:sz w:val="24"/>
          <w:szCs w:val="24"/>
          <w:u w:val="single"/>
        </w:rPr>
      </w:pPr>
      <w:r w:rsidRPr="007B2E13">
        <w:rPr>
          <w:sz w:val="24"/>
          <w:szCs w:val="24"/>
          <w:u w:val="single"/>
        </w:rPr>
        <w:t>Fertilitet</w:t>
      </w:r>
    </w:p>
    <w:p w14:paraId="01FC4693" w14:textId="77777777" w:rsidR="007B2E13" w:rsidRPr="007B2E13" w:rsidRDefault="007B2E13" w:rsidP="007B2E13">
      <w:pPr>
        <w:tabs>
          <w:tab w:val="left" w:pos="851"/>
        </w:tabs>
        <w:ind w:left="851"/>
        <w:rPr>
          <w:sz w:val="24"/>
          <w:szCs w:val="24"/>
        </w:rPr>
      </w:pPr>
      <w:r w:rsidRPr="007B2E13">
        <w:rPr>
          <w:sz w:val="24"/>
          <w:szCs w:val="24"/>
        </w:rPr>
        <w:t>Fertiliteten hos dyr blev ikke påvirket af behandling med mirabegron (se pkt. 5.3). Mirabegrons virkning på human fertilitet er ikke klarlagt.</w:t>
      </w:r>
    </w:p>
    <w:p w14:paraId="053CA8CB" w14:textId="738E3F4E" w:rsidR="007B2E13" w:rsidRDefault="007B2E13">
      <w:pPr>
        <w:rPr>
          <w:sz w:val="24"/>
          <w:szCs w:val="24"/>
        </w:rPr>
      </w:pPr>
      <w:r>
        <w:rPr>
          <w:sz w:val="24"/>
          <w:szCs w:val="24"/>
        </w:rPr>
        <w:br w:type="page"/>
      </w:r>
    </w:p>
    <w:p w14:paraId="331F8E85" w14:textId="77777777" w:rsidR="009260DE" w:rsidRPr="00C84483" w:rsidRDefault="009260DE" w:rsidP="009260DE">
      <w:pPr>
        <w:tabs>
          <w:tab w:val="left" w:pos="851"/>
        </w:tabs>
        <w:ind w:left="851"/>
        <w:rPr>
          <w:sz w:val="24"/>
          <w:szCs w:val="24"/>
        </w:rPr>
      </w:pPr>
    </w:p>
    <w:p w14:paraId="03241E16"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3C83B0D" w14:textId="77777777" w:rsidR="007B2E13" w:rsidRDefault="007B2E13" w:rsidP="007B2E13">
      <w:pPr>
        <w:tabs>
          <w:tab w:val="left" w:pos="851"/>
        </w:tabs>
        <w:ind w:left="851"/>
        <w:rPr>
          <w:sz w:val="24"/>
          <w:szCs w:val="24"/>
        </w:rPr>
      </w:pPr>
      <w:r>
        <w:rPr>
          <w:sz w:val="24"/>
          <w:szCs w:val="24"/>
        </w:rPr>
        <w:t>Ikke mærkning.</w:t>
      </w:r>
    </w:p>
    <w:p w14:paraId="3954DCAA" w14:textId="07C24B1D" w:rsidR="007B2E13" w:rsidRPr="007B2E13" w:rsidRDefault="007B2E13" w:rsidP="007B2E13">
      <w:pPr>
        <w:tabs>
          <w:tab w:val="left" w:pos="851"/>
        </w:tabs>
        <w:ind w:left="851"/>
        <w:rPr>
          <w:sz w:val="24"/>
          <w:szCs w:val="24"/>
        </w:rPr>
      </w:pPr>
      <w:r w:rsidRPr="007B2E13">
        <w:rPr>
          <w:sz w:val="24"/>
          <w:szCs w:val="24"/>
        </w:rPr>
        <w:t>Mirabegron "Teva" påvirker ikke eller kun i ubetydelig grad evnen til at føre motorkøretøj og betjene maskiner.</w:t>
      </w:r>
    </w:p>
    <w:p w14:paraId="5124F6F8" w14:textId="77777777" w:rsidR="009260DE" w:rsidRPr="00C84483" w:rsidRDefault="009260DE" w:rsidP="009260DE">
      <w:pPr>
        <w:tabs>
          <w:tab w:val="left" w:pos="851"/>
        </w:tabs>
        <w:ind w:left="851"/>
        <w:rPr>
          <w:sz w:val="24"/>
          <w:szCs w:val="24"/>
        </w:rPr>
      </w:pPr>
    </w:p>
    <w:p w14:paraId="122365FB"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5518BC5" w14:textId="77777777" w:rsidR="007B2E13" w:rsidRPr="007B2E13" w:rsidRDefault="007B2E13" w:rsidP="007B2E13">
      <w:pPr>
        <w:pStyle w:val="Brdtekst"/>
        <w:tabs>
          <w:tab w:val="left" w:pos="567"/>
        </w:tabs>
        <w:ind w:left="851"/>
        <w:rPr>
          <w:b/>
          <w:sz w:val="24"/>
          <w:szCs w:val="24"/>
          <w:lang w:val="da-DK"/>
        </w:rPr>
      </w:pPr>
    </w:p>
    <w:p w14:paraId="046BFBC8" w14:textId="77777777" w:rsidR="007B2E13" w:rsidRPr="007B2E13" w:rsidRDefault="007B2E13" w:rsidP="007B2E13">
      <w:pPr>
        <w:pStyle w:val="Brdtekst"/>
        <w:tabs>
          <w:tab w:val="left" w:pos="567"/>
        </w:tabs>
        <w:ind w:left="851"/>
        <w:rPr>
          <w:sz w:val="24"/>
          <w:szCs w:val="24"/>
          <w:u w:val="single"/>
          <w:lang w:val="da-DK"/>
        </w:rPr>
      </w:pPr>
      <w:r w:rsidRPr="007B2E13">
        <w:rPr>
          <w:sz w:val="24"/>
          <w:szCs w:val="24"/>
          <w:u w:val="single"/>
          <w:lang w:val="da-DK"/>
        </w:rPr>
        <w:t>Resumé af sikkerhedsprofilen</w:t>
      </w:r>
    </w:p>
    <w:p w14:paraId="452319AC" w14:textId="77777777" w:rsidR="007B2E13" w:rsidRPr="007B2E13" w:rsidRDefault="007B2E13" w:rsidP="007B2E13">
      <w:pPr>
        <w:pStyle w:val="Brdtekst"/>
        <w:tabs>
          <w:tab w:val="left" w:pos="567"/>
        </w:tabs>
        <w:ind w:left="851"/>
        <w:rPr>
          <w:sz w:val="24"/>
          <w:szCs w:val="24"/>
          <w:lang w:val="da-DK"/>
        </w:rPr>
      </w:pPr>
      <w:r w:rsidRPr="007B2E13">
        <w:rPr>
          <w:sz w:val="24"/>
          <w:szCs w:val="24"/>
          <w:lang w:val="da-DK"/>
        </w:rPr>
        <w:t>Sikkerheden af mirabegron blev evalueret hos 8.433 patienter med OAB, hvoraf 5.648 fik mindst én dosis mirabegron i det kliniske fase 2/3-program, og 622 patienter fik mirabegron i mindst 1 år (365 dage). I de tre 12-ugers dobbeltblinde placebokontrollerede fase 3-studier gennemførte 88 % af patienterne behandlingen med dette lægemiddel, og behandlingen blev seponeret hos 4 % af patienterne som følge af uønskede hændelser. De fleste bivirkninger var af mild til moderat sværhedsgrad.</w:t>
      </w:r>
    </w:p>
    <w:p w14:paraId="6E9CA31D" w14:textId="77777777" w:rsidR="007B2E13" w:rsidRPr="007B2E13" w:rsidRDefault="007B2E13" w:rsidP="007B2E13">
      <w:pPr>
        <w:pStyle w:val="Brdtekst"/>
        <w:tabs>
          <w:tab w:val="left" w:pos="567"/>
        </w:tabs>
        <w:ind w:left="851"/>
        <w:rPr>
          <w:sz w:val="24"/>
          <w:szCs w:val="24"/>
          <w:lang w:val="da-DK"/>
        </w:rPr>
      </w:pPr>
    </w:p>
    <w:p w14:paraId="0A2A8241" w14:textId="77777777" w:rsidR="007B2E13" w:rsidRPr="007B2E13" w:rsidRDefault="007B2E13" w:rsidP="007B2E13">
      <w:pPr>
        <w:pStyle w:val="Brdtekst"/>
        <w:tabs>
          <w:tab w:val="left" w:pos="567"/>
        </w:tabs>
        <w:ind w:left="851"/>
        <w:rPr>
          <w:sz w:val="24"/>
          <w:szCs w:val="24"/>
          <w:lang w:val="da-DK"/>
        </w:rPr>
      </w:pPr>
      <w:r w:rsidRPr="007B2E13">
        <w:rPr>
          <w:sz w:val="24"/>
          <w:szCs w:val="24"/>
          <w:lang w:val="da-DK"/>
        </w:rPr>
        <w:t>De mest almindelige bivirkninger indberettet for patienter behandlet med mirabegron 50 mg under de tre 12-ugers dobbeltblinde placebokontrollerede fase 3-studier er takykardi og urinvejsinfektioner.</w:t>
      </w:r>
    </w:p>
    <w:p w14:paraId="1BD3AEB0" w14:textId="77777777" w:rsidR="007B2E13" w:rsidRPr="007B2E13" w:rsidRDefault="007B2E13" w:rsidP="007B2E13">
      <w:pPr>
        <w:pStyle w:val="Brdtekst"/>
        <w:tabs>
          <w:tab w:val="left" w:pos="567"/>
        </w:tabs>
        <w:ind w:left="851"/>
        <w:rPr>
          <w:sz w:val="24"/>
          <w:szCs w:val="24"/>
          <w:lang w:val="da-DK"/>
        </w:rPr>
      </w:pPr>
      <w:r w:rsidRPr="007B2E13">
        <w:rPr>
          <w:sz w:val="24"/>
          <w:szCs w:val="24"/>
          <w:lang w:val="da-DK"/>
        </w:rPr>
        <w:t>Frekvensen af takykardi var 1,2 % hos patienter, som fik mirabegron 50 mg. Takykardi førte til seponering for 0,1 % af de patienter, der fik mirabegron 50 mg. Frekvensen af urinvejsinfektioner var 2,9 % hos patienter, som fik mirabegron 50 mg. Urinvejsinfektioner førte ikke til seponering for nogen af de patienter, der fik mirabegron 50 mg. Alvorlige bivirkninger omfattede atrieflimren (0,2 %).</w:t>
      </w:r>
    </w:p>
    <w:p w14:paraId="22E15CD2" w14:textId="77777777" w:rsidR="007B2E13" w:rsidRPr="007B2E13" w:rsidRDefault="007B2E13" w:rsidP="007B2E13">
      <w:pPr>
        <w:pStyle w:val="Brdtekst"/>
        <w:tabs>
          <w:tab w:val="left" w:pos="567"/>
        </w:tabs>
        <w:ind w:left="851"/>
        <w:rPr>
          <w:sz w:val="24"/>
          <w:szCs w:val="24"/>
          <w:lang w:val="da-DK"/>
        </w:rPr>
      </w:pPr>
    </w:p>
    <w:p w14:paraId="3AB2B7AF" w14:textId="77777777" w:rsidR="007B2E13" w:rsidRPr="007B2E13" w:rsidRDefault="007B2E13" w:rsidP="007B2E13">
      <w:pPr>
        <w:pStyle w:val="Brdtekst"/>
        <w:tabs>
          <w:tab w:val="left" w:pos="567"/>
        </w:tabs>
        <w:ind w:left="851"/>
        <w:rPr>
          <w:sz w:val="24"/>
          <w:szCs w:val="24"/>
          <w:lang w:val="da-DK"/>
        </w:rPr>
      </w:pPr>
      <w:r w:rsidRPr="007B2E13">
        <w:rPr>
          <w:sz w:val="24"/>
          <w:szCs w:val="24"/>
          <w:lang w:val="da-DK"/>
        </w:rPr>
        <w:t>Bivirkninger observeret under det aktivt kontrollerede (muscarin antagonist) 1-årige (langtids-) studie svarede i type og sværhedsgrad til dem, der blev observeret i de tre 12-ugers dobbeltblinde placebokontrollerede fase 3-studier.</w:t>
      </w:r>
    </w:p>
    <w:p w14:paraId="753D94C7" w14:textId="77777777" w:rsidR="007B2E13" w:rsidRPr="007B2E13" w:rsidRDefault="007B2E13" w:rsidP="007B2E13">
      <w:pPr>
        <w:pStyle w:val="Brdtekst"/>
        <w:tabs>
          <w:tab w:val="left" w:pos="567"/>
        </w:tabs>
        <w:ind w:left="851"/>
        <w:rPr>
          <w:sz w:val="24"/>
          <w:szCs w:val="24"/>
          <w:lang w:val="da-DK"/>
        </w:rPr>
      </w:pPr>
    </w:p>
    <w:p w14:paraId="56819F30" w14:textId="77777777" w:rsidR="007B2E13" w:rsidRPr="007B2E13" w:rsidRDefault="007B2E13" w:rsidP="007B2E13">
      <w:pPr>
        <w:pStyle w:val="Brdtekst"/>
        <w:tabs>
          <w:tab w:val="left" w:pos="567"/>
        </w:tabs>
        <w:ind w:left="851"/>
        <w:rPr>
          <w:sz w:val="24"/>
          <w:szCs w:val="24"/>
          <w:u w:val="single"/>
          <w:lang w:val="da-DK"/>
        </w:rPr>
      </w:pPr>
      <w:r w:rsidRPr="007B2E13">
        <w:rPr>
          <w:sz w:val="24"/>
          <w:szCs w:val="24"/>
          <w:u w:val="single"/>
          <w:lang w:val="da-DK"/>
        </w:rPr>
        <w:t>Skematisk oversigt over bivirkninger</w:t>
      </w:r>
    </w:p>
    <w:p w14:paraId="295B54C7" w14:textId="77777777" w:rsidR="007B2E13" w:rsidRPr="007B2E13" w:rsidRDefault="007B2E13" w:rsidP="007B2E13">
      <w:pPr>
        <w:pStyle w:val="Brdtekst"/>
        <w:tabs>
          <w:tab w:val="left" w:pos="567"/>
        </w:tabs>
        <w:ind w:left="851"/>
        <w:rPr>
          <w:sz w:val="24"/>
          <w:szCs w:val="24"/>
          <w:lang w:val="da-DK"/>
        </w:rPr>
      </w:pPr>
      <w:r w:rsidRPr="007B2E13">
        <w:rPr>
          <w:sz w:val="24"/>
          <w:szCs w:val="24"/>
          <w:lang w:val="da-DK"/>
        </w:rPr>
        <w:t>Nedenstående tabel omfatter bivirkningerne observeret med mirabegron i de tre 12-ugers dobbeltblinde placebokontrollerede fase 3-studier.</w:t>
      </w:r>
    </w:p>
    <w:p w14:paraId="2FD0257E" w14:textId="77777777" w:rsidR="007B2E13" w:rsidRPr="007B2E13" w:rsidRDefault="007B2E13" w:rsidP="007B2E13">
      <w:pPr>
        <w:pStyle w:val="Brdtekst"/>
        <w:tabs>
          <w:tab w:val="left" w:pos="567"/>
        </w:tabs>
        <w:ind w:left="851"/>
        <w:rPr>
          <w:sz w:val="24"/>
          <w:szCs w:val="24"/>
          <w:lang w:val="da-DK"/>
        </w:rPr>
      </w:pPr>
    </w:p>
    <w:p w14:paraId="7C22B517" w14:textId="71566C28" w:rsidR="007B2E13" w:rsidRPr="007B2E13" w:rsidRDefault="007B2E13" w:rsidP="007B2E13">
      <w:pPr>
        <w:pStyle w:val="Brdtekst"/>
        <w:tabs>
          <w:tab w:val="left" w:pos="567"/>
        </w:tabs>
        <w:ind w:left="851"/>
        <w:rPr>
          <w:sz w:val="24"/>
          <w:szCs w:val="24"/>
          <w:lang w:val="da-DK"/>
        </w:rPr>
      </w:pPr>
      <w:r w:rsidRPr="007B2E13">
        <w:rPr>
          <w:sz w:val="24"/>
          <w:szCs w:val="24"/>
          <w:lang w:val="da-DK"/>
        </w:rPr>
        <w:t xml:space="preserve">Bivirkningers frekvens er defineret som følger: </w:t>
      </w:r>
      <w:r>
        <w:rPr>
          <w:sz w:val="24"/>
          <w:szCs w:val="24"/>
          <w:lang w:val="da-DK"/>
        </w:rPr>
        <w:t>M</w:t>
      </w:r>
      <w:r w:rsidRPr="007B2E13">
        <w:rPr>
          <w:sz w:val="24"/>
          <w:szCs w:val="24"/>
          <w:lang w:val="da-DK"/>
        </w:rPr>
        <w:t>eget almindelig (≥ 1/10); almindelig (≥ 1/100 til</w:t>
      </w:r>
      <w:r>
        <w:rPr>
          <w:sz w:val="24"/>
          <w:szCs w:val="24"/>
          <w:lang w:val="da-DK"/>
        </w:rPr>
        <w:t xml:space="preserve"> </w:t>
      </w:r>
      <w:r w:rsidRPr="007B2E13">
        <w:rPr>
          <w:sz w:val="24"/>
          <w:szCs w:val="24"/>
          <w:lang w:val="da-DK"/>
        </w:rPr>
        <w:t xml:space="preserve">&lt; 1/10); ikke almindelig (≥ 1/1.000 til &lt; 1/100); sjælden (≥ 1/10.000 til &lt; 1/1.000); meget sjælden (&lt; 1/10.000) </w:t>
      </w:r>
      <w:r w:rsidRPr="007B2E13">
        <w:rPr>
          <w:color w:val="212121"/>
          <w:sz w:val="24"/>
          <w:szCs w:val="24"/>
          <w:lang w:val="da-DK"/>
        </w:rPr>
        <w:t>og ikke kendt (hyppighed kan ikke estimeres ud fra forhåndenværende data)</w:t>
      </w:r>
      <w:r w:rsidRPr="007B2E13">
        <w:rPr>
          <w:sz w:val="24"/>
          <w:szCs w:val="24"/>
          <w:lang w:val="da-DK"/>
        </w:rPr>
        <w:t>. Inden for hver frekvensgruppe er bivirkningerne opstillet efter faldende alvorsgrad.</w:t>
      </w:r>
    </w:p>
    <w:p w14:paraId="5A8A3F78" w14:textId="77777777" w:rsidR="007B2E13" w:rsidRDefault="007B2E13" w:rsidP="007B2E13">
      <w:pPr>
        <w:pStyle w:val="Brdtekst"/>
        <w:tabs>
          <w:tab w:val="left" w:pos="567"/>
        </w:tabs>
        <w:rPr>
          <w:sz w:val="24"/>
          <w:lang w:val="da-DK"/>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3"/>
        <w:gridCol w:w="1554"/>
        <w:gridCol w:w="1691"/>
        <w:gridCol w:w="1533"/>
        <w:gridCol w:w="1355"/>
        <w:gridCol w:w="1622"/>
      </w:tblGrid>
      <w:tr w:rsidR="007B2E13" w14:paraId="5E4556F3" w14:textId="77777777" w:rsidTr="007B2E13">
        <w:trPr>
          <w:trHeight w:val="1518"/>
        </w:trPr>
        <w:tc>
          <w:tcPr>
            <w:tcW w:w="1553" w:type="dxa"/>
            <w:tcBorders>
              <w:top w:val="single" w:sz="4" w:space="0" w:color="000000"/>
              <w:left w:val="single" w:sz="4" w:space="0" w:color="000000"/>
              <w:bottom w:val="single" w:sz="4" w:space="0" w:color="000000"/>
              <w:right w:val="single" w:sz="4" w:space="0" w:color="000000"/>
            </w:tcBorders>
            <w:hideMark/>
          </w:tcPr>
          <w:p w14:paraId="04B1D236" w14:textId="77777777" w:rsidR="007B2E13" w:rsidRDefault="007B2E13">
            <w:pPr>
              <w:pStyle w:val="TableParagraph"/>
              <w:ind w:left="107" w:right="193"/>
              <w:jc w:val="left"/>
              <w:rPr>
                <w:b/>
                <w:lang w:val="da-DK"/>
              </w:rPr>
            </w:pPr>
            <w:r>
              <w:rPr>
                <w:b/>
                <w:lang w:val="da-DK"/>
              </w:rPr>
              <w:t>MedDRA System-organklasse</w:t>
            </w:r>
          </w:p>
        </w:tc>
        <w:tc>
          <w:tcPr>
            <w:tcW w:w="1554" w:type="dxa"/>
            <w:tcBorders>
              <w:top w:val="single" w:sz="4" w:space="0" w:color="000000"/>
              <w:left w:val="single" w:sz="4" w:space="0" w:color="000000"/>
              <w:bottom w:val="single" w:sz="4" w:space="0" w:color="000000"/>
              <w:right w:val="single" w:sz="4" w:space="0" w:color="000000"/>
            </w:tcBorders>
            <w:hideMark/>
          </w:tcPr>
          <w:p w14:paraId="34DA1F82" w14:textId="77777777" w:rsidR="007B2E13" w:rsidRDefault="007B2E13">
            <w:pPr>
              <w:pStyle w:val="TableParagraph"/>
              <w:spacing w:line="251" w:lineRule="exact"/>
              <w:ind w:left="107"/>
              <w:jc w:val="left"/>
              <w:rPr>
                <w:b/>
                <w:lang w:val="da-DK"/>
              </w:rPr>
            </w:pPr>
            <w:r>
              <w:rPr>
                <w:b/>
                <w:lang w:val="da-DK"/>
              </w:rPr>
              <w:t>Almindelig</w:t>
            </w:r>
          </w:p>
        </w:tc>
        <w:tc>
          <w:tcPr>
            <w:tcW w:w="1691" w:type="dxa"/>
            <w:tcBorders>
              <w:top w:val="single" w:sz="4" w:space="0" w:color="000000"/>
              <w:left w:val="single" w:sz="4" w:space="0" w:color="000000"/>
              <w:bottom w:val="single" w:sz="4" w:space="0" w:color="000000"/>
              <w:right w:val="single" w:sz="4" w:space="0" w:color="000000"/>
            </w:tcBorders>
            <w:hideMark/>
          </w:tcPr>
          <w:p w14:paraId="2EF7996A" w14:textId="77777777" w:rsidR="007B2E13" w:rsidRDefault="007B2E13">
            <w:pPr>
              <w:pStyle w:val="TableParagraph"/>
              <w:ind w:left="106" w:right="564"/>
              <w:jc w:val="left"/>
              <w:rPr>
                <w:b/>
                <w:lang w:val="da-DK"/>
              </w:rPr>
            </w:pPr>
            <w:r>
              <w:rPr>
                <w:b/>
                <w:lang w:val="da-DK"/>
              </w:rPr>
              <w:t>Ikke almindelig</w:t>
            </w:r>
          </w:p>
        </w:tc>
        <w:tc>
          <w:tcPr>
            <w:tcW w:w="1533" w:type="dxa"/>
            <w:tcBorders>
              <w:top w:val="single" w:sz="4" w:space="0" w:color="000000"/>
              <w:left w:val="single" w:sz="4" w:space="0" w:color="000000"/>
              <w:bottom w:val="single" w:sz="4" w:space="0" w:color="000000"/>
              <w:right w:val="single" w:sz="4" w:space="0" w:color="000000"/>
            </w:tcBorders>
            <w:hideMark/>
          </w:tcPr>
          <w:p w14:paraId="6BC55384" w14:textId="77777777" w:rsidR="007B2E13" w:rsidRDefault="007B2E13">
            <w:pPr>
              <w:pStyle w:val="TableParagraph"/>
              <w:spacing w:line="251" w:lineRule="exact"/>
              <w:ind w:left="103"/>
              <w:jc w:val="left"/>
              <w:rPr>
                <w:b/>
                <w:lang w:val="da-DK"/>
              </w:rPr>
            </w:pPr>
            <w:r>
              <w:rPr>
                <w:b/>
                <w:lang w:val="da-DK"/>
              </w:rPr>
              <w:t>Sjælden</w:t>
            </w:r>
          </w:p>
        </w:tc>
        <w:tc>
          <w:tcPr>
            <w:tcW w:w="1355" w:type="dxa"/>
            <w:tcBorders>
              <w:top w:val="single" w:sz="4" w:space="0" w:color="000000"/>
              <w:left w:val="single" w:sz="4" w:space="0" w:color="000000"/>
              <w:bottom w:val="single" w:sz="4" w:space="0" w:color="000000"/>
              <w:right w:val="single" w:sz="4" w:space="0" w:color="000000"/>
            </w:tcBorders>
            <w:hideMark/>
          </w:tcPr>
          <w:p w14:paraId="0C21F142" w14:textId="77777777" w:rsidR="007B2E13" w:rsidRDefault="007B2E13">
            <w:pPr>
              <w:pStyle w:val="TableParagraph"/>
              <w:ind w:left="104" w:right="499"/>
              <w:jc w:val="left"/>
              <w:rPr>
                <w:b/>
                <w:lang w:val="da-DK"/>
              </w:rPr>
            </w:pPr>
            <w:r>
              <w:rPr>
                <w:b/>
                <w:lang w:val="da-DK"/>
              </w:rPr>
              <w:t>Meget sjælden</w:t>
            </w:r>
          </w:p>
        </w:tc>
        <w:tc>
          <w:tcPr>
            <w:tcW w:w="1622" w:type="dxa"/>
            <w:tcBorders>
              <w:top w:val="single" w:sz="4" w:space="0" w:color="000000"/>
              <w:left w:val="single" w:sz="4" w:space="0" w:color="000000"/>
              <w:bottom w:val="single" w:sz="4" w:space="0" w:color="000000"/>
              <w:right w:val="single" w:sz="4" w:space="0" w:color="000000"/>
            </w:tcBorders>
            <w:hideMark/>
          </w:tcPr>
          <w:p w14:paraId="0D311FA9" w14:textId="77777777" w:rsidR="007B2E13" w:rsidRDefault="007B2E13">
            <w:pPr>
              <w:pStyle w:val="TableParagraph"/>
              <w:ind w:left="103" w:right="110"/>
              <w:jc w:val="left"/>
              <w:rPr>
                <w:b/>
                <w:lang w:val="da-DK"/>
              </w:rPr>
            </w:pPr>
            <w:r>
              <w:rPr>
                <w:b/>
                <w:lang w:val="da-DK"/>
              </w:rPr>
              <w:t>Ikke kendt (hyppighed kan ikke estimeres ud</w:t>
            </w:r>
          </w:p>
          <w:p w14:paraId="30985017" w14:textId="77777777" w:rsidR="007B2E13" w:rsidRDefault="007B2E13">
            <w:pPr>
              <w:pStyle w:val="TableParagraph"/>
              <w:spacing w:before="3" w:line="252" w:lineRule="exact"/>
              <w:ind w:left="103"/>
              <w:jc w:val="left"/>
              <w:rPr>
                <w:b/>
                <w:lang w:val="da-DK"/>
              </w:rPr>
            </w:pPr>
            <w:r>
              <w:rPr>
                <w:b/>
                <w:lang w:val="da-DK"/>
              </w:rPr>
              <w:t>fra forhånden- værende data)</w:t>
            </w:r>
          </w:p>
        </w:tc>
      </w:tr>
      <w:tr w:rsidR="007B2E13" w14:paraId="54461FCF" w14:textId="77777777" w:rsidTr="007B2E13">
        <w:trPr>
          <w:trHeight w:val="758"/>
        </w:trPr>
        <w:tc>
          <w:tcPr>
            <w:tcW w:w="1553" w:type="dxa"/>
            <w:tcBorders>
              <w:top w:val="single" w:sz="4" w:space="0" w:color="000000"/>
              <w:left w:val="single" w:sz="4" w:space="0" w:color="000000"/>
              <w:bottom w:val="single" w:sz="4" w:space="0" w:color="000000"/>
              <w:right w:val="single" w:sz="4" w:space="0" w:color="000000"/>
            </w:tcBorders>
            <w:hideMark/>
          </w:tcPr>
          <w:p w14:paraId="252584E4" w14:textId="77777777" w:rsidR="007B2E13" w:rsidRDefault="007B2E13">
            <w:pPr>
              <w:pStyle w:val="TableParagraph"/>
              <w:ind w:left="107" w:right="163"/>
              <w:jc w:val="left"/>
              <w:rPr>
                <w:lang w:val="da-DK"/>
              </w:rPr>
            </w:pPr>
            <w:r>
              <w:rPr>
                <w:lang w:val="da-DK"/>
              </w:rPr>
              <w:t>Infektioner og parasitære</w:t>
            </w:r>
          </w:p>
          <w:p w14:paraId="2B67E5C9" w14:textId="77777777" w:rsidR="007B2E13" w:rsidRDefault="007B2E13">
            <w:pPr>
              <w:pStyle w:val="TableParagraph"/>
              <w:spacing w:line="233" w:lineRule="exact"/>
              <w:ind w:left="107"/>
              <w:jc w:val="left"/>
              <w:rPr>
                <w:lang w:val="da-DK"/>
              </w:rPr>
            </w:pPr>
            <w:r>
              <w:rPr>
                <w:lang w:val="da-DK"/>
              </w:rPr>
              <w:t>sygdomme</w:t>
            </w:r>
          </w:p>
        </w:tc>
        <w:tc>
          <w:tcPr>
            <w:tcW w:w="1554" w:type="dxa"/>
            <w:tcBorders>
              <w:top w:val="single" w:sz="4" w:space="0" w:color="000000"/>
              <w:left w:val="single" w:sz="4" w:space="0" w:color="000000"/>
              <w:bottom w:val="single" w:sz="4" w:space="0" w:color="000000"/>
              <w:right w:val="single" w:sz="4" w:space="0" w:color="000000"/>
            </w:tcBorders>
            <w:hideMark/>
          </w:tcPr>
          <w:p w14:paraId="4BE72A62" w14:textId="77777777" w:rsidR="007B2E13" w:rsidRDefault="007B2E13">
            <w:pPr>
              <w:pStyle w:val="TableParagraph"/>
              <w:ind w:left="107" w:right="586"/>
              <w:jc w:val="left"/>
              <w:rPr>
                <w:lang w:val="da-DK"/>
              </w:rPr>
            </w:pPr>
            <w:r>
              <w:rPr>
                <w:lang w:val="da-DK"/>
              </w:rPr>
              <w:t>Urinvejs- infektion</w:t>
            </w:r>
          </w:p>
        </w:tc>
        <w:tc>
          <w:tcPr>
            <w:tcW w:w="1691" w:type="dxa"/>
            <w:tcBorders>
              <w:top w:val="single" w:sz="4" w:space="0" w:color="000000"/>
              <w:left w:val="single" w:sz="4" w:space="0" w:color="000000"/>
              <w:bottom w:val="single" w:sz="4" w:space="0" w:color="000000"/>
              <w:right w:val="single" w:sz="4" w:space="0" w:color="000000"/>
            </w:tcBorders>
            <w:hideMark/>
          </w:tcPr>
          <w:p w14:paraId="7E51CDAF" w14:textId="77777777" w:rsidR="007B2E13" w:rsidRDefault="007B2E13">
            <w:pPr>
              <w:pStyle w:val="TableParagraph"/>
              <w:ind w:left="106" w:right="760"/>
              <w:jc w:val="left"/>
              <w:rPr>
                <w:lang w:val="da-DK"/>
              </w:rPr>
            </w:pPr>
            <w:r>
              <w:rPr>
                <w:lang w:val="da-DK"/>
              </w:rPr>
              <w:t>Vaginal infektion</w:t>
            </w:r>
          </w:p>
          <w:p w14:paraId="234CBBD8" w14:textId="77777777" w:rsidR="007B2E13" w:rsidRDefault="007B2E13">
            <w:pPr>
              <w:pStyle w:val="TableParagraph"/>
              <w:spacing w:line="233" w:lineRule="exact"/>
              <w:ind w:left="106"/>
              <w:jc w:val="left"/>
              <w:rPr>
                <w:lang w:val="da-DK"/>
              </w:rPr>
            </w:pPr>
            <w:r>
              <w:rPr>
                <w:lang w:val="da-DK"/>
              </w:rPr>
              <w:t>Cystitis</w:t>
            </w:r>
          </w:p>
        </w:tc>
        <w:tc>
          <w:tcPr>
            <w:tcW w:w="1533" w:type="dxa"/>
            <w:tcBorders>
              <w:top w:val="single" w:sz="4" w:space="0" w:color="000000"/>
              <w:left w:val="single" w:sz="4" w:space="0" w:color="000000"/>
              <w:bottom w:val="single" w:sz="4" w:space="0" w:color="000000"/>
              <w:right w:val="single" w:sz="4" w:space="0" w:color="000000"/>
            </w:tcBorders>
          </w:tcPr>
          <w:p w14:paraId="51CF1E51" w14:textId="77777777" w:rsidR="007B2E13" w:rsidRDefault="007B2E13">
            <w:pPr>
              <w:pStyle w:val="TableParagraph"/>
              <w:jc w:val="left"/>
              <w:rPr>
                <w:lang w:val="da-DK"/>
              </w:rPr>
            </w:pPr>
          </w:p>
        </w:tc>
        <w:tc>
          <w:tcPr>
            <w:tcW w:w="1355" w:type="dxa"/>
            <w:tcBorders>
              <w:top w:val="single" w:sz="4" w:space="0" w:color="000000"/>
              <w:left w:val="single" w:sz="4" w:space="0" w:color="000000"/>
              <w:bottom w:val="single" w:sz="4" w:space="0" w:color="000000"/>
              <w:right w:val="single" w:sz="4" w:space="0" w:color="000000"/>
            </w:tcBorders>
          </w:tcPr>
          <w:p w14:paraId="11CAE2E5" w14:textId="77777777" w:rsidR="007B2E13" w:rsidRDefault="007B2E13">
            <w:pPr>
              <w:pStyle w:val="TableParagraph"/>
              <w:jc w:val="left"/>
              <w:rPr>
                <w:lang w:val="da-DK"/>
              </w:rPr>
            </w:pPr>
          </w:p>
        </w:tc>
        <w:tc>
          <w:tcPr>
            <w:tcW w:w="1622" w:type="dxa"/>
            <w:tcBorders>
              <w:top w:val="single" w:sz="4" w:space="0" w:color="000000"/>
              <w:left w:val="single" w:sz="4" w:space="0" w:color="000000"/>
              <w:bottom w:val="single" w:sz="4" w:space="0" w:color="000000"/>
              <w:right w:val="single" w:sz="4" w:space="0" w:color="000000"/>
            </w:tcBorders>
          </w:tcPr>
          <w:p w14:paraId="2F6F1A06" w14:textId="77777777" w:rsidR="007B2E13" w:rsidRDefault="007B2E13">
            <w:pPr>
              <w:pStyle w:val="TableParagraph"/>
              <w:jc w:val="left"/>
              <w:rPr>
                <w:lang w:val="da-DK"/>
              </w:rPr>
            </w:pPr>
          </w:p>
        </w:tc>
      </w:tr>
      <w:tr w:rsidR="007B2E13" w14:paraId="7CC0AEA6" w14:textId="77777777" w:rsidTr="007B2E13">
        <w:trPr>
          <w:trHeight w:val="506"/>
        </w:trPr>
        <w:tc>
          <w:tcPr>
            <w:tcW w:w="1553" w:type="dxa"/>
            <w:tcBorders>
              <w:top w:val="single" w:sz="4" w:space="0" w:color="000000"/>
              <w:left w:val="single" w:sz="4" w:space="0" w:color="000000"/>
              <w:bottom w:val="single" w:sz="4" w:space="0" w:color="000000"/>
              <w:right w:val="single" w:sz="4" w:space="0" w:color="000000"/>
            </w:tcBorders>
            <w:hideMark/>
          </w:tcPr>
          <w:p w14:paraId="213F3AEB" w14:textId="77777777" w:rsidR="007B2E13" w:rsidRDefault="007B2E13">
            <w:pPr>
              <w:pStyle w:val="TableParagraph"/>
              <w:spacing w:line="254" w:lineRule="exact"/>
              <w:ind w:left="107" w:right="340"/>
              <w:jc w:val="left"/>
              <w:rPr>
                <w:lang w:val="da-DK"/>
              </w:rPr>
            </w:pPr>
            <w:r>
              <w:rPr>
                <w:lang w:val="da-DK"/>
              </w:rPr>
              <w:t>Psykiske forstyrrelser</w:t>
            </w:r>
          </w:p>
        </w:tc>
        <w:tc>
          <w:tcPr>
            <w:tcW w:w="1554" w:type="dxa"/>
            <w:tcBorders>
              <w:top w:val="single" w:sz="4" w:space="0" w:color="000000"/>
              <w:left w:val="single" w:sz="4" w:space="0" w:color="000000"/>
              <w:bottom w:val="single" w:sz="4" w:space="0" w:color="000000"/>
              <w:right w:val="single" w:sz="4" w:space="0" w:color="000000"/>
            </w:tcBorders>
          </w:tcPr>
          <w:p w14:paraId="11C4005F" w14:textId="77777777" w:rsidR="007B2E13" w:rsidRDefault="007B2E13">
            <w:pPr>
              <w:pStyle w:val="TableParagraph"/>
              <w:jc w:val="left"/>
              <w:rPr>
                <w:lang w:val="da-DK"/>
              </w:rPr>
            </w:pPr>
          </w:p>
        </w:tc>
        <w:tc>
          <w:tcPr>
            <w:tcW w:w="1691" w:type="dxa"/>
            <w:tcBorders>
              <w:top w:val="single" w:sz="4" w:space="0" w:color="000000"/>
              <w:left w:val="single" w:sz="4" w:space="0" w:color="000000"/>
              <w:bottom w:val="single" w:sz="4" w:space="0" w:color="000000"/>
              <w:right w:val="single" w:sz="4" w:space="0" w:color="000000"/>
            </w:tcBorders>
          </w:tcPr>
          <w:p w14:paraId="274EFC6D" w14:textId="77777777" w:rsidR="007B2E13" w:rsidRDefault="007B2E13">
            <w:pPr>
              <w:pStyle w:val="TableParagraph"/>
              <w:jc w:val="left"/>
              <w:rPr>
                <w:lang w:val="da-DK"/>
              </w:rPr>
            </w:pPr>
          </w:p>
        </w:tc>
        <w:tc>
          <w:tcPr>
            <w:tcW w:w="1533" w:type="dxa"/>
            <w:tcBorders>
              <w:top w:val="single" w:sz="4" w:space="0" w:color="000000"/>
              <w:left w:val="single" w:sz="4" w:space="0" w:color="000000"/>
              <w:bottom w:val="single" w:sz="4" w:space="0" w:color="000000"/>
              <w:right w:val="single" w:sz="4" w:space="0" w:color="000000"/>
            </w:tcBorders>
          </w:tcPr>
          <w:p w14:paraId="1C36B91E" w14:textId="77777777" w:rsidR="007B2E13" w:rsidRDefault="007B2E13">
            <w:pPr>
              <w:pStyle w:val="TableParagraph"/>
              <w:jc w:val="left"/>
              <w:rPr>
                <w:lang w:val="da-DK"/>
              </w:rPr>
            </w:pPr>
          </w:p>
        </w:tc>
        <w:tc>
          <w:tcPr>
            <w:tcW w:w="1355" w:type="dxa"/>
            <w:tcBorders>
              <w:top w:val="single" w:sz="4" w:space="0" w:color="000000"/>
              <w:left w:val="single" w:sz="4" w:space="0" w:color="000000"/>
              <w:bottom w:val="single" w:sz="4" w:space="0" w:color="000000"/>
              <w:right w:val="single" w:sz="4" w:space="0" w:color="000000"/>
            </w:tcBorders>
          </w:tcPr>
          <w:p w14:paraId="7A686D5D" w14:textId="77777777" w:rsidR="007B2E13" w:rsidRDefault="007B2E13">
            <w:pPr>
              <w:pStyle w:val="TableParagraph"/>
              <w:jc w:val="left"/>
              <w:rPr>
                <w:lang w:val="da-DK"/>
              </w:rPr>
            </w:pPr>
          </w:p>
        </w:tc>
        <w:tc>
          <w:tcPr>
            <w:tcW w:w="1622" w:type="dxa"/>
            <w:tcBorders>
              <w:top w:val="single" w:sz="4" w:space="0" w:color="000000"/>
              <w:left w:val="single" w:sz="4" w:space="0" w:color="000000"/>
              <w:bottom w:val="single" w:sz="4" w:space="0" w:color="000000"/>
              <w:right w:val="single" w:sz="4" w:space="0" w:color="000000"/>
            </w:tcBorders>
            <w:hideMark/>
          </w:tcPr>
          <w:p w14:paraId="13389534" w14:textId="77777777" w:rsidR="007B2E13" w:rsidRDefault="007B2E13">
            <w:pPr>
              <w:pStyle w:val="TableParagraph"/>
              <w:spacing w:line="254" w:lineRule="exact"/>
              <w:ind w:left="103" w:right="450"/>
              <w:jc w:val="left"/>
              <w:rPr>
                <w:lang w:val="da-DK"/>
              </w:rPr>
            </w:pPr>
            <w:r>
              <w:rPr>
                <w:lang w:val="da-DK"/>
              </w:rPr>
              <w:t>Insomni* Konfusion*</w:t>
            </w:r>
          </w:p>
        </w:tc>
      </w:tr>
      <w:tr w:rsidR="007B2E13" w14:paraId="1384ED9C" w14:textId="77777777" w:rsidTr="007B2E13">
        <w:trPr>
          <w:trHeight w:val="504"/>
        </w:trPr>
        <w:tc>
          <w:tcPr>
            <w:tcW w:w="1553" w:type="dxa"/>
            <w:tcBorders>
              <w:top w:val="single" w:sz="4" w:space="0" w:color="000000"/>
              <w:left w:val="single" w:sz="4" w:space="0" w:color="000000"/>
              <w:bottom w:val="single" w:sz="4" w:space="0" w:color="000000"/>
              <w:right w:val="single" w:sz="4" w:space="0" w:color="000000"/>
            </w:tcBorders>
            <w:hideMark/>
          </w:tcPr>
          <w:p w14:paraId="06F91071" w14:textId="77777777" w:rsidR="007B2E13" w:rsidRDefault="007B2E13">
            <w:pPr>
              <w:pStyle w:val="TableParagraph"/>
              <w:spacing w:line="249" w:lineRule="exact"/>
              <w:ind w:left="107"/>
              <w:jc w:val="left"/>
              <w:rPr>
                <w:lang w:val="da-DK"/>
              </w:rPr>
            </w:pPr>
            <w:r>
              <w:rPr>
                <w:lang w:val="da-DK"/>
              </w:rPr>
              <w:t>Nervesystemet</w:t>
            </w:r>
          </w:p>
        </w:tc>
        <w:tc>
          <w:tcPr>
            <w:tcW w:w="1554" w:type="dxa"/>
            <w:tcBorders>
              <w:top w:val="single" w:sz="4" w:space="0" w:color="000000"/>
              <w:left w:val="single" w:sz="4" w:space="0" w:color="000000"/>
              <w:bottom w:val="single" w:sz="4" w:space="0" w:color="000000"/>
              <w:right w:val="single" w:sz="4" w:space="0" w:color="000000"/>
            </w:tcBorders>
            <w:hideMark/>
          </w:tcPr>
          <w:p w14:paraId="1BF87587" w14:textId="77777777" w:rsidR="007B2E13" w:rsidRDefault="007B2E13">
            <w:pPr>
              <w:pStyle w:val="TableParagraph"/>
              <w:spacing w:line="249" w:lineRule="exact"/>
              <w:ind w:left="107"/>
              <w:jc w:val="left"/>
              <w:rPr>
                <w:lang w:val="da-DK"/>
              </w:rPr>
            </w:pPr>
            <w:r>
              <w:rPr>
                <w:lang w:val="da-DK"/>
              </w:rPr>
              <w:t>Hovedpine*</w:t>
            </w:r>
          </w:p>
          <w:p w14:paraId="25C1718B" w14:textId="77777777" w:rsidR="007B2E13" w:rsidRDefault="007B2E13">
            <w:pPr>
              <w:pStyle w:val="TableParagraph"/>
              <w:spacing w:before="1" w:line="233" w:lineRule="exact"/>
              <w:ind w:left="107"/>
              <w:jc w:val="left"/>
              <w:rPr>
                <w:lang w:val="da-DK"/>
              </w:rPr>
            </w:pPr>
            <w:r>
              <w:rPr>
                <w:lang w:val="da-DK"/>
              </w:rPr>
              <w:t>Svimmelhed*</w:t>
            </w:r>
          </w:p>
        </w:tc>
        <w:tc>
          <w:tcPr>
            <w:tcW w:w="1691" w:type="dxa"/>
            <w:tcBorders>
              <w:top w:val="single" w:sz="4" w:space="0" w:color="000000"/>
              <w:left w:val="single" w:sz="4" w:space="0" w:color="000000"/>
              <w:bottom w:val="single" w:sz="4" w:space="0" w:color="000000"/>
              <w:right w:val="single" w:sz="4" w:space="0" w:color="000000"/>
            </w:tcBorders>
          </w:tcPr>
          <w:p w14:paraId="092DAF80" w14:textId="77777777" w:rsidR="007B2E13" w:rsidRDefault="007B2E13">
            <w:pPr>
              <w:pStyle w:val="TableParagraph"/>
              <w:jc w:val="left"/>
              <w:rPr>
                <w:lang w:val="da-DK"/>
              </w:rPr>
            </w:pPr>
          </w:p>
        </w:tc>
        <w:tc>
          <w:tcPr>
            <w:tcW w:w="1533" w:type="dxa"/>
            <w:tcBorders>
              <w:top w:val="single" w:sz="4" w:space="0" w:color="000000"/>
              <w:left w:val="single" w:sz="4" w:space="0" w:color="000000"/>
              <w:bottom w:val="single" w:sz="4" w:space="0" w:color="000000"/>
              <w:right w:val="single" w:sz="4" w:space="0" w:color="000000"/>
            </w:tcBorders>
          </w:tcPr>
          <w:p w14:paraId="38B27859" w14:textId="77777777" w:rsidR="007B2E13" w:rsidRDefault="007B2E13">
            <w:pPr>
              <w:pStyle w:val="TableParagraph"/>
              <w:jc w:val="left"/>
              <w:rPr>
                <w:lang w:val="da-DK"/>
              </w:rPr>
            </w:pPr>
          </w:p>
        </w:tc>
        <w:tc>
          <w:tcPr>
            <w:tcW w:w="1355" w:type="dxa"/>
            <w:tcBorders>
              <w:top w:val="single" w:sz="4" w:space="0" w:color="000000"/>
              <w:left w:val="single" w:sz="4" w:space="0" w:color="000000"/>
              <w:bottom w:val="single" w:sz="4" w:space="0" w:color="000000"/>
              <w:right w:val="single" w:sz="4" w:space="0" w:color="000000"/>
            </w:tcBorders>
          </w:tcPr>
          <w:p w14:paraId="31BFC6AC" w14:textId="77777777" w:rsidR="007B2E13" w:rsidRDefault="007B2E13">
            <w:pPr>
              <w:pStyle w:val="TableParagraph"/>
              <w:jc w:val="left"/>
              <w:rPr>
                <w:lang w:val="da-DK"/>
              </w:rPr>
            </w:pPr>
          </w:p>
        </w:tc>
        <w:tc>
          <w:tcPr>
            <w:tcW w:w="1622" w:type="dxa"/>
            <w:tcBorders>
              <w:top w:val="single" w:sz="4" w:space="0" w:color="000000"/>
              <w:left w:val="single" w:sz="4" w:space="0" w:color="000000"/>
              <w:bottom w:val="single" w:sz="4" w:space="0" w:color="000000"/>
              <w:right w:val="single" w:sz="4" w:space="0" w:color="000000"/>
            </w:tcBorders>
          </w:tcPr>
          <w:p w14:paraId="2535943F" w14:textId="77777777" w:rsidR="007B2E13" w:rsidRDefault="007B2E13">
            <w:pPr>
              <w:pStyle w:val="TableParagraph"/>
              <w:jc w:val="left"/>
              <w:rPr>
                <w:lang w:val="da-DK"/>
              </w:rPr>
            </w:pPr>
          </w:p>
        </w:tc>
      </w:tr>
      <w:tr w:rsidR="007B2E13" w14:paraId="17F61006" w14:textId="77777777" w:rsidTr="007B2E13">
        <w:trPr>
          <w:trHeight w:val="253"/>
        </w:trPr>
        <w:tc>
          <w:tcPr>
            <w:tcW w:w="1553" w:type="dxa"/>
            <w:tcBorders>
              <w:top w:val="single" w:sz="4" w:space="0" w:color="000000"/>
              <w:left w:val="single" w:sz="4" w:space="0" w:color="000000"/>
              <w:bottom w:val="single" w:sz="4" w:space="0" w:color="000000"/>
              <w:right w:val="single" w:sz="4" w:space="0" w:color="000000"/>
            </w:tcBorders>
            <w:hideMark/>
          </w:tcPr>
          <w:p w14:paraId="6D9C4067" w14:textId="77777777" w:rsidR="007B2E13" w:rsidRDefault="007B2E13">
            <w:pPr>
              <w:pStyle w:val="TableParagraph"/>
              <w:spacing w:line="234" w:lineRule="exact"/>
              <w:ind w:left="107"/>
              <w:jc w:val="left"/>
              <w:rPr>
                <w:lang w:val="da-DK"/>
              </w:rPr>
            </w:pPr>
            <w:r>
              <w:rPr>
                <w:lang w:val="da-DK"/>
              </w:rPr>
              <w:lastRenderedPageBreak/>
              <w:t>Øjne</w:t>
            </w:r>
          </w:p>
        </w:tc>
        <w:tc>
          <w:tcPr>
            <w:tcW w:w="1554" w:type="dxa"/>
            <w:tcBorders>
              <w:top w:val="single" w:sz="4" w:space="0" w:color="000000"/>
              <w:left w:val="single" w:sz="4" w:space="0" w:color="000000"/>
              <w:bottom w:val="single" w:sz="4" w:space="0" w:color="000000"/>
              <w:right w:val="single" w:sz="4" w:space="0" w:color="000000"/>
            </w:tcBorders>
          </w:tcPr>
          <w:p w14:paraId="1E5F9B3E" w14:textId="77777777" w:rsidR="007B2E13" w:rsidRDefault="007B2E13">
            <w:pPr>
              <w:pStyle w:val="TableParagraph"/>
              <w:jc w:val="left"/>
              <w:rPr>
                <w:lang w:val="da-DK"/>
              </w:rPr>
            </w:pPr>
          </w:p>
        </w:tc>
        <w:tc>
          <w:tcPr>
            <w:tcW w:w="1691" w:type="dxa"/>
            <w:tcBorders>
              <w:top w:val="single" w:sz="4" w:space="0" w:color="000000"/>
              <w:left w:val="single" w:sz="4" w:space="0" w:color="000000"/>
              <w:bottom w:val="single" w:sz="4" w:space="0" w:color="000000"/>
              <w:right w:val="single" w:sz="4" w:space="0" w:color="000000"/>
            </w:tcBorders>
          </w:tcPr>
          <w:p w14:paraId="54D35BAF" w14:textId="77777777" w:rsidR="007B2E13" w:rsidRDefault="007B2E13">
            <w:pPr>
              <w:pStyle w:val="TableParagraph"/>
              <w:jc w:val="left"/>
              <w:rPr>
                <w:lang w:val="da-DK"/>
              </w:rPr>
            </w:pPr>
          </w:p>
        </w:tc>
        <w:tc>
          <w:tcPr>
            <w:tcW w:w="1533" w:type="dxa"/>
            <w:tcBorders>
              <w:top w:val="single" w:sz="4" w:space="0" w:color="000000"/>
              <w:left w:val="single" w:sz="4" w:space="0" w:color="000000"/>
              <w:bottom w:val="single" w:sz="4" w:space="0" w:color="000000"/>
              <w:right w:val="single" w:sz="4" w:space="0" w:color="000000"/>
            </w:tcBorders>
            <w:hideMark/>
          </w:tcPr>
          <w:p w14:paraId="4B713153" w14:textId="77777777" w:rsidR="007B2E13" w:rsidRDefault="007B2E13">
            <w:pPr>
              <w:pStyle w:val="TableParagraph"/>
              <w:spacing w:line="234" w:lineRule="exact"/>
              <w:ind w:left="103"/>
              <w:jc w:val="left"/>
              <w:rPr>
                <w:lang w:val="da-DK"/>
              </w:rPr>
            </w:pPr>
            <w:r>
              <w:rPr>
                <w:lang w:val="da-DK"/>
              </w:rPr>
              <w:t>Øjenlågsødem</w:t>
            </w:r>
          </w:p>
        </w:tc>
        <w:tc>
          <w:tcPr>
            <w:tcW w:w="1355" w:type="dxa"/>
            <w:tcBorders>
              <w:top w:val="single" w:sz="4" w:space="0" w:color="000000"/>
              <w:left w:val="single" w:sz="4" w:space="0" w:color="000000"/>
              <w:bottom w:val="single" w:sz="4" w:space="0" w:color="000000"/>
              <w:right w:val="single" w:sz="4" w:space="0" w:color="000000"/>
            </w:tcBorders>
          </w:tcPr>
          <w:p w14:paraId="507E1471" w14:textId="77777777" w:rsidR="007B2E13" w:rsidRDefault="007B2E13">
            <w:pPr>
              <w:pStyle w:val="TableParagraph"/>
              <w:jc w:val="left"/>
              <w:rPr>
                <w:lang w:val="da-DK"/>
              </w:rPr>
            </w:pPr>
          </w:p>
        </w:tc>
        <w:tc>
          <w:tcPr>
            <w:tcW w:w="1622" w:type="dxa"/>
            <w:tcBorders>
              <w:top w:val="single" w:sz="4" w:space="0" w:color="000000"/>
              <w:left w:val="single" w:sz="4" w:space="0" w:color="000000"/>
              <w:bottom w:val="single" w:sz="4" w:space="0" w:color="000000"/>
              <w:right w:val="single" w:sz="4" w:space="0" w:color="000000"/>
            </w:tcBorders>
          </w:tcPr>
          <w:p w14:paraId="0FE32458" w14:textId="77777777" w:rsidR="007B2E13" w:rsidRDefault="007B2E13">
            <w:pPr>
              <w:pStyle w:val="TableParagraph"/>
              <w:jc w:val="left"/>
              <w:rPr>
                <w:lang w:val="da-DK"/>
              </w:rPr>
            </w:pPr>
          </w:p>
        </w:tc>
      </w:tr>
      <w:tr w:rsidR="007B2E13" w14:paraId="4DD8804C" w14:textId="77777777" w:rsidTr="007B2E13">
        <w:trPr>
          <w:trHeight w:val="506"/>
        </w:trPr>
        <w:tc>
          <w:tcPr>
            <w:tcW w:w="1553" w:type="dxa"/>
            <w:tcBorders>
              <w:top w:val="single" w:sz="4" w:space="0" w:color="000000"/>
              <w:left w:val="single" w:sz="4" w:space="0" w:color="000000"/>
              <w:bottom w:val="single" w:sz="4" w:space="0" w:color="000000"/>
              <w:right w:val="single" w:sz="4" w:space="0" w:color="000000"/>
            </w:tcBorders>
            <w:hideMark/>
          </w:tcPr>
          <w:p w14:paraId="55D177AA" w14:textId="77777777" w:rsidR="007B2E13" w:rsidRDefault="007B2E13">
            <w:pPr>
              <w:pStyle w:val="TableParagraph"/>
              <w:spacing w:line="251" w:lineRule="exact"/>
              <w:ind w:left="107"/>
              <w:jc w:val="left"/>
              <w:rPr>
                <w:lang w:val="da-DK"/>
              </w:rPr>
            </w:pPr>
            <w:r>
              <w:rPr>
                <w:lang w:val="da-DK"/>
              </w:rPr>
              <w:t>Hjerte</w:t>
            </w:r>
          </w:p>
        </w:tc>
        <w:tc>
          <w:tcPr>
            <w:tcW w:w="1554" w:type="dxa"/>
            <w:tcBorders>
              <w:top w:val="single" w:sz="4" w:space="0" w:color="000000"/>
              <w:left w:val="single" w:sz="4" w:space="0" w:color="000000"/>
              <w:bottom w:val="single" w:sz="4" w:space="0" w:color="000000"/>
              <w:right w:val="single" w:sz="4" w:space="0" w:color="000000"/>
            </w:tcBorders>
            <w:hideMark/>
          </w:tcPr>
          <w:p w14:paraId="5FE8AB84" w14:textId="77777777" w:rsidR="007B2E13" w:rsidRDefault="007B2E13">
            <w:pPr>
              <w:pStyle w:val="TableParagraph"/>
              <w:spacing w:line="251" w:lineRule="exact"/>
              <w:ind w:left="107"/>
              <w:jc w:val="left"/>
              <w:rPr>
                <w:lang w:val="da-DK"/>
              </w:rPr>
            </w:pPr>
            <w:r>
              <w:rPr>
                <w:lang w:val="da-DK"/>
              </w:rPr>
              <w:t>Takykardi</w:t>
            </w:r>
          </w:p>
        </w:tc>
        <w:tc>
          <w:tcPr>
            <w:tcW w:w="1691" w:type="dxa"/>
            <w:tcBorders>
              <w:top w:val="single" w:sz="4" w:space="0" w:color="000000"/>
              <w:left w:val="single" w:sz="4" w:space="0" w:color="000000"/>
              <w:bottom w:val="single" w:sz="4" w:space="0" w:color="000000"/>
              <w:right w:val="single" w:sz="4" w:space="0" w:color="000000"/>
            </w:tcBorders>
            <w:hideMark/>
          </w:tcPr>
          <w:p w14:paraId="7C08E355" w14:textId="77777777" w:rsidR="007B2E13" w:rsidRDefault="007B2E13">
            <w:pPr>
              <w:pStyle w:val="TableParagraph"/>
              <w:spacing w:before="2" w:line="252" w:lineRule="exact"/>
              <w:ind w:left="106" w:right="455"/>
              <w:jc w:val="left"/>
              <w:rPr>
                <w:lang w:val="da-DK"/>
              </w:rPr>
            </w:pPr>
            <w:r>
              <w:rPr>
                <w:lang w:val="da-DK"/>
              </w:rPr>
              <w:t>Palpitation Atrieflimren</w:t>
            </w:r>
          </w:p>
        </w:tc>
        <w:tc>
          <w:tcPr>
            <w:tcW w:w="1533" w:type="dxa"/>
            <w:tcBorders>
              <w:top w:val="single" w:sz="4" w:space="0" w:color="000000"/>
              <w:left w:val="single" w:sz="4" w:space="0" w:color="000000"/>
              <w:bottom w:val="single" w:sz="4" w:space="0" w:color="000000"/>
              <w:right w:val="single" w:sz="4" w:space="0" w:color="000000"/>
            </w:tcBorders>
          </w:tcPr>
          <w:p w14:paraId="7C0621CC" w14:textId="77777777" w:rsidR="007B2E13" w:rsidRDefault="007B2E13">
            <w:pPr>
              <w:pStyle w:val="TableParagraph"/>
              <w:jc w:val="left"/>
              <w:rPr>
                <w:lang w:val="da-DK"/>
              </w:rPr>
            </w:pPr>
          </w:p>
        </w:tc>
        <w:tc>
          <w:tcPr>
            <w:tcW w:w="1355" w:type="dxa"/>
            <w:tcBorders>
              <w:top w:val="single" w:sz="4" w:space="0" w:color="000000"/>
              <w:left w:val="single" w:sz="4" w:space="0" w:color="000000"/>
              <w:bottom w:val="single" w:sz="4" w:space="0" w:color="000000"/>
              <w:right w:val="single" w:sz="4" w:space="0" w:color="000000"/>
            </w:tcBorders>
          </w:tcPr>
          <w:p w14:paraId="124B7AEF" w14:textId="77777777" w:rsidR="007B2E13" w:rsidRDefault="007B2E13">
            <w:pPr>
              <w:pStyle w:val="TableParagraph"/>
              <w:jc w:val="left"/>
              <w:rPr>
                <w:lang w:val="da-DK"/>
              </w:rPr>
            </w:pPr>
          </w:p>
        </w:tc>
        <w:tc>
          <w:tcPr>
            <w:tcW w:w="1622" w:type="dxa"/>
            <w:tcBorders>
              <w:top w:val="single" w:sz="4" w:space="0" w:color="000000"/>
              <w:left w:val="single" w:sz="4" w:space="0" w:color="000000"/>
              <w:bottom w:val="single" w:sz="4" w:space="0" w:color="000000"/>
              <w:right w:val="single" w:sz="4" w:space="0" w:color="000000"/>
            </w:tcBorders>
          </w:tcPr>
          <w:p w14:paraId="74B7E4FC" w14:textId="77777777" w:rsidR="007B2E13" w:rsidRDefault="007B2E13">
            <w:pPr>
              <w:pStyle w:val="TableParagraph"/>
              <w:jc w:val="left"/>
              <w:rPr>
                <w:lang w:val="da-DK"/>
              </w:rPr>
            </w:pPr>
          </w:p>
        </w:tc>
      </w:tr>
      <w:tr w:rsidR="007B2E13" w14:paraId="39E3A6B2" w14:textId="77777777" w:rsidTr="007B2E13">
        <w:trPr>
          <w:trHeight w:val="505"/>
        </w:trPr>
        <w:tc>
          <w:tcPr>
            <w:tcW w:w="1553" w:type="dxa"/>
            <w:tcBorders>
              <w:top w:val="single" w:sz="4" w:space="0" w:color="000000"/>
              <w:left w:val="single" w:sz="4" w:space="0" w:color="000000"/>
              <w:bottom w:val="single" w:sz="4" w:space="0" w:color="000000"/>
              <w:right w:val="single" w:sz="4" w:space="0" w:color="000000"/>
            </w:tcBorders>
            <w:hideMark/>
          </w:tcPr>
          <w:p w14:paraId="05BEBB0E" w14:textId="77777777" w:rsidR="007B2E13" w:rsidRDefault="007B2E13">
            <w:pPr>
              <w:pStyle w:val="TableParagraph"/>
              <w:spacing w:before="2" w:line="252" w:lineRule="exact"/>
              <w:ind w:left="107" w:right="450"/>
              <w:jc w:val="left"/>
              <w:rPr>
                <w:lang w:val="da-DK"/>
              </w:rPr>
            </w:pPr>
            <w:r>
              <w:rPr>
                <w:lang w:val="da-DK"/>
              </w:rPr>
              <w:t>Vaskulære sygdomme</w:t>
            </w:r>
          </w:p>
        </w:tc>
        <w:tc>
          <w:tcPr>
            <w:tcW w:w="1554" w:type="dxa"/>
            <w:tcBorders>
              <w:top w:val="single" w:sz="4" w:space="0" w:color="000000"/>
              <w:left w:val="single" w:sz="4" w:space="0" w:color="000000"/>
              <w:bottom w:val="single" w:sz="4" w:space="0" w:color="000000"/>
              <w:right w:val="single" w:sz="4" w:space="0" w:color="000000"/>
            </w:tcBorders>
          </w:tcPr>
          <w:p w14:paraId="011ABA97" w14:textId="77777777" w:rsidR="007B2E13" w:rsidRDefault="007B2E13">
            <w:pPr>
              <w:pStyle w:val="TableParagraph"/>
              <w:jc w:val="left"/>
              <w:rPr>
                <w:lang w:val="da-DK"/>
              </w:rPr>
            </w:pPr>
          </w:p>
        </w:tc>
        <w:tc>
          <w:tcPr>
            <w:tcW w:w="1691" w:type="dxa"/>
            <w:tcBorders>
              <w:top w:val="single" w:sz="4" w:space="0" w:color="000000"/>
              <w:left w:val="single" w:sz="4" w:space="0" w:color="000000"/>
              <w:bottom w:val="single" w:sz="4" w:space="0" w:color="000000"/>
              <w:right w:val="single" w:sz="4" w:space="0" w:color="000000"/>
            </w:tcBorders>
          </w:tcPr>
          <w:p w14:paraId="7974F6AA" w14:textId="77777777" w:rsidR="007B2E13" w:rsidRDefault="007B2E13">
            <w:pPr>
              <w:pStyle w:val="TableParagraph"/>
              <w:jc w:val="left"/>
              <w:rPr>
                <w:lang w:val="da-DK"/>
              </w:rPr>
            </w:pPr>
          </w:p>
        </w:tc>
        <w:tc>
          <w:tcPr>
            <w:tcW w:w="1533" w:type="dxa"/>
            <w:tcBorders>
              <w:top w:val="single" w:sz="4" w:space="0" w:color="000000"/>
              <w:left w:val="single" w:sz="4" w:space="0" w:color="000000"/>
              <w:bottom w:val="single" w:sz="4" w:space="0" w:color="000000"/>
              <w:right w:val="single" w:sz="4" w:space="0" w:color="000000"/>
            </w:tcBorders>
          </w:tcPr>
          <w:p w14:paraId="1727C05D" w14:textId="77777777" w:rsidR="007B2E13" w:rsidRDefault="007B2E13">
            <w:pPr>
              <w:pStyle w:val="TableParagraph"/>
              <w:jc w:val="left"/>
              <w:rPr>
                <w:lang w:val="da-DK"/>
              </w:rPr>
            </w:pPr>
          </w:p>
        </w:tc>
        <w:tc>
          <w:tcPr>
            <w:tcW w:w="1355" w:type="dxa"/>
            <w:tcBorders>
              <w:top w:val="single" w:sz="4" w:space="0" w:color="000000"/>
              <w:left w:val="single" w:sz="4" w:space="0" w:color="000000"/>
              <w:bottom w:val="single" w:sz="4" w:space="0" w:color="000000"/>
              <w:right w:val="single" w:sz="4" w:space="0" w:color="000000"/>
            </w:tcBorders>
            <w:hideMark/>
          </w:tcPr>
          <w:p w14:paraId="6B0B5E50" w14:textId="77777777" w:rsidR="007B2E13" w:rsidRDefault="007B2E13">
            <w:pPr>
              <w:pStyle w:val="TableParagraph"/>
              <w:spacing w:before="2" w:line="252" w:lineRule="exact"/>
              <w:ind w:left="104" w:right="145"/>
              <w:jc w:val="left"/>
              <w:rPr>
                <w:lang w:val="da-DK"/>
              </w:rPr>
            </w:pPr>
            <w:r>
              <w:rPr>
                <w:lang w:val="da-DK"/>
              </w:rPr>
              <w:t>Hypertensiv krise*</w:t>
            </w:r>
          </w:p>
        </w:tc>
        <w:tc>
          <w:tcPr>
            <w:tcW w:w="1622" w:type="dxa"/>
            <w:tcBorders>
              <w:top w:val="single" w:sz="4" w:space="0" w:color="000000"/>
              <w:left w:val="single" w:sz="4" w:space="0" w:color="000000"/>
              <w:bottom w:val="single" w:sz="4" w:space="0" w:color="000000"/>
              <w:right w:val="single" w:sz="4" w:space="0" w:color="000000"/>
            </w:tcBorders>
          </w:tcPr>
          <w:p w14:paraId="2E2E1B8C" w14:textId="77777777" w:rsidR="007B2E13" w:rsidRDefault="007B2E13">
            <w:pPr>
              <w:pStyle w:val="TableParagraph"/>
              <w:jc w:val="left"/>
              <w:rPr>
                <w:lang w:val="da-DK"/>
              </w:rPr>
            </w:pPr>
          </w:p>
        </w:tc>
      </w:tr>
      <w:tr w:rsidR="007B2E13" w14:paraId="1578EAD2" w14:textId="77777777" w:rsidTr="007B2E13">
        <w:trPr>
          <w:trHeight w:val="758"/>
        </w:trPr>
        <w:tc>
          <w:tcPr>
            <w:tcW w:w="1553" w:type="dxa"/>
            <w:tcBorders>
              <w:top w:val="single" w:sz="4" w:space="0" w:color="000000"/>
              <w:left w:val="single" w:sz="4" w:space="0" w:color="000000"/>
              <w:bottom w:val="single" w:sz="4" w:space="0" w:color="000000"/>
              <w:right w:val="single" w:sz="4" w:space="0" w:color="000000"/>
            </w:tcBorders>
            <w:hideMark/>
          </w:tcPr>
          <w:p w14:paraId="6D7ED686" w14:textId="77777777" w:rsidR="007B2E13" w:rsidRDefault="007B2E13">
            <w:pPr>
              <w:pStyle w:val="TableParagraph"/>
              <w:ind w:left="107" w:right="365"/>
              <w:jc w:val="left"/>
              <w:rPr>
                <w:lang w:val="da-DK"/>
              </w:rPr>
            </w:pPr>
            <w:r>
              <w:rPr>
                <w:lang w:val="da-DK"/>
              </w:rPr>
              <w:t>Mave-tarm- kanalen</w:t>
            </w:r>
          </w:p>
        </w:tc>
        <w:tc>
          <w:tcPr>
            <w:tcW w:w="1554" w:type="dxa"/>
            <w:tcBorders>
              <w:top w:val="single" w:sz="4" w:space="0" w:color="000000"/>
              <w:left w:val="single" w:sz="4" w:space="0" w:color="000000"/>
              <w:bottom w:val="single" w:sz="4" w:space="0" w:color="000000"/>
              <w:right w:val="single" w:sz="4" w:space="0" w:color="000000"/>
            </w:tcBorders>
            <w:hideMark/>
          </w:tcPr>
          <w:p w14:paraId="35F8C70B" w14:textId="77777777" w:rsidR="007B2E13" w:rsidRDefault="007B2E13">
            <w:pPr>
              <w:pStyle w:val="TableParagraph"/>
              <w:ind w:left="107" w:right="280"/>
              <w:jc w:val="left"/>
              <w:rPr>
                <w:lang w:val="da-DK"/>
              </w:rPr>
            </w:pPr>
            <w:r>
              <w:rPr>
                <w:lang w:val="da-DK"/>
              </w:rPr>
              <w:t>Kvalme* Obstipation*</w:t>
            </w:r>
          </w:p>
          <w:p w14:paraId="23F8CE49" w14:textId="77777777" w:rsidR="007B2E13" w:rsidRDefault="007B2E13">
            <w:pPr>
              <w:pStyle w:val="TableParagraph"/>
              <w:spacing w:line="233" w:lineRule="exact"/>
              <w:ind w:left="107"/>
              <w:jc w:val="left"/>
              <w:rPr>
                <w:lang w:val="da-DK"/>
              </w:rPr>
            </w:pPr>
            <w:r>
              <w:rPr>
                <w:lang w:val="da-DK"/>
              </w:rPr>
              <w:t>Diarré*</w:t>
            </w:r>
          </w:p>
        </w:tc>
        <w:tc>
          <w:tcPr>
            <w:tcW w:w="1691" w:type="dxa"/>
            <w:tcBorders>
              <w:top w:val="single" w:sz="4" w:space="0" w:color="000000"/>
              <w:left w:val="single" w:sz="4" w:space="0" w:color="000000"/>
              <w:bottom w:val="single" w:sz="4" w:space="0" w:color="000000"/>
              <w:right w:val="single" w:sz="4" w:space="0" w:color="000000"/>
            </w:tcBorders>
            <w:hideMark/>
          </w:tcPr>
          <w:p w14:paraId="1B0E7F78" w14:textId="77777777" w:rsidR="007B2E13" w:rsidRDefault="007B2E13">
            <w:pPr>
              <w:pStyle w:val="TableParagraph"/>
              <w:ind w:left="106" w:right="736"/>
              <w:jc w:val="left"/>
              <w:rPr>
                <w:lang w:val="da-DK"/>
              </w:rPr>
            </w:pPr>
            <w:r>
              <w:rPr>
                <w:lang w:val="da-DK"/>
              </w:rPr>
              <w:t>Dyspepsi Gastritis</w:t>
            </w:r>
          </w:p>
        </w:tc>
        <w:tc>
          <w:tcPr>
            <w:tcW w:w="1533" w:type="dxa"/>
            <w:tcBorders>
              <w:top w:val="single" w:sz="4" w:space="0" w:color="000000"/>
              <w:left w:val="single" w:sz="4" w:space="0" w:color="000000"/>
              <w:bottom w:val="single" w:sz="4" w:space="0" w:color="000000"/>
              <w:right w:val="single" w:sz="4" w:space="0" w:color="000000"/>
            </w:tcBorders>
            <w:hideMark/>
          </w:tcPr>
          <w:p w14:paraId="163CD3DF" w14:textId="77777777" w:rsidR="007B2E13" w:rsidRDefault="007B2E13">
            <w:pPr>
              <w:pStyle w:val="TableParagraph"/>
              <w:spacing w:line="251" w:lineRule="exact"/>
              <w:ind w:left="103"/>
              <w:jc w:val="left"/>
              <w:rPr>
                <w:lang w:val="da-DK"/>
              </w:rPr>
            </w:pPr>
            <w:r>
              <w:rPr>
                <w:lang w:val="da-DK"/>
              </w:rPr>
              <w:t>Læbeødem</w:t>
            </w:r>
          </w:p>
        </w:tc>
        <w:tc>
          <w:tcPr>
            <w:tcW w:w="1355" w:type="dxa"/>
            <w:tcBorders>
              <w:top w:val="single" w:sz="4" w:space="0" w:color="000000"/>
              <w:left w:val="single" w:sz="4" w:space="0" w:color="000000"/>
              <w:bottom w:val="single" w:sz="4" w:space="0" w:color="000000"/>
              <w:right w:val="single" w:sz="4" w:space="0" w:color="000000"/>
            </w:tcBorders>
          </w:tcPr>
          <w:p w14:paraId="3698CB1C" w14:textId="77777777" w:rsidR="007B2E13" w:rsidRDefault="007B2E13">
            <w:pPr>
              <w:pStyle w:val="TableParagraph"/>
              <w:jc w:val="left"/>
              <w:rPr>
                <w:lang w:val="da-DK"/>
              </w:rPr>
            </w:pPr>
          </w:p>
        </w:tc>
        <w:tc>
          <w:tcPr>
            <w:tcW w:w="1622" w:type="dxa"/>
            <w:tcBorders>
              <w:top w:val="single" w:sz="4" w:space="0" w:color="000000"/>
              <w:left w:val="single" w:sz="4" w:space="0" w:color="000000"/>
              <w:bottom w:val="single" w:sz="4" w:space="0" w:color="000000"/>
              <w:right w:val="single" w:sz="4" w:space="0" w:color="000000"/>
            </w:tcBorders>
          </w:tcPr>
          <w:p w14:paraId="1EB4B463" w14:textId="77777777" w:rsidR="007B2E13" w:rsidRDefault="007B2E13">
            <w:pPr>
              <w:pStyle w:val="TableParagraph"/>
              <w:jc w:val="left"/>
              <w:rPr>
                <w:lang w:val="da-DK"/>
              </w:rPr>
            </w:pPr>
          </w:p>
        </w:tc>
      </w:tr>
      <w:tr w:rsidR="007B2E13" w14:paraId="01B36837" w14:textId="77777777" w:rsidTr="007B2E13">
        <w:trPr>
          <w:trHeight w:val="1264"/>
        </w:trPr>
        <w:tc>
          <w:tcPr>
            <w:tcW w:w="1553" w:type="dxa"/>
            <w:tcBorders>
              <w:top w:val="single" w:sz="4" w:space="0" w:color="000000"/>
              <w:left w:val="single" w:sz="4" w:space="0" w:color="000000"/>
              <w:bottom w:val="single" w:sz="4" w:space="0" w:color="000000"/>
              <w:right w:val="single" w:sz="4" w:space="0" w:color="000000"/>
            </w:tcBorders>
            <w:hideMark/>
          </w:tcPr>
          <w:p w14:paraId="5AD53E3F" w14:textId="77777777" w:rsidR="007B2E13" w:rsidRDefault="007B2E13">
            <w:pPr>
              <w:pStyle w:val="TableParagraph"/>
              <w:ind w:left="107" w:right="102"/>
              <w:jc w:val="left"/>
              <w:rPr>
                <w:lang w:val="da-DK"/>
              </w:rPr>
            </w:pPr>
            <w:r>
              <w:rPr>
                <w:lang w:val="da-DK"/>
              </w:rPr>
              <w:t>Hud og subkutane væv</w:t>
            </w:r>
          </w:p>
        </w:tc>
        <w:tc>
          <w:tcPr>
            <w:tcW w:w="1554" w:type="dxa"/>
            <w:tcBorders>
              <w:top w:val="single" w:sz="4" w:space="0" w:color="000000"/>
              <w:left w:val="single" w:sz="4" w:space="0" w:color="000000"/>
              <w:bottom w:val="single" w:sz="4" w:space="0" w:color="000000"/>
              <w:right w:val="single" w:sz="4" w:space="0" w:color="000000"/>
            </w:tcBorders>
          </w:tcPr>
          <w:p w14:paraId="41C1ED6C" w14:textId="77777777" w:rsidR="007B2E13" w:rsidRDefault="007B2E13">
            <w:pPr>
              <w:pStyle w:val="TableParagraph"/>
              <w:jc w:val="left"/>
              <w:rPr>
                <w:lang w:val="da-DK"/>
              </w:rPr>
            </w:pPr>
          </w:p>
        </w:tc>
        <w:tc>
          <w:tcPr>
            <w:tcW w:w="1691" w:type="dxa"/>
            <w:tcBorders>
              <w:top w:val="single" w:sz="4" w:space="0" w:color="000000"/>
              <w:left w:val="single" w:sz="4" w:space="0" w:color="000000"/>
              <w:bottom w:val="single" w:sz="4" w:space="0" w:color="000000"/>
              <w:right w:val="single" w:sz="4" w:space="0" w:color="000000"/>
            </w:tcBorders>
            <w:hideMark/>
          </w:tcPr>
          <w:p w14:paraId="47BE2FB6" w14:textId="77777777" w:rsidR="007B2E13" w:rsidRDefault="007B2E13">
            <w:pPr>
              <w:pStyle w:val="TableParagraph"/>
              <w:ind w:left="106" w:right="109"/>
              <w:jc w:val="left"/>
              <w:rPr>
                <w:lang w:val="da-DK"/>
              </w:rPr>
            </w:pPr>
            <w:r>
              <w:rPr>
                <w:lang w:val="da-DK"/>
              </w:rPr>
              <w:t>Urticaria  Udslæt Makuløst</w:t>
            </w:r>
            <w:r>
              <w:rPr>
                <w:spacing w:val="2"/>
                <w:lang w:val="da-DK"/>
              </w:rPr>
              <w:t xml:space="preserve"> </w:t>
            </w:r>
            <w:r>
              <w:rPr>
                <w:spacing w:val="-3"/>
                <w:lang w:val="da-DK"/>
              </w:rPr>
              <w:t>udslæt</w:t>
            </w:r>
          </w:p>
          <w:p w14:paraId="66392D09" w14:textId="77777777" w:rsidR="007B2E13" w:rsidRDefault="007B2E13">
            <w:pPr>
              <w:pStyle w:val="TableParagraph"/>
              <w:spacing w:before="4" w:line="252" w:lineRule="exact"/>
              <w:ind w:left="106" w:right="167"/>
              <w:jc w:val="left"/>
              <w:rPr>
                <w:lang w:val="da-DK"/>
              </w:rPr>
            </w:pPr>
            <w:r>
              <w:rPr>
                <w:lang w:val="da-DK"/>
              </w:rPr>
              <w:t>Papuløst udslæt Pruritus</w:t>
            </w:r>
          </w:p>
        </w:tc>
        <w:tc>
          <w:tcPr>
            <w:tcW w:w="1533" w:type="dxa"/>
            <w:tcBorders>
              <w:top w:val="single" w:sz="4" w:space="0" w:color="000000"/>
              <w:left w:val="single" w:sz="4" w:space="0" w:color="000000"/>
              <w:bottom w:val="single" w:sz="4" w:space="0" w:color="000000"/>
              <w:right w:val="single" w:sz="4" w:space="0" w:color="000000"/>
            </w:tcBorders>
            <w:hideMark/>
          </w:tcPr>
          <w:p w14:paraId="3A819CE5" w14:textId="77777777" w:rsidR="007B2E13" w:rsidRDefault="007B2E13">
            <w:pPr>
              <w:pStyle w:val="TableParagraph"/>
              <w:ind w:left="103" w:right="385"/>
              <w:jc w:val="left"/>
              <w:rPr>
                <w:lang w:val="da-DK"/>
              </w:rPr>
            </w:pPr>
            <w:r>
              <w:rPr>
                <w:lang w:val="da-DK"/>
              </w:rPr>
              <w:t>Leukocyto- klastisk vasculitis</w:t>
            </w:r>
          </w:p>
          <w:p w14:paraId="196CC2E1" w14:textId="77777777" w:rsidR="007B2E13" w:rsidRDefault="007B2E13">
            <w:pPr>
              <w:pStyle w:val="TableParagraph"/>
              <w:spacing w:before="4" w:line="252" w:lineRule="exact"/>
              <w:ind w:left="103" w:right="251"/>
              <w:jc w:val="left"/>
              <w:rPr>
                <w:lang w:val="da-DK"/>
              </w:rPr>
            </w:pPr>
            <w:r>
              <w:rPr>
                <w:lang w:val="da-DK"/>
              </w:rPr>
              <w:t>Purpura Angioødem*</w:t>
            </w:r>
          </w:p>
        </w:tc>
        <w:tc>
          <w:tcPr>
            <w:tcW w:w="1355" w:type="dxa"/>
            <w:tcBorders>
              <w:top w:val="single" w:sz="4" w:space="0" w:color="000000"/>
              <w:left w:val="single" w:sz="4" w:space="0" w:color="000000"/>
              <w:bottom w:val="single" w:sz="4" w:space="0" w:color="000000"/>
              <w:right w:val="single" w:sz="4" w:space="0" w:color="000000"/>
            </w:tcBorders>
          </w:tcPr>
          <w:p w14:paraId="7C7CE25D" w14:textId="77777777" w:rsidR="007B2E13" w:rsidRDefault="007B2E13">
            <w:pPr>
              <w:pStyle w:val="TableParagraph"/>
              <w:jc w:val="left"/>
              <w:rPr>
                <w:lang w:val="da-DK"/>
              </w:rPr>
            </w:pPr>
          </w:p>
        </w:tc>
        <w:tc>
          <w:tcPr>
            <w:tcW w:w="1622" w:type="dxa"/>
            <w:tcBorders>
              <w:top w:val="single" w:sz="4" w:space="0" w:color="000000"/>
              <w:left w:val="single" w:sz="4" w:space="0" w:color="000000"/>
              <w:bottom w:val="single" w:sz="4" w:space="0" w:color="000000"/>
              <w:right w:val="single" w:sz="4" w:space="0" w:color="000000"/>
            </w:tcBorders>
          </w:tcPr>
          <w:p w14:paraId="5E050591" w14:textId="77777777" w:rsidR="007B2E13" w:rsidRDefault="007B2E13">
            <w:pPr>
              <w:pStyle w:val="TableParagraph"/>
              <w:jc w:val="left"/>
              <w:rPr>
                <w:lang w:val="da-DK"/>
              </w:rPr>
            </w:pPr>
          </w:p>
        </w:tc>
      </w:tr>
      <w:tr w:rsidR="007B2E13" w14:paraId="4463E4B1" w14:textId="77777777" w:rsidTr="007B2E13">
        <w:trPr>
          <w:trHeight w:val="757"/>
        </w:trPr>
        <w:tc>
          <w:tcPr>
            <w:tcW w:w="1553" w:type="dxa"/>
            <w:tcBorders>
              <w:top w:val="single" w:sz="4" w:space="0" w:color="000000"/>
              <w:left w:val="single" w:sz="4" w:space="0" w:color="000000"/>
              <w:bottom w:val="single" w:sz="4" w:space="0" w:color="000000"/>
              <w:right w:val="single" w:sz="4" w:space="0" w:color="000000"/>
            </w:tcBorders>
            <w:hideMark/>
          </w:tcPr>
          <w:p w14:paraId="5AB1C5F8" w14:textId="77777777" w:rsidR="007B2E13" w:rsidRDefault="007B2E13">
            <w:pPr>
              <w:pStyle w:val="TableParagraph"/>
              <w:spacing w:before="2" w:line="252" w:lineRule="exact"/>
              <w:ind w:left="107" w:right="261"/>
              <w:jc w:val="left"/>
              <w:rPr>
                <w:lang w:val="da-DK"/>
              </w:rPr>
            </w:pPr>
            <w:r>
              <w:rPr>
                <w:lang w:val="da-DK"/>
              </w:rPr>
              <w:t>Knogler, led, muskler og bindevæv</w:t>
            </w:r>
          </w:p>
        </w:tc>
        <w:tc>
          <w:tcPr>
            <w:tcW w:w="1554" w:type="dxa"/>
            <w:tcBorders>
              <w:top w:val="single" w:sz="4" w:space="0" w:color="000000"/>
              <w:left w:val="single" w:sz="4" w:space="0" w:color="000000"/>
              <w:bottom w:val="single" w:sz="4" w:space="0" w:color="000000"/>
              <w:right w:val="single" w:sz="4" w:space="0" w:color="000000"/>
            </w:tcBorders>
          </w:tcPr>
          <w:p w14:paraId="71049994" w14:textId="77777777" w:rsidR="007B2E13" w:rsidRDefault="007B2E13">
            <w:pPr>
              <w:pStyle w:val="TableParagraph"/>
              <w:jc w:val="left"/>
              <w:rPr>
                <w:lang w:val="da-DK"/>
              </w:rPr>
            </w:pPr>
          </w:p>
        </w:tc>
        <w:tc>
          <w:tcPr>
            <w:tcW w:w="1691" w:type="dxa"/>
            <w:tcBorders>
              <w:top w:val="single" w:sz="4" w:space="0" w:color="000000"/>
              <w:left w:val="single" w:sz="4" w:space="0" w:color="000000"/>
              <w:bottom w:val="single" w:sz="4" w:space="0" w:color="000000"/>
              <w:right w:val="single" w:sz="4" w:space="0" w:color="000000"/>
            </w:tcBorders>
            <w:hideMark/>
          </w:tcPr>
          <w:p w14:paraId="5884B57B" w14:textId="77777777" w:rsidR="007B2E13" w:rsidRDefault="007B2E13">
            <w:pPr>
              <w:pStyle w:val="TableParagraph"/>
              <w:spacing w:line="251" w:lineRule="exact"/>
              <w:ind w:left="106"/>
              <w:jc w:val="left"/>
              <w:rPr>
                <w:lang w:val="da-DK"/>
              </w:rPr>
            </w:pPr>
            <w:r>
              <w:rPr>
                <w:lang w:val="da-DK"/>
              </w:rPr>
              <w:t>Hævede led</w:t>
            </w:r>
          </w:p>
        </w:tc>
        <w:tc>
          <w:tcPr>
            <w:tcW w:w="1533" w:type="dxa"/>
            <w:tcBorders>
              <w:top w:val="single" w:sz="4" w:space="0" w:color="000000"/>
              <w:left w:val="single" w:sz="4" w:space="0" w:color="000000"/>
              <w:bottom w:val="single" w:sz="4" w:space="0" w:color="000000"/>
              <w:right w:val="single" w:sz="4" w:space="0" w:color="000000"/>
            </w:tcBorders>
          </w:tcPr>
          <w:p w14:paraId="76330D1E" w14:textId="77777777" w:rsidR="007B2E13" w:rsidRDefault="007B2E13">
            <w:pPr>
              <w:pStyle w:val="TableParagraph"/>
              <w:jc w:val="left"/>
              <w:rPr>
                <w:highlight w:val="yellow"/>
                <w:lang w:val="da-DK"/>
              </w:rPr>
            </w:pPr>
          </w:p>
        </w:tc>
        <w:tc>
          <w:tcPr>
            <w:tcW w:w="1355" w:type="dxa"/>
            <w:tcBorders>
              <w:top w:val="single" w:sz="4" w:space="0" w:color="000000"/>
              <w:left w:val="single" w:sz="4" w:space="0" w:color="000000"/>
              <w:bottom w:val="single" w:sz="4" w:space="0" w:color="000000"/>
              <w:right w:val="single" w:sz="4" w:space="0" w:color="000000"/>
            </w:tcBorders>
          </w:tcPr>
          <w:p w14:paraId="1F8B2525" w14:textId="77777777" w:rsidR="007B2E13" w:rsidRDefault="007B2E13">
            <w:pPr>
              <w:pStyle w:val="TableParagraph"/>
              <w:jc w:val="left"/>
              <w:rPr>
                <w:highlight w:val="yellow"/>
                <w:lang w:val="da-DK"/>
              </w:rPr>
            </w:pPr>
          </w:p>
        </w:tc>
        <w:tc>
          <w:tcPr>
            <w:tcW w:w="1622" w:type="dxa"/>
            <w:tcBorders>
              <w:top w:val="single" w:sz="4" w:space="0" w:color="000000"/>
              <w:left w:val="single" w:sz="4" w:space="0" w:color="000000"/>
              <w:bottom w:val="single" w:sz="4" w:space="0" w:color="000000"/>
              <w:right w:val="single" w:sz="4" w:space="0" w:color="000000"/>
            </w:tcBorders>
          </w:tcPr>
          <w:p w14:paraId="381CCFFD" w14:textId="77777777" w:rsidR="007B2E13" w:rsidRDefault="007B2E13">
            <w:pPr>
              <w:pStyle w:val="TableParagraph"/>
              <w:jc w:val="left"/>
              <w:rPr>
                <w:highlight w:val="yellow"/>
                <w:lang w:val="da-DK"/>
              </w:rPr>
            </w:pPr>
          </w:p>
        </w:tc>
      </w:tr>
      <w:tr w:rsidR="007B2E13" w14:paraId="62669DE5" w14:textId="77777777" w:rsidTr="007B2E13">
        <w:trPr>
          <w:trHeight w:val="758"/>
        </w:trPr>
        <w:tc>
          <w:tcPr>
            <w:tcW w:w="1553" w:type="dxa"/>
            <w:tcBorders>
              <w:top w:val="single" w:sz="4" w:space="0" w:color="000000"/>
              <w:left w:val="single" w:sz="4" w:space="0" w:color="000000"/>
              <w:bottom w:val="single" w:sz="4" w:space="0" w:color="000000"/>
              <w:right w:val="single" w:sz="4" w:space="0" w:color="000000"/>
            </w:tcBorders>
            <w:hideMark/>
          </w:tcPr>
          <w:p w14:paraId="47493497" w14:textId="77777777" w:rsidR="007B2E13" w:rsidRDefault="007B2E13">
            <w:pPr>
              <w:pStyle w:val="TableParagraph"/>
              <w:ind w:left="107" w:right="592"/>
              <w:jc w:val="left"/>
              <w:rPr>
                <w:lang w:val="da-DK"/>
              </w:rPr>
            </w:pPr>
            <w:r>
              <w:rPr>
                <w:lang w:val="da-DK"/>
              </w:rPr>
              <w:t xml:space="preserve">Lidelser </w:t>
            </w:r>
            <w:r>
              <w:rPr>
                <w:spacing w:val="-13"/>
                <w:lang w:val="da-DK"/>
              </w:rPr>
              <w:t xml:space="preserve">i </w:t>
            </w:r>
            <w:r>
              <w:rPr>
                <w:lang w:val="da-DK"/>
              </w:rPr>
              <w:t>nyrer og</w:t>
            </w:r>
          </w:p>
          <w:p w14:paraId="5E7359F9" w14:textId="77777777" w:rsidR="007B2E13" w:rsidRDefault="007B2E13">
            <w:pPr>
              <w:pStyle w:val="TableParagraph"/>
              <w:spacing w:line="233" w:lineRule="exact"/>
              <w:ind w:left="107"/>
              <w:jc w:val="left"/>
              <w:rPr>
                <w:lang w:val="da-DK"/>
              </w:rPr>
            </w:pPr>
            <w:r>
              <w:rPr>
                <w:lang w:val="da-DK"/>
              </w:rPr>
              <w:t>urinveje</w:t>
            </w:r>
          </w:p>
        </w:tc>
        <w:tc>
          <w:tcPr>
            <w:tcW w:w="1554" w:type="dxa"/>
            <w:tcBorders>
              <w:top w:val="single" w:sz="4" w:space="0" w:color="000000"/>
              <w:left w:val="single" w:sz="4" w:space="0" w:color="000000"/>
              <w:bottom w:val="single" w:sz="4" w:space="0" w:color="000000"/>
              <w:right w:val="single" w:sz="4" w:space="0" w:color="000000"/>
            </w:tcBorders>
          </w:tcPr>
          <w:p w14:paraId="0A4F8C7D" w14:textId="77777777" w:rsidR="007B2E13" w:rsidRDefault="007B2E13">
            <w:pPr>
              <w:pStyle w:val="TableParagraph"/>
              <w:jc w:val="left"/>
              <w:rPr>
                <w:lang w:val="da-DK"/>
              </w:rPr>
            </w:pPr>
          </w:p>
        </w:tc>
        <w:tc>
          <w:tcPr>
            <w:tcW w:w="1691" w:type="dxa"/>
            <w:tcBorders>
              <w:top w:val="single" w:sz="4" w:space="0" w:color="000000"/>
              <w:left w:val="single" w:sz="4" w:space="0" w:color="000000"/>
              <w:bottom w:val="single" w:sz="4" w:space="0" w:color="000000"/>
              <w:right w:val="single" w:sz="4" w:space="0" w:color="000000"/>
            </w:tcBorders>
          </w:tcPr>
          <w:p w14:paraId="28CD4186" w14:textId="77777777" w:rsidR="007B2E13" w:rsidRDefault="007B2E13">
            <w:pPr>
              <w:pStyle w:val="TableParagraph"/>
              <w:jc w:val="left"/>
              <w:rPr>
                <w:lang w:val="da-DK"/>
              </w:rPr>
            </w:pPr>
          </w:p>
        </w:tc>
        <w:tc>
          <w:tcPr>
            <w:tcW w:w="1533" w:type="dxa"/>
            <w:tcBorders>
              <w:top w:val="single" w:sz="4" w:space="0" w:color="000000"/>
              <w:left w:val="single" w:sz="4" w:space="0" w:color="000000"/>
              <w:bottom w:val="single" w:sz="4" w:space="0" w:color="000000"/>
              <w:right w:val="single" w:sz="4" w:space="0" w:color="000000"/>
            </w:tcBorders>
            <w:hideMark/>
          </w:tcPr>
          <w:p w14:paraId="6557684D" w14:textId="77777777" w:rsidR="007B2E13" w:rsidRDefault="007B2E13">
            <w:pPr>
              <w:pStyle w:val="TableParagraph"/>
              <w:spacing w:line="251" w:lineRule="exact"/>
              <w:ind w:left="103"/>
              <w:jc w:val="left"/>
              <w:rPr>
                <w:lang w:val="da-DK"/>
              </w:rPr>
            </w:pPr>
            <w:r>
              <w:rPr>
                <w:lang w:val="da-DK"/>
              </w:rPr>
              <w:t>Urinretention*</w:t>
            </w:r>
          </w:p>
        </w:tc>
        <w:tc>
          <w:tcPr>
            <w:tcW w:w="1355" w:type="dxa"/>
            <w:tcBorders>
              <w:top w:val="single" w:sz="4" w:space="0" w:color="000000"/>
              <w:left w:val="single" w:sz="4" w:space="0" w:color="000000"/>
              <w:bottom w:val="single" w:sz="4" w:space="0" w:color="000000"/>
              <w:right w:val="single" w:sz="4" w:space="0" w:color="000000"/>
            </w:tcBorders>
          </w:tcPr>
          <w:p w14:paraId="65493BC5" w14:textId="77777777" w:rsidR="007B2E13" w:rsidRDefault="007B2E13">
            <w:pPr>
              <w:pStyle w:val="TableParagraph"/>
              <w:jc w:val="left"/>
              <w:rPr>
                <w:lang w:val="da-DK"/>
              </w:rPr>
            </w:pPr>
          </w:p>
        </w:tc>
        <w:tc>
          <w:tcPr>
            <w:tcW w:w="1622" w:type="dxa"/>
            <w:tcBorders>
              <w:top w:val="single" w:sz="4" w:space="0" w:color="000000"/>
              <w:left w:val="single" w:sz="4" w:space="0" w:color="000000"/>
              <w:bottom w:val="single" w:sz="4" w:space="0" w:color="000000"/>
              <w:right w:val="single" w:sz="4" w:space="0" w:color="000000"/>
            </w:tcBorders>
          </w:tcPr>
          <w:p w14:paraId="4586E0B0" w14:textId="77777777" w:rsidR="007B2E13" w:rsidRDefault="007B2E13">
            <w:pPr>
              <w:pStyle w:val="TableParagraph"/>
              <w:jc w:val="left"/>
              <w:rPr>
                <w:highlight w:val="yellow"/>
                <w:lang w:val="da-DK"/>
              </w:rPr>
            </w:pPr>
          </w:p>
        </w:tc>
      </w:tr>
      <w:tr w:rsidR="007B2E13" w14:paraId="1BBC2B5A" w14:textId="77777777" w:rsidTr="007B2E13">
        <w:trPr>
          <w:trHeight w:val="1012"/>
        </w:trPr>
        <w:tc>
          <w:tcPr>
            <w:tcW w:w="1553" w:type="dxa"/>
            <w:tcBorders>
              <w:top w:val="single" w:sz="4" w:space="0" w:color="000000"/>
              <w:left w:val="single" w:sz="4" w:space="0" w:color="000000"/>
              <w:bottom w:val="single" w:sz="4" w:space="0" w:color="000000"/>
              <w:right w:val="single" w:sz="4" w:space="0" w:color="000000"/>
            </w:tcBorders>
            <w:hideMark/>
          </w:tcPr>
          <w:p w14:paraId="15C451DB" w14:textId="77777777" w:rsidR="007B2E13" w:rsidRDefault="007B2E13">
            <w:pPr>
              <w:pStyle w:val="TableParagraph"/>
              <w:ind w:left="107" w:right="291"/>
              <w:jc w:val="left"/>
              <w:rPr>
                <w:lang w:val="da-DK"/>
              </w:rPr>
            </w:pPr>
            <w:r>
              <w:rPr>
                <w:lang w:val="da-DK"/>
              </w:rPr>
              <w:t>Det reproduktive</w:t>
            </w:r>
          </w:p>
          <w:p w14:paraId="2784F51C" w14:textId="77777777" w:rsidR="007B2E13" w:rsidRDefault="007B2E13">
            <w:pPr>
              <w:pStyle w:val="TableParagraph"/>
              <w:spacing w:before="1" w:line="254" w:lineRule="exact"/>
              <w:ind w:left="107" w:right="529"/>
              <w:jc w:val="left"/>
              <w:rPr>
                <w:lang w:val="da-DK"/>
              </w:rPr>
            </w:pPr>
            <w:r>
              <w:rPr>
                <w:lang w:val="da-DK"/>
              </w:rPr>
              <w:t>system og mammae</w:t>
            </w:r>
          </w:p>
        </w:tc>
        <w:tc>
          <w:tcPr>
            <w:tcW w:w="1554" w:type="dxa"/>
            <w:tcBorders>
              <w:top w:val="single" w:sz="4" w:space="0" w:color="000000"/>
              <w:left w:val="single" w:sz="4" w:space="0" w:color="000000"/>
              <w:bottom w:val="single" w:sz="4" w:space="0" w:color="000000"/>
              <w:right w:val="single" w:sz="4" w:space="0" w:color="000000"/>
            </w:tcBorders>
          </w:tcPr>
          <w:p w14:paraId="32BBEFA4" w14:textId="77777777" w:rsidR="007B2E13" w:rsidRDefault="007B2E13">
            <w:pPr>
              <w:pStyle w:val="TableParagraph"/>
              <w:jc w:val="left"/>
              <w:rPr>
                <w:lang w:val="da-DK"/>
              </w:rPr>
            </w:pPr>
          </w:p>
        </w:tc>
        <w:tc>
          <w:tcPr>
            <w:tcW w:w="1691" w:type="dxa"/>
            <w:tcBorders>
              <w:top w:val="single" w:sz="4" w:space="0" w:color="000000"/>
              <w:left w:val="single" w:sz="4" w:space="0" w:color="000000"/>
              <w:bottom w:val="single" w:sz="4" w:space="0" w:color="000000"/>
              <w:right w:val="single" w:sz="4" w:space="0" w:color="000000"/>
            </w:tcBorders>
            <w:hideMark/>
          </w:tcPr>
          <w:p w14:paraId="6EE53074" w14:textId="77777777" w:rsidR="007B2E13" w:rsidRDefault="007B2E13">
            <w:pPr>
              <w:pStyle w:val="TableParagraph"/>
              <w:ind w:left="106" w:right="357"/>
              <w:jc w:val="left"/>
              <w:rPr>
                <w:lang w:val="da-DK"/>
              </w:rPr>
            </w:pPr>
            <w:r>
              <w:rPr>
                <w:lang w:val="da-DK"/>
              </w:rPr>
              <w:t>Vulvovaginal pruritus</w:t>
            </w:r>
          </w:p>
        </w:tc>
        <w:tc>
          <w:tcPr>
            <w:tcW w:w="1533" w:type="dxa"/>
            <w:tcBorders>
              <w:top w:val="single" w:sz="4" w:space="0" w:color="000000"/>
              <w:left w:val="single" w:sz="4" w:space="0" w:color="000000"/>
              <w:bottom w:val="single" w:sz="4" w:space="0" w:color="000000"/>
              <w:right w:val="single" w:sz="4" w:space="0" w:color="000000"/>
            </w:tcBorders>
          </w:tcPr>
          <w:p w14:paraId="6980D616" w14:textId="77777777" w:rsidR="007B2E13" w:rsidRDefault="007B2E13">
            <w:pPr>
              <w:pStyle w:val="TableParagraph"/>
              <w:jc w:val="left"/>
              <w:rPr>
                <w:highlight w:val="yellow"/>
                <w:lang w:val="da-DK"/>
              </w:rPr>
            </w:pPr>
          </w:p>
        </w:tc>
        <w:tc>
          <w:tcPr>
            <w:tcW w:w="1355" w:type="dxa"/>
            <w:tcBorders>
              <w:top w:val="single" w:sz="4" w:space="0" w:color="000000"/>
              <w:left w:val="single" w:sz="4" w:space="0" w:color="000000"/>
              <w:bottom w:val="single" w:sz="4" w:space="0" w:color="000000"/>
              <w:right w:val="single" w:sz="4" w:space="0" w:color="000000"/>
            </w:tcBorders>
          </w:tcPr>
          <w:p w14:paraId="0EA20541" w14:textId="77777777" w:rsidR="007B2E13" w:rsidRDefault="007B2E13">
            <w:pPr>
              <w:pStyle w:val="TableParagraph"/>
              <w:jc w:val="left"/>
              <w:rPr>
                <w:highlight w:val="yellow"/>
                <w:lang w:val="da-DK"/>
              </w:rPr>
            </w:pPr>
          </w:p>
        </w:tc>
        <w:tc>
          <w:tcPr>
            <w:tcW w:w="1622" w:type="dxa"/>
            <w:tcBorders>
              <w:top w:val="single" w:sz="4" w:space="0" w:color="000000"/>
              <w:left w:val="single" w:sz="4" w:space="0" w:color="000000"/>
              <w:bottom w:val="single" w:sz="4" w:space="0" w:color="000000"/>
              <w:right w:val="single" w:sz="4" w:space="0" w:color="000000"/>
            </w:tcBorders>
          </w:tcPr>
          <w:p w14:paraId="78B03A5E" w14:textId="77777777" w:rsidR="007B2E13" w:rsidRDefault="007B2E13">
            <w:pPr>
              <w:pStyle w:val="TableParagraph"/>
              <w:jc w:val="left"/>
              <w:rPr>
                <w:highlight w:val="yellow"/>
                <w:lang w:val="da-DK"/>
              </w:rPr>
            </w:pPr>
          </w:p>
        </w:tc>
      </w:tr>
      <w:tr w:rsidR="007B2E13" w14:paraId="2849A9F0" w14:textId="77777777" w:rsidTr="007B2E13">
        <w:trPr>
          <w:trHeight w:val="1010"/>
        </w:trPr>
        <w:tc>
          <w:tcPr>
            <w:tcW w:w="1553" w:type="dxa"/>
            <w:tcBorders>
              <w:top w:val="single" w:sz="4" w:space="0" w:color="000000"/>
              <w:left w:val="single" w:sz="4" w:space="0" w:color="000000"/>
              <w:bottom w:val="single" w:sz="4" w:space="0" w:color="000000"/>
              <w:right w:val="single" w:sz="4" w:space="0" w:color="000000"/>
            </w:tcBorders>
            <w:hideMark/>
          </w:tcPr>
          <w:p w14:paraId="1CD7D146" w14:textId="77777777" w:rsidR="007B2E13" w:rsidRDefault="007B2E13">
            <w:pPr>
              <w:pStyle w:val="TableParagraph"/>
              <w:spacing w:line="249" w:lineRule="exact"/>
              <w:ind w:left="107"/>
              <w:jc w:val="left"/>
              <w:rPr>
                <w:lang w:val="da-DK"/>
              </w:rPr>
            </w:pPr>
            <w:r>
              <w:rPr>
                <w:lang w:val="da-DK"/>
              </w:rPr>
              <w:t>Undersøgelser</w:t>
            </w:r>
          </w:p>
        </w:tc>
        <w:tc>
          <w:tcPr>
            <w:tcW w:w="1554" w:type="dxa"/>
            <w:tcBorders>
              <w:top w:val="single" w:sz="4" w:space="0" w:color="000000"/>
              <w:left w:val="single" w:sz="4" w:space="0" w:color="000000"/>
              <w:bottom w:val="single" w:sz="4" w:space="0" w:color="000000"/>
              <w:right w:val="single" w:sz="4" w:space="0" w:color="000000"/>
            </w:tcBorders>
          </w:tcPr>
          <w:p w14:paraId="1E84190A" w14:textId="77777777" w:rsidR="007B2E13" w:rsidRDefault="007B2E13">
            <w:pPr>
              <w:pStyle w:val="TableParagraph"/>
              <w:jc w:val="left"/>
              <w:rPr>
                <w:lang w:val="da-DK"/>
              </w:rPr>
            </w:pPr>
          </w:p>
        </w:tc>
        <w:tc>
          <w:tcPr>
            <w:tcW w:w="1691" w:type="dxa"/>
            <w:tcBorders>
              <w:top w:val="single" w:sz="4" w:space="0" w:color="000000"/>
              <w:left w:val="single" w:sz="4" w:space="0" w:color="000000"/>
              <w:bottom w:val="single" w:sz="4" w:space="0" w:color="000000"/>
              <w:right w:val="single" w:sz="4" w:space="0" w:color="000000"/>
            </w:tcBorders>
            <w:hideMark/>
          </w:tcPr>
          <w:p w14:paraId="4CC1475C" w14:textId="77777777" w:rsidR="007B2E13" w:rsidRDefault="007B2E13">
            <w:pPr>
              <w:pStyle w:val="TableParagraph"/>
              <w:ind w:left="106" w:right="326"/>
              <w:jc w:val="left"/>
              <w:rPr>
                <w:lang w:val="da-DK"/>
              </w:rPr>
            </w:pPr>
            <w:r>
              <w:rPr>
                <w:lang w:val="da-DK"/>
              </w:rPr>
              <w:t>Øget blodtryk Øget GGT</w:t>
            </w:r>
          </w:p>
          <w:p w14:paraId="2DDB6D23" w14:textId="77777777" w:rsidR="007B2E13" w:rsidRDefault="007B2E13">
            <w:pPr>
              <w:pStyle w:val="TableParagraph"/>
              <w:spacing w:line="252" w:lineRule="exact"/>
              <w:ind w:left="106" w:right="485"/>
              <w:jc w:val="left"/>
              <w:rPr>
                <w:lang w:val="da-DK"/>
              </w:rPr>
            </w:pPr>
            <w:r>
              <w:rPr>
                <w:lang w:val="da-DK"/>
              </w:rPr>
              <w:t>Øget ASAT Øget ALAT</w:t>
            </w:r>
          </w:p>
        </w:tc>
        <w:tc>
          <w:tcPr>
            <w:tcW w:w="1533" w:type="dxa"/>
            <w:tcBorders>
              <w:top w:val="single" w:sz="4" w:space="0" w:color="000000"/>
              <w:left w:val="single" w:sz="4" w:space="0" w:color="000000"/>
              <w:bottom w:val="single" w:sz="4" w:space="0" w:color="000000"/>
              <w:right w:val="single" w:sz="4" w:space="0" w:color="000000"/>
            </w:tcBorders>
          </w:tcPr>
          <w:p w14:paraId="55F6B3F3" w14:textId="77777777" w:rsidR="007B2E13" w:rsidRDefault="007B2E13">
            <w:pPr>
              <w:pStyle w:val="TableParagraph"/>
              <w:jc w:val="left"/>
              <w:rPr>
                <w:lang w:val="da-DK"/>
              </w:rPr>
            </w:pPr>
          </w:p>
        </w:tc>
        <w:tc>
          <w:tcPr>
            <w:tcW w:w="1355" w:type="dxa"/>
            <w:tcBorders>
              <w:top w:val="single" w:sz="4" w:space="0" w:color="000000"/>
              <w:left w:val="single" w:sz="4" w:space="0" w:color="000000"/>
              <w:bottom w:val="single" w:sz="4" w:space="0" w:color="000000"/>
              <w:right w:val="single" w:sz="4" w:space="0" w:color="000000"/>
            </w:tcBorders>
          </w:tcPr>
          <w:p w14:paraId="7462621E" w14:textId="77777777" w:rsidR="007B2E13" w:rsidRDefault="007B2E13">
            <w:pPr>
              <w:pStyle w:val="TableParagraph"/>
              <w:jc w:val="left"/>
              <w:rPr>
                <w:lang w:val="da-DK"/>
              </w:rPr>
            </w:pPr>
          </w:p>
        </w:tc>
        <w:tc>
          <w:tcPr>
            <w:tcW w:w="1622" w:type="dxa"/>
            <w:tcBorders>
              <w:top w:val="single" w:sz="4" w:space="0" w:color="000000"/>
              <w:left w:val="single" w:sz="4" w:space="0" w:color="000000"/>
              <w:bottom w:val="single" w:sz="4" w:space="0" w:color="000000"/>
              <w:right w:val="single" w:sz="4" w:space="0" w:color="000000"/>
            </w:tcBorders>
          </w:tcPr>
          <w:p w14:paraId="7D5B07DD" w14:textId="77777777" w:rsidR="007B2E13" w:rsidRDefault="007B2E13">
            <w:pPr>
              <w:pStyle w:val="TableParagraph"/>
              <w:jc w:val="left"/>
              <w:rPr>
                <w:lang w:val="da-DK"/>
              </w:rPr>
            </w:pPr>
          </w:p>
        </w:tc>
      </w:tr>
    </w:tbl>
    <w:p w14:paraId="2D093162" w14:textId="77777777" w:rsidR="007B2E13" w:rsidRDefault="007B2E13" w:rsidP="007B2E13">
      <w:pPr>
        <w:pStyle w:val="Brdtekst"/>
        <w:tabs>
          <w:tab w:val="left" w:pos="567"/>
        </w:tabs>
        <w:rPr>
          <w:sz w:val="18"/>
          <w:szCs w:val="18"/>
          <w:lang w:val="da-DK"/>
        </w:rPr>
      </w:pPr>
      <w:r>
        <w:rPr>
          <w:sz w:val="18"/>
          <w:szCs w:val="18"/>
          <w:lang w:val="da-DK"/>
        </w:rPr>
        <w:t>* observeret efter markedsføring.</w:t>
      </w:r>
    </w:p>
    <w:p w14:paraId="54B8443B" w14:textId="77777777" w:rsidR="007B2E13" w:rsidRPr="007B2E13" w:rsidRDefault="007B2E13" w:rsidP="007B2E13">
      <w:pPr>
        <w:adjustRightInd w:val="0"/>
        <w:ind w:left="851"/>
        <w:rPr>
          <w:sz w:val="24"/>
          <w:szCs w:val="24"/>
          <w:u w:val="single"/>
        </w:rPr>
      </w:pPr>
    </w:p>
    <w:p w14:paraId="3C1E7E26" w14:textId="77777777" w:rsidR="007B2E13" w:rsidRPr="007B2E13" w:rsidRDefault="007B2E13" w:rsidP="007B2E13">
      <w:pPr>
        <w:adjustRightInd w:val="0"/>
        <w:ind w:left="851"/>
        <w:rPr>
          <w:sz w:val="24"/>
          <w:szCs w:val="24"/>
          <w:u w:val="single"/>
        </w:rPr>
      </w:pPr>
      <w:r w:rsidRPr="007B2E13">
        <w:rPr>
          <w:sz w:val="24"/>
          <w:szCs w:val="24"/>
          <w:u w:val="single"/>
        </w:rPr>
        <w:t>Indberetning af formodede bivirkninger</w:t>
      </w:r>
    </w:p>
    <w:p w14:paraId="78DA552A" w14:textId="21253F1A" w:rsidR="007B2E13" w:rsidRDefault="007B2E13" w:rsidP="007B2E13">
      <w:pPr>
        <w:adjustRightInd w:val="0"/>
        <w:ind w:left="851"/>
        <w:rPr>
          <w:sz w:val="24"/>
          <w:szCs w:val="24"/>
        </w:rPr>
      </w:pPr>
      <w:r w:rsidRPr="007B2E13">
        <w:rPr>
          <w:sz w:val="24"/>
          <w:szCs w:val="24"/>
        </w:rPr>
        <w:t>Når lægemidlet er godkendt, er indberetning af formodede bivirkninger vigtig. Det muliggør løbende overvågning af benefit/risk-forholdet for lægemidlet. Sundhedspersoner anmodes om at indberette alle formodede bivirkninger via</w:t>
      </w:r>
      <w:r>
        <w:rPr>
          <w:sz w:val="24"/>
          <w:szCs w:val="24"/>
        </w:rPr>
        <w:t>:</w:t>
      </w:r>
    </w:p>
    <w:p w14:paraId="2CF29AF1" w14:textId="77777777" w:rsidR="007B2E13" w:rsidRPr="007B2E13" w:rsidRDefault="007B2E13" w:rsidP="007B2E13">
      <w:pPr>
        <w:adjustRightInd w:val="0"/>
        <w:ind w:left="851"/>
        <w:rPr>
          <w:sz w:val="24"/>
          <w:szCs w:val="24"/>
        </w:rPr>
      </w:pPr>
    </w:p>
    <w:p w14:paraId="6B021288" w14:textId="0CA853E9" w:rsidR="007B2E13" w:rsidRPr="007B2E13" w:rsidRDefault="007B2E13" w:rsidP="007B2E13">
      <w:pPr>
        <w:ind w:left="851"/>
        <w:rPr>
          <w:rStyle w:val="Hyperlink"/>
          <w:sz w:val="24"/>
          <w:szCs w:val="24"/>
        </w:rPr>
      </w:pPr>
      <w:r w:rsidRPr="007B2E13">
        <w:rPr>
          <w:sz w:val="24"/>
          <w:szCs w:val="24"/>
        </w:rPr>
        <w:t>Lægemiddelstyrelsen</w:t>
      </w:r>
      <w:r w:rsidRPr="007B2E13">
        <w:rPr>
          <w:sz w:val="24"/>
          <w:szCs w:val="24"/>
        </w:rPr>
        <w:br/>
        <w:t>Axel Heides Gade 1</w:t>
      </w:r>
      <w:r w:rsidRPr="007B2E13">
        <w:rPr>
          <w:sz w:val="24"/>
          <w:szCs w:val="24"/>
        </w:rPr>
        <w:br/>
        <w:t>DK-2300 København S</w:t>
      </w:r>
      <w:r w:rsidRPr="007B2E13">
        <w:rPr>
          <w:sz w:val="24"/>
          <w:szCs w:val="24"/>
        </w:rPr>
        <w:br/>
        <w:t>Websted: www.meldenbivirkning.dk</w:t>
      </w:r>
    </w:p>
    <w:p w14:paraId="32153AA0" w14:textId="77777777" w:rsidR="009260DE" w:rsidRPr="007B2E13" w:rsidRDefault="009260DE" w:rsidP="007B2E13">
      <w:pPr>
        <w:tabs>
          <w:tab w:val="left" w:pos="851"/>
        </w:tabs>
        <w:ind w:left="851"/>
        <w:rPr>
          <w:sz w:val="24"/>
          <w:szCs w:val="24"/>
        </w:rPr>
      </w:pPr>
    </w:p>
    <w:p w14:paraId="7376C84A"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DF0DB81" w14:textId="77777777" w:rsidR="00E814A7" w:rsidRPr="00E814A7" w:rsidRDefault="00E814A7" w:rsidP="00E814A7">
      <w:pPr>
        <w:tabs>
          <w:tab w:val="left" w:pos="851"/>
        </w:tabs>
        <w:ind w:left="851"/>
        <w:rPr>
          <w:sz w:val="24"/>
          <w:szCs w:val="24"/>
        </w:rPr>
      </w:pPr>
      <w:r w:rsidRPr="00E814A7">
        <w:rPr>
          <w:sz w:val="24"/>
          <w:szCs w:val="24"/>
        </w:rPr>
        <w:t>Mirabegron er blevet administreret til raske frivillige i enkeltdoser på op til 400 mg. Ved denne dosis omfattede de indberettede bivirkninger palpitationer (1 ud af 6 forsøgspersoner) og øget hjertefrekvens på mere end 100 slag pr. minut (3 ud af 6 forsøgspersoner). Ved administration af flere doser af mirabegron på op til 300 mg dagligt i 10 dage til raske frivillige blev der påvist øget hjertefrekvens og systolisk blodtryk.</w:t>
      </w:r>
    </w:p>
    <w:p w14:paraId="4C21C558" w14:textId="77777777" w:rsidR="00E814A7" w:rsidRPr="00E814A7" w:rsidRDefault="00E814A7" w:rsidP="00E814A7">
      <w:pPr>
        <w:tabs>
          <w:tab w:val="left" w:pos="851"/>
        </w:tabs>
        <w:ind w:left="851"/>
        <w:rPr>
          <w:sz w:val="24"/>
          <w:szCs w:val="24"/>
        </w:rPr>
      </w:pPr>
    </w:p>
    <w:p w14:paraId="469CA6F2" w14:textId="77777777" w:rsidR="00E814A7" w:rsidRPr="00E814A7" w:rsidRDefault="00E814A7" w:rsidP="00E814A7">
      <w:pPr>
        <w:tabs>
          <w:tab w:val="left" w:pos="851"/>
        </w:tabs>
        <w:ind w:left="851"/>
        <w:rPr>
          <w:sz w:val="24"/>
          <w:szCs w:val="24"/>
        </w:rPr>
      </w:pPr>
      <w:r w:rsidRPr="00E814A7">
        <w:rPr>
          <w:sz w:val="24"/>
          <w:szCs w:val="24"/>
        </w:rPr>
        <w:t>Behandling af overdosering bør være symptomatisk og støttende. I tilfælde af overdosering anbefales monitorering af hjertefrekvens, blodtryk og EKG.</w:t>
      </w:r>
    </w:p>
    <w:p w14:paraId="1753AA42" w14:textId="77777777" w:rsidR="009260DE" w:rsidRPr="00C84483" w:rsidRDefault="009260DE" w:rsidP="009260DE">
      <w:pPr>
        <w:tabs>
          <w:tab w:val="left" w:pos="851"/>
        </w:tabs>
        <w:ind w:left="851"/>
        <w:rPr>
          <w:sz w:val="24"/>
          <w:szCs w:val="24"/>
        </w:rPr>
      </w:pPr>
    </w:p>
    <w:p w14:paraId="7FB760DE"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90C1C03" w14:textId="59E219C8" w:rsidR="009260DE" w:rsidRPr="00C84483" w:rsidRDefault="00E814A7" w:rsidP="009260DE">
      <w:pPr>
        <w:tabs>
          <w:tab w:val="left" w:pos="851"/>
        </w:tabs>
        <w:ind w:left="851"/>
        <w:rPr>
          <w:sz w:val="24"/>
          <w:szCs w:val="24"/>
        </w:rPr>
      </w:pPr>
      <w:r>
        <w:rPr>
          <w:sz w:val="24"/>
          <w:szCs w:val="24"/>
        </w:rPr>
        <w:t>B</w:t>
      </w:r>
    </w:p>
    <w:p w14:paraId="209B6034" w14:textId="77777777" w:rsidR="009260DE" w:rsidRPr="00C84483" w:rsidRDefault="009260DE" w:rsidP="009260DE">
      <w:pPr>
        <w:tabs>
          <w:tab w:val="left" w:pos="851"/>
        </w:tabs>
        <w:ind w:left="851"/>
        <w:rPr>
          <w:sz w:val="24"/>
          <w:szCs w:val="24"/>
        </w:rPr>
      </w:pPr>
    </w:p>
    <w:p w14:paraId="03C67ED0" w14:textId="77777777" w:rsidR="009260DE" w:rsidRPr="00C84483" w:rsidRDefault="009260DE" w:rsidP="009260DE">
      <w:pPr>
        <w:tabs>
          <w:tab w:val="left" w:pos="851"/>
        </w:tabs>
        <w:ind w:left="851"/>
        <w:rPr>
          <w:sz w:val="24"/>
          <w:szCs w:val="24"/>
        </w:rPr>
      </w:pPr>
    </w:p>
    <w:p w14:paraId="70FBB5D2" w14:textId="77777777" w:rsidR="009260DE" w:rsidRPr="00C84483" w:rsidRDefault="009260DE" w:rsidP="009260DE">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14:paraId="037B2557" w14:textId="77777777" w:rsidR="009260DE" w:rsidRPr="00C84483" w:rsidRDefault="009260DE" w:rsidP="009260DE">
      <w:pPr>
        <w:tabs>
          <w:tab w:val="left" w:pos="851"/>
        </w:tabs>
        <w:ind w:left="851"/>
        <w:rPr>
          <w:sz w:val="24"/>
          <w:szCs w:val="24"/>
        </w:rPr>
      </w:pPr>
    </w:p>
    <w:p w14:paraId="26542B63"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EC46CB6" w14:textId="3E35B361" w:rsidR="00C9015F" w:rsidRPr="0057586D" w:rsidRDefault="00C9015F" w:rsidP="0057586D">
      <w:pPr>
        <w:pStyle w:val="Brdtekst"/>
        <w:ind w:left="851"/>
        <w:rPr>
          <w:sz w:val="24"/>
          <w:szCs w:val="24"/>
          <w:lang w:val="da-DK"/>
        </w:rPr>
      </w:pPr>
      <w:r w:rsidRPr="0057586D">
        <w:rPr>
          <w:sz w:val="24"/>
          <w:szCs w:val="24"/>
          <w:lang w:val="da-DK"/>
        </w:rPr>
        <w:t>Farmakoterapeutisk klassifikation: Urologiske midler, midler mod hyppig urinering og inkontinens, ATC-kode: G04BD12.</w:t>
      </w:r>
    </w:p>
    <w:p w14:paraId="508B8278" w14:textId="77777777" w:rsidR="00C9015F" w:rsidRPr="0057586D" w:rsidRDefault="00C9015F" w:rsidP="0057586D">
      <w:pPr>
        <w:pStyle w:val="Brdtekst"/>
        <w:ind w:left="851"/>
        <w:rPr>
          <w:sz w:val="24"/>
          <w:szCs w:val="24"/>
          <w:lang w:val="da-DK"/>
        </w:rPr>
      </w:pPr>
    </w:p>
    <w:p w14:paraId="13191548" w14:textId="77777777" w:rsidR="00C9015F" w:rsidRPr="0057586D" w:rsidRDefault="00C9015F" w:rsidP="0057586D">
      <w:pPr>
        <w:pStyle w:val="Brdtekst"/>
        <w:ind w:left="851"/>
        <w:rPr>
          <w:sz w:val="24"/>
          <w:szCs w:val="24"/>
          <w:u w:val="single"/>
          <w:lang w:val="da-DK"/>
        </w:rPr>
      </w:pPr>
      <w:r w:rsidRPr="0057586D">
        <w:rPr>
          <w:sz w:val="24"/>
          <w:szCs w:val="24"/>
          <w:u w:val="single"/>
          <w:lang w:val="da-DK"/>
        </w:rPr>
        <w:t>Virkningsmekanisme</w:t>
      </w:r>
    </w:p>
    <w:p w14:paraId="1D2BE180" w14:textId="77777777" w:rsidR="00C9015F" w:rsidRPr="0057586D" w:rsidRDefault="00C9015F" w:rsidP="0057586D">
      <w:pPr>
        <w:pStyle w:val="Brdtekst"/>
        <w:ind w:left="851"/>
        <w:rPr>
          <w:sz w:val="24"/>
          <w:szCs w:val="24"/>
          <w:lang w:val="da-DK"/>
        </w:rPr>
      </w:pPr>
      <w:r w:rsidRPr="0057586D">
        <w:rPr>
          <w:sz w:val="24"/>
          <w:szCs w:val="24"/>
          <w:lang w:val="da-DK"/>
        </w:rPr>
        <w:t>Mirabegron er en potent og selektiv beta 3-adrenoceptoragonist. Mirabegron resulterede i relaksation af den glatte blæremuskulatur i isoleret rottevæv og humant væv, øgede koncentrationerne af cyklisk adenosinmonophosphat (cAMP) i rotteblærevæv og udviste en blærerelakserende virkning i rotteurinblærefunktionsmodeller. Mirabegron øgede den gennemsnitligt udtømte mængde pr. vandladning og reducerede hyppigheden af ikke-tømmende kontraktioner uden at påvirke tømningstrykket eller resturinmængden i rottemodeller af blæreoveraktivitet. I en abemodel reducerede mirabegron tømningshyppigheden. Disse resultater indikerer, at mirabegron forbedrer urinakkumuleringsfunktionen ved at stimulere beta 3-adrenoceptorer i</w:t>
      </w:r>
      <w:r w:rsidRPr="0057586D">
        <w:rPr>
          <w:spacing w:val="-8"/>
          <w:sz w:val="24"/>
          <w:szCs w:val="24"/>
          <w:lang w:val="da-DK"/>
        </w:rPr>
        <w:t xml:space="preserve"> </w:t>
      </w:r>
      <w:r w:rsidRPr="0057586D">
        <w:rPr>
          <w:sz w:val="24"/>
          <w:szCs w:val="24"/>
          <w:lang w:val="da-DK"/>
        </w:rPr>
        <w:t>blæren.</w:t>
      </w:r>
    </w:p>
    <w:p w14:paraId="3776B096" w14:textId="77777777" w:rsidR="00C9015F" w:rsidRPr="0057586D" w:rsidRDefault="00C9015F" w:rsidP="0057586D">
      <w:pPr>
        <w:pStyle w:val="Brdtekst"/>
        <w:ind w:left="851"/>
        <w:rPr>
          <w:sz w:val="24"/>
          <w:szCs w:val="24"/>
          <w:lang w:val="da-DK"/>
        </w:rPr>
      </w:pPr>
    </w:p>
    <w:p w14:paraId="5F613019" w14:textId="77777777" w:rsidR="00C9015F" w:rsidRPr="0057586D" w:rsidRDefault="00C9015F" w:rsidP="0057586D">
      <w:pPr>
        <w:pStyle w:val="Brdtekst"/>
        <w:ind w:left="851"/>
        <w:rPr>
          <w:sz w:val="24"/>
          <w:szCs w:val="24"/>
          <w:lang w:val="da-DK"/>
        </w:rPr>
      </w:pPr>
      <w:r w:rsidRPr="0057586D">
        <w:rPr>
          <w:sz w:val="24"/>
          <w:szCs w:val="24"/>
          <w:lang w:val="da-DK"/>
        </w:rPr>
        <w:t>I fyldningsfasen, hvor der akkumuleres urin i blæren, dominerer den sympatiske nervestimulering. Der frigives noradrenalin fra nerveenderne, hvilket hovedsagelig resulterer i beta-adrenoceptor-aktivering i blæremuskulaturen og dermed relaksation af den glatte blæremuskulatur. I urintømningsfasen styres blæren hovedsagelig af det parasympatiske nervesystem. Acetylcholin, som frigives fra nerveender i pelvis, stimulerer cholinerge M2- og M3-receptorer, hvilket inducerer blærekontraktion. Aktiveringen af M2's pathway hæmmer også beta 3-adrenoceptor-induceret stigning i cAMP. Beta 3-adrenoceptor- stimulering burde derfor ikke forstyrre tømningsprocessen. Dette blev bekræftet hos rotter med partiel ureterobstruktion, hvor mirabegron reducerede hyppigheden af ikke-tømmende kontraktioner uden at påvirke den udtømte mængde pr. vandladning, tømningstrykket eller resturinmængden.</w:t>
      </w:r>
    </w:p>
    <w:p w14:paraId="2E7F2578" w14:textId="77777777" w:rsidR="00C9015F" w:rsidRPr="0057586D" w:rsidRDefault="00C9015F" w:rsidP="0057586D">
      <w:pPr>
        <w:pStyle w:val="Brdtekst"/>
        <w:ind w:left="851"/>
        <w:rPr>
          <w:sz w:val="24"/>
          <w:szCs w:val="24"/>
          <w:lang w:val="da-DK"/>
        </w:rPr>
      </w:pPr>
    </w:p>
    <w:p w14:paraId="5ECD4622" w14:textId="77777777" w:rsidR="00C9015F" w:rsidRPr="0057586D" w:rsidRDefault="00C9015F" w:rsidP="0057586D">
      <w:pPr>
        <w:pStyle w:val="Brdtekst"/>
        <w:ind w:left="851"/>
        <w:rPr>
          <w:sz w:val="24"/>
          <w:szCs w:val="24"/>
          <w:u w:val="single"/>
          <w:lang w:val="da-DK"/>
        </w:rPr>
      </w:pPr>
      <w:r w:rsidRPr="0057586D">
        <w:rPr>
          <w:sz w:val="24"/>
          <w:szCs w:val="24"/>
          <w:u w:val="single"/>
          <w:lang w:val="da-DK"/>
        </w:rPr>
        <w:t>Farmakodynamisk virkning</w:t>
      </w:r>
    </w:p>
    <w:p w14:paraId="04086284" w14:textId="77777777" w:rsidR="00C9015F" w:rsidRPr="0057586D" w:rsidRDefault="00C9015F" w:rsidP="0057586D">
      <w:pPr>
        <w:pStyle w:val="Brdtekst"/>
        <w:ind w:left="851"/>
        <w:rPr>
          <w:sz w:val="24"/>
          <w:szCs w:val="24"/>
          <w:lang w:val="da-DK"/>
        </w:rPr>
      </w:pPr>
    </w:p>
    <w:p w14:paraId="50B82576" w14:textId="77777777" w:rsidR="00C9015F" w:rsidRPr="0057586D" w:rsidRDefault="00C9015F" w:rsidP="0057586D">
      <w:pPr>
        <w:ind w:left="851"/>
        <w:rPr>
          <w:i/>
          <w:sz w:val="24"/>
          <w:szCs w:val="24"/>
        </w:rPr>
      </w:pPr>
      <w:r w:rsidRPr="0057586D">
        <w:rPr>
          <w:i/>
          <w:sz w:val="24"/>
          <w:szCs w:val="24"/>
        </w:rPr>
        <w:t>Urodynamik</w:t>
      </w:r>
    </w:p>
    <w:p w14:paraId="438212F5" w14:textId="77777777" w:rsidR="00C9015F" w:rsidRPr="0057586D" w:rsidRDefault="00C9015F" w:rsidP="0057586D">
      <w:pPr>
        <w:pStyle w:val="Brdtekst"/>
        <w:ind w:left="851"/>
        <w:rPr>
          <w:sz w:val="24"/>
          <w:szCs w:val="24"/>
          <w:lang w:val="da-DK"/>
        </w:rPr>
      </w:pPr>
      <w:r w:rsidRPr="0057586D">
        <w:rPr>
          <w:sz w:val="24"/>
          <w:szCs w:val="24"/>
          <w:lang w:val="da-DK"/>
        </w:rPr>
        <w:t xml:space="preserve">Mirabegron i doser på 50 mg og 100 mg én gang dagligt i 12 uger hos mænd med nedre urinvejssymptomer (LUTS) og blæreudgangsobstruktion (BOO) udviste ingen virkning på cystometriparametre og var sikkert og veltolereret. Mirabegrons virkning på den maksimale flowhastighed og detrusortrykket ved den maksimale flowhastighed blev vurderet i dette urodynamiske studie, som omfattede 200 mandlige patienter med LUTS og BOO. Administration af mirabegron i doser på 50 mg og 100 mg én gang dagligt i 12 uger havde ingen negativ virkning på den maksimale flowhastighed eller detrusortrykket ved den maksimale flowhastighed. I dette studie med deltagelse af mandlige patienter med LUTS/BOO var den justerede gennemsnitlige ændring fra </w:t>
      </w:r>
      <w:r w:rsidRPr="0057586D">
        <w:rPr>
          <w:i/>
          <w:sz w:val="24"/>
          <w:szCs w:val="24"/>
          <w:lang w:val="da-DK"/>
        </w:rPr>
        <w:t>baseline</w:t>
      </w:r>
      <w:r w:rsidRPr="0057586D">
        <w:rPr>
          <w:sz w:val="24"/>
          <w:szCs w:val="24"/>
          <w:lang w:val="da-DK"/>
        </w:rPr>
        <w:t xml:space="preserve"> til behandlingsafslutning (SE) i restmængden efter tømning (ml) 0,55 (10,702), 17,89 (10,190), 30,77 (10,598) for placebo-, mirabegron 50 mg- og mirabegron 100 mg- behandlingsgrupperne.</w:t>
      </w:r>
    </w:p>
    <w:p w14:paraId="701E1AD7" w14:textId="77777777" w:rsidR="00C9015F" w:rsidRPr="0057586D" w:rsidRDefault="00C9015F" w:rsidP="0057586D">
      <w:pPr>
        <w:pStyle w:val="Brdtekst"/>
        <w:ind w:left="851"/>
        <w:rPr>
          <w:sz w:val="24"/>
          <w:szCs w:val="24"/>
          <w:lang w:val="da-DK"/>
        </w:rPr>
      </w:pPr>
    </w:p>
    <w:p w14:paraId="4DF8A224" w14:textId="77777777" w:rsidR="00C9015F" w:rsidRPr="0057586D" w:rsidRDefault="00C9015F" w:rsidP="0057586D">
      <w:pPr>
        <w:ind w:left="851"/>
        <w:rPr>
          <w:i/>
          <w:sz w:val="24"/>
          <w:szCs w:val="24"/>
        </w:rPr>
      </w:pPr>
      <w:r w:rsidRPr="0057586D">
        <w:rPr>
          <w:i/>
          <w:sz w:val="24"/>
          <w:szCs w:val="24"/>
        </w:rPr>
        <w:t>Virkning på QT-intervallet</w:t>
      </w:r>
    </w:p>
    <w:p w14:paraId="5671189E" w14:textId="77777777" w:rsidR="00C9015F" w:rsidRPr="0057586D" w:rsidRDefault="00C9015F" w:rsidP="0057586D">
      <w:pPr>
        <w:pStyle w:val="Brdtekst"/>
        <w:ind w:left="851"/>
        <w:rPr>
          <w:sz w:val="24"/>
          <w:szCs w:val="24"/>
          <w:lang w:val="da-DK"/>
        </w:rPr>
      </w:pPr>
      <w:r w:rsidRPr="0057586D">
        <w:rPr>
          <w:sz w:val="24"/>
          <w:szCs w:val="24"/>
          <w:lang w:val="da-DK"/>
        </w:rPr>
        <w:t>Mirabegron i doser på 50 mg eller 100 mg havde ingen virkning på QT-intervallet individuelt korrigeret for hjertefrekvens (QTcI-intervallet) - hverken ved evaluering baseret på køn eller for den samlede gruppe.</w:t>
      </w:r>
    </w:p>
    <w:p w14:paraId="4BCA418F" w14:textId="2D2F71F2" w:rsidR="0057586D" w:rsidRDefault="0057586D">
      <w:pPr>
        <w:rPr>
          <w:sz w:val="24"/>
          <w:szCs w:val="24"/>
          <w:lang w:bidi="en-US"/>
        </w:rPr>
      </w:pPr>
      <w:r>
        <w:rPr>
          <w:sz w:val="24"/>
          <w:szCs w:val="24"/>
        </w:rPr>
        <w:br w:type="page"/>
      </w:r>
    </w:p>
    <w:p w14:paraId="1033255D" w14:textId="77777777" w:rsidR="00C9015F" w:rsidRPr="0057586D" w:rsidRDefault="00C9015F" w:rsidP="0057586D">
      <w:pPr>
        <w:pStyle w:val="Brdtekst"/>
        <w:ind w:left="851"/>
        <w:rPr>
          <w:sz w:val="24"/>
          <w:szCs w:val="24"/>
          <w:lang w:val="da-DK"/>
        </w:rPr>
      </w:pPr>
    </w:p>
    <w:p w14:paraId="2941F4D3" w14:textId="77777777" w:rsidR="00C9015F" w:rsidRPr="0057586D" w:rsidRDefault="00C9015F" w:rsidP="0057586D">
      <w:pPr>
        <w:pStyle w:val="Brdtekst"/>
        <w:ind w:left="851"/>
        <w:rPr>
          <w:sz w:val="24"/>
          <w:szCs w:val="24"/>
          <w:lang w:val="da-DK"/>
        </w:rPr>
      </w:pPr>
      <w:r w:rsidRPr="0057586D">
        <w:rPr>
          <w:sz w:val="24"/>
          <w:szCs w:val="24"/>
          <w:lang w:val="da-DK"/>
        </w:rPr>
        <w:t>Et grundigt QT (TQT)-studie (n = 164 raske mandlige og n = 153 raske kvindelige frivillige med en gennemsnitsalder på 33 år) evaluerede virkningen af gentaget oral dosering af mirabegron i den indicerede dosis (50 mg én gang dagligt) og to supraterapeutiske doser (100 og 200 mg én gang dagligt) på QTcI-intervallet. Eksponeringen for de supraterapeutiske doser udgør henholdsvis ca. 2,6 og 6,5 gange eksponeringen for den terapeutiske dosis. 400 mg moxifloxacin som enkeltdosis blev anvendt som positiv kontrol. Hvert dosisniveau af mirabegron og moxifloxacin blev evalueret i separate behandlingsarme, som begge omfattede placebokontrol (parallelt overkrydsningsdesign). For mænd såvel som kvinder, som fik administreret mirabegron 50 mg og 100 mg, oversteg den øvre grænse for det ensidede 95 % konfidensinterval ikke 10 msek. på noget tidspunkt for den største tidsmatchede gennemsnitlige forskel i forhold til placebo i QTcI-intervallet. Hos kvinder, som fik administreret mirabegron 50 mg, var den gennemsnitlige forskel i forhold til placebo i QTcI-intervallet 3,67 msek. 5 timer efter dosering (den øvre grænse for det ensidede 95 % KI var 5,72 msek.). Hos mænd var forskellen 2,89 msek. (den øvre grænse for det ensidede 95 % KI var 4,90 msek.). Ved en mirabegrondosis på 200 mg oversteg QTcI-intervallet ikke 10 msek. på noget tidspunkt hos mænd, hvorimod den øvre grænse for det ensidede 95 % konfidensinterval hos kvinder oversteg 10 msek. mellem 0,5 og 6 timer, med en maksimal forskel i forhold til placebo ved 5 timer, hvor den gennemsnitlige virkning var 10,42 msek. (den øvre grænse for det ensidede 95 % KI var 13,44 msek.). Resultaterne for QTcF og QTcIf var i overensstemmelse med dem for QTcI.</w:t>
      </w:r>
    </w:p>
    <w:p w14:paraId="625A0F61" w14:textId="77777777" w:rsidR="00C9015F" w:rsidRPr="0057586D" w:rsidRDefault="00C9015F" w:rsidP="0057586D">
      <w:pPr>
        <w:pStyle w:val="Brdtekst"/>
        <w:ind w:left="851"/>
        <w:rPr>
          <w:sz w:val="24"/>
          <w:szCs w:val="24"/>
          <w:lang w:val="da-DK"/>
        </w:rPr>
      </w:pPr>
    </w:p>
    <w:p w14:paraId="340CD614" w14:textId="77777777" w:rsidR="00C9015F" w:rsidRPr="0057586D" w:rsidRDefault="00C9015F" w:rsidP="0057586D">
      <w:pPr>
        <w:pStyle w:val="Brdtekst"/>
        <w:ind w:left="851"/>
        <w:rPr>
          <w:sz w:val="24"/>
          <w:szCs w:val="24"/>
          <w:lang w:val="da-DK"/>
        </w:rPr>
      </w:pPr>
      <w:r w:rsidRPr="0057586D">
        <w:rPr>
          <w:sz w:val="24"/>
          <w:szCs w:val="24"/>
          <w:lang w:val="da-DK"/>
        </w:rPr>
        <w:t>I dette TQT-studie øgede mirabegron hjertefrekvensen ifølge EKG dosisafhængigt i hele det undersøgte 50 mg til 200 mg-dosisinterval. Den maksimale gennemsnitlige forskel i forhold til placebo i hjertefrekvens lå fra 6,7 slag pr. minut med mirabegron 50 mg op til 17,3 slag pr. minut med mirabegron 200 mg hos raske forsøgspersoner.</w:t>
      </w:r>
    </w:p>
    <w:p w14:paraId="6B7D8EEF" w14:textId="77777777" w:rsidR="00C9015F" w:rsidRPr="0057586D" w:rsidRDefault="00C9015F" w:rsidP="0057586D">
      <w:pPr>
        <w:pStyle w:val="Brdtekst"/>
        <w:ind w:left="851"/>
        <w:rPr>
          <w:sz w:val="24"/>
          <w:szCs w:val="24"/>
          <w:lang w:val="da-DK"/>
        </w:rPr>
      </w:pPr>
    </w:p>
    <w:p w14:paraId="4AE16694" w14:textId="77777777" w:rsidR="00C9015F" w:rsidRPr="0057586D" w:rsidRDefault="00C9015F" w:rsidP="0057586D">
      <w:pPr>
        <w:ind w:left="851"/>
        <w:rPr>
          <w:i/>
          <w:sz w:val="24"/>
          <w:szCs w:val="24"/>
        </w:rPr>
      </w:pPr>
      <w:r w:rsidRPr="0057586D">
        <w:rPr>
          <w:i/>
          <w:sz w:val="24"/>
          <w:szCs w:val="24"/>
        </w:rPr>
        <w:t>Virkning på hjertefrekvensen og blodtrykket hos patienter med OAB</w:t>
      </w:r>
    </w:p>
    <w:p w14:paraId="44290A11" w14:textId="77777777" w:rsidR="00C9015F" w:rsidRPr="0057586D" w:rsidRDefault="00C9015F" w:rsidP="0057586D">
      <w:pPr>
        <w:pStyle w:val="Brdtekst"/>
        <w:ind w:left="851"/>
        <w:rPr>
          <w:sz w:val="24"/>
          <w:szCs w:val="24"/>
          <w:lang w:val="da-DK"/>
        </w:rPr>
      </w:pPr>
      <w:r w:rsidRPr="0057586D">
        <w:rPr>
          <w:sz w:val="24"/>
          <w:szCs w:val="24"/>
          <w:lang w:val="da-DK"/>
        </w:rPr>
        <w:t>Hos OAB-patienter (gennemsnitsalder 59 år) i tre 12-ugers dobbeltblinde placebokontrollerede fase 3- studier, som fik mirabegron 50 mg én gang dagligt, blev der på tværs af de tre studier observeret en øget gennemsnitlig forskel i forhold til placebo på ca. 1 slag pr. minut for hjertefrekvensen og ca. 1 mmHg eller derunder for det systoliske blodtryk/diastoliske blodtryk (SBP/DBP). Ændringer i hjertefrekvens og blodtryk er reversible efter seponering af behandlingen.</w:t>
      </w:r>
    </w:p>
    <w:p w14:paraId="757400E5" w14:textId="77777777" w:rsidR="00C9015F" w:rsidRPr="0057586D" w:rsidRDefault="00C9015F" w:rsidP="0057586D">
      <w:pPr>
        <w:pStyle w:val="Brdtekst"/>
        <w:ind w:left="851"/>
        <w:rPr>
          <w:sz w:val="24"/>
          <w:szCs w:val="24"/>
          <w:lang w:val="da-DK"/>
        </w:rPr>
      </w:pPr>
    </w:p>
    <w:p w14:paraId="7E533F68" w14:textId="77777777" w:rsidR="00C9015F" w:rsidRPr="0057586D" w:rsidRDefault="00C9015F" w:rsidP="0057586D">
      <w:pPr>
        <w:ind w:left="851"/>
        <w:rPr>
          <w:i/>
          <w:sz w:val="24"/>
          <w:szCs w:val="24"/>
        </w:rPr>
      </w:pPr>
      <w:r w:rsidRPr="0057586D">
        <w:rPr>
          <w:i/>
          <w:sz w:val="24"/>
          <w:szCs w:val="24"/>
        </w:rPr>
        <w:t>Virkning på det intraokulære tryk (IOP)</w:t>
      </w:r>
    </w:p>
    <w:p w14:paraId="5AB4807A" w14:textId="77777777" w:rsidR="00C9015F" w:rsidRPr="0057586D" w:rsidRDefault="00C9015F" w:rsidP="0057586D">
      <w:pPr>
        <w:pStyle w:val="Brdtekst"/>
        <w:ind w:left="851"/>
        <w:rPr>
          <w:sz w:val="24"/>
          <w:szCs w:val="24"/>
          <w:lang w:val="da-DK"/>
        </w:rPr>
      </w:pPr>
      <w:r w:rsidRPr="0057586D">
        <w:rPr>
          <w:sz w:val="24"/>
          <w:szCs w:val="24"/>
          <w:lang w:val="da-DK"/>
        </w:rPr>
        <w:t xml:space="preserve">Mirabegron 100 mg én gang dagligt øgede ikke IOP hos raske forsøgspersoner i løbet af 56 dages behandling. I et fase 1-studie, som vurderede mirabegron virkning på IOP ved anvendelse af Goldmann-applanationstonometri hos 310 raske forsøgspersoner, var en dosis mirabegron 100 mg noninferiør i forhold til placebo for det primære endepunkt, som var behandlingsforskellen i gennemsnitlig ændring fra </w:t>
      </w:r>
      <w:r w:rsidRPr="0057586D">
        <w:rPr>
          <w:i/>
          <w:sz w:val="24"/>
          <w:szCs w:val="24"/>
          <w:lang w:val="da-DK"/>
        </w:rPr>
        <w:t>baseline</w:t>
      </w:r>
      <w:r w:rsidRPr="0057586D">
        <w:rPr>
          <w:sz w:val="24"/>
          <w:szCs w:val="24"/>
          <w:lang w:val="da-DK"/>
        </w:rPr>
        <w:t xml:space="preserve"> frem til dag 56 i det gennemsnitlige IOP hos forsøgspersonerne; den øvre grænse for det tosidede 95 % KI for behandlingsforskellen mellem mirabegron 100 mg og placebo var 0,3 mmHg.</w:t>
      </w:r>
    </w:p>
    <w:p w14:paraId="59B1A05C" w14:textId="77777777" w:rsidR="00C9015F" w:rsidRPr="0057586D" w:rsidRDefault="00C9015F" w:rsidP="0057586D">
      <w:pPr>
        <w:pStyle w:val="Brdtekst"/>
        <w:ind w:left="851"/>
        <w:rPr>
          <w:sz w:val="24"/>
          <w:szCs w:val="24"/>
          <w:lang w:val="da-DK"/>
        </w:rPr>
      </w:pPr>
    </w:p>
    <w:p w14:paraId="0E61D3AC" w14:textId="77777777" w:rsidR="00C9015F" w:rsidRPr="0057586D" w:rsidRDefault="00C9015F" w:rsidP="0057586D">
      <w:pPr>
        <w:pStyle w:val="Brdtekst"/>
        <w:ind w:left="851"/>
        <w:rPr>
          <w:sz w:val="24"/>
          <w:szCs w:val="24"/>
          <w:u w:val="single"/>
          <w:lang w:val="da-DK"/>
        </w:rPr>
      </w:pPr>
      <w:r w:rsidRPr="0057586D">
        <w:rPr>
          <w:sz w:val="24"/>
          <w:szCs w:val="24"/>
          <w:u w:val="single"/>
          <w:lang w:val="da-DK"/>
        </w:rPr>
        <w:t>Klinisk virkning og</w:t>
      </w:r>
      <w:r w:rsidRPr="0057586D">
        <w:rPr>
          <w:spacing w:val="-14"/>
          <w:sz w:val="24"/>
          <w:szCs w:val="24"/>
          <w:u w:val="single"/>
          <w:lang w:val="da-DK"/>
        </w:rPr>
        <w:t xml:space="preserve"> </w:t>
      </w:r>
      <w:r w:rsidRPr="0057586D">
        <w:rPr>
          <w:sz w:val="24"/>
          <w:szCs w:val="24"/>
          <w:u w:val="single"/>
          <w:lang w:val="da-DK"/>
        </w:rPr>
        <w:t>sikkerhed</w:t>
      </w:r>
    </w:p>
    <w:p w14:paraId="21F8E989" w14:textId="77777777" w:rsidR="00C9015F" w:rsidRPr="0057586D" w:rsidRDefault="00C9015F" w:rsidP="0057586D">
      <w:pPr>
        <w:pStyle w:val="Brdtekst"/>
        <w:ind w:left="851"/>
        <w:rPr>
          <w:sz w:val="24"/>
          <w:szCs w:val="24"/>
          <w:lang w:val="da-DK"/>
        </w:rPr>
      </w:pPr>
      <w:r w:rsidRPr="0057586D">
        <w:rPr>
          <w:sz w:val="24"/>
          <w:szCs w:val="24"/>
          <w:lang w:val="da-DK"/>
        </w:rPr>
        <w:t xml:space="preserve">Mirabegron virkning blev evalueret i tre 12-ugers randomiserede dobbeltblinde placebokontrollerede fase 3-studier til behandling af overaktiv blære med symptomer på imperiøs vandladning og hyppighed med eller uden inkontinens. Studiet inkluderede kvindelige (72 %) og mandlige (28 %) patienter med en gennemsnitsalder på 59 år (interval 18-95 år). Studiepopulationen bestod af ca. 48 % patienter, som var naive over for </w:t>
      </w:r>
      <w:r w:rsidRPr="0057586D">
        <w:rPr>
          <w:sz w:val="24"/>
          <w:szCs w:val="24"/>
          <w:lang w:val="da-DK"/>
        </w:rPr>
        <w:lastRenderedPageBreak/>
        <w:t>antimuskarin behandling, og ca. 52 % patienter, som tidligere var blevet behandlet med antimuskarine lægemidler. I ét studie fik 495 patienter en aktiv kontrol (tolterodindepotformulering).</w:t>
      </w:r>
    </w:p>
    <w:p w14:paraId="65240050" w14:textId="77777777" w:rsidR="00C9015F" w:rsidRPr="0057586D" w:rsidRDefault="00C9015F" w:rsidP="0057586D">
      <w:pPr>
        <w:pStyle w:val="Brdtekst"/>
        <w:ind w:left="851"/>
        <w:rPr>
          <w:sz w:val="24"/>
          <w:szCs w:val="24"/>
          <w:lang w:val="da-DK"/>
        </w:rPr>
      </w:pPr>
    </w:p>
    <w:p w14:paraId="312CEB35" w14:textId="77777777" w:rsidR="00C9015F" w:rsidRPr="0057586D" w:rsidRDefault="00C9015F" w:rsidP="0057586D">
      <w:pPr>
        <w:pStyle w:val="Brdtekst"/>
        <w:ind w:left="851"/>
        <w:rPr>
          <w:sz w:val="24"/>
          <w:szCs w:val="24"/>
          <w:lang w:val="da-DK"/>
        </w:rPr>
      </w:pPr>
      <w:r w:rsidRPr="0057586D">
        <w:rPr>
          <w:sz w:val="24"/>
          <w:szCs w:val="24"/>
          <w:lang w:val="da-DK"/>
        </w:rPr>
        <w:t xml:space="preserve">De co-primære effektendepunkter var (1) ændring fra </w:t>
      </w:r>
      <w:r w:rsidRPr="0057586D">
        <w:rPr>
          <w:i/>
          <w:iCs/>
          <w:sz w:val="24"/>
          <w:szCs w:val="24"/>
          <w:lang w:val="da-DK"/>
        </w:rPr>
        <w:t>baseline</w:t>
      </w:r>
      <w:r w:rsidRPr="0057586D">
        <w:rPr>
          <w:sz w:val="24"/>
          <w:szCs w:val="24"/>
          <w:lang w:val="da-DK"/>
        </w:rPr>
        <w:t xml:space="preserve"> til behandlingsafslutning i gennemsnitligt antal inkontinensepisoder pr. 24 timer og (2) ændring fra </w:t>
      </w:r>
      <w:r w:rsidRPr="0057586D">
        <w:rPr>
          <w:i/>
          <w:sz w:val="24"/>
          <w:szCs w:val="24"/>
          <w:lang w:val="da-DK"/>
        </w:rPr>
        <w:t>baseline</w:t>
      </w:r>
      <w:r w:rsidRPr="0057586D">
        <w:rPr>
          <w:sz w:val="24"/>
          <w:szCs w:val="24"/>
          <w:lang w:val="da-DK"/>
        </w:rPr>
        <w:t xml:space="preserve"> til behandlingsafslutning i gennemsnitligt antal vandladninger pr. 24 timer baseret på en 3-dages vandladningsdagbog. Mirabegron resulterede i statistisk signifikant større forbedringer end placebo for både co-primære endepunkter og sekundære endepunkter (se tabel 2 og 3).</w:t>
      </w:r>
    </w:p>
    <w:p w14:paraId="23482A8B" w14:textId="77777777" w:rsidR="00C9015F" w:rsidRDefault="00C9015F" w:rsidP="00C9015F">
      <w:pPr>
        <w:pStyle w:val="Overskrift1"/>
        <w:tabs>
          <w:tab w:val="left" w:pos="567"/>
          <w:tab w:val="left" w:pos="1424"/>
        </w:tabs>
        <w:spacing w:before="0"/>
      </w:pPr>
    </w:p>
    <w:p w14:paraId="2294EB9E" w14:textId="77777777" w:rsidR="00C9015F" w:rsidRPr="0057586D" w:rsidRDefault="00C9015F" w:rsidP="0057586D">
      <w:pPr>
        <w:ind w:left="1134" w:hanging="1134"/>
        <w:rPr>
          <w:b/>
          <w:sz w:val="24"/>
          <w:szCs w:val="24"/>
        </w:rPr>
      </w:pPr>
      <w:r w:rsidRPr="0057586D">
        <w:rPr>
          <w:b/>
          <w:sz w:val="24"/>
          <w:szCs w:val="24"/>
        </w:rPr>
        <w:t>Tabel 2:</w:t>
      </w:r>
      <w:r w:rsidRPr="0057586D">
        <w:rPr>
          <w:b/>
          <w:sz w:val="24"/>
          <w:szCs w:val="24"/>
        </w:rPr>
        <w:tab/>
        <w:t>Co-primære og udvalgte sekundære effektendepunkter ved behandlingsafslutning for poolede</w:t>
      </w:r>
      <w:r w:rsidRPr="0057586D">
        <w:rPr>
          <w:b/>
          <w:spacing w:val="-1"/>
          <w:sz w:val="24"/>
          <w:szCs w:val="24"/>
        </w:rPr>
        <w:t xml:space="preserve"> </w:t>
      </w:r>
      <w:r w:rsidRPr="0057586D">
        <w:rPr>
          <w:b/>
          <w:sz w:val="24"/>
          <w:szCs w:val="24"/>
        </w:rPr>
        <w:t>studier</w:t>
      </w:r>
    </w:p>
    <w:tbl>
      <w:tblPr>
        <w:tblW w:w="93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65"/>
        <w:gridCol w:w="2553"/>
        <w:gridCol w:w="2572"/>
      </w:tblGrid>
      <w:tr w:rsidR="00C9015F" w14:paraId="2A3716FD" w14:textId="77777777" w:rsidTr="00C9015F">
        <w:trPr>
          <w:trHeight w:val="506"/>
        </w:trPr>
        <w:tc>
          <w:tcPr>
            <w:tcW w:w="4262" w:type="dxa"/>
            <w:vMerge w:val="restart"/>
            <w:tcBorders>
              <w:top w:val="single" w:sz="6" w:space="0" w:color="000000"/>
              <w:left w:val="single" w:sz="6" w:space="0" w:color="000000"/>
              <w:bottom w:val="single" w:sz="2" w:space="0" w:color="000000"/>
              <w:right w:val="single" w:sz="2" w:space="0" w:color="000000"/>
            </w:tcBorders>
          </w:tcPr>
          <w:p w14:paraId="461FCD10" w14:textId="77777777" w:rsidR="00C9015F" w:rsidRDefault="00C9015F">
            <w:pPr>
              <w:pStyle w:val="TableParagraph"/>
              <w:tabs>
                <w:tab w:val="left" w:pos="567"/>
              </w:tabs>
              <w:jc w:val="left"/>
              <w:rPr>
                <w:b/>
                <w:sz w:val="24"/>
                <w:lang w:val="da-DK"/>
              </w:rPr>
            </w:pPr>
          </w:p>
          <w:p w14:paraId="4D0AAF49" w14:textId="77777777" w:rsidR="00C9015F" w:rsidRDefault="00C9015F">
            <w:pPr>
              <w:pStyle w:val="TableParagraph"/>
              <w:tabs>
                <w:tab w:val="left" w:pos="567"/>
              </w:tabs>
              <w:jc w:val="left"/>
              <w:rPr>
                <w:b/>
                <w:sz w:val="24"/>
                <w:lang w:val="da-DK"/>
              </w:rPr>
            </w:pPr>
          </w:p>
          <w:p w14:paraId="2DF36082" w14:textId="77777777" w:rsidR="00C9015F" w:rsidRDefault="00C9015F">
            <w:pPr>
              <w:pStyle w:val="TableParagraph"/>
              <w:tabs>
                <w:tab w:val="left" w:pos="567"/>
              </w:tabs>
              <w:jc w:val="left"/>
              <w:rPr>
                <w:b/>
                <w:sz w:val="18"/>
                <w:lang w:val="da-DK"/>
              </w:rPr>
            </w:pPr>
          </w:p>
          <w:p w14:paraId="6CCA1EA9" w14:textId="77777777" w:rsidR="00C9015F" w:rsidRDefault="00C9015F">
            <w:pPr>
              <w:pStyle w:val="TableParagraph"/>
              <w:tabs>
                <w:tab w:val="left" w:pos="567"/>
              </w:tabs>
              <w:rPr>
                <w:b/>
                <w:lang w:val="da-DK"/>
              </w:rPr>
            </w:pPr>
            <w:r>
              <w:rPr>
                <w:b/>
                <w:lang w:val="da-DK"/>
              </w:rPr>
              <w:t>Parameter</w:t>
            </w:r>
          </w:p>
        </w:tc>
        <w:tc>
          <w:tcPr>
            <w:tcW w:w="5123" w:type="dxa"/>
            <w:gridSpan w:val="2"/>
            <w:tcBorders>
              <w:top w:val="single" w:sz="6" w:space="0" w:color="000000"/>
              <w:left w:val="single" w:sz="2" w:space="0" w:color="000000"/>
              <w:bottom w:val="single" w:sz="4" w:space="0" w:color="000000"/>
              <w:right w:val="double" w:sz="2" w:space="0" w:color="000000"/>
            </w:tcBorders>
            <w:hideMark/>
          </w:tcPr>
          <w:p w14:paraId="21072585" w14:textId="77777777" w:rsidR="00C9015F" w:rsidRDefault="00C9015F">
            <w:pPr>
              <w:pStyle w:val="TableParagraph"/>
              <w:tabs>
                <w:tab w:val="left" w:pos="567"/>
              </w:tabs>
              <w:rPr>
                <w:b/>
                <w:lang w:val="da-DK"/>
              </w:rPr>
            </w:pPr>
            <w:r>
              <w:rPr>
                <w:b/>
                <w:lang w:val="da-DK"/>
              </w:rPr>
              <w:t>Poolede studier (046, 047, 074)</w:t>
            </w:r>
          </w:p>
        </w:tc>
      </w:tr>
      <w:tr w:rsidR="00C9015F" w14:paraId="0B7E11B4" w14:textId="77777777" w:rsidTr="00C9015F">
        <w:trPr>
          <w:trHeight w:val="503"/>
        </w:trPr>
        <w:tc>
          <w:tcPr>
            <w:tcW w:w="9385" w:type="dxa"/>
            <w:vMerge/>
            <w:tcBorders>
              <w:top w:val="single" w:sz="6" w:space="0" w:color="000000"/>
              <w:left w:val="single" w:sz="6" w:space="0" w:color="000000"/>
              <w:bottom w:val="single" w:sz="2" w:space="0" w:color="000000"/>
              <w:right w:val="single" w:sz="2" w:space="0" w:color="000000"/>
            </w:tcBorders>
            <w:vAlign w:val="center"/>
            <w:hideMark/>
          </w:tcPr>
          <w:p w14:paraId="1E79C02E" w14:textId="77777777" w:rsidR="00C9015F" w:rsidRDefault="00C9015F">
            <w:pPr>
              <w:rPr>
                <w:b/>
                <w:sz w:val="22"/>
                <w:szCs w:val="22"/>
                <w:lang w:bidi="en-US"/>
              </w:rPr>
            </w:pPr>
          </w:p>
        </w:tc>
        <w:tc>
          <w:tcPr>
            <w:tcW w:w="2552" w:type="dxa"/>
            <w:tcBorders>
              <w:top w:val="single" w:sz="2" w:space="0" w:color="000000"/>
              <w:left w:val="single" w:sz="2" w:space="0" w:color="000000"/>
              <w:bottom w:val="single" w:sz="2" w:space="0" w:color="000000"/>
              <w:right w:val="single" w:sz="2" w:space="0" w:color="000000"/>
            </w:tcBorders>
            <w:hideMark/>
          </w:tcPr>
          <w:p w14:paraId="3FCE5723" w14:textId="77777777" w:rsidR="00C9015F" w:rsidRDefault="00C9015F">
            <w:pPr>
              <w:pStyle w:val="TableParagraph"/>
              <w:tabs>
                <w:tab w:val="left" w:pos="567"/>
              </w:tabs>
              <w:rPr>
                <w:b/>
                <w:lang w:val="da-DK"/>
              </w:rPr>
            </w:pPr>
            <w:r>
              <w:rPr>
                <w:b/>
                <w:lang w:val="da-DK"/>
              </w:rPr>
              <w:t>Placebo</w:t>
            </w:r>
          </w:p>
        </w:tc>
        <w:tc>
          <w:tcPr>
            <w:tcW w:w="2571" w:type="dxa"/>
            <w:tcBorders>
              <w:top w:val="single" w:sz="4" w:space="0" w:color="000000"/>
              <w:left w:val="single" w:sz="2" w:space="0" w:color="000000"/>
              <w:bottom w:val="single" w:sz="2" w:space="0" w:color="000000"/>
              <w:right w:val="double" w:sz="2" w:space="0" w:color="000000"/>
            </w:tcBorders>
            <w:hideMark/>
          </w:tcPr>
          <w:p w14:paraId="69F1BCEB" w14:textId="77777777" w:rsidR="00C9015F" w:rsidRDefault="00C9015F">
            <w:pPr>
              <w:pStyle w:val="TableParagraph"/>
              <w:tabs>
                <w:tab w:val="left" w:pos="567"/>
              </w:tabs>
              <w:rPr>
                <w:b/>
                <w:lang w:val="da-DK"/>
              </w:rPr>
            </w:pPr>
            <w:r>
              <w:rPr>
                <w:b/>
                <w:lang w:val="da-DK"/>
              </w:rPr>
              <w:t>Mirabegron</w:t>
            </w:r>
          </w:p>
          <w:p w14:paraId="79E97017" w14:textId="77777777" w:rsidR="00C9015F" w:rsidRDefault="00C9015F">
            <w:pPr>
              <w:pStyle w:val="TableParagraph"/>
              <w:tabs>
                <w:tab w:val="left" w:pos="567"/>
              </w:tabs>
              <w:rPr>
                <w:b/>
                <w:lang w:val="da-DK"/>
              </w:rPr>
            </w:pPr>
            <w:r>
              <w:rPr>
                <w:b/>
                <w:lang w:val="da-DK"/>
              </w:rPr>
              <w:t>50 mg</w:t>
            </w:r>
          </w:p>
        </w:tc>
      </w:tr>
      <w:tr w:rsidR="00C9015F" w14:paraId="2334F07F" w14:textId="77777777" w:rsidTr="00C9015F">
        <w:trPr>
          <w:trHeight w:val="254"/>
        </w:trPr>
        <w:tc>
          <w:tcPr>
            <w:tcW w:w="9385" w:type="dxa"/>
            <w:gridSpan w:val="3"/>
            <w:tcBorders>
              <w:top w:val="single" w:sz="2" w:space="0" w:color="000000"/>
              <w:left w:val="single" w:sz="6" w:space="0" w:color="000000"/>
              <w:bottom w:val="single" w:sz="2" w:space="0" w:color="000000"/>
              <w:right w:val="double" w:sz="2" w:space="0" w:color="000000"/>
            </w:tcBorders>
            <w:hideMark/>
          </w:tcPr>
          <w:p w14:paraId="7E79D6DE" w14:textId="77777777" w:rsidR="00C9015F" w:rsidRDefault="00C9015F">
            <w:pPr>
              <w:pStyle w:val="TableParagraph"/>
              <w:tabs>
                <w:tab w:val="left" w:pos="567"/>
              </w:tabs>
              <w:jc w:val="left"/>
              <w:rPr>
                <w:b/>
                <w:lang w:val="da-DK"/>
              </w:rPr>
            </w:pPr>
            <w:r>
              <w:rPr>
                <w:b/>
                <w:lang w:val="da-DK"/>
              </w:rPr>
              <w:t>Gennemsnitligt antal inkontinensepisoder pr. 24 timer (FAS</w:t>
            </w:r>
            <w:r>
              <w:rPr>
                <w:lang w:val="da-DK"/>
              </w:rPr>
              <w:t>-</w:t>
            </w:r>
            <w:r>
              <w:rPr>
                <w:b/>
                <w:lang w:val="da-DK"/>
              </w:rPr>
              <w:t>I) (co-primært)</w:t>
            </w:r>
          </w:p>
        </w:tc>
      </w:tr>
      <w:tr w:rsidR="00C9015F" w14:paraId="19ABDBC1" w14:textId="77777777" w:rsidTr="00C9015F">
        <w:trPr>
          <w:trHeight w:val="251"/>
        </w:trPr>
        <w:tc>
          <w:tcPr>
            <w:tcW w:w="4262" w:type="dxa"/>
            <w:tcBorders>
              <w:top w:val="single" w:sz="2" w:space="0" w:color="000000"/>
              <w:left w:val="single" w:sz="6" w:space="0" w:color="000000"/>
              <w:bottom w:val="single" w:sz="2" w:space="0" w:color="000000"/>
              <w:right w:val="single" w:sz="2" w:space="0" w:color="000000"/>
            </w:tcBorders>
            <w:hideMark/>
          </w:tcPr>
          <w:p w14:paraId="40FAF6B4" w14:textId="77777777" w:rsidR="00C9015F" w:rsidRDefault="00C9015F">
            <w:pPr>
              <w:pStyle w:val="TableParagraph"/>
              <w:tabs>
                <w:tab w:val="left" w:pos="567"/>
              </w:tabs>
              <w:jc w:val="left"/>
              <w:rPr>
                <w:lang w:val="da-DK"/>
              </w:rPr>
            </w:pPr>
            <w:r>
              <w:rPr>
                <w:lang w:val="da-DK"/>
              </w:rPr>
              <w:t>n</w:t>
            </w:r>
          </w:p>
        </w:tc>
        <w:tc>
          <w:tcPr>
            <w:tcW w:w="2552" w:type="dxa"/>
            <w:tcBorders>
              <w:top w:val="single" w:sz="2" w:space="0" w:color="000000"/>
              <w:left w:val="single" w:sz="2" w:space="0" w:color="000000"/>
              <w:bottom w:val="single" w:sz="2" w:space="0" w:color="000000"/>
              <w:right w:val="single" w:sz="2" w:space="0" w:color="000000"/>
            </w:tcBorders>
            <w:hideMark/>
          </w:tcPr>
          <w:p w14:paraId="76D72490" w14:textId="77777777" w:rsidR="00C9015F" w:rsidRDefault="00C9015F">
            <w:pPr>
              <w:pStyle w:val="TableParagraph"/>
              <w:tabs>
                <w:tab w:val="left" w:pos="567"/>
              </w:tabs>
              <w:rPr>
                <w:lang w:val="da-DK"/>
              </w:rPr>
            </w:pPr>
            <w:r>
              <w:rPr>
                <w:lang w:val="da-DK"/>
              </w:rPr>
              <w:t>878</w:t>
            </w:r>
          </w:p>
        </w:tc>
        <w:tc>
          <w:tcPr>
            <w:tcW w:w="2571" w:type="dxa"/>
            <w:tcBorders>
              <w:top w:val="single" w:sz="2" w:space="0" w:color="000000"/>
              <w:left w:val="single" w:sz="2" w:space="0" w:color="000000"/>
              <w:bottom w:val="single" w:sz="2" w:space="0" w:color="000000"/>
              <w:right w:val="double" w:sz="2" w:space="0" w:color="000000"/>
            </w:tcBorders>
            <w:hideMark/>
          </w:tcPr>
          <w:p w14:paraId="36A2ABF6" w14:textId="77777777" w:rsidR="00C9015F" w:rsidRDefault="00C9015F">
            <w:pPr>
              <w:pStyle w:val="TableParagraph"/>
              <w:tabs>
                <w:tab w:val="left" w:pos="567"/>
              </w:tabs>
              <w:rPr>
                <w:lang w:val="da-DK"/>
              </w:rPr>
            </w:pPr>
            <w:r>
              <w:rPr>
                <w:lang w:val="da-DK"/>
              </w:rPr>
              <w:t>862</w:t>
            </w:r>
          </w:p>
        </w:tc>
      </w:tr>
      <w:tr w:rsidR="00C9015F" w14:paraId="7C6EA424" w14:textId="77777777" w:rsidTr="00C9015F">
        <w:trPr>
          <w:trHeight w:val="254"/>
        </w:trPr>
        <w:tc>
          <w:tcPr>
            <w:tcW w:w="4262" w:type="dxa"/>
            <w:tcBorders>
              <w:top w:val="single" w:sz="2" w:space="0" w:color="000000"/>
              <w:left w:val="single" w:sz="6" w:space="0" w:color="000000"/>
              <w:bottom w:val="single" w:sz="2" w:space="0" w:color="000000"/>
              <w:right w:val="single" w:sz="2" w:space="0" w:color="000000"/>
            </w:tcBorders>
            <w:hideMark/>
          </w:tcPr>
          <w:p w14:paraId="711A375A" w14:textId="77777777" w:rsidR="00C9015F" w:rsidRDefault="00C9015F">
            <w:pPr>
              <w:pStyle w:val="TableParagraph"/>
              <w:tabs>
                <w:tab w:val="left" w:pos="567"/>
              </w:tabs>
              <w:jc w:val="left"/>
              <w:rPr>
                <w:lang w:val="da-DK"/>
              </w:rPr>
            </w:pPr>
            <w:r>
              <w:rPr>
                <w:lang w:val="da-DK"/>
              </w:rPr>
              <w:t xml:space="preserve">Gennemsnitlig </w:t>
            </w:r>
            <w:r>
              <w:rPr>
                <w:i/>
                <w:lang w:val="da-DK"/>
              </w:rPr>
              <w:t>baseline</w:t>
            </w:r>
          </w:p>
        </w:tc>
        <w:tc>
          <w:tcPr>
            <w:tcW w:w="2552" w:type="dxa"/>
            <w:tcBorders>
              <w:top w:val="single" w:sz="2" w:space="0" w:color="000000"/>
              <w:left w:val="single" w:sz="2" w:space="0" w:color="000000"/>
              <w:bottom w:val="single" w:sz="2" w:space="0" w:color="000000"/>
              <w:right w:val="single" w:sz="2" w:space="0" w:color="000000"/>
            </w:tcBorders>
            <w:hideMark/>
          </w:tcPr>
          <w:p w14:paraId="15CA7966" w14:textId="77777777" w:rsidR="00C9015F" w:rsidRDefault="00C9015F">
            <w:pPr>
              <w:pStyle w:val="TableParagraph"/>
              <w:tabs>
                <w:tab w:val="left" w:pos="567"/>
              </w:tabs>
              <w:rPr>
                <w:lang w:val="da-DK"/>
              </w:rPr>
            </w:pPr>
            <w:r>
              <w:rPr>
                <w:lang w:val="da-DK"/>
              </w:rPr>
              <w:t>2,73</w:t>
            </w:r>
          </w:p>
        </w:tc>
        <w:tc>
          <w:tcPr>
            <w:tcW w:w="2571" w:type="dxa"/>
            <w:tcBorders>
              <w:top w:val="single" w:sz="2" w:space="0" w:color="000000"/>
              <w:left w:val="single" w:sz="2" w:space="0" w:color="000000"/>
              <w:bottom w:val="single" w:sz="2" w:space="0" w:color="000000"/>
              <w:right w:val="double" w:sz="2" w:space="0" w:color="000000"/>
            </w:tcBorders>
            <w:hideMark/>
          </w:tcPr>
          <w:p w14:paraId="13A001B8" w14:textId="77777777" w:rsidR="00C9015F" w:rsidRDefault="00C9015F">
            <w:pPr>
              <w:pStyle w:val="TableParagraph"/>
              <w:tabs>
                <w:tab w:val="left" w:pos="567"/>
              </w:tabs>
              <w:rPr>
                <w:lang w:val="da-DK"/>
              </w:rPr>
            </w:pPr>
            <w:r>
              <w:rPr>
                <w:lang w:val="da-DK"/>
              </w:rPr>
              <w:t>2,71</w:t>
            </w:r>
          </w:p>
        </w:tc>
      </w:tr>
      <w:tr w:rsidR="00C9015F" w14:paraId="34CD4D98" w14:textId="77777777" w:rsidTr="00C9015F">
        <w:trPr>
          <w:trHeight w:val="251"/>
        </w:trPr>
        <w:tc>
          <w:tcPr>
            <w:tcW w:w="4262" w:type="dxa"/>
            <w:tcBorders>
              <w:top w:val="single" w:sz="2" w:space="0" w:color="000000"/>
              <w:left w:val="single" w:sz="6" w:space="0" w:color="000000"/>
              <w:bottom w:val="single" w:sz="2" w:space="0" w:color="000000"/>
              <w:right w:val="single" w:sz="2" w:space="0" w:color="000000"/>
            </w:tcBorders>
            <w:hideMark/>
          </w:tcPr>
          <w:p w14:paraId="3B9BF10A" w14:textId="77777777" w:rsidR="00C9015F" w:rsidRDefault="00C9015F">
            <w:pPr>
              <w:pStyle w:val="TableParagraph"/>
              <w:tabs>
                <w:tab w:val="left" w:pos="567"/>
              </w:tabs>
              <w:jc w:val="left"/>
              <w:rPr>
                <w:lang w:val="da-DK"/>
              </w:rPr>
            </w:pPr>
            <w:r>
              <w:rPr>
                <w:lang w:val="da-DK"/>
              </w:rPr>
              <w:t xml:space="preserve">Gennemsnitlig ændring fra </w:t>
            </w:r>
            <w:r>
              <w:rPr>
                <w:i/>
                <w:lang w:val="da-DK"/>
              </w:rPr>
              <w:t>baseline</w:t>
            </w:r>
            <w:r>
              <w:rPr>
                <w:lang w:val="da-DK"/>
              </w:rPr>
              <w:t>†</w:t>
            </w:r>
          </w:p>
        </w:tc>
        <w:tc>
          <w:tcPr>
            <w:tcW w:w="2552" w:type="dxa"/>
            <w:tcBorders>
              <w:top w:val="single" w:sz="2" w:space="0" w:color="000000"/>
              <w:left w:val="single" w:sz="2" w:space="0" w:color="000000"/>
              <w:bottom w:val="single" w:sz="2" w:space="0" w:color="000000"/>
              <w:right w:val="single" w:sz="2" w:space="0" w:color="000000"/>
            </w:tcBorders>
            <w:hideMark/>
          </w:tcPr>
          <w:p w14:paraId="687ADF20" w14:textId="77777777" w:rsidR="00C9015F" w:rsidRDefault="00C9015F">
            <w:pPr>
              <w:pStyle w:val="TableParagraph"/>
              <w:tabs>
                <w:tab w:val="left" w:pos="567"/>
              </w:tabs>
              <w:rPr>
                <w:lang w:val="da-DK"/>
              </w:rPr>
            </w:pPr>
            <w:r>
              <w:rPr>
                <w:lang w:val="da-DK"/>
              </w:rPr>
              <w:t>-1,10</w:t>
            </w:r>
          </w:p>
        </w:tc>
        <w:tc>
          <w:tcPr>
            <w:tcW w:w="2571" w:type="dxa"/>
            <w:tcBorders>
              <w:top w:val="single" w:sz="2" w:space="0" w:color="000000"/>
              <w:left w:val="single" w:sz="2" w:space="0" w:color="000000"/>
              <w:bottom w:val="single" w:sz="2" w:space="0" w:color="000000"/>
              <w:right w:val="double" w:sz="2" w:space="0" w:color="000000"/>
            </w:tcBorders>
            <w:hideMark/>
          </w:tcPr>
          <w:p w14:paraId="4CCECE4D" w14:textId="77777777" w:rsidR="00C9015F" w:rsidRDefault="00C9015F">
            <w:pPr>
              <w:pStyle w:val="TableParagraph"/>
              <w:tabs>
                <w:tab w:val="left" w:pos="567"/>
              </w:tabs>
              <w:rPr>
                <w:lang w:val="da-DK"/>
              </w:rPr>
            </w:pPr>
            <w:r>
              <w:rPr>
                <w:lang w:val="da-DK"/>
              </w:rPr>
              <w:t>-1,49</w:t>
            </w:r>
          </w:p>
        </w:tc>
      </w:tr>
      <w:tr w:rsidR="00C9015F" w14:paraId="3AA439DF" w14:textId="77777777" w:rsidTr="00C9015F">
        <w:trPr>
          <w:trHeight w:val="506"/>
        </w:trPr>
        <w:tc>
          <w:tcPr>
            <w:tcW w:w="4262" w:type="dxa"/>
            <w:tcBorders>
              <w:top w:val="single" w:sz="2" w:space="0" w:color="000000"/>
              <w:left w:val="single" w:sz="6" w:space="0" w:color="000000"/>
              <w:bottom w:val="single" w:sz="2" w:space="0" w:color="000000"/>
              <w:right w:val="single" w:sz="2" w:space="0" w:color="000000"/>
            </w:tcBorders>
            <w:hideMark/>
          </w:tcPr>
          <w:p w14:paraId="43269018" w14:textId="77777777" w:rsidR="00C9015F" w:rsidRDefault="00C9015F">
            <w:pPr>
              <w:pStyle w:val="TableParagraph"/>
              <w:tabs>
                <w:tab w:val="left" w:pos="567"/>
              </w:tabs>
              <w:jc w:val="left"/>
              <w:rPr>
                <w:lang w:val="da-DK"/>
              </w:rPr>
            </w:pPr>
            <w:r>
              <w:rPr>
                <w:lang w:val="da-DK"/>
              </w:rPr>
              <w:t>Gennemsnitlig forskel i forhold til</w:t>
            </w:r>
          </w:p>
          <w:p w14:paraId="3972B452" w14:textId="77777777" w:rsidR="00C9015F" w:rsidRDefault="00C9015F">
            <w:pPr>
              <w:pStyle w:val="TableParagraph"/>
              <w:tabs>
                <w:tab w:val="left" w:pos="567"/>
              </w:tabs>
              <w:jc w:val="left"/>
              <w:rPr>
                <w:lang w:val="da-DK"/>
              </w:rPr>
            </w:pPr>
            <w:r>
              <w:rPr>
                <w:lang w:val="da-DK"/>
              </w:rPr>
              <w:t>placebo† (95 % KI)</w:t>
            </w:r>
          </w:p>
        </w:tc>
        <w:tc>
          <w:tcPr>
            <w:tcW w:w="2552" w:type="dxa"/>
            <w:tcBorders>
              <w:top w:val="single" w:sz="2" w:space="0" w:color="000000"/>
              <w:left w:val="single" w:sz="2" w:space="0" w:color="000000"/>
              <w:bottom w:val="single" w:sz="2" w:space="0" w:color="000000"/>
              <w:right w:val="single" w:sz="2" w:space="0" w:color="000000"/>
            </w:tcBorders>
            <w:hideMark/>
          </w:tcPr>
          <w:p w14:paraId="007C9232" w14:textId="77777777" w:rsidR="00C9015F" w:rsidRDefault="00C9015F">
            <w:pPr>
              <w:pStyle w:val="TableParagraph"/>
              <w:tabs>
                <w:tab w:val="left" w:pos="567"/>
              </w:tabs>
              <w:rPr>
                <w:lang w:val="da-DK"/>
              </w:rPr>
            </w:pPr>
            <w:r>
              <w:rPr>
                <w:lang w:val="da-DK"/>
              </w:rPr>
              <w:t>--</w:t>
            </w:r>
          </w:p>
        </w:tc>
        <w:tc>
          <w:tcPr>
            <w:tcW w:w="2571" w:type="dxa"/>
            <w:tcBorders>
              <w:top w:val="single" w:sz="2" w:space="0" w:color="000000"/>
              <w:left w:val="single" w:sz="2" w:space="0" w:color="000000"/>
              <w:bottom w:val="single" w:sz="2" w:space="0" w:color="000000"/>
              <w:right w:val="double" w:sz="2" w:space="0" w:color="000000"/>
            </w:tcBorders>
            <w:hideMark/>
          </w:tcPr>
          <w:p w14:paraId="46014AED" w14:textId="77777777" w:rsidR="00C9015F" w:rsidRDefault="00C9015F">
            <w:pPr>
              <w:pStyle w:val="TableParagraph"/>
              <w:tabs>
                <w:tab w:val="left" w:pos="567"/>
              </w:tabs>
              <w:rPr>
                <w:lang w:val="da-DK"/>
              </w:rPr>
            </w:pPr>
            <w:r>
              <w:rPr>
                <w:lang w:val="da-DK"/>
              </w:rPr>
              <w:t>-0,40 (-0,58, -0,21)</w:t>
            </w:r>
          </w:p>
        </w:tc>
      </w:tr>
      <w:tr w:rsidR="00C9015F" w14:paraId="6BDDDBC5" w14:textId="77777777" w:rsidTr="00C9015F">
        <w:trPr>
          <w:trHeight w:val="251"/>
        </w:trPr>
        <w:tc>
          <w:tcPr>
            <w:tcW w:w="4262" w:type="dxa"/>
            <w:tcBorders>
              <w:top w:val="single" w:sz="2" w:space="0" w:color="000000"/>
              <w:left w:val="single" w:sz="6" w:space="0" w:color="000000"/>
              <w:bottom w:val="single" w:sz="2" w:space="0" w:color="000000"/>
              <w:right w:val="single" w:sz="2" w:space="0" w:color="000000"/>
            </w:tcBorders>
            <w:hideMark/>
          </w:tcPr>
          <w:p w14:paraId="494CE1CC" w14:textId="77777777" w:rsidR="00C9015F" w:rsidRDefault="00C9015F">
            <w:pPr>
              <w:pStyle w:val="TableParagraph"/>
              <w:tabs>
                <w:tab w:val="left" w:pos="567"/>
              </w:tabs>
              <w:jc w:val="left"/>
              <w:rPr>
                <w:lang w:val="da-DK"/>
              </w:rPr>
            </w:pPr>
            <w:r>
              <w:rPr>
                <w:lang w:val="da-DK"/>
              </w:rPr>
              <w:t>p-værdi</w:t>
            </w:r>
          </w:p>
        </w:tc>
        <w:tc>
          <w:tcPr>
            <w:tcW w:w="2552" w:type="dxa"/>
            <w:tcBorders>
              <w:top w:val="single" w:sz="2" w:space="0" w:color="000000"/>
              <w:left w:val="single" w:sz="2" w:space="0" w:color="000000"/>
              <w:bottom w:val="single" w:sz="2" w:space="0" w:color="000000"/>
              <w:right w:val="single" w:sz="2" w:space="0" w:color="000000"/>
            </w:tcBorders>
            <w:hideMark/>
          </w:tcPr>
          <w:p w14:paraId="257F3B62" w14:textId="77777777" w:rsidR="00C9015F" w:rsidRDefault="00C9015F">
            <w:pPr>
              <w:pStyle w:val="TableParagraph"/>
              <w:tabs>
                <w:tab w:val="left" w:pos="567"/>
              </w:tabs>
              <w:rPr>
                <w:lang w:val="da-DK"/>
              </w:rPr>
            </w:pPr>
            <w:r>
              <w:rPr>
                <w:lang w:val="da-DK"/>
              </w:rPr>
              <w:t>--</w:t>
            </w:r>
          </w:p>
        </w:tc>
        <w:tc>
          <w:tcPr>
            <w:tcW w:w="2571" w:type="dxa"/>
            <w:tcBorders>
              <w:top w:val="single" w:sz="2" w:space="0" w:color="000000"/>
              <w:left w:val="single" w:sz="2" w:space="0" w:color="000000"/>
              <w:bottom w:val="single" w:sz="2" w:space="0" w:color="000000"/>
              <w:right w:val="double" w:sz="2" w:space="0" w:color="000000"/>
            </w:tcBorders>
            <w:hideMark/>
          </w:tcPr>
          <w:p w14:paraId="1D15E423" w14:textId="77777777" w:rsidR="00C9015F" w:rsidRDefault="00C9015F">
            <w:pPr>
              <w:pStyle w:val="TableParagraph"/>
              <w:tabs>
                <w:tab w:val="left" w:pos="567"/>
              </w:tabs>
              <w:rPr>
                <w:lang w:val="da-DK"/>
              </w:rPr>
            </w:pPr>
            <w:r>
              <w:rPr>
                <w:lang w:val="da-DK"/>
              </w:rPr>
              <w:t>&lt; 0,001#</w:t>
            </w:r>
          </w:p>
        </w:tc>
      </w:tr>
      <w:tr w:rsidR="00C9015F" w14:paraId="250D7702" w14:textId="77777777" w:rsidTr="00C9015F">
        <w:trPr>
          <w:trHeight w:val="254"/>
        </w:trPr>
        <w:tc>
          <w:tcPr>
            <w:tcW w:w="9385" w:type="dxa"/>
            <w:gridSpan w:val="3"/>
            <w:tcBorders>
              <w:top w:val="single" w:sz="2" w:space="0" w:color="000000"/>
              <w:left w:val="single" w:sz="6" w:space="0" w:color="000000"/>
              <w:bottom w:val="single" w:sz="2" w:space="0" w:color="000000"/>
              <w:right w:val="double" w:sz="2" w:space="0" w:color="000000"/>
            </w:tcBorders>
            <w:hideMark/>
          </w:tcPr>
          <w:p w14:paraId="3944F23A" w14:textId="77777777" w:rsidR="00C9015F" w:rsidRDefault="00C9015F">
            <w:pPr>
              <w:pStyle w:val="TableParagraph"/>
              <w:tabs>
                <w:tab w:val="left" w:pos="567"/>
              </w:tabs>
              <w:jc w:val="left"/>
              <w:rPr>
                <w:b/>
                <w:lang w:val="da-DK"/>
              </w:rPr>
            </w:pPr>
            <w:r>
              <w:rPr>
                <w:b/>
                <w:lang w:val="da-DK"/>
              </w:rPr>
              <w:t>Gennemsnitligt antal vandladninger pr. 24 timer (FAS) (co-primært)</w:t>
            </w:r>
          </w:p>
        </w:tc>
      </w:tr>
      <w:tr w:rsidR="00C9015F" w14:paraId="6D920E40" w14:textId="77777777" w:rsidTr="00C9015F">
        <w:trPr>
          <w:trHeight w:val="251"/>
        </w:trPr>
        <w:tc>
          <w:tcPr>
            <w:tcW w:w="4262" w:type="dxa"/>
            <w:tcBorders>
              <w:top w:val="single" w:sz="2" w:space="0" w:color="000000"/>
              <w:left w:val="single" w:sz="6" w:space="0" w:color="000000"/>
              <w:bottom w:val="single" w:sz="2" w:space="0" w:color="000000"/>
              <w:right w:val="single" w:sz="2" w:space="0" w:color="000000"/>
            </w:tcBorders>
            <w:hideMark/>
          </w:tcPr>
          <w:p w14:paraId="109B5CB3" w14:textId="77777777" w:rsidR="00C9015F" w:rsidRDefault="00C9015F">
            <w:pPr>
              <w:pStyle w:val="TableParagraph"/>
              <w:tabs>
                <w:tab w:val="left" w:pos="567"/>
              </w:tabs>
              <w:jc w:val="left"/>
              <w:rPr>
                <w:lang w:val="da-DK"/>
              </w:rPr>
            </w:pPr>
            <w:r>
              <w:rPr>
                <w:lang w:val="da-DK"/>
              </w:rPr>
              <w:t>n</w:t>
            </w:r>
          </w:p>
        </w:tc>
        <w:tc>
          <w:tcPr>
            <w:tcW w:w="2552" w:type="dxa"/>
            <w:tcBorders>
              <w:top w:val="single" w:sz="2" w:space="0" w:color="000000"/>
              <w:left w:val="single" w:sz="2" w:space="0" w:color="000000"/>
              <w:bottom w:val="single" w:sz="2" w:space="0" w:color="000000"/>
              <w:right w:val="single" w:sz="2" w:space="0" w:color="000000"/>
            </w:tcBorders>
            <w:hideMark/>
          </w:tcPr>
          <w:p w14:paraId="333FF1C1" w14:textId="77777777" w:rsidR="00C9015F" w:rsidRDefault="00C9015F">
            <w:pPr>
              <w:pStyle w:val="TableParagraph"/>
              <w:tabs>
                <w:tab w:val="left" w:pos="567"/>
              </w:tabs>
              <w:rPr>
                <w:lang w:val="da-DK"/>
              </w:rPr>
            </w:pPr>
            <w:r>
              <w:rPr>
                <w:lang w:val="da-DK"/>
              </w:rPr>
              <w:t>1.328</w:t>
            </w:r>
          </w:p>
        </w:tc>
        <w:tc>
          <w:tcPr>
            <w:tcW w:w="2571" w:type="dxa"/>
            <w:tcBorders>
              <w:top w:val="single" w:sz="2" w:space="0" w:color="000000"/>
              <w:left w:val="single" w:sz="2" w:space="0" w:color="000000"/>
              <w:bottom w:val="single" w:sz="2" w:space="0" w:color="000000"/>
              <w:right w:val="double" w:sz="2" w:space="0" w:color="000000"/>
            </w:tcBorders>
            <w:hideMark/>
          </w:tcPr>
          <w:p w14:paraId="372A51D4" w14:textId="77777777" w:rsidR="00C9015F" w:rsidRDefault="00C9015F">
            <w:pPr>
              <w:pStyle w:val="TableParagraph"/>
              <w:tabs>
                <w:tab w:val="left" w:pos="567"/>
              </w:tabs>
              <w:rPr>
                <w:lang w:val="da-DK"/>
              </w:rPr>
            </w:pPr>
            <w:r>
              <w:rPr>
                <w:lang w:val="da-DK"/>
              </w:rPr>
              <w:t>1.324</w:t>
            </w:r>
          </w:p>
        </w:tc>
      </w:tr>
      <w:tr w:rsidR="00C9015F" w14:paraId="78DCD914" w14:textId="77777777" w:rsidTr="00C9015F">
        <w:trPr>
          <w:trHeight w:val="254"/>
        </w:trPr>
        <w:tc>
          <w:tcPr>
            <w:tcW w:w="4262" w:type="dxa"/>
            <w:tcBorders>
              <w:top w:val="single" w:sz="2" w:space="0" w:color="000000"/>
              <w:left w:val="single" w:sz="6" w:space="0" w:color="000000"/>
              <w:bottom w:val="single" w:sz="2" w:space="0" w:color="000000"/>
              <w:right w:val="single" w:sz="2" w:space="0" w:color="000000"/>
            </w:tcBorders>
            <w:hideMark/>
          </w:tcPr>
          <w:p w14:paraId="17399E18" w14:textId="77777777" w:rsidR="00C9015F" w:rsidRDefault="00C9015F">
            <w:pPr>
              <w:pStyle w:val="TableParagraph"/>
              <w:tabs>
                <w:tab w:val="left" w:pos="567"/>
              </w:tabs>
              <w:jc w:val="left"/>
              <w:rPr>
                <w:lang w:val="da-DK"/>
              </w:rPr>
            </w:pPr>
            <w:r>
              <w:rPr>
                <w:lang w:val="da-DK"/>
              </w:rPr>
              <w:t xml:space="preserve">Gennemsnitlig </w:t>
            </w:r>
            <w:r>
              <w:rPr>
                <w:i/>
                <w:lang w:val="da-DK"/>
              </w:rPr>
              <w:t>baseline</w:t>
            </w:r>
          </w:p>
        </w:tc>
        <w:tc>
          <w:tcPr>
            <w:tcW w:w="2552" w:type="dxa"/>
            <w:tcBorders>
              <w:top w:val="single" w:sz="2" w:space="0" w:color="000000"/>
              <w:left w:val="single" w:sz="2" w:space="0" w:color="000000"/>
              <w:bottom w:val="single" w:sz="2" w:space="0" w:color="000000"/>
              <w:right w:val="single" w:sz="2" w:space="0" w:color="000000"/>
            </w:tcBorders>
            <w:hideMark/>
          </w:tcPr>
          <w:p w14:paraId="1872C77A" w14:textId="77777777" w:rsidR="00C9015F" w:rsidRDefault="00C9015F">
            <w:pPr>
              <w:pStyle w:val="TableParagraph"/>
              <w:tabs>
                <w:tab w:val="left" w:pos="567"/>
              </w:tabs>
              <w:rPr>
                <w:lang w:val="da-DK"/>
              </w:rPr>
            </w:pPr>
            <w:r>
              <w:rPr>
                <w:lang w:val="da-DK"/>
              </w:rPr>
              <w:t>11,58</w:t>
            </w:r>
          </w:p>
        </w:tc>
        <w:tc>
          <w:tcPr>
            <w:tcW w:w="2571" w:type="dxa"/>
            <w:tcBorders>
              <w:top w:val="single" w:sz="2" w:space="0" w:color="000000"/>
              <w:left w:val="single" w:sz="2" w:space="0" w:color="000000"/>
              <w:bottom w:val="single" w:sz="2" w:space="0" w:color="000000"/>
              <w:right w:val="double" w:sz="2" w:space="0" w:color="000000"/>
            </w:tcBorders>
            <w:hideMark/>
          </w:tcPr>
          <w:p w14:paraId="065B551C" w14:textId="77777777" w:rsidR="00C9015F" w:rsidRDefault="00C9015F">
            <w:pPr>
              <w:pStyle w:val="TableParagraph"/>
              <w:tabs>
                <w:tab w:val="left" w:pos="567"/>
              </w:tabs>
              <w:rPr>
                <w:lang w:val="da-DK"/>
              </w:rPr>
            </w:pPr>
            <w:r>
              <w:rPr>
                <w:lang w:val="da-DK"/>
              </w:rPr>
              <w:t>11,70</w:t>
            </w:r>
          </w:p>
        </w:tc>
      </w:tr>
      <w:tr w:rsidR="00C9015F" w14:paraId="36CE3AFF" w14:textId="77777777" w:rsidTr="00C9015F">
        <w:trPr>
          <w:trHeight w:val="251"/>
        </w:trPr>
        <w:tc>
          <w:tcPr>
            <w:tcW w:w="4262" w:type="dxa"/>
            <w:tcBorders>
              <w:top w:val="single" w:sz="2" w:space="0" w:color="000000"/>
              <w:left w:val="single" w:sz="6" w:space="0" w:color="000000"/>
              <w:bottom w:val="single" w:sz="2" w:space="0" w:color="000000"/>
              <w:right w:val="single" w:sz="2" w:space="0" w:color="000000"/>
            </w:tcBorders>
            <w:hideMark/>
          </w:tcPr>
          <w:p w14:paraId="4B80C029" w14:textId="77777777" w:rsidR="00C9015F" w:rsidRDefault="00C9015F">
            <w:pPr>
              <w:pStyle w:val="TableParagraph"/>
              <w:tabs>
                <w:tab w:val="left" w:pos="567"/>
              </w:tabs>
              <w:jc w:val="left"/>
              <w:rPr>
                <w:lang w:val="da-DK"/>
              </w:rPr>
            </w:pPr>
            <w:r>
              <w:rPr>
                <w:lang w:val="da-DK"/>
              </w:rPr>
              <w:t xml:space="preserve">Gennemsnitlig ændring fra </w:t>
            </w:r>
            <w:r>
              <w:rPr>
                <w:i/>
                <w:lang w:val="da-DK"/>
              </w:rPr>
              <w:t>baseline</w:t>
            </w:r>
            <w:r>
              <w:rPr>
                <w:lang w:val="da-DK"/>
              </w:rPr>
              <w:t>†</w:t>
            </w:r>
          </w:p>
        </w:tc>
        <w:tc>
          <w:tcPr>
            <w:tcW w:w="2552" w:type="dxa"/>
            <w:tcBorders>
              <w:top w:val="single" w:sz="2" w:space="0" w:color="000000"/>
              <w:left w:val="single" w:sz="2" w:space="0" w:color="000000"/>
              <w:bottom w:val="single" w:sz="2" w:space="0" w:color="000000"/>
              <w:right w:val="single" w:sz="2" w:space="0" w:color="000000"/>
            </w:tcBorders>
            <w:hideMark/>
          </w:tcPr>
          <w:p w14:paraId="2558D451" w14:textId="77777777" w:rsidR="00C9015F" w:rsidRDefault="00C9015F">
            <w:pPr>
              <w:pStyle w:val="TableParagraph"/>
              <w:tabs>
                <w:tab w:val="left" w:pos="567"/>
              </w:tabs>
              <w:rPr>
                <w:lang w:val="da-DK"/>
              </w:rPr>
            </w:pPr>
            <w:r>
              <w:rPr>
                <w:lang w:val="da-DK"/>
              </w:rPr>
              <w:t>-1,20</w:t>
            </w:r>
          </w:p>
        </w:tc>
        <w:tc>
          <w:tcPr>
            <w:tcW w:w="2571" w:type="dxa"/>
            <w:tcBorders>
              <w:top w:val="single" w:sz="2" w:space="0" w:color="000000"/>
              <w:left w:val="single" w:sz="2" w:space="0" w:color="000000"/>
              <w:bottom w:val="single" w:sz="2" w:space="0" w:color="000000"/>
              <w:right w:val="double" w:sz="2" w:space="0" w:color="000000"/>
            </w:tcBorders>
            <w:hideMark/>
          </w:tcPr>
          <w:p w14:paraId="5BD5DEB9" w14:textId="77777777" w:rsidR="00C9015F" w:rsidRDefault="00C9015F">
            <w:pPr>
              <w:pStyle w:val="TableParagraph"/>
              <w:tabs>
                <w:tab w:val="left" w:pos="567"/>
              </w:tabs>
              <w:rPr>
                <w:lang w:val="da-DK"/>
              </w:rPr>
            </w:pPr>
            <w:r>
              <w:rPr>
                <w:lang w:val="da-DK"/>
              </w:rPr>
              <w:t>-1,75</w:t>
            </w:r>
          </w:p>
        </w:tc>
      </w:tr>
      <w:tr w:rsidR="00C9015F" w14:paraId="38B660C2" w14:textId="77777777" w:rsidTr="00C9015F">
        <w:trPr>
          <w:trHeight w:val="506"/>
        </w:trPr>
        <w:tc>
          <w:tcPr>
            <w:tcW w:w="4262" w:type="dxa"/>
            <w:tcBorders>
              <w:top w:val="single" w:sz="2" w:space="0" w:color="000000"/>
              <w:left w:val="single" w:sz="6" w:space="0" w:color="000000"/>
              <w:bottom w:val="single" w:sz="2" w:space="0" w:color="000000"/>
              <w:right w:val="single" w:sz="2" w:space="0" w:color="000000"/>
            </w:tcBorders>
            <w:hideMark/>
          </w:tcPr>
          <w:p w14:paraId="20BA0FAC" w14:textId="77777777" w:rsidR="00C9015F" w:rsidRDefault="00C9015F">
            <w:pPr>
              <w:pStyle w:val="TableParagraph"/>
              <w:tabs>
                <w:tab w:val="left" w:pos="567"/>
              </w:tabs>
              <w:jc w:val="left"/>
              <w:rPr>
                <w:lang w:val="da-DK"/>
              </w:rPr>
            </w:pPr>
            <w:r>
              <w:rPr>
                <w:lang w:val="da-DK"/>
              </w:rPr>
              <w:t>Gennemsnitlig forskel i forhold til</w:t>
            </w:r>
          </w:p>
          <w:p w14:paraId="1CF7F475" w14:textId="77777777" w:rsidR="00C9015F" w:rsidRDefault="00C9015F">
            <w:pPr>
              <w:pStyle w:val="TableParagraph"/>
              <w:tabs>
                <w:tab w:val="left" w:pos="567"/>
              </w:tabs>
              <w:jc w:val="left"/>
              <w:rPr>
                <w:lang w:val="da-DK"/>
              </w:rPr>
            </w:pPr>
            <w:r>
              <w:rPr>
                <w:lang w:val="da-DK"/>
              </w:rPr>
              <w:t>placebo† (95 % KI)</w:t>
            </w:r>
          </w:p>
        </w:tc>
        <w:tc>
          <w:tcPr>
            <w:tcW w:w="2552" w:type="dxa"/>
            <w:tcBorders>
              <w:top w:val="single" w:sz="2" w:space="0" w:color="000000"/>
              <w:left w:val="single" w:sz="2" w:space="0" w:color="000000"/>
              <w:bottom w:val="single" w:sz="2" w:space="0" w:color="000000"/>
              <w:right w:val="single" w:sz="2" w:space="0" w:color="000000"/>
            </w:tcBorders>
            <w:hideMark/>
          </w:tcPr>
          <w:p w14:paraId="6F69DE1B" w14:textId="77777777" w:rsidR="00C9015F" w:rsidRDefault="00C9015F">
            <w:pPr>
              <w:pStyle w:val="TableParagraph"/>
              <w:tabs>
                <w:tab w:val="left" w:pos="567"/>
              </w:tabs>
              <w:rPr>
                <w:lang w:val="da-DK"/>
              </w:rPr>
            </w:pPr>
            <w:r>
              <w:rPr>
                <w:lang w:val="da-DK"/>
              </w:rPr>
              <w:t>--</w:t>
            </w:r>
          </w:p>
        </w:tc>
        <w:tc>
          <w:tcPr>
            <w:tcW w:w="2571" w:type="dxa"/>
            <w:tcBorders>
              <w:top w:val="single" w:sz="2" w:space="0" w:color="000000"/>
              <w:left w:val="single" w:sz="2" w:space="0" w:color="000000"/>
              <w:bottom w:val="single" w:sz="2" w:space="0" w:color="000000"/>
              <w:right w:val="double" w:sz="2" w:space="0" w:color="000000"/>
            </w:tcBorders>
            <w:hideMark/>
          </w:tcPr>
          <w:p w14:paraId="4B7A9517" w14:textId="77777777" w:rsidR="00C9015F" w:rsidRDefault="00C9015F">
            <w:pPr>
              <w:pStyle w:val="TableParagraph"/>
              <w:tabs>
                <w:tab w:val="left" w:pos="567"/>
              </w:tabs>
              <w:rPr>
                <w:lang w:val="da-DK"/>
              </w:rPr>
            </w:pPr>
            <w:r>
              <w:rPr>
                <w:lang w:val="da-DK"/>
              </w:rPr>
              <w:t>-0,55 (-0,75, -0,36)</w:t>
            </w:r>
          </w:p>
        </w:tc>
      </w:tr>
      <w:tr w:rsidR="00C9015F" w14:paraId="7626EB69" w14:textId="77777777" w:rsidTr="00C9015F">
        <w:trPr>
          <w:trHeight w:val="254"/>
        </w:trPr>
        <w:tc>
          <w:tcPr>
            <w:tcW w:w="4262" w:type="dxa"/>
            <w:tcBorders>
              <w:top w:val="single" w:sz="2" w:space="0" w:color="000000"/>
              <w:left w:val="single" w:sz="6" w:space="0" w:color="000000"/>
              <w:bottom w:val="single" w:sz="2" w:space="0" w:color="000000"/>
              <w:right w:val="single" w:sz="2" w:space="0" w:color="000000"/>
            </w:tcBorders>
            <w:hideMark/>
          </w:tcPr>
          <w:p w14:paraId="47AABE4E" w14:textId="77777777" w:rsidR="00C9015F" w:rsidRDefault="00C9015F">
            <w:pPr>
              <w:pStyle w:val="TableParagraph"/>
              <w:tabs>
                <w:tab w:val="left" w:pos="567"/>
              </w:tabs>
              <w:jc w:val="left"/>
              <w:rPr>
                <w:lang w:val="da-DK"/>
              </w:rPr>
            </w:pPr>
            <w:r>
              <w:rPr>
                <w:lang w:val="da-DK"/>
              </w:rPr>
              <w:t>p-værdi</w:t>
            </w:r>
          </w:p>
        </w:tc>
        <w:tc>
          <w:tcPr>
            <w:tcW w:w="2552" w:type="dxa"/>
            <w:tcBorders>
              <w:top w:val="single" w:sz="2" w:space="0" w:color="000000"/>
              <w:left w:val="single" w:sz="2" w:space="0" w:color="000000"/>
              <w:bottom w:val="single" w:sz="2" w:space="0" w:color="000000"/>
              <w:right w:val="single" w:sz="2" w:space="0" w:color="000000"/>
            </w:tcBorders>
            <w:hideMark/>
          </w:tcPr>
          <w:p w14:paraId="7C538947" w14:textId="77777777" w:rsidR="00C9015F" w:rsidRDefault="00C9015F">
            <w:pPr>
              <w:pStyle w:val="TableParagraph"/>
              <w:tabs>
                <w:tab w:val="left" w:pos="567"/>
              </w:tabs>
              <w:rPr>
                <w:lang w:val="da-DK"/>
              </w:rPr>
            </w:pPr>
            <w:r>
              <w:rPr>
                <w:lang w:val="da-DK"/>
              </w:rPr>
              <w:t>--</w:t>
            </w:r>
          </w:p>
        </w:tc>
        <w:tc>
          <w:tcPr>
            <w:tcW w:w="2571" w:type="dxa"/>
            <w:tcBorders>
              <w:top w:val="single" w:sz="2" w:space="0" w:color="000000"/>
              <w:left w:val="single" w:sz="2" w:space="0" w:color="000000"/>
              <w:bottom w:val="single" w:sz="2" w:space="0" w:color="000000"/>
              <w:right w:val="double" w:sz="2" w:space="0" w:color="000000"/>
            </w:tcBorders>
            <w:hideMark/>
          </w:tcPr>
          <w:p w14:paraId="2BC66BEB" w14:textId="77777777" w:rsidR="00C9015F" w:rsidRDefault="00C9015F">
            <w:pPr>
              <w:pStyle w:val="TableParagraph"/>
              <w:tabs>
                <w:tab w:val="left" w:pos="567"/>
              </w:tabs>
              <w:rPr>
                <w:lang w:val="da-DK"/>
              </w:rPr>
            </w:pPr>
            <w:r>
              <w:rPr>
                <w:lang w:val="da-DK"/>
              </w:rPr>
              <w:t>&lt; 0,001#</w:t>
            </w:r>
          </w:p>
        </w:tc>
      </w:tr>
      <w:tr w:rsidR="00C9015F" w14:paraId="0E6E8C6C" w14:textId="77777777" w:rsidTr="00C9015F">
        <w:trPr>
          <w:trHeight w:val="251"/>
        </w:trPr>
        <w:tc>
          <w:tcPr>
            <w:tcW w:w="9385" w:type="dxa"/>
            <w:gridSpan w:val="3"/>
            <w:tcBorders>
              <w:top w:val="single" w:sz="2" w:space="0" w:color="000000"/>
              <w:left w:val="single" w:sz="6" w:space="0" w:color="000000"/>
              <w:bottom w:val="single" w:sz="2" w:space="0" w:color="000000"/>
              <w:right w:val="double" w:sz="2" w:space="0" w:color="000000"/>
            </w:tcBorders>
            <w:hideMark/>
          </w:tcPr>
          <w:p w14:paraId="4E222191" w14:textId="77777777" w:rsidR="00C9015F" w:rsidRDefault="00C9015F">
            <w:pPr>
              <w:pStyle w:val="TableParagraph"/>
              <w:tabs>
                <w:tab w:val="left" w:pos="567"/>
              </w:tabs>
              <w:jc w:val="left"/>
              <w:rPr>
                <w:b/>
                <w:lang w:val="da-DK"/>
              </w:rPr>
            </w:pPr>
            <w:r>
              <w:rPr>
                <w:b/>
                <w:lang w:val="da-DK"/>
              </w:rPr>
              <w:t>Gennemsnitlig udtømt mængde (ml) pr. vandladning (FAS) (sekundært)</w:t>
            </w:r>
          </w:p>
        </w:tc>
      </w:tr>
      <w:tr w:rsidR="00C9015F" w14:paraId="74EC025E" w14:textId="77777777" w:rsidTr="00C9015F">
        <w:trPr>
          <w:trHeight w:val="254"/>
        </w:trPr>
        <w:tc>
          <w:tcPr>
            <w:tcW w:w="4262" w:type="dxa"/>
            <w:tcBorders>
              <w:top w:val="single" w:sz="2" w:space="0" w:color="000000"/>
              <w:left w:val="single" w:sz="6" w:space="0" w:color="000000"/>
              <w:bottom w:val="single" w:sz="2" w:space="0" w:color="000000"/>
              <w:right w:val="single" w:sz="2" w:space="0" w:color="000000"/>
            </w:tcBorders>
            <w:hideMark/>
          </w:tcPr>
          <w:p w14:paraId="420DCF6B" w14:textId="77777777" w:rsidR="00C9015F" w:rsidRDefault="00C9015F">
            <w:pPr>
              <w:pStyle w:val="TableParagraph"/>
              <w:tabs>
                <w:tab w:val="left" w:pos="567"/>
              </w:tabs>
              <w:jc w:val="left"/>
              <w:rPr>
                <w:lang w:val="da-DK"/>
              </w:rPr>
            </w:pPr>
            <w:r>
              <w:rPr>
                <w:lang w:val="da-DK"/>
              </w:rPr>
              <w:t>n</w:t>
            </w:r>
          </w:p>
        </w:tc>
        <w:tc>
          <w:tcPr>
            <w:tcW w:w="2552" w:type="dxa"/>
            <w:tcBorders>
              <w:top w:val="single" w:sz="2" w:space="0" w:color="000000"/>
              <w:left w:val="single" w:sz="2" w:space="0" w:color="000000"/>
              <w:bottom w:val="single" w:sz="2" w:space="0" w:color="000000"/>
              <w:right w:val="single" w:sz="2" w:space="0" w:color="000000"/>
            </w:tcBorders>
            <w:hideMark/>
          </w:tcPr>
          <w:p w14:paraId="26DB20F4" w14:textId="77777777" w:rsidR="00C9015F" w:rsidRDefault="00C9015F">
            <w:pPr>
              <w:pStyle w:val="TableParagraph"/>
              <w:tabs>
                <w:tab w:val="left" w:pos="567"/>
              </w:tabs>
              <w:rPr>
                <w:lang w:val="da-DK"/>
              </w:rPr>
            </w:pPr>
            <w:r>
              <w:rPr>
                <w:lang w:val="da-DK"/>
              </w:rPr>
              <w:t>1.328</w:t>
            </w:r>
          </w:p>
        </w:tc>
        <w:tc>
          <w:tcPr>
            <w:tcW w:w="2571" w:type="dxa"/>
            <w:tcBorders>
              <w:top w:val="single" w:sz="2" w:space="0" w:color="000000"/>
              <w:left w:val="single" w:sz="2" w:space="0" w:color="000000"/>
              <w:bottom w:val="single" w:sz="2" w:space="0" w:color="000000"/>
              <w:right w:val="double" w:sz="2" w:space="0" w:color="000000"/>
            </w:tcBorders>
            <w:hideMark/>
          </w:tcPr>
          <w:p w14:paraId="3F8BE564" w14:textId="77777777" w:rsidR="00C9015F" w:rsidRDefault="00C9015F">
            <w:pPr>
              <w:pStyle w:val="TableParagraph"/>
              <w:tabs>
                <w:tab w:val="left" w:pos="567"/>
              </w:tabs>
              <w:rPr>
                <w:lang w:val="da-DK"/>
              </w:rPr>
            </w:pPr>
            <w:r>
              <w:rPr>
                <w:lang w:val="da-DK"/>
              </w:rPr>
              <w:t>1.322</w:t>
            </w:r>
          </w:p>
        </w:tc>
      </w:tr>
      <w:tr w:rsidR="00C9015F" w14:paraId="431F71F9" w14:textId="77777777" w:rsidTr="00C9015F">
        <w:trPr>
          <w:trHeight w:val="251"/>
        </w:trPr>
        <w:tc>
          <w:tcPr>
            <w:tcW w:w="4262" w:type="dxa"/>
            <w:tcBorders>
              <w:top w:val="single" w:sz="2" w:space="0" w:color="000000"/>
              <w:left w:val="single" w:sz="6" w:space="0" w:color="000000"/>
              <w:bottom w:val="single" w:sz="2" w:space="0" w:color="000000"/>
              <w:right w:val="single" w:sz="2" w:space="0" w:color="000000"/>
            </w:tcBorders>
            <w:hideMark/>
          </w:tcPr>
          <w:p w14:paraId="1D23D692" w14:textId="77777777" w:rsidR="00C9015F" w:rsidRDefault="00C9015F">
            <w:pPr>
              <w:pStyle w:val="TableParagraph"/>
              <w:tabs>
                <w:tab w:val="left" w:pos="567"/>
              </w:tabs>
              <w:jc w:val="left"/>
              <w:rPr>
                <w:lang w:val="da-DK"/>
              </w:rPr>
            </w:pPr>
            <w:r>
              <w:rPr>
                <w:lang w:val="da-DK"/>
              </w:rPr>
              <w:t xml:space="preserve">Gennemsnitlig </w:t>
            </w:r>
            <w:r>
              <w:rPr>
                <w:i/>
                <w:lang w:val="da-DK"/>
              </w:rPr>
              <w:t>baseline</w:t>
            </w:r>
          </w:p>
        </w:tc>
        <w:tc>
          <w:tcPr>
            <w:tcW w:w="2552" w:type="dxa"/>
            <w:tcBorders>
              <w:top w:val="single" w:sz="2" w:space="0" w:color="000000"/>
              <w:left w:val="single" w:sz="2" w:space="0" w:color="000000"/>
              <w:bottom w:val="single" w:sz="2" w:space="0" w:color="000000"/>
              <w:right w:val="single" w:sz="2" w:space="0" w:color="000000"/>
            </w:tcBorders>
            <w:hideMark/>
          </w:tcPr>
          <w:p w14:paraId="02EB73C9" w14:textId="77777777" w:rsidR="00C9015F" w:rsidRDefault="00C9015F">
            <w:pPr>
              <w:pStyle w:val="TableParagraph"/>
              <w:tabs>
                <w:tab w:val="left" w:pos="567"/>
              </w:tabs>
              <w:rPr>
                <w:lang w:val="da-DK"/>
              </w:rPr>
            </w:pPr>
            <w:r>
              <w:rPr>
                <w:lang w:val="da-DK"/>
              </w:rPr>
              <w:t>159,2</w:t>
            </w:r>
          </w:p>
        </w:tc>
        <w:tc>
          <w:tcPr>
            <w:tcW w:w="2571" w:type="dxa"/>
            <w:tcBorders>
              <w:top w:val="single" w:sz="2" w:space="0" w:color="000000"/>
              <w:left w:val="single" w:sz="2" w:space="0" w:color="000000"/>
              <w:bottom w:val="single" w:sz="2" w:space="0" w:color="000000"/>
              <w:right w:val="double" w:sz="2" w:space="0" w:color="000000"/>
            </w:tcBorders>
            <w:hideMark/>
          </w:tcPr>
          <w:p w14:paraId="1DC5AA35" w14:textId="77777777" w:rsidR="00C9015F" w:rsidRDefault="00C9015F">
            <w:pPr>
              <w:pStyle w:val="TableParagraph"/>
              <w:tabs>
                <w:tab w:val="left" w:pos="567"/>
              </w:tabs>
              <w:rPr>
                <w:lang w:val="da-DK"/>
              </w:rPr>
            </w:pPr>
            <w:r>
              <w:rPr>
                <w:lang w:val="da-DK"/>
              </w:rPr>
              <w:t>159,0</w:t>
            </w:r>
          </w:p>
        </w:tc>
      </w:tr>
      <w:tr w:rsidR="00C9015F" w14:paraId="22EEC9F7" w14:textId="77777777" w:rsidTr="00C9015F">
        <w:trPr>
          <w:trHeight w:val="254"/>
        </w:trPr>
        <w:tc>
          <w:tcPr>
            <w:tcW w:w="4262" w:type="dxa"/>
            <w:tcBorders>
              <w:top w:val="single" w:sz="2" w:space="0" w:color="000000"/>
              <w:left w:val="single" w:sz="6" w:space="0" w:color="000000"/>
              <w:bottom w:val="single" w:sz="2" w:space="0" w:color="000000"/>
              <w:right w:val="single" w:sz="2" w:space="0" w:color="000000"/>
            </w:tcBorders>
            <w:hideMark/>
          </w:tcPr>
          <w:p w14:paraId="28642936" w14:textId="77777777" w:rsidR="00C9015F" w:rsidRDefault="00C9015F">
            <w:pPr>
              <w:pStyle w:val="TableParagraph"/>
              <w:tabs>
                <w:tab w:val="left" w:pos="567"/>
              </w:tabs>
              <w:jc w:val="left"/>
              <w:rPr>
                <w:lang w:val="da-DK"/>
              </w:rPr>
            </w:pPr>
            <w:r>
              <w:rPr>
                <w:lang w:val="da-DK"/>
              </w:rPr>
              <w:t xml:space="preserve">Gennemsnitlig ændring fra </w:t>
            </w:r>
            <w:r>
              <w:rPr>
                <w:i/>
                <w:lang w:val="da-DK"/>
              </w:rPr>
              <w:t>baseline</w:t>
            </w:r>
            <w:r>
              <w:rPr>
                <w:lang w:val="da-DK"/>
              </w:rPr>
              <w:t>†</w:t>
            </w:r>
          </w:p>
        </w:tc>
        <w:tc>
          <w:tcPr>
            <w:tcW w:w="2552" w:type="dxa"/>
            <w:tcBorders>
              <w:top w:val="single" w:sz="2" w:space="0" w:color="000000"/>
              <w:left w:val="single" w:sz="2" w:space="0" w:color="000000"/>
              <w:bottom w:val="single" w:sz="2" w:space="0" w:color="000000"/>
              <w:right w:val="single" w:sz="2" w:space="0" w:color="000000"/>
            </w:tcBorders>
            <w:hideMark/>
          </w:tcPr>
          <w:p w14:paraId="258DC899" w14:textId="77777777" w:rsidR="00C9015F" w:rsidRDefault="00C9015F">
            <w:pPr>
              <w:pStyle w:val="TableParagraph"/>
              <w:tabs>
                <w:tab w:val="left" w:pos="567"/>
              </w:tabs>
              <w:rPr>
                <w:lang w:val="da-DK"/>
              </w:rPr>
            </w:pPr>
            <w:r>
              <w:rPr>
                <w:lang w:val="da-DK"/>
              </w:rPr>
              <w:t>9,4</w:t>
            </w:r>
          </w:p>
        </w:tc>
        <w:tc>
          <w:tcPr>
            <w:tcW w:w="2571" w:type="dxa"/>
            <w:tcBorders>
              <w:top w:val="single" w:sz="2" w:space="0" w:color="000000"/>
              <w:left w:val="single" w:sz="2" w:space="0" w:color="000000"/>
              <w:bottom w:val="single" w:sz="2" w:space="0" w:color="000000"/>
              <w:right w:val="double" w:sz="2" w:space="0" w:color="000000"/>
            </w:tcBorders>
            <w:hideMark/>
          </w:tcPr>
          <w:p w14:paraId="4B55501A" w14:textId="77777777" w:rsidR="00C9015F" w:rsidRDefault="00C9015F">
            <w:pPr>
              <w:pStyle w:val="TableParagraph"/>
              <w:tabs>
                <w:tab w:val="left" w:pos="567"/>
              </w:tabs>
              <w:rPr>
                <w:lang w:val="da-DK"/>
              </w:rPr>
            </w:pPr>
            <w:r>
              <w:rPr>
                <w:lang w:val="da-DK"/>
              </w:rPr>
              <w:t>21,4</w:t>
            </w:r>
          </w:p>
        </w:tc>
      </w:tr>
      <w:tr w:rsidR="00C9015F" w14:paraId="6CECE93A" w14:textId="77777777" w:rsidTr="00C9015F">
        <w:trPr>
          <w:trHeight w:val="506"/>
        </w:trPr>
        <w:tc>
          <w:tcPr>
            <w:tcW w:w="4262" w:type="dxa"/>
            <w:tcBorders>
              <w:top w:val="single" w:sz="2" w:space="0" w:color="000000"/>
              <w:left w:val="single" w:sz="6" w:space="0" w:color="000000"/>
              <w:bottom w:val="single" w:sz="2" w:space="0" w:color="000000"/>
              <w:right w:val="single" w:sz="2" w:space="0" w:color="000000"/>
            </w:tcBorders>
            <w:hideMark/>
          </w:tcPr>
          <w:p w14:paraId="3DC6DE60" w14:textId="77777777" w:rsidR="00C9015F" w:rsidRDefault="00C9015F">
            <w:pPr>
              <w:pStyle w:val="TableParagraph"/>
              <w:tabs>
                <w:tab w:val="left" w:pos="567"/>
              </w:tabs>
              <w:jc w:val="left"/>
              <w:rPr>
                <w:lang w:val="da-DK"/>
              </w:rPr>
            </w:pPr>
            <w:r>
              <w:rPr>
                <w:lang w:val="da-DK"/>
              </w:rPr>
              <w:t>Gennemsnitlig forskel i forhold til</w:t>
            </w:r>
          </w:p>
          <w:p w14:paraId="114DD3F5" w14:textId="77777777" w:rsidR="00C9015F" w:rsidRDefault="00C9015F">
            <w:pPr>
              <w:pStyle w:val="TableParagraph"/>
              <w:tabs>
                <w:tab w:val="left" w:pos="567"/>
              </w:tabs>
              <w:jc w:val="left"/>
              <w:rPr>
                <w:lang w:val="da-DK"/>
              </w:rPr>
            </w:pPr>
            <w:r>
              <w:rPr>
                <w:lang w:val="da-DK"/>
              </w:rPr>
              <w:t>placebo† (95 % KI)</w:t>
            </w:r>
          </w:p>
        </w:tc>
        <w:tc>
          <w:tcPr>
            <w:tcW w:w="2552" w:type="dxa"/>
            <w:tcBorders>
              <w:top w:val="single" w:sz="2" w:space="0" w:color="000000"/>
              <w:left w:val="single" w:sz="2" w:space="0" w:color="000000"/>
              <w:bottom w:val="single" w:sz="2" w:space="0" w:color="000000"/>
              <w:right w:val="single" w:sz="2" w:space="0" w:color="000000"/>
            </w:tcBorders>
            <w:hideMark/>
          </w:tcPr>
          <w:p w14:paraId="71C911A0" w14:textId="77777777" w:rsidR="00C9015F" w:rsidRDefault="00C9015F">
            <w:pPr>
              <w:pStyle w:val="TableParagraph"/>
              <w:tabs>
                <w:tab w:val="left" w:pos="567"/>
              </w:tabs>
              <w:rPr>
                <w:lang w:val="da-DK"/>
              </w:rPr>
            </w:pPr>
            <w:r>
              <w:rPr>
                <w:lang w:val="da-DK"/>
              </w:rPr>
              <w:t>--</w:t>
            </w:r>
          </w:p>
        </w:tc>
        <w:tc>
          <w:tcPr>
            <w:tcW w:w="2571" w:type="dxa"/>
            <w:tcBorders>
              <w:top w:val="single" w:sz="2" w:space="0" w:color="000000"/>
              <w:left w:val="single" w:sz="2" w:space="0" w:color="000000"/>
              <w:bottom w:val="single" w:sz="2" w:space="0" w:color="000000"/>
              <w:right w:val="double" w:sz="2" w:space="0" w:color="000000"/>
            </w:tcBorders>
            <w:hideMark/>
          </w:tcPr>
          <w:p w14:paraId="49B62D19" w14:textId="77777777" w:rsidR="00C9015F" w:rsidRDefault="00C9015F">
            <w:pPr>
              <w:pStyle w:val="TableParagraph"/>
              <w:tabs>
                <w:tab w:val="left" w:pos="567"/>
              </w:tabs>
              <w:rPr>
                <w:lang w:val="da-DK"/>
              </w:rPr>
            </w:pPr>
            <w:r>
              <w:rPr>
                <w:lang w:val="da-DK"/>
              </w:rPr>
              <w:t>11,9 (8,3, 15,5)</w:t>
            </w:r>
          </w:p>
        </w:tc>
      </w:tr>
      <w:tr w:rsidR="00C9015F" w14:paraId="12470180" w14:textId="77777777" w:rsidTr="00C9015F">
        <w:trPr>
          <w:trHeight w:val="251"/>
        </w:trPr>
        <w:tc>
          <w:tcPr>
            <w:tcW w:w="4262" w:type="dxa"/>
            <w:tcBorders>
              <w:top w:val="single" w:sz="2" w:space="0" w:color="000000"/>
              <w:left w:val="single" w:sz="6" w:space="0" w:color="000000"/>
              <w:bottom w:val="single" w:sz="2" w:space="0" w:color="000000"/>
              <w:right w:val="single" w:sz="2" w:space="0" w:color="000000"/>
            </w:tcBorders>
            <w:hideMark/>
          </w:tcPr>
          <w:p w14:paraId="57BC4B68" w14:textId="77777777" w:rsidR="00C9015F" w:rsidRDefault="00C9015F">
            <w:pPr>
              <w:pStyle w:val="TableParagraph"/>
              <w:tabs>
                <w:tab w:val="left" w:pos="567"/>
              </w:tabs>
              <w:jc w:val="left"/>
              <w:rPr>
                <w:lang w:val="da-DK"/>
              </w:rPr>
            </w:pPr>
            <w:r>
              <w:rPr>
                <w:lang w:val="da-DK"/>
              </w:rPr>
              <w:t>p-værdi</w:t>
            </w:r>
          </w:p>
        </w:tc>
        <w:tc>
          <w:tcPr>
            <w:tcW w:w="2552" w:type="dxa"/>
            <w:tcBorders>
              <w:top w:val="single" w:sz="2" w:space="0" w:color="000000"/>
              <w:left w:val="single" w:sz="2" w:space="0" w:color="000000"/>
              <w:bottom w:val="single" w:sz="2" w:space="0" w:color="000000"/>
              <w:right w:val="single" w:sz="2" w:space="0" w:color="000000"/>
            </w:tcBorders>
            <w:hideMark/>
          </w:tcPr>
          <w:p w14:paraId="6DA5C000" w14:textId="77777777" w:rsidR="00C9015F" w:rsidRDefault="00C9015F">
            <w:pPr>
              <w:pStyle w:val="TableParagraph"/>
              <w:tabs>
                <w:tab w:val="left" w:pos="567"/>
              </w:tabs>
              <w:rPr>
                <w:lang w:val="da-DK"/>
              </w:rPr>
            </w:pPr>
            <w:r>
              <w:rPr>
                <w:lang w:val="da-DK"/>
              </w:rPr>
              <w:t>--</w:t>
            </w:r>
          </w:p>
        </w:tc>
        <w:tc>
          <w:tcPr>
            <w:tcW w:w="2571" w:type="dxa"/>
            <w:tcBorders>
              <w:top w:val="single" w:sz="2" w:space="0" w:color="000000"/>
              <w:left w:val="single" w:sz="2" w:space="0" w:color="000000"/>
              <w:bottom w:val="single" w:sz="2" w:space="0" w:color="000000"/>
              <w:right w:val="double" w:sz="2" w:space="0" w:color="000000"/>
            </w:tcBorders>
            <w:hideMark/>
          </w:tcPr>
          <w:p w14:paraId="0AC3BD6F" w14:textId="77777777" w:rsidR="00C9015F" w:rsidRDefault="00C9015F">
            <w:pPr>
              <w:pStyle w:val="TableParagraph"/>
              <w:tabs>
                <w:tab w:val="left" w:pos="567"/>
              </w:tabs>
              <w:rPr>
                <w:lang w:val="da-DK"/>
              </w:rPr>
            </w:pPr>
            <w:r>
              <w:rPr>
                <w:lang w:val="da-DK"/>
              </w:rPr>
              <w:t>&lt; 0,001#</w:t>
            </w:r>
          </w:p>
        </w:tc>
      </w:tr>
      <w:tr w:rsidR="00C9015F" w14:paraId="3789D8E5" w14:textId="77777777" w:rsidTr="00C9015F">
        <w:trPr>
          <w:trHeight w:val="254"/>
        </w:trPr>
        <w:tc>
          <w:tcPr>
            <w:tcW w:w="9385" w:type="dxa"/>
            <w:gridSpan w:val="3"/>
            <w:tcBorders>
              <w:top w:val="single" w:sz="2" w:space="0" w:color="000000"/>
              <w:left w:val="single" w:sz="6" w:space="0" w:color="000000"/>
              <w:bottom w:val="single" w:sz="2" w:space="0" w:color="000000"/>
              <w:right w:val="double" w:sz="2" w:space="0" w:color="000000"/>
            </w:tcBorders>
            <w:hideMark/>
          </w:tcPr>
          <w:p w14:paraId="49114B7D" w14:textId="77777777" w:rsidR="00C9015F" w:rsidRDefault="00C9015F">
            <w:pPr>
              <w:pStyle w:val="TableParagraph"/>
              <w:tabs>
                <w:tab w:val="left" w:pos="567"/>
              </w:tabs>
              <w:jc w:val="left"/>
              <w:rPr>
                <w:b/>
                <w:lang w:val="da-DK"/>
              </w:rPr>
            </w:pPr>
            <w:r>
              <w:rPr>
                <w:b/>
                <w:lang w:val="da-DK"/>
              </w:rPr>
              <w:t>Gennemsnitlig grad af imperiøs vandladning (FAS) (sekundært)</w:t>
            </w:r>
          </w:p>
        </w:tc>
      </w:tr>
      <w:tr w:rsidR="00C9015F" w14:paraId="2F347FD4" w14:textId="77777777" w:rsidTr="00C9015F">
        <w:trPr>
          <w:trHeight w:val="251"/>
        </w:trPr>
        <w:tc>
          <w:tcPr>
            <w:tcW w:w="4262" w:type="dxa"/>
            <w:tcBorders>
              <w:top w:val="single" w:sz="2" w:space="0" w:color="000000"/>
              <w:left w:val="single" w:sz="6" w:space="0" w:color="000000"/>
              <w:bottom w:val="single" w:sz="2" w:space="0" w:color="000000"/>
              <w:right w:val="single" w:sz="2" w:space="0" w:color="000000"/>
            </w:tcBorders>
            <w:hideMark/>
          </w:tcPr>
          <w:p w14:paraId="3E52A4E7" w14:textId="77777777" w:rsidR="00C9015F" w:rsidRDefault="00C9015F">
            <w:pPr>
              <w:pStyle w:val="TableParagraph"/>
              <w:tabs>
                <w:tab w:val="left" w:pos="567"/>
              </w:tabs>
              <w:jc w:val="left"/>
              <w:rPr>
                <w:lang w:val="da-DK"/>
              </w:rPr>
            </w:pPr>
            <w:r>
              <w:rPr>
                <w:lang w:val="da-DK"/>
              </w:rPr>
              <w:t>n</w:t>
            </w:r>
          </w:p>
        </w:tc>
        <w:tc>
          <w:tcPr>
            <w:tcW w:w="2552" w:type="dxa"/>
            <w:tcBorders>
              <w:top w:val="single" w:sz="2" w:space="0" w:color="000000"/>
              <w:left w:val="single" w:sz="2" w:space="0" w:color="000000"/>
              <w:bottom w:val="single" w:sz="2" w:space="0" w:color="000000"/>
              <w:right w:val="single" w:sz="2" w:space="0" w:color="000000"/>
            </w:tcBorders>
            <w:hideMark/>
          </w:tcPr>
          <w:p w14:paraId="038D1859" w14:textId="77777777" w:rsidR="00C9015F" w:rsidRDefault="00C9015F">
            <w:pPr>
              <w:pStyle w:val="TableParagraph"/>
              <w:tabs>
                <w:tab w:val="left" w:pos="567"/>
              </w:tabs>
              <w:rPr>
                <w:lang w:val="da-DK"/>
              </w:rPr>
            </w:pPr>
            <w:r>
              <w:rPr>
                <w:lang w:val="da-DK"/>
              </w:rPr>
              <w:t>1.325</w:t>
            </w:r>
          </w:p>
        </w:tc>
        <w:tc>
          <w:tcPr>
            <w:tcW w:w="2571" w:type="dxa"/>
            <w:tcBorders>
              <w:top w:val="single" w:sz="2" w:space="0" w:color="000000"/>
              <w:left w:val="single" w:sz="2" w:space="0" w:color="000000"/>
              <w:bottom w:val="single" w:sz="2" w:space="0" w:color="000000"/>
              <w:right w:val="double" w:sz="2" w:space="0" w:color="000000"/>
            </w:tcBorders>
            <w:hideMark/>
          </w:tcPr>
          <w:p w14:paraId="56EBCD6C" w14:textId="77777777" w:rsidR="00C9015F" w:rsidRDefault="00C9015F">
            <w:pPr>
              <w:pStyle w:val="TableParagraph"/>
              <w:tabs>
                <w:tab w:val="left" w:pos="567"/>
              </w:tabs>
              <w:rPr>
                <w:lang w:val="da-DK"/>
              </w:rPr>
            </w:pPr>
            <w:r>
              <w:rPr>
                <w:lang w:val="da-DK"/>
              </w:rPr>
              <w:t>1.323</w:t>
            </w:r>
          </w:p>
        </w:tc>
      </w:tr>
      <w:tr w:rsidR="00C9015F" w14:paraId="178EE824" w14:textId="77777777" w:rsidTr="00C9015F">
        <w:trPr>
          <w:trHeight w:val="254"/>
        </w:trPr>
        <w:tc>
          <w:tcPr>
            <w:tcW w:w="4262" w:type="dxa"/>
            <w:tcBorders>
              <w:top w:val="single" w:sz="2" w:space="0" w:color="000000"/>
              <w:left w:val="single" w:sz="6" w:space="0" w:color="000000"/>
              <w:bottom w:val="single" w:sz="2" w:space="0" w:color="000000"/>
              <w:right w:val="single" w:sz="2" w:space="0" w:color="000000"/>
            </w:tcBorders>
            <w:hideMark/>
          </w:tcPr>
          <w:p w14:paraId="0C18A875" w14:textId="77777777" w:rsidR="00C9015F" w:rsidRDefault="00C9015F">
            <w:pPr>
              <w:pStyle w:val="TableParagraph"/>
              <w:tabs>
                <w:tab w:val="left" w:pos="567"/>
              </w:tabs>
              <w:jc w:val="left"/>
              <w:rPr>
                <w:lang w:val="da-DK"/>
              </w:rPr>
            </w:pPr>
            <w:r>
              <w:rPr>
                <w:lang w:val="da-DK"/>
              </w:rPr>
              <w:t xml:space="preserve">Gennemsnitlig </w:t>
            </w:r>
            <w:r>
              <w:rPr>
                <w:i/>
                <w:lang w:val="da-DK"/>
              </w:rPr>
              <w:t>baseline</w:t>
            </w:r>
          </w:p>
        </w:tc>
        <w:tc>
          <w:tcPr>
            <w:tcW w:w="2552" w:type="dxa"/>
            <w:tcBorders>
              <w:top w:val="single" w:sz="2" w:space="0" w:color="000000"/>
              <w:left w:val="single" w:sz="2" w:space="0" w:color="000000"/>
              <w:bottom w:val="single" w:sz="2" w:space="0" w:color="000000"/>
              <w:right w:val="single" w:sz="2" w:space="0" w:color="000000"/>
            </w:tcBorders>
            <w:hideMark/>
          </w:tcPr>
          <w:p w14:paraId="29034C13" w14:textId="77777777" w:rsidR="00C9015F" w:rsidRDefault="00C9015F">
            <w:pPr>
              <w:pStyle w:val="TableParagraph"/>
              <w:tabs>
                <w:tab w:val="left" w:pos="567"/>
              </w:tabs>
              <w:rPr>
                <w:lang w:val="da-DK"/>
              </w:rPr>
            </w:pPr>
            <w:r>
              <w:rPr>
                <w:lang w:val="da-DK"/>
              </w:rPr>
              <w:t>2,39</w:t>
            </w:r>
          </w:p>
        </w:tc>
        <w:tc>
          <w:tcPr>
            <w:tcW w:w="2571" w:type="dxa"/>
            <w:tcBorders>
              <w:top w:val="single" w:sz="2" w:space="0" w:color="000000"/>
              <w:left w:val="single" w:sz="2" w:space="0" w:color="000000"/>
              <w:bottom w:val="single" w:sz="2" w:space="0" w:color="000000"/>
              <w:right w:val="double" w:sz="2" w:space="0" w:color="000000"/>
            </w:tcBorders>
            <w:hideMark/>
          </w:tcPr>
          <w:p w14:paraId="7E8A37E2" w14:textId="77777777" w:rsidR="00C9015F" w:rsidRDefault="00C9015F">
            <w:pPr>
              <w:pStyle w:val="TableParagraph"/>
              <w:tabs>
                <w:tab w:val="left" w:pos="567"/>
              </w:tabs>
              <w:rPr>
                <w:lang w:val="da-DK"/>
              </w:rPr>
            </w:pPr>
            <w:r>
              <w:rPr>
                <w:lang w:val="da-DK"/>
              </w:rPr>
              <w:t>2,42</w:t>
            </w:r>
          </w:p>
        </w:tc>
      </w:tr>
      <w:tr w:rsidR="00C9015F" w14:paraId="19D4FCA5" w14:textId="77777777" w:rsidTr="00C9015F">
        <w:trPr>
          <w:trHeight w:val="251"/>
        </w:trPr>
        <w:tc>
          <w:tcPr>
            <w:tcW w:w="4262" w:type="dxa"/>
            <w:tcBorders>
              <w:top w:val="single" w:sz="2" w:space="0" w:color="000000"/>
              <w:left w:val="single" w:sz="6" w:space="0" w:color="000000"/>
              <w:bottom w:val="single" w:sz="2" w:space="0" w:color="000000"/>
              <w:right w:val="single" w:sz="2" w:space="0" w:color="000000"/>
            </w:tcBorders>
            <w:hideMark/>
          </w:tcPr>
          <w:p w14:paraId="606C7D79" w14:textId="77777777" w:rsidR="00C9015F" w:rsidRDefault="00C9015F">
            <w:pPr>
              <w:pStyle w:val="TableParagraph"/>
              <w:tabs>
                <w:tab w:val="left" w:pos="567"/>
              </w:tabs>
              <w:jc w:val="left"/>
              <w:rPr>
                <w:lang w:val="da-DK"/>
              </w:rPr>
            </w:pPr>
            <w:r>
              <w:rPr>
                <w:lang w:val="da-DK"/>
              </w:rPr>
              <w:t xml:space="preserve">Gennemsnitlig ændring fra </w:t>
            </w:r>
            <w:r>
              <w:rPr>
                <w:i/>
                <w:lang w:val="da-DK"/>
              </w:rPr>
              <w:t>baseline</w:t>
            </w:r>
            <w:r>
              <w:rPr>
                <w:lang w:val="da-DK"/>
              </w:rPr>
              <w:t>†</w:t>
            </w:r>
          </w:p>
        </w:tc>
        <w:tc>
          <w:tcPr>
            <w:tcW w:w="2552" w:type="dxa"/>
            <w:tcBorders>
              <w:top w:val="single" w:sz="2" w:space="0" w:color="000000"/>
              <w:left w:val="single" w:sz="2" w:space="0" w:color="000000"/>
              <w:bottom w:val="single" w:sz="2" w:space="0" w:color="000000"/>
              <w:right w:val="single" w:sz="2" w:space="0" w:color="000000"/>
            </w:tcBorders>
            <w:hideMark/>
          </w:tcPr>
          <w:p w14:paraId="3D168757" w14:textId="77777777" w:rsidR="00C9015F" w:rsidRDefault="00C9015F">
            <w:pPr>
              <w:pStyle w:val="TableParagraph"/>
              <w:tabs>
                <w:tab w:val="left" w:pos="567"/>
              </w:tabs>
              <w:rPr>
                <w:lang w:val="da-DK"/>
              </w:rPr>
            </w:pPr>
            <w:r>
              <w:rPr>
                <w:lang w:val="da-DK"/>
              </w:rPr>
              <w:t>-0,15</w:t>
            </w:r>
          </w:p>
        </w:tc>
        <w:tc>
          <w:tcPr>
            <w:tcW w:w="2571" w:type="dxa"/>
            <w:tcBorders>
              <w:top w:val="single" w:sz="2" w:space="0" w:color="000000"/>
              <w:left w:val="single" w:sz="2" w:space="0" w:color="000000"/>
              <w:bottom w:val="single" w:sz="2" w:space="0" w:color="000000"/>
              <w:right w:val="double" w:sz="2" w:space="0" w:color="000000"/>
            </w:tcBorders>
            <w:hideMark/>
          </w:tcPr>
          <w:p w14:paraId="2452DC2A" w14:textId="77777777" w:rsidR="00C9015F" w:rsidRDefault="00C9015F">
            <w:pPr>
              <w:pStyle w:val="TableParagraph"/>
              <w:tabs>
                <w:tab w:val="left" w:pos="567"/>
              </w:tabs>
              <w:rPr>
                <w:lang w:val="da-DK"/>
              </w:rPr>
            </w:pPr>
            <w:r>
              <w:rPr>
                <w:lang w:val="da-DK"/>
              </w:rPr>
              <w:t>-0,26</w:t>
            </w:r>
          </w:p>
        </w:tc>
      </w:tr>
      <w:tr w:rsidR="00C9015F" w14:paraId="031BCBB2" w14:textId="77777777" w:rsidTr="00C9015F">
        <w:trPr>
          <w:trHeight w:val="506"/>
        </w:trPr>
        <w:tc>
          <w:tcPr>
            <w:tcW w:w="4262" w:type="dxa"/>
            <w:tcBorders>
              <w:top w:val="single" w:sz="2" w:space="0" w:color="000000"/>
              <w:left w:val="single" w:sz="6" w:space="0" w:color="000000"/>
              <w:bottom w:val="single" w:sz="2" w:space="0" w:color="000000"/>
              <w:right w:val="single" w:sz="2" w:space="0" w:color="000000"/>
            </w:tcBorders>
            <w:hideMark/>
          </w:tcPr>
          <w:p w14:paraId="1AED0110" w14:textId="77777777" w:rsidR="00C9015F" w:rsidRDefault="00C9015F">
            <w:pPr>
              <w:pStyle w:val="TableParagraph"/>
              <w:tabs>
                <w:tab w:val="left" w:pos="567"/>
              </w:tabs>
              <w:jc w:val="left"/>
              <w:rPr>
                <w:lang w:val="da-DK"/>
              </w:rPr>
            </w:pPr>
            <w:r>
              <w:rPr>
                <w:lang w:val="da-DK"/>
              </w:rPr>
              <w:t>Gennemsnitlig forskel i forhold til</w:t>
            </w:r>
          </w:p>
          <w:p w14:paraId="114E825B" w14:textId="77777777" w:rsidR="00C9015F" w:rsidRDefault="00C9015F">
            <w:pPr>
              <w:pStyle w:val="TableParagraph"/>
              <w:tabs>
                <w:tab w:val="left" w:pos="567"/>
              </w:tabs>
              <w:jc w:val="left"/>
              <w:rPr>
                <w:lang w:val="da-DK"/>
              </w:rPr>
            </w:pPr>
            <w:r>
              <w:rPr>
                <w:lang w:val="da-DK"/>
              </w:rPr>
              <w:t>placebo† (95 % KI)</w:t>
            </w:r>
          </w:p>
        </w:tc>
        <w:tc>
          <w:tcPr>
            <w:tcW w:w="2552" w:type="dxa"/>
            <w:tcBorders>
              <w:top w:val="single" w:sz="2" w:space="0" w:color="000000"/>
              <w:left w:val="single" w:sz="2" w:space="0" w:color="000000"/>
              <w:bottom w:val="single" w:sz="2" w:space="0" w:color="000000"/>
              <w:right w:val="single" w:sz="2" w:space="0" w:color="000000"/>
            </w:tcBorders>
            <w:hideMark/>
          </w:tcPr>
          <w:p w14:paraId="0BEB91BD" w14:textId="77777777" w:rsidR="00C9015F" w:rsidRDefault="00C9015F">
            <w:pPr>
              <w:pStyle w:val="TableParagraph"/>
              <w:tabs>
                <w:tab w:val="left" w:pos="567"/>
              </w:tabs>
              <w:rPr>
                <w:lang w:val="da-DK"/>
              </w:rPr>
            </w:pPr>
            <w:r>
              <w:rPr>
                <w:lang w:val="da-DK"/>
              </w:rPr>
              <w:t>--</w:t>
            </w:r>
          </w:p>
        </w:tc>
        <w:tc>
          <w:tcPr>
            <w:tcW w:w="2571" w:type="dxa"/>
            <w:tcBorders>
              <w:top w:val="single" w:sz="2" w:space="0" w:color="000000"/>
              <w:left w:val="single" w:sz="2" w:space="0" w:color="000000"/>
              <w:bottom w:val="single" w:sz="2" w:space="0" w:color="000000"/>
              <w:right w:val="double" w:sz="2" w:space="0" w:color="000000"/>
            </w:tcBorders>
            <w:hideMark/>
          </w:tcPr>
          <w:p w14:paraId="6742A75F" w14:textId="77777777" w:rsidR="00C9015F" w:rsidRDefault="00C9015F">
            <w:pPr>
              <w:pStyle w:val="TableParagraph"/>
              <w:tabs>
                <w:tab w:val="left" w:pos="567"/>
              </w:tabs>
              <w:rPr>
                <w:lang w:val="da-DK"/>
              </w:rPr>
            </w:pPr>
            <w:r>
              <w:rPr>
                <w:lang w:val="da-DK"/>
              </w:rPr>
              <w:t>-0,11 (-0,16, -0,07)</w:t>
            </w:r>
          </w:p>
        </w:tc>
      </w:tr>
      <w:tr w:rsidR="00C9015F" w14:paraId="332EF065" w14:textId="77777777" w:rsidTr="00C9015F">
        <w:trPr>
          <w:trHeight w:val="251"/>
        </w:trPr>
        <w:tc>
          <w:tcPr>
            <w:tcW w:w="4262" w:type="dxa"/>
            <w:tcBorders>
              <w:top w:val="single" w:sz="2" w:space="0" w:color="000000"/>
              <w:left w:val="single" w:sz="6" w:space="0" w:color="000000"/>
              <w:bottom w:val="single" w:sz="2" w:space="0" w:color="000000"/>
              <w:right w:val="single" w:sz="2" w:space="0" w:color="000000"/>
            </w:tcBorders>
            <w:hideMark/>
          </w:tcPr>
          <w:p w14:paraId="5C621985" w14:textId="77777777" w:rsidR="00C9015F" w:rsidRDefault="00C9015F">
            <w:pPr>
              <w:pStyle w:val="TableParagraph"/>
              <w:tabs>
                <w:tab w:val="left" w:pos="567"/>
              </w:tabs>
              <w:jc w:val="left"/>
              <w:rPr>
                <w:lang w:val="da-DK"/>
              </w:rPr>
            </w:pPr>
            <w:r>
              <w:rPr>
                <w:lang w:val="da-DK"/>
              </w:rPr>
              <w:t>p-værdi</w:t>
            </w:r>
          </w:p>
        </w:tc>
        <w:tc>
          <w:tcPr>
            <w:tcW w:w="2552" w:type="dxa"/>
            <w:tcBorders>
              <w:top w:val="single" w:sz="2" w:space="0" w:color="000000"/>
              <w:left w:val="single" w:sz="2" w:space="0" w:color="000000"/>
              <w:bottom w:val="single" w:sz="2" w:space="0" w:color="000000"/>
              <w:right w:val="single" w:sz="2" w:space="0" w:color="000000"/>
            </w:tcBorders>
            <w:hideMark/>
          </w:tcPr>
          <w:p w14:paraId="3A79E374" w14:textId="77777777" w:rsidR="00C9015F" w:rsidRDefault="00C9015F">
            <w:pPr>
              <w:pStyle w:val="TableParagraph"/>
              <w:tabs>
                <w:tab w:val="left" w:pos="567"/>
              </w:tabs>
              <w:rPr>
                <w:lang w:val="da-DK"/>
              </w:rPr>
            </w:pPr>
            <w:r>
              <w:rPr>
                <w:lang w:val="da-DK"/>
              </w:rPr>
              <w:t>--</w:t>
            </w:r>
          </w:p>
        </w:tc>
        <w:tc>
          <w:tcPr>
            <w:tcW w:w="2571" w:type="dxa"/>
            <w:tcBorders>
              <w:top w:val="single" w:sz="2" w:space="0" w:color="000000"/>
              <w:left w:val="single" w:sz="2" w:space="0" w:color="000000"/>
              <w:bottom w:val="single" w:sz="2" w:space="0" w:color="000000"/>
              <w:right w:val="double" w:sz="2" w:space="0" w:color="000000"/>
            </w:tcBorders>
            <w:hideMark/>
          </w:tcPr>
          <w:p w14:paraId="7117A557" w14:textId="77777777" w:rsidR="00C9015F" w:rsidRDefault="00C9015F">
            <w:pPr>
              <w:pStyle w:val="TableParagraph"/>
              <w:tabs>
                <w:tab w:val="left" w:pos="567"/>
              </w:tabs>
              <w:rPr>
                <w:lang w:val="da-DK"/>
              </w:rPr>
            </w:pPr>
            <w:r>
              <w:rPr>
                <w:lang w:val="da-DK"/>
              </w:rPr>
              <w:t>&lt; 0,001#</w:t>
            </w:r>
          </w:p>
        </w:tc>
      </w:tr>
      <w:tr w:rsidR="00C9015F" w14:paraId="0017CD9A" w14:textId="77777777" w:rsidTr="00C9015F">
        <w:trPr>
          <w:trHeight w:val="254"/>
        </w:trPr>
        <w:tc>
          <w:tcPr>
            <w:tcW w:w="9385" w:type="dxa"/>
            <w:gridSpan w:val="3"/>
            <w:tcBorders>
              <w:top w:val="single" w:sz="2" w:space="0" w:color="000000"/>
              <w:left w:val="single" w:sz="6" w:space="0" w:color="000000"/>
              <w:bottom w:val="single" w:sz="2" w:space="0" w:color="000000"/>
              <w:right w:val="double" w:sz="2" w:space="0" w:color="000000"/>
            </w:tcBorders>
            <w:hideMark/>
          </w:tcPr>
          <w:p w14:paraId="2AC91AD9" w14:textId="77777777" w:rsidR="00C9015F" w:rsidRDefault="00C9015F">
            <w:pPr>
              <w:pStyle w:val="TableParagraph"/>
              <w:tabs>
                <w:tab w:val="left" w:pos="567"/>
              </w:tabs>
              <w:jc w:val="left"/>
              <w:rPr>
                <w:b/>
                <w:lang w:val="da-DK"/>
              </w:rPr>
            </w:pPr>
            <w:r>
              <w:rPr>
                <w:b/>
                <w:lang w:val="da-DK"/>
              </w:rPr>
              <w:t>Gennemsnitligt antal urge-inkontinensepisoder pr. 24 timer (FAS-I) (sekundært)</w:t>
            </w:r>
          </w:p>
        </w:tc>
      </w:tr>
      <w:tr w:rsidR="00C9015F" w14:paraId="46838974" w14:textId="77777777" w:rsidTr="00C9015F">
        <w:trPr>
          <w:trHeight w:val="251"/>
        </w:trPr>
        <w:tc>
          <w:tcPr>
            <w:tcW w:w="4262" w:type="dxa"/>
            <w:tcBorders>
              <w:top w:val="single" w:sz="2" w:space="0" w:color="000000"/>
              <w:left w:val="single" w:sz="6" w:space="0" w:color="000000"/>
              <w:bottom w:val="single" w:sz="2" w:space="0" w:color="000000"/>
              <w:right w:val="single" w:sz="2" w:space="0" w:color="000000"/>
            </w:tcBorders>
            <w:hideMark/>
          </w:tcPr>
          <w:p w14:paraId="2C374D76" w14:textId="77777777" w:rsidR="00C9015F" w:rsidRDefault="00C9015F">
            <w:pPr>
              <w:pStyle w:val="TableParagraph"/>
              <w:tabs>
                <w:tab w:val="left" w:pos="567"/>
              </w:tabs>
              <w:jc w:val="left"/>
              <w:rPr>
                <w:lang w:val="da-DK"/>
              </w:rPr>
            </w:pPr>
            <w:r>
              <w:rPr>
                <w:lang w:val="da-DK"/>
              </w:rPr>
              <w:t>n</w:t>
            </w:r>
          </w:p>
        </w:tc>
        <w:tc>
          <w:tcPr>
            <w:tcW w:w="2552" w:type="dxa"/>
            <w:tcBorders>
              <w:top w:val="single" w:sz="2" w:space="0" w:color="000000"/>
              <w:left w:val="single" w:sz="2" w:space="0" w:color="000000"/>
              <w:bottom w:val="single" w:sz="2" w:space="0" w:color="000000"/>
              <w:right w:val="single" w:sz="2" w:space="0" w:color="000000"/>
            </w:tcBorders>
            <w:hideMark/>
          </w:tcPr>
          <w:p w14:paraId="60A36A67" w14:textId="77777777" w:rsidR="00C9015F" w:rsidRDefault="00C9015F">
            <w:pPr>
              <w:pStyle w:val="TableParagraph"/>
              <w:tabs>
                <w:tab w:val="left" w:pos="567"/>
              </w:tabs>
              <w:rPr>
                <w:lang w:val="da-DK"/>
              </w:rPr>
            </w:pPr>
            <w:r>
              <w:rPr>
                <w:lang w:val="da-DK"/>
              </w:rPr>
              <w:t>858</w:t>
            </w:r>
          </w:p>
        </w:tc>
        <w:tc>
          <w:tcPr>
            <w:tcW w:w="2571" w:type="dxa"/>
            <w:tcBorders>
              <w:top w:val="single" w:sz="2" w:space="0" w:color="000000"/>
              <w:left w:val="single" w:sz="2" w:space="0" w:color="000000"/>
              <w:bottom w:val="single" w:sz="2" w:space="0" w:color="000000"/>
              <w:right w:val="double" w:sz="2" w:space="0" w:color="000000"/>
            </w:tcBorders>
            <w:hideMark/>
          </w:tcPr>
          <w:p w14:paraId="7835E448" w14:textId="77777777" w:rsidR="00C9015F" w:rsidRDefault="00C9015F">
            <w:pPr>
              <w:pStyle w:val="TableParagraph"/>
              <w:tabs>
                <w:tab w:val="left" w:pos="567"/>
              </w:tabs>
              <w:rPr>
                <w:lang w:val="da-DK"/>
              </w:rPr>
            </w:pPr>
            <w:r>
              <w:rPr>
                <w:lang w:val="da-DK"/>
              </w:rPr>
              <w:t>834</w:t>
            </w:r>
          </w:p>
        </w:tc>
      </w:tr>
      <w:tr w:rsidR="00C9015F" w14:paraId="06B4E3DC" w14:textId="77777777" w:rsidTr="00C9015F">
        <w:trPr>
          <w:trHeight w:val="254"/>
        </w:trPr>
        <w:tc>
          <w:tcPr>
            <w:tcW w:w="4262" w:type="dxa"/>
            <w:tcBorders>
              <w:top w:val="single" w:sz="2" w:space="0" w:color="000000"/>
              <w:left w:val="single" w:sz="6" w:space="0" w:color="000000"/>
              <w:bottom w:val="single" w:sz="2" w:space="0" w:color="000000"/>
              <w:right w:val="single" w:sz="2" w:space="0" w:color="000000"/>
            </w:tcBorders>
            <w:hideMark/>
          </w:tcPr>
          <w:p w14:paraId="3F3D052D" w14:textId="77777777" w:rsidR="00C9015F" w:rsidRDefault="00C9015F">
            <w:pPr>
              <w:pStyle w:val="TableParagraph"/>
              <w:tabs>
                <w:tab w:val="left" w:pos="567"/>
              </w:tabs>
              <w:jc w:val="left"/>
              <w:rPr>
                <w:lang w:val="da-DK"/>
              </w:rPr>
            </w:pPr>
            <w:r>
              <w:rPr>
                <w:lang w:val="da-DK"/>
              </w:rPr>
              <w:t xml:space="preserve">Gennemsnitlig </w:t>
            </w:r>
            <w:r>
              <w:rPr>
                <w:i/>
                <w:lang w:val="da-DK"/>
              </w:rPr>
              <w:t>baseline</w:t>
            </w:r>
          </w:p>
        </w:tc>
        <w:tc>
          <w:tcPr>
            <w:tcW w:w="2552" w:type="dxa"/>
            <w:tcBorders>
              <w:top w:val="single" w:sz="2" w:space="0" w:color="000000"/>
              <w:left w:val="single" w:sz="2" w:space="0" w:color="000000"/>
              <w:bottom w:val="single" w:sz="2" w:space="0" w:color="000000"/>
              <w:right w:val="single" w:sz="2" w:space="0" w:color="000000"/>
            </w:tcBorders>
            <w:hideMark/>
          </w:tcPr>
          <w:p w14:paraId="22FC679E" w14:textId="77777777" w:rsidR="00C9015F" w:rsidRDefault="00C9015F">
            <w:pPr>
              <w:pStyle w:val="TableParagraph"/>
              <w:tabs>
                <w:tab w:val="left" w:pos="567"/>
              </w:tabs>
              <w:rPr>
                <w:lang w:val="da-DK"/>
              </w:rPr>
            </w:pPr>
            <w:r>
              <w:rPr>
                <w:lang w:val="da-DK"/>
              </w:rPr>
              <w:t>2,42</w:t>
            </w:r>
          </w:p>
        </w:tc>
        <w:tc>
          <w:tcPr>
            <w:tcW w:w="2571" w:type="dxa"/>
            <w:tcBorders>
              <w:top w:val="single" w:sz="2" w:space="0" w:color="000000"/>
              <w:left w:val="single" w:sz="2" w:space="0" w:color="000000"/>
              <w:bottom w:val="single" w:sz="2" w:space="0" w:color="000000"/>
              <w:right w:val="double" w:sz="2" w:space="0" w:color="000000"/>
            </w:tcBorders>
            <w:hideMark/>
          </w:tcPr>
          <w:p w14:paraId="481FCAD3" w14:textId="77777777" w:rsidR="00C9015F" w:rsidRDefault="00C9015F">
            <w:pPr>
              <w:pStyle w:val="TableParagraph"/>
              <w:tabs>
                <w:tab w:val="left" w:pos="567"/>
              </w:tabs>
              <w:rPr>
                <w:lang w:val="da-DK"/>
              </w:rPr>
            </w:pPr>
            <w:r>
              <w:rPr>
                <w:lang w:val="da-DK"/>
              </w:rPr>
              <w:t>2,42</w:t>
            </w:r>
          </w:p>
        </w:tc>
      </w:tr>
      <w:tr w:rsidR="00C9015F" w14:paraId="792C8AC3" w14:textId="77777777" w:rsidTr="00C9015F">
        <w:trPr>
          <w:trHeight w:val="251"/>
        </w:trPr>
        <w:tc>
          <w:tcPr>
            <w:tcW w:w="4262" w:type="dxa"/>
            <w:tcBorders>
              <w:top w:val="single" w:sz="2" w:space="0" w:color="000000"/>
              <w:left w:val="single" w:sz="6" w:space="0" w:color="000000"/>
              <w:bottom w:val="single" w:sz="2" w:space="0" w:color="000000"/>
              <w:right w:val="single" w:sz="2" w:space="0" w:color="000000"/>
            </w:tcBorders>
            <w:hideMark/>
          </w:tcPr>
          <w:p w14:paraId="64963547" w14:textId="77777777" w:rsidR="00C9015F" w:rsidRDefault="00C9015F">
            <w:pPr>
              <w:pStyle w:val="TableParagraph"/>
              <w:tabs>
                <w:tab w:val="left" w:pos="567"/>
              </w:tabs>
              <w:jc w:val="left"/>
              <w:rPr>
                <w:lang w:val="da-DK"/>
              </w:rPr>
            </w:pPr>
            <w:r>
              <w:rPr>
                <w:lang w:val="da-DK"/>
              </w:rPr>
              <w:t xml:space="preserve">Gennemsnitlig ændring fra </w:t>
            </w:r>
            <w:r>
              <w:rPr>
                <w:i/>
                <w:lang w:val="da-DK"/>
              </w:rPr>
              <w:t>baseline</w:t>
            </w:r>
            <w:r>
              <w:rPr>
                <w:lang w:val="da-DK"/>
              </w:rPr>
              <w:t>†</w:t>
            </w:r>
          </w:p>
        </w:tc>
        <w:tc>
          <w:tcPr>
            <w:tcW w:w="2552" w:type="dxa"/>
            <w:tcBorders>
              <w:top w:val="single" w:sz="2" w:space="0" w:color="000000"/>
              <w:left w:val="single" w:sz="2" w:space="0" w:color="000000"/>
              <w:bottom w:val="single" w:sz="2" w:space="0" w:color="000000"/>
              <w:right w:val="single" w:sz="2" w:space="0" w:color="000000"/>
            </w:tcBorders>
            <w:hideMark/>
          </w:tcPr>
          <w:p w14:paraId="7186D422" w14:textId="77777777" w:rsidR="00C9015F" w:rsidRDefault="00C9015F">
            <w:pPr>
              <w:pStyle w:val="TableParagraph"/>
              <w:tabs>
                <w:tab w:val="left" w:pos="567"/>
              </w:tabs>
              <w:rPr>
                <w:lang w:val="da-DK"/>
              </w:rPr>
            </w:pPr>
            <w:r>
              <w:rPr>
                <w:lang w:val="da-DK"/>
              </w:rPr>
              <w:t>-0,98</w:t>
            </w:r>
          </w:p>
        </w:tc>
        <w:tc>
          <w:tcPr>
            <w:tcW w:w="2571" w:type="dxa"/>
            <w:tcBorders>
              <w:top w:val="single" w:sz="2" w:space="0" w:color="000000"/>
              <w:left w:val="single" w:sz="2" w:space="0" w:color="000000"/>
              <w:bottom w:val="single" w:sz="2" w:space="0" w:color="000000"/>
              <w:right w:val="double" w:sz="2" w:space="0" w:color="000000"/>
            </w:tcBorders>
            <w:hideMark/>
          </w:tcPr>
          <w:p w14:paraId="5C851968" w14:textId="77777777" w:rsidR="00C9015F" w:rsidRDefault="00C9015F">
            <w:pPr>
              <w:pStyle w:val="TableParagraph"/>
              <w:tabs>
                <w:tab w:val="left" w:pos="567"/>
              </w:tabs>
              <w:rPr>
                <w:lang w:val="da-DK"/>
              </w:rPr>
            </w:pPr>
            <w:r>
              <w:rPr>
                <w:lang w:val="da-DK"/>
              </w:rPr>
              <w:t>-1,38</w:t>
            </w:r>
          </w:p>
        </w:tc>
      </w:tr>
      <w:tr w:rsidR="00C9015F" w14:paraId="70CAEE88" w14:textId="77777777" w:rsidTr="00C9015F">
        <w:trPr>
          <w:trHeight w:val="506"/>
        </w:trPr>
        <w:tc>
          <w:tcPr>
            <w:tcW w:w="4262" w:type="dxa"/>
            <w:tcBorders>
              <w:top w:val="single" w:sz="2" w:space="0" w:color="000000"/>
              <w:left w:val="single" w:sz="6" w:space="0" w:color="000000"/>
              <w:bottom w:val="single" w:sz="2" w:space="0" w:color="000000"/>
              <w:right w:val="single" w:sz="2" w:space="0" w:color="000000"/>
            </w:tcBorders>
            <w:hideMark/>
          </w:tcPr>
          <w:p w14:paraId="3CD44ED4" w14:textId="77777777" w:rsidR="00C9015F" w:rsidRDefault="00C9015F">
            <w:pPr>
              <w:pStyle w:val="TableParagraph"/>
              <w:tabs>
                <w:tab w:val="left" w:pos="567"/>
              </w:tabs>
              <w:jc w:val="left"/>
              <w:rPr>
                <w:lang w:val="da-DK"/>
              </w:rPr>
            </w:pPr>
            <w:r>
              <w:rPr>
                <w:lang w:val="da-DK"/>
              </w:rPr>
              <w:t>Gennemsnitlig forskel i forhold til</w:t>
            </w:r>
          </w:p>
          <w:p w14:paraId="37E0FBC0" w14:textId="77777777" w:rsidR="00C9015F" w:rsidRDefault="00C9015F">
            <w:pPr>
              <w:pStyle w:val="TableParagraph"/>
              <w:tabs>
                <w:tab w:val="left" w:pos="567"/>
              </w:tabs>
              <w:jc w:val="left"/>
              <w:rPr>
                <w:lang w:val="da-DK"/>
              </w:rPr>
            </w:pPr>
            <w:r>
              <w:rPr>
                <w:lang w:val="da-DK"/>
              </w:rPr>
              <w:t>placebo† (95 % KI)</w:t>
            </w:r>
          </w:p>
        </w:tc>
        <w:tc>
          <w:tcPr>
            <w:tcW w:w="2552" w:type="dxa"/>
            <w:tcBorders>
              <w:top w:val="single" w:sz="2" w:space="0" w:color="000000"/>
              <w:left w:val="single" w:sz="2" w:space="0" w:color="000000"/>
              <w:bottom w:val="single" w:sz="2" w:space="0" w:color="000000"/>
              <w:right w:val="single" w:sz="2" w:space="0" w:color="000000"/>
            </w:tcBorders>
            <w:hideMark/>
          </w:tcPr>
          <w:p w14:paraId="4D26BB55" w14:textId="77777777" w:rsidR="00C9015F" w:rsidRDefault="00C9015F">
            <w:pPr>
              <w:pStyle w:val="TableParagraph"/>
              <w:tabs>
                <w:tab w:val="left" w:pos="567"/>
              </w:tabs>
              <w:rPr>
                <w:lang w:val="da-DK"/>
              </w:rPr>
            </w:pPr>
            <w:r>
              <w:rPr>
                <w:lang w:val="da-DK"/>
              </w:rPr>
              <w:t>--</w:t>
            </w:r>
          </w:p>
        </w:tc>
        <w:tc>
          <w:tcPr>
            <w:tcW w:w="2571" w:type="dxa"/>
            <w:tcBorders>
              <w:top w:val="single" w:sz="2" w:space="0" w:color="000000"/>
              <w:left w:val="single" w:sz="2" w:space="0" w:color="000000"/>
              <w:bottom w:val="single" w:sz="2" w:space="0" w:color="000000"/>
              <w:right w:val="double" w:sz="2" w:space="0" w:color="000000"/>
            </w:tcBorders>
            <w:hideMark/>
          </w:tcPr>
          <w:p w14:paraId="61ED89C3" w14:textId="77777777" w:rsidR="00C9015F" w:rsidRDefault="00C9015F">
            <w:pPr>
              <w:pStyle w:val="TableParagraph"/>
              <w:tabs>
                <w:tab w:val="left" w:pos="567"/>
              </w:tabs>
              <w:rPr>
                <w:lang w:val="da-DK"/>
              </w:rPr>
            </w:pPr>
            <w:r>
              <w:rPr>
                <w:lang w:val="da-DK"/>
              </w:rPr>
              <w:t>-0,40 (-0,57, -0,23)</w:t>
            </w:r>
          </w:p>
        </w:tc>
      </w:tr>
      <w:tr w:rsidR="00C9015F" w14:paraId="435C6730" w14:textId="77777777" w:rsidTr="00C9015F">
        <w:trPr>
          <w:trHeight w:val="254"/>
        </w:trPr>
        <w:tc>
          <w:tcPr>
            <w:tcW w:w="4262" w:type="dxa"/>
            <w:tcBorders>
              <w:top w:val="single" w:sz="2" w:space="0" w:color="000000"/>
              <w:left w:val="single" w:sz="6" w:space="0" w:color="000000"/>
              <w:bottom w:val="single" w:sz="2" w:space="0" w:color="000000"/>
              <w:right w:val="single" w:sz="2" w:space="0" w:color="000000"/>
            </w:tcBorders>
            <w:hideMark/>
          </w:tcPr>
          <w:p w14:paraId="342DB870" w14:textId="77777777" w:rsidR="00C9015F" w:rsidRDefault="00C9015F">
            <w:pPr>
              <w:pStyle w:val="TableParagraph"/>
              <w:tabs>
                <w:tab w:val="left" w:pos="567"/>
              </w:tabs>
              <w:jc w:val="left"/>
              <w:rPr>
                <w:lang w:val="da-DK"/>
              </w:rPr>
            </w:pPr>
            <w:r>
              <w:rPr>
                <w:lang w:val="da-DK"/>
              </w:rPr>
              <w:t>p-værdi</w:t>
            </w:r>
          </w:p>
        </w:tc>
        <w:tc>
          <w:tcPr>
            <w:tcW w:w="2552" w:type="dxa"/>
            <w:tcBorders>
              <w:top w:val="single" w:sz="2" w:space="0" w:color="000000"/>
              <w:left w:val="single" w:sz="2" w:space="0" w:color="000000"/>
              <w:bottom w:val="single" w:sz="2" w:space="0" w:color="000000"/>
              <w:right w:val="single" w:sz="2" w:space="0" w:color="000000"/>
            </w:tcBorders>
            <w:hideMark/>
          </w:tcPr>
          <w:p w14:paraId="59098338" w14:textId="77777777" w:rsidR="00C9015F" w:rsidRDefault="00C9015F">
            <w:pPr>
              <w:pStyle w:val="TableParagraph"/>
              <w:tabs>
                <w:tab w:val="left" w:pos="567"/>
              </w:tabs>
              <w:rPr>
                <w:lang w:val="da-DK"/>
              </w:rPr>
            </w:pPr>
            <w:r>
              <w:rPr>
                <w:lang w:val="da-DK"/>
              </w:rPr>
              <w:t>--</w:t>
            </w:r>
          </w:p>
        </w:tc>
        <w:tc>
          <w:tcPr>
            <w:tcW w:w="2571" w:type="dxa"/>
            <w:tcBorders>
              <w:top w:val="single" w:sz="2" w:space="0" w:color="000000"/>
              <w:left w:val="single" w:sz="2" w:space="0" w:color="000000"/>
              <w:bottom w:val="single" w:sz="2" w:space="0" w:color="000000"/>
              <w:right w:val="double" w:sz="2" w:space="0" w:color="000000"/>
            </w:tcBorders>
            <w:hideMark/>
          </w:tcPr>
          <w:p w14:paraId="5CFBCFB6" w14:textId="77777777" w:rsidR="00C9015F" w:rsidRDefault="00C9015F">
            <w:pPr>
              <w:pStyle w:val="TableParagraph"/>
              <w:tabs>
                <w:tab w:val="left" w:pos="567"/>
              </w:tabs>
              <w:rPr>
                <w:lang w:val="da-DK"/>
              </w:rPr>
            </w:pPr>
            <w:r>
              <w:rPr>
                <w:lang w:val="da-DK"/>
              </w:rPr>
              <w:t>&lt; 0,001#</w:t>
            </w:r>
          </w:p>
        </w:tc>
      </w:tr>
      <w:tr w:rsidR="00C9015F" w14:paraId="5E9F3EB7" w14:textId="77777777" w:rsidTr="00C9015F">
        <w:trPr>
          <w:trHeight w:val="506"/>
        </w:trPr>
        <w:tc>
          <w:tcPr>
            <w:tcW w:w="9385" w:type="dxa"/>
            <w:gridSpan w:val="3"/>
            <w:tcBorders>
              <w:top w:val="single" w:sz="2" w:space="0" w:color="000000"/>
              <w:left w:val="single" w:sz="6" w:space="0" w:color="000000"/>
              <w:bottom w:val="single" w:sz="2" w:space="0" w:color="000000"/>
              <w:right w:val="double" w:sz="2" w:space="0" w:color="000000"/>
            </w:tcBorders>
            <w:hideMark/>
          </w:tcPr>
          <w:p w14:paraId="4AEF6FC2" w14:textId="77777777" w:rsidR="00C9015F" w:rsidRDefault="00C9015F">
            <w:pPr>
              <w:pStyle w:val="TableParagraph"/>
              <w:tabs>
                <w:tab w:val="left" w:pos="567"/>
              </w:tabs>
              <w:jc w:val="left"/>
              <w:rPr>
                <w:b/>
                <w:lang w:val="da-DK"/>
              </w:rPr>
            </w:pPr>
            <w:r>
              <w:rPr>
                <w:b/>
                <w:lang w:val="da-DK"/>
              </w:rPr>
              <w:t>Gennemsnitligt antal episoder med imperiøs vandladning af grad 3 eller 4 pr. 24 timer (FAS) (sekundært)</w:t>
            </w:r>
          </w:p>
        </w:tc>
      </w:tr>
      <w:tr w:rsidR="00C9015F" w14:paraId="6869DBDF" w14:textId="77777777" w:rsidTr="00C9015F">
        <w:trPr>
          <w:trHeight w:val="252"/>
        </w:trPr>
        <w:tc>
          <w:tcPr>
            <w:tcW w:w="4262" w:type="dxa"/>
            <w:tcBorders>
              <w:top w:val="single" w:sz="2" w:space="0" w:color="000000"/>
              <w:left w:val="single" w:sz="6" w:space="0" w:color="000000"/>
              <w:bottom w:val="single" w:sz="2" w:space="0" w:color="000000"/>
              <w:right w:val="single" w:sz="2" w:space="0" w:color="000000"/>
            </w:tcBorders>
            <w:hideMark/>
          </w:tcPr>
          <w:p w14:paraId="1E35D922" w14:textId="77777777" w:rsidR="00C9015F" w:rsidRDefault="00C9015F">
            <w:pPr>
              <w:pStyle w:val="TableParagraph"/>
              <w:tabs>
                <w:tab w:val="left" w:pos="567"/>
              </w:tabs>
              <w:jc w:val="left"/>
              <w:rPr>
                <w:lang w:val="da-DK"/>
              </w:rPr>
            </w:pPr>
            <w:r>
              <w:rPr>
                <w:lang w:val="da-DK"/>
              </w:rPr>
              <w:lastRenderedPageBreak/>
              <w:t>n</w:t>
            </w:r>
          </w:p>
        </w:tc>
        <w:tc>
          <w:tcPr>
            <w:tcW w:w="2552" w:type="dxa"/>
            <w:tcBorders>
              <w:top w:val="single" w:sz="2" w:space="0" w:color="000000"/>
              <w:left w:val="single" w:sz="2" w:space="0" w:color="000000"/>
              <w:bottom w:val="single" w:sz="2" w:space="0" w:color="000000"/>
              <w:right w:val="single" w:sz="2" w:space="0" w:color="000000"/>
            </w:tcBorders>
            <w:hideMark/>
          </w:tcPr>
          <w:p w14:paraId="12D7C159" w14:textId="77777777" w:rsidR="00C9015F" w:rsidRDefault="00C9015F">
            <w:pPr>
              <w:pStyle w:val="TableParagraph"/>
              <w:tabs>
                <w:tab w:val="left" w:pos="567"/>
              </w:tabs>
              <w:rPr>
                <w:lang w:val="da-DK"/>
              </w:rPr>
            </w:pPr>
            <w:r>
              <w:rPr>
                <w:lang w:val="da-DK"/>
              </w:rPr>
              <w:t>1.324</w:t>
            </w:r>
          </w:p>
        </w:tc>
        <w:tc>
          <w:tcPr>
            <w:tcW w:w="2571" w:type="dxa"/>
            <w:tcBorders>
              <w:top w:val="single" w:sz="2" w:space="0" w:color="000000"/>
              <w:left w:val="single" w:sz="2" w:space="0" w:color="000000"/>
              <w:bottom w:val="single" w:sz="2" w:space="0" w:color="000000"/>
              <w:right w:val="double" w:sz="2" w:space="0" w:color="000000"/>
            </w:tcBorders>
            <w:hideMark/>
          </w:tcPr>
          <w:p w14:paraId="7A213E8F" w14:textId="77777777" w:rsidR="00C9015F" w:rsidRDefault="00C9015F">
            <w:pPr>
              <w:pStyle w:val="TableParagraph"/>
              <w:tabs>
                <w:tab w:val="left" w:pos="567"/>
              </w:tabs>
              <w:rPr>
                <w:lang w:val="da-DK"/>
              </w:rPr>
            </w:pPr>
            <w:r>
              <w:rPr>
                <w:lang w:val="da-DK"/>
              </w:rPr>
              <w:t>1.320</w:t>
            </w:r>
          </w:p>
        </w:tc>
      </w:tr>
      <w:tr w:rsidR="00C9015F" w14:paraId="602C102F" w14:textId="77777777" w:rsidTr="00C9015F">
        <w:trPr>
          <w:trHeight w:val="254"/>
        </w:trPr>
        <w:tc>
          <w:tcPr>
            <w:tcW w:w="4262" w:type="dxa"/>
            <w:tcBorders>
              <w:top w:val="single" w:sz="2" w:space="0" w:color="000000"/>
              <w:left w:val="single" w:sz="6" w:space="0" w:color="000000"/>
              <w:bottom w:val="single" w:sz="2" w:space="0" w:color="000000"/>
              <w:right w:val="single" w:sz="2" w:space="0" w:color="000000"/>
            </w:tcBorders>
            <w:hideMark/>
          </w:tcPr>
          <w:p w14:paraId="4024F7D1" w14:textId="77777777" w:rsidR="00C9015F" w:rsidRDefault="00C9015F">
            <w:pPr>
              <w:pStyle w:val="TableParagraph"/>
              <w:tabs>
                <w:tab w:val="left" w:pos="567"/>
              </w:tabs>
              <w:jc w:val="left"/>
              <w:rPr>
                <w:lang w:val="da-DK"/>
              </w:rPr>
            </w:pPr>
            <w:r>
              <w:rPr>
                <w:lang w:val="da-DK"/>
              </w:rPr>
              <w:t xml:space="preserve">Gennemsnitlig </w:t>
            </w:r>
            <w:r>
              <w:rPr>
                <w:i/>
                <w:lang w:val="da-DK"/>
              </w:rPr>
              <w:t>baseline</w:t>
            </w:r>
          </w:p>
        </w:tc>
        <w:tc>
          <w:tcPr>
            <w:tcW w:w="2552" w:type="dxa"/>
            <w:tcBorders>
              <w:top w:val="single" w:sz="2" w:space="0" w:color="000000"/>
              <w:left w:val="single" w:sz="2" w:space="0" w:color="000000"/>
              <w:bottom w:val="single" w:sz="2" w:space="0" w:color="000000"/>
              <w:right w:val="single" w:sz="2" w:space="0" w:color="000000"/>
            </w:tcBorders>
            <w:hideMark/>
          </w:tcPr>
          <w:p w14:paraId="6543E5CA" w14:textId="77777777" w:rsidR="00C9015F" w:rsidRDefault="00C9015F">
            <w:pPr>
              <w:pStyle w:val="TableParagraph"/>
              <w:tabs>
                <w:tab w:val="left" w:pos="567"/>
              </w:tabs>
              <w:rPr>
                <w:lang w:val="da-DK"/>
              </w:rPr>
            </w:pPr>
            <w:r>
              <w:rPr>
                <w:lang w:val="da-DK"/>
              </w:rPr>
              <w:t>5,61</w:t>
            </w:r>
          </w:p>
        </w:tc>
        <w:tc>
          <w:tcPr>
            <w:tcW w:w="2571" w:type="dxa"/>
            <w:tcBorders>
              <w:top w:val="single" w:sz="2" w:space="0" w:color="000000"/>
              <w:left w:val="single" w:sz="2" w:space="0" w:color="000000"/>
              <w:bottom w:val="single" w:sz="2" w:space="0" w:color="000000"/>
              <w:right w:val="double" w:sz="2" w:space="0" w:color="000000"/>
            </w:tcBorders>
            <w:hideMark/>
          </w:tcPr>
          <w:p w14:paraId="78D3608E" w14:textId="77777777" w:rsidR="00C9015F" w:rsidRDefault="00C9015F">
            <w:pPr>
              <w:pStyle w:val="TableParagraph"/>
              <w:tabs>
                <w:tab w:val="left" w:pos="567"/>
              </w:tabs>
              <w:rPr>
                <w:lang w:val="da-DK"/>
              </w:rPr>
            </w:pPr>
            <w:r>
              <w:rPr>
                <w:lang w:val="da-DK"/>
              </w:rPr>
              <w:t>5,80</w:t>
            </w:r>
          </w:p>
        </w:tc>
      </w:tr>
      <w:tr w:rsidR="00C9015F" w14:paraId="0EBA0F62" w14:textId="77777777" w:rsidTr="00C9015F">
        <w:trPr>
          <w:trHeight w:val="251"/>
        </w:trPr>
        <w:tc>
          <w:tcPr>
            <w:tcW w:w="4262" w:type="dxa"/>
            <w:tcBorders>
              <w:top w:val="single" w:sz="2" w:space="0" w:color="000000"/>
              <w:left w:val="single" w:sz="6" w:space="0" w:color="000000"/>
              <w:bottom w:val="single" w:sz="2" w:space="0" w:color="000000"/>
              <w:right w:val="single" w:sz="2" w:space="0" w:color="000000"/>
            </w:tcBorders>
            <w:hideMark/>
          </w:tcPr>
          <w:p w14:paraId="1575CACC" w14:textId="77777777" w:rsidR="00C9015F" w:rsidRDefault="00C9015F">
            <w:pPr>
              <w:pStyle w:val="TableParagraph"/>
              <w:tabs>
                <w:tab w:val="left" w:pos="567"/>
              </w:tabs>
              <w:jc w:val="left"/>
              <w:rPr>
                <w:lang w:val="da-DK"/>
              </w:rPr>
            </w:pPr>
            <w:r>
              <w:rPr>
                <w:lang w:val="da-DK"/>
              </w:rPr>
              <w:t xml:space="preserve">Gennemsnitlig ændring fra </w:t>
            </w:r>
            <w:r>
              <w:rPr>
                <w:i/>
                <w:lang w:val="da-DK"/>
              </w:rPr>
              <w:t>baseline</w:t>
            </w:r>
            <w:r>
              <w:rPr>
                <w:lang w:val="da-DK"/>
              </w:rPr>
              <w:t>†</w:t>
            </w:r>
          </w:p>
        </w:tc>
        <w:tc>
          <w:tcPr>
            <w:tcW w:w="2552" w:type="dxa"/>
            <w:tcBorders>
              <w:top w:val="single" w:sz="2" w:space="0" w:color="000000"/>
              <w:left w:val="single" w:sz="2" w:space="0" w:color="000000"/>
              <w:bottom w:val="single" w:sz="2" w:space="0" w:color="000000"/>
              <w:right w:val="single" w:sz="2" w:space="0" w:color="000000"/>
            </w:tcBorders>
            <w:hideMark/>
          </w:tcPr>
          <w:p w14:paraId="62F1A0EA" w14:textId="77777777" w:rsidR="00C9015F" w:rsidRDefault="00C9015F">
            <w:pPr>
              <w:pStyle w:val="TableParagraph"/>
              <w:tabs>
                <w:tab w:val="left" w:pos="567"/>
              </w:tabs>
              <w:rPr>
                <w:lang w:val="da-DK"/>
              </w:rPr>
            </w:pPr>
            <w:r>
              <w:rPr>
                <w:lang w:val="da-DK"/>
              </w:rPr>
              <w:t>-1,29</w:t>
            </w:r>
          </w:p>
        </w:tc>
        <w:tc>
          <w:tcPr>
            <w:tcW w:w="2571" w:type="dxa"/>
            <w:tcBorders>
              <w:top w:val="single" w:sz="2" w:space="0" w:color="000000"/>
              <w:left w:val="single" w:sz="2" w:space="0" w:color="000000"/>
              <w:bottom w:val="single" w:sz="2" w:space="0" w:color="000000"/>
              <w:right w:val="double" w:sz="2" w:space="0" w:color="000000"/>
            </w:tcBorders>
            <w:hideMark/>
          </w:tcPr>
          <w:p w14:paraId="6AB722AC" w14:textId="77777777" w:rsidR="00C9015F" w:rsidRDefault="00C9015F">
            <w:pPr>
              <w:pStyle w:val="TableParagraph"/>
              <w:tabs>
                <w:tab w:val="left" w:pos="567"/>
              </w:tabs>
              <w:rPr>
                <w:lang w:val="da-DK"/>
              </w:rPr>
            </w:pPr>
            <w:r>
              <w:rPr>
                <w:lang w:val="da-DK"/>
              </w:rPr>
              <w:t>-1,93</w:t>
            </w:r>
          </w:p>
        </w:tc>
      </w:tr>
      <w:tr w:rsidR="00C9015F" w14:paraId="4307188E" w14:textId="77777777" w:rsidTr="00C9015F">
        <w:trPr>
          <w:trHeight w:val="506"/>
        </w:trPr>
        <w:tc>
          <w:tcPr>
            <w:tcW w:w="4262" w:type="dxa"/>
            <w:tcBorders>
              <w:top w:val="single" w:sz="2" w:space="0" w:color="000000"/>
              <w:left w:val="single" w:sz="6" w:space="0" w:color="000000"/>
              <w:bottom w:val="single" w:sz="2" w:space="0" w:color="000000"/>
              <w:right w:val="single" w:sz="2" w:space="0" w:color="000000"/>
            </w:tcBorders>
            <w:hideMark/>
          </w:tcPr>
          <w:p w14:paraId="12ECCF7D" w14:textId="77777777" w:rsidR="00C9015F" w:rsidRDefault="00C9015F">
            <w:pPr>
              <w:pStyle w:val="TableParagraph"/>
              <w:tabs>
                <w:tab w:val="left" w:pos="567"/>
              </w:tabs>
              <w:jc w:val="left"/>
              <w:rPr>
                <w:lang w:val="da-DK"/>
              </w:rPr>
            </w:pPr>
            <w:r>
              <w:rPr>
                <w:lang w:val="da-DK"/>
              </w:rPr>
              <w:t>Gennemsnitlig forskel i forhold til</w:t>
            </w:r>
          </w:p>
          <w:p w14:paraId="21E09A52" w14:textId="77777777" w:rsidR="00C9015F" w:rsidRDefault="00C9015F">
            <w:pPr>
              <w:pStyle w:val="TableParagraph"/>
              <w:tabs>
                <w:tab w:val="left" w:pos="567"/>
              </w:tabs>
              <w:jc w:val="left"/>
              <w:rPr>
                <w:lang w:val="da-DK"/>
              </w:rPr>
            </w:pPr>
            <w:r>
              <w:rPr>
                <w:lang w:val="da-DK"/>
              </w:rPr>
              <w:t>placebo† (95 % KI)</w:t>
            </w:r>
          </w:p>
        </w:tc>
        <w:tc>
          <w:tcPr>
            <w:tcW w:w="2552" w:type="dxa"/>
            <w:tcBorders>
              <w:top w:val="single" w:sz="2" w:space="0" w:color="000000"/>
              <w:left w:val="single" w:sz="2" w:space="0" w:color="000000"/>
              <w:bottom w:val="single" w:sz="2" w:space="0" w:color="000000"/>
              <w:right w:val="single" w:sz="2" w:space="0" w:color="000000"/>
            </w:tcBorders>
            <w:hideMark/>
          </w:tcPr>
          <w:p w14:paraId="408D0033" w14:textId="77777777" w:rsidR="00C9015F" w:rsidRDefault="00C9015F">
            <w:pPr>
              <w:pStyle w:val="TableParagraph"/>
              <w:tabs>
                <w:tab w:val="left" w:pos="567"/>
              </w:tabs>
              <w:rPr>
                <w:lang w:val="da-DK"/>
              </w:rPr>
            </w:pPr>
            <w:r>
              <w:rPr>
                <w:lang w:val="da-DK"/>
              </w:rPr>
              <w:t>--</w:t>
            </w:r>
          </w:p>
        </w:tc>
        <w:tc>
          <w:tcPr>
            <w:tcW w:w="2571" w:type="dxa"/>
            <w:tcBorders>
              <w:top w:val="single" w:sz="2" w:space="0" w:color="000000"/>
              <w:left w:val="single" w:sz="2" w:space="0" w:color="000000"/>
              <w:bottom w:val="single" w:sz="2" w:space="0" w:color="000000"/>
              <w:right w:val="double" w:sz="2" w:space="0" w:color="000000"/>
            </w:tcBorders>
            <w:hideMark/>
          </w:tcPr>
          <w:p w14:paraId="7C4D7825" w14:textId="77777777" w:rsidR="00C9015F" w:rsidRDefault="00C9015F">
            <w:pPr>
              <w:pStyle w:val="TableParagraph"/>
              <w:tabs>
                <w:tab w:val="left" w:pos="567"/>
              </w:tabs>
              <w:rPr>
                <w:lang w:val="da-DK"/>
              </w:rPr>
            </w:pPr>
            <w:r>
              <w:rPr>
                <w:lang w:val="da-DK"/>
              </w:rPr>
              <w:t>-0,64 (-0,89, -0,39)</w:t>
            </w:r>
          </w:p>
        </w:tc>
      </w:tr>
      <w:tr w:rsidR="00C9015F" w14:paraId="25EFB000" w14:textId="77777777" w:rsidTr="00C9015F">
        <w:trPr>
          <w:trHeight w:val="254"/>
        </w:trPr>
        <w:tc>
          <w:tcPr>
            <w:tcW w:w="4262" w:type="dxa"/>
            <w:tcBorders>
              <w:top w:val="single" w:sz="2" w:space="0" w:color="000000"/>
              <w:left w:val="single" w:sz="6" w:space="0" w:color="000000"/>
              <w:bottom w:val="single" w:sz="2" w:space="0" w:color="000000"/>
              <w:right w:val="single" w:sz="2" w:space="0" w:color="000000"/>
            </w:tcBorders>
            <w:hideMark/>
          </w:tcPr>
          <w:p w14:paraId="0245D5D5" w14:textId="77777777" w:rsidR="00C9015F" w:rsidRDefault="00C9015F">
            <w:pPr>
              <w:pStyle w:val="TableParagraph"/>
              <w:tabs>
                <w:tab w:val="left" w:pos="567"/>
              </w:tabs>
              <w:jc w:val="left"/>
              <w:rPr>
                <w:lang w:val="da-DK"/>
              </w:rPr>
            </w:pPr>
            <w:r>
              <w:rPr>
                <w:lang w:val="da-DK"/>
              </w:rPr>
              <w:t>p-værdi</w:t>
            </w:r>
          </w:p>
        </w:tc>
        <w:tc>
          <w:tcPr>
            <w:tcW w:w="2552" w:type="dxa"/>
            <w:tcBorders>
              <w:top w:val="single" w:sz="2" w:space="0" w:color="000000"/>
              <w:left w:val="single" w:sz="2" w:space="0" w:color="000000"/>
              <w:bottom w:val="single" w:sz="2" w:space="0" w:color="000000"/>
              <w:right w:val="single" w:sz="2" w:space="0" w:color="000000"/>
            </w:tcBorders>
            <w:hideMark/>
          </w:tcPr>
          <w:p w14:paraId="4C29027A" w14:textId="77777777" w:rsidR="00C9015F" w:rsidRDefault="00C9015F">
            <w:pPr>
              <w:pStyle w:val="TableParagraph"/>
              <w:tabs>
                <w:tab w:val="left" w:pos="567"/>
              </w:tabs>
              <w:rPr>
                <w:lang w:val="da-DK"/>
              </w:rPr>
            </w:pPr>
            <w:r>
              <w:rPr>
                <w:lang w:val="da-DK"/>
              </w:rPr>
              <w:t>--</w:t>
            </w:r>
          </w:p>
        </w:tc>
        <w:tc>
          <w:tcPr>
            <w:tcW w:w="2571" w:type="dxa"/>
            <w:tcBorders>
              <w:top w:val="single" w:sz="2" w:space="0" w:color="000000"/>
              <w:left w:val="single" w:sz="2" w:space="0" w:color="000000"/>
              <w:bottom w:val="single" w:sz="2" w:space="0" w:color="000000"/>
              <w:right w:val="double" w:sz="2" w:space="0" w:color="000000"/>
            </w:tcBorders>
            <w:hideMark/>
          </w:tcPr>
          <w:p w14:paraId="5C50E1B4" w14:textId="77777777" w:rsidR="00C9015F" w:rsidRDefault="00C9015F">
            <w:pPr>
              <w:pStyle w:val="TableParagraph"/>
              <w:tabs>
                <w:tab w:val="left" w:pos="567"/>
              </w:tabs>
              <w:rPr>
                <w:lang w:val="da-DK"/>
              </w:rPr>
            </w:pPr>
            <w:r>
              <w:rPr>
                <w:lang w:val="da-DK"/>
              </w:rPr>
              <w:t>&lt; 0,001#</w:t>
            </w:r>
          </w:p>
        </w:tc>
      </w:tr>
      <w:tr w:rsidR="00C9015F" w14:paraId="640CBBD6" w14:textId="77777777" w:rsidTr="00C9015F">
        <w:trPr>
          <w:trHeight w:val="251"/>
        </w:trPr>
        <w:tc>
          <w:tcPr>
            <w:tcW w:w="9385" w:type="dxa"/>
            <w:gridSpan w:val="3"/>
            <w:tcBorders>
              <w:top w:val="single" w:sz="2" w:space="0" w:color="000000"/>
              <w:left w:val="single" w:sz="6" w:space="0" w:color="000000"/>
              <w:bottom w:val="single" w:sz="2" w:space="0" w:color="000000"/>
              <w:right w:val="double" w:sz="2" w:space="0" w:color="000000"/>
            </w:tcBorders>
            <w:hideMark/>
          </w:tcPr>
          <w:p w14:paraId="773FC245" w14:textId="77777777" w:rsidR="00C9015F" w:rsidRDefault="00C9015F">
            <w:pPr>
              <w:pStyle w:val="TableParagraph"/>
              <w:tabs>
                <w:tab w:val="left" w:pos="567"/>
              </w:tabs>
              <w:jc w:val="left"/>
              <w:rPr>
                <w:b/>
                <w:lang w:val="da-DK"/>
              </w:rPr>
            </w:pPr>
            <w:r>
              <w:rPr>
                <w:b/>
                <w:lang w:val="da-DK"/>
              </w:rPr>
              <w:t>Tilfredshed med behandlingen – visuel analog skala (FAS) (sekundært)</w:t>
            </w:r>
          </w:p>
        </w:tc>
      </w:tr>
      <w:tr w:rsidR="00C9015F" w14:paraId="55B99FB3" w14:textId="77777777" w:rsidTr="00C9015F">
        <w:trPr>
          <w:trHeight w:val="254"/>
        </w:trPr>
        <w:tc>
          <w:tcPr>
            <w:tcW w:w="4262" w:type="dxa"/>
            <w:tcBorders>
              <w:top w:val="single" w:sz="2" w:space="0" w:color="000000"/>
              <w:left w:val="single" w:sz="6" w:space="0" w:color="000000"/>
              <w:bottom w:val="single" w:sz="2" w:space="0" w:color="000000"/>
              <w:right w:val="single" w:sz="2" w:space="0" w:color="000000"/>
            </w:tcBorders>
            <w:hideMark/>
          </w:tcPr>
          <w:p w14:paraId="578EFACD" w14:textId="77777777" w:rsidR="00C9015F" w:rsidRDefault="00C9015F">
            <w:pPr>
              <w:pStyle w:val="TableParagraph"/>
              <w:tabs>
                <w:tab w:val="left" w:pos="567"/>
              </w:tabs>
              <w:jc w:val="left"/>
              <w:rPr>
                <w:lang w:val="da-DK"/>
              </w:rPr>
            </w:pPr>
            <w:r>
              <w:rPr>
                <w:lang w:val="da-DK"/>
              </w:rPr>
              <w:t>n</w:t>
            </w:r>
          </w:p>
        </w:tc>
        <w:tc>
          <w:tcPr>
            <w:tcW w:w="2552" w:type="dxa"/>
            <w:tcBorders>
              <w:top w:val="single" w:sz="2" w:space="0" w:color="000000"/>
              <w:left w:val="single" w:sz="2" w:space="0" w:color="000000"/>
              <w:bottom w:val="single" w:sz="2" w:space="0" w:color="000000"/>
              <w:right w:val="single" w:sz="2" w:space="0" w:color="000000"/>
            </w:tcBorders>
            <w:hideMark/>
          </w:tcPr>
          <w:p w14:paraId="23386031" w14:textId="77777777" w:rsidR="00C9015F" w:rsidRDefault="00C9015F">
            <w:pPr>
              <w:pStyle w:val="TableParagraph"/>
              <w:tabs>
                <w:tab w:val="left" w:pos="567"/>
              </w:tabs>
              <w:rPr>
                <w:lang w:val="da-DK"/>
              </w:rPr>
            </w:pPr>
            <w:r>
              <w:rPr>
                <w:lang w:val="da-DK"/>
              </w:rPr>
              <w:t>1.195</w:t>
            </w:r>
          </w:p>
        </w:tc>
        <w:tc>
          <w:tcPr>
            <w:tcW w:w="2571" w:type="dxa"/>
            <w:tcBorders>
              <w:top w:val="single" w:sz="2" w:space="0" w:color="000000"/>
              <w:left w:val="single" w:sz="2" w:space="0" w:color="000000"/>
              <w:bottom w:val="single" w:sz="2" w:space="0" w:color="000000"/>
              <w:right w:val="double" w:sz="2" w:space="0" w:color="000000"/>
            </w:tcBorders>
            <w:hideMark/>
          </w:tcPr>
          <w:p w14:paraId="44CF09D9" w14:textId="77777777" w:rsidR="00C9015F" w:rsidRDefault="00C9015F">
            <w:pPr>
              <w:pStyle w:val="TableParagraph"/>
              <w:tabs>
                <w:tab w:val="left" w:pos="567"/>
              </w:tabs>
              <w:rPr>
                <w:lang w:val="da-DK"/>
              </w:rPr>
            </w:pPr>
            <w:r>
              <w:rPr>
                <w:lang w:val="da-DK"/>
              </w:rPr>
              <w:t>1.189</w:t>
            </w:r>
          </w:p>
        </w:tc>
      </w:tr>
      <w:tr w:rsidR="00C9015F" w14:paraId="59F08B90" w14:textId="77777777" w:rsidTr="00C9015F">
        <w:trPr>
          <w:trHeight w:val="251"/>
        </w:trPr>
        <w:tc>
          <w:tcPr>
            <w:tcW w:w="4262" w:type="dxa"/>
            <w:tcBorders>
              <w:top w:val="single" w:sz="2" w:space="0" w:color="000000"/>
              <w:left w:val="single" w:sz="6" w:space="0" w:color="000000"/>
              <w:bottom w:val="single" w:sz="2" w:space="0" w:color="000000"/>
              <w:right w:val="single" w:sz="2" w:space="0" w:color="000000"/>
            </w:tcBorders>
            <w:hideMark/>
          </w:tcPr>
          <w:p w14:paraId="4D307603" w14:textId="77777777" w:rsidR="00C9015F" w:rsidRDefault="00C9015F">
            <w:pPr>
              <w:pStyle w:val="TableParagraph"/>
              <w:tabs>
                <w:tab w:val="left" w:pos="567"/>
              </w:tabs>
              <w:jc w:val="left"/>
              <w:rPr>
                <w:lang w:val="da-DK"/>
              </w:rPr>
            </w:pPr>
            <w:r>
              <w:rPr>
                <w:lang w:val="da-DK"/>
              </w:rPr>
              <w:t xml:space="preserve">Gennemsnitlig </w:t>
            </w:r>
            <w:r>
              <w:rPr>
                <w:i/>
                <w:lang w:val="da-DK"/>
              </w:rPr>
              <w:t>baseline</w:t>
            </w:r>
          </w:p>
        </w:tc>
        <w:tc>
          <w:tcPr>
            <w:tcW w:w="2552" w:type="dxa"/>
            <w:tcBorders>
              <w:top w:val="single" w:sz="2" w:space="0" w:color="000000"/>
              <w:left w:val="single" w:sz="2" w:space="0" w:color="000000"/>
              <w:bottom w:val="single" w:sz="2" w:space="0" w:color="000000"/>
              <w:right w:val="single" w:sz="2" w:space="0" w:color="000000"/>
            </w:tcBorders>
            <w:hideMark/>
          </w:tcPr>
          <w:p w14:paraId="572C1EB7" w14:textId="77777777" w:rsidR="00C9015F" w:rsidRDefault="00C9015F">
            <w:pPr>
              <w:pStyle w:val="TableParagraph"/>
              <w:tabs>
                <w:tab w:val="left" w:pos="567"/>
              </w:tabs>
              <w:rPr>
                <w:lang w:val="da-DK"/>
              </w:rPr>
            </w:pPr>
            <w:r>
              <w:rPr>
                <w:lang w:val="da-DK"/>
              </w:rPr>
              <w:t>4,87</w:t>
            </w:r>
          </w:p>
        </w:tc>
        <w:tc>
          <w:tcPr>
            <w:tcW w:w="2571" w:type="dxa"/>
            <w:tcBorders>
              <w:top w:val="single" w:sz="2" w:space="0" w:color="000000"/>
              <w:left w:val="single" w:sz="2" w:space="0" w:color="000000"/>
              <w:bottom w:val="single" w:sz="2" w:space="0" w:color="000000"/>
              <w:right w:val="double" w:sz="2" w:space="0" w:color="000000"/>
            </w:tcBorders>
            <w:hideMark/>
          </w:tcPr>
          <w:p w14:paraId="52A33336" w14:textId="77777777" w:rsidR="00C9015F" w:rsidRDefault="00C9015F">
            <w:pPr>
              <w:pStyle w:val="TableParagraph"/>
              <w:tabs>
                <w:tab w:val="left" w:pos="567"/>
              </w:tabs>
              <w:rPr>
                <w:lang w:val="da-DK"/>
              </w:rPr>
            </w:pPr>
            <w:r>
              <w:rPr>
                <w:lang w:val="da-DK"/>
              </w:rPr>
              <w:t>4,82</w:t>
            </w:r>
          </w:p>
        </w:tc>
      </w:tr>
      <w:tr w:rsidR="00C9015F" w14:paraId="29744063" w14:textId="77777777" w:rsidTr="00C9015F">
        <w:trPr>
          <w:trHeight w:val="254"/>
        </w:trPr>
        <w:tc>
          <w:tcPr>
            <w:tcW w:w="4262" w:type="dxa"/>
            <w:tcBorders>
              <w:top w:val="single" w:sz="2" w:space="0" w:color="000000"/>
              <w:left w:val="single" w:sz="6" w:space="0" w:color="000000"/>
              <w:bottom w:val="single" w:sz="2" w:space="0" w:color="000000"/>
              <w:right w:val="single" w:sz="2" w:space="0" w:color="000000"/>
            </w:tcBorders>
            <w:hideMark/>
          </w:tcPr>
          <w:p w14:paraId="7C26F132" w14:textId="77777777" w:rsidR="00C9015F" w:rsidRDefault="00C9015F">
            <w:pPr>
              <w:pStyle w:val="TableParagraph"/>
              <w:tabs>
                <w:tab w:val="left" w:pos="567"/>
              </w:tabs>
              <w:jc w:val="left"/>
              <w:rPr>
                <w:lang w:val="da-DK"/>
              </w:rPr>
            </w:pPr>
            <w:r>
              <w:rPr>
                <w:lang w:val="da-DK"/>
              </w:rPr>
              <w:t xml:space="preserve">Gennemsnitlig ændring fra </w:t>
            </w:r>
            <w:r>
              <w:rPr>
                <w:i/>
                <w:lang w:val="da-DK"/>
              </w:rPr>
              <w:t>baseline</w:t>
            </w:r>
            <w:r>
              <w:rPr>
                <w:lang w:val="da-DK"/>
              </w:rPr>
              <w:t>†</w:t>
            </w:r>
          </w:p>
        </w:tc>
        <w:tc>
          <w:tcPr>
            <w:tcW w:w="2552" w:type="dxa"/>
            <w:tcBorders>
              <w:top w:val="single" w:sz="2" w:space="0" w:color="000000"/>
              <w:left w:val="single" w:sz="2" w:space="0" w:color="000000"/>
              <w:bottom w:val="single" w:sz="2" w:space="0" w:color="000000"/>
              <w:right w:val="single" w:sz="2" w:space="0" w:color="000000"/>
            </w:tcBorders>
            <w:hideMark/>
          </w:tcPr>
          <w:p w14:paraId="7CFFFBDA" w14:textId="77777777" w:rsidR="00C9015F" w:rsidRDefault="00C9015F">
            <w:pPr>
              <w:pStyle w:val="TableParagraph"/>
              <w:tabs>
                <w:tab w:val="left" w:pos="567"/>
              </w:tabs>
              <w:rPr>
                <w:lang w:val="da-DK"/>
              </w:rPr>
            </w:pPr>
            <w:r>
              <w:rPr>
                <w:lang w:val="da-DK"/>
              </w:rPr>
              <w:t>1,25</w:t>
            </w:r>
          </w:p>
        </w:tc>
        <w:tc>
          <w:tcPr>
            <w:tcW w:w="2571" w:type="dxa"/>
            <w:tcBorders>
              <w:top w:val="single" w:sz="2" w:space="0" w:color="000000"/>
              <w:left w:val="single" w:sz="2" w:space="0" w:color="000000"/>
              <w:bottom w:val="single" w:sz="2" w:space="0" w:color="000000"/>
              <w:right w:val="double" w:sz="2" w:space="0" w:color="000000"/>
            </w:tcBorders>
            <w:hideMark/>
          </w:tcPr>
          <w:p w14:paraId="036DE198" w14:textId="77777777" w:rsidR="00C9015F" w:rsidRDefault="00C9015F">
            <w:pPr>
              <w:pStyle w:val="TableParagraph"/>
              <w:tabs>
                <w:tab w:val="left" w:pos="567"/>
              </w:tabs>
              <w:rPr>
                <w:lang w:val="da-DK"/>
              </w:rPr>
            </w:pPr>
            <w:r>
              <w:rPr>
                <w:lang w:val="da-DK"/>
              </w:rPr>
              <w:t>2,01</w:t>
            </w:r>
          </w:p>
        </w:tc>
      </w:tr>
      <w:tr w:rsidR="00C9015F" w14:paraId="6072F7D4" w14:textId="77777777" w:rsidTr="00C9015F">
        <w:trPr>
          <w:trHeight w:val="503"/>
        </w:trPr>
        <w:tc>
          <w:tcPr>
            <w:tcW w:w="4262" w:type="dxa"/>
            <w:tcBorders>
              <w:top w:val="single" w:sz="2" w:space="0" w:color="000000"/>
              <w:left w:val="single" w:sz="6" w:space="0" w:color="000000"/>
              <w:bottom w:val="single" w:sz="2" w:space="0" w:color="000000"/>
              <w:right w:val="single" w:sz="2" w:space="0" w:color="000000"/>
            </w:tcBorders>
            <w:hideMark/>
          </w:tcPr>
          <w:p w14:paraId="6BD6EA55" w14:textId="77777777" w:rsidR="00C9015F" w:rsidRDefault="00C9015F">
            <w:pPr>
              <w:pStyle w:val="TableParagraph"/>
              <w:tabs>
                <w:tab w:val="left" w:pos="567"/>
              </w:tabs>
              <w:jc w:val="left"/>
              <w:rPr>
                <w:lang w:val="da-DK"/>
              </w:rPr>
            </w:pPr>
            <w:r>
              <w:rPr>
                <w:lang w:val="da-DK"/>
              </w:rPr>
              <w:t>Gennemsnitlig forskel i forhold til</w:t>
            </w:r>
          </w:p>
          <w:p w14:paraId="2EE8ACF3" w14:textId="77777777" w:rsidR="00C9015F" w:rsidRDefault="00C9015F">
            <w:pPr>
              <w:pStyle w:val="TableParagraph"/>
              <w:tabs>
                <w:tab w:val="left" w:pos="567"/>
              </w:tabs>
              <w:jc w:val="left"/>
              <w:rPr>
                <w:lang w:val="da-DK"/>
              </w:rPr>
            </w:pPr>
            <w:r>
              <w:rPr>
                <w:lang w:val="da-DK"/>
              </w:rPr>
              <w:t>placebo† (95 % KI)</w:t>
            </w:r>
          </w:p>
        </w:tc>
        <w:tc>
          <w:tcPr>
            <w:tcW w:w="2552" w:type="dxa"/>
            <w:tcBorders>
              <w:top w:val="single" w:sz="2" w:space="0" w:color="000000"/>
              <w:left w:val="single" w:sz="2" w:space="0" w:color="000000"/>
              <w:bottom w:val="single" w:sz="2" w:space="0" w:color="000000"/>
              <w:right w:val="single" w:sz="2" w:space="0" w:color="000000"/>
            </w:tcBorders>
            <w:hideMark/>
          </w:tcPr>
          <w:p w14:paraId="2F3FB9AD" w14:textId="77777777" w:rsidR="00C9015F" w:rsidRDefault="00C9015F">
            <w:pPr>
              <w:pStyle w:val="TableParagraph"/>
              <w:tabs>
                <w:tab w:val="left" w:pos="567"/>
              </w:tabs>
              <w:rPr>
                <w:lang w:val="da-DK"/>
              </w:rPr>
            </w:pPr>
            <w:r>
              <w:rPr>
                <w:lang w:val="da-DK"/>
              </w:rPr>
              <w:t>--</w:t>
            </w:r>
          </w:p>
        </w:tc>
        <w:tc>
          <w:tcPr>
            <w:tcW w:w="2571" w:type="dxa"/>
            <w:tcBorders>
              <w:top w:val="single" w:sz="2" w:space="0" w:color="000000"/>
              <w:left w:val="single" w:sz="2" w:space="0" w:color="000000"/>
              <w:bottom w:val="single" w:sz="2" w:space="0" w:color="000000"/>
              <w:right w:val="double" w:sz="2" w:space="0" w:color="000000"/>
            </w:tcBorders>
            <w:hideMark/>
          </w:tcPr>
          <w:p w14:paraId="3AC2DBB1" w14:textId="77777777" w:rsidR="00C9015F" w:rsidRDefault="00C9015F">
            <w:pPr>
              <w:pStyle w:val="TableParagraph"/>
              <w:tabs>
                <w:tab w:val="left" w:pos="567"/>
              </w:tabs>
              <w:rPr>
                <w:lang w:val="da-DK"/>
              </w:rPr>
            </w:pPr>
            <w:r>
              <w:rPr>
                <w:lang w:val="da-DK"/>
              </w:rPr>
              <w:t>0,76 (0,52, 1,01)</w:t>
            </w:r>
          </w:p>
        </w:tc>
      </w:tr>
      <w:tr w:rsidR="00C9015F" w14:paraId="73C29DE4" w14:textId="77777777" w:rsidTr="00C9015F">
        <w:trPr>
          <w:trHeight w:val="254"/>
        </w:trPr>
        <w:tc>
          <w:tcPr>
            <w:tcW w:w="4262" w:type="dxa"/>
            <w:tcBorders>
              <w:top w:val="single" w:sz="2" w:space="0" w:color="000000"/>
              <w:left w:val="single" w:sz="6" w:space="0" w:color="000000"/>
              <w:bottom w:val="single" w:sz="2" w:space="0" w:color="000000"/>
              <w:right w:val="single" w:sz="2" w:space="0" w:color="000000"/>
            </w:tcBorders>
            <w:hideMark/>
          </w:tcPr>
          <w:p w14:paraId="359A7AC0" w14:textId="77777777" w:rsidR="00C9015F" w:rsidRDefault="00C9015F">
            <w:pPr>
              <w:pStyle w:val="TableParagraph"/>
              <w:tabs>
                <w:tab w:val="left" w:pos="567"/>
              </w:tabs>
              <w:jc w:val="left"/>
              <w:rPr>
                <w:lang w:val="da-DK"/>
              </w:rPr>
            </w:pPr>
            <w:r>
              <w:rPr>
                <w:lang w:val="da-DK"/>
              </w:rPr>
              <w:t>p-værdi</w:t>
            </w:r>
          </w:p>
        </w:tc>
        <w:tc>
          <w:tcPr>
            <w:tcW w:w="2552" w:type="dxa"/>
            <w:tcBorders>
              <w:top w:val="single" w:sz="2" w:space="0" w:color="000000"/>
              <w:left w:val="single" w:sz="2" w:space="0" w:color="000000"/>
              <w:bottom w:val="single" w:sz="2" w:space="0" w:color="000000"/>
              <w:right w:val="single" w:sz="2" w:space="0" w:color="000000"/>
            </w:tcBorders>
            <w:hideMark/>
          </w:tcPr>
          <w:p w14:paraId="0263DF76" w14:textId="77777777" w:rsidR="00C9015F" w:rsidRDefault="00C9015F">
            <w:pPr>
              <w:pStyle w:val="TableParagraph"/>
              <w:tabs>
                <w:tab w:val="left" w:pos="567"/>
              </w:tabs>
              <w:rPr>
                <w:lang w:val="da-DK"/>
              </w:rPr>
            </w:pPr>
            <w:r>
              <w:rPr>
                <w:lang w:val="da-DK"/>
              </w:rPr>
              <w:t>--</w:t>
            </w:r>
          </w:p>
        </w:tc>
        <w:tc>
          <w:tcPr>
            <w:tcW w:w="2571" w:type="dxa"/>
            <w:tcBorders>
              <w:top w:val="single" w:sz="2" w:space="0" w:color="000000"/>
              <w:left w:val="single" w:sz="2" w:space="0" w:color="000000"/>
              <w:bottom w:val="single" w:sz="2" w:space="0" w:color="000000"/>
              <w:right w:val="double" w:sz="2" w:space="0" w:color="000000"/>
            </w:tcBorders>
            <w:hideMark/>
          </w:tcPr>
          <w:p w14:paraId="4C805ED3" w14:textId="77777777" w:rsidR="00C9015F" w:rsidRDefault="00C9015F">
            <w:pPr>
              <w:pStyle w:val="TableParagraph"/>
              <w:tabs>
                <w:tab w:val="left" w:pos="567"/>
              </w:tabs>
              <w:rPr>
                <w:lang w:val="da-DK"/>
              </w:rPr>
            </w:pPr>
            <w:r>
              <w:rPr>
                <w:lang w:val="da-DK"/>
              </w:rPr>
              <w:t>&lt; 0,001*</w:t>
            </w:r>
          </w:p>
        </w:tc>
      </w:tr>
    </w:tbl>
    <w:p w14:paraId="0C30317D" w14:textId="77777777" w:rsidR="00C9015F" w:rsidRDefault="00C9015F" w:rsidP="00C9015F">
      <w:pPr>
        <w:pStyle w:val="Brdtekst"/>
        <w:tabs>
          <w:tab w:val="left" w:pos="567"/>
        </w:tabs>
        <w:rPr>
          <w:sz w:val="18"/>
          <w:szCs w:val="18"/>
          <w:lang w:val="da-DK"/>
        </w:rPr>
      </w:pPr>
      <w:r>
        <w:rPr>
          <w:sz w:val="18"/>
          <w:szCs w:val="18"/>
          <w:lang w:val="da-DK"/>
        </w:rPr>
        <w:t>De poolede studier bestod af studierne 046 (Europa/Australien), 047 (Nordamerika [NA]) og 074 (Europa/NA).</w:t>
      </w:r>
    </w:p>
    <w:p w14:paraId="2FE72D0D" w14:textId="77777777" w:rsidR="00C9015F" w:rsidRDefault="00C9015F" w:rsidP="00C9015F">
      <w:pPr>
        <w:pStyle w:val="Brdtekst"/>
        <w:tabs>
          <w:tab w:val="left" w:pos="567"/>
        </w:tabs>
        <w:rPr>
          <w:sz w:val="18"/>
          <w:szCs w:val="18"/>
          <w:lang w:val="da-DK"/>
        </w:rPr>
      </w:pPr>
      <w:r>
        <w:rPr>
          <w:sz w:val="18"/>
          <w:szCs w:val="18"/>
          <w:lang w:val="da-DK"/>
        </w:rPr>
        <w:t xml:space="preserve">† Mindste kvadraters gennemsnit justeret for </w:t>
      </w:r>
      <w:r>
        <w:rPr>
          <w:i/>
          <w:sz w:val="18"/>
          <w:szCs w:val="18"/>
          <w:lang w:val="da-DK"/>
        </w:rPr>
        <w:t>baseline</w:t>
      </w:r>
      <w:r>
        <w:rPr>
          <w:sz w:val="18"/>
          <w:szCs w:val="18"/>
          <w:lang w:val="da-DK"/>
        </w:rPr>
        <w:t>, køn og studie.</w:t>
      </w:r>
    </w:p>
    <w:p w14:paraId="52B81EBE" w14:textId="77777777" w:rsidR="00C9015F" w:rsidRDefault="00C9015F" w:rsidP="00C9015F">
      <w:pPr>
        <w:pStyle w:val="Brdtekst"/>
        <w:tabs>
          <w:tab w:val="left" w:pos="567"/>
        </w:tabs>
        <w:rPr>
          <w:sz w:val="18"/>
          <w:szCs w:val="18"/>
          <w:lang w:val="da-DK"/>
        </w:rPr>
      </w:pPr>
      <w:r>
        <w:rPr>
          <w:sz w:val="18"/>
          <w:szCs w:val="18"/>
          <w:lang w:val="da-DK"/>
        </w:rPr>
        <w:t>* Statistisk signifikant overlegent sammenlignet med placebo ved 0,05-niveauet uden multiplicitetsjustering.</w:t>
      </w:r>
    </w:p>
    <w:p w14:paraId="7C8042C0" w14:textId="77777777" w:rsidR="00C9015F" w:rsidRDefault="00C9015F" w:rsidP="00C9015F">
      <w:pPr>
        <w:pStyle w:val="Brdtekst"/>
        <w:tabs>
          <w:tab w:val="left" w:pos="567"/>
        </w:tabs>
        <w:rPr>
          <w:sz w:val="18"/>
          <w:szCs w:val="18"/>
          <w:lang w:val="da-DK"/>
        </w:rPr>
      </w:pPr>
      <w:r>
        <w:rPr>
          <w:sz w:val="18"/>
          <w:szCs w:val="18"/>
          <w:lang w:val="da-DK"/>
        </w:rPr>
        <w:t># Statistisk signifikant overlegent sammenlignet med placebo ved 0,05-niveauet med multiplicitetsjustering.</w:t>
      </w:r>
    </w:p>
    <w:p w14:paraId="5F8DB6E2" w14:textId="77777777" w:rsidR="00C9015F" w:rsidRPr="0057586D" w:rsidRDefault="00C9015F" w:rsidP="00C9015F">
      <w:pPr>
        <w:pStyle w:val="Brdtekst"/>
        <w:tabs>
          <w:tab w:val="left" w:pos="567"/>
        </w:tabs>
        <w:rPr>
          <w:sz w:val="18"/>
          <w:szCs w:val="18"/>
          <w:lang w:val="da-DK"/>
        </w:rPr>
      </w:pPr>
      <w:r>
        <w:rPr>
          <w:sz w:val="18"/>
          <w:szCs w:val="18"/>
          <w:lang w:val="da-DK"/>
        </w:rPr>
        <w:t xml:space="preserve">FAS: Fuldt analysesæt, alle randomiserede patienter, som tog mindst 1 dosis dobbeltblind forsøgsmedicin, og som havde en </w:t>
      </w:r>
      <w:r w:rsidRPr="0057586D">
        <w:rPr>
          <w:sz w:val="18"/>
          <w:szCs w:val="18"/>
          <w:lang w:val="da-DK"/>
        </w:rPr>
        <w:t xml:space="preserve">vandladningsmåling i </w:t>
      </w:r>
      <w:r w:rsidRPr="0057586D">
        <w:rPr>
          <w:i/>
          <w:sz w:val="18"/>
          <w:szCs w:val="18"/>
          <w:lang w:val="da-DK"/>
        </w:rPr>
        <w:t>baseline</w:t>
      </w:r>
      <w:r w:rsidRPr="0057586D">
        <w:rPr>
          <w:sz w:val="18"/>
          <w:szCs w:val="18"/>
          <w:lang w:val="da-DK"/>
        </w:rPr>
        <w:t xml:space="preserve">-dagbogen og mindst 1 dagbog med en vandladningsmåling fra efter </w:t>
      </w:r>
      <w:r w:rsidRPr="0057586D">
        <w:rPr>
          <w:i/>
          <w:sz w:val="18"/>
          <w:szCs w:val="18"/>
          <w:lang w:val="da-DK"/>
        </w:rPr>
        <w:t>baseline</w:t>
      </w:r>
      <w:r w:rsidRPr="0057586D">
        <w:rPr>
          <w:sz w:val="18"/>
          <w:szCs w:val="18"/>
          <w:lang w:val="da-DK"/>
        </w:rPr>
        <w:t>-besøget.</w:t>
      </w:r>
    </w:p>
    <w:p w14:paraId="5AADF51C" w14:textId="77777777" w:rsidR="00C9015F" w:rsidRPr="0057586D" w:rsidRDefault="00C9015F" w:rsidP="00C9015F">
      <w:pPr>
        <w:pStyle w:val="Brdtekst"/>
        <w:tabs>
          <w:tab w:val="left" w:pos="567"/>
        </w:tabs>
        <w:rPr>
          <w:sz w:val="18"/>
          <w:szCs w:val="18"/>
          <w:lang w:val="da-DK"/>
        </w:rPr>
      </w:pPr>
      <w:r w:rsidRPr="0057586D">
        <w:rPr>
          <w:sz w:val="18"/>
          <w:szCs w:val="18"/>
          <w:lang w:val="da-DK"/>
        </w:rPr>
        <w:t xml:space="preserve">FAS-I: Undergruppe af FAS, som også havde mindst 1 inkontinensepisode i </w:t>
      </w:r>
      <w:r w:rsidRPr="0057586D">
        <w:rPr>
          <w:i/>
          <w:sz w:val="18"/>
          <w:szCs w:val="18"/>
          <w:lang w:val="da-DK"/>
        </w:rPr>
        <w:t>baseline</w:t>
      </w:r>
      <w:r w:rsidRPr="0057586D">
        <w:rPr>
          <w:sz w:val="18"/>
          <w:szCs w:val="18"/>
          <w:lang w:val="da-DK"/>
        </w:rPr>
        <w:t xml:space="preserve">-dagbogen. </w:t>
      </w:r>
    </w:p>
    <w:p w14:paraId="5EA11A6C" w14:textId="77777777" w:rsidR="00C9015F" w:rsidRPr="0057586D" w:rsidRDefault="00C9015F" w:rsidP="00C9015F">
      <w:pPr>
        <w:pStyle w:val="Overskrift1"/>
        <w:tabs>
          <w:tab w:val="left" w:pos="567"/>
          <w:tab w:val="left" w:pos="1424"/>
        </w:tabs>
        <w:spacing w:before="0"/>
        <w:rPr>
          <w:rFonts w:ascii="Times New Roman" w:hAnsi="Times New Roman"/>
          <w:b w:val="0"/>
          <w:sz w:val="22"/>
          <w:szCs w:val="22"/>
        </w:rPr>
      </w:pPr>
      <w:r w:rsidRPr="0057586D">
        <w:rPr>
          <w:rFonts w:ascii="Times New Roman" w:hAnsi="Times New Roman"/>
          <w:b w:val="0"/>
          <w:bCs/>
          <w:sz w:val="18"/>
          <w:szCs w:val="18"/>
        </w:rPr>
        <w:t>KI: Konfidensinterval.</w:t>
      </w:r>
    </w:p>
    <w:p w14:paraId="657F869C" w14:textId="77777777" w:rsidR="00C9015F" w:rsidRDefault="00C9015F" w:rsidP="00C9015F">
      <w:pPr>
        <w:pStyle w:val="Brdtekst"/>
        <w:tabs>
          <w:tab w:val="left" w:pos="567"/>
        </w:tabs>
        <w:rPr>
          <w:sz w:val="21"/>
          <w:lang w:val="da-DK"/>
        </w:rPr>
      </w:pPr>
    </w:p>
    <w:p w14:paraId="685C05A8" w14:textId="77777777" w:rsidR="00C9015F" w:rsidRPr="0057586D" w:rsidRDefault="00C9015F" w:rsidP="0057586D">
      <w:pPr>
        <w:ind w:left="1134" w:hanging="1134"/>
        <w:rPr>
          <w:b/>
          <w:sz w:val="24"/>
          <w:szCs w:val="24"/>
        </w:rPr>
      </w:pPr>
      <w:r w:rsidRPr="0057586D">
        <w:rPr>
          <w:b/>
          <w:sz w:val="24"/>
          <w:szCs w:val="24"/>
        </w:rPr>
        <w:t>Tabel 3:</w:t>
      </w:r>
      <w:r w:rsidRPr="0057586D">
        <w:rPr>
          <w:b/>
          <w:sz w:val="24"/>
          <w:szCs w:val="24"/>
        </w:rPr>
        <w:tab/>
        <w:t>Co-primære og udvalgte sekundære effektendepunkter ved behandlingsafslutning for studierne 046, 047 og</w:t>
      </w:r>
      <w:r w:rsidRPr="0057586D">
        <w:rPr>
          <w:b/>
          <w:spacing w:val="-7"/>
          <w:sz w:val="24"/>
          <w:szCs w:val="24"/>
        </w:rPr>
        <w:t xml:space="preserve"> </w:t>
      </w:r>
      <w:r w:rsidRPr="0057586D">
        <w:rPr>
          <w:b/>
          <w:sz w:val="24"/>
          <w:szCs w:val="24"/>
        </w:rPr>
        <w:t>074</w:t>
      </w:r>
    </w:p>
    <w:tbl>
      <w:tblPr>
        <w:tblW w:w="5000" w:type="pct"/>
        <w:tblLook w:val="04A0" w:firstRow="1" w:lastRow="0" w:firstColumn="1" w:lastColumn="0" w:noHBand="0" w:noVBand="1"/>
      </w:tblPr>
      <w:tblGrid>
        <w:gridCol w:w="1652"/>
        <w:gridCol w:w="903"/>
        <w:gridCol w:w="1356"/>
        <w:gridCol w:w="1207"/>
        <w:gridCol w:w="903"/>
        <w:gridCol w:w="1356"/>
        <w:gridCol w:w="905"/>
        <w:gridCol w:w="1346"/>
      </w:tblGrid>
      <w:tr w:rsidR="00C9015F" w14:paraId="48A014E3" w14:textId="77777777" w:rsidTr="00C9015F">
        <w:trPr>
          <w:tblHeader/>
        </w:trPr>
        <w:tc>
          <w:tcPr>
            <w:tcW w:w="858" w:type="pct"/>
            <w:vMerge w:val="restart"/>
            <w:tcBorders>
              <w:top w:val="single" w:sz="4" w:space="0" w:color="auto"/>
              <w:left w:val="single" w:sz="4" w:space="0" w:color="auto"/>
              <w:bottom w:val="single" w:sz="4" w:space="0" w:color="auto"/>
              <w:right w:val="single" w:sz="4" w:space="0" w:color="auto"/>
            </w:tcBorders>
            <w:vAlign w:val="center"/>
            <w:hideMark/>
          </w:tcPr>
          <w:p w14:paraId="2D51E8F5" w14:textId="77777777" w:rsidR="00C9015F" w:rsidRDefault="00C9015F">
            <w:pPr>
              <w:spacing w:line="256" w:lineRule="auto"/>
              <w:ind w:left="-112" w:right="-108"/>
              <w:jc w:val="center"/>
            </w:pPr>
            <w:r>
              <w:rPr>
                <w:b/>
              </w:rPr>
              <w:t>Parameter</w:t>
            </w:r>
          </w:p>
        </w:tc>
        <w:tc>
          <w:tcPr>
            <w:tcW w:w="1800" w:type="pct"/>
            <w:gridSpan w:val="3"/>
            <w:tcBorders>
              <w:top w:val="single" w:sz="4" w:space="0" w:color="auto"/>
              <w:left w:val="single" w:sz="4" w:space="0" w:color="auto"/>
              <w:bottom w:val="single" w:sz="4" w:space="0" w:color="auto"/>
              <w:right w:val="single" w:sz="4" w:space="0" w:color="auto"/>
            </w:tcBorders>
            <w:vAlign w:val="center"/>
            <w:hideMark/>
          </w:tcPr>
          <w:p w14:paraId="3A62BA33" w14:textId="77777777" w:rsidR="00C9015F" w:rsidRDefault="00C9015F">
            <w:pPr>
              <w:spacing w:line="256" w:lineRule="auto"/>
              <w:ind w:right="44"/>
              <w:jc w:val="center"/>
            </w:pPr>
            <w:r>
              <w:rPr>
                <w:b/>
              </w:rPr>
              <w:t>Studie 046</w:t>
            </w:r>
          </w:p>
        </w:tc>
        <w:tc>
          <w:tcPr>
            <w:tcW w:w="1173" w:type="pct"/>
            <w:gridSpan w:val="2"/>
            <w:tcBorders>
              <w:top w:val="single" w:sz="4" w:space="0" w:color="auto"/>
              <w:left w:val="single" w:sz="4" w:space="0" w:color="auto"/>
              <w:bottom w:val="single" w:sz="4" w:space="0" w:color="auto"/>
              <w:right w:val="single" w:sz="4" w:space="0" w:color="auto"/>
            </w:tcBorders>
            <w:vAlign w:val="center"/>
            <w:hideMark/>
          </w:tcPr>
          <w:p w14:paraId="788DFD08" w14:textId="77777777" w:rsidR="00C9015F" w:rsidRDefault="00C9015F">
            <w:pPr>
              <w:spacing w:line="256" w:lineRule="auto"/>
              <w:ind w:right="40"/>
              <w:jc w:val="center"/>
            </w:pPr>
            <w:r>
              <w:rPr>
                <w:b/>
              </w:rPr>
              <w:t>Studie 047</w:t>
            </w:r>
          </w:p>
        </w:tc>
        <w:tc>
          <w:tcPr>
            <w:tcW w:w="1169" w:type="pct"/>
            <w:gridSpan w:val="2"/>
            <w:tcBorders>
              <w:top w:val="single" w:sz="4" w:space="0" w:color="auto"/>
              <w:left w:val="single" w:sz="4" w:space="0" w:color="auto"/>
              <w:bottom w:val="single" w:sz="4" w:space="0" w:color="auto"/>
              <w:right w:val="single" w:sz="4" w:space="0" w:color="auto"/>
            </w:tcBorders>
            <w:vAlign w:val="center"/>
            <w:hideMark/>
          </w:tcPr>
          <w:p w14:paraId="7A31192F" w14:textId="77777777" w:rsidR="00C9015F" w:rsidRDefault="00C9015F">
            <w:pPr>
              <w:spacing w:line="256" w:lineRule="auto"/>
              <w:ind w:right="44"/>
              <w:jc w:val="center"/>
            </w:pPr>
            <w:r>
              <w:rPr>
                <w:b/>
              </w:rPr>
              <w:t>Studie 074</w:t>
            </w:r>
          </w:p>
        </w:tc>
      </w:tr>
      <w:tr w:rsidR="00C9015F" w14:paraId="6CA0BCE0" w14:textId="77777777" w:rsidTr="00C9015F">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E2933" w14:textId="77777777" w:rsidR="00C9015F" w:rsidRDefault="00C9015F">
            <w:pPr>
              <w:rPr>
                <w:sz w:val="22"/>
                <w:lang w:bidi="en-US"/>
              </w:rPr>
            </w:pPr>
          </w:p>
        </w:tc>
        <w:tc>
          <w:tcPr>
            <w:tcW w:w="469" w:type="pct"/>
            <w:tcBorders>
              <w:top w:val="single" w:sz="4" w:space="0" w:color="auto"/>
              <w:left w:val="single" w:sz="4" w:space="0" w:color="auto"/>
              <w:bottom w:val="single" w:sz="4" w:space="0" w:color="auto"/>
              <w:right w:val="single" w:sz="4" w:space="0" w:color="auto"/>
            </w:tcBorders>
            <w:hideMark/>
          </w:tcPr>
          <w:p w14:paraId="118F501D" w14:textId="77777777" w:rsidR="00C9015F" w:rsidRDefault="00C9015F">
            <w:pPr>
              <w:spacing w:line="256" w:lineRule="auto"/>
              <w:ind w:left="-106" w:right="-106"/>
              <w:jc w:val="center"/>
            </w:pPr>
            <w:r>
              <w:rPr>
                <w:b/>
              </w:rPr>
              <w:t>Placebo</w:t>
            </w:r>
          </w:p>
        </w:tc>
        <w:tc>
          <w:tcPr>
            <w:tcW w:w="704" w:type="pct"/>
            <w:tcBorders>
              <w:top w:val="single" w:sz="4" w:space="0" w:color="auto"/>
              <w:left w:val="single" w:sz="4" w:space="0" w:color="auto"/>
              <w:bottom w:val="single" w:sz="4" w:space="0" w:color="auto"/>
              <w:right w:val="single" w:sz="4" w:space="0" w:color="auto"/>
            </w:tcBorders>
            <w:hideMark/>
          </w:tcPr>
          <w:p w14:paraId="4201200F" w14:textId="77777777" w:rsidR="00C9015F" w:rsidRDefault="00C9015F">
            <w:pPr>
              <w:spacing w:line="256" w:lineRule="auto"/>
              <w:ind w:left="-111" w:right="-104"/>
              <w:jc w:val="center"/>
              <w:rPr>
                <w:b/>
              </w:rPr>
            </w:pPr>
            <w:r>
              <w:rPr>
                <w:b/>
              </w:rPr>
              <w:t>Mirabegron 50 mg</w:t>
            </w:r>
          </w:p>
        </w:tc>
        <w:tc>
          <w:tcPr>
            <w:tcW w:w="627" w:type="pct"/>
            <w:tcBorders>
              <w:top w:val="single" w:sz="4" w:space="0" w:color="auto"/>
              <w:left w:val="single" w:sz="4" w:space="0" w:color="auto"/>
              <w:bottom w:val="single" w:sz="4" w:space="0" w:color="auto"/>
              <w:right w:val="single" w:sz="4" w:space="0" w:color="auto"/>
            </w:tcBorders>
            <w:hideMark/>
          </w:tcPr>
          <w:p w14:paraId="4037A9C7" w14:textId="77777777" w:rsidR="00C9015F" w:rsidRDefault="00C9015F">
            <w:pPr>
              <w:spacing w:line="256" w:lineRule="auto"/>
              <w:ind w:left="-107" w:right="-106"/>
              <w:jc w:val="center"/>
            </w:pPr>
            <w:r>
              <w:rPr>
                <w:b/>
              </w:rPr>
              <w:t>Tolterodin ER 4 mg</w:t>
            </w:r>
          </w:p>
        </w:tc>
        <w:tc>
          <w:tcPr>
            <w:tcW w:w="469" w:type="pct"/>
            <w:tcBorders>
              <w:top w:val="single" w:sz="4" w:space="0" w:color="auto"/>
              <w:left w:val="single" w:sz="4" w:space="0" w:color="auto"/>
              <w:bottom w:val="single" w:sz="4" w:space="0" w:color="auto"/>
              <w:right w:val="single" w:sz="4" w:space="0" w:color="auto"/>
            </w:tcBorders>
            <w:hideMark/>
          </w:tcPr>
          <w:p w14:paraId="32791854" w14:textId="77777777" w:rsidR="00C9015F" w:rsidRDefault="00C9015F">
            <w:pPr>
              <w:spacing w:line="256" w:lineRule="auto"/>
              <w:ind w:left="-109" w:right="-81"/>
              <w:jc w:val="center"/>
            </w:pPr>
            <w:r>
              <w:rPr>
                <w:b/>
              </w:rPr>
              <w:t>Placebo</w:t>
            </w:r>
          </w:p>
        </w:tc>
        <w:tc>
          <w:tcPr>
            <w:tcW w:w="704" w:type="pct"/>
            <w:tcBorders>
              <w:top w:val="single" w:sz="4" w:space="0" w:color="auto"/>
              <w:left w:val="single" w:sz="4" w:space="0" w:color="auto"/>
              <w:bottom w:val="single" w:sz="4" w:space="0" w:color="auto"/>
              <w:right w:val="single" w:sz="4" w:space="0" w:color="auto"/>
            </w:tcBorders>
            <w:hideMark/>
          </w:tcPr>
          <w:p w14:paraId="6AA70A9B" w14:textId="77777777" w:rsidR="00C9015F" w:rsidRDefault="00C9015F">
            <w:pPr>
              <w:spacing w:line="256" w:lineRule="auto"/>
              <w:ind w:left="-107" w:right="-106"/>
              <w:jc w:val="center"/>
            </w:pPr>
            <w:r>
              <w:rPr>
                <w:b/>
              </w:rPr>
              <w:t>Mirabegron 50 mg</w:t>
            </w:r>
          </w:p>
        </w:tc>
        <w:tc>
          <w:tcPr>
            <w:tcW w:w="470" w:type="pct"/>
            <w:tcBorders>
              <w:top w:val="single" w:sz="4" w:space="0" w:color="auto"/>
              <w:left w:val="single" w:sz="4" w:space="0" w:color="auto"/>
              <w:bottom w:val="single" w:sz="4" w:space="0" w:color="auto"/>
              <w:right w:val="single" w:sz="4" w:space="0" w:color="auto"/>
            </w:tcBorders>
            <w:hideMark/>
          </w:tcPr>
          <w:p w14:paraId="254ED013" w14:textId="77777777" w:rsidR="00C9015F" w:rsidRDefault="00C9015F">
            <w:pPr>
              <w:spacing w:line="256" w:lineRule="auto"/>
              <w:ind w:left="-111" w:right="-103"/>
              <w:jc w:val="center"/>
            </w:pPr>
            <w:r>
              <w:rPr>
                <w:b/>
              </w:rPr>
              <w:t>Placebo</w:t>
            </w:r>
          </w:p>
        </w:tc>
        <w:tc>
          <w:tcPr>
            <w:tcW w:w="699" w:type="pct"/>
            <w:tcBorders>
              <w:top w:val="single" w:sz="4" w:space="0" w:color="auto"/>
              <w:left w:val="single" w:sz="4" w:space="0" w:color="auto"/>
              <w:bottom w:val="single" w:sz="4" w:space="0" w:color="auto"/>
              <w:right w:val="single" w:sz="4" w:space="0" w:color="auto"/>
            </w:tcBorders>
            <w:hideMark/>
          </w:tcPr>
          <w:p w14:paraId="5B9134BA" w14:textId="77777777" w:rsidR="00C9015F" w:rsidRDefault="00C9015F">
            <w:pPr>
              <w:spacing w:line="256" w:lineRule="auto"/>
              <w:ind w:left="-109" w:right="-112"/>
              <w:jc w:val="center"/>
            </w:pPr>
            <w:r>
              <w:rPr>
                <w:b/>
              </w:rPr>
              <w:t>Mirabegron 50 mg</w:t>
            </w:r>
          </w:p>
        </w:tc>
      </w:tr>
      <w:tr w:rsidR="00C9015F" w14:paraId="1E03638C" w14:textId="77777777" w:rsidTr="00C9015F">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6D7AE07F" w14:textId="77777777" w:rsidR="00C9015F" w:rsidRDefault="00C9015F">
            <w:pPr>
              <w:tabs>
                <w:tab w:val="left" w:pos="567"/>
              </w:tabs>
            </w:pPr>
            <w:r>
              <w:rPr>
                <w:b/>
              </w:rPr>
              <w:t>Gennemsnitligt antal af inkontinensepisoder pr. 24 timer (FAS-I) (co-primært)</w:t>
            </w:r>
          </w:p>
        </w:tc>
      </w:tr>
      <w:tr w:rsidR="00C9015F" w14:paraId="6BC4F2CE"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030EABA2" w14:textId="77777777" w:rsidR="00C9015F" w:rsidRDefault="00C9015F">
            <w:pPr>
              <w:spacing w:line="256" w:lineRule="auto"/>
            </w:pPr>
            <w: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64DB1B0C" w14:textId="77777777" w:rsidR="00C9015F" w:rsidRDefault="00C9015F">
            <w:pPr>
              <w:spacing w:line="256" w:lineRule="auto"/>
              <w:ind w:left="-104" w:right="-106"/>
              <w:jc w:val="center"/>
            </w:pPr>
            <w:r>
              <w:t>291</w:t>
            </w:r>
          </w:p>
        </w:tc>
        <w:tc>
          <w:tcPr>
            <w:tcW w:w="704" w:type="pct"/>
            <w:tcBorders>
              <w:top w:val="single" w:sz="4" w:space="0" w:color="auto"/>
              <w:left w:val="single" w:sz="4" w:space="0" w:color="auto"/>
              <w:bottom w:val="single" w:sz="4" w:space="0" w:color="auto"/>
              <w:right w:val="single" w:sz="4" w:space="0" w:color="auto"/>
            </w:tcBorders>
            <w:vAlign w:val="center"/>
            <w:hideMark/>
          </w:tcPr>
          <w:p w14:paraId="44A99A37" w14:textId="77777777" w:rsidR="00C9015F" w:rsidRDefault="00C9015F">
            <w:pPr>
              <w:spacing w:line="256" w:lineRule="auto"/>
              <w:ind w:left="-110" w:right="-110"/>
              <w:jc w:val="center"/>
            </w:pPr>
            <w:r>
              <w:t>293</w:t>
            </w:r>
          </w:p>
        </w:tc>
        <w:tc>
          <w:tcPr>
            <w:tcW w:w="627" w:type="pct"/>
            <w:tcBorders>
              <w:top w:val="single" w:sz="4" w:space="0" w:color="auto"/>
              <w:left w:val="single" w:sz="4" w:space="0" w:color="auto"/>
              <w:bottom w:val="single" w:sz="4" w:space="0" w:color="auto"/>
              <w:right w:val="single" w:sz="4" w:space="0" w:color="auto"/>
            </w:tcBorders>
            <w:vAlign w:val="center"/>
            <w:hideMark/>
          </w:tcPr>
          <w:p w14:paraId="398E0E51" w14:textId="77777777" w:rsidR="00C9015F" w:rsidRDefault="00C9015F">
            <w:pPr>
              <w:tabs>
                <w:tab w:val="left" w:pos="1000"/>
              </w:tabs>
              <w:spacing w:line="256" w:lineRule="auto"/>
              <w:ind w:left="-110" w:right="46"/>
              <w:jc w:val="center"/>
            </w:pPr>
            <w:r>
              <w:t>300</w:t>
            </w:r>
          </w:p>
        </w:tc>
        <w:tc>
          <w:tcPr>
            <w:tcW w:w="469" w:type="pct"/>
            <w:tcBorders>
              <w:top w:val="single" w:sz="4" w:space="0" w:color="auto"/>
              <w:left w:val="single" w:sz="4" w:space="0" w:color="auto"/>
              <w:bottom w:val="single" w:sz="4" w:space="0" w:color="auto"/>
              <w:right w:val="single" w:sz="4" w:space="0" w:color="auto"/>
            </w:tcBorders>
            <w:vAlign w:val="center"/>
            <w:hideMark/>
          </w:tcPr>
          <w:p w14:paraId="19C80734" w14:textId="77777777" w:rsidR="00C9015F" w:rsidRDefault="00C9015F">
            <w:pPr>
              <w:tabs>
                <w:tab w:val="left" w:pos="1000"/>
              </w:tabs>
              <w:spacing w:line="256" w:lineRule="auto"/>
              <w:ind w:left="-110" w:right="-110"/>
              <w:jc w:val="center"/>
            </w:pPr>
            <w:r>
              <w:t>325</w:t>
            </w:r>
          </w:p>
        </w:tc>
        <w:tc>
          <w:tcPr>
            <w:tcW w:w="704" w:type="pct"/>
            <w:tcBorders>
              <w:top w:val="single" w:sz="4" w:space="0" w:color="auto"/>
              <w:left w:val="single" w:sz="4" w:space="0" w:color="auto"/>
              <w:bottom w:val="single" w:sz="4" w:space="0" w:color="auto"/>
              <w:right w:val="single" w:sz="4" w:space="0" w:color="auto"/>
            </w:tcBorders>
            <w:vAlign w:val="center"/>
            <w:hideMark/>
          </w:tcPr>
          <w:p w14:paraId="29C91E33" w14:textId="77777777" w:rsidR="00C9015F" w:rsidRDefault="00C9015F">
            <w:pPr>
              <w:spacing w:line="256" w:lineRule="auto"/>
              <w:ind w:left="-110" w:right="-109"/>
              <w:jc w:val="center"/>
            </w:pPr>
            <w:r>
              <w:t>312</w:t>
            </w:r>
          </w:p>
        </w:tc>
        <w:tc>
          <w:tcPr>
            <w:tcW w:w="470" w:type="pct"/>
            <w:tcBorders>
              <w:top w:val="single" w:sz="4" w:space="0" w:color="auto"/>
              <w:left w:val="single" w:sz="4" w:space="0" w:color="auto"/>
              <w:bottom w:val="single" w:sz="4" w:space="0" w:color="auto"/>
              <w:right w:val="single" w:sz="4" w:space="0" w:color="auto"/>
            </w:tcBorders>
            <w:vAlign w:val="center"/>
            <w:hideMark/>
          </w:tcPr>
          <w:p w14:paraId="239848DF" w14:textId="77777777" w:rsidR="00C9015F" w:rsidRDefault="00C9015F">
            <w:pPr>
              <w:tabs>
                <w:tab w:val="left" w:pos="1000"/>
              </w:tabs>
              <w:spacing w:line="256" w:lineRule="auto"/>
              <w:ind w:left="-110" w:right="-109"/>
              <w:jc w:val="center"/>
            </w:pPr>
            <w:r>
              <w:t>262</w:t>
            </w:r>
          </w:p>
        </w:tc>
        <w:tc>
          <w:tcPr>
            <w:tcW w:w="699" w:type="pct"/>
            <w:tcBorders>
              <w:top w:val="single" w:sz="4" w:space="0" w:color="auto"/>
              <w:left w:val="single" w:sz="4" w:space="0" w:color="auto"/>
              <w:bottom w:val="single" w:sz="4" w:space="0" w:color="auto"/>
              <w:right w:val="single" w:sz="4" w:space="0" w:color="auto"/>
            </w:tcBorders>
            <w:vAlign w:val="center"/>
            <w:hideMark/>
          </w:tcPr>
          <w:p w14:paraId="24304B49" w14:textId="77777777" w:rsidR="00C9015F" w:rsidRDefault="00C9015F">
            <w:pPr>
              <w:tabs>
                <w:tab w:val="left" w:pos="1000"/>
              </w:tabs>
              <w:spacing w:line="256" w:lineRule="auto"/>
              <w:ind w:left="-110" w:right="50"/>
              <w:jc w:val="center"/>
            </w:pPr>
            <w:r>
              <w:t>257</w:t>
            </w:r>
          </w:p>
        </w:tc>
      </w:tr>
      <w:tr w:rsidR="00C9015F" w14:paraId="52D7D8DB"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7DA3A704" w14:textId="77777777" w:rsidR="00C9015F" w:rsidRDefault="00C9015F">
            <w:pPr>
              <w:spacing w:line="256" w:lineRule="auto"/>
            </w:pPr>
            <w:r>
              <w:t xml:space="preserve">Gennemsnitlig </w:t>
            </w:r>
            <w:r>
              <w:rPr>
                <w:i/>
                <w:iCs/>
              </w:rPr>
              <w:t>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0A4B5119" w14:textId="77777777" w:rsidR="00C9015F" w:rsidRDefault="00C9015F">
            <w:pPr>
              <w:spacing w:line="256" w:lineRule="auto"/>
              <w:ind w:left="-104" w:right="-106"/>
              <w:jc w:val="center"/>
            </w:pPr>
            <w:r>
              <w:t>2,67</w:t>
            </w:r>
          </w:p>
        </w:tc>
        <w:tc>
          <w:tcPr>
            <w:tcW w:w="704" w:type="pct"/>
            <w:tcBorders>
              <w:top w:val="single" w:sz="4" w:space="0" w:color="auto"/>
              <w:left w:val="single" w:sz="4" w:space="0" w:color="auto"/>
              <w:bottom w:val="single" w:sz="4" w:space="0" w:color="auto"/>
              <w:right w:val="single" w:sz="4" w:space="0" w:color="auto"/>
            </w:tcBorders>
            <w:vAlign w:val="center"/>
            <w:hideMark/>
          </w:tcPr>
          <w:p w14:paraId="0672DD50" w14:textId="77777777" w:rsidR="00C9015F" w:rsidRDefault="00C9015F">
            <w:pPr>
              <w:spacing w:line="256" w:lineRule="auto"/>
              <w:ind w:left="-110" w:right="-110"/>
              <w:jc w:val="center"/>
            </w:pPr>
            <w:r>
              <w:t>2,83</w:t>
            </w:r>
          </w:p>
        </w:tc>
        <w:tc>
          <w:tcPr>
            <w:tcW w:w="627" w:type="pct"/>
            <w:tcBorders>
              <w:top w:val="single" w:sz="4" w:space="0" w:color="auto"/>
              <w:left w:val="single" w:sz="4" w:space="0" w:color="auto"/>
              <w:bottom w:val="single" w:sz="4" w:space="0" w:color="auto"/>
              <w:right w:val="single" w:sz="4" w:space="0" w:color="auto"/>
            </w:tcBorders>
            <w:vAlign w:val="center"/>
            <w:hideMark/>
          </w:tcPr>
          <w:p w14:paraId="7FA1067F" w14:textId="77777777" w:rsidR="00C9015F" w:rsidRDefault="00C9015F">
            <w:pPr>
              <w:tabs>
                <w:tab w:val="left" w:pos="1000"/>
              </w:tabs>
              <w:spacing w:line="256" w:lineRule="auto"/>
              <w:ind w:left="-110" w:right="43"/>
              <w:jc w:val="center"/>
            </w:pPr>
            <w:r>
              <w:t>2,63</w:t>
            </w:r>
          </w:p>
        </w:tc>
        <w:tc>
          <w:tcPr>
            <w:tcW w:w="469" w:type="pct"/>
            <w:tcBorders>
              <w:top w:val="single" w:sz="4" w:space="0" w:color="auto"/>
              <w:left w:val="single" w:sz="4" w:space="0" w:color="auto"/>
              <w:bottom w:val="single" w:sz="4" w:space="0" w:color="auto"/>
              <w:right w:val="single" w:sz="4" w:space="0" w:color="auto"/>
            </w:tcBorders>
            <w:vAlign w:val="center"/>
            <w:hideMark/>
          </w:tcPr>
          <w:p w14:paraId="5F833E6E" w14:textId="77777777" w:rsidR="00C9015F" w:rsidRDefault="00C9015F">
            <w:pPr>
              <w:tabs>
                <w:tab w:val="left" w:pos="1000"/>
              </w:tabs>
              <w:spacing w:line="256" w:lineRule="auto"/>
              <w:ind w:left="-110" w:right="-110"/>
              <w:jc w:val="center"/>
            </w:pPr>
            <w:r>
              <w:t>3,03</w:t>
            </w:r>
          </w:p>
        </w:tc>
        <w:tc>
          <w:tcPr>
            <w:tcW w:w="704" w:type="pct"/>
            <w:tcBorders>
              <w:top w:val="single" w:sz="4" w:space="0" w:color="auto"/>
              <w:left w:val="single" w:sz="4" w:space="0" w:color="auto"/>
              <w:bottom w:val="single" w:sz="4" w:space="0" w:color="auto"/>
              <w:right w:val="single" w:sz="4" w:space="0" w:color="auto"/>
            </w:tcBorders>
            <w:vAlign w:val="center"/>
            <w:hideMark/>
          </w:tcPr>
          <w:p w14:paraId="48FEEB63" w14:textId="77777777" w:rsidR="00C9015F" w:rsidRDefault="00C9015F">
            <w:pPr>
              <w:spacing w:line="256" w:lineRule="auto"/>
              <w:ind w:left="-110" w:right="-109"/>
              <w:jc w:val="center"/>
            </w:pPr>
            <w:r>
              <w:t>2,77</w:t>
            </w:r>
          </w:p>
        </w:tc>
        <w:tc>
          <w:tcPr>
            <w:tcW w:w="470" w:type="pct"/>
            <w:tcBorders>
              <w:top w:val="single" w:sz="4" w:space="0" w:color="auto"/>
              <w:left w:val="single" w:sz="4" w:space="0" w:color="auto"/>
              <w:bottom w:val="single" w:sz="4" w:space="0" w:color="auto"/>
              <w:right w:val="single" w:sz="4" w:space="0" w:color="auto"/>
            </w:tcBorders>
            <w:vAlign w:val="center"/>
            <w:hideMark/>
          </w:tcPr>
          <w:p w14:paraId="7698FE3E" w14:textId="77777777" w:rsidR="00C9015F" w:rsidRDefault="00C9015F">
            <w:pPr>
              <w:tabs>
                <w:tab w:val="left" w:pos="1000"/>
              </w:tabs>
              <w:spacing w:line="256" w:lineRule="auto"/>
              <w:ind w:left="-110" w:right="-109"/>
              <w:jc w:val="center"/>
            </w:pPr>
            <w:r>
              <w:t>2,43</w:t>
            </w:r>
          </w:p>
        </w:tc>
        <w:tc>
          <w:tcPr>
            <w:tcW w:w="699" w:type="pct"/>
            <w:tcBorders>
              <w:top w:val="single" w:sz="4" w:space="0" w:color="auto"/>
              <w:left w:val="single" w:sz="4" w:space="0" w:color="auto"/>
              <w:bottom w:val="single" w:sz="4" w:space="0" w:color="auto"/>
              <w:right w:val="single" w:sz="4" w:space="0" w:color="auto"/>
            </w:tcBorders>
            <w:vAlign w:val="center"/>
            <w:hideMark/>
          </w:tcPr>
          <w:p w14:paraId="665E8316" w14:textId="77777777" w:rsidR="00C9015F" w:rsidRDefault="00C9015F">
            <w:pPr>
              <w:tabs>
                <w:tab w:val="left" w:pos="1000"/>
              </w:tabs>
              <w:spacing w:line="256" w:lineRule="auto"/>
              <w:ind w:left="-110" w:right="48"/>
              <w:jc w:val="center"/>
            </w:pPr>
            <w:r>
              <w:t>2,51</w:t>
            </w:r>
          </w:p>
        </w:tc>
      </w:tr>
      <w:tr w:rsidR="00C9015F" w14:paraId="4D3891DA"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3DA718AF" w14:textId="77777777" w:rsidR="00C9015F" w:rsidRDefault="00C9015F">
            <w:pPr>
              <w:spacing w:line="256" w:lineRule="auto"/>
            </w:pPr>
            <w:r>
              <w:t xml:space="preserve">Gennemsnitlig ændring fra </w:t>
            </w:r>
            <w:r>
              <w:rPr>
                <w:i/>
                <w:iCs/>
              </w:rPr>
              <w:t>baseline</w:t>
            </w:r>
            <w:r>
              <w:t>†</w:t>
            </w:r>
          </w:p>
        </w:tc>
        <w:tc>
          <w:tcPr>
            <w:tcW w:w="469" w:type="pct"/>
            <w:tcBorders>
              <w:top w:val="single" w:sz="4" w:space="0" w:color="auto"/>
              <w:left w:val="single" w:sz="4" w:space="0" w:color="auto"/>
              <w:bottom w:val="single" w:sz="4" w:space="0" w:color="auto"/>
              <w:right w:val="single" w:sz="4" w:space="0" w:color="auto"/>
            </w:tcBorders>
            <w:vAlign w:val="center"/>
            <w:hideMark/>
          </w:tcPr>
          <w:p w14:paraId="4E6AC438" w14:textId="77777777" w:rsidR="00C9015F" w:rsidRDefault="00C9015F">
            <w:pPr>
              <w:spacing w:line="256" w:lineRule="auto"/>
              <w:ind w:left="-104" w:right="-106"/>
              <w:jc w:val="center"/>
            </w:pPr>
            <w:r>
              <w:t>-1,17</w:t>
            </w:r>
          </w:p>
        </w:tc>
        <w:tc>
          <w:tcPr>
            <w:tcW w:w="704" w:type="pct"/>
            <w:tcBorders>
              <w:top w:val="single" w:sz="4" w:space="0" w:color="auto"/>
              <w:left w:val="single" w:sz="4" w:space="0" w:color="auto"/>
              <w:bottom w:val="single" w:sz="4" w:space="0" w:color="auto"/>
              <w:right w:val="single" w:sz="4" w:space="0" w:color="auto"/>
            </w:tcBorders>
            <w:vAlign w:val="center"/>
            <w:hideMark/>
          </w:tcPr>
          <w:p w14:paraId="70F67F98" w14:textId="77777777" w:rsidR="00C9015F" w:rsidRDefault="00C9015F">
            <w:pPr>
              <w:spacing w:line="256" w:lineRule="auto"/>
              <w:ind w:left="-110" w:right="-110"/>
              <w:jc w:val="center"/>
            </w:pPr>
            <w:r>
              <w:t>-1,57</w:t>
            </w:r>
          </w:p>
        </w:tc>
        <w:tc>
          <w:tcPr>
            <w:tcW w:w="627" w:type="pct"/>
            <w:tcBorders>
              <w:top w:val="single" w:sz="4" w:space="0" w:color="auto"/>
              <w:left w:val="single" w:sz="4" w:space="0" w:color="auto"/>
              <w:bottom w:val="single" w:sz="4" w:space="0" w:color="auto"/>
              <w:right w:val="single" w:sz="4" w:space="0" w:color="auto"/>
            </w:tcBorders>
            <w:vAlign w:val="center"/>
            <w:hideMark/>
          </w:tcPr>
          <w:p w14:paraId="3B89CF99" w14:textId="77777777" w:rsidR="00C9015F" w:rsidRDefault="00C9015F">
            <w:pPr>
              <w:tabs>
                <w:tab w:val="left" w:pos="1000"/>
              </w:tabs>
              <w:spacing w:line="256" w:lineRule="auto"/>
              <w:ind w:left="-110" w:right="50"/>
              <w:jc w:val="center"/>
            </w:pPr>
            <w:r>
              <w:t>-1,27</w:t>
            </w:r>
          </w:p>
        </w:tc>
        <w:tc>
          <w:tcPr>
            <w:tcW w:w="469" w:type="pct"/>
            <w:tcBorders>
              <w:top w:val="single" w:sz="4" w:space="0" w:color="auto"/>
              <w:left w:val="single" w:sz="4" w:space="0" w:color="auto"/>
              <w:bottom w:val="single" w:sz="4" w:space="0" w:color="auto"/>
              <w:right w:val="single" w:sz="4" w:space="0" w:color="auto"/>
            </w:tcBorders>
            <w:vAlign w:val="center"/>
            <w:hideMark/>
          </w:tcPr>
          <w:p w14:paraId="30EDF148" w14:textId="77777777" w:rsidR="00C9015F" w:rsidRDefault="00C9015F">
            <w:pPr>
              <w:tabs>
                <w:tab w:val="left" w:pos="1000"/>
              </w:tabs>
              <w:spacing w:line="256" w:lineRule="auto"/>
              <w:ind w:left="-110" w:right="-110"/>
              <w:jc w:val="center"/>
            </w:pPr>
            <w:r>
              <w:t>-1,13</w:t>
            </w:r>
          </w:p>
        </w:tc>
        <w:tc>
          <w:tcPr>
            <w:tcW w:w="704" w:type="pct"/>
            <w:tcBorders>
              <w:top w:val="single" w:sz="4" w:space="0" w:color="auto"/>
              <w:left w:val="single" w:sz="4" w:space="0" w:color="auto"/>
              <w:bottom w:val="single" w:sz="4" w:space="0" w:color="auto"/>
              <w:right w:val="single" w:sz="4" w:space="0" w:color="auto"/>
            </w:tcBorders>
            <w:vAlign w:val="center"/>
            <w:hideMark/>
          </w:tcPr>
          <w:p w14:paraId="334E22AF" w14:textId="77777777" w:rsidR="00C9015F" w:rsidRDefault="00C9015F">
            <w:pPr>
              <w:spacing w:line="256" w:lineRule="auto"/>
              <w:ind w:left="-110" w:right="-109"/>
              <w:jc w:val="center"/>
            </w:pPr>
            <w:r>
              <w:t>-1,47</w:t>
            </w:r>
          </w:p>
        </w:tc>
        <w:tc>
          <w:tcPr>
            <w:tcW w:w="470" w:type="pct"/>
            <w:tcBorders>
              <w:top w:val="single" w:sz="4" w:space="0" w:color="auto"/>
              <w:left w:val="single" w:sz="4" w:space="0" w:color="auto"/>
              <w:bottom w:val="single" w:sz="4" w:space="0" w:color="auto"/>
              <w:right w:val="single" w:sz="4" w:space="0" w:color="auto"/>
            </w:tcBorders>
            <w:vAlign w:val="center"/>
            <w:hideMark/>
          </w:tcPr>
          <w:p w14:paraId="57957102" w14:textId="77777777" w:rsidR="00C9015F" w:rsidRDefault="00C9015F">
            <w:pPr>
              <w:tabs>
                <w:tab w:val="left" w:pos="1000"/>
              </w:tabs>
              <w:spacing w:line="256" w:lineRule="auto"/>
              <w:ind w:left="-110" w:right="-109"/>
              <w:jc w:val="center"/>
            </w:pPr>
            <w:r>
              <w:t>-0,96</w:t>
            </w:r>
          </w:p>
        </w:tc>
        <w:tc>
          <w:tcPr>
            <w:tcW w:w="699" w:type="pct"/>
            <w:tcBorders>
              <w:top w:val="single" w:sz="4" w:space="0" w:color="auto"/>
              <w:left w:val="single" w:sz="4" w:space="0" w:color="auto"/>
              <w:bottom w:val="single" w:sz="4" w:space="0" w:color="auto"/>
              <w:right w:val="single" w:sz="4" w:space="0" w:color="auto"/>
            </w:tcBorders>
            <w:vAlign w:val="center"/>
            <w:hideMark/>
          </w:tcPr>
          <w:p w14:paraId="1B1D46F9" w14:textId="77777777" w:rsidR="00C9015F" w:rsidRDefault="00C9015F">
            <w:pPr>
              <w:tabs>
                <w:tab w:val="left" w:pos="1000"/>
              </w:tabs>
              <w:spacing w:line="256" w:lineRule="auto"/>
              <w:ind w:left="-110" w:right="50"/>
              <w:jc w:val="center"/>
            </w:pPr>
            <w:r>
              <w:t>-1,38</w:t>
            </w:r>
          </w:p>
        </w:tc>
      </w:tr>
      <w:tr w:rsidR="00C9015F" w14:paraId="219B20E7"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0E403868" w14:textId="77777777" w:rsidR="00C9015F" w:rsidRDefault="00C9015F">
            <w:pPr>
              <w:spacing w:line="256" w:lineRule="auto"/>
            </w:pPr>
            <w:r>
              <w:t>Gennemsnitlig forskel i forhold til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50C0A9F3" w14:textId="77777777" w:rsidR="00C9015F" w:rsidRDefault="00C9015F">
            <w:pPr>
              <w:spacing w:line="256" w:lineRule="auto"/>
              <w:ind w:left="-104" w:right="-106"/>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0A44A3A6" w14:textId="77777777" w:rsidR="00C9015F" w:rsidRDefault="00C9015F">
            <w:pPr>
              <w:spacing w:line="256" w:lineRule="auto"/>
              <w:ind w:left="-110" w:right="-110"/>
              <w:jc w:val="center"/>
            </w:pPr>
            <w:r>
              <w:t>-0,41</w:t>
            </w:r>
          </w:p>
        </w:tc>
        <w:tc>
          <w:tcPr>
            <w:tcW w:w="627" w:type="pct"/>
            <w:tcBorders>
              <w:top w:val="single" w:sz="4" w:space="0" w:color="auto"/>
              <w:left w:val="single" w:sz="4" w:space="0" w:color="auto"/>
              <w:bottom w:val="single" w:sz="4" w:space="0" w:color="auto"/>
              <w:right w:val="single" w:sz="4" w:space="0" w:color="auto"/>
            </w:tcBorders>
            <w:vAlign w:val="center"/>
            <w:hideMark/>
          </w:tcPr>
          <w:p w14:paraId="0646DF04" w14:textId="77777777" w:rsidR="00C9015F" w:rsidRDefault="00C9015F">
            <w:pPr>
              <w:tabs>
                <w:tab w:val="left" w:pos="1000"/>
              </w:tabs>
              <w:spacing w:line="256" w:lineRule="auto"/>
              <w:ind w:left="-110" w:right="50"/>
              <w:jc w:val="center"/>
            </w:pPr>
            <w:r>
              <w:t>-0,10</w:t>
            </w:r>
          </w:p>
        </w:tc>
        <w:tc>
          <w:tcPr>
            <w:tcW w:w="469" w:type="pct"/>
            <w:tcBorders>
              <w:top w:val="single" w:sz="4" w:space="0" w:color="auto"/>
              <w:left w:val="single" w:sz="4" w:space="0" w:color="auto"/>
              <w:bottom w:val="single" w:sz="4" w:space="0" w:color="auto"/>
              <w:right w:val="single" w:sz="4" w:space="0" w:color="auto"/>
            </w:tcBorders>
            <w:vAlign w:val="center"/>
            <w:hideMark/>
          </w:tcPr>
          <w:p w14:paraId="67E64968" w14:textId="77777777" w:rsidR="00C9015F" w:rsidRDefault="00C9015F">
            <w:pPr>
              <w:tabs>
                <w:tab w:val="left" w:pos="1000"/>
              </w:tabs>
              <w:spacing w:line="256" w:lineRule="auto"/>
              <w:ind w:left="-110" w:right="-110"/>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089B1A63" w14:textId="77777777" w:rsidR="00C9015F" w:rsidRDefault="00C9015F">
            <w:pPr>
              <w:spacing w:line="256" w:lineRule="auto"/>
              <w:ind w:left="-110" w:right="-109"/>
              <w:jc w:val="center"/>
            </w:pPr>
            <w:r>
              <w:t>-0,34</w:t>
            </w:r>
          </w:p>
        </w:tc>
        <w:tc>
          <w:tcPr>
            <w:tcW w:w="470" w:type="pct"/>
            <w:tcBorders>
              <w:top w:val="single" w:sz="4" w:space="0" w:color="auto"/>
              <w:left w:val="single" w:sz="4" w:space="0" w:color="auto"/>
              <w:bottom w:val="single" w:sz="4" w:space="0" w:color="auto"/>
              <w:right w:val="single" w:sz="4" w:space="0" w:color="auto"/>
            </w:tcBorders>
            <w:vAlign w:val="center"/>
            <w:hideMark/>
          </w:tcPr>
          <w:p w14:paraId="41500841" w14:textId="77777777" w:rsidR="00C9015F" w:rsidRDefault="00C9015F">
            <w:pPr>
              <w:tabs>
                <w:tab w:val="left" w:pos="1000"/>
              </w:tabs>
              <w:spacing w:line="256" w:lineRule="auto"/>
              <w:ind w:left="-110" w:right="-109"/>
              <w:jc w:val="center"/>
            </w:pPr>
            <w: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3659799C" w14:textId="77777777" w:rsidR="00C9015F" w:rsidRDefault="00C9015F">
            <w:pPr>
              <w:tabs>
                <w:tab w:val="left" w:pos="1000"/>
              </w:tabs>
              <w:spacing w:line="256" w:lineRule="auto"/>
              <w:ind w:left="-110" w:right="50"/>
              <w:jc w:val="center"/>
            </w:pPr>
            <w:r>
              <w:t>-0,42</w:t>
            </w:r>
          </w:p>
        </w:tc>
      </w:tr>
      <w:tr w:rsidR="00C9015F" w14:paraId="45DADF23"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5749FF7B" w14:textId="77777777" w:rsidR="00C9015F" w:rsidRDefault="00C9015F">
            <w:pPr>
              <w:spacing w:line="256" w:lineRule="auto"/>
            </w:pPr>
            <w:r>
              <w:t>95% konfidens-interval</w:t>
            </w:r>
          </w:p>
        </w:tc>
        <w:tc>
          <w:tcPr>
            <w:tcW w:w="469" w:type="pct"/>
            <w:tcBorders>
              <w:top w:val="single" w:sz="4" w:space="0" w:color="auto"/>
              <w:left w:val="single" w:sz="4" w:space="0" w:color="auto"/>
              <w:bottom w:val="single" w:sz="4" w:space="0" w:color="auto"/>
              <w:right w:val="single" w:sz="4" w:space="0" w:color="auto"/>
            </w:tcBorders>
            <w:vAlign w:val="center"/>
            <w:hideMark/>
          </w:tcPr>
          <w:p w14:paraId="4CDAE90D" w14:textId="77777777" w:rsidR="00C9015F" w:rsidRDefault="00C9015F">
            <w:pPr>
              <w:spacing w:line="256" w:lineRule="auto"/>
              <w:ind w:left="-104" w:right="-106"/>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052B69A0" w14:textId="77777777" w:rsidR="00C9015F" w:rsidRDefault="00C9015F">
            <w:pPr>
              <w:spacing w:line="256" w:lineRule="auto"/>
              <w:ind w:left="-110" w:right="-110"/>
              <w:jc w:val="center"/>
            </w:pPr>
            <w:r>
              <w:t>(-0,72, -0,09)</w:t>
            </w:r>
          </w:p>
        </w:tc>
        <w:tc>
          <w:tcPr>
            <w:tcW w:w="627" w:type="pct"/>
            <w:tcBorders>
              <w:top w:val="single" w:sz="4" w:space="0" w:color="auto"/>
              <w:left w:val="single" w:sz="4" w:space="0" w:color="auto"/>
              <w:bottom w:val="single" w:sz="4" w:space="0" w:color="auto"/>
              <w:right w:val="single" w:sz="4" w:space="0" w:color="auto"/>
            </w:tcBorders>
            <w:vAlign w:val="center"/>
            <w:hideMark/>
          </w:tcPr>
          <w:p w14:paraId="6D7FC0B1" w14:textId="77777777" w:rsidR="00C9015F" w:rsidRDefault="00C9015F">
            <w:pPr>
              <w:spacing w:line="256" w:lineRule="auto"/>
              <w:ind w:left="-106" w:right="-108"/>
              <w:jc w:val="center"/>
            </w:pPr>
            <w:r>
              <w:t>(-0,42, 0,21)</w:t>
            </w:r>
          </w:p>
        </w:tc>
        <w:tc>
          <w:tcPr>
            <w:tcW w:w="469" w:type="pct"/>
            <w:tcBorders>
              <w:top w:val="single" w:sz="4" w:space="0" w:color="auto"/>
              <w:left w:val="single" w:sz="4" w:space="0" w:color="auto"/>
              <w:bottom w:val="single" w:sz="4" w:space="0" w:color="auto"/>
              <w:right w:val="single" w:sz="4" w:space="0" w:color="auto"/>
            </w:tcBorders>
            <w:vAlign w:val="center"/>
            <w:hideMark/>
          </w:tcPr>
          <w:p w14:paraId="59102E86" w14:textId="77777777" w:rsidR="00C9015F" w:rsidRDefault="00C9015F">
            <w:pPr>
              <w:spacing w:line="256" w:lineRule="auto"/>
              <w:ind w:left="-110" w:right="-110"/>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CD5BDFE" w14:textId="77777777" w:rsidR="00C9015F" w:rsidRDefault="00C9015F">
            <w:pPr>
              <w:spacing w:line="256" w:lineRule="auto"/>
              <w:ind w:left="-110" w:right="-109"/>
              <w:jc w:val="center"/>
            </w:pPr>
            <w:r>
              <w:t>(-0,66, -0,03)</w:t>
            </w:r>
          </w:p>
        </w:tc>
        <w:tc>
          <w:tcPr>
            <w:tcW w:w="470" w:type="pct"/>
            <w:tcBorders>
              <w:top w:val="single" w:sz="4" w:space="0" w:color="auto"/>
              <w:left w:val="single" w:sz="4" w:space="0" w:color="auto"/>
              <w:bottom w:val="single" w:sz="4" w:space="0" w:color="auto"/>
              <w:right w:val="single" w:sz="4" w:space="0" w:color="auto"/>
            </w:tcBorders>
            <w:vAlign w:val="center"/>
            <w:hideMark/>
          </w:tcPr>
          <w:p w14:paraId="0EE6A805" w14:textId="77777777" w:rsidR="00C9015F" w:rsidRDefault="00C9015F">
            <w:pPr>
              <w:spacing w:line="256" w:lineRule="auto"/>
              <w:ind w:left="-110" w:right="-109"/>
              <w:jc w:val="center"/>
            </w:pPr>
            <w: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41C88D20" w14:textId="77777777" w:rsidR="00C9015F" w:rsidRDefault="00C9015F">
            <w:pPr>
              <w:spacing w:line="256" w:lineRule="auto"/>
              <w:ind w:left="-107" w:right="-115"/>
              <w:jc w:val="center"/>
            </w:pPr>
            <w:r>
              <w:t>(-0,76, -0,08)</w:t>
            </w:r>
          </w:p>
        </w:tc>
      </w:tr>
      <w:tr w:rsidR="00C9015F" w14:paraId="26BA9047"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78AF2BBC" w14:textId="77777777" w:rsidR="00C9015F" w:rsidRDefault="00C9015F">
            <w:pPr>
              <w:spacing w:line="256" w:lineRule="auto"/>
            </w:pPr>
            <w:r>
              <w:t>p-værdi</w:t>
            </w:r>
          </w:p>
        </w:tc>
        <w:tc>
          <w:tcPr>
            <w:tcW w:w="469" w:type="pct"/>
            <w:tcBorders>
              <w:top w:val="single" w:sz="4" w:space="0" w:color="auto"/>
              <w:left w:val="single" w:sz="4" w:space="0" w:color="auto"/>
              <w:bottom w:val="single" w:sz="4" w:space="0" w:color="auto"/>
              <w:right w:val="single" w:sz="4" w:space="0" w:color="auto"/>
            </w:tcBorders>
            <w:vAlign w:val="center"/>
            <w:hideMark/>
          </w:tcPr>
          <w:p w14:paraId="732DCC52" w14:textId="77777777" w:rsidR="00C9015F" w:rsidRDefault="00C9015F">
            <w:pPr>
              <w:spacing w:line="256" w:lineRule="auto"/>
              <w:ind w:left="-104" w:right="-106"/>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F045DE6" w14:textId="77777777" w:rsidR="00C9015F" w:rsidRDefault="00C9015F">
            <w:pPr>
              <w:spacing w:line="256" w:lineRule="auto"/>
              <w:ind w:left="-110" w:right="-110"/>
              <w:jc w:val="center"/>
            </w:pPr>
            <w:r>
              <w:t>0,003#</w:t>
            </w:r>
          </w:p>
        </w:tc>
        <w:tc>
          <w:tcPr>
            <w:tcW w:w="627" w:type="pct"/>
            <w:tcBorders>
              <w:top w:val="single" w:sz="4" w:space="0" w:color="auto"/>
              <w:left w:val="single" w:sz="4" w:space="0" w:color="auto"/>
              <w:bottom w:val="single" w:sz="4" w:space="0" w:color="auto"/>
              <w:right w:val="single" w:sz="4" w:space="0" w:color="auto"/>
            </w:tcBorders>
            <w:vAlign w:val="center"/>
            <w:hideMark/>
          </w:tcPr>
          <w:p w14:paraId="259320FD" w14:textId="77777777" w:rsidR="00C9015F" w:rsidRDefault="00C9015F">
            <w:pPr>
              <w:spacing w:line="256" w:lineRule="auto"/>
              <w:ind w:left="-106" w:right="-108"/>
              <w:jc w:val="center"/>
            </w:pPr>
            <w:r>
              <w:t>0,11</w:t>
            </w:r>
          </w:p>
        </w:tc>
        <w:tc>
          <w:tcPr>
            <w:tcW w:w="469" w:type="pct"/>
            <w:tcBorders>
              <w:top w:val="single" w:sz="4" w:space="0" w:color="auto"/>
              <w:left w:val="single" w:sz="4" w:space="0" w:color="auto"/>
              <w:bottom w:val="single" w:sz="4" w:space="0" w:color="auto"/>
              <w:right w:val="single" w:sz="4" w:space="0" w:color="auto"/>
            </w:tcBorders>
            <w:vAlign w:val="center"/>
            <w:hideMark/>
          </w:tcPr>
          <w:p w14:paraId="18655AFC" w14:textId="77777777" w:rsidR="00C9015F" w:rsidRDefault="00C9015F">
            <w:pPr>
              <w:spacing w:line="256" w:lineRule="auto"/>
              <w:ind w:left="-110" w:right="-110"/>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03603D8F" w14:textId="77777777" w:rsidR="00C9015F" w:rsidRDefault="00C9015F">
            <w:pPr>
              <w:spacing w:line="256" w:lineRule="auto"/>
              <w:ind w:left="-110" w:right="-109"/>
              <w:jc w:val="center"/>
            </w:pPr>
            <w:r>
              <w:t>0,026#</w:t>
            </w:r>
          </w:p>
        </w:tc>
        <w:tc>
          <w:tcPr>
            <w:tcW w:w="470" w:type="pct"/>
            <w:tcBorders>
              <w:top w:val="single" w:sz="4" w:space="0" w:color="auto"/>
              <w:left w:val="single" w:sz="4" w:space="0" w:color="auto"/>
              <w:bottom w:val="single" w:sz="4" w:space="0" w:color="auto"/>
              <w:right w:val="single" w:sz="4" w:space="0" w:color="auto"/>
            </w:tcBorders>
            <w:vAlign w:val="center"/>
            <w:hideMark/>
          </w:tcPr>
          <w:p w14:paraId="1E26396B" w14:textId="77777777" w:rsidR="00C9015F" w:rsidRDefault="00C9015F">
            <w:pPr>
              <w:spacing w:line="256" w:lineRule="auto"/>
              <w:ind w:left="-110" w:right="-109"/>
              <w:jc w:val="center"/>
            </w:pPr>
            <w: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3B7586A1" w14:textId="77777777" w:rsidR="00C9015F" w:rsidRDefault="00C9015F">
            <w:pPr>
              <w:spacing w:line="256" w:lineRule="auto"/>
              <w:ind w:left="-107" w:right="-115"/>
              <w:jc w:val="center"/>
            </w:pPr>
            <w:r>
              <w:t>0,001#</w:t>
            </w:r>
          </w:p>
        </w:tc>
      </w:tr>
      <w:tr w:rsidR="00C9015F" w14:paraId="0109F3EE" w14:textId="77777777" w:rsidTr="00C9015F">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5E3DB9B3" w14:textId="77777777" w:rsidR="00C9015F" w:rsidRDefault="00C9015F">
            <w:pPr>
              <w:tabs>
                <w:tab w:val="left" w:pos="567"/>
              </w:tabs>
              <w:ind w:left="-107" w:right="-115"/>
            </w:pPr>
            <w:r>
              <w:rPr>
                <w:b/>
              </w:rPr>
              <w:t>Gennemsnitligt antal vandladninger pr. 24 timer (FAS) (co-primært)</w:t>
            </w:r>
          </w:p>
        </w:tc>
      </w:tr>
      <w:tr w:rsidR="00C9015F" w14:paraId="637E846F"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75DF9426" w14:textId="77777777" w:rsidR="00C9015F" w:rsidRDefault="00C9015F">
            <w:pPr>
              <w:spacing w:line="256" w:lineRule="auto"/>
            </w:pPr>
            <w: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1D4379D5" w14:textId="77777777" w:rsidR="00C9015F" w:rsidRDefault="00C9015F">
            <w:pPr>
              <w:spacing w:line="256" w:lineRule="auto"/>
              <w:ind w:left="-104" w:right="-106"/>
              <w:jc w:val="center"/>
            </w:pPr>
            <w:r>
              <w:t>480</w:t>
            </w:r>
          </w:p>
        </w:tc>
        <w:tc>
          <w:tcPr>
            <w:tcW w:w="704" w:type="pct"/>
            <w:tcBorders>
              <w:top w:val="single" w:sz="4" w:space="0" w:color="auto"/>
              <w:left w:val="single" w:sz="4" w:space="0" w:color="auto"/>
              <w:bottom w:val="single" w:sz="4" w:space="0" w:color="auto"/>
              <w:right w:val="single" w:sz="4" w:space="0" w:color="auto"/>
            </w:tcBorders>
            <w:vAlign w:val="center"/>
            <w:hideMark/>
          </w:tcPr>
          <w:p w14:paraId="40A5A158" w14:textId="77777777" w:rsidR="00C9015F" w:rsidRDefault="00C9015F">
            <w:pPr>
              <w:spacing w:line="256" w:lineRule="auto"/>
              <w:ind w:left="-110" w:right="-110"/>
              <w:jc w:val="center"/>
            </w:pPr>
            <w:r>
              <w:t>473</w:t>
            </w:r>
          </w:p>
        </w:tc>
        <w:tc>
          <w:tcPr>
            <w:tcW w:w="627" w:type="pct"/>
            <w:tcBorders>
              <w:top w:val="single" w:sz="4" w:space="0" w:color="auto"/>
              <w:left w:val="single" w:sz="4" w:space="0" w:color="auto"/>
              <w:bottom w:val="single" w:sz="4" w:space="0" w:color="auto"/>
              <w:right w:val="single" w:sz="4" w:space="0" w:color="auto"/>
            </w:tcBorders>
            <w:vAlign w:val="center"/>
            <w:hideMark/>
          </w:tcPr>
          <w:p w14:paraId="2D2B72F4" w14:textId="77777777" w:rsidR="00C9015F" w:rsidRDefault="00C9015F">
            <w:pPr>
              <w:spacing w:line="256" w:lineRule="auto"/>
              <w:ind w:left="-106" w:right="-108"/>
              <w:jc w:val="center"/>
            </w:pPr>
            <w:r>
              <w:t>475</w:t>
            </w:r>
          </w:p>
        </w:tc>
        <w:tc>
          <w:tcPr>
            <w:tcW w:w="469" w:type="pct"/>
            <w:tcBorders>
              <w:top w:val="single" w:sz="4" w:space="0" w:color="auto"/>
              <w:left w:val="single" w:sz="4" w:space="0" w:color="auto"/>
              <w:bottom w:val="single" w:sz="4" w:space="0" w:color="auto"/>
              <w:right w:val="single" w:sz="4" w:space="0" w:color="auto"/>
            </w:tcBorders>
            <w:vAlign w:val="center"/>
            <w:hideMark/>
          </w:tcPr>
          <w:p w14:paraId="76E5C724" w14:textId="77777777" w:rsidR="00C9015F" w:rsidRDefault="00C9015F">
            <w:pPr>
              <w:spacing w:line="256" w:lineRule="auto"/>
              <w:ind w:left="-110" w:right="-110"/>
              <w:jc w:val="center"/>
            </w:pPr>
            <w:r>
              <w:t>433</w:t>
            </w:r>
          </w:p>
        </w:tc>
        <w:tc>
          <w:tcPr>
            <w:tcW w:w="704" w:type="pct"/>
            <w:tcBorders>
              <w:top w:val="single" w:sz="4" w:space="0" w:color="auto"/>
              <w:left w:val="single" w:sz="4" w:space="0" w:color="auto"/>
              <w:bottom w:val="single" w:sz="4" w:space="0" w:color="auto"/>
              <w:right w:val="single" w:sz="4" w:space="0" w:color="auto"/>
            </w:tcBorders>
            <w:vAlign w:val="center"/>
            <w:hideMark/>
          </w:tcPr>
          <w:p w14:paraId="68159B60" w14:textId="77777777" w:rsidR="00C9015F" w:rsidRDefault="00C9015F">
            <w:pPr>
              <w:spacing w:line="256" w:lineRule="auto"/>
              <w:ind w:left="-110" w:right="-109"/>
              <w:jc w:val="center"/>
            </w:pPr>
            <w:r>
              <w:t>425</w:t>
            </w:r>
          </w:p>
        </w:tc>
        <w:tc>
          <w:tcPr>
            <w:tcW w:w="470" w:type="pct"/>
            <w:tcBorders>
              <w:top w:val="single" w:sz="4" w:space="0" w:color="auto"/>
              <w:left w:val="single" w:sz="4" w:space="0" w:color="auto"/>
              <w:bottom w:val="single" w:sz="4" w:space="0" w:color="auto"/>
              <w:right w:val="single" w:sz="4" w:space="0" w:color="auto"/>
            </w:tcBorders>
            <w:vAlign w:val="center"/>
            <w:hideMark/>
          </w:tcPr>
          <w:p w14:paraId="1FF68FEA" w14:textId="77777777" w:rsidR="00C9015F" w:rsidRDefault="00C9015F">
            <w:pPr>
              <w:spacing w:line="256" w:lineRule="auto"/>
              <w:ind w:left="-110" w:right="-109"/>
              <w:jc w:val="center"/>
            </w:pPr>
            <w:r>
              <w:t>415</w:t>
            </w:r>
          </w:p>
        </w:tc>
        <w:tc>
          <w:tcPr>
            <w:tcW w:w="699" w:type="pct"/>
            <w:tcBorders>
              <w:top w:val="single" w:sz="4" w:space="0" w:color="auto"/>
              <w:left w:val="single" w:sz="4" w:space="0" w:color="auto"/>
              <w:bottom w:val="single" w:sz="4" w:space="0" w:color="auto"/>
              <w:right w:val="single" w:sz="4" w:space="0" w:color="auto"/>
            </w:tcBorders>
            <w:vAlign w:val="center"/>
            <w:hideMark/>
          </w:tcPr>
          <w:p w14:paraId="50FBB5E9" w14:textId="77777777" w:rsidR="00C9015F" w:rsidRDefault="00C9015F">
            <w:pPr>
              <w:spacing w:line="256" w:lineRule="auto"/>
              <w:ind w:left="-107" w:right="-115"/>
              <w:jc w:val="center"/>
            </w:pPr>
            <w:r>
              <w:t>426</w:t>
            </w:r>
          </w:p>
        </w:tc>
      </w:tr>
      <w:tr w:rsidR="00C9015F" w14:paraId="6175F391"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07AB7988" w14:textId="77777777" w:rsidR="00C9015F" w:rsidRDefault="00C9015F">
            <w:pPr>
              <w:spacing w:line="256" w:lineRule="auto"/>
            </w:pPr>
            <w:r>
              <w:t xml:space="preserve">Gennemsnitlig </w:t>
            </w:r>
            <w:r>
              <w:rPr>
                <w:i/>
                <w:iCs/>
              </w:rPr>
              <w:t>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58621CC3" w14:textId="77777777" w:rsidR="00C9015F" w:rsidRDefault="00C9015F">
            <w:pPr>
              <w:spacing w:line="256" w:lineRule="auto"/>
              <w:ind w:left="-104" w:right="-106"/>
              <w:jc w:val="center"/>
            </w:pPr>
            <w:r>
              <w:t>11,71</w:t>
            </w:r>
          </w:p>
        </w:tc>
        <w:tc>
          <w:tcPr>
            <w:tcW w:w="704" w:type="pct"/>
            <w:tcBorders>
              <w:top w:val="single" w:sz="4" w:space="0" w:color="auto"/>
              <w:left w:val="single" w:sz="4" w:space="0" w:color="auto"/>
              <w:bottom w:val="single" w:sz="4" w:space="0" w:color="auto"/>
              <w:right w:val="single" w:sz="4" w:space="0" w:color="auto"/>
            </w:tcBorders>
            <w:vAlign w:val="center"/>
            <w:hideMark/>
          </w:tcPr>
          <w:p w14:paraId="46F6542F" w14:textId="77777777" w:rsidR="00C9015F" w:rsidRDefault="00C9015F">
            <w:pPr>
              <w:spacing w:line="256" w:lineRule="auto"/>
              <w:ind w:left="-110" w:right="-110"/>
              <w:jc w:val="center"/>
            </w:pPr>
            <w:r>
              <w:t>11,65</w:t>
            </w:r>
          </w:p>
        </w:tc>
        <w:tc>
          <w:tcPr>
            <w:tcW w:w="627" w:type="pct"/>
            <w:tcBorders>
              <w:top w:val="single" w:sz="4" w:space="0" w:color="auto"/>
              <w:left w:val="single" w:sz="4" w:space="0" w:color="auto"/>
              <w:bottom w:val="single" w:sz="4" w:space="0" w:color="auto"/>
              <w:right w:val="single" w:sz="4" w:space="0" w:color="auto"/>
            </w:tcBorders>
            <w:vAlign w:val="center"/>
            <w:hideMark/>
          </w:tcPr>
          <w:p w14:paraId="730865C3" w14:textId="77777777" w:rsidR="00C9015F" w:rsidRDefault="00C9015F">
            <w:pPr>
              <w:spacing w:line="256" w:lineRule="auto"/>
              <w:ind w:left="-106" w:right="-108"/>
              <w:jc w:val="center"/>
            </w:pPr>
            <w:r>
              <w:t>11,55</w:t>
            </w:r>
          </w:p>
        </w:tc>
        <w:tc>
          <w:tcPr>
            <w:tcW w:w="469" w:type="pct"/>
            <w:tcBorders>
              <w:top w:val="single" w:sz="4" w:space="0" w:color="auto"/>
              <w:left w:val="single" w:sz="4" w:space="0" w:color="auto"/>
              <w:bottom w:val="single" w:sz="4" w:space="0" w:color="auto"/>
              <w:right w:val="single" w:sz="4" w:space="0" w:color="auto"/>
            </w:tcBorders>
            <w:vAlign w:val="center"/>
            <w:hideMark/>
          </w:tcPr>
          <w:p w14:paraId="2434F01D" w14:textId="77777777" w:rsidR="00C9015F" w:rsidRDefault="00C9015F">
            <w:pPr>
              <w:spacing w:line="256" w:lineRule="auto"/>
              <w:ind w:left="-110" w:right="-110"/>
              <w:jc w:val="center"/>
            </w:pPr>
            <w:r>
              <w:t>11,51</w:t>
            </w:r>
          </w:p>
        </w:tc>
        <w:tc>
          <w:tcPr>
            <w:tcW w:w="704" w:type="pct"/>
            <w:tcBorders>
              <w:top w:val="single" w:sz="4" w:space="0" w:color="auto"/>
              <w:left w:val="single" w:sz="4" w:space="0" w:color="auto"/>
              <w:bottom w:val="single" w:sz="4" w:space="0" w:color="auto"/>
              <w:right w:val="single" w:sz="4" w:space="0" w:color="auto"/>
            </w:tcBorders>
            <w:vAlign w:val="center"/>
            <w:hideMark/>
          </w:tcPr>
          <w:p w14:paraId="1DEC4F32" w14:textId="77777777" w:rsidR="00C9015F" w:rsidRDefault="00C9015F">
            <w:pPr>
              <w:spacing w:line="256" w:lineRule="auto"/>
              <w:ind w:left="-110" w:right="-109"/>
              <w:jc w:val="center"/>
            </w:pPr>
            <w:r>
              <w:t>11,80</w:t>
            </w:r>
          </w:p>
        </w:tc>
        <w:tc>
          <w:tcPr>
            <w:tcW w:w="470" w:type="pct"/>
            <w:tcBorders>
              <w:top w:val="single" w:sz="4" w:space="0" w:color="auto"/>
              <w:left w:val="single" w:sz="4" w:space="0" w:color="auto"/>
              <w:bottom w:val="single" w:sz="4" w:space="0" w:color="auto"/>
              <w:right w:val="single" w:sz="4" w:space="0" w:color="auto"/>
            </w:tcBorders>
            <w:vAlign w:val="center"/>
            <w:hideMark/>
          </w:tcPr>
          <w:p w14:paraId="0DA6EFA8" w14:textId="77777777" w:rsidR="00C9015F" w:rsidRDefault="00C9015F">
            <w:pPr>
              <w:spacing w:line="256" w:lineRule="auto"/>
              <w:ind w:left="-110" w:right="-109"/>
              <w:jc w:val="center"/>
            </w:pPr>
            <w:r>
              <w:t>11,48</w:t>
            </w:r>
          </w:p>
        </w:tc>
        <w:tc>
          <w:tcPr>
            <w:tcW w:w="699" w:type="pct"/>
            <w:tcBorders>
              <w:top w:val="single" w:sz="4" w:space="0" w:color="auto"/>
              <w:left w:val="single" w:sz="4" w:space="0" w:color="auto"/>
              <w:bottom w:val="single" w:sz="4" w:space="0" w:color="auto"/>
              <w:right w:val="single" w:sz="4" w:space="0" w:color="auto"/>
            </w:tcBorders>
            <w:vAlign w:val="center"/>
            <w:hideMark/>
          </w:tcPr>
          <w:p w14:paraId="5844C63D" w14:textId="77777777" w:rsidR="00C9015F" w:rsidRDefault="00C9015F">
            <w:pPr>
              <w:spacing w:line="256" w:lineRule="auto"/>
              <w:ind w:left="-107" w:right="-115"/>
              <w:jc w:val="center"/>
            </w:pPr>
            <w:r>
              <w:t>11,66</w:t>
            </w:r>
          </w:p>
        </w:tc>
      </w:tr>
      <w:tr w:rsidR="00C9015F" w14:paraId="4DA187EF"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050DE09D" w14:textId="77777777" w:rsidR="00C9015F" w:rsidRDefault="00C9015F">
            <w:pPr>
              <w:spacing w:line="256" w:lineRule="auto"/>
            </w:pPr>
            <w:r>
              <w:t xml:space="preserve">Gennemsnitlig ændring fra </w:t>
            </w:r>
            <w:r>
              <w:rPr>
                <w:i/>
                <w:iCs/>
              </w:rPr>
              <w:t>baseline</w:t>
            </w:r>
            <w:r>
              <w:t>†</w:t>
            </w:r>
          </w:p>
        </w:tc>
        <w:tc>
          <w:tcPr>
            <w:tcW w:w="469" w:type="pct"/>
            <w:tcBorders>
              <w:top w:val="single" w:sz="4" w:space="0" w:color="auto"/>
              <w:left w:val="single" w:sz="4" w:space="0" w:color="auto"/>
              <w:bottom w:val="single" w:sz="4" w:space="0" w:color="auto"/>
              <w:right w:val="single" w:sz="4" w:space="0" w:color="auto"/>
            </w:tcBorders>
            <w:vAlign w:val="center"/>
            <w:hideMark/>
          </w:tcPr>
          <w:p w14:paraId="006E9FD6" w14:textId="77777777" w:rsidR="00C9015F" w:rsidRDefault="00C9015F">
            <w:pPr>
              <w:spacing w:line="256" w:lineRule="auto"/>
              <w:ind w:left="-104" w:right="-106"/>
              <w:jc w:val="center"/>
            </w:pPr>
            <w:r>
              <w:t>-1,34</w:t>
            </w:r>
          </w:p>
        </w:tc>
        <w:tc>
          <w:tcPr>
            <w:tcW w:w="704" w:type="pct"/>
            <w:tcBorders>
              <w:top w:val="single" w:sz="4" w:space="0" w:color="auto"/>
              <w:left w:val="single" w:sz="4" w:space="0" w:color="auto"/>
              <w:bottom w:val="single" w:sz="4" w:space="0" w:color="auto"/>
              <w:right w:val="single" w:sz="4" w:space="0" w:color="auto"/>
            </w:tcBorders>
            <w:vAlign w:val="center"/>
            <w:hideMark/>
          </w:tcPr>
          <w:p w14:paraId="2EF67C15" w14:textId="77777777" w:rsidR="00C9015F" w:rsidRDefault="00C9015F">
            <w:pPr>
              <w:spacing w:line="256" w:lineRule="auto"/>
              <w:ind w:left="-110" w:right="-110"/>
              <w:jc w:val="center"/>
            </w:pPr>
            <w:r>
              <w:t>-1,93</w:t>
            </w:r>
          </w:p>
        </w:tc>
        <w:tc>
          <w:tcPr>
            <w:tcW w:w="627" w:type="pct"/>
            <w:tcBorders>
              <w:top w:val="single" w:sz="4" w:space="0" w:color="auto"/>
              <w:left w:val="single" w:sz="4" w:space="0" w:color="auto"/>
              <w:bottom w:val="single" w:sz="4" w:space="0" w:color="auto"/>
              <w:right w:val="single" w:sz="4" w:space="0" w:color="auto"/>
            </w:tcBorders>
            <w:vAlign w:val="center"/>
            <w:hideMark/>
          </w:tcPr>
          <w:p w14:paraId="4102F2F8" w14:textId="77777777" w:rsidR="00C9015F" w:rsidRDefault="00C9015F">
            <w:pPr>
              <w:spacing w:line="256" w:lineRule="auto"/>
              <w:ind w:left="-106" w:right="-108"/>
              <w:jc w:val="center"/>
            </w:pPr>
            <w:r>
              <w:t>-1,59</w:t>
            </w:r>
          </w:p>
        </w:tc>
        <w:tc>
          <w:tcPr>
            <w:tcW w:w="469" w:type="pct"/>
            <w:tcBorders>
              <w:top w:val="single" w:sz="4" w:space="0" w:color="auto"/>
              <w:left w:val="single" w:sz="4" w:space="0" w:color="auto"/>
              <w:bottom w:val="single" w:sz="4" w:space="0" w:color="auto"/>
              <w:right w:val="single" w:sz="4" w:space="0" w:color="auto"/>
            </w:tcBorders>
            <w:vAlign w:val="center"/>
            <w:hideMark/>
          </w:tcPr>
          <w:p w14:paraId="292FE20F" w14:textId="77777777" w:rsidR="00C9015F" w:rsidRDefault="00C9015F">
            <w:pPr>
              <w:spacing w:line="256" w:lineRule="auto"/>
              <w:ind w:left="-110" w:right="-110"/>
              <w:jc w:val="center"/>
            </w:pPr>
            <w:r>
              <w:t>-1,05</w:t>
            </w:r>
          </w:p>
        </w:tc>
        <w:tc>
          <w:tcPr>
            <w:tcW w:w="704" w:type="pct"/>
            <w:tcBorders>
              <w:top w:val="single" w:sz="4" w:space="0" w:color="auto"/>
              <w:left w:val="single" w:sz="4" w:space="0" w:color="auto"/>
              <w:bottom w:val="single" w:sz="4" w:space="0" w:color="auto"/>
              <w:right w:val="single" w:sz="4" w:space="0" w:color="auto"/>
            </w:tcBorders>
            <w:vAlign w:val="center"/>
            <w:hideMark/>
          </w:tcPr>
          <w:p w14:paraId="2D002008" w14:textId="77777777" w:rsidR="00C9015F" w:rsidRDefault="00C9015F">
            <w:pPr>
              <w:spacing w:line="256" w:lineRule="auto"/>
              <w:ind w:left="-110" w:right="-109"/>
              <w:jc w:val="center"/>
            </w:pPr>
            <w:r>
              <w:t>-1,66</w:t>
            </w:r>
          </w:p>
        </w:tc>
        <w:tc>
          <w:tcPr>
            <w:tcW w:w="470" w:type="pct"/>
            <w:tcBorders>
              <w:top w:val="single" w:sz="4" w:space="0" w:color="auto"/>
              <w:left w:val="single" w:sz="4" w:space="0" w:color="auto"/>
              <w:bottom w:val="single" w:sz="4" w:space="0" w:color="auto"/>
              <w:right w:val="single" w:sz="4" w:space="0" w:color="auto"/>
            </w:tcBorders>
            <w:vAlign w:val="center"/>
            <w:hideMark/>
          </w:tcPr>
          <w:p w14:paraId="78D9B0CA" w14:textId="77777777" w:rsidR="00C9015F" w:rsidRDefault="00C9015F">
            <w:pPr>
              <w:spacing w:line="256" w:lineRule="auto"/>
              <w:ind w:left="-110" w:right="-109"/>
              <w:jc w:val="center"/>
            </w:pPr>
            <w:r>
              <w:t>-1,18</w:t>
            </w:r>
          </w:p>
        </w:tc>
        <w:tc>
          <w:tcPr>
            <w:tcW w:w="699" w:type="pct"/>
            <w:tcBorders>
              <w:top w:val="single" w:sz="4" w:space="0" w:color="auto"/>
              <w:left w:val="single" w:sz="4" w:space="0" w:color="auto"/>
              <w:bottom w:val="single" w:sz="4" w:space="0" w:color="auto"/>
              <w:right w:val="single" w:sz="4" w:space="0" w:color="auto"/>
            </w:tcBorders>
            <w:vAlign w:val="center"/>
            <w:hideMark/>
          </w:tcPr>
          <w:p w14:paraId="52602613" w14:textId="77777777" w:rsidR="00C9015F" w:rsidRDefault="00C9015F">
            <w:pPr>
              <w:spacing w:line="256" w:lineRule="auto"/>
              <w:ind w:left="-107" w:right="-115"/>
              <w:jc w:val="center"/>
            </w:pPr>
            <w:r>
              <w:t>-1,60</w:t>
            </w:r>
          </w:p>
        </w:tc>
      </w:tr>
      <w:tr w:rsidR="00C9015F" w14:paraId="5181AF17"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48E8BE48" w14:textId="77777777" w:rsidR="00C9015F" w:rsidRDefault="00C9015F">
            <w:pPr>
              <w:spacing w:line="256" w:lineRule="auto"/>
            </w:pPr>
            <w:r>
              <w:t>Gennemsnitlig forskel i forhold til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23D89D8F" w14:textId="77777777" w:rsidR="00C9015F" w:rsidRDefault="00C9015F">
            <w:pPr>
              <w:spacing w:line="256" w:lineRule="auto"/>
              <w:ind w:left="-104" w:right="-106"/>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482142C7" w14:textId="77777777" w:rsidR="00C9015F" w:rsidRDefault="00C9015F">
            <w:pPr>
              <w:spacing w:line="256" w:lineRule="auto"/>
              <w:ind w:left="-110" w:right="-110"/>
              <w:jc w:val="center"/>
            </w:pPr>
            <w:r>
              <w:t>-0,60</w:t>
            </w:r>
          </w:p>
        </w:tc>
        <w:tc>
          <w:tcPr>
            <w:tcW w:w="627" w:type="pct"/>
            <w:tcBorders>
              <w:top w:val="single" w:sz="4" w:space="0" w:color="auto"/>
              <w:left w:val="single" w:sz="4" w:space="0" w:color="auto"/>
              <w:bottom w:val="single" w:sz="4" w:space="0" w:color="auto"/>
              <w:right w:val="single" w:sz="4" w:space="0" w:color="auto"/>
            </w:tcBorders>
            <w:vAlign w:val="center"/>
            <w:hideMark/>
          </w:tcPr>
          <w:p w14:paraId="3F0B9F3D" w14:textId="77777777" w:rsidR="00C9015F" w:rsidRDefault="00C9015F">
            <w:pPr>
              <w:spacing w:line="256" w:lineRule="auto"/>
              <w:ind w:left="-106" w:right="-108"/>
              <w:jc w:val="center"/>
            </w:pPr>
            <w:r>
              <w:t>-0,25</w:t>
            </w:r>
          </w:p>
        </w:tc>
        <w:tc>
          <w:tcPr>
            <w:tcW w:w="469" w:type="pct"/>
            <w:tcBorders>
              <w:top w:val="single" w:sz="4" w:space="0" w:color="auto"/>
              <w:left w:val="single" w:sz="4" w:space="0" w:color="auto"/>
              <w:bottom w:val="single" w:sz="4" w:space="0" w:color="auto"/>
              <w:right w:val="single" w:sz="4" w:space="0" w:color="auto"/>
            </w:tcBorders>
            <w:vAlign w:val="center"/>
            <w:hideMark/>
          </w:tcPr>
          <w:p w14:paraId="3BE8C3EC" w14:textId="77777777" w:rsidR="00C9015F" w:rsidRDefault="00C9015F">
            <w:pPr>
              <w:spacing w:line="256" w:lineRule="auto"/>
              <w:ind w:left="-110" w:right="-110"/>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6BB109A0" w14:textId="77777777" w:rsidR="00C9015F" w:rsidRDefault="00C9015F">
            <w:pPr>
              <w:spacing w:line="256" w:lineRule="auto"/>
              <w:ind w:left="-110" w:right="-109"/>
              <w:jc w:val="center"/>
            </w:pPr>
            <w:r>
              <w:t>-0,61</w:t>
            </w:r>
          </w:p>
        </w:tc>
        <w:tc>
          <w:tcPr>
            <w:tcW w:w="470" w:type="pct"/>
            <w:tcBorders>
              <w:top w:val="single" w:sz="4" w:space="0" w:color="auto"/>
              <w:left w:val="single" w:sz="4" w:space="0" w:color="auto"/>
              <w:bottom w:val="single" w:sz="4" w:space="0" w:color="auto"/>
              <w:right w:val="single" w:sz="4" w:space="0" w:color="auto"/>
            </w:tcBorders>
            <w:vAlign w:val="center"/>
            <w:hideMark/>
          </w:tcPr>
          <w:p w14:paraId="01CB379D" w14:textId="77777777" w:rsidR="00C9015F" w:rsidRDefault="00C9015F">
            <w:pPr>
              <w:spacing w:line="256" w:lineRule="auto"/>
              <w:ind w:left="-110" w:right="-109"/>
              <w:jc w:val="center"/>
            </w:pPr>
            <w: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6C213881" w14:textId="77777777" w:rsidR="00C9015F" w:rsidRDefault="00C9015F">
            <w:pPr>
              <w:spacing w:line="256" w:lineRule="auto"/>
              <w:ind w:left="-107" w:right="-115"/>
              <w:jc w:val="center"/>
            </w:pPr>
            <w:r>
              <w:t>-0,42</w:t>
            </w:r>
          </w:p>
        </w:tc>
      </w:tr>
      <w:tr w:rsidR="00C9015F" w14:paraId="169FF88C"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7726EA6E" w14:textId="77777777" w:rsidR="00C9015F" w:rsidRDefault="00C9015F">
            <w:pPr>
              <w:spacing w:line="256" w:lineRule="auto"/>
            </w:pPr>
            <w:r>
              <w:lastRenderedPageBreak/>
              <w:t>95% konfidens-interval</w:t>
            </w:r>
          </w:p>
        </w:tc>
        <w:tc>
          <w:tcPr>
            <w:tcW w:w="469" w:type="pct"/>
            <w:tcBorders>
              <w:top w:val="single" w:sz="4" w:space="0" w:color="auto"/>
              <w:left w:val="single" w:sz="4" w:space="0" w:color="auto"/>
              <w:bottom w:val="single" w:sz="4" w:space="0" w:color="auto"/>
              <w:right w:val="single" w:sz="4" w:space="0" w:color="auto"/>
            </w:tcBorders>
            <w:vAlign w:val="center"/>
            <w:hideMark/>
          </w:tcPr>
          <w:p w14:paraId="2AFC7F70" w14:textId="77777777" w:rsidR="00C9015F" w:rsidRDefault="00C9015F">
            <w:pPr>
              <w:spacing w:line="256" w:lineRule="auto"/>
              <w:ind w:left="-104" w:right="-106"/>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3B1C0BB" w14:textId="77777777" w:rsidR="00C9015F" w:rsidRDefault="00C9015F">
            <w:pPr>
              <w:spacing w:line="256" w:lineRule="auto"/>
              <w:ind w:left="-110" w:right="-110"/>
              <w:jc w:val="center"/>
            </w:pPr>
            <w:r>
              <w:t>(-0,90, -0,29)</w:t>
            </w:r>
          </w:p>
        </w:tc>
        <w:tc>
          <w:tcPr>
            <w:tcW w:w="627" w:type="pct"/>
            <w:tcBorders>
              <w:top w:val="single" w:sz="4" w:space="0" w:color="auto"/>
              <w:left w:val="single" w:sz="4" w:space="0" w:color="auto"/>
              <w:bottom w:val="single" w:sz="4" w:space="0" w:color="auto"/>
              <w:right w:val="single" w:sz="4" w:space="0" w:color="auto"/>
            </w:tcBorders>
            <w:vAlign w:val="center"/>
            <w:hideMark/>
          </w:tcPr>
          <w:p w14:paraId="453BA5FE" w14:textId="77777777" w:rsidR="00C9015F" w:rsidRDefault="00C9015F">
            <w:pPr>
              <w:spacing w:line="256" w:lineRule="auto"/>
              <w:ind w:left="-106" w:right="-108"/>
              <w:jc w:val="center"/>
            </w:pPr>
            <w:r>
              <w:t>(-0,55, 0,06)</w:t>
            </w:r>
          </w:p>
        </w:tc>
        <w:tc>
          <w:tcPr>
            <w:tcW w:w="469" w:type="pct"/>
            <w:tcBorders>
              <w:top w:val="single" w:sz="4" w:space="0" w:color="auto"/>
              <w:left w:val="single" w:sz="4" w:space="0" w:color="auto"/>
              <w:bottom w:val="single" w:sz="4" w:space="0" w:color="auto"/>
              <w:right w:val="single" w:sz="4" w:space="0" w:color="auto"/>
            </w:tcBorders>
            <w:vAlign w:val="center"/>
            <w:hideMark/>
          </w:tcPr>
          <w:p w14:paraId="1C5BD5DF" w14:textId="77777777" w:rsidR="00C9015F" w:rsidRDefault="00C9015F">
            <w:pPr>
              <w:spacing w:line="256" w:lineRule="auto"/>
              <w:ind w:left="-110" w:right="-110"/>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0A288243" w14:textId="77777777" w:rsidR="00C9015F" w:rsidRDefault="00C9015F">
            <w:pPr>
              <w:spacing w:line="256" w:lineRule="auto"/>
              <w:ind w:left="-110" w:right="-109"/>
              <w:jc w:val="center"/>
            </w:pPr>
            <w:r>
              <w:t>(-0,98, -0,24)</w:t>
            </w:r>
          </w:p>
        </w:tc>
        <w:tc>
          <w:tcPr>
            <w:tcW w:w="470" w:type="pct"/>
            <w:tcBorders>
              <w:top w:val="single" w:sz="4" w:space="0" w:color="auto"/>
              <w:left w:val="single" w:sz="4" w:space="0" w:color="auto"/>
              <w:bottom w:val="single" w:sz="4" w:space="0" w:color="auto"/>
              <w:right w:val="single" w:sz="4" w:space="0" w:color="auto"/>
            </w:tcBorders>
            <w:vAlign w:val="center"/>
            <w:hideMark/>
          </w:tcPr>
          <w:p w14:paraId="4F1A0B4C" w14:textId="77777777" w:rsidR="00C9015F" w:rsidRDefault="00C9015F">
            <w:pPr>
              <w:spacing w:line="256" w:lineRule="auto"/>
              <w:ind w:left="-110" w:right="-109"/>
              <w:jc w:val="center"/>
            </w:pPr>
            <w: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35303CF9" w14:textId="77777777" w:rsidR="00C9015F" w:rsidRDefault="00C9015F">
            <w:pPr>
              <w:spacing w:line="256" w:lineRule="auto"/>
              <w:ind w:left="-107" w:right="-115"/>
              <w:jc w:val="center"/>
            </w:pPr>
            <w:r>
              <w:t>(-0,76, -0,08)</w:t>
            </w:r>
          </w:p>
        </w:tc>
      </w:tr>
      <w:tr w:rsidR="00C9015F" w14:paraId="10C317F1"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120ECF68" w14:textId="77777777" w:rsidR="00C9015F" w:rsidRDefault="00C9015F">
            <w:pPr>
              <w:spacing w:line="256" w:lineRule="auto"/>
            </w:pPr>
            <w:r>
              <w:t>p-værdi</w:t>
            </w:r>
          </w:p>
        </w:tc>
        <w:tc>
          <w:tcPr>
            <w:tcW w:w="469" w:type="pct"/>
            <w:tcBorders>
              <w:top w:val="single" w:sz="4" w:space="0" w:color="auto"/>
              <w:left w:val="single" w:sz="4" w:space="0" w:color="auto"/>
              <w:bottom w:val="single" w:sz="4" w:space="0" w:color="auto"/>
              <w:right w:val="single" w:sz="4" w:space="0" w:color="auto"/>
            </w:tcBorders>
            <w:vAlign w:val="center"/>
            <w:hideMark/>
          </w:tcPr>
          <w:p w14:paraId="5D377344" w14:textId="77777777" w:rsidR="00C9015F" w:rsidRDefault="00C9015F">
            <w:pPr>
              <w:spacing w:line="256" w:lineRule="auto"/>
              <w:ind w:left="-104" w:right="-106"/>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34DD12B" w14:textId="77777777" w:rsidR="00C9015F" w:rsidRDefault="00C9015F">
            <w:pPr>
              <w:spacing w:line="256" w:lineRule="auto"/>
              <w:ind w:left="-110" w:right="-110"/>
              <w:jc w:val="center"/>
            </w:pPr>
            <w:r>
              <w:t>&lt;0,001#</w:t>
            </w:r>
          </w:p>
        </w:tc>
        <w:tc>
          <w:tcPr>
            <w:tcW w:w="627" w:type="pct"/>
            <w:tcBorders>
              <w:top w:val="single" w:sz="4" w:space="0" w:color="auto"/>
              <w:left w:val="single" w:sz="4" w:space="0" w:color="auto"/>
              <w:bottom w:val="single" w:sz="4" w:space="0" w:color="auto"/>
              <w:right w:val="single" w:sz="4" w:space="0" w:color="auto"/>
            </w:tcBorders>
            <w:vAlign w:val="center"/>
            <w:hideMark/>
          </w:tcPr>
          <w:p w14:paraId="4B5E33D0" w14:textId="77777777" w:rsidR="00C9015F" w:rsidRDefault="00C9015F">
            <w:pPr>
              <w:spacing w:line="256" w:lineRule="auto"/>
              <w:ind w:left="-106" w:right="-108"/>
              <w:jc w:val="center"/>
            </w:pPr>
            <w:r>
              <w:t>0,11</w:t>
            </w:r>
          </w:p>
        </w:tc>
        <w:tc>
          <w:tcPr>
            <w:tcW w:w="469" w:type="pct"/>
            <w:tcBorders>
              <w:top w:val="single" w:sz="4" w:space="0" w:color="auto"/>
              <w:left w:val="single" w:sz="4" w:space="0" w:color="auto"/>
              <w:bottom w:val="single" w:sz="4" w:space="0" w:color="auto"/>
              <w:right w:val="single" w:sz="4" w:space="0" w:color="auto"/>
            </w:tcBorders>
            <w:vAlign w:val="center"/>
            <w:hideMark/>
          </w:tcPr>
          <w:p w14:paraId="77F6A08E" w14:textId="77777777" w:rsidR="00C9015F" w:rsidRDefault="00C9015F">
            <w:pPr>
              <w:spacing w:line="256" w:lineRule="auto"/>
              <w:ind w:left="-110" w:right="-110"/>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4B7A5A4D" w14:textId="77777777" w:rsidR="00C9015F" w:rsidRDefault="00C9015F">
            <w:pPr>
              <w:spacing w:line="256" w:lineRule="auto"/>
              <w:ind w:left="-110" w:right="-109"/>
              <w:jc w:val="center"/>
            </w:pPr>
            <w:r>
              <w:t>0,001#</w:t>
            </w:r>
          </w:p>
        </w:tc>
        <w:tc>
          <w:tcPr>
            <w:tcW w:w="470" w:type="pct"/>
            <w:tcBorders>
              <w:top w:val="single" w:sz="4" w:space="0" w:color="auto"/>
              <w:left w:val="single" w:sz="4" w:space="0" w:color="auto"/>
              <w:bottom w:val="single" w:sz="4" w:space="0" w:color="auto"/>
              <w:right w:val="single" w:sz="4" w:space="0" w:color="auto"/>
            </w:tcBorders>
            <w:vAlign w:val="center"/>
            <w:hideMark/>
          </w:tcPr>
          <w:p w14:paraId="2FE71969" w14:textId="77777777" w:rsidR="00C9015F" w:rsidRDefault="00C9015F">
            <w:pPr>
              <w:spacing w:line="256" w:lineRule="auto"/>
              <w:ind w:left="-110" w:right="-109"/>
              <w:jc w:val="center"/>
            </w:pPr>
            <w: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4FC69807" w14:textId="77777777" w:rsidR="00C9015F" w:rsidRDefault="00C9015F">
            <w:pPr>
              <w:spacing w:line="256" w:lineRule="auto"/>
              <w:ind w:left="-107" w:right="-115"/>
              <w:jc w:val="center"/>
            </w:pPr>
            <w:r>
              <w:t>0,015#</w:t>
            </w:r>
          </w:p>
        </w:tc>
      </w:tr>
      <w:tr w:rsidR="00C9015F" w14:paraId="15EC2F3A" w14:textId="77777777" w:rsidTr="00C9015F">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277A3266" w14:textId="77777777" w:rsidR="00C9015F" w:rsidRDefault="00C9015F">
            <w:pPr>
              <w:tabs>
                <w:tab w:val="left" w:pos="567"/>
              </w:tabs>
              <w:ind w:left="-107" w:right="-115"/>
            </w:pPr>
            <w:r>
              <w:rPr>
                <w:b/>
              </w:rPr>
              <w:t>Gennemsnitlig udtømt mængde (ml) pr. vandladning (FAS) (sekundært)</w:t>
            </w:r>
          </w:p>
        </w:tc>
      </w:tr>
      <w:tr w:rsidR="00C9015F" w14:paraId="2EBE8C3B"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20DC7214" w14:textId="77777777" w:rsidR="00C9015F" w:rsidRDefault="00C9015F">
            <w:pPr>
              <w:spacing w:line="256" w:lineRule="auto"/>
            </w:pPr>
            <w: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441130F9" w14:textId="77777777" w:rsidR="00C9015F" w:rsidRDefault="00C9015F">
            <w:pPr>
              <w:spacing w:line="256" w:lineRule="auto"/>
              <w:ind w:left="-104" w:right="-106"/>
              <w:jc w:val="center"/>
            </w:pPr>
            <w:r>
              <w:t>480</w:t>
            </w:r>
          </w:p>
        </w:tc>
        <w:tc>
          <w:tcPr>
            <w:tcW w:w="704" w:type="pct"/>
            <w:tcBorders>
              <w:top w:val="single" w:sz="4" w:space="0" w:color="auto"/>
              <w:left w:val="single" w:sz="4" w:space="0" w:color="auto"/>
              <w:bottom w:val="single" w:sz="4" w:space="0" w:color="auto"/>
              <w:right w:val="single" w:sz="4" w:space="0" w:color="auto"/>
            </w:tcBorders>
            <w:vAlign w:val="center"/>
            <w:hideMark/>
          </w:tcPr>
          <w:p w14:paraId="629093C7" w14:textId="77777777" w:rsidR="00C9015F" w:rsidRDefault="00C9015F">
            <w:pPr>
              <w:spacing w:line="256" w:lineRule="auto"/>
              <w:ind w:left="-110" w:right="-110"/>
              <w:jc w:val="center"/>
            </w:pPr>
            <w:r>
              <w:t>472</w:t>
            </w:r>
          </w:p>
        </w:tc>
        <w:tc>
          <w:tcPr>
            <w:tcW w:w="627" w:type="pct"/>
            <w:tcBorders>
              <w:top w:val="single" w:sz="4" w:space="0" w:color="auto"/>
              <w:left w:val="single" w:sz="4" w:space="0" w:color="auto"/>
              <w:bottom w:val="single" w:sz="4" w:space="0" w:color="auto"/>
              <w:right w:val="single" w:sz="4" w:space="0" w:color="auto"/>
            </w:tcBorders>
            <w:vAlign w:val="center"/>
            <w:hideMark/>
          </w:tcPr>
          <w:p w14:paraId="5F821288" w14:textId="77777777" w:rsidR="00C9015F" w:rsidRDefault="00C9015F">
            <w:pPr>
              <w:spacing w:line="256" w:lineRule="auto"/>
              <w:ind w:left="-106" w:right="-108"/>
              <w:jc w:val="center"/>
            </w:pPr>
            <w:r>
              <w:t>475</w:t>
            </w:r>
          </w:p>
        </w:tc>
        <w:tc>
          <w:tcPr>
            <w:tcW w:w="469" w:type="pct"/>
            <w:tcBorders>
              <w:top w:val="single" w:sz="4" w:space="0" w:color="auto"/>
              <w:left w:val="single" w:sz="4" w:space="0" w:color="auto"/>
              <w:bottom w:val="single" w:sz="4" w:space="0" w:color="auto"/>
              <w:right w:val="single" w:sz="4" w:space="0" w:color="auto"/>
            </w:tcBorders>
            <w:vAlign w:val="center"/>
            <w:hideMark/>
          </w:tcPr>
          <w:p w14:paraId="1C0DD20F" w14:textId="77777777" w:rsidR="00C9015F" w:rsidRDefault="00C9015F">
            <w:pPr>
              <w:spacing w:line="256" w:lineRule="auto"/>
              <w:ind w:left="-110" w:right="-110"/>
              <w:jc w:val="center"/>
            </w:pPr>
            <w:r>
              <w:t>433</w:t>
            </w:r>
          </w:p>
        </w:tc>
        <w:tc>
          <w:tcPr>
            <w:tcW w:w="704" w:type="pct"/>
            <w:tcBorders>
              <w:top w:val="single" w:sz="4" w:space="0" w:color="auto"/>
              <w:left w:val="single" w:sz="4" w:space="0" w:color="auto"/>
              <w:bottom w:val="single" w:sz="4" w:space="0" w:color="auto"/>
              <w:right w:val="single" w:sz="4" w:space="0" w:color="auto"/>
            </w:tcBorders>
            <w:vAlign w:val="center"/>
            <w:hideMark/>
          </w:tcPr>
          <w:p w14:paraId="59405D71" w14:textId="77777777" w:rsidR="00C9015F" w:rsidRDefault="00C9015F">
            <w:pPr>
              <w:spacing w:line="256" w:lineRule="auto"/>
              <w:ind w:left="-110" w:right="-109"/>
              <w:jc w:val="center"/>
            </w:pPr>
            <w:r>
              <w:t>424</w:t>
            </w:r>
          </w:p>
        </w:tc>
        <w:tc>
          <w:tcPr>
            <w:tcW w:w="470" w:type="pct"/>
            <w:tcBorders>
              <w:top w:val="single" w:sz="4" w:space="0" w:color="auto"/>
              <w:left w:val="single" w:sz="4" w:space="0" w:color="auto"/>
              <w:bottom w:val="single" w:sz="4" w:space="0" w:color="auto"/>
              <w:right w:val="single" w:sz="4" w:space="0" w:color="auto"/>
            </w:tcBorders>
            <w:vAlign w:val="center"/>
            <w:hideMark/>
          </w:tcPr>
          <w:p w14:paraId="154DA9A5" w14:textId="77777777" w:rsidR="00C9015F" w:rsidRDefault="00C9015F">
            <w:pPr>
              <w:spacing w:line="256" w:lineRule="auto"/>
              <w:ind w:left="-110" w:right="-109"/>
              <w:jc w:val="center"/>
            </w:pPr>
            <w:r>
              <w:t>415</w:t>
            </w:r>
          </w:p>
        </w:tc>
        <w:tc>
          <w:tcPr>
            <w:tcW w:w="699" w:type="pct"/>
            <w:tcBorders>
              <w:top w:val="single" w:sz="4" w:space="0" w:color="auto"/>
              <w:left w:val="single" w:sz="4" w:space="0" w:color="auto"/>
              <w:bottom w:val="single" w:sz="4" w:space="0" w:color="auto"/>
              <w:right w:val="single" w:sz="4" w:space="0" w:color="auto"/>
            </w:tcBorders>
            <w:vAlign w:val="center"/>
            <w:hideMark/>
          </w:tcPr>
          <w:p w14:paraId="5F71E081" w14:textId="77777777" w:rsidR="00C9015F" w:rsidRDefault="00C9015F">
            <w:pPr>
              <w:spacing w:line="256" w:lineRule="auto"/>
              <w:ind w:left="-107" w:right="-115"/>
              <w:jc w:val="center"/>
            </w:pPr>
            <w:r>
              <w:t>426</w:t>
            </w:r>
          </w:p>
        </w:tc>
      </w:tr>
      <w:tr w:rsidR="00C9015F" w14:paraId="79F833AD"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5F168554" w14:textId="77777777" w:rsidR="00C9015F" w:rsidRDefault="00C9015F">
            <w:pPr>
              <w:spacing w:line="256" w:lineRule="auto"/>
            </w:pPr>
            <w:r>
              <w:t xml:space="preserve">Gennemsnitlig </w:t>
            </w:r>
            <w:r>
              <w:rPr>
                <w:i/>
                <w:iCs/>
              </w:rPr>
              <w:t>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7E05D5CE" w14:textId="77777777" w:rsidR="00C9015F" w:rsidRDefault="00C9015F">
            <w:pPr>
              <w:spacing w:line="256" w:lineRule="auto"/>
              <w:ind w:left="-104" w:right="-106"/>
              <w:jc w:val="center"/>
            </w:pPr>
            <w:r>
              <w:t>156,7</w:t>
            </w:r>
          </w:p>
        </w:tc>
        <w:tc>
          <w:tcPr>
            <w:tcW w:w="704" w:type="pct"/>
            <w:tcBorders>
              <w:top w:val="single" w:sz="4" w:space="0" w:color="auto"/>
              <w:left w:val="single" w:sz="4" w:space="0" w:color="auto"/>
              <w:bottom w:val="single" w:sz="4" w:space="0" w:color="auto"/>
              <w:right w:val="single" w:sz="4" w:space="0" w:color="auto"/>
            </w:tcBorders>
            <w:vAlign w:val="center"/>
            <w:hideMark/>
          </w:tcPr>
          <w:p w14:paraId="40E84E6D" w14:textId="77777777" w:rsidR="00C9015F" w:rsidRDefault="00C9015F">
            <w:pPr>
              <w:spacing w:line="256" w:lineRule="auto"/>
              <w:ind w:left="-110" w:right="-110"/>
              <w:jc w:val="center"/>
            </w:pPr>
            <w:r>
              <w:t>161,1</w:t>
            </w:r>
          </w:p>
        </w:tc>
        <w:tc>
          <w:tcPr>
            <w:tcW w:w="627" w:type="pct"/>
            <w:tcBorders>
              <w:top w:val="single" w:sz="4" w:space="0" w:color="auto"/>
              <w:left w:val="single" w:sz="4" w:space="0" w:color="auto"/>
              <w:bottom w:val="single" w:sz="4" w:space="0" w:color="auto"/>
              <w:right w:val="single" w:sz="4" w:space="0" w:color="auto"/>
            </w:tcBorders>
            <w:vAlign w:val="center"/>
            <w:hideMark/>
          </w:tcPr>
          <w:p w14:paraId="2B15788D" w14:textId="77777777" w:rsidR="00C9015F" w:rsidRDefault="00C9015F">
            <w:pPr>
              <w:spacing w:line="256" w:lineRule="auto"/>
              <w:ind w:left="-106" w:right="-108"/>
              <w:jc w:val="center"/>
            </w:pPr>
            <w:r>
              <w:t>158,6</w:t>
            </w:r>
          </w:p>
        </w:tc>
        <w:tc>
          <w:tcPr>
            <w:tcW w:w="469" w:type="pct"/>
            <w:tcBorders>
              <w:top w:val="single" w:sz="4" w:space="0" w:color="auto"/>
              <w:left w:val="single" w:sz="4" w:space="0" w:color="auto"/>
              <w:bottom w:val="single" w:sz="4" w:space="0" w:color="auto"/>
              <w:right w:val="single" w:sz="4" w:space="0" w:color="auto"/>
            </w:tcBorders>
            <w:vAlign w:val="center"/>
            <w:hideMark/>
          </w:tcPr>
          <w:p w14:paraId="71BE819A" w14:textId="77777777" w:rsidR="00C9015F" w:rsidRDefault="00C9015F">
            <w:pPr>
              <w:spacing w:line="256" w:lineRule="auto"/>
              <w:ind w:left="-110" w:right="-110"/>
              <w:jc w:val="center"/>
            </w:pPr>
            <w:r>
              <w:t>157,5</w:t>
            </w:r>
          </w:p>
        </w:tc>
        <w:tc>
          <w:tcPr>
            <w:tcW w:w="704" w:type="pct"/>
            <w:tcBorders>
              <w:top w:val="single" w:sz="4" w:space="0" w:color="auto"/>
              <w:left w:val="single" w:sz="4" w:space="0" w:color="auto"/>
              <w:bottom w:val="single" w:sz="4" w:space="0" w:color="auto"/>
              <w:right w:val="single" w:sz="4" w:space="0" w:color="auto"/>
            </w:tcBorders>
            <w:vAlign w:val="center"/>
            <w:hideMark/>
          </w:tcPr>
          <w:p w14:paraId="347EDC9E" w14:textId="77777777" w:rsidR="00C9015F" w:rsidRDefault="00C9015F">
            <w:pPr>
              <w:spacing w:line="256" w:lineRule="auto"/>
              <w:ind w:left="-110" w:right="-109"/>
              <w:jc w:val="center"/>
            </w:pPr>
            <w:r>
              <w:t>156,3</w:t>
            </w:r>
          </w:p>
        </w:tc>
        <w:tc>
          <w:tcPr>
            <w:tcW w:w="470" w:type="pct"/>
            <w:tcBorders>
              <w:top w:val="single" w:sz="4" w:space="0" w:color="auto"/>
              <w:left w:val="single" w:sz="4" w:space="0" w:color="auto"/>
              <w:bottom w:val="single" w:sz="4" w:space="0" w:color="auto"/>
              <w:right w:val="single" w:sz="4" w:space="0" w:color="auto"/>
            </w:tcBorders>
            <w:vAlign w:val="center"/>
            <w:hideMark/>
          </w:tcPr>
          <w:p w14:paraId="01E273FE" w14:textId="77777777" w:rsidR="00C9015F" w:rsidRDefault="00C9015F">
            <w:pPr>
              <w:spacing w:line="256" w:lineRule="auto"/>
              <w:ind w:left="-110" w:right="-109"/>
              <w:jc w:val="center"/>
            </w:pPr>
            <w:r>
              <w:t>164,0</w:t>
            </w:r>
          </w:p>
        </w:tc>
        <w:tc>
          <w:tcPr>
            <w:tcW w:w="699" w:type="pct"/>
            <w:tcBorders>
              <w:top w:val="single" w:sz="4" w:space="0" w:color="auto"/>
              <w:left w:val="single" w:sz="4" w:space="0" w:color="auto"/>
              <w:bottom w:val="single" w:sz="4" w:space="0" w:color="auto"/>
              <w:right w:val="single" w:sz="4" w:space="0" w:color="auto"/>
            </w:tcBorders>
            <w:vAlign w:val="center"/>
            <w:hideMark/>
          </w:tcPr>
          <w:p w14:paraId="67887B89" w14:textId="77777777" w:rsidR="00C9015F" w:rsidRDefault="00C9015F">
            <w:pPr>
              <w:spacing w:line="256" w:lineRule="auto"/>
              <w:ind w:left="-107" w:right="-115"/>
              <w:jc w:val="center"/>
            </w:pPr>
            <w:r>
              <w:t>159,3</w:t>
            </w:r>
          </w:p>
        </w:tc>
      </w:tr>
      <w:tr w:rsidR="00C9015F" w14:paraId="7E182031"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41E35CD3" w14:textId="77777777" w:rsidR="00C9015F" w:rsidRDefault="00C9015F">
            <w:pPr>
              <w:spacing w:line="256" w:lineRule="auto"/>
            </w:pPr>
            <w:r>
              <w:t xml:space="preserve">Gennemsnitlig ændring fra </w:t>
            </w:r>
            <w:r>
              <w:rPr>
                <w:i/>
                <w:iCs/>
              </w:rPr>
              <w:t>baseline</w:t>
            </w:r>
            <w:r>
              <w:t>†</w:t>
            </w:r>
          </w:p>
        </w:tc>
        <w:tc>
          <w:tcPr>
            <w:tcW w:w="469" w:type="pct"/>
            <w:tcBorders>
              <w:top w:val="single" w:sz="4" w:space="0" w:color="auto"/>
              <w:left w:val="single" w:sz="4" w:space="0" w:color="auto"/>
              <w:bottom w:val="single" w:sz="4" w:space="0" w:color="auto"/>
              <w:right w:val="single" w:sz="4" w:space="0" w:color="auto"/>
            </w:tcBorders>
            <w:vAlign w:val="center"/>
            <w:hideMark/>
          </w:tcPr>
          <w:p w14:paraId="4A6CD08F" w14:textId="77777777" w:rsidR="00C9015F" w:rsidRDefault="00C9015F">
            <w:pPr>
              <w:spacing w:line="256" w:lineRule="auto"/>
              <w:ind w:left="-104" w:right="-106"/>
              <w:jc w:val="center"/>
            </w:pPr>
            <w:r>
              <w:t>12,3</w:t>
            </w:r>
          </w:p>
        </w:tc>
        <w:tc>
          <w:tcPr>
            <w:tcW w:w="704" w:type="pct"/>
            <w:tcBorders>
              <w:top w:val="single" w:sz="4" w:space="0" w:color="auto"/>
              <w:left w:val="single" w:sz="4" w:space="0" w:color="auto"/>
              <w:bottom w:val="single" w:sz="4" w:space="0" w:color="auto"/>
              <w:right w:val="single" w:sz="4" w:space="0" w:color="auto"/>
            </w:tcBorders>
            <w:vAlign w:val="center"/>
            <w:hideMark/>
          </w:tcPr>
          <w:p w14:paraId="4B89E9D8" w14:textId="77777777" w:rsidR="00C9015F" w:rsidRDefault="00C9015F">
            <w:pPr>
              <w:spacing w:line="256" w:lineRule="auto"/>
              <w:ind w:left="-110" w:right="-110"/>
              <w:jc w:val="center"/>
            </w:pPr>
            <w:r>
              <w:t>24,2</w:t>
            </w:r>
          </w:p>
        </w:tc>
        <w:tc>
          <w:tcPr>
            <w:tcW w:w="627" w:type="pct"/>
            <w:tcBorders>
              <w:top w:val="single" w:sz="4" w:space="0" w:color="auto"/>
              <w:left w:val="single" w:sz="4" w:space="0" w:color="auto"/>
              <w:bottom w:val="single" w:sz="4" w:space="0" w:color="auto"/>
              <w:right w:val="single" w:sz="4" w:space="0" w:color="auto"/>
            </w:tcBorders>
            <w:vAlign w:val="center"/>
            <w:hideMark/>
          </w:tcPr>
          <w:p w14:paraId="04DCF2E4" w14:textId="77777777" w:rsidR="00C9015F" w:rsidRDefault="00C9015F">
            <w:pPr>
              <w:spacing w:line="256" w:lineRule="auto"/>
              <w:ind w:left="-106" w:right="-108"/>
              <w:jc w:val="center"/>
            </w:pPr>
            <w:r>
              <w:t>25,0</w:t>
            </w:r>
          </w:p>
        </w:tc>
        <w:tc>
          <w:tcPr>
            <w:tcW w:w="469" w:type="pct"/>
            <w:tcBorders>
              <w:top w:val="single" w:sz="4" w:space="0" w:color="auto"/>
              <w:left w:val="single" w:sz="4" w:space="0" w:color="auto"/>
              <w:bottom w:val="single" w:sz="4" w:space="0" w:color="auto"/>
              <w:right w:val="single" w:sz="4" w:space="0" w:color="auto"/>
            </w:tcBorders>
            <w:vAlign w:val="center"/>
            <w:hideMark/>
          </w:tcPr>
          <w:p w14:paraId="2B5ECC20" w14:textId="77777777" w:rsidR="00C9015F" w:rsidRDefault="00C9015F">
            <w:pPr>
              <w:spacing w:line="256" w:lineRule="auto"/>
              <w:ind w:left="-110" w:right="-110"/>
              <w:jc w:val="center"/>
            </w:pPr>
            <w:r>
              <w:t>7,0</w:t>
            </w:r>
          </w:p>
        </w:tc>
        <w:tc>
          <w:tcPr>
            <w:tcW w:w="704" w:type="pct"/>
            <w:tcBorders>
              <w:top w:val="single" w:sz="4" w:space="0" w:color="auto"/>
              <w:left w:val="single" w:sz="4" w:space="0" w:color="auto"/>
              <w:bottom w:val="single" w:sz="4" w:space="0" w:color="auto"/>
              <w:right w:val="single" w:sz="4" w:space="0" w:color="auto"/>
            </w:tcBorders>
            <w:vAlign w:val="center"/>
            <w:hideMark/>
          </w:tcPr>
          <w:p w14:paraId="6EC9C369" w14:textId="77777777" w:rsidR="00C9015F" w:rsidRDefault="00C9015F">
            <w:pPr>
              <w:spacing w:line="256" w:lineRule="auto"/>
              <w:ind w:left="-110" w:right="-109"/>
              <w:jc w:val="center"/>
            </w:pPr>
            <w:r>
              <w:t>18,2</w:t>
            </w:r>
          </w:p>
        </w:tc>
        <w:tc>
          <w:tcPr>
            <w:tcW w:w="470" w:type="pct"/>
            <w:tcBorders>
              <w:top w:val="single" w:sz="4" w:space="0" w:color="auto"/>
              <w:left w:val="single" w:sz="4" w:space="0" w:color="auto"/>
              <w:bottom w:val="single" w:sz="4" w:space="0" w:color="auto"/>
              <w:right w:val="single" w:sz="4" w:space="0" w:color="auto"/>
            </w:tcBorders>
            <w:vAlign w:val="center"/>
            <w:hideMark/>
          </w:tcPr>
          <w:p w14:paraId="4D5A808A" w14:textId="77777777" w:rsidR="00C9015F" w:rsidRDefault="00C9015F">
            <w:pPr>
              <w:spacing w:line="256" w:lineRule="auto"/>
              <w:ind w:left="-110" w:right="-109"/>
              <w:jc w:val="center"/>
            </w:pPr>
            <w:r>
              <w:t>8,3</w:t>
            </w:r>
          </w:p>
        </w:tc>
        <w:tc>
          <w:tcPr>
            <w:tcW w:w="699" w:type="pct"/>
            <w:tcBorders>
              <w:top w:val="single" w:sz="4" w:space="0" w:color="auto"/>
              <w:left w:val="single" w:sz="4" w:space="0" w:color="auto"/>
              <w:bottom w:val="single" w:sz="4" w:space="0" w:color="auto"/>
              <w:right w:val="single" w:sz="4" w:space="0" w:color="auto"/>
            </w:tcBorders>
            <w:vAlign w:val="center"/>
            <w:hideMark/>
          </w:tcPr>
          <w:p w14:paraId="24020F77" w14:textId="77777777" w:rsidR="00C9015F" w:rsidRDefault="00C9015F">
            <w:pPr>
              <w:spacing w:line="256" w:lineRule="auto"/>
              <w:ind w:left="-107" w:right="-115"/>
              <w:jc w:val="center"/>
            </w:pPr>
            <w:r>
              <w:t>20,7</w:t>
            </w:r>
          </w:p>
        </w:tc>
      </w:tr>
      <w:tr w:rsidR="00C9015F" w14:paraId="3CA1F070"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7E980171" w14:textId="77777777" w:rsidR="00C9015F" w:rsidRDefault="00C9015F">
            <w:pPr>
              <w:spacing w:line="256" w:lineRule="auto"/>
            </w:pPr>
            <w:r>
              <w:t>Gennemsnitlig forskel i forhold til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287C3FD1" w14:textId="77777777" w:rsidR="00C9015F" w:rsidRDefault="00C9015F">
            <w:pPr>
              <w:spacing w:line="256" w:lineRule="auto"/>
              <w:ind w:left="-104" w:right="-106"/>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41A900D4" w14:textId="77777777" w:rsidR="00C9015F" w:rsidRDefault="00C9015F">
            <w:pPr>
              <w:spacing w:line="256" w:lineRule="auto"/>
              <w:ind w:left="-110" w:right="-110"/>
              <w:jc w:val="center"/>
            </w:pPr>
            <w:r>
              <w:t>11,9</w:t>
            </w:r>
          </w:p>
        </w:tc>
        <w:tc>
          <w:tcPr>
            <w:tcW w:w="627" w:type="pct"/>
            <w:tcBorders>
              <w:top w:val="single" w:sz="4" w:space="0" w:color="auto"/>
              <w:left w:val="single" w:sz="4" w:space="0" w:color="auto"/>
              <w:bottom w:val="single" w:sz="4" w:space="0" w:color="auto"/>
              <w:right w:val="single" w:sz="4" w:space="0" w:color="auto"/>
            </w:tcBorders>
            <w:vAlign w:val="center"/>
            <w:hideMark/>
          </w:tcPr>
          <w:p w14:paraId="0B919EEF" w14:textId="77777777" w:rsidR="00C9015F" w:rsidRDefault="00C9015F">
            <w:pPr>
              <w:spacing w:line="256" w:lineRule="auto"/>
              <w:ind w:left="-106" w:right="-108"/>
              <w:jc w:val="center"/>
            </w:pPr>
            <w:r>
              <w:t>12,6</w:t>
            </w:r>
          </w:p>
        </w:tc>
        <w:tc>
          <w:tcPr>
            <w:tcW w:w="469" w:type="pct"/>
            <w:tcBorders>
              <w:top w:val="single" w:sz="4" w:space="0" w:color="auto"/>
              <w:left w:val="single" w:sz="4" w:space="0" w:color="auto"/>
              <w:bottom w:val="single" w:sz="4" w:space="0" w:color="auto"/>
              <w:right w:val="single" w:sz="4" w:space="0" w:color="auto"/>
            </w:tcBorders>
            <w:vAlign w:val="center"/>
            <w:hideMark/>
          </w:tcPr>
          <w:p w14:paraId="6C8AE919" w14:textId="77777777" w:rsidR="00C9015F" w:rsidRDefault="00C9015F">
            <w:pPr>
              <w:spacing w:line="256" w:lineRule="auto"/>
              <w:ind w:left="-110" w:right="-110"/>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281D5FB7" w14:textId="77777777" w:rsidR="00C9015F" w:rsidRDefault="00C9015F">
            <w:pPr>
              <w:spacing w:line="256" w:lineRule="auto"/>
              <w:ind w:left="-110" w:right="-109"/>
              <w:jc w:val="center"/>
            </w:pPr>
            <w:r>
              <w:t>11,1</w:t>
            </w:r>
          </w:p>
        </w:tc>
        <w:tc>
          <w:tcPr>
            <w:tcW w:w="470" w:type="pct"/>
            <w:tcBorders>
              <w:top w:val="single" w:sz="4" w:space="0" w:color="auto"/>
              <w:left w:val="single" w:sz="4" w:space="0" w:color="auto"/>
              <w:bottom w:val="single" w:sz="4" w:space="0" w:color="auto"/>
              <w:right w:val="single" w:sz="4" w:space="0" w:color="auto"/>
            </w:tcBorders>
            <w:vAlign w:val="center"/>
            <w:hideMark/>
          </w:tcPr>
          <w:p w14:paraId="09EDBE3C" w14:textId="77777777" w:rsidR="00C9015F" w:rsidRDefault="00C9015F">
            <w:pPr>
              <w:spacing w:line="256" w:lineRule="auto"/>
              <w:ind w:left="-110" w:right="-109"/>
              <w:jc w:val="center"/>
            </w:pPr>
            <w: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00A7B39B" w14:textId="77777777" w:rsidR="00C9015F" w:rsidRDefault="00C9015F">
            <w:pPr>
              <w:spacing w:line="256" w:lineRule="auto"/>
              <w:ind w:left="-107" w:right="-115"/>
              <w:jc w:val="center"/>
            </w:pPr>
            <w:r>
              <w:t>12,4</w:t>
            </w:r>
          </w:p>
        </w:tc>
      </w:tr>
      <w:tr w:rsidR="00C9015F" w14:paraId="18C0E739"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2B91DC32" w14:textId="77777777" w:rsidR="00C9015F" w:rsidRDefault="00C9015F">
            <w:pPr>
              <w:spacing w:line="256" w:lineRule="auto"/>
            </w:pPr>
            <w:r>
              <w:t>95% konfidens-interval</w:t>
            </w:r>
          </w:p>
        </w:tc>
        <w:tc>
          <w:tcPr>
            <w:tcW w:w="469" w:type="pct"/>
            <w:tcBorders>
              <w:top w:val="single" w:sz="4" w:space="0" w:color="auto"/>
              <w:left w:val="single" w:sz="4" w:space="0" w:color="auto"/>
              <w:bottom w:val="single" w:sz="4" w:space="0" w:color="auto"/>
              <w:right w:val="single" w:sz="4" w:space="0" w:color="auto"/>
            </w:tcBorders>
            <w:vAlign w:val="center"/>
            <w:hideMark/>
          </w:tcPr>
          <w:p w14:paraId="15B93180" w14:textId="77777777" w:rsidR="00C9015F" w:rsidRDefault="00C9015F">
            <w:pPr>
              <w:spacing w:line="256" w:lineRule="auto"/>
              <w:ind w:left="-104" w:right="-106"/>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7CACABFA" w14:textId="77777777" w:rsidR="00C9015F" w:rsidRDefault="00C9015F">
            <w:pPr>
              <w:spacing w:line="256" w:lineRule="auto"/>
              <w:ind w:left="-110" w:right="-110"/>
              <w:jc w:val="center"/>
            </w:pPr>
            <w:r>
              <w:t>(6,3, 17,4)</w:t>
            </w:r>
          </w:p>
        </w:tc>
        <w:tc>
          <w:tcPr>
            <w:tcW w:w="627" w:type="pct"/>
            <w:tcBorders>
              <w:top w:val="single" w:sz="4" w:space="0" w:color="auto"/>
              <w:left w:val="single" w:sz="4" w:space="0" w:color="auto"/>
              <w:bottom w:val="single" w:sz="4" w:space="0" w:color="auto"/>
              <w:right w:val="single" w:sz="4" w:space="0" w:color="auto"/>
            </w:tcBorders>
            <w:vAlign w:val="center"/>
            <w:hideMark/>
          </w:tcPr>
          <w:p w14:paraId="074E83AB" w14:textId="77777777" w:rsidR="00C9015F" w:rsidRDefault="00C9015F">
            <w:pPr>
              <w:spacing w:line="256" w:lineRule="auto"/>
              <w:ind w:left="-106" w:right="-108"/>
              <w:jc w:val="center"/>
            </w:pPr>
            <w:r>
              <w:t>(7,1, 18,2)</w:t>
            </w:r>
          </w:p>
        </w:tc>
        <w:tc>
          <w:tcPr>
            <w:tcW w:w="469" w:type="pct"/>
            <w:tcBorders>
              <w:top w:val="single" w:sz="4" w:space="0" w:color="auto"/>
              <w:left w:val="single" w:sz="4" w:space="0" w:color="auto"/>
              <w:bottom w:val="single" w:sz="4" w:space="0" w:color="auto"/>
              <w:right w:val="single" w:sz="4" w:space="0" w:color="auto"/>
            </w:tcBorders>
            <w:vAlign w:val="center"/>
            <w:hideMark/>
          </w:tcPr>
          <w:p w14:paraId="6A1DF5AF" w14:textId="77777777" w:rsidR="00C9015F" w:rsidRDefault="00C9015F">
            <w:pPr>
              <w:spacing w:line="256" w:lineRule="auto"/>
              <w:ind w:left="-110" w:right="-110"/>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1A672E1E" w14:textId="77777777" w:rsidR="00C9015F" w:rsidRDefault="00C9015F">
            <w:pPr>
              <w:spacing w:line="256" w:lineRule="auto"/>
              <w:ind w:left="-110" w:right="-109"/>
              <w:jc w:val="center"/>
            </w:pPr>
            <w:r>
              <w:t>(4,4, 17,9)</w:t>
            </w:r>
          </w:p>
        </w:tc>
        <w:tc>
          <w:tcPr>
            <w:tcW w:w="470" w:type="pct"/>
            <w:tcBorders>
              <w:top w:val="single" w:sz="4" w:space="0" w:color="auto"/>
              <w:left w:val="single" w:sz="4" w:space="0" w:color="auto"/>
              <w:bottom w:val="single" w:sz="4" w:space="0" w:color="auto"/>
              <w:right w:val="single" w:sz="4" w:space="0" w:color="auto"/>
            </w:tcBorders>
            <w:vAlign w:val="center"/>
            <w:hideMark/>
          </w:tcPr>
          <w:p w14:paraId="0360EBD3" w14:textId="77777777" w:rsidR="00C9015F" w:rsidRDefault="00C9015F">
            <w:pPr>
              <w:spacing w:line="256" w:lineRule="auto"/>
              <w:ind w:left="-110" w:right="-109"/>
              <w:jc w:val="center"/>
            </w:pPr>
            <w: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3843B699" w14:textId="77777777" w:rsidR="00C9015F" w:rsidRDefault="00C9015F">
            <w:pPr>
              <w:spacing w:line="256" w:lineRule="auto"/>
              <w:ind w:left="-107" w:right="-115"/>
              <w:jc w:val="center"/>
            </w:pPr>
            <w:r>
              <w:t>(6,3, 18,6)</w:t>
            </w:r>
          </w:p>
        </w:tc>
      </w:tr>
      <w:tr w:rsidR="00C9015F" w14:paraId="28667D31"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3B732ECE" w14:textId="77777777" w:rsidR="00C9015F" w:rsidRDefault="00C9015F">
            <w:pPr>
              <w:spacing w:line="256" w:lineRule="auto"/>
            </w:pPr>
            <w:r>
              <w:t>p-værdi</w:t>
            </w:r>
          </w:p>
        </w:tc>
        <w:tc>
          <w:tcPr>
            <w:tcW w:w="469" w:type="pct"/>
            <w:tcBorders>
              <w:top w:val="single" w:sz="4" w:space="0" w:color="auto"/>
              <w:left w:val="single" w:sz="4" w:space="0" w:color="auto"/>
              <w:bottom w:val="single" w:sz="4" w:space="0" w:color="auto"/>
              <w:right w:val="single" w:sz="4" w:space="0" w:color="auto"/>
            </w:tcBorders>
            <w:vAlign w:val="center"/>
            <w:hideMark/>
          </w:tcPr>
          <w:p w14:paraId="4CD7580C" w14:textId="77777777" w:rsidR="00C9015F" w:rsidRDefault="00C9015F">
            <w:pPr>
              <w:spacing w:line="256" w:lineRule="auto"/>
              <w:ind w:left="-104" w:right="-106"/>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7C599B93" w14:textId="77777777" w:rsidR="00C9015F" w:rsidRDefault="00C9015F">
            <w:pPr>
              <w:spacing w:line="256" w:lineRule="auto"/>
              <w:ind w:left="-110" w:right="-110"/>
              <w:jc w:val="center"/>
            </w:pPr>
            <w:r>
              <w:t>&lt;0,001#</w:t>
            </w:r>
          </w:p>
        </w:tc>
        <w:tc>
          <w:tcPr>
            <w:tcW w:w="627" w:type="pct"/>
            <w:tcBorders>
              <w:top w:val="single" w:sz="4" w:space="0" w:color="auto"/>
              <w:left w:val="single" w:sz="4" w:space="0" w:color="auto"/>
              <w:bottom w:val="single" w:sz="4" w:space="0" w:color="auto"/>
              <w:right w:val="single" w:sz="4" w:space="0" w:color="auto"/>
            </w:tcBorders>
            <w:vAlign w:val="center"/>
            <w:hideMark/>
          </w:tcPr>
          <w:p w14:paraId="14B240BB" w14:textId="77777777" w:rsidR="00C9015F" w:rsidRDefault="00C9015F">
            <w:pPr>
              <w:spacing w:line="256" w:lineRule="auto"/>
              <w:ind w:left="-106" w:right="-108"/>
              <w:jc w:val="center"/>
            </w:pPr>
            <w:r>
              <w:t>&lt;0,001*</w:t>
            </w:r>
          </w:p>
        </w:tc>
        <w:tc>
          <w:tcPr>
            <w:tcW w:w="469" w:type="pct"/>
            <w:tcBorders>
              <w:top w:val="single" w:sz="4" w:space="0" w:color="auto"/>
              <w:left w:val="single" w:sz="4" w:space="0" w:color="auto"/>
              <w:bottom w:val="single" w:sz="4" w:space="0" w:color="auto"/>
              <w:right w:val="single" w:sz="4" w:space="0" w:color="auto"/>
            </w:tcBorders>
            <w:vAlign w:val="center"/>
            <w:hideMark/>
          </w:tcPr>
          <w:p w14:paraId="1569EFD2" w14:textId="77777777" w:rsidR="00C9015F" w:rsidRDefault="00C9015F">
            <w:pPr>
              <w:spacing w:line="256" w:lineRule="auto"/>
              <w:ind w:left="-110" w:right="-110"/>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1C22135F" w14:textId="77777777" w:rsidR="00C9015F" w:rsidRDefault="00C9015F">
            <w:pPr>
              <w:spacing w:line="256" w:lineRule="auto"/>
              <w:ind w:left="-110" w:right="-109"/>
              <w:jc w:val="center"/>
            </w:pPr>
            <w:r>
              <w:t>0,001#</w:t>
            </w:r>
          </w:p>
        </w:tc>
        <w:tc>
          <w:tcPr>
            <w:tcW w:w="470" w:type="pct"/>
            <w:tcBorders>
              <w:top w:val="single" w:sz="4" w:space="0" w:color="auto"/>
              <w:left w:val="single" w:sz="4" w:space="0" w:color="auto"/>
              <w:bottom w:val="single" w:sz="4" w:space="0" w:color="auto"/>
              <w:right w:val="single" w:sz="4" w:space="0" w:color="auto"/>
            </w:tcBorders>
            <w:vAlign w:val="center"/>
            <w:hideMark/>
          </w:tcPr>
          <w:p w14:paraId="624DF34F" w14:textId="77777777" w:rsidR="00C9015F" w:rsidRDefault="00C9015F">
            <w:pPr>
              <w:spacing w:line="256" w:lineRule="auto"/>
              <w:ind w:left="-110" w:right="-109"/>
              <w:jc w:val="center"/>
            </w:pPr>
            <w: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637C08B2" w14:textId="77777777" w:rsidR="00C9015F" w:rsidRDefault="00C9015F">
            <w:pPr>
              <w:spacing w:line="256" w:lineRule="auto"/>
              <w:ind w:left="-107" w:right="-115"/>
              <w:jc w:val="center"/>
            </w:pPr>
            <w:r>
              <w:t>&lt;0,001#</w:t>
            </w:r>
          </w:p>
        </w:tc>
      </w:tr>
      <w:tr w:rsidR="00C9015F" w14:paraId="12FE9FBB" w14:textId="77777777" w:rsidTr="00C9015F">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7EDD832F" w14:textId="77777777" w:rsidR="00C9015F" w:rsidRDefault="00C9015F">
            <w:pPr>
              <w:tabs>
                <w:tab w:val="left" w:pos="567"/>
              </w:tabs>
              <w:ind w:left="-107" w:right="-115"/>
            </w:pPr>
            <w:r>
              <w:rPr>
                <w:b/>
              </w:rPr>
              <w:t>Gennemsnitlig grad af imperiøs vandladning (FAS) (sekundært)</w:t>
            </w:r>
          </w:p>
        </w:tc>
      </w:tr>
      <w:tr w:rsidR="00C9015F" w14:paraId="774676FA"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4D4293F0" w14:textId="77777777" w:rsidR="00C9015F" w:rsidRDefault="00C9015F">
            <w:pPr>
              <w:spacing w:line="256" w:lineRule="auto"/>
            </w:pPr>
            <w: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0E323136" w14:textId="77777777" w:rsidR="00C9015F" w:rsidRDefault="00C9015F">
            <w:pPr>
              <w:spacing w:line="256" w:lineRule="auto"/>
              <w:ind w:left="-104" w:right="-106"/>
              <w:jc w:val="center"/>
            </w:pPr>
            <w:r>
              <w:t>480</w:t>
            </w:r>
          </w:p>
        </w:tc>
        <w:tc>
          <w:tcPr>
            <w:tcW w:w="704" w:type="pct"/>
            <w:tcBorders>
              <w:top w:val="single" w:sz="4" w:space="0" w:color="auto"/>
              <w:left w:val="single" w:sz="4" w:space="0" w:color="auto"/>
              <w:bottom w:val="single" w:sz="4" w:space="0" w:color="auto"/>
              <w:right w:val="single" w:sz="4" w:space="0" w:color="auto"/>
            </w:tcBorders>
            <w:vAlign w:val="center"/>
            <w:hideMark/>
          </w:tcPr>
          <w:p w14:paraId="3696A1FC" w14:textId="77777777" w:rsidR="00C9015F" w:rsidRDefault="00C9015F">
            <w:pPr>
              <w:spacing w:line="256" w:lineRule="auto"/>
              <w:ind w:left="-110" w:right="-110"/>
              <w:jc w:val="center"/>
            </w:pPr>
            <w:r>
              <w:t>472</w:t>
            </w:r>
          </w:p>
        </w:tc>
        <w:tc>
          <w:tcPr>
            <w:tcW w:w="627" w:type="pct"/>
            <w:tcBorders>
              <w:top w:val="single" w:sz="4" w:space="0" w:color="auto"/>
              <w:left w:val="single" w:sz="4" w:space="0" w:color="auto"/>
              <w:bottom w:val="single" w:sz="4" w:space="0" w:color="auto"/>
              <w:right w:val="single" w:sz="4" w:space="0" w:color="auto"/>
            </w:tcBorders>
            <w:vAlign w:val="center"/>
            <w:hideMark/>
          </w:tcPr>
          <w:p w14:paraId="4BD11152" w14:textId="77777777" w:rsidR="00C9015F" w:rsidRDefault="00C9015F">
            <w:pPr>
              <w:spacing w:line="256" w:lineRule="auto"/>
              <w:ind w:left="-106" w:right="-108"/>
              <w:jc w:val="center"/>
            </w:pPr>
            <w:r>
              <w:t>473</w:t>
            </w:r>
          </w:p>
        </w:tc>
        <w:tc>
          <w:tcPr>
            <w:tcW w:w="469" w:type="pct"/>
            <w:tcBorders>
              <w:top w:val="single" w:sz="4" w:space="0" w:color="auto"/>
              <w:left w:val="single" w:sz="4" w:space="0" w:color="auto"/>
              <w:bottom w:val="single" w:sz="4" w:space="0" w:color="auto"/>
              <w:right w:val="single" w:sz="4" w:space="0" w:color="auto"/>
            </w:tcBorders>
            <w:vAlign w:val="center"/>
            <w:hideMark/>
          </w:tcPr>
          <w:p w14:paraId="2E924949" w14:textId="77777777" w:rsidR="00C9015F" w:rsidRDefault="00C9015F">
            <w:pPr>
              <w:spacing w:line="256" w:lineRule="auto"/>
              <w:ind w:left="-110" w:right="-110"/>
              <w:jc w:val="center"/>
            </w:pPr>
            <w:r>
              <w:t>432</w:t>
            </w:r>
          </w:p>
        </w:tc>
        <w:tc>
          <w:tcPr>
            <w:tcW w:w="704" w:type="pct"/>
            <w:tcBorders>
              <w:top w:val="single" w:sz="4" w:space="0" w:color="auto"/>
              <w:left w:val="single" w:sz="4" w:space="0" w:color="auto"/>
              <w:bottom w:val="single" w:sz="4" w:space="0" w:color="auto"/>
              <w:right w:val="single" w:sz="4" w:space="0" w:color="auto"/>
            </w:tcBorders>
            <w:vAlign w:val="center"/>
            <w:hideMark/>
          </w:tcPr>
          <w:p w14:paraId="3D124ED6" w14:textId="77777777" w:rsidR="00C9015F" w:rsidRDefault="00C9015F">
            <w:pPr>
              <w:spacing w:line="256" w:lineRule="auto"/>
              <w:ind w:left="-110" w:right="-109"/>
              <w:jc w:val="center"/>
            </w:pPr>
            <w:r>
              <w:t>425</w:t>
            </w:r>
          </w:p>
        </w:tc>
        <w:tc>
          <w:tcPr>
            <w:tcW w:w="470" w:type="pct"/>
            <w:tcBorders>
              <w:top w:val="single" w:sz="4" w:space="0" w:color="auto"/>
              <w:left w:val="single" w:sz="4" w:space="0" w:color="auto"/>
              <w:bottom w:val="single" w:sz="4" w:space="0" w:color="auto"/>
              <w:right w:val="single" w:sz="4" w:space="0" w:color="auto"/>
            </w:tcBorders>
            <w:vAlign w:val="center"/>
            <w:hideMark/>
          </w:tcPr>
          <w:p w14:paraId="02672F01" w14:textId="77777777" w:rsidR="00C9015F" w:rsidRDefault="00C9015F">
            <w:pPr>
              <w:spacing w:line="256" w:lineRule="auto"/>
              <w:ind w:left="-110" w:right="-109"/>
              <w:jc w:val="center"/>
            </w:pPr>
            <w:r>
              <w:t>413</w:t>
            </w:r>
          </w:p>
        </w:tc>
        <w:tc>
          <w:tcPr>
            <w:tcW w:w="699" w:type="pct"/>
            <w:tcBorders>
              <w:top w:val="single" w:sz="4" w:space="0" w:color="auto"/>
              <w:left w:val="single" w:sz="4" w:space="0" w:color="auto"/>
              <w:bottom w:val="single" w:sz="4" w:space="0" w:color="auto"/>
              <w:right w:val="single" w:sz="4" w:space="0" w:color="auto"/>
            </w:tcBorders>
            <w:vAlign w:val="center"/>
            <w:hideMark/>
          </w:tcPr>
          <w:p w14:paraId="4B82E2E0" w14:textId="77777777" w:rsidR="00C9015F" w:rsidRDefault="00C9015F">
            <w:pPr>
              <w:spacing w:line="256" w:lineRule="auto"/>
              <w:ind w:left="-107" w:right="-115"/>
              <w:jc w:val="center"/>
            </w:pPr>
            <w:r>
              <w:t>426</w:t>
            </w:r>
          </w:p>
        </w:tc>
      </w:tr>
      <w:tr w:rsidR="00C9015F" w14:paraId="18395E95"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654F503A" w14:textId="77777777" w:rsidR="00C9015F" w:rsidRDefault="00C9015F">
            <w:pPr>
              <w:spacing w:line="256" w:lineRule="auto"/>
              <w:rPr>
                <w:i/>
                <w:iCs/>
                <w:sz w:val="20"/>
              </w:rPr>
            </w:pPr>
            <w:r>
              <w:t xml:space="preserve">Gennemsnitlig </w:t>
            </w:r>
            <w:r>
              <w:rPr>
                <w:i/>
                <w:iCs/>
              </w:rPr>
              <w:t>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2EC5A134" w14:textId="77777777" w:rsidR="00C9015F" w:rsidRDefault="00C9015F">
            <w:pPr>
              <w:spacing w:line="256" w:lineRule="auto"/>
              <w:ind w:left="-104" w:right="-106"/>
              <w:jc w:val="center"/>
              <w:rPr>
                <w:sz w:val="22"/>
              </w:rPr>
            </w:pPr>
            <w:r>
              <w:t>2,37</w:t>
            </w:r>
          </w:p>
        </w:tc>
        <w:tc>
          <w:tcPr>
            <w:tcW w:w="704" w:type="pct"/>
            <w:tcBorders>
              <w:top w:val="single" w:sz="4" w:space="0" w:color="auto"/>
              <w:left w:val="single" w:sz="4" w:space="0" w:color="auto"/>
              <w:bottom w:val="single" w:sz="4" w:space="0" w:color="auto"/>
              <w:right w:val="single" w:sz="4" w:space="0" w:color="auto"/>
            </w:tcBorders>
            <w:vAlign w:val="center"/>
            <w:hideMark/>
          </w:tcPr>
          <w:p w14:paraId="6EC62373" w14:textId="77777777" w:rsidR="00C9015F" w:rsidRDefault="00C9015F">
            <w:pPr>
              <w:spacing w:line="256" w:lineRule="auto"/>
              <w:ind w:left="-110" w:right="-110"/>
              <w:jc w:val="center"/>
            </w:pPr>
            <w:r>
              <w:t>2,40</w:t>
            </w:r>
          </w:p>
        </w:tc>
        <w:tc>
          <w:tcPr>
            <w:tcW w:w="627" w:type="pct"/>
            <w:tcBorders>
              <w:top w:val="single" w:sz="4" w:space="0" w:color="auto"/>
              <w:left w:val="single" w:sz="4" w:space="0" w:color="auto"/>
              <w:bottom w:val="single" w:sz="4" w:space="0" w:color="auto"/>
              <w:right w:val="single" w:sz="4" w:space="0" w:color="auto"/>
            </w:tcBorders>
            <w:vAlign w:val="center"/>
            <w:hideMark/>
          </w:tcPr>
          <w:p w14:paraId="424AF1A2" w14:textId="77777777" w:rsidR="00C9015F" w:rsidRDefault="00C9015F">
            <w:pPr>
              <w:spacing w:line="256" w:lineRule="auto"/>
              <w:ind w:left="-106" w:right="-108"/>
              <w:jc w:val="center"/>
            </w:pPr>
            <w:r>
              <w:t>2,41</w:t>
            </w:r>
          </w:p>
        </w:tc>
        <w:tc>
          <w:tcPr>
            <w:tcW w:w="469" w:type="pct"/>
            <w:tcBorders>
              <w:top w:val="single" w:sz="4" w:space="0" w:color="auto"/>
              <w:left w:val="single" w:sz="4" w:space="0" w:color="auto"/>
              <w:bottom w:val="single" w:sz="4" w:space="0" w:color="auto"/>
              <w:right w:val="single" w:sz="4" w:space="0" w:color="auto"/>
            </w:tcBorders>
            <w:vAlign w:val="center"/>
            <w:hideMark/>
          </w:tcPr>
          <w:p w14:paraId="50249B42" w14:textId="77777777" w:rsidR="00C9015F" w:rsidRDefault="00C9015F">
            <w:pPr>
              <w:spacing w:line="256" w:lineRule="auto"/>
              <w:ind w:left="-110" w:right="-110"/>
              <w:jc w:val="center"/>
            </w:pPr>
            <w:r>
              <w:t>2,45</w:t>
            </w:r>
          </w:p>
        </w:tc>
        <w:tc>
          <w:tcPr>
            <w:tcW w:w="704" w:type="pct"/>
            <w:tcBorders>
              <w:top w:val="single" w:sz="4" w:space="0" w:color="auto"/>
              <w:left w:val="single" w:sz="4" w:space="0" w:color="auto"/>
              <w:bottom w:val="single" w:sz="4" w:space="0" w:color="auto"/>
              <w:right w:val="single" w:sz="4" w:space="0" w:color="auto"/>
            </w:tcBorders>
            <w:vAlign w:val="center"/>
            <w:hideMark/>
          </w:tcPr>
          <w:p w14:paraId="276510CA" w14:textId="77777777" w:rsidR="00C9015F" w:rsidRDefault="00C9015F">
            <w:pPr>
              <w:spacing w:line="256" w:lineRule="auto"/>
              <w:ind w:left="-110" w:right="-109"/>
              <w:jc w:val="center"/>
            </w:pPr>
            <w:r>
              <w:t>2,45</w:t>
            </w:r>
          </w:p>
        </w:tc>
        <w:tc>
          <w:tcPr>
            <w:tcW w:w="470" w:type="pct"/>
            <w:tcBorders>
              <w:top w:val="single" w:sz="4" w:space="0" w:color="auto"/>
              <w:left w:val="single" w:sz="4" w:space="0" w:color="auto"/>
              <w:bottom w:val="single" w:sz="4" w:space="0" w:color="auto"/>
              <w:right w:val="single" w:sz="4" w:space="0" w:color="auto"/>
            </w:tcBorders>
            <w:vAlign w:val="center"/>
            <w:hideMark/>
          </w:tcPr>
          <w:p w14:paraId="6B41D8BE" w14:textId="77777777" w:rsidR="00C9015F" w:rsidRDefault="00C9015F">
            <w:pPr>
              <w:spacing w:line="256" w:lineRule="auto"/>
              <w:ind w:left="-110" w:right="-109"/>
              <w:jc w:val="center"/>
            </w:pPr>
            <w:r>
              <w:t>2,36</w:t>
            </w:r>
          </w:p>
        </w:tc>
        <w:tc>
          <w:tcPr>
            <w:tcW w:w="699" w:type="pct"/>
            <w:tcBorders>
              <w:top w:val="single" w:sz="4" w:space="0" w:color="auto"/>
              <w:left w:val="single" w:sz="4" w:space="0" w:color="auto"/>
              <w:bottom w:val="single" w:sz="4" w:space="0" w:color="auto"/>
              <w:right w:val="single" w:sz="4" w:space="0" w:color="auto"/>
            </w:tcBorders>
            <w:vAlign w:val="center"/>
            <w:hideMark/>
          </w:tcPr>
          <w:p w14:paraId="5824D62D" w14:textId="77777777" w:rsidR="00C9015F" w:rsidRDefault="00C9015F">
            <w:pPr>
              <w:spacing w:line="256" w:lineRule="auto"/>
              <w:ind w:left="-107" w:right="-115"/>
              <w:jc w:val="center"/>
            </w:pPr>
            <w:r>
              <w:t>2,41</w:t>
            </w:r>
          </w:p>
        </w:tc>
      </w:tr>
      <w:tr w:rsidR="00C9015F" w14:paraId="40983684"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6BEE329F" w14:textId="77777777" w:rsidR="00C9015F" w:rsidRDefault="00C9015F">
            <w:pPr>
              <w:spacing w:line="256" w:lineRule="auto"/>
            </w:pPr>
            <w:r>
              <w:t xml:space="preserve">Gennemsnitlig ændring fra </w:t>
            </w:r>
            <w:r>
              <w:rPr>
                <w:i/>
                <w:iCs/>
              </w:rPr>
              <w:t>baseline</w:t>
            </w:r>
            <w:r>
              <w:t>†</w:t>
            </w:r>
          </w:p>
        </w:tc>
        <w:tc>
          <w:tcPr>
            <w:tcW w:w="469" w:type="pct"/>
            <w:tcBorders>
              <w:top w:val="single" w:sz="4" w:space="0" w:color="auto"/>
              <w:left w:val="single" w:sz="4" w:space="0" w:color="auto"/>
              <w:bottom w:val="single" w:sz="4" w:space="0" w:color="auto"/>
              <w:right w:val="single" w:sz="4" w:space="0" w:color="auto"/>
            </w:tcBorders>
            <w:vAlign w:val="center"/>
            <w:hideMark/>
          </w:tcPr>
          <w:p w14:paraId="2C18FC51" w14:textId="77777777" w:rsidR="00C9015F" w:rsidRDefault="00C9015F">
            <w:pPr>
              <w:spacing w:line="256" w:lineRule="auto"/>
              <w:ind w:left="-104" w:right="-106"/>
              <w:jc w:val="center"/>
            </w:pPr>
            <w:r>
              <w:t>-0,22</w:t>
            </w:r>
          </w:p>
        </w:tc>
        <w:tc>
          <w:tcPr>
            <w:tcW w:w="704" w:type="pct"/>
            <w:tcBorders>
              <w:top w:val="single" w:sz="4" w:space="0" w:color="auto"/>
              <w:left w:val="single" w:sz="4" w:space="0" w:color="auto"/>
              <w:bottom w:val="single" w:sz="4" w:space="0" w:color="auto"/>
              <w:right w:val="single" w:sz="4" w:space="0" w:color="auto"/>
            </w:tcBorders>
            <w:vAlign w:val="center"/>
            <w:hideMark/>
          </w:tcPr>
          <w:p w14:paraId="55948152" w14:textId="77777777" w:rsidR="00C9015F" w:rsidRDefault="00C9015F">
            <w:pPr>
              <w:spacing w:line="256" w:lineRule="auto"/>
              <w:ind w:left="-110" w:right="-110"/>
              <w:jc w:val="center"/>
            </w:pPr>
            <w:r>
              <w:t>-0,31</w:t>
            </w:r>
          </w:p>
        </w:tc>
        <w:tc>
          <w:tcPr>
            <w:tcW w:w="627" w:type="pct"/>
            <w:tcBorders>
              <w:top w:val="single" w:sz="4" w:space="0" w:color="auto"/>
              <w:left w:val="single" w:sz="4" w:space="0" w:color="auto"/>
              <w:bottom w:val="single" w:sz="4" w:space="0" w:color="auto"/>
              <w:right w:val="single" w:sz="4" w:space="0" w:color="auto"/>
            </w:tcBorders>
            <w:vAlign w:val="center"/>
            <w:hideMark/>
          </w:tcPr>
          <w:p w14:paraId="3D321516" w14:textId="77777777" w:rsidR="00C9015F" w:rsidRDefault="00C9015F">
            <w:pPr>
              <w:spacing w:line="256" w:lineRule="auto"/>
              <w:ind w:left="-106" w:right="-108"/>
              <w:jc w:val="center"/>
            </w:pPr>
            <w:r>
              <w:t>-0,29</w:t>
            </w:r>
          </w:p>
        </w:tc>
        <w:tc>
          <w:tcPr>
            <w:tcW w:w="469" w:type="pct"/>
            <w:tcBorders>
              <w:top w:val="single" w:sz="4" w:space="0" w:color="auto"/>
              <w:left w:val="single" w:sz="4" w:space="0" w:color="auto"/>
              <w:bottom w:val="single" w:sz="4" w:space="0" w:color="auto"/>
              <w:right w:val="single" w:sz="4" w:space="0" w:color="auto"/>
            </w:tcBorders>
            <w:vAlign w:val="center"/>
            <w:hideMark/>
          </w:tcPr>
          <w:p w14:paraId="455FAEDB" w14:textId="77777777" w:rsidR="00C9015F" w:rsidRDefault="00C9015F">
            <w:pPr>
              <w:spacing w:line="256" w:lineRule="auto"/>
              <w:ind w:left="-110" w:right="-110"/>
              <w:jc w:val="center"/>
            </w:pPr>
            <w:r>
              <w:t>-0,08</w:t>
            </w:r>
          </w:p>
        </w:tc>
        <w:tc>
          <w:tcPr>
            <w:tcW w:w="704" w:type="pct"/>
            <w:tcBorders>
              <w:top w:val="single" w:sz="4" w:space="0" w:color="auto"/>
              <w:left w:val="single" w:sz="4" w:space="0" w:color="auto"/>
              <w:bottom w:val="single" w:sz="4" w:space="0" w:color="auto"/>
              <w:right w:val="single" w:sz="4" w:space="0" w:color="auto"/>
            </w:tcBorders>
            <w:vAlign w:val="center"/>
            <w:hideMark/>
          </w:tcPr>
          <w:p w14:paraId="02C3D470" w14:textId="77777777" w:rsidR="00C9015F" w:rsidRDefault="00C9015F">
            <w:pPr>
              <w:spacing w:line="256" w:lineRule="auto"/>
              <w:ind w:left="-110" w:right="-109"/>
              <w:jc w:val="center"/>
            </w:pPr>
            <w:r>
              <w:t>-0,19</w:t>
            </w:r>
          </w:p>
        </w:tc>
        <w:tc>
          <w:tcPr>
            <w:tcW w:w="470" w:type="pct"/>
            <w:tcBorders>
              <w:top w:val="single" w:sz="4" w:space="0" w:color="auto"/>
              <w:left w:val="single" w:sz="4" w:space="0" w:color="auto"/>
              <w:bottom w:val="single" w:sz="4" w:space="0" w:color="auto"/>
              <w:right w:val="single" w:sz="4" w:space="0" w:color="auto"/>
            </w:tcBorders>
            <w:vAlign w:val="center"/>
            <w:hideMark/>
          </w:tcPr>
          <w:p w14:paraId="2DB98E1A" w14:textId="77777777" w:rsidR="00C9015F" w:rsidRDefault="00C9015F">
            <w:pPr>
              <w:spacing w:line="256" w:lineRule="auto"/>
              <w:ind w:left="-110" w:right="-109"/>
              <w:jc w:val="center"/>
            </w:pPr>
            <w:r>
              <w:t>-0,15</w:t>
            </w:r>
          </w:p>
        </w:tc>
        <w:tc>
          <w:tcPr>
            <w:tcW w:w="699" w:type="pct"/>
            <w:tcBorders>
              <w:top w:val="single" w:sz="4" w:space="0" w:color="auto"/>
              <w:left w:val="single" w:sz="4" w:space="0" w:color="auto"/>
              <w:bottom w:val="single" w:sz="4" w:space="0" w:color="auto"/>
              <w:right w:val="single" w:sz="4" w:space="0" w:color="auto"/>
            </w:tcBorders>
            <w:vAlign w:val="center"/>
            <w:hideMark/>
          </w:tcPr>
          <w:p w14:paraId="428D44E1" w14:textId="77777777" w:rsidR="00C9015F" w:rsidRDefault="00C9015F">
            <w:pPr>
              <w:spacing w:line="256" w:lineRule="auto"/>
              <w:ind w:left="-107" w:right="-115"/>
              <w:jc w:val="center"/>
            </w:pPr>
            <w:r>
              <w:t>-0,29</w:t>
            </w:r>
          </w:p>
        </w:tc>
      </w:tr>
      <w:tr w:rsidR="00C9015F" w14:paraId="1A90A263"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2A704A6F" w14:textId="77777777" w:rsidR="00C9015F" w:rsidRDefault="00C9015F">
            <w:pPr>
              <w:spacing w:line="256" w:lineRule="auto"/>
            </w:pPr>
            <w:r>
              <w:t>Gennemsnitlig forskel i forhold til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30E44E0E" w14:textId="77777777" w:rsidR="00C9015F" w:rsidRDefault="00C9015F">
            <w:pPr>
              <w:spacing w:line="256" w:lineRule="auto"/>
              <w:ind w:left="-104" w:right="-106"/>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41933EBC" w14:textId="77777777" w:rsidR="00C9015F" w:rsidRDefault="00C9015F">
            <w:pPr>
              <w:spacing w:line="256" w:lineRule="auto"/>
              <w:ind w:left="-110" w:right="-110"/>
              <w:jc w:val="center"/>
            </w:pPr>
            <w:r>
              <w:t>-0,09</w:t>
            </w:r>
          </w:p>
        </w:tc>
        <w:tc>
          <w:tcPr>
            <w:tcW w:w="627" w:type="pct"/>
            <w:tcBorders>
              <w:top w:val="single" w:sz="4" w:space="0" w:color="auto"/>
              <w:left w:val="single" w:sz="4" w:space="0" w:color="auto"/>
              <w:bottom w:val="single" w:sz="4" w:space="0" w:color="auto"/>
              <w:right w:val="single" w:sz="4" w:space="0" w:color="auto"/>
            </w:tcBorders>
            <w:vAlign w:val="center"/>
            <w:hideMark/>
          </w:tcPr>
          <w:p w14:paraId="48DA8F5C" w14:textId="77777777" w:rsidR="00C9015F" w:rsidRDefault="00C9015F">
            <w:pPr>
              <w:spacing w:line="256" w:lineRule="auto"/>
              <w:ind w:left="-106" w:right="-108"/>
              <w:jc w:val="center"/>
            </w:pPr>
            <w:r>
              <w:t>-0,07</w:t>
            </w:r>
          </w:p>
        </w:tc>
        <w:tc>
          <w:tcPr>
            <w:tcW w:w="469" w:type="pct"/>
            <w:tcBorders>
              <w:top w:val="single" w:sz="4" w:space="0" w:color="auto"/>
              <w:left w:val="single" w:sz="4" w:space="0" w:color="auto"/>
              <w:bottom w:val="single" w:sz="4" w:space="0" w:color="auto"/>
              <w:right w:val="single" w:sz="4" w:space="0" w:color="auto"/>
            </w:tcBorders>
            <w:vAlign w:val="center"/>
            <w:hideMark/>
          </w:tcPr>
          <w:p w14:paraId="03BA86D4" w14:textId="77777777" w:rsidR="00C9015F" w:rsidRDefault="00C9015F">
            <w:pPr>
              <w:spacing w:line="256" w:lineRule="auto"/>
              <w:ind w:left="-110" w:right="-110"/>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25D334A8" w14:textId="77777777" w:rsidR="00C9015F" w:rsidRDefault="00C9015F">
            <w:pPr>
              <w:spacing w:line="256" w:lineRule="auto"/>
              <w:ind w:left="-110" w:right="-109"/>
              <w:jc w:val="center"/>
            </w:pPr>
            <w:r>
              <w:t>-0,11</w:t>
            </w:r>
          </w:p>
        </w:tc>
        <w:tc>
          <w:tcPr>
            <w:tcW w:w="470" w:type="pct"/>
            <w:tcBorders>
              <w:top w:val="single" w:sz="4" w:space="0" w:color="auto"/>
              <w:left w:val="single" w:sz="4" w:space="0" w:color="auto"/>
              <w:bottom w:val="single" w:sz="4" w:space="0" w:color="auto"/>
              <w:right w:val="single" w:sz="4" w:space="0" w:color="auto"/>
            </w:tcBorders>
            <w:vAlign w:val="center"/>
            <w:hideMark/>
          </w:tcPr>
          <w:p w14:paraId="3297C901" w14:textId="77777777" w:rsidR="00C9015F" w:rsidRDefault="00C9015F">
            <w:pPr>
              <w:spacing w:line="256" w:lineRule="auto"/>
              <w:ind w:left="-110" w:right="-109"/>
              <w:jc w:val="center"/>
            </w:pPr>
            <w: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0406F925" w14:textId="77777777" w:rsidR="00C9015F" w:rsidRDefault="00C9015F">
            <w:pPr>
              <w:spacing w:line="256" w:lineRule="auto"/>
              <w:ind w:left="-107" w:right="-115"/>
              <w:jc w:val="center"/>
            </w:pPr>
            <w:r>
              <w:t>-0,14</w:t>
            </w:r>
          </w:p>
        </w:tc>
      </w:tr>
      <w:tr w:rsidR="00C9015F" w14:paraId="4AC30B53"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39B26E4E" w14:textId="77777777" w:rsidR="00C9015F" w:rsidRDefault="00C9015F">
            <w:pPr>
              <w:spacing w:line="256" w:lineRule="auto"/>
            </w:pPr>
            <w:r>
              <w:t>95% konfidens-interval</w:t>
            </w:r>
          </w:p>
        </w:tc>
        <w:tc>
          <w:tcPr>
            <w:tcW w:w="469" w:type="pct"/>
            <w:tcBorders>
              <w:top w:val="single" w:sz="4" w:space="0" w:color="auto"/>
              <w:left w:val="single" w:sz="4" w:space="0" w:color="auto"/>
              <w:bottom w:val="single" w:sz="4" w:space="0" w:color="auto"/>
              <w:right w:val="single" w:sz="4" w:space="0" w:color="auto"/>
            </w:tcBorders>
            <w:vAlign w:val="center"/>
            <w:hideMark/>
          </w:tcPr>
          <w:p w14:paraId="0D3E84F9" w14:textId="77777777" w:rsidR="00C9015F" w:rsidRDefault="00C9015F">
            <w:pPr>
              <w:spacing w:line="256" w:lineRule="auto"/>
              <w:ind w:left="-104" w:right="-106"/>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28007BE" w14:textId="77777777" w:rsidR="00C9015F" w:rsidRDefault="00C9015F">
            <w:pPr>
              <w:spacing w:line="256" w:lineRule="auto"/>
              <w:ind w:left="-110" w:right="-110"/>
              <w:jc w:val="center"/>
            </w:pPr>
            <w:r>
              <w:t>(-0,17, -0,02)</w:t>
            </w:r>
          </w:p>
        </w:tc>
        <w:tc>
          <w:tcPr>
            <w:tcW w:w="627" w:type="pct"/>
            <w:tcBorders>
              <w:top w:val="single" w:sz="4" w:space="0" w:color="auto"/>
              <w:left w:val="single" w:sz="4" w:space="0" w:color="auto"/>
              <w:bottom w:val="single" w:sz="4" w:space="0" w:color="auto"/>
              <w:right w:val="single" w:sz="4" w:space="0" w:color="auto"/>
            </w:tcBorders>
            <w:vAlign w:val="center"/>
            <w:hideMark/>
          </w:tcPr>
          <w:p w14:paraId="74B5E235" w14:textId="77777777" w:rsidR="00C9015F" w:rsidRDefault="00C9015F">
            <w:pPr>
              <w:spacing w:line="256" w:lineRule="auto"/>
              <w:ind w:left="-106" w:right="-108"/>
              <w:jc w:val="center"/>
            </w:pPr>
            <w:r>
              <w:t>(-0,15, 0,01)</w:t>
            </w:r>
          </w:p>
        </w:tc>
        <w:tc>
          <w:tcPr>
            <w:tcW w:w="469" w:type="pct"/>
            <w:tcBorders>
              <w:top w:val="single" w:sz="4" w:space="0" w:color="auto"/>
              <w:left w:val="single" w:sz="4" w:space="0" w:color="auto"/>
              <w:bottom w:val="single" w:sz="4" w:space="0" w:color="auto"/>
              <w:right w:val="single" w:sz="4" w:space="0" w:color="auto"/>
            </w:tcBorders>
            <w:vAlign w:val="center"/>
            <w:hideMark/>
          </w:tcPr>
          <w:p w14:paraId="00B3F176" w14:textId="77777777" w:rsidR="00C9015F" w:rsidRDefault="00C9015F">
            <w:pPr>
              <w:spacing w:line="256" w:lineRule="auto"/>
              <w:ind w:left="-110" w:right="-110"/>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1242E60E" w14:textId="77777777" w:rsidR="00C9015F" w:rsidRDefault="00C9015F">
            <w:pPr>
              <w:spacing w:line="256" w:lineRule="auto"/>
              <w:ind w:left="-110" w:right="-109"/>
              <w:jc w:val="center"/>
            </w:pPr>
            <w:r>
              <w:t>(-0,18, -0,04)</w:t>
            </w:r>
          </w:p>
        </w:tc>
        <w:tc>
          <w:tcPr>
            <w:tcW w:w="470" w:type="pct"/>
            <w:tcBorders>
              <w:top w:val="single" w:sz="4" w:space="0" w:color="auto"/>
              <w:left w:val="single" w:sz="4" w:space="0" w:color="auto"/>
              <w:bottom w:val="single" w:sz="4" w:space="0" w:color="auto"/>
              <w:right w:val="single" w:sz="4" w:space="0" w:color="auto"/>
            </w:tcBorders>
            <w:vAlign w:val="center"/>
            <w:hideMark/>
          </w:tcPr>
          <w:p w14:paraId="2B8064AE" w14:textId="77777777" w:rsidR="00C9015F" w:rsidRDefault="00C9015F">
            <w:pPr>
              <w:spacing w:line="256" w:lineRule="auto"/>
              <w:ind w:left="-110" w:right="-109"/>
              <w:jc w:val="center"/>
            </w:pPr>
            <w: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77A33206" w14:textId="77777777" w:rsidR="00C9015F" w:rsidRDefault="00C9015F">
            <w:pPr>
              <w:spacing w:line="256" w:lineRule="auto"/>
              <w:ind w:left="-107" w:right="-115"/>
              <w:jc w:val="center"/>
            </w:pPr>
            <w:r>
              <w:t>(-0,22, -0,06)</w:t>
            </w:r>
          </w:p>
        </w:tc>
      </w:tr>
      <w:tr w:rsidR="00C9015F" w14:paraId="28878D56"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37964A0B" w14:textId="77777777" w:rsidR="00C9015F" w:rsidRDefault="00C9015F">
            <w:pPr>
              <w:spacing w:line="256" w:lineRule="auto"/>
            </w:pPr>
            <w:r>
              <w:t>p-værdi</w:t>
            </w:r>
          </w:p>
        </w:tc>
        <w:tc>
          <w:tcPr>
            <w:tcW w:w="469" w:type="pct"/>
            <w:tcBorders>
              <w:top w:val="single" w:sz="4" w:space="0" w:color="auto"/>
              <w:left w:val="single" w:sz="4" w:space="0" w:color="auto"/>
              <w:bottom w:val="single" w:sz="4" w:space="0" w:color="auto"/>
              <w:right w:val="single" w:sz="4" w:space="0" w:color="auto"/>
            </w:tcBorders>
            <w:vAlign w:val="center"/>
            <w:hideMark/>
          </w:tcPr>
          <w:p w14:paraId="1BA34823" w14:textId="77777777" w:rsidR="00C9015F" w:rsidRDefault="00C9015F">
            <w:pPr>
              <w:spacing w:line="256" w:lineRule="auto"/>
              <w:ind w:left="-104" w:right="-106"/>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62132CC5" w14:textId="77777777" w:rsidR="00C9015F" w:rsidRDefault="00C9015F">
            <w:pPr>
              <w:spacing w:line="256" w:lineRule="auto"/>
              <w:ind w:left="-110" w:right="-110"/>
              <w:jc w:val="center"/>
            </w:pPr>
            <w:r>
              <w:t>0,018*</w:t>
            </w:r>
          </w:p>
        </w:tc>
        <w:tc>
          <w:tcPr>
            <w:tcW w:w="627" w:type="pct"/>
            <w:tcBorders>
              <w:top w:val="single" w:sz="4" w:space="0" w:color="auto"/>
              <w:left w:val="single" w:sz="4" w:space="0" w:color="auto"/>
              <w:bottom w:val="single" w:sz="4" w:space="0" w:color="auto"/>
              <w:right w:val="single" w:sz="4" w:space="0" w:color="auto"/>
            </w:tcBorders>
            <w:vAlign w:val="center"/>
            <w:hideMark/>
          </w:tcPr>
          <w:p w14:paraId="14A97B67" w14:textId="77777777" w:rsidR="00C9015F" w:rsidRDefault="00C9015F">
            <w:pPr>
              <w:spacing w:line="256" w:lineRule="auto"/>
              <w:ind w:left="-106" w:right="-108"/>
              <w:jc w:val="center"/>
            </w:pPr>
            <w:r>
              <w:t>0,085</w:t>
            </w:r>
          </w:p>
        </w:tc>
        <w:tc>
          <w:tcPr>
            <w:tcW w:w="469" w:type="pct"/>
            <w:tcBorders>
              <w:top w:val="single" w:sz="4" w:space="0" w:color="auto"/>
              <w:left w:val="single" w:sz="4" w:space="0" w:color="auto"/>
              <w:bottom w:val="single" w:sz="4" w:space="0" w:color="auto"/>
              <w:right w:val="single" w:sz="4" w:space="0" w:color="auto"/>
            </w:tcBorders>
            <w:vAlign w:val="center"/>
            <w:hideMark/>
          </w:tcPr>
          <w:p w14:paraId="44EFDF3B" w14:textId="77777777" w:rsidR="00C9015F" w:rsidRDefault="00C9015F">
            <w:pPr>
              <w:spacing w:line="256" w:lineRule="auto"/>
              <w:ind w:left="-110" w:right="-110"/>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4153B8D8" w14:textId="77777777" w:rsidR="00C9015F" w:rsidRDefault="00C9015F">
            <w:pPr>
              <w:spacing w:line="256" w:lineRule="auto"/>
              <w:ind w:left="-110" w:right="-109"/>
              <w:jc w:val="center"/>
            </w:pPr>
            <w:r>
              <w:t>0,004*</w:t>
            </w:r>
          </w:p>
        </w:tc>
        <w:tc>
          <w:tcPr>
            <w:tcW w:w="470" w:type="pct"/>
            <w:tcBorders>
              <w:top w:val="single" w:sz="4" w:space="0" w:color="auto"/>
              <w:left w:val="single" w:sz="4" w:space="0" w:color="auto"/>
              <w:bottom w:val="single" w:sz="4" w:space="0" w:color="auto"/>
              <w:right w:val="single" w:sz="4" w:space="0" w:color="auto"/>
            </w:tcBorders>
            <w:vAlign w:val="center"/>
            <w:hideMark/>
          </w:tcPr>
          <w:p w14:paraId="43E70B36" w14:textId="77777777" w:rsidR="00C9015F" w:rsidRDefault="00C9015F">
            <w:pPr>
              <w:spacing w:line="256" w:lineRule="auto"/>
              <w:ind w:left="-110" w:right="-109"/>
              <w:jc w:val="center"/>
            </w:pPr>
            <w: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11A6012B" w14:textId="77777777" w:rsidR="00C9015F" w:rsidRDefault="00C9015F">
            <w:pPr>
              <w:spacing w:line="256" w:lineRule="auto"/>
              <w:ind w:left="-107" w:right="-115"/>
              <w:jc w:val="center"/>
            </w:pPr>
            <w:r>
              <w:t>&lt;0,001‡</w:t>
            </w:r>
          </w:p>
        </w:tc>
      </w:tr>
      <w:tr w:rsidR="00C9015F" w14:paraId="5E2F331A" w14:textId="77777777" w:rsidTr="00C9015F">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7345F75A" w14:textId="77777777" w:rsidR="00C9015F" w:rsidRDefault="00C9015F">
            <w:pPr>
              <w:tabs>
                <w:tab w:val="left" w:pos="567"/>
              </w:tabs>
              <w:ind w:left="-107" w:right="-115"/>
            </w:pPr>
            <w:r>
              <w:rPr>
                <w:b/>
              </w:rPr>
              <w:t>Gennemsnitligt antal urge-inkontinensepisoder pr. 24 timer (FAS-I) (sekundært)</w:t>
            </w:r>
          </w:p>
        </w:tc>
      </w:tr>
      <w:tr w:rsidR="00C9015F" w14:paraId="5F28F75A"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53C84C94" w14:textId="77777777" w:rsidR="00C9015F" w:rsidRDefault="00C9015F">
            <w:pPr>
              <w:spacing w:line="256" w:lineRule="auto"/>
            </w:pPr>
            <w: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462EA554" w14:textId="77777777" w:rsidR="00C9015F" w:rsidRDefault="00C9015F">
            <w:pPr>
              <w:spacing w:line="256" w:lineRule="auto"/>
              <w:ind w:left="-104" w:right="-106"/>
              <w:jc w:val="center"/>
            </w:pPr>
            <w:r>
              <w:t>283</w:t>
            </w:r>
          </w:p>
        </w:tc>
        <w:tc>
          <w:tcPr>
            <w:tcW w:w="704" w:type="pct"/>
            <w:tcBorders>
              <w:top w:val="single" w:sz="4" w:space="0" w:color="auto"/>
              <w:left w:val="single" w:sz="4" w:space="0" w:color="auto"/>
              <w:bottom w:val="single" w:sz="4" w:space="0" w:color="auto"/>
              <w:right w:val="single" w:sz="4" w:space="0" w:color="auto"/>
            </w:tcBorders>
            <w:vAlign w:val="center"/>
            <w:hideMark/>
          </w:tcPr>
          <w:p w14:paraId="06896003" w14:textId="77777777" w:rsidR="00C9015F" w:rsidRDefault="00C9015F">
            <w:pPr>
              <w:spacing w:line="256" w:lineRule="auto"/>
              <w:ind w:left="-110" w:right="-110"/>
              <w:jc w:val="center"/>
            </w:pPr>
            <w:r>
              <w:t>286</w:t>
            </w:r>
          </w:p>
        </w:tc>
        <w:tc>
          <w:tcPr>
            <w:tcW w:w="627" w:type="pct"/>
            <w:tcBorders>
              <w:top w:val="single" w:sz="4" w:space="0" w:color="auto"/>
              <w:left w:val="single" w:sz="4" w:space="0" w:color="auto"/>
              <w:bottom w:val="single" w:sz="4" w:space="0" w:color="auto"/>
              <w:right w:val="single" w:sz="4" w:space="0" w:color="auto"/>
            </w:tcBorders>
            <w:vAlign w:val="center"/>
            <w:hideMark/>
          </w:tcPr>
          <w:p w14:paraId="5F34F40F" w14:textId="77777777" w:rsidR="00C9015F" w:rsidRDefault="00C9015F">
            <w:pPr>
              <w:spacing w:line="256" w:lineRule="auto"/>
              <w:ind w:left="-106" w:right="-108"/>
              <w:jc w:val="center"/>
            </w:pPr>
            <w:r>
              <w:t>289</w:t>
            </w:r>
          </w:p>
        </w:tc>
        <w:tc>
          <w:tcPr>
            <w:tcW w:w="469" w:type="pct"/>
            <w:tcBorders>
              <w:top w:val="single" w:sz="4" w:space="0" w:color="auto"/>
              <w:left w:val="single" w:sz="4" w:space="0" w:color="auto"/>
              <w:bottom w:val="single" w:sz="4" w:space="0" w:color="auto"/>
              <w:right w:val="single" w:sz="4" w:space="0" w:color="auto"/>
            </w:tcBorders>
            <w:vAlign w:val="center"/>
            <w:hideMark/>
          </w:tcPr>
          <w:p w14:paraId="0D83BA4B" w14:textId="77777777" w:rsidR="00C9015F" w:rsidRDefault="00C9015F">
            <w:pPr>
              <w:spacing w:line="256" w:lineRule="auto"/>
              <w:ind w:left="-110" w:right="-110"/>
              <w:jc w:val="center"/>
            </w:pPr>
            <w:r>
              <w:t>319</w:t>
            </w:r>
          </w:p>
        </w:tc>
        <w:tc>
          <w:tcPr>
            <w:tcW w:w="704" w:type="pct"/>
            <w:tcBorders>
              <w:top w:val="single" w:sz="4" w:space="0" w:color="auto"/>
              <w:left w:val="single" w:sz="4" w:space="0" w:color="auto"/>
              <w:bottom w:val="single" w:sz="4" w:space="0" w:color="auto"/>
              <w:right w:val="single" w:sz="4" w:space="0" w:color="auto"/>
            </w:tcBorders>
            <w:vAlign w:val="center"/>
            <w:hideMark/>
          </w:tcPr>
          <w:p w14:paraId="118E96BB" w14:textId="77777777" w:rsidR="00C9015F" w:rsidRDefault="00C9015F">
            <w:pPr>
              <w:spacing w:line="256" w:lineRule="auto"/>
              <w:ind w:left="-110" w:right="-109"/>
              <w:jc w:val="center"/>
            </w:pPr>
            <w:r>
              <w:t>297</w:t>
            </w:r>
          </w:p>
        </w:tc>
        <w:tc>
          <w:tcPr>
            <w:tcW w:w="470" w:type="pct"/>
            <w:tcBorders>
              <w:top w:val="single" w:sz="4" w:space="0" w:color="auto"/>
              <w:left w:val="single" w:sz="4" w:space="0" w:color="auto"/>
              <w:bottom w:val="single" w:sz="4" w:space="0" w:color="auto"/>
              <w:right w:val="single" w:sz="4" w:space="0" w:color="auto"/>
            </w:tcBorders>
            <w:vAlign w:val="center"/>
            <w:hideMark/>
          </w:tcPr>
          <w:p w14:paraId="2639425A" w14:textId="77777777" w:rsidR="00C9015F" w:rsidRDefault="00C9015F">
            <w:pPr>
              <w:spacing w:line="256" w:lineRule="auto"/>
              <w:ind w:left="-110" w:right="-109"/>
              <w:jc w:val="center"/>
            </w:pPr>
            <w:r>
              <w:t>256</w:t>
            </w:r>
          </w:p>
        </w:tc>
        <w:tc>
          <w:tcPr>
            <w:tcW w:w="699" w:type="pct"/>
            <w:tcBorders>
              <w:top w:val="single" w:sz="4" w:space="0" w:color="auto"/>
              <w:left w:val="single" w:sz="4" w:space="0" w:color="auto"/>
              <w:bottom w:val="single" w:sz="4" w:space="0" w:color="auto"/>
              <w:right w:val="single" w:sz="4" w:space="0" w:color="auto"/>
            </w:tcBorders>
            <w:vAlign w:val="center"/>
            <w:hideMark/>
          </w:tcPr>
          <w:p w14:paraId="7DB335EE" w14:textId="77777777" w:rsidR="00C9015F" w:rsidRDefault="00C9015F">
            <w:pPr>
              <w:spacing w:line="256" w:lineRule="auto"/>
              <w:ind w:left="-107" w:right="-115"/>
              <w:jc w:val="center"/>
            </w:pPr>
            <w:r>
              <w:t>251</w:t>
            </w:r>
          </w:p>
        </w:tc>
      </w:tr>
      <w:tr w:rsidR="00C9015F" w14:paraId="79AEAA6C"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41A61654" w14:textId="77777777" w:rsidR="00C9015F" w:rsidRDefault="00C9015F">
            <w:pPr>
              <w:spacing w:line="256" w:lineRule="auto"/>
              <w:rPr>
                <w:sz w:val="20"/>
              </w:rPr>
            </w:pPr>
            <w:r>
              <w:t xml:space="preserve">Gennemsnitlig </w:t>
            </w:r>
            <w:r>
              <w:rPr>
                <w:i/>
                <w:iCs/>
              </w:rPr>
              <w:t>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1BB37E2B" w14:textId="77777777" w:rsidR="00C9015F" w:rsidRDefault="00C9015F">
            <w:pPr>
              <w:spacing w:line="256" w:lineRule="auto"/>
              <w:ind w:left="-104" w:right="-106"/>
              <w:jc w:val="center"/>
              <w:rPr>
                <w:sz w:val="22"/>
              </w:rPr>
            </w:pPr>
            <w:r>
              <w:t>2,43</w:t>
            </w:r>
          </w:p>
        </w:tc>
        <w:tc>
          <w:tcPr>
            <w:tcW w:w="704" w:type="pct"/>
            <w:tcBorders>
              <w:top w:val="single" w:sz="4" w:space="0" w:color="auto"/>
              <w:left w:val="single" w:sz="4" w:space="0" w:color="auto"/>
              <w:bottom w:val="single" w:sz="4" w:space="0" w:color="auto"/>
              <w:right w:val="single" w:sz="4" w:space="0" w:color="auto"/>
            </w:tcBorders>
            <w:vAlign w:val="center"/>
            <w:hideMark/>
          </w:tcPr>
          <w:p w14:paraId="4FFBEF71" w14:textId="77777777" w:rsidR="00C9015F" w:rsidRDefault="00C9015F">
            <w:pPr>
              <w:spacing w:line="256" w:lineRule="auto"/>
              <w:ind w:left="-110" w:right="-110"/>
              <w:jc w:val="center"/>
            </w:pPr>
            <w:r>
              <w:t>2,52</w:t>
            </w:r>
          </w:p>
        </w:tc>
        <w:tc>
          <w:tcPr>
            <w:tcW w:w="627" w:type="pct"/>
            <w:tcBorders>
              <w:top w:val="single" w:sz="4" w:space="0" w:color="auto"/>
              <w:left w:val="single" w:sz="4" w:space="0" w:color="auto"/>
              <w:bottom w:val="single" w:sz="4" w:space="0" w:color="auto"/>
              <w:right w:val="single" w:sz="4" w:space="0" w:color="auto"/>
            </w:tcBorders>
            <w:vAlign w:val="center"/>
            <w:hideMark/>
          </w:tcPr>
          <w:p w14:paraId="0F1DA842" w14:textId="77777777" w:rsidR="00C9015F" w:rsidRDefault="00C9015F">
            <w:pPr>
              <w:spacing w:line="256" w:lineRule="auto"/>
              <w:ind w:left="-106" w:right="-108"/>
              <w:jc w:val="center"/>
            </w:pPr>
            <w:r>
              <w:t>2,37</w:t>
            </w:r>
          </w:p>
        </w:tc>
        <w:tc>
          <w:tcPr>
            <w:tcW w:w="469" w:type="pct"/>
            <w:tcBorders>
              <w:top w:val="single" w:sz="4" w:space="0" w:color="auto"/>
              <w:left w:val="single" w:sz="4" w:space="0" w:color="auto"/>
              <w:bottom w:val="single" w:sz="4" w:space="0" w:color="auto"/>
              <w:right w:val="single" w:sz="4" w:space="0" w:color="auto"/>
            </w:tcBorders>
            <w:vAlign w:val="center"/>
            <w:hideMark/>
          </w:tcPr>
          <w:p w14:paraId="7FCC9628" w14:textId="77777777" w:rsidR="00C9015F" w:rsidRDefault="00C9015F">
            <w:pPr>
              <w:spacing w:line="256" w:lineRule="auto"/>
              <w:ind w:left="-110" w:right="-110"/>
              <w:jc w:val="center"/>
            </w:pPr>
            <w:r>
              <w:t>2,56</w:t>
            </w:r>
          </w:p>
        </w:tc>
        <w:tc>
          <w:tcPr>
            <w:tcW w:w="704" w:type="pct"/>
            <w:tcBorders>
              <w:top w:val="single" w:sz="4" w:space="0" w:color="auto"/>
              <w:left w:val="single" w:sz="4" w:space="0" w:color="auto"/>
              <w:bottom w:val="single" w:sz="4" w:space="0" w:color="auto"/>
              <w:right w:val="single" w:sz="4" w:space="0" w:color="auto"/>
            </w:tcBorders>
            <w:vAlign w:val="center"/>
            <w:hideMark/>
          </w:tcPr>
          <w:p w14:paraId="66A986D9" w14:textId="77777777" w:rsidR="00C9015F" w:rsidRDefault="00C9015F">
            <w:pPr>
              <w:spacing w:line="256" w:lineRule="auto"/>
              <w:ind w:left="-110" w:right="-109"/>
              <w:jc w:val="center"/>
            </w:pPr>
            <w:r>
              <w:t>2,42</w:t>
            </w:r>
          </w:p>
        </w:tc>
        <w:tc>
          <w:tcPr>
            <w:tcW w:w="470" w:type="pct"/>
            <w:tcBorders>
              <w:top w:val="single" w:sz="4" w:space="0" w:color="auto"/>
              <w:left w:val="single" w:sz="4" w:space="0" w:color="auto"/>
              <w:bottom w:val="single" w:sz="4" w:space="0" w:color="auto"/>
              <w:right w:val="single" w:sz="4" w:space="0" w:color="auto"/>
            </w:tcBorders>
            <w:vAlign w:val="center"/>
            <w:hideMark/>
          </w:tcPr>
          <w:p w14:paraId="10A718AA" w14:textId="77777777" w:rsidR="00C9015F" w:rsidRDefault="00C9015F">
            <w:pPr>
              <w:spacing w:line="256" w:lineRule="auto"/>
              <w:ind w:left="-110" w:right="-109"/>
              <w:jc w:val="center"/>
            </w:pPr>
            <w:r>
              <w:t>2,24</w:t>
            </w:r>
          </w:p>
        </w:tc>
        <w:tc>
          <w:tcPr>
            <w:tcW w:w="699" w:type="pct"/>
            <w:tcBorders>
              <w:top w:val="single" w:sz="4" w:space="0" w:color="auto"/>
              <w:left w:val="single" w:sz="4" w:space="0" w:color="auto"/>
              <w:bottom w:val="single" w:sz="4" w:space="0" w:color="auto"/>
              <w:right w:val="single" w:sz="4" w:space="0" w:color="auto"/>
            </w:tcBorders>
            <w:vAlign w:val="center"/>
            <w:hideMark/>
          </w:tcPr>
          <w:p w14:paraId="7569DF76" w14:textId="77777777" w:rsidR="00C9015F" w:rsidRDefault="00C9015F">
            <w:pPr>
              <w:spacing w:line="256" w:lineRule="auto"/>
              <w:ind w:left="-107" w:right="-115"/>
              <w:jc w:val="center"/>
            </w:pPr>
            <w:r>
              <w:t>2,33</w:t>
            </w:r>
          </w:p>
        </w:tc>
      </w:tr>
      <w:tr w:rsidR="00C9015F" w14:paraId="28E5E911"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3CCCFB7A" w14:textId="77777777" w:rsidR="00C9015F" w:rsidRDefault="00C9015F">
            <w:pPr>
              <w:spacing w:line="256" w:lineRule="auto"/>
            </w:pPr>
            <w:r>
              <w:t xml:space="preserve">Gennemsnitlig ændring fra </w:t>
            </w:r>
            <w:r>
              <w:rPr>
                <w:i/>
                <w:iCs/>
              </w:rPr>
              <w:t>baseline</w:t>
            </w:r>
            <w:r>
              <w:t>†</w:t>
            </w:r>
          </w:p>
        </w:tc>
        <w:tc>
          <w:tcPr>
            <w:tcW w:w="469" w:type="pct"/>
            <w:tcBorders>
              <w:top w:val="single" w:sz="4" w:space="0" w:color="auto"/>
              <w:left w:val="single" w:sz="4" w:space="0" w:color="auto"/>
              <w:bottom w:val="single" w:sz="4" w:space="0" w:color="auto"/>
              <w:right w:val="single" w:sz="4" w:space="0" w:color="auto"/>
            </w:tcBorders>
            <w:vAlign w:val="center"/>
            <w:hideMark/>
          </w:tcPr>
          <w:p w14:paraId="1ED8561B" w14:textId="77777777" w:rsidR="00C9015F" w:rsidRDefault="00C9015F">
            <w:pPr>
              <w:spacing w:line="256" w:lineRule="auto"/>
              <w:ind w:left="-104" w:right="-106"/>
              <w:jc w:val="center"/>
            </w:pPr>
            <w:r>
              <w:t>-1,11</w:t>
            </w:r>
          </w:p>
        </w:tc>
        <w:tc>
          <w:tcPr>
            <w:tcW w:w="704" w:type="pct"/>
            <w:tcBorders>
              <w:top w:val="single" w:sz="4" w:space="0" w:color="auto"/>
              <w:left w:val="single" w:sz="4" w:space="0" w:color="auto"/>
              <w:bottom w:val="single" w:sz="4" w:space="0" w:color="auto"/>
              <w:right w:val="single" w:sz="4" w:space="0" w:color="auto"/>
            </w:tcBorders>
            <w:vAlign w:val="center"/>
            <w:hideMark/>
          </w:tcPr>
          <w:p w14:paraId="6C6C1B07" w14:textId="77777777" w:rsidR="00C9015F" w:rsidRDefault="00C9015F">
            <w:pPr>
              <w:spacing w:line="256" w:lineRule="auto"/>
              <w:ind w:left="-110" w:right="-110"/>
              <w:jc w:val="center"/>
            </w:pPr>
            <w:r>
              <w:t>-1,46</w:t>
            </w:r>
          </w:p>
        </w:tc>
        <w:tc>
          <w:tcPr>
            <w:tcW w:w="627" w:type="pct"/>
            <w:tcBorders>
              <w:top w:val="single" w:sz="4" w:space="0" w:color="auto"/>
              <w:left w:val="single" w:sz="4" w:space="0" w:color="auto"/>
              <w:bottom w:val="single" w:sz="4" w:space="0" w:color="auto"/>
              <w:right w:val="single" w:sz="4" w:space="0" w:color="auto"/>
            </w:tcBorders>
            <w:vAlign w:val="center"/>
            <w:hideMark/>
          </w:tcPr>
          <w:p w14:paraId="0A55D7DA" w14:textId="77777777" w:rsidR="00C9015F" w:rsidRDefault="00C9015F">
            <w:pPr>
              <w:spacing w:line="256" w:lineRule="auto"/>
              <w:ind w:left="-106" w:right="-108"/>
              <w:jc w:val="center"/>
            </w:pPr>
            <w:r>
              <w:t>-1,18</w:t>
            </w:r>
          </w:p>
        </w:tc>
        <w:tc>
          <w:tcPr>
            <w:tcW w:w="469" w:type="pct"/>
            <w:tcBorders>
              <w:top w:val="single" w:sz="4" w:space="0" w:color="auto"/>
              <w:left w:val="single" w:sz="4" w:space="0" w:color="auto"/>
              <w:bottom w:val="single" w:sz="4" w:space="0" w:color="auto"/>
              <w:right w:val="single" w:sz="4" w:space="0" w:color="auto"/>
            </w:tcBorders>
            <w:vAlign w:val="center"/>
            <w:hideMark/>
          </w:tcPr>
          <w:p w14:paraId="1A4686DC" w14:textId="77777777" w:rsidR="00C9015F" w:rsidRDefault="00C9015F">
            <w:pPr>
              <w:spacing w:line="256" w:lineRule="auto"/>
              <w:ind w:left="-110" w:right="-110"/>
              <w:jc w:val="center"/>
            </w:pPr>
            <w:r>
              <w:t>-0,89</w:t>
            </w:r>
          </w:p>
        </w:tc>
        <w:tc>
          <w:tcPr>
            <w:tcW w:w="704" w:type="pct"/>
            <w:tcBorders>
              <w:top w:val="single" w:sz="4" w:space="0" w:color="auto"/>
              <w:left w:val="single" w:sz="4" w:space="0" w:color="auto"/>
              <w:bottom w:val="single" w:sz="4" w:space="0" w:color="auto"/>
              <w:right w:val="single" w:sz="4" w:space="0" w:color="auto"/>
            </w:tcBorders>
            <w:vAlign w:val="center"/>
            <w:hideMark/>
          </w:tcPr>
          <w:p w14:paraId="1EB07666" w14:textId="77777777" w:rsidR="00C9015F" w:rsidRDefault="00C9015F">
            <w:pPr>
              <w:spacing w:line="256" w:lineRule="auto"/>
              <w:ind w:left="-110" w:right="-109"/>
              <w:jc w:val="center"/>
            </w:pPr>
            <w:r>
              <w:t>-1,32</w:t>
            </w:r>
          </w:p>
        </w:tc>
        <w:tc>
          <w:tcPr>
            <w:tcW w:w="470" w:type="pct"/>
            <w:tcBorders>
              <w:top w:val="single" w:sz="4" w:space="0" w:color="auto"/>
              <w:left w:val="single" w:sz="4" w:space="0" w:color="auto"/>
              <w:bottom w:val="single" w:sz="4" w:space="0" w:color="auto"/>
              <w:right w:val="single" w:sz="4" w:space="0" w:color="auto"/>
            </w:tcBorders>
            <w:vAlign w:val="center"/>
            <w:hideMark/>
          </w:tcPr>
          <w:p w14:paraId="72BADDAD" w14:textId="77777777" w:rsidR="00C9015F" w:rsidRDefault="00C9015F">
            <w:pPr>
              <w:spacing w:line="256" w:lineRule="auto"/>
              <w:ind w:left="-110" w:right="-109"/>
              <w:jc w:val="center"/>
            </w:pPr>
            <w:r>
              <w:t>-0,95</w:t>
            </w:r>
          </w:p>
        </w:tc>
        <w:tc>
          <w:tcPr>
            <w:tcW w:w="699" w:type="pct"/>
            <w:tcBorders>
              <w:top w:val="single" w:sz="4" w:space="0" w:color="auto"/>
              <w:left w:val="single" w:sz="4" w:space="0" w:color="auto"/>
              <w:bottom w:val="single" w:sz="4" w:space="0" w:color="auto"/>
              <w:right w:val="single" w:sz="4" w:space="0" w:color="auto"/>
            </w:tcBorders>
            <w:vAlign w:val="center"/>
            <w:hideMark/>
          </w:tcPr>
          <w:p w14:paraId="05D71FA6" w14:textId="77777777" w:rsidR="00C9015F" w:rsidRDefault="00C9015F">
            <w:pPr>
              <w:spacing w:line="256" w:lineRule="auto"/>
              <w:ind w:left="-107" w:right="-115"/>
              <w:jc w:val="center"/>
            </w:pPr>
            <w:r>
              <w:t>-1,33</w:t>
            </w:r>
          </w:p>
        </w:tc>
      </w:tr>
      <w:tr w:rsidR="00C9015F" w14:paraId="23F5D856"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172AE8C7" w14:textId="77777777" w:rsidR="00C9015F" w:rsidRDefault="00C9015F">
            <w:pPr>
              <w:spacing w:line="256" w:lineRule="auto"/>
            </w:pPr>
            <w:r>
              <w:t>Gennemsnitlig forskel i forhold til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6430C53A" w14:textId="77777777" w:rsidR="00C9015F" w:rsidRDefault="00C9015F">
            <w:pPr>
              <w:spacing w:line="256" w:lineRule="auto"/>
              <w:ind w:left="-104" w:right="-106"/>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E0B1EFB" w14:textId="77777777" w:rsidR="00C9015F" w:rsidRDefault="00C9015F">
            <w:pPr>
              <w:spacing w:line="256" w:lineRule="auto"/>
              <w:ind w:left="-110" w:right="-110"/>
              <w:jc w:val="center"/>
            </w:pPr>
            <w:r>
              <w:t>-0,35</w:t>
            </w:r>
          </w:p>
        </w:tc>
        <w:tc>
          <w:tcPr>
            <w:tcW w:w="627" w:type="pct"/>
            <w:tcBorders>
              <w:top w:val="single" w:sz="4" w:space="0" w:color="auto"/>
              <w:left w:val="single" w:sz="4" w:space="0" w:color="auto"/>
              <w:bottom w:val="single" w:sz="4" w:space="0" w:color="auto"/>
              <w:right w:val="single" w:sz="4" w:space="0" w:color="auto"/>
            </w:tcBorders>
            <w:vAlign w:val="center"/>
            <w:hideMark/>
          </w:tcPr>
          <w:p w14:paraId="4BB06603" w14:textId="77777777" w:rsidR="00C9015F" w:rsidRDefault="00C9015F">
            <w:pPr>
              <w:spacing w:line="256" w:lineRule="auto"/>
              <w:ind w:left="-106" w:right="-108"/>
              <w:jc w:val="center"/>
            </w:pPr>
            <w:r>
              <w:t>-0,07</w:t>
            </w:r>
          </w:p>
        </w:tc>
        <w:tc>
          <w:tcPr>
            <w:tcW w:w="469" w:type="pct"/>
            <w:tcBorders>
              <w:top w:val="single" w:sz="4" w:space="0" w:color="auto"/>
              <w:left w:val="single" w:sz="4" w:space="0" w:color="auto"/>
              <w:bottom w:val="single" w:sz="4" w:space="0" w:color="auto"/>
              <w:right w:val="single" w:sz="4" w:space="0" w:color="auto"/>
            </w:tcBorders>
            <w:vAlign w:val="center"/>
            <w:hideMark/>
          </w:tcPr>
          <w:p w14:paraId="49467155" w14:textId="77777777" w:rsidR="00C9015F" w:rsidRDefault="00C9015F">
            <w:pPr>
              <w:spacing w:line="256" w:lineRule="auto"/>
              <w:ind w:left="-110" w:right="-110"/>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2E76A777" w14:textId="77777777" w:rsidR="00C9015F" w:rsidRDefault="00C9015F">
            <w:pPr>
              <w:spacing w:line="256" w:lineRule="auto"/>
              <w:ind w:left="-110" w:right="-109"/>
              <w:jc w:val="center"/>
            </w:pPr>
            <w:r>
              <w:t>-0,43</w:t>
            </w:r>
          </w:p>
        </w:tc>
        <w:tc>
          <w:tcPr>
            <w:tcW w:w="470" w:type="pct"/>
            <w:tcBorders>
              <w:top w:val="single" w:sz="4" w:space="0" w:color="auto"/>
              <w:left w:val="single" w:sz="4" w:space="0" w:color="auto"/>
              <w:bottom w:val="single" w:sz="4" w:space="0" w:color="auto"/>
              <w:right w:val="single" w:sz="4" w:space="0" w:color="auto"/>
            </w:tcBorders>
            <w:vAlign w:val="center"/>
            <w:hideMark/>
          </w:tcPr>
          <w:p w14:paraId="1903550D" w14:textId="77777777" w:rsidR="00C9015F" w:rsidRDefault="00C9015F">
            <w:pPr>
              <w:spacing w:line="256" w:lineRule="auto"/>
              <w:ind w:left="-110" w:right="-109"/>
              <w:jc w:val="center"/>
            </w:pPr>
            <w: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2FE29EE1" w14:textId="77777777" w:rsidR="00C9015F" w:rsidRDefault="00C9015F">
            <w:pPr>
              <w:spacing w:line="256" w:lineRule="auto"/>
              <w:ind w:left="-107" w:right="-115"/>
              <w:jc w:val="center"/>
            </w:pPr>
            <w:r>
              <w:t>-0,39</w:t>
            </w:r>
          </w:p>
        </w:tc>
      </w:tr>
      <w:tr w:rsidR="00C9015F" w14:paraId="258C05D9"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2979105E" w14:textId="77777777" w:rsidR="00C9015F" w:rsidRDefault="00C9015F">
            <w:pPr>
              <w:spacing w:line="256" w:lineRule="auto"/>
            </w:pPr>
            <w:r>
              <w:lastRenderedPageBreak/>
              <w:t>95% konfidens-interval</w:t>
            </w:r>
          </w:p>
        </w:tc>
        <w:tc>
          <w:tcPr>
            <w:tcW w:w="469" w:type="pct"/>
            <w:tcBorders>
              <w:top w:val="single" w:sz="4" w:space="0" w:color="auto"/>
              <w:left w:val="single" w:sz="4" w:space="0" w:color="auto"/>
              <w:bottom w:val="single" w:sz="4" w:space="0" w:color="auto"/>
              <w:right w:val="single" w:sz="4" w:space="0" w:color="auto"/>
            </w:tcBorders>
            <w:vAlign w:val="center"/>
            <w:hideMark/>
          </w:tcPr>
          <w:p w14:paraId="2475B7AC" w14:textId="77777777" w:rsidR="00C9015F" w:rsidRDefault="00C9015F">
            <w:pPr>
              <w:spacing w:line="256" w:lineRule="auto"/>
              <w:ind w:left="-104" w:right="-106"/>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3140CF0" w14:textId="77777777" w:rsidR="00C9015F" w:rsidRDefault="00C9015F">
            <w:pPr>
              <w:spacing w:line="256" w:lineRule="auto"/>
              <w:ind w:left="-110" w:right="-110"/>
              <w:jc w:val="center"/>
            </w:pPr>
            <w:r>
              <w:t>(-0,65, -0,05)</w:t>
            </w:r>
          </w:p>
        </w:tc>
        <w:tc>
          <w:tcPr>
            <w:tcW w:w="627" w:type="pct"/>
            <w:tcBorders>
              <w:top w:val="single" w:sz="4" w:space="0" w:color="auto"/>
              <w:left w:val="single" w:sz="4" w:space="0" w:color="auto"/>
              <w:bottom w:val="single" w:sz="4" w:space="0" w:color="auto"/>
              <w:right w:val="single" w:sz="4" w:space="0" w:color="auto"/>
            </w:tcBorders>
            <w:vAlign w:val="center"/>
            <w:hideMark/>
          </w:tcPr>
          <w:p w14:paraId="434129A8" w14:textId="77777777" w:rsidR="00C9015F" w:rsidRDefault="00C9015F">
            <w:pPr>
              <w:spacing w:line="256" w:lineRule="auto"/>
              <w:ind w:left="-106" w:right="-108"/>
              <w:jc w:val="center"/>
            </w:pPr>
            <w:r>
              <w:t>(-0,38, 0,23)</w:t>
            </w:r>
          </w:p>
        </w:tc>
        <w:tc>
          <w:tcPr>
            <w:tcW w:w="469" w:type="pct"/>
            <w:tcBorders>
              <w:top w:val="single" w:sz="4" w:space="0" w:color="auto"/>
              <w:left w:val="single" w:sz="4" w:space="0" w:color="auto"/>
              <w:bottom w:val="single" w:sz="4" w:space="0" w:color="auto"/>
              <w:right w:val="single" w:sz="4" w:space="0" w:color="auto"/>
            </w:tcBorders>
            <w:vAlign w:val="center"/>
            <w:hideMark/>
          </w:tcPr>
          <w:p w14:paraId="35E7DD09" w14:textId="77777777" w:rsidR="00C9015F" w:rsidRDefault="00C9015F">
            <w:pPr>
              <w:spacing w:line="256" w:lineRule="auto"/>
              <w:ind w:left="-110" w:right="-110"/>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1B17754B" w14:textId="77777777" w:rsidR="00C9015F" w:rsidRDefault="00C9015F">
            <w:pPr>
              <w:spacing w:line="256" w:lineRule="auto"/>
              <w:ind w:left="-110" w:right="-109"/>
              <w:jc w:val="center"/>
            </w:pPr>
            <w:r>
              <w:t>(-0,72, -0,15)</w:t>
            </w:r>
          </w:p>
        </w:tc>
        <w:tc>
          <w:tcPr>
            <w:tcW w:w="470" w:type="pct"/>
            <w:tcBorders>
              <w:top w:val="single" w:sz="4" w:space="0" w:color="auto"/>
              <w:left w:val="single" w:sz="4" w:space="0" w:color="auto"/>
              <w:bottom w:val="single" w:sz="4" w:space="0" w:color="auto"/>
              <w:right w:val="single" w:sz="4" w:space="0" w:color="auto"/>
            </w:tcBorders>
            <w:vAlign w:val="center"/>
            <w:hideMark/>
          </w:tcPr>
          <w:p w14:paraId="6DFB7B9C" w14:textId="77777777" w:rsidR="00C9015F" w:rsidRDefault="00C9015F">
            <w:pPr>
              <w:spacing w:line="256" w:lineRule="auto"/>
              <w:ind w:left="-110" w:right="-109"/>
              <w:jc w:val="center"/>
            </w:pPr>
            <w: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63C206CE" w14:textId="77777777" w:rsidR="00C9015F" w:rsidRDefault="00C9015F">
            <w:pPr>
              <w:spacing w:line="256" w:lineRule="auto"/>
              <w:ind w:left="-107" w:right="-115"/>
              <w:jc w:val="center"/>
            </w:pPr>
            <w:r>
              <w:t>(-0,69, -0,08)</w:t>
            </w:r>
          </w:p>
        </w:tc>
      </w:tr>
      <w:tr w:rsidR="00C9015F" w14:paraId="5060CC4A"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07C916B9" w14:textId="77777777" w:rsidR="00C9015F" w:rsidRDefault="00C9015F">
            <w:pPr>
              <w:spacing w:line="256" w:lineRule="auto"/>
            </w:pPr>
            <w:r>
              <w:t>p-værdi</w:t>
            </w:r>
          </w:p>
        </w:tc>
        <w:tc>
          <w:tcPr>
            <w:tcW w:w="469" w:type="pct"/>
            <w:tcBorders>
              <w:top w:val="single" w:sz="4" w:space="0" w:color="auto"/>
              <w:left w:val="single" w:sz="4" w:space="0" w:color="auto"/>
              <w:bottom w:val="single" w:sz="4" w:space="0" w:color="auto"/>
              <w:right w:val="single" w:sz="4" w:space="0" w:color="auto"/>
            </w:tcBorders>
            <w:vAlign w:val="center"/>
            <w:hideMark/>
          </w:tcPr>
          <w:p w14:paraId="48797639" w14:textId="77777777" w:rsidR="00C9015F" w:rsidRDefault="00C9015F">
            <w:pPr>
              <w:spacing w:line="256" w:lineRule="auto"/>
              <w:ind w:left="-104" w:right="-106"/>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76B93954" w14:textId="77777777" w:rsidR="00C9015F" w:rsidRDefault="00C9015F">
            <w:pPr>
              <w:spacing w:line="256" w:lineRule="auto"/>
              <w:ind w:left="-110" w:right="-110"/>
              <w:jc w:val="center"/>
            </w:pPr>
            <w:r>
              <w:t>0,003*</w:t>
            </w:r>
          </w:p>
        </w:tc>
        <w:tc>
          <w:tcPr>
            <w:tcW w:w="627" w:type="pct"/>
            <w:tcBorders>
              <w:top w:val="single" w:sz="4" w:space="0" w:color="auto"/>
              <w:left w:val="single" w:sz="4" w:space="0" w:color="auto"/>
              <w:bottom w:val="single" w:sz="4" w:space="0" w:color="auto"/>
              <w:right w:val="single" w:sz="4" w:space="0" w:color="auto"/>
            </w:tcBorders>
            <w:vAlign w:val="center"/>
            <w:hideMark/>
          </w:tcPr>
          <w:p w14:paraId="3AD93670" w14:textId="77777777" w:rsidR="00C9015F" w:rsidRDefault="00C9015F">
            <w:pPr>
              <w:spacing w:line="256" w:lineRule="auto"/>
              <w:ind w:left="-106" w:right="-108"/>
              <w:jc w:val="center"/>
            </w:pPr>
            <w:r>
              <w:t>0,26</w:t>
            </w:r>
          </w:p>
        </w:tc>
        <w:tc>
          <w:tcPr>
            <w:tcW w:w="469" w:type="pct"/>
            <w:tcBorders>
              <w:top w:val="single" w:sz="4" w:space="0" w:color="auto"/>
              <w:left w:val="single" w:sz="4" w:space="0" w:color="auto"/>
              <w:bottom w:val="single" w:sz="4" w:space="0" w:color="auto"/>
              <w:right w:val="single" w:sz="4" w:space="0" w:color="auto"/>
            </w:tcBorders>
            <w:vAlign w:val="center"/>
            <w:hideMark/>
          </w:tcPr>
          <w:p w14:paraId="3A0A4852" w14:textId="77777777" w:rsidR="00C9015F" w:rsidRDefault="00C9015F">
            <w:pPr>
              <w:spacing w:line="256" w:lineRule="auto"/>
              <w:ind w:left="-110" w:right="-110"/>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7853F44" w14:textId="77777777" w:rsidR="00C9015F" w:rsidRDefault="00C9015F">
            <w:pPr>
              <w:spacing w:line="256" w:lineRule="auto"/>
              <w:ind w:left="-110" w:right="-109"/>
              <w:jc w:val="center"/>
            </w:pPr>
            <w:r>
              <w:t>0,005*</w:t>
            </w:r>
          </w:p>
        </w:tc>
        <w:tc>
          <w:tcPr>
            <w:tcW w:w="470" w:type="pct"/>
            <w:tcBorders>
              <w:top w:val="single" w:sz="4" w:space="0" w:color="auto"/>
              <w:left w:val="single" w:sz="4" w:space="0" w:color="auto"/>
              <w:bottom w:val="single" w:sz="4" w:space="0" w:color="auto"/>
              <w:right w:val="single" w:sz="4" w:space="0" w:color="auto"/>
            </w:tcBorders>
            <w:vAlign w:val="center"/>
            <w:hideMark/>
          </w:tcPr>
          <w:p w14:paraId="0DD8E681" w14:textId="77777777" w:rsidR="00C9015F" w:rsidRDefault="00C9015F">
            <w:pPr>
              <w:spacing w:line="256" w:lineRule="auto"/>
              <w:ind w:left="-110" w:right="-109"/>
              <w:jc w:val="center"/>
            </w:pPr>
            <w: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550F8B53" w14:textId="77777777" w:rsidR="00C9015F" w:rsidRDefault="00C9015F">
            <w:pPr>
              <w:spacing w:line="256" w:lineRule="auto"/>
              <w:ind w:left="-107" w:right="-115"/>
              <w:jc w:val="center"/>
            </w:pPr>
            <w:r>
              <w:t>0,002‡</w:t>
            </w:r>
          </w:p>
        </w:tc>
      </w:tr>
      <w:tr w:rsidR="00C9015F" w14:paraId="45D2157E" w14:textId="77777777" w:rsidTr="00C9015F">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2C8A0442" w14:textId="77777777" w:rsidR="00C9015F" w:rsidRDefault="00C9015F">
            <w:pPr>
              <w:tabs>
                <w:tab w:val="left" w:pos="567"/>
              </w:tabs>
              <w:ind w:left="-107" w:right="-115"/>
              <w:rPr>
                <w:b/>
                <w:bCs/>
                <w:highlight w:val="yellow"/>
              </w:rPr>
            </w:pPr>
            <w:r>
              <w:rPr>
                <w:b/>
                <w:bCs/>
              </w:rPr>
              <w:t>Gennemsnitligt antal episoder med imperiøs vandladning af grad 3 eller 4 pr. 24 timer (FAS) (sekundært)</w:t>
            </w:r>
          </w:p>
        </w:tc>
      </w:tr>
      <w:tr w:rsidR="00C9015F" w14:paraId="2A8993D7"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278F617C" w14:textId="77777777" w:rsidR="00C9015F" w:rsidRDefault="00C9015F">
            <w:pPr>
              <w:spacing w:line="256" w:lineRule="auto"/>
            </w:pPr>
            <w: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429B9C4D" w14:textId="77777777" w:rsidR="00C9015F" w:rsidRDefault="00C9015F">
            <w:pPr>
              <w:spacing w:line="256" w:lineRule="auto"/>
              <w:ind w:left="-104" w:right="-106"/>
              <w:jc w:val="center"/>
            </w:pPr>
            <w:r>
              <w:t>479</w:t>
            </w:r>
          </w:p>
        </w:tc>
        <w:tc>
          <w:tcPr>
            <w:tcW w:w="704" w:type="pct"/>
            <w:tcBorders>
              <w:top w:val="single" w:sz="4" w:space="0" w:color="auto"/>
              <w:left w:val="single" w:sz="4" w:space="0" w:color="auto"/>
              <w:bottom w:val="single" w:sz="4" w:space="0" w:color="auto"/>
              <w:right w:val="single" w:sz="4" w:space="0" w:color="auto"/>
            </w:tcBorders>
            <w:vAlign w:val="center"/>
            <w:hideMark/>
          </w:tcPr>
          <w:p w14:paraId="66C81009" w14:textId="77777777" w:rsidR="00C9015F" w:rsidRDefault="00C9015F">
            <w:pPr>
              <w:spacing w:line="256" w:lineRule="auto"/>
              <w:ind w:left="-110" w:right="-110"/>
              <w:jc w:val="center"/>
            </w:pPr>
            <w:r>
              <w:t>470</w:t>
            </w:r>
          </w:p>
        </w:tc>
        <w:tc>
          <w:tcPr>
            <w:tcW w:w="627" w:type="pct"/>
            <w:tcBorders>
              <w:top w:val="single" w:sz="4" w:space="0" w:color="auto"/>
              <w:left w:val="single" w:sz="4" w:space="0" w:color="auto"/>
              <w:bottom w:val="single" w:sz="4" w:space="0" w:color="auto"/>
              <w:right w:val="single" w:sz="4" w:space="0" w:color="auto"/>
            </w:tcBorders>
            <w:vAlign w:val="center"/>
            <w:hideMark/>
          </w:tcPr>
          <w:p w14:paraId="241C0FD9" w14:textId="77777777" w:rsidR="00C9015F" w:rsidRDefault="00C9015F">
            <w:pPr>
              <w:spacing w:line="256" w:lineRule="auto"/>
              <w:ind w:left="-106" w:right="-108"/>
              <w:jc w:val="center"/>
            </w:pPr>
            <w:r>
              <w:t>472</w:t>
            </w:r>
          </w:p>
        </w:tc>
        <w:tc>
          <w:tcPr>
            <w:tcW w:w="469" w:type="pct"/>
            <w:tcBorders>
              <w:top w:val="single" w:sz="4" w:space="0" w:color="auto"/>
              <w:left w:val="single" w:sz="4" w:space="0" w:color="auto"/>
              <w:bottom w:val="single" w:sz="4" w:space="0" w:color="auto"/>
              <w:right w:val="single" w:sz="4" w:space="0" w:color="auto"/>
            </w:tcBorders>
            <w:vAlign w:val="center"/>
            <w:hideMark/>
          </w:tcPr>
          <w:p w14:paraId="6398C4DB" w14:textId="77777777" w:rsidR="00C9015F" w:rsidRDefault="00C9015F">
            <w:pPr>
              <w:spacing w:line="256" w:lineRule="auto"/>
              <w:ind w:left="-110" w:right="-110"/>
              <w:jc w:val="center"/>
            </w:pPr>
            <w:r>
              <w:t>432</w:t>
            </w:r>
          </w:p>
        </w:tc>
        <w:tc>
          <w:tcPr>
            <w:tcW w:w="704" w:type="pct"/>
            <w:tcBorders>
              <w:top w:val="single" w:sz="4" w:space="0" w:color="auto"/>
              <w:left w:val="single" w:sz="4" w:space="0" w:color="auto"/>
              <w:bottom w:val="single" w:sz="4" w:space="0" w:color="auto"/>
              <w:right w:val="single" w:sz="4" w:space="0" w:color="auto"/>
            </w:tcBorders>
            <w:vAlign w:val="center"/>
            <w:hideMark/>
          </w:tcPr>
          <w:p w14:paraId="76C4FB45" w14:textId="77777777" w:rsidR="00C9015F" w:rsidRDefault="00C9015F">
            <w:pPr>
              <w:spacing w:line="256" w:lineRule="auto"/>
              <w:ind w:left="-110" w:right="-109"/>
              <w:jc w:val="center"/>
            </w:pPr>
            <w:r>
              <w:t>424</w:t>
            </w:r>
          </w:p>
        </w:tc>
        <w:tc>
          <w:tcPr>
            <w:tcW w:w="470" w:type="pct"/>
            <w:tcBorders>
              <w:top w:val="single" w:sz="4" w:space="0" w:color="auto"/>
              <w:left w:val="single" w:sz="4" w:space="0" w:color="auto"/>
              <w:bottom w:val="single" w:sz="4" w:space="0" w:color="auto"/>
              <w:right w:val="single" w:sz="4" w:space="0" w:color="auto"/>
            </w:tcBorders>
            <w:vAlign w:val="center"/>
            <w:hideMark/>
          </w:tcPr>
          <w:p w14:paraId="7DE86D9D" w14:textId="77777777" w:rsidR="00C9015F" w:rsidRDefault="00C9015F">
            <w:pPr>
              <w:spacing w:line="256" w:lineRule="auto"/>
              <w:ind w:left="-110" w:right="-109"/>
              <w:jc w:val="center"/>
            </w:pPr>
            <w:r>
              <w:t>413</w:t>
            </w:r>
          </w:p>
        </w:tc>
        <w:tc>
          <w:tcPr>
            <w:tcW w:w="699" w:type="pct"/>
            <w:tcBorders>
              <w:top w:val="single" w:sz="4" w:space="0" w:color="auto"/>
              <w:left w:val="single" w:sz="4" w:space="0" w:color="auto"/>
              <w:bottom w:val="single" w:sz="4" w:space="0" w:color="auto"/>
              <w:right w:val="single" w:sz="4" w:space="0" w:color="auto"/>
            </w:tcBorders>
            <w:vAlign w:val="center"/>
            <w:hideMark/>
          </w:tcPr>
          <w:p w14:paraId="58C2216F" w14:textId="77777777" w:rsidR="00C9015F" w:rsidRDefault="00C9015F">
            <w:pPr>
              <w:spacing w:line="256" w:lineRule="auto"/>
              <w:ind w:left="-107" w:right="-115"/>
              <w:jc w:val="center"/>
            </w:pPr>
            <w:r>
              <w:t>426</w:t>
            </w:r>
          </w:p>
        </w:tc>
      </w:tr>
      <w:tr w:rsidR="00C9015F" w14:paraId="5A3A8795"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7AF963E3" w14:textId="77777777" w:rsidR="00C9015F" w:rsidRDefault="00C9015F">
            <w:pPr>
              <w:spacing w:line="256" w:lineRule="auto"/>
            </w:pPr>
            <w:r>
              <w:t xml:space="preserve">Gennemsnitlig </w:t>
            </w:r>
            <w:r>
              <w:rPr>
                <w:i/>
                <w:iCs/>
              </w:rPr>
              <w:t>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4C79F1ED" w14:textId="77777777" w:rsidR="00C9015F" w:rsidRDefault="00C9015F">
            <w:pPr>
              <w:spacing w:line="256" w:lineRule="auto"/>
              <w:ind w:left="-104" w:right="-106"/>
              <w:jc w:val="center"/>
            </w:pPr>
            <w:r>
              <w:t>5,78</w:t>
            </w:r>
          </w:p>
        </w:tc>
        <w:tc>
          <w:tcPr>
            <w:tcW w:w="704" w:type="pct"/>
            <w:tcBorders>
              <w:top w:val="single" w:sz="4" w:space="0" w:color="auto"/>
              <w:left w:val="single" w:sz="4" w:space="0" w:color="auto"/>
              <w:bottom w:val="single" w:sz="4" w:space="0" w:color="auto"/>
              <w:right w:val="single" w:sz="4" w:space="0" w:color="auto"/>
            </w:tcBorders>
            <w:vAlign w:val="center"/>
            <w:hideMark/>
          </w:tcPr>
          <w:p w14:paraId="7D42F1AD" w14:textId="77777777" w:rsidR="00C9015F" w:rsidRDefault="00C9015F">
            <w:pPr>
              <w:spacing w:line="256" w:lineRule="auto"/>
              <w:ind w:left="-110" w:right="-110"/>
              <w:jc w:val="center"/>
            </w:pPr>
            <w:r>
              <w:t>5,72</w:t>
            </w:r>
          </w:p>
        </w:tc>
        <w:tc>
          <w:tcPr>
            <w:tcW w:w="627" w:type="pct"/>
            <w:tcBorders>
              <w:top w:val="single" w:sz="4" w:space="0" w:color="auto"/>
              <w:left w:val="single" w:sz="4" w:space="0" w:color="auto"/>
              <w:bottom w:val="single" w:sz="4" w:space="0" w:color="auto"/>
              <w:right w:val="single" w:sz="4" w:space="0" w:color="auto"/>
            </w:tcBorders>
            <w:vAlign w:val="center"/>
            <w:hideMark/>
          </w:tcPr>
          <w:p w14:paraId="0C3E7F39" w14:textId="77777777" w:rsidR="00C9015F" w:rsidRDefault="00C9015F">
            <w:pPr>
              <w:spacing w:line="256" w:lineRule="auto"/>
              <w:ind w:left="-106" w:right="-108"/>
              <w:jc w:val="center"/>
            </w:pPr>
            <w:r>
              <w:t>5,79</w:t>
            </w:r>
          </w:p>
        </w:tc>
        <w:tc>
          <w:tcPr>
            <w:tcW w:w="469" w:type="pct"/>
            <w:tcBorders>
              <w:top w:val="single" w:sz="4" w:space="0" w:color="auto"/>
              <w:left w:val="single" w:sz="4" w:space="0" w:color="auto"/>
              <w:bottom w:val="single" w:sz="4" w:space="0" w:color="auto"/>
              <w:right w:val="single" w:sz="4" w:space="0" w:color="auto"/>
            </w:tcBorders>
            <w:vAlign w:val="center"/>
            <w:hideMark/>
          </w:tcPr>
          <w:p w14:paraId="54A36D78" w14:textId="77777777" w:rsidR="00C9015F" w:rsidRDefault="00C9015F">
            <w:pPr>
              <w:spacing w:line="256" w:lineRule="auto"/>
              <w:ind w:left="-110" w:right="-110"/>
              <w:jc w:val="center"/>
            </w:pPr>
            <w:r>
              <w:t>5,61</w:t>
            </w:r>
          </w:p>
        </w:tc>
        <w:tc>
          <w:tcPr>
            <w:tcW w:w="704" w:type="pct"/>
            <w:tcBorders>
              <w:top w:val="single" w:sz="4" w:space="0" w:color="auto"/>
              <w:left w:val="single" w:sz="4" w:space="0" w:color="auto"/>
              <w:bottom w:val="single" w:sz="4" w:space="0" w:color="auto"/>
              <w:right w:val="single" w:sz="4" w:space="0" w:color="auto"/>
            </w:tcBorders>
            <w:vAlign w:val="center"/>
            <w:hideMark/>
          </w:tcPr>
          <w:p w14:paraId="1CAB848A" w14:textId="77777777" w:rsidR="00C9015F" w:rsidRDefault="00C9015F">
            <w:pPr>
              <w:spacing w:line="256" w:lineRule="auto"/>
              <w:ind w:left="-110" w:right="-109"/>
              <w:jc w:val="center"/>
            </w:pPr>
            <w:r>
              <w:t>5,90</w:t>
            </w:r>
          </w:p>
        </w:tc>
        <w:tc>
          <w:tcPr>
            <w:tcW w:w="470" w:type="pct"/>
            <w:tcBorders>
              <w:top w:val="single" w:sz="4" w:space="0" w:color="auto"/>
              <w:left w:val="single" w:sz="4" w:space="0" w:color="auto"/>
              <w:bottom w:val="single" w:sz="4" w:space="0" w:color="auto"/>
              <w:right w:val="single" w:sz="4" w:space="0" w:color="auto"/>
            </w:tcBorders>
            <w:vAlign w:val="center"/>
            <w:hideMark/>
          </w:tcPr>
          <w:p w14:paraId="7B0863D7" w14:textId="77777777" w:rsidR="00C9015F" w:rsidRDefault="00C9015F">
            <w:pPr>
              <w:spacing w:line="256" w:lineRule="auto"/>
              <w:ind w:left="-110" w:right="-109"/>
              <w:jc w:val="center"/>
            </w:pPr>
            <w:r>
              <w:t>5,42</w:t>
            </w:r>
          </w:p>
        </w:tc>
        <w:tc>
          <w:tcPr>
            <w:tcW w:w="699" w:type="pct"/>
            <w:tcBorders>
              <w:top w:val="single" w:sz="4" w:space="0" w:color="auto"/>
              <w:left w:val="single" w:sz="4" w:space="0" w:color="auto"/>
              <w:bottom w:val="single" w:sz="4" w:space="0" w:color="auto"/>
              <w:right w:val="single" w:sz="4" w:space="0" w:color="auto"/>
            </w:tcBorders>
            <w:vAlign w:val="center"/>
            <w:hideMark/>
          </w:tcPr>
          <w:p w14:paraId="0BEB3AC6" w14:textId="77777777" w:rsidR="00C9015F" w:rsidRDefault="00C9015F">
            <w:pPr>
              <w:spacing w:line="256" w:lineRule="auto"/>
              <w:ind w:left="-107" w:right="-115"/>
              <w:jc w:val="center"/>
            </w:pPr>
            <w:r>
              <w:t>5,80</w:t>
            </w:r>
          </w:p>
        </w:tc>
      </w:tr>
      <w:tr w:rsidR="00C9015F" w14:paraId="023AB88D"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12704E2D" w14:textId="77777777" w:rsidR="00C9015F" w:rsidRDefault="00C9015F">
            <w:pPr>
              <w:spacing w:line="256" w:lineRule="auto"/>
            </w:pPr>
            <w:r>
              <w:t xml:space="preserve">Gennemsnitlig ændring fra </w:t>
            </w:r>
            <w:r>
              <w:rPr>
                <w:i/>
                <w:iCs/>
              </w:rPr>
              <w:t>baseline</w:t>
            </w:r>
            <w:r>
              <w:t>†</w:t>
            </w:r>
          </w:p>
        </w:tc>
        <w:tc>
          <w:tcPr>
            <w:tcW w:w="469" w:type="pct"/>
            <w:tcBorders>
              <w:top w:val="single" w:sz="4" w:space="0" w:color="auto"/>
              <w:left w:val="single" w:sz="4" w:space="0" w:color="auto"/>
              <w:bottom w:val="single" w:sz="4" w:space="0" w:color="auto"/>
              <w:right w:val="single" w:sz="4" w:space="0" w:color="auto"/>
            </w:tcBorders>
            <w:vAlign w:val="center"/>
            <w:hideMark/>
          </w:tcPr>
          <w:p w14:paraId="7973CF2A" w14:textId="77777777" w:rsidR="00C9015F" w:rsidRDefault="00C9015F">
            <w:pPr>
              <w:spacing w:line="256" w:lineRule="auto"/>
              <w:ind w:left="-104" w:right="-106"/>
              <w:jc w:val="center"/>
            </w:pPr>
            <w:r>
              <w:t>-1,65</w:t>
            </w:r>
          </w:p>
        </w:tc>
        <w:tc>
          <w:tcPr>
            <w:tcW w:w="704" w:type="pct"/>
            <w:tcBorders>
              <w:top w:val="single" w:sz="4" w:space="0" w:color="auto"/>
              <w:left w:val="single" w:sz="4" w:space="0" w:color="auto"/>
              <w:bottom w:val="single" w:sz="4" w:space="0" w:color="auto"/>
              <w:right w:val="single" w:sz="4" w:space="0" w:color="auto"/>
            </w:tcBorders>
            <w:vAlign w:val="center"/>
            <w:hideMark/>
          </w:tcPr>
          <w:p w14:paraId="6ADF6EA6" w14:textId="77777777" w:rsidR="00C9015F" w:rsidRDefault="00C9015F">
            <w:pPr>
              <w:spacing w:line="256" w:lineRule="auto"/>
              <w:ind w:left="-110" w:right="-110"/>
              <w:jc w:val="center"/>
            </w:pPr>
            <w:r>
              <w:t>-2,25</w:t>
            </w:r>
          </w:p>
        </w:tc>
        <w:tc>
          <w:tcPr>
            <w:tcW w:w="627" w:type="pct"/>
            <w:tcBorders>
              <w:top w:val="single" w:sz="4" w:space="0" w:color="auto"/>
              <w:left w:val="single" w:sz="4" w:space="0" w:color="auto"/>
              <w:bottom w:val="single" w:sz="4" w:space="0" w:color="auto"/>
              <w:right w:val="single" w:sz="4" w:space="0" w:color="auto"/>
            </w:tcBorders>
            <w:vAlign w:val="center"/>
            <w:hideMark/>
          </w:tcPr>
          <w:p w14:paraId="18A4C1D4" w14:textId="77777777" w:rsidR="00C9015F" w:rsidRDefault="00C9015F">
            <w:pPr>
              <w:spacing w:line="256" w:lineRule="auto"/>
              <w:ind w:left="-106" w:right="-108"/>
              <w:jc w:val="center"/>
            </w:pPr>
            <w:r>
              <w:t>-2,07</w:t>
            </w:r>
          </w:p>
        </w:tc>
        <w:tc>
          <w:tcPr>
            <w:tcW w:w="469" w:type="pct"/>
            <w:tcBorders>
              <w:top w:val="single" w:sz="4" w:space="0" w:color="auto"/>
              <w:left w:val="single" w:sz="4" w:space="0" w:color="auto"/>
              <w:bottom w:val="single" w:sz="4" w:space="0" w:color="auto"/>
              <w:right w:val="single" w:sz="4" w:space="0" w:color="auto"/>
            </w:tcBorders>
            <w:vAlign w:val="center"/>
            <w:hideMark/>
          </w:tcPr>
          <w:p w14:paraId="03ACAEAC" w14:textId="77777777" w:rsidR="00C9015F" w:rsidRDefault="00C9015F">
            <w:pPr>
              <w:spacing w:line="256" w:lineRule="auto"/>
              <w:ind w:left="-110" w:right="-110"/>
              <w:jc w:val="center"/>
            </w:pPr>
            <w:r>
              <w:t>-0,82</w:t>
            </w:r>
          </w:p>
        </w:tc>
        <w:tc>
          <w:tcPr>
            <w:tcW w:w="704" w:type="pct"/>
            <w:tcBorders>
              <w:top w:val="single" w:sz="4" w:space="0" w:color="auto"/>
              <w:left w:val="single" w:sz="4" w:space="0" w:color="auto"/>
              <w:bottom w:val="single" w:sz="4" w:space="0" w:color="auto"/>
              <w:right w:val="single" w:sz="4" w:space="0" w:color="auto"/>
            </w:tcBorders>
            <w:vAlign w:val="center"/>
            <w:hideMark/>
          </w:tcPr>
          <w:p w14:paraId="12B5A8FF" w14:textId="77777777" w:rsidR="00C9015F" w:rsidRDefault="00C9015F">
            <w:pPr>
              <w:spacing w:line="256" w:lineRule="auto"/>
              <w:ind w:left="-110" w:right="-109"/>
              <w:jc w:val="center"/>
            </w:pPr>
            <w:r>
              <w:t>-1,57</w:t>
            </w:r>
          </w:p>
        </w:tc>
        <w:tc>
          <w:tcPr>
            <w:tcW w:w="470" w:type="pct"/>
            <w:tcBorders>
              <w:top w:val="single" w:sz="4" w:space="0" w:color="auto"/>
              <w:left w:val="single" w:sz="4" w:space="0" w:color="auto"/>
              <w:bottom w:val="single" w:sz="4" w:space="0" w:color="auto"/>
              <w:right w:val="single" w:sz="4" w:space="0" w:color="auto"/>
            </w:tcBorders>
            <w:vAlign w:val="center"/>
            <w:hideMark/>
          </w:tcPr>
          <w:p w14:paraId="5E20EE11" w14:textId="77777777" w:rsidR="00C9015F" w:rsidRDefault="00C9015F">
            <w:pPr>
              <w:spacing w:line="256" w:lineRule="auto"/>
              <w:ind w:left="-110" w:right="-109"/>
              <w:jc w:val="center"/>
            </w:pPr>
            <w:r>
              <w:t>-1,35</w:t>
            </w:r>
          </w:p>
        </w:tc>
        <w:tc>
          <w:tcPr>
            <w:tcW w:w="699" w:type="pct"/>
            <w:tcBorders>
              <w:top w:val="single" w:sz="4" w:space="0" w:color="auto"/>
              <w:left w:val="single" w:sz="4" w:space="0" w:color="auto"/>
              <w:bottom w:val="single" w:sz="4" w:space="0" w:color="auto"/>
              <w:right w:val="single" w:sz="4" w:space="0" w:color="auto"/>
            </w:tcBorders>
            <w:vAlign w:val="center"/>
            <w:hideMark/>
          </w:tcPr>
          <w:p w14:paraId="3059DB31" w14:textId="77777777" w:rsidR="00C9015F" w:rsidRDefault="00C9015F">
            <w:pPr>
              <w:spacing w:line="256" w:lineRule="auto"/>
              <w:ind w:left="-107" w:right="-115"/>
              <w:jc w:val="center"/>
            </w:pPr>
            <w:r>
              <w:t>-1,94</w:t>
            </w:r>
          </w:p>
        </w:tc>
      </w:tr>
      <w:tr w:rsidR="00C9015F" w14:paraId="6666D0B2"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21C6B338" w14:textId="77777777" w:rsidR="00C9015F" w:rsidRDefault="00C9015F">
            <w:pPr>
              <w:spacing w:line="256" w:lineRule="auto"/>
            </w:pPr>
            <w:r>
              <w:t>Gennemsnitlig forskel i forhold til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5ED63573" w14:textId="77777777" w:rsidR="00C9015F" w:rsidRDefault="00C9015F">
            <w:pPr>
              <w:spacing w:line="256" w:lineRule="auto"/>
              <w:ind w:left="-104" w:right="-106"/>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ACD5FE8" w14:textId="77777777" w:rsidR="00C9015F" w:rsidRDefault="00C9015F">
            <w:pPr>
              <w:spacing w:line="256" w:lineRule="auto"/>
              <w:ind w:left="-110" w:right="-110"/>
              <w:jc w:val="center"/>
            </w:pPr>
            <w:r>
              <w:t>-0,60</w:t>
            </w:r>
          </w:p>
        </w:tc>
        <w:tc>
          <w:tcPr>
            <w:tcW w:w="627" w:type="pct"/>
            <w:tcBorders>
              <w:top w:val="single" w:sz="4" w:space="0" w:color="auto"/>
              <w:left w:val="single" w:sz="4" w:space="0" w:color="auto"/>
              <w:bottom w:val="single" w:sz="4" w:space="0" w:color="auto"/>
              <w:right w:val="single" w:sz="4" w:space="0" w:color="auto"/>
            </w:tcBorders>
            <w:vAlign w:val="center"/>
            <w:hideMark/>
          </w:tcPr>
          <w:p w14:paraId="13E52D09" w14:textId="77777777" w:rsidR="00C9015F" w:rsidRDefault="00C9015F">
            <w:pPr>
              <w:spacing w:line="256" w:lineRule="auto"/>
              <w:ind w:left="-106" w:right="-108"/>
              <w:jc w:val="center"/>
            </w:pPr>
            <w:r>
              <w:t>-0,42</w:t>
            </w:r>
          </w:p>
        </w:tc>
        <w:tc>
          <w:tcPr>
            <w:tcW w:w="469" w:type="pct"/>
            <w:tcBorders>
              <w:top w:val="single" w:sz="4" w:space="0" w:color="auto"/>
              <w:left w:val="single" w:sz="4" w:space="0" w:color="auto"/>
              <w:bottom w:val="single" w:sz="4" w:space="0" w:color="auto"/>
              <w:right w:val="single" w:sz="4" w:space="0" w:color="auto"/>
            </w:tcBorders>
            <w:vAlign w:val="center"/>
            <w:hideMark/>
          </w:tcPr>
          <w:p w14:paraId="59FD7F5F" w14:textId="77777777" w:rsidR="00C9015F" w:rsidRDefault="00C9015F">
            <w:pPr>
              <w:spacing w:line="256" w:lineRule="auto"/>
              <w:ind w:left="-110" w:right="-110"/>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6D0C35D4" w14:textId="77777777" w:rsidR="00C9015F" w:rsidRDefault="00C9015F">
            <w:pPr>
              <w:spacing w:line="256" w:lineRule="auto"/>
              <w:ind w:left="-110" w:right="-109"/>
              <w:jc w:val="center"/>
            </w:pPr>
            <w:r>
              <w:t>-0,75</w:t>
            </w:r>
          </w:p>
        </w:tc>
        <w:tc>
          <w:tcPr>
            <w:tcW w:w="470" w:type="pct"/>
            <w:tcBorders>
              <w:top w:val="single" w:sz="4" w:space="0" w:color="auto"/>
              <w:left w:val="single" w:sz="4" w:space="0" w:color="auto"/>
              <w:bottom w:val="single" w:sz="4" w:space="0" w:color="auto"/>
              <w:right w:val="single" w:sz="4" w:space="0" w:color="auto"/>
            </w:tcBorders>
            <w:vAlign w:val="center"/>
            <w:hideMark/>
          </w:tcPr>
          <w:p w14:paraId="0879E973" w14:textId="77777777" w:rsidR="00C9015F" w:rsidRDefault="00C9015F">
            <w:pPr>
              <w:spacing w:line="256" w:lineRule="auto"/>
              <w:ind w:left="-110" w:right="-109"/>
              <w:jc w:val="center"/>
            </w:pPr>
            <w: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47FD95C0" w14:textId="77777777" w:rsidR="00C9015F" w:rsidRDefault="00C9015F">
            <w:pPr>
              <w:spacing w:line="256" w:lineRule="auto"/>
              <w:ind w:left="-107" w:right="-115"/>
              <w:jc w:val="center"/>
            </w:pPr>
            <w:r>
              <w:t>-0,59</w:t>
            </w:r>
          </w:p>
        </w:tc>
      </w:tr>
      <w:tr w:rsidR="00C9015F" w14:paraId="24F9C0C5"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116136BA" w14:textId="77777777" w:rsidR="00C9015F" w:rsidRDefault="00C9015F">
            <w:pPr>
              <w:spacing w:line="256" w:lineRule="auto"/>
            </w:pPr>
            <w:r>
              <w:t>95% konfidens-interval</w:t>
            </w:r>
          </w:p>
        </w:tc>
        <w:tc>
          <w:tcPr>
            <w:tcW w:w="469" w:type="pct"/>
            <w:tcBorders>
              <w:top w:val="single" w:sz="4" w:space="0" w:color="auto"/>
              <w:left w:val="single" w:sz="4" w:space="0" w:color="auto"/>
              <w:bottom w:val="single" w:sz="4" w:space="0" w:color="auto"/>
              <w:right w:val="single" w:sz="4" w:space="0" w:color="auto"/>
            </w:tcBorders>
            <w:vAlign w:val="center"/>
            <w:hideMark/>
          </w:tcPr>
          <w:p w14:paraId="597D2CEC" w14:textId="77777777" w:rsidR="00C9015F" w:rsidRDefault="00C9015F">
            <w:pPr>
              <w:spacing w:line="256" w:lineRule="auto"/>
              <w:ind w:left="-104" w:right="-106"/>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2315225" w14:textId="77777777" w:rsidR="00C9015F" w:rsidRDefault="00C9015F">
            <w:pPr>
              <w:spacing w:line="256" w:lineRule="auto"/>
              <w:ind w:left="-110" w:right="-110"/>
              <w:jc w:val="center"/>
            </w:pPr>
            <w:r>
              <w:t>(-1,02, -0,18)</w:t>
            </w:r>
          </w:p>
        </w:tc>
        <w:tc>
          <w:tcPr>
            <w:tcW w:w="627" w:type="pct"/>
            <w:tcBorders>
              <w:top w:val="single" w:sz="4" w:space="0" w:color="auto"/>
              <w:left w:val="single" w:sz="4" w:space="0" w:color="auto"/>
              <w:bottom w:val="single" w:sz="4" w:space="0" w:color="auto"/>
              <w:right w:val="single" w:sz="4" w:space="0" w:color="auto"/>
            </w:tcBorders>
            <w:vAlign w:val="center"/>
            <w:hideMark/>
          </w:tcPr>
          <w:p w14:paraId="29292B50" w14:textId="77777777" w:rsidR="00C9015F" w:rsidRDefault="00C9015F">
            <w:pPr>
              <w:spacing w:line="256" w:lineRule="auto"/>
              <w:ind w:left="-106" w:right="-108"/>
              <w:jc w:val="center"/>
            </w:pPr>
            <w:r>
              <w:t>(-0,84, 0,00)</w:t>
            </w:r>
          </w:p>
        </w:tc>
        <w:tc>
          <w:tcPr>
            <w:tcW w:w="469" w:type="pct"/>
            <w:tcBorders>
              <w:top w:val="single" w:sz="4" w:space="0" w:color="auto"/>
              <w:left w:val="single" w:sz="4" w:space="0" w:color="auto"/>
              <w:bottom w:val="single" w:sz="4" w:space="0" w:color="auto"/>
              <w:right w:val="single" w:sz="4" w:space="0" w:color="auto"/>
            </w:tcBorders>
            <w:vAlign w:val="center"/>
            <w:hideMark/>
          </w:tcPr>
          <w:p w14:paraId="2B6F55AF" w14:textId="77777777" w:rsidR="00C9015F" w:rsidRDefault="00C9015F">
            <w:pPr>
              <w:spacing w:line="256" w:lineRule="auto"/>
              <w:ind w:left="-110" w:right="-110"/>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6936E833" w14:textId="77777777" w:rsidR="00C9015F" w:rsidRDefault="00C9015F">
            <w:pPr>
              <w:spacing w:line="256" w:lineRule="auto"/>
              <w:ind w:left="-110" w:right="-109"/>
              <w:jc w:val="center"/>
            </w:pPr>
            <w:r>
              <w:t>(-1,20, -0,30)</w:t>
            </w:r>
          </w:p>
        </w:tc>
        <w:tc>
          <w:tcPr>
            <w:tcW w:w="470" w:type="pct"/>
            <w:tcBorders>
              <w:top w:val="single" w:sz="4" w:space="0" w:color="auto"/>
              <w:left w:val="single" w:sz="4" w:space="0" w:color="auto"/>
              <w:bottom w:val="single" w:sz="4" w:space="0" w:color="auto"/>
              <w:right w:val="single" w:sz="4" w:space="0" w:color="auto"/>
            </w:tcBorders>
            <w:vAlign w:val="center"/>
            <w:hideMark/>
          </w:tcPr>
          <w:p w14:paraId="7A76CD42" w14:textId="77777777" w:rsidR="00C9015F" w:rsidRDefault="00C9015F">
            <w:pPr>
              <w:spacing w:line="256" w:lineRule="auto"/>
              <w:ind w:left="-110" w:right="-109"/>
              <w:jc w:val="center"/>
            </w:pPr>
            <w: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3AAD49EC" w14:textId="77777777" w:rsidR="00C9015F" w:rsidRDefault="00C9015F">
            <w:pPr>
              <w:spacing w:line="256" w:lineRule="auto"/>
              <w:ind w:left="-107" w:right="-115"/>
              <w:jc w:val="center"/>
            </w:pPr>
            <w:r>
              <w:t>(-1,01, -0,16)</w:t>
            </w:r>
          </w:p>
        </w:tc>
      </w:tr>
      <w:tr w:rsidR="00C9015F" w14:paraId="1FAC6B14"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1C651DD6" w14:textId="77777777" w:rsidR="00C9015F" w:rsidRDefault="00C9015F">
            <w:pPr>
              <w:spacing w:line="256" w:lineRule="auto"/>
            </w:pPr>
            <w:r>
              <w:t>p-værdi</w:t>
            </w:r>
          </w:p>
        </w:tc>
        <w:tc>
          <w:tcPr>
            <w:tcW w:w="469" w:type="pct"/>
            <w:tcBorders>
              <w:top w:val="single" w:sz="4" w:space="0" w:color="auto"/>
              <w:left w:val="single" w:sz="4" w:space="0" w:color="auto"/>
              <w:bottom w:val="single" w:sz="4" w:space="0" w:color="auto"/>
              <w:right w:val="single" w:sz="4" w:space="0" w:color="auto"/>
            </w:tcBorders>
            <w:vAlign w:val="center"/>
            <w:hideMark/>
          </w:tcPr>
          <w:p w14:paraId="6E364D2B" w14:textId="77777777" w:rsidR="00C9015F" w:rsidRDefault="00C9015F">
            <w:pPr>
              <w:spacing w:line="256" w:lineRule="auto"/>
              <w:ind w:left="-104" w:right="-106"/>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43B4DD4" w14:textId="77777777" w:rsidR="00C9015F" w:rsidRDefault="00C9015F">
            <w:pPr>
              <w:spacing w:line="256" w:lineRule="auto"/>
              <w:ind w:left="-110" w:right="-110"/>
              <w:jc w:val="center"/>
            </w:pPr>
            <w:r>
              <w:t>0,005*</w:t>
            </w:r>
          </w:p>
        </w:tc>
        <w:tc>
          <w:tcPr>
            <w:tcW w:w="627" w:type="pct"/>
            <w:tcBorders>
              <w:top w:val="single" w:sz="4" w:space="0" w:color="auto"/>
              <w:left w:val="single" w:sz="4" w:space="0" w:color="auto"/>
              <w:bottom w:val="single" w:sz="4" w:space="0" w:color="auto"/>
              <w:right w:val="single" w:sz="4" w:space="0" w:color="auto"/>
            </w:tcBorders>
            <w:vAlign w:val="center"/>
            <w:hideMark/>
          </w:tcPr>
          <w:p w14:paraId="6225845F" w14:textId="77777777" w:rsidR="00C9015F" w:rsidRDefault="00C9015F">
            <w:pPr>
              <w:spacing w:line="256" w:lineRule="auto"/>
              <w:ind w:left="-106" w:right="-108"/>
              <w:jc w:val="center"/>
            </w:pPr>
            <w:r>
              <w:t>0,050*</w:t>
            </w:r>
          </w:p>
        </w:tc>
        <w:tc>
          <w:tcPr>
            <w:tcW w:w="469" w:type="pct"/>
            <w:tcBorders>
              <w:top w:val="single" w:sz="4" w:space="0" w:color="auto"/>
              <w:left w:val="single" w:sz="4" w:space="0" w:color="auto"/>
              <w:bottom w:val="single" w:sz="4" w:space="0" w:color="auto"/>
              <w:right w:val="single" w:sz="4" w:space="0" w:color="auto"/>
            </w:tcBorders>
            <w:vAlign w:val="center"/>
            <w:hideMark/>
          </w:tcPr>
          <w:p w14:paraId="54541FDB" w14:textId="77777777" w:rsidR="00C9015F" w:rsidRDefault="00C9015F">
            <w:pPr>
              <w:spacing w:line="256" w:lineRule="auto"/>
              <w:ind w:left="-110" w:right="-110"/>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A56EB40" w14:textId="77777777" w:rsidR="00C9015F" w:rsidRDefault="00C9015F">
            <w:pPr>
              <w:spacing w:line="256" w:lineRule="auto"/>
              <w:ind w:left="-110" w:right="-109"/>
              <w:jc w:val="center"/>
            </w:pPr>
            <w:r>
              <w:t>0,001*</w:t>
            </w:r>
          </w:p>
        </w:tc>
        <w:tc>
          <w:tcPr>
            <w:tcW w:w="470" w:type="pct"/>
            <w:tcBorders>
              <w:top w:val="single" w:sz="4" w:space="0" w:color="auto"/>
              <w:left w:val="single" w:sz="4" w:space="0" w:color="auto"/>
              <w:bottom w:val="single" w:sz="4" w:space="0" w:color="auto"/>
              <w:right w:val="single" w:sz="4" w:space="0" w:color="auto"/>
            </w:tcBorders>
            <w:vAlign w:val="center"/>
            <w:hideMark/>
          </w:tcPr>
          <w:p w14:paraId="338BD629" w14:textId="77777777" w:rsidR="00C9015F" w:rsidRDefault="00C9015F">
            <w:pPr>
              <w:spacing w:line="256" w:lineRule="auto"/>
              <w:ind w:left="-110" w:right="-109"/>
              <w:jc w:val="center"/>
            </w:pPr>
            <w: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16A3A98E" w14:textId="77777777" w:rsidR="00C9015F" w:rsidRDefault="00C9015F">
            <w:pPr>
              <w:spacing w:line="256" w:lineRule="auto"/>
              <w:ind w:left="-107" w:right="-115"/>
              <w:jc w:val="center"/>
            </w:pPr>
            <w:r>
              <w:t>0,007‡</w:t>
            </w:r>
          </w:p>
        </w:tc>
      </w:tr>
      <w:tr w:rsidR="00C9015F" w14:paraId="4576975D" w14:textId="77777777" w:rsidTr="00C9015F">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3494A479" w14:textId="77777777" w:rsidR="00C9015F" w:rsidRDefault="00C9015F">
            <w:pPr>
              <w:spacing w:line="256" w:lineRule="auto"/>
              <w:ind w:left="-107" w:right="-115"/>
              <w:rPr>
                <w:b/>
                <w:bCs/>
              </w:rPr>
            </w:pPr>
            <w:r>
              <w:rPr>
                <w:b/>
                <w:bCs/>
              </w:rPr>
              <w:t>Tilfredshed med behandlingen – visuel analog skala (FAS) (sekundært)</w:t>
            </w:r>
          </w:p>
        </w:tc>
      </w:tr>
      <w:tr w:rsidR="00C9015F" w14:paraId="0D08D79D"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7199A9B7" w14:textId="77777777" w:rsidR="00C9015F" w:rsidRDefault="00C9015F">
            <w:pPr>
              <w:spacing w:line="256" w:lineRule="auto"/>
            </w:pPr>
            <w: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2F10D701" w14:textId="77777777" w:rsidR="00C9015F" w:rsidRDefault="00C9015F">
            <w:pPr>
              <w:spacing w:line="256" w:lineRule="auto"/>
              <w:ind w:left="-104" w:right="-106"/>
              <w:jc w:val="center"/>
            </w:pPr>
            <w:r>
              <w:t>428</w:t>
            </w:r>
          </w:p>
        </w:tc>
        <w:tc>
          <w:tcPr>
            <w:tcW w:w="704" w:type="pct"/>
            <w:tcBorders>
              <w:top w:val="single" w:sz="4" w:space="0" w:color="auto"/>
              <w:left w:val="single" w:sz="4" w:space="0" w:color="auto"/>
              <w:bottom w:val="single" w:sz="4" w:space="0" w:color="auto"/>
              <w:right w:val="single" w:sz="4" w:space="0" w:color="auto"/>
            </w:tcBorders>
            <w:vAlign w:val="center"/>
            <w:hideMark/>
          </w:tcPr>
          <w:p w14:paraId="34150F37" w14:textId="77777777" w:rsidR="00C9015F" w:rsidRDefault="00C9015F">
            <w:pPr>
              <w:spacing w:line="256" w:lineRule="auto"/>
              <w:ind w:left="-110" w:right="-110"/>
              <w:jc w:val="center"/>
            </w:pPr>
            <w:r>
              <w:t>414</w:t>
            </w:r>
          </w:p>
        </w:tc>
        <w:tc>
          <w:tcPr>
            <w:tcW w:w="627" w:type="pct"/>
            <w:tcBorders>
              <w:top w:val="single" w:sz="4" w:space="0" w:color="auto"/>
              <w:left w:val="single" w:sz="4" w:space="0" w:color="auto"/>
              <w:bottom w:val="single" w:sz="4" w:space="0" w:color="auto"/>
              <w:right w:val="single" w:sz="4" w:space="0" w:color="auto"/>
            </w:tcBorders>
            <w:vAlign w:val="center"/>
            <w:hideMark/>
          </w:tcPr>
          <w:p w14:paraId="26F58042" w14:textId="77777777" w:rsidR="00C9015F" w:rsidRDefault="00C9015F">
            <w:pPr>
              <w:spacing w:line="256" w:lineRule="auto"/>
              <w:ind w:left="-106" w:right="-108"/>
              <w:jc w:val="center"/>
            </w:pPr>
            <w:r>
              <w:t>425</w:t>
            </w:r>
          </w:p>
        </w:tc>
        <w:tc>
          <w:tcPr>
            <w:tcW w:w="469" w:type="pct"/>
            <w:tcBorders>
              <w:top w:val="single" w:sz="4" w:space="0" w:color="auto"/>
              <w:left w:val="single" w:sz="4" w:space="0" w:color="auto"/>
              <w:bottom w:val="single" w:sz="4" w:space="0" w:color="auto"/>
              <w:right w:val="single" w:sz="4" w:space="0" w:color="auto"/>
            </w:tcBorders>
            <w:vAlign w:val="center"/>
            <w:hideMark/>
          </w:tcPr>
          <w:p w14:paraId="33461E32" w14:textId="77777777" w:rsidR="00C9015F" w:rsidRDefault="00C9015F">
            <w:pPr>
              <w:spacing w:line="256" w:lineRule="auto"/>
              <w:ind w:left="-110" w:right="-110"/>
              <w:jc w:val="center"/>
            </w:pPr>
            <w:r>
              <w:t>390</w:t>
            </w:r>
          </w:p>
        </w:tc>
        <w:tc>
          <w:tcPr>
            <w:tcW w:w="704" w:type="pct"/>
            <w:tcBorders>
              <w:top w:val="single" w:sz="4" w:space="0" w:color="auto"/>
              <w:left w:val="single" w:sz="4" w:space="0" w:color="auto"/>
              <w:bottom w:val="single" w:sz="4" w:space="0" w:color="auto"/>
              <w:right w:val="single" w:sz="4" w:space="0" w:color="auto"/>
            </w:tcBorders>
            <w:vAlign w:val="center"/>
            <w:hideMark/>
          </w:tcPr>
          <w:p w14:paraId="2401432D" w14:textId="77777777" w:rsidR="00C9015F" w:rsidRDefault="00C9015F">
            <w:pPr>
              <w:spacing w:line="256" w:lineRule="auto"/>
              <w:ind w:left="-110" w:right="-109"/>
              <w:jc w:val="center"/>
            </w:pPr>
            <w:r>
              <w:t>387</w:t>
            </w:r>
          </w:p>
        </w:tc>
        <w:tc>
          <w:tcPr>
            <w:tcW w:w="470" w:type="pct"/>
            <w:tcBorders>
              <w:top w:val="single" w:sz="4" w:space="0" w:color="auto"/>
              <w:left w:val="single" w:sz="4" w:space="0" w:color="auto"/>
              <w:bottom w:val="single" w:sz="4" w:space="0" w:color="auto"/>
              <w:right w:val="single" w:sz="4" w:space="0" w:color="auto"/>
            </w:tcBorders>
            <w:vAlign w:val="center"/>
            <w:hideMark/>
          </w:tcPr>
          <w:p w14:paraId="5F7AD51C" w14:textId="77777777" w:rsidR="00C9015F" w:rsidRDefault="00C9015F">
            <w:pPr>
              <w:spacing w:line="256" w:lineRule="auto"/>
              <w:ind w:left="-110" w:right="-109"/>
              <w:jc w:val="center"/>
            </w:pPr>
            <w:r>
              <w:t>377</w:t>
            </w:r>
          </w:p>
        </w:tc>
        <w:tc>
          <w:tcPr>
            <w:tcW w:w="699" w:type="pct"/>
            <w:tcBorders>
              <w:top w:val="single" w:sz="4" w:space="0" w:color="auto"/>
              <w:left w:val="single" w:sz="4" w:space="0" w:color="auto"/>
              <w:bottom w:val="single" w:sz="4" w:space="0" w:color="auto"/>
              <w:right w:val="single" w:sz="4" w:space="0" w:color="auto"/>
            </w:tcBorders>
            <w:vAlign w:val="center"/>
            <w:hideMark/>
          </w:tcPr>
          <w:p w14:paraId="064E831E" w14:textId="77777777" w:rsidR="00C9015F" w:rsidRDefault="00C9015F">
            <w:pPr>
              <w:spacing w:line="256" w:lineRule="auto"/>
              <w:ind w:left="-107" w:right="-115"/>
              <w:jc w:val="center"/>
            </w:pPr>
            <w:r>
              <w:t>388</w:t>
            </w:r>
          </w:p>
        </w:tc>
      </w:tr>
      <w:tr w:rsidR="00C9015F" w14:paraId="6F3B6AE0"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274460FA" w14:textId="77777777" w:rsidR="00C9015F" w:rsidRDefault="00C9015F">
            <w:pPr>
              <w:spacing w:line="256" w:lineRule="auto"/>
            </w:pPr>
            <w:r>
              <w:t xml:space="preserve">Gennemsnitlig </w:t>
            </w:r>
            <w:r>
              <w:rPr>
                <w:i/>
                <w:iCs/>
              </w:rPr>
              <w:t>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0549207B" w14:textId="77777777" w:rsidR="00C9015F" w:rsidRDefault="00C9015F">
            <w:pPr>
              <w:spacing w:line="256" w:lineRule="auto"/>
              <w:ind w:left="-104" w:right="-106"/>
              <w:jc w:val="center"/>
            </w:pPr>
            <w:r>
              <w:t>4,11</w:t>
            </w:r>
          </w:p>
        </w:tc>
        <w:tc>
          <w:tcPr>
            <w:tcW w:w="704" w:type="pct"/>
            <w:tcBorders>
              <w:top w:val="single" w:sz="4" w:space="0" w:color="auto"/>
              <w:left w:val="single" w:sz="4" w:space="0" w:color="auto"/>
              <w:bottom w:val="single" w:sz="4" w:space="0" w:color="auto"/>
              <w:right w:val="single" w:sz="4" w:space="0" w:color="auto"/>
            </w:tcBorders>
            <w:vAlign w:val="center"/>
            <w:hideMark/>
          </w:tcPr>
          <w:p w14:paraId="616FB100" w14:textId="77777777" w:rsidR="00C9015F" w:rsidRDefault="00C9015F">
            <w:pPr>
              <w:spacing w:line="256" w:lineRule="auto"/>
              <w:ind w:left="-110" w:right="-110"/>
              <w:jc w:val="center"/>
            </w:pPr>
            <w:r>
              <w:t>3,95</w:t>
            </w:r>
          </w:p>
        </w:tc>
        <w:tc>
          <w:tcPr>
            <w:tcW w:w="627" w:type="pct"/>
            <w:tcBorders>
              <w:top w:val="single" w:sz="4" w:space="0" w:color="auto"/>
              <w:left w:val="single" w:sz="4" w:space="0" w:color="auto"/>
              <w:bottom w:val="single" w:sz="4" w:space="0" w:color="auto"/>
              <w:right w:val="single" w:sz="4" w:space="0" w:color="auto"/>
            </w:tcBorders>
            <w:vAlign w:val="center"/>
            <w:hideMark/>
          </w:tcPr>
          <w:p w14:paraId="14E62E2F" w14:textId="77777777" w:rsidR="00C9015F" w:rsidRDefault="00C9015F">
            <w:pPr>
              <w:spacing w:line="256" w:lineRule="auto"/>
              <w:ind w:left="-106" w:right="-108"/>
              <w:jc w:val="center"/>
            </w:pPr>
            <w:r>
              <w:t>3,87</w:t>
            </w:r>
          </w:p>
        </w:tc>
        <w:tc>
          <w:tcPr>
            <w:tcW w:w="469" w:type="pct"/>
            <w:tcBorders>
              <w:top w:val="single" w:sz="4" w:space="0" w:color="auto"/>
              <w:left w:val="single" w:sz="4" w:space="0" w:color="auto"/>
              <w:bottom w:val="single" w:sz="4" w:space="0" w:color="auto"/>
              <w:right w:val="single" w:sz="4" w:space="0" w:color="auto"/>
            </w:tcBorders>
            <w:vAlign w:val="center"/>
            <w:hideMark/>
          </w:tcPr>
          <w:p w14:paraId="5D868B1A" w14:textId="77777777" w:rsidR="00C9015F" w:rsidRDefault="00C9015F">
            <w:pPr>
              <w:spacing w:line="256" w:lineRule="auto"/>
              <w:ind w:left="-110" w:right="-110"/>
              <w:jc w:val="center"/>
            </w:pPr>
            <w:r>
              <w:t>5,5</w:t>
            </w:r>
          </w:p>
        </w:tc>
        <w:tc>
          <w:tcPr>
            <w:tcW w:w="704" w:type="pct"/>
            <w:tcBorders>
              <w:top w:val="single" w:sz="4" w:space="0" w:color="auto"/>
              <w:left w:val="single" w:sz="4" w:space="0" w:color="auto"/>
              <w:bottom w:val="single" w:sz="4" w:space="0" w:color="auto"/>
              <w:right w:val="single" w:sz="4" w:space="0" w:color="auto"/>
            </w:tcBorders>
            <w:vAlign w:val="center"/>
            <w:hideMark/>
          </w:tcPr>
          <w:p w14:paraId="0D934FF9" w14:textId="77777777" w:rsidR="00C9015F" w:rsidRDefault="00C9015F">
            <w:pPr>
              <w:spacing w:line="256" w:lineRule="auto"/>
              <w:ind w:left="-110" w:right="-109"/>
              <w:jc w:val="center"/>
            </w:pPr>
            <w:r>
              <w:t>5,4</w:t>
            </w:r>
          </w:p>
        </w:tc>
        <w:tc>
          <w:tcPr>
            <w:tcW w:w="470" w:type="pct"/>
            <w:tcBorders>
              <w:top w:val="single" w:sz="4" w:space="0" w:color="auto"/>
              <w:left w:val="single" w:sz="4" w:space="0" w:color="auto"/>
              <w:bottom w:val="single" w:sz="4" w:space="0" w:color="auto"/>
              <w:right w:val="single" w:sz="4" w:space="0" w:color="auto"/>
            </w:tcBorders>
            <w:vAlign w:val="center"/>
            <w:hideMark/>
          </w:tcPr>
          <w:p w14:paraId="676FA9AB" w14:textId="77777777" w:rsidR="00C9015F" w:rsidRDefault="00C9015F">
            <w:pPr>
              <w:spacing w:line="256" w:lineRule="auto"/>
              <w:ind w:left="-110" w:right="-109"/>
              <w:jc w:val="center"/>
            </w:pPr>
            <w:r>
              <w:t>5,13</w:t>
            </w:r>
          </w:p>
        </w:tc>
        <w:tc>
          <w:tcPr>
            <w:tcW w:w="699" w:type="pct"/>
            <w:tcBorders>
              <w:top w:val="single" w:sz="4" w:space="0" w:color="auto"/>
              <w:left w:val="single" w:sz="4" w:space="0" w:color="auto"/>
              <w:bottom w:val="single" w:sz="4" w:space="0" w:color="auto"/>
              <w:right w:val="single" w:sz="4" w:space="0" w:color="auto"/>
            </w:tcBorders>
            <w:vAlign w:val="center"/>
            <w:hideMark/>
          </w:tcPr>
          <w:p w14:paraId="41CCF763" w14:textId="77777777" w:rsidR="00C9015F" w:rsidRDefault="00C9015F">
            <w:pPr>
              <w:spacing w:line="256" w:lineRule="auto"/>
              <w:ind w:left="-107" w:right="-115"/>
              <w:jc w:val="center"/>
            </w:pPr>
            <w:r>
              <w:t>5,13</w:t>
            </w:r>
          </w:p>
        </w:tc>
      </w:tr>
      <w:tr w:rsidR="00C9015F" w14:paraId="43D70467"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55801261" w14:textId="77777777" w:rsidR="00C9015F" w:rsidRDefault="00C9015F">
            <w:pPr>
              <w:spacing w:line="256" w:lineRule="auto"/>
            </w:pPr>
            <w:r>
              <w:t xml:space="preserve">Gennemsnitlig ændring fra </w:t>
            </w:r>
            <w:r>
              <w:rPr>
                <w:i/>
                <w:iCs/>
              </w:rPr>
              <w:t>baseline</w:t>
            </w:r>
            <w:r>
              <w:t>†</w:t>
            </w:r>
          </w:p>
        </w:tc>
        <w:tc>
          <w:tcPr>
            <w:tcW w:w="469" w:type="pct"/>
            <w:tcBorders>
              <w:top w:val="single" w:sz="4" w:space="0" w:color="auto"/>
              <w:left w:val="single" w:sz="4" w:space="0" w:color="auto"/>
              <w:bottom w:val="single" w:sz="4" w:space="0" w:color="auto"/>
              <w:right w:val="single" w:sz="4" w:space="0" w:color="auto"/>
            </w:tcBorders>
            <w:vAlign w:val="center"/>
            <w:hideMark/>
          </w:tcPr>
          <w:p w14:paraId="2D4DE895" w14:textId="77777777" w:rsidR="00C9015F" w:rsidRDefault="00C9015F">
            <w:pPr>
              <w:spacing w:line="256" w:lineRule="auto"/>
              <w:ind w:left="-104" w:right="-106"/>
              <w:jc w:val="center"/>
            </w:pPr>
            <w:r>
              <w:t>1,89</w:t>
            </w:r>
          </w:p>
        </w:tc>
        <w:tc>
          <w:tcPr>
            <w:tcW w:w="704" w:type="pct"/>
            <w:tcBorders>
              <w:top w:val="single" w:sz="4" w:space="0" w:color="auto"/>
              <w:left w:val="single" w:sz="4" w:space="0" w:color="auto"/>
              <w:bottom w:val="single" w:sz="4" w:space="0" w:color="auto"/>
              <w:right w:val="single" w:sz="4" w:space="0" w:color="auto"/>
            </w:tcBorders>
            <w:vAlign w:val="center"/>
            <w:hideMark/>
          </w:tcPr>
          <w:p w14:paraId="20E071B3" w14:textId="77777777" w:rsidR="00C9015F" w:rsidRDefault="00C9015F">
            <w:pPr>
              <w:spacing w:line="256" w:lineRule="auto"/>
              <w:ind w:left="-110" w:right="-110"/>
              <w:jc w:val="center"/>
            </w:pPr>
            <w:r>
              <w:t>2,55</w:t>
            </w:r>
          </w:p>
        </w:tc>
        <w:tc>
          <w:tcPr>
            <w:tcW w:w="627" w:type="pct"/>
            <w:tcBorders>
              <w:top w:val="single" w:sz="4" w:space="0" w:color="auto"/>
              <w:left w:val="single" w:sz="4" w:space="0" w:color="auto"/>
              <w:bottom w:val="single" w:sz="4" w:space="0" w:color="auto"/>
              <w:right w:val="single" w:sz="4" w:space="0" w:color="auto"/>
            </w:tcBorders>
            <w:vAlign w:val="center"/>
            <w:hideMark/>
          </w:tcPr>
          <w:p w14:paraId="5D76A423" w14:textId="77777777" w:rsidR="00C9015F" w:rsidRDefault="00C9015F">
            <w:pPr>
              <w:spacing w:line="256" w:lineRule="auto"/>
              <w:ind w:left="-106" w:right="-108"/>
              <w:jc w:val="center"/>
            </w:pPr>
            <w:r>
              <w:t>2,44</w:t>
            </w:r>
          </w:p>
        </w:tc>
        <w:tc>
          <w:tcPr>
            <w:tcW w:w="469" w:type="pct"/>
            <w:tcBorders>
              <w:top w:val="single" w:sz="4" w:space="0" w:color="auto"/>
              <w:left w:val="single" w:sz="4" w:space="0" w:color="auto"/>
              <w:bottom w:val="single" w:sz="4" w:space="0" w:color="auto"/>
              <w:right w:val="single" w:sz="4" w:space="0" w:color="auto"/>
            </w:tcBorders>
            <w:vAlign w:val="center"/>
            <w:hideMark/>
          </w:tcPr>
          <w:p w14:paraId="2B83B0D4" w14:textId="77777777" w:rsidR="00C9015F" w:rsidRDefault="00C9015F">
            <w:pPr>
              <w:spacing w:line="256" w:lineRule="auto"/>
              <w:ind w:left="-110" w:right="-110"/>
              <w:jc w:val="center"/>
            </w:pPr>
            <w:r>
              <w:t>0,7</w:t>
            </w:r>
          </w:p>
        </w:tc>
        <w:tc>
          <w:tcPr>
            <w:tcW w:w="704" w:type="pct"/>
            <w:tcBorders>
              <w:top w:val="single" w:sz="4" w:space="0" w:color="auto"/>
              <w:left w:val="single" w:sz="4" w:space="0" w:color="auto"/>
              <w:bottom w:val="single" w:sz="4" w:space="0" w:color="auto"/>
              <w:right w:val="single" w:sz="4" w:space="0" w:color="auto"/>
            </w:tcBorders>
            <w:vAlign w:val="center"/>
            <w:hideMark/>
          </w:tcPr>
          <w:p w14:paraId="76236DE2" w14:textId="77777777" w:rsidR="00C9015F" w:rsidRDefault="00C9015F">
            <w:pPr>
              <w:spacing w:line="256" w:lineRule="auto"/>
              <w:ind w:left="-110" w:right="-109"/>
              <w:jc w:val="center"/>
            </w:pPr>
            <w:r>
              <w:t>1,5</w:t>
            </w:r>
          </w:p>
        </w:tc>
        <w:tc>
          <w:tcPr>
            <w:tcW w:w="470" w:type="pct"/>
            <w:tcBorders>
              <w:top w:val="single" w:sz="4" w:space="0" w:color="auto"/>
              <w:left w:val="single" w:sz="4" w:space="0" w:color="auto"/>
              <w:bottom w:val="single" w:sz="4" w:space="0" w:color="auto"/>
              <w:right w:val="single" w:sz="4" w:space="0" w:color="auto"/>
            </w:tcBorders>
            <w:vAlign w:val="center"/>
            <w:hideMark/>
          </w:tcPr>
          <w:p w14:paraId="483B7222" w14:textId="77777777" w:rsidR="00C9015F" w:rsidRDefault="00C9015F">
            <w:pPr>
              <w:spacing w:line="256" w:lineRule="auto"/>
              <w:ind w:left="-110" w:right="-109"/>
              <w:jc w:val="center"/>
            </w:pPr>
            <w:r>
              <w:t>1,05</w:t>
            </w:r>
          </w:p>
        </w:tc>
        <w:tc>
          <w:tcPr>
            <w:tcW w:w="699" w:type="pct"/>
            <w:tcBorders>
              <w:top w:val="single" w:sz="4" w:space="0" w:color="auto"/>
              <w:left w:val="single" w:sz="4" w:space="0" w:color="auto"/>
              <w:bottom w:val="single" w:sz="4" w:space="0" w:color="auto"/>
              <w:right w:val="single" w:sz="4" w:space="0" w:color="auto"/>
            </w:tcBorders>
            <w:vAlign w:val="center"/>
            <w:hideMark/>
          </w:tcPr>
          <w:p w14:paraId="2B966615" w14:textId="77777777" w:rsidR="00C9015F" w:rsidRDefault="00C9015F">
            <w:pPr>
              <w:spacing w:line="256" w:lineRule="auto"/>
              <w:ind w:left="-107" w:right="-115"/>
              <w:jc w:val="center"/>
            </w:pPr>
            <w:r>
              <w:t>1,88</w:t>
            </w:r>
          </w:p>
        </w:tc>
      </w:tr>
      <w:tr w:rsidR="00C9015F" w14:paraId="73210EB2"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2AD0B5EA" w14:textId="77777777" w:rsidR="00C9015F" w:rsidRDefault="00C9015F">
            <w:pPr>
              <w:spacing w:line="256" w:lineRule="auto"/>
            </w:pPr>
            <w:r>
              <w:t>Gennemsnitlig forskel i forhold til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23DFAB53" w14:textId="77777777" w:rsidR="00C9015F" w:rsidRDefault="00C9015F">
            <w:pPr>
              <w:spacing w:line="256" w:lineRule="auto"/>
              <w:ind w:left="-104" w:right="-106"/>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6BC5668" w14:textId="77777777" w:rsidR="00C9015F" w:rsidRDefault="00C9015F">
            <w:pPr>
              <w:spacing w:line="256" w:lineRule="auto"/>
              <w:ind w:left="-110" w:right="-110"/>
              <w:jc w:val="center"/>
            </w:pPr>
            <w:r>
              <w:t>0,66</w:t>
            </w:r>
          </w:p>
        </w:tc>
        <w:tc>
          <w:tcPr>
            <w:tcW w:w="627" w:type="pct"/>
            <w:tcBorders>
              <w:top w:val="single" w:sz="4" w:space="0" w:color="auto"/>
              <w:left w:val="single" w:sz="4" w:space="0" w:color="auto"/>
              <w:bottom w:val="single" w:sz="4" w:space="0" w:color="auto"/>
              <w:right w:val="single" w:sz="4" w:space="0" w:color="auto"/>
            </w:tcBorders>
            <w:vAlign w:val="center"/>
            <w:hideMark/>
          </w:tcPr>
          <w:p w14:paraId="124BCA05" w14:textId="77777777" w:rsidR="00C9015F" w:rsidRDefault="00C9015F">
            <w:pPr>
              <w:spacing w:line="256" w:lineRule="auto"/>
              <w:ind w:left="-106" w:right="-108"/>
              <w:jc w:val="center"/>
            </w:pPr>
            <w:r>
              <w:t>0,55</w:t>
            </w:r>
          </w:p>
        </w:tc>
        <w:tc>
          <w:tcPr>
            <w:tcW w:w="469" w:type="pct"/>
            <w:tcBorders>
              <w:top w:val="single" w:sz="4" w:space="0" w:color="auto"/>
              <w:left w:val="single" w:sz="4" w:space="0" w:color="auto"/>
              <w:bottom w:val="single" w:sz="4" w:space="0" w:color="auto"/>
              <w:right w:val="single" w:sz="4" w:space="0" w:color="auto"/>
            </w:tcBorders>
            <w:vAlign w:val="center"/>
            <w:hideMark/>
          </w:tcPr>
          <w:p w14:paraId="0091ED6C" w14:textId="77777777" w:rsidR="00C9015F" w:rsidRDefault="00C9015F">
            <w:pPr>
              <w:spacing w:line="256" w:lineRule="auto"/>
              <w:ind w:left="-110" w:right="-110"/>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794E0646" w14:textId="77777777" w:rsidR="00C9015F" w:rsidRDefault="00C9015F">
            <w:pPr>
              <w:spacing w:line="256" w:lineRule="auto"/>
              <w:ind w:left="-110" w:right="-109"/>
              <w:jc w:val="center"/>
            </w:pPr>
            <w:r>
              <w:t>0,8</w:t>
            </w:r>
          </w:p>
        </w:tc>
        <w:tc>
          <w:tcPr>
            <w:tcW w:w="470" w:type="pct"/>
            <w:tcBorders>
              <w:top w:val="single" w:sz="4" w:space="0" w:color="auto"/>
              <w:left w:val="single" w:sz="4" w:space="0" w:color="auto"/>
              <w:bottom w:val="single" w:sz="4" w:space="0" w:color="auto"/>
              <w:right w:val="single" w:sz="4" w:space="0" w:color="auto"/>
            </w:tcBorders>
            <w:vAlign w:val="center"/>
            <w:hideMark/>
          </w:tcPr>
          <w:p w14:paraId="4153948E" w14:textId="77777777" w:rsidR="00C9015F" w:rsidRDefault="00C9015F">
            <w:pPr>
              <w:spacing w:line="256" w:lineRule="auto"/>
              <w:ind w:left="-110" w:right="-109"/>
              <w:jc w:val="center"/>
            </w:pPr>
            <w: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3E76EAF8" w14:textId="77777777" w:rsidR="00C9015F" w:rsidRDefault="00C9015F">
            <w:pPr>
              <w:spacing w:line="256" w:lineRule="auto"/>
              <w:ind w:left="-107" w:right="-115"/>
              <w:jc w:val="center"/>
            </w:pPr>
            <w:r>
              <w:t>0,83</w:t>
            </w:r>
          </w:p>
        </w:tc>
      </w:tr>
      <w:tr w:rsidR="00C9015F" w14:paraId="24BA6A7F"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563DC45D" w14:textId="77777777" w:rsidR="00C9015F" w:rsidRDefault="00C9015F">
            <w:pPr>
              <w:spacing w:line="256" w:lineRule="auto"/>
            </w:pPr>
            <w:r>
              <w:t>95% konfidens-interval</w:t>
            </w:r>
          </w:p>
        </w:tc>
        <w:tc>
          <w:tcPr>
            <w:tcW w:w="469" w:type="pct"/>
            <w:tcBorders>
              <w:top w:val="single" w:sz="4" w:space="0" w:color="auto"/>
              <w:left w:val="single" w:sz="4" w:space="0" w:color="auto"/>
              <w:bottom w:val="single" w:sz="4" w:space="0" w:color="auto"/>
              <w:right w:val="single" w:sz="4" w:space="0" w:color="auto"/>
            </w:tcBorders>
            <w:vAlign w:val="center"/>
            <w:hideMark/>
          </w:tcPr>
          <w:p w14:paraId="1AA30DD0" w14:textId="77777777" w:rsidR="00C9015F" w:rsidRDefault="00C9015F">
            <w:pPr>
              <w:spacing w:line="256" w:lineRule="auto"/>
              <w:ind w:left="-104" w:right="-106"/>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7C5598DC" w14:textId="77777777" w:rsidR="00C9015F" w:rsidRDefault="00C9015F">
            <w:pPr>
              <w:spacing w:line="256" w:lineRule="auto"/>
              <w:ind w:left="-110" w:right="-110"/>
              <w:jc w:val="center"/>
            </w:pPr>
            <w:r>
              <w:t>(0,25, 1,07)</w:t>
            </w:r>
          </w:p>
        </w:tc>
        <w:tc>
          <w:tcPr>
            <w:tcW w:w="627" w:type="pct"/>
            <w:tcBorders>
              <w:top w:val="single" w:sz="4" w:space="0" w:color="auto"/>
              <w:left w:val="single" w:sz="4" w:space="0" w:color="auto"/>
              <w:bottom w:val="single" w:sz="4" w:space="0" w:color="auto"/>
              <w:right w:val="single" w:sz="4" w:space="0" w:color="auto"/>
            </w:tcBorders>
            <w:vAlign w:val="center"/>
            <w:hideMark/>
          </w:tcPr>
          <w:p w14:paraId="7AD627E1" w14:textId="77777777" w:rsidR="00C9015F" w:rsidRDefault="00C9015F">
            <w:pPr>
              <w:spacing w:line="256" w:lineRule="auto"/>
              <w:ind w:left="-106" w:right="-108"/>
              <w:jc w:val="center"/>
            </w:pPr>
            <w:r>
              <w:t>(0,14, 0,95)</w:t>
            </w:r>
          </w:p>
        </w:tc>
        <w:tc>
          <w:tcPr>
            <w:tcW w:w="469" w:type="pct"/>
            <w:tcBorders>
              <w:top w:val="single" w:sz="4" w:space="0" w:color="auto"/>
              <w:left w:val="single" w:sz="4" w:space="0" w:color="auto"/>
              <w:bottom w:val="single" w:sz="4" w:space="0" w:color="auto"/>
              <w:right w:val="single" w:sz="4" w:space="0" w:color="auto"/>
            </w:tcBorders>
            <w:vAlign w:val="center"/>
            <w:hideMark/>
          </w:tcPr>
          <w:p w14:paraId="04C4DB9A" w14:textId="77777777" w:rsidR="00C9015F" w:rsidRDefault="00C9015F">
            <w:pPr>
              <w:spacing w:line="256" w:lineRule="auto"/>
              <w:ind w:left="-110" w:right="-110"/>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0F2955FA" w14:textId="77777777" w:rsidR="00C9015F" w:rsidRDefault="00C9015F">
            <w:pPr>
              <w:spacing w:line="256" w:lineRule="auto"/>
              <w:ind w:left="-110" w:right="-109"/>
              <w:jc w:val="center"/>
            </w:pPr>
            <w:r>
              <w:t>(0,4, 1,3)</w:t>
            </w:r>
          </w:p>
        </w:tc>
        <w:tc>
          <w:tcPr>
            <w:tcW w:w="470" w:type="pct"/>
            <w:tcBorders>
              <w:top w:val="single" w:sz="4" w:space="0" w:color="auto"/>
              <w:left w:val="single" w:sz="4" w:space="0" w:color="auto"/>
              <w:bottom w:val="single" w:sz="4" w:space="0" w:color="auto"/>
              <w:right w:val="single" w:sz="4" w:space="0" w:color="auto"/>
            </w:tcBorders>
            <w:vAlign w:val="center"/>
            <w:hideMark/>
          </w:tcPr>
          <w:p w14:paraId="3FD3FFAF" w14:textId="77777777" w:rsidR="00C9015F" w:rsidRDefault="00C9015F">
            <w:pPr>
              <w:spacing w:line="256" w:lineRule="auto"/>
              <w:ind w:left="-110" w:right="-109"/>
              <w:jc w:val="center"/>
            </w:pPr>
            <w: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4304A854" w14:textId="77777777" w:rsidR="00C9015F" w:rsidRDefault="00C9015F">
            <w:pPr>
              <w:spacing w:line="256" w:lineRule="auto"/>
              <w:ind w:left="-107" w:right="-115"/>
              <w:jc w:val="center"/>
            </w:pPr>
            <w:r>
              <w:t>(0,41, 1,25)</w:t>
            </w:r>
          </w:p>
        </w:tc>
      </w:tr>
      <w:tr w:rsidR="00C9015F" w14:paraId="1DF35D29" w14:textId="77777777" w:rsidTr="00C9015F">
        <w:tc>
          <w:tcPr>
            <w:tcW w:w="858" w:type="pct"/>
            <w:tcBorders>
              <w:top w:val="single" w:sz="4" w:space="0" w:color="auto"/>
              <w:left w:val="single" w:sz="4" w:space="0" w:color="auto"/>
              <w:bottom w:val="single" w:sz="4" w:space="0" w:color="auto"/>
              <w:right w:val="single" w:sz="4" w:space="0" w:color="auto"/>
            </w:tcBorders>
            <w:vAlign w:val="center"/>
            <w:hideMark/>
          </w:tcPr>
          <w:p w14:paraId="1E9444A8" w14:textId="77777777" w:rsidR="00C9015F" w:rsidRDefault="00C9015F">
            <w:pPr>
              <w:keepNext/>
              <w:spacing w:line="256" w:lineRule="auto"/>
            </w:pPr>
            <w:r>
              <w:t>p-værdi</w:t>
            </w:r>
          </w:p>
        </w:tc>
        <w:tc>
          <w:tcPr>
            <w:tcW w:w="469" w:type="pct"/>
            <w:tcBorders>
              <w:top w:val="single" w:sz="4" w:space="0" w:color="auto"/>
              <w:left w:val="single" w:sz="4" w:space="0" w:color="auto"/>
              <w:bottom w:val="single" w:sz="4" w:space="0" w:color="auto"/>
              <w:right w:val="single" w:sz="4" w:space="0" w:color="auto"/>
            </w:tcBorders>
            <w:vAlign w:val="center"/>
            <w:hideMark/>
          </w:tcPr>
          <w:p w14:paraId="391AB58D" w14:textId="77777777" w:rsidR="00C9015F" w:rsidRDefault="00C9015F">
            <w:pPr>
              <w:keepNext/>
              <w:spacing w:line="256" w:lineRule="auto"/>
              <w:ind w:left="-104" w:right="-106"/>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0B3B7DD" w14:textId="77777777" w:rsidR="00C9015F" w:rsidRDefault="00C9015F">
            <w:pPr>
              <w:keepNext/>
              <w:spacing w:line="256" w:lineRule="auto"/>
              <w:ind w:left="-110" w:right="-110"/>
              <w:jc w:val="center"/>
            </w:pPr>
            <w:r>
              <w:t>0,001*</w:t>
            </w:r>
          </w:p>
        </w:tc>
        <w:tc>
          <w:tcPr>
            <w:tcW w:w="627" w:type="pct"/>
            <w:tcBorders>
              <w:top w:val="single" w:sz="4" w:space="0" w:color="auto"/>
              <w:left w:val="single" w:sz="4" w:space="0" w:color="auto"/>
              <w:bottom w:val="single" w:sz="4" w:space="0" w:color="auto"/>
              <w:right w:val="single" w:sz="4" w:space="0" w:color="auto"/>
            </w:tcBorders>
            <w:vAlign w:val="center"/>
            <w:hideMark/>
          </w:tcPr>
          <w:p w14:paraId="19A18ABB" w14:textId="77777777" w:rsidR="00C9015F" w:rsidRDefault="00C9015F">
            <w:pPr>
              <w:keepNext/>
              <w:spacing w:line="256" w:lineRule="auto"/>
              <w:ind w:left="-106" w:right="-108"/>
              <w:jc w:val="center"/>
            </w:pPr>
            <w:r>
              <w:t>0,008*</w:t>
            </w:r>
          </w:p>
        </w:tc>
        <w:tc>
          <w:tcPr>
            <w:tcW w:w="469" w:type="pct"/>
            <w:tcBorders>
              <w:top w:val="single" w:sz="4" w:space="0" w:color="auto"/>
              <w:left w:val="single" w:sz="4" w:space="0" w:color="auto"/>
              <w:bottom w:val="single" w:sz="4" w:space="0" w:color="auto"/>
              <w:right w:val="single" w:sz="4" w:space="0" w:color="auto"/>
            </w:tcBorders>
            <w:vAlign w:val="center"/>
            <w:hideMark/>
          </w:tcPr>
          <w:p w14:paraId="6553DB8F" w14:textId="77777777" w:rsidR="00C9015F" w:rsidRDefault="00C9015F">
            <w:pPr>
              <w:keepNext/>
              <w:spacing w:line="256" w:lineRule="auto"/>
              <w:ind w:left="-110" w:right="-110"/>
              <w:jc w:val="center"/>
            </w:pPr>
            <w: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D1ADC8E" w14:textId="77777777" w:rsidR="00C9015F" w:rsidRDefault="00C9015F">
            <w:pPr>
              <w:keepNext/>
              <w:spacing w:line="256" w:lineRule="auto"/>
              <w:ind w:left="-110" w:right="-109"/>
              <w:jc w:val="center"/>
            </w:pPr>
            <w:r>
              <w:t>&lt;0,001*</w:t>
            </w:r>
          </w:p>
        </w:tc>
        <w:tc>
          <w:tcPr>
            <w:tcW w:w="470" w:type="pct"/>
            <w:tcBorders>
              <w:top w:val="single" w:sz="4" w:space="0" w:color="auto"/>
              <w:left w:val="single" w:sz="4" w:space="0" w:color="auto"/>
              <w:bottom w:val="single" w:sz="4" w:space="0" w:color="auto"/>
              <w:right w:val="single" w:sz="4" w:space="0" w:color="auto"/>
            </w:tcBorders>
            <w:vAlign w:val="center"/>
            <w:hideMark/>
          </w:tcPr>
          <w:p w14:paraId="6A8C2B18" w14:textId="77777777" w:rsidR="00C9015F" w:rsidRDefault="00C9015F">
            <w:pPr>
              <w:keepNext/>
              <w:spacing w:line="256" w:lineRule="auto"/>
              <w:ind w:left="-110" w:right="-109"/>
              <w:jc w:val="center"/>
            </w:pPr>
            <w: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1E5E2D0F" w14:textId="77777777" w:rsidR="00C9015F" w:rsidRDefault="00C9015F">
            <w:pPr>
              <w:keepNext/>
              <w:spacing w:line="256" w:lineRule="auto"/>
              <w:ind w:left="-107" w:right="-115"/>
              <w:jc w:val="center"/>
            </w:pPr>
            <w:r>
              <w:t>&lt;0,001*</w:t>
            </w:r>
          </w:p>
        </w:tc>
      </w:tr>
    </w:tbl>
    <w:p w14:paraId="1C49B707" w14:textId="77777777" w:rsidR="00C9015F" w:rsidRDefault="00C9015F" w:rsidP="00C9015F">
      <w:pPr>
        <w:pStyle w:val="Brdtekst"/>
        <w:tabs>
          <w:tab w:val="left" w:pos="567"/>
        </w:tabs>
        <w:rPr>
          <w:sz w:val="18"/>
          <w:szCs w:val="18"/>
          <w:lang w:val="da-DK"/>
        </w:rPr>
      </w:pPr>
      <w:r>
        <w:rPr>
          <w:sz w:val="18"/>
          <w:szCs w:val="18"/>
          <w:lang w:val="da-DK"/>
        </w:rPr>
        <w:t xml:space="preserve">† Mindste kvadraters gennemsnit justeret for </w:t>
      </w:r>
      <w:r>
        <w:rPr>
          <w:i/>
          <w:sz w:val="18"/>
          <w:szCs w:val="18"/>
          <w:lang w:val="da-DK"/>
        </w:rPr>
        <w:t>baseline</w:t>
      </w:r>
      <w:r>
        <w:rPr>
          <w:sz w:val="18"/>
          <w:szCs w:val="18"/>
          <w:lang w:val="da-DK"/>
        </w:rPr>
        <w:t>, køn og geografisk region.</w:t>
      </w:r>
    </w:p>
    <w:p w14:paraId="52FF45CF" w14:textId="77777777" w:rsidR="00C9015F" w:rsidRDefault="00C9015F" w:rsidP="00C9015F">
      <w:pPr>
        <w:pStyle w:val="Brdtekst"/>
        <w:tabs>
          <w:tab w:val="left" w:pos="567"/>
        </w:tabs>
        <w:rPr>
          <w:sz w:val="18"/>
          <w:szCs w:val="18"/>
          <w:lang w:val="da-DK"/>
        </w:rPr>
      </w:pPr>
      <w:r>
        <w:rPr>
          <w:sz w:val="18"/>
          <w:szCs w:val="18"/>
          <w:lang w:val="da-DK"/>
        </w:rPr>
        <w:t>* Statistisk signifikant overlegent sammenlignet med placebo ved 0,05-niveauet uden multiplicitetsjustering.</w:t>
      </w:r>
    </w:p>
    <w:p w14:paraId="2625EDDE" w14:textId="77777777" w:rsidR="00C9015F" w:rsidRDefault="00C9015F" w:rsidP="00C9015F">
      <w:pPr>
        <w:pStyle w:val="Brdtekst"/>
        <w:tabs>
          <w:tab w:val="left" w:pos="567"/>
        </w:tabs>
        <w:rPr>
          <w:sz w:val="18"/>
          <w:szCs w:val="18"/>
          <w:lang w:val="da-DK"/>
        </w:rPr>
      </w:pPr>
      <w:r>
        <w:rPr>
          <w:sz w:val="18"/>
          <w:szCs w:val="18"/>
          <w:lang w:val="da-DK"/>
        </w:rPr>
        <w:t># Statistisk signifikant overlegent sammenlignet med placebo ved 0,05-niveauet med multiplicitetsjustering.</w:t>
      </w:r>
    </w:p>
    <w:p w14:paraId="1823250F" w14:textId="77777777" w:rsidR="00C9015F" w:rsidRDefault="00C9015F" w:rsidP="00C9015F">
      <w:pPr>
        <w:pStyle w:val="Brdtekst"/>
        <w:tabs>
          <w:tab w:val="left" w:pos="567"/>
        </w:tabs>
        <w:rPr>
          <w:sz w:val="18"/>
          <w:szCs w:val="18"/>
          <w:lang w:val="da-DK"/>
        </w:rPr>
      </w:pPr>
      <w:r>
        <w:rPr>
          <w:sz w:val="18"/>
          <w:szCs w:val="18"/>
          <w:lang w:val="da-DK"/>
        </w:rPr>
        <w:t>‡ Ikke statistisk signifikant overlegent sammenlignet med placebo ved 0,05-niveauet med multiplicitetsjustering.</w:t>
      </w:r>
    </w:p>
    <w:p w14:paraId="175167E6" w14:textId="77777777" w:rsidR="00C9015F" w:rsidRDefault="00C9015F" w:rsidP="00C9015F">
      <w:pPr>
        <w:pStyle w:val="Brdtekst"/>
        <w:tabs>
          <w:tab w:val="left" w:pos="567"/>
        </w:tabs>
        <w:rPr>
          <w:sz w:val="18"/>
          <w:szCs w:val="18"/>
          <w:lang w:val="da-DK"/>
        </w:rPr>
      </w:pPr>
      <w:r>
        <w:rPr>
          <w:sz w:val="18"/>
          <w:szCs w:val="18"/>
          <w:lang w:val="da-DK"/>
        </w:rPr>
        <w:t xml:space="preserve">FAS: Fuldt analysesæt, alle randomiserede patienter, som tog mindst 1 dosis dobbeltblind forsøgsmedicin, og som havde en vandladningsmåling i </w:t>
      </w:r>
      <w:r>
        <w:rPr>
          <w:i/>
          <w:sz w:val="18"/>
          <w:szCs w:val="18"/>
          <w:lang w:val="da-DK"/>
        </w:rPr>
        <w:t>baseline</w:t>
      </w:r>
      <w:r>
        <w:rPr>
          <w:sz w:val="18"/>
          <w:szCs w:val="18"/>
          <w:lang w:val="da-DK"/>
        </w:rPr>
        <w:t xml:space="preserve">-dagbogen og mindst 1 dagbog med en vandladningsmåling fra efter </w:t>
      </w:r>
      <w:r>
        <w:rPr>
          <w:i/>
          <w:sz w:val="18"/>
          <w:szCs w:val="18"/>
          <w:lang w:val="da-DK"/>
        </w:rPr>
        <w:t>baseline</w:t>
      </w:r>
      <w:r>
        <w:rPr>
          <w:sz w:val="18"/>
          <w:szCs w:val="18"/>
          <w:lang w:val="da-DK"/>
        </w:rPr>
        <w:t>-besøget.</w:t>
      </w:r>
    </w:p>
    <w:p w14:paraId="290BA5EB" w14:textId="77777777" w:rsidR="00C9015F" w:rsidRDefault="00C9015F" w:rsidP="00C9015F">
      <w:pPr>
        <w:pStyle w:val="Brdtekst"/>
        <w:tabs>
          <w:tab w:val="left" w:pos="567"/>
        </w:tabs>
        <w:rPr>
          <w:sz w:val="18"/>
          <w:szCs w:val="18"/>
          <w:lang w:val="da-DK"/>
        </w:rPr>
      </w:pPr>
      <w:r>
        <w:rPr>
          <w:sz w:val="18"/>
          <w:szCs w:val="18"/>
          <w:lang w:val="da-DK"/>
        </w:rPr>
        <w:t xml:space="preserve">FAS-I: Undergruppe af FAS, som også havde mindst 1 inkontinensepisode i </w:t>
      </w:r>
      <w:r>
        <w:rPr>
          <w:i/>
          <w:sz w:val="18"/>
          <w:szCs w:val="18"/>
          <w:lang w:val="da-DK"/>
        </w:rPr>
        <w:t>baseline</w:t>
      </w:r>
      <w:r>
        <w:rPr>
          <w:sz w:val="18"/>
          <w:szCs w:val="18"/>
          <w:lang w:val="da-DK"/>
        </w:rPr>
        <w:t>-dagbogen.</w:t>
      </w:r>
    </w:p>
    <w:p w14:paraId="3EE8E729" w14:textId="77777777" w:rsidR="00C9015F" w:rsidRPr="0057586D" w:rsidRDefault="00C9015F" w:rsidP="0057586D">
      <w:pPr>
        <w:pStyle w:val="Brdtekst"/>
        <w:ind w:left="851"/>
        <w:rPr>
          <w:sz w:val="24"/>
          <w:szCs w:val="24"/>
          <w:lang w:val="da-DK"/>
        </w:rPr>
      </w:pPr>
    </w:p>
    <w:p w14:paraId="07F8F1FB" w14:textId="77777777" w:rsidR="00C9015F" w:rsidRPr="0057586D" w:rsidRDefault="00C9015F" w:rsidP="0057586D">
      <w:pPr>
        <w:pStyle w:val="Brdtekst"/>
        <w:ind w:left="851"/>
        <w:rPr>
          <w:sz w:val="24"/>
          <w:szCs w:val="24"/>
          <w:lang w:val="da-DK"/>
        </w:rPr>
      </w:pPr>
      <w:r w:rsidRPr="0057586D">
        <w:rPr>
          <w:sz w:val="24"/>
          <w:szCs w:val="24"/>
          <w:lang w:val="da-DK"/>
        </w:rPr>
        <w:t>Mirabegron 50 mg én gang dagligt var effektivt på tidspunktet for første måling, uge 4, og virkningen blev opretholdt i hele 12-ugers behandlingsperioden. Et randomiseret aktivt kontrolleret langtidsstudie påviste, at virkningen blev opretholdt under hele forløbet af en 1-års behandlingsperiode.</w:t>
      </w:r>
    </w:p>
    <w:p w14:paraId="7467D4BD" w14:textId="18EE38E7" w:rsidR="0057586D" w:rsidRDefault="0057586D">
      <w:pPr>
        <w:rPr>
          <w:sz w:val="24"/>
          <w:szCs w:val="24"/>
          <w:lang w:bidi="en-US"/>
        </w:rPr>
      </w:pPr>
      <w:r>
        <w:rPr>
          <w:sz w:val="24"/>
          <w:szCs w:val="24"/>
        </w:rPr>
        <w:br w:type="page"/>
      </w:r>
    </w:p>
    <w:p w14:paraId="0609AAD2" w14:textId="77777777" w:rsidR="00C9015F" w:rsidRPr="0057586D" w:rsidRDefault="00C9015F" w:rsidP="0057586D">
      <w:pPr>
        <w:pStyle w:val="Brdtekst"/>
        <w:ind w:left="851"/>
        <w:rPr>
          <w:sz w:val="24"/>
          <w:szCs w:val="24"/>
          <w:lang w:val="da-DK"/>
        </w:rPr>
      </w:pPr>
    </w:p>
    <w:p w14:paraId="4E595D75" w14:textId="77777777" w:rsidR="00C9015F" w:rsidRPr="0057586D" w:rsidRDefault="00C9015F" w:rsidP="0057586D">
      <w:pPr>
        <w:ind w:left="851"/>
        <w:rPr>
          <w:i/>
          <w:sz w:val="24"/>
          <w:szCs w:val="24"/>
        </w:rPr>
      </w:pPr>
      <w:r w:rsidRPr="0057586D">
        <w:rPr>
          <w:i/>
          <w:sz w:val="24"/>
          <w:szCs w:val="24"/>
        </w:rPr>
        <w:t>Subjektiv forbedring i målinger af helbredsrelateret livskvalitet</w:t>
      </w:r>
    </w:p>
    <w:p w14:paraId="556322A6" w14:textId="77777777" w:rsidR="00C9015F" w:rsidRPr="0057586D" w:rsidRDefault="00C9015F" w:rsidP="0057586D">
      <w:pPr>
        <w:pStyle w:val="Brdtekst"/>
        <w:ind w:left="851"/>
        <w:rPr>
          <w:sz w:val="24"/>
          <w:szCs w:val="24"/>
          <w:lang w:val="da-DK"/>
        </w:rPr>
      </w:pPr>
      <w:r w:rsidRPr="0057586D">
        <w:rPr>
          <w:sz w:val="24"/>
          <w:szCs w:val="24"/>
          <w:lang w:val="da-DK"/>
        </w:rPr>
        <w:t>I de tre 12-ugers dobbeltblinde placebokontrollerede fase 3-studier resulterede behandling af symptomerne på OAB med mirabegron én gang dagligt i en statistisk signifikant forbedring i forhold til placebo for følgende mål for helbredsrelateret livskvalitet: tilfredshed med behandlingen og symptomgener.</w:t>
      </w:r>
    </w:p>
    <w:p w14:paraId="57352FA4" w14:textId="77777777" w:rsidR="00C9015F" w:rsidRPr="0057586D" w:rsidRDefault="00C9015F" w:rsidP="0057586D">
      <w:pPr>
        <w:pStyle w:val="Brdtekst"/>
        <w:ind w:left="851"/>
        <w:rPr>
          <w:sz w:val="24"/>
          <w:szCs w:val="24"/>
          <w:lang w:val="da-DK"/>
        </w:rPr>
      </w:pPr>
    </w:p>
    <w:p w14:paraId="2E7191A7" w14:textId="77777777" w:rsidR="00C9015F" w:rsidRPr="0057586D" w:rsidRDefault="00C9015F" w:rsidP="0057586D">
      <w:pPr>
        <w:ind w:left="851"/>
        <w:rPr>
          <w:i/>
          <w:sz w:val="24"/>
          <w:szCs w:val="24"/>
        </w:rPr>
      </w:pPr>
      <w:r w:rsidRPr="0057586D">
        <w:rPr>
          <w:i/>
          <w:sz w:val="24"/>
          <w:szCs w:val="24"/>
        </w:rPr>
        <w:t>Virkning hos patienter med eller uden tidligere antimuskarin OAB-behandling</w:t>
      </w:r>
    </w:p>
    <w:p w14:paraId="55ED7CCC" w14:textId="77777777" w:rsidR="00C9015F" w:rsidRPr="0057586D" w:rsidRDefault="00C9015F" w:rsidP="0057586D">
      <w:pPr>
        <w:pStyle w:val="Brdtekst"/>
        <w:ind w:left="851"/>
        <w:rPr>
          <w:sz w:val="24"/>
          <w:szCs w:val="24"/>
          <w:lang w:val="da-DK"/>
        </w:rPr>
      </w:pPr>
      <w:r w:rsidRPr="0057586D">
        <w:rPr>
          <w:sz w:val="24"/>
          <w:szCs w:val="24"/>
          <w:lang w:val="da-DK"/>
        </w:rPr>
        <w:t xml:space="preserve">Der blev påvist virkning hos patienter med og uden tidligere antimuskarin OAB-behandling. Mirabegron udviste desuden virkning hos patienter, der tidligere havde fået seponeret antimuskarin OAB-behandling som følge af utilstrækkelig virkning (se tabel 4). </w:t>
      </w:r>
    </w:p>
    <w:p w14:paraId="12D982BE" w14:textId="77777777" w:rsidR="00C9015F" w:rsidRPr="0057586D" w:rsidRDefault="00C9015F" w:rsidP="0057586D">
      <w:pPr>
        <w:pStyle w:val="Brdtekst"/>
        <w:ind w:left="851"/>
        <w:rPr>
          <w:sz w:val="24"/>
          <w:szCs w:val="24"/>
          <w:lang w:val="da-DK"/>
        </w:rPr>
      </w:pPr>
    </w:p>
    <w:p w14:paraId="3D796454" w14:textId="77777777" w:rsidR="00C9015F" w:rsidRPr="0057586D" w:rsidRDefault="00C9015F" w:rsidP="0057586D">
      <w:pPr>
        <w:ind w:left="1134" w:hanging="992"/>
        <w:rPr>
          <w:b/>
          <w:sz w:val="24"/>
          <w:szCs w:val="24"/>
        </w:rPr>
      </w:pPr>
      <w:r w:rsidRPr="0057586D">
        <w:rPr>
          <w:b/>
          <w:sz w:val="24"/>
          <w:szCs w:val="24"/>
        </w:rPr>
        <w:t>Tabel 4:</w:t>
      </w:r>
      <w:r w:rsidRPr="0057586D">
        <w:rPr>
          <w:b/>
          <w:sz w:val="24"/>
          <w:szCs w:val="24"/>
        </w:rPr>
        <w:tab/>
        <w:t>Co-primære effektendepunkter for patienter med tidligere antimuskarin OAB- behandling</w:t>
      </w:r>
    </w:p>
    <w:tbl>
      <w:tblPr>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46"/>
        <w:gridCol w:w="1037"/>
        <w:gridCol w:w="1423"/>
        <w:gridCol w:w="994"/>
        <w:gridCol w:w="1418"/>
        <w:gridCol w:w="1382"/>
      </w:tblGrid>
      <w:tr w:rsidR="00C9015F" w14:paraId="5AB93D15" w14:textId="77777777" w:rsidTr="00C9015F">
        <w:trPr>
          <w:trHeight w:val="506"/>
        </w:trPr>
        <w:tc>
          <w:tcPr>
            <w:tcW w:w="3046" w:type="dxa"/>
            <w:vMerge w:val="restart"/>
            <w:tcBorders>
              <w:top w:val="single" w:sz="6" w:space="0" w:color="000000"/>
              <w:left w:val="single" w:sz="6" w:space="0" w:color="000000"/>
              <w:bottom w:val="single" w:sz="2" w:space="0" w:color="000000"/>
              <w:right w:val="single" w:sz="2" w:space="0" w:color="000000"/>
            </w:tcBorders>
          </w:tcPr>
          <w:p w14:paraId="750AB1EB" w14:textId="77777777" w:rsidR="00C9015F" w:rsidRDefault="00C9015F">
            <w:pPr>
              <w:pStyle w:val="TableParagraph"/>
              <w:tabs>
                <w:tab w:val="left" w:pos="567"/>
              </w:tabs>
              <w:jc w:val="left"/>
              <w:rPr>
                <w:b/>
                <w:sz w:val="24"/>
                <w:lang w:val="da-DK"/>
              </w:rPr>
            </w:pPr>
          </w:p>
          <w:p w14:paraId="3658888C" w14:textId="77777777" w:rsidR="00C9015F" w:rsidRDefault="00C9015F">
            <w:pPr>
              <w:pStyle w:val="TableParagraph"/>
              <w:tabs>
                <w:tab w:val="left" w:pos="567"/>
              </w:tabs>
              <w:jc w:val="left"/>
              <w:rPr>
                <w:b/>
                <w:sz w:val="24"/>
                <w:lang w:val="da-DK"/>
              </w:rPr>
            </w:pPr>
          </w:p>
          <w:p w14:paraId="7D7B2637" w14:textId="77777777" w:rsidR="00C9015F" w:rsidRDefault="00C9015F">
            <w:pPr>
              <w:pStyle w:val="TableParagraph"/>
              <w:tabs>
                <w:tab w:val="left" w:pos="567"/>
              </w:tabs>
              <w:jc w:val="left"/>
              <w:rPr>
                <w:b/>
                <w:sz w:val="18"/>
                <w:lang w:val="da-DK"/>
              </w:rPr>
            </w:pPr>
          </w:p>
          <w:p w14:paraId="7876177E" w14:textId="77777777" w:rsidR="00C9015F" w:rsidRDefault="00C9015F">
            <w:pPr>
              <w:pStyle w:val="TableParagraph"/>
              <w:tabs>
                <w:tab w:val="left" w:pos="567"/>
              </w:tabs>
              <w:jc w:val="left"/>
              <w:rPr>
                <w:b/>
                <w:lang w:val="da-DK"/>
              </w:rPr>
            </w:pPr>
            <w:r>
              <w:rPr>
                <w:b/>
                <w:lang w:val="da-DK"/>
              </w:rPr>
              <w:t>Parameter</w:t>
            </w:r>
          </w:p>
        </w:tc>
        <w:tc>
          <w:tcPr>
            <w:tcW w:w="2460" w:type="dxa"/>
            <w:gridSpan w:val="2"/>
            <w:tcBorders>
              <w:top w:val="single" w:sz="6" w:space="0" w:color="000000"/>
              <w:left w:val="single" w:sz="2" w:space="0" w:color="000000"/>
              <w:bottom w:val="single" w:sz="4" w:space="0" w:color="000000"/>
              <w:right w:val="double" w:sz="2" w:space="0" w:color="000000"/>
            </w:tcBorders>
            <w:hideMark/>
          </w:tcPr>
          <w:p w14:paraId="6570455E" w14:textId="77777777" w:rsidR="00C9015F" w:rsidRDefault="00C9015F">
            <w:pPr>
              <w:pStyle w:val="TableParagraph"/>
              <w:tabs>
                <w:tab w:val="left" w:pos="567"/>
              </w:tabs>
              <w:jc w:val="left"/>
              <w:rPr>
                <w:b/>
                <w:lang w:val="da-DK"/>
              </w:rPr>
            </w:pPr>
            <w:r>
              <w:rPr>
                <w:b/>
                <w:lang w:val="da-DK"/>
              </w:rPr>
              <w:t>Poolede studier (046, 047, 074)</w:t>
            </w:r>
          </w:p>
        </w:tc>
        <w:tc>
          <w:tcPr>
            <w:tcW w:w="3794" w:type="dxa"/>
            <w:gridSpan w:val="3"/>
            <w:tcBorders>
              <w:top w:val="single" w:sz="6" w:space="0" w:color="000000"/>
              <w:left w:val="double" w:sz="2" w:space="0" w:color="000000"/>
              <w:bottom w:val="single" w:sz="4" w:space="0" w:color="000000"/>
              <w:right w:val="single" w:sz="6" w:space="0" w:color="000000"/>
            </w:tcBorders>
          </w:tcPr>
          <w:p w14:paraId="1F220616" w14:textId="77777777" w:rsidR="00C9015F" w:rsidRDefault="00C9015F">
            <w:pPr>
              <w:pStyle w:val="TableParagraph"/>
              <w:tabs>
                <w:tab w:val="left" w:pos="567"/>
              </w:tabs>
              <w:jc w:val="left"/>
              <w:rPr>
                <w:b/>
                <w:lang w:val="da-DK"/>
              </w:rPr>
            </w:pPr>
          </w:p>
          <w:p w14:paraId="775032C9" w14:textId="77777777" w:rsidR="00C9015F" w:rsidRDefault="00C9015F">
            <w:pPr>
              <w:pStyle w:val="TableParagraph"/>
              <w:tabs>
                <w:tab w:val="left" w:pos="567"/>
              </w:tabs>
              <w:jc w:val="left"/>
              <w:rPr>
                <w:b/>
                <w:lang w:val="da-DK"/>
              </w:rPr>
            </w:pPr>
            <w:r>
              <w:rPr>
                <w:b/>
                <w:lang w:val="da-DK"/>
              </w:rPr>
              <w:t>Studie 046</w:t>
            </w:r>
          </w:p>
        </w:tc>
      </w:tr>
      <w:tr w:rsidR="00C9015F" w14:paraId="6F9F5196" w14:textId="77777777" w:rsidTr="00C9015F">
        <w:trPr>
          <w:trHeight w:val="503"/>
        </w:trPr>
        <w:tc>
          <w:tcPr>
            <w:tcW w:w="9300" w:type="dxa"/>
            <w:vMerge/>
            <w:tcBorders>
              <w:top w:val="single" w:sz="6" w:space="0" w:color="000000"/>
              <w:left w:val="single" w:sz="6" w:space="0" w:color="000000"/>
              <w:bottom w:val="single" w:sz="2" w:space="0" w:color="000000"/>
              <w:right w:val="single" w:sz="2" w:space="0" w:color="000000"/>
            </w:tcBorders>
            <w:vAlign w:val="center"/>
            <w:hideMark/>
          </w:tcPr>
          <w:p w14:paraId="0F693668" w14:textId="77777777" w:rsidR="00C9015F" w:rsidRDefault="00C9015F">
            <w:pPr>
              <w:rPr>
                <w:b/>
                <w:sz w:val="22"/>
                <w:szCs w:val="22"/>
                <w:lang w:bidi="en-US"/>
              </w:rPr>
            </w:pPr>
          </w:p>
        </w:tc>
        <w:tc>
          <w:tcPr>
            <w:tcW w:w="1037" w:type="dxa"/>
            <w:tcBorders>
              <w:top w:val="single" w:sz="2" w:space="0" w:color="000000"/>
              <w:left w:val="single" w:sz="2" w:space="0" w:color="000000"/>
              <w:bottom w:val="single" w:sz="2" w:space="0" w:color="000000"/>
              <w:right w:val="single" w:sz="2" w:space="0" w:color="000000"/>
            </w:tcBorders>
            <w:hideMark/>
          </w:tcPr>
          <w:p w14:paraId="5258FD36" w14:textId="77777777" w:rsidR="00C9015F" w:rsidRDefault="00C9015F">
            <w:pPr>
              <w:pStyle w:val="TableParagraph"/>
              <w:tabs>
                <w:tab w:val="left" w:pos="567"/>
              </w:tabs>
              <w:rPr>
                <w:b/>
                <w:lang w:val="da-DK"/>
              </w:rPr>
            </w:pPr>
            <w:r>
              <w:rPr>
                <w:b/>
                <w:lang w:val="da-DK"/>
              </w:rPr>
              <w:t>Placebo</w:t>
            </w:r>
          </w:p>
        </w:tc>
        <w:tc>
          <w:tcPr>
            <w:tcW w:w="1423" w:type="dxa"/>
            <w:tcBorders>
              <w:top w:val="single" w:sz="4" w:space="0" w:color="000000"/>
              <w:left w:val="single" w:sz="2" w:space="0" w:color="000000"/>
              <w:bottom w:val="single" w:sz="2" w:space="0" w:color="000000"/>
              <w:right w:val="double" w:sz="2" w:space="0" w:color="000000"/>
            </w:tcBorders>
            <w:hideMark/>
          </w:tcPr>
          <w:p w14:paraId="3AF6DAC2" w14:textId="77777777" w:rsidR="00C9015F" w:rsidRDefault="00C9015F">
            <w:pPr>
              <w:pStyle w:val="TableParagraph"/>
              <w:tabs>
                <w:tab w:val="left" w:pos="567"/>
              </w:tabs>
              <w:rPr>
                <w:b/>
                <w:lang w:val="da-DK"/>
              </w:rPr>
            </w:pPr>
            <w:r>
              <w:rPr>
                <w:b/>
                <w:lang w:val="da-DK"/>
              </w:rPr>
              <w:t>Mirabegron</w:t>
            </w:r>
          </w:p>
          <w:p w14:paraId="2B330BA9" w14:textId="77777777" w:rsidR="00C9015F" w:rsidRDefault="00C9015F">
            <w:pPr>
              <w:pStyle w:val="TableParagraph"/>
              <w:tabs>
                <w:tab w:val="left" w:pos="567"/>
              </w:tabs>
              <w:rPr>
                <w:b/>
                <w:lang w:val="da-DK"/>
              </w:rPr>
            </w:pPr>
            <w:r>
              <w:rPr>
                <w:b/>
                <w:lang w:val="da-DK"/>
              </w:rPr>
              <w:t>50 mg</w:t>
            </w:r>
          </w:p>
        </w:tc>
        <w:tc>
          <w:tcPr>
            <w:tcW w:w="994" w:type="dxa"/>
            <w:tcBorders>
              <w:top w:val="single" w:sz="4" w:space="0" w:color="000000"/>
              <w:left w:val="double" w:sz="2" w:space="0" w:color="000000"/>
              <w:bottom w:val="single" w:sz="2" w:space="0" w:color="000000"/>
              <w:right w:val="single" w:sz="4" w:space="0" w:color="000000"/>
            </w:tcBorders>
            <w:hideMark/>
          </w:tcPr>
          <w:p w14:paraId="60531B4C" w14:textId="77777777" w:rsidR="00C9015F" w:rsidRDefault="00C9015F">
            <w:pPr>
              <w:pStyle w:val="TableParagraph"/>
              <w:tabs>
                <w:tab w:val="left" w:pos="567"/>
              </w:tabs>
              <w:rPr>
                <w:b/>
                <w:lang w:val="da-DK"/>
              </w:rPr>
            </w:pPr>
            <w:r>
              <w:rPr>
                <w:b/>
                <w:lang w:val="da-DK"/>
              </w:rPr>
              <w:t>Placebo</w:t>
            </w:r>
          </w:p>
        </w:tc>
        <w:tc>
          <w:tcPr>
            <w:tcW w:w="1418" w:type="dxa"/>
            <w:tcBorders>
              <w:top w:val="single" w:sz="4" w:space="0" w:color="000000"/>
              <w:left w:val="single" w:sz="4" w:space="0" w:color="000000"/>
              <w:bottom w:val="single" w:sz="2" w:space="0" w:color="000000"/>
              <w:right w:val="single" w:sz="4" w:space="0" w:color="000000"/>
            </w:tcBorders>
            <w:hideMark/>
          </w:tcPr>
          <w:p w14:paraId="6F4B28B2" w14:textId="77777777" w:rsidR="00C9015F" w:rsidRDefault="00C9015F">
            <w:pPr>
              <w:pStyle w:val="TableParagraph"/>
              <w:tabs>
                <w:tab w:val="left" w:pos="567"/>
              </w:tabs>
              <w:rPr>
                <w:b/>
                <w:lang w:val="da-DK"/>
              </w:rPr>
            </w:pPr>
            <w:r>
              <w:rPr>
                <w:b/>
                <w:lang w:val="da-DK"/>
              </w:rPr>
              <w:t>Mirabegron</w:t>
            </w:r>
          </w:p>
          <w:p w14:paraId="316518B2" w14:textId="77777777" w:rsidR="00C9015F" w:rsidRDefault="00C9015F">
            <w:pPr>
              <w:pStyle w:val="TableParagraph"/>
              <w:tabs>
                <w:tab w:val="left" w:pos="567"/>
              </w:tabs>
              <w:rPr>
                <w:b/>
                <w:lang w:val="da-DK"/>
              </w:rPr>
            </w:pPr>
            <w:r>
              <w:rPr>
                <w:b/>
                <w:lang w:val="da-DK"/>
              </w:rPr>
              <w:t>50 mg</w:t>
            </w:r>
          </w:p>
        </w:tc>
        <w:tc>
          <w:tcPr>
            <w:tcW w:w="1382" w:type="dxa"/>
            <w:tcBorders>
              <w:top w:val="single" w:sz="4" w:space="0" w:color="000000"/>
              <w:left w:val="single" w:sz="4" w:space="0" w:color="000000"/>
              <w:bottom w:val="single" w:sz="2" w:space="0" w:color="000000"/>
              <w:right w:val="single" w:sz="6" w:space="0" w:color="000000"/>
            </w:tcBorders>
            <w:hideMark/>
          </w:tcPr>
          <w:p w14:paraId="0E712B06" w14:textId="77777777" w:rsidR="00C9015F" w:rsidRDefault="00C9015F">
            <w:pPr>
              <w:pStyle w:val="TableParagraph"/>
              <w:tabs>
                <w:tab w:val="left" w:pos="567"/>
              </w:tabs>
              <w:rPr>
                <w:b/>
                <w:lang w:val="da-DK"/>
              </w:rPr>
            </w:pPr>
            <w:r>
              <w:rPr>
                <w:b/>
                <w:lang w:val="da-DK"/>
              </w:rPr>
              <w:t>Tolterodin</w:t>
            </w:r>
          </w:p>
          <w:p w14:paraId="268C4E29" w14:textId="77777777" w:rsidR="00C9015F" w:rsidRDefault="00C9015F">
            <w:pPr>
              <w:pStyle w:val="TableParagraph"/>
              <w:tabs>
                <w:tab w:val="left" w:pos="567"/>
              </w:tabs>
              <w:rPr>
                <w:b/>
                <w:lang w:val="da-DK"/>
              </w:rPr>
            </w:pPr>
            <w:r>
              <w:rPr>
                <w:b/>
                <w:lang w:val="da-DK"/>
              </w:rPr>
              <w:t>ER 4 mg</w:t>
            </w:r>
          </w:p>
        </w:tc>
      </w:tr>
      <w:tr w:rsidR="00C9015F" w14:paraId="1AEB9AC2" w14:textId="77777777" w:rsidTr="00C9015F">
        <w:trPr>
          <w:trHeight w:val="758"/>
        </w:trPr>
        <w:tc>
          <w:tcPr>
            <w:tcW w:w="9300" w:type="dxa"/>
            <w:gridSpan w:val="6"/>
            <w:tcBorders>
              <w:top w:val="single" w:sz="2" w:space="0" w:color="000000"/>
              <w:left w:val="single" w:sz="6" w:space="0" w:color="000000"/>
              <w:bottom w:val="single" w:sz="2" w:space="0" w:color="000000"/>
              <w:right w:val="single" w:sz="6" w:space="0" w:color="000000"/>
            </w:tcBorders>
          </w:tcPr>
          <w:p w14:paraId="4E09C766" w14:textId="77777777" w:rsidR="00C9015F" w:rsidRDefault="00C9015F">
            <w:pPr>
              <w:pStyle w:val="TableParagraph"/>
              <w:tabs>
                <w:tab w:val="left" w:pos="567"/>
              </w:tabs>
              <w:jc w:val="left"/>
              <w:rPr>
                <w:b/>
                <w:sz w:val="21"/>
                <w:lang w:val="da-DK"/>
              </w:rPr>
            </w:pPr>
          </w:p>
          <w:p w14:paraId="68338113" w14:textId="77777777" w:rsidR="00C9015F" w:rsidRDefault="00C9015F">
            <w:pPr>
              <w:pStyle w:val="TableParagraph"/>
              <w:tabs>
                <w:tab w:val="left" w:pos="567"/>
              </w:tabs>
              <w:jc w:val="left"/>
              <w:rPr>
                <w:b/>
                <w:lang w:val="da-DK"/>
              </w:rPr>
            </w:pPr>
            <w:r>
              <w:rPr>
                <w:b/>
                <w:lang w:val="da-DK"/>
              </w:rPr>
              <w:t>Patienter med tidligere antimuskarin OAB-behandling</w:t>
            </w:r>
          </w:p>
        </w:tc>
      </w:tr>
      <w:tr w:rsidR="00C9015F" w14:paraId="29187CFC" w14:textId="77777777" w:rsidTr="00C9015F">
        <w:trPr>
          <w:trHeight w:val="254"/>
        </w:trPr>
        <w:tc>
          <w:tcPr>
            <w:tcW w:w="9300" w:type="dxa"/>
            <w:gridSpan w:val="6"/>
            <w:tcBorders>
              <w:top w:val="single" w:sz="2" w:space="0" w:color="000000"/>
              <w:left w:val="single" w:sz="6" w:space="0" w:color="000000"/>
              <w:bottom w:val="single" w:sz="2" w:space="0" w:color="000000"/>
              <w:right w:val="single" w:sz="6" w:space="0" w:color="000000"/>
            </w:tcBorders>
            <w:hideMark/>
          </w:tcPr>
          <w:p w14:paraId="5B9CCAAF" w14:textId="77777777" w:rsidR="00C9015F" w:rsidRDefault="00C9015F">
            <w:pPr>
              <w:pStyle w:val="TableParagraph"/>
              <w:tabs>
                <w:tab w:val="left" w:pos="567"/>
              </w:tabs>
              <w:jc w:val="left"/>
              <w:rPr>
                <w:b/>
                <w:lang w:val="da-DK"/>
              </w:rPr>
            </w:pPr>
            <w:r>
              <w:rPr>
                <w:b/>
                <w:lang w:val="da-DK"/>
              </w:rPr>
              <w:t>Gennemsnitligt antal inkontinensepisoder pr. 24 timer (FAS</w:t>
            </w:r>
            <w:r>
              <w:rPr>
                <w:lang w:val="da-DK"/>
              </w:rPr>
              <w:t>-</w:t>
            </w:r>
            <w:r>
              <w:rPr>
                <w:b/>
                <w:lang w:val="da-DK"/>
              </w:rPr>
              <w:t>I)</w:t>
            </w:r>
          </w:p>
        </w:tc>
      </w:tr>
      <w:tr w:rsidR="00C9015F" w14:paraId="115F9E35" w14:textId="77777777" w:rsidTr="00C9015F">
        <w:trPr>
          <w:trHeight w:val="251"/>
        </w:trPr>
        <w:tc>
          <w:tcPr>
            <w:tcW w:w="3046" w:type="dxa"/>
            <w:tcBorders>
              <w:top w:val="single" w:sz="2" w:space="0" w:color="000000"/>
              <w:left w:val="single" w:sz="6" w:space="0" w:color="000000"/>
              <w:bottom w:val="single" w:sz="2" w:space="0" w:color="000000"/>
              <w:right w:val="single" w:sz="2" w:space="0" w:color="000000"/>
            </w:tcBorders>
            <w:hideMark/>
          </w:tcPr>
          <w:p w14:paraId="2B7F881F" w14:textId="77777777" w:rsidR="00C9015F" w:rsidRDefault="00C9015F">
            <w:pPr>
              <w:pStyle w:val="TableParagraph"/>
              <w:tabs>
                <w:tab w:val="left" w:pos="567"/>
              </w:tabs>
              <w:jc w:val="left"/>
              <w:rPr>
                <w:lang w:val="da-DK"/>
              </w:rPr>
            </w:pPr>
            <w:r>
              <w:rPr>
                <w:lang w:val="da-DK"/>
              </w:rPr>
              <w:t>n</w:t>
            </w:r>
          </w:p>
        </w:tc>
        <w:tc>
          <w:tcPr>
            <w:tcW w:w="1037" w:type="dxa"/>
            <w:tcBorders>
              <w:top w:val="single" w:sz="2" w:space="0" w:color="000000"/>
              <w:left w:val="single" w:sz="2" w:space="0" w:color="000000"/>
              <w:bottom w:val="single" w:sz="2" w:space="0" w:color="000000"/>
              <w:right w:val="single" w:sz="2" w:space="0" w:color="000000"/>
            </w:tcBorders>
            <w:hideMark/>
          </w:tcPr>
          <w:p w14:paraId="5695C60E" w14:textId="77777777" w:rsidR="00C9015F" w:rsidRDefault="00C9015F">
            <w:pPr>
              <w:pStyle w:val="TableParagraph"/>
              <w:tabs>
                <w:tab w:val="left" w:pos="567"/>
              </w:tabs>
              <w:rPr>
                <w:lang w:val="da-DK"/>
              </w:rPr>
            </w:pPr>
            <w:r>
              <w:rPr>
                <w:lang w:val="da-DK"/>
              </w:rPr>
              <w:t>518</w:t>
            </w:r>
          </w:p>
        </w:tc>
        <w:tc>
          <w:tcPr>
            <w:tcW w:w="1423" w:type="dxa"/>
            <w:tcBorders>
              <w:top w:val="single" w:sz="2" w:space="0" w:color="000000"/>
              <w:left w:val="single" w:sz="2" w:space="0" w:color="000000"/>
              <w:bottom w:val="single" w:sz="2" w:space="0" w:color="000000"/>
              <w:right w:val="double" w:sz="2" w:space="0" w:color="000000"/>
            </w:tcBorders>
            <w:hideMark/>
          </w:tcPr>
          <w:p w14:paraId="4ADBFB26" w14:textId="77777777" w:rsidR="00C9015F" w:rsidRDefault="00C9015F">
            <w:pPr>
              <w:pStyle w:val="TableParagraph"/>
              <w:tabs>
                <w:tab w:val="left" w:pos="567"/>
              </w:tabs>
              <w:rPr>
                <w:lang w:val="da-DK"/>
              </w:rPr>
            </w:pPr>
            <w:r>
              <w:rPr>
                <w:lang w:val="da-DK"/>
              </w:rPr>
              <w:t>506</w:t>
            </w:r>
          </w:p>
        </w:tc>
        <w:tc>
          <w:tcPr>
            <w:tcW w:w="994" w:type="dxa"/>
            <w:tcBorders>
              <w:top w:val="single" w:sz="2" w:space="0" w:color="000000"/>
              <w:left w:val="double" w:sz="2" w:space="0" w:color="000000"/>
              <w:bottom w:val="single" w:sz="2" w:space="0" w:color="000000"/>
              <w:right w:val="single" w:sz="4" w:space="0" w:color="000000"/>
            </w:tcBorders>
            <w:hideMark/>
          </w:tcPr>
          <w:p w14:paraId="743EC881" w14:textId="77777777" w:rsidR="00C9015F" w:rsidRDefault="00C9015F">
            <w:pPr>
              <w:pStyle w:val="TableParagraph"/>
              <w:tabs>
                <w:tab w:val="left" w:pos="567"/>
              </w:tabs>
              <w:rPr>
                <w:lang w:val="da-DK"/>
              </w:rPr>
            </w:pPr>
            <w:r>
              <w:rPr>
                <w:lang w:val="da-DK"/>
              </w:rPr>
              <w:t>167</w:t>
            </w:r>
          </w:p>
        </w:tc>
        <w:tc>
          <w:tcPr>
            <w:tcW w:w="1418" w:type="dxa"/>
            <w:tcBorders>
              <w:top w:val="single" w:sz="2" w:space="0" w:color="000000"/>
              <w:left w:val="single" w:sz="4" w:space="0" w:color="000000"/>
              <w:bottom w:val="single" w:sz="2" w:space="0" w:color="000000"/>
              <w:right w:val="single" w:sz="4" w:space="0" w:color="000000"/>
            </w:tcBorders>
            <w:hideMark/>
          </w:tcPr>
          <w:p w14:paraId="279EE5B1" w14:textId="77777777" w:rsidR="00C9015F" w:rsidRDefault="00C9015F">
            <w:pPr>
              <w:pStyle w:val="TableParagraph"/>
              <w:tabs>
                <w:tab w:val="left" w:pos="567"/>
              </w:tabs>
              <w:rPr>
                <w:lang w:val="da-DK"/>
              </w:rPr>
            </w:pPr>
            <w:r>
              <w:rPr>
                <w:lang w:val="da-DK"/>
              </w:rPr>
              <w:t>164</w:t>
            </w:r>
          </w:p>
        </w:tc>
        <w:tc>
          <w:tcPr>
            <w:tcW w:w="1382" w:type="dxa"/>
            <w:tcBorders>
              <w:top w:val="single" w:sz="2" w:space="0" w:color="000000"/>
              <w:left w:val="single" w:sz="4" w:space="0" w:color="000000"/>
              <w:bottom w:val="single" w:sz="2" w:space="0" w:color="000000"/>
              <w:right w:val="single" w:sz="6" w:space="0" w:color="000000"/>
            </w:tcBorders>
            <w:hideMark/>
          </w:tcPr>
          <w:p w14:paraId="15DE6F46" w14:textId="77777777" w:rsidR="00C9015F" w:rsidRDefault="00C9015F">
            <w:pPr>
              <w:pStyle w:val="TableParagraph"/>
              <w:tabs>
                <w:tab w:val="left" w:pos="567"/>
              </w:tabs>
              <w:rPr>
                <w:lang w:val="da-DK"/>
              </w:rPr>
            </w:pPr>
            <w:r>
              <w:rPr>
                <w:lang w:val="da-DK"/>
              </w:rPr>
              <w:t>160</w:t>
            </w:r>
          </w:p>
        </w:tc>
      </w:tr>
      <w:tr w:rsidR="00C9015F" w14:paraId="46F8AF72" w14:textId="77777777" w:rsidTr="00C9015F">
        <w:trPr>
          <w:trHeight w:val="254"/>
        </w:trPr>
        <w:tc>
          <w:tcPr>
            <w:tcW w:w="3046" w:type="dxa"/>
            <w:tcBorders>
              <w:top w:val="single" w:sz="2" w:space="0" w:color="000000"/>
              <w:left w:val="single" w:sz="6" w:space="0" w:color="000000"/>
              <w:bottom w:val="single" w:sz="2" w:space="0" w:color="000000"/>
              <w:right w:val="single" w:sz="2" w:space="0" w:color="000000"/>
            </w:tcBorders>
            <w:hideMark/>
          </w:tcPr>
          <w:p w14:paraId="1C451F90" w14:textId="77777777" w:rsidR="00C9015F" w:rsidRDefault="00C9015F">
            <w:pPr>
              <w:pStyle w:val="TableParagraph"/>
              <w:tabs>
                <w:tab w:val="left" w:pos="567"/>
              </w:tabs>
              <w:jc w:val="left"/>
              <w:rPr>
                <w:lang w:val="da-DK"/>
              </w:rPr>
            </w:pPr>
            <w:r>
              <w:rPr>
                <w:lang w:val="da-DK"/>
              </w:rPr>
              <w:t xml:space="preserve">Gennemsnitlig </w:t>
            </w:r>
            <w:r>
              <w:rPr>
                <w:i/>
                <w:lang w:val="da-DK"/>
              </w:rPr>
              <w:t>baseline</w:t>
            </w:r>
          </w:p>
        </w:tc>
        <w:tc>
          <w:tcPr>
            <w:tcW w:w="1037" w:type="dxa"/>
            <w:tcBorders>
              <w:top w:val="single" w:sz="2" w:space="0" w:color="000000"/>
              <w:left w:val="single" w:sz="2" w:space="0" w:color="000000"/>
              <w:bottom w:val="single" w:sz="2" w:space="0" w:color="000000"/>
              <w:right w:val="single" w:sz="2" w:space="0" w:color="000000"/>
            </w:tcBorders>
            <w:hideMark/>
          </w:tcPr>
          <w:p w14:paraId="22D895A8" w14:textId="77777777" w:rsidR="00C9015F" w:rsidRDefault="00C9015F">
            <w:pPr>
              <w:pStyle w:val="TableParagraph"/>
              <w:tabs>
                <w:tab w:val="left" w:pos="567"/>
              </w:tabs>
              <w:rPr>
                <w:lang w:val="da-DK"/>
              </w:rPr>
            </w:pPr>
            <w:r>
              <w:rPr>
                <w:lang w:val="da-DK"/>
              </w:rPr>
              <w:t>2,93</w:t>
            </w:r>
          </w:p>
        </w:tc>
        <w:tc>
          <w:tcPr>
            <w:tcW w:w="1423" w:type="dxa"/>
            <w:tcBorders>
              <w:top w:val="single" w:sz="2" w:space="0" w:color="000000"/>
              <w:left w:val="single" w:sz="2" w:space="0" w:color="000000"/>
              <w:bottom w:val="single" w:sz="2" w:space="0" w:color="000000"/>
              <w:right w:val="double" w:sz="2" w:space="0" w:color="000000"/>
            </w:tcBorders>
            <w:hideMark/>
          </w:tcPr>
          <w:p w14:paraId="69F2064D" w14:textId="77777777" w:rsidR="00C9015F" w:rsidRDefault="00C9015F">
            <w:pPr>
              <w:pStyle w:val="TableParagraph"/>
              <w:tabs>
                <w:tab w:val="left" w:pos="567"/>
              </w:tabs>
              <w:rPr>
                <w:lang w:val="da-DK"/>
              </w:rPr>
            </w:pPr>
            <w:r>
              <w:rPr>
                <w:lang w:val="da-DK"/>
              </w:rPr>
              <w:t>2,98</w:t>
            </w:r>
          </w:p>
        </w:tc>
        <w:tc>
          <w:tcPr>
            <w:tcW w:w="994" w:type="dxa"/>
            <w:tcBorders>
              <w:top w:val="single" w:sz="2" w:space="0" w:color="000000"/>
              <w:left w:val="double" w:sz="2" w:space="0" w:color="000000"/>
              <w:bottom w:val="single" w:sz="2" w:space="0" w:color="000000"/>
              <w:right w:val="single" w:sz="4" w:space="0" w:color="000000"/>
            </w:tcBorders>
            <w:hideMark/>
          </w:tcPr>
          <w:p w14:paraId="04E8A1A0" w14:textId="77777777" w:rsidR="00C9015F" w:rsidRDefault="00C9015F">
            <w:pPr>
              <w:pStyle w:val="TableParagraph"/>
              <w:tabs>
                <w:tab w:val="left" w:pos="567"/>
              </w:tabs>
              <w:rPr>
                <w:lang w:val="da-DK"/>
              </w:rPr>
            </w:pPr>
            <w:r>
              <w:rPr>
                <w:lang w:val="da-DK"/>
              </w:rPr>
              <w:t>2,97</w:t>
            </w:r>
          </w:p>
        </w:tc>
        <w:tc>
          <w:tcPr>
            <w:tcW w:w="1418" w:type="dxa"/>
            <w:tcBorders>
              <w:top w:val="single" w:sz="2" w:space="0" w:color="000000"/>
              <w:left w:val="single" w:sz="4" w:space="0" w:color="000000"/>
              <w:bottom w:val="single" w:sz="2" w:space="0" w:color="000000"/>
              <w:right w:val="single" w:sz="4" w:space="0" w:color="000000"/>
            </w:tcBorders>
            <w:hideMark/>
          </w:tcPr>
          <w:p w14:paraId="6B8D2EF2" w14:textId="77777777" w:rsidR="00C9015F" w:rsidRDefault="00C9015F">
            <w:pPr>
              <w:pStyle w:val="TableParagraph"/>
              <w:tabs>
                <w:tab w:val="left" w:pos="567"/>
              </w:tabs>
              <w:rPr>
                <w:lang w:val="da-DK"/>
              </w:rPr>
            </w:pPr>
            <w:r>
              <w:rPr>
                <w:lang w:val="da-DK"/>
              </w:rPr>
              <w:t>3,31</w:t>
            </w:r>
          </w:p>
        </w:tc>
        <w:tc>
          <w:tcPr>
            <w:tcW w:w="1382" w:type="dxa"/>
            <w:tcBorders>
              <w:top w:val="single" w:sz="2" w:space="0" w:color="000000"/>
              <w:left w:val="single" w:sz="4" w:space="0" w:color="000000"/>
              <w:bottom w:val="single" w:sz="2" w:space="0" w:color="000000"/>
              <w:right w:val="single" w:sz="6" w:space="0" w:color="000000"/>
            </w:tcBorders>
            <w:hideMark/>
          </w:tcPr>
          <w:p w14:paraId="224EE01E" w14:textId="77777777" w:rsidR="00C9015F" w:rsidRDefault="00C9015F">
            <w:pPr>
              <w:pStyle w:val="TableParagraph"/>
              <w:tabs>
                <w:tab w:val="left" w:pos="567"/>
              </w:tabs>
              <w:rPr>
                <w:lang w:val="da-DK"/>
              </w:rPr>
            </w:pPr>
            <w:r>
              <w:rPr>
                <w:lang w:val="da-DK"/>
              </w:rPr>
              <w:t>2,86</w:t>
            </w:r>
          </w:p>
        </w:tc>
      </w:tr>
      <w:tr w:rsidR="00C9015F" w14:paraId="3C0C1C5B" w14:textId="77777777" w:rsidTr="00C9015F">
        <w:trPr>
          <w:trHeight w:val="506"/>
        </w:trPr>
        <w:tc>
          <w:tcPr>
            <w:tcW w:w="3046" w:type="dxa"/>
            <w:tcBorders>
              <w:top w:val="single" w:sz="2" w:space="0" w:color="000000"/>
              <w:left w:val="single" w:sz="6" w:space="0" w:color="000000"/>
              <w:bottom w:val="single" w:sz="2" w:space="0" w:color="000000"/>
              <w:right w:val="single" w:sz="2" w:space="0" w:color="000000"/>
            </w:tcBorders>
            <w:hideMark/>
          </w:tcPr>
          <w:p w14:paraId="4D6F8C5E" w14:textId="77777777" w:rsidR="00C9015F" w:rsidRDefault="00C9015F">
            <w:pPr>
              <w:pStyle w:val="TableParagraph"/>
              <w:tabs>
                <w:tab w:val="left" w:pos="567"/>
              </w:tabs>
              <w:jc w:val="left"/>
              <w:rPr>
                <w:lang w:val="da-DK"/>
              </w:rPr>
            </w:pPr>
            <w:r>
              <w:rPr>
                <w:lang w:val="da-DK"/>
              </w:rPr>
              <w:t>Gennemsnitlig ændring fra</w:t>
            </w:r>
          </w:p>
          <w:p w14:paraId="4B68D7D3" w14:textId="77777777" w:rsidR="00C9015F" w:rsidRDefault="00C9015F">
            <w:pPr>
              <w:pStyle w:val="TableParagraph"/>
              <w:tabs>
                <w:tab w:val="left" w:pos="567"/>
              </w:tabs>
              <w:jc w:val="left"/>
              <w:rPr>
                <w:lang w:val="da-DK"/>
              </w:rPr>
            </w:pPr>
            <w:r>
              <w:rPr>
                <w:i/>
                <w:lang w:val="da-DK"/>
              </w:rPr>
              <w:t>baseline</w:t>
            </w:r>
            <w:r>
              <w:rPr>
                <w:lang w:val="da-DK"/>
              </w:rPr>
              <w:t>†</w:t>
            </w:r>
          </w:p>
        </w:tc>
        <w:tc>
          <w:tcPr>
            <w:tcW w:w="1037" w:type="dxa"/>
            <w:tcBorders>
              <w:top w:val="single" w:sz="2" w:space="0" w:color="000000"/>
              <w:left w:val="single" w:sz="2" w:space="0" w:color="000000"/>
              <w:bottom w:val="single" w:sz="2" w:space="0" w:color="000000"/>
              <w:right w:val="single" w:sz="2" w:space="0" w:color="000000"/>
            </w:tcBorders>
            <w:hideMark/>
          </w:tcPr>
          <w:p w14:paraId="102CA627" w14:textId="77777777" w:rsidR="00C9015F" w:rsidRDefault="00C9015F">
            <w:pPr>
              <w:pStyle w:val="TableParagraph"/>
              <w:tabs>
                <w:tab w:val="left" w:pos="567"/>
              </w:tabs>
              <w:rPr>
                <w:lang w:val="da-DK"/>
              </w:rPr>
            </w:pPr>
            <w:r>
              <w:rPr>
                <w:lang w:val="da-DK"/>
              </w:rPr>
              <w:t>-0,92</w:t>
            </w:r>
          </w:p>
        </w:tc>
        <w:tc>
          <w:tcPr>
            <w:tcW w:w="1423" w:type="dxa"/>
            <w:tcBorders>
              <w:top w:val="single" w:sz="2" w:space="0" w:color="000000"/>
              <w:left w:val="single" w:sz="2" w:space="0" w:color="000000"/>
              <w:bottom w:val="single" w:sz="2" w:space="0" w:color="000000"/>
              <w:right w:val="double" w:sz="2" w:space="0" w:color="000000"/>
            </w:tcBorders>
            <w:hideMark/>
          </w:tcPr>
          <w:p w14:paraId="1BEEDA3F" w14:textId="77777777" w:rsidR="00C9015F" w:rsidRDefault="00C9015F">
            <w:pPr>
              <w:pStyle w:val="TableParagraph"/>
              <w:tabs>
                <w:tab w:val="left" w:pos="567"/>
              </w:tabs>
              <w:rPr>
                <w:lang w:val="da-DK"/>
              </w:rPr>
            </w:pPr>
            <w:r>
              <w:rPr>
                <w:lang w:val="da-DK"/>
              </w:rPr>
              <w:t>-1,49</w:t>
            </w:r>
          </w:p>
        </w:tc>
        <w:tc>
          <w:tcPr>
            <w:tcW w:w="994" w:type="dxa"/>
            <w:tcBorders>
              <w:top w:val="single" w:sz="2" w:space="0" w:color="000000"/>
              <w:left w:val="double" w:sz="2" w:space="0" w:color="000000"/>
              <w:bottom w:val="single" w:sz="2" w:space="0" w:color="000000"/>
              <w:right w:val="single" w:sz="4" w:space="0" w:color="000000"/>
            </w:tcBorders>
            <w:hideMark/>
          </w:tcPr>
          <w:p w14:paraId="35375F94" w14:textId="77777777" w:rsidR="00C9015F" w:rsidRDefault="00C9015F">
            <w:pPr>
              <w:pStyle w:val="TableParagraph"/>
              <w:tabs>
                <w:tab w:val="left" w:pos="567"/>
              </w:tabs>
              <w:rPr>
                <w:lang w:val="da-DK"/>
              </w:rPr>
            </w:pPr>
            <w:r>
              <w:rPr>
                <w:lang w:val="da-DK"/>
              </w:rPr>
              <w:t>-1,00</w:t>
            </w:r>
          </w:p>
        </w:tc>
        <w:tc>
          <w:tcPr>
            <w:tcW w:w="1418" w:type="dxa"/>
            <w:tcBorders>
              <w:top w:val="single" w:sz="2" w:space="0" w:color="000000"/>
              <w:left w:val="single" w:sz="4" w:space="0" w:color="000000"/>
              <w:bottom w:val="single" w:sz="2" w:space="0" w:color="000000"/>
              <w:right w:val="single" w:sz="4" w:space="0" w:color="000000"/>
            </w:tcBorders>
            <w:hideMark/>
          </w:tcPr>
          <w:p w14:paraId="285A8F8D" w14:textId="77777777" w:rsidR="00C9015F" w:rsidRDefault="00C9015F">
            <w:pPr>
              <w:pStyle w:val="TableParagraph"/>
              <w:tabs>
                <w:tab w:val="left" w:pos="567"/>
              </w:tabs>
              <w:rPr>
                <w:lang w:val="da-DK"/>
              </w:rPr>
            </w:pPr>
            <w:r>
              <w:rPr>
                <w:lang w:val="da-DK"/>
              </w:rPr>
              <w:t>-1,48</w:t>
            </w:r>
          </w:p>
        </w:tc>
        <w:tc>
          <w:tcPr>
            <w:tcW w:w="1382" w:type="dxa"/>
            <w:tcBorders>
              <w:top w:val="single" w:sz="2" w:space="0" w:color="000000"/>
              <w:left w:val="single" w:sz="4" w:space="0" w:color="000000"/>
              <w:bottom w:val="single" w:sz="2" w:space="0" w:color="000000"/>
              <w:right w:val="single" w:sz="6" w:space="0" w:color="000000"/>
            </w:tcBorders>
            <w:hideMark/>
          </w:tcPr>
          <w:p w14:paraId="3541E572" w14:textId="77777777" w:rsidR="00C9015F" w:rsidRDefault="00C9015F">
            <w:pPr>
              <w:pStyle w:val="TableParagraph"/>
              <w:tabs>
                <w:tab w:val="left" w:pos="567"/>
              </w:tabs>
              <w:rPr>
                <w:lang w:val="da-DK"/>
              </w:rPr>
            </w:pPr>
            <w:r>
              <w:rPr>
                <w:lang w:val="da-DK"/>
              </w:rPr>
              <w:t>-1,10</w:t>
            </w:r>
          </w:p>
        </w:tc>
      </w:tr>
      <w:tr w:rsidR="00C9015F" w14:paraId="012EF210" w14:textId="77777777" w:rsidTr="00C9015F">
        <w:trPr>
          <w:trHeight w:val="506"/>
        </w:trPr>
        <w:tc>
          <w:tcPr>
            <w:tcW w:w="3046" w:type="dxa"/>
            <w:tcBorders>
              <w:top w:val="single" w:sz="2" w:space="0" w:color="000000"/>
              <w:left w:val="single" w:sz="6" w:space="0" w:color="000000"/>
              <w:bottom w:val="single" w:sz="2" w:space="0" w:color="000000"/>
              <w:right w:val="single" w:sz="2" w:space="0" w:color="000000"/>
            </w:tcBorders>
            <w:hideMark/>
          </w:tcPr>
          <w:p w14:paraId="37A8B603" w14:textId="77777777" w:rsidR="00C9015F" w:rsidRDefault="00C9015F">
            <w:pPr>
              <w:pStyle w:val="TableParagraph"/>
              <w:tabs>
                <w:tab w:val="left" w:pos="567"/>
              </w:tabs>
              <w:jc w:val="left"/>
              <w:rPr>
                <w:lang w:val="da-DK"/>
              </w:rPr>
            </w:pPr>
            <w:r>
              <w:rPr>
                <w:lang w:val="da-DK"/>
              </w:rPr>
              <w:t>Gennemsnitlig forskel i forhold</w:t>
            </w:r>
          </w:p>
          <w:p w14:paraId="5E5B5A98" w14:textId="77777777" w:rsidR="00C9015F" w:rsidRDefault="00C9015F">
            <w:pPr>
              <w:pStyle w:val="TableParagraph"/>
              <w:tabs>
                <w:tab w:val="left" w:pos="567"/>
              </w:tabs>
              <w:jc w:val="left"/>
              <w:rPr>
                <w:lang w:val="da-DK"/>
              </w:rPr>
            </w:pPr>
            <w:r>
              <w:rPr>
                <w:lang w:val="da-DK"/>
              </w:rPr>
              <w:t>til placebo†</w:t>
            </w:r>
          </w:p>
        </w:tc>
        <w:tc>
          <w:tcPr>
            <w:tcW w:w="1037" w:type="dxa"/>
            <w:tcBorders>
              <w:top w:val="single" w:sz="2" w:space="0" w:color="000000"/>
              <w:left w:val="single" w:sz="2" w:space="0" w:color="000000"/>
              <w:bottom w:val="single" w:sz="2" w:space="0" w:color="000000"/>
              <w:right w:val="single" w:sz="2" w:space="0" w:color="000000"/>
            </w:tcBorders>
            <w:hideMark/>
          </w:tcPr>
          <w:p w14:paraId="71AF5A53" w14:textId="77777777" w:rsidR="00C9015F" w:rsidRDefault="00C9015F">
            <w:pPr>
              <w:pStyle w:val="TableParagraph"/>
              <w:tabs>
                <w:tab w:val="left" w:pos="567"/>
              </w:tabs>
              <w:rPr>
                <w:lang w:val="da-DK"/>
              </w:rPr>
            </w:pPr>
            <w:r>
              <w:rPr>
                <w:lang w:val="da-DK"/>
              </w:rPr>
              <w:t>--</w:t>
            </w:r>
          </w:p>
        </w:tc>
        <w:tc>
          <w:tcPr>
            <w:tcW w:w="1423" w:type="dxa"/>
            <w:tcBorders>
              <w:top w:val="single" w:sz="2" w:space="0" w:color="000000"/>
              <w:left w:val="single" w:sz="2" w:space="0" w:color="000000"/>
              <w:bottom w:val="single" w:sz="2" w:space="0" w:color="000000"/>
              <w:right w:val="double" w:sz="2" w:space="0" w:color="000000"/>
            </w:tcBorders>
            <w:hideMark/>
          </w:tcPr>
          <w:p w14:paraId="6F290B93" w14:textId="77777777" w:rsidR="00C9015F" w:rsidRDefault="00C9015F">
            <w:pPr>
              <w:pStyle w:val="TableParagraph"/>
              <w:tabs>
                <w:tab w:val="left" w:pos="567"/>
              </w:tabs>
              <w:rPr>
                <w:lang w:val="da-DK"/>
              </w:rPr>
            </w:pPr>
            <w:r>
              <w:rPr>
                <w:lang w:val="da-DK"/>
              </w:rPr>
              <w:t>-0,57</w:t>
            </w:r>
          </w:p>
        </w:tc>
        <w:tc>
          <w:tcPr>
            <w:tcW w:w="994" w:type="dxa"/>
            <w:tcBorders>
              <w:top w:val="single" w:sz="2" w:space="0" w:color="000000"/>
              <w:left w:val="double" w:sz="2" w:space="0" w:color="000000"/>
              <w:bottom w:val="single" w:sz="2" w:space="0" w:color="000000"/>
              <w:right w:val="single" w:sz="4" w:space="0" w:color="000000"/>
            </w:tcBorders>
            <w:hideMark/>
          </w:tcPr>
          <w:p w14:paraId="14ADF620" w14:textId="77777777" w:rsidR="00C9015F" w:rsidRDefault="00C9015F">
            <w:pPr>
              <w:pStyle w:val="TableParagraph"/>
              <w:tabs>
                <w:tab w:val="left" w:pos="567"/>
              </w:tabs>
              <w:rPr>
                <w:lang w:val="da-DK"/>
              </w:rPr>
            </w:pPr>
            <w:r>
              <w:rPr>
                <w:lang w:val="da-DK"/>
              </w:rPr>
              <w:t>--</w:t>
            </w:r>
          </w:p>
        </w:tc>
        <w:tc>
          <w:tcPr>
            <w:tcW w:w="1418" w:type="dxa"/>
            <w:tcBorders>
              <w:top w:val="single" w:sz="2" w:space="0" w:color="000000"/>
              <w:left w:val="single" w:sz="4" w:space="0" w:color="000000"/>
              <w:bottom w:val="single" w:sz="2" w:space="0" w:color="000000"/>
              <w:right w:val="single" w:sz="4" w:space="0" w:color="000000"/>
            </w:tcBorders>
            <w:hideMark/>
          </w:tcPr>
          <w:p w14:paraId="70C7D681" w14:textId="77777777" w:rsidR="00C9015F" w:rsidRDefault="00C9015F">
            <w:pPr>
              <w:pStyle w:val="TableParagraph"/>
              <w:tabs>
                <w:tab w:val="left" w:pos="567"/>
              </w:tabs>
              <w:rPr>
                <w:lang w:val="da-DK"/>
              </w:rPr>
            </w:pPr>
            <w:r>
              <w:rPr>
                <w:lang w:val="da-DK"/>
              </w:rPr>
              <w:t>-0,48</w:t>
            </w:r>
          </w:p>
        </w:tc>
        <w:tc>
          <w:tcPr>
            <w:tcW w:w="1382" w:type="dxa"/>
            <w:tcBorders>
              <w:top w:val="single" w:sz="2" w:space="0" w:color="000000"/>
              <w:left w:val="single" w:sz="4" w:space="0" w:color="000000"/>
              <w:bottom w:val="single" w:sz="2" w:space="0" w:color="000000"/>
              <w:right w:val="single" w:sz="6" w:space="0" w:color="000000"/>
            </w:tcBorders>
            <w:hideMark/>
          </w:tcPr>
          <w:p w14:paraId="3D7D0B80" w14:textId="77777777" w:rsidR="00C9015F" w:rsidRDefault="00C9015F">
            <w:pPr>
              <w:pStyle w:val="TableParagraph"/>
              <w:tabs>
                <w:tab w:val="left" w:pos="567"/>
              </w:tabs>
              <w:rPr>
                <w:lang w:val="da-DK"/>
              </w:rPr>
            </w:pPr>
            <w:r>
              <w:rPr>
                <w:lang w:val="da-DK"/>
              </w:rPr>
              <w:t>-0,10</w:t>
            </w:r>
          </w:p>
        </w:tc>
      </w:tr>
      <w:tr w:rsidR="00C9015F" w14:paraId="11BEE761" w14:textId="77777777" w:rsidTr="00C9015F">
        <w:trPr>
          <w:trHeight w:val="251"/>
        </w:trPr>
        <w:tc>
          <w:tcPr>
            <w:tcW w:w="3046" w:type="dxa"/>
            <w:tcBorders>
              <w:top w:val="single" w:sz="2" w:space="0" w:color="000000"/>
              <w:left w:val="single" w:sz="6" w:space="0" w:color="000000"/>
              <w:bottom w:val="single" w:sz="2" w:space="0" w:color="000000"/>
              <w:right w:val="single" w:sz="2" w:space="0" w:color="000000"/>
            </w:tcBorders>
            <w:hideMark/>
          </w:tcPr>
          <w:p w14:paraId="01090B03" w14:textId="77777777" w:rsidR="00C9015F" w:rsidRDefault="00C9015F">
            <w:pPr>
              <w:pStyle w:val="TableParagraph"/>
              <w:tabs>
                <w:tab w:val="left" w:pos="567"/>
              </w:tabs>
              <w:jc w:val="left"/>
              <w:rPr>
                <w:lang w:val="da-DK"/>
              </w:rPr>
            </w:pPr>
            <w:r>
              <w:rPr>
                <w:lang w:val="da-DK"/>
              </w:rPr>
              <w:t>95 % konfidensinterval</w:t>
            </w:r>
          </w:p>
        </w:tc>
        <w:tc>
          <w:tcPr>
            <w:tcW w:w="1037" w:type="dxa"/>
            <w:tcBorders>
              <w:top w:val="single" w:sz="2" w:space="0" w:color="000000"/>
              <w:left w:val="single" w:sz="2" w:space="0" w:color="000000"/>
              <w:bottom w:val="single" w:sz="2" w:space="0" w:color="000000"/>
              <w:right w:val="single" w:sz="2" w:space="0" w:color="000000"/>
            </w:tcBorders>
            <w:hideMark/>
          </w:tcPr>
          <w:p w14:paraId="52F8123C" w14:textId="77777777" w:rsidR="00C9015F" w:rsidRDefault="00C9015F">
            <w:pPr>
              <w:pStyle w:val="TableParagraph"/>
              <w:tabs>
                <w:tab w:val="left" w:pos="567"/>
              </w:tabs>
              <w:rPr>
                <w:lang w:val="da-DK"/>
              </w:rPr>
            </w:pPr>
            <w:r>
              <w:rPr>
                <w:lang w:val="da-DK"/>
              </w:rPr>
              <w:t>--</w:t>
            </w:r>
          </w:p>
        </w:tc>
        <w:tc>
          <w:tcPr>
            <w:tcW w:w="1423" w:type="dxa"/>
            <w:tcBorders>
              <w:top w:val="single" w:sz="2" w:space="0" w:color="000000"/>
              <w:left w:val="single" w:sz="2" w:space="0" w:color="000000"/>
              <w:bottom w:val="single" w:sz="2" w:space="0" w:color="000000"/>
              <w:right w:val="double" w:sz="2" w:space="0" w:color="000000"/>
            </w:tcBorders>
            <w:hideMark/>
          </w:tcPr>
          <w:p w14:paraId="11E06A37" w14:textId="77777777" w:rsidR="00C9015F" w:rsidRDefault="00C9015F">
            <w:pPr>
              <w:pStyle w:val="TableParagraph"/>
              <w:tabs>
                <w:tab w:val="left" w:pos="567"/>
              </w:tabs>
              <w:rPr>
                <w:lang w:val="da-DK"/>
              </w:rPr>
            </w:pPr>
            <w:r>
              <w:rPr>
                <w:lang w:val="da-DK"/>
              </w:rPr>
              <w:t>(-0,81, -0,33)</w:t>
            </w:r>
          </w:p>
        </w:tc>
        <w:tc>
          <w:tcPr>
            <w:tcW w:w="994" w:type="dxa"/>
            <w:tcBorders>
              <w:top w:val="single" w:sz="2" w:space="0" w:color="000000"/>
              <w:left w:val="double" w:sz="2" w:space="0" w:color="000000"/>
              <w:bottom w:val="single" w:sz="2" w:space="0" w:color="000000"/>
              <w:right w:val="single" w:sz="4" w:space="0" w:color="000000"/>
            </w:tcBorders>
            <w:hideMark/>
          </w:tcPr>
          <w:p w14:paraId="6957861C" w14:textId="77777777" w:rsidR="00C9015F" w:rsidRDefault="00C9015F">
            <w:pPr>
              <w:pStyle w:val="TableParagraph"/>
              <w:tabs>
                <w:tab w:val="left" w:pos="567"/>
              </w:tabs>
              <w:rPr>
                <w:lang w:val="da-DK"/>
              </w:rPr>
            </w:pPr>
            <w:r>
              <w:rPr>
                <w:lang w:val="da-DK"/>
              </w:rPr>
              <w:t>--</w:t>
            </w:r>
          </w:p>
        </w:tc>
        <w:tc>
          <w:tcPr>
            <w:tcW w:w="1418" w:type="dxa"/>
            <w:tcBorders>
              <w:top w:val="single" w:sz="2" w:space="0" w:color="000000"/>
              <w:left w:val="single" w:sz="4" w:space="0" w:color="000000"/>
              <w:bottom w:val="single" w:sz="2" w:space="0" w:color="000000"/>
              <w:right w:val="single" w:sz="4" w:space="0" w:color="000000"/>
            </w:tcBorders>
            <w:hideMark/>
          </w:tcPr>
          <w:p w14:paraId="5DC0E0F9" w14:textId="77777777" w:rsidR="00C9015F" w:rsidRDefault="00C9015F">
            <w:pPr>
              <w:pStyle w:val="TableParagraph"/>
              <w:tabs>
                <w:tab w:val="left" w:pos="567"/>
              </w:tabs>
              <w:rPr>
                <w:lang w:val="da-DK"/>
              </w:rPr>
            </w:pPr>
            <w:r>
              <w:rPr>
                <w:lang w:val="da-DK"/>
              </w:rPr>
              <w:t>(-0,90, -0,06)</w:t>
            </w:r>
          </w:p>
        </w:tc>
        <w:tc>
          <w:tcPr>
            <w:tcW w:w="1382" w:type="dxa"/>
            <w:tcBorders>
              <w:top w:val="single" w:sz="2" w:space="0" w:color="000000"/>
              <w:left w:val="single" w:sz="4" w:space="0" w:color="000000"/>
              <w:bottom w:val="single" w:sz="2" w:space="0" w:color="000000"/>
              <w:right w:val="single" w:sz="6" w:space="0" w:color="000000"/>
            </w:tcBorders>
            <w:hideMark/>
          </w:tcPr>
          <w:p w14:paraId="4B839383" w14:textId="77777777" w:rsidR="00C9015F" w:rsidRDefault="00C9015F">
            <w:pPr>
              <w:pStyle w:val="TableParagraph"/>
              <w:tabs>
                <w:tab w:val="left" w:pos="567"/>
              </w:tabs>
              <w:rPr>
                <w:lang w:val="da-DK"/>
              </w:rPr>
            </w:pPr>
            <w:r>
              <w:rPr>
                <w:lang w:val="da-DK"/>
              </w:rPr>
              <w:t>(-0,52, 0,32)</w:t>
            </w:r>
          </w:p>
        </w:tc>
      </w:tr>
      <w:tr w:rsidR="00C9015F" w14:paraId="3618D807" w14:textId="77777777" w:rsidTr="00C9015F">
        <w:trPr>
          <w:trHeight w:val="254"/>
        </w:trPr>
        <w:tc>
          <w:tcPr>
            <w:tcW w:w="9300" w:type="dxa"/>
            <w:gridSpan w:val="6"/>
            <w:tcBorders>
              <w:top w:val="single" w:sz="2" w:space="0" w:color="000000"/>
              <w:left w:val="single" w:sz="6" w:space="0" w:color="000000"/>
              <w:bottom w:val="single" w:sz="2" w:space="0" w:color="000000"/>
              <w:right w:val="single" w:sz="6" w:space="0" w:color="000000"/>
            </w:tcBorders>
            <w:hideMark/>
          </w:tcPr>
          <w:p w14:paraId="63BF1F18" w14:textId="77777777" w:rsidR="00C9015F" w:rsidRDefault="00C9015F">
            <w:pPr>
              <w:pStyle w:val="TableParagraph"/>
              <w:tabs>
                <w:tab w:val="left" w:pos="567"/>
              </w:tabs>
              <w:jc w:val="left"/>
              <w:rPr>
                <w:b/>
                <w:lang w:val="da-DK"/>
              </w:rPr>
            </w:pPr>
            <w:r>
              <w:rPr>
                <w:b/>
                <w:lang w:val="da-DK"/>
              </w:rPr>
              <w:t>Gennemsnitligt antal vandladninger pr. 24 timer (FAS)</w:t>
            </w:r>
          </w:p>
        </w:tc>
      </w:tr>
      <w:tr w:rsidR="00C9015F" w14:paraId="70DC7D39" w14:textId="77777777" w:rsidTr="00C9015F">
        <w:trPr>
          <w:trHeight w:val="251"/>
        </w:trPr>
        <w:tc>
          <w:tcPr>
            <w:tcW w:w="3046" w:type="dxa"/>
            <w:tcBorders>
              <w:top w:val="single" w:sz="2" w:space="0" w:color="000000"/>
              <w:left w:val="single" w:sz="6" w:space="0" w:color="000000"/>
              <w:bottom w:val="single" w:sz="2" w:space="0" w:color="000000"/>
              <w:right w:val="single" w:sz="2" w:space="0" w:color="000000"/>
            </w:tcBorders>
            <w:hideMark/>
          </w:tcPr>
          <w:p w14:paraId="72244521" w14:textId="77777777" w:rsidR="00C9015F" w:rsidRDefault="00C9015F">
            <w:pPr>
              <w:pStyle w:val="TableParagraph"/>
              <w:tabs>
                <w:tab w:val="left" w:pos="567"/>
              </w:tabs>
              <w:jc w:val="left"/>
              <w:rPr>
                <w:lang w:val="da-DK"/>
              </w:rPr>
            </w:pPr>
            <w:r>
              <w:rPr>
                <w:lang w:val="da-DK"/>
              </w:rPr>
              <w:t>n</w:t>
            </w:r>
          </w:p>
        </w:tc>
        <w:tc>
          <w:tcPr>
            <w:tcW w:w="1037" w:type="dxa"/>
            <w:tcBorders>
              <w:top w:val="single" w:sz="2" w:space="0" w:color="000000"/>
              <w:left w:val="single" w:sz="2" w:space="0" w:color="000000"/>
              <w:bottom w:val="single" w:sz="2" w:space="0" w:color="000000"/>
              <w:right w:val="single" w:sz="2" w:space="0" w:color="000000"/>
            </w:tcBorders>
            <w:hideMark/>
          </w:tcPr>
          <w:p w14:paraId="747CF2DA" w14:textId="77777777" w:rsidR="00C9015F" w:rsidRDefault="00C9015F">
            <w:pPr>
              <w:pStyle w:val="TableParagraph"/>
              <w:tabs>
                <w:tab w:val="left" w:pos="567"/>
              </w:tabs>
              <w:rPr>
                <w:lang w:val="da-DK"/>
              </w:rPr>
            </w:pPr>
            <w:r>
              <w:rPr>
                <w:lang w:val="da-DK"/>
              </w:rPr>
              <w:t>704</w:t>
            </w:r>
          </w:p>
        </w:tc>
        <w:tc>
          <w:tcPr>
            <w:tcW w:w="1423" w:type="dxa"/>
            <w:tcBorders>
              <w:top w:val="single" w:sz="2" w:space="0" w:color="000000"/>
              <w:left w:val="single" w:sz="2" w:space="0" w:color="000000"/>
              <w:bottom w:val="single" w:sz="2" w:space="0" w:color="000000"/>
              <w:right w:val="double" w:sz="2" w:space="0" w:color="000000"/>
            </w:tcBorders>
            <w:hideMark/>
          </w:tcPr>
          <w:p w14:paraId="787D9CBD" w14:textId="77777777" w:rsidR="00C9015F" w:rsidRDefault="00C9015F">
            <w:pPr>
              <w:pStyle w:val="TableParagraph"/>
              <w:tabs>
                <w:tab w:val="left" w:pos="567"/>
              </w:tabs>
              <w:rPr>
                <w:lang w:val="da-DK"/>
              </w:rPr>
            </w:pPr>
            <w:r>
              <w:rPr>
                <w:lang w:val="da-DK"/>
              </w:rPr>
              <w:t>688</w:t>
            </w:r>
          </w:p>
        </w:tc>
        <w:tc>
          <w:tcPr>
            <w:tcW w:w="994" w:type="dxa"/>
            <w:tcBorders>
              <w:top w:val="single" w:sz="2" w:space="0" w:color="000000"/>
              <w:left w:val="double" w:sz="2" w:space="0" w:color="000000"/>
              <w:bottom w:val="single" w:sz="2" w:space="0" w:color="000000"/>
              <w:right w:val="single" w:sz="4" w:space="0" w:color="000000"/>
            </w:tcBorders>
            <w:hideMark/>
          </w:tcPr>
          <w:p w14:paraId="05F2EF22" w14:textId="77777777" w:rsidR="00C9015F" w:rsidRDefault="00C9015F">
            <w:pPr>
              <w:pStyle w:val="TableParagraph"/>
              <w:tabs>
                <w:tab w:val="left" w:pos="567"/>
              </w:tabs>
              <w:rPr>
                <w:lang w:val="da-DK"/>
              </w:rPr>
            </w:pPr>
            <w:r>
              <w:rPr>
                <w:lang w:val="da-DK"/>
              </w:rPr>
              <w:t>238</w:t>
            </w:r>
          </w:p>
        </w:tc>
        <w:tc>
          <w:tcPr>
            <w:tcW w:w="1418" w:type="dxa"/>
            <w:tcBorders>
              <w:top w:val="single" w:sz="2" w:space="0" w:color="000000"/>
              <w:left w:val="single" w:sz="4" w:space="0" w:color="000000"/>
              <w:bottom w:val="single" w:sz="2" w:space="0" w:color="000000"/>
              <w:right w:val="single" w:sz="4" w:space="0" w:color="000000"/>
            </w:tcBorders>
            <w:hideMark/>
          </w:tcPr>
          <w:p w14:paraId="53CC9131" w14:textId="77777777" w:rsidR="00C9015F" w:rsidRDefault="00C9015F">
            <w:pPr>
              <w:pStyle w:val="TableParagraph"/>
              <w:tabs>
                <w:tab w:val="left" w:pos="567"/>
              </w:tabs>
              <w:rPr>
                <w:lang w:val="da-DK"/>
              </w:rPr>
            </w:pPr>
            <w:r>
              <w:rPr>
                <w:lang w:val="da-DK"/>
              </w:rPr>
              <w:t>240</w:t>
            </w:r>
          </w:p>
        </w:tc>
        <w:tc>
          <w:tcPr>
            <w:tcW w:w="1382" w:type="dxa"/>
            <w:tcBorders>
              <w:top w:val="single" w:sz="2" w:space="0" w:color="000000"/>
              <w:left w:val="single" w:sz="4" w:space="0" w:color="000000"/>
              <w:bottom w:val="single" w:sz="2" w:space="0" w:color="000000"/>
              <w:right w:val="single" w:sz="6" w:space="0" w:color="000000"/>
            </w:tcBorders>
            <w:hideMark/>
          </w:tcPr>
          <w:p w14:paraId="69EAD439" w14:textId="77777777" w:rsidR="00C9015F" w:rsidRDefault="00C9015F">
            <w:pPr>
              <w:pStyle w:val="TableParagraph"/>
              <w:tabs>
                <w:tab w:val="left" w:pos="567"/>
              </w:tabs>
              <w:rPr>
                <w:lang w:val="da-DK"/>
              </w:rPr>
            </w:pPr>
            <w:r>
              <w:rPr>
                <w:lang w:val="da-DK"/>
              </w:rPr>
              <w:t>231</w:t>
            </w:r>
          </w:p>
        </w:tc>
      </w:tr>
      <w:tr w:rsidR="00C9015F" w14:paraId="4FFAE97B" w14:textId="77777777" w:rsidTr="00C9015F">
        <w:trPr>
          <w:trHeight w:val="254"/>
        </w:trPr>
        <w:tc>
          <w:tcPr>
            <w:tcW w:w="3046" w:type="dxa"/>
            <w:tcBorders>
              <w:top w:val="single" w:sz="2" w:space="0" w:color="000000"/>
              <w:left w:val="single" w:sz="6" w:space="0" w:color="000000"/>
              <w:bottom w:val="single" w:sz="2" w:space="0" w:color="000000"/>
              <w:right w:val="single" w:sz="2" w:space="0" w:color="000000"/>
            </w:tcBorders>
            <w:hideMark/>
          </w:tcPr>
          <w:p w14:paraId="55BCF0D6" w14:textId="77777777" w:rsidR="00C9015F" w:rsidRDefault="00C9015F">
            <w:pPr>
              <w:pStyle w:val="TableParagraph"/>
              <w:tabs>
                <w:tab w:val="left" w:pos="567"/>
              </w:tabs>
              <w:jc w:val="left"/>
              <w:rPr>
                <w:lang w:val="da-DK"/>
              </w:rPr>
            </w:pPr>
            <w:r>
              <w:rPr>
                <w:lang w:val="da-DK"/>
              </w:rPr>
              <w:t xml:space="preserve">Gennemsnitlig </w:t>
            </w:r>
            <w:r>
              <w:rPr>
                <w:i/>
                <w:lang w:val="da-DK"/>
              </w:rPr>
              <w:t>baseline</w:t>
            </w:r>
          </w:p>
        </w:tc>
        <w:tc>
          <w:tcPr>
            <w:tcW w:w="1037" w:type="dxa"/>
            <w:tcBorders>
              <w:top w:val="single" w:sz="2" w:space="0" w:color="000000"/>
              <w:left w:val="single" w:sz="2" w:space="0" w:color="000000"/>
              <w:bottom w:val="single" w:sz="2" w:space="0" w:color="000000"/>
              <w:right w:val="single" w:sz="2" w:space="0" w:color="000000"/>
            </w:tcBorders>
            <w:hideMark/>
          </w:tcPr>
          <w:p w14:paraId="4C7028C5" w14:textId="77777777" w:rsidR="00C9015F" w:rsidRDefault="00C9015F">
            <w:pPr>
              <w:pStyle w:val="TableParagraph"/>
              <w:tabs>
                <w:tab w:val="left" w:pos="567"/>
              </w:tabs>
              <w:rPr>
                <w:lang w:val="da-DK"/>
              </w:rPr>
            </w:pPr>
            <w:r>
              <w:rPr>
                <w:lang w:val="da-DK"/>
              </w:rPr>
              <w:t>11,53</w:t>
            </w:r>
          </w:p>
        </w:tc>
        <w:tc>
          <w:tcPr>
            <w:tcW w:w="1423" w:type="dxa"/>
            <w:tcBorders>
              <w:top w:val="single" w:sz="2" w:space="0" w:color="000000"/>
              <w:left w:val="single" w:sz="2" w:space="0" w:color="000000"/>
              <w:bottom w:val="single" w:sz="2" w:space="0" w:color="000000"/>
              <w:right w:val="double" w:sz="2" w:space="0" w:color="000000"/>
            </w:tcBorders>
            <w:hideMark/>
          </w:tcPr>
          <w:p w14:paraId="05D8DE0B" w14:textId="77777777" w:rsidR="00C9015F" w:rsidRDefault="00C9015F">
            <w:pPr>
              <w:pStyle w:val="TableParagraph"/>
              <w:tabs>
                <w:tab w:val="left" w:pos="567"/>
              </w:tabs>
              <w:rPr>
                <w:lang w:val="da-DK"/>
              </w:rPr>
            </w:pPr>
            <w:r>
              <w:rPr>
                <w:lang w:val="da-DK"/>
              </w:rPr>
              <w:t>11,78</w:t>
            </w:r>
          </w:p>
        </w:tc>
        <w:tc>
          <w:tcPr>
            <w:tcW w:w="994" w:type="dxa"/>
            <w:tcBorders>
              <w:top w:val="single" w:sz="2" w:space="0" w:color="000000"/>
              <w:left w:val="double" w:sz="2" w:space="0" w:color="000000"/>
              <w:bottom w:val="single" w:sz="2" w:space="0" w:color="000000"/>
              <w:right w:val="single" w:sz="4" w:space="0" w:color="000000"/>
            </w:tcBorders>
            <w:hideMark/>
          </w:tcPr>
          <w:p w14:paraId="6BCB029E" w14:textId="77777777" w:rsidR="00C9015F" w:rsidRDefault="00C9015F">
            <w:pPr>
              <w:pStyle w:val="TableParagraph"/>
              <w:tabs>
                <w:tab w:val="left" w:pos="567"/>
              </w:tabs>
              <w:rPr>
                <w:lang w:val="da-DK"/>
              </w:rPr>
            </w:pPr>
            <w:r>
              <w:rPr>
                <w:lang w:val="da-DK"/>
              </w:rPr>
              <w:t>11,90</w:t>
            </w:r>
          </w:p>
        </w:tc>
        <w:tc>
          <w:tcPr>
            <w:tcW w:w="1418" w:type="dxa"/>
            <w:tcBorders>
              <w:top w:val="single" w:sz="2" w:space="0" w:color="000000"/>
              <w:left w:val="single" w:sz="4" w:space="0" w:color="000000"/>
              <w:bottom w:val="single" w:sz="2" w:space="0" w:color="000000"/>
              <w:right w:val="single" w:sz="4" w:space="0" w:color="000000"/>
            </w:tcBorders>
            <w:hideMark/>
          </w:tcPr>
          <w:p w14:paraId="66305132" w14:textId="77777777" w:rsidR="00C9015F" w:rsidRDefault="00C9015F">
            <w:pPr>
              <w:pStyle w:val="TableParagraph"/>
              <w:tabs>
                <w:tab w:val="left" w:pos="567"/>
              </w:tabs>
              <w:rPr>
                <w:lang w:val="da-DK"/>
              </w:rPr>
            </w:pPr>
            <w:r>
              <w:rPr>
                <w:lang w:val="da-DK"/>
              </w:rPr>
              <w:t>11,85</w:t>
            </w:r>
          </w:p>
        </w:tc>
        <w:tc>
          <w:tcPr>
            <w:tcW w:w="1382" w:type="dxa"/>
            <w:tcBorders>
              <w:top w:val="single" w:sz="2" w:space="0" w:color="000000"/>
              <w:left w:val="single" w:sz="4" w:space="0" w:color="000000"/>
              <w:bottom w:val="single" w:sz="2" w:space="0" w:color="000000"/>
              <w:right w:val="single" w:sz="6" w:space="0" w:color="000000"/>
            </w:tcBorders>
            <w:hideMark/>
          </w:tcPr>
          <w:p w14:paraId="66A7D749" w14:textId="77777777" w:rsidR="00C9015F" w:rsidRDefault="00C9015F">
            <w:pPr>
              <w:pStyle w:val="TableParagraph"/>
              <w:tabs>
                <w:tab w:val="left" w:pos="567"/>
              </w:tabs>
              <w:rPr>
                <w:lang w:val="da-DK"/>
              </w:rPr>
            </w:pPr>
            <w:r>
              <w:rPr>
                <w:lang w:val="da-DK"/>
              </w:rPr>
              <w:t>11,76</w:t>
            </w:r>
          </w:p>
        </w:tc>
      </w:tr>
      <w:tr w:rsidR="00C9015F" w14:paraId="133EE97B" w14:textId="77777777" w:rsidTr="00C9015F">
        <w:trPr>
          <w:trHeight w:val="503"/>
        </w:trPr>
        <w:tc>
          <w:tcPr>
            <w:tcW w:w="3046" w:type="dxa"/>
            <w:tcBorders>
              <w:top w:val="single" w:sz="2" w:space="0" w:color="000000"/>
              <w:left w:val="single" w:sz="6" w:space="0" w:color="000000"/>
              <w:bottom w:val="single" w:sz="2" w:space="0" w:color="000000"/>
              <w:right w:val="single" w:sz="2" w:space="0" w:color="000000"/>
            </w:tcBorders>
            <w:hideMark/>
          </w:tcPr>
          <w:p w14:paraId="67DBE4FB" w14:textId="77777777" w:rsidR="00C9015F" w:rsidRDefault="00C9015F">
            <w:pPr>
              <w:pStyle w:val="TableParagraph"/>
              <w:tabs>
                <w:tab w:val="left" w:pos="567"/>
              </w:tabs>
              <w:jc w:val="left"/>
              <w:rPr>
                <w:lang w:val="da-DK"/>
              </w:rPr>
            </w:pPr>
            <w:r>
              <w:rPr>
                <w:lang w:val="da-DK"/>
              </w:rPr>
              <w:t>Gennemsnitlig ændring fra</w:t>
            </w:r>
          </w:p>
          <w:p w14:paraId="79EC4E17" w14:textId="77777777" w:rsidR="00C9015F" w:rsidRDefault="00C9015F">
            <w:pPr>
              <w:pStyle w:val="TableParagraph"/>
              <w:tabs>
                <w:tab w:val="left" w:pos="567"/>
              </w:tabs>
              <w:jc w:val="left"/>
              <w:rPr>
                <w:lang w:val="da-DK"/>
              </w:rPr>
            </w:pPr>
            <w:r>
              <w:rPr>
                <w:i/>
                <w:lang w:val="da-DK"/>
              </w:rPr>
              <w:t>baseline</w:t>
            </w:r>
            <w:r>
              <w:rPr>
                <w:lang w:val="da-DK"/>
              </w:rPr>
              <w:t>†</w:t>
            </w:r>
          </w:p>
        </w:tc>
        <w:tc>
          <w:tcPr>
            <w:tcW w:w="1037" w:type="dxa"/>
            <w:tcBorders>
              <w:top w:val="single" w:sz="2" w:space="0" w:color="000000"/>
              <w:left w:val="single" w:sz="2" w:space="0" w:color="000000"/>
              <w:bottom w:val="single" w:sz="2" w:space="0" w:color="000000"/>
              <w:right w:val="single" w:sz="2" w:space="0" w:color="000000"/>
            </w:tcBorders>
            <w:hideMark/>
          </w:tcPr>
          <w:p w14:paraId="797CD18C" w14:textId="77777777" w:rsidR="00C9015F" w:rsidRDefault="00C9015F">
            <w:pPr>
              <w:pStyle w:val="TableParagraph"/>
              <w:tabs>
                <w:tab w:val="left" w:pos="567"/>
              </w:tabs>
              <w:rPr>
                <w:lang w:val="da-DK"/>
              </w:rPr>
            </w:pPr>
            <w:r>
              <w:rPr>
                <w:lang w:val="da-DK"/>
              </w:rPr>
              <w:t>-0,93</w:t>
            </w:r>
          </w:p>
        </w:tc>
        <w:tc>
          <w:tcPr>
            <w:tcW w:w="1423" w:type="dxa"/>
            <w:tcBorders>
              <w:top w:val="single" w:sz="2" w:space="0" w:color="000000"/>
              <w:left w:val="single" w:sz="2" w:space="0" w:color="000000"/>
              <w:bottom w:val="single" w:sz="2" w:space="0" w:color="000000"/>
              <w:right w:val="double" w:sz="2" w:space="0" w:color="000000"/>
            </w:tcBorders>
            <w:hideMark/>
          </w:tcPr>
          <w:p w14:paraId="447FD82D" w14:textId="77777777" w:rsidR="00C9015F" w:rsidRDefault="00C9015F">
            <w:pPr>
              <w:pStyle w:val="TableParagraph"/>
              <w:tabs>
                <w:tab w:val="left" w:pos="567"/>
              </w:tabs>
              <w:rPr>
                <w:lang w:val="da-DK"/>
              </w:rPr>
            </w:pPr>
            <w:r>
              <w:rPr>
                <w:lang w:val="da-DK"/>
              </w:rPr>
              <w:t>-1,67</w:t>
            </w:r>
          </w:p>
        </w:tc>
        <w:tc>
          <w:tcPr>
            <w:tcW w:w="994" w:type="dxa"/>
            <w:tcBorders>
              <w:top w:val="single" w:sz="2" w:space="0" w:color="000000"/>
              <w:left w:val="double" w:sz="2" w:space="0" w:color="000000"/>
              <w:bottom w:val="single" w:sz="2" w:space="0" w:color="000000"/>
              <w:right w:val="single" w:sz="4" w:space="0" w:color="000000"/>
            </w:tcBorders>
            <w:hideMark/>
          </w:tcPr>
          <w:p w14:paraId="77951AF9" w14:textId="77777777" w:rsidR="00C9015F" w:rsidRDefault="00C9015F">
            <w:pPr>
              <w:pStyle w:val="TableParagraph"/>
              <w:tabs>
                <w:tab w:val="left" w:pos="567"/>
              </w:tabs>
              <w:rPr>
                <w:lang w:val="da-DK"/>
              </w:rPr>
            </w:pPr>
            <w:r>
              <w:rPr>
                <w:lang w:val="da-DK"/>
              </w:rPr>
              <w:t>-1,06</w:t>
            </w:r>
          </w:p>
        </w:tc>
        <w:tc>
          <w:tcPr>
            <w:tcW w:w="1418" w:type="dxa"/>
            <w:tcBorders>
              <w:top w:val="single" w:sz="2" w:space="0" w:color="000000"/>
              <w:left w:val="single" w:sz="4" w:space="0" w:color="000000"/>
              <w:bottom w:val="single" w:sz="2" w:space="0" w:color="000000"/>
              <w:right w:val="single" w:sz="4" w:space="0" w:color="000000"/>
            </w:tcBorders>
            <w:hideMark/>
          </w:tcPr>
          <w:p w14:paraId="2E38C07D" w14:textId="77777777" w:rsidR="00C9015F" w:rsidRDefault="00C9015F">
            <w:pPr>
              <w:pStyle w:val="TableParagraph"/>
              <w:tabs>
                <w:tab w:val="left" w:pos="567"/>
              </w:tabs>
              <w:rPr>
                <w:lang w:val="da-DK"/>
              </w:rPr>
            </w:pPr>
            <w:r>
              <w:rPr>
                <w:lang w:val="da-DK"/>
              </w:rPr>
              <w:t>-1,74</w:t>
            </w:r>
          </w:p>
        </w:tc>
        <w:tc>
          <w:tcPr>
            <w:tcW w:w="1382" w:type="dxa"/>
            <w:tcBorders>
              <w:top w:val="single" w:sz="2" w:space="0" w:color="000000"/>
              <w:left w:val="single" w:sz="4" w:space="0" w:color="000000"/>
              <w:bottom w:val="single" w:sz="2" w:space="0" w:color="000000"/>
              <w:right w:val="single" w:sz="6" w:space="0" w:color="000000"/>
            </w:tcBorders>
            <w:hideMark/>
          </w:tcPr>
          <w:p w14:paraId="523D42F7" w14:textId="77777777" w:rsidR="00C9015F" w:rsidRDefault="00C9015F">
            <w:pPr>
              <w:pStyle w:val="TableParagraph"/>
              <w:tabs>
                <w:tab w:val="left" w:pos="567"/>
              </w:tabs>
              <w:rPr>
                <w:lang w:val="da-DK"/>
              </w:rPr>
            </w:pPr>
            <w:r>
              <w:rPr>
                <w:lang w:val="da-DK"/>
              </w:rPr>
              <w:t>-1,26</w:t>
            </w:r>
          </w:p>
        </w:tc>
      </w:tr>
      <w:tr w:rsidR="00C9015F" w14:paraId="7390E84B" w14:textId="77777777" w:rsidTr="00C9015F">
        <w:trPr>
          <w:trHeight w:val="506"/>
        </w:trPr>
        <w:tc>
          <w:tcPr>
            <w:tcW w:w="3046" w:type="dxa"/>
            <w:tcBorders>
              <w:top w:val="single" w:sz="2" w:space="0" w:color="000000"/>
              <w:left w:val="single" w:sz="6" w:space="0" w:color="000000"/>
              <w:bottom w:val="single" w:sz="2" w:space="0" w:color="000000"/>
              <w:right w:val="single" w:sz="2" w:space="0" w:color="000000"/>
            </w:tcBorders>
            <w:hideMark/>
          </w:tcPr>
          <w:p w14:paraId="6F8FCECD" w14:textId="77777777" w:rsidR="00C9015F" w:rsidRDefault="00C9015F">
            <w:pPr>
              <w:pStyle w:val="TableParagraph"/>
              <w:tabs>
                <w:tab w:val="left" w:pos="567"/>
              </w:tabs>
              <w:jc w:val="left"/>
              <w:rPr>
                <w:lang w:val="da-DK"/>
              </w:rPr>
            </w:pPr>
            <w:r>
              <w:rPr>
                <w:lang w:val="da-DK"/>
              </w:rPr>
              <w:t>Gennemsnitlig forskel i forhold</w:t>
            </w:r>
          </w:p>
          <w:p w14:paraId="7AFD745F" w14:textId="77777777" w:rsidR="00C9015F" w:rsidRDefault="00C9015F">
            <w:pPr>
              <w:pStyle w:val="TableParagraph"/>
              <w:tabs>
                <w:tab w:val="left" w:pos="567"/>
              </w:tabs>
              <w:jc w:val="left"/>
              <w:rPr>
                <w:lang w:val="da-DK"/>
              </w:rPr>
            </w:pPr>
            <w:r>
              <w:rPr>
                <w:lang w:val="da-DK"/>
              </w:rPr>
              <w:t>til placebo†</w:t>
            </w:r>
          </w:p>
        </w:tc>
        <w:tc>
          <w:tcPr>
            <w:tcW w:w="1037" w:type="dxa"/>
            <w:tcBorders>
              <w:top w:val="single" w:sz="2" w:space="0" w:color="000000"/>
              <w:left w:val="single" w:sz="2" w:space="0" w:color="000000"/>
              <w:bottom w:val="single" w:sz="2" w:space="0" w:color="000000"/>
              <w:right w:val="single" w:sz="2" w:space="0" w:color="000000"/>
            </w:tcBorders>
            <w:hideMark/>
          </w:tcPr>
          <w:p w14:paraId="686661E9" w14:textId="77777777" w:rsidR="00C9015F" w:rsidRDefault="00C9015F">
            <w:pPr>
              <w:pStyle w:val="TableParagraph"/>
              <w:tabs>
                <w:tab w:val="left" w:pos="567"/>
              </w:tabs>
              <w:rPr>
                <w:lang w:val="da-DK"/>
              </w:rPr>
            </w:pPr>
            <w:r>
              <w:rPr>
                <w:lang w:val="da-DK"/>
              </w:rPr>
              <w:t>--</w:t>
            </w:r>
          </w:p>
        </w:tc>
        <w:tc>
          <w:tcPr>
            <w:tcW w:w="1423" w:type="dxa"/>
            <w:tcBorders>
              <w:top w:val="single" w:sz="2" w:space="0" w:color="000000"/>
              <w:left w:val="single" w:sz="2" w:space="0" w:color="000000"/>
              <w:bottom w:val="single" w:sz="2" w:space="0" w:color="000000"/>
              <w:right w:val="double" w:sz="2" w:space="0" w:color="000000"/>
            </w:tcBorders>
            <w:hideMark/>
          </w:tcPr>
          <w:p w14:paraId="3AC71C29" w14:textId="77777777" w:rsidR="00C9015F" w:rsidRDefault="00C9015F">
            <w:pPr>
              <w:pStyle w:val="TableParagraph"/>
              <w:tabs>
                <w:tab w:val="left" w:pos="567"/>
              </w:tabs>
              <w:rPr>
                <w:lang w:val="da-DK"/>
              </w:rPr>
            </w:pPr>
            <w:r>
              <w:rPr>
                <w:lang w:val="da-DK"/>
              </w:rPr>
              <w:t>-0,74</w:t>
            </w:r>
          </w:p>
        </w:tc>
        <w:tc>
          <w:tcPr>
            <w:tcW w:w="994" w:type="dxa"/>
            <w:tcBorders>
              <w:top w:val="single" w:sz="2" w:space="0" w:color="000000"/>
              <w:left w:val="double" w:sz="2" w:space="0" w:color="000000"/>
              <w:bottom w:val="single" w:sz="2" w:space="0" w:color="000000"/>
              <w:right w:val="single" w:sz="4" w:space="0" w:color="000000"/>
            </w:tcBorders>
            <w:hideMark/>
          </w:tcPr>
          <w:p w14:paraId="039015AF" w14:textId="77777777" w:rsidR="00C9015F" w:rsidRDefault="00C9015F">
            <w:pPr>
              <w:pStyle w:val="TableParagraph"/>
              <w:tabs>
                <w:tab w:val="left" w:pos="567"/>
              </w:tabs>
              <w:rPr>
                <w:lang w:val="da-DK"/>
              </w:rPr>
            </w:pPr>
            <w:r>
              <w:rPr>
                <w:lang w:val="da-DK"/>
              </w:rPr>
              <w:t>--</w:t>
            </w:r>
          </w:p>
        </w:tc>
        <w:tc>
          <w:tcPr>
            <w:tcW w:w="1418" w:type="dxa"/>
            <w:tcBorders>
              <w:top w:val="single" w:sz="2" w:space="0" w:color="000000"/>
              <w:left w:val="single" w:sz="4" w:space="0" w:color="000000"/>
              <w:bottom w:val="single" w:sz="2" w:space="0" w:color="000000"/>
              <w:right w:val="single" w:sz="4" w:space="0" w:color="000000"/>
            </w:tcBorders>
            <w:hideMark/>
          </w:tcPr>
          <w:p w14:paraId="499C844F" w14:textId="77777777" w:rsidR="00C9015F" w:rsidRDefault="00C9015F">
            <w:pPr>
              <w:pStyle w:val="TableParagraph"/>
              <w:tabs>
                <w:tab w:val="left" w:pos="567"/>
              </w:tabs>
              <w:rPr>
                <w:lang w:val="da-DK"/>
              </w:rPr>
            </w:pPr>
            <w:r>
              <w:rPr>
                <w:lang w:val="da-DK"/>
              </w:rPr>
              <w:t>-0,68</w:t>
            </w:r>
          </w:p>
        </w:tc>
        <w:tc>
          <w:tcPr>
            <w:tcW w:w="1382" w:type="dxa"/>
            <w:tcBorders>
              <w:top w:val="single" w:sz="2" w:space="0" w:color="000000"/>
              <w:left w:val="single" w:sz="4" w:space="0" w:color="000000"/>
              <w:bottom w:val="single" w:sz="2" w:space="0" w:color="000000"/>
              <w:right w:val="single" w:sz="6" w:space="0" w:color="000000"/>
            </w:tcBorders>
            <w:hideMark/>
          </w:tcPr>
          <w:p w14:paraId="148CAB36" w14:textId="77777777" w:rsidR="00C9015F" w:rsidRDefault="00C9015F">
            <w:pPr>
              <w:pStyle w:val="TableParagraph"/>
              <w:tabs>
                <w:tab w:val="left" w:pos="567"/>
              </w:tabs>
              <w:rPr>
                <w:lang w:val="da-DK"/>
              </w:rPr>
            </w:pPr>
            <w:r>
              <w:rPr>
                <w:lang w:val="da-DK"/>
              </w:rPr>
              <w:t>-0,20</w:t>
            </w:r>
          </w:p>
        </w:tc>
      </w:tr>
      <w:tr w:rsidR="00C9015F" w14:paraId="78651908" w14:textId="77777777" w:rsidTr="00C9015F">
        <w:trPr>
          <w:trHeight w:val="254"/>
        </w:trPr>
        <w:tc>
          <w:tcPr>
            <w:tcW w:w="3046" w:type="dxa"/>
            <w:tcBorders>
              <w:top w:val="single" w:sz="2" w:space="0" w:color="000000"/>
              <w:left w:val="single" w:sz="6" w:space="0" w:color="000000"/>
              <w:bottom w:val="single" w:sz="2" w:space="0" w:color="000000"/>
              <w:right w:val="single" w:sz="2" w:space="0" w:color="000000"/>
            </w:tcBorders>
            <w:hideMark/>
          </w:tcPr>
          <w:p w14:paraId="192C6F7F" w14:textId="77777777" w:rsidR="00C9015F" w:rsidRDefault="00C9015F">
            <w:pPr>
              <w:pStyle w:val="TableParagraph"/>
              <w:tabs>
                <w:tab w:val="left" w:pos="567"/>
              </w:tabs>
              <w:jc w:val="left"/>
              <w:rPr>
                <w:lang w:val="da-DK"/>
              </w:rPr>
            </w:pPr>
            <w:r>
              <w:rPr>
                <w:lang w:val="da-DK"/>
              </w:rPr>
              <w:t>95 % konfidensinterval</w:t>
            </w:r>
          </w:p>
        </w:tc>
        <w:tc>
          <w:tcPr>
            <w:tcW w:w="1037" w:type="dxa"/>
            <w:tcBorders>
              <w:top w:val="single" w:sz="2" w:space="0" w:color="000000"/>
              <w:left w:val="single" w:sz="2" w:space="0" w:color="000000"/>
              <w:bottom w:val="single" w:sz="2" w:space="0" w:color="000000"/>
              <w:right w:val="single" w:sz="2" w:space="0" w:color="000000"/>
            </w:tcBorders>
            <w:hideMark/>
          </w:tcPr>
          <w:p w14:paraId="58BE247E" w14:textId="77777777" w:rsidR="00C9015F" w:rsidRDefault="00C9015F">
            <w:pPr>
              <w:pStyle w:val="TableParagraph"/>
              <w:tabs>
                <w:tab w:val="left" w:pos="567"/>
              </w:tabs>
              <w:rPr>
                <w:lang w:val="da-DK"/>
              </w:rPr>
            </w:pPr>
            <w:r>
              <w:rPr>
                <w:lang w:val="da-DK"/>
              </w:rPr>
              <w:t>--</w:t>
            </w:r>
          </w:p>
        </w:tc>
        <w:tc>
          <w:tcPr>
            <w:tcW w:w="1423" w:type="dxa"/>
            <w:tcBorders>
              <w:top w:val="single" w:sz="2" w:space="0" w:color="000000"/>
              <w:left w:val="single" w:sz="2" w:space="0" w:color="000000"/>
              <w:bottom w:val="single" w:sz="2" w:space="0" w:color="000000"/>
              <w:right w:val="double" w:sz="2" w:space="0" w:color="000000"/>
            </w:tcBorders>
            <w:hideMark/>
          </w:tcPr>
          <w:p w14:paraId="118AC8F2" w14:textId="77777777" w:rsidR="00C9015F" w:rsidRDefault="00C9015F">
            <w:pPr>
              <w:pStyle w:val="TableParagraph"/>
              <w:tabs>
                <w:tab w:val="left" w:pos="567"/>
              </w:tabs>
              <w:rPr>
                <w:lang w:val="da-DK"/>
              </w:rPr>
            </w:pPr>
            <w:r>
              <w:rPr>
                <w:lang w:val="da-DK"/>
              </w:rPr>
              <w:t>(-1,01, -0,47)</w:t>
            </w:r>
          </w:p>
        </w:tc>
        <w:tc>
          <w:tcPr>
            <w:tcW w:w="994" w:type="dxa"/>
            <w:tcBorders>
              <w:top w:val="single" w:sz="2" w:space="0" w:color="000000"/>
              <w:left w:val="double" w:sz="2" w:space="0" w:color="000000"/>
              <w:bottom w:val="single" w:sz="2" w:space="0" w:color="000000"/>
              <w:right w:val="single" w:sz="4" w:space="0" w:color="000000"/>
            </w:tcBorders>
            <w:hideMark/>
          </w:tcPr>
          <w:p w14:paraId="144BB738" w14:textId="77777777" w:rsidR="00C9015F" w:rsidRDefault="00C9015F">
            <w:pPr>
              <w:pStyle w:val="TableParagraph"/>
              <w:tabs>
                <w:tab w:val="left" w:pos="567"/>
              </w:tabs>
              <w:rPr>
                <w:lang w:val="da-DK"/>
              </w:rPr>
            </w:pPr>
            <w:r>
              <w:rPr>
                <w:lang w:val="da-DK"/>
              </w:rPr>
              <w:t>--</w:t>
            </w:r>
          </w:p>
        </w:tc>
        <w:tc>
          <w:tcPr>
            <w:tcW w:w="1418" w:type="dxa"/>
            <w:tcBorders>
              <w:top w:val="single" w:sz="2" w:space="0" w:color="000000"/>
              <w:left w:val="single" w:sz="4" w:space="0" w:color="000000"/>
              <w:bottom w:val="single" w:sz="2" w:space="0" w:color="000000"/>
              <w:right w:val="single" w:sz="4" w:space="0" w:color="000000"/>
            </w:tcBorders>
            <w:hideMark/>
          </w:tcPr>
          <w:p w14:paraId="37C0A7E0" w14:textId="77777777" w:rsidR="00C9015F" w:rsidRDefault="00C9015F">
            <w:pPr>
              <w:pStyle w:val="TableParagraph"/>
              <w:tabs>
                <w:tab w:val="left" w:pos="567"/>
              </w:tabs>
              <w:rPr>
                <w:lang w:val="da-DK"/>
              </w:rPr>
            </w:pPr>
            <w:r>
              <w:rPr>
                <w:lang w:val="da-DK"/>
              </w:rPr>
              <w:t>(-1,12, -0,25)</w:t>
            </w:r>
          </w:p>
        </w:tc>
        <w:tc>
          <w:tcPr>
            <w:tcW w:w="1382" w:type="dxa"/>
            <w:tcBorders>
              <w:top w:val="single" w:sz="2" w:space="0" w:color="000000"/>
              <w:left w:val="single" w:sz="4" w:space="0" w:color="000000"/>
              <w:bottom w:val="single" w:sz="2" w:space="0" w:color="000000"/>
              <w:right w:val="single" w:sz="6" w:space="0" w:color="000000"/>
            </w:tcBorders>
            <w:hideMark/>
          </w:tcPr>
          <w:p w14:paraId="74F50F9E" w14:textId="77777777" w:rsidR="00C9015F" w:rsidRDefault="00C9015F">
            <w:pPr>
              <w:pStyle w:val="TableParagraph"/>
              <w:tabs>
                <w:tab w:val="left" w:pos="567"/>
              </w:tabs>
              <w:rPr>
                <w:lang w:val="da-DK"/>
              </w:rPr>
            </w:pPr>
            <w:r>
              <w:rPr>
                <w:lang w:val="da-DK"/>
              </w:rPr>
              <w:t>(-0,64, 0,23)</w:t>
            </w:r>
          </w:p>
        </w:tc>
      </w:tr>
      <w:tr w:rsidR="00C9015F" w14:paraId="58013DC8" w14:textId="77777777" w:rsidTr="00C9015F">
        <w:trPr>
          <w:trHeight w:val="1012"/>
        </w:trPr>
        <w:tc>
          <w:tcPr>
            <w:tcW w:w="9300" w:type="dxa"/>
            <w:gridSpan w:val="6"/>
            <w:tcBorders>
              <w:top w:val="single" w:sz="2" w:space="0" w:color="000000"/>
              <w:left w:val="single" w:sz="6" w:space="0" w:color="000000"/>
              <w:bottom w:val="single" w:sz="2" w:space="0" w:color="000000"/>
              <w:right w:val="single" w:sz="6" w:space="0" w:color="000000"/>
            </w:tcBorders>
          </w:tcPr>
          <w:p w14:paraId="597E32D4" w14:textId="77777777" w:rsidR="00C9015F" w:rsidRDefault="00C9015F">
            <w:pPr>
              <w:pStyle w:val="TableParagraph"/>
              <w:tabs>
                <w:tab w:val="left" w:pos="567"/>
              </w:tabs>
              <w:jc w:val="left"/>
              <w:rPr>
                <w:b/>
                <w:sz w:val="21"/>
                <w:lang w:val="da-DK"/>
              </w:rPr>
            </w:pPr>
          </w:p>
          <w:p w14:paraId="5970D0A5" w14:textId="77777777" w:rsidR="00C9015F" w:rsidRDefault="00C9015F">
            <w:pPr>
              <w:pStyle w:val="TableParagraph"/>
              <w:tabs>
                <w:tab w:val="left" w:pos="567"/>
              </w:tabs>
              <w:jc w:val="left"/>
              <w:rPr>
                <w:b/>
                <w:lang w:val="da-DK"/>
              </w:rPr>
            </w:pPr>
            <w:r>
              <w:rPr>
                <w:b/>
                <w:lang w:val="da-DK"/>
              </w:rPr>
              <w:t>Patienter med tidligere antimuskarin OAB-behandling, hvis behandling blev seponeret som følge af utilstrækkelig virkning</w:t>
            </w:r>
          </w:p>
        </w:tc>
      </w:tr>
      <w:tr w:rsidR="00C9015F" w14:paraId="59CDD4F7" w14:textId="77777777" w:rsidTr="00C9015F">
        <w:trPr>
          <w:trHeight w:val="252"/>
        </w:trPr>
        <w:tc>
          <w:tcPr>
            <w:tcW w:w="9300" w:type="dxa"/>
            <w:gridSpan w:val="6"/>
            <w:tcBorders>
              <w:top w:val="single" w:sz="2" w:space="0" w:color="000000"/>
              <w:left w:val="single" w:sz="6" w:space="0" w:color="000000"/>
              <w:bottom w:val="single" w:sz="2" w:space="0" w:color="000000"/>
              <w:right w:val="single" w:sz="6" w:space="0" w:color="000000"/>
            </w:tcBorders>
            <w:hideMark/>
          </w:tcPr>
          <w:p w14:paraId="42ABF474" w14:textId="77777777" w:rsidR="00C9015F" w:rsidRDefault="00C9015F">
            <w:pPr>
              <w:pStyle w:val="TableParagraph"/>
              <w:tabs>
                <w:tab w:val="left" w:pos="567"/>
              </w:tabs>
              <w:jc w:val="left"/>
              <w:rPr>
                <w:b/>
                <w:lang w:val="da-DK"/>
              </w:rPr>
            </w:pPr>
            <w:r>
              <w:rPr>
                <w:b/>
                <w:lang w:val="da-DK"/>
              </w:rPr>
              <w:t>Gennemsnitligt antal inkontinensepisoder pr. 24 timer (FAS</w:t>
            </w:r>
            <w:r>
              <w:rPr>
                <w:lang w:val="da-DK"/>
              </w:rPr>
              <w:t>-</w:t>
            </w:r>
            <w:r>
              <w:rPr>
                <w:b/>
                <w:lang w:val="da-DK"/>
              </w:rPr>
              <w:t>I)</w:t>
            </w:r>
          </w:p>
        </w:tc>
      </w:tr>
      <w:tr w:rsidR="00C9015F" w14:paraId="5674962B" w14:textId="77777777" w:rsidTr="00C9015F">
        <w:trPr>
          <w:trHeight w:val="254"/>
        </w:trPr>
        <w:tc>
          <w:tcPr>
            <w:tcW w:w="3046" w:type="dxa"/>
            <w:tcBorders>
              <w:top w:val="single" w:sz="2" w:space="0" w:color="000000"/>
              <w:left w:val="single" w:sz="6" w:space="0" w:color="000000"/>
              <w:bottom w:val="single" w:sz="2" w:space="0" w:color="000000"/>
              <w:right w:val="single" w:sz="2" w:space="0" w:color="000000"/>
            </w:tcBorders>
            <w:hideMark/>
          </w:tcPr>
          <w:p w14:paraId="486FE4DE" w14:textId="77777777" w:rsidR="00C9015F" w:rsidRDefault="00C9015F">
            <w:pPr>
              <w:pStyle w:val="TableParagraph"/>
              <w:tabs>
                <w:tab w:val="left" w:pos="567"/>
              </w:tabs>
              <w:jc w:val="left"/>
              <w:rPr>
                <w:lang w:val="da-DK"/>
              </w:rPr>
            </w:pPr>
            <w:r>
              <w:rPr>
                <w:lang w:val="da-DK"/>
              </w:rPr>
              <w:t>n</w:t>
            </w:r>
          </w:p>
        </w:tc>
        <w:tc>
          <w:tcPr>
            <w:tcW w:w="1037" w:type="dxa"/>
            <w:tcBorders>
              <w:top w:val="single" w:sz="2" w:space="0" w:color="000000"/>
              <w:left w:val="single" w:sz="2" w:space="0" w:color="000000"/>
              <w:bottom w:val="single" w:sz="2" w:space="0" w:color="000000"/>
              <w:right w:val="single" w:sz="2" w:space="0" w:color="000000"/>
            </w:tcBorders>
            <w:hideMark/>
          </w:tcPr>
          <w:p w14:paraId="07ABEA06" w14:textId="77777777" w:rsidR="00C9015F" w:rsidRDefault="00C9015F">
            <w:pPr>
              <w:pStyle w:val="TableParagraph"/>
              <w:tabs>
                <w:tab w:val="left" w:pos="567"/>
              </w:tabs>
              <w:rPr>
                <w:lang w:val="da-DK"/>
              </w:rPr>
            </w:pPr>
            <w:r>
              <w:rPr>
                <w:lang w:val="da-DK"/>
              </w:rPr>
              <w:t>336</w:t>
            </w:r>
          </w:p>
        </w:tc>
        <w:tc>
          <w:tcPr>
            <w:tcW w:w="1423" w:type="dxa"/>
            <w:tcBorders>
              <w:top w:val="single" w:sz="2" w:space="0" w:color="000000"/>
              <w:left w:val="single" w:sz="2" w:space="0" w:color="000000"/>
              <w:bottom w:val="single" w:sz="2" w:space="0" w:color="000000"/>
              <w:right w:val="double" w:sz="2" w:space="0" w:color="000000"/>
            </w:tcBorders>
            <w:hideMark/>
          </w:tcPr>
          <w:p w14:paraId="693DA5B2" w14:textId="77777777" w:rsidR="00C9015F" w:rsidRDefault="00C9015F">
            <w:pPr>
              <w:pStyle w:val="TableParagraph"/>
              <w:tabs>
                <w:tab w:val="left" w:pos="567"/>
              </w:tabs>
              <w:rPr>
                <w:lang w:val="da-DK"/>
              </w:rPr>
            </w:pPr>
            <w:r>
              <w:rPr>
                <w:lang w:val="da-DK"/>
              </w:rPr>
              <w:t>335</w:t>
            </w:r>
          </w:p>
        </w:tc>
        <w:tc>
          <w:tcPr>
            <w:tcW w:w="994" w:type="dxa"/>
            <w:tcBorders>
              <w:top w:val="single" w:sz="2" w:space="0" w:color="000000"/>
              <w:left w:val="double" w:sz="2" w:space="0" w:color="000000"/>
              <w:bottom w:val="single" w:sz="2" w:space="0" w:color="000000"/>
              <w:right w:val="single" w:sz="4" w:space="0" w:color="000000"/>
            </w:tcBorders>
            <w:hideMark/>
          </w:tcPr>
          <w:p w14:paraId="7D0A7C5F" w14:textId="77777777" w:rsidR="00C9015F" w:rsidRDefault="00C9015F">
            <w:pPr>
              <w:pStyle w:val="TableParagraph"/>
              <w:tabs>
                <w:tab w:val="left" w:pos="567"/>
              </w:tabs>
              <w:rPr>
                <w:lang w:val="da-DK"/>
              </w:rPr>
            </w:pPr>
            <w:r>
              <w:rPr>
                <w:lang w:val="da-DK"/>
              </w:rPr>
              <w:t>112</w:t>
            </w:r>
          </w:p>
        </w:tc>
        <w:tc>
          <w:tcPr>
            <w:tcW w:w="1418" w:type="dxa"/>
            <w:tcBorders>
              <w:top w:val="single" w:sz="2" w:space="0" w:color="000000"/>
              <w:left w:val="single" w:sz="4" w:space="0" w:color="000000"/>
              <w:bottom w:val="single" w:sz="2" w:space="0" w:color="000000"/>
              <w:right w:val="single" w:sz="4" w:space="0" w:color="000000"/>
            </w:tcBorders>
            <w:hideMark/>
          </w:tcPr>
          <w:p w14:paraId="16523922" w14:textId="77777777" w:rsidR="00C9015F" w:rsidRDefault="00C9015F">
            <w:pPr>
              <w:pStyle w:val="TableParagraph"/>
              <w:tabs>
                <w:tab w:val="left" w:pos="567"/>
              </w:tabs>
              <w:rPr>
                <w:lang w:val="da-DK"/>
              </w:rPr>
            </w:pPr>
            <w:r>
              <w:rPr>
                <w:lang w:val="da-DK"/>
              </w:rPr>
              <w:t>105</w:t>
            </w:r>
          </w:p>
        </w:tc>
        <w:tc>
          <w:tcPr>
            <w:tcW w:w="1382" w:type="dxa"/>
            <w:tcBorders>
              <w:top w:val="single" w:sz="2" w:space="0" w:color="000000"/>
              <w:left w:val="single" w:sz="4" w:space="0" w:color="000000"/>
              <w:bottom w:val="single" w:sz="2" w:space="0" w:color="000000"/>
              <w:right w:val="single" w:sz="6" w:space="0" w:color="000000"/>
            </w:tcBorders>
            <w:hideMark/>
          </w:tcPr>
          <w:p w14:paraId="6B668120" w14:textId="77777777" w:rsidR="00C9015F" w:rsidRDefault="00C9015F">
            <w:pPr>
              <w:pStyle w:val="TableParagraph"/>
              <w:tabs>
                <w:tab w:val="left" w:pos="567"/>
              </w:tabs>
              <w:rPr>
                <w:lang w:val="da-DK"/>
              </w:rPr>
            </w:pPr>
            <w:r>
              <w:rPr>
                <w:lang w:val="da-DK"/>
              </w:rPr>
              <w:t>102</w:t>
            </w:r>
          </w:p>
        </w:tc>
      </w:tr>
      <w:tr w:rsidR="00C9015F" w14:paraId="4385C141" w14:textId="77777777" w:rsidTr="00C9015F">
        <w:trPr>
          <w:trHeight w:val="251"/>
        </w:trPr>
        <w:tc>
          <w:tcPr>
            <w:tcW w:w="3046" w:type="dxa"/>
            <w:tcBorders>
              <w:top w:val="single" w:sz="2" w:space="0" w:color="000000"/>
              <w:left w:val="single" w:sz="6" w:space="0" w:color="000000"/>
              <w:bottom w:val="single" w:sz="2" w:space="0" w:color="000000"/>
              <w:right w:val="single" w:sz="2" w:space="0" w:color="000000"/>
            </w:tcBorders>
            <w:hideMark/>
          </w:tcPr>
          <w:p w14:paraId="51B1DF0A" w14:textId="77777777" w:rsidR="00C9015F" w:rsidRDefault="00C9015F">
            <w:pPr>
              <w:pStyle w:val="TableParagraph"/>
              <w:tabs>
                <w:tab w:val="left" w:pos="567"/>
              </w:tabs>
              <w:jc w:val="left"/>
              <w:rPr>
                <w:lang w:val="da-DK"/>
              </w:rPr>
            </w:pPr>
            <w:r>
              <w:rPr>
                <w:lang w:val="da-DK"/>
              </w:rPr>
              <w:t xml:space="preserve">Gennemsnitlig </w:t>
            </w:r>
            <w:r>
              <w:rPr>
                <w:i/>
                <w:lang w:val="da-DK"/>
              </w:rPr>
              <w:t>baseline</w:t>
            </w:r>
          </w:p>
        </w:tc>
        <w:tc>
          <w:tcPr>
            <w:tcW w:w="1037" w:type="dxa"/>
            <w:tcBorders>
              <w:top w:val="single" w:sz="2" w:space="0" w:color="000000"/>
              <w:left w:val="single" w:sz="2" w:space="0" w:color="000000"/>
              <w:bottom w:val="single" w:sz="2" w:space="0" w:color="000000"/>
              <w:right w:val="single" w:sz="2" w:space="0" w:color="000000"/>
            </w:tcBorders>
            <w:hideMark/>
          </w:tcPr>
          <w:p w14:paraId="2FC6604B" w14:textId="77777777" w:rsidR="00C9015F" w:rsidRDefault="00C9015F">
            <w:pPr>
              <w:pStyle w:val="TableParagraph"/>
              <w:tabs>
                <w:tab w:val="left" w:pos="567"/>
              </w:tabs>
              <w:rPr>
                <w:lang w:val="da-DK"/>
              </w:rPr>
            </w:pPr>
            <w:r>
              <w:rPr>
                <w:lang w:val="da-DK"/>
              </w:rPr>
              <w:t>3,03</w:t>
            </w:r>
          </w:p>
        </w:tc>
        <w:tc>
          <w:tcPr>
            <w:tcW w:w="1423" w:type="dxa"/>
            <w:tcBorders>
              <w:top w:val="single" w:sz="2" w:space="0" w:color="000000"/>
              <w:left w:val="single" w:sz="2" w:space="0" w:color="000000"/>
              <w:bottom w:val="single" w:sz="2" w:space="0" w:color="000000"/>
              <w:right w:val="double" w:sz="2" w:space="0" w:color="000000"/>
            </w:tcBorders>
            <w:hideMark/>
          </w:tcPr>
          <w:p w14:paraId="6868F908" w14:textId="77777777" w:rsidR="00C9015F" w:rsidRDefault="00C9015F">
            <w:pPr>
              <w:pStyle w:val="TableParagraph"/>
              <w:tabs>
                <w:tab w:val="left" w:pos="567"/>
              </w:tabs>
              <w:rPr>
                <w:lang w:val="da-DK"/>
              </w:rPr>
            </w:pPr>
            <w:r>
              <w:rPr>
                <w:lang w:val="da-DK"/>
              </w:rPr>
              <w:t>2,94</w:t>
            </w:r>
          </w:p>
        </w:tc>
        <w:tc>
          <w:tcPr>
            <w:tcW w:w="994" w:type="dxa"/>
            <w:tcBorders>
              <w:top w:val="single" w:sz="2" w:space="0" w:color="000000"/>
              <w:left w:val="double" w:sz="2" w:space="0" w:color="000000"/>
              <w:bottom w:val="single" w:sz="2" w:space="0" w:color="000000"/>
              <w:right w:val="single" w:sz="4" w:space="0" w:color="000000"/>
            </w:tcBorders>
            <w:hideMark/>
          </w:tcPr>
          <w:p w14:paraId="1E26954E" w14:textId="77777777" w:rsidR="00C9015F" w:rsidRDefault="00C9015F">
            <w:pPr>
              <w:pStyle w:val="TableParagraph"/>
              <w:tabs>
                <w:tab w:val="left" w:pos="567"/>
              </w:tabs>
              <w:rPr>
                <w:lang w:val="da-DK"/>
              </w:rPr>
            </w:pPr>
            <w:r>
              <w:rPr>
                <w:lang w:val="da-DK"/>
              </w:rPr>
              <w:t>3,15</w:t>
            </w:r>
          </w:p>
        </w:tc>
        <w:tc>
          <w:tcPr>
            <w:tcW w:w="1418" w:type="dxa"/>
            <w:tcBorders>
              <w:top w:val="single" w:sz="2" w:space="0" w:color="000000"/>
              <w:left w:val="single" w:sz="4" w:space="0" w:color="000000"/>
              <w:bottom w:val="single" w:sz="2" w:space="0" w:color="000000"/>
              <w:right w:val="single" w:sz="4" w:space="0" w:color="000000"/>
            </w:tcBorders>
            <w:hideMark/>
          </w:tcPr>
          <w:p w14:paraId="493A8C4E" w14:textId="77777777" w:rsidR="00C9015F" w:rsidRDefault="00C9015F">
            <w:pPr>
              <w:pStyle w:val="TableParagraph"/>
              <w:tabs>
                <w:tab w:val="left" w:pos="567"/>
              </w:tabs>
              <w:rPr>
                <w:lang w:val="da-DK"/>
              </w:rPr>
            </w:pPr>
            <w:r>
              <w:rPr>
                <w:lang w:val="da-DK"/>
              </w:rPr>
              <w:t>3,50</w:t>
            </w:r>
          </w:p>
        </w:tc>
        <w:tc>
          <w:tcPr>
            <w:tcW w:w="1382" w:type="dxa"/>
            <w:tcBorders>
              <w:top w:val="single" w:sz="2" w:space="0" w:color="000000"/>
              <w:left w:val="single" w:sz="4" w:space="0" w:color="000000"/>
              <w:bottom w:val="single" w:sz="2" w:space="0" w:color="000000"/>
              <w:right w:val="single" w:sz="6" w:space="0" w:color="000000"/>
            </w:tcBorders>
            <w:hideMark/>
          </w:tcPr>
          <w:p w14:paraId="6625644D" w14:textId="77777777" w:rsidR="00C9015F" w:rsidRDefault="00C9015F">
            <w:pPr>
              <w:pStyle w:val="TableParagraph"/>
              <w:tabs>
                <w:tab w:val="left" w:pos="567"/>
              </w:tabs>
              <w:rPr>
                <w:lang w:val="da-DK"/>
              </w:rPr>
            </w:pPr>
            <w:r>
              <w:rPr>
                <w:lang w:val="da-DK"/>
              </w:rPr>
              <w:t>2,63</w:t>
            </w:r>
          </w:p>
        </w:tc>
      </w:tr>
      <w:tr w:rsidR="00C9015F" w14:paraId="1C42DC14" w14:textId="77777777" w:rsidTr="00C9015F">
        <w:trPr>
          <w:trHeight w:val="506"/>
        </w:trPr>
        <w:tc>
          <w:tcPr>
            <w:tcW w:w="3046" w:type="dxa"/>
            <w:tcBorders>
              <w:top w:val="single" w:sz="2" w:space="0" w:color="000000"/>
              <w:left w:val="single" w:sz="6" w:space="0" w:color="000000"/>
              <w:bottom w:val="single" w:sz="2" w:space="0" w:color="000000"/>
              <w:right w:val="single" w:sz="2" w:space="0" w:color="000000"/>
            </w:tcBorders>
            <w:hideMark/>
          </w:tcPr>
          <w:p w14:paraId="7D53A7F0" w14:textId="77777777" w:rsidR="00C9015F" w:rsidRDefault="00C9015F">
            <w:pPr>
              <w:pStyle w:val="TableParagraph"/>
              <w:tabs>
                <w:tab w:val="left" w:pos="567"/>
              </w:tabs>
              <w:jc w:val="left"/>
              <w:rPr>
                <w:lang w:val="da-DK"/>
              </w:rPr>
            </w:pPr>
            <w:r>
              <w:rPr>
                <w:lang w:val="da-DK"/>
              </w:rPr>
              <w:t>Gennemsnitlig ændring fra</w:t>
            </w:r>
          </w:p>
          <w:p w14:paraId="0D5E8D6A" w14:textId="77777777" w:rsidR="00C9015F" w:rsidRDefault="00C9015F">
            <w:pPr>
              <w:pStyle w:val="TableParagraph"/>
              <w:tabs>
                <w:tab w:val="left" w:pos="567"/>
              </w:tabs>
              <w:jc w:val="left"/>
              <w:rPr>
                <w:lang w:val="da-DK"/>
              </w:rPr>
            </w:pPr>
            <w:r>
              <w:rPr>
                <w:i/>
                <w:lang w:val="da-DK"/>
              </w:rPr>
              <w:t>baseline</w:t>
            </w:r>
            <w:r>
              <w:rPr>
                <w:lang w:val="da-DK"/>
              </w:rPr>
              <w:t>†</w:t>
            </w:r>
          </w:p>
        </w:tc>
        <w:tc>
          <w:tcPr>
            <w:tcW w:w="1037" w:type="dxa"/>
            <w:tcBorders>
              <w:top w:val="single" w:sz="2" w:space="0" w:color="000000"/>
              <w:left w:val="single" w:sz="2" w:space="0" w:color="000000"/>
              <w:bottom w:val="single" w:sz="2" w:space="0" w:color="000000"/>
              <w:right w:val="single" w:sz="2" w:space="0" w:color="000000"/>
            </w:tcBorders>
            <w:hideMark/>
          </w:tcPr>
          <w:p w14:paraId="7F63CC48" w14:textId="77777777" w:rsidR="00C9015F" w:rsidRDefault="00C9015F">
            <w:pPr>
              <w:pStyle w:val="TableParagraph"/>
              <w:tabs>
                <w:tab w:val="left" w:pos="567"/>
              </w:tabs>
              <w:rPr>
                <w:lang w:val="da-DK"/>
              </w:rPr>
            </w:pPr>
            <w:r>
              <w:rPr>
                <w:lang w:val="da-DK"/>
              </w:rPr>
              <w:t>-0,86</w:t>
            </w:r>
          </w:p>
        </w:tc>
        <w:tc>
          <w:tcPr>
            <w:tcW w:w="1423" w:type="dxa"/>
            <w:tcBorders>
              <w:top w:val="single" w:sz="2" w:space="0" w:color="000000"/>
              <w:left w:val="single" w:sz="2" w:space="0" w:color="000000"/>
              <w:bottom w:val="single" w:sz="2" w:space="0" w:color="000000"/>
              <w:right w:val="double" w:sz="2" w:space="0" w:color="000000"/>
            </w:tcBorders>
            <w:hideMark/>
          </w:tcPr>
          <w:p w14:paraId="32A0EFE0" w14:textId="77777777" w:rsidR="00C9015F" w:rsidRDefault="00C9015F">
            <w:pPr>
              <w:pStyle w:val="TableParagraph"/>
              <w:tabs>
                <w:tab w:val="left" w:pos="567"/>
              </w:tabs>
              <w:rPr>
                <w:lang w:val="da-DK"/>
              </w:rPr>
            </w:pPr>
            <w:r>
              <w:rPr>
                <w:lang w:val="da-DK"/>
              </w:rPr>
              <w:t>-1,56</w:t>
            </w:r>
          </w:p>
        </w:tc>
        <w:tc>
          <w:tcPr>
            <w:tcW w:w="994" w:type="dxa"/>
            <w:tcBorders>
              <w:top w:val="single" w:sz="2" w:space="0" w:color="000000"/>
              <w:left w:val="double" w:sz="2" w:space="0" w:color="000000"/>
              <w:bottom w:val="single" w:sz="2" w:space="0" w:color="000000"/>
              <w:right w:val="single" w:sz="4" w:space="0" w:color="000000"/>
            </w:tcBorders>
            <w:hideMark/>
          </w:tcPr>
          <w:p w14:paraId="631F38D1" w14:textId="77777777" w:rsidR="00C9015F" w:rsidRDefault="00C9015F">
            <w:pPr>
              <w:pStyle w:val="TableParagraph"/>
              <w:tabs>
                <w:tab w:val="left" w:pos="567"/>
              </w:tabs>
              <w:rPr>
                <w:lang w:val="da-DK"/>
              </w:rPr>
            </w:pPr>
            <w:r>
              <w:rPr>
                <w:lang w:val="da-DK"/>
              </w:rPr>
              <w:t>-0,87</w:t>
            </w:r>
          </w:p>
        </w:tc>
        <w:tc>
          <w:tcPr>
            <w:tcW w:w="1418" w:type="dxa"/>
            <w:tcBorders>
              <w:top w:val="single" w:sz="2" w:space="0" w:color="000000"/>
              <w:left w:val="single" w:sz="4" w:space="0" w:color="000000"/>
              <w:bottom w:val="single" w:sz="2" w:space="0" w:color="000000"/>
              <w:right w:val="single" w:sz="4" w:space="0" w:color="000000"/>
            </w:tcBorders>
            <w:hideMark/>
          </w:tcPr>
          <w:p w14:paraId="3FD39EF7" w14:textId="77777777" w:rsidR="00C9015F" w:rsidRDefault="00C9015F">
            <w:pPr>
              <w:pStyle w:val="TableParagraph"/>
              <w:tabs>
                <w:tab w:val="left" w:pos="567"/>
              </w:tabs>
              <w:rPr>
                <w:lang w:val="da-DK"/>
              </w:rPr>
            </w:pPr>
            <w:r>
              <w:rPr>
                <w:lang w:val="da-DK"/>
              </w:rPr>
              <w:t>-1,63</w:t>
            </w:r>
          </w:p>
        </w:tc>
        <w:tc>
          <w:tcPr>
            <w:tcW w:w="1382" w:type="dxa"/>
            <w:tcBorders>
              <w:top w:val="single" w:sz="2" w:space="0" w:color="000000"/>
              <w:left w:val="single" w:sz="4" w:space="0" w:color="000000"/>
              <w:bottom w:val="single" w:sz="2" w:space="0" w:color="000000"/>
              <w:right w:val="single" w:sz="6" w:space="0" w:color="000000"/>
            </w:tcBorders>
            <w:hideMark/>
          </w:tcPr>
          <w:p w14:paraId="348638EE" w14:textId="77777777" w:rsidR="00C9015F" w:rsidRDefault="00C9015F">
            <w:pPr>
              <w:pStyle w:val="TableParagraph"/>
              <w:tabs>
                <w:tab w:val="left" w:pos="567"/>
              </w:tabs>
              <w:rPr>
                <w:lang w:val="da-DK"/>
              </w:rPr>
            </w:pPr>
            <w:r>
              <w:rPr>
                <w:lang w:val="da-DK"/>
              </w:rPr>
              <w:t>-0,93</w:t>
            </w:r>
          </w:p>
        </w:tc>
      </w:tr>
      <w:tr w:rsidR="00C9015F" w14:paraId="45476ED3" w14:textId="77777777" w:rsidTr="00C9015F">
        <w:trPr>
          <w:trHeight w:val="506"/>
        </w:trPr>
        <w:tc>
          <w:tcPr>
            <w:tcW w:w="3046" w:type="dxa"/>
            <w:tcBorders>
              <w:top w:val="single" w:sz="2" w:space="0" w:color="000000"/>
              <w:left w:val="single" w:sz="6" w:space="0" w:color="000000"/>
              <w:bottom w:val="single" w:sz="2" w:space="0" w:color="000000"/>
              <w:right w:val="single" w:sz="2" w:space="0" w:color="000000"/>
            </w:tcBorders>
            <w:hideMark/>
          </w:tcPr>
          <w:p w14:paraId="4C01A808" w14:textId="77777777" w:rsidR="00C9015F" w:rsidRDefault="00C9015F">
            <w:pPr>
              <w:pStyle w:val="TableParagraph"/>
              <w:tabs>
                <w:tab w:val="left" w:pos="567"/>
              </w:tabs>
              <w:jc w:val="left"/>
              <w:rPr>
                <w:lang w:val="da-DK"/>
              </w:rPr>
            </w:pPr>
            <w:r>
              <w:rPr>
                <w:lang w:val="da-DK"/>
              </w:rPr>
              <w:t>Gennemsnitlig forskel i forhold</w:t>
            </w:r>
          </w:p>
          <w:p w14:paraId="769820A8" w14:textId="77777777" w:rsidR="00C9015F" w:rsidRDefault="00C9015F">
            <w:pPr>
              <w:pStyle w:val="TableParagraph"/>
              <w:tabs>
                <w:tab w:val="left" w:pos="567"/>
              </w:tabs>
              <w:jc w:val="left"/>
              <w:rPr>
                <w:lang w:val="da-DK"/>
              </w:rPr>
            </w:pPr>
            <w:r>
              <w:rPr>
                <w:lang w:val="da-DK"/>
              </w:rPr>
              <w:t>til placebo†</w:t>
            </w:r>
          </w:p>
        </w:tc>
        <w:tc>
          <w:tcPr>
            <w:tcW w:w="1037" w:type="dxa"/>
            <w:tcBorders>
              <w:top w:val="single" w:sz="2" w:space="0" w:color="000000"/>
              <w:left w:val="single" w:sz="2" w:space="0" w:color="000000"/>
              <w:bottom w:val="single" w:sz="2" w:space="0" w:color="000000"/>
              <w:right w:val="single" w:sz="2" w:space="0" w:color="000000"/>
            </w:tcBorders>
            <w:hideMark/>
          </w:tcPr>
          <w:p w14:paraId="4529C07F" w14:textId="77777777" w:rsidR="00C9015F" w:rsidRDefault="00C9015F">
            <w:pPr>
              <w:pStyle w:val="TableParagraph"/>
              <w:tabs>
                <w:tab w:val="left" w:pos="567"/>
              </w:tabs>
              <w:rPr>
                <w:lang w:val="da-DK"/>
              </w:rPr>
            </w:pPr>
            <w:r>
              <w:rPr>
                <w:lang w:val="da-DK"/>
              </w:rPr>
              <w:t>--</w:t>
            </w:r>
          </w:p>
        </w:tc>
        <w:tc>
          <w:tcPr>
            <w:tcW w:w="1423" w:type="dxa"/>
            <w:tcBorders>
              <w:top w:val="single" w:sz="2" w:space="0" w:color="000000"/>
              <w:left w:val="single" w:sz="2" w:space="0" w:color="000000"/>
              <w:bottom w:val="single" w:sz="2" w:space="0" w:color="000000"/>
              <w:right w:val="double" w:sz="2" w:space="0" w:color="000000"/>
            </w:tcBorders>
            <w:hideMark/>
          </w:tcPr>
          <w:p w14:paraId="6DCA9E87" w14:textId="77777777" w:rsidR="00C9015F" w:rsidRDefault="00C9015F">
            <w:pPr>
              <w:pStyle w:val="TableParagraph"/>
              <w:tabs>
                <w:tab w:val="left" w:pos="567"/>
              </w:tabs>
              <w:rPr>
                <w:lang w:val="da-DK"/>
              </w:rPr>
            </w:pPr>
            <w:r>
              <w:rPr>
                <w:lang w:val="da-DK"/>
              </w:rPr>
              <w:t>-0,70</w:t>
            </w:r>
          </w:p>
        </w:tc>
        <w:tc>
          <w:tcPr>
            <w:tcW w:w="994" w:type="dxa"/>
            <w:tcBorders>
              <w:top w:val="single" w:sz="2" w:space="0" w:color="000000"/>
              <w:left w:val="double" w:sz="2" w:space="0" w:color="000000"/>
              <w:bottom w:val="single" w:sz="2" w:space="0" w:color="000000"/>
              <w:right w:val="single" w:sz="4" w:space="0" w:color="000000"/>
            </w:tcBorders>
            <w:hideMark/>
          </w:tcPr>
          <w:p w14:paraId="11308B72" w14:textId="77777777" w:rsidR="00C9015F" w:rsidRDefault="00C9015F">
            <w:pPr>
              <w:pStyle w:val="TableParagraph"/>
              <w:tabs>
                <w:tab w:val="left" w:pos="567"/>
              </w:tabs>
              <w:rPr>
                <w:lang w:val="da-DK"/>
              </w:rPr>
            </w:pPr>
            <w:r>
              <w:rPr>
                <w:lang w:val="da-DK"/>
              </w:rPr>
              <w:t>--</w:t>
            </w:r>
          </w:p>
        </w:tc>
        <w:tc>
          <w:tcPr>
            <w:tcW w:w="1418" w:type="dxa"/>
            <w:tcBorders>
              <w:top w:val="single" w:sz="2" w:space="0" w:color="000000"/>
              <w:left w:val="single" w:sz="4" w:space="0" w:color="000000"/>
              <w:bottom w:val="single" w:sz="2" w:space="0" w:color="000000"/>
              <w:right w:val="single" w:sz="4" w:space="0" w:color="000000"/>
            </w:tcBorders>
            <w:hideMark/>
          </w:tcPr>
          <w:p w14:paraId="0E624532" w14:textId="77777777" w:rsidR="00C9015F" w:rsidRDefault="00C9015F">
            <w:pPr>
              <w:pStyle w:val="TableParagraph"/>
              <w:tabs>
                <w:tab w:val="left" w:pos="567"/>
              </w:tabs>
              <w:rPr>
                <w:lang w:val="da-DK"/>
              </w:rPr>
            </w:pPr>
            <w:r>
              <w:rPr>
                <w:lang w:val="da-DK"/>
              </w:rPr>
              <w:t>-0,76</w:t>
            </w:r>
          </w:p>
        </w:tc>
        <w:tc>
          <w:tcPr>
            <w:tcW w:w="1382" w:type="dxa"/>
            <w:tcBorders>
              <w:top w:val="single" w:sz="2" w:space="0" w:color="000000"/>
              <w:left w:val="single" w:sz="4" w:space="0" w:color="000000"/>
              <w:bottom w:val="single" w:sz="2" w:space="0" w:color="000000"/>
              <w:right w:val="single" w:sz="6" w:space="0" w:color="000000"/>
            </w:tcBorders>
            <w:hideMark/>
          </w:tcPr>
          <w:p w14:paraId="6B054C27" w14:textId="77777777" w:rsidR="00C9015F" w:rsidRDefault="00C9015F">
            <w:pPr>
              <w:pStyle w:val="TableParagraph"/>
              <w:tabs>
                <w:tab w:val="left" w:pos="567"/>
              </w:tabs>
              <w:rPr>
                <w:lang w:val="da-DK"/>
              </w:rPr>
            </w:pPr>
            <w:r>
              <w:rPr>
                <w:lang w:val="da-DK"/>
              </w:rPr>
              <w:t>-0,06</w:t>
            </w:r>
          </w:p>
        </w:tc>
      </w:tr>
      <w:tr w:rsidR="00C9015F" w14:paraId="44C2CE0B" w14:textId="77777777" w:rsidTr="00C9015F">
        <w:trPr>
          <w:trHeight w:val="251"/>
        </w:trPr>
        <w:tc>
          <w:tcPr>
            <w:tcW w:w="3046" w:type="dxa"/>
            <w:tcBorders>
              <w:top w:val="single" w:sz="2" w:space="0" w:color="000000"/>
              <w:left w:val="single" w:sz="6" w:space="0" w:color="000000"/>
              <w:bottom w:val="single" w:sz="2" w:space="0" w:color="000000"/>
              <w:right w:val="single" w:sz="2" w:space="0" w:color="000000"/>
            </w:tcBorders>
            <w:hideMark/>
          </w:tcPr>
          <w:p w14:paraId="60737BD4" w14:textId="77777777" w:rsidR="00C9015F" w:rsidRDefault="00C9015F">
            <w:pPr>
              <w:pStyle w:val="TableParagraph"/>
              <w:tabs>
                <w:tab w:val="left" w:pos="567"/>
              </w:tabs>
              <w:jc w:val="left"/>
              <w:rPr>
                <w:lang w:val="da-DK"/>
              </w:rPr>
            </w:pPr>
            <w:r>
              <w:rPr>
                <w:lang w:val="da-DK"/>
              </w:rPr>
              <w:t>95 % konfidensinterval</w:t>
            </w:r>
          </w:p>
        </w:tc>
        <w:tc>
          <w:tcPr>
            <w:tcW w:w="1037" w:type="dxa"/>
            <w:tcBorders>
              <w:top w:val="single" w:sz="2" w:space="0" w:color="000000"/>
              <w:left w:val="single" w:sz="2" w:space="0" w:color="000000"/>
              <w:bottom w:val="single" w:sz="2" w:space="0" w:color="000000"/>
              <w:right w:val="single" w:sz="2" w:space="0" w:color="000000"/>
            </w:tcBorders>
            <w:hideMark/>
          </w:tcPr>
          <w:p w14:paraId="4962526D" w14:textId="77777777" w:rsidR="00C9015F" w:rsidRDefault="00C9015F">
            <w:pPr>
              <w:pStyle w:val="TableParagraph"/>
              <w:tabs>
                <w:tab w:val="left" w:pos="567"/>
              </w:tabs>
              <w:rPr>
                <w:lang w:val="da-DK"/>
              </w:rPr>
            </w:pPr>
            <w:r>
              <w:rPr>
                <w:lang w:val="da-DK"/>
              </w:rPr>
              <w:t>--</w:t>
            </w:r>
          </w:p>
        </w:tc>
        <w:tc>
          <w:tcPr>
            <w:tcW w:w="1423" w:type="dxa"/>
            <w:tcBorders>
              <w:top w:val="single" w:sz="2" w:space="0" w:color="000000"/>
              <w:left w:val="single" w:sz="2" w:space="0" w:color="000000"/>
              <w:bottom w:val="single" w:sz="2" w:space="0" w:color="000000"/>
              <w:right w:val="double" w:sz="2" w:space="0" w:color="000000"/>
            </w:tcBorders>
            <w:hideMark/>
          </w:tcPr>
          <w:p w14:paraId="5C00F457" w14:textId="77777777" w:rsidR="00C9015F" w:rsidRDefault="00C9015F">
            <w:pPr>
              <w:pStyle w:val="TableParagraph"/>
              <w:tabs>
                <w:tab w:val="left" w:pos="567"/>
              </w:tabs>
              <w:rPr>
                <w:lang w:val="da-DK"/>
              </w:rPr>
            </w:pPr>
            <w:r>
              <w:rPr>
                <w:lang w:val="da-DK"/>
              </w:rPr>
              <w:t>(-1,01, -0,38)</w:t>
            </w:r>
          </w:p>
        </w:tc>
        <w:tc>
          <w:tcPr>
            <w:tcW w:w="994" w:type="dxa"/>
            <w:tcBorders>
              <w:top w:val="single" w:sz="2" w:space="0" w:color="000000"/>
              <w:left w:val="double" w:sz="2" w:space="0" w:color="000000"/>
              <w:bottom w:val="single" w:sz="2" w:space="0" w:color="000000"/>
              <w:right w:val="single" w:sz="4" w:space="0" w:color="000000"/>
            </w:tcBorders>
            <w:hideMark/>
          </w:tcPr>
          <w:p w14:paraId="2BAA9828" w14:textId="77777777" w:rsidR="00C9015F" w:rsidRDefault="00C9015F">
            <w:pPr>
              <w:pStyle w:val="TableParagraph"/>
              <w:tabs>
                <w:tab w:val="left" w:pos="567"/>
              </w:tabs>
              <w:rPr>
                <w:lang w:val="da-DK"/>
              </w:rPr>
            </w:pPr>
            <w:r>
              <w:rPr>
                <w:lang w:val="da-DK"/>
              </w:rPr>
              <w:t>--</w:t>
            </w:r>
          </w:p>
        </w:tc>
        <w:tc>
          <w:tcPr>
            <w:tcW w:w="1418" w:type="dxa"/>
            <w:tcBorders>
              <w:top w:val="single" w:sz="2" w:space="0" w:color="000000"/>
              <w:left w:val="single" w:sz="4" w:space="0" w:color="000000"/>
              <w:bottom w:val="single" w:sz="2" w:space="0" w:color="000000"/>
              <w:right w:val="single" w:sz="4" w:space="0" w:color="000000"/>
            </w:tcBorders>
            <w:hideMark/>
          </w:tcPr>
          <w:p w14:paraId="4A9BF53F" w14:textId="77777777" w:rsidR="00C9015F" w:rsidRDefault="00C9015F">
            <w:pPr>
              <w:pStyle w:val="TableParagraph"/>
              <w:tabs>
                <w:tab w:val="left" w:pos="567"/>
              </w:tabs>
              <w:rPr>
                <w:lang w:val="da-DK"/>
              </w:rPr>
            </w:pPr>
            <w:r>
              <w:rPr>
                <w:lang w:val="da-DK"/>
              </w:rPr>
              <w:t>(-1,32, -0,19)</w:t>
            </w:r>
          </w:p>
        </w:tc>
        <w:tc>
          <w:tcPr>
            <w:tcW w:w="1382" w:type="dxa"/>
            <w:tcBorders>
              <w:top w:val="single" w:sz="2" w:space="0" w:color="000000"/>
              <w:left w:val="single" w:sz="4" w:space="0" w:color="000000"/>
              <w:bottom w:val="single" w:sz="2" w:space="0" w:color="000000"/>
              <w:right w:val="single" w:sz="6" w:space="0" w:color="000000"/>
            </w:tcBorders>
            <w:hideMark/>
          </w:tcPr>
          <w:p w14:paraId="5C1C4D00" w14:textId="77777777" w:rsidR="00C9015F" w:rsidRDefault="00C9015F">
            <w:pPr>
              <w:pStyle w:val="TableParagraph"/>
              <w:tabs>
                <w:tab w:val="left" w:pos="567"/>
              </w:tabs>
              <w:rPr>
                <w:lang w:val="da-DK"/>
              </w:rPr>
            </w:pPr>
            <w:r>
              <w:rPr>
                <w:lang w:val="da-DK"/>
              </w:rPr>
              <w:t>(-0,63, 0,50)</w:t>
            </w:r>
          </w:p>
        </w:tc>
      </w:tr>
      <w:tr w:rsidR="00C9015F" w14:paraId="184359AF" w14:textId="77777777" w:rsidTr="00C9015F">
        <w:trPr>
          <w:trHeight w:val="254"/>
        </w:trPr>
        <w:tc>
          <w:tcPr>
            <w:tcW w:w="9300" w:type="dxa"/>
            <w:gridSpan w:val="6"/>
            <w:tcBorders>
              <w:top w:val="single" w:sz="2" w:space="0" w:color="000000"/>
              <w:left w:val="single" w:sz="6" w:space="0" w:color="000000"/>
              <w:bottom w:val="single" w:sz="2" w:space="0" w:color="000000"/>
              <w:right w:val="single" w:sz="6" w:space="0" w:color="000000"/>
            </w:tcBorders>
            <w:hideMark/>
          </w:tcPr>
          <w:p w14:paraId="00675C0F" w14:textId="77777777" w:rsidR="00C9015F" w:rsidRDefault="00C9015F">
            <w:pPr>
              <w:pStyle w:val="TableParagraph"/>
              <w:tabs>
                <w:tab w:val="left" w:pos="567"/>
              </w:tabs>
              <w:jc w:val="left"/>
              <w:rPr>
                <w:b/>
                <w:lang w:val="da-DK"/>
              </w:rPr>
            </w:pPr>
            <w:r>
              <w:rPr>
                <w:b/>
                <w:lang w:val="da-DK"/>
              </w:rPr>
              <w:t>Gennemsnitligt antal vandladninger pr. 24 timer (FAS)</w:t>
            </w:r>
          </w:p>
        </w:tc>
      </w:tr>
      <w:tr w:rsidR="00C9015F" w14:paraId="4685F496" w14:textId="77777777" w:rsidTr="00C9015F">
        <w:trPr>
          <w:trHeight w:val="251"/>
        </w:trPr>
        <w:tc>
          <w:tcPr>
            <w:tcW w:w="3046" w:type="dxa"/>
            <w:tcBorders>
              <w:top w:val="single" w:sz="2" w:space="0" w:color="000000"/>
              <w:left w:val="single" w:sz="6" w:space="0" w:color="000000"/>
              <w:bottom w:val="single" w:sz="2" w:space="0" w:color="000000"/>
              <w:right w:val="single" w:sz="2" w:space="0" w:color="000000"/>
            </w:tcBorders>
            <w:hideMark/>
          </w:tcPr>
          <w:p w14:paraId="6AD444D2" w14:textId="77777777" w:rsidR="00C9015F" w:rsidRDefault="00C9015F">
            <w:pPr>
              <w:pStyle w:val="TableParagraph"/>
              <w:tabs>
                <w:tab w:val="left" w:pos="567"/>
              </w:tabs>
              <w:jc w:val="left"/>
              <w:rPr>
                <w:lang w:val="da-DK"/>
              </w:rPr>
            </w:pPr>
            <w:r>
              <w:rPr>
                <w:lang w:val="da-DK"/>
              </w:rPr>
              <w:t>n</w:t>
            </w:r>
          </w:p>
        </w:tc>
        <w:tc>
          <w:tcPr>
            <w:tcW w:w="1037" w:type="dxa"/>
            <w:tcBorders>
              <w:top w:val="single" w:sz="2" w:space="0" w:color="000000"/>
              <w:left w:val="single" w:sz="2" w:space="0" w:color="000000"/>
              <w:bottom w:val="single" w:sz="2" w:space="0" w:color="000000"/>
              <w:right w:val="single" w:sz="2" w:space="0" w:color="000000"/>
            </w:tcBorders>
            <w:hideMark/>
          </w:tcPr>
          <w:p w14:paraId="6C6127F9" w14:textId="77777777" w:rsidR="00C9015F" w:rsidRDefault="00C9015F">
            <w:pPr>
              <w:pStyle w:val="TableParagraph"/>
              <w:tabs>
                <w:tab w:val="left" w:pos="567"/>
              </w:tabs>
              <w:rPr>
                <w:lang w:val="da-DK"/>
              </w:rPr>
            </w:pPr>
            <w:r>
              <w:rPr>
                <w:lang w:val="da-DK"/>
              </w:rPr>
              <w:t>466</w:t>
            </w:r>
          </w:p>
        </w:tc>
        <w:tc>
          <w:tcPr>
            <w:tcW w:w="1423" w:type="dxa"/>
            <w:tcBorders>
              <w:top w:val="single" w:sz="2" w:space="0" w:color="000000"/>
              <w:left w:val="single" w:sz="2" w:space="0" w:color="000000"/>
              <w:bottom w:val="single" w:sz="2" w:space="0" w:color="000000"/>
              <w:right w:val="double" w:sz="2" w:space="0" w:color="000000"/>
            </w:tcBorders>
            <w:hideMark/>
          </w:tcPr>
          <w:p w14:paraId="66477F41" w14:textId="77777777" w:rsidR="00C9015F" w:rsidRDefault="00C9015F">
            <w:pPr>
              <w:pStyle w:val="TableParagraph"/>
              <w:tabs>
                <w:tab w:val="left" w:pos="567"/>
              </w:tabs>
              <w:rPr>
                <w:lang w:val="da-DK"/>
              </w:rPr>
            </w:pPr>
            <w:r>
              <w:rPr>
                <w:lang w:val="da-DK"/>
              </w:rPr>
              <w:t>464</w:t>
            </w:r>
          </w:p>
        </w:tc>
        <w:tc>
          <w:tcPr>
            <w:tcW w:w="994" w:type="dxa"/>
            <w:tcBorders>
              <w:top w:val="single" w:sz="2" w:space="0" w:color="000000"/>
              <w:left w:val="double" w:sz="2" w:space="0" w:color="000000"/>
              <w:bottom w:val="single" w:sz="2" w:space="0" w:color="000000"/>
              <w:right w:val="single" w:sz="4" w:space="0" w:color="000000"/>
            </w:tcBorders>
            <w:hideMark/>
          </w:tcPr>
          <w:p w14:paraId="5FE9CDEF" w14:textId="77777777" w:rsidR="00C9015F" w:rsidRDefault="00C9015F">
            <w:pPr>
              <w:pStyle w:val="TableParagraph"/>
              <w:tabs>
                <w:tab w:val="left" w:pos="567"/>
              </w:tabs>
              <w:rPr>
                <w:lang w:val="da-DK"/>
              </w:rPr>
            </w:pPr>
            <w:r>
              <w:rPr>
                <w:lang w:val="da-DK"/>
              </w:rPr>
              <w:t>159</w:t>
            </w:r>
          </w:p>
        </w:tc>
        <w:tc>
          <w:tcPr>
            <w:tcW w:w="1418" w:type="dxa"/>
            <w:tcBorders>
              <w:top w:val="single" w:sz="2" w:space="0" w:color="000000"/>
              <w:left w:val="single" w:sz="4" w:space="0" w:color="000000"/>
              <w:bottom w:val="single" w:sz="2" w:space="0" w:color="000000"/>
              <w:right w:val="single" w:sz="4" w:space="0" w:color="000000"/>
            </w:tcBorders>
            <w:hideMark/>
          </w:tcPr>
          <w:p w14:paraId="278E2431" w14:textId="77777777" w:rsidR="00C9015F" w:rsidRDefault="00C9015F">
            <w:pPr>
              <w:pStyle w:val="TableParagraph"/>
              <w:tabs>
                <w:tab w:val="left" w:pos="567"/>
              </w:tabs>
              <w:rPr>
                <w:lang w:val="da-DK"/>
              </w:rPr>
            </w:pPr>
            <w:r>
              <w:rPr>
                <w:lang w:val="da-DK"/>
              </w:rPr>
              <w:t>160</w:t>
            </w:r>
          </w:p>
        </w:tc>
        <w:tc>
          <w:tcPr>
            <w:tcW w:w="1382" w:type="dxa"/>
            <w:tcBorders>
              <w:top w:val="single" w:sz="2" w:space="0" w:color="000000"/>
              <w:left w:val="single" w:sz="4" w:space="0" w:color="000000"/>
              <w:bottom w:val="single" w:sz="2" w:space="0" w:color="000000"/>
              <w:right w:val="single" w:sz="6" w:space="0" w:color="000000"/>
            </w:tcBorders>
            <w:hideMark/>
          </w:tcPr>
          <w:p w14:paraId="130F2187" w14:textId="77777777" w:rsidR="00C9015F" w:rsidRDefault="00C9015F">
            <w:pPr>
              <w:pStyle w:val="TableParagraph"/>
              <w:tabs>
                <w:tab w:val="left" w:pos="567"/>
              </w:tabs>
              <w:rPr>
                <w:lang w:val="da-DK"/>
              </w:rPr>
            </w:pPr>
            <w:r>
              <w:rPr>
                <w:lang w:val="da-DK"/>
              </w:rPr>
              <w:t>155</w:t>
            </w:r>
          </w:p>
        </w:tc>
      </w:tr>
      <w:tr w:rsidR="00C9015F" w14:paraId="00834604" w14:textId="77777777" w:rsidTr="00C9015F">
        <w:trPr>
          <w:trHeight w:val="254"/>
        </w:trPr>
        <w:tc>
          <w:tcPr>
            <w:tcW w:w="3046" w:type="dxa"/>
            <w:tcBorders>
              <w:top w:val="single" w:sz="2" w:space="0" w:color="000000"/>
              <w:left w:val="single" w:sz="6" w:space="0" w:color="000000"/>
              <w:bottom w:val="single" w:sz="2" w:space="0" w:color="000000"/>
              <w:right w:val="single" w:sz="2" w:space="0" w:color="000000"/>
            </w:tcBorders>
            <w:hideMark/>
          </w:tcPr>
          <w:p w14:paraId="1C04EF58" w14:textId="77777777" w:rsidR="00C9015F" w:rsidRDefault="00C9015F">
            <w:pPr>
              <w:pStyle w:val="TableParagraph"/>
              <w:tabs>
                <w:tab w:val="left" w:pos="567"/>
              </w:tabs>
              <w:jc w:val="left"/>
              <w:rPr>
                <w:lang w:val="da-DK"/>
              </w:rPr>
            </w:pPr>
            <w:r>
              <w:rPr>
                <w:lang w:val="da-DK"/>
              </w:rPr>
              <w:t xml:space="preserve">Gennemsnitlig </w:t>
            </w:r>
            <w:r>
              <w:rPr>
                <w:i/>
                <w:lang w:val="da-DK"/>
              </w:rPr>
              <w:t>baseline</w:t>
            </w:r>
          </w:p>
        </w:tc>
        <w:tc>
          <w:tcPr>
            <w:tcW w:w="1037" w:type="dxa"/>
            <w:tcBorders>
              <w:top w:val="single" w:sz="2" w:space="0" w:color="000000"/>
              <w:left w:val="single" w:sz="2" w:space="0" w:color="000000"/>
              <w:bottom w:val="single" w:sz="2" w:space="0" w:color="000000"/>
              <w:right w:val="single" w:sz="2" w:space="0" w:color="000000"/>
            </w:tcBorders>
            <w:hideMark/>
          </w:tcPr>
          <w:p w14:paraId="045EB613" w14:textId="77777777" w:rsidR="00C9015F" w:rsidRDefault="00C9015F">
            <w:pPr>
              <w:pStyle w:val="TableParagraph"/>
              <w:tabs>
                <w:tab w:val="left" w:pos="567"/>
              </w:tabs>
              <w:rPr>
                <w:lang w:val="da-DK"/>
              </w:rPr>
            </w:pPr>
            <w:r>
              <w:rPr>
                <w:lang w:val="da-DK"/>
              </w:rPr>
              <w:t>11,60</w:t>
            </w:r>
          </w:p>
        </w:tc>
        <w:tc>
          <w:tcPr>
            <w:tcW w:w="1423" w:type="dxa"/>
            <w:tcBorders>
              <w:top w:val="single" w:sz="2" w:space="0" w:color="000000"/>
              <w:left w:val="single" w:sz="2" w:space="0" w:color="000000"/>
              <w:bottom w:val="single" w:sz="2" w:space="0" w:color="000000"/>
              <w:right w:val="double" w:sz="2" w:space="0" w:color="000000"/>
            </w:tcBorders>
            <w:hideMark/>
          </w:tcPr>
          <w:p w14:paraId="407BA5BC" w14:textId="77777777" w:rsidR="00C9015F" w:rsidRDefault="00C9015F">
            <w:pPr>
              <w:pStyle w:val="TableParagraph"/>
              <w:tabs>
                <w:tab w:val="left" w:pos="567"/>
              </w:tabs>
              <w:rPr>
                <w:lang w:val="da-DK"/>
              </w:rPr>
            </w:pPr>
            <w:r>
              <w:rPr>
                <w:lang w:val="da-DK"/>
              </w:rPr>
              <w:t>11,67</w:t>
            </w:r>
          </w:p>
        </w:tc>
        <w:tc>
          <w:tcPr>
            <w:tcW w:w="994" w:type="dxa"/>
            <w:tcBorders>
              <w:top w:val="single" w:sz="2" w:space="0" w:color="000000"/>
              <w:left w:val="double" w:sz="2" w:space="0" w:color="000000"/>
              <w:bottom w:val="single" w:sz="2" w:space="0" w:color="000000"/>
              <w:right w:val="single" w:sz="4" w:space="0" w:color="000000"/>
            </w:tcBorders>
            <w:hideMark/>
          </w:tcPr>
          <w:p w14:paraId="6291E4ED" w14:textId="77777777" w:rsidR="00C9015F" w:rsidRDefault="00C9015F">
            <w:pPr>
              <w:pStyle w:val="TableParagraph"/>
              <w:tabs>
                <w:tab w:val="left" w:pos="567"/>
              </w:tabs>
              <w:rPr>
                <w:lang w:val="da-DK"/>
              </w:rPr>
            </w:pPr>
            <w:r>
              <w:rPr>
                <w:lang w:val="da-DK"/>
              </w:rPr>
              <w:t>11,89</w:t>
            </w:r>
          </w:p>
        </w:tc>
        <w:tc>
          <w:tcPr>
            <w:tcW w:w="1418" w:type="dxa"/>
            <w:tcBorders>
              <w:top w:val="single" w:sz="2" w:space="0" w:color="000000"/>
              <w:left w:val="single" w:sz="4" w:space="0" w:color="000000"/>
              <w:bottom w:val="single" w:sz="2" w:space="0" w:color="000000"/>
              <w:right w:val="single" w:sz="4" w:space="0" w:color="000000"/>
            </w:tcBorders>
            <w:hideMark/>
          </w:tcPr>
          <w:p w14:paraId="12084AD1" w14:textId="77777777" w:rsidR="00C9015F" w:rsidRDefault="00C9015F">
            <w:pPr>
              <w:pStyle w:val="TableParagraph"/>
              <w:tabs>
                <w:tab w:val="left" w:pos="567"/>
              </w:tabs>
              <w:rPr>
                <w:lang w:val="da-DK"/>
              </w:rPr>
            </w:pPr>
            <w:r>
              <w:rPr>
                <w:lang w:val="da-DK"/>
              </w:rPr>
              <w:t>11,49</w:t>
            </w:r>
          </w:p>
        </w:tc>
        <w:tc>
          <w:tcPr>
            <w:tcW w:w="1382" w:type="dxa"/>
            <w:tcBorders>
              <w:top w:val="single" w:sz="2" w:space="0" w:color="000000"/>
              <w:left w:val="single" w:sz="4" w:space="0" w:color="000000"/>
              <w:bottom w:val="single" w:sz="2" w:space="0" w:color="000000"/>
              <w:right w:val="single" w:sz="6" w:space="0" w:color="000000"/>
            </w:tcBorders>
            <w:hideMark/>
          </w:tcPr>
          <w:p w14:paraId="632AEAEC" w14:textId="77777777" w:rsidR="00C9015F" w:rsidRDefault="00C9015F">
            <w:pPr>
              <w:pStyle w:val="TableParagraph"/>
              <w:tabs>
                <w:tab w:val="left" w:pos="567"/>
              </w:tabs>
              <w:rPr>
                <w:lang w:val="da-DK"/>
              </w:rPr>
            </w:pPr>
            <w:r>
              <w:rPr>
                <w:lang w:val="da-DK"/>
              </w:rPr>
              <w:t>11,99</w:t>
            </w:r>
          </w:p>
        </w:tc>
      </w:tr>
      <w:tr w:rsidR="00C9015F" w14:paraId="623CD85E" w14:textId="77777777" w:rsidTr="00C9015F">
        <w:trPr>
          <w:trHeight w:val="506"/>
        </w:trPr>
        <w:tc>
          <w:tcPr>
            <w:tcW w:w="3046" w:type="dxa"/>
            <w:tcBorders>
              <w:top w:val="single" w:sz="2" w:space="0" w:color="000000"/>
              <w:left w:val="single" w:sz="6" w:space="0" w:color="000000"/>
              <w:bottom w:val="single" w:sz="2" w:space="0" w:color="000000"/>
              <w:right w:val="single" w:sz="2" w:space="0" w:color="000000"/>
            </w:tcBorders>
            <w:hideMark/>
          </w:tcPr>
          <w:p w14:paraId="4721B89B" w14:textId="77777777" w:rsidR="00C9015F" w:rsidRDefault="00C9015F">
            <w:pPr>
              <w:pStyle w:val="TableParagraph"/>
              <w:tabs>
                <w:tab w:val="left" w:pos="567"/>
              </w:tabs>
              <w:jc w:val="left"/>
              <w:rPr>
                <w:lang w:val="da-DK"/>
              </w:rPr>
            </w:pPr>
            <w:r>
              <w:rPr>
                <w:lang w:val="da-DK"/>
              </w:rPr>
              <w:t>Gennemsnitlig ændring fra</w:t>
            </w:r>
          </w:p>
          <w:p w14:paraId="73B3F224" w14:textId="77777777" w:rsidR="00C9015F" w:rsidRDefault="00C9015F">
            <w:pPr>
              <w:pStyle w:val="TableParagraph"/>
              <w:tabs>
                <w:tab w:val="left" w:pos="567"/>
              </w:tabs>
              <w:jc w:val="left"/>
              <w:rPr>
                <w:lang w:val="da-DK"/>
              </w:rPr>
            </w:pPr>
            <w:r>
              <w:rPr>
                <w:i/>
                <w:lang w:val="da-DK"/>
              </w:rPr>
              <w:t>baseline</w:t>
            </w:r>
            <w:r>
              <w:rPr>
                <w:lang w:val="da-DK"/>
              </w:rPr>
              <w:t>†</w:t>
            </w:r>
          </w:p>
        </w:tc>
        <w:tc>
          <w:tcPr>
            <w:tcW w:w="1037" w:type="dxa"/>
            <w:tcBorders>
              <w:top w:val="single" w:sz="2" w:space="0" w:color="000000"/>
              <w:left w:val="single" w:sz="2" w:space="0" w:color="000000"/>
              <w:bottom w:val="single" w:sz="2" w:space="0" w:color="000000"/>
              <w:right w:val="single" w:sz="2" w:space="0" w:color="000000"/>
            </w:tcBorders>
            <w:hideMark/>
          </w:tcPr>
          <w:p w14:paraId="595D4098" w14:textId="77777777" w:rsidR="00C9015F" w:rsidRDefault="00C9015F">
            <w:pPr>
              <w:pStyle w:val="TableParagraph"/>
              <w:tabs>
                <w:tab w:val="left" w:pos="567"/>
              </w:tabs>
              <w:rPr>
                <w:lang w:val="da-DK"/>
              </w:rPr>
            </w:pPr>
            <w:r>
              <w:rPr>
                <w:lang w:val="da-DK"/>
              </w:rPr>
              <w:t>-0,86</w:t>
            </w:r>
          </w:p>
        </w:tc>
        <w:tc>
          <w:tcPr>
            <w:tcW w:w="1423" w:type="dxa"/>
            <w:tcBorders>
              <w:top w:val="single" w:sz="2" w:space="0" w:color="000000"/>
              <w:left w:val="single" w:sz="2" w:space="0" w:color="000000"/>
              <w:bottom w:val="single" w:sz="2" w:space="0" w:color="000000"/>
              <w:right w:val="double" w:sz="2" w:space="0" w:color="000000"/>
            </w:tcBorders>
            <w:hideMark/>
          </w:tcPr>
          <w:p w14:paraId="6983E840" w14:textId="77777777" w:rsidR="00C9015F" w:rsidRDefault="00C9015F">
            <w:pPr>
              <w:pStyle w:val="TableParagraph"/>
              <w:tabs>
                <w:tab w:val="left" w:pos="567"/>
              </w:tabs>
              <w:rPr>
                <w:lang w:val="da-DK"/>
              </w:rPr>
            </w:pPr>
            <w:r>
              <w:rPr>
                <w:lang w:val="da-DK"/>
              </w:rPr>
              <w:t>-1,54</w:t>
            </w:r>
          </w:p>
        </w:tc>
        <w:tc>
          <w:tcPr>
            <w:tcW w:w="994" w:type="dxa"/>
            <w:tcBorders>
              <w:top w:val="single" w:sz="2" w:space="0" w:color="000000"/>
              <w:left w:val="double" w:sz="2" w:space="0" w:color="000000"/>
              <w:bottom w:val="single" w:sz="2" w:space="0" w:color="000000"/>
              <w:right w:val="single" w:sz="4" w:space="0" w:color="000000"/>
            </w:tcBorders>
            <w:hideMark/>
          </w:tcPr>
          <w:p w14:paraId="0471C1B6" w14:textId="77777777" w:rsidR="00C9015F" w:rsidRDefault="00C9015F">
            <w:pPr>
              <w:pStyle w:val="TableParagraph"/>
              <w:tabs>
                <w:tab w:val="left" w:pos="567"/>
              </w:tabs>
              <w:rPr>
                <w:lang w:val="da-DK"/>
              </w:rPr>
            </w:pPr>
            <w:r>
              <w:rPr>
                <w:lang w:val="da-DK"/>
              </w:rPr>
              <w:t>-1,03</w:t>
            </w:r>
          </w:p>
        </w:tc>
        <w:tc>
          <w:tcPr>
            <w:tcW w:w="1418" w:type="dxa"/>
            <w:tcBorders>
              <w:top w:val="single" w:sz="2" w:space="0" w:color="000000"/>
              <w:left w:val="single" w:sz="4" w:space="0" w:color="000000"/>
              <w:bottom w:val="single" w:sz="2" w:space="0" w:color="000000"/>
              <w:right w:val="single" w:sz="4" w:space="0" w:color="000000"/>
            </w:tcBorders>
            <w:hideMark/>
          </w:tcPr>
          <w:p w14:paraId="1B210A28" w14:textId="77777777" w:rsidR="00C9015F" w:rsidRDefault="00C9015F">
            <w:pPr>
              <w:pStyle w:val="TableParagraph"/>
              <w:tabs>
                <w:tab w:val="left" w:pos="567"/>
              </w:tabs>
              <w:rPr>
                <w:lang w:val="da-DK"/>
              </w:rPr>
            </w:pPr>
            <w:r>
              <w:rPr>
                <w:lang w:val="da-DK"/>
              </w:rPr>
              <w:t>-1,62</w:t>
            </w:r>
          </w:p>
        </w:tc>
        <w:tc>
          <w:tcPr>
            <w:tcW w:w="1382" w:type="dxa"/>
            <w:tcBorders>
              <w:top w:val="single" w:sz="2" w:space="0" w:color="000000"/>
              <w:left w:val="single" w:sz="4" w:space="0" w:color="000000"/>
              <w:bottom w:val="single" w:sz="2" w:space="0" w:color="000000"/>
              <w:right w:val="single" w:sz="6" w:space="0" w:color="000000"/>
            </w:tcBorders>
            <w:hideMark/>
          </w:tcPr>
          <w:p w14:paraId="5D8F6C5B" w14:textId="77777777" w:rsidR="00C9015F" w:rsidRDefault="00C9015F">
            <w:pPr>
              <w:pStyle w:val="TableParagraph"/>
              <w:tabs>
                <w:tab w:val="left" w:pos="567"/>
              </w:tabs>
              <w:rPr>
                <w:lang w:val="da-DK"/>
              </w:rPr>
            </w:pPr>
            <w:r>
              <w:rPr>
                <w:lang w:val="da-DK"/>
              </w:rPr>
              <w:t>-1,11</w:t>
            </w:r>
          </w:p>
        </w:tc>
      </w:tr>
      <w:tr w:rsidR="00C9015F" w14:paraId="0C9C202A" w14:textId="77777777" w:rsidTr="00C9015F">
        <w:trPr>
          <w:trHeight w:val="506"/>
        </w:trPr>
        <w:tc>
          <w:tcPr>
            <w:tcW w:w="3046" w:type="dxa"/>
            <w:tcBorders>
              <w:top w:val="single" w:sz="2" w:space="0" w:color="000000"/>
              <w:left w:val="single" w:sz="6" w:space="0" w:color="000000"/>
              <w:bottom w:val="single" w:sz="2" w:space="0" w:color="000000"/>
              <w:right w:val="single" w:sz="2" w:space="0" w:color="000000"/>
            </w:tcBorders>
            <w:hideMark/>
          </w:tcPr>
          <w:p w14:paraId="53456AE9" w14:textId="77777777" w:rsidR="00C9015F" w:rsidRDefault="00C9015F">
            <w:pPr>
              <w:pStyle w:val="TableParagraph"/>
              <w:tabs>
                <w:tab w:val="left" w:pos="567"/>
              </w:tabs>
              <w:jc w:val="left"/>
              <w:rPr>
                <w:lang w:val="da-DK"/>
              </w:rPr>
            </w:pPr>
            <w:r>
              <w:rPr>
                <w:lang w:val="da-DK"/>
              </w:rPr>
              <w:lastRenderedPageBreak/>
              <w:t>Gennemsnitlig forskel i forhold</w:t>
            </w:r>
          </w:p>
          <w:p w14:paraId="2923418A" w14:textId="77777777" w:rsidR="00C9015F" w:rsidRDefault="00C9015F">
            <w:pPr>
              <w:pStyle w:val="TableParagraph"/>
              <w:tabs>
                <w:tab w:val="left" w:pos="567"/>
              </w:tabs>
              <w:jc w:val="left"/>
              <w:rPr>
                <w:lang w:val="da-DK"/>
              </w:rPr>
            </w:pPr>
            <w:r>
              <w:rPr>
                <w:lang w:val="da-DK"/>
              </w:rPr>
              <w:t>til placebo†</w:t>
            </w:r>
          </w:p>
        </w:tc>
        <w:tc>
          <w:tcPr>
            <w:tcW w:w="1037" w:type="dxa"/>
            <w:tcBorders>
              <w:top w:val="single" w:sz="2" w:space="0" w:color="000000"/>
              <w:left w:val="single" w:sz="2" w:space="0" w:color="000000"/>
              <w:bottom w:val="single" w:sz="2" w:space="0" w:color="000000"/>
              <w:right w:val="single" w:sz="2" w:space="0" w:color="000000"/>
            </w:tcBorders>
            <w:hideMark/>
          </w:tcPr>
          <w:p w14:paraId="48961D41" w14:textId="77777777" w:rsidR="00C9015F" w:rsidRDefault="00C9015F">
            <w:pPr>
              <w:pStyle w:val="TableParagraph"/>
              <w:tabs>
                <w:tab w:val="left" w:pos="567"/>
              </w:tabs>
              <w:rPr>
                <w:lang w:val="da-DK"/>
              </w:rPr>
            </w:pPr>
            <w:r>
              <w:rPr>
                <w:lang w:val="da-DK"/>
              </w:rPr>
              <w:t>--</w:t>
            </w:r>
          </w:p>
        </w:tc>
        <w:tc>
          <w:tcPr>
            <w:tcW w:w="1423" w:type="dxa"/>
            <w:tcBorders>
              <w:top w:val="single" w:sz="2" w:space="0" w:color="000000"/>
              <w:left w:val="single" w:sz="2" w:space="0" w:color="000000"/>
              <w:bottom w:val="single" w:sz="2" w:space="0" w:color="000000"/>
              <w:right w:val="double" w:sz="2" w:space="0" w:color="000000"/>
            </w:tcBorders>
            <w:hideMark/>
          </w:tcPr>
          <w:p w14:paraId="41ED2373" w14:textId="77777777" w:rsidR="00C9015F" w:rsidRDefault="00C9015F">
            <w:pPr>
              <w:pStyle w:val="TableParagraph"/>
              <w:tabs>
                <w:tab w:val="left" w:pos="567"/>
              </w:tabs>
              <w:rPr>
                <w:lang w:val="da-DK"/>
              </w:rPr>
            </w:pPr>
            <w:r>
              <w:rPr>
                <w:lang w:val="da-DK"/>
              </w:rPr>
              <w:t>-0,67</w:t>
            </w:r>
          </w:p>
        </w:tc>
        <w:tc>
          <w:tcPr>
            <w:tcW w:w="994" w:type="dxa"/>
            <w:tcBorders>
              <w:top w:val="single" w:sz="2" w:space="0" w:color="000000"/>
              <w:left w:val="double" w:sz="2" w:space="0" w:color="000000"/>
              <w:bottom w:val="single" w:sz="2" w:space="0" w:color="000000"/>
              <w:right w:val="single" w:sz="4" w:space="0" w:color="000000"/>
            </w:tcBorders>
            <w:hideMark/>
          </w:tcPr>
          <w:p w14:paraId="4175CEA4" w14:textId="77777777" w:rsidR="00C9015F" w:rsidRDefault="00C9015F">
            <w:pPr>
              <w:pStyle w:val="TableParagraph"/>
              <w:tabs>
                <w:tab w:val="left" w:pos="567"/>
              </w:tabs>
              <w:rPr>
                <w:lang w:val="da-DK"/>
              </w:rPr>
            </w:pPr>
            <w:r>
              <w:rPr>
                <w:lang w:val="da-DK"/>
              </w:rPr>
              <w:t>--</w:t>
            </w:r>
          </w:p>
        </w:tc>
        <w:tc>
          <w:tcPr>
            <w:tcW w:w="1418" w:type="dxa"/>
            <w:tcBorders>
              <w:top w:val="single" w:sz="2" w:space="0" w:color="000000"/>
              <w:left w:val="single" w:sz="4" w:space="0" w:color="000000"/>
              <w:bottom w:val="single" w:sz="2" w:space="0" w:color="000000"/>
              <w:right w:val="single" w:sz="4" w:space="0" w:color="000000"/>
            </w:tcBorders>
            <w:hideMark/>
          </w:tcPr>
          <w:p w14:paraId="5F853794" w14:textId="77777777" w:rsidR="00C9015F" w:rsidRDefault="00C9015F">
            <w:pPr>
              <w:pStyle w:val="TableParagraph"/>
              <w:tabs>
                <w:tab w:val="left" w:pos="567"/>
              </w:tabs>
              <w:rPr>
                <w:lang w:val="da-DK"/>
              </w:rPr>
            </w:pPr>
            <w:r>
              <w:rPr>
                <w:lang w:val="da-DK"/>
              </w:rPr>
              <w:t>-0,59</w:t>
            </w:r>
          </w:p>
        </w:tc>
        <w:tc>
          <w:tcPr>
            <w:tcW w:w="1382" w:type="dxa"/>
            <w:tcBorders>
              <w:top w:val="single" w:sz="2" w:space="0" w:color="000000"/>
              <w:left w:val="single" w:sz="4" w:space="0" w:color="000000"/>
              <w:bottom w:val="single" w:sz="2" w:space="0" w:color="000000"/>
              <w:right w:val="single" w:sz="6" w:space="0" w:color="000000"/>
            </w:tcBorders>
            <w:hideMark/>
          </w:tcPr>
          <w:p w14:paraId="14B205FB" w14:textId="77777777" w:rsidR="00C9015F" w:rsidRDefault="00C9015F">
            <w:pPr>
              <w:pStyle w:val="TableParagraph"/>
              <w:tabs>
                <w:tab w:val="left" w:pos="567"/>
              </w:tabs>
              <w:rPr>
                <w:lang w:val="da-DK"/>
              </w:rPr>
            </w:pPr>
            <w:r>
              <w:rPr>
                <w:lang w:val="da-DK"/>
              </w:rPr>
              <w:t>-0,08</w:t>
            </w:r>
          </w:p>
        </w:tc>
      </w:tr>
      <w:tr w:rsidR="00C9015F" w14:paraId="07AEFEB4" w14:textId="77777777" w:rsidTr="00C9015F">
        <w:trPr>
          <w:trHeight w:val="251"/>
        </w:trPr>
        <w:tc>
          <w:tcPr>
            <w:tcW w:w="3046" w:type="dxa"/>
            <w:tcBorders>
              <w:top w:val="single" w:sz="2" w:space="0" w:color="000000"/>
              <w:left w:val="single" w:sz="6" w:space="0" w:color="000000"/>
              <w:bottom w:val="single" w:sz="6" w:space="0" w:color="000000"/>
              <w:right w:val="single" w:sz="2" w:space="0" w:color="000000"/>
            </w:tcBorders>
            <w:hideMark/>
          </w:tcPr>
          <w:p w14:paraId="5C8AA4A7" w14:textId="77777777" w:rsidR="00C9015F" w:rsidRDefault="00C9015F">
            <w:pPr>
              <w:pStyle w:val="TableParagraph"/>
              <w:tabs>
                <w:tab w:val="left" w:pos="567"/>
              </w:tabs>
              <w:jc w:val="left"/>
              <w:rPr>
                <w:lang w:val="da-DK"/>
              </w:rPr>
            </w:pPr>
            <w:r>
              <w:rPr>
                <w:lang w:val="da-DK"/>
              </w:rPr>
              <w:t>95 % konfidensinterval</w:t>
            </w:r>
          </w:p>
        </w:tc>
        <w:tc>
          <w:tcPr>
            <w:tcW w:w="1037" w:type="dxa"/>
            <w:tcBorders>
              <w:top w:val="single" w:sz="2" w:space="0" w:color="000000"/>
              <w:left w:val="single" w:sz="2" w:space="0" w:color="000000"/>
              <w:bottom w:val="single" w:sz="6" w:space="0" w:color="000000"/>
              <w:right w:val="single" w:sz="2" w:space="0" w:color="000000"/>
            </w:tcBorders>
            <w:hideMark/>
          </w:tcPr>
          <w:p w14:paraId="4DDB79C0" w14:textId="77777777" w:rsidR="00C9015F" w:rsidRDefault="00C9015F">
            <w:pPr>
              <w:pStyle w:val="TableParagraph"/>
              <w:tabs>
                <w:tab w:val="left" w:pos="567"/>
              </w:tabs>
              <w:rPr>
                <w:lang w:val="da-DK"/>
              </w:rPr>
            </w:pPr>
            <w:r>
              <w:rPr>
                <w:lang w:val="da-DK"/>
              </w:rPr>
              <w:t>--</w:t>
            </w:r>
          </w:p>
        </w:tc>
        <w:tc>
          <w:tcPr>
            <w:tcW w:w="1423" w:type="dxa"/>
            <w:tcBorders>
              <w:top w:val="single" w:sz="2" w:space="0" w:color="000000"/>
              <w:left w:val="single" w:sz="2" w:space="0" w:color="000000"/>
              <w:bottom w:val="single" w:sz="6" w:space="0" w:color="000000"/>
              <w:right w:val="double" w:sz="2" w:space="0" w:color="000000"/>
            </w:tcBorders>
            <w:hideMark/>
          </w:tcPr>
          <w:p w14:paraId="77DAA7D8" w14:textId="77777777" w:rsidR="00C9015F" w:rsidRDefault="00C9015F">
            <w:pPr>
              <w:pStyle w:val="TableParagraph"/>
              <w:tabs>
                <w:tab w:val="left" w:pos="567"/>
              </w:tabs>
              <w:rPr>
                <w:lang w:val="da-DK"/>
              </w:rPr>
            </w:pPr>
            <w:r>
              <w:rPr>
                <w:lang w:val="da-DK"/>
              </w:rPr>
              <w:t>(-0,99, -0,36)</w:t>
            </w:r>
          </w:p>
        </w:tc>
        <w:tc>
          <w:tcPr>
            <w:tcW w:w="994" w:type="dxa"/>
            <w:tcBorders>
              <w:top w:val="single" w:sz="2" w:space="0" w:color="000000"/>
              <w:left w:val="double" w:sz="2" w:space="0" w:color="000000"/>
              <w:bottom w:val="single" w:sz="6" w:space="0" w:color="000000"/>
              <w:right w:val="single" w:sz="4" w:space="0" w:color="000000"/>
            </w:tcBorders>
            <w:hideMark/>
          </w:tcPr>
          <w:p w14:paraId="1A65F54B" w14:textId="77777777" w:rsidR="00C9015F" w:rsidRDefault="00C9015F">
            <w:pPr>
              <w:pStyle w:val="TableParagraph"/>
              <w:tabs>
                <w:tab w:val="left" w:pos="567"/>
              </w:tabs>
              <w:rPr>
                <w:lang w:val="da-DK"/>
              </w:rPr>
            </w:pPr>
            <w:r>
              <w:rPr>
                <w:lang w:val="da-DK"/>
              </w:rPr>
              <w:t>--</w:t>
            </w:r>
          </w:p>
        </w:tc>
        <w:tc>
          <w:tcPr>
            <w:tcW w:w="1418" w:type="dxa"/>
            <w:tcBorders>
              <w:top w:val="single" w:sz="2" w:space="0" w:color="000000"/>
              <w:left w:val="single" w:sz="4" w:space="0" w:color="000000"/>
              <w:bottom w:val="single" w:sz="6" w:space="0" w:color="000000"/>
              <w:right w:val="single" w:sz="4" w:space="0" w:color="000000"/>
            </w:tcBorders>
            <w:hideMark/>
          </w:tcPr>
          <w:p w14:paraId="54800068" w14:textId="77777777" w:rsidR="00C9015F" w:rsidRDefault="00C9015F">
            <w:pPr>
              <w:pStyle w:val="TableParagraph"/>
              <w:tabs>
                <w:tab w:val="left" w:pos="567"/>
              </w:tabs>
              <w:rPr>
                <w:lang w:val="da-DK"/>
              </w:rPr>
            </w:pPr>
            <w:r>
              <w:rPr>
                <w:lang w:val="da-DK"/>
              </w:rPr>
              <w:t>(-1,15, -0,04)</w:t>
            </w:r>
          </w:p>
        </w:tc>
        <w:tc>
          <w:tcPr>
            <w:tcW w:w="1382" w:type="dxa"/>
            <w:tcBorders>
              <w:top w:val="single" w:sz="2" w:space="0" w:color="000000"/>
              <w:left w:val="single" w:sz="4" w:space="0" w:color="000000"/>
              <w:bottom w:val="single" w:sz="6" w:space="0" w:color="000000"/>
              <w:right w:val="single" w:sz="6" w:space="0" w:color="000000"/>
            </w:tcBorders>
            <w:hideMark/>
          </w:tcPr>
          <w:p w14:paraId="4D9C7E88" w14:textId="77777777" w:rsidR="00C9015F" w:rsidRDefault="00C9015F">
            <w:pPr>
              <w:pStyle w:val="TableParagraph"/>
              <w:tabs>
                <w:tab w:val="left" w:pos="567"/>
              </w:tabs>
              <w:rPr>
                <w:lang w:val="da-DK"/>
              </w:rPr>
            </w:pPr>
            <w:r>
              <w:rPr>
                <w:lang w:val="da-DK"/>
              </w:rPr>
              <w:t>(-0,64, 0,47)</w:t>
            </w:r>
          </w:p>
        </w:tc>
      </w:tr>
    </w:tbl>
    <w:p w14:paraId="5F6DE3F4" w14:textId="77777777" w:rsidR="00C9015F" w:rsidRDefault="00C9015F" w:rsidP="00C9015F">
      <w:pPr>
        <w:pStyle w:val="Brdtekst"/>
        <w:tabs>
          <w:tab w:val="left" w:pos="567"/>
        </w:tabs>
        <w:rPr>
          <w:sz w:val="18"/>
          <w:szCs w:val="18"/>
          <w:lang w:val="da-DK"/>
        </w:rPr>
      </w:pPr>
      <w:r>
        <w:rPr>
          <w:sz w:val="18"/>
          <w:szCs w:val="18"/>
          <w:lang w:val="da-DK"/>
        </w:rPr>
        <w:t>De poolede studier bestod af studierne 046 (Europa/Australien), 047 (Nordamerika [NA]) og 074 (Europa/NA).</w:t>
      </w:r>
    </w:p>
    <w:p w14:paraId="15CEFA0F" w14:textId="77777777" w:rsidR="00C9015F" w:rsidRDefault="00C9015F" w:rsidP="00C9015F">
      <w:pPr>
        <w:pStyle w:val="Brdtekst"/>
        <w:tabs>
          <w:tab w:val="left" w:pos="567"/>
        </w:tabs>
        <w:rPr>
          <w:sz w:val="18"/>
          <w:szCs w:val="18"/>
          <w:lang w:val="da-DK"/>
        </w:rPr>
      </w:pPr>
      <w:r>
        <w:rPr>
          <w:sz w:val="18"/>
          <w:szCs w:val="18"/>
          <w:lang w:val="da-DK"/>
        </w:rPr>
        <w:t xml:space="preserve">† Mindste kvadraters gennemsnit justeret for </w:t>
      </w:r>
      <w:r>
        <w:rPr>
          <w:i/>
          <w:sz w:val="18"/>
          <w:szCs w:val="18"/>
          <w:lang w:val="da-DK"/>
        </w:rPr>
        <w:t>baseline</w:t>
      </w:r>
      <w:r>
        <w:rPr>
          <w:sz w:val="18"/>
          <w:szCs w:val="18"/>
          <w:lang w:val="da-DK"/>
        </w:rPr>
        <w:t xml:space="preserve">, køn, studie, undergruppe og undergruppe baseret på behandlingsinteraktion for de poolede studier og mindste kvadraters gennemsnit justeret for </w:t>
      </w:r>
      <w:r>
        <w:rPr>
          <w:i/>
          <w:sz w:val="18"/>
          <w:szCs w:val="18"/>
          <w:lang w:val="da-DK"/>
        </w:rPr>
        <w:t>baseline</w:t>
      </w:r>
      <w:r>
        <w:rPr>
          <w:sz w:val="18"/>
          <w:szCs w:val="18"/>
          <w:lang w:val="da-DK"/>
        </w:rPr>
        <w:t>, køn, geografisk region, undergruppe og undergruppe baseret på behandlingsinteraktion for studie 046.</w:t>
      </w:r>
    </w:p>
    <w:p w14:paraId="405BD2F0" w14:textId="77777777" w:rsidR="00C9015F" w:rsidRDefault="00C9015F" w:rsidP="00C9015F">
      <w:pPr>
        <w:pStyle w:val="Brdtekst"/>
        <w:tabs>
          <w:tab w:val="left" w:pos="567"/>
        </w:tabs>
        <w:rPr>
          <w:sz w:val="18"/>
          <w:szCs w:val="18"/>
          <w:lang w:val="da-DK"/>
        </w:rPr>
      </w:pPr>
      <w:r>
        <w:rPr>
          <w:sz w:val="18"/>
          <w:szCs w:val="18"/>
          <w:lang w:val="da-DK"/>
        </w:rPr>
        <w:t xml:space="preserve">FAS: Fuldt analysesæt, alle randomiserede patienter, som tog mindst 1 dosis dobbeltblind forsøgsmedicin, og som havde en vandladningsmåling i </w:t>
      </w:r>
      <w:r>
        <w:rPr>
          <w:i/>
          <w:sz w:val="18"/>
          <w:szCs w:val="18"/>
          <w:lang w:val="da-DK"/>
        </w:rPr>
        <w:t>baseline</w:t>
      </w:r>
      <w:r>
        <w:rPr>
          <w:sz w:val="18"/>
          <w:szCs w:val="18"/>
          <w:lang w:val="da-DK"/>
        </w:rPr>
        <w:t xml:space="preserve">-dagbogen og mindst 1 dagbog med en vandladningsmåling fra efter </w:t>
      </w:r>
      <w:r>
        <w:rPr>
          <w:i/>
          <w:sz w:val="18"/>
          <w:szCs w:val="18"/>
          <w:lang w:val="da-DK"/>
        </w:rPr>
        <w:t>baseline</w:t>
      </w:r>
      <w:r>
        <w:rPr>
          <w:sz w:val="18"/>
          <w:szCs w:val="18"/>
          <w:lang w:val="da-DK"/>
        </w:rPr>
        <w:t>-besøget.</w:t>
      </w:r>
    </w:p>
    <w:p w14:paraId="1DB81197" w14:textId="77777777" w:rsidR="00C9015F" w:rsidRDefault="00C9015F" w:rsidP="00C9015F">
      <w:pPr>
        <w:pStyle w:val="Brdtekst"/>
        <w:tabs>
          <w:tab w:val="left" w:pos="567"/>
        </w:tabs>
        <w:rPr>
          <w:sz w:val="18"/>
          <w:szCs w:val="18"/>
          <w:lang w:val="da-DK"/>
        </w:rPr>
      </w:pPr>
      <w:r>
        <w:rPr>
          <w:sz w:val="18"/>
          <w:szCs w:val="18"/>
          <w:lang w:val="da-DK"/>
        </w:rPr>
        <w:t xml:space="preserve">FAS-I: Undergruppe af FAS, som også havde mindst 1 inkontinensepisode i </w:t>
      </w:r>
      <w:r>
        <w:rPr>
          <w:i/>
          <w:sz w:val="18"/>
          <w:szCs w:val="18"/>
          <w:lang w:val="da-DK"/>
        </w:rPr>
        <w:t>baseline</w:t>
      </w:r>
      <w:r>
        <w:rPr>
          <w:sz w:val="18"/>
          <w:szCs w:val="18"/>
          <w:lang w:val="da-DK"/>
        </w:rPr>
        <w:t xml:space="preserve">-dagbogen. </w:t>
      </w:r>
    </w:p>
    <w:p w14:paraId="39877D83" w14:textId="77777777" w:rsidR="00C9015F" w:rsidRPr="0057586D" w:rsidRDefault="00C9015F" w:rsidP="0057586D">
      <w:pPr>
        <w:pStyle w:val="Brdtekst"/>
        <w:ind w:left="851"/>
        <w:rPr>
          <w:sz w:val="24"/>
          <w:szCs w:val="24"/>
          <w:lang w:val="da-DK"/>
        </w:rPr>
      </w:pPr>
    </w:p>
    <w:p w14:paraId="1DE6D226" w14:textId="77777777" w:rsidR="00C9015F" w:rsidRPr="0057586D" w:rsidRDefault="00C9015F" w:rsidP="0057586D">
      <w:pPr>
        <w:pStyle w:val="Brdtekst"/>
        <w:ind w:left="851"/>
        <w:rPr>
          <w:sz w:val="24"/>
          <w:szCs w:val="24"/>
          <w:u w:val="single"/>
          <w:lang w:val="da-DK"/>
        </w:rPr>
      </w:pPr>
      <w:r w:rsidRPr="0057586D">
        <w:rPr>
          <w:sz w:val="24"/>
          <w:szCs w:val="24"/>
          <w:u w:val="single"/>
          <w:lang w:val="da-DK"/>
        </w:rPr>
        <w:t>Pædiatrisk population</w:t>
      </w:r>
    </w:p>
    <w:p w14:paraId="3FB82FEB" w14:textId="77777777" w:rsidR="00C9015F" w:rsidRPr="0057586D" w:rsidRDefault="00C9015F" w:rsidP="0057586D">
      <w:pPr>
        <w:pStyle w:val="Brdtekst"/>
        <w:ind w:left="851"/>
        <w:rPr>
          <w:sz w:val="24"/>
          <w:szCs w:val="24"/>
          <w:lang w:val="da-DK"/>
        </w:rPr>
      </w:pPr>
      <w:r w:rsidRPr="0057586D">
        <w:rPr>
          <w:sz w:val="24"/>
          <w:szCs w:val="24"/>
          <w:lang w:val="da-DK"/>
        </w:rPr>
        <w:t>Det Europæiske Lægemiddelagentur har udsat forpligtelsen til at fremlægge resultaterne af studier med referenceproduktet indeholdende mirabegron i en eller flere undergrupper af den pædiatriske population vedrørende "Behandling af idiopatisk overaktiv blære" og "Behandling af neurogen detrusor-overaktivitet" (se pkt. 4.2 for oplysninger om pædiatrisk anvendelse).</w:t>
      </w:r>
    </w:p>
    <w:p w14:paraId="5CB6584C" w14:textId="77777777" w:rsidR="009260DE" w:rsidRPr="0057586D" w:rsidRDefault="009260DE" w:rsidP="0057586D">
      <w:pPr>
        <w:tabs>
          <w:tab w:val="left" w:pos="851"/>
        </w:tabs>
        <w:ind w:left="851"/>
        <w:rPr>
          <w:sz w:val="24"/>
          <w:szCs w:val="24"/>
        </w:rPr>
      </w:pPr>
    </w:p>
    <w:p w14:paraId="5A6642B6"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01415B77" w14:textId="77777777" w:rsidR="007D6587" w:rsidRPr="007D6587" w:rsidRDefault="007D6587" w:rsidP="007D6587">
      <w:pPr>
        <w:tabs>
          <w:tab w:val="left" w:pos="851"/>
        </w:tabs>
        <w:ind w:left="851"/>
        <w:rPr>
          <w:sz w:val="24"/>
          <w:szCs w:val="24"/>
          <w:u w:val="single"/>
        </w:rPr>
      </w:pPr>
    </w:p>
    <w:p w14:paraId="435E95C2" w14:textId="77777777" w:rsidR="007D6587" w:rsidRPr="007D6587" w:rsidRDefault="007D6587" w:rsidP="007D6587">
      <w:pPr>
        <w:tabs>
          <w:tab w:val="left" w:pos="851"/>
        </w:tabs>
        <w:ind w:left="851"/>
        <w:rPr>
          <w:sz w:val="24"/>
          <w:szCs w:val="24"/>
        </w:rPr>
      </w:pPr>
      <w:r w:rsidRPr="007D6587">
        <w:rPr>
          <w:sz w:val="24"/>
          <w:szCs w:val="24"/>
          <w:u w:val="single"/>
        </w:rPr>
        <w:t>Absorption</w:t>
      </w:r>
    </w:p>
    <w:p w14:paraId="1EA40FCB" w14:textId="77777777" w:rsidR="007D6587" w:rsidRPr="007D6587" w:rsidRDefault="007D6587" w:rsidP="007D6587">
      <w:pPr>
        <w:tabs>
          <w:tab w:val="left" w:pos="851"/>
        </w:tabs>
        <w:ind w:left="851"/>
        <w:rPr>
          <w:sz w:val="24"/>
          <w:szCs w:val="24"/>
        </w:rPr>
      </w:pPr>
      <w:r w:rsidRPr="007D6587">
        <w:rPr>
          <w:sz w:val="24"/>
          <w:szCs w:val="24"/>
        </w:rPr>
        <w:t xml:space="preserve">Efter oral administration af mirabegron hos raske frivillige absorberes mirabegron til opnåelse af maksimale plasmakoncentrationer (Cmax) i løbet af mellem 3 og 4 timer. Den absolutte biotilgængelighed steg fra 29 % ved en dosis på 25 mg til 35 % ved en dosis på 50 mg. De gennemsnitlige Cmax- og AUC-værdier steg mere end dosisproportionalt i dosisintervallet. I den samlede population af mænd og kvinder øgede en fordobling af dosis fra 50 mg til 100 mg mirabegron Cmax og AUCtau med en faktor på henholdsvis ca. 2,9 og 2,6, mens en firedobling af dosis fra 50 mg til 200 mg mirabegron øgede Cmax og AUCtau med en faktor på ca. 8,4 og 6,5. </w:t>
      </w:r>
      <w:r w:rsidRPr="007D6587">
        <w:rPr>
          <w:i/>
          <w:iCs/>
          <w:sz w:val="24"/>
          <w:szCs w:val="24"/>
        </w:rPr>
        <w:t>Steady state</w:t>
      </w:r>
      <w:r w:rsidRPr="007D6587">
        <w:rPr>
          <w:sz w:val="24"/>
          <w:szCs w:val="24"/>
        </w:rPr>
        <w:t xml:space="preserve">- koncentrationer opnås inden for 7 dage med dosering af mirabegron én gang dagligt. Efter administration én gang dagligt er plasmaeksponeringen for mirabegron ved </w:t>
      </w:r>
      <w:r w:rsidRPr="007D6587">
        <w:rPr>
          <w:i/>
          <w:iCs/>
          <w:sz w:val="24"/>
          <w:szCs w:val="24"/>
        </w:rPr>
        <w:t>steady state</w:t>
      </w:r>
      <w:r w:rsidRPr="007D6587">
        <w:rPr>
          <w:sz w:val="24"/>
          <w:szCs w:val="24"/>
        </w:rPr>
        <w:t xml:space="preserve"> ca. dobbelt så høj som efter en enkeltdosis.</w:t>
      </w:r>
    </w:p>
    <w:p w14:paraId="16FE954C" w14:textId="77777777" w:rsidR="007D6587" w:rsidRPr="007D6587" w:rsidRDefault="007D6587" w:rsidP="007D6587">
      <w:pPr>
        <w:tabs>
          <w:tab w:val="left" w:pos="851"/>
        </w:tabs>
        <w:ind w:left="851"/>
        <w:rPr>
          <w:sz w:val="24"/>
          <w:szCs w:val="24"/>
        </w:rPr>
      </w:pPr>
    </w:p>
    <w:p w14:paraId="3FB24114" w14:textId="77777777" w:rsidR="007D6587" w:rsidRPr="007D6587" w:rsidRDefault="007D6587" w:rsidP="007D6587">
      <w:pPr>
        <w:tabs>
          <w:tab w:val="left" w:pos="851"/>
        </w:tabs>
        <w:ind w:left="851"/>
        <w:rPr>
          <w:sz w:val="24"/>
          <w:szCs w:val="24"/>
        </w:rPr>
      </w:pPr>
      <w:r w:rsidRPr="007D6587">
        <w:rPr>
          <w:sz w:val="24"/>
          <w:szCs w:val="24"/>
          <w:u w:val="single"/>
        </w:rPr>
        <w:t>Virkningen af mad på absorption</w:t>
      </w:r>
    </w:p>
    <w:p w14:paraId="34776625" w14:textId="77777777" w:rsidR="007D6587" w:rsidRPr="007D6587" w:rsidRDefault="007D6587" w:rsidP="007D6587">
      <w:pPr>
        <w:tabs>
          <w:tab w:val="left" w:pos="851"/>
        </w:tabs>
        <w:ind w:left="851"/>
        <w:rPr>
          <w:sz w:val="24"/>
          <w:szCs w:val="24"/>
        </w:rPr>
      </w:pPr>
      <w:r w:rsidRPr="007D6587">
        <w:rPr>
          <w:sz w:val="24"/>
          <w:szCs w:val="24"/>
        </w:rPr>
        <w:t>Administration af en 50 mg tablet samtidig med et måltid med højt fedtindhold reducerede mirabegrons Cmax og AUC med henholdsvis 45 % og 17 %. Et måltid med lavt fedtindhold reducerede mirabegrons Cmax og AUC med henholdsvis 75 % og 51 %. I fase 3-studierne blev mirabegron administreret med eller uden mad og udviste både sikkerhed og virkning. Mirabegron kan derfor tages med eller uden mad i den anbefalede dosis.</w:t>
      </w:r>
    </w:p>
    <w:p w14:paraId="63967706" w14:textId="77777777" w:rsidR="007D6587" w:rsidRPr="007D6587" w:rsidRDefault="007D6587" w:rsidP="007D6587">
      <w:pPr>
        <w:tabs>
          <w:tab w:val="left" w:pos="851"/>
        </w:tabs>
        <w:ind w:left="851"/>
        <w:rPr>
          <w:sz w:val="24"/>
          <w:szCs w:val="24"/>
        </w:rPr>
      </w:pPr>
    </w:p>
    <w:p w14:paraId="1E611C5D" w14:textId="77777777" w:rsidR="007D6587" w:rsidRPr="007D6587" w:rsidRDefault="007D6587" w:rsidP="007D6587">
      <w:pPr>
        <w:tabs>
          <w:tab w:val="left" w:pos="851"/>
        </w:tabs>
        <w:ind w:left="851"/>
        <w:rPr>
          <w:sz w:val="24"/>
          <w:szCs w:val="24"/>
        </w:rPr>
      </w:pPr>
      <w:r w:rsidRPr="007D6587">
        <w:rPr>
          <w:sz w:val="24"/>
          <w:szCs w:val="24"/>
          <w:u w:val="single"/>
        </w:rPr>
        <w:t>Fordeling</w:t>
      </w:r>
    </w:p>
    <w:p w14:paraId="0E89E6F1" w14:textId="77777777" w:rsidR="007D6587" w:rsidRPr="007D6587" w:rsidRDefault="007D6587" w:rsidP="007D6587">
      <w:pPr>
        <w:tabs>
          <w:tab w:val="left" w:pos="851"/>
        </w:tabs>
        <w:ind w:left="851"/>
        <w:rPr>
          <w:sz w:val="24"/>
          <w:szCs w:val="24"/>
        </w:rPr>
      </w:pPr>
      <w:r w:rsidRPr="007D6587">
        <w:rPr>
          <w:sz w:val="24"/>
          <w:szCs w:val="24"/>
        </w:rPr>
        <w:t xml:space="preserve">Mirabegron distribueres i udstrakt grad. Distributionsvolumenet ved </w:t>
      </w:r>
      <w:r w:rsidRPr="007D6587">
        <w:rPr>
          <w:i/>
          <w:iCs/>
          <w:sz w:val="24"/>
          <w:szCs w:val="24"/>
        </w:rPr>
        <w:t>steady state</w:t>
      </w:r>
      <w:r w:rsidRPr="007D6587">
        <w:rPr>
          <w:sz w:val="24"/>
          <w:szCs w:val="24"/>
        </w:rPr>
        <w:t xml:space="preserve"> (Vss) er ca. 1.670 l. Mirabegron bindes (ca. 71 %) til humane plasmaproteiner og udviser moderat affinitet for albumin og surt alfa-1-glycoprotein. Mirabegron distribueres til erytrocytterne. </w:t>
      </w:r>
      <w:r w:rsidRPr="007D6587">
        <w:rPr>
          <w:i/>
          <w:sz w:val="24"/>
          <w:szCs w:val="24"/>
        </w:rPr>
        <w:t>In vitro</w:t>
      </w:r>
      <w:r w:rsidRPr="007D6587">
        <w:rPr>
          <w:sz w:val="24"/>
          <w:szCs w:val="24"/>
        </w:rPr>
        <w:t>-erytrocytkoncentrationerne af 14C-mirabegron var ca. dobbelt så høje som i plasma.</w:t>
      </w:r>
    </w:p>
    <w:p w14:paraId="5B6D6625" w14:textId="77777777" w:rsidR="007D6587" w:rsidRPr="007D6587" w:rsidRDefault="007D6587" w:rsidP="007D6587">
      <w:pPr>
        <w:tabs>
          <w:tab w:val="left" w:pos="851"/>
        </w:tabs>
        <w:ind w:left="851"/>
        <w:rPr>
          <w:sz w:val="24"/>
          <w:szCs w:val="24"/>
        </w:rPr>
      </w:pPr>
    </w:p>
    <w:p w14:paraId="0EF474EF" w14:textId="77777777" w:rsidR="007D6587" w:rsidRPr="007D6587" w:rsidRDefault="007D6587" w:rsidP="007D6587">
      <w:pPr>
        <w:tabs>
          <w:tab w:val="left" w:pos="851"/>
        </w:tabs>
        <w:ind w:left="851"/>
        <w:rPr>
          <w:sz w:val="24"/>
          <w:szCs w:val="24"/>
        </w:rPr>
      </w:pPr>
      <w:r w:rsidRPr="007D6587">
        <w:rPr>
          <w:sz w:val="24"/>
          <w:szCs w:val="24"/>
          <w:u w:val="single"/>
        </w:rPr>
        <w:t>Biotransformation</w:t>
      </w:r>
    </w:p>
    <w:p w14:paraId="53369FFB" w14:textId="77777777" w:rsidR="007D6587" w:rsidRPr="007D6587" w:rsidRDefault="007D6587" w:rsidP="007D6587">
      <w:pPr>
        <w:tabs>
          <w:tab w:val="left" w:pos="851"/>
        </w:tabs>
        <w:ind w:left="851"/>
        <w:rPr>
          <w:sz w:val="24"/>
          <w:szCs w:val="24"/>
        </w:rPr>
      </w:pPr>
      <w:r w:rsidRPr="007D6587">
        <w:rPr>
          <w:sz w:val="24"/>
          <w:szCs w:val="24"/>
        </w:rPr>
        <w:t xml:space="preserve">Mirabegron metaboliseres via flere </w:t>
      </w:r>
      <w:r w:rsidRPr="007D6587">
        <w:rPr>
          <w:i/>
          <w:iCs/>
          <w:sz w:val="24"/>
          <w:szCs w:val="24"/>
        </w:rPr>
        <w:t>pathways</w:t>
      </w:r>
      <w:r w:rsidRPr="007D6587">
        <w:rPr>
          <w:sz w:val="24"/>
          <w:szCs w:val="24"/>
        </w:rPr>
        <w:t>, som involverer dealkylering, oxidation, (direkte) glucuronidering og amidhydrolyse. Mirabegron er den væsentligste cirkulerende komponent efter en enkeltdosis af 14C-mirabegron. Der blev observeret to væsentlige metabolitter i humant plasma; begge er fase 2-glucuronider, som udgør 16 % og 11 % af den samlede eksponering. Disse metabolitter er ikke farmakologisk aktive.</w:t>
      </w:r>
    </w:p>
    <w:p w14:paraId="71A451FF" w14:textId="77777777" w:rsidR="007D6587" w:rsidRPr="007D6587" w:rsidRDefault="007D6587" w:rsidP="007D6587">
      <w:pPr>
        <w:tabs>
          <w:tab w:val="left" w:pos="851"/>
        </w:tabs>
        <w:ind w:left="851"/>
        <w:rPr>
          <w:sz w:val="24"/>
          <w:szCs w:val="24"/>
        </w:rPr>
      </w:pPr>
    </w:p>
    <w:p w14:paraId="47EAA078" w14:textId="77777777" w:rsidR="007D6587" w:rsidRPr="007D6587" w:rsidRDefault="007D6587" w:rsidP="007D6587">
      <w:pPr>
        <w:tabs>
          <w:tab w:val="left" w:pos="851"/>
        </w:tabs>
        <w:ind w:left="851"/>
        <w:rPr>
          <w:sz w:val="24"/>
          <w:szCs w:val="24"/>
        </w:rPr>
      </w:pPr>
      <w:r w:rsidRPr="007D6587">
        <w:rPr>
          <w:sz w:val="24"/>
          <w:szCs w:val="24"/>
        </w:rPr>
        <w:t xml:space="preserve">Ud fra </w:t>
      </w:r>
      <w:r w:rsidRPr="007D6587">
        <w:rPr>
          <w:i/>
          <w:sz w:val="24"/>
          <w:szCs w:val="24"/>
        </w:rPr>
        <w:t>in vitro-</w:t>
      </w:r>
      <w:r w:rsidRPr="007D6587">
        <w:rPr>
          <w:sz w:val="24"/>
          <w:szCs w:val="24"/>
        </w:rPr>
        <w:t>studier er det usandsynligt, at mirabegron hæmmer metabolismen af samtidigt administrerede lægemidler, der metaboliseres af følgende cytochrom P450-enzymer: CYP1A2, CYP2B6, CYP2C8, CYP2C9, CYP2C19 og CYP2E1, eftersom mirabegron ikke hæmmede aktiviteten af disse enzymer ved klinisk relevante koncentrationer. Mirabegron inducerede hverken CYP1A2 eller CYP3A. Mirabegron forventes ikke at forårsage klinisk relevant hæmning af OCT-medieret lægemiddeltransport.</w:t>
      </w:r>
    </w:p>
    <w:p w14:paraId="0F1AE6C0" w14:textId="77777777" w:rsidR="007D6587" w:rsidRPr="007D6587" w:rsidRDefault="007D6587" w:rsidP="007D6587">
      <w:pPr>
        <w:tabs>
          <w:tab w:val="left" w:pos="851"/>
        </w:tabs>
        <w:ind w:left="851"/>
        <w:rPr>
          <w:sz w:val="24"/>
          <w:szCs w:val="24"/>
        </w:rPr>
      </w:pPr>
    </w:p>
    <w:p w14:paraId="16130E59" w14:textId="77777777" w:rsidR="007D6587" w:rsidRPr="007D6587" w:rsidRDefault="007D6587" w:rsidP="007D6587">
      <w:pPr>
        <w:tabs>
          <w:tab w:val="left" w:pos="851"/>
        </w:tabs>
        <w:ind w:left="851"/>
        <w:rPr>
          <w:sz w:val="24"/>
          <w:szCs w:val="24"/>
        </w:rPr>
      </w:pPr>
      <w:r w:rsidRPr="007D6587">
        <w:rPr>
          <w:sz w:val="24"/>
          <w:szCs w:val="24"/>
        </w:rPr>
        <w:t xml:space="preserve">Selvom </w:t>
      </w:r>
      <w:r w:rsidRPr="007D6587">
        <w:rPr>
          <w:i/>
          <w:sz w:val="24"/>
          <w:szCs w:val="24"/>
        </w:rPr>
        <w:t>in vitro</w:t>
      </w:r>
      <w:r w:rsidRPr="007D6587">
        <w:rPr>
          <w:sz w:val="24"/>
          <w:szCs w:val="24"/>
        </w:rPr>
        <w:t xml:space="preserve">-studier indikerer, at CYP2D6 og CYP3A4 har en rolle i den oxidative metabolisme af mirabegron, indikerer </w:t>
      </w:r>
      <w:r w:rsidRPr="007D6587">
        <w:rPr>
          <w:i/>
          <w:sz w:val="24"/>
          <w:szCs w:val="24"/>
        </w:rPr>
        <w:t>in vivo</w:t>
      </w:r>
      <w:r w:rsidRPr="007D6587">
        <w:rPr>
          <w:sz w:val="24"/>
          <w:szCs w:val="24"/>
        </w:rPr>
        <w:t xml:space="preserve">-resultater, at disse isozymer har begrænset betydning i den samlede elimination. </w:t>
      </w:r>
      <w:r w:rsidRPr="007D6587">
        <w:rPr>
          <w:i/>
          <w:sz w:val="24"/>
          <w:szCs w:val="24"/>
        </w:rPr>
        <w:t>In vitro</w:t>
      </w:r>
      <w:r w:rsidRPr="007D6587">
        <w:rPr>
          <w:sz w:val="24"/>
          <w:szCs w:val="24"/>
        </w:rPr>
        <w:t xml:space="preserve">- og </w:t>
      </w:r>
      <w:r w:rsidRPr="007D6587">
        <w:rPr>
          <w:i/>
          <w:sz w:val="24"/>
          <w:szCs w:val="24"/>
        </w:rPr>
        <w:t>ex vivo</w:t>
      </w:r>
      <w:r w:rsidRPr="007D6587">
        <w:rPr>
          <w:sz w:val="24"/>
          <w:szCs w:val="24"/>
        </w:rPr>
        <w:t xml:space="preserve">-studier har påvist, at der foruden CYP3A4 og CYP2D6 er involvering af butyrylcholinesterase, UGT og muligvis alkoholdehydrogenase (ADH) i metabolismen af mirabegron. </w:t>
      </w:r>
    </w:p>
    <w:p w14:paraId="741A2174" w14:textId="77777777" w:rsidR="007D6587" w:rsidRPr="007D6587" w:rsidRDefault="007D6587" w:rsidP="007D6587">
      <w:pPr>
        <w:tabs>
          <w:tab w:val="left" w:pos="851"/>
        </w:tabs>
        <w:ind w:left="851"/>
        <w:rPr>
          <w:sz w:val="24"/>
          <w:szCs w:val="24"/>
        </w:rPr>
      </w:pPr>
    </w:p>
    <w:p w14:paraId="29825707" w14:textId="77777777" w:rsidR="007D6587" w:rsidRPr="007D6587" w:rsidRDefault="007D6587" w:rsidP="007D6587">
      <w:pPr>
        <w:tabs>
          <w:tab w:val="left" w:pos="851"/>
        </w:tabs>
        <w:ind w:left="851"/>
        <w:rPr>
          <w:i/>
          <w:sz w:val="24"/>
          <w:szCs w:val="24"/>
        </w:rPr>
      </w:pPr>
      <w:r w:rsidRPr="007D6587">
        <w:rPr>
          <w:i/>
          <w:sz w:val="24"/>
          <w:szCs w:val="24"/>
        </w:rPr>
        <w:t>CYP2D6-polymorfisme</w:t>
      </w:r>
    </w:p>
    <w:p w14:paraId="08517300" w14:textId="77777777" w:rsidR="007D6587" w:rsidRPr="007D6587" w:rsidRDefault="007D6587" w:rsidP="007D6587">
      <w:pPr>
        <w:tabs>
          <w:tab w:val="left" w:pos="851"/>
        </w:tabs>
        <w:ind w:left="851"/>
        <w:rPr>
          <w:sz w:val="24"/>
          <w:szCs w:val="24"/>
        </w:rPr>
      </w:pPr>
      <w:r w:rsidRPr="007D6587">
        <w:rPr>
          <w:sz w:val="24"/>
          <w:szCs w:val="24"/>
        </w:rPr>
        <w:t>Hos raske forsøgspersoner, som har genotypisk ringe metabolisme af CYP2D6-substrater (anvendt som surrogat for CYP2D6-hæmning), var de gennemsnitlige Cmax- og AUCinf-værdier ved en enkelt dosering af 160 mg af en mirabegronformulering IR 14 % og 19 % højere end hos personer med omfattende metabolisme, hvilket indikerer, at genetisk polymorfisme i CYP2D6 har minimal indflydelse på den gennemsnitlige plasmaeksponering for mirabegron. Interaktion af mirabegron med en kendt CYP2D6-hæmmer forventes ikke og blev ikke undersøgt. Dosisjustering er ikke nødvendig for mirabegron ved administration sammen med CYP2D6-hæmmere eller hos patienter med ringe CYP2D6-metabolisme.</w:t>
      </w:r>
    </w:p>
    <w:p w14:paraId="37B5771B" w14:textId="77777777" w:rsidR="007D6587" w:rsidRPr="007D6587" w:rsidRDefault="007D6587" w:rsidP="007D6587">
      <w:pPr>
        <w:tabs>
          <w:tab w:val="left" w:pos="851"/>
        </w:tabs>
        <w:ind w:left="851"/>
        <w:rPr>
          <w:sz w:val="24"/>
          <w:szCs w:val="24"/>
        </w:rPr>
      </w:pPr>
    </w:p>
    <w:p w14:paraId="47A711D0" w14:textId="77777777" w:rsidR="007D6587" w:rsidRPr="007D6587" w:rsidRDefault="007D6587" w:rsidP="007D6587">
      <w:pPr>
        <w:tabs>
          <w:tab w:val="left" w:pos="851"/>
        </w:tabs>
        <w:ind w:left="851"/>
        <w:rPr>
          <w:sz w:val="24"/>
          <w:szCs w:val="24"/>
        </w:rPr>
      </w:pPr>
      <w:r w:rsidRPr="007D6587">
        <w:rPr>
          <w:sz w:val="24"/>
          <w:szCs w:val="24"/>
          <w:u w:val="single"/>
        </w:rPr>
        <w:t>Elimination</w:t>
      </w:r>
    </w:p>
    <w:p w14:paraId="6F632B95" w14:textId="77777777" w:rsidR="007D6587" w:rsidRPr="007D6587" w:rsidRDefault="007D6587" w:rsidP="007D6587">
      <w:pPr>
        <w:tabs>
          <w:tab w:val="left" w:pos="851"/>
        </w:tabs>
        <w:ind w:left="851"/>
        <w:rPr>
          <w:sz w:val="24"/>
          <w:szCs w:val="24"/>
        </w:rPr>
      </w:pPr>
      <w:r w:rsidRPr="007D6587">
        <w:rPr>
          <w:sz w:val="24"/>
          <w:szCs w:val="24"/>
        </w:rPr>
        <w:t>Kroppens totale plasmaclearance (CLtot) er ca. 57 l/t. Den terminale eliminationshalveringstid (t1/2) er ca. 50 timer. Den renale clearance (CLR) er ca. 13 l/t., hvilket svarer til næsten 25 % af CLtot. Den renale elimination af mirabegron sker primært via aktiv tubulær sekretion sammen med glomerulær filtrering. Urinudskillelsen af uomdannet mirabegron er dosisafhængig og varierer fra ca. 6,0 % efter en daglig dosis på 25 mg til 12,2 % efter en daglig dosis på 100 mg. Efter administration af 160 mg 14C-mirabegron til raske frivillige blev ca. 55 % af det radioaktivt mærkede stof genfundet i urinen og 34 % i fæces. Uomdannet mirabegron udgjorde 45 % af radioaktiviteten i urinen, hvilket indikerer tilstedeværelse af metabolitter. Uomdannet mirabegron udgjorde størstedelen af radioaktiviteten i fæces.</w:t>
      </w:r>
    </w:p>
    <w:p w14:paraId="4A8BD6DC" w14:textId="77777777" w:rsidR="007D6587" w:rsidRPr="007D6587" w:rsidRDefault="007D6587" w:rsidP="007D6587">
      <w:pPr>
        <w:tabs>
          <w:tab w:val="left" w:pos="851"/>
        </w:tabs>
        <w:ind w:left="851"/>
        <w:rPr>
          <w:sz w:val="24"/>
          <w:szCs w:val="24"/>
        </w:rPr>
      </w:pPr>
    </w:p>
    <w:p w14:paraId="71BE86C4" w14:textId="77777777" w:rsidR="007D6587" w:rsidRPr="007D6587" w:rsidRDefault="007D6587" w:rsidP="007D6587">
      <w:pPr>
        <w:tabs>
          <w:tab w:val="left" w:pos="851"/>
        </w:tabs>
        <w:ind w:left="851"/>
        <w:rPr>
          <w:sz w:val="24"/>
          <w:szCs w:val="24"/>
        </w:rPr>
      </w:pPr>
      <w:r w:rsidRPr="007D6587">
        <w:rPr>
          <w:sz w:val="24"/>
          <w:szCs w:val="24"/>
          <w:u w:val="single"/>
        </w:rPr>
        <w:t>Alder</w:t>
      </w:r>
    </w:p>
    <w:p w14:paraId="35450D08" w14:textId="77777777" w:rsidR="007D6587" w:rsidRPr="007D6587" w:rsidRDefault="007D6587" w:rsidP="007D6587">
      <w:pPr>
        <w:tabs>
          <w:tab w:val="left" w:pos="851"/>
        </w:tabs>
        <w:ind w:left="851"/>
        <w:rPr>
          <w:sz w:val="24"/>
          <w:szCs w:val="24"/>
        </w:rPr>
      </w:pPr>
      <w:r w:rsidRPr="007D6587">
        <w:rPr>
          <w:sz w:val="24"/>
          <w:szCs w:val="24"/>
        </w:rPr>
        <w:t xml:space="preserve">Cmax og AUC for mirabegron og metabolitter deraf efter flere orale doser hos ældre frivillige (≥ 65 år) svarede til dem hos yngre frivillige (18–45 år). </w:t>
      </w:r>
    </w:p>
    <w:p w14:paraId="3511C140" w14:textId="77777777" w:rsidR="007D6587" w:rsidRPr="007D6587" w:rsidRDefault="007D6587" w:rsidP="007D6587">
      <w:pPr>
        <w:tabs>
          <w:tab w:val="left" w:pos="851"/>
        </w:tabs>
        <w:ind w:left="851"/>
        <w:rPr>
          <w:sz w:val="24"/>
          <w:szCs w:val="24"/>
        </w:rPr>
      </w:pPr>
    </w:p>
    <w:p w14:paraId="052F89D2" w14:textId="77777777" w:rsidR="007D6587" w:rsidRPr="007D6587" w:rsidRDefault="007D6587" w:rsidP="007D6587">
      <w:pPr>
        <w:tabs>
          <w:tab w:val="left" w:pos="851"/>
        </w:tabs>
        <w:ind w:left="851"/>
        <w:rPr>
          <w:sz w:val="24"/>
          <w:szCs w:val="24"/>
        </w:rPr>
      </w:pPr>
      <w:r w:rsidRPr="007D6587">
        <w:rPr>
          <w:sz w:val="24"/>
          <w:szCs w:val="24"/>
          <w:u w:val="single"/>
        </w:rPr>
        <w:t>Køn</w:t>
      </w:r>
    </w:p>
    <w:p w14:paraId="0BC70167" w14:textId="77777777" w:rsidR="007D6587" w:rsidRPr="007D6587" w:rsidRDefault="007D6587" w:rsidP="007D6587">
      <w:pPr>
        <w:tabs>
          <w:tab w:val="left" w:pos="851"/>
        </w:tabs>
        <w:ind w:left="851"/>
        <w:rPr>
          <w:sz w:val="24"/>
          <w:szCs w:val="24"/>
        </w:rPr>
      </w:pPr>
      <w:r w:rsidRPr="007D6587">
        <w:rPr>
          <w:sz w:val="24"/>
          <w:szCs w:val="24"/>
        </w:rPr>
        <w:t>Cmax og AUC er ca. 40 % til 50 % højere hos kvinder end hos mænd. Kønsforskelle i Cmax og AUC tilskrives forskelle i kropsvægt og biotilgængelighed.</w:t>
      </w:r>
    </w:p>
    <w:p w14:paraId="6C8D842A" w14:textId="77777777" w:rsidR="007D6587" w:rsidRPr="007D6587" w:rsidRDefault="007D6587" w:rsidP="007D6587">
      <w:pPr>
        <w:tabs>
          <w:tab w:val="left" w:pos="851"/>
        </w:tabs>
        <w:ind w:left="851"/>
        <w:rPr>
          <w:sz w:val="24"/>
          <w:szCs w:val="24"/>
        </w:rPr>
      </w:pPr>
    </w:p>
    <w:p w14:paraId="0C141E7F" w14:textId="77777777" w:rsidR="007D6587" w:rsidRPr="007D6587" w:rsidRDefault="007D6587" w:rsidP="007D6587">
      <w:pPr>
        <w:tabs>
          <w:tab w:val="left" w:pos="851"/>
        </w:tabs>
        <w:ind w:left="851"/>
        <w:rPr>
          <w:sz w:val="24"/>
          <w:szCs w:val="24"/>
        </w:rPr>
      </w:pPr>
      <w:r w:rsidRPr="007D6587">
        <w:rPr>
          <w:sz w:val="24"/>
          <w:szCs w:val="24"/>
          <w:u w:val="single"/>
        </w:rPr>
        <w:t>Race</w:t>
      </w:r>
    </w:p>
    <w:p w14:paraId="7AE29C84" w14:textId="77777777" w:rsidR="007D6587" w:rsidRPr="007D6587" w:rsidRDefault="007D6587" w:rsidP="007D6587">
      <w:pPr>
        <w:tabs>
          <w:tab w:val="left" w:pos="851"/>
        </w:tabs>
        <w:ind w:left="851"/>
        <w:rPr>
          <w:sz w:val="24"/>
          <w:szCs w:val="24"/>
        </w:rPr>
      </w:pPr>
      <w:r w:rsidRPr="007D6587">
        <w:rPr>
          <w:sz w:val="24"/>
          <w:szCs w:val="24"/>
        </w:rPr>
        <w:t xml:space="preserve">Mirabegrons farmakokinetik er race-uafhængig. </w:t>
      </w:r>
    </w:p>
    <w:p w14:paraId="629B5E80" w14:textId="494221F8" w:rsidR="007D6587" w:rsidRDefault="007D6587">
      <w:pPr>
        <w:rPr>
          <w:sz w:val="24"/>
          <w:szCs w:val="24"/>
        </w:rPr>
      </w:pPr>
      <w:r>
        <w:rPr>
          <w:sz w:val="24"/>
          <w:szCs w:val="24"/>
        </w:rPr>
        <w:br w:type="page"/>
      </w:r>
    </w:p>
    <w:p w14:paraId="091E116C" w14:textId="77777777" w:rsidR="007D6587" w:rsidRPr="007D6587" w:rsidRDefault="007D6587" w:rsidP="007D6587">
      <w:pPr>
        <w:tabs>
          <w:tab w:val="left" w:pos="851"/>
        </w:tabs>
        <w:ind w:left="851"/>
        <w:rPr>
          <w:sz w:val="24"/>
          <w:szCs w:val="24"/>
        </w:rPr>
      </w:pPr>
    </w:p>
    <w:p w14:paraId="7D8539BA" w14:textId="77777777" w:rsidR="007D6587" w:rsidRPr="007D6587" w:rsidRDefault="007D6587" w:rsidP="007D6587">
      <w:pPr>
        <w:tabs>
          <w:tab w:val="left" w:pos="851"/>
        </w:tabs>
        <w:ind w:left="851"/>
        <w:rPr>
          <w:sz w:val="24"/>
          <w:szCs w:val="24"/>
        </w:rPr>
      </w:pPr>
      <w:r w:rsidRPr="007D6587">
        <w:rPr>
          <w:sz w:val="24"/>
          <w:szCs w:val="24"/>
          <w:u w:val="single"/>
        </w:rPr>
        <w:t>Nedsat nyrefunktion</w:t>
      </w:r>
    </w:p>
    <w:p w14:paraId="7B047D9E" w14:textId="77777777" w:rsidR="007D6587" w:rsidRPr="007D6587" w:rsidRDefault="007D6587" w:rsidP="007D6587">
      <w:pPr>
        <w:tabs>
          <w:tab w:val="left" w:pos="851"/>
        </w:tabs>
        <w:ind w:left="851"/>
        <w:rPr>
          <w:sz w:val="24"/>
          <w:szCs w:val="24"/>
        </w:rPr>
      </w:pPr>
      <w:r w:rsidRPr="007D6587">
        <w:rPr>
          <w:sz w:val="24"/>
          <w:szCs w:val="24"/>
        </w:rPr>
        <w:t>Efter administration af 100 mg mirabegron som enkeltdosis hos frivillige med mildt nedsat nyrefunktion (eGFR-MDRD 60 til 89 ml/min/1,73 m</w:t>
      </w:r>
      <w:r w:rsidRPr="007D6587">
        <w:rPr>
          <w:sz w:val="24"/>
          <w:szCs w:val="24"/>
          <w:vertAlign w:val="superscript"/>
        </w:rPr>
        <w:t>2</w:t>
      </w:r>
      <w:r w:rsidRPr="007D6587">
        <w:rPr>
          <w:sz w:val="24"/>
          <w:szCs w:val="24"/>
        </w:rPr>
        <w:t>) steg de gennemsnitlige Cmax- og AUC-værdier for mirabegron med 6 % og 31 % i forhold til værdierne for frivillige med normal nyrefunktion. Hos frivillige med moderat nedsat nyrefunktion (eGFR-MDRD 30 til 59 ml/min/1,73 m</w:t>
      </w:r>
      <w:r w:rsidRPr="007D6587">
        <w:rPr>
          <w:sz w:val="24"/>
          <w:szCs w:val="24"/>
          <w:vertAlign w:val="superscript"/>
        </w:rPr>
        <w:t>2</w:t>
      </w:r>
      <w:r w:rsidRPr="007D6587">
        <w:rPr>
          <w:sz w:val="24"/>
          <w:szCs w:val="24"/>
        </w:rPr>
        <w:t>) steg Cmax og AUC med henholdsvis 23 % og 66 %. Hos frivillige med svært nedsat nyrefunktion (eGFR-MDRD 15 til 29 ml/min/1,73 m</w:t>
      </w:r>
      <w:r w:rsidRPr="007D6587">
        <w:rPr>
          <w:sz w:val="24"/>
          <w:szCs w:val="24"/>
          <w:vertAlign w:val="superscript"/>
        </w:rPr>
        <w:t>2</w:t>
      </w:r>
      <w:r w:rsidRPr="007D6587">
        <w:rPr>
          <w:sz w:val="24"/>
          <w:szCs w:val="24"/>
        </w:rPr>
        <w:t xml:space="preserve">) var de gennemsnitlige Cmax- og AUC-værdier henholdsvis 92 % og 118 % højere. Mirabegron er ikke undersøgt hos patienter med nyresygdom i slutstadiet (GFR &lt; 15 ml/min/1,73 m2 eller patienter med behov for hæmodialyse). </w:t>
      </w:r>
    </w:p>
    <w:p w14:paraId="765409B6" w14:textId="77777777" w:rsidR="007D6587" w:rsidRPr="007D6587" w:rsidRDefault="007D6587" w:rsidP="007D6587">
      <w:pPr>
        <w:tabs>
          <w:tab w:val="left" w:pos="851"/>
        </w:tabs>
        <w:ind w:left="851"/>
        <w:rPr>
          <w:sz w:val="24"/>
          <w:szCs w:val="24"/>
        </w:rPr>
      </w:pPr>
    </w:p>
    <w:p w14:paraId="110579F0" w14:textId="77777777" w:rsidR="007D6587" w:rsidRPr="007D6587" w:rsidRDefault="007D6587" w:rsidP="007D6587">
      <w:pPr>
        <w:tabs>
          <w:tab w:val="left" w:pos="851"/>
        </w:tabs>
        <w:ind w:left="851"/>
        <w:rPr>
          <w:sz w:val="24"/>
          <w:szCs w:val="24"/>
        </w:rPr>
      </w:pPr>
      <w:r w:rsidRPr="007D6587">
        <w:rPr>
          <w:sz w:val="24"/>
          <w:szCs w:val="24"/>
          <w:u w:val="single"/>
        </w:rPr>
        <w:t>Nedsat leverfunktion</w:t>
      </w:r>
    </w:p>
    <w:p w14:paraId="1A23B88B" w14:textId="77777777" w:rsidR="007D6587" w:rsidRPr="007D6587" w:rsidRDefault="007D6587" w:rsidP="007D6587">
      <w:pPr>
        <w:tabs>
          <w:tab w:val="left" w:pos="851"/>
        </w:tabs>
        <w:ind w:left="851"/>
        <w:rPr>
          <w:sz w:val="24"/>
          <w:szCs w:val="24"/>
        </w:rPr>
      </w:pPr>
      <w:r w:rsidRPr="007D6587">
        <w:rPr>
          <w:sz w:val="24"/>
          <w:szCs w:val="24"/>
        </w:rPr>
        <w:t>Efter administration af 100 mg mirabegron som enkeltdosis hos frivillige med mildt nedsat leverfunktion (Child-Pugh klasse A) steg de gennemsnitlige Cmax- og AUC-værdier for mirabegron med 9 % og 19 % i forhold til værdierne for frivillige med normal leverfunktion. Hos frivillige med moderat nedsat leverfunktion (Child-Pugh klasse B) var de gennemsnitlige Cmax- og AUC-værdier henholdsvis 175 % og 65 % højere. Mirabegron er ikke undersøgt hos patienter med svært nedsat leverfunktion (Child-Pugh klasse C).</w:t>
      </w:r>
    </w:p>
    <w:p w14:paraId="2406A1D1" w14:textId="77777777" w:rsidR="009260DE" w:rsidRPr="00C84483" w:rsidRDefault="009260DE" w:rsidP="009260DE">
      <w:pPr>
        <w:tabs>
          <w:tab w:val="left" w:pos="851"/>
        </w:tabs>
        <w:ind w:left="851"/>
        <w:rPr>
          <w:sz w:val="24"/>
          <w:szCs w:val="24"/>
        </w:rPr>
      </w:pPr>
    </w:p>
    <w:p w14:paraId="2D7A92BD"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A7607F9" w14:textId="77777777" w:rsidR="00244C67" w:rsidRPr="00244C67" w:rsidRDefault="00244C67" w:rsidP="00244C67">
      <w:pPr>
        <w:tabs>
          <w:tab w:val="left" w:pos="851"/>
        </w:tabs>
        <w:ind w:left="851"/>
        <w:rPr>
          <w:sz w:val="24"/>
          <w:szCs w:val="24"/>
        </w:rPr>
      </w:pPr>
      <w:r w:rsidRPr="00244C67">
        <w:rPr>
          <w:sz w:val="24"/>
          <w:szCs w:val="24"/>
        </w:rPr>
        <w:t xml:space="preserve">Non-kliniske studier har identificeret målorganer for toksicitet, som er i overensstemmelse med kliniske observationer. Der blev set forbigående stigninger i leverenzymer og hepatocytforandringer (nekrose og reduktion i glycogenpartikler) hos rotter. Der blev observeret øget hjertefrekvens hos rotter, kaniner, hunde og aber. Genotoksicitets- og karcinogenicitetsstudier har ikke påvist genotoksisk eller karcinogent potentiale </w:t>
      </w:r>
      <w:r w:rsidRPr="00244C67">
        <w:rPr>
          <w:i/>
          <w:sz w:val="24"/>
          <w:szCs w:val="24"/>
        </w:rPr>
        <w:t>in vivo</w:t>
      </w:r>
      <w:r w:rsidRPr="00244C67">
        <w:rPr>
          <w:sz w:val="24"/>
          <w:szCs w:val="24"/>
        </w:rPr>
        <w:t>.</w:t>
      </w:r>
    </w:p>
    <w:p w14:paraId="5D1CACC1" w14:textId="77777777" w:rsidR="00244C67" w:rsidRPr="00244C67" w:rsidRDefault="00244C67" w:rsidP="00244C67">
      <w:pPr>
        <w:tabs>
          <w:tab w:val="left" w:pos="851"/>
        </w:tabs>
        <w:ind w:left="851"/>
        <w:rPr>
          <w:sz w:val="24"/>
          <w:szCs w:val="24"/>
        </w:rPr>
      </w:pPr>
    </w:p>
    <w:p w14:paraId="301C4507" w14:textId="77777777" w:rsidR="00244C67" w:rsidRPr="00244C67" w:rsidRDefault="00244C67" w:rsidP="00244C67">
      <w:pPr>
        <w:tabs>
          <w:tab w:val="left" w:pos="851"/>
        </w:tabs>
        <w:ind w:left="851"/>
        <w:rPr>
          <w:sz w:val="24"/>
          <w:szCs w:val="24"/>
        </w:rPr>
      </w:pPr>
      <w:r w:rsidRPr="00244C67">
        <w:rPr>
          <w:sz w:val="24"/>
          <w:szCs w:val="24"/>
        </w:rPr>
        <w:t>Der blev ikke observeret virkning på fertilitet ved subletale doser (den ækvivalente humane dosis var 19 gange højere end den maksimale anbefalede humane dosis (MRHD)). De væsentligste fund i embryoføtale udviklingsstudier hos kaniner omfattede misdannelser i hjertet (dilateret aorta, kardiomegali) ved systemiske eksponeringer, der var 36 gange højere end dem, der blev observeret ved MRHD. Der blev desuden observeret misdannelser i lungerne (fraværende accessorisk lungelap) og øget tab efter implantation hos kanin ved systemiske eksponeringer, som var 14 gange højere end dem, der blev observeret ved MRHD, mens der hos rotte blev bemærket reversibel virkning på ossifikation (bølgede ribben, forsinket ossifikation, reduceret antal ossificerede sternebrae, metacarpi eller metatarsi) ved systemiske eksponeringer, der var 22 gange højere end dem, der blev observeret ved MRHD. Den observerede embryoføtale toksicitet forekom ved doser associeret med maternel toksicitet. Det blev påvist, at de hos kanin observerede kardiovaskulære misdannelser medieres via aktivering af beta 1-adrenoceptoren.</w:t>
      </w:r>
    </w:p>
    <w:p w14:paraId="4790DA03" w14:textId="77777777" w:rsidR="00244C67" w:rsidRPr="00244C67" w:rsidRDefault="00244C67" w:rsidP="00244C67">
      <w:pPr>
        <w:tabs>
          <w:tab w:val="left" w:pos="851"/>
        </w:tabs>
        <w:ind w:left="851"/>
        <w:rPr>
          <w:sz w:val="24"/>
          <w:szCs w:val="24"/>
        </w:rPr>
      </w:pPr>
    </w:p>
    <w:p w14:paraId="1B086EF9" w14:textId="77777777" w:rsidR="00244C67" w:rsidRPr="00244C67" w:rsidRDefault="00244C67" w:rsidP="00244C67">
      <w:pPr>
        <w:tabs>
          <w:tab w:val="left" w:pos="851"/>
        </w:tabs>
        <w:ind w:left="851"/>
        <w:rPr>
          <w:sz w:val="24"/>
          <w:szCs w:val="24"/>
        </w:rPr>
      </w:pPr>
      <w:r w:rsidRPr="00244C67">
        <w:rPr>
          <w:sz w:val="24"/>
          <w:szCs w:val="24"/>
        </w:rPr>
        <w:t>Farmakokinetiske studier udført med radioaktivt mærket mirabegron har påvist, at stamforbindelsen og/eller metabolitter deraf udskilles i rottemælk i niveauer, der var ca. 1,7 gange højere end plasmaniveauerne 4 timer efter administration (se pkt. 4.6).</w:t>
      </w:r>
    </w:p>
    <w:p w14:paraId="331A26E9" w14:textId="77777777" w:rsidR="009260DE" w:rsidRPr="00C84483" w:rsidRDefault="009260DE" w:rsidP="009260DE">
      <w:pPr>
        <w:tabs>
          <w:tab w:val="left" w:pos="851"/>
        </w:tabs>
        <w:ind w:left="851"/>
        <w:rPr>
          <w:sz w:val="24"/>
          <w:szCs w:val="24"/>
        </w:rPr>
      </w:pPr>
    </w:p>
    <w:p w14:paraId="0D538BD1" w14:textId="6046F64C" w:rsidR="008E03E0" w:rsidRDefault="008E03E0">
      <w:pPr>
        <w:rPr>
          <w:sz w:val="24"/>
          <w:szCs w:val="24"/>
        </w:rPr>
      </w:pPr>
      <w:r>
        <w:rPr>
          <w:sz w:val="24"/>
          <w:szCs w:val="24"/>
        </w:rPr>
        <w:br w:type="page"/>
      </w:r>
    </w:p>
    <w:p w14:paraId="1D63BA19" w14:textId="77777777" w:rsidR="009260DE" w:rsidRPr="00C84483" w:rsidRDefault="009260DE" w:rsidP="009260DE">
      <w:pPr>
        <w:tabs>
          <w:tab w:val="left" w:pos="851"/>
        </w:tabs>
        <w:ind w:left="851"/>
        <w:rPr>
          <w:sz w:val="24"/>
          <w:szCs w:val="24"/>
        </w:rPr>
      </w:pPr>
    </w:p>
    <w:p w14:paraId="59279C3A"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5FA14BF6" w14:textId="77777777" w:rsidR="009260DE" w:rsidRPr="00BA09F1" w:rsidRDefault="009260DE" w:rsidP="009260DE">
      <w:pPr>
        <w:tabs>
          <w:tab w:val="left" w:pos="851"/>
        </w:tabs>
        <w:ind w:left="851"/>
        <w:rPr>
          <w:sz w:val="24"/>
          <w:szCs w:val="24"/>
        </w:rPr>
      </w:pPr>
    </w:p>
    <w:p w14:paraId="49EC15FA"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5A9CADC" w14:textId="77777777" w:rsidR="008E03E0" w:rsidRDefault="008E03E0" w:rsidP="008E03E0">
      <w:pPr>
        <w:tabs>
          <w:tab w:val="left" w:pos="851"/>
        </w:tabs>
        <w:ind w:left="851"/>
        <w:rPr>
          <w:sz w:val="24"/>
          <w:szCs w:val="24"/>
          <w:u w:val="single"/>
        </w:rPr>
      </w:pPr>
    </w:p>
    <w:p w14:paraId="575DD29E" w14:textId="4EB6CB80" w:rsidR="008E03E0" w:rsidRPr="008E03E0" w:rsidRDefault="008E03E0" w:rsidP="008E03E0">
      <w:pPr>
        <w:tabs>
          <w:tab w:val="left" w:pos="851"/>
        </w:tabs>
        <w:ind w:left="851"/>
        <w:rPr>
          <w:sz w:val="24"/>
          <w:szCs w:val="24"/>
        </w:rPr>
      </w:pPr>
      <w:r w:rsidRPr="008E03E0">
        <w:rPr>
          <w:sz w:val="24"/>
          <w:szCs w:val="24"/>
          <w:u w:val="single"/>
        </w:rPr>
        <w:t>Tabletkerne</w:t>
      </w:r>
    </w:p>
    <w:p w14:paraId="4565D7C2" w14:textId="77777777" w:rsidR="008E03E0" w:rsidRPr="008E03E0" w:rsidRDefault="008E03E0" w:rsidP="008E03E0">
      <w:pPr>
        <w:tabs>
          <w:tab w:val="left" w:pos="851"/>
        </w:tabs>
        <w:ind w:left="851"/>
        <w:rPr>
          <w:sz w:val="24"/>
          <w:szCs w:val="24"/>
        </w:rPr>
      </w:pPr>
      <w:r w:rsidRPr="008E03E0">
        <w:rPr>
          <w:sz w:val="24"/>
          <w:szCs w:val="24"/>
        </w:rPr>
        <w:t>Macrogol 2.000.000</w:t>
      </w:r>
    </w:p>
    <w:p w14:paraId="6F12F794" w14:textId="77777777" w:rsidR="008E03E0" w:rsidRPr="008E03E0" w:rsidRDefault="008E03E0" w:rsidP="008E03E0">
      <w:pPr>
        <w:tabs>
          <w:tab w:val="left" w:pos="851"/>
        </w:tabs>
        <w:ind w:left="851"/>
        <w:rPr>
          <w:sz w:val="24"/>
          <w:szCs w:val="24"/>
          <w:lang w:bidi="en-US"/>
        </w:rPr>
      </w:pPr>
      <w:r w:rsidRPr="008E03E0">
        <w:rPr>
          <w:sz w:val="24"/>
          <w:szCs w:val="24"/>
          <w:lang w:bidi="en-US"/>
        </w:rPr>
        <w:t>Cellulose mikrokrystallinsk (E460)</w:t>
      </w:r>
    </w:p>
    <w:p w14:paraId="45B0DB42" w14:textId="77777777" w:rsidR="008E03E0" w:rsidRPr="00D1742E" w:rsidRDefault="008E03E0" w:rsidP="008E03E0">
      <w:pPr>
        <w:tabs>
          <w:tab w:val="left" w:pos="851"/>
        </w:tabs>
        <w:ind w:left="851"/>
        <w:rPr>
          <w:sz w:val="24"/>
          <w:szCs w:val="24"/>
          <w:lang w:bidi="en-US"/>
        </w:rPr>
      </w:pPr>
      <w:r w:rsidRPr="00D1742E">
        <w:rPr>
          <w:sz w:val="24"/>
          <w:szCs w:val="24"/>
          <w:lang w:bidi="en-US"/>
        </w:rPr>
        <w:t>Hypromellose, type 2208, K100 (E464)</w:t>
      </w:r>
    </w:p>
    <w:p w14:paraId="2CD83B6F" w14:textId="77777777" w:rsidR="008E03E0" w:rsidRPr="00D1742E" w:rsidRDefault="008E03E0" w:rsidP="008E03E0">
      <w:pPr>
        <w:tabs>
          <w:tab w:val="left" w:pos="851"/>
        </w:tabs>
        <w:ind w:left="851"/>
        <w:rPr>
          <w:sz w:val="24"/>
          <w:szCs w:val="24"/>
          <w:lang w:bidi="en-US"/>
        </w:rPr>
      </w:pPr>
      <w:r w:rsidRPr="00D1742E">
        <w:rPr>
          <w:sz w:val="24"/>
          <w:szCs w:val="24"/>
          <w:lang w:bidi="en-US"/>
        </w:rPr>
        <w:t>Hydroxypropylcellulose</w:t>
      </w:r>
    </w:p>
    <w:p w14:paraId="7E6CDD99" w14:textId="77777777" w:rsidR="008E03E0" w:rsidRPr="00D1742E" w:rsidRDefault="008E03E0" w:rsidP="008E03E0">
      <w:pPr>
        <w:tabs>
          <w:tab w:val="left" w:pos="851"/>
        </w:tabs>
        <w:ind w:left="851"/>
        <w:rPr>
          <w:sz w:val="24"/>
          <w:szCs w:val="24"/>
          <w:lang w:bidi="en-US"/>
        </w:rPr>
      </w:pPr>
      <w:r w:rsidRPr="00D1742E">
        <w:rPr>
          <w:sz w:val="24"/>
          <w:szCs w:val="24"/>
          <w:lang w:bidi="en-US"/>
        </w:rPr>
        <w:t>Buthylhydroxytoluen</w:t>
      </w:r>
    </w:p>
    <w:p w14:paraId="317E3357" w14:textId="77777777" w:rsidR="008E03E0" w:rsidRPr="008E03E0" w:rsidRDefault="008E03E0" w:rsidP="008E03E0">
      <w:pPr>
        <w:tabs>
          <w:tab w:val="left" w:pos="851"/>
        </w:tabs>
        <w:ind w:left="851"/>
        <w:rPr>
          <w:sz w:val="24"/>
          <w:szCs w:val="24"/>
          <w:lang w:bidi="en-US"/>
        </w:rPr>
      </w:pPr>
      <w:r w:rsidRPr="008E03E0">
        <w:rPr>
          <w:sz w:val="24"/>
          <w:szCs w:val="24"/>
          <w:lang w:bidi="en-US"/>
        </w:rPr>
        <w:t>Magnesiumstearat (E572)</w:t>
      </w:r>
    </w:p>
    <w:p w14:paraId="518454B7" w14:textId="77777777" w:rsidR="008E03E0" w:rsidRPr="008E03E0" w:rsidRDefault="008E03E0" w:rsidP="008E03E0">
      <w:pPr>
        <w:tabs>
          <w:tab w:val="left" w:pos="851"/>
        </w:tabs>
        <w:ind w:left="851"/>
        <w:rPr>
          <w:sz w:val="24"/>
          <w:szCs w:val="24"/>
          <w:lang w:bidi="en-US"/>
        </w:rPr>
      </w:pPr>
      <w:r w:rsidRPr="008E03E0">
        <w:rPr>
          <w:sz w:val="24"/>
          <w:szCs w:val="24"/>
          <w:lang w:bidi="en-US"/>
        </w:rPr>
        <w:t>Silica, kolloidal vandfri</w:t>
      </w:r>
    </w:p>
    <w:p w14:paraId="5CB2CE97" w14:textId="77777777" w:rsidR="008E03E0" w:rsidRPr="008E03E0" w:rsidRDefault="008E03E0" w:rsidP="008E03E0">
      <w:pPr>
        <w:tabs>
          <w:tab w:val="left" w:pos="851"/>
        </w:tabs>
        <w:ind w:left="851"/>
        <w:rPr>
          <w:sz w:val="24"/>
          <w:szCs w:val="24"/>
          <w:lang w:bidi="en-US"/>
        </w:rPr>
      </w:pPr>
    </w:p>
    <w:p w14:paraId="52AC5617" w14:textId="77777777" w:rsidR="008E03E0" w:rsidRPr="008E03E0" w:rsidRDefault="008E03E0" w:rsidP="008E03E0">
      <w:pPr>
        <w:tabs>
          <w:tab w:val="left" w:pos="851"/>
        </w:tabs>
        <w:ind w:left="851"/>
        <w:rPr>
          <w:sz w:val="24"/>
          <w:szCs w:val="24"/>
        </w:rPr>
      </w:pPr>
      <w:r w:rsidRPr="008E03E0">
        <w:rPr>
          <w:sz w:val="24"/>
          <w:szCs w:val="24"/>
          <w:u w:val="single"/>
        </w:rPr>
        <w:t>Filmovertræk</w:t>
      </w:r>
    </w:p>
    <w:p w14:paraId="386F8506" w14:textId="77777777" w:rsidR="008E03E0" w:rsidRPr="008E03E0" w:rsidRDefault="008E03E0" w:rsidP="008E03E0">
      <w:pPr>
        <w:tabs>
          <w:tab w:val="left" w:pos="851"/>
        </w:tabs>
        <w:ind w:left="851"/>
        <w:rPr>
          <w:sz w:val="24"/>
          <w:szCs w:val="24"/>
        </w:rPr>
      </w:pPr>
      <w:r w:rsidRPr="008E03E0">
        <w:rPr>
          <w:sz w:val="24"/>
          <w:szCs w:val="24"/>
        </w:rPr>
        <w:t>Polyvinylalkohol</w:t>
      </w:r>
    </w:p>
    <w:p w14:paraId="294F1AC3" w14:textId="77777777" w:rsidR="008E03E0" w:rsidRPr="008E03E0" w:rsidRDefault="008E03E0" w:rsidP="008E03E0">
      <w:pPr>
        <w:tabs>
          <w:tab w:val="left" w:pos="851"/>
        </w:tabs>
        <w:ind w:left="851"/>
        <w:rPr>
          <w:sz w:val="24"/>
          <w:szCs w:val="24"/>
        </w:rPr>
      </w:pPr>
      <w:r w:rsidRPr="008E03E0">
        <w:rPr>
          <w:sz w:val="24"/>
          <w:szCs w:val="24"/>
        </w:rPr>
        <w:t>Titandioxid (E171)</w:t>
      </w:r>
    </w:p>
    <w:p w14:paraId="5AC26DAD" w14:textId="77777777" w:rsidR="008E03E0" w:rsidRPr="008E03E0" w:rsidRDefault="008E03E0" w:rsidP="008E03E0">
      <w:pPr>
        <w:tabs>
          <w:tab w:val="left" w:pos="851"/>
        </w:tabs>
        <w:ind w:left="851"/>
        <w:rPr>
          <w:sz w:val="24"/>
          <w:szCs w:val="24"/>
        </w:rPr>
      </w:pPr>
      <w:r w:rsidRPr="008E03E0">
        <w:rPr>
          <w:sz w:val="24"/>
          <w:szCs w:val="24"/>
        </w:rPr>
        <w:t>Macrogol</w:t>
      </w:r>
    </w:p>
    <w:p w14:paraId="6FF66095" w14:textId="77777777" w:rsidR="008E03E0" w:rsidRPr="008E03E0" w:rsidRDefault="008E03E0" w:rsidP="008E03E0">
      <w:pPr>
        <w:tabs>
          <w:tab w:val="left" w:pos="851"/>
        </w:tabs>
        <w:ind w:left="851"/>
        <w:rPr>
          <w:sz w:val="24"/>
          <w:szCs w:val="24"/>
        </w:rPr>
      </w:pPr>
      <w:r w:rsidRPr="008E03E0">
        <w:rPr>
          <w:sz w:val="24"/>
          <w:szCs w:val="24"/>
        </w:rPr>
        <w:t>Talcum (E553b)</w:t>
      </w:r>
    </w:p>
    <w:p w14:paraId="59E4330E" w14:textId="77777777" w:rsidR="008E03E0" w:rsidRPr="008E03E0" w:rsidRDefault="008E03E0" w:rsidP="008E03E0">
      <w:pPr>
        <w:tabs>
          <w:tab w:val="left" w:pos="851"/>
        </w:tabs>
        <w:ind w:left="851"/>
        <w:rPr>
          <w:sz w:val="24"/>
          <w:szCs w:val="24"/>
        </w:rPr>
      </w:pPr>
      <w:r w:rsidRPr="008E03E0">
        <w:rPr>
          <w:sz w:val="24"/>
          <w:szCs w:val="24"/>
        </w:rPr>
        <w:t>Jernoxid, gul (E172)</w:t>
      </w:r>
    </w:p>
    <w:p w14:paraId="228794E7" w14:textId="77777777" w:rsidR="008E03E0" w:rsidRPr="008E03E0" w:rsidRDefault="008E03E0" w:rsidP="008E03E0">
      <w:pPr>
        <w:tabs>
          <w:tab w:val="left" w:pos="851"/>
        </w:tabs>
        <w:ind w:left="851"/>
        <w:rPr>
          <w:sz w:val="24"/>
          <w:szCs w:val="24"/>
        </w:rPr>
      </w:pPr>
      <w:r w:rsidRPr="008E03E0">
        <w:rPr>
          <w:sz w:val="24"/>
          <w:szCs w:val="24"/>
        </w:rPr>
        <w:t>Jernoxid, rød (E172)</w:t>
      </w:r>
    </w:p>
    <w:p w14:paraId="74085F20" w14:textId="77777777" w:rsidR="009260DE" w:rsidRPr="00C84483" w:rsidRDefault="009260DE" w:rsidP="009260DE">
      <w:pPr>
        <w:tabs>
          <w:tab w:val="left" w:pos="851"/>
        </w:tabs>
        <w:ind w:left="851"/>
        <w:rPr>
          <w:sz w:val="24"/>
          <w:szCs w:val="24"/>
        </w:rPr>
      </w:pPr>
    </w:p>
    <w:p w14:paraId="0036489D"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7F3451DC" w14:textId="77777777" w:rsidR="008E03E0" w:rsidRPr="008E03E0" w:rsidRDefault="008E03E0" w:rsidP="008E03E0">
      <w:pPr>
        <w:tabs>
          <w:tab w:val="left" w:pos="851"/>
        </w:tabs>
        <w:ind w:left="851"/>
        <w:rPr>
          <w:sz w:val="24"/>
          <w:szCs w:val="24"/>
        </w:rPr>
      </w:pPr>
      <w:r w:rsidRPr="008E03E0">
        <w:rPr>
          <w:sz w:val="24"/>
          <w:szCs w:val="24"/>
        </w:rPr>
        <w:t>Ikke relevant.</w:t>
      </w:r>
    </w:p>
    <w:p w14:paraId="4DBD4C7D" w14:textId="77777777" w:rsidR="009260DE" w:rsidRPr="00C84483" w:rsidRDefault="009260DE" w:rsidP="009260DE">
      <w:pPr>
        <w:tabs>
          <w:tab w:val="left" w:pos="851"/>
        </w:tabs>
        <w:ind w:left="851"/>
        <w:rPr>
          <w:sz w:val="24"/>
          <w:szCs w:val="24"/>
        </w:rPr>
      </w:pPr>
    </w:p>
    <w:p w14:paraId="722C2675"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22CC488C" w14:textId="0F1FECAD" w:rsidR="009260DE" w:rsidRPr="0089346F" w:rsidRDefault="008E03E0" w:rsidP="0089346F">
      <w:pPr>
        <w:tabs>
          <w:tab w:val="left" w:pos="851"/>
        </w:tabs>
        <w:ind w:left="851"/>
        <w:rPr>
          <w:rFonts w:eastAsia="MS Mincho" w:hAnsi="MS Mincho"/>
          <w:noProof/>
          <w:sz w:val="24"/>
          <w:szCs w:val="24"/>
        </w:rPr>
      </w:pPr>
      <w:r>
        <w:rPr>
          <w:sz w:val="24"/>
          <w:szCs w:val="24"/>
        </w:rPr>
        <w:t>2 år.</w:t>
      </w:r>
    </w:p>
    <w:p w14:paraId="1207E805" w14:textId="77777777" w:rsidR="009260DE" w:rsidRPr="00C84483" w:rsidRDefault="009260DE" w:rsidP="009260DE">
      <w:pPr>
        <w:tabs>
          <w:tab w:val="left" w:pos="851"/>
        </w:tabs>
        <w:ind w:left="851"/>
        <w:rPr>
          <w:sz w:val="24"/>
          <w:szCs w:val="24"/>
        </w:rPr>
      </w:pPr>
    </w:p>
    <w:p w14:paraId="545CD464"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60CEC40" w14:textId="77777777" w:rsidR="008E03E0" w:rsidRPr="008E03E0" w:rsidRDefault="008E03E0" w:rsidP="008E03E0">
      <w:pPr>
        <w:tabs>
          <w:tab w:val="left" w:pos="851"/>
        </w:tabs>
        <w:ind w:left="851"/>
        <w:rPr>
          <w:sz w:val="24"/>
          <w:szCs w:val="24"/>
        </w:rPr>
      </w:pPr>
      <w:r w:rsidRPr="008E03E0">
        <w:rPr>
          <w:sz w:val="24"/>
          <w:szCs w:val="24"/>
        </w:rPr>
        <w:t>Dette lægemiddel kræver ingen særlige forholdsregler vedrørende opbevaringen.</w:t>
      </w:r>
    </w:p>
    <w:p w14:paraId="0B038B23" w14:textId="77777777" w:rsidR="009260DE" w:rsidRPr="00C84483" w:rsidRDefault="009260DE" w:rsidP="009260DE">
      <w:pPr>
        <w:tabs>
          <w:tab w:val="left" w:pos="851"/>
        </w:tabs>
        <w:ind w:left="851"/>
        <w:rPr>
          <w:sz w:val="24"/>
          <w:szCs w:val="24"/>
        </w:rPr>
      </w:pPr>
    </w:p>
    <w:p w14:paraId="21FD6FFE"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5D67B65" w14:textId="1AFC7D62" w:rsidR="008E03E0" w:rsidRPr="008E03E0" w:rsidRDefault="008E03E0" w:rsidP="008E03E0">
      <w:pPr>
        <w:tabs>
          <w:tab w:val="left" w:pos="851"/>
        </w:tabs>
        <w:ind w:left="851"/>
        <w:rPr>
          <w:sz w:val="24"/>
          <w:szCs w:val="24"/>
        </w:rPr>
      </w:pPr>
      <w:r w:rsidRPr="008E03E0">
        <w:rPr>
          <w:sz w:val="24"/>
          <w:szCs w:val="24"/>
        </w:rPr>
        <w:t>Alu-OPA/Alu/PVC-blist</w:t>
      </w:r>
      <w:r>
        <w:rPr>
          <w:sz w:val="24"/>
          <w:szCs w:val="24"/>
        </w:rPr>
        <w:t>er</w:t>
      </w:r>
    </w:p>
    <w:p w14:paraId="0048A82A" w14:textId="77777777" w:rsidR="008E03E0" w:rsidRPr="008E03E0" w:rsidRDefault="008E03E0" w:rsidP="008E03E0">
      <w:pPr>
        <w:tabs>
          <w:tab w:val="left" w:pos="851"/>
        </w:tabs>
        <w:ind w:left="851"/>
        <w:rPr>
          <w:sz w:val="24"/>
          <w:szCs w:val="24"/>
        </w:rPr>
      </w:pPr>
    </w:p>
    <w:p w14:paraId="7E67F7E5" w14:textId="12371E8A" w:rsidR="008E03E0" w:rsidRPr="008E03E0" w:rsidRDefault="008E03E0" w:rsidP="008E03E0">
      <w:pPr>
        <w:tabs>
          <w:tab w:val="left" w:pos="851"/>
        </w:tabs>
        <w:ind w:left="851"/>
        <w:rPr>
          <w:sz w:val="24"/>
          <w:szCs w:val="24"/>
        </w:rPr>
      </w:pPr>
      <w:r w:rsidRPr="008E03E0">
        <w:rPr>
          <w:sz w:val="24"/>
          <w:szCs w:val="24"/>
        </w:rPr>
        <w:t>Pakningsstørrelser: 10, 30, 50, 90</w:t>
      </w:r>
      <w:r>
        <w:rPr>
          <w:sz w:val="24"/>
          <w:szCs w:val="24"/>
        </w:rPr>
        <w:t xml:space="preserve"> og</w:t>
      </w:r>
      <w:r w:rsidRPr="008E03E0">
        <w:rPr>
          <w:sz w:val="24"/>
          <w:szCs w:val="24"/>
        </w:rPr>
        <w:t xml:space="preserve"> 100 depottabletter. </w:t>
      </w:r>
    </w:p>
    <w:p w14:paraId="4A48CA85" w14:textId="77777777" w:rsidR="008E03E0" w:rsidRPr="008E03E0" w:rsidRDefault="008E03E0" w:rsidP="008E03E0">
      <w:pPr>
        <w:tabs>
          <w:tab w:val="left" w:pos="851"/>
        </w:tabs>
        <w:ind w:left="851"/>
        <w:rPr>
          <w:sz w:val="24"/>
          <w:szCs w:val="24"/>
        </w:rPr>
      </w:pPr>
      <w:r w:rsidRPr="008E03E0">
        <w:rPr>
          <w:sz w:val="24"/>
          <w:szCs w:val="24"/>
        </w:rPr>
        <w:t>Ikke alle pakningsstørrelser er nødvendigvis markedsført.</w:t>
      </w:r>
    </w:p>
    <w:p w14:paraId="268BFB19" w14:textId="77777777" w:rsidR="009260DE" w:rsidRPr="00C84483" w:rsidRDefault="009260DE" w:rsidP="009260DE">
      <w:pPr>
        <w:tabs>
          <w:tab w:val="left" w:pos="851"/>
        </w:tabs>
        <w:ind w:left="851"/>
        <w:rPr>
          <w:sz w:val="24"/>
          <w:szCs w:val="24"/>
        </w:rPr>
      </w:pPr>
    </w:p>
    <w:p w14:paraId="632CB650"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172981C1" w14:textId="77777777" w:rsidR="008E03E0" w:rsidRPr="008E03E0" w:rsidRDefault="008E03E0" w:rsidP="008E03E0">
      <w:pPr>
        <w:tabs>
          <w:tab w:val="left" w:pos="851"/>
        </w:tabs>
        <w:ind w:left="851"/>
        <w:rPr>
          <w:sz w:val="24"/>
          <w:szCs w:val="24"/>
        </w:rPr>
      </w:pPr>
      <w:r w:rsidRPr="008E03E0">
        <w:rPr>
          <w:sz w:val="24"/>
          <w:szCs w:val="24"/>
        </w:rPr>
        <w:t>Ikke anvendt lægemiddel samt affald heraf skal bortskaffes i henhold til lokale retningslinjer.</w:t>
      </w:r>
    </w:p>
    <w:p w14:paraId="4E078CDD" w14:textId="77777777" w:rsidR="009260DE" w:rsidRPr="00C84483" w:rsidRDefault="009260DE" w:rsidP="000730CA">
      <w:pPr>
        <w:tabs>
          <w:tab w:val="left" w:pos="851"/>
        </w:tabs>
        <w:ind w:left="851"/>
        <w:rPr>
          <w:sz w:val="24"/>
          <w:szCs w:val="24"/>
        </w:rPr>
      </w:pPr>
    </w:p>
    <w:p w14:paraId="12B3E390"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E200143" w14:textId="77777777" w:rsidR="008E03E0" w:rsidRPr="00D1742E" w:rsidRDefault="008E03E0" w:rsidP="008E03E0">
      <w:pPr>
        <w:tabs>
          <w:tab w:val="left" w:pos="851"/>
        </w:tabs>
        <w:ind w:left="851"/>
        <w:rPr>
          <w:sz w:val="24"/>
          <w:szCs w:val="24"/>
        </w:rPr>
      </w:pPr>
      <w:r w:rsidRPr="00D1742E">
        <w:rPr>
          <w:sz w:val="24"/>
          <w:szCs w:val="24"/>
        </w:rPr>
        <w:t>Teva GmbH</w:t>
      </w:r>
    </w:p>
    <w:p w14:paraId="7CDD32DD" w14:textId="77777777" w:rsidR="008E03E0" w:rsidRPr="008E03E0" w:rsidRDefault="008E03E0" w:rsidP="008E03E0">
      <w:pPr>
        <w:tabs>
          <w:tab w:val="left" w:pos="851"/>
        </w:tabs>
        <w:ind w:left="851"/>
        <w:rPr>
          <w:sz w:val="24"/>
          <w:szCs w:val="24"/>
        </w:rPr>
      </w:pPr>
      <w:r w:rsidRPr="00D1742E">
        <w:rPr>
          <w:sz w:val="24"/>
          <w:szCs w:val="24"/>
        </w:rPr>
        <w:t xml:space="preserve">Graf-Arco-Str. </w:t>
      </w:r>
      <w:r w:rsidRPr="008E03E0">
        <w:rPr>
          <w:sz w:val="24"/>
          <w:szCs w:val="24"/>
        </w:rPr>
        <w:t>3</w:t>
      </w:r>
    </w:p>
    <w:p w14:paraId="4CF54C15" w14:textId="77777777" w:rsidR="008E03E0" w:rsidRPr="008E03E0" w:rsidRDefault="008E03E0" w:rsidP="008E03E0">
      <w:pPr>
        <w:tabs>
          <w:tab w:val="left" w:pos="851"/>
        </w:tabs>
        <w:ind w:left="851"/>
        <w:rPr>
          <w:sz w:val="24"/>
          <w:szCs w:val="24"/>
        </w:rPr>
      </w:pPr>
      <w:r w:rsidRPr="008E03E0">
        <w:rPr>
          <w:sz w:val="24"/>
          <w:szCs w:val="24"/>
        </w:rPr>
        <w:t>89079 Ulm</w:t>
      </w:r>
    </w:p>
    <w:p w14:paraId="7974AEF2" w14:textId="77777777" w:rsidR="008E03E0" w:rsidRPr="008E03E0" w:rsidRDefault="008E03E0" w:rsidP="008E03E0">
      <w:pPr>
        <w:tabs>
          <w:tab w:val="left" w:pos="851"/>
        </w:tabs>
        <w:ind w:left="851"/>
        <w:rPr>
          <w:sz w:val="24"/>
          <w:szCs w:val="24"/>
        </w:rPr>
      </w:pPr>
      <w:r w:rsidRPr="008E03E0">
        <w:rPr>
          <w:sz w:val="24"/>
          <w:szCs w:val="24"/>
        </w:rPr>
        <w:t>Tyskland</w:t>
      </w:r>
    </w:p>
    <w:p w14:paraId="0C687AA5" w14:textId="77777777" w:rsidR="008E03E0" w:rsidRPr="008E03E0" w:rsidRDefault="008E03E0" w:rsidP="008E03E0">
      <w:pPr>
        <w:tabs>
          <w:tab w:val="left" w:pos="851"/>
        </w:tabs>
        <w:ind w:left="851"/>
        <w:rPr>
          <w:sz w:val="24"/>
          <w:szCs w:val="24"/>
        </w:rPr>
      </w:pPr>
    </w:p>
    <w:p w14:paraId="1F35C1D1" w14:textId="768D62D4" w:rsidR="008E03E0" w:rsidRPr="008E03E0" w:rsidRDefault="008E03E0" w:rsidP="008E03E0">
      <w:pPr>
        <w:tabs>
          <w:tab w:val="left" w:pos="851"/>
        </w:tabs>
        <w:ind w:left="851"/>
        <w:rPr>
          <w:b/>
          <w:sz w:val="24"/>
          <w:szCs w:val="24"/>
        </w:rPr>
      </w:pPr>
      <w:r w:rsidRPr="008E03E0">
        <w:rPr>
          <w:b/>
          <w:sz w:val="24"/>
          <w:szCs w:val="24"/>
        </w:rPr>
        <w:t>Repræsentant</w:t>
      </w:r>
    </w:p>
    <w:p w14:paraId="6C593967" w14:textId="77777777" w:rsidR="008E03E0" w:rsidRPr="008E03E0" w:rsidRDefault="008E03E0" w:rsidP="008E03E0">
      <w:pPr>
        <w:tabs>
          <w:tab w:val="left" w:pos="851"/>
        </w:tabs>
        <w:ind w:left="851"/>
        <w:rPr>
          <w:sz w:val="24"/>
          <w:szCs w:val="24"/>
        </w:rPr>
      </w:pPr>
      <w:r w:rsidRPr="008E03E0">
        <w:rPr>
          <w:sz w:val="24"/>
          <w:szCs w:val="24"/>
        </w:rPr>
        <w:t>Teva Denmark A/S</w:t>
      </w:r>
    </w:p>
    <w:p w14:paraId="35FC1363" w14:textId="77777777" w:rsidR="008E03E0" w:rsidRPr="008E03E0" w:rsidRDefault="008E03E0" w:rsidP="008E03E0">
      <w:pPr>
        <w:tabs>
          <w:tab w:val="left" w:pos="851"/>
        </w:tabs>
        <w:ind w:left="851"/>
        <w:rPr>
          <w:sz w:val="24"/>
          <w:szCs w:val="24"/>
        </w:rPr>
      </w:pPr>
      <w:r w:rsidRPr="008E03E0">
        <w:rPr>
          <w:sz w:val="24"/>
          <w:szCs w:val="24"/>
        </w:rPr>
        <w:t>Vandtårnsvej 83A</w:t>
      </w:r>
    </w:p>
    <w:p w14:paraId="22809741" w14:textId="77777777" w:rsidR="008E03E0" w:rsidRPr="008E03E0" w:rsidRDefault="008E03E0" w:rsidP="008E03E0">
      <w:pPr>
        <w:tabs>
          <w:tab w:val="left" w:pos="851"/>
        </w:tabs>
        <w:ind w:left="851"/>
        <w:rPr>
          <w:sz w:val="24"/>
          <w:szCs w:val="24"/>
        </w:rPr>
      </w:pPr>
      <w:r w:rsidRPr="008E03E0">
        <w:rPr>
          <w:sz w:val="24"/>
          <w:szCs w:val="24"/>
        </w:rPr>
        <w:t>2860 Søborg</w:t>
      </w:r>
    </w:p>
    <w:p w14:paraId="4DA8AD5B" w14:textId="77777777" w:rsidR="00641C65" w:rsidRPr="00641C65" w:rsidRDefault="00641C65" w:rsidP="009260DE">
      <w:pPr>
        <w:tabs>
          <w:tab w:val="left" w:pos="851"/>
        </w:tabs>
        <w:ind w:left="851"/>
        <w:rPr>
          <w:sz w:val="24"/>
          <w:szCs w:val="24"/>
        </w:rPr>
      </w:pPr>
    </w:p>
    <w:p w14:paraId="5B0F5F30"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77C39A30" w14:textId="5B6A27CC" w:rsidR="009260DE" w:rsidRPr="00C84483" w:rsidRDefault="008E03E0" w:rsidP="009260DE">
      <w:pPr>
        <w:tabs>
          <w:tab w:val="left" w:pos="851"/>
        </w:tabs>
        <w:ind w:left="851"/>
        <w:rPr>
          <w:sz w:val="24"/>
          <w:szCs w:val="24"/>
        </w:rPr>
      </w:pPr>
      <w:r>
        <w:rPr>
          <w:sz w:val="24"/>
          <w:szCs w:val="24"/>
        </w:rPr>
        <w:t>70984</w:t>
      </w:r>
    </w:p>
    <w:p w14:paraId="25FF16E7" w14:textId="77777777" w:rsidR="009260DE" w:rsidRPr="00C84483" w:rsidRDefault="009260DE" w:rsidP="009260DE">
      <w:pPr>
        <w:tabs>
          <w:tab w:val="left" w:pos="851"/>
        </w:tabs>
        <w:ind w:left="851"/>
        <w:jc w:val="both"/>
        <w:rPr>
          <w:sz w:val="24"/>
          <w:szCs w:val="24"/>
        </w:rPr>
      </w:pPr>
    </w:p>
    <w:p w14:paraId="461E724F"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9142B1A" w14:textId="3AA9C385" w:rsidR="009260DE" w:rsidRPr="00C84483" w:rsidRDefault="00D1742E" w:rsidP="009260DE">
      <w:pPr>
        <w:tabs>
          <w:tab w:val="left" w:pos="851"/>
        </w:tabs>
        <w:ind w:left="851"/>
        <w:rPr>
          <w:sz w:val="24"/>
          <w:szCs w:val="24"/>
        </w:rPr>
      </w:pPr>
      <w:r>
        <w:rPr>
          <w:sz w:val="24"/>
          <w:szCs w:val="24"/>
        </w:rPr>
        <w:t>13. januar 2025</w:t>
      </w:r>
    </w:p>
    <w:p w14:paraId="35C63539" w14:textId="77777777" w:rsidR="009260DE" w:rsidRPr="00C84483" w:rsidRDefault="009260DE" w:rsidP="009260DE">
      <w:pPr>
        <w:tabs>
          <w:tab w:val="left" w:pos="851"/>
        </w:tabs>
        <w:ind w:left="851"/>
        <w:rPr>
          <w:sz w:val="24"/>
          <w:szCs w:val="24"/>
        </w:rPr>
      </w:pPr>
    </w:p>
    <w:p w14:paraId="0FF4AF11"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38ECCD1C" w14:textId="4A95ED39" w:rsidR="009260DE" w:rsidRPr="00C84483" w:rsidRDefault="008E03E0"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A30D0" w14:textId="77777777" w:rsidR="00C9015F" w:rsidRDefault="00C9015F">
      <w:r>
        <w:separator/>
      </w:r>
    </w:p>
  </w:endnote>
  <w:endnote w:type="continuationSeparator" w:id="0">
    <w:p w14:paraId="527829AA" w14:textId="77777777" w:rsidR="00C9015F" w:rsidRDefault="00C9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02091" w14:textId="77777777" w:rsidR="00C9015F" w:rsidRDefault="00C9015F">
    <w:pPr>
      <w:pStyle w:val="Sidefod"/>
      <w:pBdr>
        <w:bottom w:val="single" w:sz="6" w:space="1" w:color="auto"/>
      </w:pBdr>
    </w:pPr>
  </w:p>
  <w:p w14:paraId="125E29E1" w14:textId="77777777" w:rsidR="00C9015F" w:rsidRDefault="00C9015F" w:rsidP="00C42586">
    <w:pPr>
      <w:pStyle w:val="Sidefod"/>
      <w:tabs>
        <w:tab w:val="clear" w:pos="4819"/>
        <w:tab w:val="left" w:pos="8505"/>
      </w:tabs>
      <w:rPr>
        <w:i/>
        <w:sz w:val="18"/>
        <w:szCs w:val="18"/>
      </w:rPr>
    </w:pPr>
  </w:p>
  <w:p w14:paraId="41794FFD" w14:textId="479458F6" w:rsidR="00C9015F" w:rsidRPr="00B373D7" w:rsidRDefault="00C9015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Mirabegron Teva, depottabletter 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52BDD" w14:textId="77777777" w:rsidR="00C9015F" w:rsidRDefault="00C9015F">
      <w:r>
        <w:separator/>
      </w:r>
    </w:p>
  </w:footnote>
  <w:footnote w:type="continuationSeparator" w:id="0">
    <w:p w14:paraId="5DC34BB2" w14:textId="77777777" w:rsidR="00C9015F" w:rsidRDefault="00C90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A35AA"/>
    <w:multiLevelType w:val="hybridMultilevel"/>
    <w:tmpl w:val="8144B6A8"/>
    <w:lvl w:ilvl="0" w:tplc="4802E70E">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F67574E"/>
    <w:multiLevelType w:val="hybridMultilevel"/>
    <w:tmpl w:val="2FDEDC6C"/>
    <w:lvl w:ilvl="0" w:tplc="DCD47346">
      <w:numFmt w:val="bullet"/>
      <w:lvlText w:val="-"/>
      <w:lvlJc w:val="left"/>
      <w:pPr>
        <w:ind w:left="831" w:hanging="540"/>
      </w:pPr>
      <w:rPr>
        <w:rFonts w:ascii="Times New Roman" w:eastAsia="Times New Roman" w:hAnsi="Times New Roman" w:cs="Times New Roman" w:hint="default"/>
        <w:w w:val="100"/>
        <w:sz w:val="22"/>
        <w:szCs w:val="22"/>
        <w:lang w:val="en-US" w:eastAsia="en-US" w:bidi="en-US"/>
      </w:rPr>
    </w:lvl>
    <w:lvl w:ilvl="1" w:tplc="CC24110A">
      <w:numFmt w:val="bullet"/>
      <w:lvlText w:val="o"/>
      <w:lvlJc w:val="left"/>
      <w:pPr>
        <w:ind w:left="1731" w:hanging="360"/>
      </w:pPr>
      <w:rPr>
        <w:rFonts w:ascii="Courier New" w:eastAsia="Courier New" w:hAnsi="Courier New" w:cs="Courier New" w:hint="default"/>
        <w:w w:val="100"/>
        <w:sz w:val="22"/>
        <w:szCs w:val="22"/>
        <w:lang w:val="en-US" w:eastAsia="en-US" w:bidi="en-US"/>
      </w:rPr>
    </w:lvl>
    <w:lvl w:ilvl="2" w:tplc="E9F84C4E">
      <w:numFmt w:val="bullet"/>
      <w:lvlText w:val="•"/>
      <w:lvlJc w:val="left"/>
      <w:pPr>
        <w:ind w:left="2662" w:hanging="360"/>
      </w:pPr>
      <w:rPr>
        <w:lang w:val="en-US" w:eastAsia="en-US" w:bidi="en-US"/>
      </w:rPr>
    </w:lvl>
    <w:lvl w:ilvl="3" w:tplc="BB52B7B8">
      <w:numFmt w:val="bullet"/>
      <w:lvlText w:val="•"/>
      <w:lvlJc w:val="left"/>
      <w:pPr>
        <w:ind w:left="3585" w:hanging="360"/>
      </w:pPr>
      <w:rPr>
        <w:lang w:val="en-US" w:eastAsia="en-US" w:bidi="en-US"/>
      </w:rPr>
    </w:lvl>
    <w:lvl w:ilvl="4" w:tplc="B7363562">
      <w:numFmt w:val="bullet"/>
      <w:lvlText w:val="•"/>
      <w:lvlJc w:val="left"/>
      <w:pPr>
        <w:ind w:left="4508" w:hanging="360"/>
      </w:pPr>
      <w:rPr>
        <w:lang w:val="en-US" w:eastAsia="en-US" w:bidi="en-US"/>
      </w:rPr>
    </w:lvl>
    <w:lvl w:ilvl="5" w:tplc="79D2DCDC">
      <w:numFmt w:val="bullet"/>
      <w:lvlText w:val="•"/>
      <w:lvlJc w:val="left"/>
      <w:pPr>
        <w:ind w:left="5431" w:hanging="360"/>
      </w:pPr>
      <w:rPr>
        <w:lang w:val="en-US" w:eastAsia="en-US" w:bidi="en-US"/>
      </w:rPr>
    </w:lvl>
    <w:lvl w:ilvl="6" w:tplc="89B45886">
      <w:numFmt w:val="bullet"/>
      <w:lvlText w:val="•"/>
      <w:lvlJc w:val="left"/>
      <w:pPr>
        <w:ind w:left="6354" w:hanging="360"/>
      </w:pPr>
      <w:rPr>
        <w:lang w:val="en-US" w:eastAsia="en-US" w:bidi="en-US"/>
      </w:rPr>
    </w:lvl>
    <w:lvl w:ilvl="7" w:tplc="903E41E0">
      <w:numFmt w:val="bullet"/>
      <w:lvlText w:val="•"/>
      <w:lvlJc w:val="left"/>
      <w:pPr>
        <w:ind w:left="7277" w:hanging="360"/>
      </w:pPr>
      <w:rPr>
        <w:lang w:val="en-US" w:eastAsia="en-US" w:bidi="en-US"/>
      </w:rPr>
    </w:lvl>
    <w:lvl w:ilvl="8" w:tplc="99EA462C">
      <w:numFmt w:val="bullet"/>
      <w:lvlText w:val="•"/>
      <w:lvlJc w:val="left"/>
      <w:pPr>
        <w:ind w:left="8200" w:hanging="360"/>
      </w:pPr>
      <w:rPr>
        <w:lang w:val="en-US" w:eastAsia="en-US" w:bidi="en-US"/>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1A"/>
    <w:rsid w:val="000259B9"/>
    <w:rsid w:val="00041491"/>
    <w:rsid w:val="00050D16"/>
    <w:rsid w:val="000730CA"/>
    <w:rsid w:val="00074F2A"/>
    <w:rsid w:val="000A1CA8"/>
    <w:rsid w:val="000A466B"/>
    <w:rsid w:val="000B058C"/>
    <w:rsid w:val="000D68B0"/>
    <w:rsid w:val="000E4EE6"/>
    <w:rsid w:val="001454E2"/>
    <w:rsid w:val="001B741A"/>
    <w:rsid w:val="00206CE8"/>
    <w:rsid w:val="0021526C"/>
    <w:rsid w:val="00244C67"/>
    <w:rsid w:val="00283A2B"/>
    <w:rsid w:val="002B30AD"/>
    <w:rsid w:val="002C1EC0"/>
    <w:rsid w:val="002C2C01"/>
    <w:rsid w:val="002C3BE6"/>
    <w:rsid w:val="003A29AE"/>
    <w:rsid w:val="003A32D7"/>
    <w:rsid w:val="003B4074"/>
    <w:rsid w:val="003C769A"/>
    <w:rsid w:val="003D3A90"/>
    <w:rsid w:val="003F1838"/>
    <w:rsid w:val="004140AD"/>
    <w:rsid w:val="004251C1"/>
    <w:rsid w:val="0045746C"/>
    <w:rsid w:val="0049104B"/>
    <w:rsid w:val="004E3B12"/>
    <w:rsid w:val="00532310"/>
    <w:rsid w:val="00565F0F"/>
    <w:rsid w:val="0057586D"/>
    <w:rsid w:val="00594A86"/>
    <w:rsid w:val="00596D86"/>
    <w:rsid w:val="00637F5A"/>
    <w:rsid w:val="00641C65"/>
    <w:rsid w:val="006560B1"/>
    <w:rsid w:val="006756DD"/>
    <w:rsid w:val="0071241E"/>
    <w:rsid w:val="00737275"/>
    <w:rsid w:val="00740EEC"/>
    <w:rsid w:val="0078011A"/>
    <w:rsid w:val="00782AF4"/>
    <w:rsid w:val="00790EE7"/>
    <w:rsid w:val="007B2E13"/>
    <w:rsid w:val="007B6649"/>
    <w:rsid w:val="007D6587"/>
    <w:rsid w:val="0082576E"/>
    <w:rsid w:val="0089346F"/>
    <w:rsid w:val="008E03E0"/>
    <w:rsid w:val="00907F75"/>
    <w:rsid w:val="009260DE"/>
    <w:rsid w:val="0093258A"/>
    <w:rsid w:val="009C7BA3"/>
    <w:rsid w:val="009D1F5A"/>
    <w:rsid w:val="00A10294"/>
    <w:rsid w:val="00B003BF"/>
    <w:rsid w:val="00B373D7"/>
    <w:rsid w:val="00B55271"/>
    <w:rsid w:val="00BD7931"/>
    <w:rsid w:val="00BF6243"/>
    <w:rsid w:val="00C36276"/>
    <w:rsid w:val="00C42586"/>
    <w:rsid w:val="00C45F6B"/>
    <w:rsid w:val="00C60CCD"/>
    <w:rsid w:val="00C84483"/>
    <w:rsid w:val="00C9015F"/>
    <w:rsid w:val="00C95551"/>
    <w:rsid w:val="00CB20D7"/>
    <w:rsid w:val="00D020B0"/>
    <w:rsid w:val="00D11748"/>
    <w:rsid w:val="00D1742E"/>
    <w:rsid w:val="00D237F6"/>
    <w:rsid w:val="00D34D98"/>
    <w:rsid w:val="00D366CF"/>
    <w:rsid w:val="00D93992"/>
    <w:rsid w:val="00E108AA"/>
    <w:rsid w:val="00E3749A"/>
    <w:rsid w:val="00E7437F"/>
    <w:rsid w:val="00E814A7"/>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26692"/>
  <w15:chartTrackingRefBased/>
  <w15:docId w15:val="{77CB3646-70B3-467F-A5AD-5BA871E9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9015F"/>
    <w:rPr>
      <w:rFonts w:ascii="Arial" w:hAnsi="Arial"/>
      <w:b/>
      <w:kern w:val="28"/>
      <w:sz w:val="28"/>
      <w:lang w:eastAsia="en-US"/>
    </w:rPr>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015F"/>
    <w:rPr>
      <w:rFonts w:ascii="Tahoma" w:hAnsi="Tahoma" w:cs="Tahoma"/>
      <w:sz w:val="16"/>
      <w:szCs w:val="16"/>
      <w:lang w:eastAsia="en-US"/>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4140AD"/>
    <w:pPr>
      <w:widowControl w:val="0"/>
      <w:autoSpaceDE w:val="0"/>
      <w:autoSpaceDN w:val="0"/>
    </w:pPr>
    <w:rPr>
      <w:sz w:val="22"/>
      <w:szCs w:val="22"/>
      <w:lang w:val="en-US" w:bidi="en-US"/>
    </w:rPr>
  </w:style>
  <w:style w:type="character" w:customStyle="1" w:styleId="BrdtekstTegn">
    <w:name w:val="Brødtekst Tegn"/>
    <w:basedOn w:val="Standardskrifttypeiafsnit"/>
    <w:link w:val="Brdtekst"/>
    <w:uiPriority w:val="1"/>
    <w:semiHidden/>
    <w:rsid w:val="004140AD"/>
    <w:rPr>
      <w:sz w:val="22"/>
      <w:szCs w:val="22"/>
      <w:lang w:val="en-US" w:eastAsia="en-US" w:bidi="en-US"/>
    </w:rPr>
  </w:style>
  <w:style w:type="paragraph" w:styleId="Listeafsnit">
    <w:name w:val="List Paragraph"/>
    <w:basedOn w:val="Normal"/>
    <w:uiPriority w:val="1"/>
    <w:qFormat/>
    <w:rsid w:val="004140AD"/>
    <w:pPr>
      <w:widowControl w:val="0"/>
      <w:autoSpaceDE w:val="0"/>
      <w:autoSpaceDN w:val="0"/>
      <w:ind w:left="853" w:hanging="721"/>
    </w:pPr>
    <w:rPr>
      <w:sz w:val="22"/>
      <w:szCs w:val="22"/>
      <w:lang w:val="en-US" w:bidi="en-US"/>
    </w:rPr>
  </w:style>
  <w:style w:type="paragraph" w:customStyle="1" w:styleId="TableParagraph">
    <w:name w:val="Table Paragraph"/>
    <w:basedOn w:val="Normal"/>
    <w:uiPriority w:val="1"/>
    <w:qFormat/>
    <w:rsid w:val="004140AD"/>
    <w:pPr>
      <w:widowControl w:val="0"/>
      <w:autoSpaceDE w:val="0"/>
      <w:autoSpaceDN w:val="0"/>
      <w:jc w:val="center"/>
    </w:pPr>
    <w:rPr>
      <w:sz w:val="22"/>
      <w:szCs w:val="22"/>
      <w:lang w:val="en-US" w:bidi="en-US"/>
    </w:rPr>
  </w:style>
  <w:style w:type="character" w:styleId="Hyperlink">
    <w:name w:val="Hyperlink"/>
    <w:uiPriority w:val="99"/>
    <w:semiHidden/>
    <w:unhideWhenUsed/>
    <w:rsid w:val="007B2E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3770">
      <w:bodyDiv w:val="1"/>
      <w:marLeft w:val="0"/>
      <w:marRight w:val="0"/>
      <w:marTop w:val="0"/>
      <w:marBottom w:val="0"/>
      <w:divBdr>
        <w:top w:val="none" w:sz="0" w:space="0" w:color="auto"/>
        <w:left w:val="none" w:sz="0" w:space="0" w:color="auto"/>
        <w:bottom w:val="none" w:sz="0" w:space="0" w:color="auto"/>
        <w:right w:val="none" w:sz="0" w:space="0" w:color="auto"/>
      </w:divBdr>
    </w:div>
    <w:div w:id="74283327">
      <w:bodyDiv w:val="1"/>
      <w:marLeft w:val="0"/>
      <w:marRight w:val="0"/>
      <w:marTop w:val="0"/>
      <w:marBottom w:val="0"/>
      <w:divBdr>
        <w:top w:val="none" w:sz="0" w:space="0" w:color="auto"/>
        <w:left w:val="none" w:sz="0" w:space="0" w:color="auto"/>
        <w:bottom w:val="none" w:sz="0" w:space="0" w:color="auto"/>
        <w:right w:val="none" w:sz="0" w:space="0" w:color="auto"/>
      </w:divBdr>
    </w:div>
    <w:div w:id="850316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4535016">
      <w:bodyDiv w:val="1"/>
      <w:marLeft w:val="0"/>
      <w:marRight w:val="0"/>
      <w:marTop w:val="0"/>
      <w:marBottom w:val="0"/>
      <w:divBdr>
        <w:top w:val="none" w:sz="0" w:space="0" w:color="auto"/>
        <w:left w:val="none" w:sz="0" w:space="0" w:color="auto"/>
        <w:bottom w:val="none" w:sz="0" w:space="0" w:color="auto"/>
        <w:right w:val="none" w:sz="0" w:space="0" w:color="auto"/>
      </w:divBdr>
    </w:div>
    <w:div w:id="233782671">
      <w:bodyDiv w:val="1"/>
      <w:marLeft w:val="0"/>
      <w:marRight w:val="0"/>
      <w:marTop w:val="0"/>
      <w:marBottom w:val="0"/>
      <w:divBdr>
        <w:top w:val="none" w:sz="0" w:space="0" w:color="auto"/>
        <w:left w:val="none" w:sz="0" w:space="0" w:color="auto"/>
        <w:bottom w:val="none" w:sz="0" w:space="0" w:color="auto"/>
        <w:right w:val="none" w:sz="0" w:space="0" w:color="auto"/>
      </w:divBdr>
    </w:div>
    <w:div w:id="237132942">
      <w:bodyDiv w:val="1"/>
      <w:marLeft w:val="0"/>
      <w:marRight w:val="0"/>
      <w:marTop w:val="0"/>
      <w:marBottom w:val="0"/>
      <w:divBdr>
        <w:top w:val="none" w:sz="0" w:space="0" w:color="auto"/>
        <w:left w:val="none" w:sz="0" w:space="0" w:color="auto"/>
        <w:bottom w:val="none" w:sz="0" w:space="0" w:color="auto"/>
        <w:right w:val="none" w:sz="0" w:space="0" w:color="auto"/>
      </w:divBdr>
    </w:div>
    <w:div w:id="398208342">
      <w:bodyDiv w:val="1"/>
      <w:marLeft w:val="0"/>
      <w:marRight w:val="0"/>
      <w:marTop w:val="0"/>
      <w:marBottom w:val="0"/>
      <w:divBdr>
        <w:top w:val="none" w:sz="0" w:space="0" w:color="auto"/>
        <w:left w:val="none" w:sz="0" w:space="0" w:color="auto"/>
        <w:bottom w:val="none" w:sz="0" w:space="0" w:color="auto"/>
        <w:right w:val="none" w:sz="0" w:space="0" w:color="auto"/>
      </w:divBdr>
    </w:div>
    <w:div w:id="460534553">
      <w:bodyDiv w:val="1"/>
      <w:marLeft w:val="0"/>
      <w:marRight w:val="0"/>
      <w:marTop w:val="0"/>
      <w:marBottom w:val="0"/>
      <w:divBdr>
        <w:top w:val="none" w:sz="0" w:space="0" w:color="auto"/>
        <w:left w:val="none" w:sz="0" w:space="0" w:color="auto"/>
        <w:bottom w:val="none" w:sz="0" w:space="0" w:color="auto"/>
        <w:right w:val="none" w:sz="0" w:space="0" w:color="auto"/>
      </w:divBdr>
    </w:div>
    <w:div w:id="506528584">
      <w:bodyDiv w:val="1"/>
      <w:marLeft w:val="0"/>
      <w:marRight w:val="0"/>
      <w:marTop w:val="0"/>
      <w:marBottom w:val="0"/>
      <w:divBdr>
        <w:top w:val="none" w:sz="0" w:space="0" w:color="auto"/>
        <w:left w:val="none" w:sz="0" w:space="0" w:color="auto"/>
        <w:bottom w:val="none" w:sz="0" w:space="0" w:color="auto"/>
        <w:right w:val="none" w:sz="0" w:space="0" w:color="auto"/>
      </w:divBdr>
    </w:div>
    <w:div w:id="569464075">
      <w:bodyDiv w:val="1"/>
      <w:marLeft w:val="0"/>
      <w:marRight w:val="0"/>
      <w:marTop w:val="0"/>
      <w:marBottom w:val="0"/>
      <w:divBdr>
        <w:top w:val="none" w:sz="0" w:space="0" w:color="auto"/>
        <w:left w:val="none" w:sz="0" w:space="0" w:color="auto"/>
        <w:bottom w:val="none" w:sz="0" w:space="0" w:color="auto"/>
        <w:right w:val="none" w:sz="0" w:space="0" w:color="auto"/>
      </w:divBdr>
    </w:div>
    <w:div w:id="605381532">
      <w:bodyDiv w:val="1"/>
      <w:marLeft w:val="0"/>
      <w:marRight w:val="0"/>
      <w:marTop w:val="0"/>
      <w:marBottom w:val="0"/>
      <w:divBdr>
        <w:top w:val="none" w:sz="0" w:space="0" w:color="auto"/>
        <w:left w:val="none" w:sz="0" w:space="0" w:color="auto"/>
        <w:bottom w:val="none" w:sz="0" w:space="0" w:color="auto"/>
        <w:right w:val="none" w:sz="0" w:space="0" w:color="auto"/>
      </w:divBdr>
    </w:div>
    <w:div w:id="644965912">
      <w:bodyDiv w:val="1"/>
      <w:marLeft w:val="0"/>
      <w:marRight w:val="0"/>
      <w:marTop w:val="0"/>
      <w:marBottom w:val="0"/>
      <w:divBdr>
        <w:top w:val="none" w:sz="0" w:space="0" w:color="auto"/>
        <w:left w:val="none" w:sz="0" w:space="0" w:color="auto"/>
        <w:bottom w:val="none" w:sz="0" w:space="0" w:color="auto"/>
        <w:right w:val="none" w:sz="0" w:space="0" w:color="auto"/>
      </w:divBdr>
    </w:div>
    <w:div w:id="712467703">
      <w:bodyDiv w:val="1"/>
      <w:marLeft w:val="0"/>
      <w:marRight w:val="0"/>
      <w:marTop w:val="0"/>
      <w:marBottom w:val="0"/>
      <w:divBdr>
        <w:top w:val="none" w:sz="0" w:space="0" w:color="auto"/>
        <w:left w:val="none" w:sz="0" w:space="0" w:color="auto"/>
        <w:bottom w:val="none" w:sz="0" w:space="0" w:color="auto"/>
        <w:right w:val="none" w:sz="0" w:space="0" w:color="auto"/>
      </w:divBdr>
    </w:div>
    <w:div w:id="722406142">
      <w:bodyDiv w:val="1"/>
      <w:marLeft w:val="0"/>
      <w:marRight w:val="0"/>
      <w:marTop w:val="0"/>
      <w:marBottom w:val="0"/>
      <w:divBdr>
        <w:top w:val="none" w:sz="0" w:space="0" w:color="auto"/>
        <w:left w:val="none" w:sz="0" w:space="0" w:color="auto"/>
        <w:bottom w:val="none" w:sz="0" w:space="0" w:color="auto"/>
        <w:right w:val="none" w:sz="0" w:space="0" w:color="auto"/>
      </w:divBdr>
    </w:div>
    <w:div w:id="726146156">
      <w:bodyDiv w:val="1"/>
      <w:marLeft w:val="0"/>
      <w:marRight w:val="0"/>
      <w:marTop w:val="0"/>
      <w:marBottom w:val="0"/>
      <w:divBdr>
        <w:top w:val="none" w:sz="0" w:space="0" w:color="auto"/>
        <w:left w:val="none" w:sz="0" w:space="0" w:color="auto"/>
        <w:bottom w:val="none" w:sz="0" w:space="0" w:color="auto"/>
        <w:right w:val="none" w:sz="0" w:space="0" w:color="auto"/>
      </w:divBdr>
    </w:div>
    <w:div w:id="773552376">
      <w:bodyDiv w:val="1"/>
      <w:marLeft w:val="0"/>
      <w:marRight w:val="0"/>
      <w:marTop w:val="0"/>
      <w:marBottom w:val="0"/>
      <w:divBdr>
        <w:top w:val="none" w:sz="0" w:space="0" w:color="auto"/>
        <w:left w:val="none" w:sz="0" w:space="0" w:color="auto"/>
        <w:bottom w:val="none" w:sz="0" w:space="0" w:color="auto"/>
        <w:right w:val="none" w:sz="0" w:space="0" w:color="auto"/>
      </w:divBdr>
    </w:div>
    <w:div w:id="886064914">
      <w:bodyDiv w:val="1"/>
      <w:marLeft w:val="0"/>
      <w:marRight w:val="0"/>
      <w:marTop w:val="0"/>
      <w:marBottom w:val="0"/>
      <w:divBdr>
        <w:top w:val="none" w:sz="0" w:space="0" w:color="auto"/>
        <w:left w:val="none" w:sz="0" w:space="0" w:color="auto"/>
        <w:bottom w:val="none" w:sz="0" w:space="0" w:color="auto"/>
        <w:right w:val="none" w:sz="0" w:space="0" w:color="auto"/>
      </w:divBdr>
    </w:div>
    <w:div w:id="892691289">
      <w:bodyDiv w:val="1"/>
      <w:marLeft w:val="0"/>
      <w:marRight w:val="0"/>
      <w:marTop w:val="0"/>
      <w:marBottom w:val="0"/>
      <w:divBdr>
        <w:top w:val="none" w:sz="0" w:space="0" w:color="auto"/>
        <w:left w:val="none" w:sz="0" w:space="0" w:color="auto"/>
        <w:bottom w:val="none" w:sz="0" w:space="0" w:color="auto"/>
        <w:right w:val="none" w:sz="0" w:space="0" w:color="auto"/>
      </w:divBdr>
    </w:div>
    <w:div w:id="915287324">
      <w:bodyDiv w:val="1"/>
      <w:marLeft w:val="0"/>
      <w:marRight w:val="0"/>
      <w:marTop w:val="0"/>
      <w:marBottom w:val="0"/>
      <w:divBdr>
        <w:top w:val="none" w:sz="0" w:space="0" w:color="auto"/>
        <w:left w:val="none" w:sz="0" w:space="0" w:color="auto"/>
        <w:bottom w:val="none" w:sz="0" w:space="0" w:color="auto"/>
        <w:right w:val="none" w:sz="0" w:space="0" w:color="auto"/>
      </w:divBdr>
    </w:div>
    <w:div w:id="915629255">
      <w:bodyDiv w:val="1"/>
      <w:marLeft w:val="0"/>
      <w:marRight w:val="0"/>
      <w:marTop w:val="0"/>
      <w:marBottom w:val="0"/>
      <w:divBdr>
        <w:top w:val="none" w:sz="0" w:space="0" w:color="auto"/>
        <w:left w:val="none" w:sz="0" w:space="0" w:color="auto"/>
        <w:bottom w:val="none" w:sz="0" w:space="0" w:color="auto"/>
        <w:right w:val="none" w:sz="0" w:space="0" w:color="auto"/>
      </w:divBdr>
    </w:div>
    <w:div w:id="970207890">
      <w:bodyDiv w:val="1"/>
      <w:marLeft w:val="0"/>
      <w:marRight w:val="0"/>
      <w:marTop w:val="0"/>
      <w:marBottom w:val="0"/>
      <w:divBdr>
        <w:top w:val="none" w:sz="0" w:space="0" w:color="auto"/>
        <w:left w:val="none" w:sz="0" w:space="0" w:color="auto"/>
        <w:bottom w:val="none" w:sz="0" w:space="0" w:color="auto"/>
        <w:right w:val="none" w:sz="0" w:space="0" w:color="auto"/>
      </w:divBdr>
    </w:div>
    <w:div w:id="986283146">
      <w:bodyDiv w:val="1"/>
      <w:marLeft w:val="0"/>
      <w:marRight w:val="0"/>
      <w:marTop w:val="0"/>
      <w:marBottom w:val="0"/>
      <w:divBdr>
        <w:top w:val="none" w:sz="0" w:space="0" w:color="auto"/>
        <w:left w:val="none" w:sz="0" w:space="0" w:color="auto"/>
        <w:bottom w:val="none" w:sz="0" w:space="0" w:color="auto"/>
        <w:right w:val="none" w:sz="0" w:space="0" w:color="auto"/>
      </w:divBdr>
    </w:div>
    <w:div w:id="1027216081">
      <w:bodyDiv w:val="1"/>
      <w:marLeft w:val="0"/>
      <w:marRight w:val="0"/>
      <w:marTop w:val="0"/>
      <w:marBottom w:val="0"/>
      <w:divBdr>
        <w:top w:val="none" w:sz="0" w:space="0" w:color="auto"/>
        <w:left w:val="none" w:sz="0" w:space="0" w:color="auto"/>
        <w:bottom w:val="none" w:sz="0" w:space="0" w:color="auto"/>
        <w:right w:val="none" w:sz="0" w:space="0" w:color="auto"/>
      </w:divBdr>
    </w:div>
    <w:div w:id="1127744400">
      <w:bodyDiv w:val="1"/>
      <w:marLeft w:val="0"/>
      <w:marRight w:val="0"/>
      <w:marTop w:val="0"/>
      <w:marBottom w:val="0"/>
      <w:divBdr>
        <w:top w:val="none" w:sz="0" w:space="0" w:color="auto"/>
        <w:left w:val="none" w:sz="0" w:space="0" w:color="auto"/>
        <w:bottom w:val="none" w:sz="0" w:space="0" w:color="auto"/>
        <w:right w:val="none" w:sz="0" w:space="0" w:color="auto"/>
      </w:divBdr>
    </w:div>
    <w:div w:id="1135761324">
      <w:bodyDiv w:val="1"/>
      <w:marLeft w:val="0"/>
      <w:marRight w:val="0"/>
      <w:marTop w:val="0"/>
      <w:marBottom w:val="0"/>
      <w:divBdr>
        <w:top w:val="none" w:sz="0" w:space="0" w:color="auto"/>
        <w:left w:val="none" w:sz="0" w:space="0" w:color="auto"/>
        <w:bottom w:val="none" w:sz="0" w:space="0" w:color="auto"/>
        <w:right w:val="none" w:sz="0" w:space="0" w:color="auto"/>
      </w:divBdr>
    </w:div>
    <w:div w:id="1272393833">
      <w:bodyDiv w:val="1"/>
      <w:marLeft w:val="0"/>
      <w:marRight w:val="0"/>
      <w:marTop w:val="0"/>
      <w:marBottom w:val="0"/>
      <w:divBdr>
        <w:top w:val="none" w:sz="0" w:space="0" w:color="auto"/>
        <w:left w:val="none" w:sz="0" w:space="0" w:color="auto"/>
        <w:bottom w:val="none" w:sz="0" w:space="0" w:color="auto"/>
        <w:right w:val="none" w:sz="0" w:space="0" w:color="auto"/>
      </w:divBdr>
    </w:div>
    <w:div w:id="1291205710">
      <w:bodyDiv w:val="1"/>
      <w:marLeft w:val="0"/>
      <w:marRight w:val="0"/>
      <w:marTop w:val="0"/>
      <w:marBottom w:val="0"/>
      <w:divBdr>
        <w:top w:val="none" w:sz="0" w:space="0" w:color="auto"/>
        <w:left w:val="none" w:sz="0" w:space="0" w:color="auto"/>
        <w:bottom w:val="none" w:sz="0" w:space="0" w:color="auto"/>
        <w:right w:val="none" w:sz="0" w:space="0" w:color="auto"/>
      </w:divBdr>
    </w:div>
    <w:div w:id="1443651681">
      <w:bodyDiv w:val="1"/>
      <w:marLeft w:val="0"/>
      <w:marRight w:val="0"/>
      <w:marTop w:val="0"/>
      <w:marBottom w:val="0"/>
      <w:divBdr>
        <w:top w:val="none" w:sz="0" w:space="0" w:color="auto"/>
        <w:left w:val="none" w:sz="0" w:space="0" w:color="auto"/>
        <w:bottom w:val="none" w:sz="0" w:space="0" w:color="auto"/>
        <w:right w:val="none" w:sz="0" w:space="0" w:color="auto"/>
      </w:divBdr>
    </w:div>
    <w:div w:id="1486361996">
      <w:bodyDiv w:val="1"/>
      <w:marLeft w:val="0"/>
      <w:marRight w:val="0"/>
      <w:marTop w:val="0"/>
      <w:marBottom w:val="0"/>
      <w:divBdr>
        <w:top w:val="none" w:sz="0" w:space="0" w:color="auto"/>
        <w:left w:val="none" w:sz="0" w:space="0" w:color="auto"/>
        <w:bottom w:val="none" w:sz="0" w:space="0" w:color="auto"/>
        <w:right w:val="none" w:sz="0" w:space="0" w:color="auto"/>
      </w:divBdr>
    </w:div>
    <w:div w:id="1586961113">
      <w:bodyDiv w:val="1"/>
      <w:marLeft w:val="0"/>
      <w:marRight w:val="0"/>
      <w:marTop w:val="0"/>
      <w:marBottom w:val="0"/>
      <w:divBdr>
        <w:top w:val="none" w:sz="0" w:space="0" w:color="auto"/>
        <w:left w:val="none" w:sz="0" w:space="0" w:color="auto"/>
        <w:bottom w:val="none" w:sz="0" w:space="0" w:color="auto"/>
        <w:right w:val="none" w:sz="0" w:space="0" w:color="auto"/>
      </w:divBdr>
    </w:div>
    <w:div w:id="1604455232">
      <w:bodyDiv w:val="1"/>
      <w:marLeft w:val="0"/>
      <w:marRight w:val="0"/>
      <w:marTop w:val="0"/>
      <w:marBottom w:val="0"/>
      <w:divBdr>
        <w:top w:val="none" w:sz="0" w:space="0" w:color="auto"/>
        <w:left w:val="none" w:sz="0" w:space="0" w:color="auto"/>
        <w:bottom w:val="none" w:sz="0" w:space="0" w:color="auto"/>
        <w:right w:val="none" w:sz="0" w:space="0" w:color="auto"/>
      </w:divBdr>
    </w:div>
    <w:div w:id="1621450331">
      <w:bodyDiv w:val="1"/>
      <w:marLeft w:val="0"/>
      <w:marRight w:val="0"/>
      <w:marTop w:val="0"/>
      <w:marBottom w:val="0"/>
      <w:divBdr>
        <w:top w:val="none" w:sz="0" w:space="0" w:color="auto"/>
        <w:left w:val="none" w:sz="0" w:space="0" w:color="auto"/>
        <w:bottom w:val="none" w:sz="0" w:space="0" w:color="auto"/>
        <w:right w:val="none" w:sz="0" w:space="0" w:color="auto"/>
      </w:divBdr>
    </w:div>
    <w:div w:id="1657106418">
      <w:bodyDiv w:val="1"/>
      <w:marLeft w:val="0"/>
      <w:marRight w:val="0"/>
      <w:marTop w:val="0"/>
      <w:marBottom w:val="0"/>
      <w:divBdr>
        <w:top w:val="none" w:sz="0" w:space="0" w:color="auto"/>
        <w:left w:val="none" w:sz="0" w:space="0" w:color="auto"/>
        <w:bottom w:val="none" w:sz="0" w:space="0" w:color="auto"/>
        <w:right w:val="none" w:sz="0" w:space="0" w:color="auto"/>
      </w:divBdr>
    </w:div>
    <w:div w:id="1799643422">
      <w:bodyDiv w:val="1"/>
      <w:marLeft w:val="0"/>
      <w:marRight w:val="0"/>
      <w:marTop w:val="0"/>
      <w:marBottom w:val="0"/>
      <w:divBdr>
        <w:top w:val="none" w:sz="0" w:space="0" w:color="auto"/>
        <w:left w:val="none" w:sz="0" w:space="0" w:color="auto"/>
        <w:bottom w:val="none" w:sz="0" w:space="0" w:color="auto"/>
        <w:right w:val="none" w:sz="0" w:space="0" w:color="auto"/>
      </w:divBdr>
    </w:div>
    <w:div w:id="1893615531">
      <w:bodyDiv w:val="1"/>
      <w:marLeft w:val="0"/>
      <w:marRight w:val="0"/>
      <w:marTop w:val="0"/>
      <w:marBottom w:val="0"/>
      <w:divBdr>
        <w:top w:val="none" w:sz="0" w:space="0" w:color="auto"/>
        <w:left w:val="none" w:sz="0" w:space="0" w:color="auto"/>
        <w:bottom w:val="none" w:sz="0" w:space="0" w:color="auto"/>
        <w:right w:val="none" w:sz="0" w:space="0" w:color="auto"/>
      </w:divBdr>
    </w:div>
    <w:div w:id="1903827838">
      <w:bodyDiv w:val="1"/>
      <w:marLeft w:val="0"/>
      <w:marRight w:val="0"/>
      <w:marTop w:val="0"/>
      <w:marBottom w:val="0"/>
      <w:divBdr>
        <w:top w:val="none" w:sz="0" w:space="0" w:color="auto"/>
        <w:left w:val="none" w:sz="0" w:space="0" w:color="auto"/>
        <w:bottom w:val="none" w:sz="0" w:space="0" w:color="auto"/>
        <w:right w:val="none" w:sz="0" w:space="0" w:color="auto"/>
      </w:divBdr>
    </w:div>
    <w:div w:id="1958022808">
      <w:bodyDiv w:val="1"/>
      <w:marLeft w:val="0"/>
      <w:marRight w:val="0"/>
      <w:marTop w:val="0"/>
      <w:marBottom w:val="0"/>
      <w:divBdr>
        <w:top w:val="none" w:sz="0" w:space="0" w:color="auto"/>
        <w:left w:val="none" w:sz="0" w:space="0" w:color="auto"/>
        <w:bottom w:val="none" w:sz="0" w:space="0" w:color="auto"/>
        <w:right w:val="none" w:sz="0" w:space="0" w:color="auto"/>
      </w:divBdr>
    </w:div>
    <w:div w:id="2075620879">
      <w:bodyDiv w:val="1"/>
      <w:marLeft w:val="0"/>
      <w:marRight w:val="0"/>
      <w:marTop w:val="0"/>
      <w:marBottom w:val="0"/>
      <w:divBdr>
        <w:top w:val="none" w:sz="0" w:space="0" w:color="auto"/>
        <w:left w:val="none" w:sz="0" w:space="0" w:color="auto"/>
        <w:bottom w:val="none" w:sz="0" w:space="0" w:color="auto"/>
        <w:right w:val="none" w:sz="0" w:space="0" w:color="auto"/>
      </w:divBdr>
    </w:div>
    <w:div w:id="209304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17</TotalTime>
  <Pages>19</Pages>
  <Words>5859</Words>
  <Characters>36656</Characters>
  <Application>Microsoft Office Word</Application>
  <DocSecurity>0</DocSecurity>
  <Lines>305</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2024010704 mt</dc:description>
  <cp:lastModifiedBy>Hanne Thy Iversen</cp:lastModifiedBy>
  <cp:revision>10</cp:revision>
  <cp:lastPrinted>2012-08-22T08:53:00Z</cp:lastPrinted>
  <dcterms:created xsi:type="dcterms:W3CDTF">2025-01-08T14:53:00Z</dcterms:created>
  <dcterms:modified xsi:type="dcterms:W3CDTF">2025-01-13T10:05:00Z</dcterms:modified>
</cp:coreProperties>
</file>