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D79F5" w14:textId="77777777"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14EE912E" wp14:editId="1F443CDF">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72CCB1E6" w14:textId="77777777" w:rsidR="009260DE" w:rsidRPr="00C84483" w:rsidRDefault="009260DE" w:rsidP="009260DE">
      <w:pPr>
        <w:pStyle w:val="Titel"/>
        <w:tabs>
          <w:tab w:val="right" w:pos="9356"/>
        </w:tabs>
        <w:jc w:val="left"/>
        <w:rPr>
          <w:b w:val="0"/>
          <w:szCs w:val="24"/>
          <w:lang w:eastAsia="en-US"/>
        </w:rPr>
      </w:pPr>
    </w:p>
    <w:p w14:paraId="31D1B52C" w14:textId="5E36B74D"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494A08">
        <w:rPr>
          <w:szCs w:val="24"/>
        </w:rPr>
        <w:t>18. september 2025</w:t>
      </w:r>
    </w:p>
    <w:p w14:paraId="5520331F" w14:textId="77777777" w:rsidR="009260DE" w:rsidRPr="00C84483" w:rsidRDefault="009260DE" w:rsidP="009260DE">
      <w:pPr>
        <w:pStyle w:val="Titel"/>
        <w:tabs>
          <w:tab w:val="left" w:pos="8222"/>
        </w:tabs>
        <w:jc w:val="left"/>
        <w:rPr>
          <w:b w:val="0"/>
          <w:szCs w:val="24"/>
        </w:rPr>
      </w:pPr>
    </w:p>
    <w:p w14:paraId="4F5619CE" w14:textId="77777777" w:rsidR="009260DE" w:rsidRPr="00C84483" w:rsidRDefault="009260DE" w:rsidP="009260DE">
      <w:pPr>
        <w:pStyle w:val="Titel"/>
        <w:jc w:val="left"/>
        <w:rPr>
          <w:b w:val="0"/>
          <w:szCs w:val="24"/>
        </w:rPr>
      </w:pPr>
    </w:p>
    <w:p w14:paraId="3528E31B" w14:textId="77777777" w:rsidR="009260DE" w:rsidRPr="00C84483" w:rsidRDefault="009260DE" w:rsidP="009260DE">
      <w:pPr>
        <w:pStyle w:val="Titel"/>
        <w:jc w:val="left"/>
        <w:rPr>
          <w:b w:val="0"/>
          <w:szCs w:val="24"/>
        </w:rPr>
      </w:pPr>
    </w:p>
    <w:p w14:paraId="7C9D5287" w14:textId="77777777" w:rsidR="009260DE" w:rsidRPr="00C84483" w:rsidRDefault="009260DE" w:rsidP="009260DE">
      <w:pPr>
        <w:jc w:val="center"/>
        <w:rPr>
          <w:b/>
          <w:sz w:val="24"/>
          <w:szCs w:val="24"/>
        </w:rPr>
      </w:pPr>
      <w:r w:rsidRPr="00C84483">
        <w:rPr>
          <w:b/>
          <w:sz w:val="24"/>
          <w:szCs w:val="24"/>
        </w:rPr>
        <w:t>PRODUKTRESUMÉ</w:t>
      </w:r>
    </w:p>
    <w:p w14:paraId="3A740F70" w14:textId="77777777" w:rsidR="009260DE" w:rsidRPr="00C84483" w:rsidRDefault="009260DE" w:rsidP="009260DE">
      <w:pPr>
        <w:jc w:val="center"/>
        <w:rPr>
          <w:b/>
          <w:sz w:val="24"/>
          <w:szCs w:val="24"/>
        </w:rPr>
      </w:pPr>
    </w:p>
    <w:p w14:paraId="1181020C" w14:textId="77777777" w:rsidR="009260DE" w:rsidRDefault="009260DE" w:rsidP="009260DE">
      <w:pPr>
        <w:jc w:val="center"/>
        <w:rPr>
          <w:b/>
          <w:sz w:val="24"/>
          <w:szCs w:val="24"/>
        </w:rPr>
      </w:pPr>
      <w:r w:rsidRPr="00C84483">
        <w:rPr>
          <w:b/>
          <w:sz w:val="24"/>
          <w:szCs w:val="24"/>
        </w:rPr>
        <w:t>for</w:t>
      </w:r>
    </w:p>
    <w:p w14:paraId="1D384F58" w14:textId="77777777" w:rsidR="000B058C" w:rsidRPr="00C84483" w:rsidRDefault="000B058C" w:rsidP="009260DE">
      <w:pPr>
        <w:jc w:val="center"/>
        <w:rPr>
          <w:b/>
          <w:sz w:val="24"/>
          <w:szCs w:val="24"/>
        </w:rPr>
      </w:pPr>
    </w:p>
    <w:p w14:paraId="1448934D" w14:textId="1B8F5DD2" w:rsidR="009260DE" w:rsidRPr="00C84483" w:rsidRDefault="00325AC2" w:rsidP="009260DE">
      <w:pPr>
        <w:jc w:val="center"/>
        <w:rPr>
          <w:b/>
          <w:sz w:val="24"/>
          <w:szCs w:val="24"/>
        </w:rPr>
      </w:pPr>
      <w:r>
        <w:rPr>
          <w:b/>
          <w:sz w:val="24"/>
          <w:szCs w:val="24"/>
        </w:rPr>
        <w:t>Mirtazapin "Grindeks", smeltetabletter</w:t>
      </w:r>
    </w:p>
    <w:p w14:paraId="3F47AA85" w14:textId="77777777" w:rsidR="009260DE" w:rsidRPr="00C84483" w:rsidRDefault="009260DE" w:rsidP="009260DE">
      <w:pPr>
        <w:jc w:val="both"/>
        <w:rPr>
          <w:sz w:val="24"/>
          <w:szCs w:val="24"/>
        </w:rPr>
      </w:pPr>
    </w:p>
    <w:p w14:paraId="3B6576F9" w14:textId="77777777" w:rsidR="009260DE" w:rsidRPr="00C84483" w:rsidRDefault="009260DE" w:rsidP="009260DE">
      <w:pPr>
        <w:jc w:val="both"/>
        <w:rPr>
          <w:sz w:val="24"/>
          <w:szCs w:val="24"/>
        </w:rPr>
      </w:pPr>
    </w:p>
    <w:p w14:paraId="3E921350"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04FBAA46" w14:textId="2F6A5ED0" w:rsidR="009260DE" w:rsidRPr="00C84483" w:rsidRDefault="00325AC2" w:rsidP="009260DE">
      <w:pPr>
        <w:tabs>
          <w:tab w:val="left" w:pos="851"/>
        </w:tabs>
        <w:ind w:left="851"/>
        <w:rPr>
          <w:sz w:val="24"/>
          <w:szCs w:val="24"/>
        </w:rPr>
      </w:pPr>
      <w:r>
        <w:rPr>
          <w:sz w:val="24"/>
          <w:szCs w:val="24"/>
        </w:rPr>
        <w:t>33673</w:t>
      </w:r>
    </w:p>
    <w:p w14:paraId="45BFFA79" w14:textId="77777777" w:rsidR="009260DE" w:rsidRPr="00C84483" w:rsidRDefault="009260DE" w:rsidP="009260DE">
      <w:pPr>
        <w:tabs>
          <w:tab w:val="left" w:pos="851"/>
        </w:tabs>
        <w:ind w:left="851"/>
        <w:rPr>
          <w:sz w:val="24"/>
          <w:szCs w:val="24"/>
        </w:rPr>
      </w:pPr>
    </w:p>
    <w:p w14:paraId="70F8D2E3"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14BF53FD" w14:textId="19B9DBBF" w:rsidR="009260DE" w:rsidRPr="00C84483" w:rsidRDefault="00325AC2" w:rsidP="009260DE">
      <w:pPr>
        <w:tabs>
          <w:tab w:val="left" w:pos="851"/>
        </w:tabs>
        <w:ind w:left="851"/>
        <w:rPr>
          <w:sz w:val="24"/>
          <w:szCs w:val="24"/>
        </w:rPr>
      </w:pPr>
      <w:r>
        <w:rPr>
          <w:sz w:val="24"/>
          <w:szCs w:val="24"/>
        </w:rPr>
        <w:t>Mirtazapin "Grindeks"</w:t>
      </w:r>
    </w:p>
    <w:p w14:paraId="0B05DEC4" w14:textId="77777777" w:rsidR="009260DE" w:rsidRPr="00C84483" w:rsidRDefault="009260DE" w:rsidP="009260DE">
      <w:pPr>
        <w:tabs>
          <w:tab w:val="left" w:pos="851"/>
        </w:tabs>
        <w:ind w:left="851"/>
        <w:rPr>
          <w:sz w:val="24"/>
          <w:szCs w:val="24"/>
        </w:rPr>
      </w:pPr>
    </w:p>
    <w:p w14:paraId="7B3FAE1C"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28D032BD" w14:textId="77777777" w:rsidR="00325AC2" w:rsidRDefault="00325AC2" w:rsidP="00325AC2">
      <w:pPr>
        <w:tabs>
          <w:tab w:val="left" w:pos="851"/>
        </w:tabs>
        <w:ind w:left="851"/>
        <w:rPr>
          <w:sz w:val="24"/>
          <w:szCs w:val="24"/>
          <w:u w:val="single"/>
        </w:rPr>
      </w:pPr>
    </w:p>
    <w:p w14:paraId="5D61781A" w14:textId="35055665" w:rsidR="00325AC2" w:rsidRPr="00325AC2" w:rsidRDefault="00325AC2" w:rsidP="00325AC2">
      <w:pPr>
        <w:tabs>
          <w:tab w:val="left" w:pos="851"/>
        </w:tabs>
        <w:ind w:left="851"/>
        <w:rPr>
          <w:sz w:val="24"/>
          <w:szCs w:val="24"/>
          <w:u w:val="single"/>
        </w:rPr>
      </w:pPr>
      <w:r w:rsidRPr="00325AC2">
        <w:rPr>
          <w:sz w:val="24"/>
          <w:szCs w:val="24"/>
          <w:u w:val="single"/>
        </w:rPr>
        <w:t>Mirtazapin "Grindeks" 15 mg smeltetabletter</w:t>
      </w:r>
    </w:p>
    <w:p w14:paraId="7F4970C2" w14:textId="77777777" w:rsidR="00325AC2" w:rsidRPr="00325AC2" w:rsidRDefault="00325AC2" w:rsidP="00325AC2">
      <w:pPr>
        <w:tabs>
          <w:tab w:val="left" w:pos="851"/>
        </w:tabs>
        <w:ind w:left="851"/>
        <w:rPr>
          <w:sz w:val="24"/>
          <w:szCs w:val="24"/>
        </w:rPr>
      </w:pPr>
      <w:r w:rsidRPr="00325AC2">
        <w:rPr>
          <w:sz w:val="24"/>
          <w:szCs w:val="24"/>
        </w:rPr>
        <w:t>Hver smeltetablet indeholder 15 mg mirtazapin.</w:t>
      </w:r>
    </w:p>
    <w:p w14:paraId="2365E507" w14:textId="77777777" w:rsidR="00325AC2" w:rsidRDefault="00325AC2" w:rsidP="00325AC2">
      <w:pPr>
        <w:tabs>
          <w:tab w:val="left" w:pos="851"/>
        </w:tabs>
        <w:ind w:left="851"/>
        <w:rPr>
          <w:i/>
          <w:sz w:val="24"/>
          <w:szCs w:val="24"/>
        </w:rPr>
      </w:pPr>
    </w:p>
    <w:p w14:paraId="3F77B139" w14:textId="17100B2C" w:rsidR="00325AC2" w:rsidRPr="00325AC2" w:rsidRDefault="00325AC2" w:rsidP="00325AC2">
      <w:pPr>
        <w:tabs>
          <w:tab w:val="left" w:pos="851"/>
        </w:tabs>
        <w:ind w:left="851"/>
        <w:rPr>
          <w:i/>
          <w:sz w:val="24"/>
          <w:szCs w:val="24"/>
        </w:rPr>
      </w:pPr>
      <w:r w:rsidRPr="00325AC2">
        <w:rPr>
          <w:i/>
          <w:sz w:val="24"/>
          <w:szCs w:val="24"/>
        </w:rPr>
        <w:t>Hjælpestof, som behandleren skal være opmærksom på</w:t>
      </w:r>
    </w:p>
    <w:p w14:paraId="6DD69D2A" w14:textId="77777777" w:rsidR="00325AC2" w:rsidRPr="00325AC2" w:rsidRDefault="00325AC2" w:rsidP="00325AC2">
      <w:pPr>
        <w:tabs>
          <w:tab w:val="left" w:pos="851"/>
        </w:tabs>
        <w:ind w:left="851"/>
        <w:rPr>
          <w:sz w:val="24"/>
          <w:szCs w:val="24"/>
        </w:rPr>
      </w:pPr>
      <w:r w:rsidRPr="00325AC2">
        <w:rPr>
          <w:sz w:val="24"/>
          <w:szCs w:val="24"/>
        </w:rPr>
        <w:t>Hver smeltetablet indeholder 1,5 mg aspartam.</w:t>
      </w:r>
    </w:p>
    <w:p w14:paraId="5D583CB5" w14:textId="77777777" w:rsidR="00325AC2" w:rsidRPr="00325AC2" w:rsidRDefault="00325AC2" w:rsidP="00325AC2">
      <w:pPr>
        <w:tabs>
          <w:tab w:val="left" w:pos="851"/>
        </w:tabs>
        <w:ind w:left="851"/>
        <w:rPr>
          <w:sz w:val="24"/>
          <w:szCs w:val="24"/>
        </w:rPr>
      </w:pPr>
    </w:p>
    <w:p w14:paraId="1D1DCDB0" w14:textId="77777777" w:rsidR="00325AC2" w:rsidRPr="00325AC2" w:rsidRDefault="00325AC2" w:rsidP="00325AC2">
      <w:pPr>
        <w:tabs>
          <w:tab w:val="left" w:pos="851"/>
        </w:tabs>
        <w:ind w:left="851"/>
        <w:rPr>
          <w:sz w:val="24"/>
          <w:szCs w:val="24"/>
          <w:u w:val="single"/>
        </w:rPr>
      </w:pPr>
      <w:r w:rsidRPr="00325AC2">
        <w:rPr>
          <w:sz w:val="24"/>
          <w:szCs w:val="24"/>
          <w:u w:val="single"/>
        </w:rPr>
        <w:t>Mirtazapin "Grindeks" 30 mg smeltetabletter</w:t>
      </w:r>
    </w:p>
    <w:p w14:paraId="1B689BED" w14:textId="1FF12F77" w:rsidR="00325AC2" w:rsidRDefault="00325AC2" w:rsidP="00325AC2">
      <w:pPr>
        <w:tabs>
          <w:tab w:val="left" w:pos="851"/>
        </w:tabs>
        <w:ind w:left="851"/>
        <w:rPr>
          <w:sz w:val="24"/>
          <w:szCs w:val="24"/>
        </w:rPr>
      </w:pPr>
      <w:r w:rsidRPr="00325AC2">
        <w:rPr>
          <w:sz w:val="24"/>
          <w:szCs w:val="24"/>
        </w:rPr>
        <w:t>Hver smeltetablet indeholder 30 mg mirtazapin.</w:t>
      </w:r>
    </w:p>
    <w:p w14:paraId="02B6B2A3" w14:textId="77777777" w:rsidR="00325AC2" w:rsidRPr="00325AC2" w:rsidRDefault="00325AC2" w:rsidP="00325AC2">
      <w:pPr>
        <w:tabs>
          <w:tab w:val="left" w:pos="851"/>
        </w:tabs>
        <w:ind w:left="851"/>
        <w:rPr>
          <w:sz w:val="24"/>
          <w:szCs w:val="24"/>
        </w:rPr>
      </w:pPr>
    </w:p>
    <w:p w14:paraId="17329569" w14:textId="5D89515A" w:rsidR="00325AC2" w:rsidRPr="00325AC2" w:rsidRDefault="00325AC2" w:rsidP="00325AC2">
      <w:pPr>
        <w:tabs>
          <w:tab w:val="left" w:pos="851"/>
        </w:tabs>
        <w:ind w:left="851"/>
        <w:rPr>
          <w:i/>
          <w:sz w:val="24"/>
          <w:szCs w:val="24"/>
        </w:rPr>
      </w:pPr>
      <w:r w:rsidRPr="00325AC2">
        <w:rPr>
          <w:i/>
          <w:sz w:val="24"/>
          <w:szCs w:val="24"/>
        </w:rPr>
        <w:t>Hjælpestof, som behandleren skal være opmærksom på</w:t>
      </w:r>
    </w:p>
    <w:p w14:paraId="0A9AAD79" w14:textId="77777777" w:rsidR="00325AC2" w:rsidRPr="00325AC2" w:rsidRDefault="00325AC2" w:rsidP="00325AC2">
      <w:pPr>
        <w:tabs>
          <w:tab w:val="left" w:pos="851"/>
        </w:tabs>
        <w:ind w:left="851"/>
        <w:rPr>
          <w:sz w:val="24"/>
          <w:szCs w:val="24"/>
        </w:rPr>
      </w:pPr>
      <w:r w:rsidRPr="00325AC2">
        <w:rPr>
          <w:sz w:val="24"/>
          <w:szCs w:val="24"/>
        </w:rPr>
        <w:t>Hver smeltetablet indeholder 3 mg aspartam.</w:t>
      </w:r>
    </w:p>
    <w:p w14:paraId="6AFDA3A4" w14:textId="77777777" w:rsidR="00325AC2" w:rsidRPr="00325AC2" w:rsidRDefault="00325AC2" w:rsidP="00325AC2">
      <w:pPr>
        <w:tabs>
          <w:tab w:val="left" w:pos="851"/>
        </w:tabs>
        <w:ind w:left="851"/>
        <w:rPr>
          <w:sz w:val="24"/>
          <w:szCs w:val="24"/>
        </w:rPr>
      </w:pPr>
    </w:p>
    <w:p w14:paraId="1F7BBC9F" w14:textId="77777777" w:rsidR="00325AC2" w:rsidRPr="00325AC2" w:rsidRDefault="00325AC2" w:rsidP="00325AC2">
      <w:pPr>
        <w:tabs>
          <w:tab w:val="left" w:pos="851"/>
        </w:tabs>
        <w:ind w:left="851"/>
        <w:rPr>
          <w:sz w:val="24"/>
          <w:szCs w:val="24"/>
          <w:u w:val="single"/>
        </w:rPr>
      </w:pPr>
      <w:r w:rsidRPr="00325AC2">
        <w:rPr>
          <w:sz w:val="24"/>
          <w:szCs w:val="24"/>
          <w:u w:val="single"/>
        </w:rPr>
        <w:t>Mirtazapin "Grindeks" 45 mg smeltetabletter</w:t>
      </w:r>
    </w:p>
    <w:p w14:paraId="68FFE4EB" w14:textId="35EFD8DA" w:rsidR="00325AC2" w:rsidRDefault="00325AC2" w:rsidP="00325AC2">
      <w:pPr>
        <w:tabs>
          <w:tab w:val="left" w:pos="851"/>
        </w:tabs>
        <w:ind w:left="851"/>
        <w:rPr>
          <w:sz w:val="24"/>
          <w:szCs w:val="24"/>
        </w:rPr>
      </w:pPr>
      <w:r w:rsidRPr="00325AC2">
        <w:rPr>
          <w:sz w:val="24"/>
          <w:szCs w:val="24"/>
        </w:rPr>
        <w:t>Hver smeltetablet indeholder 45 mg mirtazapin.</w:t>
      </w:r>
    </w:p>
    <w:p w14:paraId="4D5F0188" w14:textId="77777777" w:rsidR="00325AC2" w:rsidRPr="00325AC2" w:rsidRDefault="00325AC2" w:rsidP="00325AC2">
      <w:pPr>
        <w:tabs>
          <w:tab w:val="left" w:pos="851"/>
        </w:tabs>
        <w:ind w:left="851"/>
        <w:rPr>
          <w:sz w:val="24"/>
          <w:szCs w:val="24"/>
        </w:rPr>
      </w:pPr>
    </w:p>
    <w:p w14:paraId="3BFDFE50" w14:textId="7802D6A3" w:rsidR="00325AC2" w:rsidRPr="00325AC2" w:rsidRDefault="00325AC2" w:rsidP="00325AC2">
      <w:pPr>
        <w:tabs>
          <w:tab w:val="left" w:pos="851"/>
        </w:tabs>
        <w:ind w:left="851"/>
        <w:rPr>
          <w:i/>
          <w:sz w:val="24"/>
          <w:szCs w:val="24"/>
        </w:rPr>
      </w:pPr>
      <w:r w:rsidRPr="00325AC2">
        <w:rPr>
          <w:i/>
          <w:sz w:val="24"/>
          <w:szCs w:val="24"/>
        </w:rPr>
        <w:t>Hjælpestof, som behandleren skal være opmærksom på</w:t>
      </w:r>
    </w:p>
    <w:p w14:paraId="1A120EF8" w14:textId="77777777" w:rsidR="00325AC2" w:rsidRPr="00325AC2" w:rsidRDefault="00325AC2" w:rsidP="00325AC2">
      <w:pPr>
        <w:tabs>
          <w:tab w:val="left" w:pos="851"/>
        </w:tabs>
        <w:ind w:left="851"/>
        <w:rPr>
          <w:sz w:val="24"/>
          <w:szCs w:val="24"/>
        </w:rPr>
      </w:pPr>
      <w:r w:rsidRPr="00325AC2">
        <w:rPr>
          <w:sz w:val="24"/>
          <w:szCs w:val="24"/>
        </w:rPr>
        <w:t>Hver smeltetablet indeholder 4,5 mg aspartam.</w:t>
      </w:r>
    </w:p>
    <w:p w14:paraId="41D4F3A5" w14:textId="77777777" w:rsidR="00325AC2" w:rsidRPr="00325AC2" w:rsidRDefault="00325AC2" w:rsidP="00325AC2">
      <w:pPr>
        <w:tabs>
          <w:tab w:val="left" w:pos="851"/>
        </w:tabs>
        <w:ind w:left="851"/>
        <w:rPr>
          <w:sz w:val="24"/>
          <w:szCs w:val="24"/>
        </w:rPr>
      </w:pPr>
    </w:p>
    <w:p w14:paraId="2193D995" w14:textId="77777777" w:rsidR="00325AC2" w:rsidRPr="00325AC2" w:rsidRDefault="00325AC2" w:rsidP="00325AC2">
      <w:pPr>
        <w:tabs>
          <w:tab w:val="left" w:pos="851"/>
        </w:tabs>
        <w:ind w:left="851"/>
        <w:rPr>
          <w:sz w:val="24"/>
          <w:szCs w:val="24"/>
        </w:rPr>
      </w:pPr>
      <w:r w:rsidRPr="00325AC2">
        <w:rPr>
          <w:sz w:val="24"/>
          <w:szCs w:val="24"/>
        </w:rPr>
        <w:t>Alle hjælpestoffer er anført under pkt. 6.1.</w:t>
      </w:r>
    </w:p>
    <w:p w14:paraId="193EB0FC" w14:textId="77777777" w:rsidR="009260DE" w:rsidRPr="00C84483" w:rsidRDefault="009260DE" w:rsidP="009260DE">
      <w:pPr>
        <w:tabs>
          <w:tab w:val="left" w:pos="851"/>
        </w:tabs>
        <w:ind w:left="851"/>
        <w:rPr>
          <w:sz w:val="24"/>
          <w:szCs w:val="24"/>
        </w:rPr>
      </w:pPr>
    </w:p>
    <w:p w14:paraId="15187A48"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7D028043" w14:textId="658252D3" w:rsidR="00325AC2" w:rsidRPr="00325AC2" w:rsidRDefault="00325AC2" w:rsidP="00325AC2">
      <w:pPr>
        <w:tabs>
          <w:tab w:val="left" w:pos="851"/>
        </w:tabs>
        <w:ind w:left="851"/>
        <w:rPr>
          <w:sz w:val="24"/>
          <w:szCs w:val="24"/>
        </w:rPr>
      </w:pPr>
      <w:r w:rsidRPr="00325AC2">
        <w:rPr>
          <w:sz w:val="24"/>
          <w:szCs w:val="24"/>
        </w:rPr>
        <w:t>Smeltetablet</w:t>
      </w:r>
      <w:r>
        <w:rPr>
          <w:sz w:val="24"/>
          <w:szCs w:val="24"/>
        </w:rPr>
        <w:t>ter</w:t>
      </w:r>
    </w:p>
    <w:p w14:paraId="63FF95B4" w14:textId="77777777" w:rsidR="00325AC2" w:rsidRPr="00325AC2" w:rsidRDefault="00325AC2" w:rsidP="00325AC2">
      <w:pPr>
        <w:tabs>
          <w:tab w:val="left" w:pos="851"/>
        </w:tabs>
        <w:ind w:left="851"/>
        <w:rPr>
          <w:sz w:val="24"/>
          <w:szCs w:val="24"/>
        </w:rPr>
      </w:pPr>
    </w:p>
    <w:p w14:paraId="5F1F14E6" w14:textId="77777777" w:rsidR="00325AC2" w:rsidRPr="00325AC2" w:rsidRDefault="00325AC2" w:rsidP="00325AC2">
      <w:pPr>
        <w:tabs>
          <w:tab w:val="left" w:pos="851"/>
        </w:tabs>
        <w:ind w:left="851"/>
        <w:rPr>
          <w:sz w:val="24"/>
          <w:szCs w:val="24"/>
          <w:u w:val="single"/>
        </w:rPr>
      </w:pPr>
      <w:r w:rsidRPr="00325AC2">
        <w:rPr>
          <w:sz w:val="24"/>
          <w:szCs w:val="24"/>
          <w:u w:val="single"/>
        </w:rPr>
        <w:t>Mirtazapin "Grindeks" 15 mg smeltetabletter</w:t>
      </w:r>
    </w:p>
    <w:p w14:paraId="467194B8" w14:textId="77777777" w:rsidR="00325AC2" w:rsidRPr="00325AC2" w:rsidRDefault="00325AC2" w:rsidP="00325AC2">
      <w:pPr>
        <w:tabs>
          <w:tab w:val="left" w:pos="851"/>
        </w:tabs>
        <w:ind w:left="851"/>
        <w:rPr>
          <w:sz w:val="24"/>
          <w:szCs w:val="24"/>
        </w:rPr>
      </w:pPr>
      <w:r w:rsidRPr="00325AC2">
        <w:rPr>
          <w:sz w:val="24"/>
          <w:szCs w:val="24"/>
        </w:rPr>
        <w:t>Rund, hvid til råhvid tablet med affaset kant, præget med ”15” på den ene side</w:t>
      </w:r>
      <w:bookmarkStart w:id="1" w:name="_Hlk119503379"/>
      <w:r w:rsidRPr="00325AC2">
        <w:rPr>
          <w:sz w:val="24"/>
          <w:szCs w:val="24"/>
        </w:rPr>
        <w:t>. Tablettens diameter er 7,5 mm.</w:t>
      </w:r>
      <w:bookmarkEnd w:id="1"/>
    </w:p>
    <w:p w14:paraId="0E633688" w14:textId="77777777" w:rsidR="00325AC2" w:rsidRPr="00325AC2" w:rsidRDefault="00325AC2" w:rsidP="00325AC2">
      <w:pPr>
        <w:tabs>
          <w:tab w:val="left" w:pos="851"/>
        </w:tabs>
        <w:ind w:left="851"/>
        <w:rPr>
          <w:sz w:val="24"/>
          <w:szCs w:val="24"/>
        </w:rPr>
      </w:pPr>
    </w:p>
    <w:p w14:paraId="0F2FB129" w14:textId="77777777" w:rsidR="00325AC2" w:rsidRPr="00325AC2" w:rsidRDefault="00325AC2" w:rsidP="00325AC2">
      <w:pPr>
        <w:tabs>
          <w:tab w:val="left" w:pos="851"/>
        </w:tabs>
        <w:ind w:left="851"/>
        <w:rPr>
          <w:sz w:val="24"/>
          <w:szCs w:val="24"/>
          <w:u w:val="single"/>
        </w:rPr>
      </w:pPr>
      <w:r w:rsidRPr="00325AC2">
        <w:rPr>
          <w:sz w:val="24"/>
          <w:szCs w:val="24"/>
          <w:u w:val="single"/>
        </w:rPr>
        <w:t>Mirtazapin "Grindeks" 30 mg smeltetabletter</w:t>
      </w:r>
    </w:p>
    <w:p w14:paraId="33AC3CC0" w14:textId="77777777" w:rsidR="00325AC2" w:rsidRPr="00325AC2" w:rsidRDefault="00325AC2" w:rsidP="00325AC2">
      <w:pPr>
        <w:tabs>
          <w:tab w:val="left" w:pos="851"/>
        </w:tabs>
        <w:ind w:left="851"/>
        <w:rPr>
          <w:sz w:val="24"/>
          <w:szCs w:val="24"/>
        </w:rPr>
      </w:pPr>
      <w:r w:rsidRPr="00325AC2">
        <w:rPr>
          <w:sz w:val="24"/>
          <w:szCs w:val="24"/>
        </w:rPr>
        <w:t>Rund, hvid til råhvid tablet med affaset kant, præget med ”30” på den ene side. Tablettens diameter er 9 mm.</w:t>
      </w:r>
    </w:p>
    <w:p w14:paraId="71A356D5" w14:textId="77777777" w:rsidR="00325AC2" w:rsidRPr="00325AC2" w:rsidRDefault="00325AC2" w:rsidP="00325AC2">
      <w:pPr>
        <w:tabs>
          <w:tab w:val="left" w:pos="851"/>
        </w:tabs>
        <w:ind w:left="851"/>
        <w:rPr>
          <w:sz w:val="24"/>
          <w:szCs w:val="24"/>
        </w:rPr>
      </w:pPr>
    </w:p>
    <w:p w14:paraId="2247155A" w14:textId="77777777" w:rsidR="00325AC2" w:rsidRPr="00325AC2" w:rsidRDefault="00325AC2" w:rsidP="00325AC2">
      <w:pPr>
        <w:tabs>
          <w:tab w:val="left" w:pos="851"/>
        </w:tabs>
        <w:ind w:left="851"/>
        <w:rPr>
          <w:sz w:val="24"/>
          <w:szCs w:val="24"/>
          <w:u w:val="single"/>
        </w:rPr>
      </w:pPr>
      <w:r w:rsidRPr="00325AC2">
        <w:rPr>
          <w:sz w:val="24"/>
          <w:szCs w:val="24"/>
          <w:u w:val="single"/>
        </w:rPr>
        <w:t>Mirtazapin "Grindeks" 45 mg smeltetabletter</w:t>
      </w:r>
    </w:p>
    <w:p w14:paraId="1C0AEDCC" w14:textId="77777777" w:rsidR="00325AC2" w:rsidRPr="00325AC2" w:rsidRDefault="00325AC2" w:rsidP="00325AC2">
      <w:pPr>
        <w:tabs>
          <w:tab w:val="left" w:pos="851"/>
        </w:tabs>
        <w:ind w:left="851"/>
        <w:rPr>
          <w:sz w:val="24"/>
          <w:szCs w:val="24"/>
        </w:rPr>
      </w:pPr>
      <w:r w:rsidRPr="00325AC2">
        <w:rPr>
          <w:sz w:val="24"/>
          <w:szCs w:val="24"/>
        </w:rPr>
        <w:t>Rund, hvid til råhvid tablet med affaset kant, præget med ”45” på den ene side. Tablettens diameter er 11 mm.</w:t>
      </w:r>
    </w:p>
    <w:p w14:paraId="1A372C7D" w14:textId="77777777" w:rsidR="009260DE" w:rsidRPr="00C84483" w:rsidRDefault="009260DE" w:rsidP="009260DE">
      <w:pPr>
        <w:tabs>
          <w:tab w:val="left" w:pos="851"/>
        </w:tabs>
        <w:ind w:left="851"/>
        <w:rPr>
          <w:sz w:val="24"/>
          <w:szCs w:val="24"/>
        </w:rPr>
      </w:pPr>
    </w:p>
    <w:p w14:paraId="51B272D4" w14:textId="77777777" w:rsidR="009260DE" w:rsidRPr="00C84483" w:rsidRDefault="009260DE" w:rsidP="009260DE">
      <w:pPr>
        <w:tabs>
          <w:tab w:val="left" w:pos="851"/>
        </w:tabs>
        <w:ind w:left="851"/>
        <w:rPr>
          <w:sz w:val="24"/>
          <w:szCs w:val="24"/>
        </w:rPr>
      </w:pPr>
    </w:p>
    <w:p w14:paraId="45EC0A6E"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0B58E885" w14:textId="77777777" w:rsidR="009260DE" w:rsidRPr="00C84483" w:rsidRDefault="009260DE" w:rsidP="009260DE">
      <w:pPr>
        <w:tabs>
          <w:tab w:val="left" w:pos="851"/>
        </w:tabs>
        <w:ind w:left="851"/>
        <w:rPr>
          <w:b/>
          <w:sz w:val="24"/>
          <w:szCs w:val="24"/>
        </w:rPr>
      </w:pPr>
    </w:p>
    <w:p w14:paraId="6CDCDF86"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5B5788EC" w14:textId="77777777" w:rsidR="00C13B33" w:rsidRPr="00C13B33" w:rsidRDefault="00C13B33" w:rsidP="00C13B33">
      <w:pPr>
        <w:tabs>
          <w:tab w:val="left" w:pos="851"/>
        </w:tabs>
        <w:ind w:left="851"/>
        <w:rPr>
          <w:sz w:val="24"/>
          <w:szCs w:val="24"/>
        </w:rPr>
      </w:pPr>
      <w:r w:rsidRPr="00C13B33">
        <w:rPr>
          <w:sz w:val="24"/>
          <w:szCs w:val="24"/>
        </w:rPr>
        <w:t>Mirtazapin "Grindeks" er indiceret til behandling af episoder med svær depression hos voksne.</w:t>
      </w:r>
    </w:p>
    <w:p w14:paraId="49A95150" w14:textId="77777777" w:rsidR="009260DE" w:rsidRPr="00C84483" w:rsidRDefault="009260DE" w:rsidP="009260DE">
      <w:pPr>
        <w:tabs>
          <w:tab w:val="left" w:pos="851"/>
        </w:tabs>
        <w:ind w:left="851"/>
        <w:rPr>
          <w:sz w:val="24"/>
          <w:szCs w:val="24"/>
        </w:rPr>
      </w:pPr>
    </w:p>
    <w:p w14:paraId="7FA158BA"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52A9F0A5" w14:textId="77777777" w:rsidR="00C13B33" w:rsidRPr="00C13B33" w:rsidRDefault="00C13B33" w:rsidP="00C13B33">
      <w:pPr>
        <w:tabs>
          <w:tab w:val="left" w:pos="851"/>
        </w:tabs>
        <w:ind w:left="851"/>
        <w:rPr>
          <w:bCs/>
          <w:sz w:val="24"/>
          <w:szCs w:val="24"/>
        </w:rPr>
      </w:pPr>
    </w:p>
    <w:p w14:paraId="5C81BC36" w14:textId="77777777" w:rsidR="00C13B33" w:rsidRPr="00C13B33" w:rsidRDefault="00C13B33" w:rsidP="00C13B33">
      <w:pPr>
        <w:tabs>
          <w:tab w:val="left" w:pos="851"/>
        </w:tabs>
        <w:ind w:left="851"/>
        <w:rPr>
          <w:sz w:val="24"/>
          <w:szCs w:val="24"/>
        </w:rPr>
      </w:pPr>
      <w:r w:rsidRPr="00C13B33">
        <w:rPr>
          <w:sz w:val="24"/>
          <w:szCs w:val="24"/>
          <w:u w:val="single"/>
        </w:rPr>
        <w:t>Dosering</w:t>
      </w:r>
    </w:p>
    <w:p w14:paraId="781E4E63" w14:textId="77777777" w:rsidR="00C13B33" w:rsidRPr="00C13B33" w:rsidRDefault="00C13B33" w:rsidP="00C13B33">
      <w:pPr>
        <w:tabs>
          <w:tab w:val="left" w:pos="851"/>
        </w:tabs>
        <w:ind w:left="851"/>
        <w:rPr>
          <w:sz w:val="24"/>
          <w:szCs w:val="24"/>
        </w:rPr>
      </w:pPr>
    </w:p>
    <w:p w14:paraId="3DB225F3" w14:textId="77777777" w:rsidR="00C13B33" w:rsidRPr="00C13B33" w:rsidRDefault="00C13B33" w:rsidP="00C13B33">
      <w:pPr>
        <w:tabs>
          <w:tab w:val="left" w:pos="851"/>
        </w:tabs>
        <w:ind w:left="851"/>
        <w:rPr>
          <w:i/>
          <w:sz w:val="24"/>
          <w:szCs w:val="24"/>
        </w:rPr>
      </w:pPr>
      <w:r w:rsidRPr="00C13B33">
        <w:rPr>
          <w:i/>
          <w:sz w:val="24"/>
          <w:szCs w:val="24"/>
        </w:rPr>
        <w:t>Voksne</w:t>
      </w:r>
    </w:p>
    <w:p w14:paraId="7666AA06" w14:textId="77777777" w:rsidR="00C13B33" w:rsidRPr="00C13B33" w:rsidRDefault="00C13B33" w:rsidP="00C13B33">
      <w:pPr>
        <w:tabs>
          <w:tab w:val="left" w:pos="851"/>
        </w:tabs>
        <w:ind w:left="851"/>
        <w:rPr>
          <w:sz w:val="24"/>
          <w:szCs w:val="24"/>
        </w:rPr>
      </w:pPr>
      <w:r w:rsidRPr="00C13B33">
        <w:rPr>
          <w:sz w:val="24"/>
          <w:szCs w:val="24"/>
        </w:rPr>
        <w:t>Den effektive daglige dosis er normalt 15</w:t>
      </w:r>
      <w:r w:rsidRPr="00C13B33">
        <w:rPr>
          <w:sz w:val="24"/>
          <w:szCs w:val="24"/>
        </w:rPr>
        <w:noBreakHyphen/>
        <w:t xml:space="preserve">45 mg. Startdosis er 15 eller 30 mg. </w:t>
      </w:r>
    </w:p>
    <w:p w14:paraId="5B95A4B6" w14:textId="77777777" w:rsidR="00C13B33" w:rsidRPr="00C13B33" w:rsidRDefault="00C13B33" w:rsidP="00C13B33">
      <w:pPr>
        <w:tabs>
          <w:tab w:val="left" w:pos="851"/>
        </w:tabs>
        <w:ind w:left="851"/>
        <w:rPr>
          <w:sz w:val="24"/>
          <w:szCs w:val="24"/>
        </w:rPr>
      </w:pPr>
      <w:r w:rsidRPr="00C13B33">
        <w:rPr>
          <w:sz w:val="24"/>
          <w:szCs w:val="24"/>
        </w:rPr>
        <w:t>Virkningen af mirtazapin indtræder sædvanligvis efter 1</w:t>
      </w:r>
      <w:r w:rsidRPr="00C13B33">
        <w:rPr>
          <w:sz w:val="24"/>
          <w:szCs w:val="24"/>
        </w:rPr>
        <w:noBreakHyphen/>
        <w:t>2 ugers behandling. Behandling med den rette dosis bør resultere i et positivt respons indenfor 2</w:t>
      </w:r>
      <w:r w:rsidRPr="00C13B33">
        <w:rPr>
          <w:sz w:val="24"/>
          <w:szCs w:val="24"/>
        </w:rPr>
        <w:noBreakHyphen/>
        <w:t>4 uger. Ved utilstrækkelig respons kan dosen øges op til den maksimale dosis. Hvis der ikke opnås klinisk virkning inden for yderligere 2</w:t>
      </w:r>
      <w:r w:rsidRPr="00C13B33">
        <w:rPr>
          <w:sz w:val="24"/>
          <w:szCs w:val="24"/>
        </w:rPr>
        <w:noBreakHyphen/>
        <w:t>4 uger, skal behandlingen seponeres.</w:t>
      </w:r>
    </w:p>
    <w:p w14:paraId="16DCAFC3" w14:textId="77777777" w:rsidR="00C13B33" w:rsidRPr="00C13B33" w:rsidRDefault="00C13B33" w:rsidP="00C13B33">
      <w:pPr>
        <w:tabs>
          <w:tab w:val="left" w:pos="851"/>
        </w:tabs>
        <w:ind w:left="851"/>
        <w:rPr>
          <w:sz w:val="24"/>
          <w:szCs w:val="24"/>
        </w:rPr>
      </w:pPr>
    </w:p>
    <w:p w14:paraId="2B4F96EB" w14:textId="77777777" w:rsidR="00C13B33" w:rsidRPr="00C13B33" w:rsidRDefault="00C13B33" w:rsidP="00C13B33">
      <w:pPr>
        <w:tabs>
          <w:tab w:val="left" w:pos="851"/>
        </w:tabs>
        <w:ind w:left="851"/>
        <w:rPr>
          <w:sz w:val="24"/>
          <w:szCs w:val="24"/>
        </w:rPr>
      </w:pPr>
      <w:r w:rsidRPr="00C13B33">
        <w:rPr>
          <w:sz w:val="24"/>
          <w:szCs w:val="24"/>
        </w:rPr>
        <w:t>For at sikre vedvarende symptomfrihed skal patienter med depression behandles i mindst 6 måneder.</w:t>
      </w:r>
    </w:p>
    <w:p w14:paraId="275D8F5D" w14:textId="77777777" w:rsidR="00C13B33" w:rsidRPr="00C13B33" w:rsidRDefault="00C13B33" w:rsidP="00C13B33">
      <w:pPr>
        <w:tabs>
          <w:tab w:val="left" w:pos="851"/>
        </w:tabs>
        <w:ind w:left="851"/>
        <w:rPr>
          <w:sz w:val="24"/>
          <w:szCs w:val="24"/>
        </w:rPr>
      </w:pPr>
      <w:r w:rsidRPr="00C13B33">
        <w:rPr>
          <w:sz w:val="24"/>
          <w:szCs w:val="24"/>
        </w:rPr>
        <w:t>Det anbefales at seponere behandlingen gradvist for at undgå abstinenssymptomer (se pkt. 4.4).</w:t>
      </w:r>
    </w:p>
    <w:p w14:paraId="4B519C08" w14:textId="77777777" w:rsidR="00C13B33" w:rsidRPr="00C13B33" w:rsidRDefault="00C13B33" w:rsidP="00C13B33">
      <w:pPr>
        <w:tabs>
          <w:tab w:val="left" w:pos="851"/>
        </w:tabs>
        <w:ind w:left="851"/>
        <w:rPr>
          <w:sz w:val="24"/>
          <w:szCs w:val="24"/>
        </w:rPr>
      </w:pPr>
    </w:p>
    <w:p w14:paraId="14DBB00E" w14:textId="77777777" w:rsidR="00C13B33" w:rsidRPr="00C13B33" w:rsidRDefault="00C13B33" w:rsidP="00C13B33">
      <w:pPr>
        <w:tabs>
          <w:tab w:val="left" w:pos="851"/>
        </w:tabs>
        <w:ind w:left="851"/>
        <w:rPr>
          <w:i/>
          <w:sz w:val="24"/>
          <w:szCs w:val="24"/>
        </w:rPr>
      </w:pPr>
      <w:r w:rsidRPr="00C13B33">
        <w:rPr>
          <w:i/>
          <w:sz w:val="24"/>
          <w:szCs w:val="24"/>
        </w:rPr>
        <w:t>Ældre</w:t>
      </w:r>
    </w:p>
    <w:p w14:paraId="4AFDD80F" w14:textId="77777777" w:rsidR="00C13B33" w:rsidRPr="00C13B33" w:rsidRDefault="00C13B33" w:rsidP="00C13B33">
      <w:pPr>
        <w:tabs>
          <w:tab w:val="left" w:pos="851"/>
        </w:tabs>
        <w:ind w:left="851"/>
        <w:rPr>
          <w:sz w:val="24"/>
          <w:szCs w:val="24"/>
        </w:rPr>
      </w:pPr>
      <w:r w:rsidRPr="00C13B33">
        <w:rPr>
          <w:sz w:val="24"/>
          <w:szCs w:val="24"/>
        </w:rPr>
        <w:t>Den anbefalede dosis er den samme som for voksne. Hos ældre patienter skal en dosisøgning ske under nøje overvågning for at sikre en tilfredsstillende og sikker terapeutisk respons.</w:t>
      </w:r>
    </w:p>
    <w:p w14:paraId="0756A287" w14:textId="77777777" w:rsidR="00C13B33" w:rsidRPr="00C13B33" w:rsidRDefault="00C13B33" w:rsidP="00C13B33">
      <w:pPr>
        <w:tabs>
          <w:tab w:val="left" w:pos="851"/>
        </w:tabs>
        <w:ind w:left="851"/>
        <w:rPr>
          <w:sz w:val="24"/>
          <w:szCs w:val="24"/>
        </w:rPr>
      </w:pPr>
    </w:p>
    <w:p w14:paraId="21A5B7D0" w14:textId="77777777" w:rsidR="00C13B33" w:rsidRPr="00C13B33" w:rsidRDefault="00C13B33" w:rsidP="00C13B33">
      <w:pPr>
        <w:tabs>
          <w:tab w:val="left" w:pos="851"/>
        </w:tabs>
        <w:ind w:left="851"/>
        <w:rPr>
          <w:i/>
          <w:sz w:val="24"/>
          <w:szCs w:val="24"/>
        </w:rPr>
      </w:pPr>
      <w:r w:rsidRPr="00C13B33">
        <w:rPr>
          <w:i/>
          <w:sz w:val="24"/>
          <w:szCs w:val="24"/>
        </w:rPr>
        <w:t>Nedsat nyrefunktion</w:t>
      </w:r>
    </w:p>
    <w:p w14:paraId="6D8964D3" w14:textId="77777777" w:rsidR="00C13B33" w:rsidRPr="00C13B33" w:rsidRDefault="00C13B33" w:rsidP="00C13B33">
      <w:pPr>
        <w:tabs>
          <w:tab w:val="left" w:pos="851"/>
        </w:tabs>
        <w:ind w:left="851"/>
        <w:rPr>
          <w:sz w:val="24"/>
          <w:szCs w:val="24"/>
        </w:rPr>
      </w:pPr>
      <w:r w:rsidRPr="00C13B33">
        <w:rPr>
          <w:sz w:val="24"/>
          <w:szCs w:val="24"/>
        </w:rPr>
        <w:t>Clearance af mirtazapin kan være nedsat hos patienter med moderat til svært nedsat nyrefunktion (kreatininclearance &lt; 40 ml/min). Dette bør tages i betragtning ved ordination af mirtazapin til denne patientgruppe (se pkt. 4.4).</w:t>
      </w:r>
    </w:p>
    <w:p w14:paraId="4AEDF0AE" w14:textId="77777777" w:rsidR="00C13B33" w:rsidRPr="00C13B33" w:rsidRDefault="00C13B33" w:rsidP="00C13B33">
      <w:pPr>
        <w:tabs>
          <w:tab w:val="left" w:pos="851"/>
        </w:tabs>
        <w:ind w:left="851"/>
        <w:rPr>
          <w:sz w:val="24"/>
          <w:szCs w:val="24"/>
        </w:rPr>
      </w:pPr>
    </w:p>
    <w:p w14:paraId="25373122" w14:textId="77777777" w:rsidR="00C13B33" w:rsidRPr="00C13B33" w:rsidRDefault="00C13B33" w:rsidP="00C13B33">
      <w:pPr>
        <w:tabs>
          <w:tab w:val="left" w:pos="851"/>
        </w:tabs>
        <w:ind w:left="851"/>
        <w:rPr>
          <w:i/>
          <w:sz w:val="24"/>
          <w:szCs w:val="24"/>
        </w:rPr>
      </w:pPr>
      <w:r w:rsidRPr="00C13B33">
        <w:rPr>
          <w:i/>
          <w:sz w:val="24"/>
          <w:szCs w:val="24"/>
        </w:rPr>
        <w:t>Nedsat leverfunktion</w:t>
      </w:r>
    </w:p>
    <w:p w14:paraId="5164AABC" w14:textId="77777777" w:rsidR="00C13B33" w:rsidRPr="00C13B33" w:rsidRDefault="00C13B33" w:rsidP="00C13B33">
      <w:pPr>
        <w:tabs>
          <w:tab w:val="left" w:pos="851"/>
        </w:tabs>
        <w:ind w:left="851"/>
        <w:rPr>
          <w:sz w:val="24"/>
          <w:szCs w:val="24"/>
        </w:rPr>
      </w:pPr>
      <w:r w:rsidRPr="00C13B33">
        <w:rPr>
          <w:sz w:val="24"/>
          <w:szCs w:val="24"/>
        </w:rPr>
        <w:t>Clearance af mirtazapin kan være nedsat hos patienter med nedsat leverfunktion. Dette bør tages i betragtning ved ordination af mirtazapin til denne patientgruppe, især ved svært nedsat leverfunktion, da patienter med svært nedsat leverfunktion ikke er blevet undersøgt (se pkt. 4.4).</w:t>
      </w:r>
    </w:p>
    <w:p w14:paraId="1DF6CFC8" w14:textId="68A86D3B" w:rsidR="00C13B33" w:rsidRDefault="00C13B33">
      <w:pPr>
        <w:rPr>
          <w:sz w:val="24"/>
          <w:szCs w:val="24"/>
        </w:rPr>
      </w:pPr>
      <w:r>
        <w:rPr>
          <w:sz w:val="24"/>
          <w:szCs w:val="24"/>
        </w:rPr>
        <w:br w:type="page"/>
      </w:r>
    </w:p>
    <w:p w14:paraId="207360C1" w14:textId="77777777" w:rsidR="00C13B33" w:rsidRPr="00C13B33" w:rsidRDefault="00C13B33" w:rsidP="00C13B33">
      <w:pPr>
        <w:tabs>
          <w:tab w:val="left" w:pos="851"/>
        </w:tabs>
        <w:ind w:left="851"/>
        <w:rPr>
          <w:sz w:val="24"/>
          <w:szCs w:val="24"/>
        </w:rPr>
      </w:pPr>
    </w:p>
    <w:p w14:paraId="208DEB33" w14:textId="77777777" w:rsidR="00C13B33" w:rsidRPr="00C13B33" w:rsidRDefault="00C13B33" w:rsidP="00C13B33">
      <w:pPr>
        <w:tabs>
          <w:tab w:val="left" w:pos="851"/>
        </w:tabs>
        <w:ind w:left="851"/>
        <w:rPr>
          <w:i/>
          <w:sz w:val="24"/>
          <w:szCs w:val="24"/>
        </w:rPr>
      </w:pPr>
      <w:r w:rsidRPr="00C13B33">
        <w:rPr>
          <w:i/>
          <w:sz w:val="24"/>
          <w:szCs w:val="24"/>
        </w:rPr>
        <w:t>Pædiatrisk population</w:t>
      </w:r>
    </w:p>
    <w:p w14:paraId="7F84B833" w14:textId="77777777" w:rsidR="00C13B33" w:rsidRPr="00C13B33" w:rsidRDefault="00C13B33" w:rsidP="00C13B33">
      <w:pPr>
        <w:tabs>
          <w:tab w:val="left" w:pos="851"/>
        </w:tabs>
        <w:ind w:left="851"/>
        <w:rPr>
          <w:sz w:val="24"/>
          <w:szCs w:val="24"/>
        </w:rPr>
      </w:pPr>
      <w:r w:rsidRPr="00C13B33">
        <w:rPr>
          <w:sz w:val="24"/>
          <w:szCs w:val="24"/>
        </w:rPr>
        <w:t>Mirtazapin må ikke anvendes til børn og unge under 18 år, da der ikke blev påvist virkning i to kortvarige kliniske studier (se pkt. 5.1), og på grund af sikkerhedsmæssige risici (se pkt. 4.4, 4.8 og 5.1).</w:t>
      </w:r>
    </w:p>
    <w:p w14:paraId="219B70F8" w14:textId="77777777" w:rsidR="00C13B33" w:rsidRPr="00C13B33" w:rsidRDefault="00C13B33" w:rsidP="00C13B33">
      <w:pPr>
        <w:tabs>
          <w:tab w:val="left" w:pos="851"/>
        </w:tabs>
        <w:ind w:left="851"/>
        <w:rPr>
          <w:sz w:val="24"/>
          <w:szCs w:val="24"/>
        </w:rPr>
      </w:pPr>
    </w:p>
    <w:p w14:paraId="6349980F" w14:textId="77777777" w:rsidR="00C13B33" w:rsidRPr="00C13B33" w:rsidRDefault="00C13B33" w:rsidP="00C13B33">
      <w:pPr>
        <w:tabs>
          <w:tab w:val="left" w:pos="851"/>
        </w:tabs>
        <w:ind w:left="851"/>
        <w:rPr>
          <w:sz w:val="24"/>
          <w:szCs w:val="24"/>
        </w:rPr>
      </w:pPr>
      <w:r w:rsidRPr="00C13B33">
        <w:rPr>
          <w:sz w:val="24"/>
          <w:szCs w:val="24"/>
          <w:u w:val="single"/>
        </w:rPr>
        <w:t>Administration</w:t>
      </w:r>
    </w:p>
    <w:p w14:paraId="60896733" w14:textId="77777777" w:rsidR="00C13B33" w:rsidRPr="00C13B33" w:rsidRDefault="00C13B33" w:rsidP="00C13B33">
      <w:pPr>
        <w:tabs>
          <w:tab w:val="left" w:pos="851"/>
        </w:tabs>
        <w:ind w:left="851"/>
        <w:rPr>
          <w:sz w:val="24"/>
          <w:szCs w:val="24"/>
        </w:rPr>
      </w:pPr>
      <w:r w:rsidRPr="00C13B33">
        <w:rPr>
          <w:sz w:val="24"/>
          <w:szCs w:val="24"/>
        </w:rPr>
        <w:t>Mirtazapin har en elimineringshalveringstid på 20</w:t>
      </w:r>
      <w:r w:rsidRPr="00C13B33">
        <w:rPr>
          <w:sz w:val="24"/>
          <w:szCs w:val="24"/>
        </w:rPr>
        <w:noBreakHyphen/>
        <w:t>40 timer og er derfor egnet til administration én gang dagligt. Det anbefales, at lægemidlet tages som en enkeltdosis om aftenen umiddelbart før sengetid. Mirtazapin kan alternativt administreres i to opdelte doser (morgen og aften), hvoraf den højere dosis bør tages om aftenen.</w:t>
      </w:r>
    </w:p>
    <w:p w14:paraId="1248EBD8" w14:textId="77777777" w:rsidR="00C13B33" w:rsidRPr="00C13B33" w:rsidRDefault="00C13B33" w:rsidP="00C13B33">
      <w:pPr>
        <w:tabs>
          <w:tab w:val="left" w:pos="851"/>
        </w:tabs>
        <w:ind w:left="851"/>
        <w:rPr>
          <w:sz w:val="24"/>
          <w:szCs w:val="24"/>
        </w:rPr>
      </w:pPr>
    </w:p>
    <w:p w14:paraId="128C688E" w14:textId="77777777" w:rsidR="00C13B33" w:rsidRPr="00C13B33" w:rsidRDefault="00C13B33" w:rsidP="00C13B33">
      <w:pPr>
        <w:tabs>
          <w:tab w:val="left" w:pos="851"/>
        </w:tabs>
        <w:ind w:left="851"/>
        <w:rPr>
          <w:sz w:val="24"/>
          <w:szCs w:val="24"/>
        </w:rPr>
      </w:pPr>
      <w:r w:rsidRPr="00C13B33">
        <w:rPr>
          <w:sz w:val="24"/>
          <w:szCs w:val="24"/>
        </w:rPr>
        <w:t>Tabletterne skal tages peroralt. Tabletten opløses hurtigt og kan synkes uden vand.</w:t>
      </w:r>
    </w:p>
    <w:p w14:paraId="076465DA" w14:textId="77777777" w:rsidR="009260DE" w:rsidRPr="00C84483" w:rsidRDefault="009260DE" w:rsidP="009260DE">
      <w:pPr>
        <w:tabs>
          <w:tab w:val="left" w:pos="851"/>
        </w:tabs>
        <w:ind w:left="851"/>
        <w:rPr>
          <w:sz w:val="24"/>
          <w:szCs w:val="24"/>
        </w:rPr>
      </w:pPr>
    </w:p>
    <w:p w14:paraId="31A41F8F"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4B70EFDF" w14:textId="77777777" w:rsidR="00AE7669" w:rsidRPr="00AE7669" w:rsidRDefault="00AE7669" w:rsidP="00AE7669">
      <w:pPr>
        <w:tabs>
          <w:tab w:val="left" w:pos="851"/>
        </w:tabs>
        <w:ind w:left="851"/>
        <w:rPr>
          <w:sz w:val="24"/>
          <w:szCs w:val="24"/>
        </w:rPr>
      </w:pPr>
      <w:r w:rsidRPr="00AE7669">
        <w:rPr>
          <w:sz w:val="24"/>
          <w:szCs w:val="24"/>
        </w:rPr>
        <w:t>Overfølsomhed over for det aktive stof eller over for et eller flere af hjælpestofferne anført i pkt. 6.1.</w:t>
      </w:r>
    </w:p>
    <w:p w14:paraId="46AF208B" w14:textId="77777777" w:rsidR="00AE7669" w:rsidRPr="00AE7669" w:rsidRDefault="00AE7669" w:rsidP="00AE7669">
      <w:pPr>
        <w:tabs>
          <w:tab w:val="left" w:pos="851"/>
        </w:tabs>
        <w:ind w:left="851"/>
        <w:rPr>
          <w:sz w:val="24"/>
          <w:szCs w:val="24"/>
        </w:rPr>
      </w:pPr>
    </w:p>
    <w:p w14:paraId="478048DD" w14:textId="77777777" w:rsidR="00AE7669" w:rsidRPr="00AE7669" w:rsidRDefault="00AE7669" w:rsidP="00AE7669">
      <w:pPr>
        <w:tabs>
          <w:tab w:val="left" w:pos="851"/>
        </w:tabs>
        <w:ind w:left="851"/>
        <w:rPr>
          <w:sz w:val="24"/>
          <w:szCs w:val="24"/>
        </w:rPr>
      </w:pPr>
      <w:r w:rsidRPr="00AE7669">
        <w:rPr>
          <w:sz w:val="24"/>
          <w:szCs w:val="24"/>
        </w:rPr>
        <w:t>Samtidig behandling med monoaminoxidasehæmmere (MAO</w:t>
      </w:r>
      <w:r w:rsidRPr="00AE7669">
        <w:rPr>
          <w:sz w:val="24"/>
          <w:szCs w:val="24"/>
        </w:rPr>
        <w:noBreakHyphen/>
        <w:t>hæmmere) (se pkt. 4.5).</w:t>
      </w:r>
    </w:p>
    <w:p w14:paraId="1F78345B" w14:textId="77777777" w:rsidR="00AE7669" w:rsidRPr="00AE7669" w:rsidRDefault="00AE7669" w:rsidP="00AE7669">
      <w:pPr>
        <w:tabs>
          <w:tab w:val="left" w:pos="851"/>
        </w:tabs>
        <w:ind w:left="851"/>
        <w:rPr>
          <w:sz w:val="24"/>
          <w:szCs w:val="24"/>
        </w:rPr>
      </w:pPr>
    </w:p>
    <w:p w14:paraId="309654F3"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3AE2D869" w14:textId="77777777" w:rsidR="00AE7669" w:rsidRPr="00AE7669" w:rsidRDefault="00AE7669" w:rsidP="00AE7669">
      <w:pPr>
        <w:tabs>
          <w:tab w:val="left" w:pos="851"/>
        </w:tabs>
        <w:ind w:left="851"/>
        <w:rPr>
          <w:bCs/>
          <w:sz w:val="24"/>
          <w:szCs w:val="24"/>
        </w:rPr>
      </w:pPr>
    </w:p>
    <w:p w14:paraId="2B94F7CE" w14:textId="77777777" w:rsidR="00AE7669" w:rsidRPr="00AE7669" w:rsidRDefault="00AE7669" w:rsidP="00AE7669">
      <w:pPr>
        <w:tabs>
          <w:tab w:val="left" w:pos="851"/>
        </w:tabs>
        <w:ind w:left="851"/>
        <w:rPr>
          <w:sz w:val="24"/>
          <w:szCs w:val="24"/>
        </w:rPr>
      </w:pPr>
      <w:r w:rsidRPr="00AE7669">
        <w:rPr>
          <w:sz w:val="24"/>
          <w:szCs w:val="24"/>
          <w:u w:val="single"/>
        </w:rPr>
        <w:t>Pædiatrisk population</w:t>
      </w:r>
    </w:p>
    <w:p w14:paraId="0CF37481" w14:textId="77777777" w:rsidR="00AE7669" w:rsidRPr="00AE7669" w:rsidRDefault="00AE7669" w:rsidP="00AE7669">
      <w:pPr>
        <w:tabs>
          <w:tab w:val="left" w:pos="851"/>
        </w:tabs>
        <w:ind w:left="851"/>
        <w:rPr>
          <w:sz w:val="24"/>
          <w:szCs w:val="24"/>
        </w:rPr>
      </w:pPr>
      <w:r w:rsidRPr="00AE7669">
        <w:rPr>
          <w:sz w:val="24"/>
          <w:szCs w:val="24"/>
        </w:rPr>
        <w:t>Mirtazapin må ikke anvendes til behandling af børn og unge i alderen under 18 år. I de kliniske studier forekom selvmordsrelateret adfærd (selvmordsforsøg og selvmordstanker) og fjendtlighed (hovedsageligt aggressivitet, oppositionel adfærd og vrede) hyppigere hos børn og unge, der blev behandlet med antidepressiva, end hos dem, der fik placebo. Hvis det på baggrund af et klinisk behov alligevel besluttes at behandle en patient under 18 år, skal patienten nøje overvåges for mulige symptomer på selvmordsrelateret adfærd. Derudover foreligger der ikke data om langtids</w:t>
      </w:r>
      <w:r w:rsidRPr="00AE7669">
        <w:rPr>
          <w:sz w:val="24"/>
          <w:szCs w:val="24"/>
        </w:rPr>
        <w:softHyphen/>
        <w:t>sikkerheden hos børn og unge hvad angår vækst og modning samt kognitiv og adfærdsmæssig udvikling.</w:t>
      </w:r>
    </w:p>
    <w:p w14:paraId="297AA581" w14:textId="77777777" w:rsidR="00AE7669" w:rsidRPr="00AE7669" w:rsidRDefault="00AE7669" w:rsidP="00AE7669">
      <w:pPr>
        <w:tabs>
          <w:tab w:val="left" w:pos="851"/>
        </w:tabs>
        <w:ind w:left="851"/>
        <w:rPr>
          <w:sz w:val="24"/>
          <w:szCs w:val="24"/>
          <w:u w:val="single"/>
        </w:rPr>
      </w:pPr>
    </w:p>
    <w:p w14:paraId="612C1835" w14:textId="77777777" w:rsidR="00AE7669" w:rsidRPr="00AE7669" w:rsidRDefault="00AE7669" w:rsidP="00AE7669">
      <w:pPr>
        <w:tabs>
          <w:tab w:val="left" w:pos="851"/>
        </w:tabs>
        <w:ind w:left="851"/>
        <w:rPr>
          <w:sz w:val="24"/>
          <w:szCs w:val="24"/>
        </w:rPr>
      </w:pPr>
      <w:r w:rsidRPr="00AE7669">
        <w:rPr>
          <w:sz w:val="24"/>
          <w:szCs w:val="24"/>
          <w:u w:val="single"/>
        </w:rPr>
        <w:t>Selvmord/selvmordstanker eller klinisk forværring</w:t>
      </w:r>
    </w:p>
    <w:p w14:paraId="73A99AFE" w14:textId="77777777" w:rsidR="00AE7669" w:rsidRPr="00AE7669" w:rsidRDefault="00AE7669" w:rsidP="00AE7669">
      <w:pPr>
        <w:tabs>
          <w:tab w:val="left" w:pos="851"/>
        </w:tabs>
        <w:ind w:left="851"/>
        <w:rPr>
          <w:sz w:val="24"/>
          <w:szCs w:val="24"/>
        </w:rPr>
      </w:pPr>
      <w:r w:rsidRPr="00AE7669">
        <w:rPr>
          <w:sz w:val="24"/>
          <w:szCs w:val="24"/>
        </w:rPr>
        <w:t>Depression er forbundet med en øget risiko for selvmordstanker, selvdestruktive handlinger og selvmord. Denne risiko vedvarer, indtil der opnås signifikant remission af sygdommen. Da en forbedring kan udeblive i de første uger af behandlingen, eller først indtræde senere, skal patienten følges tæt, indtil der ses en bedring. Generel klinisk erfaring viser, at risikoen for selvmord kan stige i de tidlige bedringsstadier.</w:t>
      </w:r>
    </w:p>
    <w:p w14:paraId="4CABF823" w14:textId="77777777" w:rsidR="00AE7669" w:rsidRPr="00AE7669" w:rsidRDefault="00AE7669" w:rsidP="00AE7669">
      <w:pPr>
        <w:tabs>
          <w:tab w:val="left" w:pos="851"/>
        </w:tabs>
        <w:ind w:left="851"/>
        <w:rPr>
          <w:sz w:val="24"/>
          <w:szCs w:val="24"/>
        </w:rPr>
      </w:pPr>
    </w:p>
    <w:p w14:paraId="7C5B25E9" w14:textId="77777777" w:rsidR="00AE7669" w:rsidRPr="00AE7669" w:rsidRDefault="00AE7669" w:rsidP="00AE7669">
      <w:pPr>
        <w:tabs>
          <w:tab w:val="left" w:pos="851"/>
        </w:tabs>
        <w:ind w:left="851"/>
        <w:rPr>
          <w:sz w:val="24"/>
          <w:szCs w:val="24"/>
        </w:rPr>
      </w:pPr>
      <w:r w:rsidRPr="00AE7669">
        <w:rPr>
          <w:sz w:val="24"/>
          <w:szCs w:val="24"/>
        </w:rPr>
        <w:t>Patienter, der tidligere har haft selvmordsrelaterede hændelser eller udtalte selvmordstanker før behandlingsstart, anses for at have en øget risiko for selvmordstanker eller -forsøg og bør følges tæt under behandlingen. En meta-analyse af placebokontrollerede kliniske studier af antidepressiva til voksne patienter med psykiatriske lidelser viste øget risiko for selvmordsadfærd hos patienter under 25 år, der blev behandlet med antidepressiva sammenlignet med patienter i placebogruppen.</w:t>
      </w:r>
    </w:p>
    <w:p w14:paraId="4FCA5B9F" w14:textId="77777777" w:rsidR="00AE7669" w:rsidRPr="00AE7669" w:rsidRDefault="00AE7669" w:rsidP="00AE7669">
      <w:pPr>
        <w:tabs>
          <w:tab w:val="left" w:pos="851"/>
        </w:tabs>
        <w:ind w:left="851"/>
        <w:rPr>
          <w:sz w:val="24"/>
          <w:szCs w:val="24"/>
        </w:rPr>
      </w:pPr>
    </w:p>
    <w:p w14:paraId="2129C5E5" w14:textId="77777777" w:rsidR="00AE7669" w:rsidRPr="00AE7669" w:rsidRDefault="00AE7669" w:rsidP="00AE7669">
      <w:pPr>
        <w:tabs>
          <w:tab w:val="left" w:pos="851"/>
        </w:tabs>
        <w:ind w:left="851"/>
        <w:rPr>
          <w:sz w:val="24"/>
          <w:szCs w:val="24"/>
        </w:rPr>
      </w:pPr>
      <w:r w:rsidRPr="00AE7669">
        <w:rPr>
          <w:sz w:val="24"/>
          <w:szCs w:val="24"/>
        </w:rPr>
        <w:t xml:space="preserve">Patienter, der behandles med antidepressiva, og især patienter med høj risiko for selvmordsadfærd, skal følges tæt – særligt i de tidlige faser af behandlingen og ved dosisændringer. Patienter (og omsorgspersoner) skal gøres opmærksomme på behovet for overvågning af tegn på klinisk forværring, selvmordstanker/-adfærd eller andre </w:t>
      </w:r>
      <w:r w:rsidRPr="00AE7669">
        <w:rPr>
          <w:sz w:val="24"/>
          <w:szCs w:val="24"/>
        </w:rPr>
        <w:lastRenderedPageBreak/>
        <w:t>adfærdsændringer samt på vigtigheden af straks at søge lægehjælp, hvis sådanne symptomer opstår.</w:t>
      </w:r>
    </w:p>
    <w:p w14:paraId="5A99A194" w14:textId="77777777" w:rsidR="00AE7669" w:rsidRPr="00AE7669" w:rsidRDefault="00AE7669" w:rsidP="00AE7669">
      <w:pPr>
        <w:tabs>
          <w:tab w:val="left" w:pos="851"/>
        </w:tabs>
        <w:ind w:left="851"/>
        <w:rPr>
          <w:sz w:val="24"/>
          <w:szCs w:val="24"/>
        </w:rPr>
      </w:pPr>
    </w:p>
    <w:p w14:paraId="52D89E3B" w14:textId="77777777" w:rsidR="00AE7669" w:rsidRPr="00AE7669" w:rsidRDefault="00AE7669" w:rsidP="00AE7669">
      <w:pPr>
        <w:tabs>
          <w:tab w:val="left" w:pos="851"/>
        </w:tabs>
        <w:ind w:left="851"/>
        <w:rPr>
          <w:sz w:val="24"/>
          <w:szCs w:val="24"/>
        </w:rPr>
      </w:pPr>
      <w:r w:rsidRPr="00AE7669">
        <w:rPr>
          <w:sz w:val="24"/>
          <w:szCs w:val="24"/>
        </w:rPr>
        <w:t>Af hensyn til selvmordsrisikoen – særligt i den tidlige behandlingsfase – bør der kun ordineres det lavest mulige antal Mirtazapin "Grindeks" smeltetabletter, i overensstemmelse med god patientbehandling og for at reducere risikoen for overdosering.</w:t>
      </w:r>
    </w:p>
    <w:p w14:paraId="5B3B13C0" w14:textId="77777777" w:rsidR="00AE7669" w:rsidRPr="00AE7669" w:rsidRDefault="00AE7669" w:rsidP="00AE7669">
      <w:pPr>
        <w:tabs>
          <w:tab w:val="left" w:pos="851"/>
        </w:tabs>
        <w:ind w:left="851"/>
        <w:rPr>
          <w:sz w:val="24"/>
          <w:szCs w:val="24"/>
        </w:rPr>
      </w:pPr>
    </w:p>
    <w:p w14:paraId="0471902F" w14:textId="77777777" w:rsidR="00AE7669" w:rsidRPr="00AE7669" w:rsidRDefault="00AE7669" w:rsidP="00AE7669">
      <w:pPr>
        <w:tabs>
          <w:tab w:val="left" w:pos="851"/>
        </w:tabs>
        <w:ind w:left="851"/>
        <w:rPr>
          <w:sz w:val="24"/>
          <w:szCs w:val="24"/>
        </w:rPr>
      </w:pPr>
      <w:r w:rsidRPr="00AE7669">
        <w:rPr>
          <w:sz w:val="24"/>
          <w:szCs w:val="24"/>
          <w:u w:val="single"/>
        </w:rPr>
        <w:t>Knoglemarvsdepression:</w:t>
      </w:r>
    </w:p>
    <w:p w14:paraId="13B50FFA" w14:textId="77777777" w:rsidR="00AE7669" w:rsidRPr="00AE7669" w:rsidRDefault="00AE7669" w:rsidP="00AE7669">
      <w:pPr>
        <w:tabs>
          <w:tab w:val="left" w:pos="851"/>
        </w:tabs>
        <w:ind w:left="851"/>
        <w:rPr>
          <w:sz w:val="24"/>
          <w:szCs w:val="24"/>
        </w:rPr>
      </w:pPr>
      <w:r w:rsidRPr="00AE7669">
        <w:rPr>
          <w:sz w:val="24"/>
          <w:szCs w:val="24"/>
        </w:rPr>
        <w:t>Der er rapporteret tilfælde af knoglemarvsdepression under behandling med mirtazapin, typisk i form af granulocytopeni eller agranulocytose. Reversibel agranulocytose er rapporteret som en sjælden bivirkning i kliniske studier med mirtazapin. Efter markedsføring er der i meget sjældne tilfælde rapporteret om agranulocytose i forbindelse med mirtazapinbehandling – de fleste tilfælde var reversible, men i nogle tilfælde var de fatale. De fatale tilfælde blev primært observeret hos patienter over 65 år. Lægen skal derfor være opmærksom på symptomer som feber, halssmerter, stomatitis eller andre tegn på infektion. Ved forekomst af sådanne symptomer skal behandlingen seponeres, og der bør foretages en blodtælling.</w:t>
      </w:r>
    </w:p>
    <w:p w14:paraId="2432A670" w14:textId="77777777" w:rsidR="00AE7669" w:rsidRPr="00AE7669" w:rsidRDefault="00AE7669" w:rsidP="00AE7669">
      <w:pPr>
        <w:tabs>
          <w:tab w:val="left" w:pos="851"/>
        </w:tabs>
        <w:ind w:left="851"/>
        <w:rPr>
          <w:sz w:val="24"/>
          <w:szCs w:val="24"/>
        </w:rPr>
      </w:pPr>
    </w:p>
    <w:p w14:paraId="4627EE81" w14:textId="77777777" w:rsidR="00AE7669" w:rsidRPr="00AE7669" w:rsidRDefault="00AE7669" w:rsidP="00AE7669">
      <w:pPr>
        <w:tabs>
          <w:tab w:val="left" w:pos="851"/>
        </w:tabs>
        <w:ind w:left="851"/>
        <w:rPr>
          <w:sz w:val="24"/>
          <w:szCs w:val="24"/>
          <w:u w:val="single"/>
        </w:rPr>
      </w:pPr>
      <w:r w:rsidRPr="00AE7669">
        <w:rPr>
          <w:sz w:val="24"/>
          <w:szCs w:val="24"/>
          <w:u w:val="single"/>
        </w:rPr>
        <w:t xml:space="preserve">Alvorlige kutane bivirkninger </w:t>
      </w:r>
    </w:p>
    <w:p w14:paraId="04F5A036" w14:textId="77777777" w:rsidR="00AE7669" w:rsidRPr="00AE7669" w:rsidRDefault="00AE7669" w:rsidP="00AE7669">
      <w:pPr>
        <w:tabs>
          <w:tab w:val="left" w:pos="851"/>
        </w:tabs>
        <w:ind w:left="851"/>
        <w:rPr>
          <w:sz w:val="24"/>
          <w:szCs w:val="24"/>
        </w:rPr>
      </w:pPr>
      <w:r w:rsidRPr="00AE7669">
        <w:rPr>
          <w:sz w:val="24"/>
          <w:szCs w:val="24"/>
        </w:rPr>
        <w:t>Alvorlige kutane bivirkninger (SCAR), såsom Stevens</w:t>
      </w:r>
      <w:r w:rsidRPr="00AE7669">
        <w:rPr>
          <w:sz w:val="24"/>
          <w:szCs w:val="24"/>
        </w:rPr>
        <w:noBreakHyphen/>
        <w:t>Johnsons syndrom (SJS), toksisk epidermal nekrolyse (TEN), lægemiddelreaktion med eosinofili og systemiske symptomer (DRESS), bulløs dermatitis og erythema multiforme, som kan være livstruende eller fatale, er blevet rapporteret i forbindelse med behandling med mirtazapin.</w:t>
      </w:r>
    </w:p>
    <w:p w14:paraId="5E0FE6D2" w14:textId="77777777" w:rsidR="00AE7669" w:rsidRPr="00AE7669" w:rsidRDefault="00AE7669" w:rsidP="00AE7669">
      <w:pPr>
        <w:tabs>
          <w:tab w:val="left" w:pos="851"/>
        </w:tabs>
        <w:ind w:left="851"/>
        <w:rPr>
          <w:sz w:val="24"/>
          <w:szCs w:val="24"/>
        </w:rPr>
      </w:pPr>
    </w:p>
    <w:p w14:paraId="2316F0C4" w14:textId="77777777" w:rsidR="00AE7669" w:rsidRPr="00AE7669" w:rsidRDefault="00AE7669" w:rsidP="00AE7669">
      <w:pPr>
        <w:tabs>
          <w:tab w:val="left" w:pos="851"/>
        </w:tabs>
        <w:ind w:left="851"/>
        <w:rPr>
          <w:sz w:val="24"/>
          <w:szCs w:val="24"/>
        </w:rPr>
      </w:pPr>
      <w:r w:rsidRPr="00AE7669">
        <w:rPr>
          <w:sz w:val="24"/>
          <w:szCs w:val="24"/>
        </w:rPr>
        <w:t xml:space="preserve">Hvis der opstår tegn og symptomer, der tyder på disse reaktioner, skal behandlingen med mirtazapin straks seponeres. </w:t>
      </w:r>
    </w:p>
    <w:p w14:paraId="421F46F3" w14:textId="77777777" w:rsidR="00AE7669" w:rsidRPr="00AE7669" w:rsidRDefault="00AE7669" w:rsidP="00AE7669">
      <w:pPr>
        <w:tabs>
          <w:tab w:val="left" w:pos="851"/>
        </w:tabs>
        <w:ind w:left="851"/>
        <w:rPr>
          <w:sz w:val="24"/>
          <w:szCs w:val="24"/>
        </w:rPr>
      </w:pPr>
    </w:p>
    <w:p w14:paraId="44F1B783" w14:textId="77777777" w:rsidR="00AE7669" w:rsidRPr="00AE7669" w:rsidRDefault="00AE7669" w:rsidP="00AE7669">
      <w:pPr>
        <w:tabs>
          <w:tab w:val="left" w:pos="851"/>
        </w:tabs>
        <w:ind w:left="851"/>
        <w:rPr>
          <w:sz w:val="24"/>
          <w:szCs w:val="24"/>
        </w:rPr>
      </w:pPr>
      <w:r w:rsidRPr="00AE7669">
        <w:rPr>
          <w:sz w:val="24"/>
          <w:szCs w:val="24"/>
        </w:rPr>
        <w:t>Hvis patienten udvikler en eller flere af disse reaktioner under behandling med mirtazapin, må patienten ikke genbehandles med mirtazapin.</w:t>
      </w:r>
    </w:p>
    <w:p w14:paraId="0819F143" w14:textId="77777777" w:rsidR="00AE7669" w:rsidRPr="00AE7669" w:rsidRDefault="00AE7669" w:rsidP="00AE7669">
      <w:pPr>
        <w:tabs>
          <w:tab w:val="left" w:pos="851"/>
        </w:tabs>
        <w:ind w:left="851"/>
        <w:rPr>
          <w:sz w:val="24"/>
          <w:szCs w:val="24"/>
        </w:rPr>
      </w:pPr>
    </w:p>
    <w:p w14:paraId="6649548E" w14:textId="77777777" w:rsidR="00AE7669" w:rsidRPr="00AE7669" w:rsidRDefault="00AE7669" w:rsidP="00AE7669">
      <w:pPr>
        <w:tabs>
          <w:tab w:val="left" w:pos="851"/>
        </w:tabs>
        <w:ind w:left="851"/>
        <w:rPr>
          <w:sz w:val="24"/>
          <w:szCs w:val="24"/>
          <w:u w:val="single"/>
        </w:rPr>
      </w:pPr>
      <w:r w:rsidRPr="00AE7669">
        <w:rPr>
          <w:sz w:val="24"/>
          <w:szCs w:val="24"/>
          <w:u w:val="single"/>
        </w:rPr>
        <w:t>Ikterus</w:t>
      </w:r>
    </w:p>
    <w:p w14:paraId="263DB4CA" w14:textId="77777777" w:rsidR="00AE7669" w:rsidRPr="00AE7669" w:rsidRDefault="00AE7669" w:rsidP="00AE7669">
      <w:pPr>
        <w:tabs>
          <w:tab w:val="left" w:pos="851"/>
        </w:tabs>
        <w:ind w:left="851"/>
        <w:rPr>
          <w:sz w:val="24"/>
          <w:szCs w:val="24"/>
        </w:rPr>
      </w:pPr>
      <w:r w:rsidRPr="00AE7669">
        <w:rPr>
          <w:sz w:val="24"/>
          <w:szCs w:val="24"/>
        </w:rPr>
        <w:t>Behandlingen skal seponeres ved forekomst af ikterus.</w:t>
      </w:r>
    </w:p>
    <w:p w14:paraId="284D5DC2" w14:textId="77777777" w:rsidR="00AE7669" w:rsidRPr="00AE7669" w:rsidRDefault="00AE7669" w:rsidP="00AE7669">
      <w:pPr>
        <w:tabs>
          <w:tab w:val="left" w:pos="851"/>
        </w:tabs>
        <w:ind w:left="851"/>
        <w:rPr>
          <w:sz w:val="24"/>
          <w:szCs w:val="24"/>
        </w:rPr>
      </w:pPr>
    </w:p>
    <w:p w14:paraId="3B12B40B" w14:textId="77777777" w:rsidR="00AE7669" w:rsidRPr="00AE7669" w:rsidRDefault="00AE7669" w:rsidP="00AE7669">
      <w:pPr>
        <w:tabs>
          <w:tab w:val="left" w:pos="851"/>
        </w:tabs>
        <w:ind w:left="851"/>
        <w:rPr>
          <w:sz w:val="24"/>
          <w:szCs w:val="24"/>
        </w:rPr>
      </w:pPr>
      <w:r w:rsidRPr="00AE7669">
        <w:rPr>
          <w:sz w:val="24"/>
          <w:szCs w:val="24"/>
          <w:u w:val="single"/>
        </w:rPr>
        <w:t>Tilstande, der kræver overvågning</w:t>
      </w:r>
    </w:p>
    <w:p w14:paraId="5791D84C" w14:textId="77777777" w:rsidR="00AE7669" w:rsidRPr="00AE7669" w:rsidRDefault="00AE7669" w:rsidP="00AE7669">
      <w:pPr>
        <w:tabs>
          <w:tab w:val="left" w:pos="851"/>
        </w:tabs>
        <w:ind w:left="851"/>
        <w:rPr>
          <w:sz w:val="24"/>
          <w:szCs w:val="24"/>
        </w:rPr>
      </w:pPr>
      <w:r w:rsidRPr="00AE7669">
        <w:rPr>
          <w:sz w:val="24"/>
          <w:szCs w:val="24"/>
        </w:rPr>
        <w:t>Omhyggelig dosering samt regelmæssige og hyppige kontroller er nødvendige hos patienter med:</w:t>
      </w:r>
    </w:p>
    <w:p w14:paraId="1123AE55" w14:textId="77777777" w:rsidR="00AE7669" w:rsidRPr="00AE7669" w:rsidRDefault="00AE7669" w:rsidP="00AE7669">
      <w:pPr>
        <w:numPr>
          <w:ilvl w:val="0"/>
          <w:numId w:val="6"/>
        </w:numPr>
        <w:tabs>
          <w:tab w:val="left" w:pos="851"/>
        </w:tabs>
        <w:ind w:left="1134" w:hanging="283"/>
        <w:rPr>
          <w:sz w:val="24"/>
          <w:szCs w:val="24"/>
        </w:rPr>
      </w:pPr>
      <w:r w:rsidRPr="00AE7669">
        <w:rPr>
          <w:sz w:val="24"/>
          <w:szCs w:val="24"/>
        </w:rPr>
        <w:t>Epilepsi og organisk hjernesyndrom: Selvom klinisk erfaring viser, at epileptiske anfald er sjældne under behandling med mirtazapin, skal mirtazapin, ligesom andre antidepressiva, anvendes med forsigtighed hos patienter med en anamnese med epileptiske anfald. Behandlingen skal seponeres, hvis patienten får anfald, eller hvis hyppigheden af anfald øges.</w:t>
      </w:r>
    </w:p>
    <w:p w14:paraId="20E3BABD" w14:textId="77777777" w:rsidR="00AE7669" w:rsidRPr="00AE7669" w:rsidRDefault="00AE7669" w:rsidP="00AE7669">
      <w:pPr>
        <w:numPr>
          <w:ilvl w:val="0"/>
          <w:numId w:val="6"/>
        </w:numPr>
        <w:tabs>
          <w:tab w:val="left" w:pos="851"/>
        </w:tabs>
        <w:ind w:left="1134" w:hanging="283"/>
        <w:rPr>
          <w:sz w:val="24"/>
          <w:szCs w:val="24"/>
        </w:rPr>
      </w:pPr>
      <w:r w:rsidRPr="00AE7669">
        <w:rPr>
          <w:sz w:val="24"/>
          <w:szCs w:val="24"/>
        </w:rPr>
        <w:t>Nedsat leverfunktion: Efter én oral dosis på 15 mg mirtazapin var clearance af mirtazapin cirka 35 % lavere hos patienter med let til moderat nedsat leverfunktion sammenlignet med patienter med normal leverfunktion. Den gennemsnitlige plasmakoncentration af mirtazapin var øget med cirka 55 %.</w:t>
      </w:r>
    </w:p>
    <w:p w14:paraId="5B7F9F8D" w14:textId="77777777" w:rsidR="00AE7669" w:rsidRPr="00AE7669" w:rsidRDefault="00AE7669" w:rsidP="00AE7669">
      <w:pPr>
        <w:numPr>
          <w:ilvl w:val="0"/>
          <w:numId w:val="6"/>
        </w:numPr>
        <w:tabs>
          <w:tab w:val="left" w:pos="851"/>
        </w:tabs>
        <w:ind w:left="1134" w:hanging="283"/>
        <w:rPr>
          <w:sz w:val="24"/>
          <w:szCs w:val="24"/>
        </w:rPr>
      </w:pPr>
      <w:r w:rsidRPr="00AE7669">
        <w:rPr>
          <w:sz w:val="24"/>
          <w:szCs w:val="24"/>
        </w:rPr>
        <w:t xml:space="preserve">Nedsat nyrefunktion: Efter én oral dosis på 15 mg mirtazapin hos patienter med moderat (kreatininclearance &lt; 40 ml/min) eller svært (kreatininclearance ≤ 10 ml/min) nedsat nyrefunktion var clearance af mirtazapin henholdsvis 30 % og 50 % lavere end hos raske forsøgspersoner. Den gennemsnitlige plasmakoncentration af mirtazapin var øget med henholdsvis cirka 55 % og 115 %. Der blev ikke fundet nogen signifikante </w:t>
      </w:r>
      <w:r w:rsidRPr="00AE7669">
        <w:rPr>
          <w:sz w:val="24"/>
          <w:szCs w:val="24"/>
        </w:rPr>
        <w:lastRenderedPageBreak/>
        <w:t>forskelle hos patienter med let nedsat nyrefunktion (kreatininclearance &lt; 80 ml/min) sammenlignet med kontrolgruppen.</w:t>
      </w:r>
    </w:p>
    <w:p w14:paraId="4A18DB95" w14:textId="77777777" w:rsidR="00AE7669" w:rsidRPr="00AE7669" w:rsidRDefault="00AE7669" w:rsidP="00AE7669">
      <w:pPr>
        <w:numPr>
          <w:ilvl w:val="0"/>
          <w:numId w:val="6"/>
        </w:numPr>
        <w:tabs>
          <w:tab w:val="left" w:pos="851"/>
        </w:tabs>
        <w:ind w:left="1134" w:hanging="283"/>
        <w:rPr>
          <w:sz w:val="24"/>
          <w:szCs w:val="24"/>
        </w:rPr>
      </w:pPr>
      <w:r w:rsidRPr="00AE7669">
        <w:rPr>
          <w:sz w:val="24"/>
          <w:szCs w:val="24"/>
        </w:rPr>
        <w:t>Hjertesygdomme såsom ledningsforstyrrelser, angina pectoris og nyligt myokardieinfarkt, hvor der sædvanligvis skal udvises forsigtighed, og samtidig medicinering skal anvendes med forsigtighed.</w:t>
      </w:r>
    </w:p>
    <w:p w14:paraId="36ACCA88" w14:textId="77777777" w:rsidR="00AE7669" w:rsidRPr="00AE7669" w:rsidRDefault="00AE7669" w:rsidP="00AE7669">
      <w:pPr>
        <w:numPr>
          <w:ilvl w:val="0"/>
          <w:numId w:val="6"/>
        </w:numPr>
        <w:tabs>
          <w:tab w:val="left" w:pos="851"/>
        </w:tabs>
        <w:ind w:left="1134" w:hanging="283"/>
        <w:rPr>
          <w:sz w:val="24"/>
          <w:szCs w:val="24"/>
        </w:rPr>
      </w:pPr>
      <w:r w:rsidRPr="00AE7669">
        <w:rPr>
          <w:sz w:val="24"/>
          <w:szCs w:val="24"/>
        </w:rPr>
        <w:t>Lavt blodtryk.</w:t>
      </w:r>
    </w:p>
    <w:p w14:paraId="1DE2905C" w14:textId="77777777" w:rsidR="00AE7669" w:rsidRPr="00AE7669" w:rsidRDefault="00AE7669" w:rsidP="00AE7669">
      <w:pPr>
        <w:numPr>
          <w:ilvl w:val="0"/>
          <w:numId w:val="6"/>
        </w:numPr>
        <w:tabs>
          <w:tab w:val="left" w:pos="851"/>
        </w:tabs>
        <w:ind w:left="1134" w:hanging="283"/>
        <w:rPr>
          <w:sz w:val="24"/>
          <w:szCs w:val="24"/>
        </w:rPr>
      </w:pPr>
      <w:r w:rsidRPr="00AE7669">
        <w:rPr>
          <w:sz w:val="24"/>
          <w:szCs w:val="24"/>
        </w:rPr>
        <w:t>Diabetes mellitus: Hos patienter med diabetes kan behandling med antidepressiva påvirke den glykæmiske kontrol. Justering af dosis af insulin og/eller orale antidiabetika kan være nødvendig, og omhyggelig monitorering anbefales.</w:t>
      </w:r>
    </w:p>
    <w:p w14:paraId="17C8E1CE" w14:textId="77777777" w:rsidR="00AE7669" w:rsidRPr="00AE7669" w:rsidRDefault="00AE7669" w:rsidP="00AE7669">
      <w:pPr>
        <w:tabs>
          <w:tab w:val="left" w:pos="851"/>
        </w:tabs>
        <w:ind w:left="851"/>
        <w:rPr>
          <w:sz w:val="24"/>
          <w:szCs w:val="24"/>
        </w:rPr>
      </w:pPr>
    </w:p>
    <w:p w14:paraId="108B6126" w14:textId="77777777" w:rsidR="00AE7669" w:rsidRPr="00AE7669" w:rsidRDefault="00AE7669" w:rsidP="00AE7669">
      <w:pPr>
        <w:tabs>
          <w:tab w:val="left" w:pos="851"/>
        </w:tabs>
        <w:ind w:left="851"/>
        <w:rPr>
          <w:sz w:val="24"/>
          <w:szCs w:val="24"/>
        </w:rPr>
      </w:pPr>
      <w:r w:rsidRPr="00AE7669">
        <w:rPr>
          <w:sz w:val="24"/>
          <w:szCs w:val="24"/>
        </w:rPr>
        <w:t>Som med andre antidepressiva skal følgende tages i betragtning:</w:t>
      </w:r>
    </w:p>
    <w:p w14:paraId="4E1AA2F4" w14:textId="77777777" w:rsidR="00AE7669" w:rsidRPr="00AE7669" w:rsidRDefault="00AE7669" w:rsidP="00AE7669">
      <w:pPr>
        <w:numPr>
          <w:ilvl w:val="0"/>
          <w:numId w:val="7"/>
        </w:numPr>
        <w:tabs>
          <w:tab w:val="left" w:pos="851"/>
        </w:tabs>
        <w:ind w:left="1134" w:hanging="283"/>
        <w:rPr>
          <w:sz w:val="24"/>
          <w:szCs w:val="24"/>
        </w:rPr>
      </w:pPr>
      <w:r w:rsidRPr="00AE7669">
        <w:rPr>
          <w:sz w:val="24"/>
          <w:szCs w:val="24"/>
        </w:rPr>
        <w:t>Hos patienter med skizofreni eller andre psykotiske lidelser kan behandling med antidepressiva føre til en forværring af psykotiske symptomer, herunder forstærkede paranoide forestillinger.</w:t>
      </w:r>
    </w:p>
    <w:p w14:paraId="6EEA54A9" w14:textId="77777777" w:rsidR="00AE7669" w:rsidRPr="00AE7669" w:rsidRDefault="00AE7669" w:rsidP="00AE7669">
      <w:pPr>
        <w:numPr>
          <w:ilvl w:val="0"/>
          <w:numId w:val="7"/>
        </w:numPr>
        <w:tabs>
          <w:tab w:val="left" w:pos="851"/>
        </w:tabs>
        <w:ind w:left="1134" w:hanging="283"/>
        <w:rPr>
          <w:sz w:val="24"/>
          <w:szCs w:val="24"/>
        </w:rPr>
      </w:pPr>
      <w:r w:rsidRPr="00AE7669">
        <w:rPr>
          <w:sz w:val="24"/>
          <w:szCs w:val="24"/>
        </w:rPr>
        <w:t>Ved behandling af den depressive fase af bipolar lidelse kan tilstanden gå over i en manisk fase. Patienter med tidligere mani/hypomani i anamnesen bør overvåges nøje. Hvis en patient overgår til en manisk fase, skal behandlingen med mirtazapin seponeres.</w:t>
      </w:r>
    </w:p>
    <w:p w14:paraId="2EBED86C" w14:textId="77777777" w:rsidR="00AE7669" w:rsidRPr="00AE7669" w:rsidRDefault="00AE7669" w:rsidP="00AE7669">
      <w:pPr>
        <w:numPr>
          <w:ilvl w:val="0"/>
          <w:numId w:val="7"/>
        </w:numPr>
        <w:tabs>
          <w:tab w:val="left" w:pos="851"/>
        </w:tabs>
        <w:ind w:left="1134" w:hanging="283"/>
        <w:rPr>
          <w:sz w:val="24"/>
          <w:szCs w:val="24"/>
        </w:rPr>
      </w:pPr>
      <w:r w:rsidRPr="00AE7669">
        <w:rPr>
          <w:sz w:val="24"/>
          <w:szCs w:val="24"/>
        </w:rPr>
        <w:t>Selvom mirtazapin ikke anses for at være vanedannende, er der, efter markedsføring, rapporteret om abstinenssymptomer i forbindelse med pludselig seponering efter længerevarende behandling. De fleste abstinenssymptomer er milde og forbigående. Blandt de rapporterede abstinenssymptomer forekommer svimmelhed, agitation, angst, hovedpine og kvalme hyppigst. Selvom disse symptomer er rapporteret som abstinenssymptomer, bør det overvejes, at de kan være relateret til den underliggende sygdom. Som anført i pkt. 4.2 anbefales det, at mirtazapin seponeres gradvist.</w:t>
      </w:r>
    </w:p>
    <w:p w14:paraId="6A8178FB" w14:textId="77777777" w:rsidR="00AE7669" w:rsidRPr="00AE7669" w:rsidRDefault="00AE7669" w:rsidP="00AE7669">
      <w:pPr>
        <w:numPr>
          <w:ilvl w:val="0"/>
          <w:numId w:val="7"/>
        </w:numPr>
        <w:tabs>
          <w:tab w:val="left" w:pos="851"/>
        </w:tabs>
        <w:ind w:left="1134" w:hanging="283"/>
        <w:rPr>
          <w:sz w:val="24"/>
          <w:szCs w:val="24"/>
        </w:rPr>
      </w:pPr>
      <w:r w:rsidRPr="00AE7669">
        <w:rPr>
          <w:sz w:val="24"/>
          <w:szCs w:val="24"/>
        </w:rPr>
        <w:t>Forsigtighed anbefales hos patienter med vandladningsforstyrrelser, f.eks. ved prostatahypertrofi, samt hos patienter med akut snævervinklet glaukom eller øget intraokulært tryk (selvom risikoen for bivirkninger ved mirtazapin anses for lav på grund af dets begrænsede antikolinerge aktivitet).</w:t>
      </w:r>
    </w:p>
    <w:p w14:paraId="040B158C" w14:textId="77777777" w:rsidR="00AE7669" w:rsidRPr="00AE7669" w:rsidRDefault="00AE7669" w:rsidP="00AE7669">
      <w:pPr>
        <w:numPr>
          <w:ilvl w:val="0"/>
          <w:numId w:val="7"/>
        </w:numPr>
        <w:tabs>
          <w:tab w:val="left" w:pos="851"/>
        </w:tabs>
        <w:ind w:left="1134" w:hanging="283"/>
        <w:rPr>
          <w:sz w:val="24"/>
          <w:szCs w:val="24"/>
        </w:rPr>
      </w:pPr>
      <w:r w:rsidRPr="00AE7669">
        <w:rPr>
          <w:sz w:val="24"/>
          <w:szCs w:val="24"/>
        </w:rPr>
        <w:t>Akatisi/psykomotorisk uro: Anvendelse af antidepressiva er blevet forbundet med udvikling af akatisi, som er karakteriseret ved en ubehagelig eller generende rastløshed, behov for hyppige bevægelser og vanskeligheder ved at sidde eller stå stille. Tilstanden opstår oftest i de første uger af behandlingen. Hos patienter, der udvikler disse symptomer, kan dosisøgning være uhensigtsmæssig.</w:t>
      </w:r>
    </w:p>
    <w:p w14:paraId="38463F9A" w14:textId="77777777" w:rsidR="00AE7669" w:rsidRPr="00AE7669" w:rsidRDefault="00AE7669" w:rsidP="00AE7669">
      <w:pPr>
        <w:numPr>
          <w:ilvl w:val="0"/>
          <w:numId w:val="7"/>
        </w:numPr>
        <w:tabs>
          <w:tab w:val="left" w:pos="851"/>
        </w:tabs>
        <w:ind w:left="1134" w:hanging="283"/>
        <w:rPr>
          <w:sz w:val="24"/>
          <w:szCs w:val="24"/>
        </w:rPr>
      </w:pPr>
      <w:r w:rsidRPr="00AE7669">
        <w:rPr>
          <w:sz w:val="24"/>
          <w:szCs w:val="24"/>
        </w:rPr>
        <w:t>Efter markedsføringstilladelsen for mirtazapin er der rapporteret tilfælde af QT</w:t>
      </w:r>
      <w:r w:rsidRPr="00AE7669">
        <w:rPr>
          <w:sz w:val="24"/>
          <w:szCs w:val="24"/>
        </w:rPr>
        <w:noBreakHyphen/>
        <w:t xml:space="preserve">forlængelse, </w:t>
      </w:r>
      <w:r w:rsidRPr="00AE7669">
        <w:rPr>
          <w:i/>
          <w:iCs/>
          <w:sz w:val="24"/>
          <w:szCs w:val="24"/>
        </w:rPr>
        <w:t>torsade de pointes</w:t>
      </w:r>
      <w:r w:rsidRPr="00AE7669">
        <w:rPr>
          <w:sz w:val="24"/>
          <w:szCs w:val="24"/>
        </w:rPr>
        <w:t>, ventrikulær takykardi og pludselig død. Hovedparten af de rapporterede tilfælde forekom i forbindelse med overdosering eller hos patienter med andre risikofaktorer for QT</w:t>
      </w:r>
      <w:r w:rsidRPr="00AE7669">
        <w:rPr>
          <w:sz w:val="24"/>
          <w:szCs w:val="24"/>
        </w:rPr>
        <w:noBreakHyphen/>
        <w:t>forlængelse, herunder samtidig anvendelse af lægemidler, der forlænger QTc</w:t>
      </w:r>
      <w:r w:rsidRPr="00AE7669">
        <w:rPr>
          <w:sz w:val="24"/>
          <w:szCs w:val="24"/>
        </w:rPr>
        <w:noBreakHyphen/>
        <w:t>intervallet (se pkt. 4.5 og 4.9). Forsigtighed anbefales ved ordination af mirtazapin til patienter med kendt kardiovaskulær sygdom eller arvelig tilbøjelighed til QT</w:t>
      </w:r>
      <w:r w:rsidRPr="00AE7669">
        <w:rPr>
          <w:sz w:val="24"/>
          <w:szCs w:val="24"/>
        </w:rPr>
        <w:noBreakHyphen/>
        <w:t>forlængelse eller ved samtidig behandling med lægemidler, der kan forlænge QT</w:t>
      </w:r>
      <w:r w:rsidRPr="00AE7669">
        <w:rPr>
          <w:sz w:val="24"/>
          <w:szCs w:val="24"/>
        </w:rPr>
        <w:noBreakHyphen/>
        <w:t>intervallet.</w:t>
      </w:r>
    </w:p>
    <w:p w14:paraId="7A02C312" w14:textId="77777777" w:rsidR="00AE7669" w:rsidRPr="00AE7669" w:rsidRDefault="00AE7669" w:rsidP="00AE7669">
      <w:pPr>
        <w:tabs>
          <w:tab w:val="left" w:pos="851"/>
        </w:tabs>
        <w:ind w:left="851"/>
        <w:rPr>
          <w:sz w:val="24"/>
          <w:szCs w:val="24"/>
        </w:rPr>
      </w:pPr>
    </w:p>
    <w:p w14:paraId="5702785B" w14:textId="77777777" w:rsidR="00AE7669" w:rsidRPr="00AE7669" w:rsidRDefault="00AE7669" w:rsidP="00AE7669">
      <w:pPr>
        <w:tabs>
          <w:tab w:val="left" w:pos="851"/>
        </w:tabs>
        <w:ind w:left="851"/>
        <w:rPr>
          <w:sz w:val="24"/>
          <w:szCs w:val="24"/>
        </w:rPr>
      </w:pPr>
      <w:r w:rsidRPr="00AE7669">
        <w:rPr>
          <w:sz w:val="24"/>
          <w:szCs w:val="24"/>
          <w:u w:val="single"/>
        </w:rPr>
        <w:t>Hyponatriæmi</w:t>
      </w:r>
    </w:p>
    <w:p w14:paraId="14D02DC7" w14:textId="77777777" w:rsidR="00AE7669" w:rsidRPr="00AE7669" w:rsidRDefault="00AE7669" w:rsidP="00AE7669">
      <w:pPr>
        <w:tabs>
          <w:tab w:val="left" w:pos="851"/>
        </w:tabs>
        <w:ind w:left="851"/>
        <w:rPr>
          <w:sz w:val="24"/>
          <w:szCs w:val="24"/>
        </w:rPr>
      </w:pPr>
      <w:r w:rsidRPr="00AE7669">
        <w:rPr>
          <w:sz w:val="24"/>
          <w:szCs w:val="24"/>
        </w:rPr>
        <w:t>Hyponatriæmi, sandsynligvis forårsaget af syndrom med uhensigtsmæssig sekretion af antidiuretisk hormon (SIADH), er i meget sjældne tilfælde blevet rapporteret i forbindelse med anvendelse af mirtazapin. Forsigtighed anbefales derfor hos patienter med øget risiko, såsom ældre eller patienter i samtidig behandling med lægemidler, der kan forårsage hyponatriæmi.</w:t>
      </w:r>
    </w:p>
    <w:p w14:paraId="1178E24B" w14:textId="1F73E446" w:rsidR="00AE7669" w:rsidRDefault="00AE7669">
      <w:pPr>
        <w:rPr>
          <w:sz w:val="24"/>
          <w:szCs w:val="24"/>
        </w:rPr>
      </w:pPr>
      <w:r>
        <w:rPr>
          <w:sz w:val="24"/>
          <w:szCs w:val="24"/>
        </w:rPr>
        <w:br w:type="page"/>
      </w:r>
    </w:p>
    <w:p w14:paraId="3C092520" w14:textId="77777777" w:rsidR="00AE7669" w:rsidRPr="00AE7669" w:rsidRDefault="00AE7669" w:rsidP="00AE7669">
      <w:pPr>
        <w:tabs>
          <w:tab w:val="left" w:pos="851"/>
        </w:tabs>
        <w:ind w:left="851"/>
        <w:rPr>
          <w:sz w:val="24"/>
          <w:szCs w:val="24"/>
        </w:rPr>
      </w:pPr>
    </w:p>
    <w:p w14:paraId="658E1728" w14:textId="77777777" w:rsidR="00AE7669" w:rsidRPr="00AE7669" w:rsidRDefault="00AE7669" w:rsidP="00AE7669">
      <w:pPr>
        <w:tabs>
          <w:tab w:val="left" w:pos="851"/>
        </w:tabs>
        <w:ind w:left="851"/>
        <w:rPr>
          <w:sz w:val="24"/>
          <w:szCs w:val="24"/>
        </w:rPr>
      </w:pPr>
      <w:r w:rsidRPr="00AE7669">
        <w:rPr>
          <w:sz w:val="24"/>
          <w:szCs w:val="24"/>
          <w:u w:val="single"/>
        </w:rPr>
        <w:t>Serotonergt syndrom</w:t>
      </w:r>
    </w:p>
    <w:p w14:paraId="171B576A" w14:textId="77777777" w:rsidR="00AE7669" w:rsidRPr="00AE7669" w:rsidRDefault="00AE7669" w:rsidP="00AE7669">
      <w:pPr>
        <w:tabs>
          <w:tab w:val="left" w:pos="851"/>
        </w:tabs>
        <w:ind w:left="851"/>
        <w:rPr>
          <w:sz w:val="24"/>
          <w:szCs w:val="24"/>
        </w:rPr>
      </w:pPr>
      <w:r w:rsidRPr="00AE7669">
        <w:rPr>
          <w:sz w:val="24"/>
          <w:szCs w:val="24"/>
        </w:rPr>
        <w:t>Interaktion med serotonerge lægemidler: Serotonergt syndrom kan forekomme ved samtidig behandling med en selektiv serotoningenoptagelseshæmmer (SSRI) og andre serotonerge lægemidler (se pkt. 4.5). Symptomer på serotonergt syndrom kan omfatte hypertermi, rigiditet, myoklonus, autonome symptomer med mulige hurtige ændringer i vitale tegn samt ændringer i mental tilstand såsom konfusion, irritabilitet og udtalt agitation, som kan udvikle sig til delirium og koma. Forsigtighed anbefales, og nøje klinisk overvågning er nødvendig, når disse lægemidler kombineres med mirtazapin. Behandling med mirtazapin skal seponeres, hvis sådanne hændelser opstår, og understøttende, symptomatisk behandling bør iværksættes.</w:t>
      </w:r>
    </w:p>
    <w:p w14:paraId="0EF536FB" w14:textId="77777777" w:rsidR="00AE7669" w:rsidRPr="00AE7669" w:rsidRDefault="00AE7669" w:rsidP="00AE7669">
      <w:pPr>
        <w:tabs>
          <w:tab w:val="left" w:pos="851"/>
        </w:tabs>
        <w:ind w:left="851"/>
        <w:rPr>
          <w:sz w:val="24"/>
          <w:szCs w:val="24"/>
        </w:rPr>
      </w:pPr>
    </w:p>
    <w:p w14:paraId="704AFADF" w14:textId="77777777" w:rsidR="00AE7669" w:rsidRPr="00AE7669" w:rsidRDefault="00AE7669" w:rsidP="00AE7669">
      <w:pPr>
        <w:tabs>
          <w:tab w:val="left" w:pos="851"/>
        </w:tabs>
        <w:ind w:left="851"/>
        <w:rPr>
          <w:sz w:val="24"/>
          <w:szCs w:val="24"/>
        </w:rPr>
      </w:pPr>
      <w:r w:rsidRPr="00AE7669">
        <w:rPr>
          <w:sz w:val="24"/>
          <w:szCs w:val="24"/>
        </w:rPr>
        <w:t>Efter markedsføring er serotonergt syndrom blevet rapporteret som en sjælden bivirkning hos patienter, der behandles med mirtazapin som monoterapi (se pkt. 4.8).</w:t>
      </w:r>
    </w:p>
    <w:p w14:paraId="078725FD" w14:textId="77777777" w:rsidR="00AE7669" w:rsidRPr="00AE7669" w:rsidRDefault="00AE7669" w:rsidP="00AE7669">
      <w:pPr>
        <w:tabs>
          <w:tab w:val="left" w:pos="851"/>
        </w:tabs>
        <w:ind w:left="851"/>
        <w:rPr>
          <w:sz w:val="24"/>
          <w:szCs w:val="24"/>
        </w:rPr>
      </w:pPr>
    </w:p>
    <w:p w14:paraId="66C920D1" w14:textId="77777777" w:rsidR="00AE7669" w:rsidRPr="00AE7669" w:rsidRDefault="00AE7669" w:rsidP="00AE7669">
      <w:pPr>
        <w:tabs>
          <w:tab w:val="left" w:pos="851"/>
        </w:tabs>
        <w:ind w:left="851"/>
        <w:rPr>
          <w:sz w:val="24"/>
          <w:szCs w:val="24"/>
        </w:rPr>
      </w:pPr>
      <w:r w:rsidRPr="00AE7669">
        <w:rPr>
          <w:sz w:val="24"/>
          <w:szCs w:val="24"/>
          <w:u w:val="single"/>
        </w:rPr>
        <w:t>Ældre</w:t>
      </w:r>
    </w:p>
    <w:p w14:paraId="4CFCDDD2" w14:textId="77777777" w:rsidR="00AE7669" w:rsidRPr="00AE7669" w:rsidRDefault="00AE7669" w:rsidP="00AE7669">
      <w:pPr>
        <w:tabs>
          <w:tab w:val="left" w:pos="851"/>
        </w:tabs>
        <w:ind w:left="851"/>
        <w:rPr>
          <w:sz w:val="24"/>
          <w:szCs w:val="24"/>
        </w:rPr>
      </w:pPr>
      <w:r w:rsidRPr="00AE7669">
        <w:rPr>
          <w:sz w:val="24"/>
          <w:szCs w:val="24"/>
        </w:rPr>
        <w:t>Ældre patienter kan være mere følsomme, især over for bivirkninger forbundet med antidepressiva. I kliniske studier med mirtazapin er der ikke observeret en højere forekomst af bivirkninger hos ældre patienter sammenlignet med yngre aldersgrupper.</w:t>
      </w:r>
    </w:p>
    <w:p w14:paraId="1BD6B0B6" w14:textId="77777777" w:rsidR="00AE7669" w:rsidRPr="00AE7669" w:rsidRDefault="00AE7669" w:rsidP="00AE7669">
      <w:pPr>
        <w:tabs>
          <w:tab w:val="left" w:pos="851"/>
        </w:tabs>
        <w:ind w:left="851"/>
        <w:rPr>
          <w:sz w:val="24"/>
          <w:szCs w:val="24"/>
        </w:rPr>
      </w:pPr>
    </w:p>
    <w:p w14:paraId="1645ED6B" w14:textId="77777777" w:rsidR="00AE7669" w:rsidRPr="00AE7669" w:rsidRDefault="00AE7669" w:rsidP="00AE7669">
      <w:pPr>
        <w:tabs>
          <w:tab w:val="left" w:pos="851"/>
        </w:tabs>
        <w:ind w:left="851"/>
        <w:rPr>
          <w:sz w:val="24"/>
          <w:szCs w:val="24"/>
          <w:u w:val="single"/>
        </w:rPr>
      </w:pPr>
      <w:r w:rsidRPr="00AE7669">
        <w:rPr>
          <w:sz w:val="24"/>
          <w:szCs w:val="24"/>
          <w:u w:val="single"/>
        </w:rPr>
        <w:t>Aspartam</w:t>
      </w:r>
    </w:p>
    <w:p w14:paraId="13B1D74C" w14:textId="77777777" w:rsidR="00AE7669" w:rsidRPr="00AE7669" w:rsidRDefault="00AE7669" w:rsidP="00AE7669">
      <w:pPr>
        <w:tabs>
          <w:tab w:val="left" w:pos="851"/>
        </w:tabs>
        <w:ind w:left="851"/>
        <w:rPr>
          <w:sz w:val="24"/>
          <w:szCs w:val="24"/>
        </w:rPr>
      </w:pPr>
      <w:r w:rsidRPr="00AE7669">
        <w:rPr>
          <w:sz w:val="24"/>
          <w:szCs w:val="24"/>
        </w:rPr>
        <w:t>Hver 15 mg smeltetablet indeholder 1,5 mg aspartam.</w:t>
      </w:r>
    </w:p>
    <w:p w14:paraId="289D45A5" w14:textId="77777777" w:rsidR="00AE7669" w:rsidRPr="00AE7669" w:rsidRDefault="00AE7669" w:rsidP="00AE7669">
      <w:pPr>
        <w:tabs>
          <w:tab w:val="left" w:pos="851"/>
        </w:tabs>
        <w:ind w:left="851"/>
        <w:rPr>
          <w:sz w:val="24"/>
          <w:szCs w:val="24"/>
        </w:rPr>
      </w:pPr>
      <w:r w:rsidRPr="00AE7669">
        <w:rPr>
          <w:sz w:val="24"/>
          <w:szCs w:val="24"/>
        </w:rPr>
        <w:t>Hver 30 mg smeltetablet indeholder 3 mg aspartam.</w:t>
      </w:r>
    </w:p>
    <w:p w14:paraId="348585E9" w14:textId="77777777" w:rsidR="00AE7669" w:rsidRPr="00AE7669" w:rsidRDefault="00AE7669" w:rsidP="00AE7669">
      <w:pPr>
        <w:tabs>
          <w:tab w:val="left" w:pos="851"/>
        </w:tabs>
        <w:ind w:left="851"/>
        <w:rPr>
          <w:sz w:val="24"/>
          <w:szCs w:val="24"/>
        </w:rPr>
      </w:pPr>
      <w:r w:rsidRPr="00AE7669">
        <w:rPr>
          <w:sz w:val="24"/>
          <w:szCs w:val="24"/>
        </w:rPr>
        <w:t>Hver 45 mg smeltetablet indeholder 4,5 mg aspartam.</w:t>
      </w:r>
    </w:p>
    <w:p w14:paraId="016F139D" w14:textId="77777777" w:rsidR="00AE7669" w:rsidRPr="00AE7669" w:rsidRDefault="00AE7669" w:rsidP="00AE7669">
      <w:pPr>
        <w:tabs>
          <w:tab w:val="left" w:pos="851"/>
        </w:tabs>
        <w:ind w:left="851"/>
        <w:rPr>
          <w:sz w:val="24"/>
          <w:szCs w:val="24"/>
        </w:rPr>
      </w:pPr>
    </w:p>
    <w:p w14:paraId="1D502AF4" w14:textId="77777777" w:rsidR="00AE7669" w:rsidRPr="00AE7669" w:rsidRDefault="00AE7669" w:rsidP="00AE7669">
      <w:pPr>
        <w:tabs>
          <w:tab w:val="left" w:pos="851"/>
        </w:tabs>
        <w:ind w:left="851"/>
        <w:rPr>
          <w:sz w:val="24"/>
          <w:szCs w:val="24"/>
        </w:rPr>
      </w:pPr>
      <w:r w:rsidRPr="00AE7669">
        <w:rPr>
          <w:sz w:val="24"/>
          <w:szCs w:val="24"/>
        </w:rPr>
        <w:t>Aspartam er en phenylalaninkilde. Det kan være skadeligt, hvis du har phenylketonuri (PKU, Føllings sygdom), en sjælden genetisk lidelse, hvor phenylalanin ophobes, fordi kroppen ikke kan fjerne det ordentligt.</w:t>
      </w:r>
    </w:p>
    <w:p w14:paraId="17801694" w14:textId="77777777" w:rsidR="009260DE" w:rsidRPr="00C84483" w:rsidRDefault="009260DE" w:rsidP="009260DE">
      <w:pPr>
        <w:tabs>
          <w:tab w:val="left" w:pos="851"/>
        </w:tabs>
        <w:ind w:left="851"/>
        <w:rPr>
          <w:sz w:val="24"/>
          <w:szCs w:val="24"/>
        </w:rPr>
      </w:pPr>
    </w:p>
    <w:p w14:paraId="27EEDBCC"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53E0AC8A" w14:textId="77777777" w:rsidR="00584282" w:rsidRPr="00584282" w:rsidRDefault="00584282" w:rsidP="00584282">
      <w:pPr>
        <w:tabs>
          <w:tab w:val="left" w:pos="851"/>
        </w:tabs>
        <w:ind w:left="851"/>
        <w:rPr>
          <w:bCs/>
          <w:sz w:val="24"/>
          <w:szCs w:val="24"/>
        </w:rPr>
      </w:pPr>
    </w:p>
    <w:p w14:paraId="6D4802FF" w14:textId="77777777" w:rsidR="00584282" w:rsidRPr="00584282" w:rsidRDefault="00584282" w:rsidP="00584282">
      <w:pPr>
        <w:tabs>
          <w:tab w:val="left" w:pos="851"/>
        </w:tabs>
        <w:ind w:left="851"/>
        <w:rPr>
          <w:sz w:val="24"/>
          <w:szCs w:val="24"/>
          <w:u w:val="single"/>
        </w:rPr>
      </w:pPr>
      <w:r w:rsidRPr="00584282">
        <w:rPr>
          <w:sz w:val="24"/>
          <w:szCs w:val="24"/>
          <w:u w:val="single"/>
        </w:rPr>
        <w:t>Farmakodynamiske interaktioner</w:t>
      </w:r>
    </w:p>
    <w:p w14:paraId="7EA7DACE" w14:textId="77777777" w:rsidR="00584282" w:rsidRPr="00584282" w:rsidRDefault="00584282" w:rsidP="00584282">
      <w:pPr>
        <w:numPr>
          <w:ilvl w:val="0"/>
          <w:numId w:val="8"/>
        </w:numPr>
        <w:tabs>
          <w:tab w:val="left" w:pos="851"/>
        </w:tabs>
        <w:ind w:left="1134" w:hanging="283"/>
        <w:rPr>
          <w:sz w:val="24"/>
          <w:szCs w:val="24"/>
        </w:rPr>
      </w:pPr>
      <w:r w:rsidRPr="00584282">
        <w:rPr>
          <w:sz w:val="24"/>
          <w:szCs w:val="24"/>
        </w:rPr>
        <w:t>Mirtazapin må ikke administreres samtidig med MAO</w:t>
      </w:r>
      <w:r w:rsidRPr="00584282">
        <w:rPr>
          <w:sz w:val="24"/>
          <w:szCs w:val="24"/>
        </w:rPr>
        <w:noBreakHyphen/>
        <w:t>hæmmere eller inden for to uger efter seponering af behandling med MAO</w:t>
      </w:r>
      <w:r w:rsidRPr="00584282">
        <w:rPr>
          <w:sz w:val="24"/>
          <w:szCs w:val="24"/>
        </w:rPr>
        <w:noBreakHyphen/>
        <w:t>hæmmere. Omvendt skal der gå cirka to uger, før patienter, der har været i behandling med mirtazapin, må behandles med MAO</w:t>
      </w:r>
      <w:r w:rsidRPr="00584282">
        <w:rPr>
          <w:sz w:val="24"/>
          <w:szCs w:val="24"/>
        </w:rPr>
        <w:noBreakHyphen/>
        <w:t>hæmmere (se pkt. 4.3).</w:t>
      </w:r>
    </w:p>
    <w:p w14:paraId="08821FE1" w14:textId="77777777" w:rsidR="00584282" w:rsidRPr="00584282" w:rsidRDefault="00584282" w:rsidP="00584282">
      <w:pPr>
        <w:numPr>
          <w:ilvl w:val="0"/>
          <w:numId w:val="9"/>
        </w:numPr>
        <w:tabs>
          <w:tab w:val="left" w:pos="851"/>
        </w:tabs>
        <w:ind w:left="1134" w:hanging="283"/>
        <w:rPr>
          <w:sz w:val="24"/>
          <w:szCs w:val="24"/>
        </w:rPr>
      </w:pPr>
      <w:r w:rsidRPr="00584282">
        <w:rPr>
          <w:sz w:val="24"/>
          <w:szCs w:val="24"/>
        </w:rPr>
        <w:t>I lighed med SSRI’er kan samtidig anvendelse af andre serotonerge stoffer (L</w:t>
      </w:r>
      <w:r w:rsidRPr="00584282">
        <w:rPr>
          <w:sz w:val="24"/>
          <w:szCs w:val="24"/>
        </w:rPr>
        <w:noBreakHyphen/>
        <w:t>tryptofan, triptaner, tramadol, linezolid, methylenblåt, SSRI’er, venlafaxin, lithium og perikonpræparater (</w:t>
      </w:r>
      <w:r w:rsidRPr="00584282">
        <w:rPr>
          <w:i/>
          <w:sz w:val="24"/>
          <w:szCs w:val="24"/>
        </w:rPr>
        <w:t>Hypericum perforatum</w:t>
      </w:r>
      <w:r w:rsidRPr="00584282">
        <w:rPr>
          <w:sz w:val="24"/>
          <w:szCs w:val="24"/>
        </w:rPr>
        <w:t>) føre til serotonerge bivirkninger (serotonergt syndrom, se pkt. 4.4). Forsigtighed anbefales, og nøje klinisk overvågning er nødvendig ved samtidig anvendelse af disse lægemidler og mirtazapin.</w:t>
      </w:r>
    </w:p>
    <w:p w14:paraId="030DA4C7" w14:textId="77777777" w:rsidR="00584282" w:rsidRPr="00584282" w:rsidRDefault="00584282" w:rsidP="00584282">
      <w:pPr>
        <w:numPr>
          <w:ilvl w:val="0"/>
          <w:numId w:val="8"/>
        </w:numPr>
        <w:tabs>
          <w:tab w:val="left" w:pos="851"/>
        </w:tabs>
        <w:ind w:left="1134" w:hanging="283"/>
        <w:rPr>
          <w:sz w:val="24"/>
          <w:szCs w:val="24"/>
        </w:rPr>
      </w:pPr>
      <w:r w:rsidRPr="00584282">
        <w:rPr>
          <w:sz w:val="24"/>
          <w:szCs w:val="24"/>
        </w:rPr>
        <w:t>Mirtazapin kan forstærke den sederende virkning af benzodiazepiner og andre sedativa, herunder de fleste antipsykotika, antihistamin H</w:t>
      </w:r>
      <w:r w:rsidRPr="00584282">
        <w:rPr>
          <w:sz w:val="24"/>
          <w:szCs w:val="24"/>
          <w:vertAlign w:val="subscript"/>
        </w:rPr>
        <w:t>1</w:t>
      </w:r>
      <w:r w:rsidRPr="00584282">
        <w:rPr>
          <w:sz w:val="24"/>
          <w:szCs w:val="24"/>
        </w:rPr>
        <w:noBreakHyphen/>
        <w:t>antagonister og opioider. Forsigtighed anbefales ved samtidig anvendelse af disse lægemidler og mirtazapin.</w:t>
      </w:r>
    </w:p>
    <w:p w14:paraId="3D7715F3" w14:textId="77777777" w:rsidR="00584282" w:rsidRPr="00584282" w:rsidRDefault="00584282" w:rsidP="00584282">
      <w:pPr>
        <w:numPr>
          <w:ilvl w:val="0"/>
          <w:numId w:val="8"/>
        </w:numPr>
        <w:tabs>
          <w:tab w:val="left" w:pos="851"/>
        </w:tabs>
        <w:ind w:left="1134" w:hanging="283"/>
        <w:rPr>
          <w:sz w:val="24"/>
          <w:szCs w:val="24"/>
        </w:rPr>
      </w:pPr>
      <w:r w:rsidRPr="00584282">
        <w:rPr>
          <w:sz w:val="24"/>
          <w:szCs w:val="24"/>
        </w:rPr>
        <w:t>Mirtazapin kan forstærke alkohols hæmmende virkning på centralnervesystemet. Patienterne skal derfor rådes til at undgå alkohol under behandlingen.</w:t>
      </w:r>
    </w:p>
    <w:p w14:paraId="1C91D2D7" w14:textId="77777777" w:rsidR="00584282" w:rsidRPr="00584282" w:rsidRDefault="00584282" w:rsidP="00584282">
      <w:pPr>
        <w:numPr>
          <w:ilvl w:val="0"/>
          <w:numId w:val="8"/>
        </w:numPr>
        <w:tabs>
          <w:tab w:val="left" w:pos="851"/>
        </w:tabs>
        <w:ind w:left="1134" w:hanging="283"/>
        <w:rPr>
          <w:sz w:val="24"/>
          <w:szCs w:val="24"/>
        </w:rPr>
      </w:pPr>
      <w:r w:rsidRPr="00584282">
        <w:rPr>
          <w:sz w:val="24"/>
          <w:szCs w:val="24"/>
        </w:rPr>
        <w:t>Mirtazapin i doser på 30 mg dagligt har medført en lille, men statistisk signifikant stigning i INR (</w:t>
      </w:r>
      <w:r w:rsidRPr="00584282">
        <w:rPr>
          <w:i/>
          <w:iCs/>
          <w:sz w:val="24"/>
          <w:szCs w:val="24"/>
        </w:rPr>
        <w:t>international normalized ratio</w:t>
      </w:r>
      <w:r w:rsidRPr="00584282">
        <w:rPr>
          <w:sz w:val="24"/>
          <w:szCs w:val="24"/>
        </w:rPr>
        <w:t>) hos patienter i behandling med warfarin. Da en øget virkning af mirtazapin ved højere doser ikke kan udelukkes, anbefales monitorering af INR ved samtidig behandling med warfarin og mirtazapin.</w:t>
      </w:r>
    </w:p>
    <w:p w14:paraId="21523822" w14:textId="77777777" w:rsidR="00584282" w:rsidRPr="00584282" w:rsidRDefault="00584282" w:rsidP="00584282">
      <w:pPr>
        <w:numPr>
          <w:ilvl w:val="0"/>
          <w:numId w:val="8"/>
        </w:numPr>
        <w:tabs>
          <w:tab w:val="left" w:pos="851"/>
        </w:tabs>
        <w:ind w:left="1134" w:hanging="283"/>
        <w:rPr>
          <w:sz w:val="24"/>
          <w:szCs w:val="24"/>
        </w:rPr>
      </w:pPr>
      <w:r w:rsidRPr="00584282">
        <w:rPr>
          <w:sz w:val="24"/>
          <w:szCs w:val="24"/>
        </w:rPr>
        <w:lastRenderedPageBreak/>
        <w:t>Risikoen for QT</w:t>
      </w:r>
      <w:r w:rsidRPr="00584282">
        <w:rPr>
          <w:sz w:val="24"/>
          <w:szCs w:val="24"/>
        </w:rPr>
        <w:noBreakHyphen/>
        <w:t xml:space="preserve">forlængelse og/eller ventrikulære arytmier (f.eks. </w:t>
      </w:r>
      <w:r w:rsidRPr="00584282">
        <w:rPr>
          <w:i/>
          <w:sz w:val="24"/>
          <w:szCs w:val="24"/>
        </w:rPr>
        <w:t>torsade de pointes)</w:t>
      </w:r>
      <w:r w:rsidRPr="00584282">
        <w:rPr>
          <w:sz w:val="24"/>
          <w:szCs w:val="24"/>
        </w:rPr>
        <w:t xml:space="preserve"> kan øges ved samtidig anvendelse af lægemidler, der forlænger QTc</w:t>
      </w:r>
      <w:r w:rsidRPr="00584282">
        <w:rPr>
          <w:sz w:val="24"/>
          <w:szCs w:val="24"/>
        </w:rPr>
        <w:noBreakHyphen/>
        <w:t>intervallet (f.eks. visse antipsykotika og antibiotika).</w:t>
      </w:r>
    </w:p>
    <w:p w14:paraId="6A402267" w14:textId="77777777" w:rsidR="00584282" w:rsidRPr="00584282" w:rsidRDefault="00584282" w:rsidP="00584282">
      <w:pPr>
        <w:tabs>
          <w:tab w:val="left" w:pos="851"/>
        </w:tabs>
        <w:ind w:left="851"/>
        <w:rPr>
          <w:sz w:val="24"/>
          <w:szCs w:val="24"/>
        </w:rPr>
      </w:pPr>
    </w:p>
    <w:p w14:paraId="3974B025" w14:textId="77777777" w:rsidR="00584282" w:rsidRPr="00584282" w:rsidRDefault="00584282" w:rsidP="00584282">
      <w:pPr>
        <w:tabs>
          <w:tab w:val="left" w:pos="851"/>
        </w:tabs>
        <w:ind w:left="851"/>
        <w:rPr>
          <w:sz w:val="24"/>
          <w:szCs w:val="24"/>
          <w:u w:val="single"/>
        </w:rPr>
      </w:pPr>
      <w:r w:rsidRPr="00584282">
        <w:rPr>
          <w:sz w:val="24"/>
          <w:szCs w:val="24"/>
          <w:u w:val="single"/>
        </w:rPr>
        <w:t>Farmakokinetiske interaktioner</w:t>
      </w:r>
    </w:p>
    <w:p w14:paraId="4C965667" w14:textId="77777777" w:rsidR="00584282" w:rsidRPr="00584282" w:rsidRDefault="00584282" w:rsidP="00584282">
      <w:pPr>
        <w:numPr>
          <w:ilvl w:val="0"/>
          <w:numId w:val="10"/>
        </w:numPr>
        <w:tabs>
          <w:tab w:val="left" w:pos="851"/>
        </w:tabs>
        <w:ind w:left="1134" w:hanging="283"/>
        <w:rPr>
          <w:sz w:val="24"/>
          <w:szCs w:val="24"/>
        </w:rPr>
      </w:pPr>
      <w:r w:rsidRPr="00584282">
        <w:rPr>
          <w:sz w:val="24"/>
          <w:szCs w:val="24"/>
        </w:rPr>
        <w:t>Carbamazepin og phenytoin, som er CYP3A4</w:t>
      </w:r>
      <w:r w:rsidRPr="00584282">
        <w:rPr>
          <w:sz w:val="24"/>
          <w:szCs w:val="24"/>
        </w:rPr>
        <w:noBreakHyphen/>
        <w:t>induktorer, øgede clearance af mirtazapin med en faktor 2, hvilket medførte et fald i den gennemsnitlige plasmakoncentration af mirtazapin på henholdsvis 60 % og 45 %. Ved samtidig anvendelse af carbamazepin eller andre induktorer af den hepatiske metabolisme (f.eks. rifampicin), kan det være nødvendigt at øge dosis af mirtazapin. Ved seponering af sådanne lægemidler kan det være nødvendigt at reducere dosis af mirtazapin.</w:t>
      </w:r>
    </w:p>
    <w:p w14:paraId="3E7D9AE3" w14:textId="77777777" w:rsidR="00584282" w:rsidRPr="00584282" w:rsidRDefault="00584282" w:rsidP="00584282">
      <w:pPr>
        <w:numPr>
          <w:ilvl w:val="0"/>
          <w:numId w:val="10"/>
        </w:numPr>
        <w:tabs>
          <w:tab w:val="left" w:pos="851"/>
        </w:tabs>
        <w:ind w:left="1134" w:hanging="283"/>
        <w:rPr>
          <w:sz w:val="24"/>
          <w:szCs w:val="24"/>
        </w:rPr>
      </w:pPr>
      <w:r w:rsidRPr="00584282">
        <w:rPr>
          <w:sz w:val="24"/>
          <w:szCs w:val="24"/>
        </w:rPr>
        <w:t>Samtidig administration af den potente CYP3A4</w:t>
      </w:r>
      <w:r w:rsidRPr="00584282">
        <w:rPr>
          <w:sz w:val="24"/>
          <w:szCs w:val="24"/>
        </w:rPr>
        <w:noBreakHyphen/>
        <w:t>hæmmer ketoconazol øgede den maksimale plasmakoncentration og AUC for mirtazapin med cirka henholdsvis 40 % og 50 %.</w:t>
      </w:r>
    </w:p>
    <w:p w14:paraId="73ABDEC3" w14:textId="77777777" w:rsidR="00584282" w:rsidRPr="00584282" w:rsidRDefault="00584282" w:rsidP="00584282">
      <w:pPr>
        <w:numPr>
          <w:ilvl w:val="0"/>
          <w:numId w:val="10"/>
        </w:numPr>
        <w:tabs>
          <w:tab w:val="left" w:pos="851"/>
        </w:tabs>
        <w:ind w:left="1134" w:hanging="283"/>
        <w:rPr>
          <w:sz w:val="24"/>
          <w:szCs w:val="24"/>
        </w:rPr>
      </w:pPr>
      <w:r w:rsidRPr="00584282">
        <w:rPr>
          <w:sz w:val="24"/>
          <w:szCs w:val="24"/>
        </w:rPr>
        <w:t>Ved samtidig administration af cimetidin (en svag hæmmer af CYP1A2, CYP2D6 og CYP3A4) kan den gennemsnitlige plasmakoncentration af mirtazapin øges med over 50 %. Forsigtighed anbefales, og dosisreduktion kan være nødvendig, hvis mirtazapin administreres samtidig med potente CYP3A4</w:t>
      </w:r>
      <w:r w:rsidRPr="00584282">
        <w:rPr>
          <w:sz w:val="24"/>
          <w:szCs w:val="24"/>
        </w:rPr>
        <w:noBreakHyphen/>
        <w:t>hæmmere, herunder HIV</w:t>
      </w:r>
      <w:r w:rsidRPr="00584282">
        <w:rPr>
          <w:sz w:val="24"/>
          <w:szCs w:val="24"/>
        </w:rPr>
        <w:noBreakHyphen/>
        <w:t>proteasehæmmere, azolantimykotika, erythromycin, cimetidin eller nefazodon.</w:t>
      </w:r>
    </w:p>
    <w:p w14:paraId="238DD90D" w14:textId="77777777" w:rsidR="00584282" w:rsidRPr="00584282" w:rsidRDefault="00584282" w:rsidP="00584282">
      <w:pPr>
        <w:numPr>
          <w:ilvl w:val="0"/>
          <w:numId w:val="10"/>
        </w:numPr>
        <w:tabs>
          <w:tab w:val="left" w:pos="851"/>
        </w:tabs>
        <w:ind w:left="1134" w:hanging="283"/>
        <w:rPr>
          <w:sz w:val="24"/>
          <w:szCs w:val="24"/>
        </w:rPr>
      </w:pPr>
      <w:r w:rsidRPr="00584282">
        <w:rPr>
          <w:sz w:val="24"/>
          <w:szCs w:val="24"/>
        </w:rPr>
        <w:t>Interaktionsstudier har ikke påvist relevante farmakokinetiske virkninger ved samtidig behandling med mirtazapin og paroxetin, amitriptylin, risperidon eller lithium.</w:t>
      </w:r>
    </w:p>
    <w:p w14:paraId="13CC8518" w14:textId="77777777" w:rsidR="00584282" w:rsidRPr="00584282" w:rsidRDefault="00584282" w:rsidP="00584282">
      <w:pPr>
        <w:tabs>
          <w:tab w:val="left" w:pos="851"/>
        </w:tabs>
        <w:ind w:left="851"/>
        <w:rPr>
          <w:sz w:val="24"/>
          <w:szCs w:val="24"/>
        </w:rPr>
      </w:pPr>
    </w:p>
    <w:p w14:paraId="281A9421" w14:textId="77777777" w:rsidR="00584282" w:rsidRPr="00584282" w:rsidRDefault="00584282" w:rsidP="00584282">
      <w:pPr>
        <w:tabs>
          <w:tab w:val="left" w:pos="851"/>
        </w:tabs>
        <w:ind w:left="851"/>
        <w:rPr>
          <w:sz w:val="24"/>
          <w:szCs w:val="24"/>
        </w:rPr>
      </w:pPr>
      <w:r w:rsidRPr="00584282">
        <w:rPr>
          <w:sz w:val="24"/>
          <w:szCs w:val="24"/>
          <w:u w:val="single"/>
        </w:rPr>
        <w:t>Pædiatrisk population</w:t>
      </w:r>
    </w:p>
    <w:p w14:paraId="1EB1887D" w14:textId="77777777" w:rsidR="00584282" w:rsidRPr="00584282" w:rsidRDefault="00584282" w:rsidP="00584282">
      <w:pPr>
        <w:tabs>
          <w:tab w:val="left" w:pos="851"/>
        </w:tabs>
        <w:ind w:left="851"/>
        <w:rPr>
          <w:sz w:val="24"/>
          <w:szCs w:val="24"/>
        </w:rPr>
      </w:pPr>
      <w:r w:rsidRPr="00584282">
        <w:rPr>
          <w:sz w:val="24"/>
          <w:szCs w:val="24"/>
        </w:rPr>
        <w:t>Der er kun udført interaktionsstudier hos voksne.</w:t>
      </w:r>
    </w:p>
    <w:p w14:paraId="7FCD9394" w14:textId="77777777" w:rsidR="009260DE" w:rsidRPr="00C84483" w:rsidRDefault="009260DE" w:rsidP="009260DE">
      <w:pPr>
        <w:tabs>
          <w:tab w:val="left" w:pos="851"/>
        </w:tabs>
        <w:ind w:left="851"/>
        <w:rPr>
          <w:sz w:val="24"/>
          <w:szCs w:val="24"/>
        </w:rPr>
      </w:pPr>
    </w:p>
    <w:p w14:paraId="0CA39E7D"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64B5C9E9" w14:textId="77777777" w:rsidR="00584282" w:rsidRPr="00584282" w:rsidRDefault="00584282" w:rsidP="00584282">
      <w:pPr>
        <w:tabs>
          <w:tab w:val="left" w:pos="851"/>
        </w:tabs>
        <w:ind w:left="851"/>
        <w:rPr>
          <w:bCs/>
          <w:sz w:val="24"/>
          <w:szCs w:val="24"/>
        </w:rPr>
      </w:pPr>
    </w:p>
    <w:p w14:paraId="2D0FEECD" w14:textId="77777777" w:rsidR="00584282" w:rsidRPr="00584282" w:rsidRDefault="00584282" w:rsidP="00584282">
      <w:pPr>
        <w:tabs>
          <w:tab w:val="left" w:pos="851"/>
        </w:tabs>
        <w:ind w:left="851"/>
        <w:rPr>
          <w:sz w:val="24"/>
          <w:szCs w:val="24"/>
        </w:rPr>
      </w:pPr>
      <w:r w:rsidRPr="00584282">
        <w:rPr>
          <w:sz w:val="24"/>
          <w:szCs w:val="24"/>
          <w:u w:val="single"/>
        </w:rPr>
        <w:t>Graviditet</w:t>
      </w:r>
    </w:p>
    <w:p w14:paraId="5748EB50" w14:textId="77777777" w:rsidR="00584282" w:rsidRPr="00584282" w:rsidRDefault="00584282" w:rsidP="00584282">
      <w:pPr>
        <w:tabs>
          <w:tab w:val="left" w:pos="851"/>
        </w:tabs>
        <w:ind w:left="851"/>
        <w:rPr>
          <w:sz w:val="24"/>
          <w:szCs w:val="24"/>
        </w:rPr>
      </w:pPr>
      <w:r w:rsidRPr="00584282">
        <w:rPr>
          <w:sz w:val="24"/>
          <w:szCs w:val="24"/>
        </w:rPr>
        <w:t>Data fra anvendelse af mirtazapin hos et begrænset antal gravide kvinder indikerer ikke en øget risiko for medfødte misdannelser. Dyreforsøg har ikke påvist teratogene virkninger af klinisk relevans, men reproduktionstoksicitet er observeret (se pkt. 5.3).</w:t>
      </w:r>
    </w:p>
    <w:p w14:paraId="237848C9" w14:textId="77777777" w:rsidR="00584282" w:rsidRPr="00584282" w:rsidRDefault="00584282" w:rsidP="00584282">
      <w:pPr>
        <w:tabs>
          <w:tab w:val="left" w:pos="851"/>
        </w:tabs>
        <w:ind w:left="851"/>
        <w:rPr>
          <w:sz w:val="24"/>
          <w:szCs w:val="24"/>
        </w:rPr>
      </w:pPr>
    </w:p>
    <w:p w14:paraId="588D1000" w14:textId="77777777" w:rsidR="00584282" w:rsidRPr="00584282" w:rsidRDefault="00584282" w:rsidP="00584282">
      <w:pPr>
        <w:tabs>
          <w:tab w:val="left" w:pos="851"/>
        </w:tabs>
        <w:ind w:left="851"/>
        <w:rPr>
          <w:sz w:val="24"/>
          <w:szCs w:val="24"/>
        </w:rPr>
      </w:pPr>
      <w:r w:rsidRPr="00584282">
        <w:rPr>
          <w:sz w:val="24"/>
          <w:szCs w:val="24"/>
        </w:rPr>
        <w:t>Der bør udvises forsigtighed ved ordination til gravide kvinder. Hvis mirtazapin anvendes frem til eller kort før fødslen, anbefales overvågning af den nyfødte efter fødslen med henblik på håndtering af eventuelle abstinenssymptomer.</w:t>
      </w:r>
    </w:p>
    <w:p w14:paraId="36ABA6B1" w14:textId="77777777" w:rsidR="00584282" w:rsidRPr="00584282" w:rsidRDefault="00584282" w:rsidP="00584282">
      <w:pPr>
        <w:tabs>
          <w:tab w:val="left" w:pos="851"/>
        </w:tabs>
        <w:ind w:left="851"/>
        <w:rPr>
          <w:sz w:val="24"/>
          <w:szCs w:val="24"/>
        </w:rPr>
      </w:pPr>
    </w:p>
    <w:p w14:paraId="7226B435" w14:textId="77777777" w:rsidR="00584282" w:rsidRPr="00584282" w:rsidRDefault="00584282" w:rsidP="00584282">
      <w:pPr>
        <w:tabs>
          <w:tab w:val="left" w:pos="851"/>
        </w:tabs>
        <w:ind w:left="851"/>
        <w:rPr>
          <w:sz w:val="24"/>
          <w:szCs w:val="24"/>
        </w:rPr>
      </w:pPr>
      <w:r w:rsidRPr="00584282">
        <w:rPr>
          <w:sz w:val="24"/>
          <w:szCs w:val="24"/>
        </w:rPr>
        <w:t>Epidemiologiske data tyder på at brug af SSRI’er under graviditet, især sidst i graviditeten, kan forøge risikoen for persisterende pulmonal hypertension hos den nyfødte (PPHN). Der foreligger ingen studier, der undersøger en mulig sammenhæng mellem PPHN og behandling med mirtazapin, men i lyset af virkningsmekanismen (forhøjet serotoninkoncentration) kan en potentiel risiko ikke udelukkes.</w:t>
      </w:r>
    </w:p>
    <w:p w14:paraId="51DC4246" w14:textId="77777777" w:rsidR="00584282" w:rsidRPr="00584282" w:rsidRDefault="00584282" w:rsidP="00584282">
      <w:pPr>
        <w:tabs>
          <w:tab w:val="left" w:pos="851"/>
        </w:tabs>
        <w:ind w:left="851"/>
        <w:rPr>
          <w:sz w:val="24"/>
          <w:szCs w:val="24"/>
        </w:rPr>
      </w:pPr>
    </w:p>
    <w:p w14:paraId="09E75C5D" w14:textId="77777777" w:rsidR="00584282" w:rsidRPr="00584282" w:rsidRDefault="00584282" w:rsidP="00584282">
      <w:pPr>
        <w:tabs>
          <w:tab w:val="left" w:pos="851"/>
        </w:tabs>
        <w:ind w:left="851"/>
        <w:rPr>
          <w:sz w:val="24"/>
          <w:szCs w:val="24"/>
        </w:rPr>
      </w:pPr>
      <w:r w:rsidRPr="00584282">
        <w:rPr>
          <w:sz w:val="24"/>
          <w:szCs w:val="24"/>
          <w:u w:val="single"/>
        </w:rPr>
        <w:t>Amning</w:t>
      </w:r>
    </w:p>
    <w:p w14:paraId="0BCF029A" w14:textId="77777777" w:rsidR="00584282" w:rsidRPr="00584282" w:rsidRDefault="00584282" w:rsidP="00584282">
      <w:pPr>
        <w:tabs>
          <w:tab w:val="left" w:pos="851"/>
        </w:tabs>
        <w:ind w:left="851"/>
        <w:rPr>
          <w:sz w:val="24"/>
          <w:szCs w:val="24"/>
        </w:rPr>
      </w:pPr>
      <w:r w:rsidRPr="00584282">
        <w:rPr>
          <w:sz w:val="24"/>
          <w:szCs w:val="24"/>
        </w:rPr>
        <w:t>Data fra dyreforsøg og begrænsede humane data har vist, at mirtazapin udskilles i human mælk i meget små mængder. Det skal besluttes, om amning skal ophøre eller behandling med mirtazapin seponeres, idet der tages højde for fordelene ved amning for barnet i forhold til de terapeutiske fordele for moderen.</w:t>
      </w:r>
    </w:p>
    <w:p w14:paraId="1FA384DF" w14:textId="77777777" w:rsidR="00584282" w:rsidRPr="00584282" w:rsidRDefault="00584282" w:rsidP="00584282">
      <w:pPr>
        <w:tabs>
          <w:tab w:val="left" w:pos="851"/>
        </w:tabs>
        <w:ind w:left="851"/>
        <w:rPr>
          <w:sz w:val="24"/>
          <w:szCs w:val="24"/>
        </w:rPr>
      </w:pPr>
    </w:p>
    <w:p w14:paraId="5F2D17F5" w14:textId="77777777" w:rsidR="00584282" w:rsidRPr="00584282" w:rsidRDefault="00584282" w:rsidP="00584282">
      <w:pPr>
        <w:tabs>
          <w:tab w:val="left" w:pos="851"/>
        </w:tabs>
        <w:ind w:left="851"/>
        <w:rPr>
          <w:sz w:val="24"/>
          <w:szCs w:val="24"/>
        </w:rPr>
      </w:pPr>
      <w:r w:rsidRPr="00584282">
        <w:rPr>
          <w:sz w:val="24"/>
          <w:szCs w:val="24"/>
          <w:u w:val="single"/>
        </w:rPr>
        <w:t>Fertilitet</w:t>
      </w:r>
    </w:p>
    <w:p w14:paraId="5FFCEDA4" w14:textId="77777777" w:rsidR="00584282" w:rsidRPr="00584282" w:rsidRDefault="00584282" w:rsidP="00584282">
      <w:pPr>
        <w:tabs>
          <w:tab w:val="left" w:pos="851"/>
        </w:tabs>
        <w:ind w:left="851"/>
        <w:rPr>
          <w:sz w:val="24"/>
          <w:szCs w:val="24"/>
        </w:rPr>
      </w:pPr>
      <w:r w:rsidRPr="00584282">
        <w:rPr>
          <w:sz w:val="24"/>
          <w:szCs w:val="24"/>
        </w:rPr>
        <w:t>Non</w:t>
      </w:r>
      <w:r w:rsidRPr="00584282">
        <w:rPr>
          <w:sz w:val="24"/>
          <w:szCs w:val="24"/>
        </w:rPr>
        <w:noBreakHyphen/>
        <w:t>kliniske reproduktionstoksicitetsstudier hos dyr har ikke vist indvirkning på fertiliteten.</w:t>
      </w:r>
    </w:p>
    <w:p w14:paraId="393BE373" w14:textId="77777777" w:rsidR="009260DE" w:rsidRPr="00C84483" w:rsidRDefault="009260DE" w:rsidP="009260DE">
      <w:pPr>
        <w:tabs>
          <w:tab w:val="left" w:pos="851"/>
        </w:tabs>
        <w:ind w:left="851"/>
        <w:rPr>
          <w:sz w:val="24"/>
          <w:szCs w:val="24"/>
        </w:rPr>
      </w:pPr>
    </w:p>
    <w:p w14:paraId="49918220"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35A8347A" w14:textId="373452F0" w:rsidR="00692ACE" w:rsidRPr="00692ACE" w:rsidRDefault="00692ACE" w:rsidP="00692ACE">
      <w:pPr>
        <w:tabs>
          <w:tab w:val="left" w:pos="851"/>
        </w:tabs>
        <w:ind w:left="851"/>
        <w:rPr>
          <w:bCs/>
          <w:sz w:val="24"/>
          <w:szCs w:val="24"/>
        </w:rPr>
      </w:pPr>
      <w:r w:rsidRPr="00692ACE">
        <w:rPr>
          <w:bCs/>
          <w:sz w:val="24"/>
          <w:szCs w:val="24"/>
        </w:rPr>
        <w:t>Ikke mærkning</w:t>
      </w:r>
      <w:r>
        <w:rPr>
          <w:bCs/>
          <w:sz w:val="24"/>
          <w:szCs w:val="24"/>
        </w:rPr>
        <w:t>.</w:t>
      </w:r>
    </w:p>
    <w:p w14:paraId="10F1EEB6" w14:textId="77777777" w:rsidR="00692ACE" w:rsidRPr="00692ACE" w:rsidRDefault="00692ACE" w:rsidP="00692ACE">
      <w:pPr>
        <w:tabs>
          <w:tab w:val="left" w:pos="851"/>
        </w:tabs>
        <w:ind w:left="851"/>
        <w:rPr>
          <w:sz w:val="24"/>
          <w:szCs w:val="24"/>
        </w:rPr>
      </w:pPr>
      <w:r w:rsidRPr="00692ACE">
        <w:rPr>
          <w:sz w:val="24"/>
          <w:szCs w:val="24"/>
        </w:rPr>
        <w:t>Mirtazapin påvirker i mindre grad eller moderat grad evnen til at føre motorkøretøj og betjene maskiner. Mirtazapin kan nedsætte koncentrations- og reaktionsevnen (især i begyndelsen af behandlingen). Patienter, der er påvirkede, bør undgå at udføre potentielt farlige opgaver, som kræver årvågenhed og koncentration såsom at føre motorkøretøj eller betjene maskiner.</w:t>
      </w:r>
    </w:p>
    <w:p w14:paraId="3F4CB23C" w14:textId="77777777" w:rsidR="009260DE" w:rsidRPr="00C84483" w:rsidRDefault="009260DE" w:rsidP="009260DE">
      <w:pPr>
        <w:tabs>
          <w:tab w:val="left" w:pos="851"/>
        </w:tabs>
        <w:ind w:left="851"/>
        <w:rPr>
          <w:sz w:val="24"/>
          <w:szCs w:val="24"/>
        </w:rPr>
      </w:pPr>
    </w:p>
    <w:p w14:paraId="7C5E8E5F"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17141673" w14:textId="77777777" w:rsidR="00692ACE" w:rsidRPr="00692ACE" w:rsidRDefault="00692ACE" w:rsidP="00692ACE">
      <w:pPr>
        <w:tabs>
          <w:tab w:val="left" w:pos="851"/>
        </w:tabs>
        <w:ind w:left="851"/>
        <w:rPr>
          <w:sz w:val="24"/>
          <w:szCs w:val="24"/>
        </w:rPr>
      </w:pPr>
      <w:r w:rsidRPr="00692ACE">
        <w:rPr>
          <w:sz w:val="24"/>
          <w:szCs w:val="24"/>
        </w:rPr>
        <w:t>Depressive patienter udviser en række symptomer, som kan være forbundet med selve sygdommen. Det kan derfor være vanskeligt at fastslå, hvilke symptomer der skyldes selve sygdommen, og hvilke der er en følge af behandlingen med mirtazapin.</w:t>
      </w:r>
    </w:p>
    <w:p w14:paraId="78ADE9E1" w14:textId="77777777" w:rsidR="00692ACE" w:rsidRPr="00692ACE" w:rsidRDefault="00692ACE" w:rsidP="00692ACE">
      <w:pPr>
        <w:tabs>
          <w:tab w:val="left" w:pos="851"/>
        </w:tabs>
        <w:ind w:left="851"/>
        <w:rPr>
          <w:sz w:val="24"/>
          <w:szCs w:val="24"/>
        </w:rPr>
      </w:pPr>
    </w:p>
    <w:p w14:paraId="42F24E1B" w14:textId="77777777" w:rsidR="00692ACE" w:rsidRPr="00692ACE" w:rsidRDefault="00692ACE" w:rsidP="00692ACE">
      <w:pPr>
        <w:tabs>
          <w:tab w:val="left" w:pos="851"/>
        </w:tabs>
        <w:ind w:left="851"/>
        <w:rPr>
          <w:sz w:val="24"/>
          <w:szCs w:val="24"/>
        </w:rPr>
      </w:pPr>
      <w:r w:rsidRPr="00692ACE">
        <w:rPr>
          <w:sz w:val="24"/>
          <w:szCs w:val="24"/>
          <w:u w:val="single"/>
        </w:rPr>
        <w:t>Sammenfatning af sikkerhedsprofilen</w:t>
      </w:r>
    </w:p>
    <w:p w14:paraId="64AB34E7" w14:textId="77777777" w:rsidR="00692ACE" w:rsidRPr="00692ACE" w:rsidRDefault="00692ACE" w:rsidP="00692ACE">
      <w:pPr>
        <w:tabs>
          <w:tab w:val="left" w:pos="851"/>
        </w:tabs>
        <w:ind w:left="851"/>
        <w:rPr>
          <w:sz w:val="24"/>
          <w:szCs w:val="24"/>
        </w:rPr>
      </w:pPr>
      <w:r w:rsidRPr="00692ACE">
        <w:rPr>
          <w:sz w:val="24"/>
          <w:szCs w:val="24"/>
        </w:rPr>
        <w:t>De hyppigst rapporterede bivirkninger i de randomiserede, placebokontrollerede kliniske studier (se nedenfor), som forekom hos mere end 5 % af de patienter, der blev behandlet med mirtazapin, var somnolens, sedation, mundtørhed, vægtøgning, øget appetit, svimmelhed og træthed.</w:t>
      </w:r>
    </w:p>
    <w:p w14:paraId="17196C9E" w14:textId="77777777" w:rsidR="00692ACE" w:rsidRPr="00692ACE" w:rsidRDefault="00692ACE" w:rsidP="00692ACE">
      <w:pPr>
        <w:tabs>
          <w:tab w:val="left" w:pos="851"/>
        </w:tabs>
        <w:ind w:left="851"/>
        <w:rPr>
          <w:sz w:val="24"/>
          <w:szCs w:val="24"/>
        </w:rPr>
      </w:pPr>
    </w:p>
    <w:p w14:paraId="4568B60D" w14:textId="77777777" w:rsidR="00692ACE" w:rsidRPr="00692ACE" w:rsidRDefault="00692ACE" w:rsidP="00692ACE">
      <w:pPr>
        <w:tabs>
          <w:tab w:val="left" w:pos="851"/>
        </w:tabs>
        <w:ind w:left="851"/>
        <w:rPr>
          <w:sz w:val="24"/>
          <w:szCs w:val="24"/>
        </w:rPr>
      </w:pPr>
      <w:r w:rsidRPr="00692ACE">
        <w:rPr>
          <w:sz w:val="24"/>
          <w:szCs w:val="24"/>
        </w:rPr>
        <w:t>Der er endvidere rapporteret alvorlige kutane bivirkninger (SCAR), herunder Stevens</w:t>
      </w:r>
      <w:r w:rsidRPr="00692ACE">
        <w:rPr>
          <w:sz w:val="24"/>
          <w:szCs w:val="24"/>
        </w:rPr>
        <w:noBreakHyphen/>
        <w:t>Johnsons syndrom (SJS), toksisk epidermal nekrolyse (TEN), lægemiddelreaktion med eosinofili og systemiske symptomer (DRESS), bulløs dermatitis og erythema multiforme i forbindelse med behandling med mirtazapin (se pkt. 4.4).</w:t>
      </w:r>
    </w:p>
    <w:p w14:paraId="5D1CE398" w14:textId="77777777" w:rsidR="00692ACE" w:rsidRPr="00692ACE" w:rsidRDefault="00692ACE" w:rsidP="00692ACE">
      <w:pPr>
        <w:tabs>
          <w:tab w:val="left" w:pos="851"/>
        </w:tabs>
        <w:ind w:left="851"/>
        <w:rPr>
          <w:sz w:val="24"/>
          <w:szCs w:val="24"/>
        </w:rPr>
      </w:pPr>
    </w:p>
    <w:p w14:paraId="38541403" w14:textId="77777777" w:rsidR="00692ACE" w:rsidRPr="00692ACE" w:rsidRDefault="00692ACE" w:rsidP="00692ACE">
      <w:pPr>
        <w:tabs>
          <w:tab w:val="left" w:pos="851"/>
        </w:tabs>
        <w:ind w:left="851"/>
        <w:rPr>
          <w:sz w:val="24"/>
          <w:szCs w:val="24"/>
          <w:u w:val="single"/>
        </w:rPr>
      </w:pPr>
      <w:r w:rsidRPr="00692ACE">
        <w:rPr>
          <w:sz w:val="24"/>
          <w:szCs w:val="24"/>
          <w:u w:val="single"/>
        </w:rPr>
        <w:t>Bivirkninger opstillet i tabelform</w:t>
      </w:r>
    </w:p>
    <w:p w14:paraId="0C90901C" w14:textId="77777777" w:rsidR="00692ACE" w:rsidRPr="00692ACE" w:rsidRDefault="00692ACE" w:rsidP="00692ACE">
      <w:pPr>
        <w:tabs>
          <w:tab w:val="left" w:pos="851"/>
        </w:tabs>
        <w:ind w:left="851"/>
        <w:rPr>
          <w:sz w:val="24"/>
          <w:szCs w:val="24"/>
          <w:u w:val="single"/>
        </w:rPr>
      </w:pPr>
      <w:r w:rsidRPr="00692ACE">
        <w:rPr>
          <w:sz w:val="24"/>
          <w:szCs w:val="24"/>
        </w:rPr>
        <w:t>Alle randomiserede, placebokontrollerede studier af patienter (inklusive andre indikationer end svær depression) er anvendt til at evaluere bivirkningerne ved mirtazapin. Meta</w:t>
      </w:r>
      <w:r w:rsidRPr="00692ACE">
        <w:rPr>
          <w:sz w:val="24"/>
          <w:szCs w:val="24"/>
        </w:rPr>
        <w:noBreakHyphen/>
        <w:t>analysen omfatter 20 studier med en planlagt behandlingsvarighed på op til 12 uger, hvor 1.501 patienter (134 patientår) fik mirtazapin i doser op til 60 mg, og 850 patienter (79 patientår) fik placebo. Forlængede faser i disse studier er udelukket for at bevare sammenligneligheden med placebo-behandlingen.</w:t>
      </w:r>
    </w:p>
    <w:p w14:paraId="20F52D8F" w14:textId="77777777" w:rsidR="00692ACE" w:rsidRPr="00692ACE" w:rsidRDefault="00692ACE" w:rsidP="00692ACE">
      <w:pPr>
        <w:tabs>
          <w:tab w:val="left" w:pos="851"/>
        </w:tabs>
        <w:ind w:left="851"/>
        <w:rPr>
          <w:sz w:val="24"/>
          <w:szCs w:val="24"/>
        </w:rPr>
      </w:pPr>
    </w:p>
    <w:p w14:paraId="78E180F1" w14:textId="77777777" w:rsidR="00692ACE" w:rsidRPr="00692ACE" w:rsidRDefault="00692ACE" w:rsidP="00692ACE">
      <w:pPr>
        <w:tabs>
          <w:tab w:val="left" w:pos="851"/>
        </w:tabs>
        <w:ind w:left="851"/>
        <w:rPr>
          <w:sz w:val="24"/>
          <w:szCs w:val="24"/>
        </w:rPr>
      </w:pPr>
      <w:r w:rsidRPr="00692ACE">
        <w:rPr>
          <w:sz w:val="24"/>
          <w:szCs w:val="24"/>
        </w:rPr>
        <w:t>Tabel 1 viser hyppigheden af bivirkninger fordelt på kategorier, som forekom statistisk signifikant hyppigere med mirtazapin end med placebo i kliniske studier, samt spontant rapporterede bivirkninger. Hyppigheden af spontant rapporterede bivirkninger er baseret på rapporteringen af disse i kliniske studier. For spontant rapporterede bivirkninger, hvor der ikke blev observeret tilfælde med mirtazapin i de randomiserede, placebokontrollerede studier, er hyppigheden angivet som ”ukendt”</w:t>
      </w:r>
    </w:p>
    <w:p w14:paraId="7E1C8E04" w14:textId="77777777" w:rsidR="00692ACE" w:rsidRPr="00692ACE" w:rsidRDefault="00692ACE" w:rsidP="00692ACE">
      <w:pPr>
        <w:tabs>
          <w:tab w:val="left" w:pos="851"/>
        </w:tabs>
        <w:ind w:left="851"/>
        <w:rPr>
          <w:sz w:val="24"/>
          <w:szCs w:val="24"/>
        </w:rPr>
      </w:pPr>
    </w:p>
    <w:p w14:paraId="28812205" w14:textId="77777777" w:rsidR="00692ACE" w:rsidRPr="00692ACE" w:rsidRDefault="00692ACE" w:rsidP="00692ACE">
      <w:pPr>
        <w:tabs>
          <w:tab w:val="left" w:pos="851"/>
        </w:tabs>
        <w:ind w:left="851"/>
        <w:rPr>
          <w:b/>
          <w:bCs/>
          <w:sz w:val="24"/>
          <w:szCs w:val="24"/>
        </w:rPr>
      </w:pPr>
      <w:r w:rsidRPr="00692ACE">
        <w:rPr>
          <w:b/>
          <w:sz w:val="24"/>
          <w:szCs w:val="24"/>
        </w:rPr>
        <w:t>Tabel 1. Bivirkninger ved mirtazapin</w:t>
      </w:r>
    </w:p>
    <w:tbl>
      <w:tblPr>
        <w:tblW w:w="5038"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960"/>
        <w:gridCol w:w="1300"/>
        <w:gridCol w:w="1277"/>
        <w:gridCol w:w="1358"/>
        <w:gridCol w:w="1645"/>
        <w:gridCol w:w="2161"/>
      </w:tblGrid>
      <w:tr w:rsidR="00692ACE" w:rsidRPr="00692ACE" w14:paraId="36FD3DF6" w14:textId="77777777" w:rsidTr="00692ACE">
        <w:trPr>
          <w:trHeight w:val="620"/>
          <w:tblHeader/>
        </w:trPr>
        <w:tc>
          <w:tcPr>
            <w:tcW w:w="1010" w:type="pct"/>
            <w:tcBorders>
              <w:top w:val="single" w:sz="4" w:space="0" w:color="000000"/>
              <w:left w:val="single" w:sz="4" w:space="0" w:color="000000"/>
              <w:bottom w:val="single" w:sz="4" w:space="0" w:color="000000"/>
              <w:right w:val="single" w:sz="4" w:space="0" w:color="000000"/>
            </w:tcBorders>
            <w:hideMark/>
          </w:tcPr>
          <w:p w14:paraId="7D02E950" w14:textId="77777777" w:rsidR="00692ACE" w:rsidRPr="00692ACE" w:rsidRDefault="00692ACE" w:rsidP="00692ACE">
            <w:pPr>
              <w:rPr>
                <w:b/>
                <w:sz w:val="20"/>
              </w:rPr>
            </w:pPr>
            <w:r w:rsidRPr="00692ACE">
              <w:rPr>
                <w:b/>
                <w:sz w:val="20"/>
              </w:rPr>
              <w:t>Systemorganklasse</w:t>
            </w:r>
          </w:p>
        </w:tc>
        <w:tc>
          <w:tcPr>
            <w:tcW w:w="670" w:type="pct"/>
            <w:tcBorders>
              <w:top w:val="single" w:sz="4" w:space="0" w:color="000000"/>
              <w:left w:val="single" w:sz="4" w:space="0" w:color="000000"/>
              <w:bottom w:val="single" w:sz="4" w:space="0" w:color="000000"/>
              <w:right w:val="single" w:sz="4" w:space="0" w:color="000000"/>
            </w:tcBorders>
            <w:hideMark/>
          </w:tcPr>
          <w:p w14:paraId="73BD978C" w14:textId="77777777" w:rsidR="00692ACE" w:rsidRPr="00692ACE" w:rsidRDefault="00692ACE" w:rsidP="00692ACE">
            <w:pPr>
              <w:ind w:left="107"/>
              <w:rPr>
                <w:b/>
                <w:sz w:val="20"/>
              </w:rPr>
            </w:pPr>
            <w:r w:rsidRPr="00692ACE">
              <w:rPr>
                <w:b/>
                <w:sz w:val="20"/>
              </w:rPr>
              <w:t>Meget almindelig</w:t>
            </w:r>
          </w:p>
          <w:p w14:paraId="4B6BCEDE" w14:textId="77777777" w:rsidR="00692ACE" w:rsidRPr="00692ACE" w:rsidRDefault="00692ACE" w:rsidP="00692ACE">
            <w:pPr>
              <w:ind w:left="107"/>
              <w:rPr>
                <w:b/>
                <w:sz w:val="20"/>
              </w:rPr>
            </w:pPr>
            <w:r w:rsidRPr="00692ACE">
              <w:rPr>
                <w:b/>
                <w:sz w:val="20"/>
              </w:rPr>
              <w:t>(≥ 1/10)</w:t>
            </w:r>
          </w:p>
        </w:tc>
        <w:tc>
          <w:tcPr>
            <w:tcW w:w="658" w:type="pct"/>
            <w:tcBorders>
              <w:top w:val="single" w:sz="4" w:space="0" w:color="000000"/>
              <w:left w:val="single" w:sz="4" w:space="0" w:color="000000"/>
              <w:bottom w:val="single" w:sz="4" w:space="0" w:color="000000"/>
              <w:right w:val="single" w:sz="4" w:space="0" w:color="000000"/>
            </w:tcBorders>
            <w:hideMark/>
          </w:tcPr>
          <w:p w14:paraId="01EC01FB" w14:textId="77777777" w:rsidR="00692ACE" w:rsidRPr="00692ACE" w:rsidRDefault="00692ACE" w:rsidP="00692ACE">
            <w:pPr>
              <w:ind w:left="71"/>
              <w:rPr>
                <w:b/>
                <w:sz w:val="20"/>
              </w:rPr>
            </w:pPr>
            <w:r w:rsidRPr="00692ACE">
              <w:rPr>
                <w:b/>
                <w:sz w:val="20"/>
              </w:rPr>
              <w:t>Almindelig</w:t>
            </w:r>
          </w:p>
          <w:p w14:paraId="561499CD" w14:textId="77777777" w:rsidR="00692ACE" w:rsidRPr="00692ACE" w:rsidRDefault="00692ACE" w:rsidP="00692ACE">
            <w:pPr>
              <w:ind w:left="71"/>
              <w:rPr>
                <w:b/>
                <w:sz w:val="20"/>
              </w:rPr>
            </w:pPr>
            <w:r w:rsidRPr="00692ACE">
              <w:rPr>
                <w:b/>
                <w:sz w:val="20"/>
              </w:rPr>
              <w:t>(≥ 1/100 til</w:t>
            </w:r>
          </w:p>
          <w:p w14:paraId="6F5D4056" w14:textId="77777777" w:rsidR="00692ACE" w:rsidRPr="00692ACE" w:rsidRDefault="00692ACE" w:rsidP="00692ACE">
            <w:pPr>
              <w:ind w:left="71"/>
              <w:rPr>
                <w:b/>
                <w:sz w:val="20"/>
              </w:rPr>
            </w:pPr>
            <w:r w:rsidRPr="00692ACE">
              <w:rPr>
                <w:b/>
                <w:sz w:val="20"/>
              </w:rPr>
              <w:t>&lt; 1/10)</w:t>
            </w:r>
          </w:p>
        </w:tc>
        <w:tc>
          <w:tcPr>
            <w:tcW w:w="700" w:type="pct"/>
            <w:tcBorders>
              <w:top w:val="single" w:sz="4" w:space="0" w:color="000000"/>
              <w:left w:val="single" w:sz="4" w:space="0" w:color="000000"/>
              <w:bottom w:val="single" w:sz="4" w:space="0" w:color="000000"/>
              <w:right w:val="single" w:sz="4" w:space="0" w:color="000000"/>
            </w:tcBorders>
            <w:hideMark/>
          </w:tcPr>
          <w:p w14:paraId="677A258A" w14:textId="77777777" w:rsidR="00692ACE" w:rsidRPr="00692ACE" w:rsidRDefault="00692ACE" w:rsidP="00692ACE">
            <w:pPr>
              <w:ind w:left="79"/>
              <w:rPr>
                <w:b/>
                <w:sz w:val="20"/>
              </w:rPr>
            </w:pPr>
            <w:r w:rsidRPr="00692ACE">
              <w:rPr>
                <w:b/>
                <w:sz w:val="20"/>
              </w:rPr>
              <w:t>Ikke almindelig</w:t>
            </w:r>
          </w:p>
          <w:p w14:paraId="53FF1A8A" w14:textId="77777777" w:rsidR="00692ACE" w:rsidRPr="00692ACE" w:rsidRDefault="00692ACE" w:rsidP="00692ACE">
            <w:pPr>
              <w:ind w:left="79"/>
              <w:rPr>
                <w:b/>
                <w:sz w:val="20"/>
              </w:rPr>
            </w:pPr>
            <w:r w:rsidRPr="00692ACE">
              <w:rPr>
                <w:b/>
                <w:sz w:val="20"/>
              </w:rPr>
              <w:t>(≥ 1/1.000 til</w:t>
            </w:r>
          </w:p>
          <w:p w14:paraId="7CAA0030" w14:textId="77777777" w:rsidR="00692ACE" w:rsidRPr="00692ACE" w:rsidRDefault="00692ACE" w:rsidP="00692ACE">
            <w:pPr>
              <w:ind w:left="79"/>
              <w:rPr>
                <w:b/>
                <w:sz w:val="20"/>
              </w:rPr>
            </w:pPr>
            <w:r w:rsidRPr="00692ACE">
              <w:rPr>
                <w:b/>
                <w:sz w:val="20"/>
              </w:rPr>
              <w:t>&lt; 1/100)</w:t>
            </w:r>
          </w:p>
        </w:tc>
        <w:tc>
          <w:tcPr>
            <w:tcW w:w="848" w:type="pct"/>
            <w:tcBorders>
              <w:top w:val="single" w:sz="4" w:space="0" w:color="000000"/>
              <w:left w:val="single" w:sz="4" w:space="0" w:color="000000"/>
              <w:bottom w:val="single" w:sz="4" w:space="0" w:color="000000"/>
              <w:right w:val="single" w:sz="4" w:space="0" w:color="000000"/>
            </w:tcBorders>
            <w:hideMark/>
          </w:tcPr>
          <w:p w14:paraId="20D62C66" w14:textId="77777777" w:rsidR="00692ACE" w:rsidRPr="00692ACE" w:rsidRDefault="00692ACE" w:rsidP="00692ACE">
            <w:pPr>
              <w:ind w:left="143"/>
              <w:rPr>
                <w:b/>
                <w:sz w:val="20"/>
              </w:rPr>
            </w:pPr>
            <w:r w:rsidRPr="00692ACE">
              <w:rPr>
                <w:b/>
                <w:sz w:val="20"/>
              </w:rPr>
              <w:t>Sjælden</w:t>
            </w:r>
          </w:p>
          <w:p w14:paraId="5371FB60" w14:textId="77777777" w:rsidR="00692ACE" w:rsidRPr="00692ACE" w:rsidRDefault="00692ACE" w:rsidP="00692ACE">
            <w:pPr>
              <w:ind w:left="143"/>
              <w:rPr>
                <w:b/>
                <w:sz w:val="20"/>
              </w:rPr>
            </w:pPr>
            <w:r w:rsidRPr="00692ACE">
              <w:rPr>
                <w:b/>
                <w:sz w:val="20"/>
              </w:rPr>
              <w:t>(≥ 1/10.000 til</w:t>
            </w:r>
          </w:p>
          <w:p w14:paraId="56C5862A" w14:textId="77777777" w:rsidR="00692ACE" w:rsidRPr="00692ACE" w:rsidRDefault="00692ACE" w:rsidP="00692ACE">
            <w:pPr>
              <w:ind w:left="143"/>
              <w:rPr>
                <w:b/>
                <w:sz w:val="20"/>
              </w:rPr>
            </w:pPr>
            <w:r w:rsidRPr="00692ACE">
              <w:rPr>
                <w:b/>
                <w:sz w:val="20"/>
              </w:rPr>
              <w:t>&lt; 1/1.000)</w:t>
            </w:r>
          </w:p>
        </w:tc>
        <w:tc>
          <w:tcPr>
            <w:tcW w:w="1114" w:type="pct"/>
            <w:tcBorders>
              <w:top w:val="single" w:sz="4" w:space="0" w:color="000000"/>
              <w:left w:val="single" w:sz="4" w:space="0" w:color="000000"/>
              <w:bottom w:val="single" w:sz="4" w:space="0" w:color="000000"/>
              <w:right w:val="single" w:sz="4" w:space="0" w:color="000000"/>
            </w:tcBorders>
            <w:hideMark/>
          </w:tcPr>
          <w:p w14:paraId="72B8CF7F" w14:textId="77777777" w:rsidR="00692ACE" w:rsidRPr="00692ACE" w:rsidRDefault="00692ACE" w:rsidP="00692ACE">
            <w:pPr>
              <w:rPr>
                <w:b/>
                <w:sz w:val="20"/>
              </w:rPr>
            </w:pPr>
            <w:r w:rsidRPr="00692ACE">
              <w:rPr>
                <w:b/>
                <w:sz w:val="20"/>
              </w:rPr>
              <w:t>Ikke kendt( kan ikke estimeres ud fra forhåndenværende data)</w:t>
            </w:r>
          </w:p>
        </w:tc>
      </w:tr>
      <w:tr w:rsidR="00692ACE" w:rsidRPr="00692ACE" w14:paraId="427042E9" w14:textId="77777777" w:rsidTr="00692ACE">
        <w:trPr>
          <w:trHeight w:val="1241"/>
        </w:trPr>
        <w:tc>
          <w:tcPr>
            <w:tcW w:w="1010" w:type="pct"/>
            <w:tcBorders>
              <w:top w:val="single" w:sz="4" w:space="0" w:color="000000"/>
              <w:left w:val="single" w:sz="4" w:space="0" w:color="000000"/>
              <w:bottom w:val="single" w:sz="4" w:space="0" w:color="000000"/>
              <w:right w:val="single" w:sz="4" w:space="0" w:color="000000"/>
            </w:tcBorders>
            <w:hideMark/>
          </w:tcPr>
          <w:p w14:paraId="2C3EE5E7" w14:textId="77777777" w:rsidR="00692ACE" w:rsidRPr="00692ACE" w:rsidRDefault="00692ACE" w:rsidP="00692ACE">
            <w:pPr>
              <w:rPr>
                <w:b/>
                <w:iCs/>
                <w:sz w:val="20"/>
              </w:rPr>
            </w:pPr>
            <w:r w:rsidRPr="00692ACE">
              <w:rPr>
                <w:b/>
                <w:sz w:val="20"/>
              </w:rPr>
              <w:t>Blod og lymfesystem</w:t>
            </w:r>
          </w:p>
        </w:tc>
        <w:tc>
          <w:tcPr>
            <w:tcW w:w="670" w:type="pct"/>
            <w:tcBorders>
              <w:top w:val="single" w:sz="4" w:space="0" w:color="000000"/>
              <w:left w:val="single" w:sz="4" w:space="0" w:color="000000"/>
              <w:bottom w:val="single" w:sz="4" w:space="0" w:color="000000"/>
              <w:right w:val="single" w:sz="4" w:space="0" w:color="000000"/>
            </w:tcBorders>
          </w:tcPr>
          <w:p w14:paraId="0406991A" w14:textId="77777777" w:rsidR="00692ACE" w:rsidRPr="00692ACE" w:rsidRDefault="00692ACE" w:rsidP="00692ACE">
            <w:pPr>
              <w:ind w:left="107"/>
              <w:rPr>
                <w:sz w:val="20"/>
                <w:lang w:val="en-GB"/>
              </w:rPr>
            </w:pPr>
          </w:p>
        </w:tc>
        <w:tc>
          <w:tcPr>
            <w:tcW w:w="658" w:type="pct"/>
            <w:tcBorders>
              <w:top w:val="single" w:sz="4" w:space="0" w:color="000000"/>
              <w:left w:val="single" w:sz="4" w:space="0" w:color="000000"/>
              <w:bottom w:val="single" w:sz="4" w:space="0" w:color="000000"/>
              <w:right w:val="single" w:sz="4" w:space="0" w:color="000000"/>
            </w:tcBorders>
          </w:tcPr>
          <w:p w14:paraId="0C2C272E" w14:textId="77777777" w:rsidR="00692ACE" w:rsidRPr="00692ACE" w:rsidRDefault="00692ACE" w:rsidP="00692ACE">
            <w:pPr>
              <w:ind w:left="71"/>
              <w:rPr>
                <w:sz w:val="20"/>
                <w:lang w:val="en-GB"/>
              </w:rPr>
            </w:pPr>
          </w:p>
        </w:tc>
        <w:tc>
          <w:tcPr>
            <w:tcW w:w="700" w:type="pct"/>
            <w:tcBorders>
              <w:top w:val="single" w:sz="4" w:space="0" w:color="000000"/>
              <w:left w:val="single" w:sz="4" w:space="0" w:color="000000"/>
              <w:bottom w:val="single" w:sz="4" w:space="0" w:color="000000"/>
              <w:right w:val="single" w:sz="4" w:space="0" w:color="000000"/>
            </w:tcBorders>
          </w:tcPr>
          <w:p w14:paraId="14E7D40C" w14:textId="77777777" w:rsidR="00692ACE" w:rsidRPr="00692ACE" w:rsidRDefault="00692ACE" w:rsidP="00692ACE">
            <w:pPr>
              <w:ind w:left="79"/>
              <w:rPr>
                <w:sz w:val="20"/>
                <w:lang w:val="en-GB"/>
              </w:rPr>
            </w:pPr>
          </w:p>
        </w:tc>
        <w:tc>
          <w:tcPr>
            <w:tcW w:w="848" w:type="pct"/>
            <w:tcBorders>
              <w:top w:val="single" w:sz="4" w:space="0" w:color="000000"/>
              <w:left w:val="single" w:sz="4" w:space="0" w:color="000000"/>
              <w:bottom w:val="single" w:sz="4" w:space="0" w:color="000000"/>
              <w:right w:val="single" w:sz="4" w:space="0" w:color="000000"/>
            </w:tcBorders>
          </w:tcPr>
          <w:p w14:paraId="1CBE9D03" w14:textId="77777777" w:rsidR="00692ACE" w:rsidRPr="00692ACE" w:rsidRDefault="00692ACE" w:rsidP="00692ACE">
            <w:pPr>
              <w:ind w:left="79"/>
              <w:rPr>
                <w:sz w:val="20"/>
                <w:lang w:val="en-GB"/>
              </w:rPr>
            </w:pPr>
          </w:p>
        </w:tc>
        <w:tc>
          <w:tcPr>
            <w:tcW w:w="1114" w:type="pct"/>
            <w:tcBorders>
              <w:top w:val="single" w:sz="4" w:space="0" w:color="000000"/>
              <w:left w:val="single" w:sz="4" w:space="0" w:color="000000"/>
              <w:bottom w:val="single" w:sz="4" w:space="0" w:color="000000"/>
              <w:right w:val="single" w:sz="4" w:space="0" w:color="000000"/>
            </w:tcBorders>
            <w:hideMark/>
          </w:tcPr>
          <w:p w14:paraId="579A4EF6" w14:textId="28B2EE30" w:rsidR="00692ACE" w:rsidRPr="00692ACE" w:rsidRDefault="00692ACE" w:rsidP="00692ACE">
            <w:pPr>
              <w:numPr>
                <w:ilvl w:val="0"/>
                <w:numId w:val="11"/>
              </w:numPr>
              <w:tabs>
                <w:tab w:val="left" w:pos="197"/>
              </w:tabs>
              <w:ind w:left="0" w:firstLine="0"/>
              <w:rPr>
                <w:sz w:val="20"/>
              </w:rPr>
            </w:pPr>
            <w:r w:rsidRPr="00692ACE">
              <w:rPr>
                <w:sz w:val="20"/>
              </w:rPr>
              <w:t>Knoglemarvsdepres</w:t>
            </w:r>
            <w:r w:rsidR="00712B77">
              <w:rPr>
                <w:sz w:val="20"/>
              </w:rPr>
              <w:t>-</w:t>
            </w:r>
            <w:r w:rsidRPr="00692ACE">
              <w:rPr>
                <w:sz w:val="20"/>
              </w:rPr>
              <w:t>sion (granulocytopeni, agranulocytose, aplastisk anæmi, trombocytopeni)</w:t>
            </w:r>
          </w:p>
          <w:p w14:paraId="55D40929" w14:textId="77777777" w:rsidR="00692ACE" w:rsidRPr="00692ACE" w:rsidRDefault="00692ACE" w:rsidP="00692ACE">
            <w:pPr>
              <w:numPr>
                <w:ilvl w:val="0"/>
                <w:numId w:val="11"/>
              </w:numPr>
              <w:tabs>
                <w:tab w:val="left" w:pos="197"/>
              </w:tabs>
              <w:ind w:left="0" w:firstLine="0"/>
              <w:rPr>
                <w:sz w:val="20"/>
              </w:rPr>
            </w:pPr>
            <w:r w:rsidRPr="00692ACE">
              <w:rPr>
                <w:sz w:val="20"/>
              </w:rPr>
              <w:t>Eosinofili</w:t>
            </w:r>
          </w:p>
        </w:tc>
      </w:tr>
      <w:tr w:rsidR="00692ACE" w:rsidRPr="00692ACE" w14:paraId="342FDDA0" w14:textId="77777777" w:rsidTr="00692ACE">
        <w:trPr>
          <w:trHeight w:val="415"/>
        </w:trPr>
        <w:tc>
          <w:tcPr>
            <w:tcW w:w="1010" w:type="pct"/>
            <w:tcBorders>
              <w:top w:val="single" w:sz="4" w:space="0" w:color="000000"/>
              <w:left w:val="single" w:sz="4" w:space="0" w:color="000000"/>
              <w:bottom w:val="single" w:sz="4" w:space="0" w:color="000000"/>
              <w:right w:val="single" w:sz="4" w:space="0" w:color="000000"/>
            </w:tcBorders>
            <w:hideMark/>
          </w:tcPr>
          <w:p w14:paraId="67C3B664" w14:textId="77777777" w:rsidR="00692ACE" w:rsidRPr="00692ACE" w:rsidRDefault="00692ACE" w:rsidP="00692ACE">
            <w:pPr>
              <w:rPr>
                <w:b/>
                <w:iCs/>
                <w:sz w:val="20"/>
              </w:rPr>
            </w:pPr>
            <w:r w:rsidRPr="00692ACE">
              <w:rPr>
                <w:b/>
                <w:sz w:val="20"/>
              </w:rPr>
              <w:t>Det endokrine system</w:t>
            </w:r>
          </w:p>
        </w:tc>
        <w:tc>
          <w:tcPr>
            <w:tcW w:w="670" w:type="pct"/>
            <w:tcBorders>
              <w:top w:val="single" w:sz="4" w:space="0" w:color="000000"/>
              <w:left w:val="single" w:sz="4" w:space="0" w:color="000000"/>
              <w:bottom w:val="single" w:sz="4" w:space="0" w:color="000000"/>
              <w:right w:val="single" w:sz="4" w:space="0" w:color="000000"/>
            </w:tcBorders>
          </w:tcPr>
          <w:p w14:paraId="5A38FAAF" w14:textId="77777777" w:rsidR="00692ACE" w:rsidRPr="00692ACE" w:rsidRDefault="00692ACE" w:rsidP="00692ACE">
            <w:pPr>
              <w:ind w:left="107"/>
              <w:rPr>
                <w:sz w:val="20"/>
                <w:lang w:val="en-GB"/>
              </w:rPr>
            </w:pPr>
          </w:p>
        </w:tc>
        <w:tc>
          <w:tcPr>
            <w:tcW w:w="658" w:type="pct"/>
            <w:tcBorders>
              <w:top w:val="single" w:sz="4" w:space="0" w:color="000000"/>
              <w:left w:val="single" w:sz="4" w:space="0" w:color="000000"/>
              <w:bottom w:val="single" w:sz="4" w:space="0" w:color="000000"/>
              <w:right w:val="single" w:sz="4" w:space="0" w:color="000000"/>
            </w:tcBorders>
          </w:tcPr>
          <w:p w14:paraId="56F5FC0A" w14:textId="77777777" w:rsidR="00692ACE" w:rsidRPr="00692ACE" w:rsidRDefault="00692ACE" w:rsidP="00692ACE">
            <w:pPr>
              <w:ind w:left="71"/>
              <w:rPr>
                <w:sz w:val="20"/>
                <w:lang w:val="en-GB"/>
              </w:rPr>
            </w:pPr>
          </w:p>
        </w:tc>
        <w:tc>
          <w:tcPr>
            <w:tcW w:w="700" w:type="pct"/>
            <w:tcBorders>
              <w:top w:val="single" w:sz="4" w:space="0" w:color="000000"/>
              <w:left w:val="single" w:sz="4" w:space="0" w:color="000000"/>
              <w:bottom w:val="single" w:sz="4" w:space="0" w:color="000000"/>
              <w:right w:val="single" w:sz="4" w:space="0" w:color="000000"/>
            </w:tcBorders>
          </w:tcPr>
          <w:p w14:paraId="35D2FE20" w14:textId="77777777" w:rsidR="00692ACE" w:rsidRPr="00692ACE" w:rsidRDefault="00692ACE" w:rsidP="00692ACE">
            <w:pPr>
              <w:ind w:left="79"/>
              <w:rPr>
                <w:sz w:val="20"/>
                <w:lang w:val="en-GB"/>
              </w:rPr>
            </w:pPr>
          </w:p>
        </w:tc>
        <w:tc>
          <w:tcPr>
            <w:tcW w:w="848" w:type="pct"/>
            <w:tcBorders>
              <w:top w:val="single" w:sz="4" w:space="0" w:color="000000"/>
              <w:left w:val="single" w:sz="4" w:space="0" w:color="000000"/>
              <w:bottom w:val="single" w:sz="4" w:space="0" w:color="000000"/>
              <w:right w:val="single" w:sz="4" w:space="0" w:color="000000"/>
            </w:tcBorders>
          </w:tcPr>
          <w:p w14:paraId="7A6BDA14" w14:textId="77777777" w:rsidR="00692ACE" w:rsidRPr="00692ACE" w:rsidRDefault="00692ACE" w:rsidP="00692ACE">
            <w:pPr>
              <w:ind w:left="79"/>
              <w:rPr>
                <w:sz w:val="20"/>
                <w:lang w:val="en-GB"/>
              </w:rPr>
            </w:pPr>
          </w:p>
        </w:tc>
        <w:tc>
          <w:tcPr>
            <w:tcW w:w="1114" w:type="pct"/>
            <w:tcBorders>
              <w:top w:val="single" w:sz="4" w:space="0" w:color="000000"/>
              <w:left w:val="single" w:sz="4" w:space="0" w:color="000000"/>
              <w:bottom w:val="single" w:sz="4" w:space="0" w:color="000000"/>
              <w:right w:val="single" w:sz="4" w:space="0" w:color="000000"/>
            </w:tcBorders>
            <w:hideMark/>
          </w:tcPr>
          <w:p w14:paraId="169A23E9" w14:textId="0862D2EE" w:rsidR="00692ACE" w:rsidRPr="00692ACE" w:rsidRDefault="00712B77" w:rsidP="00692ACE">
            <w:pPr>
              <w:numPr>
                <w:ilvl w:val="0"/>
                <w:numId w:val="11"/>
              </w:numPr>
              <w:tabs>
                <w:tab w:val="left" w:pos="197"/>
              </w:tabs>
              <w:ind w:left="0" w:firstLine="0"/>
              <w:rPr>
                <w:sz w:val="20"/>
              </w:rPr>
            </w:pPr>
            <w:r>
              <w:rPr>
                <w:sz w:val="20"/>
              </w:rPr>
              <w:t>U</w:t>
            </w:r>
            <w:r w:rsidR="00692ACE" w:rsidRPr="00692ACE">
              <w:rPr>
                <w:sz w:val="20"/>
              </w:rPr>
              <w:t>hensigtsmæssig sekretion af antidiuretisk hormon</w:t>
            </w:r>
          </w:p>
          <w:p w14:paraId="326051D3" w14:textId="5242A623" w:rsidR="00692ACE" w:rsidRPr="00692ACE" w:rsidRDefault="00692ACE" w:rsidP="00692ACE">
            <w:pPr>
              <w:numPr>
                <w:ilvl w:val="0"/>
                <w:numId w:val="11"/>
              </w:numPr>
              <w:tabs>
                <w:tab w:val="left" w:pos="197"/>
              </w:tabs>
              <w:ind w:left="0" w:firstLine="0"/>
              <w:rPr>
                <w:sz w:val="20"/>
              </w:rPr>
            </w:pPr>
            <w:r w:rsidRPr="00692ACE">
              <w:rPr>
                <w:sz w:val="20"/>
              </w:rPr>
              <w:lastRenderedPageBreak/>
              <w:t>Hyperprolaktinæmi (og relaterede sympto</w:t>
            </w:r>
            <w:r w:rsidR="00712B77">
              <w:rPr>
                <w:sz w:val="20"/>
              </w:rPr>
              <w:t>-</w:t>
            </w:r>
            <w:r w:rsidRPr="00692ACE">
              <w:rPr>
                <w:sz w:val="20"/>
              </w:rPr>
              <w:t>mer – galaktorré og gynækomasti)</w:t>
            </w:r>
          </w:p>
        </w:tc>
      </w:tr>
      <w:tr w:rsidR="00692ACE" w:rsidRPr="00692ACE" w14:paraId="3D18C84D" w14:textId="77777777" w:rsidTr="00692ACE">
        <w:trPr>
          <w:trHeight w:val="413"/>
        </w:trPr>
        <w:tc>
          <w:tcPr>
            <w:tcW w:w="1010" w:type="pct"/>
            <w:tcBorders>
              <w:top w:val="single" w:sz="4" w:space="0" w:color="000000"/>
              <w:left w:val="single" w:sz="4" w:space="0" w:color="000000"/>
              <w:bottom w:val="single" w:sz="4" w:space="0" w:color="000000"/>
              <w:right w:val="single" w:sz="4" w:space="0" w:color="000000"/>
            </w:tcBorders>
            <w:hideMark/>
          </w:tcPr>
          <w:p w14:paraId="2B561207" w14:textId="77777777" w:rsidR="00692ACE" w:rsidRPr="00692ACE" w:rsidRDefault="00692ACE" w:rsidP="00692ACE">
            <w:pPr>
              <w:rPr>
                <w:b/>
                <w:iCs/>
                <w:sz w:val="20"/>
              </w:rPr>
            </w:pPr>
            <w:r w:rsidRPr="00692ACE">
              <w:rPr>
                <w:b/>
                <w:sz w:val="20"/>
              </w:rPr>
              <w:lastRenderedPageBreak/>
              <w:t>Metabolisme og ernæring</w:t>
            </w:r>
          </w:p>
        </w:tc>
        <w:tc>
          <w:tcPr>
            <w:tcW w:w="670" w:type="pct"/>
            <w:tcBorders>
              <w:top w:val="single" w:sz="4" w:space="0" w:color="000000"/>
              <w:left w:val="single" w:sz="4" w:space="0" w:color="000000"/>
              <w:bottom w:val="single" w:sz="4" w:space="0" w:color="000000"/>
              <w:right w:val="single" w:sz="4" w:space="0" w:color="000000"/>
            </w:tcBorders>
            <w:hideMark/>
          </w:tcPr>
          <w:p w14:paraId="1FFE5449" w14:textId="77777777" w:rsidR="00692ACE" w:rsidRPr="00692ACE" w:rsidRDefault="00692ACE" w:rsidP="00692ACE">
            <w:pPr>
              <w:numPr>
                <w:ilvl w:val="0"/>
                <w:numId w:val="12"/>
              </w:numPr>
              <w:ind w:left="107"/>
              <w:rPr>
                <w:sz w:val="20"/>
              </w:rPr>
            </w:pPr>
            <w:r w:rsidRPr="00692ACE">
              <w:rPr>
                <w:sz w:val="20"/>
              </w:rPr>
              <w:t>Vægtøgning</w:t>
            </w:r>
            <w:r w:rsidRPr="00692ACE">
              <w:rPr>
                <w:sz w:val="20"/>
                <w:vertAlign w:val="superscript"/>
              </w:rPr>
              <w:t>1</w:t>
            </w:r>
          </w:p>
          <w:p w14:paraId="7AF441C4" w14:textId="77777777" w:rsidR="00692ACE" w:rsidRPr="00692ACE" w:rsidRDefault="00692ACE" w:rsidP="00692ACE">
            <w:pPr>
              <w:numPr>
                <w:ilvl w:val="0"/>
                <w:numId w:val="12"/>
              </w:numPr>
              <w:ind w:left="107"/>
              <w:rPr>
                <w:sz w:val="20"/>
              </w:rPr>
            </w:pPr>
            <w:r w:rsidRPr="00692ACE">
              <w:rPr>
                <w:sz w:val="20"/>
              </w:rPr>
              <w:t>Øget appetit</w:t>
            </w:r>
            <w:r w:rsidRPr="00692ACE">
              <w:rPr>
                <w:sz w:val="20"/>
                <w:vertAlign w:val="superscript"/>
              </w:rPr>
              <w:t>1</w:t>
            </w:r>
          </w:p>
        </w:tc>
        <w:tc>
          <w:tcPr>
            <w:tcW w:w="658" w:type="pct"/>
            <w:tcBorders>
              <w:top w:val="single" w:sz="4" w:space="0" w:color="000000"/>
              <w:left w:val="single" w:sz="4" w:space="0" w:color="000000"/>
              <w:bottom w:val="single" w:sz="4" w:space="0" w:color="000000"/>
              <w:right w:val="single" w:sz="4" w:space="0" w:color="000000"/>
            </w:tcBorders>
          </w:tcPr>
          <w:p w14:paraId="078C06D3" w14:textId="77777777" w:rsidR="00692ACE" w:rsidRPr="00692ACE" w:rsidRDefault="00692ACE" w:rsidP="00692ACE">
            <w:pPr>
              <w:ind w:left="71"/>
              <w:rPr>
                <w:sz w:val="20"/>
                <w:lang w:val="en-GB"/>
              </w:rPr>
            </w:pPr>
          </w:p>
        </w:tc>
        <w:tc>
          <w:tcPr>
            <w:tcW w:w="700" w:type="pct"/>
            <w:tcBorders>
              <w:top w:val="single" w:sz="4" w:space="0" w:color="000000"/>
              <w:left w:val="single" w:sz="4" w:space="0" w:color="000000"/>
              <w:bottom w:val="single" w:sz="4" w:space="0" w:color="000000"/>
              <w:right w:val="single" w:sz="4" w:space="0" w:color="000000"/>
            </w:tcBorders>
          </w:tcPr>
          <w:p w14:paraId="21EE81A1" w14:textId="77777777" w:rsidR="00692ACE" w:rsidRPr="00692ACE" w:rsidRDefault="00692ACE" w:rsidP="00692ACE">
            <w:pPr>
              <w:ind w:left="79"/>
              <w:rPr>
                <w:sz w:val="20"/>
                <w:lang w:val="en-GB"/>
              </w:rPr>
            </w:pPr>
          </w:p>
        </w:tc>
        <w:tc>
          <w:tcPr>
            <w:tcW w:w="848" w:type="pct"/>
            <w:tcBorders>
              <w:top w:val="single" w:sz="4" w:space="0" w:color="000000"/>
              <w:left w:val="single" w:sz="4" w:space="0" w:color="000000"/>
              <w:bottom w:val="single" w:sz="4" w:space="0" w:color="000000"/>
              <w:right w:val="single" w:sz="4" w:space="0" w:color="000000"/>
            </w:tcBorders>
          </w:tcPr>
          <w:p w14:paraId="55EFC113" w14:textId="77777777" w:rsidR="00692ACE" w:rsidRPr="00692ACE" w:rsidRDefault="00692ACE" w:rsidP="00692ACE">
            <w:pPr>
              <w:ind w:left="79"/>
              <w:rPr>
                <w:sz w:val="20"/>
                <w:lang w:val="en-GB"/>
              </w:rPr>
            </w:pPr>
          </w:p>
        </w:tc>
        <w:tc>
          <w:tcPr>
            <w:tcW w:w="1114" w:type="pct"/>
            <w:tcBorders>
              <w:top w:val="single" w:sz="4" w:space="0" w:color="000000"/>
              <w:left w:val="single" w:sz="4" w:space="0" w:color="000000"/>
              <w:bottom w:val="single" w:sz="4" w:space="0" w:color="000000"/>
              <w:right w:val="single" w:sz="4" w:space="0" w:color="000000"/>
            </w:tcBorders>
            <w:hideMark/>
          </w:tcPr>
          <w:p w14:paraId="69CEC998" w14:textId="77777777" w:rsidR="00692ACE" w:rsidRPr="00692ACE" w:rsidRDefault="00692ACE" w:rsidP="00692ACE">
            <w:pPr>
              <w:numPr>
                <w:ilvl w:val="0"/>
                <w:numId w:val="13"/>
              </w:numPr>
              <w:tabs>
                <w:tab w:val="left" w:pos="197"/>
              </w:tabs>
              <w:ind w:left="0" w:firstLine="0"/>
              <w:rPr>
                <w:sz w:val="20"/>
              </w:rPr>
            </w:pPr>
            <w:r w:rsidRPr="00692ACE">
              <w:rPr>
                <w:sz w:val="20"/>
              </w:rPr>
              <w:t>Hyponatriæmi</w:t>
            </w:r>
          </w:p>
        </w:tc>
      </w:tr>
      <w:tr w:rsidR="00692ACE" w:rsidRPr="00692ACE" w14:paraId="48A9ABE8" w14:textId="77777777" w:rsidTr="00692ACE">
        <w:trPr>
          <w:trHeight w:val="1862"/>
        </w:trPr>
        <w:tc>
          <w:tcPr>
            <w:tcW w:w="1010" w:type="pct"/>
            <w:tcBorders>
              <w:top w:val="single" w:sz="4" w:space="0" w:color="000000"/>
              <w:left w:val="single" w:sz="4" w:space="0" w:color="000000"/>
              <w:bottom w:val="single" w:sz="4" w:space="0" w:color="000000"/>
              <w:right w:val="single" w:sz="4" w:space="0" w:color="000000"/>
            </w:tcBorders>
            <w:hideMark/>
          </w:tcPr>
          <w:p w14:paraId="7AC90404" w14:textId="77777777" w:rsidR="00692ACE" w:rsidRPr="00692ACE" w:rsidRDefault="00692ACE" w:rsidP="00692ACE">
            <w:pPr>
              <w:rPr>
                <w:b/>
                <w:iCs/>
                <w:sz w:val="20"/>
              </w:rPr>
            </w:pPr>
            <w:r w:rsidRPr="00692ACE">
              <w:rPr>
                <w:b/>
                <w:sz w:val="20"/>
              </w:rPr>
              <w:t>Psykiske forstyrrelser</w:t>
            </w:r>
          </w:p>
        </w:tc>
        <w:tc>
          <w:tcPr>
            <w:tcW w:w="670" w:type="pct"/>
            <w:tcBorders>
              <w:top w:val="single" w:sz="4" w:space="0" w:color="000000"/>
              <w:left w:val="single" w:sz="4" w:space="0" w:color="000000"/>
              <w:bottom w:val="single" w:sz="4" w:space="0" w:color="000000"/>
              <w:right w:val="single" w:sz="4" w:space="0" w:color="000000"/>
            </w:tcBorders>
          </w:tcPr>
          <w:p w14:paraId="0CAC09B0" w14:textId="77777777" w:rsidR="00692ACE" w:rsidRPr="00692ACE" w:rsidRDefault="00692ACE" w:rsidP="00692ACE">
            <w:pPr>
              <w:ind w:left="107"/>
              <w:rPr>
                <w:sz w:val="20"/>
                <w:lang w:val="en-GB"/>
              </w:rPr>
            </w:pPr>
          </w:p>
        </w:tc>
        <w:tc>
          <w:tcPr>
            <w:tcW w:w="658" w:type="pct"/>
            <w:tcBorders>
              <w:top w:val="single" w:sz="4" w:space="0" w:color="000000"/>
              <w:left w:val="single" w:sz="4" w:space="0" w:color="000000"/>
              <w:bottom w:val="single" w:sz="4" w:space="0" w:color="000000"/>
              <w:right w:val="single" w:sz="4" w:space="0" w:color="000000"/>
            </w:tcBorders>
          </w:tcPr>
          <w:p w14:paraId="3EFC5EB5" w14:textId="77777777" w:rsidR="00692ACE" w:rsidRPr="00692ACE" w:rsidRDefault="00692ACE" w:rsidP="00692ACE">
            <w:pPr>
              <w:numPr>
                <w:ilvl w:val="0"/>
                <w:numId w:val="14"/>
              </w:numPr>
              <w:ind w:left="71"/>
              <w:rPr>
                <w:sz w:val="20"/>
              </w:rPr>
            </w:pPr>
            <w:r w:rsidRPr="00692ACE">
              <w:rPr>
                <w:sz w:val="20"/>
              </w:rPr>
              <w:t>Unormale drømme</w:t>
            </w:r>
          </w:p>
          <w:p w14:paraId="72CA2150" w14:textId="77777777" w:rsidR="00692ACE" w:rsidRPr="00692ACE" w:rsidRDefault="00692ACE" w:rsidP="00692ACE">
            <w:pPr>
              <w:numPr>
                <w:ilvl w:val="0"/>
                <w:numId w:val="14"/>
              </w:numPr>
              <w:ind w:left="71"/>
              <w:rPr>
                <w:sz w:val="20"/>
              </w:rPr>
            </w:pPr>
            <w:r w:rsidRPr="00692ACE">
              <w:rPr>
                <w:sz w:val="20"/>
              </w:rPr>
              <w:t>Konfusion</w:t>
            </w:r>
          </w:p>
          <w:p w14:paraId="4F6CF8EA" w14:textId="77777777" w:rsidR="00692ACE" w:rsidRPr="00692ACE" w:rsidRDefault="00692ACE" w:rsidP="00692ACE">
            <w:pPr>
              <w:numPr>
                <w:ilvl w:val="0"/>
                <w:numId w:val="14"/>
              </w:numPr>
              <w:ind w:left="71"/>
              <w:rPr>
                <w:sz w:val="20"/>
              </w:rPr>
            </w:pPr>
            <w:r w:rsidRPr="00692ACE">
              <w:rPr>
                <w:sz w:val="20"/>
              </w:rPr>
              <w:t>Angst</w:t>
            </w:r>
            <w:r w:rsidRPr="00692ACE">
              <w:rPr>
                <w:sz w:val="20"/>
                <w:vertAlign w:val="superscript"/>
              </w:rPr>
              <w:t>2, 5</w:t>
            </w:r>
            <w:r w:rsidRPr="00692ACE">
              <w:rPr>
                <w:sz w:val="20"/>
              </w:rPr>
              <w:t xml:space="preserve"> </w:t>
            </w:r>
          </w:p>
          <w:p w14:paraId="229616C8" w14:textId="77777777" w:rsidR="00692ACE" w:rsidRPr="00692ACE" w:rsidRDefault="00692ACE" w:rsidP="00692ACE">
            <w:pPr>
              <w:numPr>
                <w:ilvl w:val="0"/>
                <w:numId w:val="14"/>
              </w:numPr>
              <w:ind w:left="71"/>
              <w:rPr>
                <w:sz w:val="20"/>
              </w:rPr>
            </w:pPr>
            <w:r w:rsidRPr="00692ACE">
              <w:rPr>
                <w:sz w:val="20"/>
              </w:rPr>
              <w:t>Insomni</w:t>
            </w:r>
            <w:r w:rsidRPr="00692ACE">
              <w:rPr>
                <w:sz w:val="20"/>
                <w:vertAlign w:val="superscript"/>
              </w:rPr>
              <w:t>3, 5</w:t>
            </w:r>
          </w:p>
          <w:p w14:paraId="72F4AE1A" w14:textId="77777777" w:rsidR="00692ACE" w:rsidRPr="00692ACE" w:rsidRDefault="00692ACE" w:rsidP="00692ACE">
            <w:pPr>
              <w:ind w:left="71"/>
              <w:rPr>
                <w:sz w:val="20"/>
                <w:lang w:val="en-GB"/>
              </w:rPr>
            </w:pPr>
          </w:p>
        </w:tc>
        <w:tc>
          <w:tcPr>
            <w:tcW w:w="700" w:type="pct"/>
            <w:tcBorders>
              <w:top w:val="single" w:sz="4" w:space="0" w:color="000000"/>
              <w:left w:val="single" w:sz="4" w:space="0" w:color="000000"/>
              <w:bottom w:val="single" w:sz="4" w:space="0" w:color="000000"/>
              <w:right w:val="single" w:sz="4" w:space="0" w:color="000000"/>
            </w:tcBorders>
            <w:hideMark/>
          </w:tcPr>
          <w:p w14:paraId="2FC8052C" w14:textId="77777777" w:rsidR="00692ACE" w:rsidRPr="00692ACE" w:rsidRDefault="00692ACE" w:rsidP="00692ACE">
            <w:pPr>
              <w:numPr>
                <w:ilvl w:val="0"/>
                <w:numId w:val="14"/>
              </w:numPr>
              <w:ind w:left="79"/>
              <w:rPr>
                <w:sz w:val="20"/>
              </w:rPr>
            </w:pPr>
            <w:r w:rsidRPr="00692ACE">
              <w:rPr>
                <w:sz w:val="20"/>
              </w:rPr>
              <w:t>Mareridt</w:t>
            </w:r>
            <w:r w:rsidRPr="00692ACE">
              <w:rPr>
                <w:sz w:val="20"/>
                <w:vertAlign w:val="superscript"/>
              </w:rPr>
              <w:t>2</w:t>
            </w:r>
          </w:p>
          <w:p w14:paraId="277B27DA" w14:textId="77777777" w:rsidR="00692ACE" w:rsidRPr="00692ACE" w:rsidRDefault="00692ACE" w:rsidP="00692ACE">
            <w:pPr>
              <w:numPr>
                <w:ilvl w:val="0"/>
                <w:numId w:val="14"/>
              </w:numPr>
              <w:ind w:left="79"/>
              <w:rPr>
                <w:sz w:val="20"/>
              </w:rPr>
            </w:pPr>
            <w:r w:rsidRPr="00692ACE">
              <w:rPr>
                <w:sz w:val="20"/>
              </w:rPr>
              <w:t>Mani</w:t>
            </w:r>
          </w:p>
          <w:p w14:paraId="3AB498E2" w14:textId="77777777" w:rsidR="00692ACE" w:rsidRPr="00692ACE" w:rsidRDefault="00692ACE" w:rsidP="00692ACE">
            <w:pPr>
              <w:numPr>
                <w:ilvl w:val="0"/>
                <w:numId w:val="14"/>
              </w:numPr>
              <w:ind w:left="79"/>
              <w:rPr>
                <w:sz w:val="20"/>
              </w:rPr>
            </w:pPr>
            <w:r w:rsidRPr="00692ACE">
              <w:rPr>
                <w:sz w:val="20"/>
              </w:rPr>
              <w:t>Agitation</w:t>
            </w:r>
            <w:r w:rsidRPr="00692ACE">
              <w:rPr>
                <w:sz w:val="20"/>
                <w:vertAlign w:val="superscript"/>
              </w:rPr>
              <w:t>2</w:t>
            </w:r>
          </w:p>
          <w:p w14:paraId="3D59E2E7" w14:textId="61EC76F6" w:rsidR="00692ACE" w:rsidRPr="00692ACE" w:rsidRDefault="00692ACE" w:rsidP="00692ACE">
            <w:pPr>
              <w:numPr>
                <w:ilvl w:val="0"/>
                <w:numId w:val="14"/>
              </w:numPr>
              <w:ind w:left="79"/>
              <w:rPr>
                <w:sz w:val="20"/>
              </w:rPr>
            </w:pPr>
            <w:r w:rsidRPr="00692ACE">
              <w:rPr>
                <w:sz w:val="20"/>
              </w:rPr>
              <w:t>Hallucinatio</w:t>
            </w:r>
            <w:r w:rsidR="00712B77">
              <w:rPr>
                <w:sz w:val="20"/>
              </w:rPr>
              <w:t>-</w:t>
            </w:r>
            <w:r w:rsidRPr="00692ACE">
              <w:rPr>
                <w:sz w:val="20"/>
              </w:rPr>
              <w:t>ner</w:t>
            </w:r>
          </w:p>
          <w:p w14:paraId="3C6298BA" w14:textId="479CAAEF" w:rsidR="00692ACE" w:rsidRPr="00692ACE" w:rsidRDefault="00692ACE" w:rsidP="00692ACE">
            <w:pPr>
              <w:numPr>
                <w:ilvl w:val="0"/>
                <w:numId w:val="14"/>
              </w:numPr>
              <w:ind w:left="79"/>
              <w:rPr>
                <w:sz w:val="20"/>
              </w:rPr>
            </w:pPr>
            <w:r w:rsidRPr="00692ACE">
              <w:rPr>
                <w:sz w:val="20"/>
              </w:rPr>
              <w:t>Psykomoto</w:t>
            </w:r>
            <w:r w:rsidR="00712B77">
              <w:rPr>
                <w:sz w:val="20"/>
              </w:rPr>
              <w:t>-</w:t>
            </w:r>
            <w:r w:rsidRPr="00692ACE">
              <w:rPr>
                <w:sz w:val="20"/>
              </w:rPr>
              <w:t>risk uro (inkl. akatisi, hyperkinesi)</w:t>
            </w:r>
          </w:p>
        </w:tc>
        <w:tc>
          <w:tcPr>
            <w:tcW w:w="848" w:type="pct"/>
            <w:tcBorders>
              <w:top w:val="single" w:sz="4" w:space="0" w:color="000000"/>
              <w:left w:val="single" w:sz="4" w:space="0" w:color="000000"/>
              <w:bottom w:val="single" w:sz="4" w:space="0" w:color="000000"/>
              <w:right w:val="single" w:sz="4" w:space="0" w:color="000000"/>
            </w:tcBorders>
            <w:hideMark/>
          </w:tcPr>
          <w:p w14:paraId="2D89E51F" w14:textId="77777777" w:rsidR="00692ACE" w:rsidRPr="00692ACE" w:rsidRDefault="00692ACE" w:rsidP="00692ACE">
            <w:pPr>
              <w:numPr>
                <w:ilvl w:val="0"/>
                <w:numId w:val="15"/>
              </w:numPr>
              <w:ind w:left="79"/>
              <w:rPr>
                <w:sz w:val="20"/>
              </w:rPr>
            </w:pPr>
            <w:r w:rsidRPr="00692ACE">
              <w:rPr>
                <w:sz w:val="20"/>
              </w:rPr>
              <w:t>Aggression</w:t>
            </w:r>
          </w:p>
        </w:tc>
        <w:tc>
          <w:tcPr>
            <w:tcW w:w="1114" w:type="pct"/>
            <w:tcBorders>
              <w:top w:val="single" w:sz="4" w:space="0" w:color="000000"/>
              <w:left w:val="single" w:sz="4" w:space="0" w:color="000000"/>
              <w:bottom w:val="single" w:sz="4" w:space="0" w:color="000000"/>
              <w:right w:val="single" w:sz="4" w:space="0" w:color="000000"/>
            </w:tcBorders>
            <w:hideMark/>
          </w:tcPr>
          <w:p w14:paraId="1E27B007" w14:textId="77777777" w:rsidR="00692ACE" w:rsidRPr="00692ACE" w:rsidRDefault="00692ACE" w:rsidP="00692ACE">
            <w:pPr>
              <w:numPr>
                <w:ilvl w:val="0"/>
                <w:numId w:val="16"/>
              </w:numPr>
              <w:tabs>
                <w:tab w:val="left" w:pos="197"/>
              </w:tabs>
              <w:ind w:left="0" w:firstLine="0"/>
              <w:rPr>
                <w:sz w:val="20"/>
              </w:rPr>
            </w:pPr>
            <w:r w:rsidRPr="00692ACE">
              <w:rPr>
                <w:sz w:val="20"/>
              </w:rPr>
              <w:t>Selvmordstanker</w:t>
            </w:r>
            <w:r w:rsidRPr="00692ACE">
              <w:rPr>
                <w:sz w:val="20"/>
                <w:vertAlign w:val="superscript"/>
              </w:rPr>
              <w:t>6</w:t>
            </w:r>
          </w:p>
          <w:p w14:paraId="7398C73E" w14:textId="77777777" w:rsidR="00692ACE" w:rsidRPr="00692ACE" w:rsidRDefault="00692ACE" w:rsidP="00692ACE">
            <w:pPr>
              <w:numPr>
                <w:ilvl w:val="0"/>
                <w:numId w:val="16"/>
              </w:numPr>
              <w:tabs>
                <w:tab w:val="left" w:pos="197"/>
              </w:tabs>
              <w:ind w:left="0" w:firstLine="0"/>
              <w:rPr>
                <w:sz w:val="20"/>
              </w:rPr>
            </w:pPr>
            <w:r w:rsidRPr="00692ACE">
              <w:rPr>
                <w:sz w:val="20"/>
              </w:rPr>
              <w:t>Selvmordsadfærd</w:t>
            </w:r>
            <w:r w:rsidRPr="00692ACE">
              <w:rPr>
                <w:sz w:val="20"/>
                <w:vertAlign w:val="superscript"/>
              </w:rPr>
              <w:t>6</w:t>
            </w:r>
          </w:p>
          <w:p w14:paraId="47209966" w14:textId="77777777" w:rsidR="00692ACE" w:rsidRPr="00692ACE" w:rsidRDefault="00692ACE" w:rsidP="00692ACE">
            <w:pPr>
              <w:numPr>
                <w:ilvl w:val="0"/>
                <w:numId w:val="16"/>
              </w:numPr>
              <w:tabs>
                <w:tab w:val="left" w:pos="197"/>
              </w:tabs>
              <w:ind w:left="0" w:firstLine="0"/>
              <w:rPr>
                <w:sz w:val="20"/>
              </w:rPr>
            </w:pPr>
            <w:r w:rsidRPr="00692ACE">
              <w:rPr>
                <w:sz w:val="20"/>
              </w:rPr>
              <w:t>Somnambulisme</w:t>
            </w:r>
          </w:p>
        </w:tc>
      </w:tr>
      <w:tr w:rsidR="00692ACE" w:rsidRPr="00692ACE" w14:paraId="7AD8B309" w14:textId="77777777" w:rsidTr="00692ACE">
        <w:trPr>
          <w:trHeight w:val="827"/>
        </w:trPr>
        <w:tc>
          <w:tcPr>
            <w:tcW w:w="1010" w:type="pct"/>
            <w:tcBorders>
              <w:top w:val="single" w:sz="4" w:space="0" w:color="000000"/>
              <w:left w:val="single" w:sz="4" w:space="0" w:color="000000"/>
              <w:bottom w:val="single" w:sz="4" w:space="0" w:color="000000"/>
              <w:right w:val="single" w:sz="4" w:space="0" w:color="000000"/>
            </w:tcBorders>
            <w:hideMark/>
          </w:tcPr>
          <w:p w14:paraId="3034B28F" w14:textId="77777777" w:rsidR="00692ACE" w:rsidRPr="00692ACE" w:rsidRDefault="00692ACE" w:rsidP="00692ACE">
            <w:pPr>
              <w:rPr>
                <w:b/>
                <w:iCs/>
                <w:sz w:val="20"/>
              </w:rPr>
            </w:pPr>
            <w:bookmarkStart w:id="2" w:name="_Hlk187761355"/>
            <w:r w:rsidRPr="00692ACE">
              <w:rPr>
                <w:b/>
                <w:sz w:val="20"/>
              </w:rPr>
              <w:t>Nervesystemet</w:t>
            </w:r>
          </w:p>
        </w:tc>
        <w:tc>
          <w:tcPr>
            <w:tcW w:w="670" w:type="pct"/>
            <w:tcBorders>
              <w:top w:val="single" w:sz="4" w:space="0" w:color="000000"/>
              <w:left w:val="single" w:sz="4" w:space="0" w:color="000000"/>
              <w:bottom w:val="single" w:sz="4" w:space="0" w:color="000000"/>
              <w:right w:val="single" w:sz="4" w:space="0" w:color="000000"/>
            </w:tcBorders>
          </w:tcPr>
          <w:p w14:paraId="70B2D22A" w14:textId="77777777" w:rsidR="00692ACE" w:rsidRPr="00692ACE" w:rsidRDefault="00692ACE" w:rsidP="00692ACE">
            <w:pPr>
              <w:numPr>
                <w:ilvl w:val="0"/>
                <w:numId w:val="11"/>
              </w:numPr>
              <w:ind w:left="107"/>
              <w:rPr>
                <w:sz w:val="20"/>
              </w:rPr>
            </w:pPr>
            <w:r w:rsidRPr="00692ACE">
              <w:rPr>
                <w:sz w:val="20"/>
              </w:rPr>
              <w:t>Somnolens</w:t>
            </w:r>
            <w:r w:rsidRPr="00692ACE">
              <w:rPr>
                <w:sz w:val="20"/>
                <w:vertAlign w:val="superscript"/>
              </w:rPr>
              <w:t>1,4</w:t>
            </w:r>
          </w:p>
          <w:p w14:paraId="17359AA2" w14:textId="77777777" w:rsidR="00692ACE" w:rsidRPr="00692ACE" w:rsidRDefault="00692ACE" w:rsidP="00692ACE">
            <w:pPr>
              <w:numPr>
                <w:ilvl w:val="0"/>
                <w:numId w:val="11"/>
              </w:numPr>
              <w:ind w:left="107"/>
              <w:rPr>
                <w:sz w:val="20"/>
              </w:rPr>
            </w:pPr>
            <w:r w:rsidRPr="00692ACE">
              <w:rPr>
                <w:sz w:val="20"/>
              </w:rPr>
              <w:t>Sedation</w:t>
            </w:r>
            <w:r w:rsidRPr="00692ACE">
              <w:rPr>
                <w:sz w:val="20"/>
                <w:vertAlign w:val="superscript"/>
              </w:rPr>
              <w:t>1, 4</w:t>
            </w:r>
          </w:p>
          <w:p w14:paraId="7E79F89D" w14:textId="77777777" w:rsidR="00692ACE" w:rsidRPr="00692ACE" w:rsidRDefault="00692ACE" w:rsidP="00692ACE">
            <w:pPr>
              <w:numPr>
                <w:ilvl w:val="0"/>
                <w:numId w:val="11"/>
              </w:numPr>
              <w:ind w:left="107"/>
              <w:rPr>
                <w:sz w:val="20"/>
              </w:rPr>
            </w:pPr>
            <w:r w:rsidRPr="00692ACE">
              <w:rPr>
                <w:sz w:val="20"/>
              </w:rPr>
              <w:t>Hovedpine</w:t>
            </w:r>
            <w:r w:rsidRPr="00692ACE">
              <w:rPr>
                <w:sz w:val="20"/>
                <w:vertAlign w:val="superscript"/>
              </w:rPr>
              <w:t>2</w:t>
            </w:r>
          </w:p>
          <w:p w14:paraId="28438EFB" w14:textId="77777777" w:rsidR="00692ACE" w:rsidRPr="00692ACE" w:rsidRDefault="00692ACE" w:rsidP="00692ACE">
            <w:pPr>
              <w:ind w:left="107"/>
              <w:rPr>
                <w:sz w:val="20"/>
                <w:lang w:val="en-GB"/>
              </w:rPr>
            </w:pPr>
          </w:p>
        </w:tc>
        <w:tc>
          <w:tcPr>
            <w:tcW w:w="658" w:type="pct"/>
            <w:tcBorders>
              <w:top w:val="single" w:sz="4" w:space="0" w:color="000000"/>
              <w:left w:val="single" w:sz="4" w:space="0" w:color="000000"/>
              <w:bottom w:val="single" w:sz="4" w:space="0" w:color="000000"/>
              <w:right w:val="single" w:sz="4" w:space="0" w:color="000000"/>
            </w:tcBorders>
            <w:hideMark/>
          </w:tcPr>
          <w:p w14:paraId="42D0F50C" w14:textId="77777777" w:rsidR="00692ACE" w:rsidRPr="00692ACE" w:rsidRDefault="00692ACE" w:rsidP="00692ACE">
            <w:pPr>
              <w:numPr>
                <w:ilvl w:val="0"/>
                <w:numId w:val="11"/>
              </w:numPr>
              <w:ind w:left="71"/>
              <w:rPr>
                <w:sz w:val="20"/>
              </w:rPr>
            </w:pPr>
            <w:r w:rsidRPr="00692ACE">
              <w:rPr>
                <w:sz w:val="20"/>
              </w:rPr>
              <w:t>Letargi</w:t>
            </w:r>
            <w:r w:rsidRPr="00692ACE">
              <w:rPr>
                <w:sz w:val="20"/>
                <w:vertAlign w:val="superscript"/>
              </w:rPr>
              <w:t>1</w:t>
            </w:r>
          </w:p>
          <w:p w14:paraId="65559A3C" w14:textId="77777777" w:rsidR="00692ACE" w:rsidRPr="00692ACE" w:rsidRDefault="00692ACE" w:rsidP="00692ACE">
            <w:pPr>
              <w:numPr>
                <w:ilvl w:val="0"/>
                <w:numId w:val="11"/>
              </w:numPr>
              <w:ind w:left="71"/>
              <w:rPr>
                <w:sz w:val="20"/>
              </w:rPr>
            </w:pPr>
            <w:r w:rsidRPr="00692ACE">
              <w:rPr>
                <w:sz w:val="20"/>
              </w:rPr>
              <w:t>Svimmelhed</w:t>
            </w:r>
          </w:p>
          <w:p w14:paraId="200AD793" w14:textId="77777777" w:rsidR="00692ACE" w:rsidRPr="00692ACE" w:rsidRDefault="00692ACE" w:rsidP="00692ACE">
            <w:pPr>
              <w:numPr>
                <w:ilvl w:val="0"/>
                <w:numId w:val="11"/>
              </w:numPr>
              <w:ind w:left="71"/>
              <w:rPr>
                <w:sz w:val="20"/>
              </w:rPr>
            </w:pPr>
            <w:r w:rsidRPr="00692ACE">
              <w:rPr>
                <w:sz w:val="20"/>
              </w:rPr>
              <w:t>Tremor</w:t>
            </w:r>
          </w:p>
          <w:p w14:paraId="5AFCEBD5" w14:textId="77777777" w:rsidR="00692ACE" w:rsidRPr="00692ACE" w:rsidRDefault="00692ACE" w:rsidP="00692ACE">
            <w:pPr>
              <w:numPr>
                <w:ilvl w:val="0"/>
                <w:numId w:val="11"/>
              </w:numPr>
              <w:ind w:left="71"/>
              <w:rPr>
                <w:sz w:val="20"/>
              </w:rPr>
            </w:pPr>
            <w:r w:rsidRPr="00692ACE">
              <w:rPr>
                <w:sz w:val="20"/>
              </w:rPr>
              <w:t>Amnesi</w:t>
            </w:r>
          </w:p>
        </w:tc>
        <w:tc>
          <w:tcPr>
            <w:tcW w:w="700" w:type="pct"/>
            <w:tcBorders>
              <w:top w:val="single" w:sz="4" w:space="0" w:color="000000"/>
              <w:left w:val="single" w:sz="4" w:space="0" w:color="000000"/>
              <w:bottom w:val="single" w:sz="4" w:space="0" w:color="000000"/>
              <w:right w:val="single" w:sz="4" w:space="0" w:color="000000"/>
            </w:tcBorders>
            <w:hideMark/>
          </w:tcPr>
          <w:p w14:paraId="33F02485" w14:textId="77777777" w:rsidR="00692ACE" w:rsidRPr="00692ACE" w:rsidRDefault="00692ACE" w:rsidP="00692ACE">
            <w:pPr>
              <w:numPr>
                <w:ilvl w:val="0"/>
                <w:numId w:val="11"/>
              </w:numPr>
              <w:ind w:left="79"/>
              <w:rPr>
                <w:sz w:val="20"/>
              </w:rPr>
            </w:pPr>
            <w:r w:rsidRPr="00692ACE">
              <w:rPr>
                <w:sz w:val="20"/>
              </w:rPr>
              <w:t>Paræstesi</w:t>
            </w:r>
            <w:r w:rsidRPr="00692ACE">
              <w:rPr>
                <w:sz w:val="20"/>
                <w:vertAlign w:val="superscript"/>
              </w:rPr>
              <w:t>2</w:t>
            </w:r>
          </w:p>
          <w:p w14:paraId="1EB5C980" w14:textId="77777777" w:rsidR="00692ACE" w:rsidRPr="00692ACE" w:rsidRDefault="00692ACE" w:rsidP="00692ACE">
            <w:pPr>
              <w:numPr>
                <w:ilvl w:val="0"/>
                <w:numId w:val="11"/>
              </w:numPr>
              <w:ind w:left="79"/>
              <w:rPr>
                <w:sz w:val="20"/>
              </w:rPr>
            </w:pPr>
            <w:r w:rsidRPr="00692ACE">
              <w:rPr>
                <w:sz w:val="20"/>
              </w:rPr>
              <w:t>Uro i benene</w:t>
            </w:r>
          </w:p>
          <w:p w14:paraId="3EFFFC68" w14:textId="77777777" w:rsidR="00692ACE" w:rsidRPr="00692ACE" w:rsidRDefault="00692ACE" w:rsidP="00692ACE">
            <w:pPr>
              <w:numPr>
                <w:ilvl w:val="0"/>
                <w:numId w:val="11"/>
              </w:numPr>
              <w:ind w:left="79"/>
              <w:rPr>
                <w:sz w:val="20"/>
              </w:rPr>
            </w:pPr>
            <w:r w:rsidRPr="00692ACE">
              <w:rPr>
                <w:sz w:val="20"/>
              </w:rPr>
              <w:t>Synkope</w:t>
            </w:r>
          </w:p>
        </w:tc>
        <w:tc>
          <w:tcPr>
            <w:tcW w:w="848" w:type="pct"/>
            <w:tcBorders>
              <w:top w:val="single" w:sz="4" w:space="0" w:color="000000"/>
              <w:left w:val="single" w:sz="4" w:space="0" w:color="000000"/>
              <w:bottom w:val="single" w:sz="4" w:space="0" w:color="000000"/>
              <w:right w:val="single" w:sz="4" w:space="0" w:color="000000"/>
            </w:tcBorders>
            <w:hideMark/>
          </w:tcPr>
          <w:p w14:paraId="7D82F180" w14:textId="77777777" w:rsidR="00692ACE" w:rsidRPr="00692ACE" w:rsidRDefault="00692ACE" w:rsidP="00692ACE">
            <w:pPr>
              <w:numPr>
                <w:ilvl w:val="0"/>
                <w:numId w:val="11"/>
              </w:numPr>
              <w:ind w:left="79"/>
              <w:rPr>
                <w:sz w:val="20"/>
              </w:rPr>
            </w:pPr>
            <w:r w:rsidRPr="00692ACE">
              <w:rPr>
                <w:sz w:val="20"/>
              </w:rPr>
              <w:t>Myoklonus</w:t>
            </w:r>
          </w:p>
        </w:tc>
        <w:tc>
          <w:tcPr>
            <w:tcW w:w="1114" w:type="pct"/>
            <w:tcBorders>
              <w:top w:val="single" w:sz="4" w:space="0" w:color="000000"/>
              <w:left w:val="single" w:sz="4" w:space="0" w:color="000000"/>
              <w:bottom w:val="single" w:sz="4" w:space="0" w:color="000000"/>
              <w:right w:val="single" w:sz="4" w:space="0" w:color="000000"/>
            </w:tcBorders>
            <w:hideMark/>
          </w:tcPr>
          <w:p w14:paraId="2377C5E5" w14:textId="77777777" w:rsidR="00692ACE" w:rsidRPr="00692ACE" w:rsidRDefault="00692ACE" w:rsidP="00692ACE">
            <w:pPr>
              <w:numPr>
                <w:ilvl w:val="0"/>
                <w:numId w:val="11"/>
              </w:numPr>
              <w:tabs>
                <w:tab w:val="left" w:pos="197"/>
              </w:tabs>
              <w:ind w:left="0" w:firstLine="0"/>
              <w:rPr>
                <w:sz w:val="20"/>
              </w:rPr>
            </w:pPr>
            <w:r w:rsidRPr="00692ACE">
              <w:rPr>
                <w:sz w:val="20"/>
              </w:rPr>
              <w:t>Kramper (anfald)</w:t>
            </w:r>
          </w:p>
          <w:p w14:paraId="44EFA88D" w14:textId="77777777" w:rsidR="00692ACE" w:rsidRPr="00692ACE" w:rsidRDefault="00692ACE" w:rsidP="00692ACE">
            <w:pPr>
              <w:numPr>
                <w:ilvl w:val="0"/>
                <w:numId w:val="11"/>
              </w:numPr>
              <w:tabs>
                <w:tab w:val="left" w:pos="197"/>
              </w:tabs>
              <w:ind w:left="0" w:firstLine="0"/>
              <w:rPr>
                <w:sz w:val="20"/>
              </w:rPr>
            </w:pPr>
            <w:r w:rsidRPr="00692ACE">
              <w:rPr>
                <w:sz w:val="20"/>
              </w:rPr>
              <w:t>Serotonergt syndrom</w:t>
            </w:r>
          </w:p>
          <w:p w14:paraId="3921F234" w14:textId="77777777" w:rsidR="00692ACE" w:rsidRPr="00692ACE" w:rsidRDefault="00692ACE" w:rsidP="00692ACE">
            <w:pPr>
              <w:numPr>
                <w:ilvl w:val="0"/>
                <w:numId w:val="11"/>
              </w:numPr>
              <w:tabs>
                <w:tab w:val="left" w:pos="197"/>
              </w:tabs>
              <w:ind w:left="0" w:firstLine="0"/>
              <w:rPr>
                <w:sz w:val="20"/>
              </w:rPr>
            </w:pPr>
            <w:r w:rsidRPr="00692ACE">
              <w:rPr>
                <w:sz w:val="20"/>
              </w:rPr>
              <w:t>Oral paræstesi</w:t>
            </w:r>
          </w:p>
          <w:p w14:paraId="66558B95" w14:textId="77777777" w:rsidR="00692ACE" w:rsidRPr="00692ACE" w:rsidRDefault="00692ACE" w:rsidP="00692ACE">
            <w:pPr>
              <w:numPr>
                <w:ilvl w:val="0"/>
                <w:numId w:val="11"/>
              </w:numPr>
              <w:tabs>
                <w:tab w:val="left" w:pos="197"/>
              </w:tabs>
              <w:ind w:left="0" w:firstLine="0"/>
              <w:rPr>
                <w:sz w:val="20"/>
              </w:rPr>
            </w:pPr>
            <w:r w:rsidRPr="00692ACE">
              <w:rPr>
                <w:sz w:val="20"/>
              </w:rPr>
              <w:t>Dysartri</w:t>
            </w:r>
          </w:p>
        </w:tc>
      </w:tr>
      <w:tr w:rsidR="00692ACE" w:rsidRPr="00692ACE" w14:paraId="5CF2422C" w14:textId="77777777" w:rsidTr="00692ACE">
        <w:trPr>
          <w:trHeight w:val="413"/>
        </w:trPr>
        <w:tc>
          <w:tcPr>
            <w:tcW w:w="1010" w:type="pct"/>
            <w:tcBorders>
              <w:top w:val="single" w:sz="4" w:space="0" w:color="000000"/>
              <w:left w:val="single" w:sz="4" w:space="0" w:color="000000"/>
              <w:bottom w:val="single" w:sz="4" w:space="0" w:color="000000"/>
              <w:right w:val="single" w:sz="4" w:space="0" w:color="000000"/>
            </w:tcBorders>
            <w:hideMark/>
          </w:tcPr>
          <w:p w14:paraId="66594D4A" w14:textId="77777777" w:rsidR="00692ACE" w:rsidRPr="00692ACE" w:rsidRDefault="00692ACE" w:rsidP="00692ACE">
            <w:pPr>
              <w:rPr>
                <w:b/>
                <w:iCs/>
                <w:sz w:val="20"/>
              </w:rPr>
            </w:pPr>
            <w:r w:rsidRPr="00692ACE">
              <w:rPr>
                <w:b/>
                <w:sz w:val="20"/>
              </w:rPr>
              <w:t>Vaskulære sygdomme</w:t>
            </w:r>
          </w:p>
        </w:tc>
        <w:tc>
          <w:tcPr>
            <w:tcW w:w="670" w:type="pct"/>
            <w:tcBorders>
              <w:top w:val="single" w:sz="4" w:space="0" w:color="000000"/>
              <w:left w:val="single" w:sz="4" w:space="0" w:color="000000"/>
              <w:bottom w:val="single" w:sz="4" w:space="0" w:color="000000"/>
              <w:right w:val="single" w:sz="4" w:space="0" w:color="000000"/>
            </w:tcBorders>
          </w:tcPr>
          <w:p w14:paraId="0AF6F4D1" w14:textId="77777777" w:rsidR="00692ACE" w:rsidRPr="00692ACE" w:rsidRDefault="00692ACE" w:rsidP="00692ACE">
            <w:pPr>
              <w:ind w:left="107"/>
              <w:rPr>
                <w:sz w:val="20"/>
                <w:lang w:val="en-GB"/>
              </w:rPr>
            </w:pPr>
          </w:p>
        </w:tc>
        <w:tc>
          <w:tcPr>
            <w:tcW w:w="658" w:type="pct"/>
            <w:tcBorders>
              <w:top w:val="single" w:sz="4" w:space="0" w:color="000000"/>
              <w:left w:val="single" w:sz="4" w:space="0" w:color="000000"/>
              <w:bottom w:val="single" w:sz="4" w:space="0" w:color="000000"/>
              <w:right w:val="single" w:sz="4" w:space="0" w:color="000000"/>
            </w:tcBorders>
            <w:hideMark/>
          </w:tcPr>
          <w:p w14:paraId="3F1A9CBD" w14:textId="77777777" w:rsidR="00692ACE" w:rsidRPr="00692ACE" w:rsidRDefault="00692ACE" w:rsidP="00692ACE">
            <w:pPr>
              <w:numPr>
                <w:ilvl w:val="0"/>
                <w:numId w:val="17"/>
              </w:numPr>
              <w:ind w:left="71"/>
              <w:rPr>
                <w:sz w:val="20"/>
              </w:rPr>
            </w:pPr>
            <w:r w:rsidRPr="00692ACE">
              <w:rPr>
                <w:sz w:val="20"/>
              </w:rPr>
              <w:t>Ortostatisk hypotension</w:t>
            </w:r>
          </w:p>
        </w:tc>
        <w:tc>
          <w:tcPr>
            <w:tcW w:w="700" w:type="pct"/>
            <w:tcBorders>
              <w:top w:val="single" w:sz="4" w:space="0" w:color="000000"/>
              <w:left w:val="single" w:sz="4" w:space="0" w:color="000000"/>
              <w:bottom w:val="single" w:sz="4" w:space="0" w:color="000000"/>
              <w:right w:val="single" w:sz="4" w:space="0" w:color="000000"/>
            </w:tcBorders>
          </w:tcPr>
          <w:p w14:paraId="7AFBDBF1" w14:textId="77777777" w:rsidR="00692ACE" w:rsidRPr="00692ACE" w:rsidRDefault="00692ACE" w:rsidP="00692ACE">
            <w:pPr>
              <w:numPr>
                <w:ilvl w:val="0"/>
                <w:numId w:val="18"/>
              </w:numPr>
              <w:ind w:left="79"/>
              <w:rPr>
                <w:sz w:val="20"/>
              </w:rPr>
            </w:pPr>
            <w:r w:rsidRPr="00692ACE">
              <w:rPr>
                <w:sz w:val="20"/>
              </w:rPr>
              <w:t>Hypotension</w:t>
            </w:r>
            <w:r w:rsidRPr="00692ACE">
              <w:rPr>
                <w:sz w:val="20"/>
                <w:vertAlign w:val="superscript"/>
              </w:rPr>
              <w:t>2</w:t>
            </w:r>
          </w:p>
          <w:p w14:paraId="2B31B239" w14:textId="77777777" w:rsidR="00692ACE" w:rsidRPr="00692ACE" w:rsidRDefault="00692ACE" w:rsidP="00692ACE">
            <w:pPr>
              <w:ind w:left="79"/>
              <w:rPr>
                <w:sz w:val="20"/>
                <w:lang w:val="en-GB"/>
              </w:rPr>
            </w:pPr>
          </w:p>
        </w:tc>
        <w:tc>
          <w:tcPr>
            <w:tcW w:w="848" w:type="pct"/>
            <w:tcBorders>
              <w:top w:val="single" w:sz="4" w:space="0" w:color="000000"/>
              <w:left w:val="single" w:sz="4" w:space="0" w:color="000000"/>
              <w:bottom w:val="single" w:sz="4" w:space="0" w:color="000000"/>
              <w:right w:val="single" w:sz="4" w:space="0" w:color="000000"/>
            </w:tcBorders>
          </w:tcPr>
          <w:p w14:paraId="2C8F1059" w14:textId="77777777" w:rsidR="00692ACE" w:rsidRPr="00692ACE" w:rsidRDefault="00692ACE" w:rsidP="00692ACE">
            <w:pPr>
              <w:ind w:left="79"/>
              <w:rPr>
                <w:sz w:val="20"/>
                <w:lang w:val="en-GB"/>
              </w:rPr>
            </w:pPr>
          </w:p>
        </w:tc>
        <w:tc>
          <w:tcPr>
            <w:tcW w:w="1114" w:type="pct"/>
            <w:tcBorders>
              <w:top w:val="single" w:sz="4" w:space="0" w:color="000000"/>
              <w:left w:val="single" w:sz="4" w:space="0" w:color="000000"/>
              <w:bottom w:val="single" w:sz="4" w:space="0" w:color="000000"/>
              <w:right w:val="single" w:sz="4" w:space="0" w:color="000000"/>
            </w:tcBorders>
          </w:tcPr>
          <w:p w14:paraId="0772DF6E" w14:textId="77777777" w:rsidR="00692ACE" w:rsidRPr="00692ACE" w:rsidRDefault="00692ACE" w:rsidP="00692ACE">
            <w:pPr>
              <w:rPr>
                <w:sz w:val="20"/>
                <w:lang w:val="en-GB"/>
              </w:rPr>
            </w:pPr>
          </w:p>
        </w:tc>
      </w:tr>
      <w:tr w:rsidR="00692ACE" w:rsidRPr="00692ACE" w14:paraId="1993AC77" w14:textId="77777777" w:rsidTr="00692ACE">
        <w:trPr>
          <w:trHeight w:val="827"/>
        </w:trPr>
        <w:tc>
          <w:tcPr>
            <w:tcW w:w="1010" w:type="pct"/>
            <w:tcBorders>
              <w:top w:val="single" w:sz="4" w:space="0" w:color="000000"/>
              <w:left w:val="single" w:sz="4" w:space="0" w:color="000000"/>
              <w:bottom w:val="single" w:sz="4" w:space="0" w:color="000000"/>
              <w:right w:val="single" w:sz="4" w:space="0" w:color="000000"/>
            </w:tcBorders>
            <w:hideMark/>
          </w:tcPr>
          <w:p w14:paraId="54E16933" w14:textId="77777777" w:rsidR="00692ACE" w:rsidRPr="00692ACE" w:rsidRDefault="00692ACE" w:rsidP="00692ACE">
            <w:pPr>
              <w:rPr>
                <w:b/>
                <w:iCs/>
                <w:sz w:val="20"/>
              </w:rPr>
            </w:pPr>
            <w:r w:rsidRPr="00692ACE">
              <w:rPr>
                <w:b/>
                <w:sz w:val="20"/>
              </w:rPr>
              <w:t>Mave-tarm-kanalen</w:t>
            </w:r>
          </w:p>
        </w:tc>
        <w:tc>
          <w:tcPr>
            <w:tcW w:w="670" w:type="pct"/>
            <w:tcBorders>
              <w:top w:val="single" w:sz="4" w:space="0" w:color="000000"/>
              <w:left w:val="single" w:sz="4" w:space="0" w:color="000000"/>
              <w:bottom w:val="single" w:sz="4" w:space="0" w:color="000000"/>
              <w:right w:val="single" w:sz="4" w:space="0" w:color="000000"/>
            </w:tcBorders>
            <w:hideMark/>
          </w:tcPr>
          <w:p w14:paraId="668DB3D9" w14:textId="77777777" w:rsidR="00692ACE" w:rsidRPr="00692ACE" w:rsidRDefault="00692ACE" w:rsidP="00692ACE">
            <w:pPr>
              <w:numPr>
                <w:ilvl w:val="0"/>
                <w:numId w:val="19"/>
              </w:numPr>
              <w:ind w:left="107"/>
              <w:rPr>
                <w:sz w:val="20"/>
              </w:rPr>
            </w:pPr>
            <w:r w:rsidRPr="00692ACE">
              <w:rPr>
                <w:sz w:val="20"/>
              </w:rPr>
              <w:t>Mundtørhed</w:t>
            </w:r>
          </w:p>
        </w:tc>
        <w:tc>
          <w:tcPr>
            <w:tcW w:w="658" w:type="pct"/>
            <w:tcBorders>
              <w:top w:val="single" w:sz="4" w:space="0" w:color="000000"/>
              <w:left w:val="single" w:sz="4" w:space="0" w:color="000000"/>
              <w:bottom w:val="single" w:sz="4" w:space="0" w:color="000000"/>
              <w:right w:val="single" w:sz="4" w:space="0" w:color="000000"/>
            </w:tcBorders>
            <w:hideMark/>
          </w:tcPr>
          <w:p w14:paraId="6539825E" w14:textId="77777777" w:rsidR="00692ACE" w:rsidRPr="00692ACE" w:rsidRDefault="00692ACE" w:rsidP="00692ACE">
            <w:pPr>
              <w:numPr>
                <w:ilvl w:val="0"/>
                <w:numId w:val="20"/>
              </w:numPr>
              <w:ind w:left="71"/>
              <w:rPr>
                <w:sz w:val="20"/>
              </w:rPr>
            </w:pPr>
            <w:r w:rsidRPr="00692ACE">
              <w:rPr>
                <w:sz w:val="20"/>
              </w:rPr>
              <w:t>Kvalme</w:t>
            </w:r>
            <w:r w:rsidRPr="00692ACE">
              <w:rPr>
                <w:sz w:val="20"/>
                <w:vertAlign w:val="superscript"/>
              </w:rPr>
              <w:t>3</w:t>
            </w:r>
          </w:p>
          <w:p w14:paraId="6A4B379F" w14:textId="77777777" w:rsidR="00692ACE" w:rsidRPr="00692ACE" w:rsidRDefault="00692ACE" w:rsidP="00692ACE">
            <w:pPr>
              <w:numPr>
                <w:ilvl w:val="0"/>
                <w:numId w:val="20"/>
              </w:numPr>
              <w:ind w:left="71"/>
              <w:rPr>
                <w:sz w:val="20"/>
              </w:rPr>
            </w:pPr>
            <w:r w:rsidRPr="00692ACE">
              <w:rPr>
                <w:sz w:val="20"/>
              </w:rPr>
              <w:t>Diaré</w:t>
            </w:r>
            <w:r w:rsidRPr="00692ACE">
              <w:rPr>
                <w:sz w:val="20"/>
                <w:vertAlign w:val="superscript"/>
              </w:rPr>
              <w:t>2</w:t>
            </w:r>
          </w:p>
          <w:p w14:paraId="62A1C90B" w14:textId="77777777" w:rsidR="00692ACE" w:rsidRPr="00692ACE" w:rsidRDefault="00692ACE" w:rsidP="00692ACE">
            <w:pPr>
              <w:numPr>
                <w:ilvl w:val="0"/>
                <w:numId w:val="20"/>
              </w:numPr>
              <w:ind w:left="71"/>
              <w:rPr>
                <w:sz w:val="20"/>
              </w:rPr>
            </w:pPr>
            <w:r w:rsidRPr="00692ACE">
              <w:rPr>
                <w:sz w:val="20"/>
              </w:rPr>
              <w:t>Opkastning</w:t>
            </w:r>
            <w:r w:rsidRPr="00692ACE">
              <w:rPr>
                <w:sz w:val="20"/>
                <w:vertAlign w:val="superscript"/>
              </w:rPr>
              <w:t>2</w:t>
            </w:r>
          </w:p>
          <w:p w14:paraId="73AA959E" w14:textId="77777777" w:rsidR="00692ACE" w:rsidRPr="00692ACE" w:rsidRDefault="00692ACE" w:rsidP="00692ACE">
            <w:pPr>
              <w:numPr>
                <w:ilvl w:val="0"/>
                <w:numId w:val="20"/>
              </w:numPr>
              <w:ind w:left="71"/>
              <w:rPr>
                <w:sz w:val="20"/>
              </w:rPr>
            </w:pPr>
            <w:r w:rsidRPr="00692ACE">
              <w:rPr>
                <w:sz w:val="20"/>
              </w:rPr>
              <w:t>Forstoppelse</w:t>
            </w:r>
            <w:r w:rsidRPr="00692ACE">
              <w:rPr>
                <w:sz w:val="20"/>
                <w:vertAlign w:val="superscript"/>
              </w:rPr>
              <w:t>1</w:t>
            </w:r>
          </w:p>
        </w:tc>
        <w:tc>
          <w:tcPr>
            <w:tcW w:w="700" w:type="pct"/>
            <w:tcBorders>
              <w:top w:val="single" w:sz="4" w:space="0" w:color="000000"/>
              <w:left w:val="single" w:sz="4" w:space="0" w:color="000000"/>
              <w:bottom w:val="single" w:sz="4" w:space="0" w:color="000000"/>
              <w:right w:val="single" w:sz="4" w:space="0" w:color="000000"/>
            </w:tcBorders>
            <w:hideMark/>
          </w:tcPr>
          <w:p w14:paraId="723ABA71" w14:textId="60567E6B" w:rsidR="00692ACE" w:rsidRPr="00692ACE" w:rsidRDefault="00692ACE" w:rsidP="00692ACE">
            <w:pPr>
              <w:numPr>
                <w:ilvl w:val="0"/>
                <w:numId w:val="21"/>
              </w:numPr>
              <w:ind w:left="79"/>
              <w:rPr>
                <w:sz w:val="20"/>
              </w:rPr>
            </w:pPr>
            <w:r w:rsidRPr="00692ACE">
              <w:rPr>
                <w:sz w:val="20"/>
              </w:rPr>
              <w:t>Oral hypæste</w:t>
            </w:r>
            <w:r w:rsidR="00712B77">
              <w:rPr>
                <w:sz w:val="20"/>
              </w:rPr>
              <w:t>-</w:t>
            </w:r>
            <w:r w:rsidRPr="00692ACE">
              <w:rPr>
                <w:sz w:val="20"/>
              </w:rPr>
              <w:t>si</w:t>
            </w:r>
          </w:p>
        </w:tc>
        <w:tc>
          <w:tcPr>
            <w:tcW w:w="848" w:type="pct"/>
            <w:tcBorders>
              <w:top w:val="single" w:sz="4" w:space="0" w:color="000000"/>
              <w:left w:val="single" w:sz="4" w:space="0" w:color="000000"/>
              <w:bottom w:val="single" w:sz="4" w:space="0" w:color="000000"/>
              <w:right w:val="single" w:sz="4" w:space="0" w:color="000000"/>
            </w:tcBorders>
            <w:hideMark/>
          </w:tcPr>
          <w:p w14:paraId="520F7E8E" w14:textId="77777777" w:rsidR="00692ACE" w:rsidRPr="00692ACE" w:rsidRDefault="00692ACE" w:rsidP="00692ACE">
            <w:pPr>
              <w:numPr>
                <w:ilvl w:val="0"/>
                <w:numId w:val="22"/>
              </w:numPr>
              <w:ind w:left="79"/>
              <w:rPr>
                <w:sz w:val="20"/>
              </w:rPr>
            </w:pPr>
            <w:r w:rsidRPr="00692ACE">
              <w:rPr>
                <w:sz w:val="20"/>
              </w:rPr>
              <w:t>Pankreatitis</w:t>
            </w:r>
          </w:p>
        </w:tc>
        <w:tc>
          <w:tcPr>
            <w:tcW w:w="1114" w:type="pct"/>
            <w:tcBorders>
              <w:top w:val="single" w:sz="4" w:space="0" w:color="000000"/>
              <w:left w:val="single" w:sz="4" w:space="0" w:color="000000"/>
              <w:bottom w:val="single" w:sz="4" w:space="0" w:color="000000"/>
              <w:right w:val="single" w:sz="4" w:space="0" w:color="000000"/>
            </w:tcBorders>
            <w:hideMark/>
          </w:tcPr>
          <w:p w14:paraId="3776F104" w14:textId="77777777" w:rsidR="00692ACE" w:rsidRPr="00692ACE" w:rsidRDefault="00692ACE" w:rsidP="00692ACE">
            <w:pPr>
              <w:numPr>
                <w:ilvl w:val="0"/>
                <w:numId w:val="23"/>
              </w:numPr>
              <w:tabs>
                <w:tab w:val="left" w:pos="197"/>
              </w:tabs>
              <w:ind w:left="0" w:firstLine="0"/>
              <w:rPr>
                <w:sz w:val="20"/>
              </w:rPr>
            </w:pPr>
            <w:r w:rsidRPr="00692ACE">
              <w:rPr>
                <w:sz w:val="20"/>
              </w:rPr>
              <w:t>Mundødem</w:t>
            </w:r>
          </w:p>
          <w:p w14:paraId="690901B7" w14:textId="77777777" w:rsidR="00692ACE" w:rsidRPr="00692ACE" w:rsidRDefault="00692ACE" w:rsidP="00692ACE">
            <w:pPr>
              <w:numPr>
                <w:ilvl w:val="0"/>
                <w:numId w:val="23"/>
              </w:numPr>
              <w:tabs>
                <w:tab w:val="left" w:pos="197"/>
              </w:tabs>
              <w:ind w:left="0" w:firstLine="0"/>
              <w:rPr>
                <w:sz w:val="20"/>
              </w:rPr>
            </w:pPr>
            <w:r w:rsidRPr="00692ACE">
              <w:rPr>
                <w:sz w:val="20"/>
              </w:rPr>
              <w:t>Øget spytsekretion</w:t>
            </w:r>
          </w:p>
        </w:tc>
        <w:bookmarkEnd w:id="2"/>
      </w:tr>
      <w:tr w:rsidR="00692ACE" w:rsidRPr="00692ACE" w14:paraId="1983EA29" w14:textId="77777777" w:rsidTr="00692ACE">
        <w:trPr>
          <w:trHeight w:val="620"/>
        </w:trPr>
        <w:tc>
          <w:tcPr>
            <w:tcW w:w="1010" w:type="pct"/>
            <w:tcBorders>
              <w:top w:val="single" w:sz="4" w:space="0" w:color="000000"/>
              <w:left w:val="single" w:sz="4" w:space="0" w:color="000000"/>
              <w:bottom w:val="single" w:sz="4" w:space="0" w:color="000000"/>
              <w:right w:val="single" w:sz="4" w:space="0" w:color="000000"/>
            </w:tcBorders>
            <w:hideMark/>
          </w:tcPr>
          <w:p w14:paraId="514C02AF" w14:textId="77777777" w:rsidR="00692ACE" w:rsidRPr="00692ACE" w:rsidRDefault="00692ACE" w:rsidP="00692ACE">
            <w:pPr>
              <w:rPr>
                <w:b/>
                <w:iCs/>
                <w:sz w:val="20"/>
              </w:rPr>
            </w:pPr>
            <w:r w:rsidRPr="00692ACE">
              <w:rPr>
                <w:b/>
                <w:sz w:val="20"/>
              </w:rPr>
              <w:t>Lever og galdeveje</w:t>
            </w:r>
          </w:p>
        </w:tc>
        <w:tc>
          <w:tcPr>
            <w:tcW w:w="670" w:type="pct"/>
            <w:tcBorders>
              <w:top w:val="single" w:sz="4" w:space="0" w:color="000000"/>
              <w:left w:val="single" w:sz="4" w:space="0" w:color="000000"/>
              <w:bottom w:val="single" w:sz="4" w:space="0" w:color="000000"/>
              <w:right w:val="single" w:sz="4" w:space="0" w:color="000000"/>
            </w:tcBorders>
          </w:tcPr>
          <w:p w14:paraId="6C0FC8EA" w14:textId="77777777" w:rsidR="00692ACE" w:rsidRPr="00692ACE" w:rsidRDefault="00692ACE" w:rsidP="00692ACE">
            <w:pPr>
              <w:ind w:left="107"/>
              <w:rPr>
                <w:sz w:val="20"/>
                <w:lang w:val="en-GB"/>
              </w:rPr>
            </w:pPr>
          </w:p>
        </w:tc>
        <w:tc>
          <w:tcPr>
            <w:tcW w:w="658" w:type="pct"/>
            <w:tcBorders>
              <w:top w:val="single" w:sz="4" w:space="0" w:color="000000"/>
              <w:left w:val="single" w:sz="4" w:space="0" w:color="000000"/>
              <w:bottom w:val="single" w:sz="4" w:space="0" w:color="000000"/>
              <w:right w:val="single" w:sz="4" w:space="0" w:color="000000"/>
            </w:tcBorders>
          </w:tcPr>
          <w:p w14:paraId="349BB4F1" w14:textId="77777777" w:rsidR="00692ACE" w:rsidRPr="00692ACE" w:rsidRDefault="00692ACE" w:rsidP="00692ACE">
            <w:pPr>
              <w:ind w:left="71"/>
              <w:rPr>
                <w:sz w:val="20"/>
                <w:lang w:val="en-GB"/>
              </w:rPr>
            </w:pPr>
          </w:p>
        </w:tc>
        <w:tc>
          <w:tcPr>
            <w:tcW w:w="700" w:type="pct"/>
            <w:tcBorders>
              <w:top w:val="single" w:sz="4" w:space="0" w:color="000000"/>
              <w:left w:val="single" w:sz="4" w:space="0" w:color="000000"/>
              <w:bottom w:val="single" w:sz="4" w:space="0" w:color="000000"/>
              <w:right w:val="single" w:sz="4" w:space="0" w:color="000000"/>
            </w:tcBorders>
          </w:tcPr>
          <w:p w14:paraId="547945CF" w14:textId="77777777" w:rsidR="00692ACE" w:rsidRPr="00692ACE" w:rsidRDefault="00692ACE" w:rsidP="00692ACE">
            <w:pPr>
              <w:ind w:left="79"/>
              <w:rPr>
                <w:sz w:val="20"/>
                <w:lang w:val="en-GB"/>
              </w:rPr>
            </w:pPr>
          </w:p>
        </w:tc>
        <w:tc>
          <w:tcPr>
            <w:tcW w:w="848" w:type="pct"/>
            <w:tcBorders>
              <w:top w:val="single" w:sz="4" w:space="0" w:color="000000"/>
              <w:left w:val="single" w:sz="4" w:space="0" w:color="000000"/>
              <w:bottom w:val="single" w:sz="4" w:space="0" w:color="000000"/>
              <w:right w:val="single" w:sz="4" w:space="0" w:color="000000"/>
            </w:tcBorders>
            <w:hideMark/>
          </w:tcPr>
          <w:p w14:paraId="4B78023F" w14:textId="77777777" w:rsidR="00692ACE" w:rsidRPr="00692ACE" w:rsidRDefault="00692ACE" w:rsidP="00692ACE">
            <w:pPr>
              <w:numPr>
                <w:ilvl w:val="0"/>
                <w:numId w:val="24"/>
              </w:numPr>
              <w:ind w:left="79"/>
              <w:rPr>
                <w:sz w:val="20"/>
              </w:rPr>
            </w:pPr>
            <w:r w:rsidRPr="00692ACE">
              <w:rPr>
                <w:sz w:val="20"/>
              </w:rPr>
              <w:t>Forhøjet indhold af transaminaser i serum</w:t>
            </w:r>
          </w:p>
        </w:tc>
        <w:tc>
          <w:tcPr>
            <w:tcW w:w="1114" w:type="pct"/>
            <w:tcBorders>
              <w:top w:val="single" w:sz="4" w:space="0" w:color="000000"/>
              <w:left w:val="single" w:sz="4" w:space="0" w:color="000000"/>
              <w:bottom w:val="single" w:sz="4" w:space="0" w:color="000000"/>
              <w:right w:val="single" w:sz="4" w:space="0" w:color="000000"/>
            </w:tcBorders>
          </w:tcPr>
          <w:p w14:paraId="55FB01E1" w14:textId="77777777" w:rsidR="00692ACE" w:rsidRPr="00692ACE" w:rsidRDefault="00692ACE" w:rsidP="00692ACE">
            <w:pPr>
              <w:rPr>
                <w:sz w:val="20"/>
              </w:rPr>
            </w:pPr>
          </w:p>
        </w:tc>
      </w:tr>
      <w:tr w:rsidR="00692ACE" w:rsidRPr="00692ACE" w14:paraId="110E489C" w14:textId="77777777" w:rsidTr="00692ACE">
        <w:trPr>
          <w:trHeight w:val="2069"/>
        </w:trPr>
        <w:tc>
          <w:tcPr>
            <w:tcW w:w="1010" w:type="pct"/>
            <w:tcBorders>
              <w:top w:val="single" w:sz="4" w:space="0" w:color="000000"/>
              <w:left w:val="single" w:sz="4" w:space="0" w:color="000000"/>
              <w:bottom w:val="single" w:sz="4" w:space="0" w:color="000000"/>
              <w:right w:val="single" w:sz="4" w:space="0" w:color="000000"/>
            </w:tcBorders>
            <w:hideMark/>
          </w:tcPr>
          <w:p w14:paraId="74BADD11" w14:textId="77777777" w:rsidR="00692ACE" w:rsidRPr="00692ACE" w:rsidRDefault="00692ACE" w:rsidP="00692ACE">
            <w:pPr>
              <w:rPr>
                <w:b/>
                <w:iCs/>
                <w:sz w:val="20"/>
              </w:rPr>
            </w:pPr>
            <w:r w:rsidRPr="00692ACE">
              <w:rPr>
                <w:b/>
                <w:sz w:val="20"/>
              </w:rPr>
              <w:t>Hud og subkutane væv</w:t>
            </w:r>
          </w:p>
        </w:tc>
        <w:tc>
          <w:tcPr>
            <w:tcW w:w="670" w:type="pct"/>
            <w:tcBorders>
              <w:top w:val="single" w:sz="4" w:space="0" w:color="000000"/>
              <w:left w:val="single" w:sz="4" w:space="0" w:color="000000"/>
              <w:bottom w:val="single" w:sz="4" w:space="0" w:color="000000"/>
              <w:right w:val="single" w:sz="4" w:space="0" w:color="000000"/>
            </w:tcBorders>
          </w:tcPr>
          <w:p w14:paraId="3FBFBB87" w14:textId="77777777" w:rsidR="00692ACE" w:rsidRPr="00692ACE" w:rsidRDefault="00692ACE" w:rsidP="00692ACE">
            <w:pPr>
              <w:ind w:left="107"/>
              <w:rPr>
                <w:sz w:val="20"/>
                <w:lang w:val="en-GB"/>
              </w:rPr>
            </w:pPr>
          </w:p>
        </w:tc>
        <w:tc>
          <w:tcPr>
            <w:tcW w:w="658" w:type="pct"/>
            <w:tcBorders>
              <w:top w:val="single" w:sz="4" w:space="0" w:color="000000"/>
              <w:left w:val="single" w:sz="4" w:space="0" w:color="000000"/>
              <w:bottom w:val="single" w:sz="4" w:space="0" w:color="000000"/>
              <w:right w:val="single" w:sz="4" w:space="0" w:color="000000"/>
            </w:tcBorders>
          </w:tcPr>
          <w:p w14:paraId="398A08AE" w14:textId="77777777" w:rsidR="00692ACE" w:rsidRPr="00692ACE" w:rsidRDefault="00692ACE" w:rsidP="00692ACE">
            <w:pPr>
              <w:numPr>
                <w:ilvl w:val="0"/>
                <w:numId w:val="24"/>
              </w:numPr>
              <w:ind w:left="71"/>
              <w:rPr>
                <w:sz w:val="20"/>
              </w:rPr>
            </w:pPr>
            <w:r w:rsidRPr="00692ACE">
              <w:rPr>
                <w:sz w:val="20"/>
              </w:rPr>
              <w:t>Eksantem</w:t>
            </w:r>
            <w:r w:rsidRPr="00692ACE">
              <w:rPr>
                <w:sz w:val="20"/>
                <w:vertAlign w:val="superscript"/>
              </w:rPr>
              <w:t>2</w:t>
            </w:r>
          </w:p>
          <w:p w14:paraId="7F7BBE7E" w14:textId="77777777" w:rsidR="00692ACE" w:rsidRPr="00692ACE" w:rsidRDefault="00692ACE" w:rsidP="00692ACE">
            <w:pPr>
              <w:ind w:left="71"/>
              <w:rPr>
                <w:sz w:val="20"/>
                <w:lang w:val="en-GB"/>
              </w:rPr>
            </w:pPr>
          </w:p>
        </w:tc>
        <w:tc>
          <w:tcPr>
            <w:tcW w:w="700" w:type="pct"/>
            <w:tcBorders>
              <w:top w:val="single" w:sz="4" w:space="0" w:color="000000"/>
              <w:left w:val="single" w:sz="4" w:space="0" w:color="000000"/>
              <w:bottom w:val="single" w:sz="4" w:space="0" w:color="000000"/>
              <w:right w:val="single" w:sz="4" w:space="0" w:color="000000"/>
            </w:tcBorders>
          </w:tcPr>
          <w:p w14:paraId="4947EC52" w14:textId="77777777" w:rsidR="00692ACE" w:rsidRPr="00692ACE" w:rsidRDefault="00692ACE" w:rsidP="00692ACE">
            <w:pPr>
              <w:ind w:left="79"/>
              <w:rPr>
                <w:sz w:val="20"/>
                <w:lang w:val="en-GB"/>
              </w:rPr>
            </w:pPr>
          </w:p>
        </w:tc>
        <w:tc>
          <w:tcPr>
            <w:tcW w:w="848" w:type="pct"/>
            <w:tcBorders>
              <w:top w:val="single" w:sz="4" w:space="0" w:color="000000"/>
              <w:left w:val="single" w:sz="4" w:space="0" w:color="000000"/>
              <w:bottom w:val="single" w:sz="4" w:space="0" w:color="000000"/>
              <w:right w:val="single" w:sz="4" w:space="0" w:color="000000"/>
            </w:tcBorders>
          </w:tcPr>
          <w:p w14:paraId="6741EC10" w14:textId="77777777" w:rsidR="00692ACE" w:rsidRPr="00692ACE" w:rsidRDefault="00692ACE" w:rsidP="00692ACE">
            <w:pPr>
              <w:ind w:left="79"/>
              <w:rPr>
                <w:sz w:val="20"/>
                <w:lang w:val="en-GB"/>
              </w:rPr>
            </w:pPr>
          </w:p>
        </w:tc>
        <w:tc>
          <w:tcPr>
            <w:tcW w:w="1114" w:type="pct"/>
            <w:tcBorders>
              <w:top w:val="single" w:sz="4" w:space="0" w:color="000000"/>
              <w:left w:val="single" w:sz="4" w:space="0" w:color="000000"/>
              <w:bottom w:val="single" w:sz="4" w:space="0" w:color="000000"/>
              <w:right w:val="single" w:sz="4" w:space="0" w:color="000000"/>
            </w:tcBorders>
            <w:hideMark/>
          </w:tcPr>
          <w:p w14:paraId="670A1FB1" w14:textId="77777777" w:rsidR="00692ACE" w:rsidRPr="00692ACE" w:rsidRDefault="00692ACE" w:rsidP="00692ACE">
            <w:pPr>
              <w:numPr>
                <w:ilvl w:val="0"/>
                <w:numId w:val="25"/>
              </w:numPr>
              <w:tabs>
                <w:tab w:val="left" w:pos="197"/>
              </w:tabs>
              <w:ind w:left="0" w:firstLine="0"/>
              <w:rPr>
                <w:sz w:val="20"/>
              </w:rPr>
            </w:pPr>
            <w:r w:rsidRPr="00692ACE">
              <w:rPr>
                <w:sz w:val="20"/>
              </w:rPr>
              <w:t>Stevens</w:t>
            </w:r>
            <w:r w:rsidRPr="00692ACE">
              <w:rPr>
                <w:sz w:val="20"/>
              </w:rPr>
              <w:noBreakHyphen/>
              <w:t>Johnsons syndrom</w:t>
            </w:r>
          </w:p>
          <w:p w14:paraId="0A6EA923" w14:textId="77777777" w:rsidR="00692ACE" w:rsidRPr="00692ACE" w:rsidRDefault="00692ACE" w:rsidP="00692ACE">
            <w:pPr>
              <w:numPr>
                <w:ilvl w:val="0"/>
                <w:numId w:val="25"/>
              </w:numPr>
              <w:tabs>
                <w:tab w:val="left" w:pos="197"/>
              </w:tabs>
              <w:ind w:left="0" w:firstLine="0"/>
              <w:rPr>
                <w:sz w:val="20"/>
              </w:rPr>
            </w:pPr>
            <w:r w:rsidRPr="00692ACE">
              <w:rPr>
                <w:sz w:val="20"/>
              </w:rPr>
              <w:t>Bulløs dermatitis</w:t>
            </w:r>
          </w:p>
          <w:p w14:paraId="525B6367" w14:textId="77777777" w:rsidR="00692ACE" w:rsidRPr="00692ACE" w:rsidRDefault="00692ACE" w:rsidP="00692ACE">
            <w:pPr>
              <w:numPr>
                <w:ilvl w:val="0"/>
                <w:numId w:val="25"/>
              </w:numPr>
              <w:tabs>
                <w:tab w:val="left" w:pos="197"/>
              </w:tabs>
              <w:ind w:left="0" w:firstLine="0"/>
              <w:rPr>
                <w:sz w:val="20"/>
              </w:rPr>
            </w:pPr>
            <w:r w:rsidRPr="00692ACE">
              <w:rPr>
                <w:sz w:val="20"/>
              </w:rPr>
              <w:t>Erythema multiforme</w:t>
            </w:r>
          </w:p>
          <w:p w14:paraId="17014F65" w14:textId="77777777" w:rsidR="00692ACE" w:rsidRPr="00692ACE" w:rsidRDefault="00692ACE" w:rsidP="00692ACE">
            <w:pPr>
              <w:numPr>
                <w:ilvl w:val="0"/>
                <w:numId w:val="25"/>
              </w:numPr>
              <w:tabs>
                <w:tab w:val="left" w:pos="197"/>
              </w:tabs>
              <w:ind w:left="0" w:firstLine="0"/>
              <w:rPr>
                <w:sz w:val="20"/>
              </w:rPr>
            </w:pPr>
            <w:r w:rsidRPr="00692ACE">
              <w:rPr>
                <w:sz w:val="20"/>
              </w:rPr>
              <w:t>Toksisk epidermal nekrolyse</w:t>
            </w:r>
          </w:p>
          <w:p w14:paraId="284F9B87" w14:textId="77777777" w:rsidR="00692ACE" w:rsidRPr="00692ACE" w:rsidRDefault="00692ACE" w:rsidP="00692ACE">
            <w:pPr>
              <w:numPr>
                <w:ilvl w:val="0"/>
                <w:numId w:val="25"/>
              </w:numPr>
              <w:tabs>
                <w:tab w:val="left" w:pos="197"/>
              </w:tabs>
              <w:ind w:left="0" w:firstLine="0"/>
              <w:rPr>
                <w:sz w:val="20"/>
              </w:rPr>
            </w:pPr>
            <w:r w:rsidRPr="00692ACE">
              <w:rPr>
                <w:sz w:val="20"/>
              </w:rPr>
              <w:t>Lægemiddelreaktion med eosinofili og systemiske symptomer (DRESS)</w:t>
            </w:r>
          </w:p>
        </w:tc>
      </w:tr>
      <w:tr w:rsidR="00692ACE" w:rsidRPr="00692ACE" w14:paraId="48E6D9CD" w14:textId="77777777" w:rsidTr="00692ACE">
        <w:trPr>
          <w:trHeight w:val="620"/>
        </w:trPr>
        <w:tc>
          <w:tcPr>
            <w:tcW w:w="1010" w:type="pct"/>
            <w:tcBorders>
              <w:top w:val="single" w:sz="4" w:space="0" w:color="000000"/>
              <w:left w:val="single" w:sz="4" w:space="0" w:color="000000"/>
              <w:bottom w:val="single" w:sz="4" w:space="0" w:color="000000"/>
              <w:right w:val="single" w:sz="4" w:space="0" w:color="000000"/>
            </w:tcBorders>
            <w:hideMark/>
          </w:tcPr>
          <w:p w14:paraId="6C0455D8" w14:textId="77777777" w:rsidR="00692ACE" w:rsidRPr="00692ACE" w:rsidRDefault="00692ACE" w:rsidP="00692ACE">
            <w:pPr>
              <w:rPr>
                <w:b/>
                <w:iCs/>
                <w:sz w:val="20"/>
              </w:rPr>
            </w:pPr>
            <w:r w:rsidRPr="00692ACE">
              <w:rPr>
                <w:b/>
                <w:sz w:val="20"/>
              </w:rPr>
              <w:t>Knogler, led, muskler og bindevæv</w:t>
            </w:r>
          </w:p>
        </w:tc>
        <w:tc>
          <w:tcPr>
            <w:tcW w:w="670" w:type="pct"/>
            <w:tcBorders>
              <w:top w:val="single" w:sz="4" w:space="0" w:color="000000"/>
              <w:left w:val="single" w:sz="4" w:space="0" w:color="000000"/>
              <w:bottom w:val="single" w:sz="4" w:space="0" w:color="000000"/>
              <w:right w:val="single" w:sz="4" w:space="0" w:color="000000"/>
            </w:tcBorders>
          </w:tcPr>
          <w:p w14:paraId="7D5E431D" w14:textId="77777777" w:rsidR="00692ACE" w:rsidRPr="00692ACE" w:rsidRDefault="00692ACE" w:rsidP="00692ACE">
            <w:pPr>
              <w:ind w:left="107"/>
              <w:rPr>
                <w:sz w:val="20"/>
              </w:rPr>
            </w:pPr>
          </w:p>
        </w:tc>
        <w:tc>
          <w:tcPr>
            <w:tcW w:w="658" w:type="pct"/>
            <w:tcBorders>
              <w:top w:val="single" w:sz="4" w:space="0" w:color="000000"/>
              <w:left w:val="single" w:sz="4" w:space="0" w:color="000000"/>
              <w:bottom w:val="single" w:sz="4" w:space="0" w:color="000000"/>
              <w:right w:val="single" w:sz="4" w:space="0" w:color="000000"/>
            </w:tcBorders>
            <w:hideMark/>
          </w:tcPr>
          <w:p w14:paraId="2441B549" w14:textId="77777777" w:rsidR="00692ACE" w:rsidRPr="00692ACE" w:rsidRDefault="00692ACE" w:rsidP="00692ACE">
            <w:pPr>
              <w:numPr>
                <w:ilvl w:val="0"/>
                <w:numId w:val="26"/>
              </w:numPr>
              <w:ind w:left="71"/>
              <w:rPr>
                <w:sz w:val="20"/>
              </w:rPr>
            </w:pPr>
            <w:r w:rsidRPr="00692ACE">
              <w:rPr>
                <w:sz w:val="20"/>
              </w:rPr>
              <w:t>Artralgi</w:t>
            </w:r>
          </w:p>
          <w:p w14:paraId="07D46DD7" w14:textId="77777777" w:rsidR="00692ACE" w:rsidRPr="00692ACE" w:rsidRDefault="00692ACE" w:rsidP="00692ACE">
            <w:pPr>
              <w:numPr>
                <w:ilvl w:val="0"/>
                <w:numId w:val="26"/>
              </w:numPr>
              <w:ind w:left="71"/>
              <w:rPr>
                <w:sz w:val="20"/>
              </w:rPr>
            </w:pPr>
            <w:r w:rsidRPr="00692ACE">
              <w:rPr>
                <w:sz w:val="20"/>
              </w:rPr>
              <w:t>Myalgi</w:t>
            </w:r>
          </w:p>
          <w:p w14:paraId="7B868D0B" w14:textId="77777777" w:rsidR="00692ACE" w:rsidRPr="00692ACE" w:rsidRDefault="00692ACE" w:rsidP="00692ACE">
            <w:pPr>
              <w:numPr>
                <w:ilvl w:val="0"/>
                <w:numId w:val="26"/>
              </w:numPr>
              <w:ind w:left="71"/>
              <w:rPr>
                <w:sz w:val="20"/>
              </w:rPr>
            </w:pPr>
            <w:r w:rsidRPr="00692ACE">
              <w:rPr>
                <w:sz w:val="20"/>
              </w:rPr>
              <w:t>Rygsmerter</w:t>
            </w:r>
            <w:r w:rsidRPr="00692ACE">
              <w:rPr>
                <w:sz w:val="20"/>
                <w:vertAlign w:val="superscript"/>
              </w:rPr>
              <w:t>1</w:t>
            </w:r>
          </w:p>
        </w:tc>
        <w:tc>
          <w:tcPr>
            <w:tcW w:w="700" w:type="pct"/>
            <w:tcBorders>
              <w:top w:val="single" w:sz="4" w:space="0" w:color="000000"/>
              <w:left w:val="single" w:sz="4" w:space="0" w:color="000000"/>
              <w:bottom w:val="single" w:sz="4" w:space="0" w:color="000000"/>
              <w:right w:val="single" w:sz="4" w:space="0" w:color="000000"/>
            </w:tcBorders>
          </w:tcPr>
          <w:p w14:paraId="73DDEB2F" w14:textId="77777777" w:rsidR="00692ACE" w:rsidRPr="00692ACE" w:rsidRDefault="00692ACE" w:rsidP="00692ACE">
            <w:pPr>
              <w:ind w:left="79"/>
              <w:rPr>
                <w:sz w:val="20"/>
                <w:lang w:val="en-GB"/>
              </w:rPr>
            </w:pPr>
          </w:p>
        </w:tc>
        <w:tc>
          <w:tcPr>
            <w:tcW w:w="848" w:type="pct"/>
            <w:tcBorders>
              <w:top w:val="single" w:sz="4" w:space="0" w:color="000000"/>
              <w:left w:val="single" w:sz="4" w:space="0" w:color="000000"/>
              <w:bottom w:val="single" w:sz="4" w:space="0" w:color="000000"/>
              <w:right w:val="single" w:sz="4" w:space="0" w:color="000000"/>
            </w:tcBorders>
          </w:tcPr>
          <w:p w14:paraId="23946496" w14:textId="77777777" w:rsidR="00692ACE" w:rsidRPr="00692ACE" w:rsidRDefault="00692ACE" w:rsidP="00692ACE">
            <w:pPr>
              <w:ind w:left="79"/>
              <w:rPr>
                <w:sz w:val="20"/>
                <w:lang w:val="en-GB"/>
              </w:rPr>
            </w:pPr>
          </w:p>
        </w:tc>
        <w:tc>
          <w:tcPr>
            <w:tcW w:w="1114" w:type="pct"/>
            <w:tcBorders>
              <w:top w:val="single" w:sz="4" w:space="0" w:color="000000"/>
              <w:left w:val="single" w:sz="4" w:space="0" w:color="000000"/>
              <w:bottom w:val="single" w:sz="4" w:space="0" w:color="000000"/>
              <w:right w:val="single" w:sz="4" w:space="0" w:color="000000"/>
            </w:tcBorders>
            <w:hideMark/>
          </w:tcPr>
          <w:p w14:paraId="0EE3815F" w14:textId="77777777" w:rsidR="00692ACE" w:rsidRPr="00692ACE" w:rsidRDefault="00692ACE" w:rsidP="00692ACE">
            <w:pPr>
              <w:numPr>
                <w:ilvl w:val="0"/>
                <w:numId w:val="27"/>
              </w:numPr>
              <w:tabs>
                <w:tab w:val="left" w:pos="197"/>
              </w:tabs>
              <w:ind w:left="0" w:firstLine="0"/>
              <w:rPr>
                <w:sz w:val="20"/>
              </w:rPr>
            </w:pPr>
            <w:r w:rsidRPr="00692ACE">
              <w:rPr>
                <w:sz w:val="20"/>
              </w:rPr>
              <w:t>Rabdomyolyse</w:t>
            </w:r>
          </w:p>
        </w:tc>
      </w:tr>
      <w:tr w:rsidR="00692ACE" w:rsidRPr="00692ACE" w14:paraId="738A8F71" w14:textId="77777777" w:rsidTr="00692ACE">
        <w:trPr>
          <w:trHeight w:val="413"/>
        </w:trPr>
        <w:tc>
          <w:tcPr>
            <w:tcW w:w="1010" w:type="pct"/>
            <w:tcBorders>
              <w:top w:val="single" w:sz="4" w:space="0" w:color="000000"/>
              <w:left w:val="single" w:sz="4" w:space="0" w:color="000000"/>
              <w:bottom w:val="single" w:sz="4" w:space="0" w:color="000000"/>
              <w:right w:val="single" w:sz="4" w:space="0" w:color="000000"/>
            </w:tcBorders>
            <w:hideMark/>
          </w:tcPr>
          <w:p w14:paraId="5B3E6177" w14:textId="77777777" w:rsidR="00692ACE" w:rsidRPr="00692ACE" w:rsidRDefault="00692ACE" w:rsidP="00692ACE">
            <w:pPr>
              <w:rPr>
                <w:b/>
                <w:iCs/>
                <w:sz w:val="20"/>
              </w:rPr>
            </w:pPr>
            <w:r w:rsidRPr="00692ACE">
              <w:rPr>
                <w:b/>
                <w:sz w:val="20"/>
              </w:rPr>
              <w:t>Nyrer og urinveje</w:t>
            </w:r>
          </w:p>
        </w:tc>
        <w:tc>
          <w:tcPr>
            <w:tcW w:w="670" w:type="pct"/>
            <w:tcBorders>
              <w:top w:val="single" w:sz="4" w:space="0" w:color="000000"/>
              <w:left w:val="single" w:sz="4" w:space="0" w:color="000000"/>
              <w:bottom w:val="single" w:sz="4" w:space="0" w:color="000000"/>
              <w:right w:val="single" w:sz="4" w:space="0" w:color="000000"/>
            </w:tcBorders>
          </w:tcPr>
          <w:p w14:paraId="032E03D3" w14:textId="77777777" w:rsidR="00692ACE" w:rsidRPr="00692ACE" w:rsidRDefault="00692ACE" w:rsidP="00692ACE">
            <w:pPr>
              <w:ind w:left="107"/>
              <w:rPr>
                <w:sz w:val="20"/>
                <w:lang w:val="en-GB"/>
              </w:rPr>
            </w:pPr>
          </w:p>
        </w:tc>
        <w:tc>
          <w:tcPr>
            <w:tcW w:w="658" w:type="pct"/>
            <w:tcBorders>
              <w:top w:val="single" w:sz="4" w:space="0" w:color="000000"/>
              <w:left w:val="single" w:sz="4" w:space="0" w:color="000000"/>
              <w:bottom w:val="single" w:sz="4" w:space="0" w:color="000000"/>
              <w:right w:val="single" w:sz="4" w:space="0" w:color="000000"/>
            </w:tcBorders>
          </w:tcPr>
          <w:p w14:paraId="17557738" w14:textId="77777777" w:rsidR="00692ACE" w:rsidRPr="00692ACE" w:rsidRDefault="00692ACE" w:rsidP="00692ACE">
            <w:pPr>
              <w:ind w:left="71"/>
              <w:rPr>
                <w:sz w:val="20"/>
                <w:lang w:val="en-GB"/>
              </w:rPr>
            </w:pPr>
          </w:p>
        </w:tc>
        <w:tc>
          <w:tcPr>
            <w:tcW w:w="700" w:type="pct"/>
            <w:tcBorders>
              <w:top w:val="single" w:sz="4" w:space="0" w:color="000000"/>
              <w:left w:val="single" w:sz="4" w:space="0" w:color="000000"/>
              <w:bottom w:val="single" w:sz="4" w:space="0" w:color="000000"/>
              <w:right w:val="single" w:sz="4" w:space="0" w:color="000000"/>
            </w:tcBorders>
          </w:tcPr>
          <w:p w14:paraId="44CB5059" w14:textId="77777777" w:rsidR="00692ACE" w:rsidRPr="00692ACE" w:rsidRDefault="00692ACE" w:rsidP="00692ACE">
            <w:pPr>
              <w:ind w:left="79"/>
              <w:rPr>
                <w:sz w:val="20"/>
                <w:lang w:val="en-GB"/>
              </w:rPr>
            </w:pPr>
          </w:p>
        </w:tc>
        <w:tc>
          <w:tcPr>
            <w:tcW w:w="848" w:type="pct"/>
            <w:tcBorders>
              <w:top w:val="single" w:sz="4" w:space="0" w:color="000000"/>
              <w:left w:val="single" w:sz="4" w:space="0" w:color="000000"/>
              <w:bottom w:val="single" w:sz="4" w:space="0" w:color="000000"/>
              <w:right w:val="single" w:sz="4" w:space="0" w:color="000000"/>
            </w:tcBorders>
          </w:tcPr>
          <w:p w14:paraId="46D64F3B" w14:textId="77777777" w:rsidR="00692ACE" w:rsidRPr="00692ACE" w:rsidRDefault="00692ACE" w:rsidP="00692ACE">
            <w:pPr>
              <w:ind w:left="79"/>
              <w:rPr>
                <w:sz w:val="20"/>
                <w:lang w:val="en-GB"/>
              </w:rPr>
            </w:pPr>
          </w:p>
        </w:tc>
        <w:tc>
          <w:tcPr>
            <w:tcW w:w="1114" w:type="pct"/>
            <w:tcBorders>
              <w:top w:val="single" w:sz="4" w:space="0" w:color="000000"/>
              <w:left w:val="single" w:sz="4" w:space="0" w:color="000000"/>
              <w:bottom w:val="single" w:sz="4" w:space="0" w:color="000000"/>
              <w:right w:val="single" w:sz="4" w:space="0" w:color="000000"/>
            </w:tcBorders>
            <w:hideMark/>
          </w:tcPr>
          <w:p w14:paraId="26AA6FAA" w14:textId="77777777" w:rsidR="00692ACE" w:rsidRPr="00692ACE" w:rsidRDefault="00692ACE" w:rsidP="00692ACE">
            <w:pPr>
              <w:numPr>
                <w:ilvl w:val="0"/>
                <w:numId w:val="28"/>
              </w:numPr>
              <w:tabs>
                <w:tab w:val="left" w:pos="197"/>
              </w:tabs>
              <w:ind w:left="0" w:firstLine="0"/>
              <w:rPr>
                <w:sz w:val="20"/>
              </w:rPr>
            </w:pPr>
            <w:r w:rsidRPr="00692ACE">
              <w:rPr>
                <w:sz w:val="20"/>
              </w:rPr>
              <w:t>Urinretention</w:t>
            </w:r>
          </w:p>
        </w:tc>
      </w:tr>
      <w:tr w:rsidR="00692ACE" w:rsidRPr="00692ACE" w14:paraId="07FA0285" w14:textId="77777777" w:rsidTr="00692ACE">
        <w:trPr>
          <w:trHeight w:val="620"/>
        </w:trPr>
        <w:tc>
          <w:tcPr>
            <w:tcW w:w="1010" w:type="pct"/>
            <w:tcBorders>
              <w:top w:val="single" w:sz="4" w:space="0" w:color="000000"/>
              <w:left w:val="single" w:sz="4" w:space="0" w:color="000000"/>
              <w:bottom w:val="single" w:sz="4" w:space="0" w:color="000000"/>
              <w:right w:val="single" w:sz="4" w:space="0" w:color="000000"/>
            </w:tcBorders>
            <w:hideMark/>
          </w:tcPr>
          <w:p w14:paraId="25ADD538" w14:textId="77777777" w:rsidR="00692ACE" w:rsidRPr="00692ACE" w:rsidRDefault="00692ACE" w:rsidP="00692ACE">
            <w:pPr>
              <w:rPr>
                <w:b/>
                <w:iCs/>
                <w:sz w:val="20"/>
              </w:rPr>
            </w:pPr>
            <w:r w:rsidRPr="00692ACE">
              <w:rPr>
                <w:b/>
                <w:sz w:val="20"/>
              </w:rPr>
              <w:t>Det reproduktive system og mammae</w:t>
            </w:r>
          </w:p>
        </w:tc>
        <w:tc>
          <w:tcPr>
            <w:tcW w:w="670" w:type="pct"/>
            <w:tcBorders>
              <w:top w:val="single" w:sz="4" w:space="0" w:color="000000"/>
              <w:left w:val="single" w:sz="4" w:space="0" w:color="000000"/>
              <w:bottom w:val="single" w:sz="4" w:space="0" w:color="000000"/>
              <w:right w:val="single" w:sz="4" w:space="0" w:color="000000"/>
            </w:tcBorders>
          </w:tcPr>
          <w:p w14:paraId="18D97FDE" w14:textId="77777777" w:rsidR="00692ACE" w:rsidRPr="00692ACE" w:rsidRDefault="00692ACE" w:rsidP="00692ACE">
            <w:pPr>
              <w:ind w:left="107"/>
              <w:rPr>
                <w:sz w:val="20"/>
              </w:rPr>
            </w:pPr>
          </w:p>
        </w:tc>
        <w:tc>
          <w:tcPr>
            <w:tcW w:w="658" w:type="pct"/>
            <w:tcBorders>
              <w:top w:val="single" w:sz="4" w:space="0" w:color="000000"/>
              <w:left w:val="single" w:sz="4" w:space="0" w:color="000000"/>
              <w:bottom w:val="single" w:sz="4" w:space="0" w:color="000000"/>
              <w:right w:val="single" w:sz="4" w:space="0" w:color="000000"/>
            </w:tcBorders>
          </w:tcPr>
          <w:p w14:paraId="6B0B15CD" w14:textId="77777777" w:rsidR="00692ACE" w:rsidRPr="00692ACE" w:rsidRDefault="00692ACE" w:rsidP="00692ACE">
            <w:pPr>
              <w:ind w:left="71"/>
              <w:rPr>
                <w:sz w:val="20"/>
              </w:rPr>
            </w:pPr>
          </w:p>
        </w:tc>
        <w:tc>
          <w:tcPr>
            <w:tcW w:w="700" w:type="pct"/>
            <w:tcBorders>
              <w:top w:val="single" w:sz="4" w:space="0" w:color="000000"/>
              <w:left w:val="single" w:sz="4" w:space="0" w:color="000000"/>
              <w:bottom w:val="single" w:sz="4" w:space="0" w:color="000000"/>
              <w:right w:val="single" w:sz="4" w:space="0" w:color="000000"/>
            </w:tcBorders>
          </w:tcPr>
          <w:p w14:paraId="2350557B" w14:textId="77777777" w:rsidR="00692ACE" w:rsidRPr="00692ACE" w:rsidRDefault="00692ACE" w:rsidP="00692ACE">
            <w:pPr>
              <w:ind w:left="79"/>
              <w:rPr>
                <w:sz w:val="20"/>
              </w:rPr>
            </w:pPr>
          </w:p>
        </w:tc>
        <w:tc>
          <w:tcPr>
            <w:tcW w:w="848" w:type="pct"/>
            <w:tcBorders>
              <w:top w:val="single" w:sz="4" w:space="0" w:color="000000"/>
              <w:left w:val="single" w:sz="4" w:space="0" w:color="000000"/>
              <w:bottom w:val="single" w:sz="4" w:space="0" w:color="000000"/>
              <w:right w:val="single" w:sz="4" w:space="0" w:color="000000"/>
            </w:tcBorders>
          </w:tcPr>
          <w:p w14:paraId="5BEC1AD6" w14:textId="77777777" w:rsidR="00692ACE" w:rsidRPr="00692ACE" w:rsidRDefault="00692ACE" w:rsidP="00692ACE">
            <w:pPr>
              <w:ind w:left="79"/>
              <w:rPr>
                <w:sz w:val="20"/>
              </w:rPr>
            </w:pPr>
          </w:p>
        </w:tc>
        <w:tc>
          <w:tcPr>
            <w:tcW w:w="1114" w:type="pct"/>
            <w:tcBorders>
              <w:top w:val="single" w:sz="4" w:space="0" w:color="000000"/>
              <w:left w:val="single" w:sz="4" w:space="0" w:color="000000"/>
              <w:bottom w:val="single" w:sz="4" w:space="0" w:color="000000"/>
              <w:right w:val="single" w:sz="4" w:space="0" w:color="000000"/>
            </w:tcBorders>
            <w:hideMark/>
          </w:tcPr>
          <w:p w14:paraId="0BCE64B4" w14:textId="77777777" w:rsidR="00692ACE" w:rsidRPr="00692ACE" w:rsidRDefault="00692ACE" w:rsidP="00692ACE">
            <w:pPr>
              <w:numPr>
                <w:ilvl w:val="0"/>
                <w:numId w:val="29"/>
              </w:numPr>
              <w:tabs>
                <w:tab w:val="left" w:pos="197"/>
              </w:tabs>
              <w:ind w:left="0" w:firstLine="0"/>
              <w:rPr>
                <w:sz w:val="20"/>
              </w:rPr>
            </w:pPr>
            <w:r w:rsidRPr="00692ACE">
              <w:rPr>
                <w:sz w:val="20"/>
              </w:rPr>
              <w:t>Priapisme</w:t>
            </w:r>
          </w:p>
        </w:tc>
      </w:tr>
      <w:tr w:rsidR="00692ACE" w:rsidRPr="00692ACE" w14:paraId="36A23A8A" w14:textId="77777777" w:rsidTr="00692ACE">
        <w:trPr>
          <w:trHeight w:val="911"/>
        </w:trPr>
        <w:tc>
          <w:tcPr>
            <w:tcW w:w="1010" w:type="pct"/>
            <w:tcBorders>
              <w:top w:val="single" w:sz="4" w:space="0" w:color="000000"/>
              <w:left w:val="single" w:sz="4" w:space="0" w:color="000000"/>
              <w:bottom w:val="single" w:sz="4" w:space="0" w:color="000000"/>
              <w:right w:val="single" w:sz="4" w:space="0" w:color="000000"/>
            </w:tcBorders>
            <w:hideMark/>
          </w:tcPr>
          <w:p w14:paraId="1D3F537A" w14:textId="77777777" w:rsidR="00692ACE" w:rsidRPr="00692ACE" w:rsidRDefault="00692ACE" w:rsidP="00692ACE">
            <w:pPr>
              <w:rPr>
                <w:b/>
                <w:iCs/>
                <w:sz w:val="20"/>
              </w:rPr>
            </w:pPr>
            <w:r w:rsidRPr="00692ACE">
              <w:rPr>
                <w:b/>
                <w:sz w:val="20"/>
              </w:rPr>
              <w:t>Almene symptomer og reaktioner på administrationsstedet</w:t>
            </w:r>
          </w:p>
        </w:tc>
        <w:tc>
          <w:tcPr>
            <w:tcW w:w="670" w:type="pct"/>
            <w:tcBorders>
              <w:top w:val="single" w:sz="4" w:space="0" w:color="000000"/>
              <w:left w:val="single" w:sz="4" w:space="0" w:color="000000"/>
              <w:bottom w:val="single" w:sz="4" w:space="0" w:color="000000"/>
              <w:right w:val="single" w:sz="4" w:space="0" w:color="000000"/>
            </w:tcBorders>
          </w:tcPr>
          <w:p w14:paraId="21723AC6" w14:textId="77777777" w:rsidR="00692ACE" w:rsidRPr="00692ACE" w:rsidRDefault="00692ACE" w:rsidP="00692ACE">
            <w:pPr>
              <w:ind w:left="107"/>
              <w:rPr>
                <w:sz w:val="20"/>
              </w:rPr>
            </w:pPr>
          </w:p>
        </w:tc>
        <w:tc>
          <w:tcPr>
            <w:tcW w:w="658" w:type="pct"/>
            <w:tcBorders>
              <w:top w:val="single" w:sz="4" w:space="0" w:color="000000"/>
              <w:left w:val="single" w:sz="4" w:space="0" w:color="000000"/>
              <w:bottom w:val="single" w:sz="4" w:space="0" w:color="000000"/>
              <w:right w:val="single" w:sz="4" w:space="0" w:color="000000"/>
            </w:tcBorders>
            <w:hideMark/>
          </w:tcPr>
          <w:p w14:paraId="36459466" w14:textId="77777777" w:rsidR="00692ACE" w:rsidRPr="00692ACE" w:rsidRDefault="00692ACE" w:rsidP="00692ACE">
            <w:pPr>
              <w:numPr>
                <w:ilvl w:val="0"/>
                <w:numId w:val="30"/>
              </w:numPr>
              <w:ind w:left="71"/>
              <w:rPr>
                <w:sz w:val="20"/>
              </w:rPr>
            </w:pPr>
            <w:r w:rsidRPr="00692ACE">
              <w:rPr>
                <w:sz w:val="20"/>
              </w:rPr>
              <w:t>Perifært ødem</w:t>
            </w:r>
            <w:r w:rsidRPr="00692ACE">
              <w:rPr>
                <w:sz w:val="20"/>
                <w:vertAlign w:val="superscript"/>
              </w:rPr>
              <w:t>1</w:t>
            </w:r>
          </w:p>
          <w:p w14:paraId="265AD80F" w14:textId="77777777" w:rsidR="00692ACE" w:rsidRPr="00692ACE" w:rsidRDefault="00692ACE" w:rsidP="00692ACE">
            <w:pPr>
              <w:numPr>
                <w:ilvl w:val="0"/>
                <w:numId w:val="30"/>
              </w:numPr>
              <w:ind w:left="71"/>
              <w:rPr>
                <w:sz w:val="20"/>
              </w:rPr>
            </w:pPr>
            <w:r w:rsidRPr="00692ACE">
              <w:rPr>
                <w:sz w:val="20"/>
              </w:rPr>
              <w:t>Træthed</w:t>
            </w:r>
          </w:p>
        </w:tc>
        <w:tc>
          <w:tcPr>
            <w:tcW w:w="700" w:type="pct"/>
            <w:tcBorders>
              <w:top w:val="single" w:sz="4" w:space="0" w:color="000000"/>
              <w:left w:val="single" w:sz="4" w:space="0" w:color="000000"/>
              <w:bottom w:val="single" w:sz="4" w:space="0" w:color="000000"/>
              <w:right w:val="single" w:sz="4" w:space="0" w:color="000000"/>
            </w:tcBorders>
          </w:tcPr>
          <w:p w14:paraId="061F8A79" w14:textId="77777777" w:rsidR="00692ACE" w:rsidRPr="00692ACE" w:rsidRDefault="00692ACE" w:rsidP="00692ACE">
            <w:pPr>
              <w:ind w:left="79"/>
              <w:rPr>
                <w:sz w:val="20"/>
                <w:lang w:val="en-GB"/>
              </w:rPr>
            </w:pPr>
          </w:p>
        </w:tc>
        <w:tc>
          <w:tcPr>
            <w:tcW w:w="848" w:type="pct"/>
            <w:tcBorders>
              <w:top w:val="single" w:sz="4" w:space="0" w:color="000000"/>
              <w:left w:val="single" w:sz="4" w:space="0" w:color="000000"/>
              <w:bottom w:val="single" w:sz="4" w:space="0" w:color="000000"/>
              <w:right w:val="single" w:sz="4" w:space="0" w:color="000000"/>
            </w:tcBorders>
          </w:tcPr>
          <w:p w14:paraId="03100154" w14:textId="77777777" w:rsidR="00692ACE" w:rsidRPr="00692ACE" w:rsidRDefault="00692ACE" w:rsidP="00692ACE">
            <w:pPr>
              <w:ind w:left="79"/>
              <w:rPr>
                <w:sz w:val="20"/>
                <w:lang w:val="en-GB"/>
              </w:rPr>
            </w:pPr>
          </w:p>
        </w:tc>
        <w:tc>
          <w:tcPr>
            <w:tcW w:w="1114" w:type="pct"/>
            <w:tcBorders>
              <w:top w:val="single" w:sz="4" w:space="0" w:color="000000"/>
              <w:left w:val="single" w:sz="4" w:space="0" w:color="000000"/>
              <w:bottom w:val="single" w:sz="4" w:space="0" w:color="000000"/>
              <w:right w:val="single" w:sz="4" w:space="0" w:color="000000"/>
            </w:tcBorders>
            <w:hideMark/>
          </w:tcPr>
          <w:p w14:paraId="180F9DEE" w14:textId="77777777" w:rsidR="00692ACE" w:rsidRPr="00692ACE" w:rsidRDefault="00692ACE" w:rsidP="00692ACE">
            <w:pPr>
              <w:numPr>
                <w:ilvl w:val="0"/>
                <w:numId w:val="31"/>
              </w:numPr>
              <w:tabs>
                <w:tab w:val="left" w:pos="197"/>
              </w:tabs>
              <w:ind w:left="0" w:firstLine="0"/>
              <w:rPr>
                <w:sz w:val="20"/>
              </w:rPr>
            </w:pPr>
            <w:r w:rsidRPr="00692ACE">
              <w:rPr>
                <w:sz w:val="20"/>
              </w:rPr>
              <w:t>Generelt ødem</w:t>
            </w:r>
          </w:p>
          <w:p w14:paraId="2A2A5F99" w14:textId="77777777" w:rsidR="00692ACE" w:rsidRPr="00692ACE" w:rsidRDefault="00692ACE" w:rsidP="00692ACE">
            <w:pPr>
              <w:numPr>
                <w:ilvl w:val="0"/>
                <w:numId w:val="31"/>
              </w:numPr>
              <w:tabs>
                <w:tab w:val="left" w:pos="197"/>
              </w:tabs>
              <w:ind w:left="0" w:firstLine="0"/>
              <w:rPr>
                <w:sz w:val="20"/>
              </w:rPr>
            </w:pPr>
            <w:r w:rsidRPr="00692ACE">
              <w:rPr>
                <w:sz w:val="20"/>
              </w:rPr>
              <w:t>Lokalt ødem</w:t>
            </w:r>
          </w:p>
        </w:tc>
      </w:tr>
      <w:tr w:rsidR="00692ACE" w:rsidRPr="00692ACE" w14:paraId="433C6891" w14:textId="77777777" w:rsidTr="00692ACE">
        <w:trPr>
          <w:trHeight w:val="413"/>
        </w:trPr>
        <w:tc>
          <w:tcPr>
            <w:tcW w:w="1010" w:type="pct"/>
            <w:tcBorders>
              <w:top w:val="single" w:sz="4" w:space="0" w:color="000000"/>
              <w:left w:val="single" w:sz="4" w:space="0" w:color="000000"/>
              <w:bottom w:val="single" w:sz="4" w:space="0" w:color="000000"/>
              <w:right w:val="single" w:sz="4" w:space="0" w:color="000000"/>
            </w:tcBorders>
            <w:hideMark/>
          </w:tcPr>
          <w:p w14:paraId="08AC7E54" w14:textId="77777777" w:rsidR="00692ACE" w:rsidRPr="00692ACE" w:rsidRDefault="00692ACE" w:rsidP="00692ACE">
            <w:pPr>
              <w:rPr>
                <w:b/>
                <w:iCs/>
                <w:sz w:val="20"/>
              </w:rPr>
            </w:pPr>
            <w:r w:rsidRPr="00692ACE">
              <w:rPr>
                <w:b/>
                <w:sz w:val="20"/>
              </w:rPr>
              <w:t>Undersøgelser</w:t>
            </w:r>
          </w:p>
        </w:tc>
        <w:tc>
          <w:tcPr>
            <w:tcW w:w="670" w:type="pct"/>
            <w:tcBorders>
              <w:top w:val="single" w:sz="4" w:space="0" w:color="000000"/>
              <w:left w:val="single" w:sz="4" w:space="0" w:color="000000"/>
              <w:bottom w:val="single" w:sz="4" w:space="0" w:color="000000"/>
              <w:right w:val="single" w:sz="4" w:space="0" w:color="000000"/>
            </w:tcBorders>
          </w:tcPr>
          <w:p w14:paraId="5C7706D9" w14:textId="77777777" w:rsidR="00692ACE" w:rsidRPr="00692ACE" w:rsidRDefault="00692ACE" w:rsidP="00692ACE">
            <w:pPr>
              <w:ind w:left="107"/>
              <w:rPr>
                <w:sz w:val="20"/>
                <w:lang w:val="en-GB"/>
              </w:rPr>
            </w:pPr>
          </w:p>
        </w:tc>
        <w:tc>
          <w:tcPr>
            <w:tcW w:w="658" w:type="pct"/>
            <w:tcBorders>
              <w:top w:val="single" w:sz="4" w:space="0" w:color="000000"/>
              <w:left w:val="single" w:sz="4" w:space="0" w:color="000000"/>
              <w:bottom w:val="single" w:sz="4" w:space="0" w:color="000000"/>
              <w:right w:val="single" w:sz="4" w:space="0" w:color="000000"/>
            </w:tcBorders>
          </w:tcPr>
          <w:p w14:paraId="5D4EA4B9" w14:textId="77777777" w:rsidR="00692ACE" w:rsidRPr="00692ACE" w:rsidRDefault="00692ACE" w:rsidP="00692ACE">
            <w:pPr>
              <w:ind w:left="71"/>
              <w:rPr>
                <w:sz w:val="20"/>
                <w:lang w:val="en-GB"/>
              </w:rPr>
            </w:pPr>
          </w:p>
        </w:tc>
        <w:tc>
          <w:tcPr>
            <w:tcW w:w="700" w:type="pct"/>
            <w:tcBorders>
              <w:top w:val="single" w:sz="4" w:space="0" w:color="000000"/>
              <w:left w:val="single" w:sz="4" w:space="0" w:color="000000"/>
              <w:bottom w:val="single" w:sz="4" w:space="0" w:color="000000"/>
              <w:right w:val="single" w:sz="4" w:space="0" w:color="000000"/>
            </w:tcBorders>
          </w:tcPr>
          <w:p w14:paraId="2D122AA5" w14:textId="77777777" w:rsidR="00692ACE" w:rsidRPr="00692ACE" w:rsidRDefault="00692ACE" w:rsidP="00692ACE">
            <w:pPr>
              <w:ind w:left="79"/>
              <w:rPr>
                <w:sz w:val="20"/>
                <w:lang w:val="en-GB"/>
              </w:rPr>
            </w:pPr>
          </w:p>
        </w:tc>
        <w:tc>
          <w:tcPr>
            <w:tcW w:w="848" w:type="pct"/>
            <w:tcBorders>
              <w:top w:val="single" w:sz="4" w:space="0" w:color="000000"/>
              <w:left w:val="single" w:sz="4" w:space="0" w:color="000000"/>
              <w:bottom w:val="single" w:sz="4" w:space="0" w:color="000000"/>
              <w:right w:val="single" w:sz="4" w:space="0" w:color="000000"/>
            </w:tcBorders>
          </w:tcPr>
          <w:p w14:paraId="2CFAC2D3" w14:textId="77777777" w:rsidR="00692ACE" w:rsidRPr="00692ACE" w:rsidRDefault="00692ACE" w:rsidP="00692ACE">
            <w:pPr>
              <w:ind w:left="79"/>
              <w:rPr>
                <w:sz w:val="20"/>
                <w:lang w:val="en-GB"/>
              </w:rPr>
            </w:pPr>
          </w:p>
        </w:tc>
        <w:tc>
          <w:tcPr>
            <w:tcW w:w="1114" w:type="pct"/>
            <w:tcBorders>
              <w:top w:val="single" w:sz="4" w:space="0" w:color="000000"/>
              <w:left w:val="single" w:sz="4" w:space="0" w:color="000000"/>
              <w:bottom w:val="single" w:sz="4" w:space="0" w:color="000000"/>
              <w:right w:val="single" w:sz="4" w:space="0" w:color="000000"/>
            </w:tcBorders>
            <w:hideMark/>
          </w:tcPr>
          <w:p w14:paraId="2B10EC0D" w14:textId="77777777" w:rsidR="00692ACE" w:rsidRPr="00692ACE" w:rsidRDefault="00692ACE" w:rsidP="00692ACE">
            <w:pPr>
              <w:numPr>
                <w:ilvl w:val="0"/>
                <w:numId w:val="32"/>
              </w:numPr>
              <w:tabs>
                <w:tab w:val="left" w:pos="197"/>
              </w:tabs>
              <w:ind w:left="0" w:firstLine="0"/>
              <w:rPr>
                <w:sz w:val="20"/>
              </w:rPr>
            </w:pPr>
            <w:r w:rsidRPr="00692ACE">
              <w:rPr>
                <w:sz w:val="20"/>
              </w:rPr>
              <w:t>Øget kreatininkinase</w:t>
            </w:r>
          </w:p>
        </w:tc>
      </w:tr>
    </w:tbl>
    <w:p w14:paraId="7F846534" w14:textId="7D73CAF6" w:rsidR="00692ACE" w:rsidRPr="00437377" w:rsidRDefault="00692ACE" w:rsidP="00437377">
      <w:pPr>
        <w:tabs>
          <w:tab w:val="left" w:pos="993"/>
        </w:tabs>
        <w:ind w:left="993" w:hanging="142"/>
        <w:rPr>
          <w:sz w:val="20"/>
        </w:rPr>
      </w:pPr>
      <w:r w:rsidRPr="00437377">
        <w:rPr>
          <w:sz w:val="20"/>
          <w:vertAlign w:val="superscript"/>
        </w:rPr>
        <w:t>1</w:t>
      </w:r>
      <w:r w:rsidR="00437377">
        <w:rPr>
          <w:sz w:val="20"/>
          <w:vertAlign w:val="superscript"/>
        </w:rPr>
        <w:tab/>
      </w:r>
      <w:r w:rsidRPr="00437377">
        <w:rPr>
          <w:sz w:val="20"/>
        </w:rPr>
        <w:t>I kliniske studier forekom disse bivirkninger statistisk signifikant hyppigere under behandling med mirtazapin end under behandling med placebo.</w:t>
      </w:r>
    </w:p>
    <w:p w14:paraId="152B76A0" w14:textId="150296D3" w:rsidR="00692ACE" w:rsidRPr="00437377" w:rsidRDefault="00692ACE" w:rsidP="00437377">
      <w:pPr>
        <w:tabs>
          <w:tab w:val="left" w:pos="993"/>
        </w:tabs>
        <w:ind w:left="993" w:hanging="142"/>
        <w:rPr>
          <w:sz w:val="20"/>
        </w:rPr>
      </w:pPr>
      <w:bookmarkStart w:id="3" w:name="_Hlk115437308"/>
      <w:r w:rsidRPr="00437377">
        <w:rPr>
          <w:sz w:val="20"/>
          <w:vertAlign w:val="superscript"/>
        </w:rPr>
        <w:t>2</w:t>
      </w:r>
      <w:bookmarkEnd w:id="3"/>
      <w:r w:rsidR="00437377">
        <w:rPr>
          <w:sz w:val="20"/>
        </w:rPr>
        <w:tab/>
      </w:r>
      <w:r w:rsidRPr="00437377">
        <w:rPr>
          <w:sz w:val="20"/>
        </w:rPr>
        <w:t>I kliniske studier forekom disse bivirkninger hyppigere under behandling med placebo end under behandling med mirtazapin, men forskellen var ikke statistisk signifikant.</w:t>
      </w:r>
    </w:p>
    <w:p w14:paraId="3F729FFB" w14:textId="604871B8" w:rsidR="00692ACE" w:rsidRPr="00437377" w:rsidRDefault="00692ACE" w:rsidP="00437377">
      <w:pPr>
        <w:tabs>
          <w:tab w:val="left" w:pos="993"/>
        </w:tabs>
        <w:ind w:left="993" w:hanging="142"/>
        <w:rPr>
          <w:sz w:val="20"/>
        </w:rPr>
      </w:pPr>
      <w:bookmarkStart w:id="4" w:name="_Hlk115437455"/>
      <w:r w:rsidRPr="00437377">
        <w:rPr>
          <w:sz w:val="20"/>
          <w:vertAlign w:val="superscript"/>
        </w:rPr>
        <w:t>3</w:t>
      </w:r>
      <w:bookmarkEnd w:id="4"/>
      <w:r w:rsidR="00437377">
        <w:rPr>
          <w:sz w:val="20"/>
          <w:vertAlign w:val="superscript"/>
        </w:rPr>
        <w:tab/>
      </w:r>
      <w:r w:rsidRPr="00437377">
        <w:rPr>
          <w:sz w:val="20"/>
        </w:rPr>
        <w:t>I kliniske studier forekom disse bivirkninger statistisk signifikant hyppigere under behandling med placebo end under behandling med mirtazapin.</w:t>
      </w:r>
    </w:p>
    <w:p w14:paraId="2B704171" w14:textId="5E56C749" w:rsidR="00692ACE" w:rsidRPr="00437377" w:rsidRDefault="00692ACE" w:rsidP="00437377">
      <w:pPr>
        <w:tabs>
          <w:tab w:val="left" w:pos="993"/>
        </w:tabs>
        <w:ind w:left="993" w:hanging="142"/>
        <w:rPr>
          <w:sz w:val="20"/>
        </w:rPr>
      </w:pPr>
      <w:bookmarkStart w:id="5" w:name="_Hlk115437448"/>
      <w:r w:rsidRPr="00437377">
        <w:rPr>
          <w:sz w:val="20"/>
          <w:vertAlign w:val="superscript"/>
        </w:rPr>
        <w:lastRenderedPageBreak/>
        <w:t>4</w:t>
      </w:r>
      <w:bookmarkEnd w:id="5"/>
      <w:r w:rsidR="00437377">
        <w:rPr>
          <w:sz w:val="20"/>
          <w:vertAlign w:val="superscript"/>
        </w:rPr>
        <w:tab/>
      </w:r>
      <w:r w:rsidRPr="00437377">
        <w:rPr>
          <w:sz w:val="20"/>
        </w:rPr>
        <w:t>Bemærk: En dosisreduktion medfører som regel ikke mindre somnolens eller sedation, men kan kompromittere den antidepressive virkning.</w:t>
      </w:r>
    </w:p>
    <w:p w14:paraId="0C8B5D0D" w14:textId="1840CB28" w:rsidR="00692ACE" w:rsidRPr="00437377" w:rsidRDefault="00692ACE" w:rsidP="00437377">
      <w:pPr>
        <w:tabs>
          <w:tab w:val="left" w:pos="993"/>
        </w:tabs>
        <w:ind w:left="993" w:hanging="142"/>
        <w:rPr>
          <w:sz w:val="20"/>
        </w:rPr>
      </w:pPr>
      <w:bookmarkStart w:id="6" w:name="_Hlk115437438"/>
      <w:r w:rsidRPr="00437377">
        <w:rPr>
          <w:sz w:val="20"/>
          <w:vertAlign w:val="superscript"/>
        </w:rPr>
        <w:t>5</w:t>
      </w:r>
      <w:bookmarkEnd w:id="6"/>
      <w:r w:rsidR="00437377">
        <w:rPr>
          <w:sz w:val="20"/>
          <w:vertAlign w:val="superscript"/>
        </w:rPr>
        <w:tab/>
      </w:r>
      <w:r w:rsidRPr="00437377">
        <w:rPr>
          <w:sz w:val="20"/>
        </w:rPr>
        <w:t>Behandling med antidepressiva kan generelt medføre angst og søvnløshed eller forværre disse tilstande, selv om de også kan være en del af det depressive syndrom. Under behandling med mirtazapin er der rapporteret om opståen af eller forværring af angst og søvnløshed.</w:t>
      </w:r>
    </w:p>
    <w:p w14:paraId="597D7CC2" w14:textId="0C8690F6" w:rsidR="00692ACE" w:rsidRPr="00437377" w:rsidRDefault="00692ACE" w:rsidP="00437377">
      <w:pPr>
        <w:tabs>
          <w:tab w:val="left" w:pos="993"/>
        </w:tabs>
        <w:ind w:left="993" w:hanging="142"/>
        <w:rPr>
          <w:sz w:val="20"/>
        </w:rPr>
      </w:pPr>
      <w:bookmarkStart w:id="7" w:name="_Hlk115437421"/>
      <w:r w:rsidRPr="00437377">
        <w:rPr>
          <w:sz w:val="20"/>
          <w:vertAlign w:val="superscript"/>
        </w:rPr>
        <w:t>6</w:t>
      </w:r>
      <w:bookmarkEnd w:id="7"/>
      <w:r w:rsidR="00437377">
        <w:rPr>
          <w:sz w:val="20"/>
        </w:rPr>
        <w:tab/>
      </w:r>
      <w:r w:rsidRPr="00437377">
        <w:rPr>
          <w:sz w:val="20"/>
        </w:rPr>
        <w:t>Der er rapporteret tilfælde af selvmordstanker og selvmordsadfærd under behandling med mirtazapin eller kort efter ophør af behandlingen (se pkt. 4.4).</w:t>
      </w:r>
    </w:p>
    <w:p w14:paraId="3E2811CB" w14:textId="790387EB" w:rsidR="00692ACE" w:rsidRPr="00437377" w:rsidRDefault="00692ACE" w:rsidP="00437377">
      <w:pPr>
        <w:tabs>
          <w:tab w:val="left" w:pos="993"/>
        </w:tabs>
        <w:ind w:left="993" w:hanging="142"/>
        <w:rPr>
          <w:sz w:val="20"/>
        </w:rPr>
      </w:pPr>
      <w:r w:rsidRPr="00437377">
        <w:rPr>
          <w:sz w:val="20"/>
        </w:rPr>
        <w:t>*</w:t>
      </w:r>
      <w:r w:rsidR="00437377">
        <w:rPr>
          <w:sz w:val="20"/>
        </w:rPr>
        <w:tab/>
      </w:r>
      <w:r w:rsidRPr="00437377">
        <w:rPr>
          <w:sz w:val="20"/>
        </w:rPr>
        <w:t>I de fleste tilfælde indtraf bedring efter seponering.</w:t>
      </w:r>
    </w:p>
    <w:p w14:paraId="223F6121" w14:textId="77777777" w:rsidR="00692ACE" w:rsidRPr="00692ACE" w:rsidRDefault="00692ACE" w:rsidP="00692ACE">
      <w:pPr>
        <w:tabs>
          <w:tab w:val="left" w:pos="851"/>
        </w:tabs>
        <w:ind w:left="851"/>
        <w:rPr>
          <w:sz w:val="24"/>
          <w:szCs w:val="24"/>
        </w:rPr>
      </w:pPr>
    </w:p>
    <w:p w14:paraId="747DF44B" w14:textId="77777777" w:rsidR="00692ACE" w:rsidRPr="00692ACE" w:rsidRDefault="00692ACE" w:rsidP="00692ACE">
      <w:pPr>
        <w:tabs>
          <w:tab w:val="left" w:pos="851"/>
        </w:tabs>
        <w:ind w:left="851"/>
        <w:rPr>
          <w:sz w:val="24"/>
          <w:szCs w:val="24"/>
        </w:rPr>
      </w:pPr>
      <w:r w:rsidRPr="00692ACE">
        <w:rPr>
          <w:sz w:val="24"/>
          <w:szCs w:val="24"/>
        </w:rPr>
        <w:t>Laboratorieundersøgelser i de kliniske studier har vist forbigående stigninger i transaminaser og gamma</w:t>
      </w:r>
      <w:r w:rsidRPr="00692ACE">
        <w:rPr>
          <w:sz w:val="24"/>
          <w:szCs w:val="24"/>
        </w:rPr>
        <w:noBreakHyphen/>
        <w:t>glutamyltransferase. Disse fund blev dog ikke rapporteret med statistisk signifikant højere hyppighed for mirtazapin end for placebo.</w:t>
      </w:r>
    </w:p>
    <w:p w14:paraId="1F11E220" w14:textId="77777777" w:rsidR="00692ACE" w:rsidRPr="00692ACE" w:rsidRDefault="00692ACE" w:rsidP="00692ACE">
      <w:pPr>
        <w:tabs>
          <w:tab w:val="left" w:pos="851"/>
        </w:tabs>
        <w:ind w:left="851"/>
        <w:rPr>
          <w:sz w:val="24"/>
          <w:szCs w:val="24"/>
        </w:rPr>
      </w:pPr>
    </w:p>
    <w:p w14:paraId="0C1CA94A" w14:textId="77777777" w:rsidR="00692ACE" w:rsidRPr="00692ACE" w:rsidRDefault="00692ACE" w:rsidP="00692ACE">
      <w:pPr>
        <w:tabs>
          <w:tab w:val="left" w:pos="851"/>
        </w:tabs>
        <w:ind w:left="851"/>
        <w:rPr>
          <w:sz w:val="24"/>
          <w:szCs w:val="24"/>
        </w:rPr>
      </w:pPr>
      <w:r w:rsidRPr="00692ACE">
        <w:rPr>
          <w:sz w:val="24"/>
          <w:szCs w:val="24"/>
          <w:u w:val="single"/>
        </w:rPr>
        <w:t>Pædiatrisk population</w:t>
      </w:r>
    </w:p>
    <w:p w14:paraId="4297302F" w14:textId="77777777" w:rsidR="00692ACE" w:rsidRPr="00692ACE" w:rsidRDefault="00692ACE" w:rsidP="00692ACE">
      <w:pPr>
        <w:tabs>
          <w:tab w:val="left" w:pos="851"/>
        </w:tabs>
        <w:ind w:left="851"/>
        <w:rPr>
          <w:sz w:val="24"/>
          <w:szCs w:val="24"/>
        </w:rPr>
      </w:pPr>
      <w:r w:rsidRPr="00692ACE">
        <w:rPr>
          <w:sz w:val="24"/>
          <w:szCs w:val="24"/>
        </w:rPr>
        <w:t>Følgende almindelige bivirkninger blev observeret hos børn i kliniske studier: vægtøgning, urticaria og hypertriglyceridæmi (se også pkt. 5.1).</w:t>
      </w:r>
    </w:p>
    <w:p w14:paraId="3D204CAC" w14:textId="77777777" w:rsidR="00692ACE" w:rsidRPr="00692ACE" w:rsidRDefault="00692ACE" w:rsidP="00692ACE">
      <w:pPr>
        <w:tabs>
          <w:tab w:val="left" w:pos="851"/>
        </w:tabs>
        <w:ind w:left="851"/>
        <w:rPr>
          <w:sz w:val="24"/>
          <w:szCs w:val="24"/>
        </w:rPr>
      </w:pPr>
    </w:p>
    <w:p w14:paraId="1B2A34E8" w14:textId="77777777" w:rsidR="00692ACE" w:rsidRPr="00692ACE" w:rsidRDefault="00692ACE" w:rsidP="00692ACE">
      <w:pPr>
        <w:tabs>
          <w:tab w:val="left" w:pos="851"/>
        </w:tabs>
        <w:ind w:left="851"/>
        <w:rPr>
          <w:sz w:val="24"/>
          <w:szCs w:val="24"/>
          <w:u w:val="single"/>
        </w:rPr>
      </w:pPr>
      <w:r w:rsidRPr="00692ACE">
        <w:rPr>
          <w:sz w:val="24"/>
          <w:szCs w:val="24"/>
          <w:u w:val="single"/>
        </w:rPr>
        <w:t xml:space="preserve">Indberetning af formodede bivirkninger </w:t>
      </w:r>
    </w:p>
    <w:p w14:paraId="27A107D6" w14:textId="77777777" w:rsidR="00712B77" w:rsidRDefault="00692ACE" w:rsidP="00692ACE">
      <w:pPr>
        <w:tabs>
          <w:tab w:val="left" w:pos="851"/>
        </w:tabs>
        <w:ind w:left="851"/>
        <w:rPr>
          <w:sz w:val="24"/>
          <w:szCs w:val="24"/>
        </w:rPr>
      </w:pPr>
      <w:r w:rsidRPr="00692ACE">
        <w:rPr>
          <w:sz w:val="24"/>
          <w:szCs w:val="24"/>
        </w:rPr>
        <w:t>Når lægemidlet er godkendt, er indberetning af formodede bivirkninger vigtig. Det muliggør løbende overvågning af benefit/risk-forholdet for lægemidlet. Sundhedspersoner anmodes om at indberette alle formodede bivirkninger via</w:t>
      </w:r>
      <w:r w:rsidR="00712B77">
        <w:rPr>
          <w:sz w:val="24"/>
          <w:szCs w:val="24"/>
        </w:rPr>
        <w:t>:</w:t>
      </w:r>
    </w:p>
    <w:p w14:paraId="3D3C7AA1" w14:textId="6C10D614" w:rsidR="00692ACE" w:rsidRPr="00692ACE" w:rsidRDefault="00692ACE" w:rsidP="00692ACE">
      <w:pPr>
        <w:tabs>
          <w:tab w:val="left" w:pos="851"/>
        </w:tabs>
        <w:ind w:left="851"/>
        <w:rPr>
          <w:sz w:val="24"/>
          <w:szCs w:val="24"/>
        </w:rPr>
      </w:pPr>
    </w:p>
    <w:p w14:paraId="54393DDE" w14:textId="77777777" w:rsidR="00692ACE" w:rsidRPr="00692ACE" w:rsidRDefault="00692ACE" w:rsidP="00692ACE">
      <w:pPr>
        <w:tabs>
          <w:tab w:val="left" w:pos="851"/>
        </w:tabs>
        <w:ind w:left="851"/>
        <w:rPr>
          <w:sz w:val="24"/>
          <w:szCs w:val="24"/>
        </w:rPr>
      </w:pPr>
      <w:r w:rsidRPr="00692ACE">
        <w:rPr>
          <w:sz w:val="24"/>
          <w:szCs w:val="24"/>
        </w:rPr>
        <w:t>Lægemiddelstyrelsen</w:t>
      </w:r>
    </w:p>
    <w:p w14:paraId="33073D26" w14:textId="77777777" w:rsidR="00692ACE" w:rsidRPr="00692ACE" w:rsidRDefault="00692ACE" w:rsidP="00692ACE">
      <w:pPr>
        <w:tabs>
          <w:tab w:val="left" w:pos="851"/>
        </w:tabs>
        <w:ind w:left="851"/>
        <w:rPr>
          <w:sz w:val="24"/>
          <w:szCs w:val="24"/>
        </w:rPr>
      </w:pPr>
      <w:r w:rsidRPr="00692ACE">
        <w:rPr>
          <w:sz w:val="24"/>
          <w:szCs w:val="24"/>
        </w:rPr>
        <w:t>Axel Heides Gade 1</w:t>
      </w:r>
    </w:p>
    <w:p w14:paraId="37C1A9EE" w14:textId="77777777" w:rsidR="00692ACE" w:rsidRPr="00692ACE" w:rsidRDefault="00692ACE" w:rsidP="00692ACE">
      <w:pPr>
        <w:tabs>
          <w:tab w:val="left" w:pos="851"/>
        </w:tabs>
        <w:ind w:left="851"/>
        <w:rPr>
          <w:sz w:val="24"/>
          <w:szCs w:val="24"/>
        </w:rPr>
      </w:pPr>
      <w:r w:rsidRPr="00692ACE">
        <w:rPr>
          <w:sz w:val="24"/>
          <w:szCs w:val="24"/>
        </w:rPr>
        <w:t>DK-2300 København S</w:t>
      </w:r>
    </w:p>
    <w:p w14:paraId="1BA0E21C" w14:textId="3EB130ED" w:rsidR="00692ACE" w:rsidRPr="00494A08" w:rsidRDefault="00692ACE" w:rsidP="00692ACE">
      <w:pPr>
        <w:tabs>
          <w:tab w:val="left" w:pos="851"/>
        </w:tabs>
        <w:ind w:left="851"/>
        <w:rPr>
          <w:sz w:val="24"/>
          <w:szCs w:val="24"/>
        </w:rPr>
      </w:pPr>
      <w:r w:rsidRPr="00494A08">
        <w:rPr>
          <w:sz w:val="24"/>
          <w:szCs w:val="24"/>
        </w:rPr>
        <w:t>Websted: www.meldenbivirkning.dk</w:t>
      </w:r>
    </w:p>
    <w:p w14:paraId="641CFE44" w14:textId="77777777" w:rsidR="009260DE" w:rsidRPr="00494A08" w:rsidRDefault="009260DE" w:rsidP="00A10294">
      <w:pPr>
        <w:tabs>
          <w:tab w:val="left" w:pos="851"/>
        </w:tabs>
        <w:ind w:left="851"/>
        <w:rPr>
          <w:sz w:val="24"/>
          <w:szCs w:val="24"/>
        </w:rPr>
      </w:pPr>
    </w:p>
    <w:p w14:paraId="47535E41" w14:textId="77777777" w:rsidR="009260DE" w:rsidRPr="00494A08" w:rsidRDefault="009260DE" w:rsidP="009260DE">
      <w:pPr>
        <w:tabs>
          <w:tab w:val="left" w:pos="851"/>
        </w:tabs>
        <w:ind w:left="851" w:hanging="851"/>
        <w:rPr>
          <w:b/>
          <w:sz w:val="24"/>
          <w:szCs w:val="24"/>
        </w:rPr>
      </w:pPr>
      <w:r w:rsidRPr="00494A08">
        <w:rPr>
          <w:b/>
          <w:sz w:val="24"/>
          <w:szCs w:val="24"/>
        </w:rPr>
        <w:t>4.9</w:t>
      </w:r>
      <w:r w:rsidRPr="00494A08">
        <w:rPr>
          <w:b/>
          <w:sz w:val="24"/>
          <w:szCs w:val="24"/>
        </w:rPr>
        <w:tab/>
        <w:t>Overdosering</w:t>
      </w:r>
    </w:p>
    <w:p w14:paraId="6FB096BC" w14:textId="77777777" w:rsidR="00B7433A" w:rsidRPr="00B7433A" w:rsidRDefault="00B7433A" w:rsidP="00B7433A">
      <w:pPr>
        <w:tabs>
          <w:tab w:val="left" w:pos="851"/>
        </w:tabs>
        <w:ind w:left="851"/>
        <w:rPr>
          <w:sz w:val="24"/>
          <w:szCs w:val="24"/>
        </w:rPr>
      </w:pPr>
      <w:r w:rsidRPr="00B7433A">
        <w:rPr>
          <w:sz w:val="24"/>
          <w:szCs w:val="24"/>
        </w:rPr>
        <w:t>Nuværende erfaring med overdosering af mirtazapin som monoterapi tyder på, at symptomerne oftest er milde. Der er rapporteret påvirkning af centralnervesystemet med konfusion og længerevarende sedation samt takykardi og let hyper- eller hypotension. Der er dog risiko for mere alvorlige udfald (herunder dødsfald) ved doser, der ligger væsentligt over den terapeutiske dosis, især ved samtidig overdosering med andre lægemidler. I disse tilfælde er der også rapporteret QT</w:t>
      </w:r>
      <w:r w:rsidRPr="00B7433A">
        <w:rPr>
          <w:sz w:val="24"/>
          <w:szCs w:val="24"/>
        </w:rPr>
        <w:noBreakHyphen/>
        <w:t xml:space="preserve">forlængelse og </w:t>
      </w:r>
      <w:r w:rsidRPr="00B7433A">
        <w:rPr>
          <w:i/>
          <w:sz w:val="24"/>
          <w:szCs w:val="24"/>
        </w:rPr>
        <w:t>torsade de pointes</w:t>
      </w:r>
      <w:r w:rsidRPr="00B7433A">
        <w:rPr>
          <w:sz w:val="24"/>
          <w:szCs w:val="24"/>
        </w:rPr>
        <w:t>.</w:t>
      </w:r>
    </w:p>
    <w:p w14:paraId="6493ABEC" w14:textId="77777777" w:rsidR="00B7433A" w:rsidRPr="00B7433A" w:rsidRDefault="00B7433A" w:rsidP="00B7433A">
      <w:pPr>
        <w:tabs>
          <w:tab w:val="left" w:pos="851"/>
        </w:tabs>
        <w:ind w:left="851"/>
        <w:rPr>
          <w:sz w:val="24"/>
          <w:szCs w:val="24"/>
        </w:rPr>
      </w:pPr>
    </w:p>
    <w:p w14:paraId="10375FDE" w14:textId="77777777" w:rsidR="00B7433A" w:rsidRPr="00B7433A" w:rsidRDefault="00B7433A" w:rsidP="00B7433A">
      <w:pPr>
        <w:tabs>
          <w:tab w:val="left" w:pos="851"/>
        </w:tabs>
        <w:ind w:left="851"/>
        <w:rPr>
          <w:sz w:val="24"/>
          <w:szCs w:val="24"/>
        </w:rPr>
      </w:pPr>
      <w:r w:rsidRPr="00B7433A">
        <w:rPr>
          <w:sz w:val="24"/>
          <w:szCs w:val="24"/>
        </w:rPr>
        <w:t>Ved overdosering bør der iværksættes symptomatisk behandling og understøttelse af vitale funktioner. EKG</w:t>
      </w:r>
      <w:r w:rsidRPr="00B7433A">
        <w:rPr>
          <w:sz w:val="24"/>
          <w:szCs w:val="24"/>
        </w:rPr>
        <w:noBreakHyphen/>
        <w:t>overvågning anbefales. Aktivt kul eller ventrikelskylning bør også overvejes.</w:t>
      </w:r>
    </w:p>
    <w:p w14:paraId="3765870A" w14:textId="77777777" w:rsidR="00B7433A" w:rsidRPr="00B7433A" w:rsidRDefault="00B7433A" w:rsidP="00B7433A">
      <w:pPr>
        <w:tabs>
          <w:tab w:val="left" w:pos="851"/>
        </w:tabs>
        <w:ind w:left="851"/>
        <w:rPr>
          <w:sz w:val="24"/>
          <w:szCs w:val="24"/>
        </w:rPr>
      </w:pPr>
    </w:p>
    <w:p w14:paraId="4CFA57BC" w14:textId="77777777" w:rsidR="00B7433A" w:rsidRPr="00B7433A" w:rsidRDefault="00B7433A" w:rsidP="00B7433A">
      <w:pPr>
        <w:tabs>
          <w:tab w:val="left" w:pos="851"/>
        </w:tabs>
        <w:ind w:left="851"/>
        <w:rPr>
          <w:sz w:val="24"/>
          <w:szCs w:val="24"/>
        </w:rPr>
      </w:pPr>
      <w:r w:rsidRPr="00B7433A">
        <w:rPr>
          <w:sz w:val="24"/>
          <w:szCs w:val="24"/>
          <w:u w:val="single"/>
        </w:rPr>
        <w:t>Pædiatrisk population</w:t>
      </w:r>
    </w:p>
    <w:p w14:paraId="3B049D9D" w14:textId="77777777" w:rsidR="00B7433A" w:rsidRPr="00B7433A" w:rsidRDefault="00B7433A" w:rsidP="00B7433A">
      <w:pPr>
        <w:tabs>
          <w:tab w:val="left" w:pos="851"/>
        </w:tabs>
        <w:ind w:left="851"/>
        <w:rPr>
          <w:sz w:val="24"/>
          <w:szCs w:val="24"/>
        </w:rPr>
      </w:pPr>
      <w:r w:rsidRPr="00B7433A">
        <w:rPr>
          <w:sz w:val="24"/>
          <w:szCs w:val="24"/>
        </w:rPr>
        <w:t>Ved overdosering hos pædiatriske patienter skal de relevante foranstaltninger, der er beskrevet for voksne, iværksættes.</w:t>
      </w:r>
    </w:p>
    <w:p w14:paraId="7BC01B00" w14:textId="77777777" w:rsidR="009260DE" w:rsidRPr="00C84483" w:rsidRDefault="009260DE" w:rsidP="009260DE">
      <w:pPr>
        <w:tabs>
          <w:tab w:val="left" w:pos="851"/>
        </w:tabs>
        <w:ind w:left="851"/>
        <w:rPr>
          <w:sz w:val="24"/>
          <w:szCs w:val="24"/>
        </w:rPr>
      </w:pPr>
    </w:p>
    <w:p w14:paraId="13D8BB6D"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7C9AF1C7" w14:textId="2B4CDCD5" w:rsidR="009260DE" w:rsidRPr="00C84483" w:rsidRDefault="00B7433A" w:rsidP="009260DE">
      <w:pPr>
        <w:tabs>
          <w:tab w:val="left" w:pos="851"/>
        </w:tabs>
        <w:ind w:left="851"/>
        <w:rPr>
          <w:sz w:val="24"/>
          <w:szCs w:val="24"/>
        </w:rPr>
      </w:pPr>
      <w:r>
        <w:rPr>
          <w:sz w:val="24"/>
          <w:szCs w:val="24"/>
        </w:rPr>
        <w:t>B</w:t>
      </w:r>
    </w:p>
    <w:p w14:paraId="5F3A4D70" w14:textId="77777777" w:rsidR="009260DE" w:rsidRPr="00C84483" w:rsidRDefault="009260DE" w:rsidP="009260DE">
      <w:pPr>
        <w:tabs>
          <w:tab w:val="left" w:pos="851"/>
        </w:tabs>
        <w:ind w:left="851"/>
        <w:rPr>
          <w:sz w:val="24"/>
          <w:szCs w:val="24"/>
        </w:rPr>
      </w:pPr>
    </w:p>
    <w:p w14:paraId="5AB99C20" w14:textId="77777777" w:rsidR="009260DE" w:rsidRPr="00C84483" w:rsidRDefault="009260DE" w:rsidP="009260DE">
      <w:pPr>
        <w:tabs>
          <w:tab w:val="left" w:pos="851"/>
        </w:tabs>
        <w:ind w:left="851"/>
        <w:rPr>
          <w:sz w:val="24"/>
          <w:szCs w:val="24"/>
        </w:rPr>
      </w:pPr>
    </w:p>
    <w:p w14:paraId="1DA75AAF"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384EA3FF" w14:textId="77777777" w:rsidR="009260DE" w:rsidRPr="00C84483" w:rsidRDefault="009260DE" w:rsidP="009260DE">
      <w:pPr>
        <w:tabs>
          <w:tab w:val="left" w:pos="851"/>
        </w:tabs>
        <w:ind w:left="851"/>
        <w:rPr>
          <w:sz w:val="24"/>
          <w:szCs w:val="24"/>
        </w:rPr>
      </w:pPr>
    </w:p>
    <w:p w14:paraId="3BF63EDC"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378C16E1" w14:textId="712B00F3" w:rsidR="00B7433A" w:rsidRPr="00B7433A" w:rsidRDefault="00B7433A" w:rsidP="00B7433A">
      <w:pPr>
        <w:tabs>
          <w:tab w:val="left" w:pos="851"/>
        </w:tabs>
        <w:ind w:left="851"/>
        <w:rPr>
          <w:sz w:val="24"/>
          <w:szCs w:val="24"/>
        </w:rPr>
      </w:pPr>
      <w:r w:rsidRPr="00B7433A">
        <w:rPr>
          <w:sz w:val="24"/>
          <w:szCs w:val="24"/>
        </w:rPr>
        <w:t>Farmakoterapeutisk klassifikation: Psykoanaleptika, andre antidepressiva, ATC</w:t>
      </w:r>
      <w:r w:rsidRPr="00B7433A">
        <w:rPr>
          <w:sz w:val="24"/>
          <w:szCs w:val="24"/>
        </w:rPr>
        <w:noBreakHyphen/>
        <w:t>kode: N06AX11</w:t>
      </w:r>
      <w:r>
        <w:rPr>
          <w:sz w:val="24"/>
          <w:szCs w:val="24"/>
        </w:rPr>
        <w:t>.</w:t>
      </w:r>
    </w:p>
    <w:p w14:paraId="14568F48" w14:textId="77777777" w:rsidR="00B7433A" w:rsidRPr="00B7433A" w:rsidRDefault="00B7433A" w:rsidP="00B7433A">
      <w:pPr>
        <w:tabs>
          <w:tab w:val="left" w:pos="851"/>
        </w:tabs>
        <w:ind w:left="851"/>
        <w:rPr>
          <w:sz w:val="24"/>
          <w:szCs w:val="24"/>
        </w:rPr>
      </w:pPr>
    </w:p>
    <w:p w14:paraId="57C372F4" w14:textId="77777777" w:rsidR="00B7433A" w:rsidRPr="00B7433A" w:rsidRDefault="00B7433A" w:rsidP="00B7433A">
      <w:pPr>
        <w:tabs>
          <w:tab w:val="left" w:pos="851"/>
        </w:tabs>
        <w:ind w:left="851"/>
        <w:rPr>
          <w:sz w:val="24"/>
          <w:szCs w:val="24"/>
          <w:u w:val="single"/>
        </w:rPr>
      </w:pPr>
      <w:r w:rsidRPr="00B7433A">
        <w:rPr>
          <w:sz w:val="24"/>
          <w:szCs w:val="24"/>
          <w:u w:val="single"/>
        </w:rPr>
        <w:lastRenderedPageBreak/>
        <w:t>Virkningsmekanisme/farmakodynamisk virkning</w:t>
      </w:r>
    </w:p>
    <w:p w14:paraId="001DE485" w14:textId="77777777" w:rsidR="00B7433A" w:rsidRPr="00B7433A" w:rsidRDefault="00B7433A" w:rsidP="00B7433A">
      <w:pPr>
        <w:tabs>
          <w:tab w:val="left" w:pos="851"/>
        </w:tabs>
        <w:ind w:left="851"/>
        <w:rPr>
          <w:sz w:val="24"/>
          <w:szCs w:val="24"/>
        </w:rPr>
      </w:pPr>
      <w:r w:rsidRPr="00B7433A">
        <w:rPr>
          <w:sz w:val="24"/>
          <w:szCs w:val="24"/>
        </w:rPr>
        <w:t>Mirtazapin er en centralt virkende præsynaptisk α2</w:t>
      </w:r>
      <w:r w:rsidRPr="00B7433A">
        <w:rPr>
          <w:sz w:val="24"/>
          <w:szCs w:val="24"/>
        </w:rPr>
        <w:noBreakHyphen/>
        <w:t>antagonist, som øger den centrale noradrenerge og serotonerge neurotransmission. Øgningen i serotonerg neurotransmission medieres specifikt via 5</w:t>
      </w:r>
      <w:r w:rsidRPr="00B7433A">
        <w:rPr>
          <w:sz w:val="24"/>
          <w:szCs w:val="24"/>
        </w:rPr>
        <w:noBreakHyphen/>
        <w:t>HT₁-receptorer, idet mirtazapin samtidig blokerer 5</w:t>
      </w:r>
      <w:r w:rsidRPr="00B7433A">
        <w:rPr>
          <w:sz w:val="24"/>
          <w:szCs w:val="24"/>
        </w:rPr>
        <w:noBreakHyphen/>
        <w:t>HT₂- og 5 HT₃-receptorer. Det antages, at begge enantiomerer af mirtazapin bidrager til den antidepressive virkning. S(+)</w:t>
      </w:r>
      <w:r w:rsidRPr="00B7433A">
        <w:rPr>
          <w:sz w:val="24"/>
          <w:szCs w:val="24"/>
        </w:rPr>
        <w:noBreakHyphen/>
        <w:t>enantiomeren bidrager ved at blokere α₂</w:t>
      </w:r>
      <w:r w:rsidRPr="00B7433A">
        <w:rPr>
          <w:sz w:val="24"/>
          <w:szCs w:val="24"/>
        </w:rPr>
        <w:noBreakHyphen/>
        <w:t xml:space="preserve"> og 5</w:t>
      </w:r>
      <w:r w:rsidRPr="00B7433A">
        <w:rPr>
          <w:sz w:val="24"/>
          <w:szCs w:val="24"/>
        </w:rPr>
        <w:noBreakHyphen/>
        <w:t>HT₂</w:t>
      </w:r>
      <w:r w:rsidRPr="00B7433A">
        <w:rPr>
          <w:sz w:val="24"/>
          <w:szCs w:val="24"/>
        </w:rPr>
        <w:noBreakHyphen/>
        <w:t>receptorer, og R(−)</w:t>
      </w:r>
      <w:r w:rsidRPr="00B7433A">
        <w:rPr>
          <w:sz w:val="24"/>
          <w:szCs w:val="24"/>
        </w:rPr>
        <w:noBreakHyphen/>
        <w:t>enantiomeren ved at blokere 5</w:t>
      </w:r>
      <w:r w:rsidRPr="00B7433A">
        <w:rPr>
          <w:sz w:val="24"/>
          <w:szCs w:val="24"/>
        </w:rPr>
        <w:noBreakHyphen/>
        <w:t>HT₃</w:t>
      </w:r>
      <w:r w:rsidRPr="00B7433A">
        <w:rPr>
          <w:sz w:val="24"/>
          <w:szCs w:val="24"/>
        </w:rPr>
        <w:noBreakHyphen/>
        <w:t>receptorer.</w:t>
      </w:r>
    </w:p>
    <w:p w14:paraId="15D468AF" w14:textId="77777777" w:rsidR="00B7433A" w:rsidRPr="00B7433A" w:rsidRDefault="00B7433A" w:rsidP="00B7433A">
      <w:pPr>
        <w:tabs>
          <w:tab w:val="left" w:pos="851"/>
        </w:tabs>
        <w:ind w:left="851"/>
        <w:rPr>
          <w:sz w:val="24"/>
          <w:szCs w:val="24"/>
          <w:u w:val="single"/>
        </w:rPr>
      </w:pPr>
    </w:p>
    <w:p w14:paraId="10C0B50E" w14:textId="77777777" w:rsidR="00B7433A" w:rsidRPr="00B7433A" w:rsidRDefault="00B7433A" w:rsidP="00B7433A">
      <w:pPr>
        <w:tabs>
          <w:tab w:val="left" w:pos="851"/>
        </w:tabs>
        <w:ind w:left="851"/>
        <w:rPr>
          <w:sz w:val="24"/>
          <w:szCs w:val="24"/>
        </w:rPr>
      </w:pPr>
      <w:r w:rsidRPr="00B7433A">
        <w:rPr>
          <w:sz w:val="24"/>
          <w:szCs w:val="24"/>
          <w:u w:val="single"/>
        </w:rPr>
        <w:t>Klinisk virkning og sikkerhed</w:t>
      </w:r>
    </w:p>
    <w:p w14:paraId="4BEE93C3" w14:textId="77777777" w:rsidR="00B7433A" w:rsidRPr="00B7433A" w:rsidRDefault="00B7433A" w:rsidP="00B7433A">
      <w:pPr>
        <w:tabs>
          <w:tab w:val="left" w:pos="851"/>
        </w:tabs>
        <w:ind w:left="851"/>
        <w:rPr>
          <w:sz w:val="24"/>
          <w:szCs w:val="24"/>
        </w:rPr>
      </w:pPr>
      <w:r w:rsidRPr="00B7433A">
        <w:rPr>
          <w:sz w:val="24"/>
          <w:szCs w:val="24"/>
        </w:rPr>
        <w:t>Mirtazapins histamin H</w:t>
      </w:r>
      <w:r w:rsidRPr="00B7433A">
        <w:rPr>
          <w:sz w:val="24"/>
          <w:szCs w:val="24"/>
          <w:vertAlign w:val="subscript"/>
        </w:rPr>
        <w:t>1</w:t>
      </w:r>
      <w:r w:rsidRPr="00B7433A">
        <w:rPr>
          <w:sz w:val="24"/>
          <w:szCs w:val="24"/>
        </w:rPr>
        <w:t>-antagonistiske aktivitet er forbundet med dets sedative egenskaber. Mirtazapin har praktisk taget ingen antikolinerg aktivitet og har kun begrænset virkning på det kardiovaskulære system i terapeutiske doser (f.eks. ortostatisk hypotension).</w:t>
      </w:r>
    </w:p>
    <w:p w14:paraId="1AA77C49" w14:textId="77777777" w:rsidR="00B7433A" w:rsidRPr="00B7433A" w:rsidRDefault="00B7433A" w:rsidP="00B7433A">
      <w:pPr>
        <w:tabs>
          <w:tab w:val="left" w:pos="851"/>
        </w:tabs>
        <w:ind w:left="851"/>
        <w:rPr>
          <w:sz w:val="24"/>
          <w:szCs w:val="24"/>
        </w:rPr>
      </w:pPr>
    </w:p>
    <w:p w14:paraId="2657BD69" w14:textId="77777777" w:rsidR="00B7433A" w:rsidRPr="00B7433A" w:rsidRDefault="00B7433A" w:rsidP="00B7433A">
      <w:pPr>
        <w:tabs>
          <w:tab w:val="left" w:pos="851"/>
        </w:tabs>
        <w:ind w:left="851"/>
        <w:rPr>
          <w:sz w:val="24"/>
          <w:szCs w:val="24"/>
        </w:rPr>
      </w:pPr>
      <w:r w:rsidRPr="00B7433A">
        <w:rPr>
          <w:sz w:val="24"/>
          <w:szCs w:val="24"/>
        </w:rPr>
        <w:t>Mirtazapins virkning på QTc</w:t>
      </w:r>
      <w:r w:rsidRPr="00B7433A">
        <w:rPr>
          <w:sz w:val="24"/>
          <w:szCs w:val="24"/>
        </w:rPr>
        <w:noBreakHyphen/>
        <w:t>intervallet blev evalueret i et randomiseret, placebo- og moxifloxacin-kontrolleret klinisk studie med 54 raske frivillige, der blev behandlet med en terapeutisk dosis på 45 mg og en supraterapeutisk dosis på 75 mg. Lineær E</w:t>
      </w:r>
      <w:r w:rsidRPr="00B7433A">
        <w:rPr>
          <w:sz w:val="24"/>
          <w:szCs w:val="24"/>
          <w:vertAlign w:val="subscript"/>
        </w:rPr>
        <w:t>max</w:t>
      </w:r>
      <w:r w:rsidRPr="00B7433A">
        <w:rPr>
          <w:sz w:val="24"/>
          <w:szCs w:val="24"/>
        </w:rPr>
        <w:noBreakHyphen/>
        <w:t>modellering indikerede, at forlængelsen af QTc</w:t>
      </w:r>
      <w:r w:rsidRPr="00B7433A">
        <w:rPr>
          <w:sz w:val="24"/>
          <w:szCs w:val="24"/>
        </w:rPr>
        <w:noBreakHyphen/>
        <w:t>intervallet forblev under tærsklen for klinisk relevant forlængelse (se pkt. 4.4).</w:t>
      </w:r>
    </w:p>
    <w:p w14:paraId="0F0A242A" w14:textId="77777777" w:rsidR="00B7433A" w:rsidRPr="00B7433A" w:rsidRDefault="00B7433A" w:rsidP="00B7433A">
      <w:pPr>
        <w:tabs>
          <w:tab w:val="left" w:pos="851"/>
        </w:tabs>
        <w:ind w:left="851"/>
        <w:rPr>
          <w:sz w:val="24"/>
          <w:szCs w:val="24"/>
        </w:rPr>
      </w:pPr>
    </w:p>
    <w:p w14:paraId="131A0985" w14:textId="77777777" w:rsidR="00B7433A" w:rsidRPr="00B7433A" w:rsidRDefault="00B7433A" w:rsidP="00B7433A">
      <w:pPr>
        <w:tabs>
          <w:tab w:val="left" w:pos="851"/>
        </w:tabs>
        <w:ind w:left="851"/>
        <w:rPr>
          <w:sz w:val="24"/>
          <w:szCs w:val="24"/>
        </w:rPr>
      </w:pPr>
      <w:r w:rsidRPr="00B7433A">
        <w:rPr>
          <w:sz w:val="24"/>
          <w:szCs w:val="24"/>
          <w:u w:val="single"/>
        </w:rPr>
        <w:t>Pædiatrisk population</w:t>
      </w:r>
    </w:p>
    <w:p w14:paraId="68EBF7E0" w14:textId="77777777" w:rsidR="00B7433A" w:rsidRPr="00B7433A" w:rsidRDefault="00B7433A" w:rsidP="00B7433A">
      <w:pPr>
        <w:tabs>
          <w:tab w:val="left" w:pos="851"/>
        </w:tabs>
        <w:ind w:left="851"/>
        <w:rPr>
          <w:sz w:val="24"/>
          <w:szCs w:val="24"/>
        </w:rPr>
      </w:pPr>
      <w:r w:rsidRPr="00B7433A">
        <w:rPr>
          <w:sz w:val="24"/>
          <w:szCs w:val="24"/>
        </w:rPr>
        <w:t>To randomiserede, dobbeltblindede, placebokontrollerede studier hos børn og unge i alderen 7 til 18 år med svær depression (n=259), hvor deltagerne fik en justeret dosis i de første 4 uger (15</w:t>
      </w:r>
      <w:r w:rsidRPr="00B7433A">
        <w:rPr>
          <w:sz w:val="24"/>
          <w:szCs w:val="24"/>
        </w:rPr>
        <w:noBreakHyphen/>
        <w:t>45 mg mirtazapin) efterfulgt af en fast dosis (15, 30 eller 45 mg mirtazapin) i yderligere 4 uger, viste ingen signifikante forskelle mellem mirtazapin og placebo i forhold til det primære eller de sekundære endepunkter. En signifikant vægtøgning (≥ 7 %) blev observeret hos 48,8 % af deltagerne behandlet med mirtazapin sammenlignet med 5,7 % i placebogruppen. Urticaria (11,8 % vs. 6,8 %) og hypertriglyceridæmi (2,9 % vs. 0 %) blev ligeledes observeret som almindelige bivirkninger.</w:t>
      </w:r>
    </w:p>
    <w:p w14:paraId="3F912DEF" w14:textId="77777777" w:rsidR="00B7433A" w:rsidRPr="00B7433A" w:rsidRDefault="00B7433A" w:rsidP="00B7433A">
      <w:pPr>
        <w:tabs>
          <w:tab w:val="left" w:pos="851"/>
        </w:tabs>
        <w:ind w:left="851"/>
        <w:rPr>
          <w:sz w:val="24"/>
          <w:szCs w:val="24"/>
        </w:rPr>
      </w:pPr>
    </w:p>
    <w:p w14:paraId="1019E9D1"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44E930DE" w14:textId="77777777" w:rsidR="001329B6" w:rsidRDefault="001329B6" w:rsidP="001329B6">
      <w:pPr>
        <w:tabs>
          <w:tab w:val="left" w:pos="851"/>
        </w:tabs>
        <w:ind w:left="851"/>
        <w:rPr>
          <w:sz w:val="24"/>
          <w:szCs w:val="24"/>
          <w:u w:val="single"/>
        </w:rPr>
      </w:pPr>
    </w:p>
    <w:p w14:paraId="711D1E82" w14:textId="49E08207" w:rsidR="001329B6" w:rsidRPr="001329B6" w:rsidRDefault="001329B6" w:rsidP="001329B6">
      <w:pPr>
        <w:tabs>
          <w:tab w:val="left" w:pos="851"/>
        </w:tabs>
        <w:ind w:left="851"/>
        <w:rPr>
          <w:sz w:val="24"/>
          <w:szCs w:val="24"/>
        </w:rPr>
      </w:pPr>
      <w:r w:rsidRPr="001329B6">
        <w:rPr>
          <w:sz w:val="24"/>
          <w:szCs w:val="24"/>
          <w:u w:val="single"/>
        </w:rPr>
        <w:t>Absorption</w:t>
      </w:r>
    </w:p>
    <w:p w14:paraId="052859A4" w14:textId="77777777" w:rsidR="001329B6" w:rsidRPr="001329B6" w:rsidRDefault="001329B6" w:rsidP="001329B6">
      <w:pPr>
        <w:tabs>
          <w:tab w:val="left" w:pos="851"/>
        </w:tabs>
        <w:ind w:left="851"/>
        <w:rPr>
          <w:sz w:val="24"/>
          <w:szCs w:val="24"/>
        </w:rPr>
      </w:pPr>
      <w:r w:rsidRPr="001329B6">
        <w:rPr>
          <w:sz w:val="24"/>
          <w:szCs w:val="24"/>
        </w:rPr>
        <w:t>Efter peroral administration af mirtazapin-tabletter absorberes det aktive stof, mirtazapin, hurtigt og i høj grad (biotilgængelighed ≈ 50 %) med en maksimal plasmakoncentration efter ca. 2 timer. Indtagelse af føde har ingen indflydelse på mirtazapins farmakokinetik.</w:t>
      </w:r>
    </w:p>
    <w:p w14:paraId="78039828" w14:textId="77777777" w:rsidR="001329B6" w:rsidRPr="001329B6" w:rsidRDefault="001329B6" w:rsidP="001329B6">
      <w:pPr>
        <w:tabs>
          <w:tab w:val="left" w:pos="851"/>
        </w:tabs>
        <w:ind w:left="851"/>
        <w:rPr>
          <w:sz w:val="24"/>
          <w:szCs w:val="24"/>
        </w:rPr>
      </w:pPr>
    </w:p>
    <w:p w14:paraId="3CF11D7C" w14:textId="77777777" w:rsidR="001329B6" w:rsidRPr="001329B6" w:rsidRDefault="001329B6" w:rsidP="001329B6">
      <w:pPr>
        <w:tabs>
          <w:tab w:val="left" w:pos="851"/>
        </w:tabs>
        <w:ind w:left="851"/>
        <w:rPr>
          <w:sz w:val="24"/>
          <w:szCs w:val="24"/>
        </w:rPr>
      </w:pPr>
      <w:r w:rsidRPr="001329B6">
        <w:rPr>
          <w:sz w:val="24"/>
          <w:szCs w:val="24"/>
          <w:u w:val="single"/>
        </w:rPr>
        <w:t>Fordeling</w:t>
      </w:r>
    </w:p>
    <w:p w14:paraId="0904E7B4" w14:textId="77777777" w:rsidR="001329B6" w:rsidRPr="001329B6" w:rsidRDefault="001329B6" w:rsidP="001329B6">
      <w:pPr>
        <w:tabs>
          <w:tab w:val="left" w:pos="851"/>
        </w:tabs>
        <w:ind w:left="851"/>
        <w:rPr>
          <w:sz w:val="24"/>
          <w:szCs w:val="24"/>
        </w:rPr>
      </w:pPr>
      <w:r w:rsidRPr="001329B6">
        <w:rPr>
          <w:sz w:val="24"/>
          <w:szCs w:val="24"/>
        </w:rPr>
        <w:t>Cirka 85 % af mirtazapin binder til plasmaproteiner.</w:t>
      </w:r>
    </w:p>
    <w:p w14:paraId="1C39AD13" w14:textId="77777777" w:rsidR="001329B6" w:rsidRPr="001329B6" w:rsidRDefault="001329B6" w:rsidP="001329B6">
      <w:pPr>
        <w:tabs>
          <w:tab w:val="left" w:pos="851"/>
        </w:tabs>
        <w:ind w:left="851"/>
        <w:rPr>
          <w:sz w:val="24"/>
          <w:szCs w:val="24"/>
        </w:rPr>
      </w:pPr>
    </w:p>
    <w:p w14:paraId="6BB16CB8" w14:textId="77777777" w:rsidR="001329B6" w:rsidRPr="001329B6" w:rsidRDefault="001329B6" w:rsidP="001329B6">
      <w:pPr>
        <w:tabs>
          <w:tab w:val="left" w:pos="851"/>
        </w:tabs>
        <w:ind w:left="851"/>
        <w:rPr>
          <w:sz w:val="24"/>
          <w:szCs w:val="24"/>
          <w:u w:val="single"/>
        </w:rPr>
      </w:pPr>
      <w:r w:rsidRPr="001329B6">
        <w:rPr>
          <w:sz w:val="24"/>
          <w:szCs w:val="24"/>
          <w:u w:val="single"/>
        </w:rPr>
        <w:t>Biotransformation</w:t>
      </w:r>
    </w:p>
    <w:p w14:paraId="10A4BF3D" w14:textId="77777777" w:rsidR="001329B6" w:rsidRPr="001329B6" w:rsidRDefault="001329B6" w:rsidP="001329B6">
      <w:pPr>
        <w:tabs>
          <w:tab w:val="left" w:pos="851"/>
        </w:tabs>
        <w:ind w:left="851"/>
        <w:rPr>
          <w:sz w:val="24"/>
          <w:szCs w:val="24"/>
        </w:rPr>
      </w:pPr>
      <w:r w:rsidRPr="001329B6">
        <w:rPr>
          <w:sz w:val="24"/>
          <w:szCs w:val="24"/>
        </w:rPr>
        <w:t xml:space="preserve">De primære biotransformationsveje er demethylering og oxidation, efterfulgt af konjugering. </w:t>
      </w:r>
      <w:r w:rsidRPr="001329B6">
        <w:rPr>
          <w:i/>
          <w:iCs/>
          <w:sz w:val="24"/>
          <w:szCs w:val="24"/>
        </w:rPr>
        <w:t>In vitro</w:t>
      </w:r>
      <w:r w:rsidRPr="001329B6">
        <w:rPr>
          <w:sz w:val="24"/>
          <w:szCs w:val="24"/>
        </w:rPr>
        <w:t>-data fra humane levermikrosomer indikerer, at cytochrom P450</w:t>
      </w:r>
      <w:r w:rsidRPr="001329B6">
        <w:rPr>
          <w:sz w:val="24"/>
          <w:szCs w:val="24"/>
        </w:rPr>
        <w:noBreakHyphen/>
        <w:t>enzymerne CYP2D6 og CYP1A2 er involveret i dannelsen af 8</w:t>
      </w:r>
      <w:r w:rsidRPr="001329B6">
        <w:rPr>
          <w:sz w:val="24"/>
          <w:szCs w:val="24"/>
        </w:rPr>
        <w:noBreakHyphen/>
        <w:t>hydroxy-metabolitten af mirtazapin, mens CYP3A4 menes at være ansvarlig for dannelsen af N</w:t>
      </w:r>
      <w:r w:rsidRPr="001329B6">
        <w:rPr>
          <w:sz w:val="24"/>
          <w:szCs w:val="24"/>
        </w:rPr>
        <w:noBreakHyphen/>
        <w:t>demethyl- og N</w:t>
      </w:r>
      <w:r w:rsidRPr="001329B6">
        <w:rPr>
          <w:sz w:val="24"/>
          <w:szCs w:val="24"/>
        </w:rPr>
        <w:noBreakHyphen/>
        <w:t>oxid-metabolitterne. Demethylmetabolitten er farmakologisk aktiv og har tilsyneladende samme farmakokinetiske profil som modersubstansen.</w:t>
      </w:r>
    </w:p>
    <w:p w14:paraId="1B494C52" w14:textId="410484D2" w:rsidR="001329B6" w:rsidRDefault="001329B6">
      <w:pPr>
        <w:rPr>
          <w:sz w:val="24"/>
          <w:szCs w:val="24"/>
        </w:rPr>
      </w:pPr>
      <w:r>
        <w:rPr>
          <w:sz w:val="24"/>
          <w:szCs w:val="24"/>
        </w:rPr>
        <w:br w:type="page"/>
      </w:r>
    </w:p>
    <w:p w14:paraId="656853C3" w14:textId="77777777" w:rsidR="001329B6" w:rsidRPr="001329B6" w:rsidRDefault="001329B6" w:rsidP="001329B6">
      <w:pPr>
        <w:tabs>
          <w:tab w:val="left" w:pos="851"/>
        </w:tabs>
        <w:ind w:left="851"/>
        <w:rPr>
          <w:sz w:val="24"/>
          <w:szCs w:val="24"/>
        </w:rPr>
      </w:pPr>
    </w:p>
    <w:p w14:paraId="6601B25D" w14:textId="77777777" w:rsidR="001329B6" w:rsidRPr="001329B6" w:rsidRDefault="001329B6" w:rsidP="001329B6">
      <w:pPr>
        <w:tabs>
          <w:tab w:val="left" w:pos="851"/>
        </w:tabs>
        <w:ind w:left="851"/>
        <w:rPr>
          <w:sz w:val="24"/>
          <w:szCs w:val="24"/>
        </w:rPr>
      </w:pPr>
      <w:r w:rsidRPr="001329B6">
        <w:rPr>
          <w:sz w:val="24"/>
          <w:szCs w:val="24"/>
          <w:u w:val="single"/>
        </w:rPr>
        <w:t>Elimination</w:t>
      </w:r>
    </w:p>
    <w:p w14:paraId="6A248C0C" w14:textId="77777777" w:rsidR="001329B6" w:rsidRPr="001329B6" w:rsidRDefault="001329B6" w:rsidP="001329B6">
      <w:pPr>
        <w:tabs>
          <w:tab w:val="left" w:pos="851"/>
        </w:tabs>
        <w:ind w:left="851"/>
        <w:rPr>
          <w:sz w:val="24"/>
          <w:szCs w:val="24"/>
        </w:rPr>
      </w:pPr>
      <w:r w:rsidRPr="001329B6">
        <w:rPr>
          <w:sz w:val="24"/>
          <w:szCs w:val="24"/>
        </w:rPr>
        <w:t>Mirtazapin gennemgår omfattende metabolisme og udskilles i løbet af få dage via urin og fæces. Den gennemsnitlige halveringstid er 20</w:t>
      </w:r>
      <w:r w:rsidRPr="001329B6">
        <w:rPr>
          <w:sz w:val="24"/>
          <w:szCs w:val="24"/>
        </w:rPr>
        <w:noBreakHyphen/>
        <w:t xml:space="preserve">40 timer. Længere halveringstider på op til 65 timer er rapporteret, mens kortere halveringstider er observeret hos yngre mænd. Halveringstiden er tilstrækkelig til, at dosering én gang dagligt kan anbefales. </w:t>
      </w:r>
      <w:r w:rsidRPr="001329B6">
        <w:rPr>
          <w:i/>
          <w:iCs/>
          <w:sz w:val="24"/>
          <w:szCs w:val="24"/>
        </w:rPr>
        <w:t>Steady state</w:t>
      </w:r>
      <w:r w:rsidRPr="001329B6">
        <w:rPr>
          <w:sz w:val="24"/>
          <w:szCs w:val="24"/>
        </w:rPr>
        <w:t xml:space="preserve"> nås efter 3</w:t>
      </w:r>
      <w:r w:rsidRPr="001329B6">
        <w:rPr>
          <w:sz w:val="24"/>
          <w:szCs w:val="24"/>
        </w:rPr>
        <w:noBreakHyphen/>
        <w:t>4 dage, hvorefter der ikke sker yderligere akkumulering.</w:t>
      </w:r>
    </w:p>
    <w:p w14:paraId="171DA8A4" w14:textId="77777777" w:rsidR="001329B6" w:rsidRPr="001329B6" w:rsidRDefault="001329B6" w:rsidP="001329B6">
      <w:pPr>
        <w:tabs>
          <w:tab w:val="left" w:pos="851"/>
        </w:tabs>
        <w:ind w:left="851"/>
        <w:rPr>
          <w:sz w:val="24"/>
          <w:szCs w:val="24"/>
        </w:rPr>
      </w:pPr>
    </w:p>
    <w:p w14:paraId="67DB4DDA" w14:textId="77777777" w:rsidR="001329B6" w:rsidRPr="001329B6" w:rsidRDefault="001329B6" w:rsidP="001329B6">
      <w:pPr>
        <w:tabs>
          <w:tab w:val="left" w:pos="851"/>
        </w:tabs>
        <w:ind w:left="851"/>
        <w:rPr>
          <w:sz w:val="24"/>
          <w:szCs w:val="24"/>
        </w:rPr>
      </w:pPr>
      <w:r w:rsidRPr="001329B6">
        <w:rPr>
          <w:sz w:val="24"/>
          <w:szCs w:val="24"/>
          <w:u w:val="single"/>
        </w:rPr>
        <w:t>Linearitet/non-linearitet</w:t>
      </w:r>
    </w:p>
    <w:p w14:paraId="63469FD3" w14:textId="77777777" w:rsidR="001329B6" w:rsidRPr="001329B6" w:rsidRDefault="001329B6" w:rsidP="001329B6">
      <w:pPr>
        <w:tabs>
          <w:tab w:val="left" w:pos="851"/>
        </w:tabs>
        <w:ind w:left="851"/>
        <w:rPr>
          <w:sz w:val="24"/>
          <w:szCs w:val="24"/>
        </w:rPr>
      </w:pPr>
      <w:r w:rsidRPr="001329B6">
        <w:rPr>
          <w:sz w:val="24"/>
          <w:szCs w:val="24"/>
        </w:rPr>
        <w:t>Mirtazapin har lineær farmakokinetik inden for det anbefalede dosisinterval.</w:t>
      </w:r>
    </w:p>
    <w:p w14:paraId="276E569E" w14:textId="77777777" w:rsidR="001329B6" w:rsidRPr="001329B6" w:rsidRDefault="001329B6" w:rsidP="001329B6">
      <w:pPr>
        <w:tabs>
          <w:tab w:val="left" w:pos="851"/>
        </w:tabs>
        <w:ind w:left="851"/>
        <w:rPr>
          <w:sz w:val="24"/>
          <w:szCs w:val="24"/>
        </w:rPr>
      </w:pPr>
    </w:p>
    <w:p w14:paraId="4EFDB3A1" w14:textId="77777777" w:rsidR="001329B6" w:rsidRPr="001329B6" w:rsidRDefault="001329B6" w:rsidP="001329B6">
      <w:pPr>
        <w:tabs>
          <w:tab w:val="left" w:pos="851"/>
        </w:tabs>
        <w:ind w:left="851"/>
        <w:rPr>
          <w:sz w:val="24"/>
          <w:szCs w:val="24"/>
        </w:rPr>
      </w:pPr>
      <w:r w:rsidRPr="001329B6">
        <w:rPr>
          <w:sz w:val="24"/>
          <w:szCs w:val="24"/>
          <w:u w:val="single"/>
        </w:rPr>
        <w:t>Særlige populationer</w:t>
      </w:r>
    </w:p>
    <w:p w14:paraId="75E10538" w14:textId="77777777" w:rsidR="001329B6" w:rsidRPr="001329B6" w:rsidRDefault="001329B6" w:rsidP="001329B6">
      <w:pPr>
        <w:tabs>
          <w:tab w:val="left" w:pos="851"/>
        </w:tabs>
        <w:ind w:left="851"/>
        <w:rPr>
          <w:sz w:val="24"/>
          <w:szCs w:val="24"/>
        </w:rPr>
      </w:pPr>
      <w:r w:rsidRPr="001329B6">
        <w:rPr>
          <w:sz w:val="24"/>
          <w:szCs w:val="24"/>
        </w:rPr>
        <w:t>Clearance af mirtazapin kan være nedsat hos patienter med nedsat nyre- eller leverfunktion.</w:t>
      </w:r>
    </w:p>
    <w:p w14:paraId="54923E76" w14:textId="77777777" w:rsidR="001329B6" w:rsidRPr="001329B6" w:rsidRDefault="001329B6" w:rsidP="001329B6">
      <w:pPr>
        <w:tabs>
          <w:tab w:val="left" w:pos="851"/>
        </w:tabs>
        <w:ind w:left="851"/>
        <w:rPr>
          <w:sz w:val="24"/>
          <w:szCs w:val="24"/>
        </w:rPr>
      </w:pPr>
    </w:p>
    <w:p w14:paraId="379B71CE"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6987FE28" w14:textId="77777777" w:rsidR="001329B6" w:rsidRPr="001329B6" w:rsidRDefault="001329B6" w:rsidP="001329B6">
      <w:pPr>
        <w:tabs>
          <w:tab w:val="left" w:pos="851"/>
        </w:tabs>
        <w:ind w:left="851"/>
        <w:rPr>
          <w:sz w:val="24"/>
          <w:szCs w:val="24"/>
        </w:rPr>
      </w:pPr>
      <w:r w:rsidRPr="001329B6">
        <w:rPr>
          <w:sz w:val="24"/>
          <w:szCs w:val="24"/>
        </w:rPr>
        <w:t xml:space="preserve">Non-kliniske data viser ingen speciel risiko for mennesker vurderet ud fra konventionelle studier af sikkerhedsfarmakologi, toksicitet efter gentagne doser, genotoksicitet, karcinogent potentiale samt reproduktions- og udviklingstoksicitet. </w:t>
      </w:r>
    </w:p>
    <w:p w14:paraId="212E3484" w14:textId="77777777" w:rsidR="001329B6" w:rsidRPr="001329B6" w:rsidRDefault="001329B6" w:rsidP="001329B6">
      <w:pPr>
        <w:tabs>
          <w:tab w:val="left" w:pos="851"/>
        </w:tabs>
        <w:ind w:left="851"/>
        <w:rPr>
          <w:sz w:val="24"/>
          <w:szCs w:val="24"/>
        </w:rPr>
      </w:pPr>
    </w:p>
    <w:p w14:paraId="04A15E02" w14:textId="77777777" w:rsidR="001329B6" w:rsidRPr="001329B6" w:rsidRDefault="001329B6" w:rsidP="001329B6">
      <w:pPr>
        <w:tabs>
          <w:tab w:val="left" w:pos="851"/>
        </w:tabs>
        <w:ind w:left="851"/>
        <w:rPr>
          <w:sz w:val="24"/>
          <w:szCs w:val="24"/>
        </w:rPr>
      </w:pPr>
      <w:r w:rsidRPr="001329B6">
        <w:rPr>
          <w:sz w:val="24"/>
          <w:szCs w:val="24"/>
        </w:rPr>
        <w:t xml:space="preserve">I reproduktionsstudier med rotter og kaniner blev der ikke observeret teratogene virkninger. Ved en systemisk eksponering svarende til det dobbelte af den maksimale humane terapeutiske eksponering blev der hos rotter observeret øget postimplantationstab, nedsat fødselsvægt samt reduceret overlevelse blandt ungerne i de første tre diegivningsdage. </w:t>
      </w:r>
    </w:p>
    <w:p w14:paraId="3DA03317" w14:textId="77777777" w:rsidR="001329B6" w:rsidRPr="001329B6" w:rsidRDefault="001329B6" w:rsidP="001329B6">
      <w:pPr>
        <w:tabs>
          <w:tab w:val="left" w:pos="851"/>
        </w:tabs>
        <w:ind w:left="851"/>
        <w:rPr>
          <w:sz w:val="24"/>
          <w:szCs w:val="24"/>
        </w:rPr>
      </w:pPr>
    </w:p>
    <w:p w14:paraId="45D4D452" w14:textId="77777777" w:rsidR="001329B6" w:rsidRPr="001329B6" w:rsidRDefault="001329B6" w:rsidP="001329B6">
      <w:pPr>
        <w:tabs>
          <w:tab w:val="left" w:pos="851"/>
        </w:tabs>
        <w:ind w:left="851"/>
        <w:rPr>
          <w:sz w:val="24"/>
          <w:szCs w:val="24"/>
        </w:rPr>
      </w:pPr>
      <w:r w:rsidRPr="001329B6">
        <w:rPr>
          <w:sz w:val="24"/>
          <w:szCs w:val="24"/>
        </w:rPr>
        <w:t>I en række studier, der omfattede tests for genmutation, kromosomforandringer og DNA</w:t>
      </w:r>
      <w:r w:rsidRPr="001329B6">
        <w:rPr>
          <w:sz w:val="24"/>
          <w:szCs w:val="24"/>
        </w:rPr>
        <w:noBreakHyphen/>
        <w:t>skader, blev der ikke påvist genotoksicitet af mirtazapin. De thyreoideatumorer hos rotter og de hepatocellulære neoplasmer hos mus, der blev observeret i carcinogenicitetsstudier, anses for artsspecifikke og ikke-genotoksiske reaktioner, der er relateret til langtidsbehandling med høje doser af leverenzymsinducerende stoffer.</w:t>
      </w:r>
    </w:p>
    <w:p w14:paraId="2EB7F337" w14:textId="77777777" w:rsidR="009260DE" w:rsidRPr="00C84483" w:rsidRDefault="009260DE" w:rsidP="009260DE">
      <w:pPr>
        <w:tabs>
          <w:tab w:val="left" w:pos="851"/>
        </w:tabs>
        <w:ind w:left="851"/>
        <w:rPr>
          <w:sz w:val="24"/>
          <w:szCs w:val="24"/>
        </w:rPr>
      </w:pPr>
    </w:p>
    <w:p w14:paraId="61FA50E2" w14:textId="77777777" w:rsidR="009260DE" w:rsidRPr="00C84483" w:rsidRDefault="009260DE" w:rsidP="009260DE">
      <w:pPr>
        <w:tabs>
          <w:tab w:val="left" w:pos="851"/>
        </w:tabs>
        <w:ind w:left="851"/>
        <w:rPr>
          <w:sz w:val="24"/>
          <w:szCs w:val="24"/>
        </w:rPr>
      </w:pPr>
    </w:p>
    <w:p w14:paraId="5AFDC804"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54EF1A18" w14:textId="77777777" w:rsidR="009260DE" w:rsidRPr="00BA09F1" w:rsidRDefault="009260DE" w:rsidP="009260DE">
      <w:pPr>
        <w:tabs>
          <w:tab w:val="left" w:pos="851"/>
        </w:tabs>
        <w:ind w:left="851"/>
        <w:rPr>
          <w:sz w:val="24"/>
          <w:szCs w:val="24"/>
        </w:rPr>
      </w:pPr>
    </w:p>
    <w:p w14:paraId="73C8DFFC"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29441823" w14:textId="77777777" w:rsidR="00E858F5" w:rsidRPr="00494A08" w:rsidRDefault="00E858F5" w:rsidP="00E858F5">
      <w:pPr>
        <w:tabs>
          <w:tab w:val="left" w:pos="851"/>
        </w:tabs>
        <w:ind w:left="851"/>
        <w:rPr>
          <w:bCs/>
          <w:sz w:val="24"/>
          <w:szCs w:val="24"/>
        </w:rPr>
      </w:pPr>
      <w:r w:rsidRPr="00494A08">
        <w:rPr>
          <w:sz w:val="24"/>
          <w:szCs w:val="24"/>
        </w:rPr>
        <w:t>Mannitol (E421)</w:t>
      </w:r>
    </w:p>
    <w:p w14:paraId="345ECB16" w14:textId="77777777" w:rsidR="00E858F5" w:rsidRPr="00E858F5" w:rsidRDefault="00E858F5" w:rsidP="00E858F5">
      <w:pPr>
        <w:tabs>
          <w:tab w:val="left" w:pos="851"/>
        </w:tabs>
        <w:ind w:left="851"/>
        <w:rPr>
          <w:bCs/>
          <w:sz w:val="24"/>
          <w:szCs w:val="24"/>
          <w:lang w:val="en-US"/>
        </w:rPr>
      </w:pPr>
      <w:r w:rsidRPr="00E858F5">
        <w:rPr>
          <w:sz w:val="24"/>
          <w:szCs w:val="24"/>
          <w:lang w:val="en-US"/>
        </w:rPr>
        <w:t>Mikrokrystallinsk cellulose</w:t>
      </w:r>
    </w:p>
    <w:p w14:paraId="33A1D2B3" w14:textId="77777777" w:rsidR="00E858F5" w:rsidRPr="00E858F5" w:rsidRDefault="00E858F5" w:rsidP="00E858F5">
      <w:pPr>
        <w:tabs>
          <w:tab w:val="left" w:pos="851"/>
        </w:tabs>
        <w:ind w:left="851"/>
        <w:rPr>
          <w:sz w:val="24"/>
          <w:szCs w:val="24"/>
          <w:lang w:val="en-US"/>
        </w:rPr>
      </w:pPr>
      <w:r w:rsidRPr="00E858F5">
        <w:rPr>
          <w:sz w:val="24"/>
          <w:szCs w:val="24"/>
          <w:lang w:val="en-US"/>
        </w:rPr>
        <w:t>Crospovidon</w:t>
      </w:r>
    </w:p>
    <w:p w14:paraId="621CF059" w14:textId="77777777" w:rsidR="00E858F5" w:rsidRPr="00E858F5" w:rsidRDefault="00E858F5" w:rsidP="00E858F5">
      <w:pPr>
        <w:tabs>
          <w:tab w:val="left" w:pos="851"/>
        </w:tabs>
        <w:ind w:left="851"/>
        <w:rPr>
          <w:bCs/>
          <w:sz w:val="24"/>
          <w:szCs w:val="24"/>
          <w:lang w:val="en-US"/>
        </w:rPr>
      </w:pPr>
      <w:r w:rsidRPr="00E858F5">
        <w:rPr>
          <w:sz w:val="24"/>
          <w:szCs w:val="24"/>
          <w:lang w:val="en-US"/>
        </w:rPr>
        <w:t>Silica, kolloid vandfri</w:t>
      </w:r>
    </w:p>
    <w:p w14:paraId="0B3D5F93" w14:textId="77777777" w:rsidR="00E858F5" w:rsidRPr="00E858F5" w:rsidRDefault="00E858F5" w:rsidP="00E858F5">
      <w:pPr>
        <w:tabs>
          <w:tab w:val="left" w:pos="851"/>
        </w:tabs>
        <w:ind w:left="851"/>
        <w:rPr>
          <w:bCs/>
          <w:sz w:val="24"/>
          <w:szCs w:val="24"/>
        </w:rPr>
      </w:pPr>
      <w:r w:rsidRPr="00E858F5">
        <w:rPr>
          <w:sz w:val="24"/>
          <w:szCs w:val="24"/>
        </w:rPr>
        <w:t xml:space="preserve">Hydroxypropylcellulose, </w:t>
      </w:r>
      <w:bookmarkStart w:id="8" w:name="_Hlk119503602"/>
      <w:r w:rsidRPr="00E858F5">
        <w:rPr>
          <w:sz w:val="24"/>
          <w:szCs w:val="24"/>
        </w:rPr>
        <w:t>lavt substitueret</w:t>
      </w:r>
      <w:bookmarkEnd w:id="8"/>
    </w:p>
    <w:p w14:paraId="4C884AB1" w14:textId="77777777" w:rsidR="00E858F5" w:rsidRPr="00E858F5" w:rsidRDefault="00E858F5" w:rsidP="00E858F5">
      <w:pPr>
        <w:tabs>
          <w:tab w:val="left" w:pos="851"/>
        </w:tabs>
        <w:ind w:left="851"/>
        <w:rPr>
          <w:bCs/>
          <w:sz w:val="24"/>
          <w:szCs w:val="24"/>
        </w:rPr>
      </w:pPr>
      <w:r w:rsidRPr="00E858F5">
        <w:rPr>
          <w:sz w:val="24"/>
          <w:szCs w:val="24"/>
        </w:rPr>
        <w:t>Aspartam (E951)</w:t>
      </w:r>
    </w:p>
    <w:p w14:paraId="23A63C4C" w14:textId="77777777" w:rsidR="00E858F5" w:rsidRPr="00E858F5" w:rsidRDefault="00E858F5" w:rsidP="00E858F5">
      <w:pPr>
        <w:tabs>
          <w:tab w:val="left" w:pos="851"/>
        </w:tabs>
        <w:ind w:left="851"/>
        <w:rPr>
          <w:bCs/>
          <w:sz w:val="24"/>
          <w:szCs w:val="24"/>
        </w:rPr>
      </w:pPr>
      <w:r w:rsidRPr="00E858F5">
        <w:rPr>
          <w:sz w:val="24"/>
          <w:szCs w:val="24"/>
        </w:rPr>
        <w:t xml:space="preserve">Appelsinaroma </w:t>
      </w:r>
    </w:p>
    <w:p w14:paraId="3B63FAD7" w14:textId="77777777" w:rsidR="00E858F5" w:rsidRPr="00E858F5" w:rsidRDefault="00E858F5" w:rsidP="00E858F5">
      <w:pPr>
        <w:tabs>
          <w:tab w:val="left" w:pos="851"/>
        </w:tabs>
        <w:ind w:left="851"/>
        <w:rPr>
          <w:bCs/>
          <w:sz w:val="24"/>
          <w:szCs w:val="24"/>
        </w:rPr>
      </w:pPr>
      <w:r w:rsidRPr="00E858F5">
        <w:rPr>
          <w:sz w:val="24"/>
          <w:szCs w:val="24"/>
        </w:rPr>
        <w:t>Magnesiumstearat</w:t>
      </w:r>
    </w:p>
    <w:p w14:paraId="1A3758E6" w14:textId="77777777" w:rsidR="009260DE" w:rsidRPr="00C84483" w:rsidRDefault="009260DE" w:rsidP="009260DE">
      <w:pPr>
        <w:tabs>
          <w:tab w:val="left" w:pos="851"/>
        </w:tabs>
        <w:ind w:left="851"/>
        <w:rPr>
          <w:sz w:val="24"/>
          <w:szCs w:val="24"/>
        </w:rPr>
      </w:pPr>
    </w:p>
    <w:p w14:paraId="585A2DF8"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1EB76782" w14:textId="77777777" w:rsidR="00E858F5" w:rsidRPr="00E858F5" w:rsidRDefault="00E858F5" w:rsidP="00E858F5">
      <w:pPr>
        <w:tabs>
          <w:tab w:val="left" w:pos="851"/>
        </w:tabs>
        <w:ind w:left="851"/>
        <w:rPr>
          <w:sz w:val="24"/>
          <w:szCs w:val="24"/>
        </w:rPr>
      </w:pPr>
      <w:r w:rsidRPr="00E858F5">
        <w:rPr>
          <w:sz w:val="24"/>
          <w:szCs w:val="24"/>
        </w:rPr>
        <w:t>Ikke relevant.</w:t>
      </w:r>
    </w:p>
    <w:p w14:paraId="6F975A30" w14:textId="77777777" w:rsidR="009260DE" w:rsidRPr="00C84483" w:rsidRDefault="009260DE" w:rsidP="009260DE">
      <w:pPr>
        <w:tabs>
          <w:tab w:val="left" w:pos="851"/>
        </w:tabs>
        <w:ind w:left="851"/>
        <w:rPr>
          <w:sz w:val="24"/>
          <w:szCs w:val="24"/>
        </w:rPr>
      </w:pPr>
    </w:p>
    <w:p w14:paraId="1C6BE85D"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2E61DC40" w14:textId="77777777" w:rsidR="00E858F5" w:rsidRPr="00E858F5" w:rsidRDefault="00E858F5" w:rsidP="00E858F5">
      <w:pPr>
        <w:tabs>
          <w:tab w:val="left" w:pos="851"/>
        </w:tabs>
        <w:ind w:left="851"/>
        <w:rPr>
          <w:bCs/>
          <w:sz w:val="24"/>
          <w:szCs w:val="24"/>
        </w:rPr>
      </w:pPr>
      <w:r w:rsidRPr="00E858F5">
        <w:rPr>
          <w:sz w:val="24"/>
          <w:szCs w:val="24"/>
        </w:rPr>
        <w:t>3 år.</w:t>
      </w:r>
    </w:p>
    <w:p w14:paraId="7C502B7D" w14:textId="77777777" w:rsidR="009260DE" w:rsidRPr="00C84483" w:rsidRDefault="009260DE" w:rsidP="009260DE">
      <w:pPr>
        <w:tabs>
          <w:tab w:val="left" w:pos="851"/>
        </w:tabs>
        <w:ind w:left="851"/>
        <w:rPr>
          <w:sz w:val="24"/>
          <w:szCs w:val="24"/>
        </w:rPr>
      </w:pPr>
    </w:p>
    <w:p w14:paraId="2AA15E83" w14:textId="77777777" w:rsidR="009260DE" w:rsidRPr="00C84483" w:rsidRDefault="009260DE" w:rsidP="009260DE">
      <w:pPr>
        <w:tabs>
          <w:tab w:val="left" w:pos="851"/>
        </w:tabs>
        <w:ind w:left="851" w:hanging="851"/>
        <w:rPr>
          <w:b/>
          <w:sz w:val="24"/>
          <w:szCs w:val="24"/>
        </w:rPr>
      </w:pPr>
      <w:r w:rsidRPr="00C84483">
        <w:rPr>
          <w:b/>
          <w:sz w:val="24"/>
          <w:szCs w:val="24"/>
        </w:rPr>
        <w:lastRenderedPageBreak/>
        <w:t>6.4</w:t>
      </w:r>
      <w:r w:rsidRPr="00C84483">
        <w:rPr>
          <w:b/>
          <w:sz w:val="24"/>
          <w:szCs w:val="24"/>
        </w:rPr>
        <w:tab/>
        <w:t>Særlige opbevaringsforhold</w:t>
      </w:r>
    </w:p>
    <w:p w14:paraId="5D3E9415" w14:textId="77777777" w:rsidR="00E858F5" w:rsidRPr="00E858F5" w:rsidRDefault="00E858F5" w:rsidP="00E858F5">
      <w:pPr>
        <w:tabs>
          <w:tab w:val="left" w:pos="851"/>
        </w:tabs>
        <w:ind w:left="851"/>
        <w:rPr>
          <w:sz w:val="24"/>
          <w:szCs w:val="24"/>
        </w:rPr>
      </w:pPr>
      <w:r w:rsidRPr="00E858F5">
        <w:rPr>
          <w:sz w:val="24"/>
          <w:szCs w:val="24"/>
        </w:rPr>
        <w:t>Der er ingen særlige krav vedrørende opbevaringstemperaturer for dette lægemiddel.</w:t>
      </w:r>
    </w:p>
    <w:p w14:paraId="44C3BF32" w14:textId="77777777" w:rsidR="00E858F5" w:rsidRPr="00E858F5" w:rsidRDefault="00E858F5" w:rsidP="00E858F5">
      <w:pPr>
        <w:tabs>
          <w:tab w:val="left" w:pos="851"/>
        </w:tabs>
        <w:ind w:left="851"/>
        <w:rPr>
          <w:sz w:val="24"/>
          <w:szCs w:val="24"/>
        </w:rPr>
      </w:pPr>
    </w:p>
    <w:p w14:paraId="248ACBA4" w14:textId="77777777" w:rsidR="00E858F5" w:rsidRPr="00E858F5" w:rsidRDefault="00E858F5" w:rsidP="00E858F5">
      <w:pPr>
        <w:tabs>
          <w:tab w:val="left" w:pos="851"/>
        </w:tabs>
        <w:ind w:left="851"/>
        <w:rPr>
          <w:bCs/>
          <w:sz w:val="24"/>
          <w:szCs w:val="24"/>
        </w:rPr>
      </w:pPr>
      <w:r w:rsidRPr="00E858F5">
        <w:rPr>
          <w:sz w:val="24"/>
          <w:szCs w:val="24"/>
        </w:rPr>
        <w:t>Opbevares i den originale yderpakning for at beskytte mod fugt.</w:t>
      </w:r>
    </w:p>
    <w:p w14:paraId="00DDFD55" w14:textId="77777777" w:rsidR="009260DE" w:rsidRPr="00C84483" w:rsidRDefault="009260DE" w:rsidP="009260DE">
      <w:pPr>
        <w:tabs>
          <w:tab w:val="left" w:pos="851"/>
        </w:tabs>
        <w:ind w:left="851"/>
        <w:rPr>
          <w:sz w:val="24"/>
          <w:szCs w:val="24"/>
        </w:rPr>
      </w:pPr>
    </w:p>
    <w:p w14:paraId="5F4C5D19"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53020D49" w14:textId="0AC2488C" w:rsidR="00E858F5" w:rsidRDefault="00E858F5" w:rsidP="00E858F5">
      <w:pPr>
        <w:tabs>
          <w:tab w:val="left" w:pos="851"/>
        </w:tabs>
        <w:ind w:left="851"/>
        <w:rPr>
          <w:sz w:val="24"/>
          <w:szCs w:val="24"/>
        </w:rPr>
      </w:pPr>
      <w:r w:rsidRPr="00E858F5">
        <w:rPr>
          <w:sz w:val="24"/>
          <w:szCs w:val="24"/>
        </w:rPr>
        <w:t>oPA/Alu/PVC//aluminium-blist</w:t>
      </w:r>
      <w:r>
        <w:rPr>
          <w:sz w:val="24"/>
          <w:szCs w:val="24"/>
        </w:rPr>
        <w:t>er.</w:t>
      </w:r>
    </w:p>
    <w:p w14:paraId="5A65C912" w14:textId="0DDFA9CF" w:rsidR="00E858F5" w:rsidRDefault="00E858F5" w:rsidP="00E858F5">
      <w:pPr>
        <w:tabs>
          <w:tab w:val="left" w:pos="851"/>
        </w:tabs>
        <w:ind w:left="851"/>
        <w:rPr>
          <w:sz w:val="24"/>
          <w:szCs w:val="24"/>
        </w:rPr>
      </w:pPr>
    </w:p>
    <w:p w14:paraId="58821DC0" w14:textId="09C49043" w:rsidR="00E858F5" w:rsidRPr="00E858F5" w:rsidRDefault="00E858F5" w:rsidP="00E858F5">
      <w:pPr>
        <w:tabs>
          <w:tab w:val="left" w:pos="851"/>
        </w:tabs>
        <w:ind w:left="851"/>
        <w:rPr>
          <w:sz w:val="24"/>
          <w:szCs w:val="24"/>
          <w:u w:val="single"/>
        </w:rPr>
      </w:pPr>
      <w:r w:rsidRPr="00E858F5">
        <w:rPr>
          <w:sz w:val="24"/>
          <w:szCs w:val="24"/>
          <w:u w:val="single"/>
        </w:rPr>
        <w:t>Pakningsstørrelser</w:t>
      </w:r>
    </w:p>
    <w:p w14:paraId="35E5F2ED" w14:textId="23E004BB" w:rsidR="00E858F5" w:rsidRPr="00E858F5" w:rsidRDefault="00E858F5" w:rsidP="00E858F5">
      <w:pPr>
        <w:tabs>
          <w:tab w:val="left" w:pos="851"/>
        </w:tabs>
        <w:ind w:left="851"/>
        <w:rPr>
          <w:sz w:val="24"/>
          <w:szCs w:val="24"/>
        </w:rPr>
      </w:pPr>
      <w:r w:rsidRPr="00E858F5">
        <w:rPr>
          <w:i/>
          <w:sz w:val="24"/>
          <w:szCs w:val="24"/>
        </w:rPr>
        <w:t xml:space="preserve">15 mg og 30 mg smeltetabletter: </w:t>
      </w:r>
      <w:r w:rsidRPr="00E858F5">
        <w:rPr>
          <w:sz w:val="24"/>
          <w:szCs w:val="24"/>
        </w:rPr>
        <w:t>28, 30, 50, 56, 60 og 100 tabletter.</w:t>
      </w:r>
    </w:p>
    <w:p w14:paraId="438F17CD" w14:textId="255B92D0" w:rsidR="00E858F5" w:rsidRPr="00E858F5" w:rsidRDefault="00E858F5" w:rsidP="00E858F5">
      <w:pPr>
        <w:tabs>
          <w:tab w:val="left" w:pos="851"/>
        </w:tabs>
        <w:ind w:left="851"/>
        <w:rPr>
          <w:sz w:val="24"/>
          <w:szCs w:val="24"/>
        </w:rPr>
      </w:pPr>
      <w:r w:rsidRPr="00E858F5">
        <w:rPr>
          <w:i/>
          <w:sz w:val="24"/>
          <w:szCs w:val="24"/>
        </w:rPr>
        <w:t xml:space="preserve">45 mg smeltetabletter: </w:t>
      </w:r>
      <w:r w:rsidRPr="00E858F5">
        <w:rPr>
          <w:sz w:val="24"/>
          <w:szCs w:val="24"/>
        </w:rPr>
        <w:t>30 og 100 tabletter.</w:t>
      </w:r>
    </w:p>
    <w:p w14:paraId="6390E8E4" w14:textId="77777777" w:rsidR="00E858F5" w:rsidRPr="00E858F5" w:rsidRDefault="00E858F5" w:rsidP="00E858F5">
      <w:pPr>
        <w:tabs>
          <w:tab w:val="left" w:pos="851"/>
        </w:tabs>
        <w:ind w:left="851"/>
        <w:rPr>
          <w:sz w:val="24"/>
          <w:szCs w:val="24"/>
        </w:rPr>
      </w:pPr>
    </w:p>
    <w:p w14:paraId="49434F5D" w14:textId="77777777" w:rsidR="00E858F5" w:rsidRPr="00E858F5" w:rsidRDefault="00E858F5" w:rsidP="00E858F5">
      <w:pPr>
        <w:tabs>
          <w:tab w:val="left" w:pos="851"/>
        </w:tabs>
        <w:ind w:left="851"/>
        <w:rPr>
          <w:sz w:val="24"/>
          <w:szCs w:val="24"/>
        </w:rPr>
      </w:pPr>
      <w:r w:rsidRPr="00E858F5">
        <w:rPr>
          <w:sz w:val="24"/>
          <w:szCs w:val="24"/>
        </w:rPr>
        <w:t>Ikke alle pakningsstørrelser er nødvendigvis markedsført.</w:t>
      </w:r>
    </w:p>
    <w:p w14:paraId="02649E53" w14:textId="77777777" w:rsidR="009260DE" w:rsidRPr="00C84483" w:rsidRDefault="009260DE" w:rsidP="009260DE">
      <w:pPr>
        <w:tabs>
          <w:tab w:val="left" w:pos="851"/>
        </w:tabs>
        <w:ind w:left="851"/>
        <w:rPr>
          <w:sz w:val="24"/>
          <w:szCs w:val="24"/>
        </w:rPr>
      </w:pPr>
    </w:p>
    <w:p w14:paraId="691A88BA"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031A8BEB" w14:textId="77777777" w:rsidR="00E858F5" w:rsidRPr="00E858F5" w:rsidRDefault="00E858F5" w:rsidP="00E858F5">
      <w:pPr>
        <w:tabs>
          <w:tab w:val="left" w:pos="851"/>
        </w:tabs>
        <w:ind w:left="851"/>
        <w:rPr>
          <w:sz w:val="24"/>
          <w:szCs w:val="24"/>
        </w:rPr>
      </w:pPr>
      <w:r w:rsidRPr="00E858F5">
        <w:rPr>
          <w:sz w:val="24"/>
          <w:szCs w:val="24"/>
        </w:rPr>
        <w:t>Ikke anvendt lægemiddel samt affald heraf skal bortskaffes i henhold til lokale retningslinjer.</w:t>
      </w:r>
    </w:p>
    <w:p w14:paraId="1C18999A" w14:textId="77777777" w:rsidR="009260DE" w:rsidRPr="00C84483" w:rsidRDefault="009260DE" w:rsidP="000730CA">
      <w:pPr>
        <w:tabs>
          <w:tab w:val="left" w:pos="851"/>
        </w:tabs>
        <w:ind w:left="851"/>
        <w:rPr>
          <w:sz w:val="24"/>
          <w:szCs w:val="24"/>
        </w:rPr>
      </w:pPr>
    </w:p>
    <w:p w14:paraId="76C9699B"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488EFB3A" w14:textId="07B7B6DB" w:rsidR="00E858F5" w:rsidRPr="00494A08" w:rsidRDefault="00E858F5" w:rsidP="00E858F5">
      <w:pPr>
        <w:tabs>
          <w:tab w:val="left" w:pos="851"/>
        </w:tabs>
        <w:ind w:left="851"/>
        <w:rPr>
          <w:sz w:val="24"/>
          <w:szCs w:val="24"/>
        </w:rPr>
      </w:pPr>
      <w:r w:rsidRPr="00494A08">
        <w:rPr>
          <w:sz w:val="24"/>
          <w:szCs w:val="24"/>
        </w:rPr>
        <w:t>AS GRINDEKS</w:t>
      </w:r>
      <w:r w:rsidRPr="00494A08">
        <w:rPr>
          <w:sz w:val="24"/>
          <w:szCs w:val="24"/>
        </w:rPr>
        <w:br/>
        <w:t>Krustpils iela 53</w:t>
      </w:r>
      <w:r w:rsidRPr="00494A08">
        <w:rPr>
          <w:sz w:val="24"/>
          <w:szCs w:val="24"/>
        </w:rPr>
        <w:br/>
        <w:t>Rīga, LV-1057</w:t>
      </w:r>
      <w:r w:rsidRPr="00494A08">
        <w:rPr>
          <w:sz w:val="24"/>
          <w:szCs w:val="24"/>
        </w:rPr>
        <w:br/>
        <w:t>Letland</w:t>
      </w:r>
    </w:p>
    <w:p w14:paraId="3048B9C3" w14:textId="77777777" w:rsidR="00E858F5" w:rsidRPr="00494A08" w:rsidRDefault="00E858F5" w:rsidP="00E858F5">
      <w:pPr>
        <w:tabs>
          <w:tab w:val="left" w:pos="851"/>
        </w:tabs>
        <w:ind w:left="851"/>
        <w:rPr>
          <w:b/>
          <w:bCs/>
          <w:sz w:val="24"/>
          <w:szCs w:val="24"/>
        </w:rPr>
      </w:pPr>
    </w:p>
    <w:p w14:paraId="710B3193" w14:textId="77777777" w:rsidR="00E858F5" w:rsidRPr="00E858F5" w:rsidRDefault="00E858F5" w:rsidP="00E858F5">
      <w:pPr>
        <w:tabs>
          <w:tab w:val="left" w:pos="851"/>
        </w:tabs>
        <w:ind w:left="851"/>
        <w:rPr>
          <w:b/>
          <w:bCs/>
          <w:sz w:val="24"/>
          <w:szCs w:val="24"/>
        </w:rPr>
      </w:pPr>
      <w:r w:rsidRPr="00E858F5">
        <w:rPr>
          <w:b/>
          <w:bCs/>
          <w:sz w:val="24"/>
          <w:szCs w:val="24"/>
        </w:rPr>
        <w:t>Repræsentant</w:t>
      </w:r>
    </w:p>
    <w:p w14:paraId="5579B608" w14:textId="77777777" w:rsidR="00E858F5" w:rsidRPr="00E858F5" w:rsidRDefault="00E858F5" w:rsidP="00E858F5">
      <w:pPr>
        <w:tabs>
          <w:tab w:val="left" w:pos="851"/>
        </w:tabs>
        <w:ind w:left="851"/>
        <w:rPr>
          <w:sz w:val="24"/>
          <w:szCs w:val="24"/>
        </w:rPr>
      </w:pPr>
      <w:r w:rsidRPr="00E858F5">
        <w:rPr>
          <w:sz w:val="24"/>
          <w:szCs w:val="24"/>
        </w:rPr>
        <w:t>Grindeks Kalceks Danmark ApS</w:t>
      </w:r>
    </w:p>
    <w:p w14:paraId="394944D2" w14:textId="77777777" w:rsidR="00E858F5" w:rsidRPr="00E858F5" w:rsidRDefault="00E858F5" w:rsidP="00E858F5">
      <w:pPr>
        <w:tabs>
          <w:tab w:val="left" w:pos="851"/>
        </w:tabs>
        <w:ind w:left="851"/>
        <w:rPr>
          <w:sz w:val="24"/>
          <w:szCs w:val="24"/>
        </w:rPr>
      </w:pPr>
      <w:r w:rsidRPr="00E858F5">
        <w:rPr>
          <w:sz w:val="24"/>
          <w:szCs w:val="24"/>
        </w:rPr>
        <w:t>Klosterstræde 9</w:t>
      </w:r>
    </w:p>
    <w:p w14:paraId="4AE2060E" w14:textId="77777777" w:rsidR="00E858F5" w:rsidRPr="00E858F5" w:rsidRDefault="00E858F5" w:rsidP="00E858F5">
      <w:pPr>
        <w:tabs>
          <w:tab w:val="left" w:pos="851"/>
        </w:tabs>
        <w:ind w:left="851"/>
        <w:rPr>
          <w:sz w:val="24"/>
          <w:szCs w:val="24"/>
        </w:rPr>
      </w:pPr>
      <w:r w:rsidRPr="00E858F5">
        <w:rPr>
          <w:sz w:val="24"/>
          <w:szCs w:val="24"/>
        </w:rPr>
        <w:t>1157 København K</w:t>
      </w:r>
    </w:p>
    <w:p w14:paraId="3FF47501" w14:textId="77777777" w:rsidR="00641C65" w:rsidRPr="00641C65" w:rsidRDefault="00641C65" w:rsidP="009260DE">
      <w:pPr>
        <w:tabs>
          <w:tab w:val="left" w:pos="851"/>
        </w:tabs>
        <w:ind w:left="851"/>
        <w:rPr>
          <w:sz w:val="24"/>
          <w:szCs w:val="24"/>
        </w:rPr>
      </w:pPr>
    </w:p>
    <w:p w14:paraId="203978AA"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57D6C84E" w14:textId="0C4E3D47" w:rsidR="009260DE" w:rsidRDefault="00E858F5" w:rsidP="00E858F5">
      <w:pPr>
        <w:tabs>
          <w:tab w:val="left" w:pos="851"/>
          <w:tab w:val="left" w:pos="1560"/>
        </w:tabs>
        <w:ind w:left="851"/>
        <w:rPr>
          <w:sz w:val="24"/>
          <w:szCs w:val="24"/>
        </w:rPr>
      </w:pPr>
      <w:r>
        <w:rPr>
          <w:sz w:val="24"/>
          <w:szCs w:val="24"/>
        </w:rPr>
        <w:t>15 mg:</w:t>
      </w:r>
      <w:r>
        <w:rPr>
          <w:sz w:val="24"/>
          <w:szCs w:val="24"/>
        </w:rPr>
        <w:tab/>
        <w:t>70514</w:t>
      </w:r>
    </w:p>
    <w:p w14:paraId="51B78DA8" w14:textId="3A77009F" w:rsidR="00E858F5" w:rsidRDefault="00E858F5" w:rsidP="00E858F5">
      <w:pPr>
        <w:tabs>
          <w:tab w:val="left" w:pos="851"/>
          <w:tab w:val="left" w:pos="1560"/>
        </w:tabs>
        <w:ind w:left="851"/>
        <w:rPr>
          <w:sz w:val="24"/>
          <w:szCs w:val="24"/>
        </w:rPr>
      </w:pPr>
      <w:r>
        <w:rPr>
          <w:sz w:val="24"/>
          <w:szCs w:val="24"/>
        </w:rPr>
        <w:t>30 mg:</w:t>
      </w:r>
      <w:r>
        <w:rPr>
          <w:sz w:val="24"/>
          <w:szCs w:val="24"/>
        </w:rPr>
        <w:tab/>
        <w:t>70515</w:t>
      </w:r>
    </w:p>
    <w:p w14:paraId="7B717FF4" w14:textId="454A7DDE" w:rsidR="00E858F5" w:rsidRPr="00C84483" w:rsidRDefault="00E858F5" w:rsidP="00E858F5">
      <w:pPr>
        <w:tabs>
          <w:tab w:val="left" w:pos="851"/>
          <w:tab w:val="left" w:pos="1560"/>
        </w:tabs>
        <w:ind w:left="851"/>
        <w:rPr>
          <w:sz w:val="24"/>
          <w:szCs w:val="24"/>
        </w:rPr>
      </w:pPr>
      <w:r>
        <w:rPr>
          <w:sz w:val="24"/>
          <w:szCs w:val="24"/>
        </w:rPr>
        <w:t>45 mg:</w:t>
      </w:r>
      <w:r>
        <w:rPr>
          <w:sz w:val="24"/>
          <w:szCs w:val="24"/>
        </w:rPr>
        <w:tab/>
        <w:t>70516</w:t>
      </w:r>
    </w:p>
    <w:p w14:paraId="65CF3B2A" w14:textId="77777777" w:rsidR="009260DE" w:rsidRPr="00C84483" w:rsidRDefault="009260DE" w:rsidP="009260DE">
      <w:pPr>
        <w:tabs>
          <w:tab w:val="left" w:pos="851"/>
        </w:tabs>
        <w:ind w:left="851"/>
        <w:jc w:val="both"/>
        <w:rPr>
          <w:sz w:val="24"/>
          <w:szCs w:val="24"/>
        </w:rPr>
      </w:pPr>
    </w:p>
    <w:p w14:paraId="5A1DAA80"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3F22CE16" w14:textId="15FC6AF8" w:rsidR="009260DE" w:rsidRPr="00C84483" w:rsidRDefault="00494A08" w:rsidP="009260DE">
      <w:pPr>
        <w:tabs>
          <w:tab w:val="left" w:pos="851"/>
        </w:tabs>
        <w:ind w:left="851"/>
        <w:rPr>
          <w:sz w:val="24"/>
          <w:szCs w:val="24"/>
        </w:rPr>
      </w:pPr>
      <w:r>
        <w:rPr>
          <w:sz w:val="24"/>
          <w:szCs w:val="24"/>
        </w:rPr>
        <w:t>18. september 2025</w:t>
      </w:r>
    </w:p>
    <w:p w14:paraId="3548F6D0" w14:textId="77777777" w:rsidR="009260DE" w:rsidRPr="00C84483" w:rsidRDefault="009260DE" w:rsidP="009260DE">
      <w:pPr>
        <w:tabs>
          <w:tab w:val="left" w:pos="851"/>
        </w:tabs>
        <w:ind w:left="851"/>
        <w:rPr>
          <w:sz w:val="24"/>
          <w:szCs w:val="24"/>
        </w:rPr>
      </w:pPr>
    </w:p>
    <w:p w14:paraId="4B3154B7"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3E8BD170" w14:textId="130D3078" w:rsidR="009260DE" w:rsidRPr="00C84483" w:rsidRDefault="00E858F5" w:rsidP="009260DE">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E73F7" w14:textId="77777777" w:rsidR="003B7F82" w:rsidRDefault="003B7F82">
      <w:r>
        <w:separator/>
      </w:r>
    </w:p>
  </w:endnote>
  <w:endnote w:type="continuationSeparator" w:id="0">
    <w:p w14:paraId="6295CFB1" w14:textId="77777777" w:rsidR="003B7F82" w:rsidRDefault="003B7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B62B9" w14:textId="77777777" w:rsidR="000259B9" w:rsidRDefault="000259B9">
    <w:pPr>
      <w:pStyle w:val="Sidefod"/>
      <w:pBdr>
        <w:bottom w:val="single" w:sz="6" w:space="1" w:color="auto"/>
      </w:pBdr>
    </w:pPr>
  </w:p>
  <w:p w14:paraId="43B71B4A" w14:textId="77777777" w:rsidR="000259B9" w:rsidRDefault="000259B9" w:rsidP="00C42586">
    <w:pPr>
      <w:pStyle w:val="Sidefod"/>
      <w:tabs>
        <w:tab w:val="clear" w:pos="4819"/>
        <w:tab w:val="left" w:pos="8505"/>
      </w:tabs>
      <w:rPr>
        <w:i/>
        <w:sz w:val="18"/>
        <w:szCs w:val="18"/>
      </w:rPr>
    </w:pPr>
  </w:p>
  <w:p w14:paraId="629EB5AE" w14:textId="2C0AAC6A"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325AC2">
      <w:rPr>
        <w:i/>
        <w:noProof/>
        <w:sz w:val="18"/>
        <w:szCs w:val="18"/>
      </w:rPr>
      <w:t>Mirtazapin Grindeks, smeltetabletter 15 mg, 30 mg og 45 mg</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98DF1" w14:textId="77777777" w:rsidR="003B7F82" w:rsidRDefault="003B7F82">
      <w:r>
        <w:separator/>
      </w:r>
    </w:p>
  </w:footnote>
  <w:footnote w:type="continuationSeparator" w:id="0">
    <w:p w14:paraId="692D7B36" w14:textId="77777777" w:rsidR="003B7F82" w:rsidRDefault="003B7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053BA"/>
    <w:multiLevelType w:val="hybridMultilevel"/>
    <w:tmpl w:val="E2E2AF16"/>
    <w:lvl w:ilvl="0" w:tplc="79D41C60">
      <w:start w:val="1"/>
      <w:numFmt w:val="bullet"/>
      <w:lvlText w:val=""/>
      <w:lvlJc w:val="left"/>
      <w:pPr>
        <w:ind w:left="2007" w:hanging="360"/>
      </w:pPr>
      <w:rPr>
        <w:rFonts w:ascii="Symbol" w:hAnsi="Symbol" w:hint="default"/>
      </w:rPr>
    </w:lvl>
    <w:lvl w:ilvl="1" w:tplc="04260003">
      <w:start w:val="1"/>
      <w:numFmt w:val="bullet"/>
      <w:lvlText w:val="o"/>
      <w:lvlJc w:val="left"/>
      <w:pPr>
        <w:ind w:left="2727" w:hanging="360"/>
      </w:pPr>
      <w:rPr>
        <w:rFonts w:ascii="Courier New" w:hAnsi="Courier New" w:cs="Courier New" w:hint="default"/>
      </w:rPr>
    </w:lvl>
    <w:lvl w:ilvl="2" w:tplc="04260005">
      <w:start w:val="1"/>
      <w:numFmt w:val="bullet"/>
      <w:lvlText w:val=""/>
      <w:lvlJc w:val="left"/>
      <w:pPr>
        <w:ind w:left="3447" w:hanging="360"/>
      </w:pPr>
      <w:rPr>
        <w:rFonts w:ascii="Wingdings" w:hAnsi="Wingdings" w:hint="default"/>
      </w:rPr>
    </w:lvl>
    <w:lvl w:ilvl="3" w:tplc="04260001">
      <w:start w:val="1"/>
      <w:numFmt w:val="bullet"/>
      <w:lvlText w:val=""/>
      <w:lvlJc w:val="left"/>
      <w:pPr>
        <w:ind w:left="4167" w:hanging="360"/>
      </w:pPr>
      <w:rPr>
        <w:rFonts w:ascii="Symbol" w:hAnsi="Symbol" w:hint="default"/>
      </w:rPr>
    </w:lvl>
    <w:lvl w:ilvl="4" w:tplc="04260003">
      <w:start w:val="1"/>
      <w:numFmt w:val="bullet"/>
      <w:lvlText w:val="o"/>
      <w:lvlJc w:val="left"/>
      <w:pPr>
        <w:ind w:left="4887" w:hanging="360"/>
      </w:pPr>
      <w:rPr>
        <w:rFonts w:ascii="Courier New" w:hAnsi="Courier New" w:cs="Courier New" w:hint="default"/>
      </w:rPr>
    </w:lvl>
    <w:lvl w:ilvl="5" w:tplc="04260005">
      <w:start w:val="1"/>
      <w:numFmt w:val="bullet"/>
      <w:lvlText w:val=""/>
      <w:lvlJc w:val="left"/>
      <w:pPr>
        <w:ind w:left="5607" w:hanging="360"/>
      </w:pPr>
      <w:rPr>
        <w:rFonts w:ascii="Wingdings" w:hAnsi="Wingdings" w:hint="default"/>
      </w:rPr>
    </w:lvl>
    <w:lvl w:ilvl="6" w:tplc="04260001">
      <w:start w:val="1"/>
      <w:numFmt w:val="bullet"/>
      <w:lvlText w:val=""/>
      <w:lvlJc w:val="left"/>
      <w:pPr>
        <w:ind w:left="6327" w:hanging="360"/>
      </w:pPr>
      <w:rPr>
        <w:rFonts w:ascii="Symbol" w:hAnsi="Symbol" w:hint="default"/>
      </w:rPr>
    </w:lvl>
    <w:lvl w:ilvl="7" w:tplc="04260003">
      <w:start w:val="1"/>
      <w:numFmt w:val="bullet"/>
      <w:lvlText w:val="o"/>
      <w:lvlJc w:val="left"/>
      <w:pPr>
        <w:ind w:left="7047" w:hanging="360"/>
      </w:pPr>
      <w:rPr>
        <w:rFonts w:ascii="Courier New" w:hAnsi="Courier New" w:cs="Courier New" w:hint="default"/>
      </w:rPr>
    </w:lvl>
    <w:lvl w:ilvl="8" w:tplc="04260005">
      <w:start w:val="1"/>
      <w:numFmt w:val="bullet"/>
      <w:lvlText w:val=""/>
      <w:lvlJc w:val="left"/>
      <w:pPr>
        <w:ind w:left="7767" w:hanging="360"/>
      </w:pPr>
      <w:rPr>
        <w:rFonts w:ascii="Wingdings" w:hAnsi="Wingdings" w:hint="default"/>
      </w:rPr>
    </w:lvl>
  </w:abstractNum>
  <w:abstractNum w:abstractNumId="1" w15:restartNumberingAfterBreak="0">
    <w:nsid w:val="081D6B8C"/>
    <w:multiLevelType w:val="hybridMultilevel"/>
    <w:tmpl w:val="474C88A0"/>
    <w:lvl w:ilvl="0" w:tplc="D3641D0C">
      <w:numFmt w:val="bullet"/>
      <w:lvlText w:val=""/>
      <w:lvlJc w:val="left"/>
      <w:pPr>
        <w:ind w:left="191" w:hanging="84"/>
      </w:pPr>
      <w:rPr>
        <w:rFonts w:ascii="Wingdings" w:eastAsia="Wingdings" w:hAnsi="Wingdings" w:cs="Wingdings" w:hint="default"/>
        <w:w w:val="100"/>
        <w:sz w:val="16"/>
        <w:szCs w:val="16"/>
        <w:lang w:val="sv-SE" w:eastAsia="en-US" w:bidi="ar-SA"/>
      </w:rPr>
    </w:lvl>
    <w:lvl w:ilvl="1" w:tplc="C5503CC2">
      <w:numFmt w:val="bullet"/>
      <w:lvlText w:val="•"/>
      <w:lvlJc w:val="left"/>
      <w:pPr>
        <w:ind w:left="377" w:hanging="84"/>
      </w:pPr>
      <w:rPr>
        <w:lang w:val="sv-SE" w:eastAsia="en-US" w:bidi="ar-SA"/>
      </w:rPr>
    </w:lvl>
    <w:lvl w:ilvl="2" w:tplc="2A0A0480">
      <w:numFmt w:val="bullet"/>
      <w:lvlText w:val="•"/>
      <w:lvlJc w:val="left"/>
      <w:pPr>
        <w:ind w:left="554" w:hanging="84"/>
      </w:pPr>
      <w:rPr>
        <w:lang w:val="sv-SE" w:eastAsia="en-US" w:bidi="ar-SA"/>
      </w:rPr>
    </w:lvl>
    <w:lvl w:ilvl="3" w:tplc="E3747638">
      <w:numFmt w:val="bullet"/>
      <w:lvlText w:val="•"/>
      <w:lvlJc w:val="left"/>
      <w:pPr>
        <w:ind w:left="731" w:hanging="84"/>
      </w:pPr>
      <w:rPr>
        <w:lang w:val="sv-SE" w:eastAsia="en-US" w:bidi="ar-SA"/>
      </w:rPr>
    </w:lvl>
    <w:lvl w:ilvl="4" w:tplc="B30A0C8C">
      <w:numFmt w:val="bullet"/>
      <w:lvlText w:val="•"/>
      <w:lvlJc w:val="left"/>
      <w:pPr>
        <w:ind w:left="908" w:hanging="84"/>
      </w:pPr>
      <w:rPr>
        <w:lang w:val="sv-SE" w:eastAsia="en-US" w:bidi="ar-SA"/>
      </w:rPr>
    </w:lvl>
    <w:lvl w:ilvl="5" w:tplc="94D2E8BE">
      <w:numFmt w:val="bullet"/>
      <w:lvlText w:val="•"/>
      <w:lvlJc w:val="left"/>
      <w:pPr>
        <w:ind w:left="1085" w:hanging="84"/>
      </w:pPr>
      <w:rPr>
        <w:lang w:val="sv-SE" w:eastAsia="en-US" w:bidi="ar-SA"/>
      </w:rPr>
    </w:lvl>
    <w:lvl w:ilvl="6" w:tplc="71CC3EB6">
      <w:numFmt w:val="bullet"/>
      <w:lvlText w:val="•"/>
      <w:lvlJc w:val="left"/>
      <w:pPr>
        <w:ind w:left="1262" w:hanging="84"/>
      </w:pPr>
      <w:rPr>
        <w:lang w:val="sv-SE" w:eastAsia="en-US" w:bidi="ar-SA"/>
      </w:rPr>
    </w:lvl>
    <w:lvl w:ilvl="7" w:tplc="21C843B2">
      <w:numFmt w:val="bullet"/>
      <w:lvlText w:val="•"/>
      <w:lvlJc w:val="left"/>
      <w:pPr>
        <w:ind w:left="1439" w:hanging="84"/>
      </w:pPr>
      <w:rPr>
        <w:lang w:val="sv-SE" w:eastAsia="en-US" w:bidi="ar-SA"/>
      </w:rPr>
    </w:lvl>
    <w:lvl w:ilvl="8" w:tplc="80FA57FA">
      <w:numFmt w:val="bullet"/>
      <w:lvlText w:val="•"/>
      <w:lvlJc w:val="left"/>
      <w:pPr>
        <w:ind w:left="1616" w:hanging="84"/>
      </w:pPr>
      <w:rPr>
        <w:lang w:val="sv-SE" w:eastAsia="en-US" w:bidi="ar-SA"/>
      </w:rPr>
    </w:lvl>
  </w:abstractNum>
  <w:abstractNum w:abstractNumId="2" w15:restartNumberingAfterBreak="0">
    <w:nsid w:val="08FD04CF"/>
    <w:multiLevelType w:val="hybridMultilevel"/>
    <w:tmpl w:val="76DC3DCA"/>
    <w:lvl w:ilvl="0" w:tplc="C20A84B8">
      <w:numFmt w:val="bullet"/>
      <w:lvlText w:val=""/>
      <w:lvlJc w:val="left"/>
      <w:pPr>
        <w:ind w:left="191" w:hanging="84"/>
      </w:pPr>
      <w:rPr>
        <w:rFonts w:ascii="Wingdings" w:eastAsia="Wingdings" w:hAnsi="Wingdings" w:cs="Wingdings" w:hint="default"/>
        <w:w w:val="100"/>
        <w:sz w:val="16"/>
        <w:szCs w:val="16"/>
        <w:lang w:val="sv-SE" w:eastAsia="en-US" w:bidi="ar-SA"/>
      </w:rPr>
    </w:lvl>
    <w:lvl w:ilvl="1" w:tplc="EDB612F0">
      <w:numFmt w:val="bullet"/>
      <w:lvlText w:val="•"/>
      <w:lvlJc w:val="left"/>
      <w:pPr>
        <w:ind w:left="332" w:hanging="84"/>
      </w:pPr>
      <w:rPr>
        <w:lang w:val="sv-SE" w:eastAsia="en-US" w:bidi="ar-SA"/>
      </w:rPr>
    </w:lvl>
    <w:lvl w:ilvl="2" w:tplc="CA3ACD26">
      <w:numFmt w:val="bullet"/>
      <w:lvlText w:val="•"/>
      <w:lvlJc w:val="left"/>
      <w:pPr>
        <w:ind w:left="464" w:hanging="84"/>
      </w:pPr>
      <w:rPr>
        <w:lang w:val="sv-SE" w:eastAsia="en-US" w:bidi="ar-SA"/>
      </w:rPr>
    </w:lvl>
    <w:lvl w:ilvl="3" w:tplc="DA36CDFA">
      <w:numFmt w:val="bullet"/>
      <w:lvlText w:val="•"/>
      <w:lvlJc w:val="left"/>
      <w:pPr>
        <w:ind w:left="596" w:hanging="84"/>
      </w:pPr>
      <w:rPr>
        <w:lang w:val="sv-SE" w:eastAsia="en-US" w:bidi="ar-SA"/>
      </w:rPr>
    </w:lvl>
    <w:lvl w:ilvl="4" w:tplc="65109B62">
      <w:numFmt w:val="bullet"/>
      <w:lvlText w:val="•"/>
      <w:lvlJc w:val="left"/>
      <w:pPr>
        <w:ind w:left="728" w:hanging="84"/>
      </w:pPr>
      <w:rPr>
        <w:lang w:val="sv-SE" w:eastAsia="en-US" w:bidi="ar-SA"/>
      </w:rPr>
    </w:lvl>
    <w:lvl w:ilvl="5" w:tplc="9C88909E">
      <w:numFmt w:val="bullet"/>
      <w:lvlText w:val="•"/>
      <w:lvlJc w:val="left"/>
      <w:pPr>
        <w:ind w:left="860" w:hanging="84"/>
      </w:pPr>
      <w:rPr>
        <w:lang w:val="sv-SE" w:eastAsia="en-US" w:bidi="ar-SA"/>
      </w:rPr>
    </w:lvl>
    <w:lvl w:ilvl="6" w:tplc="8BC0E874">
      <w:numFmt w:val="bullet"/>
      <w:lvlText w:val="•"/>
      <w:lvlJc w:val="left"/>
      <w:pPr>
        <w:ind w:left="992" w:hanging="84"/>
      </w:pPr>
      <w:rPr>
        <w:lang w:val="sv-SE" w:eastAsia="en-US" w:bidi="ar-SA"/>
      </w:rPr>
    </w:lvl>
    <w:lvl w:ilvl="7" w:tplc="6AA6C932">
      <w:numFmt w:val="bullet"/>
      <w:lvlText w:val="•"/>
      <w:lvlJc w:val="left"/>
      <w:pPr>
        <w:ind w:left="1124" w:hanging="84"/>
      </w:pPr>
      <w:rPr>
        <w:lang w:val="sv-SE" w:eastAsia="en-US" w:bidi="ar-SA"/>
      </w:rPr>
    </w:lvl>
    <w:lvl w:ilvl="8" w:tplc="087A9F34">
      <w:numFmt w:val="bullet"/>
      <w:lvlText w:val="•"/>
      <w:lvlJc w:val="left"/>
      <w:pPr>
        <w:ind w:left="1256" w:hanging="84"/>
      </w:pPr>
      <w:rPr>
        <w:lang w:val="sv-SE" w:eastAsia="en-US" w:bidi="ar-SA"/>
      </w:rPr>
    </w:lvl>
  </w:abstractNum>
  <w:abstractNum w:abstractNumId="3" w15:restartNumberingAfterBreak="0">
    <w:nsid w:val="0B2127D8"/>
    <w:multiLevelType w:val="hybridMultilevel"/>
    <w:tmpl w:val="8C4019D4"/>
    <w:lvl w:ilvl="0" w:tplc="5A8625C8">
      <w:numFmt w:val="bullet"/>
      <w:lvlText w:val=""/>
      <w:lvlJc w:val="left"/>
      <w:pPr>
        <w:ind w:left="191" w:hanging="84"/>
      </w:pPr>
      <w:rPr>
        <w:rFonts w:ascii="Wingdings" w:eastAsia="Wingdings" w:hAnsi="Wingdings" w:cs="Wingdings" w:hint="default"/>
        <w:w w:val="100"/>
        <w:sz w:val="16"/>
        <w:szCs w:val="16"/>
        <w:lang w:val="sv-SE" w:eastAsia="en-US" w:bidi="ar-SA"/>
      </w:rPr>
    </w:lvl>
    <w:lvl w:ilvl="1" w:tplc="D4647BE2">
      <w:numFmt w:val="bullet"/>
      <w:lvlText w:val="•"/>
      <w:lvlJc w:val="left"/>
      <w:pPr>
        <w:ind w:left="332" w:hanging="84"/>
      </w:pPr>
      <w:rPr>
        <w:lang w:val="sv-SE" w:eastAsia="en-US" w:bidi="ar-SA"/>
      </w:rPr>
    </w:lvl>
    <w:lvl w:ilvl="2" w:tplc="1B0AC13A">
      <w:numFmt w:val="bullet"/>
      <w:lvlText w:val="•"/>
      <w:lvlJc w:val="left"/>
      <w:pPr>
        <w:ind w:left="464" w:hanging="84"/>
      </w:pPr>
      <w:rPr>
        <w:lang w:val="sv-SE" w:eastAsia="en-US" w:bidi="ar-SA"/>
      </w:rPr>
    </w:lvl>
    <w:lvl w:ilvl="3" w:tplc="3E9A165E">
      <w:numFmt w:val="bullet"/>
      <w:lvlText w:val="•"/>
      <w:lvlJc w:val="left"/>
      <w:pPr>
        <w:ind w:left="596" w:hanging="84"/>
      </w:pPr>
      <w:rPr>
        <w:lang w:val="sv-SE" w:eastAsia="en-US" w:bidi="ar-SA"/>
      </w:rPr>
    </w:lvl>
    <w:lvl w:ilvl="4" w:tplc="92205D34">
      <w:numFmt w:val="bullet"/>
      <w:lvlText w:val="•"/>
      <w:lvlJc w:val="left"/>
      <w:pPr>
        <w:ind w:left="728" w:hanging="84"/>
      </w:pPr>
      <w:rPr>
        <w:lang w:val="sv-SE" w:eastAsia="en-US" w:bidi="ar-SA"/>
      </w:rPr>
    </w:lvl>
    <w:lvl w:ilvl="5" w:tplc="168EC746">
      <w:numFmt w:val="bullet"/>
      <w:lvlText w:val="•"/>
      <w:lvlJc w:val="left"/>
      <w:pPr>
        <w:ind w:left="860" w:hanging="84"/>
      </w:pPr>
      <w:rPr>
        <w:lang w:val="sv-SE" w:eastAsia="en-US" w:bidi="ar-SA"/>
      </w:rPr>
    </w:lvl>
    <w:lvl w:ilvl="6" w:tplc="60FC0B02">
      <w:numFmt w:val="bullet"/>
      <w:lvlText w:val="•"/>
      <w:lvlJc w:val="left"/>
      <w:pPr>
        <w:ind w:left="992" w:hanging="84"/>
      </w:pPr>
      <w:rPr>
        <w:lang w:val="sv-SE" w:eastAsia="en-US" w:bidi="ar-SA"/>
      </w:rPr>
    </w:lvl>
    <w:lvl w:ilvl="7" w:tplc="9F52981E">
      <w:numFmt w:val="bullet"/>
      <w:lvlText w:val="•"/>
      <w:lvlJc w:val="left"/>
      <w:pPr>
        <w:ind w:left="1124" w:hanging="84"/>
      </w:pPr>
      <w:rPr>
        <w:lang w:val="sv-SE" w:eastAsia="en-US" w:bidi="ar-SA"/>
      </w:rPr>
    </w:lvl>
    <w:lvl w:ilvl="8" w:tplc="21CE2858">
      <w:numFmt w:val="bullet"/>
      <w:lvlText w:val="•"/>
      <w:lvlJc w:val="left"/>
      <w:pPr>
        <w:ind w:left="1256" w:hanging="84"/>
      </w:pPr>
      <w:rPr>
        <w:lang w:val="sv-SE" w:eastAsia="en-US" w:bidi="ar-SA"/>
      </w:rPr>
    </w:lvl>
  </w:abstractNum>
  <w:abstractNum w:abstractNumId="4"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16737F1C"/>
    <w:multiLevelType w:val="hybridMultilevel"/>
    <w:tmpl w:val="48C4E130"/>
    <w:lvl w:ilvl="0" w:tplc="78305E40">
      <w:numFmt w:val="bullet"/>
      <w:lvlText w:val=""/>
      <w:lvlJc w:val="left"/>
      <w:pPr>
        <w:ind w:left="288" w:hanging="84"/>
      </w:pPr>
      <w:rPr>
        <w:rFonts w:ascii="Wingdings" w:eastAsia="Wingdings" w:hAnsi="Wingdings" w:cs="Wingdings" w:hint="default"/>
        <w:w w:val="100"/>
        <w:sz w:val="16"/>
        <w:szCs w:val="16"/>
        <w:lang w:val="sv-SE" w:eastAsia="en-US" w:bidi="ar-SA"/>
      </w:rPr>
    </w:lvl>
    <w:lvl w:ilvl="1" w:tplc="368E374A">
      <w:numFmt w:val="bullet"/>
      <w:lvlText w:val="•"/>
      <w:lvlJc w:val="left"/>
      <w:pPr>
        <w:ind w:left="449" w:hanging="84"/>
      </w:pPr>
      <w:rPr>
        <w:lang w:val="sv-SE" w:eastAsia="en-US" w:bidi="ar-SA"/>
      </w:rPr>
    </w:lvl>
    <w:lvl w:ilvl="2" w:tplc="9CC48F1A">
      <w:numFmt w:val="bullet"/>
      <w:lvlText w:val="•"/>
      <w:lvlJc w:val="left"/>
      <w:pPr>
        <w:ind w:left="618" w:hanging="84"/>
      </w:pPr>
      <w:rPr>
        <w:lang w:val="sv-SE" w:eastAsia="en-US" w:bidi="ar-SA"/>
      </w:rPr>
    </w:lvl>
    <w:lvl w:ilvl="3" w:tplc="6D68B2F0">
      <w:numFmt w:val="bullet"/>
      <w:lvlText w:val="•"/>
      <w:lvlJc w:val="left"/>
      <w:pPr>
        <w:ind w:left="787" w:hanging="84"/>
      </w:pPr>
      <w:rPr>
        <w:lang w:val="sv-SE" w:eastAsia="en-US" w:bidi="ar-SA"/>
      </w:rPr>
    </w:lvl>
    <w:lvl w:ilvl="4" w:tplc="46489088">
      <w:numFmt w:val="bullet"/>
      <w:lvlText w:val="•"/>
      <w:lvlJc w:val="left"/>
      <w:pPr>
        <w:ind w:left="956" w:hanging="84"/>
      </w:pPr>
      <w:rPr>
        <w:lang w:val="sv-SE" w:eastAsia="en-US" w:bidi="ar-SA"/>
      </w:rPr>
    </w:lvl>
    <w:lvl w:ilvl="5" w:tplc="3454D29E">
      <w:numFmt w:val="bullet"/>
      <w:lvlText w:val="•"/>
      <w:lvlJc w:val="left"/>
      <w:pPr>
        <w:ind w:left="1125" w:hanging="84"/>
      </w:pPr>
      <w:rPr>
        <w:lang w:val="sv-SE" w:eastAsia="en-US" w:bidi="ar-SA"/>
      </w:rPr>
    </w:lvl>
    <w:lvl w:ilvl="6" w:tplc="8E3C2284">
      <w:numFmt w:val="bullet"/>
      <w:lvlText w:val="•"/>
      <w:lvlJc w:val="left"/>
      <w:pPr>
        <w:ind w:left="1294" w:hanging="84"/>
      </w:pPr>
      <w:rPr>
        <w:lang w:val="sv-SE" w:eastAsia="en-US" w:bidi="ar-SA"/>
      </w:rPr>
    </w:lvl>
    <w:lvl w:ilvl="7" w:tplc="68F4EFFE">
      <w:numFmt w:val="bullet"/>
      <w:lvlText w:val="•"/>
      <w:lvlJc w:val="left"/>
      <w:pPr>
        <w:ind w:left="1463" w:hanging="84"/>
      </w:pPr>
      <w:rPr>
        <w:lang w:val="sv-SE" w:eastAsia="en-US" w:bidi="ar-SA"/>
      </w:rPr>
    </w:lvl>
    <w:lvl w:ilvl="8" w:tplc="9D7E7D04">
      <w:numFmt w:val="bullet"/>
      <w:lvlText w:val="•"/>
      <w:lvlJc w:val="left"/>
      <w:pPr>
        <w:ind w:left="1632" w:hanging="84"/>
      </w:pPr>
      <w:rPr>
        <w:lang w:val="sv-SE" w:eastAsia="en-US" w:bidi="ar-SA"/>
      </w:rPr>
    </w:lvl>
  </w:abstractNum>
  <w:abstractNum w:abstractNumId="6" w15:restartNumberingAfterBreak="0">
    <w:nsid w:val="1AE90F9E"/>
    <w:multiLevelType w:val="hybridMultilevel"/>
    <w:tmpl w:val="8572EC50"/>
    <w:lvl w:ilvl="0" w:tplc="59C2BC2A">
      <w:numFmt w:val="bullet"/>
      <w:lvlText w:val=""/>
      <w:lvlJc w:val="left"/>
      <w:pPr>
        <w:ind w:left="283" w:hanging="84"/>
      </w:pPr>
      <w:rPr>
        <w:rFonts w:ascii="Wingdings" w:eastAsia="Wingdings" w:hAnsi="Wingdings" w:cs="Wingdings" w:hint="default"/>
        <w:w w:val="100"/>
        <w:sz w:val="16"/>
        <w:szCs w:val="16"/>
        <w:lang w:val="sv-SE" w:eastAsia="en-US" w:bidi="ar-SA"/>
      </w:rPr>
    </w:lvl>
    <w:lvl w:ilvl="1" w:tplc="45D2EFD2">
      <w:numFmt w:val="bullet"/>
      <w:lvlText w:val="•"/>
      <w:lvlJc w:val="left"/>
      <w:pPr>
        <w:ind w:left="449" w:hanging="84"/>
      </w:pPr>
      <w:rPr>
        <w:lang w:val="sv-SE" w:eastAsia="en-US" w:bidi="ar-SA"/>
      </w:rPr>
    </w:lvl>
    <w:lvl w:ilvl="2" w:tplc="D024831E">
      <w:numFmt w:val="bullet"/>
      <w:lvlText w:val="•"/>
      <w:lvlJc w:val="left"/>
      <w:pPr>
        <w:ind w:left="618" w:hanging="84"/>
      </w:pPr>
      <w:rPr>
        <w:lang w:val="sv-SE" w:eastAsia="en-US" w:bidi="ar-SA"/>
      </w:rPr>
    </w:lvl>
    <w:lvl w:ilvl="3" w:tplc="96F0DB24">
      <w:numFmt w:val="bullet"/>
      <w:lvlText w:val="•"/>
      <w:lvlJc w:val="left"/>
      <w:pPr>
        <w:ind w:left="787" w:hanging="84"/>
      </w:pPr>
      <w:rPr>
        <w:lang w:val="sv-SE" w:eastAsia="en-US" w:bidi="ar-SA"/>
      </w:rPr>
    </w:lvl>
    <w:lvl w:ilvl="4" w:tplc="70525B22">
      <w:numFmt w:val="bullet"/>
      <w:lvlText w:val="•"/>
      <w:lvlJc w:val="left"/>
      <w:pPr>
        <w:ind w:left="956" w:hanging="84"/>
      </w:pPr>
      <w:rPr>
        <w:lang w:val="sv-SE" w:eastAsia="en-US" w:bidi="ar-SA"/>
      </w:rPr>
    </w:lvl>
    <w:lvl w:ilvl="5" w:tplc="860AC8AA">
      <w:numFmt w:val="bullet"/>
      <w:lvlText w:val="•"/>
      <w:lvlJc w:val="left"/>
      <w:pPr>
        <w:ind w:left="1125" w:hanging="84"/>
      </w:pPr>
      <w:rPr>
        <w:lang w:val="sv-SE" w:eastAsia="en-US" w:bidi="ar-SA"/>
      </w:rPr>
    </w:lvl>
    <w:lvl w:ilvl="6" w:tplc="C4EC035C">
      <w:numFmt w:val="bullet"/>
      <w:lvlText w:val="•"/>
      <w:lvlJc w:val="left"/>
      <w:pPr>
        <w:ind w:left="1294" w:hanging="84"/>
      </w:pPr>
      <w:rPr>
        <w:lang w:val="sv-SE" w:eastAsia="en-US" w:bidi="ar-SA"/>
      </w:rPr>
    </w:lvl>
    <w:lvl w:ilvl="7" w:tplc="50621874">
      <w:numFmt w:val="bullet"/>
      <w:lvlText w:val="•"/>
      <w:lvlJc w:val="left"/>
      <w:pPr>
        <w:ind w:left="1463" w:hanging="84"/>
      </w:pPr>
      <w:rPr>
        <w:lang w:val="sv-SE" w:eastAsia="en-US" w:bidi="ar-SA"/>
      </w:rPr>
    </w:lvl>
    <w:lvl w:ilvl="8" w:tplc="6240CCA4">
      <w:numFmt w:val="bullet"/>
      <w:lvlText w:val="•"/>
      <w:lvlJc w:val="left"/>
      <w:pPr>
        <w:ind w:left="1632" w:hanging="84"/>
      </w:pPr>
      <w:rPr>
        <w:lang w:val="sv-SE" w:eastAsia="en-US" w:bidi="ar-SA"/>
      </w:rPr>
    </w:lvl>
  </w:abstractNum>
  <w:abstractNum w:abstractNumId="7" w15:restartNumberingAfterBreak="0">
    <w:nsid w:val="1CFB07AD"/>
    <w:multiLevelType w:val="hybridMultilevel"/>
    <w:tmpl w:val="5FB8B3D6"/>
    <w:lvl w:ilvl="0" w:tplc="B80C5DAE">
      <w:numFmt w:val="bullet"/>
      <w:lvlText w:val=""/>
      <w:lvlJc w:val="left"/>
      <w:pPr>
        <w:ind w:left="191" w:hanging="84"/>
      </w:pPr>
      <w:rPr>
        <w:rFonts w:ascii="Wingdings" w:eastAsia="Wingdings" w:hAnsi="Wingdings" w:cs="Wingdings" w:hint="default"/>
        <w:w w:val="100"/>
        <w:sz w:val="16"/>
        <w:szCs w:val="16"/>
        <w:lang w:val="sv-SE" w:eastAsia="en-US" w:bidi="ar-SA"/>
      </w:rPr>
    </w:lvl>
    <w:lvl w:ilvl="1" w:tplc="4E628422">
      <w:numFmt w:val="bullet"/>
      <w:lvlText w:val="•"/>
      <w:lvlJc w:val="left"/>
      <w:pPr>
        <w:ind w:left="323" w:hanging="84"/>
      </w:pPr>
      <w:rPr>
        <w:lang w:val="sv-SE" w:eastAsia="en-US" w:bidi="ar-SA"/>
      </w:rPr>
    </w:lvl>
    <w:lvl w:ilvl="2" w:tplc="89D63760">
      <w:numFmt w:val="bullet"/>
      <w:lvlText w:val="•"/>
      <w:lvlJc w:val="left"/>
      <w:pPr>
        <w:ind w:left="446" w:hanging="84"/>
      </w:pPr>
      <w:rPr>
        <w:lang w:val="sv-SE" w:eastAsia="en-US" w:bidi="ar-SA"/>
      </w:rPr>
    </w:lvl>
    <w:lvl w:ilvl="3" w:tplc="E9447556">
      <w:numFmt w:val="bullet"/>
      <w:lvlText w:val="•"/>
      <w:lvlJc w:val="left"/>
      <w:pPr>
        <w:ind w:left="569" w:hanging="84"/>
      </w:pPr>
      <w:rPr>
        <w:lang w:val="sv-SE" w:eastAsia="en-US" w:bidi="ar-SA"/>
      </w:rPr>
    </w:lvl>
    <w:lvl w:ilvl="4" w:tplc="F4529E32">
      <w:numFmt w:val="bullet"/>
      <w:lvlText w:val="•"/>
      <w:lvlJc w:val="left"/>
      <w:pPr>
        <w:ind w:left="692" w:hanging="84"/>
      </w:pPr>
      <w:rPr>
        <w:lang w:val="sv-SE" w:eastAsia="en-US" w:bidi="ar-SA"/>
      </w:rPr>
    </w:lvl>
    <w:lvl w:ilvl="5" w:tplc="59708296">
      <w:numFmt w:val="bullet"/>
      <w:lvlText w:val="•"/>
      <w:lvlJc w:val="left"/>
      <w:pPr>
        <w:ind w:left="815" w:hanging="84"/>
      </w:pPr>
      <w:rPr>
        <w:lang w:val="sv-SE" w:eastAsia="en-US" w:bidi="ar-SA"/>
      </w:rPr>
    </w:lvl>
    <w:lvl w:ilvl="6" w:tplc="43BCE154">
      <w:numFmt w:val="bullet"/>
      <w:lvlText w:val="•"/>
      <w:lvlJc w:val="left"/>
      <w:pPr>
        <w:ind w:left="938" w:hanging="84"/>
      </w:pPr>
      <w:rPr>
        <w:lang w:val="sv-SE" w:eastAsia="en-US" w:bidi="ar-SA"/>
      </w:rPr>
    </w:lvl>
    <w:lvl w:ilvl="7" w:tplc="1828FD72">
      <w:numFmt w:val="bullet"/>
      <w:lvlText w:val="•"/>
      <w:lvlJc w:val="left"/>
      <w:pPr>
        <w:ind w:left="1061" w:hanging="84"/>
      </w:pPr>
      <w:rPr>
        <w:lang w:val="sv-SE" w:eastAsia="en-US" w:bidi="ar-SA"/>
      </w:rPr>
    </w:lvl>
    <w:lvl w:ilvl="8" w:tplc="CA22F5E4">
      <w:numFmt w:val="bullet"/>
      <w:lvlText w:val="•"/>
      <w:lvlJc w:val="left"/>
      <w:pPr>
        <w:ind w:left="1184" w:hanging="84"/>
      </w:pPr>
      <w:rPr>
        <w:lang w:val="sv-SE" w:eastAsia="en-US" w:bidi="ar-SA"/>
      </w:rPr>
    </w:lvl>
  </w:abstractNum>
  <w:abstractNum w:abstractNumId="8" w15:restartNumberingAfterBreak="0">
    <w:nsid w:val="1DA900D2"/>
    <w:multiLevelType w:val="hybridMultilevel"/>
    <w:tmpl w:val="3CD0655E"/>
    <w:lvl w:ilvl="0" w:tplc="5C604BA6">
      <w:numFmt w:val="bullet"/>
      <w:lvlText w:val=""/>
      <w:lvlJc w:val="left"/>
      <w:pPr>
        <w:ind w:left="191" w:hanging="84"/>
      </w:pPr>
      <w:rPr>
        <w:rFonts w:ascii="Wingdings" w:eastAsia="Wingdings" w:hAnsi="Wingdings" w:cs="Wingdings" w:hint="default"/>
        <w:w w:val="100"/>
        <w:sz w:val="16"/>
        <w:szCs w:val="16"/>
        <w:lang w:val="sv-SE" w:eastAsia="en-US" w:bidi="ar-SA"/>
      </w:rPr>
    </w:lvl>
    <w:lvl w:ilvl="1" w:tplc="A17803E6">
      <w:numFmt w:val="bullet"/>
      <w:lvlText w:val="•"/>
      <w:lvlJc w:val="left"/>
      <w:pPr>
        <w:ind w:left="377" w:hanging="84"/>
      </w:pPr>
      <w:rPr>
        <w:lang w:val="sv-SE" w:eastAsia="en-US" w:bidi="ar-SA"/>
      </w:rPr>
    </w:lvl>
    <w:lvl w:ilvl="2" w:tplc="DEFCF632">
      <w:numFmt w:val="bullet"/>
      <w:lvlText w:val="•"/>
      <w:lvlJc w:val="left"/>
      <w:pPr>
        <w:ind w:left="554" w:hanging="84"/>
      </w:pPr>
      <w:rPr>
        <w:lang w:val="sv-SE" w:eastAsia="en-US" w:bidi="ar-SA"/>
      </w:rPr>
    </w:lvl>
    <w:lvl w:ilvl="3" w:tplc="93A8143A">
      <w:numFmt w:val="bullet"/>
      <w:lvlText w:val="•"/>
      <w:lvlJc w:val="left"/>
      <w:pPr>
        <w:ind w:left="731" w:hanging="84"/>
      </w:pPr>
      <w:rPr>
        <w:lang w:val="sv-SE" w:eastAsia="en-US" w:bidi="ar-SA"/>
      </w:rPr>
    </w:lvl>
    <w:lvl w:ilvl="4" w:tplc="78CCAEFE">
      <w:numFmt w:val="bullet"/>
      <w:lvlText w:val="•"/>
      <w:lvlJc w:val="left"/>
      <w:pPr>
        <w:ind w:left="908" w:hanging="84"/>
      </w:pPr>
      <w:rPr>
        <w:lang w:val="sv-SE" w:eastAsia="en-US" w:bidi="ar-SA"/>
      </w:rPr>
    </w:lvl>
    <w:lvl w:ilvl="5" w:tplc="ED9C198C">
      <w:numFmt w:val="bullet"/>
      <w:lvlText w:val="•"/>
      <w:lvlJc w:val="left"/>
      <w:pPr>
        <w:ind w:left="1085" w:hanging="84"/>
      </w:pPr>
      <w:rPr>
        <w:lang w:val="sv-SE" w:eastAsia="en-US" w:bidi="ar-SA"/>
      </w:rPr>
    </w:lvl>
    <w:lvl w:ilvl="6" w:tplc="6ECCE042">
      <w:numFmt w:val="bullet"/>
      <w:lvlText w:val="•"/>
      <w:lvlJc w:val="left"/>
      <w:pPr>
        <w:ind w:left="1262" w:hanging="84"/>
      </w:pPr>
      <w:rPr>
        <w:lang w:val="sv-SE" w:eastAsia="en-US" w:bidi="ar-SA"/>
      </w:rPr>
    </w:lvl>
    <w:lvl w:ilvl="7" w:tplc="F278734C">
      <w:numFmt w:val="bullet"/>
      <w:lvlText w:val="•"/>
      <w:lvlJc w:val="left"/>
      <w:pPr>
        <w:ind w:left="1439" w:hanging="84"/>
      </w:pPr>
      <w:rPr>
        <w:lang w:val="sv-SE" w:eastAsia="en-US" w:bidi="ar-SA"/>
      </w:rPr>
    </w:lvl>
    <w:lvl w:ilvl="8" w:tplc="C4CA2494">
      <w:numFmt w:val="bullet"/>
      <w:lvlText w:val="•"/>
      <w:lvlJc w:val="left"/>
      <w:pPr>
        <w:ind w:left="1616" w:hanging="84"/>
      </w:pPr>
      <w:rPr>
        <w:lang w:val="sv-SE" w:eastAsia="en-US" w:bidi="ar-SA"/>
      </w:rPr>
    </w:lvl>
  </w:abstractNum>
  <w:abstractNum w:abstractNumId="9" w15:restartNumberingAfterBreak="0">
    <w:nsid w:val="2B6446B9"/>
    <w:multiLevelType w:val="hybridMultilevel"/>
    <w:tmpl w:val="F9C0C9EC"/>
    <w:lvl w:ilvl="0" w:tplc="1B2225DA">
      <w:numFmt w:val="bullet"/>
      <w:lvlText w:val=""/>
      <w:lvlJc w:val="left"/>
      <w:pPr>
        <w:ind w:left="191" w:hanging="84"/>
      </w:pPr>
      <w:rPr>
        <w:rFonts w:ascii="Wingdings" w:eastAsia="Wingdings" w:hAnsi="Wingdings" w:cs="Wingdings" w:hint="default"/>
        <w:w w:val="100"/>
        <w:sz w:val="16"/>
        <w:szCs w:val="16"/>
        <w:lang w:val="sv-SE" w:eastAsia="en-US" w:bidi="ar-SA"/>
      </w:rPr>
    </w:lvl>
    <w:lvl w:ilvl="1" w:tplc="67500370">
      <w:numFmt w:val="bullet"/>
      <w:lvlText w:val="•"/>
      <w:lvlJc w:val="left"/>
      <w:pPr>
        <w:ind w:left="1280" w:hanging="84"/>
      </w:pPr>
      <w:rPr>
        <w:lang w:val="sv-SE" w:eastAsia="en-US" w:bidi="ar-SA"/>
      </w:rPr>
    </w:lvl>
    <w:lvl w:ilvl="2" w:tplc="21DA0F56">
      <w:numFmt w:val="bullet"/>
      <w:lvlText w:val="•"/>
      <w:lvlJc w:val="left"/>
      <w:pPr>
        <w:ind w:left="1306" w:hanging="84"/>
      </w:pPr>
      <w:rPr>
        <w:lang w:val="sv-SE" w:eastAsia="en-US" w:bidi="ar-SA"/>
      </w:rPr>
    </w:lvl>
    <w:lvl w:ilvl="3" w:tplc="91F00A90">
      <w:numFmt w:val="bullet"/>
      <w:lvlText w:val="•"/>
      <w:lvlJc w:val="left"/>
      <w:pPr>
        <w:ind w:left="1333" w:hanging="84"/>
      </w:pPr>
      <w:rPr>
        <w:lang w:val="sv-SE" w:eastAsia="en-US" w:bidi="ar-SA"/>
      </w:rPr>
    </w:lvl>
    <w:lvl w:ilvl="4" w:tplc="999EABF6">
      <w:numFmt w:val="bullet"/>
      <w:lvlText w:val="•"/>
      <w:lvlJc w:val="left"/>
      <w:pPr>
        <w:ind w:left="1360" w:hanging="84"/>
      </w:pPr>
      <w:rPr>
        <w:lang w:val="sv-SE" w:eastAsia="en-US" w:bidi="ar-SA"/>
      </w:rPr>
    </w:lvl>
    <w:lvl w:ilvl="5" w:tplc="A356857A">
      <w:numFmt w:val="bullet"/>
      <w:lvlText w:val="•"/>
      <w:lvlJc w:val="left"/>
      <w:pPr>
        <w:ind w:left="1386" w:hanging="84"/>
      </w:pPr>
      <w:rPr>
        <w:lang w:val="sv-SE" w:eastAsia="en-US" w:bidi="ar-SA"/>
      </w:rPr>
    </w:lvl>
    <w:lvl w:ilvl="6" w:tplc="361637D0">
      <w:numFmt w:val="bullet"/>
      <w:lvlText w:val="•"/>
      <w:lvlJc w:val="left"/>
      <w:pPr>
        <w:ind w:left="1413" w:hanging="84"/>
      </w:pPr>
      <w:rPr>
        <w:lang w:val="sv-SE" w:eastAsia="en-US" w:bidi="ar-SA"/>
      </w:rPr>
    </w:lvl>
    <w:lvl w:ilvl="7" w:tplc="A1B06E32">
      <w:numFmt w:val="bullet"/>
      <w:lvlText w:val="•"/>
      <w:lvlJc w:val="left"/>
      <w:pPr>
        <w:ind w:left="1440" w:hanging="84"/>
      </w:pPr>
      <w:rPr>
        <w:lang w:val="sv-SE" w:eastAsia="en-US" w:bidi="ar-SA"/>
      </w:rPr>
    </w:lvl>
    <w:lvl w:ilvl="8" w:tplc="0B96D6BA">
      <w:numFmt w:val="bullet"/>
      <w:lvlText w:val="•"/>
      <w:lvlJc w:val="left"/>
      <w:pPr>
        <w:ind w:left="1466" w:hanging="84"/>
      </w:pPr>
      <w:rPr>
        <w:lang w:val="sv-SE" w:eastAsia="en-US" w:bidi="ar-SA"/>
      </w:rPr>
    </w:lvl>
  </w:abstractNum>
  <w:abstractNum w:abstractNumId="10"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33BE4661"/>
    <w:multiLevelType w:val="hybridMultilevel"/>
    <w:tmpl w:val="5178D5D8"/>
    <w:lvl w:ilvl="0" w:tplc="3CC6D154">
      <w:numFmt w:val="bullet"/>
      <w:lvlText w:val=""/>
      <w:lvlJc w:val="left"/>
      <w:pPr>
        <w:ind w:left="191" w:hanging="84"/>
      </w:pPr>
      <w:rPr>
        <w:rFonts w:ascii="Wingdings" w:eastAsia="Wingdings" w:hAnsi="Wingdings" w:cs="Wingdings" w:hint="default"/>
        <w:w w:val="100"/>
        <w:sz w:val="16"/>
        <w:szCs w:val="16"/>
        <w:lang w:val="sv-SE" w:eastAsia="en-US" w:bidi="ar-SA"/>
      </w:rPr>
    </w:lvl>
    <w:lvl w:ilvl="1" w:tplc="0438528C">
      <w:numFmt w:val="bullet"/>
      <w:lvlText w:val="•"/>
      <w:lvlJc w:val="left"/>
      <w:pPr>
        <w:ind w:left="342" w:hanging="84"/>
      </w:pPr>
      <w:rPr>
        <w:lang w:val="sv-SE" w:eastAsia="en-US" w:bidi="ar-SA"/>
      </w:rPr>
    </w:lvl>
    <w:lvl w:ilvl="2" w:tplc="5538BB36">
      <w:numFmt w:val="bullet"/>
      <w:lvlText w:val="•"/>
      <w:lvlJc w:val="left"/>
      <w:pPr>
        <w:ind w:left="484" w:hanging="84"/>
      </w:pPr>
      <w:rPr>
        <w:lang w:val="sv-SE" w:eastAsia="en-US" w:bidi="ar-SA"/>
      </w:rPr>
    </w:lvl>
    <w:lvl w:ilvl="3" w:tplc="9A425D62">
      <w:numFmt w:val="bullet"/>
      <w:lvlText w:val="•"/>
      <w:lvlJc w:val="left"/>
      <w:pPr>
        <w:ind w:left="626" w:hanging="84"/>
      </w:pPr>
      <w:rPr>
        <w:lang w:val="sv-SE" w:eastAsia="en-US" w:bidi="ar-SA"/>
      </w:rPr>
    </w:lvl>
    <w:lvl w:ilvl="4" w:tplc="E3C6E7C4">
      <w:numFmt w:val="bullet"/>
      <w:lvlText w:val="•"/>
      <w:lvlJc w:val="left"/>
      <w:pPr>
        <w:ind w:left="769" w:hanging="84"/>
      </w:pPr>
      <w:rPr>
        <w:lang w:val="sv-SE" w:eastAsia="en-US" w:bidi="ar-SA"/>
      </w:rPr>
    </w:lvl>
    <w:lvl w:ilvl="5" w:tplc="03EE11E0">
      <w:numFmt w:val="bullet"/>
      <w:lvlText w:val="•"/>
      <w:lvlJc w:val="left"/>
      <w:pPr>
        <w:ind w:left="911" w:hanging="84"/>
      </w:pPr>
      <w:rPr>
        <w:lang w:val="sv-SE" w:eastAsia="en-US" w:bidi="ar-SA"/>
      </w:rPr>
    </w:lvl>
    <w:lvl w:ilvl="6" w:tplc="3D8465C6">
      <w:numFmt w:val="bullet"/>
      <w:lvlText w:val="•"/>
      <w:lvlJc w:val="left"/>
      <w:pPr>
        <w:ind w:left="1053" w:hanging="84"/>
      </w:pPr>
      <w:rPr>
        <w:lang w:val="sv-SE" w:eastAsia="en-US" w:bidi="ar-SA"/>
      </w:rPr>
    </w:lvl>
    <w:lvl w:ilvl="7" w:tplc="C0064200">
      <w:numFmt w:val="bullet"/>
      <w:lvlText w:val="•"/>
      <w:lvlJc w:val="left"/>
      <w:pPr>
        <w:ind w:left="1196" w:hanging="84"/>
      </w:pPr>
      <w:rPr>
        <w:lang w:val="sv-SE" w:eastAsia="en-US" w:bidi="ar-SA"/>
      </w:rPr>
    </w:lvl>
    <w:lvl w:ilvl="8" w:tplc="6A06F788">
      <w:numFmt w:val="bullet"/>
      <w:lvlText w:val="•"/>
      <w:lvlJc w:val="left"/>
      <w:pPr>
        <w:ind w:left="1338" w:hanging="84"/>
      </w:pPr>
      <w:rPr>
        <w:lang w:val="sv-SE" w:eastAsia="en-US" w:bidi="ar-SA"/>
      </w:rPr>
    </w:lvl>
  </w:abstractNum>
  <w:abstractNum w:abstractNumId="12" w15:restartNumberingAfterBreak="0">
    <w:nsid w:val="34DC2653"/>
    <w:multiLevelType w:val="hybridMultilevel"/>
    <w:tmpl w:val="E0BA0030"/>
    <w:lvl w:ilvl="0" w:tplc="89B8FCF6">
      <w:numFmt w:val="bullet"/>
      <w:lvlText w:val=""/>
      <w:lvlJc w:val="left"/>
      <w:pPr>
        <w:ind w:left="281" w:hanging="84"/>
      </w:pPr>
      <w:rPr>
        <w:rFonts w:ascii="Wingdings" w:eastAsia="Wingdings" w:hAnsi="Wingdings" w:cs="Wingdings" w:hint="default"/>
        <w:w w:val="100"/>
        <w:sz w:val="16"/>
        <w:szCs w:val="16"/>
        <w:lang w:val="sv-SE" w:eastAsia="en-US" w:bidi="ar-SA"/>
      </w:rPr>
    </w:lvl>
    <w:lvl w:ilvl="1" w:tplc="3026893C">
      <w:numFmt w:val="bullet"/>
      <w:lvlText w:val="•"/>
      <w:lvlJc w:val="left"/>
      <w:pPr>
        <w:ind w:left="404" w:hanging="84"/>
      </w:pPr>
      <w:rPr>
        <w:lang w:val="sv-SE" w:eastAsia="en-US" w:bidi="ar-SA"/>
      </w:rPr>
    </w:lvl>
    <w:lvl w:ilvl="2" w:tplc="35FA2BA2">
      <w:numFmt w:val="bullet"/>
      <w:lvlText w:val="•"/>
      <w:lvlJc w:val="left"/>
      <w:pPr>
        <w:ind w:left="528" w:hanging="84"/>
      </w:pPr>
      <w:rPr>
        <w:lang w:val="sv-SE" w:eastAsia="en-US" w:bidi="ar-SA"/>
      </w:rPr>
    </w:lvl>
    <w:lvl w:ilvl="3" w:tplc="43B6ECA4">
      <w:numFmt w:val="bullet"/>
      <w:lvlText w:val="•"/>
      <w:lvlJc w:val="left"/>
      <w:pPr>
        <w:ind w:left="652" w:hanging="84"/>
      </w:pPr>
      <w:rPr>
        <w:lang w:val="sv-SE" w:eastAsia="en-US" w:bidi="ar-SA"/>
      </w:rPr>
    </w:lvl>
    <w:lvl w:ilvl="4" w:tplc="EB628C86">
      <w:numFmt w:val="bullet"/>
      <w:lvlText w:val="•"/>
      <w:lvlJc w:val="left"/>
      <w:pPr>
        <w:ind w:left="776" w:hanging="84"/>
      </w:pPr>
      <w:rPr>
        <w:lang w:val="sv-SE" w:eastAsia="en-US" w:bidi="ar-SA"/>
      </w:rPr>
    </w:lvl>
    <w:lvl w:ilvl="5" w:tplc="56045866">
      <w:numFmt w:val="bullet"/>
      <w:lvlText w:val="•"/>
      <w:lvlJc w:val="left"/>
      <w:pPr>
        <w:ind w:left="900" w:hanging="84"/>
      </w:pPr>
      <w:rPr>
        <w:lang w:val="sv-SE" w:eastAsia="en-US" w:bidi="ar-SA"/>
      </w:rPr>
    </w:lvl>
    <w:lvl w:ilvl="6" w:tplc="A23A1FD2">
      <w:numFmt w:val="bullet"/>
      <w:lvlText w:val="•"/>
      <w:lvlJc w:val="left"/>
      <w:pPr>
        <w:ind w:left="1024" w:hanging="84"/>
      </w:pPr>
      <w:rPr>
        <w:lang w:val="sv-SE" w:eastAsia="en-US" w:bidi="ar-SA"/>
      </w:rPr>
    </w:lvl>
    <w:lvl w:ilvl="7" w:tplc="3068931A">
      <w:numFmt w:val="bullet"/>
      <w:lvlText w:val="•"/>
      <w:lvlJc w:val="left"/>
      <w:pPr>
        <w:ind w:left="1148" w:hanging="84"/>
      </w:pPr>
      <w:rPr>
        <w:lang w:val="sv-SE" w:eastAsia="en-US" w:bidi="ar-SA"/>
      </w:rPr>
    </w:lvl>
    <w:lvl w:ilvl="8" w:tplc="E42ACABE">
      <w:numFmt w:val="bullet"/>
      <w:lvlText w:val="•"/>
      <w:lvlJc w:val="left"/>
      <w:pPr>
        <w:ind w:left="1272" w:hanging="84"/>
      </w:pPr>
      <w:rPr>
        <w:lang w:val="sv-SE" w:eastAsia="en-US" w:bidi="ar-SA"/>
      </w:rPr>
    </w:lvl>
  </w:abstractNum>
  <w:abstractNum w:abstractNumId="1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14" w15:restartNumberingAfterBreak="0">
    <w:nsid w:val="3D0F2049"/>
    <w:multiLevelType w:val="hybridMultilevel"/>
    <w:tmpl w:val="992CB12C"/>
    <w:lvl w:ilvl="0" w:tplc="79D41C60">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16" w15:restartNumberingAfterBreak="0">
    <w:nsid w:val="41DB2E72"/>
    <w:multiLevelType w:val="hybridMultilevel"/>
    <w:tmpl w:val="3226346E"/>
    <w:lvl w:ilvl="0" w:tplc="CCFA254C">
      <w:numFmt w:val="bullet"/>
      <w:lvlText w:val=""/>
      <w:lvlJc w:val="left"/>
      <w:pPr>
        <w:ind w:left="281" w:hanging="84"/>
      </w:pPr>
      <w:rPr>
        <w:rFonts w:ascii="Wingdings" w:eastAsia="Wingdings" w:hAnsi="Wingdings" w:cs="Wingdings" w:hint="default"/>
        <w:w w:val="100"/>
        <w:sz w:val="16"/>
        <w:szCs w:val="16"/>
        <w:lang w:val="sv-SE" w:eastAsia="en-US" w:bidi="ar-SA"/>
      </w:rPr>
    </w:lvl>
    <w:lvl w:ilvl="1" w:tplc="62109434">
      <w:numFmt w:val="bullet"/>
      <w:lvlText w:val="•"/>
      <w:lvlJc w:val="left"/>
      <w:pPr>
        <w:ind w:left="395" w:hanging="84"/>
      </w:pPr>
      <w:rPr>
        <w:lang w:val="sv-SE" w:eastAsia="en-US" w:bidi="ar-SA"/>
      </w:rPr>
    </w:lvl>
    <w:lvl w:ilvl="2" w:tplc="3912C13E">
      <w:numFmt w:val="bullet"/>
      <w:lvlText w:val="•"/>
      <w:lvlJc w:val="left"/>
      <w:pPr>
        <w:ind w:left="510" w:hanging="84"/>
      </w:pPr>
      <w:rPr>
        <w:lang w:val="sv-SE" w:eastAsia="en-US" w:bidi="ar-SA"/>
      </w:rPr>
    </w:lvl>
    <w:lvl w:ilvl="3" w:tplc="F1E4692C">
      <w:numFmt w:val="bullet"/>
      <w:lvlText w:val="•"/>
      <w:lvlJc w:val="left"/>
      <w:pPr>
        <w:ind w:left="625" w:hanging="84"/>
      </w:pPr>
      <w:rPr>
        <w:lang w:val="sv-SE" w:eastAsia="en-US" w:bidi="ar-SA"/>
      </w:rPr>
    </w:lvl>
    <w:lvl w:ilvl="4" w:tplc="49C46DB2">
      <w:numFmt w:val="bullet"/>
      <w:lvlText w:val="•"/>
      <w:lvlJc w:val="left"/>
      <w:pPr>
        <w:ind w:left="740" w:hanging="84"/>
      </w:pPr>
      <w:rPr>
        <w:lang w:val="sv-SE" w:eastAsia="en-US" w:bidi="ar-SA"/>
      </w:rPr>
    </w:lvl>
    <w:lvl w:ilvl="5" w:tplc="E0F0E86A">
      <w:numFmt w:val="bullet"/>
      <w:lvlText w:val="•"/>
      <w:lvlJc w:val="left"/>
      <w:pPr>
        <w:ind w:left="855" w:hanging="84"/>
      </w:pPr>
      <w:rPr>
        <w:lang w:val="sv-SE" w:eastAsia="en-US" w:bidi="ar-SA"/>
      </w:rPr>
    </w:lvl>
    <w:lvl w:ilvl="6" w:tplc="BAA27E70">
      <w:numFmt w:val="bullet"/>
      <w:lvlText w:val="•"/>
      <w:lvlJc w:val="left"/>
      <w:pPr>
        <w:ind w:left="970" w:hanging="84"/>
      </w:pPr>
      <w:rPr>
        <w:lang w:val="sv-SE" w:eastAsia="en-US" w:bidi="ar-SA"/>
      </w:rPr>
    </w:lvl>
    <w:lvl w:ilvl="7" w:tplc="34E22926">
      <w:numFmt w:val="bullet"/>
      <w:lvlText w:val="•"/>
      <w:lvlJc w:val="left"/>
      <w:pPr>
        <w:ind w:left="1085" w:hanging="84"/>
      </w:pPr>
      <w:rPr>
        <w:lang w:val="sv-SE" w:eastAsia="en-US" w:bidi="ar-SA"/>
      </w:rPr>
    </w:lvl>
    <w:lvl w:ilvl="8" w:tplc="1DEA0444">
      <w:numFmt w:val="bullet"/>
      <w:lvlText w:val="•"/>
      <w:lvlJc w:val="left"/>
      <w:pPr>
        <w:ind w:left="1200" w:hanging="84"/>
      </w:pPr>
      <w:rPr>
        <w:lang w:val="sv-SE" w:eastAsia="en-US" w:bidi="ar-SA"/>
      </w:rPr>
    </w:lvl>
  </w:abstractNum>
  <w:abstractNum w:abstractNumId="17" w15:restartNumberingAfterBreak="0">
    <w:nsid w:val="45DC5E60"/>
    <w:multiLevelType w:val="hybridMultilevel"/>
    <w:tmpl w:val="C818B9B6"/>
    <w:lvl w:ilvl="0" w:tplc="FF76DEB6">
      <w:numFmt w:val="bullet"/>
      <w:lvlText w:val=""/>
      <w:lvlJc w:val="left"/>
      <w:pPr>
        <w:ind w:left="191" w:hanging="84"/>
      </w:pPr>
      <w:rPr>
        <w:rFonts w:ascii="Wingdings" w:eastAsia="Wingdings" w:hAnsi="Wingdings" w:cs="Wingdings" w:hint="default"/>
        <w:w w:val="100"/>
        <w:sz w:val="16"/>
        <w:szCs w:val="16"/>
        <w:lang w:val="sv-SE" w:eastAsia="en-US" w:bidi="ar-SA"/>
      </w:rPr>
    </w:lvl>
    <w:lvl w:ilvl="1" w:tplc="A420DFBC">
      <w:numFmt w:val="bullet"/>
      <w:lvlText w:val="•"/>
      <w:lvlJc w:val="left"/>
      <w:pPr>
        <w:ind w:left="1260" w:hanging="84"/>
      </w:pPr>
      <w:rPr>
        <w:lang w:val="sv-SE" w:eastAsia="en-US" w:bidi="ar-SA"/>
      </w:rPr>
    </w:lvl>
    <w:lvl w:ilvl="2" w:tplc="DFFEBC8C">
      <w:numFmt w:val="bullet"/>
      <w:lvlText w:val="•"/>
      <w:lvlJc w:val="left"/>
      <w:pPr>
        <w:ind w:left="1660" w:hanging="84"/>
      </w:pPr>
      <w:rPr>
        <w:lang w:val="sv-SE" w:eastAsia="en-US" w:bidi="ar-SA"/>
      </w:rPr>
    </w:lvl>
    <w:lvl w:ilvl="3" w:tplc="E2EABCE8">
      <w:numFmt w:val="bullet"/>
      <w:lvlText w:val="•"/>
      <w:lvlJc w:val="left"/>
      <w:pPr>
        <w:ind w:left="1698" w:hanging="84"/>
      </w:pPr>
      <w:rPr>
        <w:lang w:val="sv-SE" w:eastAsia="en-US" w:bidi="ar-SA"/>
      </w:rPr>
    </w:lvl>
    <w:lvl w:ilvl="4" w:tplc="AACAB338">
      <w:numFmt w:val="bullet"/>
      <w:lvlText w:val="•"/>
      <w:lvlJc w:val="left"/>
      <w:pPr>
        <w:ind w:left="1737" w:hanging="84"/>
      </w:pPr>
      <w:rPr>
        <w:lang w:val="sv-SE" w:eastAsia="en-US" w:bidi="ar-SA"/>
      </w:rPr>
    </w:lvl>
    <w:lvl w:ilvl="5" w:tplc="EC0C22F8">
      <w:numFmt w:val="bullet"/>
      <w:lvlText w:val="•"/>
      <w:lvlJc w:val="left"/>
      <w:pPr>
        <w:ind w:left="1776" w:hanging="84"/>
      </w:pPr>
      <w:rPr>
        <w:lang w:val="sv-SE" w:eastAsia="en-US" w:bidi="ar-SA"/>
      </w:rPr>
    </w:lvl>
    <w:lvl w:ilvl="6" w:tplc="0C7A10AC">
      <w:numFmt w:val="bullet"/>
      <w:lvlText w:val="•"/>
      <w:lvlJc w:val="left"/>
      <w:pPr>
        <w:ind w:left="1815" w:hanging="84"/>
      </w:pPr>
      <w:rPr>
        <w:lang w:val="sv-SE" w:eastAsia="en-US" w:bidi="ar-SA"/>
      </w:rPr>
    </w:lvl>
    <w:lvl w:ilvl="7" w:tplc="DCAC609A">
      <w:numFmt w:val="bullet"/>
      <w:lvlText w:val="•"/>
      <w:lvlJc w:val="left"/>
      <w:pPr>
        <w:ind w:left="1853" w:hanging="84"/>
      </w:pPr>
      <w:rPr>
        <w:lang w:val="sv-SE" w:eastAsia="en-US" w:bidi="ar-SA"/>
      </w:rPr>
    </w:lvl>
    <w:lvl w:ilvl="8" w:tplc="6A62A51C">
      <w:numFmt w:val="bullet"/>
      <w:lvlText w:val="•"/>
      <w:lvlJc w:val="left"/>
      <w:pPr>
        <w:ind w:left="1892" w:hanging="84"/>
      </w:pPr>
      <w:rPr>
        <w:lang w:val="sv-SE" w:eastAsia="en-US" w:bidi="ar-SA"/>
      </w:rPr>
    </w:lvl>
  </w:abstractNum>
  <w:abstractNum w:abstractNumId="18" w15:restartNumberingAfterBreak="0">
    <w:nsid w:val="48A93950"/>
    <w:multiLevelType w:val="hybridMultilevel"/>
    <w:tmpl w:val="949CBDB8"/>
    <w:lvl w:ilvl="0" w:tplc="78305E40">
      <w:numFmt w:val="bullet"/>
      <w:lvlText w:val=""/>
      <w:lvlJc w:val="left"/>
      <w:pPr>
        <w:ind w:left="191" w:hanging="84"/>
      </w:pPr>
      <w:rPr>
        <w:rFonts w:ascii="Wingdings" w:eastAsia="Wingdings" w:hAnsi="Wingdings" w:cs="Wingdings" w:hint="default"/>
        <w:w w:val="100"/>
        <w:sz w:val="16"/>
        <w:szCs w:val="16"/>
        <w:lang w:val="sv-SE" w:eastAsia="en-US" w:bidi="ar-SA"/>
      </w:rPr>
    </w:lvl>
    <w:lvl w:ilvl="1" w:tplc="B442EE1C">
      <w:numFmt w:val="bullet"/>
      <w:lvlText w:val="•"/>
      <w:lvlJc w:val="left"/>
      <w:pPr>
        <w:ind w:left="377" w:hanging="84"/>
      </w:pPr>
      <w:rPr>
        <w:lang w:val="sv-SE" w:eastAsia="en-US" w:bidi="ar-SA"/>
      </w:rPr>
    </w:lvl>
    <w:lvl w:ilvl="2" w:tplc="6F50A8DC">
      <w:numFmt w:val="bullet"/>
      <w:lvlText w:val="•"/>
      <w:lvlJc w:val="left"/>
      <w:pPr>
        <w:ind w:left="554" w:hanging="84"/>
      </w:pPr>
      <w:rPr>
        <w:lang w:val="sv-SE" w:eastAsia="en-US" w:bidi="ar-SA"/>
      </w:rPr>
    </w:lvl>
    <w:lvl w:ilvl="3" w:tplc="6DFE15BC">
      <w:numFmt w:val="bullet"/>
      <w:lvlText w:val="•"/>
      <w:lvlJc w:val="left"/>
      <w:pPr>
        <w:ind w:left="731" w:hanging="84"/>
      </w:pPr>
      <w:rPr>
        <w:lang w:val="sv-SE" w:eastAsia="en-US" w:bidi="ar-SA"/>
      </w:rPr>
    </w:lvl>
    <w:lvl w:ilvl="4" w:tplc="2892C96C">
      <w:numFmt w:val="bullet"/>
      <w:lvlText w:val="•"/>
      <w:lvlJc w:val="left"/>
      <w:pPr>
        <w:ind w:left="908" w:hanging="84"/>
      </w:pPr>
      <w:rPr>
        <w:lang w:val="sv-SE" w:eastAsia="en-US" w:bidi="ar-SA"/>
      </w:rPr>
    </w:lvl>
    <w:lvl w:ilvl="5" w:tplc="CA4C649E">
      <w:numFmt w:val="bullet"/>
      <w:lvlText w:val="•"/>
      <w:lvlJc w:val="left"/>
      <w:pPr>
        <w:ind w:left="1085" w:hanging="84"/>
      </w:pPr>
      <w:rPr>
        <w:lang w:val="sv-SE" w:eastAsia="en-US" w:bidi="ar-SA"/>
      </w:rPr>
    </w:lvl>
    <w:lvl w:ilvl="6" w:tplc="5C20B0C2">
      <w:numFmt w:val="bullet"/>
      <w:lvlText w:val="•"/>
      <w:lvlJc w:val="left"/>
      <w:pPr>
        <w:ind w:left="1262" w:hanging="84"/>
      </w:pPr>
      <w:rPr>
        <w:lang w:val="sv-SE" w:eastAsia="en-US" w:bidi="ar-SA"/>
      </w:rPr>
    </w:lvl>
    <w:lvl w:ilvl="7" w:tplc="865AC652">
      <w:numFmt w:val="bullet"/>
      <w:lvlText w:val="•"/>
      <w:lvlJc w:val="left"/>
      <w:pPr>
        <w:ind w:left="1439" w:hanging="84"/>
      </w:pPr>
      <w:rPr>
        <w:lang w:val="sv-SE" w:eastAsia="en-US" w:bidi="ar-SA"/>
      </w:rPr>
    </w:lvl>
    <w:lvl w:ilvl="8" w:tplc="C7B056B0">
      <w:numFmt w:val="bullet"/>
      <w:lvlText w:val="•"/>
      <w:lvlJc w:val="left"/>
      <w:pPr>
        <w:ind w:left="1616" w:hanging="84"/>
      </w:pPr>
      <w:rPr>
        <w:lang w:val="sv-SE" w:eastAsia="en-US" w:bidi="ar-SA"/>
      </w:rPr>
    </w:lvl>
  </w:abstractNum>
  <w:abstractNum w:abstractNumId="19" w15:restartNumberingAfterBreak="0">
    <w:nsid w:val="493B1993"/>
    <w:multiLevelType w:val="hybridMultilevel"/>
    <w:tmpl w:val="9F6A32B8"/>
    <w:lvl w:ilvl="0" w:tplc="15580FFE">
      <w:numFmt w:val="bullet"/>
      <w:lvlText w:val=""/>
      <w:lvlJc w:val="left"/>
      <w:pPr>
        <w:ind w:left="191" w:hanging="84"/>
      </w:pPr>
      <w:rPr>
        <w:rFonts w:ascii="Wingdings" w:eastAsia="Wingdings" w:hAnsi="Wingdings" w:cs="Wingdings" w:hint="default"/>
        <w:w w:val="100"/>
        <w:sz w:val="16"/>
        <w:szCs w:val="16"/>
        <w:lang w:val="sv-SE" w:eastAsia="en-US" w:bidi="ar-SA"/>
      </w:rPr>
    </w:lvl>
    <w:lvl w:ilvl="1" w:tplc="C1684682">
      <w:numFmt w:val="bullet"/>
      <w:lvlText w:val="•"/>
      <w:lvlJc w:val="left"/>
      <w:pPr>
        <w:ind w:left="377" w:hanging="84"/>
      </w:pPr>
      <w:rPr>
        <w:lang w:val="sv-SE" w:eastAsia="en-US" w:bidi="ar-SA"/>
      </w:rPr>
    </w:lvl>
    <w:lvl w:ilvl="2" w:tplc="7A1E498E">
      <w:numFmt w:val="bullet"/>
      <w:lvlText w:val="•"/>
      <w:lvlJc w:val="left"/>
      <w:pPr>
        <w:ind w:left="554" w:hanging="84"/>
      </w:pPr>
      <w:rPr>
        <w:lang w:val="sv-SE" w:eastAsia="en-US" w:bidi="ar-SA"/>
      </w:rPr>
    </w:lvl>
    <w:lvl w:ilvl="3" w:tplc="55168040">
      <w:numFmt w:val="bullet"/>
      <w:lvlText w:val="•"/>
      <w:lvlJc w:val="left"/>
      <w:pPr>
        <w:ind w:left="731" w:hanging="84"/>
      </w:pPr>
      <w:rPr>
        <w:lang w:val="sv-SE" w:eastAsia="en-US" w:bidi="ar-SA"/>
      </w:rPr>
    </w:lvl>
    <w:lvl w:ilvl="4" w:tplc="B78CF3A2">
      <w:numFmt w:val="bullet"/>
      <w:lvlText w:val="•"/>
      <w:lvlJc w:val="left"/>
      <w:pPr>
        <w:ind w:left="908" w:hanging="84"/>
      </w:pPr>
      <w:rPr>
        <w:lang w:val="sv-SE" w:eastAsia="en-US" w:bidi="ar-SA"/>
      </w:rPr>
    </w:lvl>
    <w:lvl w:ilvl="5" w:tplc="4DBEFD0E">
      <w:numFmt w:val="bullet"/>
      <w:lvlText w:val="•"/>
      <w:lvlJc w:val="left"/>
      <w:pPr>
        <w:ind w:left="1085" w:hanging="84"/>
      </w:pPr>
      <w:rPr>
        <w:lang w:val="sv-SE" w:eastAsia="en-US" w:bidi="ar-SA"/>
      </w:rPr>
    </w:lvl>
    <w:lvl w:ilvl="6" w:tplc="9DB014C0">
      <w:numFmt w:val="bullet"/>
      <w:lvlText w:val="•"/>
      <w:lvlJc w:val="left"/>
      <w:pPr>
        <w:ind w:left="1262" w:hanging="84"/>
      </w:pPr>
      <w:rPr>
        <w:lang w:val="sv-SE" w:eastAsia="en-US" w:bidi="ar-SA"/>
      </w:rPr>
    </w:lvl>
    <w:lvl w:ilvl="7" w:tplc="89702E1E">
      <w:numFmt w:val="bullet"/>
      <w:lvlText w:val="•"/>
      <w:lvlJc w:val="left"/>
      <w:pPr>
        <w:ind w:left="1439" w:hanging="84"/>
      </w:pPr>
      <w:rPr>
        <w:lang w:val="sv-SE" w:eastAsia="en-US" w:bidi="ar-SA"/>
      </w:rPr>
    </w:lvl>
    <w:lvl w:ilvl="8" w:tplc="A064BB2E">
      <w:numFmt w:val="bullet"/>
      <w:lvlText w:val="•"/>
      <w:lvlJc w:val="left"/>
      <w:pPr>
        <w:ind w:left="1616" w:hanging="84"/>
      </w:pPr>
      <w:rPr>
        <w:lang w:val="sv-SE" w:eastAsia="en-US" w:bidi="ar-SA"/>
      </w:rPr>
    </w:lvl>
  </w:abstractNum>
  <w:abstractNum w:abstractNumId="20"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5DCE7A58"/>
    <w:multiLevelType w:val="hybridMultilevel"/>
    <w:tmpl w:val="86165BF2"/>
    <w:lvl w:ilvl="0" w:tplc="B24ED730">
      <w:numFmt w:val="bullet"/>
      <w:lvlText w:val=""/>
      <w:lvlJc w:val="left"/>
      <w:pPr>
        <w:ind w:left="283" w:hanging="84"/>
      </w:pPr>
      <w:rPr>
        <w:rFonts w:ascii="Wingdings" w:eastAsia="Wingdings" w:hAnsi="Wingdings" w:cs="Wingdings" w:hint="default"/>
        <w:w w:val="100"/>
        <w:sz w:val="16"/>
        <w:szCs w:val="16"/>
        <w:lang w:val="sv-SE" w:eastAsia="en-US" w:bidi="ar-SA"/>
      </w:rPr>
    </w:lvl>
    <w:lvl w:ilvl="1" w:tplc="D018BF10">
      <w:numFmt w:val="bullet"/>
      <w:lvlText w:val="•"/>
      <w:lvlJc w:val="left"/>
      <w:pPr>
        <w:ind w:left="1040" w:hanging="84"/>
      </w:pPr>
      <w:rPr>
        <w:lang w:val="sv-SE" w:eastAsia="en-US" w:bidi="ar-SA"/>
      </w:rPr>
    </w:lvl>
    <w:lvl w:ilvl="2" w:tplc="54ACB23E">
      <w:numFmt w:val="bullet"/>
      <w:lvlText w:val="•"/>
      <w:lvlJc w:val="left"/>
      <w:pPr>
        <w:ind w:left="1320" w:hanging="84"/>
      </w:pPr>
      <w:rPr>
        <w:lang w:val="sv-SE" w:eastAsia="en-US" w:bidi="ar-SA"/>
      </w:rPr>
    </w:lvl>
    <w:lvl w:ilvl="3" w:tplc="93BC1BA4">
      <w:numFmt w:val="bullet"/>
      <w:lvlText w:val="•"/>
      <w:lvlJc w:val="left"/>
      <w:pPr>
        <w:ind w:left="1345" w:hanging="84"/>
      </w:pPr>
      <w:rPr>
        <w:lang w:val="sv-SE" w:eastAsia="en-US" w:bidi="ar-SA"/>
      </w:rPr>
    </w:lvl>
    <w:lvl w:ilvl="4" w:tplc="ECD0773A">
      <w:numFmt w:val="bullet"/>
      <w:lvlText w:val="•"/>
      <w:lvlJc w:val="left"/>
      <w:pPr>
        <w:ind w:left="1370" w:hanging="84"/>
      </w:pPr>
      <w:rPr>
        <w:lang w:val="sv-SE" w:eastAsia="en-US" w:bidi="ar-SA"/>
      </w:rPr>
    </w:lvl>
    <w:lvl w:ilvl="5" w:tplc="6D500E54">
      <w:numFmt w:val="bullet"/>
      <w:lvlText w:val="•"/>
      <w:lvlJc w:val="left"/>
      <w:pPr>
        <w:ind w:left="1395" w:hanging="84"/>
      </w:pPr>
      <w:rPr>
        <w:lang w:val="sv-SE" w:eastAsia="en-US" w:bidi="ar-SA"/>
      </w:rPr>
    </w:lvl>
    <w:lvl w:ilvl="6" w:tplc="1C44CB50">
      <w:numFmt w:val="bullet"/>
      <w:lvlText w:val="•"/>
      <w:lvlJc w:val="left"/>
      <w:pPr>
        <w:ind w:left="1420" w:hanging="84"/>
      </w:pPr>
      <w:rPr>
        <w:lang w:val="sv-SE" w:eastAsia="en-US" w:bidi="ar-SA"/>
      </w:rPr>
    </w:lvl>
    <w:lvl w:ilvl="7" w:tplc="4FEC93E6">
      <w:numFmt w:val="bullet"/>
      <w:lvlText w:val="•"/>
      <w:lvlJc w:val="left"/>
      <w:pPr>
        <w:ind w:left="1445" w:hanging="84"/>
      </w:pPr>
      <w:rPr>
        <w:lang w:val="sv-SE" w:eastAsia="en-US" w:bidi="ar-SA"/>
      </w:rPr>
    </w:lvl>
    <w:lvl w:ilvl="8" w:tplc="5E429590">
      <w:numFmt w:val="bullet"/>
      <w:lvlText w:val="•"/>
      <w:lvlJc w:val="left"/>
      <w:pPr>
        <w:ind w:left="1470" w:hanging="84"/>
      </w:pPr>
      <w:rPr>
        <w:lang w:val="sv-SE" w:eastAsia="en-US" w:bidi="ar-SA"/>
      </w:rPr>
    </w:lvl>
  </w:abstractNum>
  <w:abstractNum w:abstractNumId="22" w15:restartNumberingAfterBreak="0">
    <w:nsid w:val="61F36958"/>
    <w:multiLevelType w:val="hybridMultilevel"/>
    <w:tmpl w:val="33FA57E8"/>
    <w:lvl w:ilvl="0" w:tplc="79D41C60">
      <w:start w:val="1"/>
      <w:numFmt w:val="bullet"/>
      <w:lvlText w:val=""/>
      <w:lvlJc w:val="left"/>
      <w:pPr>
        <w:ind w:left="785" w:hanging="103"/>
      </w:pPr>
      <w:rPr>
        <w:rFonts w:ascii="Symbol" w:hAnsi="Symbol" w:hint="default"/>
        <w:w w:val="100"/>
        <w:sz w:val="20"/>
        <w:szCs w:val="20"/>
        <w:lang w:val="sv-SE" w:eastAsia="en-US" w:bidi="ar-SA"/>
      </w:rPr>
    </w:lvl>
    <w:lvl w:ilvl="1" w:tplc="FFFFFFFF">
      <w:numFmt w:val="bullet"/>
      <w:lvlText w:val="•"/>
      <w:lvlJc w:val="left"/>
      <w:pPr>
        <w:ind w:left="1696" w:hanging="103"/>
      </w:pPr>
      <w:rPr>
        <w:lang w:val="sv-SE" w:eastAsia="en-US" w:bidi="ar-SA"/>
      </w:rPr>
    </w:lvl>
    <w:lvl w:ilvl="2" w:tplc="FFFFFFFF">
      <w:numFmt w:val="bullet"/>
      <w:lvlText w:val="•"/>
      <w:lvlJc w:val="left"/>
      <w:pPr>
        <w:ind w:left="2613" w:hanging="103"/>
      </w:pPr>
      <w:rPr>
        <w:lang w:val="sv-SE" w:eastAsia="en-US" w:bidi="ar-SA"/>
      </w:rPr>
    </w:lvl>
    <w:lvl w:ilvl="3" w:tplc="FFFFFFFF">
      <w:numFmt w:val="bullet"/>
      <w:lvlText w:val="•"/>
      <w:lvlJc w:val="left"/>
      <w:pPr>
        <w:ind w:left="3530" w:hanging="103"/>
      </w:pPr>
      <w:rPr>
        <w:lang w:val="sv-SE" w:eastAsia="en-US" w:bidi="ar-SA"/>
      </w:rPr>
    </w:lvl>
    <w:lvl w:ilvl="4" w:tplc="FFFFFFFF">
      <w:numFmt w:val="bullet"/>
      <w:lvlText w:val="•"/>
      <w:lvlJc w:val="left"/>
      <w:pPr>
        <w:ind w:left="4446" w:hanging="103"/>
      </w:pPr>
      <w:rPr>
        <w:lang w:val="sv-SE" w:eastAsia="en-US" w:bidi="ar-SA"/>
      </w:rPr>
    </w:lvl>
    <w:lvl w:ilvl="5" w:tplc="FFFFFFFF">
      <w:numFmt w:val="bullet"/>
      <w:lvlText w:val="•"/>
      <w:lvlJc w:val="left"/>
      <w:pPr>
        <w:ind w:left="5363" w:hanging="103"/>
      </w:pPr>
      <w:rPr>
        <w:lang w:val="sv-SE" w:eastAsia="en-US" w:bidi="ar-SA"/>
      </w:rPr>
    </w:lvl>
    <w:lvl w:ilvl="6" w:tplc="FFFFFFFF">
      <w:numFmt w:val="bullet"/>
      <w:lvlText w:val="•"/>
      <w:lvlJc w:val="left"/>
      <w:pPr>
        <w:ind w:left="6280" w:hanging="103"/>
      </w:pPr>
      <w:rPr>
        <w:lang w:val="sv-SE" w:eastAsia="en-US" w:bidi="ar-SA"/>
      </w:rPr>
    </w:lvl>
    <w:lvl w:ilvl="7" w:tplc="FFFFFFFF">
      <w:numFmt w:val="bullet"/>
      <w:lvlText w:val="•"/>
      <w:lvlJc w:val="left"/>
      <w:pPr>
        <w:ind w:left="7196" w:hanging="103"/>
      </w:pPr>
      <w:rPr>
        <w:lang w:val="sv-SE" w:eastAsia="en-US" w:bidi="ar-SA"/>
      </w:rPr>
    </w:lvl>
    <w:lvl w:ilvl="8" w:tplc="FFFFFFFF">
      <w:numFmt w:val="bullet"/>
      <w:lvlText w:val="•"/>
      <w:lvlJc w:val="left"/>
      <w:pPr>
        <w:ind w:left="8113" w:hanging="103"/>
      </w:pPr>
      <w:rPr>
        <w:lang w:val="sv-SE" w:eastAsia="en-US" w:bidi="ar-SA"/>
      </w:rPr>
    </w:lvl>
  </w:abstractNum>
  <w:abstractNum w:abstractNumId="23" w15:restartNumberingAfterBreak="0">
    <w:nsid w:val="64637C38"/>
    <w:multiLevelType w:val="hybridMultilevel"/>
    <w:tmpl w:val="ADD0B376"/>
    <w:lvl w:ilvl="0" w:tplc="79D41C60">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65431869"/>
    <w:multiLevelType w:val="hybridMultilevel"/>
    <w:tmpl w:val="51AEFC4A"/>
    <w:lvl w:ilvl="0" w:tplc="260AA19A">
      <w:numFmt w:val="bullet"/>
      <w:lvlText w:val=""/>
      <w:lvlJc w:val="left"/>
      <w:pPr>
        <w:ind w:left="283" w:hanging="84"/>
      </w:pPr>
      <w:rPr>
        <w:rFonts w:ascii="Wingdings" w:eastAsia="Wingdings" w:hAnsi="Wingdings" w:cs="Wingdings" w:hint="default"/>
        <w:w w:val="100"/>
        <w:sz w:val="16"/>
        <w:szCs w:val="16"/>
        <w:lang w:val="sv-SE" w:eastAsia="en-US" w:bidi="ar-SA"/>
      </w:rPr>
    </w:lvl>
    <w:lvl w:ilvl="1" w:tplc="2CA06D40">
      <w:numFmt w:val="bullet"/>
      <w:lvlText w:val="•"/>
      <w:lvlJc w:val="left"/>
      <w:pPr>
        <w:ind w:left="980" w:hanging="84"/>
      </w:pPr>
      <w:rPr>
        <w:lang w:val="sv-SE" w:eastAsia="en-US" w:bidi="ar-SA"/>
      </w:rPr>
    </w:lvl>
    <w:lvl w:ilvl="2" w:tplc="D0840252">
      <w:numFmt w:val="bullet"/>
      <w:lvlText w:val="•"/>
      <w:lvlJc w:val="left"/>
      <w:pPr>
        <w:ind w:left="1140" w:hanging="84"/>
      </w:pPr>
      <w:rPr>
        <w:lang w:val="sv-SE" w:eastAsia="en-US" w:bidi="ar-SA"/>
      </w:rPr>
    </w:lvl>
    <w:lvl w:ilvl="3" w:tplc="78F27FE0">
      <w:numFmt w:val="bullet"/>
      <w:lvlText w:val="•"/>
      <w:lvlJc w:val="left"/>
      <w:pPr>
        <w:ind w:left="1176" w:hanging="84"/>
      </w:pPr>
      <w:rPr>
        <w:lang w:val="sv-SE" w:eastAsia="en-US" w:bidi="ar-SA"/>
      </w:rPr>
    </w:lvl>
    <w:lvl w:ilvl="4" w:tplc="24A65C7E">
      <w:numFmt w:val="bullet"/>
      <w:lvlText w:val="•"/>
      <w:lvlJc w:val="left"/>
      <w:pPr>
        <w:ind w:left="1212" w:hanging="84"/>
      </w:pPr>
      <w:rPr>
        <w:lang w:val="sv-SE" w:eastAsia="en-US" w:bidi="ar-SA"/>
      </w:rPr>
    </w:lvl>
    <w:lvl w:ilvl="5" w:tplc="A8507978">
      <w:numFmt w:val="bullet"/>
      <w:lvlText w:val="•"/>
      <w:lvlJc w:val="left"/>
      <w:pPr>
        <w:ind w:left="1248" w:hanging="84"/>
      </w:pPr>
      <w:rPr>
        <w:lang w:val="sv-SE" w:eastAsia="en-US" w:bidi="ar-SA"/>
      </w:rPr>
    </w:lvl>
    <w:lvl w:ilvl="6" w:tplc="5A060964">
      <w:numFmt w:val="bullet"/>
      <w:lvlText w:val="•"/>
      <w:lvlJc w:val="left"/>
      <w:pPr>
        <w:ind w:left="1285" w:hanging="84"/>
      </w:pPr>
      <w:rPr>
        <w:lang w:val="sv-SE" w:eastAsia="en-US" w:bidi="ar-SA"/>
      </w:rPr>
    </w:lvl>
    <w:lvl w:ilvl="7" w:tplc="B07E6D6A">
      <w:numFmt w:val="bullet"/>
      <w:lvlText w:val="•"/>
      <w:lvlJc w:val="left"/>
      <w:pPr>
        <w:ind w:left="1321" w:hanging="84"/>
      </w:pPr>
      <w:rPr>
        <w:lang w:val="sv-SE" w:eastAsia="en-US" w:bidi="ar-SA"/>
      </w:rPr>
    </w:lvl>
    <w:lvl w:ilvl="8" w:tplc="E42622B0">
      <w:numFmt w:val="bullet"/>
      <w:lvlText w:val="•"/>
      <w:lvlJc w:val="left"/>
      <w:pPr>
        <w:ind w:left="1357" w:hanging="84"/>
      </w:pPr>
      <w:rPr>
        <w:lang w:val="sv-SE" w:eastAsia="en-US" w:bidi="ar-SA"/>
      </w:rPr>
    </w:lvl>
  </w:abstractNum>
  <w:abstractNum w:abstractNumId="25" w15:restartNumberingAfterBreak="0">
    <w:nsid w:val="6867106C"/>
    <w:multiLevelType w:val="hybridMultilevel"/>
    <w:tmpl w:val="7E4A7FD2"/>
    <w:lvl w:ilvl="0" w:tplc="21C4B5E6">
      <w:numFmt w:val="bullet"/>
      <w:lvlText w:val=""/>
      <w:lvlJc w:val="left"/>
      <w:pPr>
        <w:ind w:left="191" w:hanging="84"/>
      </w:pPr>
      <w:rPr>
        <w:rFonts w:ascii="Wingdings" w:eastAsia="Wingdings" w:hAnsi="Wingdings" w:cs="Wingdings" w:hint="default"/>
        <w:w w:val="100"/>
        <w:sz w:val="16"/>
        <w:szCs w:val="16"/>
        <w:lang w:val="sv-SE" w:eastAsia="en-US" w:bidi="ar-SA"/>
      </w:rPr>
    </w:lvl>
    <w:lvl w:ilvl="1" w:tplc="B37C5304">
      <w:numFmt w:val="bullet"/>
      <w:lvlText w:val="•"/>
      <w:lvlJc w:val="left"/>
      <w:pPr>
        <w:ind w:left="377" w:hanging="84"/>
      </w:pPr>
      <w:rPr>
        <w:lang w:val="sv-SE" w:eastAsia="en-US" w:bidi="ar-SA"/>
      </w:rPr>
    </w:lvl>
    <w:lvl w:ilvl="2" w:tplc="224C0D7E">
      <w:numFmt w:val="bullet"/>
      <w:lvlText w:val="•"/>
      <w:lvlJc w:val="left"/>
      <w:pPr>
        <w:ind w:left="554" w:hanging="84"/>
      </w:pPr>
      <w:rPr>
        <w:lang w:val="sv-SE" w:eastAsia="en-US" w:bidi="ar-SA"/>
      </w:rPr>
    </w:lvl>
    <w:lvl w:ilvl="3" w:tplc="0F069D1A">
      <w:numFmt w:val="bullet"/>
      <w:lvlText w:val="•"/>
      <w:lvlJc w:val="left"/>
      <w:pPr>
        <w:ind w:left="731" w:hanging="84"/>
      </w:pPr>
      <w:rPr>
        <w:lang w:val="sv-SE" w:eastAsia="en-US" w:bidi="ar-SA"/>
      </w:rPr>
    </w:lvl>
    <w:lvl w:ilvl="4" w:tplc="8EBA1A08">
      <w:numFmt w:val="bullet"/>
      <w:lvlText w:val="•"/>
      <w:lvlJc w:val="left"/>
      <w:pPr>
        <w:ind w:left="908" w:hanging="84"/>
      </w:pPr>
      <w:rPr>
        <w:lang w:val="sv-SE" w:eastAsia="en-US" w:bidi="ar-SA"/>
      </w:rPr>
    </w:lvl>
    <w:lvl w:ilvl="5" w:tplc="EE688FDE">
      <w:numFmt w:val="bullet"/>
      <w:lvlText w:val="•"/>
      <w:lvlJc w:val="left"/>
      <w:pPr>
        <w:ind w:left="1085" w:hanging="84"/>
      </w:pPr>
      <w:rPr>
        <w:lang w:val="sv-SE" w:eastAsia="en-US" w:bidi="ar-SA"/>
      </w:rPr>
    </w:lvl>
    <w:lvl w:ilvl="6" w:tplc="C1264640">
      <w:numFmt w:val="bullet"/>
      <w:lvlText w:val="•"/>
      <w:lvlJc w:val="left"/>
      <w:pPr>
        <w:ind w:left="1262" w:hanging="84"/>
      </w:pPr>
      <w:rPr>
        <w:lang w:val="sv-SE" w:eastAsia="en-US" w:bidi="ar-SA"/>
      </w:rPr>
    </w:lvl>
    <w:lvl w:ilvl="7" w:tplc="6CAA578A">
      <w:numFmt w:val="bullet"/>
      <w:lvlText w:val="•"/>
      <w:lvlJc w:val="left"/>
      <w:pPr>
        <w:ind w:left="1439" w:hanging="84"/>
      </w:pPr>
      <w:rPr>
        <w:lang w:val="sv-SE" w:eastAsia="en-US" w:bidi="ar-SA"/>
      </w:rPr>
    </w:lvl>
    <w:lvl w:ilvl="8" w:tplc="C8BA2C3A">
      <w:numFmt w:val="bullet"/>
      <w:lvlText w:val="•"/>
      <w:lvlJc w:val="left"/>
      <w:pPr>
        <w:ind w:left="1616" w:hanging="84"/>
      </w:pPr>
      <w:rPr>
        <w:lang w:val="sv-SE" w:eastAsia="en-US" w:bidi="ar-SA"/>
      </w:rPr>
    </w:lvl>
  </w:abstractNum>
  <w:abstractNum w:abstractNumId="26" w15:restartNumberingAfterBreak="0">
    <w:nsid w:val="68FB2B22"/>
    <w:multiLevelType w:val="hybridMultilevel"/>
    <w:tmpl w:val="C7C0BF60"/>
    <w:lvl w:ilvl="0" w:tplc="5DC006B8">
      <w:numFmt w:val="bullet"/>
      <w:lvlText w:val=""/>
      <w:lvlJc w:val="left"/>
      <w:pPr>
        <w:ind w:left="191" w:hanging="84"/>
      </w:pPr>
      <w:rPr>
        <w:rFonts w:ascii="Wingdings" w:eastAsia="Wingdings" w:hAnsi="Wingdings" w:cs="Wingdings" w:hint="default"/>
        <w:w w:val="100"/>
        <w:sz w:val="16"/>
        <w:szCs w:val="16"/>
        <w:lang w:val="sv-SE" w:eastAsia="en-US" w:bidi="ar-SA"/>
      </w:rPr>
    </w:lvl>
    <w:lvl w:ilvl="1" w:tplc="344CA364">
      <w:numFmt w:val="bullet"/>
      <w:lvlText w:val="•"/>
      <w:lvlJc w:val="left"/>
      <w:pPr>
        <w:ind w:left="820" w:hanging="84"/>
      </w:pPr>
      <w:rPr>
        <w:lang w:val="sv-SE" w:eastAsia="en-US" w:bidi="ar-SA"/>
      </w:rPr>
    </w:lvl>
    <w:lvl w:ilvl="2" w:tplc="A4CEDCDA">
      <w:numFmt w:val="bullet"/>
      <w:lvlText w:val="•"/>
      <w:lvlJc w:val="left"/>
      <w:pPr>
        <w:ind w:left="1160" w:hanging="84"/>
      </w:pPr>
      <w:rPr>
        <w:lang w:val="sv-SE" w:eastAsia="en-US" w:bidi="ar-SA"/>
      </w:rPr>
    </w:lvl>
    <w:lvl w:ilvl="3" w:tplc="10DAD610">
      <w:numFmt w:val="bullet"/>
      <w:lvlText w:val="•"/>
      <w:lvlJc w:val="left"/>
      <w:pPr>
        <w:ind w:left="1193" w:hanging="84"/>
      </w:pPr>
      <w:rPr>
        <w:lang w:val="sv-SE" w:eastAsia="en-US" w:bidi="ar-SA"/>
      </w:rPr>
    </w:lvl>
    <w:lvl w:ilvl="4" w:tplc="9B78C238">
      <w:numFmt w:val="bullet"/>
      <w:lvlText w:val="•"/>
      <w:lvlJc w:val="left"/>
      <w:pPr>
        <w:ind w:left="1227" w:hanging="84"/>
      </w:pPr>
      <w:rPr>
        <w:lang w:val="sv-SE" w:eastAsia="en-US" w:bidi="ar-SA"/>
      </w:rPr>
    </w:lvl>
    <w:lvl w:ilvl="5" w:tplc="6F848242">
      <w:numFmt w:val="bullet"/>
      <w:lvlText w:val="•"/>
      <w:lvlJc w:val="left"/>
      <w:pPr>
        <w:ind w:left="1261" w:hanging="84"/>
      </w:pPr>
      <w:rPr>
        <w:lang w:val="sv-SE" w:eastAsia="en-US" w:bidi="ar-SA"/>
      </w:rPr>
    </w:lvl>
    <w:lvl w:ilvl="6" w:tplc="B0680618">
      <w:numFmt w:val="bullet"/>
      <w:lvlText w:val="•"/>
      <w:lvlJc w:val="left"/>
      <w:pPr>
        <w:ind w:left="1295" w:hanging="84"/>
      </w:pPr>
      <w:rPr>
        <w:lang w:val="sv-SE" w:eastAsia="en-US" w:bidi="ar-SA"/>
      </w:rPr>
    </w:lvl>
    <w:lvl w:ilvl="7" w:tplc="239EE804">
      <w:numFmt w:val="bullet"/>
      <w:lvlText w:val="•"/>
      <w:lvlJc w:val="left"/>
      <w:pPr>
        <w:ind w:left="1328" w:hanging="84"/>
      </w:pPr>
      <w:rPr>
        <w:lang w:val="sv-SE" w:eastAsia="en-US" w:bidi="ar-SA"/>
      </w:rPr>
    </w:lvl>
    <w:lvl w:ilvl="8" w:tplc="9A120FAA">
      <w:numFmt w:val="bullet"/>
      <w:lvlText w:val="•"/>
      <w:lvlJc w:val="left"/>
      <w:pPr>
        <w:ind w:left="1362" w:hanging="84"/>
      </w:pPr>
      <w:rPr>
        <w:lang w:val="sv-SE" w:eastAsia="en-US" w:bidi="ar-SA"/>
      </w:rPr>
    </w:lvl>
  </w:abstractNum>
  <w:abstractNum w:abstractNumId="27" w15:restartNumberingAfterBreak="0">
    <w:nsid w:val="6A9C21BA"/>
    <w:multiLevelType w:val="hybridMultilevel"/>
    <w:tmpl w:val="291A3500"/>
    <w:lvl w:ilvl="0" w:tplc="79D41C6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6AAB6B1C"/>
    <w:multiLevelType w:val="hybridMultilevel"/>
    <w:tmpl w:val="AC629CE0"/>
    <w:lvl w:ilvl="0" w:tplc="79D41C60">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6E981119"/>
    <w:multiLevelType w:val="hybridMultilevel"/>
    <w:tmpl w:val="200AA6F2"/>
    <w:lvl w:ilvl="0" w:tplc="465494C2">
      <w:numFmt w:val="bullet"/>
      <w:lvlText w:val=""/>
      <w:lvlJc w:val="left"/>
      <w:pPr>
        <w:ind w:left="191" w:hanging="84"/>
      </w:pPr>
      <w:rPr>
        <w:rFonts w:ascii="Wingdings" w:eastAsia="Wingdings" w:hAnsi="Wingdings" w:cs="Wingdings" w:hint="default"/>
        <w:w w:val="100"/>
        <w:sz w:val="16"/>
        <w:szCs w:val="16"/>
        <w:lang w:val="sv-SE" w:eastAsia="en-US" w:bidi="ar-SA"/>
      </w:rPr>
    </w:lvl>
    <w:lvl w:ilvl="1" w:tplc="54E69774">
      <w:numFmt w:val="bullet"/>
      <w:lvlText w:val="•"/>
      <w:lvlJc w:val="left"/>
      <w:pPr>
        <w:ind w:left="1120" w:hanging="84"/>
      </w:pPr>
      <w:rPr>
        <w:lang w:val="sv-SE" w:eastAsia="en-US" w:bidi="ar-SA"/>
      </w:rPr>
    </w:lvl>
    <w:lvl w:ilvl="2" w:tplc="AF666B92">
      <w:numFmt w:val="bullet"/>
      <w:lvlText w:val="•"/>
      <w:lvlJc w:val="left"/>
      <w:pPr>
        <w:ind w:left="1200" w:hanging="84"/>
      </w:pPr>
      <w:rPr>
        <w:lang w:val="sv-SE" w:eastAsia="en-US" w:bidi="ar-SA"/>
      </w:rPr>
    </w:lvl>
    <w:lvl w:ilvl="3" w:tplc="513CE7A4">
      <w:numFmt w:val="bullet"/>
      <w:lvlText w:val="•"/>
      <w:lvlJc w:val="left"/>
      <w:pPr>
        <w:ind w:left="1252" w:hanging="84"/>
      </w:pPr>
      <w:rPr>
        <w:lang w:val="sv-SE" w:eastAsia="en-US" w:bidi="ar-SA"/>
      </w:rPr>
    </w:lvl>
    <w:lvl w:ilvl="4" w:tplc="21504F58">
      <w:numFmt w:val="bullet"/>
      <w:lvlText w:val="•"/>
      <w:lvlJc w:val="left"/>
      <w:pPr>
        <w:ind w:left="1305" w:hanging="84"/>
      </w:pPr>
      <w:rPr>
        <w:lang w:val="sv-SE" w:eastAsia="en-US" w:bidi="ar-SA"/>
      </w:rPr>
    </w:lvl>
    <w:lvl w:ilvl="5" w:tplc="74E2796C">
      <w:numFmt w:val="bullet"/>
      <w:lvlText w:val="•"/>
      <w:lvlJc w:val="left"/>
      <w:pPr>
        <w:ind w:left="1358" w:hanging="84"/>
      </w:pPr>
      <w:rPr>
        <w:lang w:val="sv-SE" w:eastAsia="en-US" w:bidi="ar-SA"/>
      </w:rPr>
    </w:lvl>
    <w:lvl w:ilvl="6" w:tplc="8A2EAA54">
      <w:numFmt w:val="bullet"/>
      <w:lvlText w:val="•"/>
      <w:lvlJc w:val="left"/>
      <w:pPr>
        <w:ind w:left="1411" w:hanging="84"/>
      </w:pPr>
      <w:rPr>
        <w:lang w:val="sv-SE" w:eastAsia="en-US" w:bidi="ar-SA"/>
      </w:rPr>
    </w:lvl>
    <w:lvl w:ilvl="7" w:tplc="F0B877CC">
      <w:numFmt w:val="bullet"/>
      <w:lvlText w:val="•"/>
      <w:lvlJc w:val="left"/>
      <w:pPr>
        <w:ind w:left="1464" w:hanging="84"/>
      </w:pPr>
      <w:rPr>
        <w:lang w:val="sv-SE" w:eastAsia="en-US" w:bidi="ar-SA"/>
      </w:rPr>
    </w:lvl>
    <w:lvl w:ilvl="8" w:tplc="67C80276">
      <w:numFmt w:val="bullet"/>
      <w:lvlText w:val="•"/>
      <w:lvlJc w:val="left"/>
      <w:pPr>
        <w:ind w:left="1517" w:hanging="84"/>
      </w:pPr>
      <w:rPr>
        <w:lang w:val="sv-SE" w:eastAsia="en-US" w:bidi="ar-SA"/>
      </w:rPr>
    </w:lvl>
  </w:abstractNum>
  <w:abstractNum w:abstractNumId="30" w15:restartNumberingAfterBreak="0">
    <w:nsid w:val="6FBB192F"/>
    <w:multiLevelType w:val="hybridMultilevel"/>
    <w:tmpl w:val="A7C6CDE6"/>
    <w:lvl w:ilvl="0" w:tplc="9F0ACC66">
      <w:numFmt w:val="bullet"/>
      <w:lvlText w:val=""/>
      <w:lvlJc w:val="left"/>
      <w:pPr>
        <w:ind w:left="191" w:hanging="84"/>
      </w:pPr>
      <w:rPr>
        <w:rFonts w:ascii="Wingdings" w:eastAsia="Wingdings" w:hAnsi="Wingdings" w:cs="Wingdings" w:hint="default"/>
        <w:w w:val="100"/>
        <w:sz w:val="16"/>
        <w:szCs w:val="16"/>
        <w:lang w:val="sv-SE" w:eastAsia="en-US" w:bidi="ar-SA"/>
      </w:rPr>
    </w:lvl>
    <w:lvl w:ilvl="1" w:tplc="F0FCB958">
      <w:numFmt w:val="bullet"/>
      <w:lvlText w:val="•"/>
      <w:lvlJc w:val="left"/>
      <w:pPr>
        <w:ind w:left="377" w:hanging="84"/>
      </w:pPr>
      <w:rPr>
        <w:lang w:val="sv-SE" w:eastAsia="en-US" w:bidi="ar-SA"/>
      </w:rPr>
    </w:lvl>
    <w:lvl w:ilvl="2" w:tplc="157ECC40">
      <w:numFmt w:val="bullet"/>
      <w:lvlText w:val="•"/>
      <w:lvlJc w:val="left"/>
      <w:pPr>
        <w:ind w:left="554" w:hanging="84"/>
      </w:pPr>
      <w:rPr>
        <w:lang w:val="sv-SE" w:eastAsia="en-US" w:bidi="ar-SA"/>
      </w:rPr>
    </w:lvl>
    <w:lvl w:ilvl="3" w:tplc="4F68C992">
      <w:numFmt w:val="bullet"/>
      <w:lvlText w:val="•"/>
      <w:lvlJc w:val="left"/>
      <w:pPr>
        <w:ind w:left="731" w:hanging="84"/>
      </w:pPr>
      <w:rPr>
        <w:lang w:val="sv-SE" w:eastAsia="en-US" w:bidi="ar-SA"/>
      </w:rPr>
    </w:lvl>
    <w:lvl w:ilvl="4" w:tplc="8FA8BF88">
      <w:numFmt w:val="bullet"/>
      <w:lvlText w:val="•"/>
      <w:lvlJc w:val="left"/>
      <w:pPr>
        <w:ind w:left="908" w:hanging="84"/>
      </w:pPr>
      <w:rPr>
        <w:lang w:val="sv-SE" w:eastAsia="en-US" w:bidi="ar-SA"/>
      </w:rPr>
    </w:lvl>
    <w:lvl w:ilvl="5" w:tplc="7B027A46">
      <w:numFmt w:val="bullet"/>
      <w:lvlText w:val="•"/>
      <w:lvlJc w:val="left"/>
      <w:pPr>
        <w:ind w:left="1085" w:hanging="84"/>
      </w:pPr>
      <w:rPr>
        <w:lang w:val="sv-SE" w:eastAsia="en-US" w:bidi="ar-SA"/>
      </w:rPr>
    </w:lvl>
    <w:lvl w:ilvl="6" w:tplc="30A8155A">
      <w:numFmt w:val="bullet"/>
      <w:lvlText w:val="•"/>
      <w:lvlJc w:val="left"/>
      <w:pPr>
        <w:ind w:left="1262" w:hanging="84"/>
      </w:pPr>
      <w:rPr>
        <w:lang w:val="sv-SE" w:eastAsia="en-US" w:bidi="ar-SA"/>
      </w:rPr>
    </w:lvl>
    <w:lvl w:ilvl="7" w:tplc="5DB2F6DA">
      <w:numFmt w:val="bullet"/>
      <w:lvlText w:val="•"/>
      <w:lvlJc w:val="left"/>
      <w:pPr>
        <w:ind w:left="1439" w:hanging="84"/>
      </w:pPr>
      <w:rPr>
        <w:lang w:val="sv-SE" w:eastAsia="en-US" w:bidi="ar-SA"/>
      </w:rPr>
    </w:lvl>
    <w:lvl w:ilvl="8" w:tplc="A5E86916">
      <w:numFmt w:val="bullet"/>
      <w:lvlText w:val="•"/>
      <w:lvlJc w:val="left"/>
      <w:pPr>
        <w:ind w:left="1616" w:hanging="84"/>
      </w:pPr>
      <w:rPr>
        <w:lang w:val="sv-SE" w:eastAsia="en-US" w:bidi="ar-SA"/>
      </w:rPr>
    </w:lvl>
  </w:abstractNum>
  <w:abstractNum w:abstractNumId="31" w15:restartNumberingAfterBreak="0">
    <w:nsid w:val="70787FB1"/>
    <w:multiLevelType w:val="hybridMultilevel"/>
    <w:tmpl w:val="1B643B26"/>
    <w:lvl w:ilvl="0" w:tplc="A5AAD59C">
      <w:numFmt w:val="bullet"/>
      <w:lvlText w:val=""/>
      <w:lvlJc w:val="left"/>
      <w:pPr>
        <w:ind w:left="191" w:hanging="84"/>
      </w:pPr>
      <w:rPr>
        <w:rFonts w:ascii="Wingdings" w:eastAsia="Wingdings" w:hAnsi="Wingdings" w:cs="Wingdings" w:hint="default"/>
        <w:w w:val="100"/>
        <w:sz w:val="16"/>
        <w:szCs w:val="16"/>
        <w:lang w:val="sv-SE" w:eastAsia="en-US" w:bidi="ar-SA"/>
      </w:rPr>
    </w:lvl>
    <w:lvl w:ilvl="1" w:tplc="8146D1AE">
      <w:numFmt w:val="bullet"/>
      <w:lvlText w:val="•"/>
      <w:lvlJc w:val="left"/>
      <w:pPr>
        <w:ind w:left="377" w:hanging="84"/>
      </w:pPr>
      <w:rPr>
        <w:lang w:val="sv-SE" w:eastAsia="en-US" w:bidi="ar-SA"/>
      </w:rPr>
    </w:lvl>
    <w:lvl w:ilvl="2" w:tplc="A9BE5C54">
      <w:numFmt w:val="bullet"/>
      <w:lvlText w:val="•"/>
      <w:lvlJc w:val="left"/>
      <w:pPr>
        <w:ind w:left="554" w:hanging="84"/>
      </w:pPr>
      <w:rPr>
        <w:lang w:val="sv-SE" w:eastAsia="en-US" w:bidi="ar-SA"/>
      </w:rPr>
    </w:lvl>
    <w:lvl w:ilvl="3" w:tplc="87D8E70E">
      <w:numFmt w:val="bullet"/>
      <w:lvlText w:val="•"/>
      <w:lvlJc w:val="left"/>
      <w:pPr>
        <w:ind w:left="731" w:hanging="84"/>
      </w:pPr>
      <w:rPr>
        <w:lang w:val="sv-SE" w:eastAsia="en-US" w:bidi="ar-SA"/>
      </w:rPr>
    </w:lvl>
    <w:lvl w:ilvl="4" w:tplc="8B98E996">
      <w:numFmt w:val="bullet"/>
      <w:lvlText w:val="•"/>
      <w:lvlJc w:val="left"/>
      <w:pPr>
        <w:ind w:left="908" w:hanging="84"/>
      </w:pPr>
      <w:rPr>
        <w:lang w:val="sv-SE" w:eastAsia="en-US" w:bidi="ar-SA"/>
      </w:rPr>
    </w:lvl>
    <w:lvl w:ilvl="5" w:tplc="C1B26BF8">
      <w:numFmt w:val="bullet"/>
      <w:lvlText w:val="•"/>
      <w:lvlJc w:val="left"/>
      <w:pPr>
        <w:ind w:left="1085" w:hanging="84"/>
      </w:pPr>
      <w:rPr>
        <w:lang w:val="sv-SE" w:eastAsia="en-US" w:bidi="ar-SA"/>
      </w:rPr>
    </w:lvl>
    <w:lvl w:ilvl="6" w:tplc="9BCC6382">
      <w:numFmt w:val="bullet"/>
      <w:lvlText w:val="•"/>
      <w:lvlJc w:val="left"/>
      <w:pPr>
        <w:ind w:left="1262" w:hanging="84"/>
      </w:pPr>
      <w:rPr>
        <w:lang w:val="sv-SE" w:eastAsia="en-US" w:bidi="ar-SA"/>
      </w:rPr>
    </w:lvl>
    <w:lvl w:ilvl="7" w:tplc="E59E80F6">
      <w:numFmt w:val="bullet"/>
      <w:lvlText w:val="•"/>
      <w:lvlJc w:val="left"/>
      <w:pPr>
        <w:ind w:left="1439" w:hanging="84"/>
      </w:pPr>
      <w:rPr>
        <w:lang w:val="sv-SE" w:eastAsia="en-US" w:bidi="ar-SA"/>
      </w:rPr>
    </w:lvl>
    <w:lvl w:ilvl="8" w:tplc="C29ED522">
      <w:numFmt w:val="bullet"/>
      <w:lvlText w:val="•"/>
      <w:lvlJc w:val="left"/>
      <w:pPr>
        <w:ind w:left="1616" w:hanging="84"/>
      </w:pPr>
      <w:rPr>
        <w:lang w:val="sv-SE" w:eastAsia="en-US" w:bidi="ar-SA"/>
      </w:rPr>
    </w:lvl>
  </w:abstractNum>
  <w:abstractNum w:abstractNumId="32" w15:restartNumberingAfterBreak="0">
    <w:nsid w:val="77A13983"/>
    <w:multiLevelType w:val="hybridMultilevel"/>
    <w:tmpl w:val="4A20FF54"/>
    <w:lvl w:ilvl="0" w:tplc="F510ED08">
      <w:numFmt w:val="bullet"/>
      <w:lvlText w:val=""/>
      <w:lvlJc w:val="left"/>
      <w:pPr>
        <w:ind w:left="191" w:hanging="84"/>
      </w:pPr>
      <w:rPr>
        <w:rFonts w:ascii="Wingdings" w:eastAsia="Wingdings" w:hAnsi="Wingdings" w:cs="Wingdings" w:hint="default"/>
        <w:w w:val="100"/>
        <w:sz w:val="16"/>
        <w:szCs w:val="16"/>
        <w:lang w:val="sv-SE" w:eastAsia="en-US" w:bidi="ar-SA"/>
      </w:rPr>
    </w:lvl>
    <w:lvl w:ilvl="1" w:tplc="FB941CAC">
      <w:numFmt w:val="bullet"/>
      <w:lvlText w:val="•"/>
      <w:lvlJc w:val="left"/>
      <w:pPr>
        <w:ind w:left="980" w:hanging="84"/>
      </w:pPr>
      <w:rPr>
        <w:lang w:val="sv-SE" w:eastAsia="en-US" w:bidi="ar-SA"/>
      </w:rPr>
    </w:lvl>
    <w:lvl w:ilvl="2" w:tplc="65F6E33C">
      <w:numFmt w:val="bullet"/>
      <w:lvlText w:val="•"/>
      <w:lvlJc w:val="left"/>
      <w:pPr>
        <w:ind w:left="1030" w:hanging="84"/>
      </w:pPr>
      <w:rPr>
        <w:lang w:val="sv-SE" w:eastAsia="en-US" w:bidi="ar-SA"/>
      </w:rPr>
    </w:lvl>
    <w:lvl w:ilvl="3" w:tplc="F7BA2074">
      <w:numFmt w:val="bullet"/>
      <w:lvlText w:val="•"/>
      <w:lvlJc w:val="left"/>
      <w:pPr>
        <w:ind w:left="1080" w:hanging="84"/>
      </w:pPr>
      <w:rPr>
        <w:lang w:val="sv-SE" w:eastAsia="en-US" w:bidi="ar-SA"/>
      </w:rPr>
    </w:lvl>
    <w:lvl w:ilvl="4" w:tplc="689C7E4C">
      <w:numFmt w:val="bullet"/>
      <w:lvlText w:val="•"/>
      <w:lvlJc w:val="left"/>
      <w:pPr>
        <w:ind w:left="1130" w:hanging="84"/>
      </w:pPr>
      <w:rPr>
        <w:lang w:val="sv-SE" w:eastAsia="en-US" w:bidi="ar-SA"/>
      </w:rPr>
    </w:lvl>
    <w:lvl w:ilvl="5" w:tplc="8758CD84">
      <w:numFmt w:val="bullet"/>
      <w:lvlText w:val="•"/>
      <w:lvlJc w:val="left"/>
      <w:pPr>
        <w:ind w:left="1180" w:hanging="84"/>
      </w:pPr>
      <w:rPr>
        <w:lang w:val="sv-SE" w:eastAsia="en-US" w:bidi="ar-SA"/>
      </w:rPr>
    </w:lvl>
    <w:lvl w:ilvl="6" w:tplc="EEA4CD38">
      <w:numFmt w:val="bullet"/>
      <w:lvlText w:val="•"/>
      <w:lvlJc w:val="left"/>
      <w:pPr>
        <w:ind w:left="1230" w:hanging="84"/>
      </w:pPr>
      <w:rPr>
        <w:lang w:val="sv-SE" w:eastAsia="en-US" w:bidi="ar-SA"/>
      </w:rPr>
    </w:lvl>
    <w:lvl w:ilvl="7" w:tplc="7C6EF90C">
      <w:numFmt w:val="bullet"/>
      <w:lvlText w:val="•"/>
      <w:lvlJc w:val="left"/>
      <w:pPr>
        <w:ind w:left="1280" w:hanging="84"/>
      </w:pPr>
      <w:rPr>
        <w:lang w:val="sv-SE" w:eastAsia="en-US" w:bidi="ar-SA"/>
      </w:rPr>
    </w:lvl>
    <w:lvl w:ilvl="8" w:tplc="0638DC86">
      <w:numFmt w:val="bullet"/>
      <w:lvlText w:val="•"/>
      <w:lvlJc w:val="left"/>
      <w:pPr>
        <w:ind w:left="1330" w:hanging="84"/>
      </w:pPr>
      <w:rPr>
        <w:lang w:val="sv-SE" w:eastAsia="en-US" w:bidi="ar-SA"/>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28"/>
  </w:num>
  <w:num w:numId="8">
    <w:abstractNumId w:val="23"/>
  </w:num>
  <w:num w:numId="9">
    <w:abstractNumId w:val="0"/>
  </w:num>
  <w:num w:numId="10">
    <w:abstractNumId w:val="22"/>
  </w:num>
  <w:num w:numId="11">
    <w:abstractNumId w:val="18"/>
  </w:num>
  <w:num w:numId="12">
    <w:abstractNumId w:val="29"/>
  </w:num>
  <w:num w:numId="13">
    <w:abstractNumId w:val="31"/>
  </w:num>
  <w:num w:numId="14">
    <w:abstractNumId w:val="24"/>
  </w:num>
  <w:num w:numId="15">
    <w:abstractNumId w:val="21"/>
  </w:num>
  <w:num w:numId="16">
    <w:abstractNumId w:val="17"/>
  </w:num>
  <w:num w:numId="17">
    <w:abstractNumId w:val="16"/>
  </w:num>
  <w:num w:numId="18">
    <w:abstractNumId w:val="9"/>
  </w:num>
  <w:num w:numId="19">
    <w:abstractNumId w:val="11"/>
  </w:num>
  <w:num w:numId="20">
    <w:abstractNumId w:val="26"/>
  </w:num>
  <w:num w:numId="21">
    <w:abstractNumId w:val="2"/>
  </w:num>
  <w:num w:numId="22">
    <w:abstractNumId w:val="3"/>
  </w:num>
  <w:num w:numId="23">
    <w:abstractNumId w:val="19"/>
  </w:num>
  <w:num w:numId="24">
    <w:abstractNumId w:val="12"/>
  </w:num>
  <w:num w:numId="25">
    <w:abstractNumId w:val="6"/>
  </w:num>
  <w:num w:numId="26">
    <w:abstractNumId w:val="32"/>
  </w:num>
  <w:num w:numId="27">
    <w:abstractNumId w:val="1"/>
  </w:num>
  <w:num w:numId="28">
    <w:abstractNumId w:val="8"/>
  </w:num>
  <w:num w:numId="29">
    <w:abstractNumId w:val="25"/>
  </w:num>
  <w:num w:numId="30">
    <w:abstractNumId w:val="7"/>
  </w:num>
  <w:num w:numId="31">
    <w:abstractNumId w:val="30"/>
  </w:num>
  <w:num w:numId="32">
    <w:abstractNumId w:val="5"/>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82"/>
    <w:rsid w:val="000259B9"/>
    <w:rsid w:val="00041491"/>
    <w:rsid w:val="00050D16"/>
    <w:rsid w:val="000730CA"/>
    <w:rsid w:val="00074F2A"/>
    <w:rsid w:val="000A1CA8"/>
    <w:rsid w:val="000A466B"/>
    <w:rsid w:val="000B058C"/>
    <w:rsid w:val="000D68B0"/>
    <w:rsid w:val="000E4EE6"/>
    <w:rsid w:val="001329B6"/>
    <w:rsid w:val="001454E2"/>
    <w:rsid w:val="00206CE8"/>
    <w:rsid w:val="0021526C"/>
    <w:rsid w:val="00283A2B"/>
    <w:rsid w:val="002B30AD"/>
    <w:rsid w:val="002C1EC0"/>
    <w:rsid w:val="002C2C01"/>
    <w:rsid w:val="00325AC2"/>
    <w:rsid w:val="003A29AE"/>
    <w:rsid w:val="003A32D7"/>
    <w:rsid w:val="003B4074"/>
    <w:rsid w:val="003B7F82"/>
    <w:rsid w:val="003C769A"/>
    <w:rsid w:val="003D3A90"/>
    <w:rsid w:val="003F1838"/>
    <w:rsid w:val="004251C1"/>
    <w:rsid w:val="00437377"/>
    <w:rsid w:val="0045746C"/>
    <w:rsid w:val="0049104B"/>
    <w:rsid w:val="00494A08"/>
    <w:rsid w:val="004E3B12"/>
    <w:rsid w:val="00532310"/>
    <w:rsid w:val="00565F0F"/>
    <w:rsid w:val="00584282"/>
    <w:rsid w:val="00594A86"/>
    <w:rsid w:val="00596D86"/>
    <w:rsid w:val="00637F5A"/>
    <w:rsid w:val="00641C65"/>
    <w:rsid w:val="006560B1"/>
    <w:rsid w:val="006756DD"/>
    <w:rsid w:val="00692ACE"/>
    <w:rsid w:val="0071241E"/>
    <w:rsid w:val="00712B77"/>
    <w:rsid w:val="00737275"/>
    <w:rsid w:val="00740EEC"/>
    <w:rsid w:val="0078011A"/>
    <w:rsid w:val="00782AF4"/>
    <w:rsid w:val="00790EE7"/>
    <w:rsid w:val="007B6649"/>
    <w:rsid w:val="0082576E"/>
    <w:rsid w:val="0089346F"/>
    <w:rsid w:val="00907F75"/>
    <w:rsid w:val="009260DE"/>
    <w:rsid w:val="0093258A"/>
    <w:rsid w:val="009C7BA3"/>
    <w:rsid w:val="009D1F5A"/>
    <w:rsid w:val="00A10294"/>
    <w:rsid w:val="00AE7669"/>
    <w:rsid w:val="00B003BF"/>
    <w:rsid w:val="00B373D7"/>
    <w:rsid w:val="00B55271"/>
    <w:rsid w:val="00B7433A"/>
    <w:rsid w:val="00BD7931"/>
    <w:rsid w:val="00BF6243"/>
    <w:rsid w:val="00C13B33"/>
    <w:rsid w:val="00C36276"/>
    <w:rsid w:val="00C42586"/>
    <w:rsid w:val="00C45F6B"/>
    <w:rsid w:val="00C60CCD"/>
    <w:rsid w:val="00C84483"/>
    <w:rsid w:val="00C95551"/>
    <w:rsid w:val="00CB20D7"/>
    <w:rsid w:val="00D020B0"/>
    <w:rsid w:val="00D11748"/>
    <w:rsid w:val="00D237F6"/>
    <w:rsid w:val="00D34D98"/>
    <w:rsid w:val="00D366CF"/>
    <w:rsid w:val="00D93992"/>
    <w:rsid w:val="00E108AA"/>
    <w:rsid w:val="00E3749A"/>
    <w:rsid w:val="00E7437F"/>
    <w:rsid w:val="00E858F5"/>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6CCD1"/>
  <w15:chartTrackingRefBased/>
  <w15:docId w15:val="{3C5F2ACB-01FA-4D95-A03D-79E94D169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692ACE"/>
    <w:rPr>
      <w:color w:val="0563C1" w:themeColor="hyperlink"/>
      <w:u w:val="single"/>
    </w:rPr>
  </w:style>
  <w:style w:type="character" w:styleId="Ulstomtale">
    <w:name w:val="Unresolved Mention"/>
    <w:basedOn w:val="Standardskrifttypeiafsnit"/>
    <w:uiPriority w:val="99"/>
    <w:semiHidden/>
    <w:unhideWhenUsed/>
    <w:rsid w:val="00692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94401">
      <w:bodyDiv w:val="1"/>
      <w:marLeft w:val="0"/>
      <w:marRight w:val="0"/>
      <w:marTop w:val="0"/>
      <w:marBottom w:val="0"/>
      <w:divBdr>
        <w:top w:val="none" w:sz="0" w:space="0" w:color="auto"/>
        <w:left w:val="none" w:sz="0" w:space="0" w:color="auto"/>
        <w:bottom w:val="none" w:sz="0" w:space="0" w:color="auto"/>
        <w:right w:val="none" w:sz="0" w:space="0" w:color="auto"/>
      </w:divBdr>
    </w:div>
    <w:div w:id="114493857">
      <w:bodyDiv w:val="1"/>
      <w:marLeft w:val="0"/>
      <w:marRight w:val="0"/>
      <w:marTop w:val="0"/>
      <w:marBottom w:val="0"/>
      <w:divBdr>
        <w:top w:val="none" w:sz="0" w:space="0" w:color="auto"/>
        <w:left w:val="none" w:sz="0" w:space="0" w:color="auto"/>
        <w:bottom w:val="none" w:sz="0" w:space="0" w:color="auto"/>
        <w:right w:val="none" w:sz="0" w:space="0" w:color="auto"/>
      </w:divBdr>
    </w:div>
    <w:div w:id="124078846">
      <w:bodyDiv w:val="1"/>
      <w:marLeft w:val="0"/>
      <w:marRight w:val="0"/>
      <w:marTop w:val="0"/>
      <w:marBottom w:val="0"/>
      <w:divBdr>
        <w:top w:val="none" w:sz="0" w:space="0" w:color="auto"/>
        <w:left w:val="none" w:sz="0" w:space="0" w:color="auto"/>
        <w:bottom w:val="none" w:sz="0" w:space="0" w:color="auto"/>
        <w:right w:val="none" w:sz="0" w:space="0" w:color="auto"/>
      </w:divBdr>
    </w:div>
    <w:div w:id="131288537">
      <w:bodyDiv w:val="1"/>
      <w:marLeft w:val="0"/>
      <w:marRight w:val="0"/>
      <w:marTop w:val="0"/>
      <w:marBottom w:val="0"/>
      <w:divBdr>
        <w:top w:val="none" w:sz="0" w:space="0" w:color="auto"/>
        <w:left w:val="none" w:sz="0" w:space="0" w:color="auto"/>
        <w:bottom w:val="none" w:sz="0" w:space="0" w:color="auto"/>
        <w:right w:val="none" w:sz="0" w:space="0" w:color="auto"/>
      </w:divBdr>
    </w:div>
    <w:div w:id="141820689">
      <w:bodyDiv w:val="1"/>
      <w:marLeft w:val="0"/>
      <w:marRight w:val="0"/>
      <w:marTop w:val="0"/>
      <w:marBottom w:val="0"/>
      <w:divBdr>
        <w:top w:val="none" w:sz="0" w:space="0" w:color="auto"/>
        <w:left w:val="none" w:sz="0" w:space="0" w:color="auto"/>
        <w:bottom w:val="none" w:sz="0" w:space="0" w:color="auto"/>
        <w:right w:val="none" w:sz="0" w:space="0" w:color="auto"/>
      </w:divBdr>
    </w:div>
    <w:div w:id="165675626">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09458381">
      <w:bodyDiv w:val="1"/>
      <w:marLeft w:val="0"/>
      <w:marRight w:val="0"/>
      <w:marTop w:val="0"/>
      <w:marBottom w:val="0"/>
      <w:divBdr>
        <w:top w:val="none" w:sz="0" w:space="0" w:color="auto"/>
        <w:left w:val="none" w:sz="0" w:space="0" w:color="auto"/>
        <w:bottom w:val="none" w:sz="0" w:space="0" w:color="auto"/>
        <w:right w:val="none" w:sz="0" w:space="0" w:color="auto"/>
      </w:divBdr>
    </w:div>
    <w:div w:id="292754367">
      <w:bodyDiv w:val="1"/>
      <w:marLeft w:val="0"/>
      <w:marRight w:val="0"/>
      <w:marTop w:val="0"/>
      <w:marBottom w:val="0"/>
      <w:divBdr>
        <w:top w:val="none" w:sz="0" w:space="0" w:color="auto"/>
        <w:left w:val="none" w:sz="0" w:space="0" w:color="auto"/>
        <w:bottom w:val="none" w:sz="0" w:space="0" w:color="auto"/>
        <w:right w:val="none" w:sz="0" w:space="0" w:color="auto"/>
      </w:divBdr>
    </w:div>
    <w:div w:id="374551910">
      <w:bodyDiv w:val="1"/>
      <w:marLeft w:val="0"/>
      <w:marRight w:val="0"/>
      <w:marTop w:val="0"/>
      <w:marBottom w:val="0"/>
      <w:divBdr>
        <w:top w:val="none" w:sz="0" w:space="0" w:color="auto"/>
        <w:left w:val="none" w:sz="0" w:space="0" w:color="auto"/>
        <w:bottom w:val="none" w:sz="0" w:space="0" w:color="auto"/>
        <w:right w:val="none" w:sz="0" w:space="0" w:color="auto"/>
      </w:divBdr>
    </w:div>
    <w:div w:id="439567837">
      <w:bodyDiv w:val="1"/>
      <w:marLeft w:val="0"/>
      <w:marRight w:val="0"/>
      <w:marTop w:val="0"/>
      <w:marBottom w:val="0"/>
      <w:divBdr>
        <w:top w:val="none" w:sz="0" w:space="0" w:color="auto"/>
        <w:left w:val="none" w:sz="0" w:space="0" w:color="auto"/>
        <w:bottom w:val="none" w:sz="0" w:space="0" w:color="auto"/>
        <w:right w:val="none" w:sz="0" w:space="0" w:color="auto"/>
      </w:divBdr>
    </w:div>
    <w:div w:id="452016740">
      <w:bodyDiv w:val="1"/>
      <w:marLeft w:val="0"/>
      <w:marRight w:val="0"/>
      <w:marTop w:val="0"/>
      <w:marBottom w:val="0"/>
      <w:divBdr>
        <w:top w:val="none" w:sz="0" w:space="0" w:color="auto"/>
        <w:left w:val="none" w:sz="0" w:space="0" w:color="auto"/>
        <w:bottom w:val="none" w:sz="0" w:space="0" w:color="auto"/>
        <w:right w:val="none" w:sz="0" w:space="0" w:color="auto"/>
      </w:divBdr>
    </w:div>
    <w:div w:id="476383116">
      <w:bodyDiv w:val="1"/>
      <w:marLeft w:val="0"/>
      <w:marRight w:val="0"/>
      <w:marTop w:val="0"/>
      <w:marBottom w:val="0"/>
      <w:divBdr>
        <w:top w:val="none" w:sz="0" w:space="0" w:color="auto"/>
        <w:left w:val="none" w:sz="0" w:space="0" w:color="auto"/>
        <w:bottom w:val="none" w:sz="0" w:space="0" w:color="auto"/>
        <w:right w:val="none" w:sz="0" w:space="0" w:color="auto"/>
      </w:divBdr>
    </w:div>
    <w:div w:id="483205162">
      <w:bodyDiv w:val="1"/>
      <w:marLeft w:val="0"/>
      <w:marRight w:val="0"/>
      <w:marTop w:val="0"/>
      <w:marBottom w:val="0"/>
      <w:divBdr>
        <w:top w:val="none" w:sz="0" w:space="0" w:color="auto"/>
        <w:left w:val="none" w:sz="0" w:space="0" w:color="auto"/>
        <w:bottom w:val="none" w:sz="0" w:space="0" w:color="auto"/>
        <w:right w:val="none" w:sz="0" w:space="0" w:color="auto"/>
      </w:divBdr>
    </w:div>
    <w:div w:id="523978133">
      <w:bodyDiv w:val="1"/>
      <w:marLeft w:val="0"/>
      <w:marRight w:val="0"/>
      <w:marTop w:val="0"/>
      <w:marBottom w:val="0"/>
      <w:divBdr>
        <w:top w:val="none" w:sz="0" w:space="0" w:color="auto"/>
        <w:left w:val="none" w:sz="0" w:space="0" w:color="auto"/>
        <w:bottom w:val="none" w:sz="0" w:space="0" w:color="auto"/>
        <w:right w:val="none" w:sz="0" w:space="0" w:color="auto"/>
      </w:divBdr>
    </w:div>
    <w:div w:id="652174443">
      <w:bodyDiv w:val="1"/>
      <w:marLeft w:val="0"/>
      <w:marRight w:val="0"/>
      <w:marTop w:val="0"/>
      <w:marBottom w:val="0"/>
      <w:divBdr>
        <w:top w:val="none" w:sz="0" w:space="0" w:color="auto"/>
        <w:left w:val="none" w:sz="0" w:space="0" w:color="auto"/>
        <w:bottom w:val="none" w:sz="0" w:space="0" w:color="auto"/>
        <w:right w:val="none" w:sz="0" w:space="0" w:color="auto"/>
      </w:divBdr>
    </w:div>
    <w:div w:id="706834663">
      <w:bodyDiv w:val="1"/>
      <w:marLeft w:val="0"/>
      <w:marRight w:val="0"/>
      <w:marTop w:val="0"/>
      <w:marBottom w:val="0"/>
      <w:divBdr>
        <w:top w:val="none" w:sz="0" w:space="0" w:color="auto"/>
        <w:left w:val="none" w:sz="0" w:space="0" w:color="auto"/>
        <w:bottom w:val="none" w:sz="0" w:space="0" w:color="auto"/>
        <w:right w:val="none" w:sz="0" w:space="0" w:color="auto"/>
      </w:divBdr>
    </w:div>
    <w:div w:id="736123271">
      <w:bodyDiv w:val="1"/>
      <w:marLeft w:val="0"/>
      <w:marRight w:val="0"/>
      <w:marTop w:val="0"/>
      <w:marBottom w:val="0"/>
      <w:divBdr>
        <w:top w:val="none" w:sz="0" w:space="0" w:color="auto"/>
        <w:left w:val="none" w:sz="0" w:space="0" w:color="auto"/>
        <w:bottom w:val="none" w:sz="0" w:space="0" w:color="auto"/>
        <w:right w:val="none" w:sz="0" w:space="0" w:color="auto"/>
      </w:divBdr>
    </w:div>
    <w:div w:id="852718842">
      <w:bodyDiv w:val="1"/>
      <w:marLeft w:val="0"/>
      <w:marRight w:val="0"/>
      <w:marTop w:val="0"/>
      <w:marBottom w:val="0"/>
      <w:divBdr>
        <w:top w:val="none" w:sz="0" w:space="0" w:color="auto"/>
        <w:left w:val="none" w:sz="0" w:space="0" w:color="auto"/>
        <w:bottom w:val="none" w:sz="0" w:space="0" w:color="auto"/>
        <w:right w:val="none" w:sz="0" w:space="0" w:color="auto"/>
      </w:divBdr>
    </w:div>
    <w:div w:id="1076513967">
      <w:bodyDiv w:val="1"/>
      <w:marLeft w:val="0"/>
      <w:marRight w:val="0"/>
      <w:marTop w:val="0"/>
      <w:marBottom w:val="0"/>
      <w:divBdr>
        <w:top w:val="none" w:sz="0" w:space="0" w:color="auto"/>
        <w:left w:val="none" w:sz="0" w:space="0" w:color="auto"/>
        <w:bottom w:val="none" w:sz="0" w:space="0" w:color="auto"/>
        <w:right w:val="none" w:sz="0" w:space="0" w:color="auto"/>
      </w:divBdr>
    </w:div>
    <w:div w:id="1077746660">
      <w:bodyDiv w:val="1"/>
      <w:marLeft w:val="0"/>
      <w:marRight w:val="0"/>
      <w:marTop w:val="0"/>
      <w:marBottom w:val="0"/>
      <w:divBdr>
        <w:top w:val="none" w:sz="0" w:space="0" w:color="auto"/>
        <w:left w:val="none" w:sz="0" w:space="0" w:color="auto"/>
        <w:bottom w:val="none" w:sz="0" w:space="0" w:color="auto"/>
        <w:right w:val="none" w:sz="0" w:space="0" w:color="auto"/>
      </w:divBdr>
    </w:div>
    <w:div w:id="1191336325">
      <w:bodyDiv w:val="1"/>
      <w:marLeft w:val="0"/>
      <w:marRight w:val="0"/>
      <w:marTop w:val="0"/>
      <w:marBottom w:val="0"/>
      <w:divBdr>
        <w:top w:val="none" w:sz="0" w:space="0" w:color="auto"/>
        <w:left w:val="none" w:sz="0" w:space="0" w:color="auto"/>
        <w:bottom w:val="none" w:sz="0" w:space="0" w:color="auto"/>
        <w:right w:val="none" w:sz="0" w:space="0" w:color="auto"/>
      </w:divBdr>
    </w:div>
    <w:div w:id="1293365472">
      <w:bodyDiv w:val="1"/>
      <w:marLeft w:val="0"/>
      <w:marRight w:val="0"/>
      <w:marTop w:val="0"/>
      <w:marBottom w:val="0"/>
      <w:divBdr>
        <w:top w:val="none" w:sz="0" w:space="0" w:color="auto"/>
        <w:left w:val="none" w:sz="0" w:space="0" w:color="auto"/>
        <w:bottom w:val="none" w:sz="0" w:space="0" w:color="auto"/>
        <w:right w:val="none" w:sz="0" w:space="0" w:color="auto"/>
      </w:divBdr>
    </w:div>
    <w:div w:id="1306278706">
      <w:bodyDiv w:val="1"/>
      <w:marLeft w:val="0"/>
      <w:marRight w:val="0"/>
      <w:marTop w:val="0"/>
      <w:marBottom w:val="0"/>
      <w:divBdr>
        <w:top w:val="none" w:sz="0" w:space="0" w:color="auto"/>
        <w:left w:val="none" w:sz="0" w:space="0" w:color="auto"/>
        <w:bottom w:val="none" w:sz="0" w:space="0" w:color="auto"/>
        <w:right w:val="none" w:sz="0" w:space="0" w:color="auto"/>
      </w:divBdr>
    </w:div>
    <w:div w:id="1381397443">
      <w:bodyDiv w:val="1"/>
      <w:marLeft w:val="0"/>
      <w:marRight w:val="0"/>
      <w:marTop w:val="0"/>
      <w:marBottom w:val="0"/>
      <w:divBdr>
        <w:top w:val="none" w:sz="0" w:space="0" w:color="auto"/>
        <w:left w:val="none" w:sz="0" w:space="0" w:color="auto"/>
        <w:bottom w:val="none" w:sz="0" w:space="0" w:color="auto"/>
        <w:right w:val="none" w:sz="0" w:space="0" w:color="auto"/>
      </w:divBdr>
    </w:div>
    <w:div w:id="1415710855">
      <w:bodyDiv w:val="1"/>
      <w:marLeft w:val="0"/>
      <w:marRight w:val="0"/>
      <w:marTop w:val="0"/>
      <w:marBottom w:val="0"/>
      <w:divBdr>
        <w:top w:val="none" w:sz="0" w:space="0" w:color="auto"/>
        <w:left w:val="none" w:sz="0" w:space="0" w:color="auto"/>
        <w:bottom w:val="none" w:sz="0" w:space="0" w:color="auto"/>
        <w:right w:val="none" w:sz="0" w:space="0" w:color="auto"/>
      </w:divBdr>
    </w:div>
    <w:div w:id="1418794546">
      <w:bodyDiv w:val="1"/>
      <w:marLeft w:val="0"/>
      <w:marRight w:val="0"/>
      <w:marTop w:val="0"/>
      <w:marBottom w:val="0"/>
      <w:divBdr>
        <w:top w:val="none" w:sz="0" w:space="0" w:color="auto"/>
        <w:left w:val="none" w:sz="0" w:space="0" w:color="auto"/>
        <w:bottom w:val="none" w:sz="0" w:space="0" w:color="auto"/>
        <w:right w:val="none" w:sz="0" w:space="0" w:color="auto"/>
      </w:divBdr>
    </w:div>
    <w:div w:id="1419057546">
      <w:bodyDiv w:val="1"/>
      <w:marLeft w:val="0"/>
      <w:marRight w:val="0"/>
      <w:marTop w:val="0"/>
      <w:marBottom w:val="0"/>
      <w:divBdr>
        <w:top w:val="none" w:sz="0" w:space="0" w:color="auto"/>
        <w:left w:val="none" w:sz="0" w:space="0" w:color="auto"/>
        <w:bottom w:val="none" w:sz="0" w:space="0" w:color="auto"/>
        <w:right w:val="none" w:sz="0" w:space="0" w:color="auto"/>
      </w:divBdr>
    </w:div>
    <w:div w:id="1419524447">
      <w:bodyDiv w:val="1"/>
      <w:marLeft w:val="0"/>
      <w:marRight w:val="0"/>
      <w:marTop w:val="0"/>
      <w:marBottom w:val="0"/>
      <w:divBdr>
        <w:top w:val="none" w:sz="0" w:space="0" w:color="auto"/>
        <w:left w:val="none" w:sz="0" w:space="0" w:color="auto"/>
        <w:bottom w:val="none" w:sz="0" w:space="0" w:color="auto"/>
        <w:right w:val="none" w:sz="0" w:space="0" w:color="auto"/>
      </w:divBdr>
    </w:div>
    <w:div w:id="1445034645">
      <w:bodyDiv w:val="1"/>
      <w:marLeft w:val="0"/>
      <w:marRight w:val="0"/>
      <w:marTop w:val="0"/>
      <w:marBottom w:val="0"/>
      <w:divBdr>
        <w:top w:val="none" w:sz="0" w:space="0" w:color="auto"/>
        <w:left w:val="none" w:sz="0" w:space="0" w:color="auto"/>
        <w:bottom w:val="none" w:sz="0" w:space="0" w:color="auto"/>
        <w:right w:val="none" w:sz="0" w:space="0" w:color="auto"/>
      </w:divBdr>
    </w:div>
    <w:div w:id="1505633467">
      <w:bodyDiv w:val="1"/>
      <w:marLeft w:val="0"/>
      <w:marRight w:val="0"/>
      <w:marTop w:val="0"/>
      <w:marBottom w:val="0"/>
      <w:divBdr>
        <w:top w:val="none" w:sz="0" w:space="0" w:color="auto"/>
        <w:left w:val="none" w:sz="0" w:space="0" w:color="auto"/>
        <w:bottom w:val="none" w:sz="0" w:space="0" w:color="auto"/>
        <w:right w:val="none" w:sz="0" w:space="0" w:color="auto"/>
      </w:divBdr>
    </w:div>
    <w:div w:id="1548100447">
      <w:bodyDiv w:val="1"/>
      <w:marLeft w:val="0"/>
      <w:marRight w:val="0"/>
      <w:marTop w:val="0"/>
      <w:marBottom w:val="0"/>
      <w:divBdr>
        <w:top w:val="none" w:sz="0" w:space="0" w:color="auto"/>
        <w:left w:val="none" w:sz="0" w:space="0" w:color="auto"/>
        <w:bottom w:val="none" w:sz="0" w:space="0" w:color="auto"/>
        <w:right w:val="none" w:sz="0" w:space="0" w:color="auto"/>
      </w:divBdr>
    </w:div>
    <w:div w:id="1598951118">
      <w:bodyDiv w:val="1"/>
      <w:marLeft w:val="0"/>
      <w:marRight w:val="0"/>
      <w:marTop w:val="0"/>
      <w:marBottom w:val="0"/>
      <w:divBdr>
        <w:top w:val="none" w:sz="0" w:space="0" w:color="auto"/>
        <w:left w:val="none" w:sz="0" w:space="0" w:color="auto"/>
        <w:bottom w:val="none" w:sz="0" w:space="0" w:color="auto"/>
        <w:right w:val="none" w:sz="0" w:space="0" w:color="auto"/>
      </w:divBdr>
    </w:div>
    <w:div w:id="1613170655">
      <w:bodyDiv w:val="1"/>
      <w:marLeft w:val="0"/>
      <w:marRight w:val="0"/>
      <w:marTop w:val="0"/>
      <w:marBottom w:val="0"/>
      <w:divBdr>
        <w:top w:val="none" w:sz="0" w:space="0" w:color="auto"/>
        <w:left w:val="none" w:sz="0" w:space="0" w:color="auto"/>
        <w:bottom w:val="none" w:sz="0" w:space="0" w:color="auto"/>
        <w:right w:val="none" w:sz="0" w:space="0" w:color="auto"/>
      </w:divBdr>
    </w:div>
    <w:div w:id="1625116180">
      <w:bodyDiv w:val="1"/>
      <w:marLeft w:val="0"/>
      <w:marRight w:val="0"/>
      <w:marTop w:val="0"/>
      <w:marBottom w:val="0"/>
      <w:divBdr>
        <w:top w:val="none" w:sz="0" w:space="0" w:color="auto"/>
        <w:left w:val="none" w:sz="0" w:space="0" w:color="auto"/>
        <w:bottom w:val="none" w:sz="0" w:space="0" w:color="auto"/>
        <w:right w:val="none" w:sz="0" w:space="0" w:color="auto"/>
      </w:divBdr>
    </w:div>
    <w:div w:id="1717197917">
      <w:bodyDiv w:val="1"/>
      <w:marLeft w:val="0"/>
      <w:marRight w:val="0"/>
      <w:marTop w:val="0"/>
      <w:marBottom w:val="0"/>
      <w:divBdr>
        <w:top w:val="none" w:sz="0" w:space="0" w:color="auto"/>
        <w:left w:val="none" w:sz="0" w:space="0" w:color="auto"/>
        <w:bottom w:val="none" w:sz="0" w:space="0" w:color="auto"/>
        <w:right w:val="none" w:sz="0" w:space="0" w:color="auto"/>
      </w:divBdr>
    </w:div>
    <w:div w:id="1744797656">
      <w:bodyDiv w:val="1"/>
      <w:marLeft w:val="0"/>
      <w:marRight w:val="0"/>
      <w:marTop w:val="0"/>
      <w:marBottom w:val="0"/>
      <w:divBdr>
        <w:top w:val="none" w:sz="0" w:space="0" w:color="auto"/>
        <w:left w:val="none" w:sz="0" w:space="0" w:color="auto"/>
        <w:bottom w:val="none" w:sz="0" w:space="0" w:color="auto"/>
        <w:right w:val="none" w:sz="0" w:space="0" w:color="auto"/>
      </w:divBdr>
    </w:div>
    <w:div w:id="1765371469">
      <w:bodyDiv w:val="1"/>
      <w:marLeft w:val="0"/>
      <w:marRight w:val="0"/>
      <w:marTop w:val="0"/>
      <w:marBottom w:val="0"/>
      <w:divBdr>
        <w:top w:val="none" w:sz="0" w:space="0" w:color="auto"/>
        <w:left w:val="none" w:sz="0" w:space="0" w:color="auto"/>
        <w:bottom w:val="none" w:sz="0" w:space="0" w:color="auto"/>
        <w:right w:val="none" w:sz="0" w:space="0" w:color="auto"/>
      </w:divBdr>
    </w:div>
    <w:div w:id="1778792185">
      <w:bodyDiv w:val="1"/>
      <w:marLeft w:val="0"/>
      <w:marRight w:val="0"/>
      <w:marTop w:val="0"/>
      <w:marBottom w:val="0"/>
      <w:divBdr>
        <w:top w:val="none" w:sz="0" w:space="0" w:color="auto"/>
        <w:left w:val="none" w:sz="0" w:space="0" w:color="auto"/>
        <w:bottom w:val="none" w:sz="0" w:space="0" w:color="auto"/>
        <w:right w:val="none" w:sz="0" w:space="0" w:color="auto"/>
      </w:divBdr>
    </w:div>
    <w:div w:id="1865512360">
      <w:bodyDiv w:val="1"/>
      <w:marLeft w:val="0"/>
      <w:marRight w:val="0"/>
      <w:marTop w:val="0"/>
      <w:marBottom w:val="0"/>
      <w:divBdr>
        <w:top w:val="none" w:sz="0" w:space="0" w:color="auto"/>
        <w:left w:val="none" w:sz="0" w:space="0" w:color="auto"/>
        <w:bottom w:val="none" w:sz="0" w:space="0" w:color="auto"/>
        <w:right w:val="none" w:sz="0" w:space="0" w:color="auto"/>
      </w:divBdr>
    </w:div>
    <w:div w:id="1884904692">
      <w:bodyDiv w:val="1"/>
      <w:marLeft w:val="0"/>
      <w:marRight w:val="0"/>
      <w:marTop w:val="0"/>
      <w:marBottom w:val="0"/>
      <w:divBdr>
        <w:top w:val="none" w:sz="0" w:space="0" w:color="auto"/>
        <w:left w:val="none" w:sz="0" w:space="0" w:color="auto"/>
        <w:bottom w:val="none" w:sz="0" w:space="0" w:color="auto"/>
        <w:right w:val="none" w:sz="0" w:space="0" w:color="auto"/>
      </w:divBdr>
    </w:div>
    <w:div w:id="2036156111">
      <w:bodyDiv w:val="1"/>
      <w:marLeft w:val="0"/>
      <w:marRight w:val="0"/>
      <w:marTop w:val="0"/>
      <w:marBottom w:val="0"/>
      <w:divBdr>
        <w:top w:val="none" w:sz="0" w:space="0" w:color="auto"/>
        <w:left w:val="none" w:sz="0" w:space="0" w:color="auto"/>
        <w:bottom w:val="none" w:sz="0" w:space="0" w:color="auto"/>
        <w:right w:val="none" w:sz="0" w:space="0" w:color="auto"/>
      </w:divBdr>
    </w:div>
    <w:div w:id="2037580201">
      <w:bodyDiv w:val="1"/>
      <w:marLeft w:val="0"/>
      <w:marRight w:val="0"/>
      <w:marTop w:val="0"/>
      <w:marBottom w:val="0"/>
      <w:divBdr>
        <w:top w:val="none" w:sz="0" w:space="0" w:color="auto"/>
        <w:left w:val="none" w:sz="0" w:space="0" w:color="auto"/>
        <w:bottom w:val="none" w:sz="0" w:space="0" w:color="auto"/>
        <w:right w:val="none" w:sz="0" w:space="0" w:color="auto"/>
      </w:divBdr>
    </w:div>
    <w:div w:id="2066642009">
      <w:bodyDiv w:val="1"/>
      <w:marLeft w:val="0"/>
      <w:marRight w:val="0"/>
      <w:marTop w:val="0"/>
      <w:marBottom w:val="0"/>
      <w:divBdr>
        <w:top w:val="none" w:sz="0" w:space="0" w:color="auto"/>
        <w:left w:val="none" w:sz="0" w:space="0" w:color="auto"/>
        <w:bottom w:val="none" w:sz="0" w:space="0" w:color="auto"/>
        <w:right w:val="none" w:sz="0" w:space="0" w:color="auto"/>
      </w:divBdr>
    </w:div>
    <w:div w:id="207075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30</TotalTime>
  <Pages>13</Pages>
  <Words>4083</Words>
  <Characters>26551</Characters>
  <Application>Microsoft Office Word</Application>
  <DocSecurity>0</DocSecurity>
  <Lines>221</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2023102188 mt</dc:description>
  <cp:lastModifiedBy>Hanne Thy Iversen</cp:lastModifiedBy>
  <cp:revision>10</cp:revision>
  <cp:lastPrinted>2012-08-22T08:53:00Z</cp:lastPrinted>
  <dcterms:created xsi:type="dcterms:W3CDTF">2025-09-18T08:08:00Z</dcterms:created>
  <dcterms:modified xsi:type="dcterms:W3CDTF">2025-09-18T12:40:00Z</dcterms:modified>
</cp:coreProperties>
</file>