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8215D" w14:textId="77777777" w:rsidR="004A3BF4" w:rsidRPr="00C70A2E" w:rsidRDefault="00056601" w:rsidP="004A3BF4">
      <w:pPr>
        <w:rPr>
          <w:sz w:val="24"/>
          <w:szCs w:val="24"/>
          <w:lang w:val="en-GB"/>
        </w:rPr>
      </w:pPr>
      <w:bookmarkStart w:id="0" w:name="_GoBack"/>
      <w:bookmarkEnd w:id="0"/>
      <w:r w:rsidRPr="00C70A2E">
        <w:rPr>
          <w:noProof/>
          <w:sz w:val="24"/>
          <w:szCs w:val="24"/>
          <w:lang w:val="en-GB"/>
        </w:rPr>
        <w:drawing>
          <wp:inline distT="0" distB="0" distL="0" distR="0" wp14:anchorId="5E6229E0" wp14:editId="76ED4F0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764C593" w14:textId="77777777" w:rsidR="006B3847" w:rsidRPr="00C70A2E" w:rsidRDefault="006B3847" w:rsidP="006B3847">
      <w:pPr>
        <w:rPr>
          <w:sz w:val="24"/>
          <w:szCs w:val="24"/>
          <w:lang w:val="en-GB"/>
        </w:rPr>
      </w:pPr>
    </w:p>
    <w:p w14:paraId="1FFC7B9C" w14:textId="08479543" w:rsidR="006B3847" w:rsidRPr="00C70A2E" w:rsidRDefault="006B3847" w:rsidP="006B3847">
      <w:pPr>
        <w:tabs>
          <w:tab w:val="right" w:pos="9356"/>
        </w:tabs>
        <w:rPr>
          <w:b/>
          <w:sz w:val="24"/>
          <w:szCs w:val="24"/>
          <w:lang w:val="en-GB"/>
        </w:rPr>
      </w:pPr>
      <w:r w:rsidRPr="00C70A2E">
        <w:rPr>
          <w:b/>
          <w:sz w:val="24"/>
          <w:szCs w:val="24"/>
          <w:lang w:val="en-GB"/>
        </w:rPr>
        <w:tab/>
      </w:r>
      <w:r w:rsidR="00FE0640">
        <w:rPr>
          <w:b/>
          <w:sz w:val="24"/>
          <w:szCs w:val="24"/>
          <w:lang w:val="en-GB"/>
        </w:rPr>
        <w:t>8 September 2023</w:t>
      </w:r>
    </w:p>
    <w:p w14:paraId="341ED608" w14:textId="77777777" w:rsidR="006B3847" w:rsidRPr="00C70A2E" w:rsidRDefault="006B3847" w:rsidP="006B3847">
      <w:pPr>
        <w:rPr>
          <w:sz w:val="24"/>
          <w:szCs w:val="24"/>
          <w:lang w:val="en-GB"/>
        </w:rPr>
      </w:pPr>
    </w:p>
    <w:p w14:paraId="1E05B9E4" w14:textId="77777777" w:rsidR="007C5D2A" w:rsidRPr="00C70A2E" w:rsidRDefault="007C5D2A" w:rsidP="007C5D2A">
      <w:pPr>
        <w:rPr>
          <w:sz w:val="24"/>
          <w:szCs w:val="24"/>
          <w:lang w:val="en-GB"/>
        </w:rPr>
      </w:pPr>
    </w:p>
    <w:p w14:paraId="5CB91028" w14:textId="77777777" w:rsidR="007C5D2A" w:rsidRPr="00C70A2E" w:rsidRDefault="007C5D2A" w:rsidP="007C5D2A">
      <w:pPr>
        <w:rPr>
          <w:sz w:val="24"/>
          <w:szCs w:val="24"/>
          <w:lang w:val="en-GB"/>
        </w:rPr>
      </w:pPr>
    </w:p>
    <w:p w14:paraId="42ADAE71" w14:textId="77777777" w:rsidR="007C5D2A" w:rsidRPr="00C70A2E" w:rsidRDefault="007C5D2A" w:rsidP="007C5D2A">
      <w:pPr>
        <w:jc w:val="center"/>
        <w:rPr>
          <w:b/>
          <w:sz w:val="24"/>
          <w:szCs w:val="24"/>
          <w:lang w:val="en-GB"/>
        </w:rPr>
      </w:pPr>
      <w:bookmarkStart w:id="1" w:name="_Hlk49158549"/>
      <w:r w:rsidRPr="00C70A2E">
        <w:rPr>
          <w:b/>
          <w:sz w:val="24"/>
          <w:szCs w:val="24"/>
          <w:lang w:val="en-GB"/>
        </w:rPr>
        <w:t>SUMMARY OF PRODUCT CHARACTERISTICS</w:t>
      </w:r>
    </w:p>
    <w:bookmarkEnd w:id="1"/>
    <w:p w14:paraId="1C09EBB6" w14:textId="77777777" w:rsidR="007C5D2A" w:rsidRPr="00C70A2E" w:rsidRDefault="007C5D2A" w:rsidP="007C5D2A">
      <w:pPr>
        <w:jc w:val="center"/>
        <w:rPr>
          <w:sz w:val="24"/>
          <w:szCs w:val="24"/>
          <w:lang w:val="en-GB"/>
        </w:rPr>
      </w:pPr>
    </w:p>
    <w:p w14:paraId="43A4639C" w14:textId="77777777" w:rsidR="007C5D2A" w:rsidRPr="00C70A2E" w:rsidRDefault="007C5D2A" w:rsidP="007C5D2A">
      <w:pPr>
        <w:jc w:val="center"/>
        <w:rPr>
          <w:b/>
          <w:sz w:val="24"/>
          <w:szCs w:val="24"/>
          <w:lang w:val="en-GB"/>
        </w:rPr>
      </w:pPr>
      <w:r w:rsidRPr="00C70A2E">
        <w:rPr>
          <w:b/>
          <w:sz w:val="24"/>
          <w:szCs w:val="24"/>
          <w:lang w:val="en-GB"/>
        </w:rPr>
        <w:t>for</w:t>
      </w:r>
    </w:p>
    <w:p w14:paraId="148E1DE2" w14:textId="77777777" w:rsidR="007C5D2A" w:rsidRPr="00C70A2E" w:rsidRDefault="007C5D2A" w:rsidP="007C5D2A">
      <w:pPr>
        <w:jc w:val="center"/>
        <w:rPr>
          <w:sz w:val="24"/>
          <w:szCs w:val="24"/>
          <w:lang w:val="en-GB"/>
        </w:rPr>
      </w:pPr>
    </w:p>
    <w:p w14:paraId="2B1D2226" w14:textId="47CDEE3B" w:rsidR="007C5D2A" w:rsidRPr="00C70A2E" w:rsidRDefault="00B371C8" w:rsidP="007C5D2A">
      <w:pPr>
        <w:jc w:val="center"/>
        <w:rPr>
          <w:b/>
          <w:sz w:val="24"/>
          <w:szCs w:val="24"/>
          <w:lang w:val="en-GB"/>
        </w:rPr>
      </w:pPr>
      <w:proofErr w:type="spellStart"/>
      <w:r w:rsidRPr="00C70A2E">
        <w:rPr>
          <w:b/>
          <w:sz w:val="24"/>
          <w:szCs w:val="24"/>
          <w:lang w:val="en-GB"/>
        </w:rPr>
        <w:t>Mirtazapin</w:t>
      </w:r>
      <w:proofErr w:type="spellEnd"/>
      <w:r w:rsidRPr="00C70A2E">
        <w:rPr>
          <w:b/>
          <w:sz w:val="24"/>
          <w:szCs w:val="24"/>
          <w:lang w:val="en-GB"/>
        </w:rPr>
        <w:t xml:space="preserve"> "Teva B.V.", film-coated tablets</w:t>
      </w:r>
    </w:p>
    <w:p w14:paraId="17B3C461" w14:textId="77777777" w:rsidR="007C5D2A" w:rsidRPr="00C70A2E" w:rsidRDefault="007C5D2A" w:rsidP="007C5D2A">
      <w:pPr>
        <w:jc w:val="both"/>
        <w:rPr>
          <w:sz w:val="24"/>
          <w:szCs w:val="24"/>
          <w:lang w:val="en-GB"/>
        </w:rPr>
      </w:pPr>
    </w:p>
    <w:p w14:paraId="66817608" w14:textId="77777777" w:rsidR="0042292D" w:rsidRPr="00C70A2E" w:rsidRDefault="0042292D" w:rsidP="007C5D2A">
      <w:pPr>
        <w:jc w:val="both"/>
        <w:rPr>
          <w:sz w:val="24"/>
          <w:szCs w:val="24"/>
          <w:lang w:val="en-GB"/>
        </w:rPr>
      </w:pPr>
    </w:p>
    <w:p w14:paraId="0F9A04F9" w14:textId="77777777" w:rsidR="008F2F8C" w:rsidRPr="00C70A2E" w:rsidRDefault="008F2F8C" w:rsidP="008F2F8C">
      <w:pPr>
        <w:tabs>
          <w:tab w:val="left" w:pos="8222"/>
        </w:tabs>
        <w:ind w:left="851" w:hanging="851"/>
        <w:rPr>
          <w:b/>
          <w:sz w:val="24"/>
          <w:szCs w:val="24"/>
          <w:lang w:val="en-GB"/>
        </w:rPr>
      </w:pPr>
      <w:r w:rsidRPr="00C70A2E">
        <w:rPr>
          <w:b/>
          <w:sz w:val="24"/>
          <w:szCs w:val="24"/>
          <w:lang w:val="en-GB"/>
        </w:rPr>
        <w:t>0.</w:t>
      </w:r>
      <w:r w:rsidRPr="00C70A2E">
        <w:rPr>
          <w:b/>
          <w:sz w:val="24"/>
          <w:szCs w:val="24"/>
          <w:lang w:val="en-GB"/>
        </w:rPr>
        <w:tab/>
      </w:r>
      <w:proofErr w:type="gramStart"/>
      <w:r w:rsidRPr="00C70A2E">
        <w:rPr>
          <w:b/>
          <w:sz w:val="24"/>
          <w:szCs w:val="24"/>
          <w:lang w:val="en-GB"/>
        </w:rPr>
        <w:t>D.SP.NO</w:t>
      </w:r>
      <w:proofErr w:type="gramEnd"/>
      <w:r w:rsidRPr="00C70A2E">
        <w:rPr>
          <w:b/>
          <w:sz w:val="24"/>
          <w:szCs w:val="24"/>
          <w:lang w:val="en-GB"/>
        </w:rPr>
        <w:t>.</w:t>
      </w:r>
    </w:p>
    <w:p w14:paraId="22BD85CC" w14:textId="4D4E3B54" w:rsidR="008F2F8C" w:rsidRPr="00C70A2E" w:rsidRDefault="00B371C8" w:rsidP="008F2F8C">
      <w:pPr>
        <w:tabs>
          <w:tab w:val="left" w:pos="8222"/>
        </w:tabs>
        <w:ind w:left="851"/>
        <w:rPr>
          <w:sz w:val="24"/>
          <w:szCs w:val="24"/>
          <w:lang w:val="en-GB"/>
        </w:rPr>
      </w:pPr>
      <w:r w:rsidRPr="00C70A2E">
        <w:rPr>
          <w:sz w:val="24"/>
          <w:szCs w:val="24"/>
          <w:lang w:val="en-GB"/>
        </w:rPr>
        <w:t>32828</w:t>
      </w:r>
    </w:p>
    <w:p w14:paraId="5BC2A592" w14:textId="77777777" w:rsidR="007C5D2A" w:rsidRPr="00C70A2E" w:rsidRDefault="007C5D2A" w:rsidP="007C5D2A">
      <w:pPr>
        <w:tabs>
          <w:tab w:val="left" w:pos="851"/>
        </w:tabs>
        <w:jc w:val="both"/>
        <w:rPr>
          <w:sz w:val="24"/>
          <w:szCs w:val="24"/>
          <w:lang w:val="en-GB"/>
        </w:rPr>
      </w:pPr>
    </w:p>
    <w:p w14:paraId="5556B04C" w14:textId="77777777" w:rsidR="007C5D2A" w:rsidRPr="00C70A2E" w:rsidRDefault="009925C9" w:rsidP="007C5D2A">
      <w:pPr>
        <w:tabs>
          <w:tab w:val="left" w:pos="851"/>
        </w:tabs>
        <w:ind w:left="851" w:hanging="851"/>
        <w:rPr>
          <w:sz w:val="24"/>
          <w:szCs w:val="24"/>
          <w:lang w:val="en-GB"/>
        </w:rPr>
      </w:pPr>
      <w:r w:rsidRPr="00C70A2E">
        <w:rPr>
          <w:b/>
          <w:sz w:val="24"/>
          <w:szCs w:val="24"/>
          <w:lang w:val="en-GB"/>
        </w:rPr>
        <w:t>1.</w:t>
      </w:r>
      <w:r w:rsidR="007C5D2A" w:rsidRPr="00C70A2E">
        <w:rPr>
          <w:b/>
          <w:sz w:val="24"/>
          <w:szCs w:val="24"/>
          <w:lang w:val="en-GB"/>
        </w:rPr>
        <w:tab/>
        <w:t>NAME OF THE MEDICINAL PRODUCT</w:t>
      </w:r>
    </w:p>
    <w:p w14:paraId="12D48EC9" w14:textId="79672AC2" w:rsidR="00B371C8" w:rsidRPr="00C70A2E" w:rsidRDefault="00B371C8" w:rsidP="00B371C8">
      <w:pPr>
        <w:ind w:left="851"/>
        <w:rPr>
          <w:sz w:val="24"/>
          <w:szCs w:val="24"/>
          <w:lang w:val="en-US"/>
        </w:rPr>
      </w:pPr>
      <w:proofErr w:type="spellStart"/>
      <w:r w:rsidRPr="00C70A2E">
        <w:rPr>
          <w:sz w:val="24"/>
          <w:szCs w:val="24"/>
          <w:lang w:val="en-US"/>
        </w:rPr>
        <w:t>Mirtazapin</w:t>
      </w:r>
      <w:proofErr w:type="spellEnd"/>
      <w:r w:rsidRPr="00C70A2E">
        <w:rPr>
          <w:sz w:val="24"/>
          <w:szCs w:val="24"/>
          <w:lang w:val="en-US"/>
        </w:rPr>
        <w:t xml:space="preserve"> "Teva B.V."</w:t>
      </w:r>
    </w:p>
    <w:p w14:paraId="5FE00515" w14:textId="77777777" w:rsidR="007C5D2A" w:rsidRPr="00C70A2E" w:rsidRDefault="007C5D2A" w:rsidP="004A3BF4">
      <w:pPr>
        <w:tabs>
          <w:tab w:val="left" w:pos="851"/>
        </w:tabs>
        <w:ind w:left="851"/>
        <w:rPr>
          <w:sz w:val="24"/>
          <w:szCs w:val="24"/>
          <w:lang w:val="en-GB"/>
        </w:rPr>
      </w:pPr>
    </w:p>
    <w:p w14:paraId="302FDAF6" w14:textId="77777777" w:rsidR="007C5D2A" w:rsidRPr="00C70A2E" w:rsidRDefault="009925C9" w:rsidP="007C5D2A">
      <w:pPr>
        <w:ind w:left="851" w:hanging="851"/>
        <w:rPr>
          <w:b/>
          <w:sz w:val="24"/>
          <w:szCs w:val="24"/>
          <w:lang w:val="en-GB"/>
        </w:rPr>
      </w:pPr>
      <w:r w:rsidRPr="00C70A2E">
        <w:rPr>
          <w:b/>
          <w:sz w:val="24"/>
          <w:szCs w:val="24"/>
          <w:lang w:val="en-GB"/>
        </w:rPr>
        <w:t>2.</w:t>
      </w:r>
      <w:r w:rsidR="007C5D2A" w:rsidRPr="00C70A2E">
        <w:rPr>
          <w:b/>
          <w:sz w:val="24"/>
          <w:szCs w:val="24"/>
          <w:lang w:val="en-GB"/>
        </w:rPr>
        <w:tab/>
        <w:t>QUALITATIVE AND QUANTITATIVE COMPOSITION</w:t>
      </w:r>
    </w:p>
    <w:p w14:paraId="021A3F15" w14:textId="77777777" w:rsidR="00C70A2E" w:rsidRPr="00C3535D" w:rsidRDefault="00C70A2E" w:rsidP="00EC0D1B">
      <w:pPr>
        <w:ind w:left="851"/>
        <w:rPr>
          <w:sz w:val="24"/>
          <w:szCs w:val="24"/>
          <w:lang w:val="en-US"/>
        </w:rPr>
      </w:pPr>
    </w:p>
    <w:p w14:paraId="0C678A05" w14:textId="263FC5D7" w:rsidR="00C86E87" w:rsidRPr="00C70A2E" w:rsidRDefault="00C3535D" w:rsidP="00EC0D1B">
      <w:pPr>
        <w:ind w:left="851"/>
        <w:rPr>
          <w:sz w:val="24"/>
          <w:szCs w:val="24"/>
          <w:u w:val="single"/>
          <w:lang w:val="en-US"/>
        </w:rPr>
      </w:pPr>
      <w:proofErr w:type="spellStart"/>
      <w:r>
        <w:rPr>
          <w:sz w:val="24"/>
          <w:szCs w:val="24"/>
          <w:u w:val="single"/>
          <w:lang w:val="en-US"/>
        </w:rPr>
        <w:t>Mirtazapin</w:t>
      </w:r>
      <w:proofErr w:type="spellEnd"/>
      <w:r>
        <w:rPr>
          <w:sz w:val="24"/>
          <w:szCs w:val="24"/>
          <w:u w:val="single"/>
          <w:lang w:val="en-US"/>
        </w:rPr>
        <w:t xml:space="preserve"> "Teva B.V."</w:t>
      </w:r>
      <w:r w:rsidR="00C86E87" w:rsidRPr="00C70A2E">
        <w:rPr>
          <w:sz w:val="24"/>
          <w:szCs w:val="24"/>
          <w:u w:val="single"/>
          <w:lang w:val="en-US"/>
        </w:rPr>
        <w:t xml:space="preserve"> 15 mg film-coated tablets</w:t>
      </w:r>
    </w:p>
    <w:p w14:paraId="7B26913E" w14:textId="77777777" w:rsidR="00C86E87" w:rsidRPr="00FE0640" w:rsidRDefault="00C86E87" w:rsidP="00EC0D1B">
      <w:pPr>
        <w:ind w:left="851"/>
        <w:rPr>
          <w:sz w:val="24"/>
          <w:szCs w:val="24"/>
          <w:lang w:val="en-US"/>
        </w:rPr>
      </w:pPr>
      <w:r w:rsidRPr="00FE0640">
        <w:rPr>
          <w:sz w:val="24"/>
          <w:szCs w:val="24"/>
          <w:lang w:val="en-US"/>
        </w:rPr>
        <w:t>Each film-coated tablet contains 15 mg of mirtazapine.</w:t>
      </w:r>
    </w:p>
    <w:p w14:paraId="119EF6E8" w14:textId="77777777" w:rsidR="00C86E87" w:rsidRPr="00FE0640" w:rsidRDefault="00C86E87" w:rsidP="00EC0D1B">
      <w:pPr>
        <w:ind w:left="851"/>
        <w:rPr>
          <w:sz w:val="24"/>
          <w:szCs w:val="24"/>
          <w:lang w:val="en-US"/>
        </w:rPr>
      </w:pPr>
    </w:p>
    <w:p w14:paraId="323CBF62" w14:textId="420EF5CB" w:rsidR="00C70A2E" w:rsidRPr="00C70A2E" w:rsidRDefault="00C3535D" w:rsidP="00EC0D1B">
      <w:pPr>
        <w:ind w:left="851"/>
        <w:rPr>
          <w:sz w:val="24"/>
          <w:szCs w:val="24"/>
          <w:u w:val="single"/>
          <w:lang w:val="en-US"/>
        </w:rPr>
      </w:pPr>
      <w:proofErr w:type="spellStart"/>
      <w:r>
        <w:rPr>
          <w:sz w:val="24"/>
          <w:szCs w:val="24"/>
          <w:u w:val="single"/>
          <w:lang w:val="en-US"/>
        </w:rPr>
        <w:t>Mirtazapin</w:t>
      </w:r>
      <w:proofErr w:type="spellEnd"/>
      <w:r>
        <w:rPr>
          <w:sz w:val="24"/>
          <w:szCs w:val="24"/>
          <w:u w:val="single"/>
          <w:lang w:val="en-US"/>
        </w:rPr>
        <w:t xml:space="preserve"> "Teva B.V."</w:t>
      </w:r>
      <w:r w:rsidR="00C86E87" w:rsidRPr="00C70A2E">
        <w:rPr>
          <w:sz w:val="24"/>
          <w:szCs w:val="24"/>
          <w:u w:val="single"/>
          <w:lang w:val="en-US"/>
        </w:rPr>
        <w:t xml:space="preserve"> 30 mg film-coated tablets</w:t>
      </w:r>
    </w:p>
    <w:p w14:paraId="1A72CDAB" w14:textId="1ACC7F4F" w:rsidR="00C86E87" w:rsidRPr="00C70A2E" w:rsidRDefault="00C86E87" w:rsidP="00EC0D1B">
      <w:pPr>
        <w:ind w:left="851"/>
        <w:rPr>
          <w:sz w:val="24"/>
          <w:szCs w:val="24"/>
          <w:lang w:val="en-US"/>
        </w:rPr>
      </w:pPr>
      <w:r w:rsidRPr="00C70A2E">
        <w:rPr>
          <w:sz w:val="24"/>
          <w:szCs w:val="24"/>
          <w:lang w:val="en-US"/>
        </w:rPr>
        <w:t>Each film-coated tablet contains 30 mg of mirtazapine.</w:t>
      </w:r>
    </w:p>
    <w:p w14:paraId="4148D31E" w14:textId="77777777" w:rsidR="00C86E87" w:rsidRPr="00C70A2E" w:rsidRDefault="00C86E87" w:rsidP="00EC0D1B">
      <w:pPr>
        <w:ind w:left="851"/>
        <w:rPr>
          <w:sz w:val="24"/>
          <w:szCs w:val="24"/>
          <w:lang w:val="en-US"/>
        </w:rPr>
      </w:pPr>
    </w:p>
    <w:p w14:paraId="24C23A23" w14:textId="1A933056" w:rsidR="00C70A2E" w:rsidRPr="00C70A2E" w:rsidRDefault="00C3535D" w:rsidP="00EC0D1B">
      <w:pPr>
        <w:ind w:left="851"/>
        <w:rPr>
          <w:sz w:val="24"/>
          <w:szCs w:val="24"/>
          <w:u w:val="single"/>
          <w:lang w:val="en-US"/>
        </w:rPr>
      </w:pPr>
      <w:proofErr w:type="spellStart"/>
      <w:r>
        <w:rPr>
          <w:sz w:val="24"/>
          <w:szCs w:val="24"/>
          <w:u w:val="single"/>
          <w:lang w:val="en-US"/>
        </w:rPr>
        <w:t>Mirtazapin</w:t>
      </w:r>
      <w:proofErr w:type="spellEnd"/>
      <w:r>
        <w:rPr>
          <w:sz w:val="24"/>
          <w:szCs w:val="24"/>
          <w:u w:val="single"/>
          <w:lang w:val="en-US"/>
        </w:rPr>
        <w:t xml:space="preserve"> "Teva B.V."</w:t>
      </w:r>
      <w:r w:rsidR="00C86E87" w:rsidRPr="00C70A2E">
        <w:rPr>
          <w:sz w:val="24"/>
          <w:szCs w:val="24"/>
          <w:u w:val="single"/>
          <w:lang w:val="en-US"/>
        </w:rPr>
        <w:t xml:space="preserve"> 45 mg film-coated tablets</w:t>
      </w:r>
    </w:p>
    <w:p w14:paraId="21D7F001" w14:textId="08223E71" w:rsidR="00C86E87" w:rsidRPr="00C70A2E" w:rsidRDefault="00C86E87" w:rsidP="00EC0D1B">
      <w:pPr>
        <w:ind w:left="851"/>
        <w:rPr>
          <w:sz w:val="24"/>
          <w:szCs w:val="24"/>
          <w:lang w:val="en-US"/>
        </w:rPr>
      </w:pPr>
      <w:r w:rsidRPr="00C70A2E">
        <w:rPr>
          <w:sz w:val="24"/>
          <w:szCs w:val="24"/>
          <w:lang w:val="en-US"/>
        </w:rPr>
        <w:t>Each film-coated tablet contains 45 mg of mirtazapine.</w:t>
      </w:r>
    </w:p>
    <w:p w14:paraId="741F227D" w14:textId="77777777" w:rsidR="00C86E87" w:rsidRPr="00C70A2E" w:rsidRDefault="00C86E87" w:rsidP="00EC0D1B">
      <w:pPr>
        <w:ind w:left="851"/>
        <w:rPr>
          <w:sz w:val="24"/>
          <w:szCs w:val="24"/>
          <w:lang w:val="en-US"/>
        </w:rPr>
      </w:pPr>
    </w:p>
    <w:p w14:paraId="697B043A" w14:textId="77777777" w:rsidR="00C86E87" w:rsidRPr="00FE0640" w:rsidRDefault="00C86E87" w:rsidP="00EC0D1B">
      <w:pPr>
        <w:ind w:left="851"/>
        <w:rPr>
          <w:sz w:val="24"/>
          <w:szCs w:val="24"/>
          <w:u w:val="single"/>
          <w:lang w:val="en-US"/>
        </w:rPr>
      </w:pPr>
      <w:r w:rsidRPr="00FE0640">
        <w:rPr>
          <w:sz w:val="24"/>
          <w:szCs w:val="24"/>
          <w:u w:val="single"/>
          <w:lang w:val="en-US"/>
        </w:rPr>
        <w:t>Excipient(s) with known effect</w:t>
      </w:r>
    </w:p>
    <w:p w14:paraId="2F5E17C9" w14:textId="77777777" w:rsidR="00C86E87" w:rsidRPr="00FE0640" w:rsidRDefault="00C86E87" w:rsidP="00EC0D1B">
      <w:pPr>
        <w:ind w:left="851"/>
        <w:rPr>
          <w:sz w:val="24"/>
          <w:szCs w:val="24"/>
          <w:u w:val="single"/>
          <w:lang w:val="en-US"/>
        </w:rPr>
      </w:pPr>
    </w:p>
    <w:p w14:paraId="47C35761" w14:textId="1C759BF1" w:rsidR="00C86E87" w:rsidRPr="00C3535D" w:rsidRDefault="00C3535D" w:rsidP="00EC0D1B">
      <w:pPr>
        <w:ind w:left="851"/>
        <w:rPr>
          <w:sz w:val="24"/>
          <w:szCs w:val="24"/>
          <w:u w:val="single"/>
          <w:lang w:val="en-US"/>
        </w:rPr>
      </w:pPr>
      <w:proofErr w:type="spellStart"/>
      <w:r w:rsidRPr="00C3535D">
        <w:rPr>
          <w:sz w:val="24"/>
          <w:szCs w:val="24"/>
          <w:u w:val="single"/>
          <w:lang w:val="en-US"/>
        </w:rPr>
        <w:t>Mirtazapin</w:t>
      </w:r>
      <w:proofErr w:type="spellEnd"/>
      <w:r w:rsidRPr="00C3535D">
        <w:rPr>
          <w:sz w:val="24"/>
          <w:szCs w:val="24"/>
          <w:u w:val="single"/>
          <w:lang w:val="en-US"/>
        </w:rPr>
        <w:t xml:space="preserve"> "Teva B.V."</w:t>
      </w:r>
      <w:r w:rsidR="00C86E87" w:rsidRPr="00C3535D">
        <w:rPr>
          <w:sz w:val="24"/>
          <w:szCs w:val="24"/>
          <w:u w:val="single"/>
          <w:lang w:val="en-US"/>
        </w:rPr>
        <w:t xml:space="preserve"> 15 mg film-coated tablets</w:t>
      </w:r>
    </w:p>
    <w:p w14:paraId="2BFC0A84" w14:textId="77777777" w:rsidR="00C86E87" w:rsidRPr="00FE0640" w:rsidRDefault="00C86E87" w:rsidP="00EC0D1B">
      <w:pPr>
        <w:ind w:left="851"/>
        <w:rPr>
          <w:sz w:val="24"/>
          <w:szCs w:val="24"/>
          <w:lang w:val="en-US"/>
        </w:rPr>
      </w:pPr>
      <w:r w:rsidRPr="00FE0640">
        <w:rPr>
          <w:sz w:val="24"/>
          <w:szCs w:val="24"/>
          <w:lang w:val="en-US"/>
        </w:rPr>
        <w:t>Each film-coated tablet contains 101.8 mg lactose (as monohydrate).</w:t>
      </w:r>
    </w:p>
    <w:p w14:paraId="7F2C4177" w14:textId="77777777" w:rsidR="00C86E87" w:rsidRPr="00FE0640" w:rsidRDefault="00C86E87" w:rsidP="00EC0D1B">
      <w:pPr>
        <w:ind w:left="851"/>
        <w:rPr>
          <w:sz w:val="24"/>
          <w:szCs w:val="24"/>
          <w:lang w:val="en-US"/>
        </w:rPr>
      </w:pPr>
    </w:p>
    <w:p w14:paraId="21641E4B" w14:textId="0F5B52C4" w:rsidR="00C70A2E" w:rsidRPr="00C70A2E" w:rsidRDefault="00C3535D" w:rsidP="00EC0D1B">
      <w:pPr>
        <w:ind w:left="851"/>
        <w:rPr>
          <w:sz w:val="24"/>
          <w:szCs w:val="24"/>
          <w:u w:val="single"/>
          <w:lang w:val="en-US"/>
        </w:rPr>
      </w:pPr>
      <w:proofErr w:type="spellStart"/>
      <w:r>
        <w:rPr>
          <w:sz w:val="24"/>
          <w:szCs w:val="24"/>
          <w:u w:val="single"/>
          <w:lang w:val="en-US"/>
        </w:rPr>
        <w:t>Mirtazapin</w:t>
      </w:r>
      <w:proofErr w:type="spellEnd"/>
      <w:r>
        <w:rPr>
          <w:sz w:val="24"/>
          <w:szCs w:val="24"/>
          <w:u w:val="single"/>
          <w:lang w:val="en-US"/>
        </w:rPr>
        <w:t xml:space="preserve"> "Teva B.V."</w:t>
      </w:r>
      <w:r w:rsidR="00C86E87" w:rsidRPr="00C70A2E">
        <w:rPr>
          <w:sz w:val="24"/>
          <w:szCs w:val="24"/>
          <w:u w:val="single"/>
          <w:lang w:val="en-US"/>
        </w:rPr>
        <w:t xml:space="preserve"> 30 mg film-coated tablets</w:t>
      </w:r>
    </w:p>
    <w:p w14:paraId="5FD8786D" w14:textId="31B900E5" w:rsidR="00C86E87" w:rsidRPr="00C70A2E" w:rsidRDefault="00C86E87" w:rsidP="00EC0D1B">
      <w:pPr>
        <w:ind w:left="851"/>
        <w:rPr>
          <w:sz w:val="24"/>
          <w:szCs w:val="24"/>
          <w:lang w:val="en-US"/>
        </w:rPr>
      </w:pPr>
      <w:r w:rsidRPr="00C70A2E">
        <w:rPr>
          <w:sz w:val="24"/>
          <w:szCs w:val="24"/>
          <w:lang w:val="en-US"/>
        </w:rPr>
        <w:t>Each film-coated tablet contains 203.6 mg lactose (as monohydrate).</w:t>
      </w:r>
    </w:p>
    <w:p w14:paraId="0E90D3BA" w14:textId="77777777" w:rsidR="00C86E87" w:rsidRPr="00C70A2E" w:rsidRDefault="00C86E87" w:rsidP="00EC0D1B">
      <w:pPr>
        <w:ind w:left="851"/>
        <w:rPr>
          <w:sz w:val="24"/>
          <w:szCs w:val="24"/>
          <w:lang w:val="en-US"/>
        </w:rPr>
      </w:pPr>
    </w:p>
    <w:p w14:paraId="2B7D9CD9" w14:textId="5FBD97DD" w:rsidR="00C70A2E" w:rsidRPr="00C70A2E" w:rsidRDefault="00C3535D" w:rsidP="00EC0D1B">
      <w:pPr>
        <w:ind w:left="851"/>
        <w:rPr>
          <w:sz w:val="24"/>
          <w:szCs w:val="24"/>
          <w:u w:val="single"/>
          <w:lang w:val="en-US"/>
        </w:rPr>
      </w:pPr>
      <w:proofErr w:type="spellStart"/>
      <w:r>
        <w:rPr>
          <w:sz w:val="24"/>
          <w:szCs w:val="24"/>
          <w:u w:val="single"/>
          <w:lang w:val="en-US"/>
        </w:rPr>
        <w:t>Mirtazapin</w:t>
      </w:r>
      <w:proofErr w:type="spellEnd"/>
      <w:r>
        <w:rPr>
          <w:sz w:val="24"/>
          <w:szCs w:val="24"/>
          <w:u w:val="single"/>
          <w:lang w:val="en-US"/>
        </w:rPr>
        <w:t xml:space="preserve"> "Teva B.V."</w:t>
      </w:r>
      <w:r w:rsidR="00C86E87" w:rsidRPr="00C70A2E">
        <w:rPr>
          <w:sz w:val="24"/>
          <w:szCs w:val="24"/>
          <w:u w:val="single"/>
          <w:lang w:val="en-US"/>
        </w:rPr>
        <w:t xml:space="preserve"> 45 mg film-coated tablets</w:t>
      </w:r>
    </w:p>
    <w:p w14:paraId="65175026" w14:textId="70D4B701" w:rsidR="00C86E87" w:rsidRPr="00C70A2E" w:rsidRDefault="00C86E87" w:rsidP="00EC0D1B">
      <w:pPr>
        <w:ind w:left="851"/>
        <w:rPr>
          <w:sz w:val="24"/>
          <w:szCs w:val="24"/>
          <w:lang w:val="en-US"/>
        </w:rPr>
      </w:pPr>
      <w:r w:rsidRPr="00C70A2E">
        <w:rPr>
          <w:sz w:val="24"/>
          <w:szCs w:val="24"/>
          <w:lang w:val="en-US"/>
        </w:rPr>
        <w:t>Each film-coated tablet contains 305.4 mg lactose (as monohydrate).</w:t>
      </w:r>
    </w:p>
    <w:p w14:paraId="4A6AA9E1" w14:textId="77777777" w:rsidR="00C86E87" w:rsidRPr="00C70A2E" w:rsidRDefault="00C86E87" w:rsidP="00EC0D1B">
      <w:pPr>
        <w:ind w:left="851"/>
        <w:rPr>
          <w:sz w:val="24"/>
          <w:szCs w:val="24"/>
          <w:lang w:val="en-US"/>
        </w:rPr>
      </w:pPr>
    </w:p>
    <w:p w14:paraId="7904020A" w14:textId="77777777" w:rsidR="00C86E87" w:rsidRPr="00FE0640" w:rsidRDefault="00C86E87" w:rsidP="00EC0D1B">
      <w:pPr>
        <w:ind w:left="851"/>
        <w:rPr>
          <w:sz w:val="24"/>
          <w:szCs w:val="24"/>
          <w:lang w:val="en-US"/>
        </w:rPr>
      </w:pPr>
      <w:r w:rsidRPr="00FE0640">
        <w:rPr>
          <w:sz w:val="24"/>
          <w:szCs w:val="24"/>
          <w:lang w:val="en-US"/>
        </w:rPr>
        <w:t>For the full list of excipients, see section 6.1.</w:t>
      </w:r>
    </w:p>
    <w:p w14:paraId="2851BBCA" w14:textId="77777777" w:rsidR="007C5D2A" w:rsidRPr="00C70A2E" w:rsidRDefault="007C5D2A" w:rsidP="004A3BF4">
      <w:pPr>
        <w:tabs>
          <w:tab w:val="left" w:pos="851"/>
        </w:tabs>
        <w:ind w:left="851"/>
        <w:rPr>
          <w:sz w:val="24"/>
          <w:szCs w:val="24"/>
          <w:lang w:val="en-GB"/>
        </w:rPr>
      </w:pPr>
    </w:p>
    <w:p w14:paraId="629DEA54"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3.</w:t>
      </w:r>
      <w:r w:rsidRPr="00C70A2E">
        <w:rPr>
          <w:b/>
          <w:sz w:val="24"/>
          <w:szCs w:val="24"/>
          <w:lang w:val="en-GB"/>
        </w:rPr>
        <w:tab/>
        <w:t>PHARMACEUTICAL FORM</w:t>
      </w:r>
    </w:p>
    <w:p w14:paraId="3227991C" w14:textId="0CF6F180" w:rsidR="00C86E87" w:rsidRPr="00C3535D" w:rsidRDefault="00C86E87" w:rsidP="00EC0D1B">
      <w:pPr>
        <w:ind w:left="851"/>
        <w:rPr>
          <w:sz w:val="24"/>
          <w:szCs w:val="24"/>
          <w:lang w:val="en-US"/>
        </w:rPr>
      </w:pPr>
      <w:r w:rsidRPr="00C3535D">
        <w:rPr>
          <w:sz w:val="24"/>
          <w:szCs w:val="24"/>
          <w:lang w:val="en-US"/>
        </w:rPr>
        <w:t>Film-coated tablet</w:t>
      </w:r>
      <w:r w:rsidR="00C70A2E" w:rsidRPr="00C3535D">
        <w:rPr>
          <w:sz w:val="24"/>
          <w:szCs w:val="24"/>
          <w:lang w:val="en-US"/>
        </w:rPr>
        <w:t>s</w:t>
      </w:r>
    </w:p>
    <w:p w14:paraId="4F8F0FF1" w14:textId="3E6373AE" w:rsidR="00C3535D" w:rsidRDefault="00C3535D">
      <w:pPr>
        <w:rPr>
          <w:sz w:val="24"/>
          <w:szCs w:val="24"/>
          <w:lang w:val="en-US"/>
        </w:rPr>
      </w:pPr>
      <w:r>
        <w:rPr>
          <w:sz w:val="24"/>
          <w:szCs w:val="24"/>
          <w:lang w:val="en-US"/>
        </w:rPr>
        <w:br w:type="page"/>
      </w:r>
    </w:p>
    <w:p w14:paraId="0859BFF8" w14:textId="77777777" w:rsidR="00C3535D" w:rsidRPr="00C3535D" w:rsidRDefault="00C3535D" w:rsidP="00EC0D1B">
      <w:pPr>
        <w:ind w:left="851"/>
        <w:rPr>
          <w:sz w:val="24"/>
          <w:szCs w:val="24"/>
          <w:lang w:val="en-US"/>
        </w:rPr>
      </w:pPr>
    </w:p>
    <w:p w14:paraId="3D0FB662" w14:textId="1F74900D" w:rsidR="00C86E87" w:rsidRPr="00C3535D" w:rsidRDefault="00C3535D" w:rsidP="00EC0D1B">
      <w:pPr>
        <w:ind w:left="851"/>
        <w:rPr>
          <w:sz w:val="24"/>
          <w:szCs w:val="24"/>
          <w:u w:val="single"/>
          <w:lang w:val="en-US"/>
        </w:rPr>
      </w:pPr>
      <w:proofErr w:type="spellStart"/>
      <w:r w:rsidRPr="00C3535D">
        <w:rPr>
          <w:sz w:val="24"/>
          <w:szCs w:val="24"/>
          <w:u w:val="single"/>
          <w:lang w:val="en-US"/>
        </w:rPr>
        <w:t>Mirtazapin</w:t>
      </w:r>
      <w:proofErr w:type="spellEnd"/>
      <w:r w:rsidRPr="00C3535D">
        <w:rPr>
          <w:sz w:val="24"/>
          <w:szCs w:val="24"/>
          <w:u w:val="single"/>
          <w:lang w:val="en-US"/>
        </w:rPr>
        <w:t xml:space="preserve"> "Teva B.V."</w:t>
      </w:r>
      <w:r w:rsidR="00C86E87" w:rsidRPr="00C3535D">
        <w:rPr>
          <w:sz w:val="24"/>
          <w:szCs w:val="24"/>
          <w:u w:val="single"/>
          <w:lang w:val="en-US"/>
        </w:rPr>
        <w:t xml:space="preserve"> 15 mg film-coated tablets </w:t>
      </w:r>
    </w:p>
    <w:p w14:paraId="1ED4959C" w14:textId="329F48B3" w:rsidR="00C86E87" w:rsidRPr="00FE0640" w:rsidRDefault="00C86E87" w:rsidP="00EC0D1B">
      <w:pPr>
        <w:ind w:left="851"/>
        <w:rPr>
          <w:sz w:val="24"/>
          <w:szCs w:val="24"/>
          <w:lang w:val="en-US"/>
        </w:rPr>
      </w:pPr>
      <w:r w:rsidRPr="00C3535D">
        <w:rPr>
          <w:sz w:val="24"/>
          <w:szCs w:val="24"/>
          <w:lang w:val="en-US"/>
        </w:rPr>
        <w:t xml:space="preserve">Yellow, scored on both sides, oval, biconvex, film-coated tablets, 10 </w:t>
      </w:r>
      <w:r w:rsidR="00C3535D" w:rsidRPr="00C3535D">
        <w:rPr>
          <w:sz w:val="24"/>
          <w:szCs w:val="24"/>
          <w:lang w:val="en-US"/>
        </w:rPr>
        <w:t>×</w:t>
      </w:r>
      <w:r w:rsidRPr="00C3535D">
        <w:rPr>
          <w:sz w:val="24"/>
          <w:szCs w:val="24"/>
          <w:lang w:val="en-US"/>
        </w:rPr>
        <w:t xml:space="preserve"> 5.2 mm in diameter. </w:t>
      </w:r>
      <w:r w:rsidRPr="00FE0640">
        <w:rPr>
          <w:sz w:val="24"/>
          <w:szCs w:val="24"/>
          <w:lang w:val="en-US"/>
        </w:rPr>
        <w:t>Marked with “I” on one side.</w:t>
      </w:r>
    </w:p>
    <w:p w14:paraId="5C7C4A80" w14:textId="3D676317" w:rsidR="00C86E87" w:rsidRPr="00FE0640" w:rsidRDefault="00C86E87" w:rsidP="00EC0D1B">
      <w:pPr>
        <w:ind w:left="851"/>
        <w:rPr>
          <w:sz w:val="24"/>
          <w:szCs w:val="24"/>
          <w:lang w:val="en-US"/>
        </w:rPr>
      </w:pPr>
      <w:r w:rsidRPr="00FE0640">
        <w:rPr>
          <w:sz w:val="24"/>
          <w:szCs w:val="24"/>
          <w:lang w:val="en-US"/>
        </w:rPr>
        <w:t>The tablet can be divided into equal doses.</w:t>
      </w:r>
    </w:p>
    <w:p w14:paraId="2742FF9F" w14:textId="77777777" w:rsidR="00C86E87" w:rsidRPr="00FE0640" w:rsidRDefault="00C86E87" w:rsidP="00EC0D1B">
      <w:pPr>
        <w:ind w:left="851"/>
        <w:rPr>
          <w:sz w:val="24"/>
          <w:szCs w:val="24"/>
          <w:lang w:val="en-US"/>
        </w:rPr>
      </w:pPr>
    </w:p>
    <w:p w14:paraId="5055388C" w14:textId="5043ED24" w:rsidR="00C86E87" w:rsidRPr="00C3535D" w:rsidRDefault="00C3535D" w:rsidP="00EC0D1B">
      <w:pPr>
        <w:ind w:left="851"/>
        <w:rPr>
          <w:sz w:val="24"/>
          <w:szCs w:val="24"/>
          <w:u w:val="single"/>
          <w:lang w:val="en-US"/>
        </w:rPr>
      </w:pPr>
      <w:proofErr w:type="spellStart"/>
      <w:r w:rsidRPr="00C3535D">
        <w:rPr>
          <w:sz w:val="24"/>
          <w:szCs w:val="24"/>
          <w:u w:val="single"/>
          <w:lang w:val="en-US"/>
        </w:rPr>
        <w:t>Mirtazapin</w:t>
      </w:r>
      <w:proofErr w:type="spellEnd"/>
      <w:r w:rsidRPr="00C3535D">
        <w:rPr>
          <w:sz w:val="24"/>
          <w:szCs w:val="24"/>
          <w:u w:val="single"/>
          <w:lang w:val="en-US"/>
        </w:rPr>
        <w:t xml:space="preserve"> "Teva B.V."</w:t>
      </w:r>
      <w:r w:rsidR="00C86E87" w:rsidRPr="00C3535D">
        <w:rPr>
          <w:sz w:val="24"/>
          <w:szCs w:val="24"/>
          <w:u w:val="single"/>
          <w:lang w:val="en-US"/>
        </w:rPr>
        <w:t xml:space="preserve"> 30 mg film-coated tablets</w:t>
      </w:r>
    </w:p>
    <w:p w14:paraId="70673F21" w14:textId="67074BFB" w:rsidR="00C86E87" w:rsidRPr="00FE0640" w:rsidRDefault="00C86E87" w:rsidP="00EC0D1B">
      <w:pPr>
        <w:ind w:left="851"/>
        <w:rPr>
          <w:sz w:val="24"/>
          <w:szCs w:val="24"/>
          <w:lang w:val="en-US"/>
        </w:rPr>
      </w:pPr>
      <w:r w:rsidRPr="00C3535D">
        <w:rPr>
          <w:sz w:val="24"/>
          <w:szCs w:val="24"/>
          <w:lang w:val="en-US"/>
        </w:rPr>
        <w:t xml:space="preserve">Brownish, scored on both sides, oval, biconvex, film-coated tablets, 12.7 </w:t>
      </w:r>
      <w:r w:rsidR="00C3535D" w:rsidRPr="00C3535D">
        <w:rPr>
          <w:sz w:val="24"/>
          <w:szCs w:val="24"/>
          <w:lang w:val="en-US"/>
        </w:rPr>
        <w:t>×</w:t>
      </w:r>
      <w:r w:rsidRPr="00C3535D">
        <w:rPr>
          <w:sz w:val="24"/>
          <w:szCs w:val="24"/>
          <w:lang w:val="en-US"/>
        </w:rPr>
        <w:t xml:space="preserve"> 6.5 mm in diameter. </w:t>
      </w:r>
      <w:r w:rsidRPr="00FE0640">
        <w:rPr>
          <w:sz w:val="24"/>
          <w:szCs w:val="24"/>
          <w:lang w:val="en-US"/>
        </w:rPr>
        <w:t>Marked with “I” on one side.</w:t>
      </w:r>
    </w:p>
    <w:p w14:paraId="43EDC0E3" w14:textId="2049E13D" w:rsidR="00C86E87" w:rsidRPr="00FE0640" w:rsidRDefault="00C86E87" w:rsidP="00EC0D1B">
      <w:pPr>
        <w:ind w:left="851"/>
        <w:rPr>
          <w:sz w:val="24"/>
          <w:szCs w:val="24"/>
          <w:lang w:val="en-US"/>
        </w:rPr>
      </w:pPr>
      <w:r w:rsidRPr="00FE0640">
        <w:rPr>
          <w:sz w:val="24"/>
          <w:szCs w:val="24"/>
          <w:lang w:val="en-US"/>
        </w:rPr>
        <w:t>The tablet can be divided into equal doses.</w:t>
      </w:r>
    </w:p>
    <w:p w14:paraId="130D8D86" w14:textId="77777777" w:rsidR="00C86E87" w:rsidRPr="00FE0640" w:rsidRDefault="00C86E87" w:rsidP="00EC0D1B">
      <w:pPr>
        <w:ind w:left="851"/>
        <w:rPr>
          <w:sz w:val="24"/>
          <w:szCs w:val="24"/>
          <w:lang w:val="en-US"/>
        </w:rPr>
      </w:pPr>
    </w:p>
    <w:p w14:paraId="09FB04FB" w14:textId="27777FD5" w:rsidR="00C86E87" w:rsidRPr="00C70A2E" w:rsidRDefault="00C3535D" w:rsidP="00EC0D1B">
      <w:pPr>
        <w:ind w:left="851"/>
        <w:rPr>
          <w:sz w:val="24"/>
          <w:szCs w:val="24"/>
          <w:u w:val="single"/>
          <w:lang w:val="en-US"/>
        </w:rPr>
      </w:pPr>
      <w:proofErr w:type="spellStart"/>
      <w:r>
        <w:rPr>
          <w:sz w:val="24"/>
          <w:szCs w:val="24"/>
          <w:u w:val="single"/>
          <w:lang w:val="en-US"/>
        </w:rPr>
        <w:t>Mirtazapin</w:t>
      </w:r>
      <w:proofErr w:type="spellEnd"/>
      <w:r>
        <w:rPr>
          <w:sz w:val="24"/>
          <w:szCs w:val="24"/>
          <w:u w:val="single"/>
          <w:lang w:val="en-US"/>
        </w:rPr>
        <w:t xml:space="preserve"> "Teva B.V."</w:t>
      </w:r>
      <w:r w:rsidR="00C86E87" w:rsidRPr="00C70A2E">
        <w:rPr>
          <w:sz w:val="24"/>
          <w:szCs w:val="24"/>
          <w:u w:val="single"/>
          <w:lang w:val="en-US"/>
        </w:rPr>
        <w:t xml:space="preserve"> 45 mg film-coated tablets</w:t>
      </w:r>
    </w:p>
    <w:p w14:paraId="7DFAC69B" w14:textId="37848613" w:rsidR="00C86E87" w:rsidRPr="00FE0640" w:rsidRDefault="00C86E87" w:rsidP="00EC0D1B">
      <w:pPr>
        <w:ind w:left="851"/>
        <w:rPr>
          <w:sz w:val="24"/>
          <w:szCs w:val="24"/>
          <w:lang w:val="en-US"/>
        </w:rPr>
      </w:pPr>
      <w:r w:rsidRPr="00C3535D">
        <w:rPr>
          <w:sz w:val="24"/>
          <w:szCs w:val="24"/>
          <w:lang w:val="en-US"/>
        </w:rPr>
        <w:t xml:space="preserve">White, oval, biconvex, film-coated tablets, 14.5 </w:t>
      </w:r>
      <w:r w:rsidR="00C3535D" w:rsidRPr="00C3535D">
        <w:rPr>
          <w:sz w:val="24"/>
          <w:szCs w:val="24"/>
          <w:lang w:val="en-US"/>
        </w:rPr>
        <w:t>×</w:t>
      </w:r>
      <w:r w:rsidRPr="00C3535D">
        <w:rPr>
          <w:sz w:val="24"/>
          <w:szCs w:val="24"/>
          <w:lang w:val="en-US"/>
        </w:rPr>
        <w:t xml:space="preserve"> 7.5 mm in diameter. </w:t>
      </w:r>
      <w:r w:rsidRPr="00FE0640">
        <w:rPr>
          <w:sz w:val="24"/>
          <w:szCs w:val="24"/>
          <w:lang w:val="en-US"/>
        </w:rPr>
        <w:t>Marked with “I” on one side.</w:t>
      </w:r>
    </w:p>
    <w:p w14:paraId="5834AB00" w14:textId="77777777" w:rsidR="007C5D2A" w:rsidRPr="00C70A2E" w:rsidRDefault="007C5D2A" w:rsidP="004A3BF4">
      <w:pPr>
        <w:tabs>
          <w:tab w:val="left" w:pos="851"/>
        </w:tabs>
        <w:ind w:left="851"/>
        <w:rPr>
          <w:sz w:val="24"/>
          <w:szCs w:val="24"/>
          <w:lang w:val="en-GB"/>
        </w:rPr>
      </w:pPr>
    </w:p>
    <w:p w14:paraId="7790F996" w14:textId="77777777" w:rsidR="007C5D2A" w:rsidRPr="00C70A2E" w:rsidRDefault="007C5D2A" w:rsidP="004A3BF4">
      <w:pPr>
        <w:tabs>
          <w:tab w:val="left" w:pos="851"/>
        </w:tabs>
        <w:ind w:left="851"/>
        <w:rPr>
          <w:sz w:val="24"/>
          <w:szCs w:val="24"/>
          <w:lang w:val="en-GB"/>
        </w:rPr>
      </w:pPr>
    </w:p>
    <w:p w14:paraId="0FC3E07D" w14:textId="77777777" w:rsidR="007C5D2A" w:rsidRPr="00C70A2E" w:rsidRDefault="007C5D2A" w:rsidP="007C5D2A">
      <w:pPr>
        <w:ind w:left="851" w:hanging="851"/>
        <w:rPr>
          <w:b/>
          <w:sz w:val="24"/>
          <w:szCs w:val="24"/>
          <w:lang w:val="en-GB"/>
        </w:rPr>
      </w:pPr>
      <w:r w:rsidRPr="00C70A2E">
        <w:rPr>
          <w:b/>
          <w:sz w:val="24"/>
          <w:szCs w:val="24"/>
          <w:lang w:val="en-GB"/>
        </w:rPr>
        <w:t>4.</w:t>
      </w:r>
      <w:r w:rsidRPr="00C70A2E">
        <w:rPr>
          <w:b/>
          <w:sz w:val="24"/>
          <w:szCs w:val="24"/>
          <w:lang w:val="en-GB"/>
        </w:rPr>
        <w:tab/>
        <w:t>CLINICAL PARTICULARS</w:t>
      </w:r>
    </w:p>
    <w:p w14:paraId="6887CB96" w14:textId="77777777" w:rsidR="007C5D2A" w:rsidRPr="00C70A2E" w:rsidRDefault="007C5D2A" w:rsidP="004A3BF4">
      <w:pPr>
        <w:tabs>
          <w:tab w:val="left" w:pos="851"/>
        </w:tabs>
        <w:ind w:left="851"/>
        <w:rPr>
          <w:sz w:val="24"/>
          <w:szCs w:val="24"/>
          <w:lang w:val="en-GB"/>
        </w:rPr>
      </w:pPr>
    </w:p>
    <w:p w14:paraId="3C9A31D4" w14:textId="77777777" w:rsidR="007C5D2A" w:rsidRPr="00C70A2E" w:rsidRDefault="007C5D2A" w:rsidP="007C5D2A">
      <w:pPr>
        <w:ind w:left="851" w:hanging="851"/>
        <w:rPr>
          <w:b/>
          <w:sz w:val="24"/>
          <w:szCs w:val="24"/>
          <w:u w:val="single"/>
          <w:lang w:val="en-GB"/>
        </w:rPr>
      </w:pPr>
      <w:r w:rsidRPr="00C70A2E">
        <w:rPr>
          <w:b/>
          <w:sz w:val="24"/>
          <w:szCs w:val="24"/>
          <w:lang w:val="en-GB"/>
        </w:rPr>
        <w:t>4.1</w:t>
      </w:r>
      <w:r w:rsidRPr="00C70A2E">
        <w:rPr>
          <w:b/>
          <w:sz w:val="24"/>
          <w:szCs w:val="24"/>
          <w:lang w:val="en-GB"/>
        </w:rPr>
        <w:tab/>
        <w:t>Therapeutic indications</w:t>
      </w:r>
    </w:p>
    <w:p w14:paraId="4DAA778E" w14:textId="15A843F8" w:rsidR="00C86E87" w:rsidRPr="00C70A2E" w:rsidRDefault="00C3535D" w:rsidP="00EC0D1B">
      <w:pPr>
        <w:ind w:left="851"/>
        <w:rPr>
          <w:sz w:val="24"/>
          <w:szCs w:val="24"/>
          <w:lang w:val="en-US"/>
        </w:rPr>
      </w:pPr>
      <w:proofErr w:type="spellStart"/>
      <w:r>
        <w:rPr>
          <w:sz w:val="24"/>
          <w:szCs w:val="24"/>
          <w:lang w:val="en-US"/>
        </w:rPr>
        <w:t>Mirtazapin</w:t>
      </w:r>
      <w:proofErr w:type="spellEnd"/>
      <w:r>
        <w:rPr>
          <w:sz w:val="24"/>
          <w:szCs w:val="24"/>
          <w:lang w:val="en-US"/>
        </w:rPr>
        <w:t xml:space="preserve"> "Teva B.V."</w:t>
      </w:r>
      <w:r w:rsidR="00C86E87" w:rsidRPr="00C70A2E">
        <w:rPr>
          <w:sz w:val="24"/>
          <w:szCs w:val="24"/>
          <w:lang w:val="en-US"/>
        </w:rPr>
        <w:t xml:space="preserve"> is indicated in adults for the treatment of episodes of major depression.</w:t>
      </w:r>
    </w:p>
    <w:p w14:paraId="1270D51D" w14:textId="77777777" w:rsidR="007C5D2A" w:rsidRPr="00C70A2E" w:rsidRDefault="007C5D2A" w:rsidP="00A85D26">
      <w:pPr>
        <w:tabs>
          <w:tab w:val="left" w:pos="851"/>
        </w:tabs>
        <w:ind w:left="851"/>
        <w:rPr>
          <w:sz w:val="24"/>
          <w:szCs w:val="24"/>
          <w:lang w:val="en-GB"/>
        </w:rPr>
      </w:pPr>
    </w:p>
    <w:p w14:paraId="0DAC86CB" w14:textId="77777777" w:rsidR="007C5D2A" w:rsidRPr="00C70A2E" w:rsidRDefault="009925C9" w:rsidP="007C5D2A">
      <w:pPr>
        <w:tabs>
          <w:tab w:val="left" w:pos="851"/>
        </w:tabs>
        <w:ind w:left="851" w:hanging="851"/>
        <w:rPr>
          <w:sz w:val="24"/>
          <w:szCs w:val="24"/>
          <w:lang w:val="en-GB"/>
        </w:rPr>
      </w:pPr>
      <w:r w:rsidRPr="00C70A2E">
        <w:rPr>
          <w:b/>
          <w:sz w:val="24"/>
          <w:szCs w:val="24"/>
          <w:lang w:val="en-GB"/>
        </w:rPr>
        <w:t>4.2</w:t>
      </w:r>
      <w:r w:rsidR="007C5D2A" w:rsidRPr="00C70A2E">
        <w:rPr>
          <w:b/>
          <w:sz w:val="24"/>
          <w:szCs w:val="24"/>
          <w:lang w:val="en-GB"/>
        </w:rPr>
        <w:tab/>
        <w:t>Posology and method of administration</w:t>
      </w:r>
    </w:p>
    <w:p w14:paraId="7684AE63" w14:textId="77777777" w:rsidR="00C86E87" w:rsidRPr="00C70A2E" w:rsidRDefault="00C86E87" w:rsidP="00C86E87">
      <w:pPr>
        <w:ind w:left="567" w:hanging="567"/>
        <w:rPr>
          <w:sz w:val="24"/>
          <w:szCs w:val="24"/>
          <w:lang w:val="en-US"/>
        </w:rPr>
      </w:pPr>
    </w:p>
    <w:p w14:paraId="5B22FC22" w14:textId="77777777" w:rsidR="00C86E87" w:rsidRPr="00C70A2E" w:rsidRDefault="00C86E87" w:rsidP="00EC0D1B">
      <w:pPr>
        <w:ind w:left="851"/>
        <w:rPr>
          <w:sz w:val="24"/>
          <w:szCs w:val="24"/>
          <w:u w:val="single"/>
          <w:lang w:val="en-US"/>
        </w:rPr>
      </w:pPr>
      <w:r w:rsidRPr="00C70A2E">
        <w:rPr>
          <w:sz w:val="24"/>
          <w:szCs w:val="24"/>
          <w:u w:val="single"/>
          <w:lang w:val="en-US"/>
        </w:rPr>
        <w:t>Posology</w:t>
      </w:r>
    </w:p>
    <w:p w14:paraId="682F7B0B" w14:textId="77777777" w:rsidR="00C86E87" w:rsidRPr="00C70A2E" w:rsidRDefault="00C86E87" w:rsidP="00EC0D1B">
      <w:pPr>
        <w:ind w:left="851"/>
        <w:rPr>
          <w:i/>
          <w:sz w:val="24"/>
          <w:szCs w:val="24"/>
          <w:lang w:val="en-US"/>
        </w:rPr>
      </w:pPr>
      <w:r w:rsidRPr="00C70A2E">
        <w:rPr>
          <w:i/>
          <w:sz w:val="24"/>
          <w:szCs w:val="24"/>
          <w:lang w:val="en-US"/>
        </w:rPr>
        <w:t>Adults</w:t>
      </w:r>
    </w:p>
    <w:p w14:paraId="009034E9" w14:textId="77777777" w:rsidR="00C86E87" w:rsidRPr="00C70A2E" w:rsidRDefault="00C86E87" w:rsidP="00EC0D1B">
      <w:pPr>
        <w:ind w:left="851"/>
        <w:rPr>
          <w:sz w:val="24"/>
          <w:szCs w:val="24"/>
          <w:lang w:val="en-US"/>
        </w:rPr>
      </w:pPr>
      <w:r w:rsidRPr="00C70A2E">
        <w:rPr>
          <w:sz w:val="24"/>
          <w:szCs w:val="24"/>
          <w:lang w:val="en-US"/>
        </w:rPr>
        <w:t>The effective daily dose is usually between 15 and 45 mg; the starting dose is 15 or 30 mg.</w:t>
      </w:r>
    </w:p>
    <w:p w14:paraId="374A6EF1" w14:textId="77777777" w:rsidR="00C86E87" w:rsidRPr="00C70A2E" w:rsidRDefault="00C86E87" w:rsidP="00EC0D1B">
      <w:pPr>
        <w:ind w:left="851"/>
        <w:rPr>
          <w:sz w:val="24"/>
          <w:szCs w:val="24"/>
          <w:lang w:val="en-US"/>
        </w:rPr>
      </w:pPr>
      <w:r w:rsidRPr="00C70A2E">
        <w:rPr>
          <w:sz w:val="24"/>
          <w:szCs w:val="24"/>
          <w:lang w:val="en-US"/>
        </w:rPr>
        <w:t>Mirtazapine begins to exert its effect in general after 1-2 weeks of treatment. Treatment with an adequate dose should result in a positive response within 2-4 weeks. With an insufficient response, the dose can be increased up to the maximum dose. If there is no response within a further 2-4 weeks, then treatment should be stopped.</w:t>
      </w:r>
    </w:p>
    <w:p w14:paraId="3D8ED20B" w14:textId="77777777" w:rsidR="00C86E87" w:rsidRPr="00C70A2E" w:rsidRDefault="00C86E87" w:rsidP="00EC0D1B">
      <w:pPr>
        <w:ind w:left="851"/>
        <w:rPr>
          <w:sz w:val="24"/>
          <w:szCs w:val="24"/>
          <w:lang w:val="en-US"/>
        </w:rPr>
      </w:pPr>
    </w:p>
    <w:p w14:paraId="2B1CC1AB" w14:textId="77777777" w:rsidR="00C86E87" w:rsidRPr="00C70A2E" w:rsidRDefault="00C86E87" w:rsidP="00EC0D1B">
      <w:pPr>
        <w:ind w:left="851"/>
        <w:rPr>
          <w:sz w:val="24"/>
          <w:szCs w:val="24"/>
          <w:lang w:val="en-US"/>
        </w:rPr>
      </w:pPr>
      <w:r w:rsidRPr="00C70A2E">
        <w:rPr>
          <w:sz w:val="24"/>
          <w:szCs w:val="24"/>
          <w:lang w:val="en-US"/>
        </w:rPr>
        <w:t>Patients with depression should be treated for a sufficient period of at least 6 months to ensure that they are free from symptoms.</w:t>
      </w:r>
    </w:p>
    <w:p w14:paraId="093E9684" w14:textId="77777777" w:rsidR="00C86E87" w:rsidRPr="00C70A2E" w:rsidRDefault="00C86E87" w:rsidP="00EC0D1B">
      <w:pPr>
        <w:ind w:left="851"/>
        <w:rPr>
          <w:sz w:val="24"/>
          <w:szCs w:val="24"/>
          <w:lang w:val="en-US"/>
        </w:rPr>
      </w:pPr>
    </w:p>
    <w:p w14:paraId="4120EDD1" w14:textId="77777777" w:rsidR="00C86E87" w:rsidRPr="00C70A2E" w:rsidRDefault="00C86E87" w:rsidP="00EC0D1B">
      <w:pPr>
        <w:ind w:left="851"/>
        <w:rPr>
          <w:sz w:val="24"/>
          <w:szCs w:val="24"/>
          <w:lang w:val="en-US"/>
        </w:rPr>
      </w:pPr>
      <w:r w:rsidRPr="00C70A2E">
        <w:rPr>
          <w:sz w:val="24"/>
          <w:szCs w:val="24"/>
          <w:lang w:val="en-US"/>
        </w:rPr>
        <w:t>It is recommended to discontinue treatment with mirtazapine gradually to avoid withdrawal symptoms (see section 4.4).</w:t>
      </w:r>
    </w:p>
    <w:p w14:paraId="275036AE" w14:textId="77777777" w:rsidR="00C86E87" w:rsidRPr="00C70A2E" w:rsidRDefault="00C86E87" w:rsidP="00EC0D1B">
      <w:pPr>
        <w:ind w:left="851"/>
        <w:rPr>
          <w:sz w:val="24"/>
          <w:szCs w:val="24"/>
          <w:lang w:val="en-US"/>
        </w:rPr>
      </w:pPr>
    </w:p>
    <w:p w14:paraId="4B4E7D30" w14:textId="77777777" w:rsidR="00C86E87" w:rsidRPr="00C70A2E" w:rsidRDefault="00C86E87" w:rsidP="00EC0D1B">
      <w:pPr>
        <w:ind w:left="851"/>
        <w:rPr>
          <w:i/>
          <w:sz w:val="24"/>
          <w:szCs w:val="24"/>
          <w:lang w:val="en-US"/>
        </w:rPr>
      </w:pPr>
      <w:r w:rsidRPr="00C70A2E">
        <w:rPr>
          <w:i/>
          <w:sz w:val="24"/>
          <w:szCs w:val="24"/>
          <w:lang w:val="en-US"/>
        </w:rPr>
        <w:t>Elderly</w:t>
      </w:r>
    </w:p>
    <w:p w14:paraId="1D257B52" w14:textId="77777777" w:rsidR="00C86E87" w:rsidRPr="00C70A2E" w:rsidRDefault="00C86E87" w:rsidP="00EC0D1B">
      <w:pPr>
        <w:ind w:left="851"/>
        <w:rPr>
          <w:sz w:val="24"/>
          <w:szCs w:val="24"/>
          <w:lang w:val="en-US"/>
        </w:rPr>
      </w:pPr>
      <w:r w:rsidRPr="00C70A2E">
        <w:rPr>
          <w:sz w:val="24"/>
          <w:szCs w:val="24"/>
          <w:lang w:val="en-US"/>
        </w:rPr>
        <w:t>The recommended dose is the same as for adults. In elderly patients, an increase in dosing should be done under close supervision to elicit a satisfactory and safe response.</w:t>
      </w:r>
    </w:p>
    <w:p w14:paraId="41F8CD4F" w14:textId="77777777" w:rsidR="00C86E87" w:rsidRPr="00C70A2E" w:rsidRDefault="00C86E87" w:rsidP="00EC0D1B">
      <w:pPr>
        <w:ind w:left="851"/>
        <w:rPr>
          <w:sz w:val="24"/>
          <w:szCs w:val="24"/>
          <w:lang w:val="en-US"/>
        </w:rPr>
      </w:pPr>
    </w:p>
    <w:p w14:paraId="00E92559" w14:textId="77777777" w:rsidR="00C86E87" w:rsidRPr="00C70A2E" w:rsidRDefault="00C86E87" w:rsidP="00EC0D1B">
      <w:pPr>
        <w:ind w:left="851"/>
        <w:rPr>
          <w:sz w:val="24"/>
          <w:szCs w:val="24"/>
          <w:lang w:val="en-US"/>
        </w:rPr>
      </w:pPr>
      <w:r w:rsidRPr="00C70A2E">
        <w:rPr>
          <w:i/>
          <w:sz w:val="24"/>
          <w:szCs w:val="24"/>
          <w:lang w:val="en-US"/>
        </w:rPr>
        <w:t>Renal</w:t>
      </w:r>
      <w:r w:rsidRPr="00C70A2E">
        <w:rPr>
          <w:sz w:val="24"/>
          <w:szCs w:val="24"/>
          <w:lang w:val="en-US"/>
        </w:rPr>
        <w:t xml:space="preserve"> </w:t>
      </w:r>
      <w:r w:rsidRPr="00C70A2E">
        <w:rPr>
          <w:i/>
          <w:sz w:val="24"/>
          <w:szCs w:val="24"/>
          <w:lang w:val="en-US"/>
        </w:rPr>
        <w:t>impairment</w:t>
      </w:r>
    </w:p>
    <w:p w14:paraId="0B4A6C0D" w14:textId="2446D641" w:rsidR="00C86E87" w:rsidRPr="00C70A2E" w:rsidRDefault="00C86E87" w:rsidP="00EC0D1B">
      <w:pPr>
        <w:ind w:left="851"/>
        <w:rPr>
          <w:sz w:val="24"/>
          <w:szCs w:val="24"/>
          <w:lang w:val="en-US"/>
        </w:rPr>
      </w:pPr>
      <w:r w:rsidRPr="00C70A2E">
        <w:rPr>
          <w:sz w:val="24"/>
          <w:szCs w:val="24"/>
          <w:lang w:val="en-US"/>
        </w:rPr>
        <w:t xml:space="preserve">The clearance of mirtazapine may be decreased in patients with moderate to severe renal impairment (creatinine clearance ˂40 ml/min). This should be </w:t>
      </w:r>
      <w:proofErr w:type="gramStart"/>
      <w:r w:rsidRPr="00C70A2E">
        <w:rPr>
          <w:sz w:val="24"/>
          <w:szCs w:val="24"/>
          <w:lang w:val="en-US"/>
        </w:rPr>
        <w:t>taken into account</w:t>
      </w:r>
      <w:proofErr w:type="gramEnd"/>
      <w:r w:rsidRPr="00C70A2E">
        <w:rPr>
          <w:sz w:val="24"/>
          <w:szCs w:val="24"/>
          <w:lang w:val="en-US"/>
        </w:rPr>
        <w:t xml:space="preserve"> when prescribing </w:t>
      </w:r>
      <w:proofErr w:type="spellStart"/>
      <w:r w:rsidR="00C3535D">
        <w:rPr>
          <w:sz w:val="24"/>
          <w:szCs w:val="24"/>
          <w:lang w:val="en-US"/>
        </w:rPr>
        <w:t>Mirtazapin</w:t>
      </w:r>
      <w:proofErr w:type="spellEnd"/>
      <w:r w:rsidR="00C3535D">
        <w:rPr>
          <w:sz w:val="24"/>
          <w:szCs w:val="24"/>
          <w:lang w:val="en-US"/>
        </w:rPr>
        <w:t xml:space="preserve"> "Teva B.V."</w:t>
      </w:r>
      <w:r w:rsidRPr="00C70A2E">
        <w:rPr>
          <w:sz w:val="24"/>
          <w:szCs w:val="24"/>
          <w:lang w:val="en-US"/>
        </w:rPr>
        <w:t xml:space="preserve"> to this category of patients (see section 4.4).</w:t>
      </w:r>
    </w:p>
    <w:p w14:paraId="411FE25A" w14:textId="77777777" w:rsidR="00C86E87" w:rsidRPr="00C70A2E" w:rsidRDefault="00C86E87" w:rsidP="00EC0D1B">
      <w:pPr>
        <w:ind w:left="851"/>
        <w:rPr>
          <w:sz w:val="24"/>
          <w:szCs w:val="24"/>
          <w:lang w:val="en-US"/>
        </w:rPr>
      </w:pPr>
    </w:p>
    <w:p w14:paraId="7F3B5B70" w14:textId="77777777" w:rsidR="00C86E87" w:rsidRPr="00C70A2E" w:rsidRDefault="00C86E87" w:rsidP="00EC0D1B">
      <w:pPr>
        <w:ind w:left="851"/>
        <w:rPr>
          <w:i/>
          <w:sz w:val="24"/>
          <w:szCs w:val="24"/>
          <w:lang w:val="en-US"/>
        </w:rPr>
      </w:pPr>
      <w:r w:rsidRPr="00C70A2E">
        <w:rPr>
          <w:i/>
          <w:sz w:val="24"/>
          <w:szCs w:val="24"/>
          <w:lang w:val="en-US"/>
        </w:rPr>
        <w:t>Hepatic impairment</w:t>
      </w:r>
    </w:p>
    <w:p w14:paraId="232FDDD0" w14:textId="3BA733DA" w:rsidR="00C86E87" w:rsidRPr="00C70A2E" w:rsidRDefault="00C86E87" w:rsidP="00EC0D1B">
      <w:pPr>
        <w:ind w:left="851"/>
        <w:rPr>
          <w:sz w:val="24"/>
          <w:szCs w:val="24"/>
          <w:lang w:val="en-US"/>
        </w:rPr>
      </w:pPr>
      <w:r w:rsidRPr="00C70A2E">
        <w:rPr>
          <w:sz w:val="24"/>
          <w:szCs w:val="24"/>
          <w:lang w:val="en-US"/>
        </w:rPr>
        <w:t xml:space="preserve">The clearance of mirtazapine may be decreased in patients with hepatic impairment. This should be </w:t>
      </w:r>
      <w:proofErr w:type="gramStart"/>
      <w:r w:rsidRPr="00C70A2E">
        <w:rPr>
          <w:sz w:val="24"/>
          <w:szCs w:val="24"/>
          <w:lang w:val="en-US"/>
        </w:rPr>
        <w:t>taken into account</w:t>
      </w:r>
      <w:proofErr w:type="gramEnd"/>
      <w:r w:rsidRPr="00C70A2E">
        <w:rPr>
          <w:sz w:val="24"/>
          <w:szCs w:val="24"/>
          <w:lang w:val="en-US"/>
        </w:rPr>
        <w:t xml:space="preserve"> when prescribing </w:t>
      </w:r>
      <w:proofErr w:type="spellStart"/>
      <w:r w:rsidR="00C3535D">
        <w:rPr>
          <w:sz w:val="24"/>
          <w:szCs w:val="24"/>
          <w:lang w:val="en-US"/>
        </w:rPr>
        <w:t>Mirtazapin</w:t>
      </w:r>
      <w:proofErr w:type="spellEnd"/>
      <w:r w:rsidR="00C3535D">
        <w:rPr>
          <w:sz w:val="24"/>
          <w:szCs w:val="24"/>
          <w:lang w:val="en-US"/>
        </w:rPr>
        <w:t xml:space="preserve"> "Teva B.V."</w:t>
      </w:r>
      <w:r w:rsidRPr="00C70A2E">
        <w:rPr>
          <w:sz w:val="24"/>
          <w:szCs w:val="24"/>
          <w:lang w:val="en-US"/>
        </w:rPr>
        <w:t xml:space="preserve"> to this category of </w:t>
      </w:r>
      <w:r w:rsidRPr="00C70A2E">
        <w:rPr>
          <w:sz w:val="24"/>
          <w:szCs w:val="24"/>
          <w:lang w:val="en-US"/>
        </w:rPr>
        <w:lastRenderedPageBreak/>
        <w:t>patients, particularly with severe hepatic impairment, as patients with severe hepatic impairment have not been investigated (see section 4.4).</w:t>
      </w:r>
    </w:p>
    <w:p w14:paraId="7E5D2D6E" w14:textId="77777777" w:rsidR="00C86E87" w:rsidRPr="00C70A2E" w:rsidRDefault="00C86E87" w:rsidP="00EC0D1B">
      <w:pPr>
        <w:ind w:left="851"/>
        <w:rPr>
          <w:sz w:val="24"/>
          <w:szCs w:val="24"/>
          <w:u w:val="single"/>
          <w:lang w:val="en-US"/>
        </w:rPr>
      </w:pPr>
    </w:p>
    <w:p w14:paraId="57A4CFFE" w14:textId="77777777" w:rsidR="00C86E87" w:rsidRPr="00C70A2E" w:rsidRDefault="00C86E87" w:rsidP="00EC0D1B">
      <w:pPr>
        <w:ind w:left="851"/>
        <w:rPr>
          <w:bCs/>
          <w:i/>
          <w:iCs/>
          <w:sz w:val="24"/>
          <w:szCs w:val="24"/>
          <w:lang w:val="en-US"/>
        </w:rPr>
      </w:pPr>
      <w:r w:rsidRPr="00C70A2E">
        <w:rPr>
          <w:bCs/>
          <w:i/>
          <w:iCs/>
          <w:sz w:val="24"/>
          <w:szCs w:val="24"/>
          <w:lang w:val="en-US"/>
        </w:rPr>
        <w:t>Paediatric population</w:t>
      </w:r>
    </w:p>
    <w:p w14:paraId="68CC2700" w14:textId="0EF05635" w:rsidR="00C86E87" w:rsidRPr="00C70A2E" w:rsidRDefault="00C3535D" w:rsidP="00EC0D1B">
      <w:pPr>
        <w:autoSpaceDE w:val="0"/>
        <w:autoSpaceDN w:val="0"/>
        <w:adjustRightInd w:val="0"/>
        <w:ind w:left="851"/>
        <w:rPr>
          <w:sz w:val="24"/>
          <w:szCs w:val="24"/>
          <w:lang w:val="en-US"/>
        </w:rPr>
      </w:pPr>
      <w:proofErr w:type="spellStart"/>
      <w:r>
        <w:rPr>
          <w:sz w:val="24"/>
          <w:szCs w:val="24"/>
          <w:lang w:val="en-US"/>
        </w:rPr>
        <w:t>Mirtazapin</w:t>
      </w:r>
      <w:proofErr w:type="spellEnd"/>
      <w:r>
        <w:rPr>
          <w:sz w:val="24"/>
          <w:szCs w:val="24"/>
          <w:lang w:val="en-US"/>
        </w:rPr>
        <w:t xml:space="preserve"> "Teva B.V."</w:t>
      </w:r>
      <w:r w:rsidR="00C86E87" w:rsidRPr="00C70A2E">
        <w:rPr>
          <w:sz w:val="24"/>
          <w:szCs w:val="24"/>
          <w:lang w:val="en-US"/>
        </w:rPr>
        <w:t xml:space="preserve"> should not be used in children and adolescents under the age of 18 years (see section 4.4) as efficacy was not demonstrated in two short-term clinical trials (see section 5.1) and because of safety concerns (see sections 4.4, 4.8 and 5.1).</w:t>
      </w:r>
    </w:p>
    <w:p w14:paraId="7B012222" w14:textId="77777777" w:rsidR="00C86E87" w:rsidRPr="00C70A2E" w:rsidRDefault="00C86E87" w:rsidP="00EC0D1B">
      <w:pPr>
        <w:autoSpaceDE w:val="0"/>
        <w:autoSpaceDN w:val="0"/>
        <w:adjustRightInd w:val="0"/>
        <w:ind w:left="851"/>
        <w:rPr>
          <w:sz w:val="24"/>
          <w:szCs w:val="24"/>
          <w:lang w:val="en-US"/>
        </w:rPr>
      </w:pPr>
    </w:p>
    <w:p w14:paraId="75876B35" w14:textId="77777777" w:rsidR="00C86E87" w:rsidRPr="00C70A2E" w:rsidRDefault="00C86E87" w:rsidP="00EC0D1B">
      <w:pPr>
        <w:ind w:left="851"/>
        <w:rPr>
          <w:sz w:val="24"/>
          <w:szCs w:val="24"/>
          <w:u w:val="single"/>
          <w:lang w:val="en-US"/>
        </w:rPr>
      </w:pPr>
      <w:r w:rsidRPr="00C70A2E">
        <w:rPr>
          <w:sz w:val="24"/>
          <w:szCs w:val="24"/>
          <w:u w:val="single"/>
          <w:lang w:val="en-US"/>
        </w:rPr>
        <w:t xml:space="preserve">Method of administration </w:t>
      </w:r>
    </w:p>
    <w:p w14:paraId="6728D001" w14:textId="77777777" w:rsidR="00C86E87" w:rsidRPr="00C70A2E" w:rsidRDefault="00C86E87" w:rsidP="00EC0D1B">
      <w:pPr>
        <w:ind w:left="851"/>
        <w:rPr>
          <w:sz w:val="24"/>
          <w:szCs w:val="24"/>
          <w:lang w:val="en-US"/>
        </w:rPr>
      </w:pPr>
    </w:p>
    <w:p w14:paraId="23C0AB07" w14:textId="75F1DE60" w:rsidR="00C86E87" w:rsidRPr="00C70A2E" w:rsidRDefault="00C86E87" w:rsidP="00EC0D1B">
      <w:pPr>
        <w:ind w:left="851"/>
        <w:rPr>
          <w:sz w:val="24"/>
          <w:szCs w:val="24"/>
          <w:lang w:val="en-US"/>
        </w:rPr>
      </w:pPr>
      <w:r w:rsidRPr="00C70A2E">
        <w:rPr>
          <w:sz w:val="24"/>
          <w:szCs w:val="24"/>
          <w:lang w:val="en-US"/>
        </w:rPr>
        <w:t xml:space="preserve">Mirtazapine has an elimination half-life of 20-40 hours and therefore </w:t>
      </w:r>
      <w:proofErr w:type="spellStart"/>
      <w:r w:rsidR="00C3535D">
        <w:rPr>
          <w:sz w:val="24"/>
          <w:szCs w:val="24"/>
          <w:lang w:val="en-US"/>
        </w:rPr>
        <w:t>Mirtazapin</w:t>
      </w:r>
      <w:proofErr w:type="spellEnd"/>
      <w:r w:rsidR="00C3535D">
        <w:rPr>
          <w:sz w:val="24"/>
          <w:szCs w:val="24"/>
          <w:lang w:val="en-US"/>
        </w:rPr>
        <w:t xml:space="preserve"> "Teva B.V."</w:t>
      </w:r>
      <w:r w:rsidRPr="00C70A2E">
        <w:rPr>
          <w:sz w:val="24"/>
          <w:szCs w:val="24"/>
          <w:lang w:val="en-US"/>
        </w:rPr>
        <w:t xml:space="preserve"> is suitable for once daily administration. It should be taken preferably as a single night time dose before going to bed. </w:t>
      </w:r>
      <w:proofErr w:type="spellStart"/>
      <w:r w:rsidR="00C3535D">
        <w:rPr>
          <w:sz w:val="24"/>
          <w:szCs w:val="24"/>
          <w:lang w:val="en-US"/>
        </w:rPr>
        <w:t>Mirtazapin</w:t>
      </w:r>
      <w:proofErr w:type="spellEnd"/>
      <w:r w:rsidR="00C3535D">
        <w:rPr>
          <w:sz w:val="24"/>
          <w:szCs w:val="24"/>
          <w:lang w:val="en-US"/>
        </w:rPr>
        <w:t xml:space="preserve"> "Teva B.V."</w:t>
      </w:r>
      <w:r w:rsidRPr="00C70A2E">
        <w:rPr>
          <w:sz w:val="24"/>
          <w:szCs w:val="24"/>
          <w:lang w:val="en-US"/>
        </w:rPr>
        <w:t xml:space="preserve"> may also be given in two divided doses (once in the morning and once at night-time, the higher dose should be taken at night).</w:t>
      </w:r>
    </w:p>
    <w:p w14:paraId="316DFE44" w14:textId="77777777" w:rsidR="00C86E87" w:rsidRPr="00C70A2E" w:rsidRDefault="00C86E87" w:rsidP="00EC0D1B">
      <w:pPr>
        <w:ind w:left="851"/>
        <w:rPr>
          <w:sz w:val="24"/>
          <w:szCs w:val="24"/>
          <w:lang w:val="en-US"/>
        </w:rPr>
      </w:pPr>
    </w:p>
    <w:p w14:paraId="63C03E8F" w14:textId="77777777" w:rsidR="00C86E87" w:rsidRPr="00C70A2E" w:rsidRDefault="00C86E87" w:rsidP="00EC0D1B">
      <w:pPr>
        <w:ind w:left="851"/>
        <w:rPr>
          <w:sz w:val="24"/>
          <w:szCs w:val="24"/>
          <w:lang w:val="en-US"/>
        </w:rPr>
      </w:pPr>
      <w:r w:rsidRPr="00C70A2E">
        <w:rPr>
          <w:sz w:val="24"/>
          <w:szCs w:val="24"/>
          <w:lang w:val="en-US"/>
        </w:rPr>
        <w:t>The tablets should be taken orally, with fluid, and swallowed without chewing.</w:t>
      </w:r>
    </w:p>
    <w:p w14:paraId="74FF1DE9" w14:textId="77777777" w:rsidR="007C5D2A" w:rsidRPr="00C70A2E" w:rsidRDefault="007C5D2A" w:rsidP="00A85D26">
      <w:pPr>
        <w:tabs>
          <w:tab w:val="left" w:pos="851"/>
        </w:tabs>
        <w:ind w:left="851"/>
        <w:rPr>
          <w:sz w:val="24"/>
          <w:szCs w:val="24"/>
          <w:lang w:val="en-GB"/>
        </w:rPr>
      </w:pPr>
    </w:p>
    <w:p w14:paraId="7A2B76D7"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4.3</w:t>
      </w:r>
      <w:r w:rsidRPr="00C70A2E">
        <w:rPr>
          <w:b/>
          <w:sz w:val="24"/>
          <w:szCs w:val="24"/>
          <w:lang w:val="en-GB"/>
        </w:rPr>
        <w:tab/>
        <w:t>Contraindications</w:t>
      </w:r>
    </w:p>
    <w:p w14:paraId="6C2E445C" w14:textId="77777777" w:rsidR="00C86E87" w:rsidRPr="00C70A2E" w:rsidRDefault="00C86E87" w:rsidP="00EC0D1B">
      <w:pPr>
        <w:ind w:left="851"/>
        <w:rPr>
          <w:sz w:val="24"/>
          <w:szCs w:val="24"/>
          <w:lang w:val="en-US"/>
        </w:rPr>
      </w:pPr>
      <w:r w:rsidRPr="00C70A2E">
        <w:rPr>
          <w:sz w:val="24"/>
          <w:szCs w:val="24"/>
          <w:lang w:val="en-US"/>
        </w:rPr>
        <w:t xml:space="preserve">Hypersensitivity to the active substance or to any of the excipients </w:t>
      </w:r>
      <w:r w:rsidRPr="00C70A2E">
        <w:rPr>
          <w:noProof/>
          <w:sz w:val="24"/>
          <w:szCs w:val="24"/>
          <w:lang w:val="en-US"/>
        </w:rPr>
        <w:t xml:space="preserve">listed in section 6.1. </w:t>
      </w:r>
    </w:p>
    <w:p w14:paraId="46017E73" w14:textId="77777777" w:rsidR="00C86E87" w:rsidRPr="00C70A2E" w:rsidRDefault="00C86E87" w:rsidP="00EC0D1B">
      <w:pPr>
        <w:ind w:left="851"/>
        <w:rPr>
          <w:sz w:val="24"/>
          <w:szCs w:val="24"/>
          <w:lang w:val="en-US"/>
        </w:rPr>
      </w:pPr>
      <w:r w:rsidRPr="00C70A2E">
        <w:rPr>
          <w:sz w:val="24"/>
          <w:szCs w:val="24"/>
          <w:lang w:val="en-US"/>
        </w:rPr>
        <w:t>Concomitant use of mirtazapine with monoamine oxidase (MAO) inhibitors (see section 4.5).</w:t>
      </w:r>
    </w:p>
    <w:p w14:paraId="3D6422D3" w14:textId="77777777" w:rsidR="007C5D2A" w:rsidRPr="00C70A2E" w:rsidRDefault="007C5D2A" w:rsidP="003E0341">
      <w:pPr>
        <w:tabs>
          <w:tab w:val="left" w:pos="851"/>
        </w:tabs>
        <w:ind w:left="851"/>
        <w:rPr>
          <w:sz w:val="24"/>
          <w:szCs w:val="24"/>
          <w:lang w:val="en-GB"/>
        </w:rPr>
      </w:pPr>
    </w:p>
    <w:p w14:paraId="4598D8C9" w14:textId="77777777" w:rsidR="007C5D2A" w:rsidRPr="00C70A2E" w:rsidRDefault="007C5D2A" w:rsidP="007C5D2A">
      <w:pPr>
        <w:tabs>
          <w:tab w:val="left" w:pos="851"/>
        </w:tabs>
        <w:rPr>
          <w:b/>
          <w:sz w:val="24"/>
          <w:szCs w:val="24"/>
          <w:lang w:val="en-GB"/>
        </w:rPr>
      </w:pPr>
      <w:r w:rsidRPr="00C70A2E">
        <w:rPr>
          <w:b/>
          <w:sz w:val="24"/>
          <w:szCs w:val="24"/>
          <w:lang w:val="en-GB"/>
        </w:rPr>
        <w:t>4.4</w:t>
      </w:r>
      <w:r w:rsidRPr="00C70A2E">
        <w:rPr>
          <w:b/>
          <w:sz w:val="24"/>
          <w:szCs w:val="24"/>
          <w:lang w:val="en-GB"/>
        </w:rPr>
        <w:tab/>
        <w:t>Special warnings and precautions for use</w:t>
      </w:r>
    </w:p>
    <w:p w14:paraId="110EBE3E" w14:textId="77777777" w:rsidR="00C70A2E" w:rsidRDefault="00C70A2E" w:rsidP="00EC0D1B">
      <w:pPr>
        <w:ind w:left="851"/>
        <w:rPr>
          <w:noProof/>
          <w:sz w:val="24"/>
          <w:szCs w:val="24"/>
          <w:u w:val="single"/>
          <w:lang w:val="en-GB"/>
        </w:rPr>
      </w:pPr>
    </w:p>
    <w:p w14:paraId="0DB9D6B4" w14:textId="031328BE" w:rsidR="00C86E87" w:rsidRPr="00C70A2E" w:rsidRDefault="00C86E87" w:rsidP="00EC0D1B">
      <w:pPr>
        <w:ind w:left="851"/>
        <w:rPr>
          <w:noProof/>
          <w:sz w:val="24"/>
          <w:szCs w:val="24"/>
          <w:u w:val="single"/>
          <w:lang w:val="en-US"/>
        </w:rPr>
      </w:pPr>
      <w:r w:rsidRPr="00C70A2E">
        <w:rPr>
          <w:noProof/>
          <w:sz w:val="24"/>
          <w:szCs w:val="24"/>
          <w:u w:val="single"/>
          <w:lang w:val="en-US"/>
        </w:rPr>
        <w:t>Paediatric population</w:t>
      </w:r>
    </w:p>
    <w:p w14:paraId="2D6E688C" w14:textId="4F2F3C4B" w:rsidR="00C86E87" w:rsidRPr="00C70A2E" w:rsidRDefault="00C3535D" w:rsidP="00EC0D1B">
      <w:pPr>
        <w:ind w:left="851"/>
        <w:rPr>
          <w:noProof/>
          <w:sz w:val="24"/>
          <w:szCs w:val="24"/>
          <w:lang w:val="en-US"/>
        </w:rPr>
      </w:pPr>
      <w:r>
        <w:rPr>
          <w:noProof/>
          <w:sz w:val="24"/>
          <w:szCs w:val="24"/>
          <w:lang w:val="en-US"/>
        </w:rPr>
        <w:t>Mirtazapin "Teva B.V."</w:t>
      </w:r>
      <w:r w:rsidR="00C86E87" w:rsidRPr="00C70A2E">
        <w:rPr>
          <w:noProof/>
          <w:sz w:val="24"/>
          <w:szCs w:val="24"/>
          <w:lang w:val="en-US"/>
        </w:rPr>
        <w:t xml:space="preserve"> should not be used in the treatment of children and adolescents under the age of 18 years. Suicide-related behaviours (suicide attempt and suicidal thoughts), and hostility (predominantly aggression, oppositional behaviour and anger) were more frequently observed in clinical trials among children and adolescents treated with antidepressants compared to those treated with placebo. If, based on clinical need, a decision to treat is nevertheless taken, the patient should be carefully monitored for the appearance of suicidal symptoms. In addition, long-term safety data in children and adolescents concerning growth, maturation and cognitive and behavioural development are lacking.</w:t>
      </w:r>
    </w:p>
    <w:p w14:paraId="7FAD7C53" w14:textId="77777777" w:rsidR="00C86E87" w:rsidRPr="00C70A2E" w:rsidRDefault="00C86E87" w:rsidP="00EC0D1B">
      <w:pPr>
        <w:ind w:left="851"/>
        <w:rPr>
          <w:noProof/>
          <w:sz w:val="24"/>
          <w:szCs w:val="24"/>
          <w:lang w:val="en-US"/>
        </w:rPr>
      </w:pPr>
    </w:p>
    <w:p w14:paraId="3D878892" w14:textId="77777777" w:rsidR="00C86E87" w:rsidRPr="00C70A2E" w:rsidRDefault="00C86E87" w:rsidP="00EC0D1B">
      <w:pPr>
        <w:ind w:left="851"/>
        <w:rPr>
          <w:noProof/>
          <w:sz w:val="24"/>
          <w:szCs w:val="24"/>
          <w:u w:val="single"/>
          <w:lang w:val="en-US"/>
        </w:rPr>
      </w:pPr>
      <w:r w:rsidRPr="00C70A2E">
        <w:rPr>
          <w:noProof/>
          <w:sz w:val="24"/>
          <w:szCs w:val="24"/>
          <w:u w:val="single"/>
          <w:lang w:val="en-US"/>
        </w:rPr>
        <w:t>Suicide/suicidal thoughts or clinical worsening</w:t>
      </w:r>
    </w:p>
    <w:p w14:paraId="138F0BCE" w14:textId="77777777" w:rsidR="00C86E87" w:rsidRPr="00C70A2E" w:rsidRDefault="00C86E87" w:rsidP="00EC0D1B">
      <w:pPr>
        <w:ind w:left="851"/>
        <w:rPr>
          <w:noProof/>
          <w:sz w:val="24"/>
          <w:szCs w:val="24"/>
          <w:lang w:val="en-US"/>
        </w:rPr>
      </w:pPr>
      <w:r w:rsidRPr="00C70A2E">
        <w:rPr>
          <w:noProof/>
          <w:sz w:val="24"/>
          <w:szCs w:val="24"/>
          <w:lang w:val="en-US"/>
        </w:rPr>
        <w:t xml:space="preserve">Depression is associated with an increased risk of suicidal thoughts, self harm and suicide (suicide-related events). This risk persists until significant remission occurs. As improvement may not occur during the first few weeks or more of treatment, patients should be closely monitored until such improvement occurs. It is general clinical experience that the risk of suicide may increase in the early stages of recovery. Patients with a history of suicide-related events or those exhibiting a significant degree of suicidal ideation prior to commencement of treatment are known to be at greater risk of suicidal thoughts or suicide attempts, and should receive careful monitoring during treatment. A meta-analysis of placebo-controlled clinical trials </w:t>
      </w:r>
      <w:r w:rsidRPr="00C70A2E">
        <w:rPr>
          <w:sz w:val="24"/>
          <w:szCs w:val="24"/>
          <w:lang w:val="en-US"/>
        </w:rPr>
        <w:t xml:space="preserve">of antidepressants in adult patients with psychiatric disorders showed an increased risk of suicidal </w:t>
      </w:r>
      <w:proofErr w:type="spellStart"/>
      <w:r w:rsidRPr="00C70A2E">
        <w:rPr>
          <w:sz w:val="24"/>
          <w:szCs w:val="24"/>
          <w:lang w:val="en-US"/>
        </w:rPr>
        <w:t>behaviour</w:t>
      </w:r>
      <w:proofErr w:type="spellEnd"/>
      <w:r w:rsidRPr="00C70A2E">
        <w:rPr>
          <w:noProof/>
          <w:sz w:val="24"/>
          <w:szCs w:val="24"/>
          <w:lang w:val="en-US"/>
        </w:rPr>
        <w:t xml:space="preserve"> </w:t>
      </w:r>
      <w:r w:rsidRPr="00C70A2E">
        <w:rPr>
          <w:sz w:val="24"/>
          <w:szCs w:val="24"/>
          <w:lang w:val="en-US"/>
        </w:rPr>
        <w:t>with antidepressants compared to placebo in patients less than 25 years old.</w:t>
      </w:r>
      <w:r w:rsidRPr="00C70A2E">
        <w:rPr>
          <w:noProof/>
          <w:sz w:val="24"/>
          <w:szCs w:val="24"/>
          <w:lang w:val="en-US"/>
        </w:rPr>
        <w:t xml:space="preserve"> </w:t>
      </w:r>
      <w:r w:rsidRPr="00C70A2E">
        <w:rPr>
          <w:sz w:val="24"/>
          <w:szCs w:val="24"/>
          <w:lang w:val="en-US"/>
        </w:rPr>
        <w:t>Close supervision of patients and in particular those at high risk should accompany therapy with</w:t>
      </w:r>
      <w:r w:rsidRPr="00C70A2E">
        <w:rPr>
          <w:noProof/>
          <w:sz w:val="24"/>
          <w:szCs w:val="24"/>
          <w:lang w:val="en-US"/>
        </w:rPr>
        <w:t xml:space="preserve"> </w:t>
      </w:r>
      <w:r w:rsidRPr="00C70A2E">
        <w:rPr>
          <w:sz w:val="24"/>
          <w:szCs w:val="24"/>
          <w:lang w:val="en-US"/>
        </w:rPr>
        <w:t>antidepressants especially in early treatment and following dose changes. Patients (and caregivers of</w:t>
      </w:r>
      <w:r w:rsidRPr="00C70A2E">
        <w:rPr>
          <w:noProof/>
          <w:sz w:val="24"/>
          <w:szCs w:val="24"/>
          <w:lang w:val="en-US"/>
        </w:rPr>
        <w:t xml:space="preserve"> </w:t>
      </w:r>
      <w:r w:rsidRPr="00C70A2E">
        <w:rPr>
          <w:sz w:val="24"/>
          <w:szCs w:val="24"/>
          <w:lang w:val="en-US"/>
        </w:rPr>
        <w:t xml:space="preserve">patients) should be alerted about the need to monitor for any clinical worsening, suicidal </w:t>
      </w:r>
      <w:proofErr w:type="spellStart"/>
      <w:r w:rsidRPr="00C70A2E">
        <w:rPr>
          <w:sz w:val="24"/>
          <w:szCs w:val="24"/>
          <w:lang w:val="en-US"/>
        </w:rPr>
        <w:t>behaviour</w:t>
      </w:r>
      <w:proofErr w:type="spellEnd"/>
      <w:r w:rsidRPr="00C70A2E">
        <w:rPr>
          <w:sz w:val="24"/>
          <w:szCs w:val="24"/>
          <w:lang w:val="en-US"/>
        </w:rPr>
        <w:t xml:space="preserve"> or</w:t>
      </w:r>
      <w:r w:rsidRPr="00C70A2E">
        <w:rPr>
          <w:noProof/>
          <w:sz w:val="24"/>
          <w:szCs w:val="24"/>
          <w:lang w:val="en-US"/>
        </w:rPr>
        <w:t xml:space="preserve"> </w:t>
      </w:r>
      <w:r w:rsidRPr="00C70A2E">
        <w:rPr>
          <w:sz w:val="24"/>
          <w:szCs w:val="24"/>
          <w:lang w:val="en-US"/>
        </w:rPr>
        <w:t xml:space="preserve">thoughts </w:t>
      </w:r>
      <w:r w:rsidRPr="00C70A2E">
        <w:rPr>
          <w:sz w:val="24"/>
          <w:szCs w:val="24"/>
          <w:lang w:val="en-US"/>
        </w:rPr>
        <w:lastRenderedPageBreak/>
        <w:t xml:space="preserve">and unusual changes in </w:t>
      </w:r>
      <w:proofErr w:type="spellStart"/>
      <w:r w:rsidRPr="00C70A2E">
        <w:rPr>
          <w:sz w:val="24"/>
          <w:szCs w:val="24"/>
          <w:lang w:val="en-US"/>
        </w:rPr>
        <w:t>behaviour</w:t>
      </w:r>
      <w:proofErr w:type="spellEnd"/>
      <w:r w:rsidRPr="00C70A2E">
        <w:rPr>
          <w:sz w:val="24"/>
          <w:szCs w:val="24"/>
          <w:lang w:val="en-US"/>
        </w:rPr>
        <w:t xml:space="preserve"> and to seek medical advice immediately if these symptoms</w:t>
      </w:r>
      <w:r w:rsidRPr="00C70A2E">
        <w:rPr>
          <w:noProof/>
          <w:sz w:val="24"/>
          <w:szCs w:val="24"/>
          <w:lang w:val="en-US"/>
        </w:rPr>
        <w:t xml:space="preserve"> </w:t>
      </w:r>
      <w:r w:rsidRPr="00C70A2E">
        <w:rPr>
          <w:sz w:val="24"/>
          <w:szCs w:val="24"/>
          <w:lang w:val="en-US"/>
        </w:rPr>
        <w:t>present.</w:t>
      </w:r>
    </w:p>
    <w:p w14:paraId="71C48B3D" w14:textId="556BB6DD" w:rsidR="00C86E87" w:rsidRPr="00C70A2E" w:rsidRDefault="00C86E87" w:rsidP="00EC0D1B">
      <w:pPr>
        <w:ind w:left="851"/>
        <w:rPr>
          <w:sz w:val="24"/>
          <w:szCs w:val="24"/>
          <w:lang w:val="en-US"/>
        </w:rPr>
      </w:pPr>
      <w:r w:rsidRPr="00C70A2E">
        <w:rPr>
          <w:sz w:val="24"/>
          <w:szCs w:val="24"/>
          <w:lang w:val="en-US"/>
        </w:rPr>
        <w:t xml:space="preserve">With regard to the chance of suicide, in particular at the beginning of treatment, only the smallest amount of </w:t>
      </w:r>
      <w:proofErr w:type="spellStart"/>
      <w:r w:rsidR="00C3535D">
        <w:rPr>
          <w:sz w:val="24"/>
          <w:szCs w:val="24"/>
          <w:lang w:val="en-US"/>
        </w:rPr>
        <w:t>Mirtazapin</w:t>
      </w:r>
      <w:proofErr w:type="spellEnd"/>
      <w:r w:rsidR="00C3535D">
        <w:rPr>
          <w:sz w:val="24"/>
          <w:szCs w:val="24"/>
          <w:lang w:val="en-US"/>
        </w:rPr>
        <w:t xml:space="preserve"> "Teva B.V."</w:t>
      </w:r>
      <w:r w:rsidRPr="00C70A2E">
        <w:rPr>
          <w:sz w:val="24"/>
          <w:szCs w:val="24"/>
          <w:lang w:val="en-US"/>
        </w:rPr>
        <w:t xml:space="preserve"> film-coated tablets should be given to the patient consistent with good patient management, in order to reduce the risk of overdose.</w:t>
      </w:r>
    </w:p>
    <w:p w14:paraId="1C1EA636" w14:textId="77777777" w:rsidR="00C86E87" w:rsidRPr="00C70A2E" w:rsidRDefault="00C86E87" w:rsidP="00EC0D1B">
      <w:pPr>
        <w:ind w:left="851"/>
        <w:rPr>
          <w:sz w:val="24"/>
          <w:szCs w:val="24"/>
          <w:lang w:val="en-US"/>
        </w:rPr>
      </w:pPr>
    </w:p>
    <w:p w14:paraId="5EDB339E" w14:textId="77777777" w:rsidR="00C86E87" w:rsidRPr="00C70A2E" w:rsidRDefault="00C86E87" w:rsidP="00EC0D1B">
      <w:pPr>
        <w:ind w:left="851"/>
        <w:rPr>
          <w:sz w:val="24"/>
          <w:szCs w:val="24"/>
          <w:u w:val="single"/>
          <w:lang w:val="en-US"/>
        </w:rPr>
      </w:pPr>
      <w:r w:rsidRPr="00C70A2E">
        <w:rPr>
          <w:sz w:val="24"/>
          <w:szCs w:val="24"/>
          <w:u w:val="single"/>
          <w:lang w:val="en-US"/>
        </w:rPr>
        <w:t>Bone marrow depression</w:t>
      </w:r>
    </w:p>
    <w:p w14:paraId="1A58119D" w14:textId="77777777" w:rsidR="00C86E87" w:rsidRPr="00C70A2E" w:rsidRDefault="00C86E87" w:rsidP="00EC0D1B">
      <w:pPr>
        <w:ind w:left="851"/>
        <w:rPr>
          <w:sz w:val="24"/>
          <w:szCs w:val="24"/>
          <w:lang w:val="en-US"/>
        </w:rPr>
      </w:pPr>
      <w:r w:rsidRPr="00C70A2E">
        <w:rPr>
          <w:sz w:val="24"/>
          <w:szCs w:val="24"/>
          <w:lang w:val="en-US"/>
        </w:rPr>
        <w:t xml:space="preserve">Bone marrow depression, usually presenting as </w:t>
      </w:r>
      <w:proofErr w:type="spellStart"/>
      <w:r w:rsidRPr="00C70A2E">
        <w:rPr>
          <w:sz w:val="24"/>
          <w:szCs w:val="24"/>
          <w:lang w:val="en-US"/>
        </w:rPr>
        <w:t>granulocytopenia</w:t>
      </w:r>
      <w:proofErr w:type="spellEnd"/>
      <w:r w:rsidRPr="00C70A2E">
        <w:rPr>
          <w:sz w:val="24"/>
          <w:szCs w:val="24"/>
          <w:lang w:val="en-US"/>
        </w:rPr>
        <w:t xml:space="preserve"> or agranulocytosis, has been reported during treatment with mirtazapine. Reversible agranulocytosis has been reported as a rare occurrence in clinical studies with mirtazapine. In the post-marketing period with mirtazapine very rare cases of agranulocytosis have been reported, mostly reversible, but in some cases fatal. Fatal cases mostly concerned patients with an age above 65. The physician should be alert for symptoms like fever, sore throat, stomatitis or other signs of infection; when such symptoms occur, treatment should be stopped and blood counts taken.</w:t>
      </w:r>
    </w:p>
    <w:p w14:paraId="3FA86603" w14:textId="77777777" w:rsidR="00C86E87" w:rsidRPr="00C70A2E" w:rsidRDefault="00C86E87" w:rsidP="00EC0D1B">
      <w:pPr>
        <w:ind w:left="851"/>
        <w:rPr>
          <w:sz w:val="24"/>
          <w:szCs w:val="24"/>
          <w:lang w:val="en-US"/>
        </w:rPr>
      </w:pPr>
    </w:p>
    <w:p w14:paraId="3A5E60D9" w14:textId="77777777" w:rsidR="00C86E87" w:rsidRPr="00C70A2E" w:rsidRDefault="00C86E87" w:rsidP="00EC0D1B">
      <w:pPr>
        <w:ind w:left="851"/>
        <w:rPr>
          <w:sz w:val="24"/>
          <w:szCs w:val="24"/>
          <w:u w:val="single"/>
          <w:lang w:val="en-US"/>
        </w:rPr>
      </w:pPr>
      <w:r w:rsidRPr="00C70A2E">
        <w:rPr>
          <w:sz w:val="24"/>
          <w:szCs w:val="24"/>
          <w:u w:val="single"/>
          <w:lang w:val="en-US"/>
        </w:rPr>
        <w:t>Severe cutaneous adverse reactions</w:t>
      </w:r>
    </w:p>
    <w:p w14:paraId="51B643EA" w14:textId="77777777" w:rsidR="00C86E87" w:rsidRPr="00C70A2E" w:rsidRDefault="00C86E87" w:rsidP="00EC0D1B">
      <w:pPr>
        <w:ind w:left="851"/>
        <w:rPr>
          <w:sz w:val="24"/>
          <w:szCs w:val="24"/>
          <w:lang w:val="en-US"/>
        </w:rPr>
      </w:pPr>
      <w:r w:rsidRPr="00C70A2E">
        <w:rPr>
          <w:sz w:val="24"/>
          <w:szCs w:val="24"/>
          <w:lang w:val="en-US"/>
        </w:rPr>
        <w:t>Severe cutaneous adverse reactions (SCARs) including Stevens-Johnson syndrome (SJS), toxic epidermal necrolysis (TEN), drug reaction with eosinophilia and systemic symptoms (DRESS), bullous dermatitis and erythema multiforme, which can be life-threatening or fatal, have been reported in association with mirtazapine treatment.</w:t>
      </w:r>
    </w:p>
    <w:p w14:paraId="5858551A" w14:textId="2D738796" w:rsidR="00C86E87" w:rsidRPr="00C70A2E" w:rsidRDefault="00C86E87" w:rsidP="00EC0D1B">
      <w:pPr>
        <w:ind w:left="851"/>
        <w:rPr>
          <w:sz w:val="24"/>
          <w:szCs w:val="24"/>
          <w:lang w:val="en-US"/>
        </w:rPr>
      </w:pPr>
      <w:r w:rsidRPr="00C70A2E">
        <w:rPr>
          <w:sz w:val="24"/>
          <w:szCs w:val="24"/>
          <w:lang w:val="en-US"/>
        </w:rPr>
        <w:t xml:space="preserve">If signs and symptoms suggestive of these reactions appear, </w:t>
      </w:r>
      <w:proofErr w:type="spellStart"/>
      <w:r w:rsidR="00C3535D">
        <w:rPr>
          <w:sz w:val="24"/>
          <w:szCs w:val="24"/>
          <w:lang w:val="en-US"/>
        </w:rPr>
        <w:t>Mirtazapin</w:t>
      </w:r>
      <w:proofErr w:type="spellEnd"/>
      <w:r w:rsidR="00C3535D">
        <w:rPr>
          <w:sz w:val="24"/>
          <w:szCs w:val="24"/>
          <w:lang w:val="en-US"/>
        </w:rPr>
        <w:t xml:space="preserve"> "Teva B.V."</w:t>
      </w:r>
      <w:r w:rsidRPr="00C70A2E">
        <w:rPr>
          <w:sz w:val="24"/>
          <w:szCs w:val="24"/>
          <w:lang w:val="en-US"/>
        </w:rPr>
        <w:t xml:space="preserve"> should be withdrawn immediately.</w:t>
      </w:r>
    </w:p>
    <w:p w14:paraId="4FC5B244" w14:textId="6423E6F6" w:rsidR="00C86E87" w:rsidRPr="00C70A2E" w:rsidRDefault="00C86E87" w:rsidP="00EC0D1B">
      <w:pPr>
        <w:ind w:left="851"/>
        <w:rPr>
          <w:sz w:val="24"/>
          <w:szCs w:val="24"/>
          <w:lang w:val="en-US"/>
        </w:rPr>
      </w:pPr>
      <w:r w:rsidRPr="00C70A2E">
        <w:rPr>
          <w:sz w:val="24"/>
          <w:szCs w:val="24"/>
          <w:lang w:val="en-US"/>
        </w:rPr>
        <w:t xml:space="preserve">If the patient has developed one of these reactions with the use of mirtazapine, treatment with </w:t>
      </w:r>
      <w:proofErr w:type="spellStart"/>
      <w:r w:rsidR="00C3535D">
        <w:rPr>
          <w:sz w:val="24"/>
          <w:szCs w:val="24"/>
          <w:lang w:val="en-US"/>
        </w:rPr>
        <w:t>Mirtazapin</w:t>
      </w:r>
      <w:proofErr w:type="spellEnd"/>
      <w:r w:rsidR="00C3535D">
        <w:rPr>
          <w:sz w:val="24"/>
          <w:szCs w:val="24"/>
          <w:lang w:val="en-US"/>
        </w:rPr>
        <w:t xml:space="preserve"> "Teva B.V."</w:t>
      </w:r>
      <w:r w:rsidRPr="00C70A2E">
        <w:rPr>
          <w:sz w:val="24"/>
          <w:szCs w:val="24"/>
          <w:lang w:val="en-US"/>
        </w:rPr>
        <w:t xml:space="preserve"> must not be restarted in this patient at any time.</w:t>
      </w:r>
    </w:p>
    <w:p w14:paraId="6E54C327" w14:textId="77777777" w:rsidR="00C86E87" w:rsidRPr="00C70A2E" w:rsidRDefault="00C86E87" w:rsidP="00EC0D1B">
      <w:pPr>
        <w:ind w:left="851"/>
        <w:rPr>
          <w:sz w:val="24"/>
          <w:szCs w:val="24"/>
          <w:lang w:val="en-US"/>
        </w:rPr>
      </w:pPr>
    </w:p>
    <w:p w14:paraId="44CF90F3" w14:textId="77777777" w:rsidR="00C86E87" w:rsidRPr="00C70A2E" w:rsidRDefault="00C86E87" w:rsidP="00EC0D1B">
      <w:pPr>
        <w:ind w:left="851"/>
        <w:rPr>
          <w:sz w:val="24"/>
          <w:szCs w:val="24"/>
          <w:u w:val="single"/>
          <w:lang w:val="en-US"/>
        </w:rPr>
      </w:pPr>
      <w:r w:rsidRPr="00C70A2E">
        <w:rPr>
          <w:sz w:val="24"/>
          <w:szCs w:val="24"/>
          <w:u w:val="single"/>
          <w:lang w:val="en-US"/>
        </w:rPr>
        <w:t>Jaundice</w:t>
      </w:r>
    </w:p>
    <w:p w14:paraId="69F895C3" w14:textId="77777777" w:rsidR="00C86E87" w:rsidRPr="00C70A2E" w:rsidRDefault="00C86E87" w:rsidP="00EC0D1B">
      <w:pPr>
        <w:ind w:left="851"/>
        <w:rPr>
          <w:sz w:val="24"/>
          <w:szCs w:val="24"/>
          <w:lang w:val="en-US"/>
        </w:rPr>
      </w:pPr>
      <w:r w:rsidRPr="00C70A2E">
        <w:rPr>
          <w:sz w:val="24"/>
          <w:szCs w:val="24"/>
          <w:lang w:val="en-US"/>
        </w:rPr>
        <w:t>Treatment should be discontinued if jaundice occurs.</w:t>
      </w:r>
    </w:p>
    <w:p w14:paraId="009651BB" w14:textId="77777777" w:rsidR="00C86E87" w:rsidRPr="00C70A2E" w:rsidRDefault="00C86E87" w:rsidP="00EC0D1B">
      <w:pPr>
        <w:ind w:left="851"/>
        <w:rPr>
          <w:sz w:val="24"/>
          <w:szCs w:val="24"/>
          <w:lang w:val="en-US"/>
        </w:rPr>
      </w:pPr>
    </w:p>
    <w:p w14:paraId="21CA1806" w14:textId="77777777" w:rsidR="00C86E87" w:rsidRPr="00C70A2E" w:rsidRDefault="00C86E87" w:rsidP="00EC0D1B">
      <w:pPr>
        <w:ind w:left="851"/>
        <w:rPr>
          <w:sz w:val="24"/>
          <w:szCs w:val="24"/>
          <w:u w:val="single"/>
          <w:lang w:val="en-US"/>
        </w:rPr>
      </w:pPr>
      <w:r w:rsidRPr="00C70A2E">
        <w:rPr>
          <w:sz w:val="24"/>
          <w:szCs w:val="24"/>
          <w:u w:val="single"/>
          <w:lang w:val="en-US"/>
        </w:rPr>
        <w:t>Conditions which need supervision</w:t>
      </w:r>
    </w:p>
    <w:p w14:paraId="610874A5" w14:textId="77777777" w:rsidR="00C86E87" w:rsidRPr="00C70A2E" w:rsidRDefault="00C86E87" w:rsidP="00EC0D1B">
      <w:pPr>
        <w:ind w:left="851"/>
        <w:rPr>
          <w:sz w:val="24"/>
          <w:szCs w:val="24"/>
          <w:lang w:val="en-US"/>
        </w:rPr>
      </w:pPr>
      <w:r w:rsidRPr="00C70A2E">
        <w:rPr>
          <w:sz w:val="24"/>
          <w:szCs w:val="24"/>
          <w:lang w:val="en-US"/>
        </w:rPr>
        <w:t>Careful dosing as well as regular and close monitoring is necessary in patients with:</w:t>
      </w:r>
    </w:p>
    <w:p w14:paraId="1C6FDAD0" w14:textId="77777777" w:rsidR="00C86E87" w:rsidRPr="00C70A2E" w:rsidRDefault="00C86E87" w:rsidP="00EC0D1B">
      <w:pPr>
        <w:numPr>
          <w:ilvl w:val="0"/>
          <w:numId w:val="5"/>
        </w:numPr>
        <w:ind w:left="1276" w:hanging="425"/>
        <w:rPr>
          <w:sz w:val="24"/>
          <w:szCs w:val="24"/>
          <w:lang w:val="en-US"/>
        </w:rPr>
      </w:pPr>
      <w:r w:rsidRPr="00C70A2E">
        <w:rPr>
          <w:sz w:val="24"/>
          <w:szCs w:val="24"/>
          <w:lang w:val="en-US"/>
        </w:rPr>
        <w:t>epilepsy and organic brain syndrome: Although clinical experience indicates that epileptic</w:t>
      </w:r>
    </w:p>
    <w:p w14:paraId="0A2A18E9" w14:textId="1A541C85" w:rsidR="00C86E87" w:rsidRPr="00C70A2E" w:rsidRDefault="00C86E87" w:rsidP="00EC0D1B">
      <w:pPr>
        <w:ind w:left="1276"/>
        <w:rPr>
          <w:sz w:val="24"/>
          <w:szCs w:val="24"/>
          <w:lang w:val="en-US"/>
        </w:rPr>
      </w:pPr>
      <w:r w:rsidRPr="00C70A2E">
        <w:rPr>
          <w:sz w:val="24"/>
          <w:szCs w:val="24"/>
          <w:lang w:val="en-US"/>
        </w:rPr>
        <w:t xml:space="preserve">seizures are rare during mirtazapine treatment, as with other antidepressants, </w:t>
      </w:r>
      <w:proofErr w:type="spellStart"/>
      <w:r w:rsidR="00C3535D">
        <w:rPr>
          <w:sz w:val="24"/>
          <w:szCs w:val="24"/>
          <w:lang w:val="en-US"/>
        </w:rPr>
        <w:t>Mirtazapin</w:t>
      </w:r>
      <w:proofErr w:type="spellEnd"/>
      <w:r w:rsidR="00C3535D">
        <w:rPr>
          <w:sz w:val="24"/>
          <w:szCs w:val="24"/>
          <w:lang w:val="en-US"/>
        </w:rPr>
        <w:t xml:space="preserve"> "Teva B.V."</w:t>
      </w:r>
      <w:r w:rsidRPr="00C70A2E">
        <w:rPr>
          <w:sz w:val="24"/>
          <w:szCs w:val="24"/>
          <w:lang w:val="en-US"/>
        </w:rPr>
        <w:t xml:space="preserve"> should be introduced cautiously in patients who have a history of seizures. Treatment should be discontinued in any patient who develops seizures, or where there is an increase in seizure frequency. </w:t>
      </w:r>
    </w:p>
    <w:p w14:paraId="0C0A50BB" w14:textId="77777777" w:rsidR="00C86E87" w:rsidRPr="00C70A2E" w:rsidRDefault="00C86E87" w:rsidP="00EC0D1B">
      <w:pPr>
        <w:numPr>
          <w:ilvl w:val="0"/>
          <w:numId w:val="6"/>
        </w:numPr>
        <w:ind w:left="1276" w:hanging="425"/>
        <w:rPr>
          <w:sz w:val="24"/>
          <w:szCs w:val="24"/>
        </w:rPr>
      </w:pPr>
      <w:r w:rsidRPr="00C70A2E">
        <w:rPr>
          <w:sz w:val="24"/>
          <w:szCs w:val="24"/>
          <w:lang w:val="en-US"/>
        </w:rPr>
        <w:t xml:space="preserve">hepatic impairment: Following a single 15 mg oral dose of mirtazapine, the clearance of mirtazapine was approximately 35% decreased in mild to moderate hepatically impaired patients, compared to subjects with normal hepatic function. </w:t>
      </w:r>
      <w:r w:rsidRPr="00C70A2E">
        <w:rPr>
          <w:sz w:val="24"/>
          <w:szCs w:val="24"/>
        </w:rPr>
        <w:t xml:space="preserve">The average plasma </w:t>
      </w:r>
      <w:proofErr w:type="spellStart"/>
      <w:r w:rsidRPr="00C70A2E">
        <w:rPr>
          <w:sz w:val="24"/>
          <w:szCs w:val="24"/>
        </w:rPr>
        <w:t>concentration</w:t>
      </w:r>
      <w:proofErr w:type="spellEnd"/>
      <w:r w:rsidRPr="00C70A2E">
        <w:rPr>
          <w:sz w:val="24"/>
          <w:szCs w:val="24"/>
        </w:rPr>
        <w:t xml:space="preserve"> of </w:t>
      </w:r>
      <w:proofErr w:type="spellStart"/>
      <w:r w:rsidRPr="00C70A2E">
        <w:rPr>
          <w:sz w:val="24"/>
          <w:szCs w:val="24"/>
        </w:rPr>
        <w:t>mirtazapine</w:t>
      </w:r>
      <w:proofErr w:type="spellEnd"/>
      <w:r w:rsidRPr="00C70A2E">
        <w:rPr>
          <w:sz w:val="24"/>
          <w:szCs w:val="24"/>
        </w:rPr>
        <w:t xml:space="preserve"> </w:t>
      </w:r>
      <w:proofErr w:type="spellStart"/>
      <w:r w:rsidRPr="00C70A2E">
        <w:rPr>
          <w:sz w:val="24"/>
          <w:szCs w:val="24"/>
        </w:rPr>
        <w:t>was</w:t>
      </w:r>
      <w:proofErr w:type="spellEnd"/>
      <w:r w:rsidRPr="00C70A2E">
        <w:rPr>
          <w:sz w:val="24"/>
          <w:szCs w:val="24"/>
        </w:rPr>
        <w:t xml:space="preserve"> </w:t>
      </w:r>
      <w:proofErr w:type="spellStart"/>
      <w:r w:rsidRPr="00C70A2E">
        <w:rPr>
          <w:sz w:val="24"/>
          <w:szCs w:val="24"/>
        </w:rPr>
        <w:t>about</w:t>
      </w:r>
      <w:proofErr w:type="spellEnd"/>
      <w:r w:rsidRPr="00C70A2E">
        <w:rPr>
          <w:sz w:val="24"/>
          <w:szCs w:val="24"/>
        </w:rPr>
        <w:t xml:space="preserve"> 55% </w:t>
      </w:r>
      <w:proofErr w:type="spellStart"/>
      <w:r w:rsidRPr="00C70A2E">
        <w:rPr>
          <w:sz w:val="24"/>
          <w:szCs w:val="24"/>
        </w:rPr>
        <w:t>increased</w:t>
      </w:r>
      <w:proofErr w:type="spellEnd"/>
      <w:r w:rsidRPr="00C70A2E">
        <w:rPr>
          <w:sz w:val="24"/>
          <w:szCs w:val="24"/>
        </w:rPr>
        <w:t>.</w:t>
      </w:r>
    </w:p>
    <w:p w14:paraId="02C7BE40" w14:textId="77777777" w:rsidR="00C86E87" w:rsidRPr="00C70A2E" w:rsidRDefault="00C86E87" w:rsidP="00EC0D1B">
      <w:pPr>
        <w:numPr>
          <w:ilvl w:val="0"/>
          <w:numId w:val="7"/>
        </w:numPr>
        <w:ind w:left="1276" w:hanging="425"/>
        <w:rPr>
          <w:sz w:val="24"/>
          <w:szCs w:val="24"/>
          <w:lang w:val="en-US"/>
        </w:rPr>
      </w:pPr>
      <w:r w:rsidRPr="00C70A2E">
        <w:rPr>
          <w:sz w:val="24"/>
          <w:szCs w:val="24"/>
          <w:lang w:val="en-US"/>
        </w:rPr>
        <w:t>renal impairment: Following a single 15 mg oral dose of mirtazapine, in patients with moderate (creatinine clearance ˂40 ml/min) and severe (creatinine clearance ˂10 ml/min) renal impairment the clearance of mirtazapine was about 30% and 50 % decreased respectively, compared to normal subjects. The average plasma concentration of mirtazapine was about 55% and 115% increased respectively. No significant differences were found in patients with mild renal impairment (creatinine clearance ˂80 ml/min) as compared to the control group.</w:t>
      </w:r>
    </w:p>
    <w:p w14:paraId="43DA4616" w14:textId="77777777" w:rsidR="00C86E87" w:rsidRPr="00C70A2E" w:rsidRDefault="00C86E87" w:rsidP="00EC0D1B">
      <w:pPr>
        <w:numPr>
          <w:ilvl w:val="0"/>
          <w:numId w:val="7"/>
        </w:numPr>
        <w:ind w:left="1276" w:hanging="425"/>
        <w:rPr>
          <w:sz w:val="24"/>
          <w:szCs w:val="24"/>
          <w:lang w:val="en-US"/>
        </w:rPr>
      </w:pPr>
      <w:r w:rsidRPr="00C70A2E">
        <w:rPr>
          <w:sz w:val="24"/>
          <w:szCs w:val="24"/>
          <w:lang w:val="en-US"/>
        </w:rPr>
        <w:t>cardiac diseases like conduction disturbances, angina pectoris and recent myocardial infarction, where normal precautions should be taken and concomitant medicines carefully administered.</w:t>
      </w:r>
    </w:p>
    <w:p w14:paraId="27BF939C" w14:textId="77777777" w:rsidR="00C86E87" w:rsidRPr="00C70A2E" w:rsidRDefault="00C86E87" w:rsidP="00EC0D1B">
      <w:pPr>
        <w:numPr>
          <w:ilvl w:val="0"/>
          <w:numId w:val="7"/>
        </w:numPr>
        <w:ind w:left="1276" w:hanging="425"/>
        <w:rPr>
          <w:sz w:val="24"/>
          <w:szCs w:val="24"/>
        </w:rPr>
      </w:pPr>
      <w:r w:rsidRPr="00C70A2E">
        <w:rPr>
          <w:sz w:val="24"/>
          <w:szCs w:val="24"/>
        </w:rPr>
        <w:lastRenderedPageBreak/>
        <w:t xml:space="preserve">low </w:t>
      </w:r>
      <w:proofErr w:type="spellStart"/>
      <w:r w:rsidRPr="00C70A2E">
        <w:rPr>
          <w:sz w:val="24"/>
          <w:szCs w:val="24"/>
        </w:rPr>
        <w:t>blood</w:t>
      </w:r>
      <w:proofErr w:type="spellEnd"/>
      <w:r w:rsidRPr="00C70A2E">
        <w:rPr>
          <w:sz w:val="24"/>
          <w:szCs w:val="24"/>
        </w:rPr>
        <w:t xml:space="preserve"> </w:t>
      </w:r>
      <w:proofErr w:type="spellStart"/>
      <w:r w:rsidRPr="00C70A2E">
        <w:rPr>
          <w:sz w:val="24"/>
          <w:szCs w:val="24"/>
        </w:rPr>
        <w:t>pressure</w:t>
      </w:r>
      <w:proofErr w:type="spellEnd"/>
      <w:r w:rsidRPr="00C70A2E">
        <w:rPr>
          <w:sz w:val="24"/>
          <w:szCs w:val="24"/>
        </w:rPr>
        <w:t>.</w:t>
      </w:r>
    </w:p>
    <w:p w14:paraId="7B8E9B70" w14:textId="77777777" w:rsidR="00C86E87" w:rsidRPr="00C70A2E" w:rsidRDefault="00C86E87" w:rsidP="00EC0D1B">
      <w:pPr>
        <w:numPr>
          <w:ilvl w:val="0"/>
          <w:numId w:val="7"/>
        </w:numPr>
        <w:ind w:left="1276" w:hanging="425"/>
        <w:rPr>
          <w:sz w:val="24"/>
          <w:szCs w:val="24"/>
          <w:lang w:val="en-US"/>
        </w:rPr>
      </w:pPr>
      <w:r w:rsidRPr="00C70A2E">
        <w:rPr>
          <w:sz w:val="24"/>
          <w:szCs w:val="24"/>
          <w:lang w:val="en-US"/>
        </w:rPr>
        <w:t xml:space="preserve">diabetes mellitus: In patients with diabetes, antidepressants may alter </w:t>
      </w:r>
      <w:proofErr w:type="spellStart"/>
      <w:r w:rsidRPr="00C70A2E">
        <w:rPr>
          <w:sz w:val="24"/>
          <w:szCs w:val="24"/>
          <w:lang w:val="en-US"/>
        </w:rPr>
        <w:t>glycaemic</w:t>
      </w:r>
      <w:proofErr w:type="spellEnd"/>
      <w:r w:rsidRPr="00C70A2E">
        <w:rPr>
          <w:sz w:val="24"/>
          <w:szCs w:val="24"/>
          <w:lang w:val="en-US"/>
        </w:rPr>
        <w:t xml:space="preserve"> control. Insulin and/or oral </w:t>
      </w:r>
      <w:proofErr w:type="spellStart"/>
      <w:r w:rsidRPr="00C70A2E">
        <w:rPr>
          <w:sz w:val="24"/>
          <w:szCs w:val="24"/>
          <w:lang w:val="en-US"/>
        </w:rPr>
        <w:t>hypoglycaemic</w:t>
      </w:r>
      <w:proofErr w:type="spellEnd"/>
      <w:r w:rsidRPr="00C70A2E">
        <w:rPr>
          <w:sz w:val="24"/>
          <w:szCs w:val="24"/>
          <w:lang w:val="en-US"/>
        </w:rPr>
        <w:t xml:space="preserve"> dosage may need to be adjusted and close monitoring is recommended.</w:t>
      </w:r>
    </w:p>
    <w:p w14:paraId="28EE1ABD" w14:textId="77777777" w:rsidR="00C86E87" w:rsidRPr="00C70A2E" w:rsidRDefault="00C86E87" w:rsidP="00C86E87">
      <w:pPr>
        <w:rPr>
          <w:sz w:val="24"/>
          <w:szCs w:val="24"/>
          <w:lang w:val="en-US"/>
        </w:rPr>
      </w:pPr>
    </w:p>
    <w:p w14:paraId="518492A9" w14:textId="77777777" w:rsidR="00C86E87" w:rsidRPr="00C70A2E" w:rsidRDefault="00C86E87" w:rsidP="00EC0D1B">
      <w:pPr>
        <w:ind w:left="851"/>
        <w:rPr>
          <w:sz w:val="24"/>
          <w:szCs w:val="24"/>
          <w:lang w:val="en-US"/>
        </w:rPr>
      </w:pPr>
      <w:r w:rsidRPr="00C70A2E">
        <w:rPr>
          <w:sz w:val="24"/>
          <w:szCs w:val="24"/>
          <w:lang w:val="en-US"/>
        </w:rPr>
        <w:t xml:space="preserve">Like with other antidepressants, the following should be </w:t>
      </w:r>
      <w:proofErr w:type="gramStart"/>
      <w:r w:rsidRPr="00C70A2E">
        <w:rPr>
          <w:sz w:val="24"/>
          <w:szCs w:val="24"/>
          <w:lang w:val="en-US"/>
        </w:rPr>
        <w:t>taken into account</w:t>
      </w:r>
      <w:proofErr w:type="gramEnd"/>
      <w:r w:rsidRPr="00C70A2E">
        <w:rPr>
          <w:sz w:val="24"/>
          <w:szCs w:val="24"/>
          <w:lang w:val="en-US"/>
        </w:rPr>
        <w:t>:</w:t>
      </w:r>
    </w:p>
    <w:p w14:paraId="65FB3A9A" w14:textId="77777777" w:rsidR="00C86E87" w:rsidRPr="00C70A2E" w:rsidRDefault="00C86E87" w:rsidP="00EC0D1B">
      <w:pPr>
        <w:numPr>
          <w:ilvl w:val="0"/>
          <w:numId w:val="6"/>
        </w:numPr>
        <w:ind w:left="1276" w:hanging="425"/>
        <w:rPr>
          <w:sz w:val="24"/>
          <w:szCs w:val="24"/>
          <w:lang w:val="en-US"/>
        </w:rPr>
      </w:pPr>
      <w:r w:rsidRPr="00C70A2E">
        <w:rPr>
          <w:sz w:val="24"/>
          <w:szCs w:val="24"/>
          <w:lang w:val="en-US"/>
        </w:rPr>
        <w:t>Worsening of psychotic symptoms can occur when antidepressants are administered to patients with schizophrenia or other psychotic disturbances; paranoid thoughts can be intensified.</w:t>
      </w:r>
    </w:p>
    <w:p w14:paraId="720424A5" w14:textId="77777777" w:rsidR="00C86E87" w:rsidRPr="00C70A2E" w:rsidRDefault="00C86E87" w:rsidP="00EC0D1B">
      <w:pPr>
        <w:numPr>
          <w:ilvl w:val="0"/>
          <w:numId w:val="6"/>
        </w:numPr>
        <w:ind w:left="1276" w:hanging="425"/>
        <w:rPr>
          <w:sz w:val="24"/>
          <w:szCs w:val="24"/>
          <w:lang w:val="en-US"/>
        </w:rPr>
      </w:pPr>
      <w:r w:rsidRPr="00C70A2E">
        <w:rPr>
          <w:sz w:val="24"/>
          <w:szCs w:val="24"/>
          <w:lang w:val="en-US"/>
        </w:rPr>
        <w:t>When the depressive phase of bipolar disorder is being treated, it can transform into the manic phase. Patients with a history of mania/hypomania should be closely monitored. Mirtazapine should be discontinued in any patient entering a manic phase.</w:t>
      </w:r>
    </w:p>
    <w:p w14:paraId="23FED411" w14:textId="77777777" w:rsidR="00C86E87" w:rsidRPr="00C70A2E" w:rsidRDefault="00C86E87" w:rsidP="00EC0D1B">
      <w:pPr>
        <w:numPr>
          <w:ilvl w:val="0"/>
          <w:numId w:val="6"/>
        </w:numPr>
        <w:ind w:left="1276" w:hanging="425"/>
        <w:rPr>
          <w:sz w:val="24"/>
          <w:szCs w:val="24"/>
          <w:lang w:val="en-US"/>
        </w:rPr>
      </w:pPr>
      <w:r w:rsidRPr="00C70A2E">
        <w:rPr>
          <w:sz w:val="24"/>
          <w:szCs w:val="24"/>
          <w:lang w:val="en-US"/>
        </w:rPr>
        <w:t>Although mirtazapine is not addictive, post-marketing experience shows that abrupt termination of treatment after long term administration may sometimes result in withdrawal symptoms. The majority of withdrawal reactions are mild and self-limiting. Among the various reported withdrawal symptoms, dizziness, agitation, anxiety, headache and nausea are the most frequently reported. Even though they have been reported as withdrawal symptoms, it should be realized that these symptoms may be related to the underlying disease. As advised in section 4.2, it is recommended to discontinue treatment with mirtazapine gradually.</w:t>
      </w:r>
    </w:p>
    <w:p w14:paraId="021A490D" w14:textId="79C3B255" w:rsidR="00C86E87" w:rsidRPr="00C70A2E" w:rsidRDefault="00C86E87" w:rsidP="00EC0D1B">
      <w:pPr>
        <w:numPr>
          <w:ilvl w:val="0"/>
          <w:numId w:val="6"/>
        </w:numPr>
        <w:ind w:left="1276" w:hanging="425"/>
        <w:rPr>
          <w:sz w:val="24"/>
          <w:szCs w:val="24"/>
          <w:lang w:val="en-US"/>
        </w:rPr>
      </w:pPr>
      <w:r w:rsidRPr="00C70A2E">
        <w:rPr>
          <w:sz w:val="24"/>
          <w:szCs w:val="24"/>
          <w:lang w:val="en-US"/>
        </w:rPr>
        <w:t xml:space="preserve">Care should be taken in patients with micturition disturbances like prostate hypertrophy and in patients with acute narrow-angle glaucoma and increased intra-ocular pressure (although there is little chance of problems with </w:t>
      </w:r>
      <w:proofErr w:type="spellStart"/>
      <w:r w:rsidR="00C3535D">
        <w:rPr>
          <w:sz w:val="24"/>
          <w:szCs w:val="24"/>
          <w:lang w:val="en-US"/>
        </w:rPr>
        <w:t>Mirtazapin</w:t>
      </w:r>
      <w:proofErr w:type="spellEnd"/>
      <w:r w:rsidR="00C3535D">
        <w:rPr>
          <w:sz w:val="24"/>
          <w:szCs w:val="24"/>
          <w:lang w:val="en-US"/>
        </w:rPr>
        <w:t xml:space="preserve"> "Teva B.V."</w:t>
      </w:r>
      <w:r w:rsidRPr="00C70A2E">
        <w:rPr>
          <w:sz w:val="24"/>
          <w:szCs w:val="24"/>
          <w:lang w:val="en-US"/>
        </w:rPr>
        <w:t xml:space="preserve"> because of its very weak anticholinergic activity).</w:t>
      </w:r>
    </w:p>
    <w:p w14:paraId="45712607" w14:textId="77777777" w:rsidR="00C86E87" w:rsidRPr="00C70A2E" w:rsidRDefault="00C86E87" w:rsidP="00EC0D1B">
      <w:pPr>
        <w:numPr>
          <w:ilvl w:val="0"/>
          <w:numId w:val="6"/>
        </w:numPr>
        <w:ind w:left="1276" w:hanging="425"/>
        <w:rPr>
          <w:sz w:val="24"/>
          <w:szCs w:val="24"/>
          <w:lang w:val="en-US"/>
        </w:rPr>
      </w:pPr>
      <w:r w:rsidRPr="00C70A2E">
        <w:rPr>
          <w:sz w:val="24"/>
          <w:szCs w:val="24"/>
          <w:lang w:val="en-US"/>
        </w:rPr>
        <w:t xml:space="preserve">Akathisia/psychomotor restlessness: The use of antidepressants </w:t>
      </w:r>
      <w:proofErr w:type="gramStart"/>
      <w:r w:rsidRPr="00C70A2E">
        <w:rPr>
          <w:sz w:val="24"/>
          <w:szCs w:val="24"/>
          <w:lang w:val="en-US"/>
        </w:rPr>
        <w:t>have</w:t>
      </w:r>
      <w:proofErr w:type="gramEnd"/>
      <w:r w:rsidRPr="00C70A2E">
        <w:rPr>
          <w:sz w:val="24"/>
          <w:szCs w:val="24"/>
          <w:lang w:val="en-US"/>
        </w:rPr>
        <w:t xml:space="preserve"> been associated with the development of akathisia, </w:t>
      </w:r>
      <w:proofErr w:type="spellStart"/>
      <w:r w:rsidRPr="00C70A2E">
        <w:rPr>
          <w:sz w:val="24"/>
          <w:szCs w:val="24"/>
          <w:lang w:val="en-US"/>
        </w:rPr>
        <w:t>characterised</w:t>
      </w:r>
      <w:proofErr w:type="spellEnd"/>
      <w:r w:rsidRPr="00C70A2E">
        <w:rPr>
          <w:sz w:val="24"/>
          <w:szCs w:val="24"/>
          <w:lang w:val="en-US"/>
        </w:rPr>
        <w:t xml:space="preserve"> by a subjectively unpleasant or distressing restlessness and need to move often accompanied by an inability to sit or stand still. This is most likely to occur within the first few weeks of treatment. In patients who develop these symptoms, increasing the dose may be detrimental.</w:t>
      </w:r>
    </w:p>
    <w:p w14:paraId="20CCBE21" w14:textId="28A24123" w:rsidR="00C86E87" w:rsidRPr="00C70A2E" w:rsidRDefault="00C86E87" w:rsidP="00EC0D1B">
      <w:pPr>
        <w:numPr>
          <w:ilvl w:val="0"/>
          <w:numId w:val="8"/>
        </w:numPr>
        <w:ind w:left="1276" w:hanging="425"/>
        <w:rPr>
          <w:sz w:val="24"/>
          <w:szCs w:val="24"/>
          <w:lang w:val="en-US"/>
        </w:rPr>
      </w:pPr>
      <w:r w:rsidRPr="00C70A2E">
        <w:rPr>
          <w:sz w:val="24"/>
          <w:szCs w:val="24"/>
          <w:lang w:val="en-US"/>
        </w:rPr>
        <w:t xml:space="preserve">Cases of QT prolongation, </w:t>
      </w:r>
      <w:proofErr w:type="spellStart"/>
      <w:r w:rsidRPr="00C70A2E">
        <w:rPr>
          <w:sz w:val="24"/>
          <w:szCs w:val="24"/>
          <w:lang w:val="en-US"/>
        </w:rPr>
        <w:t>Torsades</w:t>
      </w:r>
      <w:proofErr w:type="spellEnd"/>
      <w:r w:rsidRPr="00C70A2E">
        <w:rPr>
          <w:sz w:val="24"/>
          <w:szCs w:val="24"/>
          <w:lang w:val="en-US"/>
        </w:rPr>
        <w:t xml:space="preserve"> de Pointes, ventricular tachycardia, and sudden death, have been reported during the post-marketing use of mirtazapine. The majority of reports occurred in association with overdose or in patients with other risk factors for QT prolongation, including concomitant use of QTc prolonging medicines (see section 4.5 and section 4.9). Caution should be exercised when </w:t>
      </w:r>
      <w:proofErr w:type="spellStart"/>
      <w:r w:rsidR="00C3535D">
        <w:rPr>
          <w:sz w:val="24"/>
          <w:szCs w:val="24"/>
          <w:lang w:val="en-US"/>
        </w:rPr>
        <w:t>Mirtazapin</w:t>
      </w:r>
      <w:proofErr w:type="spellEnd"/>
      <w:r w:rsidR="00C3535D">
        <w:rPr>
          <w:sz w:val="24"/>
          <w:szCs w:val="24"/>
          <w:lang w:val="en-US"/>
        </w:rPr>
        <w:t xml:space="preserve"> "Teva B.V."</w:t>
      </w:r>
      <w:r w:rsidRPr="00C70A2E">
        <w:rPr>
          <w:sz w:val="24"/>
          <w:szCs w:val="24"/>
          <w:lang w:val="en-US"/>
        </w:rPr>
        <w:t xml:space="preserve"> is prescribed in patients with known cardiovascular disease or family history of QT prolongation, and in concomitant use with other medicinal products thought to prolong the QTc interval.</w:t>
      </w:r>
    </w:p>
    <w:p w14:paraId="69A6AB76" w14:textId="77777777" w:rsidR="00C86E87" w:rsidRPr="00C70A2E" w:rsidRDefault="00C86E87" w:rsidP="00C86E87">
      <w:pPr>
        <w:rPr>
          <w:sz w:val="24"/>
          <w:szCs w:val="24"/>
          <w:lang w:val="en-US"/>
        </w:rPr>
      </w:pPr>
    </w:p>
    <w:p w14:paraId="3A0CC5E7" w14:textId="77777777" w:rsidR="00C86E87" w:rsidRPr="00C70A2E" w:rsidRDefault="00C86E87" w:rsidP="00EC0D1B">
      <w:pPr>
        <w:ind w:left="851"/>
        <w:rPr>
          <w:sz w:val="24"/>
          <w:szCs w:val="24"/>
          <w:u w:val="single"/>
          <w:lang w:val="en-US"/>
        </w:rPr>
      </w:pPr>
      <w:proofErr w:type="spellStart"/>
      <w:r w:rsidRPr="00C70A2E">
        <w:rPr>
          <w:sz w:val="24"/>
          <w:szCs w:val="24"/>
          <w:u w:val="single"/>
          <w:lang w:val="en-US"/>
        </w:rPr>
        <w:t>Hyponatraemia</w:t>
      </w:r>
      <w:proofErr w:type="spellEnd"/>
    </w:p>
    <w:p w14:paraId="1711084F" w14:textId="77777777" w:rsidR="00C86E87" w:rsidRPr="00C70A2E" w:rsidRDefault="00C86E87" w:rsidP="00EC0D1B">
      <w:pPr>
        <w:ind w:left="851"/>
        <w:rPr>
          <w:sz w:val="24"/>
          <w:szCs w:val="24"/>
          <w:lang w:val="en-US"/>
        </w:rPr>
      </w:pPr>
      <w:proofErr w:type="spellStart"/>
      <w:r w:rsidRPr="00C70A2E">
        <w:rPr>
          <w:sz w:val="24"/>
          <w:szCs w:val="24"/>
          <w:lang w:val="en-US"/>
        </w:rPr>
        <w:t>Hyponatraemia</w:t>
      </w:r>
      <w:proofErr w:type="spellEnd"/>
      <w:r w:rsidRPr="00C70A2E">
        <w:rPr>
          <w:sz w:val="24"/>
          <w:szCs w:val="24"/>
          <w:lang w:val="en-US"/>
        </w:rPr>
        <w:t xml:space="preserve">, probably due to inappropriate antidiuretic hormone secretion (SIADH), has been reported very rarely with the use of mirtazapine. Caution should be exercised in patients at risk, such as elderly patients or patients concomitantly treated with medications known to cause </w:t>
      </w:r>
      <w:proofErr w:type="spellStart"/>
      <w:r w:rsidRPr="00C70A2E">
        <w:rPr>
          <w:sz w:val="24"/>
          <w:szCs w:val="24"/>
          <w:lang w:val="en-US"/>
        </w:rPr>
        <w:t>hyponatraemia</w:t>
      </w:r>
      <w:proofErr w:type="spellEnd"/>
      <w:r w:rsidRPr="00C70A2E">
        <w:rPr>
          <w:sz w:val="24"/>
          <w:szCs w:val="24"/>
          <w:lang w:val="en-US"/>
        </w:rPr>
        <w:t>.</w:t>
      </w:r>
    </w:p>
    <w:p w14:paraId="03788CEE" w14:textId="77777777" w:rsidR="00C86E87" w:rsidRPr="00C70A2E" w:rsidRDefault="00C86E87" w:rsidP="00EC0D1B">
      <w:pPr>
        <w:ind w:left="851"/>
        <w:rPr>
          <w:sz w:val="24"/>
          <w:szCs w:val="24"/>
          <w:lang w:val="en-US"/>
        </w:rPr>
      </w:pPr>
    </w:p>
    <w:p w14:paraId="42C32BDA" w14:textId="77777777" w:rsidR="00C86E87" w:rsidRPr="00C70A2E" w:rsidRDefault="00C86E87" w:rsidP="00EC0D1B">
      <w:pPr>
        <w:ind w:left="851"/>
        <w:rPr>
          <w:sz w:val="24"/>
          <w:szCs w:val="24"/>
          <w:u w:val="single"/>
          <w:lang w:val="en-US"/>
        </w:rPr>
      </w:pPr>
      <w:r w:rsidRPr="00C70A2E">
        <w:rPr>
          <w:sz w:val="24"/>
          <w:szCs w:val="24"/>
          <w:u w:val="single"/>
          <w:lang w:val="en-US"/>
        </w:rPr>
        <w:t>Serotonin syndrome</w:t>
      </w:r>
    </w:p>
    <w:p w14:paraId="5476162C" w14:textId="77777777" w:rsidR="00C86E87" w:rsidRPr="00C70A2E" w:rsidRDefault="00C86E87" w:rsidP="00EC0D1B">
      <w:pPr>
        <w:ind w:left="851"/>
        <w:rPr>
          <w:sz w:val="24"/>
          <w:szCs w:val="24"/>
          <w:lang w:val="en-US"/>
        </w:rPr>
      </w:pPr>
      <w:r w:rsidRPr="00C70A2E">
        <w:rPr>
          <w:sz w:val="24"/>
          <w:szCs w:val="24"/>
          <w:lang w:val="en-US"/>
        </w:rPr>
        <w:t xml:space="preserve">Interaction with serotonergic active substances: serotonin syndrome may occur when selective serotonin reuptake inhibitors (SSRIs) are used concomitantly with other serotonergic active substances (see section 4.5). Symptoms of serotonin syndrome may be hyperthermia, rigidity, myoclonus, autonomic instability with possible rapid fluctuations of vital signs, mental status changes that include confusion, irritability and extreme agitation progressing to delirium and coma. Caution should be advised and a closer clinical </w:t>
      </w:r>
      <w:r w:rsidRPr="00C70A2E">
        <w:rPr>
          <w:sz w:val="24"/>
          <w:szCs w:val="24"/>
          <w:lang w:val="en-US"/>
        </w:rPr>
        <w:lastRenderedPageBreak/>
        <w:t>monitoring is required when these active substances are combined with mirtazapine. Treatment with mirtazapine should be discontinued if such events occur and supportive symptomatic treatment initiated. From post marketing experience it appears that serotonin syndrome occurs very rarely in patients treated with mirtazapine alone (see section 4.8).</w:t>
      </w:r>
    </w:p>
    <w:p w14:paraId="513D76DE" w14:textId="77777777" w:rsidR="00C86E87" w:rsidRPr="00C70A2E" w:rsidRDefault="00C86E87" w:rsidP="00EC0D1B">
      <w:pPr>
        <w:ind w:left="851"/>
        <w:rPr>
          <w:sz w:val="24"/>
          <w:szCs w:val="24"/>
          <w:lang w:val="en-US"/>
        </w:rPr>
      </w:pPr>
    </w:p>
    <w:p w14:paraId="3E05F72B" w14:textId="77777777" w:rsidR="00C86E87" w:rsidRPr="00C70A2E" w:rsidRDefault="00C86E87" w:rsidP="00EC0D1B">
      <w:pPr>
        <w:ind w:left="851"/>
        <w:rPr>
          <w:sz w:val="24"/>
          <w:szCs w:val="24"/>
          <w:u w:val="single"/>
          <w:lang w:val="en-US"/>
        </w:rPr>
      </w:pPr>
      <w:r w:rsidRPr="00C70A2E">
        <w:rPr>
          <w:sz w:val="24"/>
          <w:szCs w:val="24"/>
          <w:u w:val="single"/>
          <w:lang w:val="en-US"/>
        </w:rPr>
        <w:t>Elderly patients</w:t>
      </w:r>
    </w:p>
    <w:p w14:paraId="05E80245" w14:textId="77777777" w:rsidR="00C86E87" w:rsidRPr="00C70A2E" w:rsidRDefault="00C86E87" w:rsidP="00EC0D1B">
      <w:pPr>
        <w:ind w:left="851"/>
        <w:rPr>
          <w:sz w:val="24"/>
          <w:szCs w:val="24"/>
          <w:lang w:val="en-US"/>
        </w:rPr>
      </w:pPr>
      <w:r w:rsidRPr="00C70A2E">
        <w:rPr>
          <w:sz w:val="24"/>
          <w:szCs w:val="24"/>
          <w:lang w:val="en-US"/>
        </w:rPr>
        <w:t>Elderly patients are often more sensitive, especially with regard to the undesirable effects of antidepressants. During clinical research with mirtazapine, undesirable effects have not been reported more often in elderly patients than in other age groups.</w:t>
      </w:r>
    </w:p>
    <w:p w14:paraId="30ABB5C8" w14:textId="77777777" w:rsidR="00C86E87" w:rsidRPr="00C70A2E" w:rsidRDefault="00C86E87" w:rsidP="00EC0D1B">
      <w:pPr>
        <w:ind w:left="851"/>
        <w:rPr>
          <w:sz w:val="24"/>
          <w:szCs w:val="24"/>
          <w:lang w:val="en-US"/>
        </w:rPr>
      </w:pPr>
    </w:p>
    <w:p w14:paraId="466993A5" w14:textId="77777777" w:rsidR="00C86E87" w:rsidRPr="00C70A2E" w:rsidRDefault="00C86E87" w:rsidP="00EC0D1B">
      <w:pPr>
        <w:tabs>
          <w:tab w:val="left" w:pos="1304"/>
        </w:tabs>
        <w:ind w:left="851"/>
        <w:rPr>
          <w:noProof/>
          <w:sz w:val="24"/>
          <w:szCs w:val="24"/>
          <w:u w:val="single"/>
          <w:lang w:val="en-US"/>
        </w:rPr>
      </w:pPr>
      <w:r w:rsidRPr="00C70A2E">
        <w:rPr>
          <w:noProof/>
          <w:sz w:val="24"/>
          <w:szCs w:val="24"/>
          <w:u w:val="single"/>
          <w:lang w:val="en-US"/>
        </w:rPr>
        <w:t>Excipients with known effect</w:t>
      </w:r>
    </w:p>
    <w:p w14:paraId="5B52008C" w14:textId="77777777" w:rsidR="00C86E87" w:rsidRPr="00C70A2E" w:rsidRDefault="00C86E87" w:rsidP="00EC0D1B">
      <w:pPr>
        <w:ind w:left="851"/>
        <w:rPr>
          <w:i/>
          <w:sz w:val="24"/>
          <w:szCs w:val="24"/>
          <w:lang w:val="en-US"/>
        </w:rPr>
      </w:pPr>
      <w:r w:rsidRPr="00C70A2E">
        <w:rPr>
          <w:i/>
          <w:sz w:val="24"/>
          <w:szCs w:val="24"/>
          <w:lang w:val="en-US"/>
        </w:rPr>
        <w:t>Lactose</w:t>
      </w:r>
    </w:p>
    <w:p w14:paraId="73EBF25E" w14:textId="77777777" w:rsidR="00C86E87" w:rsidRPr="00C70A2E" w:rsidRDefault="00C86E87" w:rsidP="00EC0D1B">
      <w:pPr>
        <w:ind w:left="851"/>
        <w:rPr>
          <w:sz w:val="24"/>
          <w:szCs w:val="24"/>
          <w:lang w:val="en-US"/>
        </w:rPr>
      </w:pPr>
      <w:r w:rsidRPr="00C70A2E">
        <w:rPr>
          <w:sz w:val="24"/>
          <w:szCs w:val="24"/>
          <w:lang w:val="en-US"/>
        </w:rPr>
        <w:t>Patients with rare hereditary problems of galactose intolerance, total lactase deficiency or glucose</w:t>
      </w:r>
      <w:r w:rsidRPr="00C70A2E">
        <w:rPr>
          <w:sz w:val="24"/>
          <w:szCs w:val="24"/>
          <w:lang w:val="en-US"/>
        </w:rPr>
        <w:noBreakHyphen/>
        <w:t>galactose malabsorption should not take this medicine.</w:t>
      </w:r>
    </w:p>
    <w:p w14:paraId="3DBDF57D" w14:textId="77777777" w:rsidR="00C86E87" w:rsidRPr="00C70A2E" w:rsidRDefault="00C86E87" w:rsidP="00EC0D1B">
      <w:pPr>
        <w:ind w:left="851"/>
        <w:rPr>
          <w:sz w:val="24"/>
          <w:szCs w:val="24"/>
          <w:lang w:val="en-US"/>
        </w:rPr>
      </w:pPr>
    </w:p>
    <w:p w14:paraId="3B7F8145" w14:textId="77777777" w:rsidR="00C86E87" w:rsidRPr="00C70A2E" w:rsidRDefault="00C86E87" w:rsidP="00EC0D1B">
      <w:pPr>
        <w:ind w:left="851"/>
        <w:rPr>
          <w:i/>
          <w:sz w:val="24"/>
          <w:szCs w:val="24"/>
          <w:lang w:val="en-US"/>
        </w:rPr>
      </w:pPr>
      <w:r w:rsidRPr="00C70A2E">
        <w:rPr>
          <w:i/>
          <w:sz w:val="24"/>
          <w:szCs w:val="24"/>
          <w:lang w:val="en-US"/>
        </w:rPr>
        <w:t>Sodium</w:t>
      </w:r>
    </w:p>
    <w:p w14:paraId="258F0B23" w14:textId="77777777" w:rsidR="00C86E87" w:rsidRPr="00C70A2E" w:rsidRDefault="00C86E87" w:rsidP="00EC0D1B">
      <w:pPr>
        <w:ind w:left="851"/>
        <w:rPr>
          <w:sz w:val="24"/>
          <w:szCs w:val="24"/>
          <w:lang w:val="en-US"/>
        </w:rPr>
      </w:pPr>
      <w:r w:rsidRPr="00C70A2E">
        <w:rPr>
          <w:sz w:val="24"/>
          <w:szCs w:val="24"/>
          <w:lang w:val="en-US"/>
        </w:rPr>
        <w:t>This medicinal product contains less than 1 mmol sodium (23 mg) per film-coated tablet, that is to say essentially ‘sodium-free’.</w:t>
      </w:r>
    </w:p>
    <w:p w14:paraId="7F55969E" w14:textId="77777777" w:rsidR="007C5D2A" w:rsidRPr="00C70A2E" w:rsidRDefault="007C5D2A" w:rsidP="003E0341">
      <w:pPr>
        <w:tabs>
          <w:tab w:val="left" w:pos="851"/>
        </w:tabs>
        <w:ind w:left="851"/>
        <w:rPr>
          <w:sz w:val="24"/>
          <w:szCs w:val="24"/>
          <w:lang w:val="en-GB"/>
        </w:rPr>
      </w:pPr>
    </w:p>
    <w:p w14:paraId="11801919" w14:textId="77777777" w:rsidR="007C5D2A" w:rsidRPr="00C70A2E" w:rsidRDefault="007C5D2A" w:rsidP="007C5D2A">
      <w:pPr>
        <w:ind w:left="851" w:hanging="851"/>
        <w:rPr>
          <w:b/>
          <w:sz w:val="24"/>
          <w:szCs w:val="24"/>
          <w:lang w:val="en-GB"/>
        </w:rPr>
      </w:pPr>
      <w:r w:rsidRPr="00C70A2E">
        <w:rPr>
          <w:b/>
          <w:sz w:val="24"/>
          <w:szCs w:val="24"/>
          <w:lang w:val="en-GB"/>
        </w:rPr>
        <w:t>4.5</w:t>
      </w:r>
      <w:r w:rsidRPr="00C70A2E">
        <w:rPr>
          <w:b/>
          <w:sz w:val="24"/>
          <w:szCs w:val="24"/>
          <w:lang w:val="en-GB"/>
        </w:rPr>
        <w:tab/>
        <w:t>Interaction with other medicinal products and other forms of interaction</w:t>
      </w:r>
    </w:p>
    <w:p w14:paraId="40E4A22A" w14:textId="77777777" w:rsidR="00C70A2E" w:rsidRDefault="00C70A2E" w:rsidP="00EC0D1B">
      <w:pPr>
        <w:ind w:left="851"/>
        <w:rPr>
          <w:sz w:val="24"/>
          <w:szCs w:val="24"/>
          <w:u w:val="single"/>
          <w:lang w:val="en-GB"/>
        </w:rPr>
      </w:pPr>
    </w:p>
    <w:p w14:paraId="467D59E5" w14:textId="7DA5135C" w:rsidR="00C86E87" w:rsidRPr="00C70A2E" w:rsidRDefault="00C86E87" w:rsidP="00EC0D1B">
      <w:pPr>
        <w:ind w:left="851"/>
        <w:rPr>
          <w:sz w:val="24"/>
          <w:szCs w:val="24"/>
          <w:u w:val="single"/>
        </w:rPr>
      </w:pPr>
      <w:proofErr w:type="spellStart"/>
      <w:r w:rsidRPr="00C70A2E">
        <w:rPr>
          <w:sz w:val="24"/>
          <w:szCs w:val="24"/>
          <w:u w:val="single"/>
        </w:rPr>
        <w:t>Pharmacodynamic</w:t>
      </w:r>
      <w:proofErr w:type="spellEnd"/>
      <w:r w:rsidRPr="00C70A2E">
        <w:rPr>
          <w:sz w:val="24"/>
          <w:szCs w:val="24"/>
          <w:u w:val="single"/>
        </w:rPr>
        <w:t xml:space="preserve"> </w:t>
      </w:r>
      <w:proofErr w:type="spellStart"/>
      <w:r w:rsidRPr="00C70A2E">
        <w:rPr>
          <w:sz w:val="24"/>
          <w:szCs w:val="24"/>
          <w:u w:val="single"/>
        </w:rPr>
        <w:t>interactions</w:t>
      </w:r>
      <w:proofErr w:type="spellEnd"/>
    </w:p>
    <w:p w14:paraId="51EE7D2F" w14:textId="77777777" w:rsidR="00C86E87" w:rsidRPr="00C70A2E" w:rsidRDefault="00C86E87" w:rsidP="00EC0D1B">
      <w:pPr>
        <w:numPr>
          <w:ilvl w:val="0"/>
          <w:numId w:val="9"/>
        </w:numPr>
        <w:ind w:left="1276" w:hanging="425"/>
        <w:rPr>
          <w:sz w:val="24"/>
          <w:szCs w:val="24"/>
          <w:lang w:val="en-US"/>
        </w:rPr>
      </w:pPr>
      <w:r w:rsidRPr="00C70A2E">
        <w:rPr>
          <w:sz w:val="24"/>
          <w:szCs w:val="24"/>
          <w:lang w:val="en-US"/>
        </w:rPr>
        <w:t xml:space="preserve">Mirtazapine should not be administered concomitantly with MAO inhibitors or within two weeks after discontinuation of MAO inhibitor therapy. In the opposite way about two weeks should pass before patients treated with mirtazapine should be treated with MAO inhibitors (see section 4.3). In addition, as with SSRIs, co-administration with other serotonergic active substances (L-tryptophan, triptans, tramadol, linezolid, methylene blue, SSRIs, venlafaxine, lithium and St. John’s Wort – </w:t>
      </w:r>
      <w:r w:rsidRPr="00C70A2E">
        <w:rPr>
          <w:i/>
          <w:sz w:val="24"/>
          <w:szCs w:val="24"/>
          <w:lang w:val="en-US"/>
        </w:rPr>
        <w:t xml:space="preserve">Hypericum </w:t>
      </w:r>
      <w:proofErr w:type="spellStart"/>
      <w:r w:rsidRPr="00C70A2E">
        <w:rPr>
          <w:i/>
          <w:sz w:val="24"/>
          <w:szCs w:val="24"/>
          <w:lang w:val="en-US"/>
        </w:rPr>
        <w:t>perforatum</w:t>
      </w:r>
      <w:proofErr w:type="spellEnd"/>
      <w:r w:rsidRPr="00C70A2E">
        <w:rPr>
          <w:sz w:val="24"/>
          <w:szCs w:val="24"/>
          <w:lang w:val="en-US"/>
        </w:rPr>
        <w:t xml:space="preserve"> – preparations) may lead to an incidence of serotonin associated effects (serotonin syndrome: see section 4.4). Caution should be advised and a closer clinical monitoring is required when these active substances are combined with mirtazapine.</w:t>
      </w:r>
    </w:p>
    <w:p w14:paraId="4545497E" w14:textId="77777777" w:rsidR="00C86E87" w:rsidRPr="00C70A2E" w:rsidRDefault="00C86E87" w:rsidP="00EC0D1B">
      <w:pPr>
        <w:numPr>
          <w:ilvl w:val="0"/>
          <w:numId w:val="9"/>
        </w:numPr>
        <w:ind w:left="1276" w:hanging="425"/>
        <w:rPr>
          <w:sz w:val="24"/>
          <w:szCs w:val="24"/>
          <w:lang w:val="en-US"/>
        </w:rPr>
      </w:pPr>
      <w:r w:rsidRPr="00C70A2E">
        <w:rPr>
          <w:sz w:val="24"/>
          <w:szCs w:val="24"/>
          <w:lang w:val="en-US"/>
        </w:rPr>
        <w:t>Mirtazapine may increase the sedating properties of benzodiazepines and other sedatives (notably most antipsychotics, antihistamine H1 antagonists, opioids). Caution should be exercised when these medicinal products are prescribed together with mirtazapine.</w:t>
      </w:r>
    </w:p>
    <w:p w14:paraId="0E214350" w14:textId="77777777" w:rsidR="00C86E87" w:rsidRPr="00C70A2E" w:rsidRDefault="00C86E87" w:rsidP="00EC0D1B">
      <w:pPr>
        <w:numPr>
          <w:ilvl w:val="0"/>
          <w:numId w:val="9"/>
        </w:numPr>
        <w:ind w:left="1276" w:hanging="425"/>
        <w:rPr>
          <w:sz w:val="24"/>
          <w:szCs w:val="24"/>
          <w:lang w:val="en-US"/>
        </w:rPr>
      </w:pPr>
      <w:r w:rsidRPr="00C70A2E">
        <w:rPr>
          <w:sz w:val="24"/>
          <w:szCs w:val="24"/>
          <w:lang w:val="en-US"/>
        </w:rPr>
        <w:t>Mirtazapine may increase the CNS depressant effect of alcohol. Patients should therefore be advised to avoid alcoholic beverages while taking mirtazapine.</w:t>
      </w:r>
    </w:p>
    <w:p w14:paraId="2D20140E" w14:textId="77777777" w:rsidR="00C86E87" w:rsidRPr="00C70A2E" w:rsidRDefault="00C86E87" w:rsidP="00EC0D1B">
      <w:pPr>
        <w:numPr>
          <w:ilvl w:val="0"/>
          <w:numId w:val="9"/>
        </w:numPr>
        <w:ind w:left="1276" w:hanging="425"/>
        <w:rPr>
          <w:sz w:val="24"/>
          <w:szCs w:val="24"/>
          <w:lang w:val="en-US"/>
        </w:rPr>
      </w:pPr>
      <w:r w:rsidRPr="00C70A2E">
        <w:rPr>
          <w:sz w:val="24"/>
          <w:szCs w:val="24"/>
          <w:lang w:val="en-US"/>
        </w:rPr>
        <w:t>Mirtazapine dosed at 30 mg once daily caused a small but statistically significant increase in the international normalized ratio (INR) in subjects treated with warfarin. As at a higher dose of mirtazapine a more pronounced effect cannot be excluded, it is advisable to monitor the INR in case of concomitant treatment of warfarin with mirtazapine.</w:t>
      </w:r>
    </w:p>
    <w:p w14:paraId="42AE1535" w14:textId="77777777" w:rsidR="00C86E87" w:rsidRPr="00C70A2E" w:rsidRDefault="00C86E87" w:rsidP="00EC0D1B">
      <w:pPr>
        <w:numPr>
          <w:ilvl w:val="0"/>
          <w:numId w:val="9"/>
        </w:numPr>
        <w:ind w:left="1276" w:hanging="425"/>
        <w:rPr>
          <w:sz w:val="24"/>
          <w:szCs w:val="24"/>
          <w:lang w:val="en-US"/>
        </w:rPr>
      </w:pPr>
      <w:r w:rsidRPr="00C70A2E">
        <w:rPr>
          <w:sz w:val="24"/>
          <w:szCs w:val="24"/>
          <w:lang w:val="en-US"/>
        </w:rPr>
        <w:t xml:space="preserve">The risk of QT prolongation and/or ventricular arrhythmias (e.g. </w:t>
      </w:r>
      <w:proofErr w:type="spellStart"/>
      <w:r w:rsidRPr="00C70A2E">
        <w:rPr>
          <w:sz w:val="24"/>
          <w:szCs w:val="24"/>
          <w:lang w:val="en-US"/>
        </w:rPr>
        <w:t>Torsades</w:t>
      </w:r>
      <w:proofErr w:type="spellEnd"/>
      <w:r w:rsidRPr="00C70A2E">
        <w:rPr>
          <w:sz w:val="24"/>
          <w:szCs w:val="24"/>
          <w:lang w:val="en-US"/>
        </w:rPr>
        <w:t xml:space="preserve"> de Pointes) may be increased with concomitant use of medicines which prolong the QTc interval (e.g. some antipsychotics and antibiotics).</w:t>
      </w:r>
    </w:p>
    <w:p w14:paraId="2B706DF8" w14:textId="77777777" w:rsidR="00C86E87" w:rsidRPr="00C70A2E" w:rsidRDefault="00C86E87" w:rsidP="00C86E87">
      <w:pPr>
        <w:rPr>
          <w:sz w:val="24"/>
          <w:szCs w:val="24"/>
          <w:lang w:val="en-US"/>
        </w:rPr>
      </w:pPr>
    </w:p>
    <w:p w14:paraId="13378329" w14:textId="77777777" w:rsidR="00C86E87" w:rsidRPr="00C70A2E" w:rsidRDefault="00C86E87" w:rsidP="00AE78DF">
      <w:pPr>
        <w:ind w:left="851"/>
        <w:rPr>
          <w:sz w:val="24"/>
          <w:szCs w:val="24"/>
          <w:u w:val="single"/>
        </w:rPr>
      </w:pPr>
      <w:proofErr w:type="spellStart"/>
      <w:r w:rsidRPr="00C70A2E">
        <w:rPr>
          <w:sz w:val="24"/>
          <w:szCs w:val="24"/>
          <w:u w:val="single"/>
        </w:rPr>
        <w:t>Pharmacokinetic</w:t>
      </w:r>
      <w:proofErr w:type="spellEnd"/>
      <w:r w:rsidRPr="00C70A2E">
        <w:rPr>
          <w:sz w:val="24"/>
          <w:szCs w:val="24"/>
          <w:u w:val="single"/>
        </w:rPr>
        <w:t xml:space="preserve"> </w:t>
      </w:r>
      <w:proofErr w:type="spellStart"/>
      <w:r w:rsidRPr="00C70A2E">
        <w:rPr>
          <w:sz w:val="24"/>
          <w:szCs w:val="24"/>
          <w:u w:val="single"/>
        </w:rPr>
        <w:t>interactions</w:t>
      </w:r>
      <w:proofErr w:type="spellEnd"/>
    </w:p>
    <w:p w14:paraId="53AF7AFC" w14:textId="77777777" w:rsidR="00C86E87" w:rsidRPr="00C70A2E" w:rsidRDefault="00C86E87" w:rsidP="00AE78DF">
      <w:pPr>
        <w:numPr>
          <w:ilvl w:val="0"/>
          <w:numId w:val="10"/>
        </w:numPr>
        <w:ind w:left="1276" w:hanging="425"/>
        <w:rPr>
          <w:sz w:val="24"/>
          <w:szCs w:val="24"/>
          <w:lang w:val="en-US"/>
        </w:rPr>
      </w:pPr>
      <w:r w:rsidRPr="00C70A2E">
        <w:rPr>
          <w:sz w:val="24"/>
          <w:szCs w:val="24"/>
          <w:lang w:val="en-US"/>
        </w:rPr>
        <w:t xml:space="preserve">Carbamazepine and phenytoin, CYP3A4 inducers, increased mirtazapine clearance about twofold, resulting in a decrease in average plasma mirtazapine concentration of 60% and 45%, respectively. When carbamazepine or any other inducer of hepatic metabolism (such as rifampicin) is added to mirtazapine therapy, the mirtazapine dose </w:t>
      </w:r>
      <w:r w:rsidRPr="00C70A2E">
        <w:rPr>
          <w:sz w:val="24"/>
          <w:szCs w:val="24"/>
          <w:lang w:val="en-US"/>
        </w:rPr>
        <w:lastRenderedPageBreak/>
        <w:t>may have to be increased. If treatment with such medicinal product is discontinued, it may be necessary to reduce the mirtazapine dose.</w:t>
      </w:r>
    </w:p>
    <w:p w14:paraId="0E0DED24" w14:textId="77777777" w:rsidR="00C86E87" w:rsidRPr="00C70A2E" w:rsidRDefault="00C86E87" w:rsidP="00AE78DF">
      <w:pPr>
        <w:numPr>
          <w:ilvl w:val="0"/>
          <w:numId w:val="10"/>
        </w:numPr>
        <w:ind w:left="1276" w:hanging="425"/>
        <w:rPr>
          <w:sz w:val="24"/>
          <w:szCs w:val="24"/>
          <w:lang w:val="en-US"/>
        </w:rPr>
      </w:pPr>
      <w:r w:rsidRPr="00C70A2E">
        <w:rPr>
          <w:sz w:val="24"/>
          <w:szCs w:val="24"/>
          <w:lang w:val="en-US"/>
        </w:rPr>
        <w:t>Co-administration of the potent CYP3A4 inhibitor ketoconazole increased the peak plasma levels and the AUC of mirtazapine by approximately 40% and50 % respectively.</w:t>
      </w:r>
    </w:p>
    <w:p w14:paraId="474F3E84" w14:textId="77777777" w:rsidR="00C86E87" w:rsidRPr="00C70A2E" w:rsidRDefault="00C86E87" w:rsidP="00AE78DF">
      <w:pPr>
        <w:numPr>
          <w:ilvl w:val="0"/>
          <w:numId w:val="10"/>
        </w:numPr>
        <w:ind w:left="1276" w:hanging="425"/>
        <w:rPr>
          <w:sz w:val="24"/>
          <w:szCs w:val="24"/>
          <w:lang w:val="en-US"/>
        </w:rPr>
      </w:pPr>
      <w:r w:rsidRPr="00C70A2E">
        <w:rPr>
          <w:sz w:val="24"/>
          <w:szCs w:val="24"/>
          <w:lang w:val="en-US"/>
        </w:rPr>
        <w:t>When cimetidine (weak inhibitor of CYP1A2, CYP2D6 and CYP3A4) is administered with mirtazapine, the mean plasma concentration of mirtazapine may increase more than 50%. Caution should be exercised and the dose may have to be decreased when co-administering mirtazapine with potent CYP3A4 inhibitors, HIV protease inhibitors, azole antifungals, erythromycin, cimetidine or nefazodone.</w:t>
      </w:r>
    </w:p>
    <w:p w14:paraId="461E2FE2" w14:textId="77777777" w:rsidR="00C86E87" w:rsidRPr="00C70A2E" w:rsidRDefault="00C86E87" w:rsidP="00AE78DF">
      <w:pPr>
        <w:numPr>
          <w:ilvl w:val="0"/>
          <w:numId w:val="10"/>
        </w:numPr>
        <w:ind w:left="1276" w:hanging="425"/>
        <w:rPr>
          <w:sz w:val="24"/>
          <w:szCs w:val="24"/>
          <w:lang w:val="en-US"/>
        </w:rPr>
      </w:pPr>
      <w:r w:rsidRPr="00C70A2E">
        <w:rPr>
          <w:sz w:val="24"/>
          <w:szCs w:val="24"/>
          <w:lang w:val="en-US"/>
        </w:rPr>
        <w:t>Interaction studies did not indicate any relevant pharmacokinetic effects on concurrent treatment of mirtazapine with paroxetine, amitriptyline, risperidone or lithium.</w:t>
      </w:r>
    </w:p>
    <w:p w14:paraId="0F1FDA74" w14:textId="77777777" w:rsidR="00C86E87" w:rsidRPr="00C70A2E" w:rsidRDefault="00C86E87" w:rsidP="00C86E87">
      <w:pPr>
        <w:tabs>
          <w:tab w:val="left" w:pos="1304"/>
        </w:tabs>
        <w:rPr>
          <w:noProof/>
          <w:sz w:val="24"/>
          <w:szCs w:val="24"/>
          <w:u w:val="single"/>
          <w:lang w:val="en-US"/>
        </w:rPr>
      </w:pPr>
    </w:p>
    <w:p w14:paraId="540C5674" w14:textId="77777777" w:rsidR="00C86E87" w:rsidRPr="00C70A2E" w:rsidRDefault="00C86E87" w:rsidP="00AE78DF">
      <w:pPr>
        <w:ind w:left="851"/>
        <w:rPr>
          <w:noProof/>
          <w:sz w:val="24"/>
          <w:szCs w:val="24"/>
          <w:u w:val="single"/>
          <w:lang w:val="en-US"/>
        </w:rPr>
      </w:pPr>
      <w:r w:rsidRPr="00C70A2E">
        <w:rPr>
          <w:noProof/>
          <w:sz w:val="24"/>
          <w:szCs w:val="24"/>
          <w:u w:val="single"/>
          <w:lang w:val="en-US"/>
        </w:rPr>
        <w:t>Paediatric population</w:t>
      </w:r>
    </w:p>
    <w:p w14:paraId="785D7076" w14:textId="77777777" w:rsidR="00C86E87" w:rsidRPr="00C70A2E" w:rsidRDefault="00C86E87" w:rsidP="00AE78DF">
      <w:pPr>
        <w:ind w:left="851"/>
        <w:rPr>
          <w:sz w:val="24"/>
          <w:szCs w:val="24"/>
          <w:lang w:val="en-US"/>
        </w:rPr>
      </w:pPr>
      <w:r w:rsidRPr="00C70A2E">
        <w:rPr>
          <w:sz w:val="24"/>
          <w:szCs w:val="24"/>
          <w:lang w:val="en-US"/>
        </w:rPr>
        <w:t>Interaction studies have only been performed in adults.</w:t>
      </w:r>
    </w:p>
    <w:p w14:paraId="579D4FCB" w14:textId="77777777" w:rsidR="007C5D2A" w:rsidRPr="00C70A2E" w:rsidRDefault="007C5D2A" w:rsidP="003E0341">
      <w:pPr>
        <w:tabs>
          <w:tab w:val="left" w:pos="851"/>
        </w:tabs>
        <w:ind w:left="851"/>
        <w:rPr>
          <w:sz w:val="24"/>
          <w:szCs w:val="24"/>
          <w:lang w:val="en-GB"/>
        </w:rPr>
      </w:pPr>
    </w:p>
    <w:p w14:paraId="490B03AD"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4.6</w:t>
      </w:r>
      <w:r w:rsidRPr="00C70A2E">
        <w:rPr>
          <w:b/>
          <w:sz w:val="24"/>
          <w:szCs w:val="24"/>
          <w:lang w:val="en-GB"/>
        </w:rPr>
        <w:tab/>
      </w:r>
      <w:r w:rsidR="004860D3" w:rsidRPr="00C70A2E">
        <w:rPr>
          <w:b/>
          <w:sz w:val="24"/>
          <w:szCs w:val="24"/>
          <w:lang w:val="en-GB"/>
        </w:rPr>
        <w:t>Fertility, p</w:t>
      </w:r>
      <w:r w:rsidRPr="00C70A2E">
        <w:rPr>
          <w:b/>
          <w:sz w:val="24"/>
          <w:szCs w:val="24"/>
          <w:lang w:val="en-GB"/>
        </w:rPr>
        <w:t>regnancy and lactation</w:t>
      </w:r>
    </w:p>
    <w:p w14:paraId="28E6360F" w14:textId="77777777" w:rsidR="00C86E87" w:rsidRPr="00FE0640" w:rsidRDefault="00C86E87" w:rsidP="00C70A2E">
      <w:pPr>
        <w:rPr>
          <w:i/>
          <w:sz w:val="24"/>
          <w:szCs w:val="24"/>
          <w:lang w:val="en-US"/>
        </w:rPr>
      </w:pPr>
    </w:p>
    <w:p w14:paraId="22B49F63" w14:textId="77777777" w:rsidR="00C86E87" w:rsidRPr="00C70A2E" w:rsidRDefault="00C86E87" w:rsidP="00C70A2E">
      <w:pPr>
        <w:ind w:left="851"/>
        <w:rPr>
          <w:noProof/>
          <w:sz w:val="24"/>
          <w:szCs w:val="24"/>
          <w:u w:val="single"/>
          <w:lang w:val="en-US"/>
        </w:rPr>
      </w:pPr>
      <w:r w:rsidRPr="00C70A2E">
        <w:rPr>
          <w:noProof/>
          <w:sz w:val="24"/>
          <w:szCs w:val="24"/>
          <w:u w:val="single"/>
          <w:lang w:val="en-US"/>
        </w:rPr>
        <w:t>Pregnancy</w:t>
      </w:r>
    </w:p>
    <w:p w14:paraId="06536CD0" w14:textId="77777777" w:rsidR="00C86E87" w:rsidRPr="00C70A2E" w:rsidRDefault="00C86E87" w:rsidP="0037110B">
      <w:pPr>
        <w:ind w:left="851"/>
        <w:rPr>
          <w:noProof/>
          <w:sz w:val="24"/>
          <w:szCs w:val="24"/>
          <w:lang w:val="en-US"/>
        </w:rPr>
      </w:pPr>
      <w:r w:rsidRPr="00C70A2E">
        <w:rPr>
          <w:noProof/>
          <w:sz w:val="24"/>
          <w:szCs w:val="24"/>
          <w:lang w:val="en-US"/>
        </w:rPr>
        <w:t xml:space="preserve">Limited data of the use of mirtazapine in pregnant women do not indicate an increased risk for congenital malformations. Studies in animals have not shown any teratogenic effects of clinical relevance, however developmental toxicity has been observed (see section 5.3). </w:t>
      </w:r>
    </w:p>
    <w:p w14:paraId="498224DB" w14:textId="77777777" w:rsidR="00C86E87" w:rsidRPr="00C70A2E" w:rsidRDefault="00C86E87" w:rsidP="0037110B">
      <w:pPr>
        <w:ind w:left="851"/>
        <w:rPr>
          <w:noProof/>
          <w:sz w:val="24"/>
          <w:szCs w:val="24"/>
          <w:lang w:val="en-US"/>
        </w:rPr>
      </w:pPr>
      <w:r w:rsidRPr="00C70A2E">
        <w:rPr>
          <w:noProof/>
          <w:sz w:val="24"/>
          <w:szCs w:val="24"/>
          <w:lang w:val="en-US"/>
        </w:rPr>
        <w:t>Epidemiological data have suggested that the use of SSRIs in pregnancy, particularly in late pregnancy, may increase the risk of persistent pulmonary hypertension in the newborn (PPHN). Although no studies have investigated the association of PPHN to mirtazapine treatment, this potential risk cannot be ruled out taking into account the related mechanism of action (increase in serotonin concentrations).</w:t>
      </w:r>
    </w:p>
    <w:p w14:paraId="20CCAF5D" w14:textId="50C678D6" w:rsidR="00C86E87" w:rsidRPr="00C70A2E" w:rsidRDefault="00C86E87" w:rsidP="0037110B">
      <w:pPr>
        <w:ind w:left="851"/>
        <w:rPr>
          <w:noProof/>
          <w:sz w:val="24"/>
          <w:szCs w:val="24"/>
          <w:lang w:val="en-US"/>
        </w:rPr>
      </w:pPr>
      <w:r w:rsidRPr="00C70A2E">
        <w:rPr>
          <w:noProof/>
          <w:sz w:val="24"/>
          <w:szCs w:val="24"/>
          <w:lang w:val="en-US"/>
        </w:rPr>
        <w:t xml:space="preserve">Caution should be exercised when prescribing to pregnant women. If </w:t>
      </w:r>
      <w:r w:rsidR="00C3535D">
        <w:rPr>
          <w:noProof/>
          <w:sz w:val="24"/>
          <w:szCs w:val="24"/>
          <w:lang w:val="en-US"/>
        </w:rPr>
        <w:t>Mirtazapin "Teva B.V."</w:t>
      </w:r>
      <w:r w:rsidRPr="00C70A2E">
        <w:rPr>
          <w:noProof/>
          <w:sz w:val="24"/>
          <w:szCs w:val="24"/>
          <w:lang w:val="en-US"/>
        </w:rPr>
        <w:t xml:space="preserve"> is used until, or shortly before birth, postnatal monitoring of the newborn is recommended to account for possible discontinuation effects.</w:t>
      </w:r>
    </w:p>
    <w:p w14:paraId="67705966" w14:textId="77777777" w:rsidR="00C86E87" w:rsidRPr="00C70A2E" w:rsidRDefault="00C86E87" w:rsidP="0037110B">
      <w:pPr>
        <w:ind w:left="851"/>
        <w:rPr>
          <w:noProof/>
          <w:sz w:val="24"/>
          <w:szCs w:val="24"/>
          <w:lang w:val="en-US"/>
        </w:rPr>
      </w:pPr>
    </w:p>
    <w:p w14:paraId="5C229D5B" w14:textId="77777777" w:rsidR="00C86E87" w:rsidRPr="00C70A2E" w:rsidRDefault="00C86E87" w:rsidP="0037110B">
      <w:pPr>
        <w:ind w:left="851"/>
        <w:rPr>
          <w:noProof/>
          <w:sz w:val="24"/>
          <w:szCs w:val="24"/>
          <w:u w:val="single"/>
          <w:lang w:val="en-US"/>
        </w:rPr>
      </w:pPr>
      <w:r w:rsidRPr="00C70A2E">
        <w:rPr>
          <w:noProof/>
          <w:sz w:val="24"/>
          <w:szCs w:val="24"/>
          <w:u w:val="single"/>
          <w:lang w:val="en-US"/>
        </w:rPr>
        <w:t>Breastfeeding</w:t>
      </w:r>
    </w:p>
    <w:p w14:paraId="36FB9D34" w14:textId="270281A4" w:rsidR="00C86E87" w:rsidRPr="00C70A2E" w:rsidRDefault="00C86E87" w:rsidP="0037110B">
      <w:pPr>
        <w:ind w:left="851"/>
        <w:rPr>
          <w:noProof/>
          <w:sz w:val="24"/>
          <w:szCs w:val="24"/>
          <w:lang w:val="en-US"/>
        </w:rPr>
      </w:pPr>
      <w:r w:rsidRPr="00C70A2E">
        <w:rPr>
          <w:noProof/>
          <w:sz w:val="24"/>
          <w:szCs w:val="24"/>
          <w:lang w:val="en-US"/>
        </w:rPr>
        <w:t xml:space="preserve">Animal studies and limited human data have shown excretion of mirtazapine in breast milk only in very small amounts. A decision on whether to continue/discontinue breast-feeding or to continue/discontinue therapy with </w:t>
      </w:r>
      <w:r w:rsidR="00C3535D">
        <w:rPr>
          <w:noProof/>
          <w:sz w:val="24"/>
          <w:szCs w:val="24"/>
          <w:lang w:val="en-US"/>
        </w:rPr>
        <w:t>Mirtazapin "Teva B.V."</w:t>
      </w:r>
      <w:r w:rsidRPr="00C70A2E">
        <w:rPr>
          <w:noProof/>
          <w:sz w:val="24"/>
          <w:szCs w:val="24"/>
          <w:lang w:val="en-US"/>
        </w:rPr>
        <w:t xml:space="preserve"> should be made taking into account the benefit of breastfeeding to the child and the benefit of </w:t>
      </w:r>
      <w:r w:rsidR="00C3535D">
        <w:rPr>
          <w:noProof/>
          <w:sz w:val="24"/>
          <w:szCs w:val="24"/>
          <w:lang w:val="en-US"/>
        </w:rPr>
        <w:t>Mirtazapin "Teva B.V."</w:t>
      </w:r>
      <w:r w:rsidRPr="00C70A2E">
        <w:rPr>
          <w:noProof/>
          <w:sz w:val="24"/>
          <w:szCs w:val="24"/>
          <w:lang w:val="en-US"/>
        </w:rPr>
        <w:t xml:space="preserve"> therapy to the woman.</w:t>
      </w:r>
    </w:p>
    <w:p w14:paraId="6DCA9201" w14:textId="77777777" w:rsidR="00C86E87" w:rsidRPr="00C70A2E" w:rsidRDefault="00C86E87" w:rsidP="0037110B">
      <w:pPr>
        <w:ind w:left="851"/>
        <w:rPr>
          <w:noProof/>
          <w:sz w:val="24"/>
          <w:szCs w:val="24"/>
          <w:u w:val="single"/>
          <w:lang w:val="en-US"/>
        </w:rPr>
      </w:pPr>
    </w:p>
    <w:p w14:paraId="0F502076" w14:textId="77777777" w:rsidR="00C86E87" w:rsidRPr="00C70A2E" w:rsidRDefault="00C86E87" w:rsidP="0037110B">
      <w:pPr>
        <w:ind w:left="851"/>
        <w:rPr>
          <w:noProof/>
          <w:sz w:val="24"/>
          <w:szCs w:val="24"/>
          <w:u w:val="single"/>
          <w:lang w:val="en-US"/>
        </w:rPr>
      </w:pPr>
      <w:r w:rsidRPr="00C70A2E">
        <w:rPr>
          <w:noProof/>
          <w:sz w:val="24"/>
          <w:szCs w:val="24"/>
          <w:u w:val="single"/>
          <w:lang w:val="en-US"/>
        </w:rPr>
        <w:t>Fertility</w:t>
      </w:r>
    </w:p>
    <w:p w14:paraId="0FF9F828" w14:textId="77777777" w:rsidR="00C86E87" w:rsidRPr="00C70A2E" w:rsidRDefault="00C86E87" w:rsidP="0037110B">
      <w:pPr>
        <w:ind w:left="851"/>
        <w:rPr>
          <w:noProof/>
          <w:sz w:val="24"/>
          <w:szCs w:val="24"/>
          <w:lang w:val="en-US"/>
        </w:rPr>
      </w:pPr>
      <w:r w:rsidRPr="00C70A2E">
        <w:rPr>
          <w:noProof/>
          <w:sz w:val="24"/>
          <w:szCs w:val="24"/>
          <w:lang w:val="en-US"/>
        </w:rPr>
        <w:t>Non-clinical reproductive toxicity studies in animals did not show any effect on fertility.</w:t>
      </w:r>
    </w:p>
    <w:p w14:paraId="6F97B076" w14:textId="77777777" w:rsidR="007C5D2A" w:rsidRPr="00C70A2E" w:rsidRDefault="007C5D2A" w:rsidP="003E0341">
      <w:pPr>
        <w:tabs>
          <w:tab w:val="left" w:pos="851"/>
        </w:tabs>
        <w:ind w:left="851"/>
        <w:rPr>
          <w:sz w:val="24"/>
          <w:szCs w:val="24"/>
          <w:lang w:val="en-GB"/>
        </w:rPr>
      </w:pPr>
    </w:p>
    <w:p w14:paraId="2959A48A"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4.7</w:t>
      </w:r>
      <w:r w:rsidRPr="00C70A2E">
        <w:rPr>
          <w:b/>
          <w:sz w:val="24"/>
          <w:szCs w:val="24"/>
          <w:lang w:val="en-GB"/>
        </w:rPr>
        <w:tab/>
        <w:t>Effects on ability to drive and use machines</w:t>
      </w:r>
    </w:p>
    <w:p w14:paraId="2E7F94AA" w14:textId="77777777" w:rsidR="00C70A2E" w:rsidRDefault="00C70A2E" w:rsidP="0037110B">
      <w:pPr>
        <w:ind w:left="851"/>
        <w:rPr>
          <w:sz w:val="24"/>
          <w:szCs w:val="24"/>
          <w:lang w:val="en-GB"/>
        </w:rPr>
      </w:pPr>
      <w:r>
        <w:rPr>
          <w:sz w:val="24"/>
          <w:szCs w:val="24"/>
          <w:lang w:val="en-GB"/>
        </w:rPr>
        <w:t>No traffic warning.</w:t>
      </w:r>
    </w:p>
    <w:p w14:paraId="33DD68D3" w14:textId="56E3C12A" w:rsidR="00C86E87" w:rsidRPr="00C70A2E" w:rsidRDefault="00C3535D" w:rsidP="0037110B">
      <w:pPr>
        <w:ind w:left="851"/>
        <w:rPr>
          <w:sz w:val="24"/>
          <w:szCs w:val="24"/>
          <w:lang w:val="en-US"/>
        </w:rPr>
      </w:pPr>
      <w:proofErr w:type="spellStart"/>
      <w:r>
        <w:rPr>
          <w:sz w:val="24"/>
          <w:szCs w:val="24"/>
          <w:lang w:val="en-US"/>
        </w:rPr>
        <w:t>Mirtazapin</w:t>
      </w:r>
      <w:proofErr w:type="spellEnd"/>
      <w:r>
        <w:rPr>
          <w:sz w:val="24"/>
          <w:szCs w:val="24"/>
          <w:lang w:val="en-US"/>
        </w:rPr>
        <w:t xml:space="preserve"> "Teva B.V."</w:t>
      </w:r>
      <w:r w:rsidR="00C86E87" w:rsidRPr="00C70A2E">
        <w:rPr>
          <w:sz w:val="24"/>
          <w:szCs w:val="24"/>
          <w:lang w:val="en-US"/>
        </w:rPr>
        <w:t xml:space="preserve"> has minor or moderate influence on the ability to drive and use machines. </w:t>
      </w:r>
      <w:proofErr w:type="spellStart"/>
      <w:r>
        <w:rPr>
          <w:sz w:val="24"/>
          <w:szCs w:val="24"/>
          <w:lang w:val="en-US"/>
        </w:rPr>
        <w:t>Mirtazapin</w:t>
      </w:r>
      <w:proofErr w:type="spellEnd"/>
      <w:r>
        <w:rPr>
          <w:sz w:val="24"/>
          <w:szCs w:val="24"/>
          <w:lang w:val="en-US"/>
        </w:rPr>
        <w:t xml:space="preserve"> "Teva B.V."</w:t>
      </w:r>
      <w:r w:rsidR="00C86E87" w:rsidRPr="00C70A2E">
        <w:rPr>
          <w:sz w:val="24"/>
          <w:szCs w:val="24"/>
          <w:lang w:val="en-US"/>
        </w:rPr>
        <w:t xml:space="preserve"> may impair concentration and alertness (particularly in the initial phase of treatment). Patients should avoid the performance of potentially dangerous tasks, which require alertness and good concentration, such as driving a motor vehicle or operating machinery, at any time when affected.</w:t>
      </w:r>
    </w:p>
    <w:p w14:paraId="7224EE06" w14:textId="72185C3E" w:rsidR="00C3535D" w:rsidRDefault="00C3535D">
      <w:pPr>
        <w:rPr>
          <w:sz w:val="24"/>
          <w:szCs w:val="24"/>
          <w:lang w:val="en-GB"/>
        </w:rPr>
      </w:pPr>
      <w:r>
        <w:rPr>
          <w:sz w:val="24"/>
          <w:szCs w:val="24"/>
          <w:lang w:val="en-GB"/>
        </w:rPr>
        <w:br w:type="page"/>
      </w:r>
    </w:p>
    <w:p w14:paraId="2B97B275" w14:textId="77777777" w:rsidR="007C5D2A" w:rsidRPr="00C70A2E" w:rsidRDefault="007C5D2A" w:rsidP="003E0341">
      <w:pPr>
        <w:tabs>
          <w:tab w:val="left" w:pos="851"/>
        </w:tabs>
        <w:ind w:left="851"/>
        <w:rPr>
          <w:sz w:val="24"/>
          <w:szCs w:val="24"/>
          <w:lang w:val="en-GB"/>
        </w:rPr>
      </w:pPr>
    </w:p>
    <w:p w14:paraId="0DCC45E8"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4.8</w:t>
      </w:r>
      <w:r w:rsidRPr="00C70A2E">
        <w:rPr>
          <w:b/>
          <w:sz w:val="24"/>
          <w:szCs w:val="24"/>
          <w:lang w:val="en-GB"/>
        </w:rPr>
        <w:tab/>
        <w:t>Undesirable effects</w:t>
      </w:r>
    </w:p>
    <w:p w14:paraId="4422192A" w14:textId="77777777" w:rsidR="00C70A2E" w:rsidRDefault="00C70A2E" w:rsidP="0037110B">
      <w:pPr>
        <w:ind w:left="851"/>
        <w:rPr>
          <w:sz w:val="24"/>
          <w:szCs w:val="24"/>
          <w:u w:val="single"/>
          <w:lang w:val="en-US"/>
        </w:rPr>
      </w:pPr>
    </w:p>
    <w:p w14:paraId="5F5AE3D6" w14:textId="6F7705B0" w:rsidR="00C86E87" w:rsidRPr="00C70A2E" w:rsidRDefault="00C86E87" w:rsidP="0037110B">
      <w:pPr>
        <w:ind w:left="851"/>
        <w:rPr>
          <w:sz w:val="24"/>
          <w:szCs w:val="24"/>
          <w:u w:val="single"/>
          <w:lang w:val="en-US"/>
        </w:rPr>
      </w:pPr>
      <w:r w:rsidRPr="00C70A2E">
        <w:rPr>
          <w:sz w:val="24"/>
          <w:szCs w:val="24"/>
          <w:u w:val="single"/>
          <w:lang w:val="en-US"/>
        </w:rPr>
        <w:t>Summary of the safety profile</w:t>
      </w:r>
    </w:p>
    <w:p w14:paraId="3CE37564" w14:textId="77777777" w:rsidR="00C86E87" w:rsidRPr="00C70A2E" w:rsidRDefault="00C86E87" w:rsidP="0037110B">
      <w:pPr>
        <w:ind w:left="851"/>
        <w:rPr>
          <w:sz w:val="24"/>
          <w:szCs w:val="24"/>
          <w:lang w:val="en-US"/>
        </w:rPr>
      </w:pPr>
      <w:r w:rsidRPr="00C70A2E">
        <w:rPr>
          <w:sz w:val="24"/>
          <w:szCs w:val="24"/>
          <w:lang w:val="en-US"/>
        </w:rPr>
        <w:t>Depressed patients display a number of symptoms that are associated with the illness itself. It is therefore sometimes difficult to ascertain which symptoms are a result of the illness itself and which are a result of treatment with mirtazapine.</w:t>
      </w:r>
    </w:p>
    <w:p w14:paraId="7D1B3F56" w14:textId="77777777" w:rsidR="00C86E87" w:rsidRPr="00C70A2E" w:rsidRDefault="00C86E87" w:rsidP="0037110B">
      <w:pPr>
        <w:ind w:left="851"/>
        <w:rPr>
          <w:sz w:val="24"/>
          <w:szCs w:val="24"/>
          <w:lang w:val="en-US"/>
        </w:rPr>
      </w:pPr>
    </w:p>
    <w:p w14:paraId="1959C76C" w14:textId="77777777" w:rsidR="00C86E87" w:rsidRPr="00C70A2E" w:rsidRDefault="00C86E87" w:rsidP="0037110B">
      <w:pPr>
        <w:ind w:left="851"/>
        <w:rPr>
          <w:sz w:val="24"/>
          <w:szCs w:val="24"/>
          <w:lang w:val="en-US"/>
        </w:rPr>
      </w:pPr>
      <w:r w:rsidRPr="00C70A2E">
        <w:rPr>
          <w:sz w:val="24"/>
          <w:szCs w:val="24"/>
          <w:lang w:val="en-US"/>
        </w:rPr>
        <w:t>The most commonly reported adverse reactions, occurring in more than 5% of patients treated with mirtazapine in randomized placebo-controlled trials (see below) are somnolence, sedation, dry mouth, weight increased, increase in appetite, dizziness and fatigue.</w:t>
      </w:r>
    </w:p>
    <w:p w14:paraId="24443368" w14:textId="77777777" w:rsidR="00C86E87" w:rsidRPr="00C70A2E" w:rsidRDefault="00C86E87" w:rsidP="0037110B">
      <w:pPr>
        <w:ind w:left="851"/>
        <w:rPr>
          <w:sz w:val="24"/>
          <w:szCs w:val="24"/>
          <w:lang w:val="en-US"/>
        </w:rPr>
      </w:pPr>
    </w:p>
    <w:p w14:paraId="6774E6F5" w14:textId="77777777" w:rsidR="00C86E87" w:rsidRPr="00C70A2E" w:rsidRDefault="00C86E87" w:rsidP="0037110B">
      <w:pPr>
        <w:ind w:left="851"/>
        <w:rPr>
          <w:sz w:val="24"/>
          <w:szCs w:val="24"/>
          <w:lang w:val="en-US"/>
        </w:rPr>
      </w:pPr>
      <w:r w:rsidRPr="00C70A2E">
        <w:rPr>
          <w:sz w:val="24"/>
          <w:szCs w:val="24"/>
          <w:lang w:val="en-US"/>
        </w:rPr>
        <w:t>Severe cutaneous adverse reactions (SCARs), including Stevens-Johnson syndrome (SJS), toxic epidermal necrolysis (TEN), drug reaction with eosinophilia and systemic symptoms (DRESS), bullous dermatitis and erythema multiforme have been reported in association with mirtazapine treatment (see section 4.4).</w:t>
      </w:r>
    </w:p>
    <w:p w14:paraId="0ACD3E77" w14:textId="77777777" w:rsidR="00C86E87" w:rsidRPr="00C70A2E" w:rsidRDefault="00C86E87" w:rsidP="0037110B">
      <w:pPr>
        <w:ind w:left="851"/>
        <w:rPr>
          <w:sz w:val="24"/>
          <w:szCs w:val="24"/>
          <w:lang w:val="en-US"/>
        </w:rPr>
      </w:pPr>
    </w:p>
    <w:p w14:paraId="7EE21F90" w14:textId="77777777" w:rsidR="00C86E87" w:rsidRPr="00C70A2E" w:rsidRDefault="00C86E87" w:rsidP="0037110B">
      <w:pPr>
        <w:ind w:left="851"/>
        <w:rPr>
          <w:sz w:val="24"/>
          <w:szCs w:val="24"/>
          <w:lang w:val="en-US"/>
        </w:rPr>
      </w:pPr>
      <w:r w:rsidRPr="00C70A2E">
        <w:rPr>
          <w:sz w:val="24"/>
          <w:szCs w:val="24"/>
          <w:lang w:val="en-US"/>
        </w:rPr>
        <w:t>All randomized placebo-controlled trials in patients (including indications other than major depressive disorder), have been evaluated for adverse reactions of mirtazapine. The meta-analysis considered 20 trials, with a planned duration of treatment up to 12 weeks, with 1501 patients (</w:t>
      </w:r>
      <w:proofErr w:type="gramStart"/>
      <w:r w:rsidRPr="00C70A2E">
        <w:rPr>
          <w:sz w:val="24"/>
          <w:szCs w:val="24"/>
          <w:lang w:val="en-US"/>
        </w:rPr>
        <w:t>134 person</w:t>
      </w:r>
      <w:proofErr w:type="gramEnd"/>
      <w:r w:rsidRPr="00C70A2E">
        <w:rPr>
          <w:sz w:val="24"/>
          <w:szCs w:val="24"/>
          <w:lang w:val="en-US"/>
        </w:rPr>
        <w:t xml:space="preserve"> years) receiving doses of mirtazapine up to 60 mg and 850 patients (79 person years) receiving placebo. Extension phases of these trials have been excluded to maintain comparability to placebo treatment.</w:t>
      </w:r>
    </w:p>
    <w:p w14:paraId="43E1CA54" w14:textId="77777777" w:rsidR="00C86E87" w:rsidRPr="00C70A2E" w:rsidRDefault="00C86E87" w:rsidP="0037110B">
      <w:pPr>
        <w:ind w:left="851"/>
        <w:rPr>
          <w:sz w:val="24"/>
          <w:szCs w:val="24"/>
          <w:lang w:val="en-US"/>
        </w:rPr>
      </w:pPr>
    </w:p>
    <w:p w14:paraId="481BCB76" w14:textId="77777777" w:rsidR="00C86E87" w:rsidRPr="00C70A2E" w:rsidRDefault="00C86E87" w:rsidP="0037110B">
      <w:pPr>
        <w:ind w:left="851"/>
        <w:rPr>
          <w:sz w:val="24"/>
          <w:szCs w:val="24"/>
          <w:u w:val="single"/>
          <w:lang w:val="en-US"/>
        </w:rPr>
      </w:pPr>
      <w:r w:rsidRPr="00C70A2E">
        <w:rPr>
          <w:sz w:val="24"/>
          <w:szCs w:val="24"/>
          <w:u w:val="single"/>
          <w:lang w:val="en-US"/>
        </w:rPr>
        <w:t>Tabulated list of adverse reactions</w:t>
      </w:r>
    </w:p>
    <w:p w14:paraId="6D594AA0" w14:textId="77777777" w:rsidR="00C86E87" w:rsidRPr="00C70A2E" w:rsidRDefault="00C86E87" w:rsidP="0037110B">
      <w:pPr>
        <w:ind w:left="851"/>
        <w:rPr>
          <w:sz w:val="24"/>
          <w:szCs w:val="24"/>
          <w:lang w:val="en-US"/>
        </w:rPr>
      </w:pPr>
      <w:r w:rsidRPr="00C70A2E">
        <w:rPr>
          <w:sz w:val="24"/>
          <w:szCs w:val="24"/>
          <w:lang w:val="en-US"/>
        </w:rPr>
        <w:t>Table 1 shows the categorized incidence of the adverse reactions, which occurred in the clinical trials statistically significantly more frequently during treatment with mirtazapine than with placebo, added with adverse reactions from spontaneous reporting. The frequencies of the adverse reactions from spontaneous reporting are based on the reporting rate of these events in the clinical trials. The frequency of adverse reactions from spontaneous reporting for which no cases in the randomized placebo-controlled patient trials were observed with mirtazapine has been classified as ‘not known’.</w:t>
      </w:r>
    </w:p>
    <w:p w14:paraId="1590D763" w14:textId="77777777" w:rsidR="00C86E87" w:rsidRPr="00C70A2E" w:rsidRDefault="00C86E87" w:rsidP="0037110B">
      <w:pPr>
        <w:ind w:left="851"/>
        <w:rPr>
          <w:sz w:val="24"/>
          <w:szCs w:val="24"/>
          <w:lang w:val="en-US"/>
        </w:rPr>
      </w:pPr>
    </w:p>
    <w:p w14:paraId="70A39CCC" w14:textId="77777777" w:rsidR="00C86E87" w:rsidRPr="00C70A2E" w:rsidRDefault="00C86E87" w:rsidP="0037110B">
      <w:pPr>
        <w:ind w:left="851"/>
        <w:rPr>
          <w:sz w:val="24"/>
          <w:szCs w:val="24"/>
          <w:u w:val="single"/>
        </w:rPr>
      </w:pPr>
      <w:proofErr w:type="spellStart"/>
      <w:r w:rsidRPr="00C70A2E">
        <w:rPr>
          <w:sz w:val="24"/>
          <w:szCs w:val="24"/>
          <w:u w:val="single"/>
        </w:rPr>
        <w:t>Table</w:t>
      </w:r>
      <w:proofErr w:type="spellEnd"/>
      <w:r w:rsidRPr="00C70A2E">
        <w:rPr>
          <w:sz w:val="24"/>
          <w:szCs w:val="24"/>
          <w:u w:val="single"/>
        </w:rPr>
        <w:t xml:space="preserve"> 1. </w:t>
      </w:r>
      <w:proofErr w:type="spellStart"/>
      <w:r w:rsidRPr="00C70A2E">
        <w:rPr>
          <w:sz w:val="24"/>
          <w:szCs w:val="24"/>
          <w:u w:val="single"/>
        </w:rPr>
        <w:t>Adverse</w:t>
      </w:r>
      <w:proofErr w:type="spellEnd"/>
      <w:r w:rsidRPr="00C70A2E">
        <w:rPr>
          <w:sz w:val="24"/>
          <w:szCs w:val="24"/>
          <w:u w:val="single"/>
        </w:rPr>
        <w:t xml:space="preserve"> </w:t>
      </w:r>
      <w:proofErr w:type="spellStart"/>
      <w:r w:rsidRPr="00C70A2E">
        <w:rPr>
          <w:sz w:val="24"/>
          <w:szCs w:val="24"/>
          <w:u w:val="single"/>
        </w:rPr>
        <w:t>reactions</w:t>
      </w:r>
      <w:proofErr w:type="spellEnd"/>
      <w:r w:rsidRPr="00C70A2E">
        <w:rPr>
          <w:sz w:val="24"/>
          <w:szCs w:val="24"/>
          <w:u w:val="single"/>
        </w:rPr>
        <w:t xml:space="preserve"> of </w:t>
      </w:r>
      <w:proofErr w:type="spellStart"/>
      <w:r w:rsidRPr="00C70A2E">
        <w:rPr>
          <w:sz w:val="24"/>
          <w:szCs w:val="24"/>
          <w:u w:val="single"/>
        </w:rPr>
        <w:t>mirtazapine</w:t>
      </w:r>
      <w:proofErr w:type="spellEnd"/>
    </w:p>
    <w:p w14:paraId="4FC321EA" w14:textId="77777777" w:rsidR="00C86E87" w:rsidRPr="00C70A2E" w:rsidRDefault="00C86E87" w:rsidP="00C86E87">
      <w:pPr>
        <w:rPr>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1429"/>
        <w:gridCol w:w="1431"/>
        <w:gridCol w:w="1524"/>
        <w:gridCol w:w="1544"/>
        <w:gridCol w:w="1976"/>
      </w:tblGrid>
      <w:tr w:rsidR="00C86E87" w:rsidRPr="00FE0640" w14:paraId="5C6719A6"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0BF8E5C1"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System organ</w:t>
            </w:r>
          </w:p>
          <w:p w14:paraId="6692C51F"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class</w:t>
            </w:r>
          </w:p>
        </w:tc>
        <w:tc>
          <w:tcPr>
            <w:tcW w:w="753" w:type="pct"/>
            <w:tcBorders>
              <w:top w:val="single" w:sz="4" w:space="0" w:color="auto"/>
              <w:left w:val="single" w:sz="4" w:space="0" w:color="auto"/>
              <w:bottom w:val="single" w:sz="4" w:space="0" w:color="auto"/>
              <w:right w:val="single" w:sz="4" w:space="0" w:color="auto"/>
            </w:tcBorders>
            <w:hideMark/>
          </w:tcPr>
          <w:p w14:paraId="27A13651"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Very common</w:t>
            </w:r>
          </w:p>
          <w:p w14:paraId="6EAD8529"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(≥1/10)</w:t>
            </w:r>
          </w:p>
        </w:tc>
        <w:tc>
          <w:tcPr>
            <w:tcW w:w="754" w:type="pct"/>
            <w:tcBorders>
              <w:top w:val="single" w:sz="4" w:space="0" w:color="auto"/>
              <w:left w:val="single" w:sz="4" w:space="0" w:color="auto"/>
              <w:bottom w:val="single" w:sz="4" w:space="0" w:color="auto"/>
              <w:right w:val="single" w:sz="4" w:space="0" w:color="auto"/>
            </w:tcBorders>
            <w:hideMark/>
          </w:tcPr>
          <w:p w14:paraId="11DA5787"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Common</w:t>
            </w:r>
          </w:p>
          <w:p w14:paraId="005CA399"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(≥1/100 to</w:t>
            </w:r>
          </w:p>
          <w:p w14:paraId="7CFCD7FB"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&lt;1/10)</w:t>
            </w:r>
          </w:p>
        </w:tc>
        <w:tc>
          <w:tcPr>
            <w:tcW w:w="802" w:type="pct"/>
            <w:tcBorders>
              <w:top w:val="single" w:sz="4" w:space="0" w:color="auto"/>
              <w:left w:val="single" w:sz="4" w:space="0" w:color="auto"/>
              <w:bottom w:val="single" w:sz="4" w:space="0" w:color="auto"/>
              <w:right w:val="single" w:sz="4" w:space="0" w:color="auto"/>
            </w:tcBorders>
            <w:hideMark/>
          </w:tcPr>
          <w:p w14:paraId="0AF6A941"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Uncommon</w:t>
            </w:r>
          </w:p>
          <w:p w14:paraId="33C7E839"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(≥1/1,000 to</w:t>
            </w:r>
          </w:p>
          <w:p w14:paraId="1724A2BC"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&lt;1/100)</w:t>
            </w:r>
          </w:p>
        </w:tc>
        <w:tc>
          <w:tcPr>
            <w:tcW w:w="812" w:type="pct"/>
            <w:tcBorders>
              <w:top w:val="single" w:sz="4" w:space="0" w:color="auto"/>
              <w:left w:val="single" w:sz="4" w:space="0" w:color="auto"/>
              <w:bottom w:val="single" w:sz="4" w:space="0" w:color="auto"/>
              <w:right w:val="single" w:sz="4" w:space="0" w:color="auto"/>
            </w:tcBorders>
            <w:hideMark/>
          </w:tcPr>
          <w:p w14:paraId="7383B978"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Rare</w:t>
            </w:r>
          </w:p>
          <w:p w14:paraId="1F6F331F"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(≥1/10,000 to</w:t>
            </w:r>
          </w:p>
          <w:p w14:paraId="0808EFED"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&lt;1/1,000)</w:t>
            </w:r>
          </w:p>
        </w:tc>
        <w:tc>
          <w:tcPr>
            <w:tcW w:w="973" w:type="pct"/>
            <w:tcBorders>
              <w:top w:val="single" w:sz="4" w:space="0" w:color="auto"/>
              <w:left w:val="single" w:sz="4" w:space="0" w:color="auto"/>
              <w:bottom w:val="single" w:sz="4" w:space="0" w:color="auto"/>
              <w:right w:val="single" w:sz="4" w:space="0" w:color="auto"/>
            </w:tcBorders>
            <w:hideMark/>
          </w:tcPr>
          <w:p w14:paraId="59E90B65"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en-US"/>
              </w:rPr>
              <w:t>Frequency not known (cannot be estimated from the available data)</w:t>
            </w:r>
          </w:p>
        </w:tc>
      </w:tr>
      <w:tr w:rsidR="00C86E87" w:rsidRPr="00C70A2E" w14:paraId="06156C18"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7A4FEE16"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i/>
                <w:iCs/>
                <w:sz w:val="22"/>
                <w:szCs w:val="22"/>
                <w:lang w:val="is-IS" w:eastAsia="is-IS"/>
              </w:rPr>
              <w:t>Blood and the lymphatic system disorders</w:t>
            </w:r>
          </w:p>
        </w:tc>
        <w:tc>
          <w:tcPr>
            <w:tcW w:w="753" w:type="pct"/>
            <w:tcBorders>
              <w:top w:val="single" w:sz="4" w:space="0" w:color="auto"/>
              <w:left w:val="single" w:sz="4" w:space="0" w:color="auto"/>
              <w:bottom w:val="single" w:sz="4" w:space="0" w:color="auto"/>
              <w:right w:val="single" w:sz="4" w:space="0" w:color="auto"/>
            </w:tcBorders>
          </w:tcPr>
          <w:p w14:paraId="676DBAB3"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77A056D7"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5D3072EF"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26B62C58"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tcPr>
          <w:p w14:paraId="35CFE690"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Bone marrow depression (granulocytopenia, agranulocytosis, aplastic anaemia thrombocytopenia)</w:t>
            </w:r>
          </w:p>
          <w:p w14:paraId="03CCFDCE" w14:textId="77777777" w:rsidR="00C86E87" w:rsidRPr="00C70A2E" w:rsidRDefault="00C86E87" w:rsidP="0037110B">
            <w:pPr>
              <w:tabs>
                <w:tab w:val="left" w:pos="1304"/>
              </w:tabs>
              <w:autoSpaceDE w:val="0"/>
              <w:autoSpaceDN w:val="0"/>
              <w:adjustRightInd w:val="0"/>
              <w:rPr>
                <w:sz w:val="22"/>
                <w:szCs w:val="22"/>
                <w:lang w:val="is-IS" w:eastAsia="is-IS"/>
              </w:rPr>
            </w:pPr>
          </w:p>
          <w:p w14:paraId="6A3172FE"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Eosinophilia</w:t>
            </w:r>
          </w:p>
        </w:tc>
      </w:tr>
      <w:tr w:rsidR="00C86E87" w:rsidRPr="00FE0640" w14:paraId="464CF71F"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7EE084D2" w14:textId="77777777" w:rsidR="00C86E87" w:rsidRPr="00C70A2E" w:rsidRDefault="00C86E87" w:rsidP="0037110B">
            <w:pPr>
              <w:tabs>
                <w:tab w:val="left" w:pos="1304"/>
              </w:tabs>
              <w:autoSpaceDE w:val="0"/>
              <w:autoSpaceDN w:val="0"/>
              <w:adjustRightInd w:val="0"/>
              <w:rPr>
                <w:b/>
                <w:bCs/>
                <w:i/>
                <w:iCs/>
                <w:sz w:val="22"/>
                <w:szCs w:val="22"/>
                <w:lang w:val="is-IS" w:eastAsia="is-IS"/>
              </w:rPr>
            </w:pPr>
            <w:r w:rsidRPr="00C70A2E">
              <w:rPr>
                <w:b/>
                <w:bCs/>
                <w:i/>
                <w:iCs/>
                <w:sz w:val="22"/>
                <w:szCs w:val="22"/>
                <w:lang w:val="is-IS" w:eastAsia="is-IS"/>
              </w:rPr>
              <w:t>Endocrine disorders</w:t>
            </w:r>
          </w:p>
        </w:tc>
        <w:tc>
          <w:tcPr>
            <w:tcW w:w="753" w:type="pct"/>
            <w:tcBorders>
              <w:top w:val="single" w:sz="4" w:space="0" w:color="auto"/>
              <w:left w:val="single" w:sz="4" w:space="0" w:color="auto"/>
              <w:bottom w:val="single" w:sz="4" w:space="0" w:color="auto"/>
              <w:right w:val="single" w:sz="4" w:space="0" w:color="auto"/>
            </w:tcBorders>
          </w:tcPr>
          <w:p w14:paraId="06545DA9"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6D99C920" w14:textId="77777777" w:rsidR="00C86E87" w:rsidRPr="00C70A2E" w:rsidRDefault="00C86E87" w:rsidP="0037110B">
            <w:pPr>
              <w:tabs>
                <w:tab w:val="left" w:pos="1304"/>
              </w:tabs>
              <w:autoSpaceDE w:val="0"/>
              <w:autoSpaceDN w:val="0"/>
              <w:adjustRightInd w:val="0"/>
              <w:rPr>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3FC5BB53"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1FB02BCE"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tcPr>
          <w:p w14:paraId="448D50B5"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Inappropriate antidiuretic hormone secretion</w:t>
            </w:r>
          </w:p>
          <w:p w14:paraId="7C5E058B" w14:textId="77777777" w:rsidR="00C86E87" w:rsidRPr="00C70A2E" w:rsidRDefault="00C86E87" w:rsidP="0037110B">
            <w:pPr>
              <w:tabs>
                <w:tab w:val="left" w:pos="1304"/>
              </w:tabs>
              <w:autoSpaceDE w:val="0"/>
              <w:autoSpaceDN w:val="0"/>
              <w:adjustRightInd w:val="0"/>
              <w:rPr>
                <w:sz w:val="22"/>
                <w:szCs w:val="22"/>
                <w:lang w:val="is-IS" w:eastAsia="is-IS"/>
              </w:rPr>
            </w:pPr>
          </w:p>
          <w:p w14:paraId="3E07A4E0"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lastRenderedPageBreak/>
              <w:t>Hyperprolactinemia (and related symptoms galactorrhea and gynecomastia)</w:t>
            </w:r>
          </w:p>
        </w:tc>
      </w:tr>
      <w:tr w:rsidR="00C86E87" w:rsidRPr="00C70A2E" w14:paraId="38225730"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11B1409F"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i/>
                <w:iCs/>
                <w:sz w:val="22"/>
                <w:szCs w:val="22"/>
                <w:lang w:val="is-IS" w:eastAsia="is-IS"/>
              </w:rPr>
              <w:lastRenderedPageBreak/>
              <w:t>Metabolism and nutrition disorders</w:t>
            </w:r>
          </w:p>
        </w:tc>
        <w:tc>
          <w:tcPr>
            <w:tcW w:w="753" w:type="pct"/>
            <w:tcBorders>
              <w:top w:val="single" w:sz="4" w:space="0" w:color="auto"/>
              <w:left w:val="single" w:sz="4" w:space="0" w:color="auto"/>
              <w:bottom w:val="single" w:sz="4" w:space="0" w:color="auto"/>
              <w:right w:val="single" w:sz="4" w:space="0" w:color="auto"/>
            </w:tcBorders>
          </w:tcPr>
          <w:p w14:paraId="5808DDDD" w14:textId="77777777" w:rsidR="00C86E87" w:rsidRPr="00C70A2E" w:rsidRDefault="00C86E87" w:rsidP="0037110B">
            <w:pPr>
              <w:tabs>
                <w:tab w:val="left" w:pos="1304"/>
              </w:tabs>
              <w:autoSpaceDE w:val="0"/>
              <w:autoSpaceDN w:val="0"/>
              <w:adjustRightInd w:val="0"/>
              <w:rPr>
                <w:sz w:val="22"/>
                <w:szCs w:val="22"/>
                <w:vertAlign w:val="superscript"/>
                <w:lang w:val="is-IS" w:eastAsia="is-IS"/>
              </w:rPr>
            </w:pPr>
            <w:r w:rsidRPr="00C70A2E">
              <w:rPr>
                <w:sz w:val="22"/>
                <w:szCs w:val="22"/>
                <w:lang w:val="is-IS" w:eastAsia="is-IS"/>
              </w:rPr>
              <w:t>Weight increased</w:t>
            </w:r>
            <w:r w:rsidRPr="00C70A2E">
              <w:rPr>
                <w:sz w:val="22"/>
                <w:szCs w:val="22"/>
                <w:vertAlign w:val="superscript"/>
                <w:lang w:val="is-IS" w:eastAsia="is-IS"/>
              </w:rPr>
              <w:t>1</w:t>
            </w:r>
          </w:p>
          <w:p w14:paraId="673459C6" w14:textId="77777777" w:rsidR="00C86E87" w:rsidRPr="00C70A2E" w:rsidRDefault="00C86E87" w:rsidP="0037110B">
            <w:pPr>
              <w:tabs>
                <w:tab w:val="left" w:pos="1304"/>
              </w:tabs>
              <w:autoSpaceDE w:val="0"/>
              <w:autoSpaceDN w:val="0"/>
              <w:adjustRightInd w:val="0"/>
              <w:rPr>
                <w:sz w:val="22"/>
                <w:szCs w:val="22"/>
                <w:lang w:val="is-IS" w:eastAsia="is-IS"/>
              </w:rPr>
            </w:pPr>
          </w:p>
          <w:p w14:paraId="5E64EFBF"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Increase in appetite</w:t>
            </w:r>
            <w:r w:rsidRPr="00C70A2E">
              <w:rPr>
                <w:sz w:val="22"/>
                <w:szCs w:val="22"/>
                <w:vertAlign w:val="superscript"/>
                <w:lang w:val="is-IS" w:eastAsia="is-IS"/>
              </w:rPr>
              <w:t>1</w:t>
            </w:r>
          </w:p>
        </w:tc>
        <w:tc>
          <w:tcPr>
            <w:tcW w:w="754" w:type="pct"/>
            <w:tcBorders>
              <w:top w:val="single" w:sz="4" w:space="0" w:color="auto"/>
              <w:left w:val="single" w:sz="4" w:space="0" w:color="auto"/>
              <w:bottom w:val="single" w:sz="4" w:space="0" w:color="auto"/>
              <w:right w:val="single" w:sz="4" w:space="0" w:color="auto"/>
            </w:tcBorders>
          </w:tcPr>
          <w:p w14:paraId="614E6506"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178693F0"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20E6223A"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hideMark/>
          </w:tcPr>
          <w:p w14:paraId="37BBBBD9"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sz w:val="22"/>
                <w:szCs w:val="22"/>
              </w:rPr>
              <w:t>Hyponatraemia</w:t>
            </w:r>
            <w:proofErr w:type="spellEnd"/>
          </w:p>
        </w:tc>
      </w:tr>
      <w:tr w:rsidR="00C86E87" w:rsidRPr="00FE0640" w14:paraId="130883C8"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1877A0BC" w14:textId="77777777" w:rsidR="00C86E87" w:rsidRPr="00C70A2E" w:rsidRDefault="00C86E87" w:rsidP="0037110B">
            <w:pPr>
              <w:tabs>
                <w:tab w:val="left" w:pos="1304"/>
              </w:tabs>
              <w:autoSpaceDE w:val="0"/>
              <w:autoSpaceDN w:val="0"/>
              <w:adjustRightInd w:val="0"/>
              <w:rPr>
                <w:b/>
                <w:bCs/>
                <w:i/>
                <w:iCs/>
                <w:sz w:val="22"/>
                <w:szCs w:val="22"/>
                <w:lang w:val="is-IS" w:eastAsia="is-IS"/>
              </w:rPr>
            </w:pPr>
            <w:r w:rsidRPr="00C70A2E">
              <w:rPr>
                <w:b/>
                <w:bCs/>
                <w:i/>
                <w:iCs/>
                <w:sz w:val="22"/>
                <w:szCs w:val="22"/>
                <w:lang w:val="is-IS" w:eastAsia="is-IS"/>
              </w:rPr>
              <w:t>Psychiatric disorders</w:t>
            </w:r>
          </w:p>
        </w:tc>
        <w:tc>
          <w:tcPr>
            <w:tcW w:w="753" w:type="pct"/>
            <w:tcBorders>
              <w:top w:val="single" w:sz="4" w:space="0" w:color="auto"/>
              <w:left w:val="single" w:sz="4" w:space="0" w:color="auto"/>
              <w:bottom w:val="single" w:sz="4" w:space="0" w:color="auto"/>
              <w:right w:val="single" w:sz="4" w:space="0" w:color="auto"/>
            </w:tcBorders>
          </w:tcPr>
          <w:p w14:paraId="405E0D09"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7326E9B5"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Abnormal dreams</w:t>
            </w:r>
          </w:p>
          <w:p w14:paraId="36E0C3FC" w14:textId="77777777" w:rsidR="00C86E87" w:rsidRPr="00C70A2E" w:rsidRDefault="00C86E87" w:rsidP="0037110B">
            <w:pPr>
              <w:tabs>
                <w:tab w:val="left" w:pos="1304"/>
              </w:tabs>
              <w:autoSpaceDE w:val="0"/>
              <w:autoSpaceDN w:val="0"/>
              <w:adjustRightInd w:val="0"/>
              <w:rPr>
                <w:sz w:val="22"/>
                <w:szCs w:val="22"/>
                <w:lang w:val="is-IS" w:eastAsia="is-IS"/>
              </w:rPr>
            </w:pPr>
          </w:p>
          <w:p w14:paraId="67CB5E81"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Confusion</w:t>
            </w:r>
          </w:p>
          <w:p w14:paraId="7FF57165" w14:textId="77777777" w:rsidR="00C86E87" w:rsidRPr="00C70A2E" w:rsidRDefault="00C86E87" w:rsidP="0037110B">
            <w:pPr>
              <w:tabs>
                <w:tab w:val="left" w:pos="1304"/>
              </w:tabs>
              <w:autoSpaceDE w:val="0"/>
              <w:autoSpaceDN w:val="0"/>
              <w:adjustRightInd w:val="0"/>
              <w:rPr>
                <w:sz w:val="22"/>
                <w:szCs w:val="22"/>
                <w:lang w:val="is-IS" w:eastAsia="is-IS"/>
              </w:rPr>
            </w:pPr>
          </w:p>
          <w:p w14:paraId="060C3D89"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Anxiety</w:t>
            </w:r>
            <w:r w:rsidRPr="00C70A2E">
              <w:rPr>
                <w:sz w:val="22"/>
                <w:szCs w:val="22"/>
                <w:vertAlign w:val="superscript"/>
                <w:lang w:val="is-IS" w:eastAsia="is-IS"/>
              </w:rPr>
              <w:t>2, 5</w:t>
            </w:r>
          </w:p>
          <w:p w14:paraId="1EA15E67" w14:textId="77777777" w:rsidR="00C86E87" w:rsidRPr="00C70A2E" w:rsidRDefault="00C86E87" w:rsidP="0037110B">
            <w:pPr>
              <w:tabs>
                <w:tab w:val="left" w:pos="1304"/>
              </w:tabs>
              <w:autoSpaceDE w:val="0"/>
              <w:autoSpaceDN w:val="0"/>
              <w:adjustRightInd w:val="0"/>
              <w:rPr>
                <w:sz w:val="22"/>
                <w:szCs w:val="22"/>
                <w:lang w:val="is-IS" w:eastAsia="is-IS"/>
              </w:rPr>
            </w:pPr>
          </w:p>
          <w:p w14:paraId="2FAF60A6"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Insomnia</w:t>
            </w:r>
            <w:r w:rsidRPr="00C70A2E">
              <w:rPr>
                <w:sz w:val="22"/>
                <w:szCs w:val="22"/>
                <w:vertAlign w:val="superscript"/>
                <w:lang w:val="is-IS" w:eastAsia="is-IS"/>
              </w:rPr>
              <w:t>3, 5</w:t>
            </w:r>
          </w:p>
        </w:tc>
        <w:tc>
          <w:tcPr>
            <w:tcW w:w="802" w:type="pct"/>
            <w:tcBorders>
              <w:top w:val="single" w:sz="4" w:space="0" w:color="auto"/>
              <w:left w:val="single" w:sz="4" w:space="0" w:color="auto"/>
              <w:bottom w:val="single" w:sz="4" w:space="0" w:color="auto"/>
              <w:right w:val="single" w:sz="4" w:space="0" w:color="auto"/>
            </w:tcBorders>
          </w:tcPr>
          <w:p w14:paraId="761B81DD"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Nightmares</w:t>
            </w:r>
            <w:r w:rsidRPr="00C70A2E">
              <w:rPr>
                <w:sz w:val="22"/>
                <w:szCs w:val="22"/>
                <w:vertAlign w:val="superscript"/>
                <w:lang w:val="is-IS" w:eastAsia="is-IS"/>
              </w:rPr>
              <w:t>2</w:t>
            </w:r>
          </w:p>
          <w:p w14:paraId="1851F905" w14:textId="77777777" w:rsidR="00C86E87" w:rsidRPr="00C70A2E" w:rsidRDefault="00C86E87" w:rsidP="0037110B">
            <w:pPr>
              <w:tabs>
                <w:tab w:val="left" w:pos="1304"/>
              </w:tabs>
              <w:autoSpaceDE w:val="0"/>
              <w:autoSpaceDN w:val="0"/>
              <w:adjustRightInd w:val="0"/>
              <w:rPr>
                <w:sz w:val="22"/>
                <w:szCs w:val="22"/>
                <w:lang w:val="is-IS" w:eastAsia="is-IS"/>
              </w:rPr>
            </w:pPr>
          </w:p>
          <w:p w14:paraId="1BCAE081"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Mania</w:t>
            </w:r>
          </w:p>
          <w:p w14:paraId="5113645E" w14:textId="77777777" w:rsidR="00C86E87" w:rsidRPr="00C70A2E" w:rsidRDefault="00C86E87" w:rsidP="0037110B">
            <w:pPr>
              <w:tabs>
                <w:tab w:val="left" w:pos="1304"/>
              </w:tabs>
              <w:autoSpaceDE w:val="0"/>
              <w:autoSpaceDN w:val="0"/>
              <w:adjustRightInd w:val="0"/>
              <w:rPr>
                <w:sz w:val="22"/>
                <w:szCs w:val="22"/>
                <w:lang w:val="is-IS" w:eastAsia="is-IS"/>
              </w:rPr>
            </w:pPr>
          </w:p>
          <w:p w14:paraId="6FFE4A21"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Agitation</w:t>
            </w:r>
            <w:r w:rsidRPr="00C70A2E">
              <w:rPr>
                <w:sz w:val="22"/>
                <w:szCs w:val="22"/>
                <w:vertAlign w:val="superscript"/>
                <w:lang w:val="is-IS" w:eastAsia="is-IS"/>
              </w:rPr>
              <w:t>2</w:t>
            </w:r>
          </w:p>
          <w:p w14:paraId="096EC7FB" w14:textId="77777777" w:rsidR="00C86E87" w:rsidRPr="00C70A2E" w:rsidRDefault="00C86E87" w:rsidP="0037110B">
            <w:pPr>
              <w:tabs>
                <w:tab w:val="left" w:pos="1304"/>
              </w:tabs>
              <w:autoSpaceDE w:val="0"/>
              <w:autoSpaceDN w:val="0"/>
              <w:adjustRightInd w:val="0"/>
              <w:rPr>
                <w:sz w:val="22"/>
                <w:szCs w:val="22"/>
                <w:lang w:val="is-IS" w:eastAsia="is-IS"/>
              </w:rPr>
            </w:pPr>
          </w:p>
          <w:p w14:paraId="79FAA28D"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Hallucinations</w:t>
            </w:r>
          </w:p>
          <w:p w14:paraId="1F3AE82C" w14:textId="77777777" w:rsidR="00C86E87" w:rsidRPr="00C70A2E" w:rsidRDefault="00C86E87" w:rsidP="0037110B">
            <w:pPr>
              <w:tabs>
                <w:tab w:val="left" w:pos="1304"/>
              </w:tabs>
              <w:autoSpaceDE w:val="0"/>
              <w:autoSpaceDN w:val="0"/>
              <w:adjustRightInd w:val="0"/>
              <w:rPr>
                <w:sz w:val="22"/>
                <w:szCs w:val="22"/>
                <w:lang w:val="is-IS" w:eastAsia="is-IS"/>
              </w:rPr>
            </w:pPr>
          </w:p>
          <w:p w14:paraId="31E997A8"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Psychomotor restlessness (incl. akathisia, hyperkinesia)</w:t>
            </w:r>
          </w:p>
        </w:tc>
        <w:tc>
          <w:tcPr>
            <w:tcW w:w="812" w:type="pct"/>
            <w:tcBorders>
              <w:top w:val="single" w:sz="4" w:space="0" w:color="auto"/>
              <w:left w:val="single" w:sz="4" w:space="0" w:color="auto"/>
              <w:bottom w:val="single" w:sz="4" w:space="0" w:color="auto"/>
              <w:right w:val="single" w:sz="4" w:space="0" w:color="auto"/>
            </w:tcBorders>
            <w:hideMark/>
          </w:tcPr>
          <w:p w14:paraId="696BE04B" w14:textId="77777777" w:rsidR="00C86E87" w:rsidRPr="00C70A2E" w:rsidRDefault="00C86E87" w:rsidP="0037110B">
            <w:pPr>
              <w:tabs>
                <w:tab w:val="left" w:pos="1304"/>
              </w:tabs>
              <w:autoSpaceDE w:val="0"/>
              <w:autoSpaceDN w:val="0"/>
              <w:adjustRightInd w:val="0"/>
              <w:rPr>
                <w:bCs/>
                <w:sz w:val="22"/>
                <w:szCs w:val="22"/>
                <w:lang w:val="is-IS" w:eastAsia="is-IS"/>
              </w:rPr>
            </w:pPr>
            <w:r w:rsidRPr="00C70A2E">
              <w:rPr>
                <w:bCs/>
                <w:sz w:val="22"/>
                <w:szCs w:val="22"/>
                <w:lang w:val="is-IS" w:eastAsia="is-IS"/>
              </w:rPr>
              <w:t>Aggression</w:t>
            </w:r>
          </w:p>
        </w:tc>
        <w:tc>
          <w:tcPr>
            <w:tcW w:w="973" w:type="pct"/>
            <w:tcBorders>
              <w:top w:val="single" w:sz="4" w:space="0" w:color="auto"/>
              <w:left w:val="single" w:sz="4" w:space="0" w:color="auto"/>
              <w:bottom w:val="single" w:sz="4" w:space="0" w:color="auto"/>
              <w:right w:val="single" w:sz="4" w:space="0" w:color="auto"/>
            </w:tcBorders>
          </w:tcPr>
          <w:p w14:paraId="6A889C66"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Suicidal ideation</w:t>
            </w:r>
            <w:r w:rsidRPr="00C70A2E">
              <w:rPr>
                <w:sz w:val="22"/>
                <w:szCs w:val="22"/>
                <w:vertAlign w:val="superscript"/>
                <w:lang w:val="is-IS" w:eastAsia="is-IS"/>
              </w:rPr>
              <w:t>6</w:t>
            </w:r>
          </w:p>
          <w:p w14:paraId="15E4D843" w14:textId="77777777" w:rsidR="00C86E87" w:rsidRPr="00C70A2E" w:rsidRDefault="00C86E87" w:rsidP="0037110B">
            <w:pPr>
              <w:tabs>
                <w:tab w:val="left" w:pos="1304"/>
              </w:tabs>
              <w:autoSpaceDE w:val="0"/>
              <w:autoSpaceDN w:val="0"/>
              <w:adjustRightInd w:val="0"/>
              <w:rPr>
                <w:sz w:val="22"/>
                <w:szCs w:val="22"/>
                <w:lang w:val="is-IS" w:eastAsia="is-IS"/>
              </w:rPr>
            </w:pPr>
          </w:p>
          <w:p w14:paraId="074948B4" w14:textId="77777777" w:rsidR="00C86E87" w:rsidRPr="00C70A2E" w:rsidRDefault="00C86E87" w:rsidP="0037110B">
            <w:pPr>
              <w:tabs>
                <w:tab w:val="left" w:pos="1304"/>
              </w:tabs>
              <w:autoSpaceDE w:val="0"/>
              <w:autoSpaceDN w:val="0"/>
              <w:adjustRightInd w:val="0"/>
              <w:rPr>
                <w:sz w:val="22"/>
                <w:szCs w:val="22"/>
                <w:vertAlign w:val="superscript"/>
                <w:lang w:val="is-IS" w:eastAsia="is-IS"/>
              </w:rPr>
            </w:pPr>
            <w:r w:rsidRPr="00C70A2E">
              <w:rPr>
                <w:sz w:val="22"/>
                <w:szCs w:val="22"/>
                <w:lang w:val="is-IS" w:eastAsia="is-IS"/>
              </w:rPr>
              <w:t>Suicidal behaviour</w:t>
            </w:r>
            <w:r w:rsidRPr="00C70A2E">
              <w:rPr>
                <w:sz w:val="22"/>
                <w:szCs w:val="22"/>
                <w:vertAlign w:val="superscript"/>
                <w:lang w:val="is-IS" w:eastAsia="is-IS"/>
              </w:rPr>
              <w:t>6</w:t>
            </w:r>
          </w:p>
          <w:p w14:paraId="2176C402" w14:textId="77777777" w:rsidR="00C86E87" w:rsidRPr="00C70A2E" w:rsidRDefault="00C86E87" w:rsidP="0037110B">
            <w:pPr>
              <w:tabs>
                <w:tab w:val="left" w:pos="1304"/>
              </w:tabs>
              <w:autoSpaceDE w:val="0"/>
              <w:autoSpaceDN w:val="0"/>
              <w:adjustRightInd w:val="0"/>
              <w:rPr>
                <w:sz w:val="22"/>
                <w:szCs w:val="22"/>
                <w:vertAlign w:val="superscript"/>
                <w:lang w:val="is-IS" w:eastAsia="is-IS"/>
              </w:rPr>
            </w:pPr>
          </w:p>
          <w:p w14:paraId="644A576B"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Cs/>
                <w:sz w:val="22"/>
                <w:szCs w:val="22"/>
                <w:lang w:val="is-IS" w:eastAsia="is-IS"/>
              </w:rPr>
              <w:t>Somnambulism</w:t>
            </w:r>
          </w:p>
        </w:tc>
      </w:tr>
      <w:tr w:rsidR="00C86E87" w:rsidRPr="00C70A2E" w14:paraId="1336A945"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48B45650"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i/>
                <w:iCs/>
                <w:sz w:val="22"/>
                <w:szCs w:val="22"/>
                <w:lang w:val="is-IS" w:eastAsia="is-IS"/>
              </w:rPr>
              <w:t>Nervous system disorders</w:t>
            </w:r>
          </w:p>
        </w:tc>
        <w:tc>
          <w:tcPr>
            <w:tcW w:w="753" w:type="pct"/>
            <w:tcBorders>
              <w:top w:val="single" w:sz="4" w:space="0" w:color="auto"/>
              <w:left w:val="single" w:sz="4" w:space="0" w:color="auto"/>
              <w:bottom w:val="single" w:sz="4" w:space="0" w:color="auto"/>
              <w:right w:val="single" w:sz="4" w:space="0" w:color="auto"/>
            </w:tcBorders>
          </w:tcPr>
          <w:p w14:paraId="49601FEA" w14:textId="77777777" w:rsidR="00C86E87" w:rsidRPr="00C70A2E" w:rsidRDefault="00C86E87" w:rsidP="0037110B">
            <w:pPr>
              <w:tabs>
                <w:tab w:val="left" w:pos="1304"/>
              </w:tabs>
              <w:autoSpaceDE w:val="0"/>
              <w:autoSpaceDN w:val="0"/>
              <w:adjustRightInd w:val="0"/>
              <w:rPr>
                <w:sz w:val="22"/>
                <w:szCs w:val="22"/>
                <w:vertAlign w:val="superscript"/>
                <w:lang w:val="is-IS" w:eastAsia="is-IS"/>
              </w:rPr>
            </w:pPr>
            <w:r w:rsidRPr="00C70A2E">
              <w:rPr>
                <w:sz w:val="22"/>
                <w:szCs w:val="22"/>
                <w:lang w:val="is-IS" w:eastAsia="is-IS"/>
              </w:rPr>
              <w:t>Somnolence</w:t>
            </w:r>
            <w:r w:rsidRPr="00C70A2E">
              <w:rPr>
                <w:sz w:val="22"/>
                <w:szCs w:val="22"/>
                <w:vertAlign w:val="superscript"/>
                <w:lang w:val="is-IS" w:eastAsia="is-IS"/>
              </w:rPr>
              <w:t>1, 4</w:t>
            </w:r>
          </w:p>
          <w:p w14:paraId="07B54095" w14:textId="77777777" w:rsidR="00C86E87" w:rsidRPr="00C70A2E" w:rsidRDefault="00C86E87" w:rsidP="0037110B">
            <w:pPr>
              <w:tabs>
                <w:tab w:val="left" w:pos="1304"/>
              </w:tabs>
              <w:autoSpaceDE w:val="0"/>
              <w:autoSpaceDN w:val="0"/>
              <w:adjustRightInd w:val="0"/>
              <w:rPr>
                <w:sz w:val="22"/>
                <w:szCs w:val="22"/>
                <w:lang w:val="is-IS" w:eastAsia="is-IS"/>
              </w:rPr>
            </w:pPr>
          </w:p>
          <w:p w14:paraId="4F7B4F2C"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Sedation</w:t>
            </w:r>
            <w:r w:rsidRPr="00C70A2E">
              <w:rPr>
                <w:sz w:val="22"/>
                <w:szCs w:val="22"/>
                <w:vertAlign w:val="superscript"/>
                <w:lang w:val="is-IS" w:eastAsia="is-IS"/>
              </w:rPr>
              <w:t>1, 4</w:t>
            </w:r>
          </w:p>
          <w:p w14:paraId="489929EB" w14:textId="77777777" w:rsidR="00C86E87" w:rsidRPr="00C70A2E" w:rsidRDefault="00C86E87" w:rsidP="0037110B">
            <w:pPr>
              <w:tabs>
                <w:tab w:val="left" w:pos="1304"/>
              </w:tabs>
              <w:autoSpaceDE w:val="0"/>
              <w:autoSpaceDN w:val="0"/>
              <w:adjustRightInd w:val="0"/>
              <w:rPr>
                <w:sz w:val="22"/>
                <w:szCs w:val="22"/>
                <w:lang w:val="is-IS" w:eastAsia="is-IS"/>
              </w:rPr>
            </w:pPr>
          </w:p>
          <w:p w14:paraId="36E9FB88"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Headache</w:t>
            </w:r>
            <w:r w:rsidRPr="00C70A2E">
              <w:rPr>
                <w:sz w:val="22"/>
                <w:szCs w:val="22"/>
                <w:vertAlign w:val="superscript"/>
                <w:lang w:val="is-IS" w:eastAsia="is-IS"/>
              </w:rPr>
              <w:t>2</w:t>
            </w:r>
          </w:p>
        </w:tc>
        <w:tc>
          <w:tcPr>
            <w:tcW w:w="754" w:type="pct"/>
            <w:tcBorders>
              <w:top w:val="single" w:sz="4" w:space="0" w:color="auto"/>
              <w:left w:val="single" w:sz="4" w:space="0" w:color="auto"/>
              <w:bottom w:val="single" w:sz="4" w:space="0" w:color="auto"/>
              <w:right w:val="single" w:sz="4" w:space="0" w:color="auto"/>
            </w:tcBorders>
          </w:tcPr>
          <w:p w14:paraId="49635E1B"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Lethargy</w:t>
            </w:r>
            <w:r w:rsidRPr="00C70A2E">
              <w:rPr>
                <w:sz w:val="22"/>
                <w:szCs w:val="22"/>
                <w:vertAlign w:val="superscript"/>
                <w:lang w:val="is-IS" w:eastAsia="is-IS"/>
              </w:rPr>
              <w:t>1</w:t>
            </w:r>
          </w:p>
          <w:p w14:paraId="041E1983" w14:textId="77777777" w:rsidR="00C86E87" w:rsidRPr="00C70A2E" w:rsidRDefault="00C86E87" w:rsidP="0037110B">
            <w:pPr>
              <w:tabs>
                <w:tab w:val="left" w:pos="1304"/>
              </w:tabs>
              <w:autoSpaceDE w:val="0"/>
              <w:autoSpaceDN w:val="0"/>
              <w:adjustRightInd w:val="0"/>
              <w:rPr>
                <w:sz w:val="22"/>
                <w:szCs w:val="22"/>
                <w:lang w:val="is-IS" w:eastAsia="is-IS"/>
              </w:rPr>
            </w:pPr>
          </w:p>
          <w:p w14:paraId="11C5790E"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Dizziness</w:t>
            </w:r>
          </w:p>
          <w:p w14:paraId="5FC1C5FB" w14:textId="77777777" w:rsidR="00C86E87" w:rsidRPr="00C70A2E" w:rsidRDefault="00C86E87" w:rsidP="0037110B">
            <w:pPr>
              <w:tabs>
                <w:tab w:val="left" w:pos="1304"/>
              </w:tabs>
              <w:autoSpaceDE w:val="0"/>
              <w:autoSpaceDN w:val="0"/>
              <w:adjustRightInd w:val="0"/>
              <w:rPr>
                <w:sz w:val="22"/>
                <w:szCs w:val="22"/>
                <w:lang w:val="is-IS" w:eastAsia="is-IS"/>
              </w:rPr>
            </w:pPr>
          </w:p>
          <w:p w14:paraId="27D51B5B"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Tremor</w:t>
            </w:r>
          </w:p>
          <w:p w14:paraId="35873E7D" w14:textId="77777777" w:rsidR="00C86E87" w:rsidRPr="00C70A2E" w:rsidRDefault="00C86E87" w:rsidP="0037110B">
            <w:pPr>
              <w:tabs>
                <w:tab w:val="left" w:pos="1304"/>
              </w:tabs>
              <w:autoSpaceDE w:val="0"/>
              <w:autoSpaceDN w:val="0"/>
              <w:adjustRightInd w:val="0"/>
              <w:rPr>
                <w:sz w:val="22"/>
                <w:szCs w:val="22"/>
                <w:lang w:val="is-IS" w:eastAsia="is-IS"/>
              </w:rPr>
            </w:pPr>
          </w:p>
          <w:p w14:paraId="4375E808" w14:textId="60CA7A75" w:rsidR="00C86E87" w:rsidRPr="00C70A2E" w:rsidRDefault="00C86E87" w:rsidP="00C70A2E">
            <w:pPr>
              <w:rPr>
                <w:b/>
                <w:bCs/>
                <w:sz w:val="22"/>
                <w:szCs w:val="22"/>
                <w:lang w:val="is-IS" w:eastAsia="is-IS"/>
              </w:rPr>
            </w:pPr>
            <w:r w:rsidRPr="00C70A2E">
              <w:rPr>
                <w:sz w:val="22"/>
                <w:szCs w:val="22"/>
              </w:rPr>
              <w:t>Amnesia</w:t>
            </w:r>
            <w:r w:rsidRPr="00C70A2E">
              <w:rPr>
                <w:sz w:val="22"/>
                <w:szCs w:val="22"/>
                <w:vertAlign w:val="superscript"/>
              </w:rPr>
              <w:t>7</w:t>
            </w:r>
          </w:p>
        </w:tc>
        <w:tc>
          <w:tcPr>
            <w:tcW w:w="802" w:type="pct"/>
            <w:tcBorders>
              <w:top w:val="single" w:sz="4" w:space="0" w:color="auto"/>
              <w:left w:val="single" w:sz="4" w:space="0" w:color="auto"/>
              <w:bottom w:val="single" w:sz="4" w:space="0" w:color="auto"/>
              <w:right w:val="single" w:sz="4" w:space="0" w:color="auto"/>
            </w:tcBorders>
          </w:tcPr>
          <w:p w14:paraId="1D5352CD"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Paraesthesia</w:t>
            </w:r>
            <w:r w:rsidRPr="00C70A2E">
              <w:rPr>
                <w:sz w:val="22"/>
                <w:szCs w:val="22"/>
                <w:vertAlign w:val="superscript"/>
                <w:lang w:val="is-IS" w:eastAsia="is-IS"/>
              </w:rPr>
              <w:t>2</w:t>
            </w:r>
          </w:p>
          <w:p w14:paraId="209C386C" w14:textId="77777777" w:rsidR="00C86E87" w:rsidRPr="00C70A2E" w:rsidRDefault="00C86E87" w:rsidP="0037110B">
            <w:pPr>
              <w:tabs>
                <w:tab w:val="left" w:pos="1304"/>
              </w:tabs>
              <w:autoSpaceDE w:val="0"/>
              <w:autoSpaceDN w:val="0"/>
              <w:adjustRightInd w:val="0"/>
              <w:rPr>
                <w:sz w:val="22"/>
                <w:szCs w:val="22"/>
                <w:lang w:val="is-IS" w:eastAsia="is-IS"/>
              </w:rPr>
            </w:pPr>
          </w:p>
          <w:p w14:paraId="242D58AF"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Restless legs</w:t>
            </w:r>
          </w:p>
          <w:p w14:paraId="7AAFF60E" w14:textId="77777777" w:rsidR="00C86E87" w:rsidRPr="00C70A2E" w:rsidRDefault="00C86E87" w:rsidP="0037110B">
            <w:pPr>
              <w:tabs>
                <w:tab w:val="left" w:pos="1304"/>
              </w:tabs>
              <w:autoSpaceDE w:val="0"/>
              <w:autoSpaceDN w:val="0"/>
              <w:adjustRightInd w:val="0"/>
              <w:rPr>
                <w:sz w:val="22"/>
                <w:szCs w:val="22"/>
                <w:lang w:val="is-IS" w:eastAsia="is-IS"/>
              </w:rPr>
            </w:pPr>
          </w:p>
          <w:p w14:paraId="4B7F780A"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Syncope</w:t>
            </w:r>
          </w:p>
        </w:tc>
        <w:tc>
          <w:tcPr>
            <w:tcW w:w="812" w:type="pct"/>
            <w:tcBorders>
              <w:top w:val="single" w:sz="4" w:space="0" w:color="auto"/>
              <w:left w:val="single" w:sz="4" w:space="0" w:color="auto"/>
              <w:bottom w:val="single" w:sz="4" w:space="0" w:color="auto"/>
              <w:right w:val="single" w:sz="4" w:space="0" w:color="auto"/>
            </w:tcBorders>
            <w:hideMark/>
          </w:tcPr>
          <w:p w14:paraId="742CE255"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sz w:val="22"/>
                <w:szCs w:val="22"/>
              </w:rPr>
              <w:t>Myoclonus</w:t>
            </w:r>
            <w:proofErr w:type="spellEnd"/>
          </w:p>
        </w:tc>
        <w:tc>
          <w:tcPr>
            <w:tcW w:w="973" w:type="pct"/>
            <w:tcBorders>
              <w:top w:val="single" w:sz="4" w:space="0" w:color="auto"/>
              <w:left w:val="single" w:sz="4" w:space="0" w:color="auto"/>
              <w:bottom w:val="single" w:sz="4" w:space="0" w:color="auto"/>
              <w:right w:val="single" w:sz="4" w:space="0" w:color="auto"/>
            </w:tcBorders>
          </w:tcPr>
          <w:p w14:paraId="78F3DAC0"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Convulsions (insults)</w:t>
            </w:r>
          </w:p>
          <w:p w14:paraId="3E1BEBF7" w14:textId="77777777" w:rsidR="00C86E87" w:rsidRPr="00C70A2E" w:rsidRDefault="00C86E87" w:rsidP="0037110B">
            <w:pPr>
              <w:tabs>
                <w:tab w:val="left" w:pos="1304"/>
              </w:tabs>
              <w:autoSpaceDE w:val="0"/>
              <w:autoSpaceDN w:val="0"/>
              <w:adjustRightInd w:val="0"/>
              <w:rPr>
                <w:sz w:val="22"/>
                <w:szCs w:val="22"/>
                <w:lang w:val="is-IS" w:eastAsia="is-IS"/>
              </w:rPr>
            </w:pPr>
          </w:p>
          <w:p w14:paraId="50383214"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Serotonin syndrome</w:t>
            </w:r>
          </w:p>
          <w:p w14:paraId="16E610D2" w14:textId="77777777" w:rsidR="00C86E87" w:rsidRPr="00C70A2E" w:rsidRDefault="00C86E87" w:rsidP="0037110B">
            <w:pPr>
              <w:tabs>
                <w:tab w:val="left" w:pos="1304"/>
              </w:tabs>
              <w:autoSpaceDE w:val="0"/>
              <w:autoSpaceDN w:val="0"/>
              <w:adjustRightInd w:val="0"/>
              <w:rPr>
                <w:sz w:val="22"/>
                <w:szCs w:val="22"/>
                <w:lang w:val="is-IS" w:eastAsia="is-IS"/>
              </w:rPr>
            </w:pPr>
          </w:p>
          <w:p w14:paraId="131FFCD1"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Oral paraesthesia</w:t>
            </w:r>
          </w:p>
          <w:p w14:paraId="4D329E10" w14:textId="77777777" w:rsidR="00C86E87" w:rsidRPr="00C70A2E" w:rsidRDefault="00C86E87" w:rsidP="0037110B">
            <w:pPr>
              <w:tabs>
                <w:tab w:val="left" w:pos="1304"/>
              </w:tabs>
              <w:autoSpaceDE w:val="0"/>
              <w:autoSpaceDN w:val="0"/>
              <w:adjustRightInd w:val="0"/>
              <w:rPr>
                <w:sz w:val="22"/>
                <w:szCs w:val="22"/>
                <w:lang w:val="is-IS" w:eastAsia="is-IS"/>
              </w:rPr>
            </w:pPr>
          </w:p>
          <w:p w14:paraId="29E6B83C"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Dysarthria</w:t>
            </w:r>
          </w:p>
        </w:tc>
      </w:tr>
      <w:tr w:rsidR="00C86E87" w:rsidRPr="00C70A2E" w14:paraId="4DEB7850"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33087CE1" w14:textId="77777777" w:rsidR="00C86E87" w:rsidRPr="00C70A2E" w:rsidRDefault="00C86E87" w:rsidP="0037110B">
            <w:pPr>
              <w:tabs>
                <w:tab w:val="left" w:pos="1304"/>
              </w:tabs>
              <w:autoSpaceDE w:val="0"/>
              <w:autoSpaceDN w:val="0"/>
              <w:adjustRightInd w:val="0"/>
              <w:rPr>
                <w:b/>
                <w:bCs/>
                <w:i/>
                <w:iCs/>
                <w:sz w:val="22"/>
                <w:szCs w:val="22"/>
                <w:lang w:val="is-IS" w:eastAsia="is-IS"/>
              </w:rPr>
            </w:pPr>
            <w:r w:rsidRPr="00C70A2E">
              <w:rPr>
                <w:b/>
                <w:bCs/>
                <w:i/>
                <w:iCs/>
                <w:sz w:val="22"/>
                <w:szCs w:val="22"/>
                <w:lang w:val="is-IS" w:eastAsia="is-IS"/>
              </w:rPr>
              <w:t>Vascular disorders</w:t>
            </w:r>
          </w:p>
        </w:tc>
        <w:tc>
          <w:tcPr>
            <w:tcW w:w="753" w:type="pct"/>
            <w:tcBorders>
              <w:top w:val="single" w:sz="4" w:space="0" w:color="auto"/>
              <w:left w:val="single" w:sz="4" w:space="0" w:color="auto"/>
              <w:bottom w:val="single" w:sz="4" w:space="0" w:color="auto"/>
              <w:right w:val="single" w:sz="4" w:space="0" w:color="auto"/>
            </w:tcBorders>
          </w:tcPr>
          <w:p w14:paraId="67ABA225"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hideMark/>
          </w:tcPr>
          <w:p w14:paraId="3E78608D"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Orthostatic hypotension</w:t>
            </w:r>
          </w:p>
        </w:tc>
        <w:tc>
          <w:tcPr>
            <w:tcW w:w="802" w:type="pct"/>
            <w:tcBorders>
              <w:top w:val="single" w:sz="4" w:space="0" w:color="auto"/>
              <w:left w:val="single" w:sz="4" w:space="0" w:color="auto"/>
              <w:bottom w:val="single" w:sz="4" w:space="0" w:color="auto"/>
              <w:right w:val="single" w:sz="4" w:space="0" w:color="auto"/>
            </w:tcBorders>
            <w:hideMark/>
          </w:tcPr>
          <w:p w14:paraId="2B1CC569"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rPr>
              <w:t>Hypotension</w:t>
            </w:r>
            <w:r w:rsidRPr="00C70A2E">
              <w:rPr>
                <w:sz w:val="22"/>
                <w:szCs w:val="22"/>
                <w:vertAlign w:val="superscript"/>
                <w:lang w:val="is-IS" w:eastAsia="is-IS"/>
              </w:rPr>
              <w:t>2</w:t>
            </w:r>
          </w:p>
        </w:tc>
        <w:tc>
          <w:tcPr>
            <w:tcW w:w="812" w:type="pct"/>
            <w:tcBorders>
              <w:top w:val="single" w:sz="4" w:space="0" w:color="auto"/>
              <w:left w:val="single" w:sz="4" w:space="0" w:color="auto"/>
              <w:bottom w:val="single" w:sz="4" w:space="0" w:color="auto"/>
              <w:right w:val="single" w:sz="4" w:space="0" w:color="auto"/>
            </w:tcBorders>
          </w:tcPr>
          <w:p w14:paraId="09CE0BDD"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tcPr>
          <w:p w14:paraId="40A9D209" w14:textId="77777777" w:rsidR="00C86E87" w:rsidRPr="00C70A2E" w:rsidRDefault="00C86E87" w:rsidP="0037110B">
            <w:pPr>
              <w:tabs>
                <w:tab w:val="left" w:pos="1304"/>
              </w:tabs>
              <w:autoSpaceDE w:val="0"/>
              <w:autoSpaceDN w:val="0"/>
              <w:adjustRightInd w:val="0"/>
              <w:rPr>
                <w:b/>
                <w:bCs/>
                <w:sz w:val="22"/>
                <w:szCs w:val="22"/>
                <w:lang w:val="is-IS" w:eastAsia="is-IS"/>
              </w:rPr>
            </w:pPr>
          </w:p>
        </w:tc>
      </w:tr>
      <w:tr w:rsidR="00C86E87" w:rsidRPr="00C70A2E" w14:paraId="0251054C"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5D73751E"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i/>
                <w:iCs/>
                <w:sz w:val="22"/>
                <w:szCs w:val="22"/>
                <w:lang w:val="is-IS" w:eastAsia="is-IS"/>
              </w:rPr>
              <w:t>Gastrointestinal disorders</w:t>
            </w:r>
          </w:p>
        </w:tc>
        <w:tc>
          <w:tcPr>
            <w:tcW w:w="753" w:type="pct"/>
            <w:tcBorders>
              <w:top w:val="single" w:sz="4" w:space="0" w:color="auto"/>
              <w:left w:val="single" w:sz="4" w:space="0" w:color="auto"/>
              <w:bottom w:val="single" w:sz="4" w:space="0" w:color="auto"/>
              <w:right w:val="single" w:sz="4" w:space="0" w:color="auto"/>
            </w:tcBorders>
            <w:hideMark/>
          </w:tcPr>
          <w:p w14:paraId="3160FADB"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rPr>
              <w:t xml:space="preserve">Dry </w:t>
            </w:r>
            <w:proofErr w:type="spellStart"/>
            <w:r w:rsidRPr="00C70A2E">
              <w:rPr>
                <w:sz w:val="22"/>
                <w:szCs w:val="22"/>
              </w:rPr>
              <w:t>mouth</w:t>
            </w:r>
            <w:proofErr w:type="spellEnd"/>
          </w:p>
        </w:tc>
        <w:tc>
          <w:tcPr>
            <w:tcW w:w="754" w:type="pct"/>
            <w:tcBorders>
              <w:top w:val="single" w:sz="4" w:space="0" w:color="auto"/>
              <w:left w:val="single" w:sz="4" w:space="0" w:color="auto"/>
              <w:bottom w:val="single" w:sz="4" w:space="0" w:color="auto"/>
              <w:right w:val="single" w:sz="4" w:space="0" w:color="auto"/>
            </w:tcBorders>
          </w:tcPr>
          <w:p w14:paraId="7084802B"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Nausea</w:t>
            </w:r>
            <w:r w:rsidRPr="00C70A2E">
              <w:rPr>
                <w:sz w:val="22"/>
                <w:szCs w:val="22"/>
                <w:vertAlign w:val="superscript"/>
                <w:lang w:val="is-IS" w:eastAsia="is-IS"/>
              </w:rPr>
              <w:t>3</w:t>
            </w:r>
          </w:p>
          <w:p w14:paraId="2635DEF2" w14:textId="77777777" w:rsidR="00C86E87" w:rsidRPr="00C70A2E" w:rsidRDefault="00C86E87" w:rsidP="0037110B">
            <w:pPr>
              <w:tabs>
                <w:tab w:val="left" w:pos="1304"/>
              </w:tabs>
              <w:autoSpaceDE w:val="0"/>
              <w:autoSpaceDN w:val="0"/>
              <w:adjustRightInd w:val="0"/>
              <w:rPr>
                <w:sz w:val="22"/>
                <w:szCs w:val="22"/>
                <w:lang w:val="is-IS" w:eastAsia="is-IS"/>
              </w:rPr>
            </w:pPr>
          </w:p>
          <w:p w14:paraId="7BB69DFC"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Diarrhea</w:t>
            </w:r>
            <w:r w:rsidRPr="00C70A2E">
              <w:rPr>
                <w:sz w:val="22"/>
                <w:szCs w:val="22"/>
                <w:vertAlign w:val="superscript"/>
                <w:lang w:val="is-IS" w:eastAsia="is-IS"/>
              </w:rPr>
              <w:t>2</w:t>
            </w:r>
          </w:p>
          <w:p w14:paraId="27D7D5F8" w14:textId="77777777" w:rsidR="00C86E87" w:rsidRPr="00C70A2E" w:rsidRDefault="00C86E87" w:rsidP="0037110B">
            <w:pPr>
              <w:tabs>
                <w:tab w:val="left" w:pos="1304"/>
              </w:tabs>
              <w:autoSpaceDE w:val="0"/>
              <w:autoSpaceDN w:val="0"/>
              <w:adjustRightInd w:val="0"/>
              <w:rPr>
                <w:sz w:val="22"/>
                <w:szCs w:val="22"/>
                <w:lang w:val="is-IS" w:eastAsia="is-IS"/>
              </w:rPr>
            </w:pPr>
          </w:p>
          <w:p w14:paraId="1E3843AB" w14:textId="77777777" w:rsidR="00C86E87" w:rsidRPr="00C70A2E" w:rsidRDefault="00C86E87" w:rsidP="0037110B">
            <w:pPr>
              <w:tabs>
                <w:tab w:val="left" w:pos="1304"/>
              </w:tabs>
              <w:autoSpaceDE w:val="0"/>
              <w:autoSpaceDN w:val="0"/>
              <w:adjustRightInd w:val="0"/>
              <w:rPr>
                <w:sz w:val="22"/>
                <w:szCs w:val="22"/>
                <w:vertAlign w:val="superscript"/>
                <w:lang w:val="is-IS" w:eastAsia="is-IS"/>
              </w:rPr>
            </w:pPr>
            <w:r w:rsidRPr="00C70A2E">
              <w:rPr>
                <w:sz w:val="22"/>
                <w:szCs w:val="22"/>
                <w:lang w:val="is-IS" w:eastAsia="is-IS"/>
              </w:rPr>
              <w:t>Vomiting</w:t>
            </w:r>
            <w:r w:rsidRPr="00C70A2E">
              <w:rPr>
                <w:sz w:val="22"/>
                <w:szCs w:val="22"/>
                <w:vertAlign w:val="superscript"/>
                <w:lang w:val="is-IS" w:eastAsia="is-IS"/>
              </w:rPr>
              <w:t>2</w:t>
            </w:r>
          </w:p>
          <w:p w14:paraId="6F88AFEA" w14:textId="77777777" w:rsidR="00C86E87" w:rsidRPr="00C70A2E" w:rsidRDefault="00C86E87" w:rsidP="0037110B">
            <w:pPr>
              <w:tabs>
                <w:tab w:val="left" w:pos="1304"/>
              </w:tabs>
              <w:autoSpaceDE w:val="0"/>
              <w:autoSpaceDN w:val="0"/>
              <w:adjustRightInd w:val="0"/>
              <w:rPr>
                <w:sz w:val="22"/>
                <w:szCs w:val="22"/>
                <w:lang w:val="is-IS" w:eastAsia="is-IS"/>
              </w:rPr>
            </w:pPr>
          </w:p>
          <w:p w14:paraId="69D19812"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napToGrid w:val="0"/>
                <w:sz w:val="22"/>
                <w:szCs w:val="22"/>
              </w:rPr>
              <w:t>Constipation</w:t>
            </w:r>
            <w:r w:rsidRPr="00C70A2E">
              <w:rPr>
                <w:snapToGrid w:val="0"/>
                <w:sz w:val="22"/>
                <w:szCs w:val="22"/>
                <w:vertAlign w:val="superscript"/>
              </w:rPr>
              <w:t>1</w:t>
            </w:r>
          </w:p>
        </w:tc>
        <w:tc>
          <w:tcPr>
            <w:tcW w:w="802" w:type="pct"/>
            <w:tcBorders>
              <w:top w:val="single" w:sz="4" w:space="0" w:color="auto"/>
              <w:left w:val="single" w:sz="4" w:space="0" w:color="auto"/>
              <w:bottom w:val="single" w:sz="4" w:space="0" w:color="auto"/>
              <w:right w:val="single" w:sz="4" w:space="0" w:color="auto"/>
            </w:tcBorders>
            <w:hideMark/>
          </w:tcPr>
          <w:p w14:paraId="28C3D251"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Oral hypoaesthesia</w:t>
            </w:r>
          </w:p>
        </w:tc>
        <w:tc>
          <w:tcPr>
            <w:tcW w:w="812" w:type="pct"/>
            <w:tcBorders>
              <w:top w:val="single" w:sz="4" w:space="0" w:color="auto"/>
              <w:left w:val="single" w:sz="4" w:space="0" w:color="auto"/>
              <w:bottom w:val="single" w:sz="4" w:space="0" w:color="auto"/>
              <w:right w:val="single" w:sz="4" w:space="0" w:color="auto"/>
            </w:tcBorders>
            <w:hideMark/>
          </w:tcPr>
          <w:p w14:paraId="7B6836DA" w14:textId="77777777" w:rsidR="00C86E87" w:rsidRPr="00C70A2E" w:rsidRDefault="00C86E87" w:rsidP="0037110B">
            <w:pPr>
              <w:tabs>
                <w:tab w:val="left" w:pos="1304"/>
              </w:tabs>
              <w:autoSpaceDE w:val="0"/>
              <w:autoSpaceDN w:val="0"/>
              <w:adjustRightInd w:val="0"/>
              <w:rPr>
                <w:bCs/>
                <w:sz w:val="22"/>
                <w:szCs w:val="22"/>
                <w:lang w:val="is-IS" w:eastAsia="is-IS"/>
              </w:rPr>
            </w:pPr>
            <w:r w:rsidRPr="00C70A2E">
              <w:rPr>
                <w:bCs/>
                <w:sz w:val="22"/>
                <w:szCs w:val="22"/>
                <w:lang w:val="is-IS" w:eastAsia="is-IS"/>
              </w:rPr>
              <w:t>Pancreatitis</w:t>
            </w:r>
          </w:p>
        </w:tc>
        <w:tc>
          <w:tcPr>
            <w:tcW w:w="973" w:type="pct"/>
            <w:tcBorders>
              <w:top w:val="single" w:sz="4" w:space="0" w:color="auto"/>
              <w:left w:val="single" w:sz="4" w:space="0" w:color="auto"/>
              <w:bottom w:val="single" w:sz="4" w:space="0" w:color="auto"/>
              <w:right w:val="single" w:sz="4" w:space="0" w:color="auto"/>
            </w:tcBorders>
          </w:tcPr>
          <w:p w14:paraId="680D49B2" w14:textId="77777777" w:rsidR="00C86E87" w:rsidRPr="00C70A2E" w:rsidRDefault="00C86E87" w:rsidP="0037110B">
            <w:pPr>
              <w:tabs>
                <w:tab w:val="left" w:pos="1304"/>
              </w:tabs>
              <w:autoSpaceDE w:val="0"/>
              <w:autoSpaceDN w:val="0"/>
              <w:adjustRightInd w:val="0"/>
              <w:rPr>
                <w:sz w:val="22"/>
                <w:szCs w:val="22"/>
                <w:lang w:val="en-GB" w:eastAsia="en-US"/>
              </w:rPr>
            </w:pPr>
            <w:proofErr w:type="spellStart"/>
            <w:r w:rsidRPr="00C70A2E">
              <w:rPr>
                <w:sz w:val="22"/>
                <w:szCs w:val="22"/>
              </w:rPr>
              <w:t>Mouth</w:t>
            </w:r>
            <w:proofErr w:type="spellEnd"/>
            <w:r w:rsidRPr="00C70A2E">
              <w:rPr>
                <w:sz w:val="22"/>
                <w:szCs w:val="22"/>
              </w:rPr>
              <w:t xml:space="preserve"> </w:t>
            </w:r>
            <w:proofErr w:type="spellStart"/>
            <w:r w:rsidRPr="00C70A2E">
              <w:rPr>
                <w:sz w:val="22"/>
                <w:szCs w:val="22"/>
              </w:rPr>
              <w:t>oedema</w:t>
            </w:r>
            <w:proofErr w:type="spellEnd"/>
          </w:p>
          <w:p w14:paraId="60D11F48" w14:textId="77777777" w:rsidR="00C86E87" w:rsidRPr="00C70A2E" w:rsidRDefault="00C86E87" w:rsidP="0037110B">
            <w:pPr>
              <w:tabs>
                <w:tab w:val="left" w:pos="1304"/>
              </w:tabs>
              <w:autoSpaceDE w:val="0"/>
              <w:autoSpaceDN w:val="0"/>
              <w:adjustRightInd w:val="0"/>
              <w:rPr>
                <w:sz w:val="22"/>
                <w:szCs w:val="22"/>
              </w:rPr>
            </w:pPr>
          </w:p>
          <w:p w14:paraId="51AA0364"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sz w:val="22"/>
                <w:szCs w:val="22"/>
              </w:rPr>
              <w:t>Increased</w:t>
            </w:r>
            <w:proofErr w:type="spellEnd"/>
            <w:r w:rsidRPr="00C70A2E">
              <w:rPr>
                <w:sz w:val="22"/>
                <w:szCs w:val="22"/>
              </w:rPr>
              <w:t xml:space="preserve"> </w:t>
            </w:r>
            <w:proofErr w:type="spellStart"/>
            <w:r w:rsidRPr="00C70A2E">
              <w:rPr>
                <w:sz w:val="22"/>
                <w:szCs w:val="22"/>
              </w:rPr>
              <w:t>salivation</w:t>
            </w:r>
            <w:proofErr w:type="spellEnd"/>
          </w:p>
        </w:tc>
      </w:tr>
      <w:tr w:rsidR="00C86E87" w:rsidRPr="00FE0640" w14:paraId="34E64B2C"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7944F2A6" w14:textId="77777777" w:rsidR="00C86E87" w:rsidRPr="00C70A2E" w:rsidRDefault="00C86E87" w:rsidP="0037110B">
            <w:pPr>
              <w:tabs>
                <w:tab w:val="left" w:pos="1304"/>
              </w:tabs>
              <w:autoSpaceDE w:val="0"/>
              <w:autoSpaceDN w:val="0"/>
              <w:adjustRightInd w:val="0"/>
              <w:rPr>
                <w:b/>
                <w:bCs/>
                <w:i/>
                <w:iCs/>
                <w:sz w:val="22"/>
                <w:szCs w:val="22"/>
                <w:lang w:val="is-IS" w:eastAsia="is-IS"/>
              </w:rPr>
            </w:pPr>
            <w:r w:rsidRPr="00C70A2E">
              <w:rPr>
                <w:b/>
                <w:bCs/>
                <w:i/>
                <w:iCs/>
                <w:sz w:val="22"/>
                <w:szCs w:val="22"/>
                <w:lang w:val="is-IS" w:eastAsia="is-IS"/>
              </w:rPr>
              <w:t>Hepatobiliary disorders</w:t>
            </w:r>
          </w:p>
        </w:tc>
        <w:tc>
          <w:tcPr>
            <w:tcW w:w="753" w:type="pct"/>
            <w:tcBorders>
              <w:top w:val="single" w:sz="4" w:space="0" w:color="auto"/>
              <w:left w:val="single" w:sz="4" w:space="0" w:color="auto"/>
              <w:bottom w:val="single" w:sz="4" w:space="0" w:color="auto"/>
              <w:right w:val="single" w:sz="4" w:space="0" w:color="auto"/>
            </w:tcBorders>
          </w:tcPr>
          <w:p w14:paraId="651DB36E"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3F796DBC" w14:textId="77777777" w:rsidR="00C86E87" w:rsidRPr="00C70A2E" w:rsidRDefault="00C86E87" w:rsidP="0037110B">
            <w:pPr>
              <w:tabs>
                <w:tab w:val="left" w:pos="1304"/>
              </w:tabs>
              <w:autoSpaceDE w:val="0"/>
              <w:autoSpaceDN w:val="0"/>
              <w:adjustRightInd w:val="0"/>
              <w:rPr>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307398EB"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58DDAE74" w14:textId="7AEBEC6B" w:rsidR="00C86E87" w:rsidRPr="00C70A2E" w:rsidRDefault="00C86E87" w:rsidP="00C70A2E">
            <w:pPr>
              <w:tabs>
                <w:tab w:val="left" w:pos="1304"/>
              </w:tabs>
              <w:autoSpaceDE w:val="0"/>
              <w:autoSpaceDN w:val="0"/>
              <w:adjustRightInd w:val="0"/>
              <w:rPr>
                <w:b/>
                <w:bCs/>
                <w:sz w:val="22"/>
                <w:szCs w:val="22"/>
                <w:lang w:val="is-IS" w:eastAsia="is-IS"/>
              </w:rPr>
            </w:pPr>
            <w:r w:rsidRPr="00C70A2E">
              <w:rPr>
                <w:sz w:val="22"/>
                <w:szCs w:val="22"/>
                <w:lang w:val="is-IS" w:eastAsia="is-IS"/>
              </w:rPr>
              <w:t>Elevations in serum transaminase activities</w:t>
            </w:r>
          </w:p>
        </w:tc>
        <w:tc>
          <w:tcPr>
            <w:tcW w:w="973" w:type="pct"/>
            <w:tcBorders>
              <w:top w:val="single" w:sz="4" w:space="0" w:color="auto"/>
              <w:left w:val="single" w:sz="4" w:space="0" w:color="auto"/>
              <w:bottom w:val="single" w:sz="4" w:space="0" w:color="auto"/>
              <w:right w:val="single" w:sz="4" w:space="0" w:color="auto"/>
            </w:tcBorders>
          </w:tcPr>
          <w:p w14:paraId="4B7A7BA5" w14:textId="77777777" w:rsidR="00C86E87" w:rsidRPr="00C70A2E" w:rsidRDefault="00C86E87" w:rsidP="0037110B">
            <w:pPr>
              <w:tabs>
                <w:tab w:val="left" w:pos="1304"/>
              </w:tabs>
              <w:autoSpaceDE w:val="0"/>
              <w:autoSpaceDN w:val="0"/>
              <w:adjustRightInd w:val="0"/>
              <w:rPr>
                <w:b/>
                <w:bCs/>
                <w:sz w:val="22"/>
                <w:szCs w:val="22"/>
                <w:lang w:val="is-IS" w:eastAsia="is-IS"/>
              </w:rPr>
            </w:pPr>
          </w:p>
        </w:tc>
      </w:tr>
      <w:tr w:rsidR="00C86E87" w:rsidRPr="00FE0640" w14:paraId="77E398F6"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01DEB5D9"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i/>
                <w:iCs/>
                <w:sz w:val="22"/>
                <w:szCs w:val="22"/>
                <w:lang w:val="is-IS" w:eastAsia="is-IS"/>
              </w:rPr>
              <w:t>Skin and subcutaneous tissue disorders</w:t>
            </w:r>
          </w:p>
        </w:tc>
        <w:tc>
          <w:tcPr>
            <w:tcW w:w="753" w:type="pct"/>
            <w:tcBorders>
              <w:top w:val="single" w:sz="4" w:space="0" w:color="auto"/>
              <w:left w:val="single" w:sz="4" w:space="0" w:color="auto"/>
              <w:bottom w:val="single" w:sz="4" w:space="0" w:color="auto"/>
              <w:right w:val="single" w:sz="4" w:space="0" w:color="auto"/>
            </w:tcBorders>
          </w:tcPr>
          <w:p w14:paraId="57F2F7A9"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hideMark/>
          </w:tcPr>
          <w:p w14:paraId="1F13E039"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sz w:val="22"/>
                <w:szCs w:val="22"/>
              </w:rPr>
              <w:t>Exanthema</w:t>
            </w:r>
            <w:proofErr w:type="spellEnd"/>
            <w:r w:rsidRPr="00C70A2E">
              <w:rPr>
                <w:sz w:val="22"/>
                <w:szCs w:val="22"/>
                <w:vertAlign w:val="superscript"/>
                <w:lang w:val="is-IS" w:eastAsia="is-IS"/>
              </w:rPr>
              <w:t>2</w:t>
            </w:r>
          </w:p>
        </w:tc>
        <w:tc>
          <w:tcPr>
            <w:tcW w:w="802" w:type="pct"/>
            <w:tcBorders>
              <w:top w:val="single" w:sz="4" w:space="0" w:color="auto"/>
              <w:left w:val="single" w:sz="4" w:space="0" w:color="auto"/>
              <w:bottom w:val="single" w:sz="4" w:space="0" w:color="auto"/>
              <w:right w:val="single" w:sz="4" w:space="0" w:color="auto"/>
            </w:tcBorders>
          </w:tcPr>
          <w:p w14:paraId="588D9C4F"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4BB265FB"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hideMark/>
          </w:tcPr>
          <w:p w14:paraId="15FF1B83" w14:textId="77777777" w:rsidR="00C86E87" w:rsidRPr="00C70A2E" w:rsidRDefault="00C86E87" w:rsidP="0037110B">
            <w:pPr>
              <w:tabs>
                <w:tab w:val="left" w:pos="1304"/>
              </w:tabs>
              <w:autoSpaceDE w:val="0"/>
              <w:autoSpaceDN w:val="0"/>
              <w:adjustRightInd w:val="0"/>
              <w:rPr>
                <w:bCs/>
                <w:sz w:val="22"/>
                <w:szCs w:val="22"/>
                <w:lang w:val="is-IS" w:eastAsia="is-IS"/>
              </w:rPr>
            </w:pPr>
            <w:r w:rsidRPr="00C70A2E">
              <w:rPr>
                <w:bCs/>
                <w:sz w:val="22"/>
                <w:szCs w:val="22"/>
                <w:lang w:val="is-IS" w:eastAsia="is-IS"/>
              </w:rPr>
              <w:t>Stevens-Johnson Syndrome</w:t>
            </w:r>
          </w:p>
          <w:p w14:paraId="76CF3572" w14:textId="77777777" w:rsidR="00C86E87" w:rsidRPr="00C70A2E" w:rsidRDefault="00C86E87" w:rsidP="0037110B">
            <w:pPr>
              <w:tabs>
                <w:tab w:val="left" w:pos="1304"/>
              </w:tabs>
              <w:autoSpaceDE w:val="0"/>
              <w:autoSpaceDN w:val="0"/>
              <w:adjustRightInd w:val="0"/>
              <w:rPr>
                <w:bCs/>
                <w:sz w:val="22"/>
                <w:szCs w:val="22"/>
                <w:lang w:val="is-IS" w:eastAsia="is-IS"/>
              </w:rPr>
            </w:pPr>
            <w:r w:rsidRPr="00C70A2E">
              <w:rPr>
                <w:bCs/>
                <w:sz w:val="22"/>
                <w:szCs w:val="22"/>
                <w:lang w:val="is-IS" w:eastAsia="is-IS"/>
              </w:rPr>
              <w:t>Dermatitis bullous</w:t>
            </w:r>
          </w:p>
          <w:p w14:paraId="064253D9" w14:textId="77777777" w:rsidR="00C86E87" w:rsidRPr="00C70A2E" w:rsidRDefault="00C86E87" w:rsidP="0037110B">
            <w:pPr>
              <w:tabs>
                <w:tab w:val="left" w:pos="1304"/>
              </w:tabs>
              <w:autoSpaceDE w:val="0"/>
              <w:autoSpaceDN w:val="0"/>
              <w:adjustRightInd w:val="0"/>
              <w:rPr>
                <w:bCs/>
                <w:sz w:val="22"/>
                <w:szCs w:val="22"/>
                <w:lang w:val="is-IS" w:eastAsia="is-IS"/>
              </w:rPr>
            </w:pPr>
            <w:r w:rsidRPr="00C70A2E">
              <w:rPr>
                <w:bCs/>
                <w:sz w:val="22"/>
                <w:szCs w:val="22"/>
                <w:lang w:val="is-IS" w:eastAsia="is-IS"/>
              </w:rPr>
              <w:t>Erythema multiforme</w:t>
            </w:r>
          </w:p>
          <w:p w14:paraId="39976202" w14:textId="77777777" w:rsidR="00C86E87" w:rsidRPr="00C70A2E" w:rsidRDefault="00C86E87" w:rsidP="0037110B">
            <w:pPr>
              <w:tabs>
                <w:tab w:val="left" w:pos="1304"/>
              </w:tabs>
              <w:autoSpaceDE w:val="0"/>
              <w:autoSpaceDN w:val="0"/>
              <w:adjustRightInd w:val="0"/>
              <w:rPr>
                <w:bCs/>
                <w:sz w:val="22"/>
                <w:szCs w:val="22"/>
                <w:lang w:val="is-IS" w:eastAsia="is-IS"/>
              </w:rPr>
            </w:pPr>
            <w:r w:rsidRPr="00C70A2E">
              <w:rPr>
                <w:bCs/>
                <w:sz w:val="22"/>
                <w:szCs w:val="22"/>
                <w:lang w:val="is-IS" w:eastAsia="is-IS"/>
              </w:rPr>
              <w:t>Toxic epidermal necrolysis</w:t>
            </w:r>
          </w:p>
          <w:p w14:paraId="7F97A6B6" w14:textId="77777777" w:rsidR="00C86E87" w:rsidRPr="00C70A2E" w:rsidRDefault="00C86E87" w:rsidP="0037110B">
            <w:pPr>
              <w:rPr>
                <w:color w:val="000000"/>
                <w:sz w:val="22"/>
                <w:szCs w:val="22"/>
                <w:lang w:val="en-US" w:eastAsia="en-US"/>
              </w:rPr>
            </w:pPr>
            <w:r w:rsidRPr="00C70A2E">
              <w:rPr>
                <w:color w:val="000000"/>
                <w:sz w:val="22"/>
                <w:szCs w:val="22"/>
                <w:lang w:val="en-US"/>
              </w:rPr>
              <w:t xml:space="preserve">Drug reaction with eosinophilia and </w:t>
            </w:r>
            <w:r w:rsidRPr="00C70A2E">
              <w:rPr>
                <w:color w:val="000000"/>
                <w:sz w:val="22"/>
                <w:szCs w:val="22"/>
                <w:lang w:val="en-US"/>
              </w:rPr>
              <w:lastRenderedPageBreak/>
              <w:t>systemic symptoms (DRESS)</w:t>
            </w:r>
          </w:p>
        </w:tc>
      </w:tr>
      <w:tr w:rsidR="00C86E87" w:rsidRPr="00C70A2E" w14:paraId="2F101E1E"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71701784"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i/>
                <w:iCs/>
                <w:sz w:val="22"/>
                <w:szCs w:val="22"/>
                <w:lang w:val="is-IS" w:eastAsia="is-IS"/>
              </w:rPr>
              <w:lastRenderedPageBreak/>
              <w:t>Musculoskeletal and connective tissue disorders</w:t>
            </w:r>
          </w:p>
        </w:tc>
        <w:tc>
          <w:tcPr>
            <w:tcW w:w="753" w:type="pct"/>
            <w:tcBorders>
              <w:top w:val="single" w:sz="4" w:space="0" w:color="auto"/>
              <w:left w:val="single" w:sz="4" w:space="0" w:color="auto"/>
              <w:bottom w:val="single" w:sz="4" w:space="0" w:color="auto"/>
              <w:right w:val="single" w:sz="4" w:space="0" w:color="auto"/>
            </w:tcBorders>
          </w:tcPr>
          <w:p w14:paraId="7443106C"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4BD9E79C"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Arthralgia</w:t>
            </w:r>
          </w:p>
          <w:p w14:paraId="01972690" w14:textId="77777777" w:rsidR="00C86E87" w:rsidRPr="00C70A2E" w:rsidRDefault="00C86E87" w:rsidP="0037110B">
            <w:pPr>
              <w:tabs>
                <w:tab w:val="left" w:pos="1304"/>
              </w:tabs>
              <w:autoSpaceDE w:val="0"/>
              <w:autoSpaceDN w:val="0"/>
              <w:adjustRightInd w:val="0"/>
              <w:rPr>
                <w:sz w:val="22"/>
                <w:szCs w:val="22"/>
                <w:lang w:val="is-IS" w:eastAsia="is-IS"/>
              </w:rPr>
            </w:pPr>
          </w:p>
          <w:p w14:paraId="1EAF2274"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Myalgia</w:t>
            </w:r>
          </w:p>
          <w:p w14:paraId="3FC98233" w14:textId="77777777" w:rsidR="00C86E87" w:rsidRPr="00C70A2E" w:rsidRDefault="00C86E87" w:rsidP="0037110B">
            <w:pPr>
              <w:tabs>
                <w:tab w:val="left" w:pos="1304"/>
              </w:tabs>
              <w:autoSpaceDE w:val="0"/>
              <w:autoSpaceDN w:val="0"/>
              <w:adjustRightInd w:val="0"/>
              <w:rPr>
                <w:sz w:val="22"/>
                <w:szCs w:val="22"/>
                <w:lang w:val="is-IS" w:eastAsia="is-IS"/>
              </w:rPr>
            </w:pPr>
          </w:p>
          <w:p w14:paraId="3094BD80"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Back pain</w:t>
            </w:r>
            <w:r w:rsidRPr="00C70A2E">
              <w:rPr>
                <w:sz w:val="22"/>
                <w:szCs w:val="22"/>
                <w:vertAlign w:val="superscript"/>
                <w:lang w:val="is-IS" w:eastAsia="is-IS"/>
              </w:rPr>
              <w:t>1</w:t>
            </w:r>
          </w:p>
        </w:tc>
        <w:tc>
          <w:tcPr>
            <w:tcW w:w="802" w:type="pct"/>
            <w:tcBorders>
              <w:top w:val="single" w:sz="4" w:space="0" w:color="auto"/>
              <w:left w:val="single" w:sz="4" w:space="0" w:color="auto"/>
              <w:bottom w:val="single" w:sz="4" w:space="0" w:color="auto"/>
              <w:right w:val="single" w:sz="4" w:space="0" w:color="auto"/>
            </w:tcBorders>
          </w:tcPr>
          <w:p w14:paraId="5536A6EC"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2CAE9A41"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hideMark/>
          </w:tcPr>
          <w:p w14:paraId="41608661"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snapToGrid w:val="0"/>
                <w:sz w:val="22"/>
                <w:szCs w:val="22"/>
              </w:rPr>
              <w:t>Rhabdomyolysis</w:t>
            </w:r>
            <w:proofErr w:type="spellEnd"/>
          </w:p>
        </w:tc>
      </w:tr>
      <w:tr w:rsidR="00C86E87" w:rsidRPr="00C70A2E" w14:paraId="6E2E48AA"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18602770" w14:textId="77777777" w:rsidR="00C86E87" w:rsidRPr="00C70A2E" w:rsidRDefault="00C86E87" w:rsidP="0037110B">
            <w:pPr>
              <w:tabs>
                <w:tab w:val="left" w:pos="1304"/>
              </w:tabs>
              <w:autoSpaceDE w:val="0"/>
              <w:autoSpaceDN w:val="0"/>
              <w:adjustRightInd w:val="0"/>
              <w:rPr>
                <w:b/>
                <w:bCs/>
                <w:i/>
                <w:iCs/>
                <w:sz w:val="22"/>
                <w:szCs w:val="22"/>
                <w:lang w:val="is-IS" w:eastAsia="is-IS"/>
              </w:rPr>
            </w:pPr>
            <w:proofErr w:type="spellStart"/>
            <w:r w:rsidRPr="00C70A2E">
              <w:rPr>
                <w:b/>
                <w:i/>
                <w:snapToGrid w:val="0"/>
                <w:sz w:val="22"/>
                <w:szCs w:val="22"/>
              </w:rPr>
              <w:t>Renal</w:t>
            </w:r>
            <w:proofErr w:type="spellEnd"/>
            <w:r w:rsidRPr="00C70A2E">
              <w:rPr>
                <w:b/>
                <w:i/>
                <w:snapToGrid w:val="0"/>
                <w:sz w:val="22"/>
                <w:szCs w:val="22"/>
              </w:rPr>
              <w:t xml:space="preserve"> and </w:t>
            </w:r>
            <w:proofErr w:type="spellStart"/>
            <w:r w:rsidRPr="00C70A2E">
              <w:rPr>
                <w:b/>
                <w:i/>
                <w:snapToGrid w:val="0"/>
                <w:sz w:val="22"/>
                <w:szCs w:val="22"/>
              </w:rPr>
              <w:t>urinary</w:t>
            </w:r>
            <w:proofErr w:type="spellEnd"/>
            <w:r w:rsidRPr="00C70A2E">
              <w:rPr>
                <w:b/>
                <w:i/>
                <w:snapToGrid w:val="0"/>
                <w:sz w:val="22"/>
                <w:szCs w:val="22"/>
              </w:rPr>
              <w:t xml:space="preserve"> </w:t>
            </w:r>
            <w:proofErr w:type="spellStart"/>
            <w:r w:rsidRPr="00C70A2E">
              <w:rPr>
                <w:b/>
                <w:i/>
                <w:snapToGrid w:val="0"/>
                <w:sz w:val="22"/>
                <w:szCs w:val="22"/>
              </w:rPr>
              <w:t>disorders</w:t>
            </w:r>
            <w:proofErr w:type="spellEnd"/>
          </w:p>
        </w:tc>
        <w:tc>
          <w:tcPr>
            <w:tcW w:w="753" w:type="pct"/>
            <w:tcBorders>
              <w:top w:val="single" w:sz="4" w:space="0" w:color="auto"/>
              <w:left w:val="single" w:sz="4" w:space="0" w:color="auto"/>
              <w:bottom w:val="single" w:sz="4" w:space="0" w:color="auto"/>
              <w:right w:val="single" w:sz="4" w:space="0" w:color="auto"/>
            </w:tcBorders>
          </w:tcPr>
          <w:p w14:paraId="3BD5B28E"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102FB446" w14:textId="77777777" w:rsidR="00C86E87" w:rsidRPr="00C70A2E" w:rsidRDefault="00C86E87" w:rsidP="0037110B">
            <w:pPr>
              <w:tabs>
                <w:tab w:val="left" w:pos="1304"/>
              </w:tabs>
              <w:autoSpaceDE w:val="0"/>
              <w:autoSpaceDN w:val="0"/>
              <w:adjustRightInd w:val="0"/>
              <w:rPr>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1123AE3C"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20DFEE3E"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hideMark/>
          </w:tcPr>
          <w:p w14:paraId="49C38E13" w14:textId="77777777" w:rsidR="00C86E87" w:rsidRPr="00C70A2E" w:rsidRDefault="00C86E87" w:rsidP="0037110B">
            <w:pPr>
              <w:tabs>
                <w:tab w:val="left" w:pos="1304"/>
              </w:tabs>
              <w:autoSpaceDE w:val="0"/>
              <w:autoSpaceDN w:val="0"/>
              <w:adjustRightInd w:val="0"/>
              <w:rPr>
                <w:snapToGrid w:val="0"/>
                <w:sz w:val="22"/>
                <w:szCs w:val="22"/>
                <w:lang w:val="en-GB" w:eastAsia="en-US"/>
              </w:rPr>
            </w:pPr>
            <w:proofErr w:type="spellStart"/>
            <w:r w:rsidRPr="00C70A2E">
              <w:rPr>
                <w:snapToGrid w:val="0"/>
                <w:sz w:val="22"/>
                <w:szCs w:val="22"/>
              </w:rPr>
              <w:t>Urinary</w:t>
            </w:r>
            <w:proofErr w:type="spellEnd"/>
            <w:r w:rsidRPr="00C70A2E">
              <w:rPr>
                <w:snapToGrid w:val="0"/>
                <w:sz w:val="22"/>
                <w:szCs w:val="22"/>
              </w:rPr>
              <w:t xml:space="preserve"> retention</w:t>
            </w:r>
          </w:p>
        </w:tc>
      </w:tr>
      <w:tr w:rsidR="00C86E87" w:rsidRPr="00C70A2E" w14:paraId="563112EF"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00A692D4" w14:textId="77777777" w:rsidR="00C86E87" w:rsidRPr="00C70A2E" w:rsidRDefault="00C86E87" w:rsidP="0037110B">
            <w:pPr>
              <w:tabs>
                <w:tab w:val="left" w:pos="1304"/>
              </w:tabs>
              <w:autoSpaceDE w:val="0"/>
              <w:autoSpaceDN w:val="0"/>
              <w:adjustRightInd w:val="0"/>
              <w:rPr>
                <w:b/>
                <w:snapToGrid w:val="0"/>
                <w:sz w:val="22"/>
                <w:szCs w:val="22"/>
                <w:lang w:val="en-US"/>
              </w:rPr>
            </w:pPr>
            <w:r w:rsidRPr="00C70A2E">
              <w:rPr>
                <w:b/>
                <w:i/>
                <w:snapToGrid w:val="0"/>
                <w:sz w:val="22"/>
                <w:szCs w:val="22"/>
                <w:lang w:val="en-US"/>
              </w:rPr>
              <w:t>Reproductive system and breast disorders</w:t>
            </w:r>
          </w:p>
        </w:tc>
        <w:tc>
          <w:tcPr>
            <w:tcW w:w="753" w:type="pct"/>
            <w:tcBorders>
              <w:top w:val="single" w:sz="4" w:space="0" w:color="auto"/>
              <w:left w:val="single" w:sz="4" w:space="0" w:color="auto"/>
              <w:bottom w:val="single" w:sz="4" w:space="0" w:color="auto"/>
              <w:right w:val="single" w:sz="4" w:space="0" w:color="auto"/>
            </w:tcBorders>
          </w:tcPr>
          <w:p w14:paraId="115B863E"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7F39A6FA" w14:textId="77777777" w:rsidR="00C86E87" w:rsidRPr="00C70A2E" w:rsidRDefault="00C86E87" w:rsidP="0037110B">
            <w:pPr>
              <w:tabs>
                <w:tab w:val="left" w:pos="1304"/>
              </w:tabs>
              <w:autoSpaceDE w:val="0"/>
              <w:autoSpaceDN w:val="0"/>
              <w:adjustRightInd w:val="0"/>
              <w:rPr>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61C7C1D6"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47641E76"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hideMark/>
          </w:tcPr>
          <w:p w14:paraId="66F16809" w14:textId="77777777" w:rsidR="00C86E87" w:rsidRPr="00C70A2E" w:rsidRDefault="00C86E87" w:rsidP="0037110B">
            <w:pPr>
              <w:tabs>
                <w:tab w:val="left" w:pos="1304"/>
              </w:tabs>
              <w:autoSpaceDE w:val="0"/>
              <w:autoSpaceDN w:val="0"/>
              <w:adjustRightInd w:val="0"/>
              <w:rPr>
                <w:snapToGrid w:val="0"/>
                <w:sz w:val="22"/>
                <w:szCs w:val="22"/>
                <w:lang w:val="en-GB" w:eastAsia="en-US"/>
              </w:rPr>
            </w:pPr>
            <w:proofErr w:type="spellStart"/>
            <w:r w:rsidRPr="00C70A2E">
              <w:rPr>
                <w:snapToGrid w:val="0"/>
                <w:sz w:val="22"/>
                <w:szCs w:val="22"/>
              </w:rPr>
              <w:t>Priapism</w:t>
            </w:r>
            <w:proofErr w:type="spellEnd"/>
          </w:p>
        </w:tc>
      </w:tr>
      <w:tr w:rsidR="00C86E87" w:rsidRPr="00C70A2E" w14:paraId="055D56A7"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33B049B8" w14:textId="77777777" w:rsidR="00C86E87" w:rsidRPr="00C70A2E" w:rsidRDefault="00C86E87" w:rsidP="0037110B">
            <w:pPr>
              <w:tabs>
                <w:tab w:val="left" w:pos="1304"/>
              </w:tabs>
              <w:autoSpaceDE w:val="0"/>
              <w:autoSpaceDN w:val="0"/>
              <w:adjustRightInd w:val="0"/>
              <w:rPr>
                <w:b/>
                <w:bCs/>
                <w:i/>
                <w:iCs/>
                <w:sz w:val="22"/>
                <w:szCs w:val="22"/>
                <w:lang w:val="is-IS" w:eastAsia="is-IS"/>
              </w:rPr>
            </w:pPr>
            <w:r w:rsidRPr="00C70A2E">
              <w:rPr>
                <w:b/>
                <w:bCs/>
                <w:i/>
                <w:iCs/>
                <w:sz w:val="22"/>
                <w:szCs w:val="22"/>
                <w:lang w:val="is-IS" w:eastAsia="is-IS"/>
              </w:rPr>
              <w:t>General disorders and administration site conditions</w:t>
            </w:r>
          </w:p>
        </w:tc>
        <w:tc>
          <w:tcPr>
            <w:tcW w:w="753" w:type="pct"/>
            <w:tcBorders>
              <w:top w:val="single" w:sz="4" w:space="0" w:color="auto"/>
              <w:left w:val="single" w:sz="4" w:space="0" w:color="auto"/>
              <w:bottom w:val="single" w:sz="4" w:space="0" w:color="auto"/>
              <w:right w:val="single" w:sz="4" w:space="0" w:color="auto"/>
            </w:tcBorders>
          </w:tcPr>
          <w:p w14:paraId="0D08EB18"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2A2FA3A1"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Oedema peripheral</w:t>
            </w:r>
            <w:r w:rsidRPr="00C70A2E">
              <w:rPr>
                <w:sz w:val="22"/>
                <w:szCs w:val="22"/>
                <w:vertAlign w:val="superscript"/>
                <w:lang w:val="is-IS" w:eastAsia="is-IS"/>
              </w:rPr>
              <w:t>1</w:t>
            </w:r>
          </w:p>
          <w:p w14:paraId="00A51BE7" w14:textId="77777777" w:rsidR="00C86E87" w:rsidRPr="00C70A2E" w:rsidRDefault="00C86E87" w:rsidP="0037110B">
            <w:pPr>
              <w:tabs>
                <w:tab w:val="left" w:pos="1304"/>
              </w:tabs>
              <w:autoSpaceDE w:val="0"/>
              <w:autoSpaceDN w:val="0"/>
              <w:adjustRightInd w:val="0"/>
              <w:rPr>
                <w:sz w:val="22"/>
                <w:szCs w:val="22"/>
                <w:lang w:val="is-IS" w:eastAsia="is-IS"/>
              </w:rPr>
            </w:pPr>
          </w:p>
          <w:p w14:paraId="592C1A2C"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Fatigue</w:t>
            </w:r>
          </w:p>
        </w:tc>
        <w:tc>
          <w:tcPr>
            <w:tcW w:w="802" w:type="pct"/>
            <w:tcBorders>
              <w:top w:val="single" w:sz="4" w:space="0" w:color="auto"/>
              <w:left w:val="single" w:sz="4" w:space="0" w:color="auto"/>
              <w:bottom w:val="single" w:sz="4" w:space="0" w:color="auto"/>
              <w:right w:val="single" w:sz="4" w:space="0" w:color="auto"/>
            </w:tcBorders>
          </w:tcPr>
          <w:p w14:paraId="0BF4FF1A"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50EB43B6"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tcPr>
          <w:p w14:paraId="6C9190F4" w14:textId="77777777" w:rsidR="00C86E87" w:rsidRPr="00C70A2E" w:rsidRDefault="00C86E87" w:rsidP="0037110B">
            <w:pPr>
              <w:tabs>
                <w:tab w:val="left" w:pos="1304"/>
              </w:tabs>
              <w:autoSpaceDE w:val="0"/>
              <w:autoSpaceDN w:val="0"/>
              <w:adjustRightInd w:val="0"/>
              <w:rPr>
                <w:bCs/>
                <w:sz w:val="22"/>
                <w:szCs w:val="22"/>
                <w:lang w:val="is-IS" w:eastAsia="is-IS"/>
              </w:rPr>
            </w:pPr>
            <w:proofErr w:type="spellStart"/>
            <w:r w:rsidRPr="00C70A2E">
              <w:rPr>
                <w:snapToGrid w:val="0"/>
                <w:sz w:val="22"/>
                <w:szCs w:val="22"/>
              </w:rPr>
              <w:t>Generalised</w:t>
            </w:r>
            <w:proofErr w:type="spellEnd"/>
            <w:r w:rsidRPr="00C70A2E">
              <w:rPr>
                <w:snapToGrid w:val="0"/>
                <w:sz w:val="22"/>
                <w:szCs w:val="22"/>
              </w:rPr>
              <w:t xml:space="preserve"> </w:t>
            </w:r>
            <w:proofErr w:type="spellStart"/>
            <w:r w:rsidRPr="00C70A2E">
              <w:rPr>
                <w:snapToGrid w:val="0"/>
                <w:sz w:val="22"/>
                <w:szCs w:val="22"/>
              </w:rPr>
              <w:t>oedema</w:t>
            </w:r>
            <w:proofErr w:type="spellEnd"/>
          </w:p>
          <w:p w14:paraId="7C1A5C5E" w14:textId="77777777" w:rsidR="00C86E87" w:rsidRPr="00C70A2E" w:rsidRDefault="00C86E87" w:rsidP="0037110B">
            <w:pPr>
              <w:pStyle w:val="TableParagraph"/>
              <w:tabs>
                <w:tab w:val="left" w:pos="307"/>
              </w:tabs>
              <w:rPr>
                <w:snapToGrid w:val="0"/>
                <w:lang w:val="en-GB" w:eastAsia="en-US" w:bidi="ar-SA"/>
              </w:rPr>
            </w:pPr>
          </w:p>
          <w:p w14:paraId="1A568C9E" w14:textId="77777777" w:rsidR="00C86E87" w:rsidRPr="00C70A2E" w:rsidRDefault="00C86E87" w:rsidP="0037110B">
            <w:pPr>
              <w:tabs>
                <w:tab w:val="left" w:pos="1304"/>
              </w:tabs>
              <w:autoSpaceDE w:val="0"/>
              <w:autoSpaceDN w:val="0"/>
              <w:adjustRightInd w:val="0"/>
              <w:rPr>
                <w:bCs/>
                <w:sz w:val="22"/>
                <w:szCs w:val="22"/>
                <w:lang w:val="is-IS" w:eastAsia="is-IS"/>
              </w:rPr>
            </w:pPr>
            <w:proofErr w:type="spellStart"/>
            <w:r w:rsidRPr="00C70A2E">
              <w:rPr>
                <w:snapToGrid w:val="0"/>
                <w:sz w:val="22"/>
                <w:szCs w:val="22"/>
              </w:rPr>
              <w:t>Localised</w:t>
            </w:r>
            <w:proofErr w:type="spellEnd"/>
            <w:r w:rsidRPr="00C70A2E">
              <w:rPr>
                <w:snapToGrid w:val="0"/>
                <w:sz w:val="22"/>
                <w:szCs w:val="22"/>
              </w:rPr>
              <w:t xml:space="preserve"> </w:t>
            </w:r>
            <w:proofErr w:type="spellStart"/>
            <w:r w:rsidRPr="00C70A2E">
              <w:rPr>
                <w:snapToGrid w:val="0"/>
                <w:sz w:val="22"/>
                <w:szCs w:val="22"/>
              </w:rPr>
              <w:t>oedema</w:t>
            </w:r>
            <w:proofErr w:type="spellEnd"/>
          </w:p>
        </w:tc>
      </w:tr>
      <w:tr w:rsidR="00C86E87" w:rsidRPr="00C70A2E" w14:paraId="3D756912"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68D2028E"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b/>
                <w:bCs/>
                <w:i/>
                <w:iCs/>
                <w:sz w:val="22"/>
                <w:szCs w:val="22"/>
              </w:rPr>
              <w:t>Investigations</w:t>
            </w:r>
            <w:proofErr w:type="spellEnd"/>
          </w:p>
        </w:tc>
        <w:tc>
          <w:tcPr>
            <w:tcW w:w="753" w:type="pct"/>
            <w:tcBorders>
              <w:top w:val="single" w:sz="4" w:space="0" w:color="auto"/>
              <w:left w:val="single" w:sz="4" w:space="0" w:color="auto"/>
              <w:bottom w:val="single" w:sz="4" w:space="0" w:color="auto"/>
              <w:right w:val="single" w:sz="4" w:space="0" w:color="auto"/>
            </w:tcBorders>
          </w:tcPr>
          <w:p w14:paraId="5BB90323"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63BA31BA"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79128881"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570BB832"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hideMark/>
          </w:tcPr>
          <w:p w14:paraId="77A62F67"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snapToGrid w:val="0"/>
                <w:sz w:val="22"/>
                <w:szCs w:val="22"/>
              </w:rPr>
              <w:t>Increased</w:t>
            </w:r>
            <w:proofErr w:type="spellEnd"/>
            <w:r w:rsidRPr="00C70A2E">
              <w:rPr>
                <w:snapToGrid w:val="0"/>
                <w:sz w:val="22"/>
                <w:szCs w:val="22"/>
              </w:rPr>
              <w:t xml:space="preserve"> </w:t>
            </w:r>
            <w:proofErr w:type="spellStart"/>
            <w:r w:rsidRPr="00C70A2E">
              <w:rPr>
                <w:snapToGrid w:val="0"/>
                <w:sz w:val="22"/>
                <w:szCs w:val="22"/>
              </w:rPr>
              <w:t>creatine</w:t>
            </w:r>
            <w:proofErr w:type="spellEnd"/>
            <w:r w:rsidRPr="00C70A2E">
              <w:rPr>
                <w:snapToGrid w:val="0"/>
                <w:sz w:val="22"/>
                <w:szCs w:val="22"/>
              </w:rPr>
              <w:t xml:space="preserve"> </w:t>
            </w:r>
            <w:proofErr w:type="spellStart"/>
            <w:r w:rsidRPr="00C70A2E">
              <w:rPr>
                <w:snapToGrid w:val="0"/>
                <w:sz w:val="22"/>
                <w:szCs w:val="22"/>
              </w:rPr>
              <w:t>kinase</w:t>
            </w:r>
            <w:proofErr w:type="spellEnd"/>
          </w:p>
        </w:tc>
      </w:tr>
    </w:tbl>
    <w:p w14:paraId="6C77FF57" w14:textId="23321776" w:rsidR="00C86E87" w:rsidRPr="00C70A2E" w:rsidRDefault="00C86E87" w:rsidP="0037110B">
      <w:pPr>
        <w:ind w:left="284" w:hanging="284"/>
        <w:rPr>
          <w:sz w:val="24"/>
          <w:szCs w:val="24"/>
          <w:lang w:val="en-US"/>
        </w:rPr>
      </w:pPr>
      <w:r w:rsidRPr="00C70A2E">
        <w:rPr>
          <w:sz w:val="24"/>
          <w:szCs w:val="24"/>
          <w:vertAlign w:val="superscript"/>
          <w:lang w:val="en-US"/>
        </w:rPr>
        <w:t>1</w:t>
      </w:r>
      <w:r w:rsidRPr="00C70A2E">
        <w:rPr>
          <w:sz w:val="24"/>
          <w:szCs w:val="24"/>
          <w:lang w:val="en-US"/>
        </w:rPr>
        <w:t xml:space="preserve"> </w:t>
      </w:r>
      <w:r w:rsidR="0037110B" w:rsidRPr="00C70A2E">
        <w:rPr>
          <w:sz w:val="24"/>
          <w:szCs w:val="24"/>
          <w:lang w:val="en-US"/>
        </w:rPr>
        <w:tab/>
      </w:r>
      <w:r w:rsidRPr="00C70A2E">
        <w:rPr>
          <w:sz w:val="24"/>
          <w:szCs w:val="24"/>
          <w:lang w:val="en-US"/>
        </w:rPr>
        <w:t>In clinical trials these events occurred statistically significantly more frequently during treatment with mirtazapine than with placebo.</w:t>
      </w:r>
    </w:p>
    <w:p w14:paraId="528BAB15" w14:textId="53BAD325" w:rsidR="00C86E87" w:rsidRPr="00C70A2E" w:rsidRDefault="00C86E87" w:rsidP="0037110B">
      <w:pPr>
        <w:ind w:left="284" w:hanging="284"/>
        <w:rPr>
          <w:sz w:val="24"/>
          <w:szCs w:val="24"/>
          <w:lang w:val="en-US"/>
        </w:rPr>
      </w:pPr>
      <w:r w:rsidRPr="00C70A2E">
        <w:rPr>
          <w:sz w:val="24"/>
          <w:szCs w:val="24"/>
          <w:vertAlign w:val="superscript"/>
          <w:lang w:val="en-US"/>
        </w:rPr>
        <w:t>2</w:t>
      </w:r>
      <w:r w:rsidRPr="00C70A2E">
        <w:rPr>
          <w:sz w:val="24"/>
          <w:szCs w:val="24"/>
          <w:lang w:val="en-US"/>
        </w:rPr>
        <w:t xml:space="preserve"> </w:t>
      </w:r>
      <w:r w:rsidR="0037110B" w:rsidRPr="00C70A2E">
        <w:rPr>
          <w:sz w:val="24"/>
          <w:szCs w:val="24"/>
          <w:lang w:val="en-US"/>
        </w:rPr>
        <w:tab/>
      </w:r>
      <w:r w:rsidRPr="00C70A2E">
        <w:rPr>
          <w:sz w:val="24"/>
          <w:szCs w:val="24"/>
          <w:lang w:val="en-US"/>
        </w:rPr>
        <w:t>In clinical trials these events occurred more frequently during treatment with placebo than with mirtazapine, however not statistically significantly more frequently.</w:t>
      </w:r>
    </w:p>
    <w:p w14:paraId="532F35D8" w14:textId="41432502" w:rsidR="00C86E87" w:rsidRPr="00C70A2E" w:rsidRDefault="00C86E87" w:rsidP="0037110B">
      <w:pPr>
        <w:ind w:left="284" w:hanging="284"/>
        <w:rPr>
          <w:sz w:val="24"/>
          <w:szCs w:val="24"/>
          <w:lang w:val="en-US"/>
        </w:rPr>
      </w:pPr>
      <w:r w:rsidRPr="00C70A2E">
        <w:rPr>
          <w:sz w:val="24"/>
          <w:szCs w:val="24"/>
          <w:vertAlign w:val="superscript"/>
          <w:lang w:val="en-US"/>
        </w:rPr>
        <w:t>3</w:t>
      </w:r>
      <w:r w:rsidRPr="00C70A2E">
        <w:rPr>
          <w:sz w:val="24"/>
          <w:szCs w:val="24"/>
          <w:lang w:val="en-US"/>
        </w:rPr>
        <w:t xml:space="preserve"> </w:t>
      </w:r>
      <w:r w:rsidR="0037110B" w:rsidRPr="00C70A2E">
        <w:rPr>
          <w:sz w:val="24"/>
          <w:szCs w:val="24"/>
          <w:lang w:val="en-US"/>
        </w:rPr>
        <w:tab/>
      </w:r>
      <w:r w:rsidRPr="00C70A2E">
        <w:rPr>
          <w:sz w:val="24"/>
          <w:szCs w:val="24"/>
          <w:lang w:val="en-US"/>
        </w:rPr>
        <w:t>In clinical trials these events occurred statistically significantly more frequently during treatment with placebo than with mirtazapine.</w:t>
      </w:r>
    </w:p>
    <w:p w14:paraId="55318AEA" w14:textId="47EF8D27" w:rsidR="00C86E87" w:rsidRPr="00C70A2E" w:rsidRDefault="00C86E87" w:rsidP="0037110B">
      <w:pPr>
        <w:ind w:left="284" w:hanging="284"/>
        <w:rPr>
          <w:sz w:val="24"/>
          <w:szCs w:val="24"/>
          <w:lang w:val="en-US"/>
        </w:rPr>
      </w:pPr>
      <w:r w:rsidRPr="00C70A2E">
        <w:rPr>
          <w:sz w:val="24"/>
          <w:szCs w:val="24"/>
          <w:vertAlign w:val="superscript"/>
          <w:lang w:val="en-US"/>
        </w:rPr>
        <w:t>4</w:t>
      </w:r>
      <w:r w:rsidRPr="00C70A2E">
        <w:rPr>
          <w:sz w:val="24"/>
          <w:szCs w:val="24"/>
          <w:lang w:val="en-US"/>
        </w:rPr>
        <w:t xml:space="preserve"> </w:t>
      </w:r>
      <w:r w:rsidR="0037110B" w:rsidRPr="00C70A2E">
        <w:rPr>
          <w:sz w:val="24"/>
          <w:szCs w:val="24"/>
          <w:lang w:val="en-US"/>
        </w:rPr>
        <w:tab/>
      </w:r>
      <w:r w:rsidRPr="00C70A2E">
        <w:rPr>
          <w:sz w:val="24"/>
          <w:szCs w:val="24"/>
          <w:lang w:val="en-US"/>
        </w:rPr>
        <w:t>N.B. dose reduction generally does not lead to less somnolence/sedation but can jeopardize antidepressant efficacy.</w:t>
      </w:r>
    </w:p>
    <w:p w14:paraId="68AB1EFA" w14:textId="4C06D953" w:rsidR="00C86E87" w:rsidRPr="00C70A2E" w:rsidRDefault="00C86E87" w:rsidP="0037110B">
      <w:pPr>
        <w:ind w:left="284" w:hanging="284"/>
        <w:rPr>
          <w:sz w:val="24"/>
          <w:szCs w:val="24"/>
          <w:lang w:val="en-US"/>
        </w:rPr>
      </w:pPr>
      <w:r w:rsidRPr="00C70A2E">
        <w:rPr>
          <w:sz w:val="24"/>
          <w:szCs w:val="24"/>
          <w:vertAlign w:val="superscript"/>
          <w:lang w:val="en-US"/>
        </w:rPr>
        <w:t>5</w:t>
      </w:r>
      <w:r w:rsidRPr="00C70A2E">
        <w:rPr>
          <w:sz w:val="24"/>
          <w:szCs w:val="24"/>
          <w:lang w:val="en-US"/>
        </w:rPr>
        <w:t xml:space="preserve"> </w:t>
      </w:r>
      <w:r w:rsidR="0037110B" w:rsidRPr="00C70A2E">
        <w:rPr>
          <w:sz w:val="24"/>
          <w:szCs w:val="24"/>
          <w:lang w:val="en-US"/>
        </w:rPr>
        <w:tab/>
      </w:r>
      <w:r w:rsidRPr="00C70A2E">
        <w:rPr>
          <w:sz w:val="24"/>
          <w:szCs w:val="24"/>
          <w:lang w:val="en-US"/>
        </w:rPr>
        <w:t>Upon treatment with antidepressants in general, anxiety and insomnia (which may be symptoms of depression) can develop or become aggravated. Under mirtazapine treatment, development or aggravation of anxiety and insomnia has been reported.</w:t>
      </w:r>
    </w:p>
    <w:p w14:paraId="07D05336" w14:textId="3DCC1BEB" w:rsidR="00C86E87" w:rsidRPr="00C70A2E" w:rsidRDefault="00C86E87" w:rsidP="0037110B">
      <w:pPr>
        <w:ind w:left="284" w:hanging="284"/>
        <w:rPr>
          <w:sz w:val="24"/>
          <w:szCs w:val="24"/>
          <w:lang w:val="en-US"/>
        </w:rPr>
      </w:pPr>
      <w:r w:rsidRPr="00C70A2E">
        <w:rPr>
          <w:sz w:val="24"/>
          <w:szCs w:val="24"/>
          <w:vertAlign w:val="superscript"/>
          <w:lang w:val="en-US"/>
        </w:rPr>
        <w:t>6</w:t>
      </w:r>
      <w:r w:rsidRPr="00C70A2E">
        <w:rPr>
          <w:sz w:val="24"/>
          <w:szCs w:val="24"/>
          <w:lang w:val="en-US"/>
        </w:rPr>
        <w:t xml:space="preserve"> </w:t>
      </w:r>
      <w:r w:rsidR="0037110B" w:rsidRPr="00C70A2E">
        <w:rPr>
          <w:sz w:val="24"/>
          <w:szCs w:val="24"/>
          <w:lang w:val="en-US"/>
        </w:rPr>
        <w:tab/>
      </w:r>
      <w:r w:rsidRPr="00C70A2E">
        <w:rPr>
          <w:sz w:val="24"/>
          <w:szCs w:val="24"/>
          <w:lang w:val="en-US"/>
        </w:rPr>
        <w:t xml:space="preserve">Cases of suicidal ideation and suicidal </w:t>
      </w:r>
      <w:proofErr w:type="spellStart"/>
      <w:r w:rsidRPr="00C70A2E">
        <w:rPr>
          <w:sz w:val="24"/>
          <w:szCs w:val="24"/>
          <w:lang w:val="en-US"/>
        </w:rPr>
        <w:t>behaviours</w:t>
      </w:r>
      <w:proofErr w:type="spellEnd"/>
      <w:r w:rsidRPr="00C70A2E">
        <w:rPr>
          <w:sz w:val="24"/>
          <w:szCs w:val="24"/>
          <w:lang w:val="en-US"/>
        </w:rPr>
        <w:t xml:space="preserve"> have been reported during mirtazapine therapy or early after treatment discontinuation (see section 4.4).</w:t>
      </w:r>
    </w:p>
    <w:p w14:paraId="5E14F1CB" w14:textId="5A57ED3F" w:rsidR="00C86E87" w:rsidRPr="00C70A2E" w:rsidRDefault="00C86E87" w:rsidP="0037110B">
      <w:pPr>
        <w:ind w:left="284" w:hanging="284"/>
        <w:rPr>
          <w:sz w:val="24"/>
          <w:szCs w:val="24"/>
          <w:lang w:val="en-US"/>
        </w:rPr>
      </w:pPr>
      <w:r w:rsidRPr="00C70A2E">
        <w:rPr>
          <w:sz w:val="24"/>
          <w:szCs w:val="24"/>
          <w:vertAlign w:val="superscript"/>
          <w:lang w:val="en-US"/>
        </w:rPr>
        <w:t>7</w:t>
      </w:r>
      <w:r w:rsidRPr="00C70A2E">
        <w:rPr>
          <w:sz w:val="24"/>
          <w:szCs w:val="24"/>
          <w:lang w:val="en-US"/>
        </w:rPr>
        <w:t xml:space="preserve"> </w:t>
      </w:r>
      <w:r w:rsidR="0037110B" w:rsidRPr="00C70A2E">
        <w:rPr>
          <w:sz w:val="24"/>
          <w:szCs w:val="24"/>
          <w:lang w:val="en-US"/>
        </w:rPr>
        <w:tab/>
      </w:r>
      <w:r w:rsidRPr="00C70A2E">
        <w:rPr>
          <w:sz w:val="24"/>
          <w:szCs w:val="24"/>
          <w:lang w:val="en-US"/>
        </w:rPr>
        <w:t>In most cases patients recovered after drug withdrawal.</w:t>
      </w:r>
    </w:p>
    <w:p w14:paraId="648CD4E8" w14:textId="77777777" w:rsidR="00C86E87" w:rsidRPr="00C70A2E" w:rsidRDefault="00C86E87" w:rsidP="00C86E87">
      <w:pPr>
        <w:rPr>
          <w:sz w:val="24"/>
          <w:szCs w:val="24"/>
          <w:u w:val="single"/>
          <w:lang w:val="en-US"/>
        </w:rPr>
      </w:pPr>
    </w:p>
    <w:p w14:paraId="09D0B229" w14:textId="77777777" w:rsidR="00C86E87" w:rsidRPr="00C70A2E" w:rsidRDefault="00C86E87" w:rsidP="0037110B">
      <w:pPr>
        <w:ind w:left="851"/>
        <w:rPr>
          <w:sz w:val="24"/>
          <w:szCs w:val="24"/>
          <w:u w:val="single"/>
          <w:lang w:val="en-US"/>
        </w:rPr>
      </w:pPr>
      <w:r w:rsidRPr="00C70A2E">
        <w:rPr>
          <w:sz w:val="24"/>
          <w:szCs w:val="24"/>
          <w:u w:val="single"/>
          <w:lang w:val="en-US"/>
        </w:rPr>
        <w:t>Description of selected adverse reactions</w:t>
      </w:r>
    </w:p>
    <w:p w14:paraId="264F7542" w14:textId="77777777" w:rsidR="00C86E87" w:rsidRPr="00C70A2E" w:rsidRDefault="00C86E87" w:rsidP="0037110B">
      <w:pPr>
        <w:ind w:left="851"/>
        <w:rPr>
          <w:sz w:val="24"/>
          <w:szCs w:val="24"/>
          <w:lang w:val="en-US"/>
        </w:rPr>
      </w:pPr>
      <w:r w:rsidRPr="00C70A2E">
        <w:rPr>
          <w:sz w:val="24"/>
          <w:szCs w:val="24"/>
          <w:lang w:val="en-US"/>
        </w:rPr>
        <w:t>In laboratory evaluations in clinical trials transient increases in transaminases and gamma-</w:t>
      </w:r>
      <w:proofErr w:type="spellStart"/>
      <w:r w:rsidRPr="00C70A2E">
        <w:rPr>
          <w:sz w:val="24"/>
          <w:szCs w:val="24"/>
          <w:lang w:val="en-US"/>
        </w:rPr>
        <w:t>glutamyltransferase</w:t>
      </w:r>
      <w:proofErr w:type="spellEnd"/>
      <w:r w:rsidRPr="00C70A2E">
        <w:rPr>
          <w:sz w:val="24"/>
          <w:szCs w:val="24"/>
          <w:lang w:val="en-US"/>
        </w:rPr>
        <w:t xml:space="preserve"> have been observed (however associated adverse events have not been reported statistically significantly more frequently with mirtazapine than with placebo).</w:t>
      </w:r>
    </w:p>
    <w:p w14:paraId="51523ED1" w14:textId="77777777" w:rsidR="00C86E87" w:rsidRPr="00C70A2E" w:rsidRDefault="00C86E87" w:rsidP="0037110B">
      <w:pPr>
        <w:ind w:left="851"/>
        <w:rPr>
          <w:sz w:val="24"/>
          <w:szCs w:val="24"/>
          <w:lang w:val="en-US"/>
        </w:rPr>
      </w:pPr>
    </w:p>
    <w:p w14:paraId="5B40A999" w14:textId="77777777" w:rsidR="00C86E87" w:rsidRPr="00C70A2E" w:rsidRDefault="00C86E87" w:rsidP="0037110B">
      <w:pPr>
        <w:ind w:left="851"/>
        <w:rPr>
          <w:sz w:val="24"/>
          <w:szCs w:val="24"/>
          <w:u w:val="single"/>
          <w:lang w:val="en-US"/>
        </w:rPr>
      </w:pPr>
      <w:r w:rsidRPr="00C70A2E">
        <w:rPr>
          <w:sz w:val="24"/>
          <w:szCs w:val="24"/>
          <w:u w:val="single"/>
          <w:lang w:val="en-US"/>
        </w:rPr>
        <w:t>Paediatric population</w:t>
      </w:r>
    </w:p>
    <w:p w14:paraId="5AB72BF8" w14:textId="77777777" w:rsidR="00C86E87" w:rsidRPr="00C70A2E" w:rsidRDefault="00C86E87" w:rsidP="0037110B">
      <w:pPr>
        <w:ind w:left="851"/>
        <w:rPr>
          <w:sz w:val="24"/>
          <w:szCs w:val="24"/>
          <w:lang w:val="en-US"/>
        </w:rPr>
      </w:pPr>
      <w:r w:rsidRPr="00C70A2E">
        <w:rPr>
          <w:sz w:val="24"/>
          <w:szCs w:val="24"/>
          <w:lang w:val="en-US"/>
        </w:rPr>
        <w:t xml:space="preserve">The following adverse events were observed commonly in clinical trials in children: weight gain, urticaria and </w:t>
      </w:r>
      <w:proofErr w:type="spellStart"/>
      <w:r w:rsidRPr="00C70A2E">
        <w:rPr>
          <w:sz w:val="24"/>
          <w:szCs w:val="24"/>
          <w:lang w:val="en-US"/>
        </w:rPr>
        <w:t>hypertriglyceridaemia</w:t>
      </w:r>
      <w:proofErr w:type="spellEnd"/>
      <w:r w:rsidRPr="00C70A2E">
        <w:rPr>
          <w:sz w:val="24"/>
          <w:szCs w:val="24"/>
          <w:lang w:val="en-US"/>
        </w:rPr>
        <w:t xml:space="preserve"> (see also section 5.1).</w:t>
      </w:r>
    </w:p>
    <w:p w14:paraId="401EBDAF" w14:textId="77777777" w:rsidR="00C86E87" w:rsidRPr="00C70A2E" w:rsidRDefault="00C86E87" w:rsidP="00C86E87">
      <w:pPr>
        <w:rPr>
          <w:sz w:val="24"/>
          <w:szCs w:val="24"/>
          <w:u w:val="single"/>
          <w:lang w:val="en-US"/>
        </w:rPr>
      </w:pPr>
    </w:p>
    <w:p w14:paraId="0D3B2DFB" w14:textId="77777777" w:rsidR="00C86E87" w:rsidRPr="00C70A2E" w:rsidRDefault="00C86E87" w:rsidP="00C86E87">
      <w:pPr>
        <w:ind w:left="851"/>
        <w:rPr>
          <w:sz w:val="24"/>
          <w:szCs w:val="24"/>
          <w:u w:val="single"/>
          <w:lang w:val="en-GB"/>
        </w:rPr>
      </w:pPr>
      <w:r w:rsidRPr="00C70A2E">
        <w:rPr>
          <w:sz w:val="24"/>
          <w:szCs w:val="24"/>
          <w:u w:val="single"/>
          <w:lang w:val="en-GB"/>
        </w:rPr>
        <w:t>Reporting of suspected adverse reactions</w:t>
      </w:r>
    </w:p>
    <w:p w14:paraId="325F9DD2" w14:textId="77777777" w:rsidR="00C86E87" w:rsidRPr="00C70A2E" w:rsidRDefault="00C86E87" w:rsidP="00C86E87">
      <w:pPr>
        <w:ind w:left="851"/>
        <w:rPr>
          <w:sz w:val="24"/>
          <w:szCs w:val="24"/>
          <w:lang w:val="en-GB"/>
        </w:rPr>
      </w:pPr>
      <w:r w:rsidRPr="00C70A2E">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19365E81" w14:textId="77777777" w:rsidR="00C86E87" w:rsidRPr="00C70A2E" w:rsidRDefault="00C86E87" w:rsidP="00C86E87">
      <w:pPr>
        <w:ind w:left="851"/>
        <w:rPr>
          <w:sz w:val="24"/>
          <w:szCs w:val="24"/>
          <w:lang w:val="en-GB"/>
        </w:rPr>
      </w:pPr>
    </w:p>
    <w:p w14:paraId="55D42CD7" w14:textId="77777777" w:rsidR="00C86E87" w:rsidRPr="00C70A2E" w:rsidRDefault="00C86E87" w:rsidP="00C86E87">
      <w:pPr>
        <w:ind w:left="851"/>
        <w:rPr>
          <w:sz w:val="24"/>
          <w:szCs w:val="24"/>
        </w:rPr>
      </w:pPr>
      <w:r w:rsidRPr="00C70A2E">
        <w:rPr>
          <w:sz w:val="24"/>
          <w:szCs w:val="24"/>
        </w:rPr>
        <w:t>Lægemiddelstyrelsen</w:t>
      </w:r>
    </w:p>
    <w:p w14:paraId="47C913DD" w14:textId="77777777" w:rsidR="00C86E87" w:rsidRPr="00C70A2E" w:rsidRDefault="00C86E87" w:rsidP="00C86E87">
      <w:pPr>
        <w:ind w:left="851"/>
        <w:rPr>
          <w:sz w:val="24"/>
          <w:szCs w:val="24"/>
        </w:rPr>
      </w:pPr>
      <w:r w:rsidRPr="00C70A2E">
        <w:rPr>
          <w:sz w:val="24"/>
          <w:szCs w:val="24"/>
        </w:rPr>
        <w:t>Axel Heides Gade 1</w:t>
      </w:r>
    </w:p>
    <w:p w14:paraId="080BE45F" w14:textId="77777777" w:rsidR="00C86E87" w:rsidRPr="00C70A2E" w:rsidRDefault="00C86E87" w:rsidP="00C86E87">
      <w:pPr>
        <w:ind w:left="851"/>
        <w:rPr>
          <w:sz w:val="24"/>
          <w:szCs w:val="24"/>
        </w:rPr>
      </w:pPr>
      <w:r w:rsidRPr="00C70A2E">
        <w:rPr>
          <w:sz w:val="24"/>
          <w:szCs w:val="24"/>
        </w:rPr>
        <w:t>DK-2300 København S</w:t>
      </w:r>
    </w:p>
    <w:p w14:paraId="4B44D73E" w14:textId="77777777" w:rsidR="00C86E87" w:rsidRPr="00C70A2E" w:rsidRDefault="00C86E87" w:rsidP="00C86E87">
      <w:pPr>
        <w:ind w:left="851"/>
        <w:rPr>
          <w:sz w:val="24"/>
          <w:szCs w:val="24"/>
          <w:lang w:val="en-US"/>
        </w:rPr>
      </w:pPr>
      <w:r w:rsidRPr="00C70A2E">
        <w:rPr>
          <w:sz w:val="24"/>
          <w:szCs w:val="24"/>
          <w:lang w:val="en-US"/>
        </w:rPr>
        <w:t>Website: www.meldenbivirkning.dk</w:t>
      </w:r>
    </w:p>
    <w:p w14:paraId="281A387E" w14:textId="77777777" w:rsidR="007C5D2A" w:rsidRPr="00C70A2E" w:rsidRDefault="007C5D2A" w:rsidP="007A4CC6">
      <w:pPr>
        <w:tabs>
          <w:tab w:val="left" w:pos="851"/>
        </w:tabs>
        <w:ind w:left="851"/>
        <w:rPr>
          <w:sz w:val="24"/>
          <w:szCs w:val="24"/>
          <w:lang w:val="en-GB"/>
        </w:rPr>
      </w:pPr>
    </w:p>
    <w:p w14:paraId="10F606BA"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4.9</w:t>
      </w:r>
      <w:r w:rsidRPr="00C70A2E">
        <w:rPr>
          <w:b/>
          <w:sz w:val="24"/>
          <w:szCs w:val="24"/>
          <w:lang w:val="en-GB"/>
        </w:rPr>
        <w:tab/>
        <w:t>Overdose</w:t>
      </w:r>
    </w:p>
    <w:p w14:paraId="69EE5A70" w14:textId="77777777" w:rsidR="00C86E87" w:rsidRPr="00C70A2E" w:rsidRDefault="00C86E87" w:rsidP="0037110B">
      <w:pPr>
        <w:ind w:left="851"/>
        <w:rPr>
          <w:sz w:val="24"/>
          <w:szCs w:val="24"/>
          <w:lang w:val="en-US"/>
        </w:rPr>
      </w:pPr>
      <w:r w:rsidRPr="00C70A2E">
        <w:rPr>
          <w:sz w:val="24"/>
          <w:szCs w:val="24"/>
          <w:lang w:val="en-US"/>
        </w:rPr>
        <w:t xml:space="preserve">Present experience concerning overdose with mirtazapine alone indicates that symptoms are usually mild. Depression of the central nervous system with disorientation and prolonged sedation have been reported, together with tachycardia and mild hyper- or hypotension. However, there is a possibility of more serious outcomes (including fatalities) at dosages much higher than the therapeutic dose, especially with mixed overdoses. In these </w:t>
      </w:r>
      <w:proofErr w:type="gramStart"/>
      <w:r w:rsidRPr="00C70A2E">
        <w:rPr>
          <w:sz w:val="24"/>
          <w:szCs w:val="24"/>
          <w:lang w:val="en-US"/>
        </w:rPr>
        <w:t>cases</w:t>
      </w:r>
      <w:proofErr w:type="gramEnd"/>
      <w:r w:rsidRPr="00C70A2E">
        <w:rPr>
          <w:sz w:val="24"/>
          <w:szCs w:val="24"/>
          <w:lang w:val="en-US"/>
        </w:rPr>
        <w:t xml:space="preserve"> QT prolongation and Torsade de Pointes have also been reported.</w:t>
      </w:r>
    </w:p>
    <w:p w14:paraId="78105952" w14:textId="77777777" w:rsidR="00C86E87" w:rsidRPr="00C70A2E" w:rsidRDefault="00C86E87" w:rsidP="0037110B">
      <w:pPr>
        <w:ind w:left="851"/>
        <w:rPr>
          <w:sz w:val="24"/>
          <w:szCs w:val="24"/>
          <w:lang w:val="en-US"/>
        </w:rPr>
      </w:pPr>
    </w:p>
    <w:p w14:paraId="263F8871" w14:textId="77777777" w:rsidR="00C86E87" w:rsidRPr="00C70A2E" w:rsidRDefault="00C86E87" w:rsidP="0037110B">
      <w:pPr>
        <w:ind w:left="851"/>
        <w:rPr>
          <w:sz w:val="24"/>
          <w:szCs w:val="24"/>
          <w:lang w:val="en-US"/>
        </w:rPr>
      </w:pPr>
      <w:r w:rsidRPr="00C70A2E">
        <w:rPr>
          <w:sz w:val="24"/>
          <w:szCs w:val="24"/>
          <w:lang w:val="en-US"/>
        </w:rPr>
        <w:t>Cases of overdose should receive appropriate symptomatic and supportive therapy for vital functions. ECG monitoring should be undertaken. Activated charcoal or gastric lavage should also be considered.</w:t>
      </w:r>
    </w:p>
    <w:p w14:paraId="6E620F05" w14:textId="77777777" w:rsidR="00C86E87" w:rsidRPr="00C70A2E" w:rsidRDefault="00C86E87" w:rsidP="00C70A2E">
      <w:pPr>
        <w:ind w:left="851"/>
        <w:rPr>
          <w:sz w:val="24"/>
          <w:szCs w:val="24"/>
          <w:lang w:val="en-US"/>
        </w:rPr>
      </w:pPr>
    </w:p>
    <w:p w14:paraId="42E726F5" w14:textId="77777777" w:rsidR="00C86E87" w:rsidRPr="00C70A2E" w:rsidRDefault="00C86E87" w:rsidP="0037110B">
      <w:pPr>
        <w:ind w:left="851"/>
        <w:rPr>
          <w:noProof/>
          <w:sz w:val="24"/>
          <w:szCs w:val="24"/>
          <w:u w:val="single"/>
          <w:lang w:val="en-US"/>
        </w:rPr>
      </w:pPr>
      <w:r w:rsidRPr="00C70A2E">
        <w:rPr>
          <w:noProof/>
          <w:sz w:val="24"/>
          <w:szCs w:val="24"/>
          <w:u w:val="single"/>
          <w:lang w:val="en-US"/>
        </w:rPr>
        <w:t>Paediatric population</w:t>
      </w:r>
    </w:p>
    <w:p w14:paraId="38CE4D76" w14:textId="77777777" w:rsidR="00C86E87" w:rsidRPr="00C70A2E" w:rsidRDefault="00C86E87" w:rsidP="0037110B">
      <w:pPr>
        <w:ind w:left="851"/>
        <w:rPr>
          <w:noProof/>
          <w:sz w:val="24"/>
          <w:szCs w:val="24"/>
          <w:lang w:val="en-US"/>
        </w:rPr>
      </w:pPr>
      <w:r w:rsidRPr="00C70A2E">
        <w:rPr>
          <w:noProof/>
          <w:sz w:val="24"/>
          <w:szCs w:val="24"/>
          <w:lang w:val="en-US"/>
        </w:rPr>
        <w:t>The appropriate actions as described for adults should be taken in case of an overdose in paediatrics.</w:t>
      </w:r>
    </w:p>
    <w:p w14:paraId="6F58B6F2" w14:textId="77777777" w:rsidR="007C5D2A" w:rsidRPr="00C70A2E" w:rsidRDefault="007C5D2A" w:rsidP="003E0341">
      <w:pPr>
        <w:tabs>
          <w:tab w:val="left" w:pos="851"/>
        </w:tabs>
        <w:ind w:left="851"/>
        <w:rPr>
          <w:sz w:val="24"/>
          <w:szCs w:val="24"/>
          <w:lang w:val="en-GB"/>
        </w:rPr>
      </w:pPr>
    </w:p>
    <w:p w14:paraId="396F62CB" w14:textId="77777777" w:rsidR="008F2F8C" w:rsidRPr="00C70A2E" w:rsidRDefault="0042292D" w:rsidP="0042292D">
      <w:pPr>
        <w:tabs>
          <w:tab w:val="left" w:pos="851"/>
        </w:tabs>
        <w:rPr>
          <w:b/>
          <w:sz w:val="24"/>
          <w:szCs w:val="24"/>
          <w:lang w:val="en-GB"/>
        </w:rPr>
      </w:pPr>
      <w:r w:rsidRPr="00C70A2E">
        <w:rPr>
          <w:b/>
          <w:sz w:val="24"/>
          <w:szCs w:val="24"/>
          <w:lang w:val="en-GB"/>
        </w:rPr>
        <w:t>4.10</w:t>
      </w:r>
      <w:r w:rsidRPr="00C70A2E">
        <w:rPr>
          <w:b/>
          <w:sz w:val="24"/>
          <w:szCs w:val="24"/>
          <w:lang w:val="en-GB"/>
        </w:rPr>
        <w:tab/>
        <w:t>Legal status</w:t>
      </w:r>
    </w:p>
    <w:p w14:paraId="012DC969" w14:textId="573A85D5" w:rsidR="00AD2E36" w:rsidRPr="00C70A2E" w:rsidRDefault="00C86E87" w:rsidP="00AD2E36">
      <w:pPr>
        <w:tabs>
          <w:tab w:val="left" w:pos="851"/>
        </w:tabs>
        <w:ind w:left="851"/>
        <w:rPr>
          <w:sz w:val="24"/>
          <w:szCs w:val="24"/>
          <w:lang w:val="en-GB"/>
        </w:rPr>
      </w:pPr>
      <w:r w:rsidRPr="00C70A2E">
        <w:rPr>
          <w:sz w:val="24"/>
          <w:szCs w:val="24"/>
          <w:lang w:val="en-GB"/>
        </w:rPr>
        <w:t>B</w:t>
      </w:r>
    </w:p>
    <w:p w14:paraId="54947572" w14:textId="77777777" w:rsidR="007C5D2A" w:rsidRPr="00C70A2E" w:rsidRDefault="007C5D2A" w:rsidP="003E0341">
      <w:pPr>
        <w:tabs>
          <w:tab w:val="left" w:pos="851"/>
        </w:tabs>
        <w:ind w:left="851"/>
        <w:rPr>
          <w:sz w:val="24"/>
          <w:szCs w:val="24"/>
          <w:lang w:val="en-GB"/>
        </w:rPr>
      </w:pPr>
    </w:p>
    <w:p w14:paraId="5E6A6803" w14:textId="77777777" w:rsidR="00AD2E36" w:rsidRPr="00C70A2E" w:rsidRDefault="00AD2E36" w:rsidP="003E0341">
      <w:pPr>
        <w:tabs>
          <w:tab w:val="left" w:pos="851"/>
        </w:tabs>
        <w:ind w:left="851"/>
        <w:rPr>
          <w:sz w:val="24"/>
          <w:szCs w:val="24"/>
          <w:lang w:val="en-GB"/>
        </w:rPr>
      </w:pPr>
    </w:p>
    <w:p w14:paraId="332518FA" w14:textId="77777777" w:rsidR="007C5D2A" w:rsidRPr="00C70A2E" w:rsidRDefault="007C5D2A" w:rsidP="007C5D2A">
      <w:pPr>
        <w:tabs>
          <w:tab w:val="left" w:pos="851"/>
        </w:tabs>
        <w:rPr>
          <w:b/>
          <w:sz w:val="24"/>
          <w:szCs w:val="24"/>
          <w:lang w:val="en-GB"/>
        </w:rPr>
      </w:pPr>
      <w:r w:rsidRPr="00C70A2E">
        <w:rPr>
          <w:b/>
          <w:sz w:val="24"/>
          <w:szCs w:val="24"/>
          <w:lang w:val="en-GB"/>
        </w:rPr>
        <w:t>5.</w:t>
      </w:r>
      <w:r w:rsidRPr="00C70A2E">
        <w:rPr>
          <w:b/>
          <w:sz w:val="24"/>
          <w:szCs w:val="24"/>
          <w:lang w:val="en-GB"/>
        </w:rPr>
        <w:tab/>
        <w:t>PHARMACOLOGICAL PROPERTIES</w:t>
      </w:r>
    </w:p>
    <w:p w14:paraId="313BF927" w14:textId="77777777" w:rsidR="007C5D2A" w:rsidRPr="00C70A2E" w:rsidRDefault="007C5D2A" w:rsidP="003E0341">
      <w:pPr>
        <w:tabs>
          <w:tab w:val="left" w:pos="851"/>
        </w:tabs>
        <w:ind w:left="851"/>
        <w:rPr>
          <w:sz w:val="24"/>
          <w:szCs w:val="24"/>
          <w:lang w:val="en-GB"/>
        </w:rPr>
      </w:pPr>
    </w:p>
    <w:p w14:paraId="64D207D6"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5.1</w:t>
      </w:r>
      <w:r w:rsidRPr="00C70A2E">
        <w:rPr>
          <w:b/>
          <w:sz w:val="24"/>
          <w:szCs w:val="24"/>
          <w:lang w:val="en-GB"/>
        </w:rPr>
        <w:tab/>
        <w:t>Pharmacodynamic properties</w:t>
      </w:r>
      <w:r w:rsidRPr="00C70A2E">
        <w:rPr>
          <w:b/>
          <w:sz w:val="24"/>
          <w:szCs w:val="24"/>
          <w:lang w:val="en-GB"/>
        </w:rPr>
        <w:tab/>
      </w:r>
    </w:p>
    <w:p w14:paraId="5619F8CA" w14:textId="7A22F4DD" w:rsidR="00C86E87" w:rsidRPr="00C70A2E" w:rsidRDefault="00C86E87" w:rsidP="0037110B">
      <w:pPr>
        <w:autoSpaceDE w:val="0"/>
        <w:autoSpaceDN w:val="0"/>
        <w:adjustRightInd w:val="0"/>
        <w:ind w:left="851"/>
        <w:rPr>
          <w:sz w:val="24"/>
          <w:szCs w:val="24"/>
          <w:lang w:val="en-US"/>
        </w:rPr>
      </w:pPr>
      <w:r w:rsidRPr="00C70A2E">
        <w:rPr>
          <w:sz w:val="24"/>
          <w:szCs w:val="24"/>
          <w:lang w:val="en-US"/>
        </w:rPr>
        <w:t>Pharmacotherapeutic group: other antidepressants, ATC code: N06AX11</w:t>
      </w:r>
      <w:r w:rsidR="00C70A2E">
        <w:rPr>
          <w:sz w:val="24"/>
          <w:szCs w:val="24"/>
          <w:lang w:val="en-US"/>
        </w:rPr>
        <w:t>.</w:t>
      </w:r>
    </w:p>
    <w:p w14:paraId="3D6A35E0" w14:textId="77777777" w:rsidR="00C86E87" w:rsidRPr="00C70A2E" w:rsidRDefault="00C86E87" w:rsidP="0037110B">
      <w:pPr>
        <w:autoSpaceDE w:val="0"/>
        <w:autoSpaceDN w:val="0"/>
        <w:adjustRightInd w:val="0"/>
        <w:ind w:left="851"/>
        <w:rPr>
          <w:sz w:val="24"/>
          <w:szCs w:val="24"/>
          <w:lang w:val="en-US"/>
        </w:rPr>
      </w:pPr>
    </w:p>
    <w:p w14:paraId="2EA199B5" w14:textId="77777777" w:rsidR="00C86E87" w:rsidRPr="00C70A2E" w:rsidRDefault="00C86E87" w:rsidP="0037110B">
      <w:pPr>
        <w:autoSpaceDE w:val="0"/>
        <w:autoSpaceDN w:val="0"/>
        <w:adjustRightInd w:val="0"/>
        <w:ind w:left="851"/>
        <w:rPr>
          <w:sz w:val="24"/>
          <w:szCs w:val="24"/>
          <w:u w:val="single"/>
          <w:lang w:val="en-US"/>
        </w:rPr>
      </w:pPr>
      <w:r w:rsidRPr="00C70A2E">
        <w:rPr>
          <w:sz w:val="24"/>
          <w:szCs w:val="24"/>
          <w:u w:val="single"/>
          <w:lang w:val="en-US"/>
        </w:rPr>
        <w:t>Mechanism of action/pharmacodynamic effects</w:t>
      </w:r>
    </w:p>
    <w:p w14:paraId="08928B99" w14:textId="77777777" w:rsidR="00C86E87" w:rsidRPr="00C70A2E" w:rsidRDefault="00C86E87" w:rsidP="0037110B">
      <w:pPr>
        <w:autoSpaceDE w:val="0"/>
        <w:autoSpaceDN w:val="0"/>
        <w:adjustRightInd w:val="0"/>
        <w:ind w:left="851"/>
        <w:rPr>
          <w:sz w:val="24"/>
          <w:szCs w:val="24"/>
          <w:lang w:val="en-US"/>
        </w:rPr>
      </w:pPr>
      <w:r w:rsidRPr="00C70A2E">
        <w:rPr>
          <w:sz w:val="24"/>
          <w:szCs w:val="24"/>
          <w:lang w:val="en-US"/>
        </w:rPr>
        <w:t xml:space="preserve">Mirtazapine is a centrally active presynaptic </w:t>
      </w:r>
      <w:r w:rsidRPr="00C70A2E">
        <w:rPr>
          <w:sz w:val="24"/>
          <w:szCs w:val="24"/>
        </w:rPr>
        <w:t>α</w:t>
      </w:r>
      <w:r w:rsidRPr="00C70A2E">
        <w:rPr>
          <w:sz w:val="24"/>
          <w:szCs w:val="24"/>
          <w:lang w:val="en-US"/>
        </w:rPr>
        <w:t xml:space="preserve">2-antagonist, which increases central noradrenergic and serotonergic neurotransmission. The enhancement of serotonergic neurotransmission is specifically mediated via 5-HT1 receptors, because 5-HT2 and 5-HT3 receptors are blocked by mirtazapine. Both enantiomers of mirtazapine are presumed to contribute to the antidepressant activity, the </w:t>
      </w:r>
      <w:proofErr w:type="gramStart"/>
      <w:r w:rsidRPr="00C70A2E">
        <w:rPr>
          <w:sz w:val="24"/>
          <w:szCs w:val="24"/>
          <w:lang w:val="en-US"/>
        </w:rPr>
        <w:t>S(</w:t>
      </w:r>
      <w:proofErr w:type="gramEnd"/>
      <w:r w:rsidRPr="00C70A2E">
        <w:rPr>
          <w:sz w:val="24"/>
          <w:szCs w:val="24"/>
          <w:lang w:val="en-US"/>
        </w:rPr>
        <w:t xml:space="preserve">+) enantiomer by blocking </w:t>
      </w:r>
      <w:r w:rsidRPr="00C70A2E">
        <w:rPr>
          <w:sz w:val="24"/>
          <w:szCs w:val="24"/>
        </w:rPr>
        <w:t>α</w:t>
      </w:r>
      <w:r w:rsidRPr="00C70A2E">
        <w:rPr>
          <w:sz w:val="24"/>
          <w:szCs w:val="24"/>
          <w:lang w:val="en-US"/>
        </w:rPr>
        <w:t>2 and 5-HT2 receptors and the R(-) enantiomer by blocking 5-HT3 receptors.</w:t>
      </w:r>
    </w:p>
    <w:p w14:paraId="7902340F" w14:textId="77777777" w:rsidR="00C86E87" w:rsidRPr="00C70A2E" w:rsidRDefault="00C86E87" w:rsidP="0037110B">
      <w:pPr>
        <w:autoSpaceDE w:val="0"/>
        <w:autoSpaceDN w:val="0"/>
        <w:adjustRightInd w:val="0"/>
        <w:ind w:left="851"/>
        <w:rPr>
          <w:sz w:val="24"/>
          <w:szCs w:val="24"/>
          <w:lang w:val="en-US"/>
        </w:rPr>
      </w:pPr>
    </w:p>
    <w:p w14:paraId="64942E97" w14:textId="77777777" w:rsidR="00C86E87" w:rsidRPr="00C70A2E" w:rsidRDefault="00C86E87" w:rsidP="0037110B">
      <w:pPr>
        <w:autoSpaceDE w:val="0"/>
        <w:autoSpaceDN w:val="0"/>
        <w:adjustRightInd w:val="0"/>
        <w:ind w:left="851"/>
        <w:rPr>
          <w:sz w:val="24"/>
          <w:szCs w:val="24"/>
          <w:u w:val="single"/>
          <w:lang w:val="en-US"/>
        </w:rPr>
      </w:pPr>
      <w:r w:rsidRPr="00C70A2E">
        <w:rPr>
          <w:sz w:val="24"/>
          <w:szCs w:val="24"/>
          <w:u w:val="single"/>
          <w:lang w:val="en-US"/>
        </w:rPr>
        <w:t>Clinical efficacy and safety</w:t>
      </w:r>
    </w:p>
    <w:p w14:paraId="23CC3C89" w14:textId="77777777" w:rsidR="00C86E87" w:rsidRPr="00C70A2E" w:rsidRDefault="00C86E87" w:rsidP="0037110B">
      <w:pPr>
        <w:autoSpaceDE w:val="0"/>
        <w:autoSpaceDN w:val="0"/>
        <w:adjustRightInd w:val="0"/>
        <w:ind w:left="851"/>
        <w:rPr>
          <w:sz w:val="24"/>
          <w:szCs w:val="24"/>
          <w:lang w:val="en-US"/>
        </w:rPr>
      </w:pPr>
      <w:r w:rsidRPr="00C70A2E">
        <w:rPr>
          <w:sz w:val="24"/>
          <w:szCs w:val="24"/>
          <w:lang w:val="en-US"/>
        </w:rPr>
        <w:t>The histamine H1-antagonistic activity of mirtazapine is associated with its sedative properties. It has practically no anticholinergic activity and, at therapeutic doses, has only limited effects (e.g. orthostatic hypotension) on the cardiovascular system.</w:t>
      </w:r>
    </w:p>
    <w:p w14:paraId="6D3B19E6" w14:textId="77777777" w:rsidR="00C86E87" w:rsidRPr="00C70A2E" w:rsidRDefault="00C86E87" w:rsidP="0037110B">
      <w:pPr>
        <w:autoSpaceDE w:val="0"/>
        <w:autoSpaceDN w:val="0"/>
        <w:adjustRightInd w:val="0"/>
        <w:ind w:left="851"/>
        <w:rPr>
          <w:sz w:val="24"/>
          <w:szCs w:val="24"/>
          <w:lang w:val="en-US"/>
        </w:rPr>
      </w:pPr>
    </w:p>
    <w:p w14:paraId="0F5D8D5C" w14:textId="77777777" w:rsidR="00C86E87" w:rsidRPr="00C70A2E" w:rsidRDefault="00C86E87" w:rsidP="0037110B">
      <w:pPr>
        <w:autoSpaceDE w:val="0"/>
        <w:autoSpaceDN w:val="0"/>
        <w:adjustRightInd w:val="0"/>
        <w:ind w:left="851"/>
        <w:rPr>
          <w:sz w:val="24"/>
          <w:szCs w:val="24"/>
          <w:lang w:val="en-US"/>
        </w:rPr>
      </w:pPr>
      <w:r w:rsidRPr="00C70A2E">
        <w:rPr>
          <w:sz w:val="24"/>
          <w:szCs w:val="24"/>
          <w:lang w:val="en-US"/>
        </w:rPr>
        <w:t>The effect of mirtazapine on QTc interval was assessed in a randomized, placebo and moxifloxacin controlled clinical trial involving 54 healthy volunteers using a regular dose of 45 mg and a supratherapeutic dose of 75 mg. Linear e-max modelling suggested that prolongation of QTc intervals remained below the threshold for clinically meaningful prolongation (see section 4.4).</w:t>
      </w:r>
    </w:p>
    <w:p w14:paraId="1304BF31" w14:textId="77777777" w:rsidR="00C86E87" w:rsidRPr="00C70A2E" w:rsidRDefault="00C86E87" w:rsidP="0037110B">
      <w:pPr>
        <w:autoSpaceDE w:val="0"/>
        <w:autoSpaceDN w:val="0"/>
        <w:adjustRightInd w:val="0"/>
        <w:ind w:left="851"/>
        <w:rPr>
          <w:sz w:val="24"/>
          <w:szCs w:val="24"/>
          <w:lang w:val="en-US"/>
        </w:rPr>
      </w:pPr>
    </w:p>
    <w:p w14:paraId="38277A31" w14:textId="77777777" w:rsidR="00C86E87" w:rsidRPr="00C70A2E" w:rsidRDefault="00C86E87" w:rsidP="0037110B">
      <w:pPr>
        <w:autoSpaceDE w:val="0"/>
        <w:autoSpaceDN w:val="0"/>
        <w:adjustRightInd w:val="0"/>
        <w:ind w:left="851"/>
        <w:rPr>
          <w:sz w:val="24"/>
          <w:szCs w:val="24"/>
          <w:u w:val="single"/>
          <w:lang w:val="en-US"/>
        </w:rPr>
      </w:pPr>
      <w:r w:rsidRPr="00C70A2E">
        <w:rPr>
          <w:sz w:val="24"/>
          <w:szCs w:val="24"/>
          <w:u w:val="single"/>
          <w:lang w:val="en-US"/>
        </w:rPr>
        <w:t>Paediatric population</w:t>
      </w:r>
    </w:p>
    <w:p w14:paraId="5D8776E7" w14:textId="77777777" w:rsidR="00C86E87" w:rsidRPr="00C70A2E" w:rsidRDefault="00C86E87" w:rsidP="0037110B">
      <w:pPr>
        <w:autoSpaceDE w:val="0"/>
        <w:autoSpaceDN w:val="0"/>
        <w:adjustRightInd w:val="0"/>
        <w:ind w:left="851"/>
        <w:rPr>
          <w:sz w:val="24"/>
          <w:szCs w:val="24"/>
          <w:lang w:val="en-US"/>
        </w:rPr>
      </w:pPr>
      <w:r w:rsidRPr="00C70A2E">
        <w:rPr>
          <w:sz w:val="24"/>
          <w:szCs w:val="24"/>
          <w:lang w:val="en-US"/>
        </w:rPr>
        <w:t xml:space="preserve">Two </w:t>
      </w:r>
      <w:proofErr w:type="spellStart"/>
      <w:r w:rsidRPr="00C70A2E">
        <w:rPr>
          <w:sz w:val="24"/>
          <w:szCs w:val="24"/>
          <w:lang w:val="en-US"/>
        </w:rPr>
        <w:t>randomised</w:t>
      </w:r>
      <w:proofErr w:type="spellEnd"/>
      <w:r w:rsidRPr="00C70A2E">
        <w:rPr>
          <w:sz w:val="24"/>
          <w:szCs w:val="24"/>
          <w:lang w:val="en-US"/>
        </w:rPr>
        <w:t xml:space="preserve">, double-blind, placebo-controlled trials in children aged between 7 and 18 years with major depressive disorder (n=259) using a flexible dose for the first 4 weeks (15-45mg mirtazapine) followed by a fixed dose (15, 30 or 45 mg mirtazapine) for another 4 weeks failed to demonstrate significant differences between mirtazapine and placebo on the primary and all secondary endpoints. Significant weight gain (≥7%) was observed in </w:t>
      </w:r>
      <w:r w:rsidRPr="00C70A2E">
        <w:rPr>
          <w:sz w:val="24"/>
          <w:szCs w:val="24"/>
          <w:lang w:val="en-US"/>
        </w:rPr>
        <w:lastRenderedPageBreak/>
        <w:t xml:space="preserve">48.8% of the mirtazapine treated subjects compared to 5.7% in the placebo arm. Urticaria (11.8% vs 6.8%) and </w:t>
      </w:r>
      <w:proofErr w:type="spellStart"/>
      <w:r w:rsidRPr="00C70A2E">
        <w:rPr>
          <w:sz w:val="24"/>
          <w:szCs w:val="24"/>
          <w:lang w:val="en-US"/>
        </w:rPr>
        <w:t>hypertriglyceridaemia</w:t>
      </w:r>
      <w:proofErr w:type="spellEnd"/>
      <w:r w:rsidRPr="00C70A2E">
        <w:rPr>
          <w:sz w:val="24"/>
          <w:szCs w:val="24"/>
          <w:lang w:val="en-US"/>
        </w:rPr>
        <w:t xml:space="preserve"> (2.9% vs 0%) were also commonly observed.</w:t>
      </w:r>
    </w:p>
    <w:p w14:paraId="17B394EE" w14:textId="77777777" w:rsidR="007C5D2A" w:rsidRPr="00C70A2E" w:rsidRDefault="007C5D2A" w:rsidP="003E0341">
      <w:pPr>
        <w:tabs>
          <w:tab w:val="left" w:pos="851"/>
        </w:tabs>
        <w:ind w:left="851"/>
        <w:rPr>
          <w:sz w:val="24"/>
          <w:szCs w:val="24"/>
          <w:lang w:val="en-GB"/>
        </w:rPr>
      </w:pPr>
    </w:p>
    <w:p w14:paraId="5F653A49" w14:textId="2A18BB4C" w:rsidR="007C5D2A" w:rsidRPr="00C70A2E" w:rsidRDefault="007C5D2A" w:rsidP="007C5D2A">
      <w:pPr>
        <w:tabs>
          <w:tab w:val="left" w:pos="851"/>
        </w:tabs>
        <w:ind w:left="851" w:hanging="851"/>
        <w:rPr>
          <w:b/>
          <w:sz w:val="24"/>
          <w:szCs w:val="24"/>
          <w:lang w:val="en-GB"/>
        </w:rPr>
      </w:pPr>
      <w:r w:rsidRPr="00C70A2E">
        <w:rPr>
          <w:b/>
          <w:sz w:val="24"/>
          <w:szCs w:val="24"/>
          <w:lang w:val="en-GB"/>
        </w:rPr>
        <w:t>5.2</w:t>
      </w:r>
      <w:r w:rsidRPr="00C70A2E">
        <w:rPr>
          <w:b/>
          <w:sz w:val="24"/>
          <w:szCs w:val="24"/>
          <w:lang w:val="en-GB"/>
        </w:rPr>
        <w:tab/>
        <w:t>Pharmacokinetic properties</w:t>
      </w:r>
    </w:p>
    <w:p w14:paraId="5CB9B462" w14:textId="77777777" w:rsidR="00C70A2E" w:rsidRDefault="00C70A2E" w:rsidP="0037110B">
      <w:pPr>
        <w:numPr>
          <w:ilvl w:val="12"/>
          <w:numId w:val="0"/>
        </w:numPr>
        <w:ind w:left="851" w:right="-2"/>
        <w:rPr>
          <w:iCs/>
          <w:noProof/>
          <w:sz w:val="24"/>
          <w:szCs w:val="24"/>
          <w:u w:val="single"/>
          <w:lang w:val="en-US"/>
        </w:rPr>
      </w:pPr>
    </w:p>
    <w:p w14:paraId="02D4BF93" w14:textId="11D61393" w:rsidR="00C86E87" w:rsidRPr="00C70A2E" w:rsidRDefault="00C86E87" w:rsidP="0037110B">
      <w:pPr>
        <w:numPr>
          <w:ilvl w:val="12"/>
          <w:numId w:val="0"/>
        </w:numPr>
        <w:ind w:left="851" w:right="-2"/>
        <w:rPr>
          <w:iCs/>
          <w:noProof/>
          <w:sz w:val="24"/>
          <w:szCs w:val="24"/>
          <w:u w:val="single"/>
          <w:lang w:val="en-US"/>
        </w:rPr>
      </w:pPr>
      <w:r w:rsidRPr="00C70A2E">
        <w:rPr>
          <w:iCs/>
          <w:noProof/>
          <w:sz w:val="24"/>
          <w:szCs w:val="24"/>
          <w:u w:val="single"/>
          <w:lang w:val="en-US"/>
        </w:rPr>
        <w:t>Absorption</w:t>
      </w:r>
    </w:p>
    <w:p w14:paraId="36C62812" w14:textId="77777777" w:rsidR="00C86E87" w:rsidRPr="00C70A2E" w:rsidRDefault="00C86E87" w:rsidP="0037110B">
      <w:pPr>
        <w:numPr>
          <w:ilvl w:val="12"/>
          <w:numId w:val="0"/>
        </w:numPr>
        <w:ind w:left="851" w:right="-2"/>
        <w:rPr>
          <w:iCs/>
          <w:noProof/>
          <w:sz w:val="24"/>
          <w:szCs w:val="24"/>
          <w:lang w:val="en-US"/>
        </w:rPr>
      </w:pPr>
      <w:r w:rsidRPr="00C70A2E">
        <w:rPr>
          <w:iCs/>
          <w:noProof/>
          <w:sz w:val="24"/>
          <w:szCs w:val="24"/>
          <w:lang w:val="en-US"/>
        </w:rPr>
        <w:t>After oral administration of mirtazapine, the active substance mirtazapine is rapidly and well absorbed (bioavailability ≈ 50%), reaching peak plasma levels after approx. two hours. Food intake has no influence on the pharmacokinetics of mirtazapine.</w:t>
      </w:r>
    </w:p>
    <w:p w14:paraId="6AFC00D2" w14:textId="77777777" w:rsidR="00C86E87" w:rsidRPr="00C70A2E" w:rsidRDefault="00C86E87" w:rsidP="0037110B">
      <w:pPr>
        <w:numPr>
          <w:ilvl w:val="12"/>
          <w:numId w:val="0"/>
        </w:numPr>
        <w:ind w:left="851" w:right="-2"/>
        <w:rPr>
          <w:iCs/>
          <w:noProof/>
          <w:sz w:val="24"/>
          <w:szCs w:val="24"/>
          <w:lang w:val="en-US"/>
        </w:rPr>
      </w:pPr>
    </w:p>
    <w:p w14:paraId="60B877AA" w14:textId="77777777" w:rsidR="00C86E87" w:rsidRPr="00C70A2E" w:rsidRDefault="00C86E87" w:rsidP="0037110B">
      <w:pPr>
        <w:numPr>
          <w:ilvl w:val="12"/>
          <w:numId w:val="0"/>
        </w:numPr>
        <w:ind w:left="851" w:right="-2"/>
        <w:rPr>
          <w:iCs/>
          <w:noProof/>
          <w:sz w:val="24"/>
          <w:szCs w:val="24"/>
          <w:u w:val="single"/>
          <w:lang w:val="en-US"/>
        </w:rPr>
      </w:pPr>
      <w:r w:rsidRPr="00C70A2E">
        <w:rPr>
          <w:iCs/>
          <w:noProof/>
          <w:sz w:val="24"/>
          <w:szCs w:val="24"/>
          <w:u w:val="single"/>
          <w:lang w:val="en-US"/>
        </w:rPr>
        <w:t>Distribution</w:t>
      </w:r>
    </w:p>
    <w:p w14:paraId="1FD3ACDF" w14:textId="77777777" w:rsidR="00C86E87" w:rsidRPr="00C70A2E" w:rsidRDefault="00C86E87" w:rsidP="0037110B">
      <w:pPr>
        <w:numPr>
          <w:ilvl w:val="12"/>
          <w:numId w:val="0"/>
        </w:numPr>
        <w:ind w:left="851" w:right="-2"/>
        <w:rPr>
          <w:iCs/>
          <w:noProof/>
          <w:sz w:val="24"/>
          <w:szCs w:val="24"/>
          <w:lang w:val="en-US"/>
        </w:rPr>
      </w:pPr>
      <w:r w:rsidRPr="00C70A2E">
        <w:rPr>
          <w:iCs/>
          <w:noProof/>
          <w:sz w:val="24"/>
          <w:szCs w:val="24"/>
          <w:lang w:val="en-US"/>
        </w:rPr>
        <w:t>Binding of mirtazapine to plasma proteins is approx. 85%.</w:t>
      </w:r>
    </w:p>
    <w:p w14:paraId="169BA102" w14:textId="77777777" w:rsidR="00C86E87" w:rsidRPr="00C70A2E" w:rsidRDefault="00C86E87" w:rsidP="0037110B">
      <w:pPr>
        <w:numPr>
          <w:ilvl w:val="12"/>
          <w:numId w:val="0"/>
        </w:numPr>
        <w:ind w:left="851" w:right="-2"/>
        <w:rPr>
          <w:iCs/>
          <w:noProof/>
          <w:sz w:val="24"/>
          <w:szCs w:val="24"/>
          <w:lang w:val="en-US"/>
        </w:rPr>
      </w:pPr>
    </w:p>
    <w:p w14:paraId="6B7C93D4" w14:textId="77777777" w:rsidR="00C86E87" w:rsidRPr="00C70A2E" w:rsidRDefault="00C86E87" w:rsidP="0037110B">
      <w:pPr>
        <w:numPr>
          <w:ilvl w:val="12"/>
          <w:numId w:val="0"/>
        </w:numPr>
        <w:ind w:left="851" w:right="-2"/>
        <w:rPr>
          <w:iCs/>
          <w:noProof/>
          <w:sz w:val="24"/>
          <w:szCs w:val="24"/>
          <w:u w:val="single"/>
          <w:lang w:val="en-US"/>
        </w:rPr>
      </w:pPr>
      <w:r w:rsidRPr="00C70A2E">
        <w:rPr>
          <w:iCs/>
          <w:noProof/>
          <w:sz w:val="24"/>
          <w:szCs w:val="24"/>
          <w:u w:val="single"/>
          <w:lang w:val="en-US"/>
        </w:rPr>
        <w:t>Biotransformation</w:t>
      </w:r>
    </w:p>
    <w:p w14:paraId="25401E82" w14:textId="77777777" w:rsidR="00C86E87" w:rsidRPr="00C70A2E" w:rsidRDefault="00C86E87" w:rsidP="0037110B">
      <w:pPr>
        <w:numPr>
          <w:ilvl w:val="12"/>
          <w:numId w:val="0"/>
        </w:numPr>
        <w:ind w:left="851" w:right="-2"/>
        <w:rPr>
          <w:iCs/>
          <w:noProof/>
          <w:sz w:val="24"/>
          <w:szCs w:val="24"/>
          <w:lang w:val="en-US"/>
        </w:rPr>
      </w:pPr>
      <w:r w:rsidRPr="00C70A2E">
        <w:rPr>
          <w:iCs/>
          <w:noProof/>
          <w:sz w:val="24"/>
          <w:szCs w:val="24"/>
          <w:lang w:val="en-US"/>
        </w:rPr>
        <w:t>Major pathways of biotransformation are demethylation and oxidation, followed by conjugation. In vitro data from human liver microsomes indicate that cytochrome P450 enzymes CYP2D6 and CYP1A2 are involved in the formation of the 8-hydroxy metabolite of mirtazapine, whereas CYP3A4 is considered to be responsible for the formation of the N-demethyl and N-oxide metabolites. The demethyl metabolite is pharmacologically active and appears to have the same pharmacokinetic profile as the parent compound.</w:t>
      </w:r>
    </w:p>
    <w:p w14:paraId="27DF29AF" w14:textId="77777777" w:rsidR="00C86E87" w:rsidRPr="00C70A2E" w:rsidRDefault="00C86E87" w:rsidP="0037110B">
      <w:pPr>
        <w:numPr>
          <w:ilvl w:val="12"/>
          <w:numId w:val="0"/>
        </w:numPr>
        <w:ind w:left="851" w:right="-2"/>
        <w:rPr>
          <w:iCs/>
          <w:noProof/>
          <w:sz w:val="24"/>
          <w:szCs w:val="24"/>
          <w:lang w:val="en-US"/>
        </w:rPr>
      </w:pPr>
    </w:p>
    <w:p w14:paraId="374EEADA" w14:textId="77777777" w:rsidR="00C86E87" w:rsidRPr="00C70A2E" w:rsidRDefault="00C86E87" w:rsidP="0037110B">
      <w:pPr>
        <w:numPr>
          <w:ilvl w:val="12"/>
          <w:numId w:val="0"/>
        </w:numPr>
        <w:ind w:left="851" w:right="-2"/>
        <w:rPr>
          <w:iCs/>
          <w:noProof/>
          <w:sz w:val="24"/>
          <w:szCs w:val="24"/>
          <w:u w:val="single"/>
          <w:lang w:val="en-US"/>
        </w:rPr>
      </w:pPr>
      <w:r w:rsidRPr="00C70A2E">
        <w:rPr>
          <w:iCs/>
          <w:noProof/>
          <w:sz w:val="24"/>
          <w:szCs w:val="24"/>
          <w:u w:val="single"/>
          <w:lang w:val="en-US"/>
        </w:rPr>
        <w:t>Elimination</w:t>
      </w:r>
    </w:p>
    <w:p w14:paraId="69948396" w14:textId="77777777" w:rsidR="00C86E87" w:rsidRPr="00C70A2E" w:rsidRDefault="00C86E87" w:rsidP="0037110B">
      <w:pPr>
        <w:numPr>
          <w:ilvl w:val="12"/>
          <w:numId w:val="0"/>
        </w:numPr>
        <w:ind w:left="851" w:right="-2"/>
        <w:rPr>
          <w:iCs/>
          <w:noProof/>
          <w:sz w:val="24"/>
          <w:szCs w:val="24"/>
          <w:lang w:val="en-US"/>
        </w:rPr>
      </w:pPr>
      <w:r w:rsidRPr="00C70A2E">
        <w:rPr>
          <w:iCs/>
          <w:noProof/>
          <w:sz w:val="24"/>
          <w:szCs w:val="24"/>
          <w:lang w:val="en-US"/>
        </w:rPr>
        <w:t>Mirtazapine is extensively metabolized and eliminated via the urine and faeces within a few days. The mean half-life of elimination is 20-40 hours; longer half-lives, up to 65 hours, have occasionally been recorded and shorter half-lives have been seen in young men. The half-life of elimination is sufficient to justify once-a-day dosing. Steady state is reached after 3-4 days, after which there is no further accumulation.</w:t>
      </w:r>
    </w:p>
    <w:p w14:paraId="0188FBE5" w14:textId="77777777" w:rsidR="00C86E87" w:rsidRPr="00C70A2E" w:rsidRDefault="00C86E87" w:rsidP="0037110B">
      <w:pPr>
        <w:numPr>
          <w:ilvl w:val="12"/>
          <w:numId w:val="0"/>
        </w:numPr>
        <w:ind w:left="851" w:right="-2"/>
        <w:rPr>
          <w:iCs/>
          <w:noProof/>
          <w:sz w:val="24"/>
          <w:szCs w:val="24"/>
          <w:lang w:val="en-US"/>
        </w:rPr>
      </w:pPr>
    </w:p>
    <w:p w14:paraId="7F3430F7" w14:textId="77777777" w:rsidR="00C86E87" w:rsidRPr="00C70A2E" w:rsidRDefault="00C86E87" w:rsidP="0037110B">
      <w:pPr>
        <w:numPr>
          <w:ilvl w:val="12"/>
          <w:numId w:val="0"/>
        </w:numPr>
        <w:ind w:left="851" w:right="-2"/>
        <w:rPr>
          <w:iCs/>
          <w:noProof/>
          <w:sz w:val="24"/>
          <w:szCs w:val="24"/>
          <w:u w:val="single"/>
          <w:lang w:val="en-US"/>
        </w:rPr>
      </w:pPr>
      <w:r w:rsidRPr="00C70A2E">
        <w:rPr>
          <w:iCs/>
          <w:noProof/>
          <w:sz w:val="24"/>
          <w:szCs w:val="24"/>
          <w:u w:val="single"/>
          <w:lang w:val="en-US"/>
        </w:rPr>
        <w:t>Linearity/non-linearity</w:t>
      </w:r>
    </w:p>
    <w:p w14:paraId="10477D74" w14:textId="77777777" w:rsidR="00C86E87" w:rsidRPr="00C70A2E" w:rsidRDefault="00C86E87" w:rsidP="0037110B">
      <w:pPr>
        <w:numPr>
          <w:ilvl w:val="12"/>
          <w:numId w:val="0"/>
        </w:numPr>
        <w:ind w:left="851" w:right="-2"/>
        <w:rPr>
          <w:iCs/>
          <w:noProof/>
          <w:sz w:val="24"/>
          <w:szCs w:val="24"/>
          <w:lang w:val="en-US"/>
        </w:rPr>
      </w:pPr>
      <w:r w:rsidRPr="00C70A2E">
        <w:rPr>
          <w:iCs/>
          <w:noProof/>
          <w:sz w:val="24"/>
          <w:szCs w:val="24"/>
          <w:lang w:val="en-US"/>
        </w:rPr>
        <w:t>Mirtazapine displays linear pharmacokinetics within the recommended dose range.</w:t>
      </w:r>
    </w:p>
    <w:p w14:paraId="21A4849D" w14:textId="77777777" w:rsidR="00C86E87" w:rsidRPr="00C70A2E" w:rsidRDefault="00C86E87" w:rsidP="0037110B">
      <w:pPr>
        <w:numPr>
          <w:ilvl w:val="12"/>
          <w:numId w:val="0"/>
        </w:numPr>
        <w:ind w:left="851" w:right="-2"/>
        <w:rPr>
          <w:iCs/>
          <w:noProof/>
          <w:sz w:val="24"/>
          <w:szCs w:val="24"/>
          <w:lang w:val="en-US"/>
        </w:rPr>
      </w:pPr>
    </w:p>
    <w:p w14:paraId="3F803AB9" w14:textId="77777777" w:rsidR="00C86E87" w:rsidRPr="00C70A2E" w:rsidRDefault="00C86E87" w:rsidP="0037110B">
      <w:pPr>
        <w:numPr>
          <w:ilvl w:val="12"/>
          <w:numId w:val="0"/>
        </w:numPr>
        <w:ind w:left="851" w:right="-2"/>
        <w:rPr>
          <w:iCs/>
          <w:noProof/>
          <w:sz w:val="24"/>
          <w:szCs w:val="24"/>
          <w:u w:val="single"/>
          <w:lang w:val="en-US"/>
        </w:rPr>
      </w:pPr>
      <w:r w:rsidRPr="00C70A2E">
        <w:rPr>
          <w:iCs/>
          <w:noProof/>
          <w:sz w:val="24"/>
          <w:szCs w:val="24"/>
          <w:u w:val="single"/>
          <w:lang w:val="en-US"/>
        </w:rPr>
        <w:t>Special populations</w:t>
      </w:r>
    </w:p>
    <w:p w14:paraId="3559B42F" w14:textId="77777777" w:rsidR="00C86E87" w:rsidRPr="00C70A2E" w:rsidRDefault="00C86E87" w:rsidP="0037110B">
      <w:pPr>
        <w:numPr>
          <w:ilvl w:val="12"/>
          <w:numId w:val="0"/>
        </w:numPr>
        <w:ind w:left="851" w:right="-2"/>
        <w:rPr>
          <w:iCs/>
          <w:noProof/>
          <w:sz w:val="24"/>
          <w:szCs w:val="24"/>
          <w:lang w:val="en-US"/>
        </w:rPr>
      </w:pPr>
      <w:r w:rsidRPr="00C70A2E">
        <w:rPr>
          <w:iCs/>
          <w:noProof/>
          <w:sz w:val="24"/>
          <w:szCs w:val="24"/>
          <w:lang w:val="en-US"/>
        </w:rPr>
        <w:t>The clearance of mirtazapine may be decreased as a result of renal or hepatic impairment.</w:t>
      </w:r>
    </w:p>
    <w:p w14:paraId="67BED0C6" w14:textId="77777777" w:rsidR="007C5D2A" w:rsidRPr="00C70A2E" w:rsidRDefault="007C5D2A" w:rsidP="003E0341">
      <w:pPr>
        <w:tabs>
          <w:tab w:val="left" w:pos="851"/>
        </w:tabs>
        <w:ind w:left="851"/>
        <w:rPr>
          <w:sz w:val="24"/>
          <w:szCs w:val="24"/>
          <w:lang w:val="en-GB"/>
        </w:rPr>
      </w:pPr>
    </w:p>
    <w:p w14:paraId="1E5C3730" w14:textId="77777777" w:rsidR="007C5D2A" w:rsidRPr="00C70A2E" w:rsidRDefault="00180A12" w:rsidP="007C5D2A">
      <w:pPr>
        <w:tabs>
          <w:tab w:val="left" w:pos="851"/>
        </w:tabs>
        <w:ind w:left="851" w:hanging="851"/>
        <w:rPr>
          <w:b/>
          <w:sz w:val="24"/>
          <w:szCs w:val="24"/>
          <w:lang w:val="en-GB"/>
        </w:rPr>
      </w:pPr>
      <w:r w:rsidRPr="00C70A2E">
        <w:rPr>
          <w:b/>
          <w:sz w:val="24"/>
          <w:szCs w:val="24"/>
          <w:lang w:val="en-GB"/>
        </w:rPr>
        <w:t>5.3</w:t>
      </w:r>
      <w:r w:rsidRPr="00C70A2E">
        <w:rPr>
          <w:b/>
          <w:sz w:val="24"/>
          <w:szCs w:val="24"/>
          <w:lang w:val="en-GB"/>
        </w:rPr>
        <w:tab/>
        <w:t>Preclinical safety data</w:t>
      </w:r>
    </w:p>
    <w:p w14:paraId="3B1CCD76" w14:textId="77777777" w:rsidR="00C86E87" w:rsidRPr="00C70A2E" w:rsidRDefault="00C86E87" w:rsidP="0037110B">
      <w:pPr>
        <w:ind w:left="851"/>
        <w:rPr>
          <w:sz w:val="24"/>
          <w:szCs w:val="24"/>
          <w:lang w:val="en-US"/>
        </w:rPr>
      </w:pPr>
      <w:r w:rsidRPr="00C70A2E">
        <w:rPr>
          <w:sz w:val="24"/>
          <w:szCs w:val="24"/>
          <w:lang w:val="en-US"/>
        </w:rPr>
        <w:t>Non-clinical data reveal no special hazard for humans based on conventional studies of safety pharmacology, repeated dose toxicity, genotoxicity, carcinogenic potential, toxicity to reproduction and development. In reproductive toxicity studies in rats and rabbits no teratogenic effects were observed. At two-fold systemic exposure compared to maximum human therapeutic exposure, there was an increase in post-implantation loss, decrease in the pup birth weights, and reduction in pup survival during the first three days of lactation in rats. Mirtazapine was not genotoxic in a series of tests for gene mutation and chromosomal and DNA damage. Thyroid gland tumours found in a rat carcinogenicity study and hepatocellular neoplasms found in a mouse carcinogenicity study are considered to be species-specific, non-genotoxic responses associated with long-term treatment with high doses of hepatic enzyme inducers.</w:t>
      </w:r>
    </w:p>
    <w:p w14:paraId="4B4E4AE2" w14:textId="5B4A0677" w:rsidR="007C5D2A" w:rsidRDefault="007C5D2A" w:rsidP="003E0341">
      <w:pPr>
        <w:tabs>
          <w:tab w:val="left" w:pos="851"/>
        </w:tabs>
        <w:ind w:left="851"/>
        <w:rPr>
          <w:sz w:val="24"/>
          <w:szCs w:val="24"/>
          <w:lang w:val="en-GB"/>
        </w:rPr>
      </w:pPr>
    </w:p>
    <w:p w14:paraId="41E6EE87" w14:textId="75A5F6C3" w:rsidR="00C3535D" w:rsidRDefault="00C3535D">
      <w:pPr>
        <w:rPr>
          <w:sz w:val="24"/>
          <w:szCs w:val="24"/>
          <w:lang w:val="en-GB"/>
        </w:rPr>
      </w:pPr>
      <w:r>
        <w:rPr>
          <w:sz w:val="24"/>
          <w:szCs w:val="24"/>
          <w:lang w:val="en-GB"/>
        </w:rPr>
        <w:br w:type="page"/>
      </w:r>
    </w:p>
    <w:p w14:paraId="7AF882E2" w14:textId="77777777" w:rsidR="00C70A2E" w:rsidRPr="00C70A2E" w:rsidRDefault="00C70A2E" w:rsidP="003E0341">
      <w:pPr>
        <w:tabs>
          <w:tab w:val="left" w:pos="851"/>
        </w:tabs>
        <w:ind w:left="851"/>
        <w:rPr>
          <w:sz w:val="24"/>
          <w:szCs w:val="24"/>
          <w:lang w:val="en-GB"/>
        </w:rPr>
      </w:pPr>
    </w:p>
    <w:p w14:paraId="159B8E1B" w14:textId="77777777" w:rsidR="007C5D2A" w:rsidRPr="00C70A2E" w:rsidRDefault="009925C9" w:rsidP="007C5D2A">
      <w:pPr>
        <w:ind w:left="851" w:hanging="851"/>
        <w:rPr>
          <w:b/>
          <w:sz w:val="24"/>
          <w:szCs w:val="24"/>
          <w:lang w:val="en-GB"/>
        </w:rPr>
      </w:pPr>
      <w:r w:rsidRPr="00C70A2E">
        <w:rPr>
          <w:b/>
          <w:sz w:val="24"/>
          <w:szCs w:val="24"/>
          <w:lang w:val="en-GB"/>
        </w:rPr>
        <w:t>6.</w:t>
      </w:r>
      <w:r w:rsidR="007C5D2A" w:rsidRPr="00C70A2E">
        <w:rPr>
          <w:b/>
          <w:sz w:val="24"/>
          <w:szCs w:val="24"/>
          <w:lang w:val="en-GB"/>
        </w:rPr>
        <w:tab/>
        <w:t>PHARMACEUTICAL PARTICULARS</w:t>
      </w:r>
    </w:p>
    <w:p w14:paraId="0BA758A9" w14:textId="77777777" w:rsidR="007C5D2A" w:rsidRPr="00C70A2E" w:rsidRDefault="007C5D2A" w:rsidP="003E0341">
      <w:pPr>
        <w:tabs>
          <w:tab w:val="left" w:pos="851"/>
        </w:tabs>
        <w:ind w:left="851"/>
        <w:rPr>
          <w:sz w:val="24"/>
          <w:szCs w:val="24"/>
          <w:lang w:val="en-GB"/>
        </w:rPr>
      </w:pPr>
    </w:p>
    <w:p w14:paraId="2E00FD60" w14:textId="77777777" w:rsidR="007C5D2A" w:rsidRPr="00C70A2E" w:rsidRDefault="007C5D2A" w:rsidP="007C5D2A">
      <w:pPr>
        <w:ind w:left="851" w:hanging="851"/>
        <w:rPr>
          <w:b/>
          <w:sz w:val="24"/>
          <w:szCs w:val="24"/>
          <w:lang w:val="en-GB"/>
        </w:rPr>
      </w:pPr>
      <w:r w:rsidRPr="00C70A2E">
        <w:rPr>
          <w:b/>
          <w:sz w:val="24"/>
          <w:szCs w:val="24"/>
          <w:lang w:val="en-GB"/>
        </w:rPr>
        <w:t>6.1</w:t>
      </w:r>
      <w:r w:rsidRPr="00C70A2E">
        <w:rPr>
          <w:b/>
          <w:sz w:val="24"/>
          <w:szCs w:val="24"/>
          <w:lang w:val="en-GB"/>
        </w:rPr>
        <w:tab/>
        <w:t>List of excipients</w:t>
      </w:r>
    </w:p>
    <w:p w14:paraId="2DD2CA88" w14:textId="77777777" w:rsidR="00C70A2E" w:rsidRDefault="00C70A2E" w:rsidP="0037110B">
      <w:pPr>
        <w:ind w:left="851"/>
        <w:rPr>
          <w:i/>
          <w:sz w:val="24"/>
          <w:szCs w:val="24"/>
          <w:lang w:val="en-US"/>
        </w:rPr>
      </w:pPr>
    </w:p>
    <w:p w14:paraId="61268D9C" w14:textId="53598F14" w:rsidR="00C86E87" w:rsidRPr="00C70A2E" w:rsidRDefault="00C86E87" w:rsidP="0037110B">
      <w:pPr>
        <w:ind w:left="851"/>
        <w:rPr>
          <w:sz w:val="24"/>
          <w:szCs w:val="24"/>
          <w:lang w:val="en-US"/>
        </w:rPr>
      </w:pPr>
      <w:r w:rsidRPr="00C70A2E">
        <w:rPr>
          <w:i/>
          <w:sz w:val="24"/>
          <w:szCs w:val="24"/>
          <w:lang w:val="en-US"/>
        </w:rPr>
        <w:t>Core</w:t>
      </w:r>
      <w:r w:rsidRPr="00C70A2E">
        <w:rPr>
          <w:sz w:val="24"/>
          <w:szCs w:val="24"/>
          <w:lang w:val="en-US"/>
        </w:rPr>
        <w:t>:</w:t>
      </w:r>
    </w:p>
    <w:p w14:paraId="1F137D8E" w14:textId="77777777" w:rsidR="00C86E87" w:rsidRPr="00C70A2E" w:rsidRDefault="00C86E87" w:rsidP="0037110B">
      <w:pPr>
        <w:ind w:left="851"/>
        <w:rPr>
          <w:sz w:val="24"/>
          <w:szCs w:val="24"/>
          <w:lang w:val="en-US"/>
        </w:rPr>
      </w:pPr>
      <w:r w:rsidRPr="00C70A2E">
        <w:rPr>
          <w:sz w:val="24"/>
          <w:szCs w:val="24"/>
          <w:lang w:val="en-US"/>
        </w:rPr>
        <w:t>Lactose monohydrate</w:t>
      </w:r>
    </w:p>
    <w:p w14:paraId="49C468EF" w14:textId="77777777" w:rsidR="00C86E87" w:rsidRPr="00C70A2E" w:rsidRDefault="00C86E87" w:rsidP="0037110B">
      <w:pPr>
        <w:ind w:left="851"/>
        <w:rPr>
          <w:sz w:val="24"/>
          <w:szCs w:val="24"/>
          <w:lang w:val="en-US"/>
        </w:rPr>
      </w:pPr>
      <w:proofErr w:type="spellStart"/>
      <w:r w:rsidRPr="00C70A2E">
        <w:rPr>
          <w:sz w:val="24"/>
          <w:szCs w:val="24"/>
          <w:lang w:val="en-US"/>
        </w:rPr>
        <w:t>Pregelatinised</w:t>
      </w:r>
      <w:proofErr w:type="spellEnd"/>
      <w:r w:rsidRPr="00C70A2E">
        <w:rPr>
          <w:sz w:val="24"/>
          <w:szCs w:val="24"/>
          <w:lang w:val="en-US"/>
        </w:rPr>
        <w:t xml:space="preserve"> maize starch</w:t>
      </w:r>
    </w:p>
    <w:p w14:paraId="0EFA6315" w14:textId="77777777" w:rsidR="00C86E87" w:rsidRPr="00C70A2E" w:rsidRDefault="00C86E87" w:rsidP="0037110B">
      <w:pPr>
        <w:ind w:left="851"/>
        <w:rPr>
          <w:sz w:val="24"/>
          <w:szCs w:val="24"/>
          <w:lang w:val="en-US"/>
        </w:rPr>
      </w:pPr>
      <w:r w:rsidRPr="00C70A2E">
        <w:rPr>
          <w:sz w:val="24"/>
          <w:szCs w:val="24"/>
          <w:lang w:val="en-US"/>
        </w:rPr>
        <w:t>Silica colloidal anhydrous (E551)</w:t>
      </w:r>
    </w:p>
    <w:p w14:paraId="36B7D055" w14:textId="77777777" w:rsidR="00C86E87" w:rsidRPr="00C70A2E" w:rsidRDefault="00C86E87" w:rsidP="0037110B">
      <w:pPr>
        <w:ind w:left="851"/>
        <w:rPr>
          <w:sz w:val="24"/>
          <w:szCs w:val="24"/>
          <w:lang w:val="en-US"/>
        </w:rPr>
      </w:pPr>
      <w:r w:rsidRPr="00C70A2E">
        <w:rPr>
          <w:sz w:val="24"/>
          <w:szCs w:val="24"/>
          <w:lang w:val="en-US"/>
        </w:rPr>
        <w:t>Croscarmellose sodium (E468)</w:t>
      </w:r>
    </w:p>
    <w:p w14:paraId="44C00D18" w14:textId="77777777" w:rsidR="00C86E87" w:rsidRPr="00C70A2E" w:rsidRDefault="00C86E87" w:rsidP="0037110B">
      <w:pPr>
        <w:ind w:left="851"/>
        <w:rPr>
          <w:sz w:val="24"/>
          <w:szCs w:val="24"/>
          <w:lang w:val="en-US"/>
        </w:rPr>
      </w:pPr>
      <w:r w:rsidRPr="00C70A2E">
        <w:rPr>
          <w:sz w:val="24"/>
          <w:szCs w:val="24"/>
          <w:lang w:val="en-US"/>
        </w:rPr>
        <w:t>Magnesium stearate (E470b)</w:t>
      </w:r>
    </w:p>
    <w:p w14:paraId="16C31EBF" w14:textId="77777777" w:rsidR="00C86E87" w:rsidRPr="00C70A2E" w:rsidRDefault="00C86E87" w:rsidP="0037110B">
      <w:pPr>
        <w:ind w:left="851"/>
        <w:rPr>
          <w:i/>
          <w:sz w:val="24"/>
          <w:szCs w:val="24"/>
          <w:lang w:val="en-US"/>
        </w:rPr>
      </w:pPr>
    </w:p>
    <w:p w14:paraId="567F54BC" w14:textId="77777777" w:rsidR="00C86E87" w:rsidRPr="00C70A2E" w:rsidRDefault="00C86E87" w:rsidP="0037110B">
      <w:pPr>
        <w:ind w:left="851"/>
        <w:rPr>
          <w:i/>
          <w:sz w:val="24"/>
          <w:szCs w:val="24"/>
          <w:lang w:val="en-US"/>
        </w:rPr>
      </w:pPr>
      <w:r w:rsidRPr="00C70A2E">
        <w:rPr>
          <w:i/>
          <w:sz w:val="24"/>
          <w:szCs w:val="24"/>
          <w:lang w:val="en-US"/>
        </w:rPr>
        <w:t>Coating:</w:t>
      </w:r>
    </w:p>
    <w:p w14:paraId="6DE297D8" w14:textId="77777777" w:rsidR="00C86E87" w:rsidRPr="00C70A2E" w:rsidRDefault="00C86E87" w:rsidP="0037110B">
      <w:pPr>
        <w:ind w:left="851"/>
        <w:rPr>
          <w:sz w:val="24"/>
          <w:szCs w:val="24"/>
          <w:u w:val="single"/>
          <w:lang w:val="es-MX"/>
        </w:rPr>
      </w:pPr>
      <w:r w:rsidRPr="00C70A2E">
        <w:rPr>
          <w:sz w:val="24"/>
          <w:szCs w:val="24"/>
          <w:u w:val="single"/>
          <w:lang w:val="es-MX"/>
        </w:rPr>
        <w:t>15 mg tablets:</w:t>
      </w:r>
    </w:p>
    <w:p w14:paraId="28E83AB9" w14:textId="77777777" w:rsidR="00C86E87" w:rsidRPr="00C70A2E" w:rsidRDefault="00C86E87" w:rsidP="0037110B">
      <w:pPr>
        <w:ind w:left="851"/>
        <w:rPr>
          <w:sz w:val="24"/>
          <w:szCs w:val="24"/>
          <w:lang w:val="es-MX"/>
        </w:rPr>
      </w:pPr>
      <w:r w:rsidRPr="00C70A2E">
        <w:rPr>
          <w:sz w:val="24"/>
          <w:szCs w:val="24"/>
          <w:lang w:val="es-MX"/>
        </w:rPr>
        <w:t>Opadry Yellow 03F22322 containing:</w:t>
      </w:r>
    </w:p>
    <w:p w14:paraId="70218B6B" w14:textId="77777777" w:rsidR="00C86E87" w:rsidRPr="00C70A2E" w:rsidRDefault="00C86E87" w:rsidP="0037110B">
      <w:pPr>
        <w:ind w:left="851"/>
        <w:rPr>
          <w:sz w:val="24"/>
          <w:szCs w:val="24"/>
          <w:lang w:val="es-MX"/>
        </w:rPr>
      </w:pPr>
      <w:r w:rsidRPr="00C70A2E">
        <w:rPr>
          <w:sz w:val="24"/>
          <w:szCs w:val="24"/>
          <w:lang w:val="es-MX"/>
        </w:rPr>
        <w:t>Hypromellose (E464)</w:t>
      </w:r>
    </w:p>
    <w:p w14:paraId="51EE7B43" w14:textId="77777777" w:rsidR="00C86E87" w:rsidRPr="00C70A2E" w:rsidRDefault="00C86E87" w:rsidP="0037110B">
      <w:pPr>
        <w:ind w:left="851"/>
        <w:rPr>
          <w:sz w:val="24"/>
          <w:szCs w:val="24"/>
          <w:lang w:val="es-MX"/>
        </w:rPr>
      </w:pPr>
      <w:r w:rsidRPr="00C70A2E">
        <w:rPr>
          <w:sz w:val="24"/>
          <w:szCs w:val="24"/>
          <w:lang w:val="es-MX"/>
        </w:rPr>
        <w:t>Macrogol 8000 (E1521)</w:t>
      </w:r>
    </w:p>
    <w:p w14:paraId="44FB88B0" w14:textId="77777777" w:rsidR="00C86E87" w:rsidRPr="00C70A2E" w:rsidRDefault="00C86E87" w:rsidP="0037110B">
      <w:pPr>
        <w:ind w:left="851"/>
        <w:rPr>
          <w:sz w:val="24"/>
          <w:szCs w:val="24"/>
          <w:lang w:val="es-MX"/>
        </w:rPr>
      </w:pPr>
      <w:r w:rsidRPr="00C70A2E">
        <w:rPr>
          <w:sz w:val="24"/>
          <w:szCs w:val="24"/>
          <w:lang w:val="es-MX"/>
        </w:rPr>
        <w:t>Titanium dioxide (E171)</w:t>
      </w:r>
    </w:p>
    <w:p w14:paraId="00B7AF7E" w14:textId="77777777" w:rsidR="00C86E87" w:rsidRPr="00C70A2E" w:rsidRDefault="00C86E87" w:rsidP="0037110B">
      <w:pPr>
        <w:ind w:left="851"/>
        <w:rPr>
          <w:sz w:val="24"/>
          <w:szCs w:val="24"/>
          <w:lang w:val="es-MX"/>
        </w:rPr>
      </w:pPr>
      <w:r w:rsidRPr="00C70A2E">
        <w:rPr>
          <w:sz w:val="24"/>
          <w:szCs w:val="24"/>
          <w:lang w:val="es-MX"/>
        </w:rPr>
        <w:t>Yellow iron oxide (E172)</w:t>
      </w:r>
    </w:p>
    <w:p w14:paraId="21D4294D" w14:textId="77777777" w:rsidR="00C86E87" w:rsidRPr="00C70A2E" w:rsidRDefault="00C86E87" w:rsidP="0037110B">
      <w:pPr>
        <w:ind w:left="851"/>
        <w:rPr>
          <w:sz w:val="24"/>
          <w:szCs w:val="24"/>
          <w:lang w:val="es-MX"/>
        </w:rPr>
      </w:pPr>
      <w:r w:rsidRPr="00C70A2E">
        <w:rPr>
          <w:sz w:val="24"/>
          <w:szCs w:val="24"/>
          <w:lang w:val="es-MX"/>
        </w:rPr>
        <w:t>Red iron oxide (E172)</w:t>
      </w:r>
    </w:p>
    <w:p w14:paraId="63412F1C" w14:textId="77777777" w:rsidR="00C86E87" w:rsidRPr="00C70A2E" w:rsidRDefault="00C86E87" w:rsidP="0037110B">
      <w:pPr>
        <w:ind w:left="851"/>
        <w:rPr>
          <w:sz w:val="24"/>
          <w:szCs w:val="24"/>
          <w:lang w:val="es-MX"/>
        </w:rPr>
      </w:pPr>
      <w:r w:rsidRPr="00C70A2E">
        <w:rPr>
          <w:sz w:val="24"/>
          <w:szCs w:val="24"/>
          <w:lang w:val="es-MX"/>
        </w:rPr>
        <w:t>Talc</w:t>
      </w:r>
    </w:p>
    <w:p w14:paraId="56B93D18" w14:textId="77777777" w:rsidR="00C86E87" w:rsidRPr="00C70A2E" w:rsidRDefault="00C86E87" w:rsidP="0037110B">
      <w:pPr>
        <w:ind w:left="851"/>
        <w:rPr>
          <w:sz w:val="24"/>
          <w:szCs w:val="24"/>
          <w:lang w:val="es-MX"/>
        </w:rPr>
      </w:pPr>
    </w:p>
    <w:p w14:paraId="1B69A3E1" w14:textId="77777777" w:rsidR="00C86E87" w:rsidRPr="00C70A2E" w:rsidRDefault="00C86E87" w:rsidP="0037110B">
      <w:pPr>
        <w:ind w:left="851"/>
        <w:rPr>
          <w:sz w:val="24"/>
          <w:szCs w:val="24"/>
          <w:u w:val="single"/>
          <w:lang w:val="es-MX"/>
        </w:rPr>
      </w:pPr>
      <w:r w:rsidRPr="00C70A2E">
        <w:rPr>
          <w:sz w:val="24"/>
          <w:szCs w:val="24"/>
          <w:u w:val="single"/>
          <w:lang w:val="es-MX"/>
        </w:rPr>
        <w:t>30 mg tablets:</w:t>
      </w:r>
    </w:p>
    <w:p w14:paraId="3EC0A044" w14:textId="77777777" w:rsidR="00C86E87" w:rsidRPr="00C70A2E" w:rsidRDefault="00C86E87" w:rsidP="0037110B">
      <w:pPr>
        <w:ind w:left="851"/>
        <w:rPr>
          <w:sz w:val="24"/>
          <w:szCs w:val="24"/>
          <w:lang w:val="es-MX"/>
        </w:rPr>
      </w:pPr>
      <w:r w:rsidRPr="00C70A2E">
        <w:rPr>
          <w:sz w:val="24"/>
          <w:szCs w:val="24"/>
          <w:lang w:val="es-MX"/>
        </w:rPr>
        <w:t>Opadry Orange 03F23252 containing:</w:t>
      </w:r>
    </w:p>
    <w:p w14:paraId="7ED12D03" w14:textId="77777777" w:rsidR="00C86E87" w:rsidRPr="00C70A2E" w:rsidRDefault="00C86E87" w:rsidP="0037110B">
      <w:pPr>
        <w:ind w:left="851"/>
        <w:rPr>
          <w:sz w:val="24"/>
          <w:szCs w:val="24"/>
          <w:lang w:val="es-MX"/>
        </w:rPr>
      </w:pPr>
      <w:r w:rsidRPr="00C70A2E">
        <w:rPr>
          <w:sz w:val="24"/>
          <w:szCs w:val="24"/>
          <w:lang w:val="es-MX"/>
        </w:rPr>
        <w:t>Hypromellose (E464)</w:t>
      </w:r>
    </w:p>
    <w:p w14:paraId="39B8C3E7" w14:textId="77777777" w:rsidR="00C86E87" w:rsidRPr="00C70A2E" w:rsidRDefault="00C86E87" w:rsidP="0037110B">
      <w:pPr>
        <w:ind w:left="851"/>
        <w:rPr>
          <w:sz w:val="24"/>
          <w:szCs w:val="24"/>
          <w:lang w:val="es-MX"/>
        </w:rPr>
      </w:pPr>
      <w:r w:rsidRPr="00C70A2E">
        <w:rPr>
          <w:sz w:val="24"/>
          <w:szCs w:val="24"/>
          <w:lang w:val="es-MX"/>
        </w:rPr>
        <w:t>Macrogol 8000 (E1521)</w:t>
      </w:r>
    </w:p>
    <w:p w14:paraId="0040397B" w14:textId="77777777" w:rsidR="00C86E87" w:rsidRPr="00C70A2E" w:rsidRDefault="00C86E87" w:rsidP="0037110B">
      <w:pPr>
        <w:ind w:left="851"/>
        <w:rPr>
          <w:sz w:val="24"/>
          <w:szCs w:val="24"/>
          <w:lang w:val="es-MX"/>
        </w:rPr>
      </w:pPr>
      <w:r w:rsidRPr="00C70A2E">
        <w:rPr>
          <w:sz w:val="24"/>
          <w:szCs w:val="24"/>
          <w:lang w:val="es-MX"/>
        </w:rPr>
        <w:t>Titanium dioxide (E171)</w:t>
      </w:r>
    </w:p>
    <w:p w14:paraId="3AE9DEE1" w14:textId="77777777" w:rsidR="00C86E87" w:rsidRPr="00C70A2E" w:rsidRDefault="00C86E87" w:rsidP="0037110B">
      <w:pPr>
        <w:ind w:left="851"/>
        <w:rPr>
          <w:sz w:val="24"/>
          <w:szCs w:val="24"/>
          <w:lang w:val="es-MX"/>
        </w:rPr>
      </w:pPr>
      <w:r w:rsidRPr="00C70A2E">
        <w:rPr>
          <w:sz w:val="24"/>
          <w:szCs w:val="24"/>
          <w:lang w:val="es-MX"/>
        </w:rPr>
        <w:t>Yellow iron oxide (E172)</w:t>
      </w:r>
    </w:p>
    <w:p w14:paraId="3918243F" w14:textId="77777777" w:rsidR="00C86E87" w:rsidRPr="00C70A2E" w:rsidRDefault="00C86E87" w:rsidP="0037110B">
      <w:pPr>
        <w:ind w:left="851"/>
        <w:rPr>
          <w:sz w:val="24"/>
          <w:szCs w:val="24"/>
          <w:lang w:val="es-MX"/>
        </w:rPr>
      </w:pPr>
      <w:r w:rsidRPr="00C70A2E">
        <w:rPr>
          <w:sz w:val="24"/>
          <w:szCs w:val="24"/>
          <w:lang w:val="es-MX"/>
        </w:rPr>
        <w:t>Red iron oxide (E172)</w:t>
      </w:r>
    </w:p>
    <w:p w14:paraId="6E336A30" w14:textId="77777777" w:rsidR="00C86E87" w:rsidRPr="00C70A2E" w:rsidRDefault="00C86E87" w:rsidP="0037110B">
      <w:pPr>
        <w:ind w:left="851"/>
        <w:rPr>
          <w:sz w:val="24"/>
          <w:szCs w:val="24"/>
          <w:lang w:val="es-MX"/>
        </w:rPr>
      </w:pPr>
      <w:r w:rsidRPr="00C70A2E">
        <w:rPr>
          <w:sz w:val="24"/>
          <w:szCs w:val="24"/>
          <w:lang w:val="es-MX"/>
        </w:rPr>
        <w:t>Talc</w:t>
      </w:r>
    </w:p>
    <w:p w14:paraId="457DA375" w14:textId="77777777" w:rsidR="00C86E87" w:rsidRPr="00C70A2E" w:rsidRDefault="00C86E87" w:rsidP="0037110B">
      <w:pPr>
        <w:ind w:left="851"/>
        <w:rPr>
          <w:sz w:val="24"/>
          <w:szCs w:val="24"/>
          <w:lang w:val="es-MX"/>
        </w:rPr>
      </w:pPr>
    </w:p>
    <w:p w14:paraId="7FF48841" w14:textId="77777777" w:rsidR="00C86E87" w:rsidRPr="00C70A2E" w:rsidRDefault="00C86E87" w:rsidP="0037110B">
      <w:pPr>
        <w:ind w:left="851"/>
        <w:rPr>
          <w:sz w:val="24"/>
          <w:szCs w:val="24"/>
          <w:u w:val="single"/>
          <w:lang w:val="en-GB"/>
        </w:rPr>
      </w:pPr>
      <w:r w:rsidRPr="00C70A2E">
        <w:rPr>
          <w:sz w:val="24"/>
          <w:szCs w:val="24"/>
          <w:u w:val="single"/>
          <w:lang w:val="en-US"/>
        </w:rPr>
        <w:t>45 mg tablets:</w:t>
      </w:r>
    </w:p>
    <w:p w14:paraId="631C3420" w14:textId="77777777" w:rsidR="00C86E87" w:rsidRPr="00C70A2E" w:rsidRDefault="00C86E87" w:rsidP="0037110B">
      <w:pPr>
        <w:ind w:left="851"/>
        <w:rPr>
          <w:sz w:val="24"/>
          <w:szCs w:val="24"/>
          <w:lang w:val="es-MX"/>
        </w:rPr>
      </w:pPr>
      <w:r w:rsidRPr="00C70A2E">
        <w:rPr>
          <w:sz w:val="24"/>
          <w:szCs w:val="24"/>
          <w:lang w:val="es-MX"/>
        </w:rPr>
        <w:t>Opadry White 03F28635 containing:</w:t>
      </w:r>
    </w:p>
    <w:p w14:paraId="4C089C0C" w14:textId="77777777" w:rsidR="00C86E87" w:rsidRPr="00C70A2E" w:rsidRDefault="00C86E87" w:rsidP="0037110B">
      <w:pPr>
        <w:ind w:left="851"/>
        <w:rPr>
          <w:sz w:val="24"/>
          <w:szCs w:val="24"/>
          <w:lang w:val="en-GB"/>
        </w:rPr>
      </w:pPr>
      <w:r w:rsidRPr="00C70A2E">
        <w:rPr>
          <w:sz w:val="24"/>
          <w:szCs w:val="24"/>
          <w:lang w:val="en-US"/>
        </w:rPr>
        <w:t>Hypromellose (E464)</w:t>
      </w:r>
    </w:p>
    <w:p w14:paraId="01574BD5" w14:textId="77777777" w:rsidR="00C86E87" w:rsidRPr="00C70A2E" w:rsidRDefault="00C86E87" w:rsidP="0037110B">
      <w:pPr>
        <w:ind w:left="851"/>
        <w:rPr>
          <w:sz w:val="24"/>
          <w:szCs w:val="24"/>
          <w:lang w:val="en-US"/>
        </w:rPr>
      </w:pPr>
      <w:r w:rsidRPr="00C70A2E">
        <w:rPr>
          <w:sz w:val="24"/>
          <w:szCs w:val="24"/>
          <w:lang w:val="en-US"/>
        </w:rPr>
        <w:t>Macrogol 8000 (E1521)</w:t>
      </w:r>
    </w:p>
    <w:p w14:paraId="0D04EB32" w14:textId="77777777" w:rsidR="00C86E87" w:rsidRPr="00C70A2E" w:rsidRDefault="00C86E87" w:rsidP="0037110B">
      <w:pPr>
        <w:ind w:left="851"/>
        <w:rPr>
          <w:sz w:val="24"/>
          <w:szCs w:val="24"/>
          <w:lang w:val="en-US"/>
        </w:rPr>
      </w:pPr>
      <w:r w:rsidRPr="00C70A2E">
        <w:rPr>
          <w:sz w:val="24"/>
          <w:szCs w:val="24"/>
          <w:lang w:val="en-US"/>
        </w:rPr>
        <w:t>Titanium dioxide (E171)</w:t>
      </w:r>
    </w:p>
    <w:p w14:paraId="10BF9537" w14:textId="77777777" w:rsidR="00C86E87" w:rsidRPr="00C70A2E" w:rsidRDefault="00C86E87" w:rsidP="0037110B">
      <w:pPr>
        <w:ind w:left="851"/>
        <w:rPr>
          <w:sz w:val="24"/>
          <w:szCs w:val="24"/>
          <w:lang w:val="en-US"/>
        </w:rPr>
      </w:pPr>
      <w:r w:rsidRPr="00C70A2E">
        <w:rPr>
          <w:sz w:val="24"/>
          <w:szCs w:val="24"/>
          <w:lang w:val="en-US"/>
        </w:rPr>
        <w:t>Talc</w:t>
      </w:r>
    </w:p>
    <w:p w14:paraId="16A80727" w14:textId="77777777" w:rsidR="007C5D2A" w:rsidRPr="00C70A2E" w:rsidRDefault="007C5D2A" w:rsidP="003D727E">
      <w:pPr>
        <w:tabs>
          <w:tab w:val="left" w:pos="851"/>
        </w:tabs>
        <w:ind w:left="851"/>
        <w:rPr>
          <w:sz w:val="24"/>
          <w:szCs w:val="24"/>
          <w:lang w:val="en-GB"/>
        </w:rPr>
      </w:pPr>
    </w:p>
    <w:p w14:paraId="472729FA" w14:textId="77777777" w:rsidR="007C5D2A" w:rsidRPr="00C70A2E" w:rsidRDefault="007C5D2A" w:rsidP="007C5D2A">
      <w:pPr>
        <w:ind w:left="851" w:hanging="851"/>
        <w:rPr>
          <w:b/>
          <w:sz w:val="24"/>
          <w:szCs w:val="24"/>
          <w:lang w:val="en-GB"/>
        </w:rPr>
      </w:pPr>
      <w:r w:rsidRPr="00C70A2E">
        <w:rPr>
          <w:b/>
          <w:sz w:val="24"/>
          <w:szCs w:val="24"/>
          <w:lang w:val="en-GB"/>
        </w:rPr>
        <w:t>6.2</w:t>
      </w:r>
      <w:r w:rsidRPr="00C70A2E">
        <w:rPr>
          <w:b/>
          <w:sz w:val="24"/>
          <w:szCs w:val="24"/>
          <w:lang w:val="en-GB"/>
        </w:rPr>
        <w:tab/>
        <w:t>Incompatibilities</w:t>
      </w:r>
    </w:p>
    <w:p w14:paraId="4482283F" w14:textId="0175461B" w:rsidR="007C5D2A" w:rsidRPr="00C70A2E" w:rsidRDefault="00C86E87" w:rsidP="00C70A2E">
      <w:pPr>
        <w:ind w:left="851"/>
        <w:rPr>
          <w:sz w:val="24"/>
          <w:szCs w:val="24"/>
          <w:lang w:val="en-US"/>
        </w:rPr>
      </w:pPr>
      <w:r w:rsidRPr="00C70A2E">
        <w:rPr>
          <w:sz w:val="24"/>
          <w:szCs w:val="24"/>
          <w:lang w:val="en-US"/>
        </w:rPr>
        <w:t>Not applicable</w:t>
      </w:r>
      <w:r w:rsidR="00D74BDC">
        <w:rPr>
          <w:sz w:val="24"/>
          <w:szCs w:val="24"/>
          <w:lang w:val="en-US"/>
        </w:rPr>
        <w:t>.</w:t>
      </w:r>
    </w:p>
    <w:p w14:paraId="504EDD37" w14:textId="77777777" w:rsidR="007C5D2A" w:rsidRPr="00C70A2E" w:rsidRDefault="007C5D2A" w:rsidP="003E0341">
      <w:pPr>
        <w:tabs>
          <w:tab w:val="left" w:pos="851"/>
        </w:tabs>
        <w:ind w:left="851"/>
        <w:rPr>
          <w:sz w:val="24"/>
          <w:szCs w:val="24"/>
          <w:lang w:val="en-GB"/>
        </w:rPr>
      </w:pPr>
    </w:p>
    <w:p w14:paraId="7C896922" w14:textId="77777777" w:rsidR="007C5D2A" w:rsidRPr="00C70A2E" w:rsidRDefault="007C5D2A" w:rsidP="007C5D2A">
      <w:pPr>
        <w:ind w:left="851" w:hanging="851"/>
        <w:rPr>
          <w:b/>
          <w:sz w:val="24"/>
          <w:szCs w:val="24"/>
          <w:lang w:val="en-GB"/>
        </w:rPr>
      </w:pPr>
      <w:r w:rsidRPr="00C70A2E">
        <w:rPr>
          <w:b/>
          <w:sz w:val="24"/>
          <w:szCs w:val="24"/>
          <w:lang w:val="en-GB"/>
        </w:rPr>
        <w:t>6.3</w:t>
      </w:r>
      <w:r w:rsidRPr="00C70A2E">
        <w:rPr>
          <w:b/>
          <w:sz w:val="24"/>
          <w:szCs w:val="24"/>
          <w:lang w:val="en-GB"/>
        </w:rPr>
        <w:tab/>
        <w:t>Shelf</w:t>
      </w:r>
      <w:r w:rsidR="00B45DC5" w:rsidRPr="00C70A2E">
        <w:rPr>
          <w:b/>
          <w:sz w:val="24"/>
          <w:szCs w:val="24"/>
          <w:lang w:val="en-GB"/>
        </w:rPr>
        <w:t xml:space="preserve"> </w:t>
      </w:r>
      <w:r w:rsidRPr="00C70A2E">
        <w:rPr>
          <w:b/>
          <w:sz w:val="24"/>
          <w:szCs w:val="24"/>
          <w:lang w:val="en-GB"/>
        </w:rPr>
        <w:t>life</w:t>
      </w:r>
    </w:p>
    <w:p w14:paraId="62132337" w14:textId="77777777" w:rsidR="00C86E87" w:rsidRPr="00C70A2E" w:rsidRDefault="00C86E87" w:rsidP="0037110B">
      <w:pPr>
        <w:ind w:left="851"/>
        <w:rPr>
          <w:sz w:val="24"/>
          <w:szCs w:val="24"/>
          <w:lang w:val="en-US"/>
        </w:rPr>
      </w:pPr>
      <w:r w:rsidRPr="00C70A2E">
        <w:rPr>
          <w:sz w:val="24"/>
          <w:szCs w:val="24"/>
          <w:lang w:val="en-US"/>
        </w:rPr>
        <w:t xml:space="preserve">3 years </w:t>
      </w:r>
    </w:p>
    <w:p w14:paraId="316285B2" w14:textId="77777777" w:rsidR="007C5D2A" w:rsidRPr="00C70A2E" w:rsidRDefault="007C5D2A" w:rsidP="003E0341">
      <w:pPr>
        <w:tabs>
          <w:tab w:val="left" w:pos="851"/>
        </w:tabs>
        <w:ind w:left="851"/>
        <w:rPr>
          <w:sz w:val="24"/>
          <w:szCs w:val="24"/>
          <w:lang w:val="en-GB"/>
        </w:rPr>
      </w:pPr>
    </w:p>
    <w:p w14:paraId="2BAFD615" w14:textId="77777777" w:rsidR="007C5D2A" w:rsidRPr="00C70A2E" w:rsidRDefault="007C5D2A" w:rsidP="007C5D2A">
      <w:pPr>
        <w:ind w:left="851" w:hanging="851"/>
        <w:rPr>
          <w:b/>
          <w:sz w:val="24"/>
          <w:szCs w:val="24"/>
          <w:lang w:val="en-GB"/>
        </w:rPr>
      </w:pPr>
      <w:r w:rsidRPr="00C70A2E">
        <w:rPr>
          <w:b/>
          <w:sz w:val="24"/>
          <w:szCs w:val="24"/>
          <w:lang w:val="en-GB"/>
        </w:rPr>
        <w:t>6.4</w:t>
      </w:r>
      <w:r w:rsidRPr="00C70A2E">
        <w:rPr>
          <w:b/>
          <w:sz w:val="24"/>
          <w:szCs w:val="24"/>
          <w:lang w:val="en-GB"/>
        </w:rPr>
        <w:tab/>
        <w:t>Special precautions for storage</w:t>
      </w:r>
    </w:p>
    <w:p w14:paraId="14377263" w14:textId="77777777" w:rsidR="00C86E87" w:rsidRPr="00C70A2E" w:rsidRDefault="00C86E87" w:rsidP="0037110B">
      <w:pPr>
        <w:ind w:left="851"/>
        <w:rPr>
          <w:sz w:val="24"/>
          <w:szCs w:val="24"/>
          <w:lang w:val="en-US"/>
        </w:rPr>
      </w:pPr>
      <w:r w:rsidRPr="00C70A2E">
        <w:rPr>
          <w:sz w:val="24"/>
          <w:szCs w:val="24"/>
          <w:lang w:val="en-US"/>
        </w:rPr>
        <w:t>This medicinal product does not require any special storage conditions.</w:t>
      </w:r>
    </w:p>
    <w:p w14:paraId="1404223D" w14:textId="77777777" w:rsidR="007C5D2A" w:rsidRPr="00C70A2E" w:rsidRDefault="007C5D2A" w:rsidP="003E0341">
      <w:pPr>
        <w:tabs>
          <w:tab w:val="left" w:pos="851"/>
        </w:tabs>
        <w:ind w:left="851"/>
        <w:rPr>
          <w:sz w:val="24"/>
          <w:szCs w:val="24"/>
          <w:lang w:val="en-GB"/>
        </w:rPr>
      </w:pPr>
    </w:p>
    <w:p w14:paraId="7DA24543" w14:textId="77777777" w:rsidR="007C5D2A" w:rsidRPr="00C70A2E" w:rsidRDefault="007C5D2A" w:rsidP="007C5D2A">
      <w:pPr>
        <w:ind w:left="851" w:hanging="851"/>
        <w:rPr>
          <w:b/>
          <w:sz w:val="24"/>
          <w:szCs w:val="24"/>
          <w:lang w:val="en-GB"/>
        </w:rPr>
      </w:pPr>
      <w:r w:rsidRPr="00C70A2E">
        <w:rPr>
          <w:b/>
          <w:sz w:val="24"/>
          <w:szCs w:val="24"/>
          <w:lang w:val="en-GB"/>
        </w:rPr>
        <w:t>6.5</w:t>
      </w:r>
      <w:r w:rsidRPr="00C70A2E">
        <w:rPr>
          <w:b/>
          <w:sz w:val="24"/>
          <w:szCs w:val="24"/>
          <w:lang w:val="en-GB"/>
        </w:rPr>
        <w:tab/>
        <w:t>Nature and contents of container</w:t>
      </w:r>
    </w:p>
    <w:p w14:paraId="79CF0E2C" w14:textId="77777777" w:rsidR="00C86E87" w:rsidRPr="00C70A2E" w:rsidRDefault="00C86E87" w:rsidP="0037110B">
      <w:pPr>
        <w:ind w:left="851"/>
        <w:rPr>
          <w:sz w:val="24"/>
          <w:szCs w:val="24"/>
          <w:lang w:val="en-US"/>
        </w:rPr>
      </w:pPr>
      <w:r w:rsidRPr="00C70A2E">
        <w:rPr>
          <w:sz w:val="24"/>
          <w:szCs w:val="24"/>
          <w:lang w:val="en-US"/>
        </w:rPr>
        <w:t>The following pack sizes are available for the 15 mg film-coated tablets:</w:t>
      </w:r>
    </w:p>
    <w:p w14:paraId="175FB7EE" w14:textId="77777777" w:rsidR="00C86E87" w:rsidRPr="00C70A2E" w:rsidRDefault="00C86E87" w:rsidP="0037110B">
      <w:pPr>
        <w:ind w:left="851"/>
        <w:rPr>
          <w:sz w:val="24"/>
          <w:szCs w:val="24"/>
          <w:lang w:val="en-US"/>
        </w:rPr>
      </w:pPr>
      <w:r w:rsidRPr="00C70A2E">
        <w:rPr>
          <w:sz w:val="24"/>
          <w:szCs w:val="24"/>
          <w:lang w:val="en-US"/>
        </w:rPr>
        <w:t>10, 20, 30, 50, 60 and 100 tablets in clear PVC/Al blister.</w:t>
      </w:r>
    </w:p>
    <w:p w14:paraId="4E1FE85F" w14:textId="77777777" w:rsidR="00C86E87" w:rsidRPr="00C70A2E" w:rsidRDefault="00C86E87" w:rsidP="0037110B">
      <w:pPr>
        <w:ind w:left="851"/>
        <w:rPr>
          <w:sz w:val="24"/>
          <w:szCs w:val="24"/>
          <w:lang w:val="en-US"/>
        </w:rPr>
      </w:pPr>
    </w:p>
    <w:p w14:paraId="39226638" w14:textId="77777777" w:rsidR="00C86E87" w:rsidRPr="00C70A2E" w:rsidRDefault="00C86E87" w:rsidP="0037110B">
      <w:pPr>
        <w:ind w:left="851"/>
        <w:rPr>
          <w:sz w:val="24"/>
          <w:szCs w:val="24"/>
          <w:lang w:val="en-US"/>
        </w:rPr>
      </w:pPr>
      <w:r w:rsidRPr="00C70A2E">
        <w:rPr>
          <w:sz w:val="24"/>
          <w:szCs w:val="24"/>
          <w:lang w:val="en-US"/>
        </w:rPr>
        <w:lastRenderedPageBreak/>
        <w:t>The following pack sizes are available for the 30 mg film-coated tablets:</w:t>
      </w:r>
    </w:p>
    <w:p w14:paraId="77B846C9" w14:textId="77777777" w:rsidR="00C86E87" w:rsidRPr="00C70A2E" w:rsidRDefault="00C86E87" w:rsidP="0037110B">
      <w:pPr>
        <w:ind w:left="851"/>
        <w:rPr>
          <w:sz w:val="24"/>
          <w:szCs w:val="24"/>
          <w:lang w:val="en-US"/>
        </w:rPr>
      </w:pPr>
      <w:r w:rsidRPr="00C70A2E">
        <w:rPr>
          <w:sz w:val="24"/>
          <w:szCs w:val="24"/>
          <w:lang w:val="en-US"/>
        </w:rPr>
        <w:t>20, 30, 50, 60 and 100 tablets in clear PVC/Al blister.</w:t>
      </w:r>
    </w:p>
    <w:p w14:paraId="7380820E" w14:textId="77777777" w:rsidR="00C86E87" w:rsidRPr="00C70A2E" w:rsidRDefault="00C86E87" w:rsidP="0037110B">
      <w:pPr>
        <w:ind w:left="851"/>
        <w:rPr>
          <w:sz w:val="24"/>
          <w:szCs w:val="24"/>
          <w:lang w:val="en-US"/>
        </w:rPr>
      </w:pPr>
    </w:p>
    <w:p w14:paraId="240A48CD" w14:textId="77777777" w:rsidR="00C86E87" w:rsidRPr="00C70A2E" w:rsidRDefault="00C86E87" w:rsidP="0037110B">
      <w:pPr>
        <w:ind w:left="851"/>
        <w:rPr>
          <w:sz w:val="24"/>
          <w:szCs w:val="24"/>
          <w:lang w:val="en-US"/>
        </w:rPr>
      </w:pPr>
      <w:r w:rsidRPr="00C70A2E">
        <w:rPr>
          <w:sz w:val="24"/>
          <w:szCs w:val="24"/>
          <w:lang w:val="en-US"/>
        </w:rPr>
        <w:t>The following pack sizes are available for the 45 mg film-coated tablets:</w:t>
      </w:r>
    </w:p>
    <w:p w14:paraId="3997A1BC" w14:textId="77777777" w:rsidR="00C86E87" w:rsidRPr="00C70A2E" w:rsidRDefault="00C86E87" w:rsidP="0037110B">
      <w:pPr>
        <w:ind w:left="851"/>
        <w:rPr>
          <w:sz w:val="24"/>
          <w:szCs w:val="24"/>
          <w:lang w:val="en-US"/>
        </w:rPr>
      </w:pPr>
      <w:r w:rsidRPr="00C70A2E">
        <w:rPr>
          <w:sz w:val="24"/>
          <w:szCs w:val="24"/>
          <w:lang w:val="en-US"/>
        </w:rPr>
        <w:t>20, 30, 50 and 100 tablets in clear PVC/Al blister.</w:t>
      </w:r>
    </w:p>
    <w:p w14:paraId="09248B28" w14:textId="77777777" w:rsidR="00C86E87" w:rsidRPr="00C70A2E" w:rsidRDefault="00C86E87" w:rsidP="0037110B">
      <w:pPr>
        <w:ind w:left="851"/>
        <w:rPr>
          <w:sz w:val="24"/>
          <w:szCs w:val="24"/>
          <w:lang w:val="en-US"/>
        </w:rPr>
      </w:pPr>
    </w:p>
    <w:p w14:paraId="442E214A" w14:textId="77777777" w:rsidR="00C86E87" w:rsidRPr="00C70A2E" w:rsidRDefault="00C86E87" w:rsidP="0037110B">
      <w:pPr>
        <w:ind w:left="851"/>
        <w:rPr>
          <w:sz w:val="24"/>
          <w:szCs w:val="24"/>
          <w:lang w:val="en-US"/>
        </w:rPr>
      </w:pPr>
      <w:r w:rsidRPr="00C70A2E">
        <w:rPr>
          <w:sz w:val="24"/>
          <w:szCs w:val="24"/>
          <w:lang w:val="en-US"/>
        </w:rPr>
        <w:t>Not all pack sizes may be marketed.</w:t>
      </w:r>
    </w:p>
    <w:p w14:paraId="4C803C35" w14:textId="77777777" w:rsidR="007C5D2A" w:rsidRPr="00C70A2E" w:rsidRDefault="007C5D2A" w:rsidP="003E0341">
      <w:pPr>
        <w:tabs>
          <w:tab w:val="left" w:pos="851"/>
        </w:tabs>
        <w:ind w:left="851"/>
        <w:rPr>
          <w:sz w:val="24"/>
          <w:szCs w:val="24"/>
          <w:lang w:val="en-GB"/>
        </w:rPr>
      </w:pPr>
    </w:p>
    <w:p w14:paraId="6E92A0E8" w14:textId="77777777" w:rsidR="007C5D2A" w:rsidRPr="00C70A2E" w:rsidRDefault="007C5D2A" w:rsidP="007C5D2A">
      <w:pPr>
        <w:ind w:left="851" w:hanging="851"/>
        <w:rPr>
          <w:b/>
          <w:sz w:val="24"/>
          <w:szCs w:val="24"/>
          <w:lang w:val="en-GB"/>
        </w:rPr>
      </w:pPr>
      <w:r w:rsidRPr="00C70A2E">
        <w:rPr>
          <w:b/>
          <w:sz w:val="24"/>
          <w:szCs w:val="24"/>
          <w:lang w:val="en-GB"/>
        </w:rPr>
        <w:t>6.6</w:t>
      </w:r>
      <w:r w:rsidRPr="00C70A2E">
        <w:rPr>
          <w:b/>
          <w:sz w:val="24"/>
          <w:szCs w:val="24"/>
          <w:lang w:val="en-GB"/>
        </w:rPr>
        <w:tab/>
        <w:t>Special precautions for disposal and other handling</w:t>
      </w:r>
    </w:p>
    <w:p w14:paraId="6C82EC67" w14:textId="77777777" w:rsidR="00C86E87" w:rsidRPr="00FE0640" w:rsidRDefault="00C86E87" w:rsidP="0037110B">
      <w:pPr>
        <w:ind w:left="851"/>
        <w:rPr>
          <w:sz w:val="24"/>
          <w:szCs w:val="24"/>
          <w:lang w:val="en-US"/>
        </w:rPr>
      </w:pPr>
      <w:r w:rsidRPr="00FE0640">
        <w:rPr>
          <w:sz w:val="24"/>
          <w:szCs w:val="24"/>
          <w:lang w:val="en-US"/>
        </w:rPr>
        <w:t>No special requirements.</w:t>
      </w:r>
    </w:p>
    <w:p w14:paraId="016A1679" w14:textId="77777777" w:rsidR="007C5D2A" w:rsidRPr="00C70A2E" w:rsidRDefault="007C5D2A" w:rsidP="00AB4376">
      <w:pPr>
        <w:tabs>
          <w:tab w:val="left" w:pos="851"/>
        </w:tabs>
        <w:ind w:left="851"/>
        <w:rPr>
          <w:sz w:val="24"/>
          <w:szCs w:val="24"/>
          <w:lang w:val="en-GB"/>
        </w:rPr>
      </w:pPr>
    </w:p>
    <w:p w14:paraId="5DECD980" w14:textId="77777777" w:rsidR="007C5D2A" w:rsidRPr="00C70A2E" w:rsidRDefault="007C5D2A" w:rsidP="007C5D2A">
      <w:pPr>
        <w:tabs>
          <w:tab w:val="left" w:pos="851"/>
        </w:tabs>
        <w:ind w:left="851" w:hanging="851"/>
        <w:jc w:val="both"/>
        <w:rPr>
          <w:b/>
          <w:sz w:val="24"/>
          <w:szCs w:val="24"/>
          <w:lang w:val="en-GB"/>
        </w:rPr>
      </w:pPr>
      <w:r w:rsidRPr="00C70A2E">
        <w:rPr>
          <w:b/>
          <w:sz w:val="24"/>
          <w:szCs w:val="24"/>
          <w:lang w:val="en-GB"/>
        </w:rPr>
        <w:t>7.</w:t>
      </w:r>
      <w:r w:rsidRPr="00C70A2E">
        <w:rPr>
          <w:b/>
          <w:sz w:val="24"/>
          <w:szCs w:val="24"/>
          <w:lang w:val="en-GB"/>
        </w:rPr>
        <w:tab/>
        <w:t>MARKETING AUTHORISATION HOLDER</w:t>
      </w:r>
    </w:p>
    <w:p w14:paraId="4E3E0ABC" w14:textId="77777777" w:rsidR="00231CDB" w:rsidRPr="00C70A2E" w:rsidRDefault="00231CDB" w:rsidP="0037110B">
      <w:pPr>
        <w:ind w:left="851"/>
        <w:rPr>
          <w:sz w:val="24"/>
          <w:szCs w:val="24"/>
          <w:lang w:val="en-US"/>
        </w:rPr>
      </w:pPr>
      <w:r w:rsidRPr="00C70A2E">
        <w:rPr>
          <w:sz w:val="24"/>
          <w:szCs w:val="24"/>
          <w:lang w:val="en-US"/>
        </w:rPr>
        <w:t>Teva B.V.</w:t>
      </w:r>
    </w:p>
    <w:p w14:paraId="3D2EB6F9" w14:textId="77777777" w:rsidR="00231CDB" w:rsidRPr="00C70A2E" w:rsidRDefault="00231CDB" w:rsidP="0037110B">
      <w:pPr>
        <w:ind w:left="851"/>
        <w:rPr>
          <w:sz w:val="24"/>
          <w:szCs w:val="24"/>
          <w:lang w:val="en-US"/>
        </w:rPr>
      </w:pPr>
      <w:proofErr w:type="spellStart"/>
      <w:r w:rsidRPr="00C70A2E">
        <w:rPr>
          <w:sz w:val="24"/>
          <w:szCs w:val="24"/>
          <w:lang w:val="en-US"/>
        </w:rPr>
        <w:t>Swensweg</w:t>
      </w:r>
      <w:proofErr w:type="spellEnd"/>
      <w:r w:rsidRPr="00C70A2E">
        <w:rPr>
          <w:sz w:val="24"/>
          <w:szCs w:val="24"/>
          <w:lang w:val="en-US"/>
        </w:rPr>
        <w:t xml:space="preserve"> 5</w:t>
      </w:r>
    </w:p>
    <w:p w14:paraId="442E3EC8" w14:textId="3D0B2F3F" w:rsidR="00231CDB" w:rsidRPr="00C70A2E" w:rsidRDefault="007876C8" w:rsidP="007876C8">
      <w:pPr>
        <w:ind w:left="851"/>
        <w:rPr>
          <w:sz w:val="24"/>
          <w:szCs w:val="24"/>
          <w:lang w:val="en-US"/>
        </w:rPr>
      </w:pPr>
      <w:r w:rsidRPr="00C70A2E">
        <w:rPr>
          <w:sz w:val="24"/>
          <w:szCs w:val="24"/>
          <w:lang w:val="en-US"/>
        </w:rPr>
        <w:t>2031GA</w:t>
      </w:r>
      <w:r>
        <w:rPr>
          <w:sz w:val="24"/>
          <w:szCs w:val="24"/>
          <w:lang w:val="en-US"/>
        </w:rPr>
        <w:t xml:space="preserve"> </w:t>
      </w:r>
      <w:r w:rsidR="00231CDB" w:rsidRPr="00C70A2E">
        <w:rPr>
          <w:sz w:val="24"/>
          <w:szCs w:val="24"/>
          <w:lang w:val="en-US"/>
        </w:rPr>
        <w:t>Haarlem</w:t>
      </w:r>
    </w:p>
    <w:p w14:paraId="4150E46F" w14:textId="77777777" w:rsidR="00231CDB" w:rsidRPr="00C70A2E" w:rsidRDefault="00231CDB" w:rsidP="0037110B">
      <w:pPr>
        <w:ind w:left="851"/>
        <w:rPr>
          <w:sz w:val="24"/>
          <w:szCs w:val="24"/>
          <w:lang w:val="en-US"/>
        </w:rPr>
      </w:pPr>
      <w:r w:rsidRPr="00C70A2E">
        <w:rPr>
          <w:sz w:val="24"/>
          <w:szCs w:val="24"/>
          <w:lang w:val="en-US"/>
        </w:rPr>
        <w:t>Holland</w:t>
      </w:r>
    </w:p>
    <w:p w14:paraId="3BF80EA2" w14:textId="77777777" w:rsidR="007C5D2A" w:rsidRPr="00C70A2E" w:rsidRDefault="007C5D2A" w:rsidP="0037110B">
      <w:pPr>
        <w:tabs>
          <w:tab w:val="left" w:pos="851"/>
        </w:tabs>
        <w:ind w:left="851"/>
        <w:jc w:val="both"/>
        <w:rPr>
          <w:sz w:val="24"/>
          <w:szCs w:val="24"/>
          <w:lang w:val="en-GB"/>
        </w:rPr>
      </w:pPr>
    </w:p>
    <w:p w14:paraId="36564168" w14:textId="77777777" w:rsidR="008A24F6" w:rsidRPr="00C70A2E" w:rsidRDefault="005A498B" w:rsidP="0037110B">
      <w:pPr>
        <w:tabs>
          <w:tab w:val="left" w:pos="851"/>
        </w:tabs>
        <w:ind w:left="851"/>
        <w:jc w:val="both"/>
        <w:rPr>
          <w:b/>
          <w:sz w:val="24"/>
          <w:szCs w:val="24"/>
          <w:lang w:val="en-GB"/>
        </w:rPr>
      </w:pPr>
      <w:r w:rsidRPr="00C70A2E">
        <w:rPr>
          <w:b/>
          <w:sz w:val="24"/>
          <w:szCs w:val="24"/>
          <w:lang w:val="en-GB"/>
        </w:rPr>
        <w:t>Representative</w:t>
      </w:r>
    </w:p>
    <w:p w14:paraId="08903774" w14:textId="77777777" w:rsidR="00231CDB" w:rsidRPr="00C70A2E" w:rsidRDefault="00231CDB" w:rsidP="0037110B">
      <w:pPr>
        <w:ind w:left="851"/>
        <w:rPr>
          <w:sz w:val="24"/>
          <w:szCs w:val="24"/>
          <w:lang w:val="en-US"/>
        </w:rPr>
      </w:pPr>
      <w:r w:rsidRPr="00C70A2E">
        <w:rPr>
          <w:sz w:val="24"/>
          <w:szCs w:val="24"/>
          <w:lang w:val="en-US"/>
        </w:rPr>
        <w:t>Teva Denmark A/S</w:t>
      </w:r>
    </w:p>
    <w:p w14:paraId="1FAC1258" w14:textId="77777777" w:rsidR="00231CDB" w:rsidRPr="00C70A2E" w:rsidRDefault="00231CDB" w:rsidP="0037110B">
      <w:pPr>
        <w:ind w:left="851"/>
        <w:rPr>
          <w:sz w:val="24"/>
          <w:szCs w:val="24"/>
          <w:lang w:val="en-US"/>
        </w:rPr>
      </w:pPr>
      <w:proofErr w:type="spellStart"/>
      <w:r w:rsidRPr="00C70A2E">
        <w:rPr>
          <w:sz w:val="24"/>
          <w:szCs w:val="24"/>
          <w:lang w:val="en-US"/>
        </w:rPr>
        <w:t>Vandtårnsvej</w:t>
      </w:r>
      <w:proofErr w:type="spellEnd"/>
      <w:r w:rsidRPr="00C70A2E">
        <w:rPr>
          <w:sz w:val="24"/>
          <w:szCs w:val="24"/>
          <w:lang w:val="en-US"/>
        </w:rPr>
        <w:t xml:space="preserve"> 83A</w:t>
      </w:r>
    </w:p>
    <w:p w14:paraId="27486C19" w14:textId="77777777" w:rsidR="00231CDB" w:rsidRPr="00C70A2E" w:rsidRDefault="00231CDB" w:rsidP="0037110B">
      <w:pPr>
        <w:ind w:left="851"/>
        <w:rPr>
          <w:sz w:val="24"/>
          <w:szCs w:val="24"/>
          <w:lang w:val="en-US"/>
        </w:rPr>
      </w:pPr>
      <w:r w:rsidRPr="00C70A2E">
        <w:rPr>
          <w:sz w:val="24"/>
          <w:szCs w:val="24"/>
          <w:lang w:val="en-US"/>
        </w:rPr>
        <w:t xml:space="preserve">2860 </w:t>
      </w:r>
      <w:proofErr w:type="spellStart"/>
      <w:r w:rsidRPr="00C70A2E">
        <w:rPr>
          <w:sz w:val="24"/>
          <w:szCs w:val="24"/>
          <w:lang w:val="en-US"/>
        </w:rPr>
        <w:t>Søborg</w:t>
      </w:r>
      <w:proofErr w:type="spellEnd"/>
    </w:p>
    <w:p w14:paraId="2067C26B" w14:textId="77777777" w:rsidR="00231CDB" w:rsidRPr="00C70A2E" w:rsidRDefault="00231CDB" w:rsidP="0037110B">
      <w:pPr>
        <w:ind w:left="851"/>
        <w:rPr>
          <w:sz w:val="24"/>
          <w:szCs w:val="24"/>
          <w:lang w:val="en-US"/>
        </w:rPr>
      </w:pPr>
      <w:proofErr w:type="spellStart"/>
      <w:r w:rsidRPr="00C70A2E">
        <w:rPr>
          <w:sz w:val="24"/>
          <w:szCs w:val="24"/>
          <w:lang w:val="en-US"/>
        </w:rPr>
        <w:t>Danmark</w:t>
      </w:r>
      <w:proofErr w:type="spellEnd"/>
    </w:p>
    <w:p w14:paraId="024A5137" w14:textId="77777777" w:rsidR="008A24F6" w:rsidRPr="00C70A2E" w:rsidRDefault="008A24F6" w:rsidP="003E0341">
      <w:pPr>
        <w:tabs>
          <w:tab w:val="left" w:pos="851"/>
        </w:tabs>
        <w:ind w:left="851"/>
        <w:jc w:val="both"/>
        <w:rPr>
          <w:sz w:val="24"/>
          <w:szCs w:val="24"/>
          <w:lang w:val="en-GB"/>
        </w:rPr>
      </w:pPr>
    </w:p>
    <w:p w14:paraId="781A620D" w14:textId="77777777" w:rsidR="007C5D2A" w:rsidRPr="00C70A2E" w:rsidRDefault="007C5D2A" w:rsidP="007C5D2A">
      <w:pPr>
        <w:ind w:left="851" w:hanging="851"/>
        <w:jc w:val="both"/>
        <w:rPr>
          <w:b/>
          <w:sz w:val="24"/>
          <w:szCs w:val="24"/>
          <w:lang w:val="en-GB"/>
        </w:rPr>
      </w:pPr>
      <w:r w:rsidRPr="00C70A2E">
        <w:rPr>
          <w:b/>
          <w:sz w:val="24"/>
          <w:szCs w:val="24"/>
          <w:lang w:val="en-GB"/>
        </w:rPr>
        <w:t>8.</w:t>
      </w:r>
      <w:r w:rsidRPr="00C70A2E">
        <w:rPr>
          <w:b/>
          <w:sz w:val="24"/>
          <w:szCs w:val="24"/>
          <w:lang w:val="en-GB"/>
        </w:rPr>
        <w:tab/>
        <w:t>MARKETING AUTHORISATION NUMBER(S)</w:t>
      </w:r>
    </w:p>
    <w:p w14:paraId="273079F9" w14:textId="570F9872" w:rsidR="007C5D2A" w:rsidRPr="00C70A2E" w:rsidRDefault="00231CDB" w:rsidP="00A85D26">
      <w:pPr>
        <w:tabs>
          <w:tab w:val="left" w:pos="851"/>
        </w:tabs>
        <w:ind w:left="851"/>
        <w:jc w:val="both"/>
        <w:rPr>
          <w:sz w:val="24"/>
          <w:szCs w:val="24"/>
          <w:lang w:val="en-GB"/>
        </w:rPr>
      </w:pPr>
      <w:r w:rsidRPr="00C70A2E">
        <w:rPr>
          <w:sz w:val="24"/>
          <w:szCs w:val="24"/>
          <w:lang w:val="en-GB"/>
        </w:rPr>
        <w:t>15 mg: 67222</w:t>
      </w:r>
    </w:p>
    <w:p w14:paraId="6AD24022" w14:textId="44F26809" w:rsidR="00231CDB" w:rsidRPr="00C70A2E" w:rsidRDefault="00231CDB" w:rsidP="00A85D26">
      <w:pPr>
        <w:tabs>
          <w:tab w:val="left" w:pos="851"/>
        </w:tabs>
        <w:ind w:left="851"/>
        <w:jc w:val="both"/>
        <w:rPr>
          <w:sz w:val="24"/>
          <w:szCs w:val="24"/>
          <w:lang w:val="en-GB"/>
        </w:rPr>
      </w:pPr>
      <w:r w:rsidRPr="00C70A2E">
        <w:rPr>
          <w:sz w:val="24"/>
          <w:szCs w:val="24"/>
          <w:lang w:val="en-GB"/>
        </w:rPr>
        <w:t>30 mg: 67226</w:t>
      </w:r>
    </w:p>
    <w:p w14:paraId="3680DB66" w14:textId="76D503A1" w:rsidR="00231CDB" w:rsidRPr="00C70A2E" w:rsidRDefault="00231CDB" w:rsidP="00A85D26">
      <w:pPr>
        <w:tabs>
          <w:tab w:val="left" w:pos="851"/>
        </w:tabs>
        <w:ind w:left="851"/>
        <w:jc w:val="both"/>
        <w:rPr>
          <w:sz w:val="24"/>
          <w:szCs w:val="24"/>
          <w:lang w:val="en-GB"/>
        </w:rPr>
      </w:pPr>
      <w:r w:rsidRPr="00C70A2E">
        <w:rPr>
          <w:sz w:val="24"/>
          <w:szCs w:val="24"/>
          <w:lang w:val="en-GB"/>
        </w:rPr>
        <w:t>45 mg: 67227</w:t>
      </w:r>
    </w:p>
    <w:p w14:paraId="09C40992" w14:textId="228DF617" w:rsidR="007C5D2A" w:rsidRPr="00C70A2E" w:rsidRDefault="00231CDB" w:rsidP="00180A12">
      <w:pPr>
        <w:tabs>
          <w:tab w:val="left" w:pos="851"/>
        </w:tabs>
        <w:ind w:left="851"/>
        <w:jc w:val="both"/>
        <w:rPr>
          <w:sz w:val="24"/>
          <w:szCs w:val="24"/>
          <w:lang w:val="en-GB"/>
        </w:rPr>
      </w:pPr>
      <w:r w:rsidRPr="00C70A2E">
        <w:rPr>
          <w:sz w:val="24"/>
          <w:szCs w:val="24"/>
          <w:lang w:val="en-GB"/>
        </w:rPr>
        <w:t xml:space="preserve"> </w:t>
      </w:r>
    </w:p>
    <w:p w14:paraId="40AFDDC9" w14:textId="77777777" w:rsidR="007C5D2A" w:rsidRPr="00C70A2E" w:rsidRDefault="007C5D2A" w:rsidP="007C5D2A">
      <w:pPr>
        <w:tabs>
          <w:tab w:val="left" w:pos="851"/>
        </w:tabs>
        <w:jc w:val="both"/>
        <w:rPr>
          <w:sz w:val="24"/>
          <w:szCs w:val="24"/>
          <w:lang w:val="en-GB"/>
        </w:rPr>
      </w:pPr>
      <w:r w:rsidRPr="00C70A2E">
        <w:rPr>
          <w:b/>
          <w:sz w:val="24"/>
          <w:szCs w:val="24"/>
          <w:lang w:val="en-GB"/>
        </w:rPr>
        <w:t>9.</w:t>
      </w:r>
      <w:r w:rsidRPr="00C70A2E">
        <w:rPr>
          <w:b/>
          <w:sz w:val="24"/>
          <w:szCs w:val="24"/>
          <w:lang w:val="en-GB"/>
        </w:rPr>
        <w:tab/>
        <w:t>DATE OF FIRST AUTHORISATION</w:t>
      </w:r>
    </w:p>
    <w:p w14:paraId="35DC4741" w14:textId="1FE958E6" w:rsidR="007C5D2A" w:rsidRPr="00C70A2E" w:rsidRDefault="00FE0640" w:rsidP="00A85D26">
      <w:pPr>
        <w:ind w:left="851"/>
        <w:jc w:val="both"/>
        <w:rPr>
          <w:sz w:val="24"/>
          <w:szCs w:val="24"/>
          <w:lang w:val="en-GB"/>
        </w:rPr>
      </w:pPr>
      <w:r>
        <w:rPr>
          <w:sz w:val="24"/>
          <w:szCs w:val="24"/>
          <w:lang w:val="en-GB"/>
        </w:rPr>
        <w:t>8 September 2023</w:t>
      </w:r>
    </w:p>
    <w:p w14:paraId="5EA65D48" w14:textId="77777777" w:rsidR="007C5D2A" w:rsidRPr="00C70A2E" w:rsidRDefault="007C5D2A" w:rsidP="003E0341">
      <w:pPr>
        <w:tabs>
          <w:tab w:val="left" w:pos="851"/>
        </w:tabs>
        <w:ind w:left="851"/>
        <w:jc w:val="both"/>
        <w:rPr>
          <w:sz w:val="24"/>
          <w:szCs w:val="24"/>
          <w:lang w:val="en-GB"/>
        </w:rPr>
      </w:pPr>
    </w:p>
    <w:p w14:paraId="2F5576BD" w14:textId="77777777" w:rsidR="007C5D2A" w:rsidRPr="00C70A2E" w:rsidRDefault="007C5D2A" w:rsidP="007C5D2A">
      <w:pPr>
        <w:tabs>
          <w:tab w:val="left" w:pos="851"/>
        </w:tabs>
        <w:jc w:val="both"/>
        <w:rPr>
          <w:sz w:val="24"/>
          <w:szCs w:val="24"/>
          <w:lang w:val="en-GB"/>
        </w:rPr>
      </w:pPr>
      <w:r w:rsidRPr="00C70A2E">
        <w:rPr>
          <w:b/>
          <w:sz w:val="24"/>
          <w:szCs w:val="24"/>
          <w:lang w:val="en-GB"/>
        </w:rPr>
        <w:t>10.</w:t>
      </w:r>
      <w:r w:rsidRPr="00C70A2E">
        <w:rPr>
          <w:b/>
          <w:sz w:val="24"/>
          <w:szCs w:val="24"/>
          <w:lang w:val="en-GB"/>
        </w:rPr>
        <w:tab/>
        <w:t>DATE OF REVISION OF THE TEXT</w:t>
      </w:r>
    </w:p>
    <w:p w14:paraId="7CB8F37E" w14:textId="253CDF4B" w:rsidR="007C5D2A" w:rsidRPr="00C70A2E" w:rsidRDefault="00C71D49" w:rsidP="003E0341">
      <w:pPr>
        <w:tabs>
          <w:tab w:val="left" w:pos="851"/>
        </w:tabs>
        <w:ind w:left="851"/>
        <w:jc w:val="both"/>
        <w:rPr>
          <w:sz w:val="24"/>
          <w:szCs w:val="24"/>
          <w:lang w:val="en-GB"/>
        </w:rPr>
      </w:pPr>
      <w:r w:rsidRPr="00C70A2E">
        <w:rPr>
          <w:sz w:val="24"/>
          <w:szCs w:val="24"/>
          <w:lang w:val="en-GB"/>
        </w:rPr>
        <w:t>-</w:t>
      </w:r>
    </w:p>
    <w:sectPr w:rsidR="007C5D2A" w:rsidRPr="00C70A2E"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073E9" w14:textId="77777777" w:rsidR="00E5557F" w:rsidRDefault="00E5557F">
      <w:r>
        <w:separator/>
      </w:r>
    </w:p>
  </w:endnote>
  <w:endnote w:type="continuationSeparator" w:id="0">
    <w:p w14:paraId="110C22D2" w14:textId="77777777" w:rsidR="00E5557F" w:rsidRDefault="00E5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9C6C1"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4A976" w14:textId="77777777" w:rsidR="00864538" w:rsidRDefault="00864538">
    <w:pPr>
      <w:pStyle w:val="Sidefod"/>
      <w:pBdr>
        <w:bottom w:val="single" w:sz="6" w:space="1" w:color="auto"/>
      </w:pBdr>
    </w:pPr>
  </w:p>
  <w:p w14:paraId="7605D1AE" w14:textId="77777777" w:rsidR="00864538" w:rsidRDefault="00864538">
    <w:pPr>
      <w:pStyle w:val="Sidefod"/>
      <w:tabs>
        <w:tab w:val="clear" w:pos="4819"/>
        <w:tab w:val="left" w:pos="8647"/>
      </w:tabs>
      <w:rPr>
        <w:i/>
        <w:snapToGrid w:val="0"/>
        <w:sz w:val="18"/>
      </w:rPr>
    </w:pPr>
  </w:p>
  <w:p w14:paraId="5849FACB" w14:textId="1A3A1B5F"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C3535D">
      <w:rPr>
        <w:i/>
        <w:noProof/>
        <w:snapToGrid w:val="0"/>
        <w:sz w:val="18"/>
      </w:rPr>
      <w:t>Mirtazapin Teva B.V., filmovertrukne tabletter 15 mg, 30 mg og 45 mg.docx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A3290" w14:textId="77777777" w:rsidR="00864538" w:rsidRDefault="00864538">
    <w:pPr>
      <w:pStyle w:val="Sidefod"/>
      <w:pBdr>
        <w:bottom w:val="single" w:sz="6" w:space="1" w:color="auto"/>
      </w:pBdr>
      <w:tabs>
        <w:tab w:val="clear" w:pos="4819"/>
        <w:tab w:val="left" w:pos="8789"/>
      </w:tabs>
      <w:rPr>
        <w:i/>
        <w:snapToGrid w:val="0"/>
        <w:sz w:val="18"/>
      </w:rPr>
    </w:pPr>
  </w:p>
  <w:p w14:paraId="6E429527" w14:textId="77777777" w:rsidR="00864538" w:rsidRDefault="00864538">
    <w:pPr>
      <w:pStyle w:val="Sidefod"/>
      <w:tabs>
        <w:tab w:val="clear" w:pos="4819"/>
        <w:tab w:val="left" w:pos="8789"/>
      </w:tabs>
      <w:rPr>
        <w:i/>
        <w:snapToGrid w:val="0"/>
        <w:sz w:val="18"/>
      </w:rPr>
    </w:pPr>
  </w:p>
  <w:p w14:paraId="0B60E704" w14:textId="1534CAE5"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C3535D">
      <w:rPr>
        <w:i/>
        <w:noProof/>
        <w:snapToGrid w:val="0"/>
        <w:sz w:val="18"/>
      </w:rPr>
      <w:t>Mirtazapin Teva B.V., filmovertrukne tabletter 15 mg, 30 mg og 45 mg.docx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8D21C" w14:textId="77777777" w:rsidR="00E5557F" w:rsidRDefault="00E5557F">
      <w:r>
        <w:separator/>
      </w:r>
    </w:p>
  </w:footnote>
  <w:footnote w:type="continuationSeparator" w:id="0">
    <w:p w14:paraId="7203DFFD" w14:textId="77777777" w:rsidR="00E5557F" w:rsidRDefault="00E55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15766"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258DA"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1C4D"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2E538B0"/>
    <w:multiLevelType w:val="hybridMultilevel"/>
    <w:tmpl w:val="BF826EF8"/>
    <w:lvl w:ilvl="0" w:tplc="0C90738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4924D9"/>
    <w:multiLevelType w:val="hybridMultilevel"/>
    <w:tmpl w:val="352AE4A4"/>
    <w:lvl w:ilvl="0" w:tplc="CE620266">
      <w:numFmt w:val="bullet"/>
      <w:lvlText w:val="-"/>
      <w:lvlJc w:val="left"/>
      <w:pPr>
        <w:ind w:left="567" w:hanging="207"/>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4E2C89"/>
    <w:multiLevelType w:val="hybridMultilevel"/>
    <w:tmpl w:val="1A128822"/>
    <w:lvl w:ilvl="0" w:tplc="37D08326">
      <w:numFmt w:val="bullet"/>
      <w:lvlText w:val="-"/>
      <w:lvlJc w:val="left"/>
      <w:pPr>
        <w:ind w:left="567" w:hanging="207"/>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FC4DB0"/>
    <w:multiLevelType w:val="hybridMultilevel"/>
    <w:tmpl w:val="7910D97A"/>
    <w:lvl w:ilvl="0" w:tplc="8E2CC34C">
      <w:numFmt w:val="bullet"/>
      <w:lvlText w:val="-"/>
      <w:lvlJc w:val="left"/>
      <w:pPr>
        <w:ind w:left="567" w:hanging="207"/>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EC5671E"/>
    <w:multiLevelType w:val="hybridMultilevel"/>
    <w:tmpl w:val="EA623668"/>
    <w:lvl w:ilvl="0" w:tplc="0BCAA802">
      <w:numFmt w:val="bullet"/>
      <w:lvlText w:val="-"/>
      <w:lvlJc w:val="left"/>
      <w:pPr>
        <w:ind w:left="567" w:hanging="207"/>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9" w15:restartNumberingAfterBreak="0">
    <w:nsid w:val="6B0272E6"/>
    <w:multiLevelType w:val="hybridMultilevel"/>
    <w:tmpl w:val="E766C606"/>
    <w:lvl w:ilvl="0" w:tplc="37D08326">
      <w:numFmt w:val="bullet"/>
      <w:lvlText w:val="-"/>
      <w:lvlJc w:val="left"/>
      <w:pPr>
        <w:ind w:left="567" w:hanging="207"/>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2"/>
  </w:num>
  <w:num w:numId="5">
    <w:abstractNumId w:val="1"/>
  </w:num>
  <w:num w:numId="6">
    <w:abstractNumId w:val="7"/>
  </w:num>
  <w:num w:numId="7">
    <w:abstractNumId w:val="4"/>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57F"/>
    <w:rsid w:val="00056601"/>
    <w:rsid w:val="000C3846"/>
    <w:rsid w:val="000C6218"/>
    <w:rsid w:val="000D3C9D"/>
    <w:rsid w:val="000F0D47"/>
    <w:rsid w:val="001242DE"/>
    <w:rsid w:val="00180A12"/>
    <w:rsid w:val="00214331"/>
    <w:rsid w:val="00214CF4"/>
    <w:rsid w:val="00231CDB"/>
    <w:rsid w:val="00281F03"/>
    <w:rsid w:val="0029458A"/>
    <w:rsid w:val="002A1587"/>
    <w:rsid w:val="002B27C5"/>
    <w:rsid w:val="002D7E96"/>
    <w:rsid w:val="002F6D9C"/>
    <w:rsid w:val="00303008"/>
    <w:rsid w:val="0037110B"/>
    <w:rsid w:val="00373B55"/>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A498B"/>
    <w:rsid w:val="00617BB8"/>
    <w:rsid w:val="006207FF"/>
    <w:rsid w:val="00680052"/>
    <w:rsid w:val="00683267"/>
    <w:rsid w:val="006844E9"/>
    <w:rsid w:val="006B3847"/>
    <w:rsid w:val="0075453D"/>
    <w:rsid w:val="007876C8"/>
    <w:rsid w:val="007A4CC6"/>
    <w:rsid w:val="007C3623"/>
    <w:rsid w:val="007C5D2A"/>
    <w:rsid w:val="007F1E00"/>
    <w:rsid w:val="00827444"/>
    <w:rsid w:val="008400E3"/>
    <w:rsid w:val="00864538"/>
    <w:rsid w:val="00873B4F"/>
    <w:rsid w:val="008A24F6"/>
    <w:rsid w:val="008E51AE"/>
    <w:rsid w:val="008F2F8C"/>
    <w:rsid w:val="009925C9"/>
    <w:rsid w:val="00A179D0"/>
    <w:rsid w:val="00A358A3"/>
    <w:rsid w:val="00A46747"/>
    <w:rsid w:val="00A80446"/>
    <w:rsid w:val="00A85D26"/>
    <w:rsid w:val="00A9153A"/>
    <w:rsid w:val="00AB4376"/>
    <w:rsid w:val="00AC033C"/>
    <w:rsid w:val="00AD2E36"/>
    <w:rsid w:val="00AE78DF"/>
    <w:rsid w:val="00B371C8"/>
    <w:rsid w:val="00B45DC5"/>
    <w:rsid w:val="00BD3490"/>
    <w:rsid w:val="00C26226"/>
    <w:rsid w:val="00C3535D"/>
    <w:rsid w:val="00C3571D"/>
    <w:rsid w:val="00C54F0B"/>
    <w:rsid w:val="00C70A2E"/>
    <w:rsid w:val="00C71D49"/>
    <w:rsid w:val="00C82621"/>
    <w:rsid w:val="00C86E87"/>
    <w:rsid w:val="00CB1423"/>
    <w:rsid w:val="00D02508"/>
    <w:rsid w:val="00D74BDC"/>
    <w:rsid w:val="00D778CC"/>
    <w:rsid w:val="00D82FE9"/>
    <w:rsid w:val="00D97B77"/>
    <w:rsid w:val="00DB6A85"/>
    <w:rsid w:val="00E06B32"/>
    <w:rsid w:val="00E1290F"/>
    <w:rsid w:val="00E36A80"/>
    <w:rsid w:val="00E5557F"/>
    <w:rsid w:val="00EB21D7"/>
    <w:rsid w:val="00EC0D1B"/>
    <w:rsid w:val="00EE3EB7"/>
    <w:rsid w:val="00F57E16"/>
    <w:rsid w:val="00F60336"/>
    <w:rsid w:val="00FD652E"/>
    <w:rsid w:val="00FE06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FA142"/>
  <w15:chartTrackingRefBased/>
  <w15:docId w15:val="{2DE969ED-0834-4D4D-8410-E09F7A4F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EMEAEnBodyText">
    <w:name w:val="EMEA En Body Text"/>
    <w:basedOn w:val="Normal"/>
    <w:rsid w:val="00C86E87"/>
    <w:pPr>
      <w:spacing w:before="120" w:after="120"/>
      <w:jc w:val="both"/>
    </w:pPr>
    <w:rPr>
      <w:sz w:val="22"/>
      <w:lang w:val="en-US" w:eastAsia="en-US"/>
    </w:rPr>
  </w:style>
  <w:style w:type="paragraph" w:customStyle="1" w:styleId="TableParagraph">
    <w:name w:val="Table Paragraph"/>
    <w:basedOn w:val="Normal"/>
    <w:uiPriority w:val="1"/>
    <w:qFormat/>
    <w:rsid w:val="00C86E87"/>
    <w:pPr>
      <w:widowControl w:val="0"/>
      <w:autoSpaceDE w:val="0"/>
      <w:autoSpaceDN w:val="0"/>
    </w:pPr>
    <w:rPr>
      <w:sz w:val="22"/>
      <w:szCs w:val="22"/>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2564">
      <w:bodyDiv w:val="1"/>
      <w:marLeft w:val="0"/>
      <w:marRight w:val="0"/>
      <w:marTop w:val="0"/>
      <w:marBottom w:val="0"/>
      <w:divBdr>
        <w:top w:val="none" w:sz="0" w:space="0" w:color="auto"/>
        <w:left w:val="none" w:sz="0" w:space="0" w:color="auto"/>
        <w:bottom w:val="none" w:sz="0" w:space="0" w:color="auto"/>
        <w:right w:val="none" w:sz="0" w:space="0" w:color="auto"/>
      </w:divBdr>
    </w:div>
    <w:div w:id="293029256">
      <w:bodyDiv w:val="1"/>
      <w:marLeft w:val="0"/>
      <w:marRight w:val="0"/>
      <w:marTop w:val="0"/>
      <w:marBottom w:val="0"/>
      <w:divBdr>
        <w:top w:val="none" w:sz="0" w:space="0" w:color="auto"/>
        <w:left w:val="none" w:sz="0" w:space="0" w:color="auto"/>
        <w:bottom w:val="none" w:sz="0" w:space="0" w:color="auto"/>
        <w:right w:val="none" w:sz="0" w:space="0" w:color="auto"/>
      </w:divBdr>
    </w:div>
    <w:div w:id="355471618">
      <w:bodyDiv w:val="1"/>
      <w:marLeft w:val="0"/>
      <w:marRight w:val="0"/>
      <w:marTop w:val="0"/>
      <w:marBottom w:val="0"/>
      <w:divBdr>
        <w:top w:val="none" w:sz="0" w:space="0" w:color="auto"/>
        <w:left w:val="none" w:sz="0" w:space="0" w:color="auto"/>
        <w:bottom w:val="none" w:sz="0" w:space="0" w:color="auto"/>
        <w:right w:val="none" w:sz="0" w:space="0" w:color="auto"/>
      </w:divBdr>
    </w:div>
    <w:div w:id="486097494">
      <w:bodyDiv w:val="1"/>
      <w:marLeft w:val="0"/>
      <w:marRight w:val="0"/>
      <w:marTop w:val="0"/>
      <w:marBottom w:val="0"/>
      <w:divBdr>
        <w:top w:val="none" w:sz="0" w:space="0" w:color="auto"/>
        <w:left w:val="none" w:sz="0" w:space="0" w:color="auto"/>
        <w:bottom w:val="none" w:sz="0" w:space="0" w:color="auto"/>
        <w:right w:val="none" w:sz="0" w:space="0" w:color="auto"/>
      </w:divBdr>
    </w:div>
    <w:div w:id="511264920">
      <w:bodyDiv w:val="1"/>
      <w:marLeft w:val="0"/>
      <w:marRight w:val="0"/>
      <w:marTop w:val="0"/>
      <w:marBottom w:val="0"/>
      <w:divBdr>
        <w:top w:val="none" w:sz="0" w:space="0" w:color="auto"/>
        <w:left w:val="none" w:sz="0" w:space="0" w:color="auto"/>
        <w:bottom w:val="none" w:sz="0" w:space="0" w:color="auto"/>
        <w:right w:val="none" w:sz="0" w:space="0" w:color="auto"/>
      </w:divBdr>
    </w:div>
    <w:div w:id="793864971">
      <w:bodyDiv w:val="1"/>
      <w:marLeft w:val="0"/>
      <w:marRight w:val="0"/>
      <w:marTop w:val="0"/>
      <w:marBottom w:val="0"/>
      <w:divBdr>
        <w:top w:val="none" w:sz="0" w:space="0" w:color="auto"/>
        <w:left w:val="none" w:sz="0" w:space="0" w:color="auto"/>
        <w:bottom w:val="none" w:sz="0" w:space="0" w:color="auto"/>
        <w:right w:val="none" w:sz="0" w:space="0" w:color="auto"/>
      </w:divBdr>
    </w:div>
    <w:div w:id="875774071">
      <w:bodyDiv w:val="1"/>
      <w:marLeft w:val="0"/>
      <w:marRight w:val="0"/>
      <w:marTop w:val="0"/>
      <w:marBottom w:val="0"/>
      <w:divBdr>
        <w:top w:val="none" w:sz="0" w:space="0" w:color="auto"/>
        <w:left w:val="none" w:sz="0" w:space="0" w:color="auto"/>
        <w:bottom w:val="none" w:sz="0" w:space="0" w:color="auto"/>
        <w:right w:val="none" w:sz="0" w:space="0" w:color="auto"/>
      </w:divBdr>
    </w:div>
    <w:div w:id="920917442">
      <w:bodyDiv w:val="1"/>
      <w:marLeft w:val="0"/>
      <w:marRight w:val="0"/>
      <w:marTop w:val="0"/>
      <w:marBottom w:val="0"/>
      <w:divBdr>
        <w:top w:val="none" w:sz="0" w:space="0" w:color="auto"/>
        <w:left w:val="none" w:sz="0" w:space="0" w:color="auto"/>
        <w:bottom w:val="none" w:sz="0" w:space="0" w:color="auto"/>
        <w:right w:val="none" w:sz="0" w:space="0" w:color="auto"/>
      </w:divBdr>
    </w:div>
    <w:div w:id="1019550700">
      <w:bodyDiv w:val="1"/>
      <w:marLeft w:val="0"/>
      <w:marRight w:val="0"/>
      <w:marTop w:val="0"/>
      <w:marBottom w:val="0"/>
      <w:divBdr>
        <w:top w:val="none" w:sz="0" w:space="0" w:color="auto"/>
        <w:left w:val="none" w:sz="0" w:space="0" w:color="auto"/>
        <w:bottom w:val="none" w:sz="0" w:space="0" w:color="auto"/>
        <w:right w:val="none" w:sz="0" w:space="0" w:color="auto"/>
      </w:divBdr>
    </w:div>
    <w:div w:id="1044793286">
      <w:bodyDiv w:val="1"/>
      <w:marLeft w:val="0"/>
      <w:marRight w:val="0"/>
      <w:marTop w:val="0"/>
      <w:marBottom w:val="0"/>
      <w:divBdr>
        <w:top w:val="none" w:sz="0" w:space="0" w:color="auto"/>
        <w:left w:val="none" w:sz="0" w:space="0" w:color="auto"/>
        <w:bottom w:val="none" w:sz="0" w:space="0" w:color="auto"/>
        <w:right w:val="none" w:sz="0" w:space="0" w:color="auto"/>
      </w:divBdr>
    </w:div>
    <w:div w:id="1100874253">
      <w:bodyDiv w:val="1"/>
      <w:marLeft w:val="0"/>
      <w:marRight w:val="0"/>
      <w:marTop w:val="0"/>
      <w:marBottom w:val="0"/>
      <w:divBdr>
        <w:top w:val="none" w:sz="0" w:space="0" w:color="auto"/>
        <w:left w:val="none" w:sz="0" w:space="0" w:color="auto"/>
        <w:bottom w:val="none" w:sz="0" w:space="0" w:color="auto"/>
        <w:right w:val="none" w:sz="0" w:space="0" w:color="auto"/>
      </w:divBdr>
    </w:div>
    <w:div w:id="1161578014">
      <w:bodyDiv w:val="1"/>
      <w:marLeft w:val="0"/>
      <w:marRight w:val="0"/>
      <w:marTop w:val="0"/>
      <w:marBottom w:val="0"/>
      <w:divBdr>
        <w:top w:val="none" w:sz="0" w:space="0" w:color="auto"/>
        <w:left w:val="none" w:sz="0" w:space="0" w:color="auto"/>
        <w:bottom w:val="none" w:sz="0" w:space="0" w:color="auto"/>
        <w:right w:val="none" w:sz="0" w:space="0" w:color="auto"/>
      </w:divBdr>
    </w:div>
    <w:div w:id="1172337647">
      <w:bodyDiv w:val="1"/>
      <w:marLeft w:val="0"/>
      <w:marRight w:val="0"/>
      <w:marTop w:val="0"/>
      <w:marBottom w:val="0"/>
      <w:divBdr>
        <w:top w:val="none" w:sz="0" w:space="0" w:color="auto"/>
        <w:left w:val="none" w:sz="0" w:space="0" w:color="auto"/>
        <w:bottom w:val="none" w:sz="0" w:space="0" w:color="auto"/>
        <w:right w:val="none" w:sz="0" w:space="0" w:color="auto"/>
      </w:divBdr>
    </w:div>
    <w:div w:id="1206985847">
      <w:bodyDiv w:val="1"/>
      <w:marLeft w:val="0"/>
      <w:marRight w:val="0"/>
      <w:marTop w:val="0"/>
      <w:marBottom w:val="0"/>
      <w:divBdr>
        <w:top w:val="none" w:sz="0" w:space="0" w:color="auto"/>
        <w:left w:val="none" w:sz="0" w:space="0" w:color="auto"/>
        <w:bottom w:val="none" w:sz="0" w:space="0" w:color="auto"/>
        <w:right w:val="none" w:sz="0" w:space="0" w:color="auto"/>
      </w:divBdr>
    </w:div>
    <w:div w:id="1391225564">
      <w:bodyDiv w:val="1"/>
      <w:marLeft w:val="0"/>
      <w:marRight w:val="0"/>
      <w:marTop w:val="0"/>
      <w:marBottom w:val="0"/>
      <w:divBdr>
        <w:top w:val="none" w:sz="0" w:space="0" w:color="auto"/>
        <w:left w:val="none" w:sz="0" w:space="0" w:color="auto"/>
        <w:bottom w:val="none" w:sz="0" w:space="0" w:color="auto"/>
        <w:right w:val="none" w:sz="0" w:space="0" w:color="auto"/>
      </w:divBdr>
    </w:div>
    <w:div w:id="1457526996">
      <w:bodyDiv w:val="1"/>
      <w:marLeft w:val="0"/>
      <w:marRight w:val="0"/>
      <w:marTop w:val="0"/>
      <w:marBottom w:val="0"/>
      <w:divBdr>
        <w:top w:val="none" w:sz="0" w:space="0" w:color="auto"/>
        <w:left w:val="none" w:sz="0" w:space="0" w:color="auto"/>
        <w:bottom w:val="none" w:sz="0" w:space="0" w:color="auto"/>
        <w:right w:val="none" w:sz="0" w:space="0" w:color="auto"/>
      </w:divBdr>
    </w:div>
    <w:div w:id="1577931674">
      <w:bodyDiv w:val="1"/>
      <w:marLeft w:val="0"/>
      <w:marRight w:val="0"/>
      <w:marTop w:val="0"/>
      <w:marBottom w:val="0"/>
      <w:divBdr>
        <w:top w:val="none" w:sz="0" w:space="0" w:color="auto"/>
        <w:left w:val="none" w:sz="0" w:space="0" w:color="auto"/>
        <w:bottom w:val="none" w:sz="0" w:space="0" w:color="auto"/>
        <w:right w:val="none" w:sz="0" w:space="0" w:color="auto"/>
      </w:divBdr>
    </w:div>
    <w:div w:id="1676107726">
      <w:bodyDiv w:val="1"/>
      <w:marLeft w:val="0"/>
      <w:marRight w:val="0"/>
      <w:marTop w:val="0"/>
      <w:marBottom w:val="0"/>
      <w:divBdr>
        <w:top w:val="none" w:sz="0" w:space="0" w:color="auto"/>
        <w:left w:val="none" w:sz="0" w:space="0" w:color="auto"/>
        <w:bottom w:val="none" w:sz="0" w:space="0" w:color="auto"/>
        <w:right w:val="none" w:sz="0" w:space="0" w:color="auto"/>
      </w:divBdr>
    </w:div>
    <w:div w:id="1705788446">
      <w:bodyDiv w:val="1"/>
      <w:marLeft w:val="0"/>
      <w:marRight w:val="0"/>
      <w:marTop w:val="0"/>
      <w:marBottom w:val="0"/>
      <w:divBdr>
        <w:top w:val="none" w:sz="0" w:space="0" w:color="auto"/>
        <w:left w:val="none" w:sz="0" w:space="0" w:color="auto"/>
        <w:bottom w:val="none" w:sz="0" w:space="0" w:color="auto"/>
        <w:right w:val="none" w:sz="0" w:space="0" w:color="auto"/>
      </w:divBdr>
    </w:div>
    <w:div w:id="1779641765">
      <w:bodyDiv w:val="1"/>
      <w:marLeft w:val="0"/>
      <w:marRight w:val="0"/>
      <w:marTop w:val="0"/>
      <w:marBottom w:val="0"/>
      <w:divBdr>
        <w:top w:val="none" w:sz="0" w:space="0" w:color="auto"/>
        <w:left w:val="none" w:sz="0" w:space="0" w:color="auto"/>
        <w:bottom w:val="none" w:sz="0" w:space="0" w:color="auto"/>
        <w:right w:val="none" w:sz="0" w:space="0" w:color="auto"/>
      </w:divBdr>
    </w:div>
    <w:div w:id="1872961856">
      <w:bodyDiv w:val="1"/>
      <w:marLeft w:val="0"/>
      <w:marRight w:val="0"/>
      <w:marTop w:val="0"/>
      <w:marBottom w:val="0"/>
      <w:divBdr>
        <w:top w:val="none" w:sz="0" w:space="0" w:color="auto"/>
        <w:left w:val="none" w:sz="0" w:space="0" w:color="auto"/>
        <w:bottom w:val="none" w:sz="0" w:space="0" w:color="auto"/>
        <w:right w:val="none" w:sz="0" w:space="0" w:color="auto"/>
      </w:divBdr>
    </w:div>
    <w:div w:id="1944338421">
      <w:bodyDiv w:val="1"/>
      <w:marLeft w:val="0"/>
      <w:marRight w:val="0"/>
      <w:marTop w:val="0"/>
      <w:marBottom w:val="0"/>
      <w:divBdr>
        <w:top w:val="none" w:sz="0" w:space="0" w:color="auto"/>
        <w:left w:val="none" w:sz="0" w:space="0" w:color="auto"/>
        <w:bottom w:val="none" w:sz="0" w:space="0" w:color="auto"/>
        <w:right w:val="none" w:sz="0" w:space="0" w:color="auto"/>
      </w:divBdr>
    </w:div>
    <w:div w:id="1962883638">
      <w:bodyDiv w:val="1"/>
      <w:marLeft w:val="0"/>
      <w:marRight w:val="0"/>
      <w:marTop w:val="0"/>
      <w:marBottom w:val="0"/>
      <w:divBdr>
        <w:top w:val="none" w:sz="0" w:space="0" w:color="auto"/>
        <w:left w:val="none" w:sz="0" w:space="0" w:color="auto"/>
        <w:bottom w:val="none" w:sz="0" w:space="0" w:color="auto"/>
        <w:right w:val="none" w:sz="0" w:space="0" w:color="auto"/>
      </w:divBdr>
    </w:div>
    <w:div w:id="211763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41</TotalTime>
  <Pages>14</Pages>
  <Words>4485</Words>
  <Characters>27625</Characters>
  <Application>Microsoft Office Word</Application>
  <DocSecurity>0</DocSecurity>
  <Lines>230</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2022010278, MT</dc:description>
  <cp:lastModifiedBy>Gitte Jørgensen</cp:lastModifiedBy>
  <cp:revision>12</cp:revision>
  <cp:lastPrinted>2006-02-24T09:31:00Z</cp:lastPrinted>
  <dcterms:created xsi:type="dcterms:W3CDTF">2023-09-07T08:09:00Z</dcterms:created>
  <dcterms:modified xsi:type="dcterms:W3CDTF">2023-09-08T06:29:00Z</dcterms:modified>
</cp:coreProperties>
</file>