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86E4"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334A4A5" wp14:editId="359D02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08CBB59" w14:textId="13111A9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A1375">
        <w:rPr>
          <w:szCs w:val="24"/>
        </w:rPr>
        <w:t>9. juli 2019</w:t>
      </w:r>
    </w:p>
    <w:p w14:paraId="2FD84D3E" w14:textId="79832719" w:rsidR="00A9134B" w:rsidRPr="00C84483" w:rsidRDefault="00A9134B" w:rsidP="009260DE">
      <w:pPr>
        <w:pStyle w:val="Titel"/>
        <w:tabs>
          <w:tab w:val="left" w:pos="8222"/>
        </w:tabs>
        <w:jc w:val="left"/>
        <w:rPr>
          <w:b w:val="0"/>
          <w:szCs w:val="24"/>
        </w:rPr>
      </w:pPr>
    </w:p>
    <w:p w14:paraId="45E6DF6E" w14:textId="1F8328AD" w:rsidR="00111BC1" w:rsidRPr="00C84483" w:rsidRDefault="00111BC1" w:rsidP="009260DE">
      <w:pPr>
        <w:pStyle w:val="Titel"/>
        <w:jc w:val="left"/>
        <w:rPr>
          <w:b w:val="0"/>
          <w:szCs w:val="24"/>
        </w:rPr>
      </w:pPr>
    </w:p>
    <w:p w14:paraId="323B870D" w14:textId="77777777" w:rsidR="009260DE" w:rsidRPr="00C84483" w:rsidRDefault="009260DE" w:rsidP="009260DE">
      <w:pPr>
        <w:pStyle w:val="Titel"/>
        <w:jc w:val="left"/>
        <w:rPr>
          <w:b w:val="0"/>
          <w:szCs w:val="24"/>
        </w:rPr>
      </w:pPr>
    </w:p>
    <w:p w14:paraId="30B8CC8D" w14:textId="77777777" w:rsidR="009260DE" w:rsidRPr="00C84483" w:rsidRDefault="009260DE" w:rsidP="009260DE">
      <w:pPr>
        <w:jc w:val="center"/>
        <w:rPr>
          <w:b/>
          <w:sz w:val="24"/>
          <w:szCs w:val="24"/>
        </w:rPr>
      </w:pPr>
      <w:r w:rsidRPr="00C84483">
        <w:rPr>
          <w:b/>
          <w:sz w:val="24"/>
          <w:szCs w:val="24"/>
        </w:rPr>
        <w:t>PRODUKTRESUMÉ</w:t>
      </w:r>
    </w:p>
    <w:p w14:paraId="3C8BFF7F" w14:textId="77777777" w:rsidR="009260DE" w:rsidRPr="00C84483" w:rsidRDefault="009260DE" w:rsidP="009260DE">
      <w:pPr>
        <w:jc w:val="center"/>
        <w:rPr>
          <w:b/>
          <w:sz w:val="24"/>
          <w:szCs w:val="24"/>
        </w:rPr>
      </w:pPr>
    </w:p>
    <w:p w14:paraId="61D58B28" w14:textId="77777777" w:rsidR="009260DE" w:rsidRPr="00EF12B0" w:rsidRDefault="009260DE" w:rsidP="009260DE">
      <w:pPr>
        <w:jc w:val="center"/>
        <w:rPr>
          <w:b/>
          <w:sz w:val="24"/>
          <w:szCs w:val="24"/>
          <w:lang w:val="en-US"/>
        </w:rPr>
      </w:pPr>
      <w:r w:rsidRPr="00EF12B0">
        <w:rPr>
          <w:b/>
          <w:sz w:val="24"/>
          <w:szCs w:val="24"/>
          <w:lang w:val="en-US"/>
        </w:rPr>
        <w:t>for</w:t>
      </w:r>
    </w:p>
    <w:p w14:paraId="584861C9" w14:textId="77777777" w:rsidR="000B058C" w:rsidRPr="00EF12B0" w:rsidRDefault="000B058C" w:rsidP="009260DE">
      <w:pPr>
        <w:jc w:val="center"/>
        <w:rPr>
          <w:b/>
          <w:sz w:val="24"/>
          <w:szCs w:val="24"/>
          <w:lang w:val="en-US"/>
        </w:rPr>
      </w:pPr>
    </w:p>
    <w:p w14:paraId="6BDC3734" w14:textId="04966A2C" w:rsidR="009260DE" w:rsidRPr="00EF12B0" w:rsidRDefault="006A0A68" w:rsidP="009260DE">
      <w:pPr>
        <w:jc w:val="center"/>
        <w:rPr>
          <w:b/>
          <w:sz w:val="24"/>
          <w:szCs w:val="24"/>
          <w:lang w:val="en-US"/>
        </w:rPr>
      </w:pPr>
      <w:r w:rsidRPr="00EF12B0">
        <w:rPr>
          <w:b/>
          <w:sz w:val="24"/>
          <w:szCs w:val="24"/>
          <w:lang w:val="en-US"/>
        </w:rPr>
        <w:t>Mometasone "Stada", næsespray, suspension</w:t>
      </w:r>
    </w:p>
    <w:p w14:paraId="7A3EC843" w14:textId="77777777" w:rsidR="009260DE" w:rsidRPr="00EF12B0" w:rsidRDefault="009260DE" w:rsidP="009260DE">
      <w:pPr>
        <w:jc w:val="both"/>
        <w:rPr>
          <w:sz w:val="24"/>
          <w:szCs w:val="24"/>
          <w:lang w:val="en-US"/>
        </w:rPr>
      </w:pPr>
    </w:p>
    <w:p w14:paraId="5595B4A4" w14:textId="77777777" w:rsidR="009260DE" w:rsidRPr="00EF12B0" w:rsidRDefault="009260DE" w:rsidP="00915594">
      <w:pPr>
        <w:ind w:left="851" w:hanging="851"/>
        <w:rPr>
          <w:sz w:val="24"/>
          <w:szCs w:val="24"/>
          <w:lang w:val="en-US"/>
        </w:rPr>
      </w:pPr>
    </w:p>
    <w:p w14:paraId="6B3FCC9F" w14:textId="77777777" w:rsidR="009260DE" w:rsidRPr="00EF12B0" w:rsidRDefault="009260DE" w:rsidP="00915594">
      <w:pPr>
        <w:tabs>
          <w:tab w:val="left" w:pos="851"/>
        </w:tabs>
        <w:ind w:left="851" w:hanging="851"/>
        <w:rPr>
          <w:b/>
          <w:sz w:val="24"/>
          <w:szCs w:val="24"/>
          <w:lang w:val="en-US"/>
        </w:rPr>
      </w:pPr>
      <w:r w:rsidRPr="00EF12B0">
        <w:rPr>
          <w:b/>
          <w:sz w:val="24"/>
          <w:szCs w:val="24"/>
          <w:lang w:val="en-US"/>
        </w:rPr>
        <w:t>0.</w:t>
      </w:r>
      <w:r w:rsidRPr="00EF12B0">
        <w:rPr>
          <w:b/>
          <w:sz w:val="24"/>
          <w:szCs w:val="24"/>
          <w:lang w:val="en-US"/>
        </w:rPr>
        <w:tab/>
        <w:t>D.SP.NR.</w:t>
      </w:r>
    </w:p>
    <w:p w14:paraId="0999CFD3" w14:textId="55664F73" w:rsidR="009260DE" w:rsidRPr="00915594" w:rsidRDefault="00915594" w:rsidP="00915594">
      <w:pPr>
        <w:tabs>
          <w:tab w:val="left" w:pos="851"/>
        </w:tabs>
        <w:ind w:left="851" w:hanging="851"/>
        <w:rPr>
          <w:sz w:val="24"/>
          <w:szCs w:val="24"/>
        </w:rPr>
      </w:pPr>
      <w:r w:rsidRPr="00EF12B0">
        <w:rPr>
          <w:sz w:val="24"/>
          <w:szCs w:val="24"/>
          <w:lang w:val="en-US"/>
        </w:rPr>
        <w:tab/>
      </w:r>
      <w:r w:rsidR="0018178F" w:rsidRPr="00915594">
        <w:rPr>
          <w:sz w:val="24"/>
          <w:szCs w:val="24"/>
        </w:rPr>
        <w:t>30200</w:t>
      </w:r>
    </w:p>
    <w:p w14:paraId="6CC68008" w14:textId="77777777" w:rsidR="009260DE" w:rsidRPr="00915594" w:rsidRDefault="009260DE" w:rsidP="00915594">
      <w:pPr>
        <w:tabs>
          <w:tab w:val="left" w:pos="851"/>
        </w:tabs>
        <w:ind w:left="851" w:hanging="851"/>
        <w:rPr>
          <w:sz w:val="24"/>
          <w:szCs w:val="24"/>
        </w:rPr>
      </w:pPr>
    </w:p>
    <w:p w14:paraId="162A9D75" w14:textId="77777777" w:rsidR="009260DE" w:rsidRPr="00915594" w:rsidRDefault="009260DE" w:rsidP="00915594">
      <w:pPr>
        <w:tabs>
          <w:tab w:val="left" w:pos="851"/>
        </w:tabs>
        <w:ind w:left="851" w:hanging="851"/>
        <w:rPr>
          <w:b/>
          <w:sz w:val="24"/>
          <w:szCs w:val="24"/>
        </w:rPr>
      </w:pPr>
      <w:r w:rsidRPr="00915594">
        <w:rPr>
          <w:b/>
          <w:sz w:val="24"/>
          <w:szCs w:val="24"/>
        </w:rPr>
        <w:t>1.</w:t>
      </w:r>
      <w:r w:rsidRPr="00915594">
        <w:rPr>
          <w:b/>
          <w:sz w:val="24"/>
          <w:szCs w:val="24"/>
        </w:rPr>
        <w:tab/>
        <w:t>LÆGEMIDLETS NAVN</w:t>
      </w:r>
    </w:p>
    <w:p w14:paraId="7BE7505E" w14:textId="5102D4FB" w:rsidR="009260DE" w:rsidRPr="00915594" w:rsidRDefault="00915594" w:rsidP="00915594">
      <w:pPr>
        <w:tabs>
          <w:tab w:val="left" w:pos="851"/>
        </w:tabs>
        <w:ind w:left="851" w:hanging="851"/>
        <w:rPr>
          <w:sz w:val="24"/>
          <w:szCs w:val="24"/>
        </w:rPr>
      </w:pPr>
      <w:r>
        <w:rPr>
          <w:sz w:val="24"/>
          <w:szCs w:val="24"/>
        </w:rPr>
        <w:tab/>
      </w:r>
      <w:r w:rsidR="0018178F" w:rsidRPr="00915594">
        <w:rPr>
          <w:sz w:val="24"/>
          <w:szCs w:val="24"/>
        </w:rPr>
        <w:t>Mometasone "Stada"</w:t>
      </w:r>
    </w:p>
    <w:p w14:paraId="74030F32" w14:textId="77777777" w:rsidR="009260DE" w:rsidRPr="00915594" w:rsidRDefault="009260DE" w:rsidP="00915594">
      <w:pPr>
        <w:tabs>
          <w:tab w:val="left" w:pos="851"/>
        </w:tabs>
        <w:ind w:left="851" w:hanging="851"/>
        <w:rPr>
          <w:sz w:val="24"/>
          <w:szCs w:val="24"/>
        </w:rPr>
      </w:pPr>
    </w:p>
    <w:p w14:paraId="346AE47B" w14:textId="77777777" w:rsidR="009260DE" w:rsidRPr="00915594" w:rsidRDefault="009260DE" w:rsidP="00915594">
      <w:pPr>
        <w:tabs>
          <w:tab w:val="left" w:pos="851"/>
        </w:tabs>
        <w:ind w:left="851" w:hanging="851"/>
        <w:rPr>
          <w:b/>
          <w:sz w:val="24"/>
          <w:szCs w:val="24"/>
        </w:rPr>
      </w:pPr>
      <w:r w:rsidRPr="00915594">
        <w:rPr>
          <w:b/>
          <w:sz w:val="24"/>
          <w:szCs w:val="24"/>
        </w:rPr>
        <w:t>2.</w:t>
      </w:r>
      <w:r w:rsidRPr="00915594">
        <w:rPr>
          <w:b/>
          <w:sz w:val="24"/>
          <w:szCs w:val="24"/>
        </w:rPr>
        <w:tab/>
        <w:t>KVALITATIV OG KVANTITATIV SAMMENSÆTNING</w:t>
      </w:r>
    </w:p>
    <w:p w14:paraId="1925512B"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 xml:space="preserve">Hvert pust indeholder mometasonfuroatmonohydrat svarende til 50 mikrogram mometasonfuroat. Hver flaske indeholder </w:t>
      </w:r>
      <w:r w:rsidRPr="00EF12B0">
        <w:rPr>
          <w:rFonts w:ascii="Times New Roman" w:hAnsi="Times New Roman" w:cs="Times New Roman"/>
          <w:highlight w:val="lightGray"/>
          <w:lang w:val="da-DK"/>
        </w:rPr>
        <w:t>120</w:t>
      </w:r>
      <w:r w:rsidRPr="00915594">
        <w:rPr>
          <w:rFonts w:ascii="Times New Roman" w:hAnsi="Times New Roman" w:cs="Times New Roman"/>
          <w:lang w:val="da-DK"/>
        </w:rPr>
        <w:t xml:space="preserve"> eller </w:t>
      </w:r>
      <w:r w:rsidRPr="00EF12B0">
        <w:rPr>
          <w:rFonts w:ascii="Times New Roman" w:hAnsi="Times New Roman" w:cs="Times New Roman"/>
          <w:highlight w:val="lightGray"/>
          <w:lang w:val="da-DK"/>
        </w:rPr>
        <w:t>140</w:t>
      </w:r>
      <w:r w:rsidRPr="00915594">
        <w:rPr>
          <w:rFonts w:ascii="Times New Roman" w:hAnsi="Times New Roman" w:cs="Times New Roman"/>
          <w:lang w:val="da-DK"/>
        </w:rPr>
        <w:t xml:space="preserve"> pust.</w:t>
      </w:r>
    </w:p>
    <w:p w14:paraId="47A79EFC" w14:textId="77777777" w:rsidR="00671A22" w:rsidRPr="00915594" w:rsidRDefault="00671A22" w:rsidP="00915594">
      <w:pPr>
        <w:pStyle w:val="Ingenafstand"/>
        <w:tabs>
          <w:tab w:val="left" w:pos="6847"/>
        </w:tabs>
        <w:ind w:left="851" w:hanging="851"/>
        <w:rPr>
          <w:rFonts w:ascii="Times New Roman" w:hAnsi="Times New Roman" w:cs="Times New Roman"/>
          <w:lang w:val="da-DK"/>
        </w:rPr>
      </w:pPr>
    </w:p>
    <w:p w14:paraId="1FCB5379" w14:textId="77777777" w:rsidR="004E4C22" w:rsidRPr="006D02ED" w:rsidRDefault="004E4C22" w:rsidP="004E4C22">
      <w:pPr>
        <w:pStyle w:val="Ingenafstand"/>
        <w:ind w:left="851"/>
        <w:rPr>
          <w:rFonts w:ascii="Times New Roman" w:hAnsi="Times New Roman" w:cs="Times New Roman"/>
          <w:u w:val="single"/>
          <w:lang w:val="da-DK"/>
        </w:rPr>
      </w:pPr>
      <w:r w:rsidRPr="006D02ED">
        <w:rPr>
          <w:rFonts w:ascii="Times New Roman" w:hAnsi="Times New Roman" w:cs="Times New Roman"/>
          <w:u w:val="single"/>
          <w:lang w:val="da-DK"/>
        </w:rPr>
        <w:t>Hjælpestoffer med kendt effekt</w:t>
      </w:r>
    </w:p>
    <w:p w14:paraId="564DFC6F" w14:textId="77777777" w:rsidR="004E4C22" w:rsidRDefault="004E4C22" w:rsidP="004E4C22">
      <w:pPr>
        <w:pStyle w:val="Ingenafstand"/>
        <w:ind w:left="851"/>
        <w:rPr>
          <w:rFonts w:ascii="Times New Roman" w:hAnsi="Times New Roman" w:cs="Times New Roman"/>
          <w:lang w:val="da-DK"/>
        </w:rPr>
      </w:pPr>
      <w:r>
        <w:rPr>
          <w:rFonts w:ascii="Times New Roman" w:hAnsi="Times New Roman" w:cs="Times New Roman"/>
          <w:lang w:val="da-DK"/>
        </w:rPr>
        <w:t>Dette lægemiddel indeholder 0,02 mg benzalkoniumchlorid pr. aktivering.</w:t>
      </w:r>
    </w:p>
    <w:p w14:paraId="6438DCB2" w14:textId="77777777" w:rsidR="00671A22" w:rsidRPr="00915594" w:rsidRDefault="00671A22" w:rsidP="00915594">
      <w:pPr>
        <w:pStyle w:val="Ingenafstand"/>
        <w:ind w:left="851" w:hanging="851"/>
        <w:rPr>
          <w:rFonts w:ascii="Times New Roman" w:hAnsi="Times New Roman" w:cs="Times New Roman"/>
          <w:lang w:val="da-DK"/>
        </w:rPr>
      </w:pPr>
    </w:p>
    <w:p w14:paraId="747780F6"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Alle hjælpestoffer er anført under pkt. 6.1.</w:t>
      </w:r>
    </w:p>
    <w:p w14:paraId="45D4305B" w14:textId="77777777" w:rsidR="009260DE" w:rsidRPr="00915594" w:rsidRDefault="009260DE" w:rsidP="00915594">
      <w:pPr>
        <w:tabs>
          <w:tab w:val="left" w:pos="851"/>
        </w:tabs>
        <w:ind w:left="851" w:hanging="851"/>
        <w:rPr>
          <w:sz w:val="24"/>
          <w:szCs w:val="24"/>
        </w:rPr>
      </w:pPr>
    </w:p>
    <w:p w14:paraId="784FE973" w14:textId="77777777" w:rsidR="009260DE" w:rsidRPr="00915594" w:rsidRDefault="009260DE" w:rsidP="00915594">
      <w:pPr>
        <w:tabs>
          <w:tab w:val="left" w:pos="851"/>
        </w:tabs>
        <w:ind w:left="851" w:hanging="851"/>
        <w:rPr>
          <w:b/>
          <w:sz w:val="24"/>
          <w:szCs w:val="24"/>
        </w:rPr>
      </w:pPr>
      <w:r w:rsidRPr="00915594">
        <w:rPr>
          <w:b/>
          <w:sz w:val="24"/>
          <w:szCs w:val="24"/>
        </w:rPr>
        <w:t>3.</w:t>
      </w:r>
      <w:r w:rsidRPr="00915594">
        <w:rPr>
          <w:b/>
          <w:sz w:val="24"/>
          <w:szCs w:val="24"/>
        </w:rPr>
        <w:tab/>
        <w:t>LÆGEMIDDELFORM</w:t>
      </w:r>
    </w:p>
    <w:p w14:paraId="3CBD9EB0" w14:textId="74B171BB"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Næsespray, suspension</w:t>
      </w:r>
    </w:p>
    <w:p w14:paraId="517DAA57"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Hvid til råhvid uigennemsigtig suspension.</w:t>
      </w:r>
    </w:p>
    <w:p w14:paraId="3B6E547D" w14:textId="77777777" w:rsidR="009260DE" w:rsidRPr="00915594" w:rsidRDefault="009260DE" w:rsidP="00915594">
      <w:pPr>
        <w:tabs>
          <w:tab w:val="left" w:pos="851"/>
        </w:tabs>
        <w:ind w:left="851" w:hanging="851"/>
        <w:rPr>
          <w:sz w:val="24"/>
          <w:szCs w:val="24"/>
        </w:rPr>
      </w:pPr>
    </w:p>
    <w:p w14:paraId="12AC22C5" w14:textId="77777777" w:rsidR="009260DE" w:rsidRPr="00915594" w:rsidRDefault="009260DE" w:rsidP="00915594">
      <w:pPr>
        <w:tabs>
          <w:tab w:val="left" w:pos="851"/>
        </w:tabs>
        <w:ind w:left="851" w:hanging="851"/>
        <w:rPr>
          <w:sz w:val="24"/>
          <w:szCs w:val="24"/>
        </w:rPr>
      </w:pPr>
    </w:p>
    <w:p w14:paraId="70BE8D7F" w14:textId="77777777" w:rsidR="009260DE" w:rsidRPr="00915594" w:rsidRDefault="009260DE" w:rsidP="00915594">
      <w:pPr>
        <w:tabs>
          <w:tab w:val="left" w:pos="851"/>
        </w:tabs>
        <w:ind w:left="851" w:hanging="851"/>
        <w:rPr>
          <w:b/>
          <w:sz w:val="24"/>
          <w:szCs w:val="24"/>
        </w:rPr>
      </w:pPr>
      <w:r w:rsidRPr="00915594">
        <w:rPr>
          <w:b/>
          <w:sz w:val="24"/>
          <w:szCs w:val="24"/>
        </w:rPr>
        <w:t>4.</w:t>
      </w:r>
      <w:r w:rsidRPr="00915594">
        <w:rPr>
          <w:b/>
          <w:sz w:val="24"/>
          <w:szCs w:val="24"/>
        </w:rPr>
        <w:tab/>
        <w:t>KLINISKE OPLYSNINGER</w:t>
      </w:r>
    </w:p>
    <w:p w14:paraId="5947283D" w14:textId="77777777" w:rsidR="009260DE" w:rsidRPr="00915594" w:rsidRDefault="009260DE" w:rsidP="00915594">
      <w:pPr>
        <w:tabs>
          <w:tab w:val="left" w:pos="851"/>
        </w:tabs>
        <w:ind w:left="851" w:hanging="851"/>
        <w:rPr>
          <w:b/>
          <w:sz w:val="24"/>
          <w:szCs w:val="24"/>
        </w:rPr>
      </w:pPr>
    </w:p>
    <w:p w14:paraId="19DF839B" w14:textId="77777777" w:rsidR="009260DE" w:rsidRPr="00915594" w:rsidRDefault="009260DE" w:rsidP="00915594">
      <w:pPr>
        <w:tabs>
          <w:tab w:val="left" w:pos="851"/>
        </w:tabs>
        <w:ind w:left="851" w:hanging="851"/>
        <w:rPr>
          <w:b/>
          <w:sz w:val="24"/>
          <w:szCs w:val="24"/>
          <w:u w:val="single"/>
        </w:rPr>
      </w:pPr>
      <w:r w:rsidRPr="00915594">
        <w:rPr>
          <w:b/>
          <w:sz w:val="24"/>
          <w:szCs w:val="24"/>
        </w:rPr>
        <w:t>4.1</w:t>
      </w:r>
      <w:r w:rsidRPr="00915594">
        <w:rPr>
          <w:b/>
          <w:sz w:val="24"/>
          <w:szCs w:val="24"/>
        </w:rPr>
        <w:tab/>
        <w:t>Terapeutiske indikationer</w:t>
      </w:r>
    </w:p>
    <w:p w14:paraId="51301FE0" w14:textId="1E78ADC3" w:rsidR="00671A22" w:rsidRPr="00915594" w:rsidRDefault="006D128F" w:rsidP="00915594">
      <w:pPr>
        <w:pStyle w:val="Ingenafstand"/>
        <w:ind w:left="851"/>
        <w:rPr>
          <w:rFonts w:ascii="Times New Roman" w:hAnsi="Times New Roman" w:cs="Times New Roman"/>
          <w:lang w:val="da-DK"/>
        </w:rPr>
      </w:pPr>
      <w:r w:rsidRPr="006D128F">
        <w:rPr>
          <w:rFonts w:ascii="Times New Roman" w:hAnsi="Times New Roman" w:cs="Times New Roman"/>
          <w:lang w:val="da-DK"/>
        </w:rPr>
        <w:t>Mometasone "Stada"</w:t>
      </w:r>
      <w:r w:rsidR="00671A22" w:rsidRPr="00915594">
        <w:rPr>
          <w:rFonts w:ascii="Times New Roman" w:hAnsi="Times New Roman" w:cs="Times New Roman"/>
          <w:lang w:val="da-DK"/>
        </w:rPr>
        <w:t xml:space="preserve"> næsespray er indiceret til behandling af voksne og børn på 3 år og derover med sæsonbetinget allergisk rhinitis eller helårsrhinitis.</w:t>
      </w:r>
    </w:p>
    <w:p w14:paraId="3E43BE53" w14:textId="77777777" w:rsidR="00671A22" w:rsidRPr="00915594" w:rsidRDefault="00671A22" w:rsidP="00915594">
      <w:pPr>
        <w:pStyle w:val="Ingenafstand"/>
        <w:ind w:left="851" w:hanging="851"/>
        <w:rPr>
          <w:rFonts w:ascii="Times New Roman" w:hAnsi="Times New Roman" w:cs="Times New Roman"/>
          <w:lang w:val="da-DK"/>
        </w:rPr>
      </w:pPr>
    </w:p>
    <w:p w14:paraId="47E949D9" w14:textId="4BCE6F56" w:rsidR="00671A22" w:rsidRPr="00915594" w:rsidRDefault="006D128F" w:rsidP="00915594">
      <w:pPr>
        <w:pStyle w:val="Ingenafstand"/>
        <w:ind w:left="851"/>
        <w:rPr>
          <w:rFonts w:ascii="Times New Roman" w:hAnsi="Times New Roman" w:cs="Times New Roman"/>
          <w:lang w:val="da-DK"/>
        </w:rPr>
      </w:pPr>
      <w:r w:rsidRPr="00A20FB4">
        <w:rPr>
          <w:rFonts w:ascii="Times New Roman" w:hAnsi="Times New Roman" w:cs="Times New Roman"/>
          <w:lang w:val="da-DK"/>
        </w:rPr>
        <w:t>Mometasone "Stada"</w:t>
      </w:r>
      <w:r w:rsidR="00671A22" w:rsidRPr="00915594">
        <w:rPr>
          <w:rFonts w:ascii="Times New Roman" w:hAnsi="Times New Roman" w:cs="Times New Roman"/>
          <w:lang w:val="da-DK"/>
        </w:rPr>
        <w:t xml:space="preserve"> næsespray er indiceret til behandling af nasale polypper hos voksne i alderen 18 år og derover.</w:t>
      </w:r>
    </w:p>
    <w:p w14:paraId="5D75865F" w14:textId="77777777" w:rsidR="009260DE" w:rsidRPr="00915594" w:rsidRDefault="009260DE" w:rsidP="00915594">
      <w:pPr>
        <w:tabs>
          <w:tab w:val="left" w:pos="851"/>
        </w:tabs>
        <w:ind w:left="851" w:hanging="851"/>
        <w:rPr>
          <w:sz w:val="24"/>
          <w:szCs w:val="24"/>
        </w:rPr>
      </w:pPr>
    </w:p>
    <w:p w14:paraId="00B0D31E" w14:textId="77777777" w:rsidR="009260DE" w:rsidRPr="00915594" w:rsidRDefault="009260DE" w:rsidP="00915594">
      <w:pPr>
        <w:tabs>
          <w:tab w:val="left" w:pos="851"/>
        </w:tabs>
        <w:ind w:left="851" w:hanging="851"/>
        <w:rPr>
          <w:b/>
          <w:sz w:val="24"/>
          <w:szCs w:val="24"/>
        </w:rPr>
      </w:pPr>
      <w:r w:rsidRPr="00915594">
        <w:rPr>
          <w:b/>
          <w:sz w:val="24"/>
          <w:szCs w:val="24"/>
        </w:rPr>
        <w:t>4.2</w:t>
      </w:r>
      <w:r w:rsidRPr="00915594">
        <w:rPr>
          <w:b/>
          <w:sz w:val="24"/>
          <w:szCs w:val="24"/>
        </w:rPr>
        <w:tab/>
        <w:t>Dosering og indgivelsesmåde</w:t>
      </w:r>
    </w:p>
    <w:p w14:paraId="2FD93FA0" w14:textId="25F78C6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 xml:space="preserve">Efter klargøring af spraypumpen i </w:t>
      </w:r>
      <w:r w:rsidR="00A20FB4" w:rsidRPr="00A20FB4">
        <w:rPr>
          <w:rFonts w:ascii="Times New Roman" w:hAnsi="Times New Roman" w:cs="Times New Roman"/>
          <w:lang w:val="da-DK"/>
        </w:rPr>
        <w:t>Mometasone "Stada"</w:t>
      </w:r>
      <w:r w:rsidRPr="00915594">
        <w:rPr>
          <w:rFonts w:ascii="Times New Roman" w:hAnsi="Times New Roman" w:cs="Times New Roman"/>
          <w:lang w:val="da-DK"/>
        </w:rPr>
        <w:t xml:space="preserve"> næsespray giver hvert pust ca. 100 mg mometasonfuroatsuspension indeholdende mometasonfuroatmonohydrat svarende til 50 mikrogram mometasonfuroat.</w:t>
      </w:r>
    </w:p>
    <w:p w14:paraId="3C6AB577" w14:textId="0DC30BE4" w:rsidR="00396546" w:rsidRDefault="00396546">
      <w:pPr>
        <w:rPr>
          <w:rFonts w:eastAsia="Arial Unicode MS"/>
          <w:color w:val="000000"/>
          <w:sz w:val="24"/>
          <w:szCs w:val="24"/>
          <w:lang w:bidi="en-US"/>
        </w:rPr>
      </w:pPr>
      <w:r>
        <w:br w:type="page"/>
      </w:r>
    </w:p>
    <w:p w14:paraId="0EABE27A" w14:textId="77777777" w:rsidR="00671A22" w:rsidRPr="00915594" w:rsidRDefault="00671A22" w:rsidP="00915594">
      <w:pPr>
        <w:pStyle w:val="Ingenafstand"/>
        <w:ind w:left="851" w:hanging="851"/>
        <w:rPr>
          <w:rFonts w:ascii="Times New Roman" w:hAnsi="Times New Roman" w:cs="Times New Roman"/>
          <w:lang w:val="da-DK"/>
        </w:rPr>
      </w:pPr>
    </w:p>
    <w:p w14:paraId="64C075FD" w14:textId="77777777" w:rsidR="00671A22" w:rsidRPr="00915594" w:rsidRDefault="00671A22" w:rsidP="00915594">
      <w:pPr>
        <w:pStyle w:val="Ingenafstand"/>
        <w:ind w:left="851"/>
        <w:rPr>
          <w:rFonts w:ascii="Times New Roman" w:hAnsi="Times New Roman" w:cs="Times New Roman"/>
          <w:b/>
          <w:lang w:val="da-DK"/>
        </w:rPr>
      </w:pPr>
      <w:r w:rsidRPr="00915594">
        <w:rPr>
          <w:rFonts w:ascii="Times New Roman" w:hAnsi="Times New Roman" w:cs="Times New Roman"/>
          <w:b/>
          <w:lang w:val="da-DK"/>
        </w:rPr>
        <w:t>Dosering</w:t>
      </w:r>
    </w:p>
    <w:p w14:paraId="467B49FE" w14:textId="77777777" w:rsidR="00671A22" w:rsidRPr="00915594" w:rsidRDefault="00671A22" w:rsidP="00915594">
      <w:pPr>
        <w:pStyle w:val="Ingenafstand"/>
        <w:ind w:left="851" w:hanging="851"/>
        <w:rPr>
          <w:rStyle w:val="Flietext23"/>
          <w:rFonts w:ascii="Times New Roman" w:hAnsi="Times New Roman" w:cs="Times New Roman"/>
          <w:sz w:val="24"/>
          <w:szCs w:val="24"/>
          <w:lang w:val="da-DK"/>
        </w:rPr>
      </w:pPr>
    </w:p>
    <w:p w14:paraId="02D28260"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eastAsia="Arial" w:hAnsi="Times New Roman" w:cs="Times New Roman"/>
          <w:u w:val="single"/>
          <w:lang w:val="da-DK"/>
        </w:rPr>
        <w:t>Sæsonbetinget allergisk rhinitis eller helårsrhinitis</w:t>
      </w:r>
    </w:p>
    <w:p w14:paraId="60E03BF8"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Voksne (herunder ældre patienter) og børn på 12 år og derover: Den sædvanligt anbefalede dosis er to pust (50 mikrogram/pust) i hvert næsebor én gang dagligt (totaldosis 200 mikrogram). På det tidspunkt, hvor symptomerne er under kontrol, kan en dosisreduktion til et pust i hvert næsebor (totaldosis 100 mikrogram) én gang dagligt være effektivt til vedligeholdelse af behandlingen.</w:t>
      </w:r>
    </w:p>
    <w:p w14:paraId="1569818D"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Hvis symptomerne ikke er velbehandlede, kan dosis øges til den maksimale daglige dosering på fire pust i hvert næsebor én gang dagligt (totaldosis 400 mikrogram). Dosisreduktion anbefales, når symptomerne er under kontrol.</w:t>
      </w:r>
    </w:p>
    <w:p w14:paraId="0B9BAA49" w14:textId="77777777" w:rsidR="00671A22" w:rsidRPr="00915594" w:rsidRDefault="00671A22" w:rsidP="00915594">
      <w:pPr>
        <w:pStyle w:val="Ingenafstand"/>
        <w:ind w:left="851" w:hanging="851"/>
        <w:rPr>
          <w:rFonts w:ascii="Times New Roman" w:hAnsi="Times New Roman" w:cs="Times New Roman"/>
          <w:lang w:val="da-DK"/>
        </w:rPr>
      </w:pPr>
    </w:p>
    <w:p w14:paraId="6DE05E80"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bCs/>
          <w:lang w:val="da-DK"/>
        </w:rPr>
        <w:t xml:space="preserve">Børn i alderen mellem 3 og 11 år: </w:t>
      </w:r>
      <w:r w:rsidRPr="00915594">
        <w:rPr>
          <w:rFonts w:ascii="Times New Roman" w:hAnsi="Times New Roman" w:cs="Times New Roman"/>
          <w:lang w:val="da-DK"/>
        </w:rPr>
        <w:t>Den sædvanligt anbefalede dosis er et pust (50 mikrogram/pust) i hvert næsebor én gang dagligt (totaldosis 100 mikrogram).</w:t>
      </w:r>
    </w:p>
    <w:p w14:paraId="5396463E" w14:textId="77777777" w:rsidR="00671A22" w:rsidRPr="00915594" w:rsidRDefault="00671A22" w:rsidP="00915594">
      <w:pPr>
        <w:pStyle w:val="Ingenafstand"/>
        <w:ind w:left="851" w:hanging="851"/>
        <w:rPr>
          <w:rFonts w:ascii="Times New Roman" w:hAnsi="Times New Roman" w:cs="Times New Roman"/>
          <w:lang w:val="da-DK"/>
        </w:rPr>
      </w:pPr>
    </w:p>
    <w:p w14:paraId="4711882C"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Mometason næsespray giver en klinisk signifikant effekt inden for 12 timer efter den første dosis hos nogle patienter med sæsonbetinget allergisk rhinitis, mens fuldstændig gavn af behandlingen måske ikke opnås inden for de første 48 timer. Patienten skal derfor fortsætte med regelmæssig anvendelse for at opnå den bedste terapeutiske virkning.</w:t>
      </w:r>
    </w:p>
    <w:p w14:paraId="06A1DD0D" w14:textId="77777777" w:rsidR="00671A22" w:rsidRPr="00915594" w:rsidRDefault="00671A22" w:rsidP="00915594">
      <w:pPr>
        <w:pStyle w:val="Ingenafstand"/>
        <w:ind w:left="851" w:hanging="851"/>
        <w:rPr>
          <w:rStyle w:val="Flietext23"/>
          <w:rFonts w:ascii="Times New Roman" w:hAnsi="Times New Roman" w:cs="Times New Roman"/>
          <w:sz w:val="24"/>
          <w:szCs w:val="24"/>
          <w:lang w:val="da-DK"/>
        </w:rPr>
      </w:pPr>
    </w:p>
    <w:p w14:paraId="0AA9DFC4" w14:textId="2C4E0DC3"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 xml:space="preserve">Hos patienter, som tidligere har haft moderate til svære symptomer på sæsonbetinget allergisk rhinitis, kan det være nødvendigt at initiere behandling med </w:t>
      </w:r>
      <w:r w:rsidR="00A20FB4" w:rsidRPr="00A20FB4">
        <w:rPr>
          <w:rFonts w:ascii="Times New Roman" w:hAnsi="Times New Roman" w:cs="Times New Roman"/>
          <w:lang w:val="da-DK"/>
        </w:rPr>
        <w:t>Mometasone "Stada"</w:t>
      </w:r>
      <w:r w:rsidRPr="00915594">
        <w:rPr>
          <w:rFonts w:ascii="Times New Roman" w:hAnsi="Times New Roman" w:cs="Times New Roman"/>
          <w:lang w:val="da-DK"/>
        </w:rPr>
        <w:t xml:space="preserve"> næsespray nogle dage før pollensæsonen forventes at starte.</w:t>
      </w:r>
    </w:p>
    <w:p w14:paraId="31FA23D7" w14:textId="77777777" w:rsidR="00671A22" w:rsidRPr="00915594" w:rsidRDefault="00671A22" w:rsidP="00915594">
      <w:pPr>
        <w:pStyle w:val="Ingenafstand"/>
        <w:ind w:left="851" w:hanging="851"/>
        <w:rPr>
          <w:rStyle w:val="Flietext23"/>
          <w:rFonts w:ascii="Times New Roman" w:hAnsi="Times New Roman" w:cs="Times New Roman"/>
          <w:sz w:val="24"/>
          <w:szCs w:val="24"/>
          <w:lang w:val="da-DK"/>
        </w:rPr>
      </w:pPr>
    </w:p>
    <w:p w14:paraId="643DCD70" w14:textId="77777777" w:rsidR="00671A22" w:rsidRPr="00915594" w:rsidRDefault="00671A22" w:rsidP="00915594">
      <w:pPr>
        <w:pStyle w:val="Ingenafstand"/>
        <w:ind w:left="851"/>
        <w:rPr>
          <w:rStyle w:val="Flietext23"/>
          <w:rFonts w:ascii="Times New Roman" w:hAnsi="Times New Roman" w:cs="Times New Roman"/>
          <w:sz w:val="24"/>
          <w:szCs w:val="24"/>
          <w:lang w:val="da-DK"/>
        </w:rPr>
      </w:pPr>
      <w:r w:rsidRPr="00915594">
        <w:rPr>
          <w:rFonts w:ascii="Times New Roman" w:eastAsia="Arial" w:hAnsi="Times New Roman" w:cs="Times New Roman"/>
          <w:u w:val="single"/>
          <w:lang w:val="da-DK"/>
        </w:rPr>
        <w:t>Nasale polypper</w:t>
      </w:r>
    </w:p>
    <w:p w14:paraId="31FF35D4"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Den almindelige anbefalede startdosis ved behandling af polypper er to pust (50 mikrogram/pust) i hvert næsebor én gang dagligt (total daglig dosis 200 mikrogram). Hvis symptomerne ikke er tilstrækkeligt kontrollerede efter 5 til 6 uger, kan dosis øges til to pust i hvert næsebor to gange dagligt (total daglig dosis 400 mikrogram). Dosis skal titreres til den lavest mulige dosis, hvor symptomkontrol kan opretholdes. Hvis der ikke ses bedring i symptomerne efter 5 - 6 uger med administration to gange dagligt, bør patienten revurderes, og behandlingsstrategien genovervejes.</w:t>
      </w:r>
    </w:p>
    <w:p w14:paraId="26C0CE53" w14:textId="77777777" w:rsidR="00671A22" w:rsidRPr="00915594" w:rsidRDefault="00671A22" w:rsidP="00915594">
      <w:pPr>
        <w:pStyle w:val="Ingenafstand"/>
        <w:ind w:left="851" w:hanging="851"/>
        <w:rPr>
          <w:rFonts w:ascii="Times New Roman" w:hAnsi="Times New Roman" w:cs="Times New Roman"/>
          <w:lang w:val="da-DK"/>
        </w:rPr>
      </w:pPr>
    </w:p>
    <w:p w14:paraId="4DB8047E"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Der er udført effekt- og sikkerhedsstudier med mometason næsespray af 4 måneders varighed i forbindelse med behandling af nasale polypper.</w:t>
      </w:r>
    </w:p>
    <w:p w14:paraId="27913469" w14:textId="77777777" w:rsidR="00671A22" w:rsidRPr="00915594" w:rsidRDefault="00671A22" w:rsidP="00915594">
      <w:pPr>
        <w:pStyle w:val="Ingenafstand"/>
        <w:ind w:left="851" w:hanging="851"/>
        <w:rPr>
          <w:rFonts w:ascii="Times New Roman" w:hAnsi="Times New Roman" w:cs="Times New Roman"/>
          <w:lang w:val="da-DK"/>
        </w:rPr>
      </w:pPr>
    </w:p>
    <w:p w14:paraId="0894636F" w14:textId="77777777" w:rsidR="00671A22" w:rsidRPr="00915594" w:rsidRDefault="00671A22" w:rsidP="00915594">
      <w:pPr>
        <w:pStyle w:val="Ingenafstand"/>
        <w:ind w:left="851"/>
        <w:rPr>
          <w:rFonts w:ascii="Times New Roman" w:hAnsi="Times New Roman" w:cs="Times New Roman"/>
          <w:i/>
          <w:lang w:val="da-DK"/>
        </w:rPr>
      </w:pPr>
      <w:r w:rsidRPr="00915594">
        <w:rPr>
          <w:rFonts w:ascii="Times New Roman" w:hAnsi="Times New Roman" w:cs="Times New Roman"/>
          <w:i/>
          <w:lang w:val="da-DK"/>
        </w:rPr>
        <w:t>Pædiatrisk population</w:t>
      </w:r>
    </w:p>
    <w:p w14:paraId="3FB75125" w14:textId="77777777" w:rsidR="00671A22" w:rsidRPr="00915594" w:rsidRDefault="00671A22" w:rsidP="00915594">
      <w:pPr>
        <w:pStyle w:val="Ingenafstand"/>
        <w:ind w:left="851" w:hanging="851"/>
        <w:rPr>
          <w:rFonts w:ascii="Times New Roman" w:hAnsi="Times New Roman" w:cs="Times New Roman"/>
          <w:lang w:val="da-DK"/>
        </w:rPr>
      </w:pPr>
    </w:p>
    <w:p w14:paraId="76B0DEA4"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Sæsonbetinget allergisk rhinitis og helårsrhinitis</w:t>
      </w:r>
    </w:p>
    <w:p w14:paraId="7A5A307C"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Mometasonfuroats sikkerhed og virkning hos børn under 3 år er ikke klarlagt.</w:t>
      </w:r>
    </w:p>
    <w:p w14:paraId="71030F70" w14:textId="77777777" w:rsidR="00671A22" w:rsidRPr="00915594" w:rsidRDefault="00671A22" w:rsidP="00915594">
      <w:pPr>
        <w:pStyle w:val="Ingenafstand"/>
        <w:ind w:left="851" w:hanging="851"/>
        <w:rPr>
          <w:rFonts w:ascii="Times New Roman" w:hAnsi="Times New Roman" w:cs="Times New Roman"/>
          <w:lang w:val="da-DK"/>
        </w:rPr>
      </w:pPr>
    </w:p>
    <w:p w14:paraId="1D742869"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eastAsia="Arial" w:hAnsi="Times New Roman" w:cs="Times New Roman"/>
          <w:u w:val="single"/>
          <w:lang w:val="da-DK"/>
        </w:rPr>
        <w:t>Nasale polypper</w:t>
      </w:r>
    </w:p>
    <w:p w14:paraId="0C3F0D34"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Mometasonfuroats sikkerhed og virkning hos børn og unge under 18 år er ikke klarlagt.</w:t>
      </w:r>
    </w:p>
    <w:p w14:paraId="69EA3B2F" w14:textId="77777777" w:rsidR="00671A22" w:rsidRPr="00915594" w:rsidRDefault="00671A22" w:rsidP="00915594">
      <w:pPr>
        <w:pStyle w:val="Ingenafstand"/>
        <w:ind w:left="851" w:hanging="851"/>
        <w:rPr>
          <w:rFonts w:ascii="Times New Roman" w:hAnsi="Times New Roman" w:cs="Times New Roman"/>
          <w:lang w:val="da-DK"/>
        </w:rPr>
      </w:pPr>
    </w:p>
    <w:p w14:paraId="59ED7C39" w14:textId="77777777" w:rsidR="00671A22" w:rsidRPr="00915594" w:rsidRDefault="00671A22" w:rsidP="00915594">
      <w:pPr>
        <w:pStyle w:val="Ingenafstand"/>
        <w:ind w:left="851"/>
        <w:rPr>
          <w:rFonts w:ascii="Times New Roman" w:hAnsi="Times New Roman" w:cs="Times New Roman"/>
          <w:b/>
          <w:lang w:val="da-DK"/>
        </w:rPr>
      </w:pPr>
      <w:r w:rsidRPr="00915594">
        <w:rPr>
          <w:rFonts w:ascii="Times New Roman" w:hAnsi="Times New Roman" w:cs="Times New Roman"/>
          <w:b/>
          <w:lang w:val="da-DK"/>
        </w:rPr>
        <w:t>Administration</w:t>
      </w:r>
    </w:p>
    <w:p w14:paraId="06C3841B" w14:textId="77777777" w:rsidR="00671A22" w:rsidRPr="00915594" w:rsidRDefault="00671A22" w:rsidP="00915594">
      <w:pPr>
        <w:pStyle w:val="Ingenafstand"/>
        <w:ind w:left="851" w:hanging="851"/>
        <w:rPr>
          <w:rFonts w:ascii="Times New Roman" w:hAnsi="Times New Roman" w:cs="Times New Roman"/>
          <w:lang w:val="da-DK"/>
        </w:rPr>
      </w:pPr>
    </w:p>
    <w:p w14:paraId="15AFBAC8"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Før administration af den første dosis rystes beholderen omhyggeligt, og der trykkes 10 gange på pumpen (indtil der ses en ensartet forstøvning). Hvis pumpen ikke har været brugt de seneste 14 dage eller længere, skal pumpen reaktiveres ved at trykke 2 gange på pumpen inden brug, til der ses en ensartet forstøvning.</w:t>
      </w:r>
    </w:p>
    <w:p w14:paraId="119D3C43" w14:textId="77777777" w:rsidR="00671A22" w:rsidRPr="00915594" w:rsidRDefault="00671A22" w:rsidP="00915594">
      <w:pPr>
        <w:pStyle w:val="Ingenafstand"/>
        <w:ind w:left="851" w:hanging="851"/>
        <w:rPr>
          <w:rFonts w:ascii="Times New Roman" w:hAnsi="Times New Roman" w:cs="Times New Roman"/>
          <w:lang w:val="da-DK"/>
        </w:rPr>
      </w:pPr>
    </w:p>
    <w:p w14:paraId="581D9341"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Ryst beholderen omhyggeligt før hver anvendelse. Beholderen skal smides væk efter de på pakningen anførte antal doser eller senest 2 måneder efter første anvendelse.</w:t>
      </w:r>
    </w:p>
    <w:p w14:paraId="7EEAA5FF" w14:textId="77777777" w:rsidR="009260DE" w:rsidRPr="00915594" w:rsidRDefault="009260DE" w:rsidP="00915594">
      <w:pPr>
        <w:tabs>
          <w:tab w:val="left" w:pos="851"/>
        </w:tabs>
        <w:ind w:left="851" w:hanging="851"/>
        <w:rPr>
          <w:sz w:val="24"/>
          <w:szCs w:val="24"/>
        </w:rPr>
      </w:pPr>
    </w:p>
    <w:p w14:paraId="0AEF24CF" w14:textId="77777777" w:rsidR="009260DE" w:rsidRPr="00915594" w:rsidRDefault="009260DE" w:rsidP="00915594">
      <w:pPr>
        <w:tabs>
          <w:tab w:val="left" w:pos="851"/>
        </w:tabs>
        <w:ind w:left="851" w:hanging="851"/>
        <w:rPr>
          <w:b/>
          <w:sz w:val="24"/>
          <w:szCs w:val="24"/>
        </w:rPr>
      </w:pPr>
      <w:r w:rsidRPr="00915594">
        <w:rPr>
          <w:b/>
          <w:sz w:val="24"/>
          <w:szCs w:val="24"/>
        </w:rPr>
        <w:t>4.3</w:t>
      </w:r>
      <w:r w:rsidRPr="00915594">
        <w:rPr>
          <w:b/>
          <w:sz w:val="24"/>
          <w:szCs w:val="24"/>
        </w:rPr>
        <w:tab/>
        <w:t>Kontraindikationer</w:t>
      </w:r>
    </w:p>
    <w:p w14:paraId="6D97469B"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Overfølsomhed over for det aktive stof eller over for et eller flere af hjælpestofferne anført i pkt. 6.1.</w:t>
      </w:r>
    </w:p>
    <w:p w14:paraId="5F7C8BD0" w14:textId="77777777" w:rsidR="00671A22" w:rsidRPr="00915594" w:rsidRDefault="00671A22" w:rsidP="00915594">
      <w:pPr>
        <w:pStyle w:val="Ingenafstand"/>
        <w:ind w:left="851" w:hanging="851"/>
        <w:rPr>
          <w:rFonts w:ascii="Times New Roman" w:hAnsi="Times New Roman" w:cs="Times New Roman"/>
          <w:lang w:val="da-DK"/>
        </w:rPr>
      </w:pPr>
    </w:p>
    <w:p w14:paraId="480C8CCB" w14:textId="04730333" w:rsidR="00671A22" w:rsidRPr="00915594" w:rsidRDefault="00A20FB4" w:rsidP="00915594">
      <w:pPr>
        <w:pStyle w:val="Ingenafstand"/>
        <w:ind w:left="851"/>
        <w:rPr>
          <w:rFonts w:ascii="Times New Roman" w:hAnsi="Times New Roman" w:cs="Times New Roman"/>
          <w:lang w:val="da-DK"/>
        </w:rPr>
      </w:pPr>
      <w:r w:rsidRPr="00A20FB4">
        <w:rPr>
          <w:rFonts w:ascii="Times New Roman" w:hAnsi="Times New Roman" w:cs="Times New Roman"/>
          <w:lang w:val="da-DK"/>
        </w:rPr>
        <w:t>Mometasone "Stada"</w:t>
      </w:r>
      <w:r w:rsidR="00671A22" w:rsidRPr="00915594">
        <w:rPr>
          <w:rFonts w:ascii="Times New Roman" w:hAnsi="Times New Roman" w:cs="Times New Roman"/>
          <w:lang w:val="da-DK"/>
        </w:rPr>
        <w:t xml:space="preserve"> næsespray bør ikke anvendes ved samtidig ubehandlet lokalinfektion i næseslimhinden, så som herpes simplex.</w:t>
      </w:r>
    </w:p>
    <w:p w14:paraId="2482269B" w14:textId="77777777" w:rsidR="00671A22" w:rsidRPr="00915594" w:rsidRDefault="00671A22" w:rsidP="00915594">
      <w:pPr>
        <w:pStyle w:val="Ingenafstand"/>
        <w:ind w:left="851" w:hanging="851"/>
        <w:rPr>
          <w:rFonts w:ascii="Times New Roman" w:hAnsi="Times New Roman" w:cs="Times New Roman"/>
          <w:lang w:val="da-DK"/>
        </w:rPr>
      </w:pPr>
    </w:p>
    <w:p w14:paraId="300FE080"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Da kortikosteroider har en hæmmende effekt på sårheling bør patienter, som for nyligt har gennemgået nasalkirurgi eller har pådraget sig nasale traumer, ikke anvende nasale kortikosteroider, før opheling har fundet sted.</w:t>
      </w:r>
    </w:p>
    <w:p w14:paraId="764E1EEA" w14:textId="77777777" w:rsidR="009260DE" w:rsidRPr="00915594" w:rsidRDefault="009260DE" w:rsidP="00915594">
      <w:pPr>
        <w:tabs>
          <w:tab w:val="left" w:pos="851"/>
        </w:tabs>
        <w:ind w:left="851" w:hanging="851"/>
        <w:rPr>
          <w:sz w:val="24"/>
          <w:szCs w:val="24"/>
        </w:rPr>
      </w:pPr>
    </w:p>
    <w:p w14:paraId="2E04E96D" w14:textId="77777777" w:rsidR="009260DE" w:rsidRPr="00915594" w:rsidRDefault="009260DE" w:rsidP="00915594">
      <w:pPr>
        <w:tabs>
          <w:tab w:val="left" w:pos="851"/>
        </w:tabs>
        <w:ind w:left="851" w:hanging="851"/>
        <w:rPr>
          <w:b/>
          <w:sz w:val="24"/>
          <w:szCs w:val="24"/>
        </w:rPr>
      </w:pPr>
      <w:r w:rsidRPr="00915594">
        <w:rPr>
          <w:b/>
          <w:sz w:val="24"/>
          <w:szCs w:val="24"/>
        </w:rPr>
        <w:t>4.4</w:t>
      </w:r>
      <w:r w:rsidRPr="00915594">
        <w:rPr>
          <w:b/>
          <w:sz w:val="24"/>
          <w:szCs w:val="24"/>
        </w:rPr>
        <w:tab/>
        <w:t>Særlige advarsler og forsigtighedsregler vedrørende brugen</w:t>
      </w:r>
    </w:p>
    <w:p w14:paraId="5664F6E3" w14:textId="77777777" w:rsidR="00915594" w:rsidRDefault="00915594" w:rsidP="00915594">
      <w:pPr>
        <w:pStyle w:val="Ingenafstand"/>
        <w:ind w:left="851" w:hanging="851"/>
        <w:rPr>
          <w:rFonts w:ascii="Times New Roman" w:hAnsi="Times New Roman" w:cs="Times New Roman"/>
          <w:u w:val="single"/>
          <w:lang w:val="da-DK"/>
        </w:rPr>
      </w:pPr>
    </w:p>
    <w:p w14:paraId="72B8CACC"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Immunsuppression</w:t>
      </w:r>
    </w:p>
    <w:p w14:paraId="3648E2C8"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Mometason næsespray skal anvendes med forsigtighed, hvis overhovedet, til patienter med aktiv eller latent luftvejstuberkulose, ubehandlede svampeinfektioner, bakterielle eller systemiske virale infektioner.</w:t>
      </w:r>
    </w:p>
    <w:p w14:paraId="2530D113" w14:textId="77777777" w:rsidR="00671A22" w:rsidRPr="00915594" w:rsidRDefault="00671A22" w:rsidP="00915594">
      <w:pPr>
        <w:pStyle w:val="Ingenafstand"/>
        <w:ind w:left="851" w:hanging="851"/>
        <w:rPr>
          <w:rFonts w:ascii="Times New Roman" w:hAnsi="Times New Roman" w:cs="Times New Roman"/>
          <w:lang w:val="da-DK"/>
        </w:rPr>
      </w:pPr>
    </w:p>
    <w:p w14:paraId="5CD18524"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Patienter, der får kortikosteroider og potentielt er immunsupprimerede, bør advares om risikoen ved udsættelse for visse infektioner (f.eks. skoldkopper og mæslinger) og vigtigheden af at søge læge, hvis de bliver udsat for smitte.</w:t>
      </w:r>
    </w:p>
    <w:p w14:paraId="6CED9B9B" w14:textId="77777777" w:rsidR="00671A22" w:rsidRPr="00915594" w:rsidRDefault="00671A22" w:rsidP="00915594">
      <w:pPr>
        <w:pStyle w:val="Ingenafstand"/>
        <w:ind w:left="851" w:hanging="851"/>
        <w:rPr>
          <w:rFonts w:ascii="Times New Roman" w:hAnsi="Times New Roman" w:cs="Times New Roman"/>
          <w:lang w:val="da-DK"/>
        </w:rPr>
      </w:pPr>
    </w:p>
    <w:p w14:paraId="727767DE"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Lokal nasal virkning</w:t>
      </w:r>
    </w:p>
    <w:p w14:paraId="69D8927A"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Efter 12 måneders behandling med mometason næsespray i et studie med patienter med helårsrhinitis var der ingen evidens for atrofi af næseslimhinden. Mometasonfuroat tenderede også til at gendanne næseslimhinden, så den nærmede sig en normal, histologisk fænotype. Alligevel bør patienter, der anvender mometason næsespray gennem flere måneder eller længere, undersøges regelmæssigt for mulige ændringer i næseslimhinden. Såfremt der udvikles lokaliseret svampeinfektion i næsen eller svælget, kan seponering af mometason næsespray eller behørig behandling herfor, blive nødvendig. Vedvarende nasopharyngeal irritation kan være en indikation for seponering af mometason næsespray.</w:t>
      </w:r>
    </w:p>
    <w:p w14:paraId="347842A4" w14:textId="77777777" w:rsidR="00671A22" w:rsidRPr="00915594" w:rsidRDefault="00671A22" w:rsidP="00915594">
      <w:pPr>
        <w:pStyle w:val="Ingenafstand"/>
        <w:ind w:left="851" w:hanging="851"/>
        <w:rPr>
          <w:rFonts w:ascii="Times New Roman" w:hAnsi="Times New Roman" w:cs="Times New Roman"/>
          <w:lang w:val="da-DK"/>
        </w:rPr>
      </w:pPr>
    </w:p>
    <w:p w14:paraId="04A14BC6"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Mometasonfuroat anbefales ikke i tilfælde af perforation af nasalseptum (se pkt. 4.8).</w:t>
      </w:r>
    </w:p>
    <w:p w14:paraId="3AE49544" w14:textId="77777777" w:rsidR="00671A22" w:rsidRPr="00915594" w:rsidRDefault="00671A22" w:rsidP="00915594">
      <w:pPr>
        <w:pStyle w:val="Ingenafstand"/>
        <w:ind w:left="851" w:hanging="851"/>
        <w:rPr>
          <w:rFonts w:ascii="Times New Roman" w:hAnsi="Times New Roman" w:cs="Times New Roman"/>
          <w:lang w:val="da-DK"/>
        </w:rPr>
      </w:pPr>
    </w:p>
    <w:p w14:paraId="6E3F1D3A"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I kliniske studier forekom epistaxis med højere incidens end med placebo. Epistaxis var generelt selvbegrænsende og forekom i let grad (se pkt. 4.8).</w:t>
      </w:r>
    </w:p>
    <w:p w14:paraId="06513DDF" w14:textId="77777777" w:rsidR="00671A22" w:rsidRPr="00915594" w:rsidRDefault="00671A22" w:rsidP="00915594">
      <w:pPr>
        <w:pStyle w:val="Ingenafstand"/>
        <w:ind w:left="851" w:hanging="851"/>
        <w:rPr>
          <w:rFonts w:ascii="Times New Roman" w:hAnsi="Times New Roman" w:cs="Times New Roman"/>
          <w:lang w:val="da-DK"/>
        </w:rPr>
      </w:pPr>
    </w:p>
    <w:p w14:paraId="479182BE"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Kortikosteroiders systemiske virkning</w:t>
      </w:r>
    </w:p>
    <w:p w14:paraId="34517D81"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Der kan forekomme systemiske virkninger efter brug af nasale kortikosteroider, især ved høje doser ordineret i længere perioder. Disse bivirkninger er langt mindre sandsynlige end ved behandling med orale kortikosteroider og kan variere individuelt mellem patienter og mellem forskellige kortikosteroidpræparater. Eventuelle systemiske virkninger kan omfatte Cushings syndrom, cushingoide træk, binyrebarksuppression, væksthæmning hos børn og unge, katarakt, glaukom og sjældnere, en række psykiske eller adfærdsrelaterede bivirkninger, inklusive psykomotorisk hyperaktivitet, søvnforstyrrelser, angst, depression og aggression (specielt hos børn).</w:t>
      </w:r>
    </w:p>
    <w:p w14:paraId="35488678" w14:textId="77777777" w:rsidR="00671A22" w:rsidRPr="00915594" w:rsidRDefault="00671A22" w:rsidP="00915594">
      <w:pPr>
        <w:pStyle w:val="Ingenafstand"/>
        <w:ind w:left="851" w:hanging="851"/>
        <w:rPr>
          <w:rFonts w:ascii="Times New Roman" w:hAnsi="Times New Roman" w:cs="Times New Roman"/>
          <w:lang w:val="da-DK"/>
        </w:rPr>
      </w:pPr>
    </w:p>
    <w:p w14:paraId="3A5B83CF"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lastRenderedPageBreak/>
        <w:t>Efter anvendelse af nasale kortikosteroider er der rapporteret tilfælde af øget intraokulært tryk (se pkt. 4.8).</w:t>
      </w:r>
    </w:p>
    <w:p w14:paraId="63DC6A59" w14:textId="77777777" w:rsidR="00671A22" w:rsidRPr="00915594" w:rsidRDefault="00671A22" w:rsidP="00915594">
      <w:pPr>
        <w:pStyle w:val="Ingenafstand"/>
        <w:ind w:left="851" w:hanging="851"/>
        <w:rPr>
          <w:rFonts w:ascii="Times New Roman" w:hAnsi="Times New Roman" w:cs="Times New Roman"/>
          <w:lang w:val="da-DK"/>
        </w:rPr>
      </w:pPr>
    </w:p>
    <w:p w14:paraId="19E8C37B"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Patienter, som overgår fra langvarig systemisk kortikosteroidbehandling til mometason næsespray, skal dog følges nøje. Seponering af systemisk kortikosteroider hos sådanne patienter kan resultere i binyrebarkinsufficiens i flere måneder, indtil hypothalamus-hypofyse-binyrebarkfunktionen er genoprettet. Hvis disse patienter udviser symptomer på binyrebarkinsufficiens eller withdrawal-symptomer (f.eks. led- og/eller muskelsmerter, udmattelse og depression i starten) på trods af lindring af de nasale symptomer, bør den systemiske kortikosteroidbehandling genoptages og andre behandlingsformer eller forholdsregler indledes. Et sådant skift kan også afsløre skjulte allergiske tilstande såsom allergisk konjunktivit og eksem, som har været undertrykt af den systemiske kortikosteroidbehandling.</w:t>
      </w:r>
    </w:p>
    <w:p w14:paraId="11A015C9" w14:textId="77777777" w:rsidR="00671A22" w:rsidRPr="00915594" w:rsidRDefault="00671A22" w:rsidP="00915594">
      <w:pPr>
        <w:pStyle w:val="Ingenafstand"/>
        <w:tabs>
          <w:tab w:val="left" w:pos="5719"/>
        </w:tabs>
        <w:ind w:left="851" w:hanging="851"/>
        <w:rPr>
          <w:rFonts w:ascii="Times New Roman" w:hAnsi="Times New Roman" w:cs="Times New Roman"/>
          <w:lang w:val="da-DK"/>
        </w:rPr>
      </w:pPr>
    </w:p>
    <w:p w14:paraId="45707A2A"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Behandling med højere doser end de anbefalede kan forårsage klinisk signifikant binyrebarksuppression. Hvis der er evidens for anvendelse af højere doser end de anbefalede, bør supplerende systemisk kortikosteroidbehandling overvejes i perioder med stress og ved elektiv kirurgi.</w:t>
      </w:r>
    </w:p>
    <w:p w14:paraId="070B754D" w14:textId="77777777" w:rsidR="00671A22" w:rsidRPr="00915594" w:rsidRDefault="00671A22" w:rsidP="00915594">
      <w:pPr>
        <w:pStyle w:val="Ingenafstand"/>
        <w:ind w:left="851" w:hanging="851"/>
        <w:rPr>
          <w:rFonts w:ascii="Times New Roman" w:hAnsi="Times New Roman" w:cs="Times New Roman"/>
          <w:lang w:val="da-DK"/>
        </w:rPr>
      </w:pPr>
    </w:p>
    <w:p w14:paraId="5D9FCEDB"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Nasale polypper</w:t>
      </w:r>
    </w:p>
    <w:p w14:paraId="56CF9720"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Sikkerheden og virkningen af mometason er ikke blevet undersøgt ved behandling af unilaterale polypper, polypper forbundet med cystisk fibrose eller polypper, der fuldstændigt lukker næsehulen.</w:t>
      </w:r>
    </w:p>
    <w:p w14:paraId="74E59238" w14:textId="77777777" w:rsidR="00671A22" w:rsidRPr="00915594" w:rsidRDefault="00671A22" w:rsidP="00915594">
      <w:pPr>
        <w:pStyle w:val="Ingenafstand"/>
        <w:ind w:left="851" w:hanging="851"/>
        <w:rPr>
          <w:rFonts w:ascii="Times New Roman" w:hAnsi="Times New Roman" w:cs="Times New Roman"/>
          <w:lang w:val="da-DK"/>
        </w:rPr>
      </w:pPr>
    </w:p>
    <w:p w14:paraId="26276841" w14:textId="77777777" w:rsidR="00671A22" w:rsidRPr="00915594" w:rsidRDefault="00671A22" w:rsidP="00915594">
      <w:pPr>
        <w:pStyle w:val="Ingenafstand"/>
        <w:numPr>
          <w:ilvl w:val="0"/>
          <w:numId w:val="6"/>
        </w:numPr>
        <w:ind w:left="1276" w:hanging="425"/>
        <w:rPr>
          <w:rFonts w:ascii="Times New Roman" w:hAnsi="Times New Roman" w:cs="Times New Roman"/>
          <w:lang w:val="da-DK"/>
        </w:rPr>
      </w:pPr>
      <w:r w:rsidRPr="00915594">
        <w:rPr>
          <w:rFonts w:ascii="Times New Roman" w:hAnsi="Times New Roman" w:cs="Times New Roman"/>
          <w:lang w:val="da-DK"/>
        </w:rPr>
        <w:t>Unilaterale polypper, der ser usædvanlige eller uregelmæssige ud, bør undersøges nærmere, specielt hvis der er sår eller blødning.</w:t>
      </w:r>
    </w:p>
    <w:p w14:paraId="50D74D78" w14:textId="77777777" w:rsidR="00671A22" w:rsidRPr="00915594" w:rsidRDefault="00671A22" w:rsidP="00915594">
      <w:pPr>
        <w:pStyle w:val="Ingenafstand"/>
        <w:ind w:left="851" w:hanging="851"/>
        <w:rPr>
          <w:rFonts w:ascii="Times New Roman" w:hAnsi="Times New Roman" w:cs="Times New Roman"/>
          <w:lang w:val="da-DK"/>
        </w:rPr>
      </w:pPr>
    </w:p>
    <w:p w14:paraId="6EC3D5D9"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Virkning på væksten i den pædiatriske population</w:t>
      </w:r>
    </w:p>
    <w:p w14:paraId="69EFDD31" w14:textId="13DB106B"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Det anbefales, at børn</w:t>
      </w:r>
      <w:r w:rsidR="00D126D6">
        <w:rPr>
          <w:rFonts w:ascii="Times New Roman" w:hAnsi="Times New Roman" w:cs="Times New Roman"/>
          <w:lang w:val="da-DK"/>
        </w:rPr>
        <w:t>s højde</w:t>
      </w:r>
      <w:r w:rsidRPr="00915594">
        <w:rPr>
          <w:rFonts w:ascii="Times New Roman" w:hAnsi="Times New Roman" w:cs="Times New Roman"/>
          <w:lang w:val="da-DK"/>
        </w:rPr>
        <w:t xml:space="preserve"> kontrolleres regelmæssigt under længerevarende behandling med nasale kortikosteroider. Hvis væksten forsinkes, bør behandlingen revurderes med det formål om muligt at reducere dosis af nasal kortikosteroid til den laveste dosis, ved hvilken effektiv symptomkontrol er opretholdt. Herudover bør det overvejes at henvise patienten til en pædiatrisk specialist.</w:t>
      </w:r>
    </w:p>
    <w:p w14:paraId="32058847" w14:textId="77777777" w:rsidR="00671A22" w:rsidRPr="00915594" w:rsidRDefault="00671A22" w:rsidP="00915594">
      <w:pPr>
        <w:pStyle w:val="Ingenafstand"/>
        <w:ind w:left="851" w:hanging="851"/>
        <w:rPr>
          <w:rFonts w:ascii="Times New Roman" w:hAnsi="Times New Roman" w:cs="Times New Roman"/>
          <w:lang w:val="da-DK"/>
        </w:rPr>
      </w:pPr>
    </w:p>
    <w:p w14:paraId="1949DFB7"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Ikke-nasale symptomer</w:t>
      </w:r>
    </w:p>
    <w:p w14:paraId="421833BE" w14:textId="77777777" w:rsidR="00671A22"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Selvom mometasonfuroat kan kontrollere nasale symptomer hos de fleste patienter, kan samtidig anvendelse af passende tillægsbehandling give yderligere lindring af andre symptomer, især okulære symptomer.</w:t>
      </w:r>
    </w:p>
    <w:p w14:paraId="7DBC2382" w14:textId="77777777" w:rsidR="004E4C22" w:rsidRDefault="004E4C22" w:rsidP="00915594">
      <w:pPr>
        <w:pStyle w:val="Ingenafstand"/>
        <w:ind w:left="851"/>
        <w:rPr>
          <w:rFonts w:ascii="Times New Roman" w:hAnsi="Times New Roman" w:cs="Times New Roman"/>
          <w:lang w:val="da-DK"/>
        </w:rPr>
      </w:pPr>
    </w:p>
    <w:p w14:paraId="10392680" w14:textId="77777777" w:rsidR="004E4C22" w:rsidRDefault="004E4C22" w:rsidP="004E4C22">
      <w:pPr>
        <w:pStyle w:val="Ingenafstand"/>
        <w:ind w:left="851"/>
        <w:rPr>
          <w:rFonts w:ascii="Times New Roman" w:hAnsi="Times New Roman" w:cs="Times New Roman"/>
          <w:u w:val="single"/>
          <w:lang w:val="da-DK"/>
        </w:rPr>
      </w:pPr>
      <w:r>
        <w:rPr>
          <w:rFonts w:ascii="Times New Roman" w:hAnsi="Times New Roman" w:cs="Times New Roman"/>
          <w:u w:val="single"/>
          <w:lang w:val="da-DK"/>
        </w:rPr>
        <w:t>Synsforstyrrelse</w:t>
      </w:r>
    </w:p>
    <w:p w14:paraId="7B86C387" w14:textId="77777777" w:rsidR="004E4C22" w:rsidRPr="004E4C22" w:rsidRDefault="004E4C22" w:rsidP="004E4C22">
      <w:pPr>
        <w:pStyle w:val="Ingenafstand"/>
        <w:ind w:left="851"/>
        <w:rPr>
          <w:rFonts w:ascii="Times New Roman" w:hAnsi="Times New Roman" w:cs="Times New Roman"/>
          <w:lang w:val="da-DK"/>
        </w:rPr>
      </w:pPr>
      <w:r w:rsidRPr="004E4C22">
        <w:rPr>
          <w:rFonts w:ascii="Times New Roman" w:hAnsi="Times New Roman" w:cs="Times New Roman"/>
          <w:lang w:val="da-DK"/>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grå stær, glaukom eller sjældne sygdomme såsom central serøs korioretinopati (CSCR), som er indberettet efter brug af systemiske og topikale kortikosteroider.</w:t>
      </w:r>
    </w:p>
    <w:p w14:paraId="5EEE4842" w14:textId="7AC11DF8" w:rsidR="006D02ED" w:rsidRPr="007A1375" w:rsidRDefault="006D02ED" w:rsidP="007A1375">
      <w:pPr>
        <w:ind w:left="851"/>
        <w:rPr>
          <w:sz w:val="24"/>
          <w:szCs w:val="24"/>
        </w:rPr>
      </w:pPr>
    </w:p>
    <w:p w14:paraId="033D7777" w14:textId="76E0F9A2" w:rsidR="00EF12B0" w:rsidRPr="007A1375" w:rsidRDefault="007A1375" w:rsidP="007A1375">
      <w:pPr>
        <w:pStyle w:val="Ingenafstand"/>
        <w:ind w:left="851"/>
        <w:rPr>
          <w:rFonts w:ascii="Times New Roman" w:hAnsi="Times New Roman" w:cs="Times New Roman"/>
          <w:u w:val="single"/>
          <w:lang w:val="da-DK"/>
        </w:rPr>
      </w:pPr>
      <w:r>
        <w:rPr>
          <w:rFonts w:ascii="Times New Roman" w:hAnsi="Times New Roman" w:cs="Times New Roman"/>
          <w:u w:val="single"/>
          <w:lang w:val="da-DK"/>
        </w:rPr>
        <w:t>Hjælpestoffer</w:t>
      </w:r>
    </w:p>
    <w:p w14:paraId="5DA7A3A2" w14:textId="681CBC23" w:rsidR="00EF12B0" w:rsidRPr="007A1375" w:rsidRDefault="00EF12B0" w:rsidP="007A1375">
      <w:pPr>
        <w:ind w:left="851"/>
        <w:rPr>
          <w:sz w:val="24"/>
          <w:szCs w:val="24"/>
        </w:rPr>
      </w:pPr>
      <w:r w:rsidRPr="007A1375">
        <w:rPr>
          <w:sz w:val="24"/>
          <w:szCs w:val="24"/>
        </w:rPr>
        <w:t>Mometasone "Stada" næsespray indeholder 0,02 mg benzalkoniumchlorid pr aktivering. Langvarig anvendelse kan medføre ødem af næseslimhinden</w:t>
      </w:r>
    </w:p>
    <w:p w14:paraId="38504BD9" w14:textId="07CF36AE" w:rsidR="007A1375" w:rsidRDefault="007A1375">
      <w:pPr>
        <w:rPr>
          <w:sz w:val="24"/>
          <w:szCs w:val="24"/>
        </w:rPr>
      </w:pPr>
      <w:r>
        <w:rPr>
          <w:sz w:val="24"/>
          <w:szCs w:val="24"/>
        </w:rPr>
        <w:br w:type="page"/>
      </w:r>
    </w:p>
    <w:p w14:paraId="33715C12" w14:textId="77777777" w:rsidR="009260DE" w:rsidRPr="007A1375" w:rsidRDefault="009260DE" w:rsidP="007A1375">
      <w:pPr>
        <w:tabs>
          <w:tab w:val="left" w:pos="851"/>
        </w:tabs>
        <w:ind w:left="851" w:hanging="851"/>
        <w:rPr>
          <w:sz w:val="24"/>
          <w:szCs w:val="24"/>
        </w:rPr>
      </w:pPr>
    </w:p>
    <w:p w14:paraId="7657043C" w14:textId="77777777" w:rsidR="009260DE" w:rsidRPr="00915594" w:rsidRDefault="009260DE" w:rsidP="00915594">
      <w:pPr>
        <w:tabs>
          <w:tab w:val="left" w:pos="851"/>
        </w:tabs>
        <w:ind w:left="851" w:hanging="851"/>
        <w:rPr>
          <w:b/>
          <w:sz w:val="24"/>
          <w:szCs w:val="24"/>
        </w:rPr>
      </w:pPr>
      <w:r w:rsidRPr="00915594">
        <w:rPr>
          <w:b/>
          <w:sz w:val="24"/>
          <w:szCs w:val="24"/>
        </w:rPr>
        <w:t>4.5</w:t>
      </w:r>
      <w:r w:rsidRPr="00915594">
        <w:rPr>
          <w:b/>
          <w:sz w:val="24"/>
          <w:szCs w:val="24"/>
        </w:rPr>
        <w:tab/>
        <w:t>Interaktion med andre lægemidler og andre former for interaktion</w:t>
      </w:r>
    </w:p>
    <w:p w14:paraId="6E42C8CB" w14:textId="79FF8C68"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lastRenderedPageBreak/>
        <w:t xml:space="preserve">(Se pkt. 4.4 </w:t>
      </w:r>
      <w:r w:rsidR="00A81089">
        <w:rPr>
          <w:rFonts w:ascii="Times New Roman" w:hAnsi="Times New Roman" w:cs="Times New Roman"/>
          <w:lang w:val="da-DK"/>
        </w:rPr>
        <w:t>"</w:t>
      </w:r>
      <w:r w:rsidRPr="00915594">
        <w:rPr>
          <w:rFonts w:ascii="Times New Roman" w:hAnsi="Times New Roman" w:cs="Times New Roman"/>
          <w:lang w:val="da-DK"/>
        </w:rPr>
        <w:t>Særlige advarsler og forsigtighedsregler vedrørende brugen af systemiske kortikosteroider</w:t>
      </w:r>
      <w:r w:rsidR="00A81089">
        <w:rPr>
          <w:rFonts w:ascii="Times New Roman" w:hAnsi="Times New Roman" w:cs="Times New Roman"/>
          <w:lang w:val="da-DK"/>
        </w:rPr>
        <w:t>"</w:t>
      </w:r>
      <w:r w:rsidRPr="00915594">
        <w:rPr>
          <w:rFonts w:ascii="Times New Roman" w:hAnsi="Times New Roman" w:cs="Times New Roman"/>
          <w:lang w:val="da-DK"/>
        </w:rPr>
        <w:t>).</w:t>
      </w:r>
    </w:p>
    <w:p w14:paraId="131E11B5" w14:textId="77777777" w:rsidR="00671A22" w:rsidRPr="00915594" w:rsidRDefault="00671A22" w:rsidP="00915594">
      <w:pPr>
        <w:pStyle w:val="Ingenafstand"/>
        <w:ind w:left="851" w:hanging="851"/>
        <w:rPr>
          <w:rFonts w:ascii="Times New Roman" w:hAnsi="Times New Roman" w:cs="Times New Roman"/>
          <w:lang w:val="da-DK"/>
        </w:rPr>
      </w:pPr>
    </w:p>
    <w:p w14:paraId="0399F54B"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Et klinisk interaktionsstudie med loratadin blev udført. Ingen interaktioner blev observeret.</w:t>
      </w:r>
    </w:p>
    <w:p w14:paraId="7D08040F" w14:textId="77777777" w:rsidR="009260DE" w:rsidRDefault="009260DE" w:rsidP="00915594">
      <w:pPr>
        <w:tabs>
          <w:tab w:val="left" w:pos="851"/>
        </w:tabs>
        <w:ind w:left="851" w:hanging="851"/>
        <w:rPr>
          <w:sz w:val="24"/>
          <w:szCs w:val="24"/>
        </w:rPr>
      </w:pPr>
    </w:p>
    <w:p w14:paraId="3DE7D845" w14:textId="77777777" w:rsidR="00EF12B0" w:rsidRPr="00915594" w:rsidRDefault="00EF12B0" w:rsidP="00EF12B0">
      <w:pPr>
        <w:pStyle w:val="Ingenafstand"/>
        <w:ind w:left="851"/>
        <w:rPr>
          <w:rFonts w:ascii="Times New Roman" w:hAnsi="Times New Roman" w:cs="Times New Roman"/>
          <w:lang w:val="da-DK"/>
        </w:rPr>
      </w:pPr>
      <w:r w:rsidRPr="00855E5C">
        <w:rPr>
          <w:rFonts w:ascii="Times New Roman" w:hAnsi="Times New Roman" w:cs="Times New Roman"/>
          <w:lang w:val="da-DK"/>
        </w:rPr>
        <w:t xml:space="preserve">Samtidig behandling med CYP3A-hæmmere, herunder cobicistatholdige produkter, forventes at øge risikoen for systemiske bivirkninger. Kombinationen bør undgås, medmindre fordelen opvejer den øgede risiko for systemiske </w:t>
      </w:r>
      <w:r>
        <w:rPr>
          <w:rFonts w:ascii="Times New Roman" w:hAnsi="Times New Roman" w:cs="Times New Roman"/>
          <w:lang w:val="da-DK"/>
        </w:rPr>
        <w:t xml:space="preserve">kortikosteroid </w:t>
      </w:r>
      <w:r w:rsidRPr="00855E5C">
        <w:rPr>
          <w:rFonts w:ascii="Times New Roman" w:hAnsi="Times New Roman" w:cs="Times New Roman"/>
          <w:lang w:val="da-DK"/>
        </w:rPr>
        <w:t>bivirkninger</w:t>
      </w:r>
      <w:r>
        <w:rPr>
          <w:rFonts w:ascii="Times New Roman" w:hAnsi="Times New Roman" w:cs="Times New Roman"/>
          <w:lang w:val="da-DK"/>
        </w:rPr>
        <w:t>,</w:t>
      </w:r>
      <w:r w:rsidRPr="00855E5C">
        <w:rPr>
          <w:rFonts w:ascii="Times New Roman" w:hAnsi="Times New Roman" w:cs="Times New Roman"/>
          <w:lang w:val="da-DK"/>
        </w:rPr>
        <w:t xml:space="preserve"> i hvilket tilfælde patienter skal overvåges for systemiske kortikosteroid bivirkninger.</w:t>
      </w:r>
    </w:p>
    <w:p w14:paraId="1CA9ECA3" w14:textId="77777777" w:rsidR="00EF12B0" w:rsidRPr="00915594" w:rsidRDefault="00EF12B0" w:rsidP="00915594">
      <w:pPr>
        <w:tabs>
          <w:tab w:val="left" w:pos="851"/>
        </w:tabs>
        <w:ind w:left="851" w:hanging="851"/>
        <w:rPr>
          <w:sz w:val="24"/>
          <w:szCs w:val="24"/>
        </w:rPr>
      </w:pPr>
    </w:p>
    <w:p w14:paraId="7BB53301" w14:textId="77777777" w:rsidR="009260DE" w:rsidRPr="00915594" w:rsidRDefault="009260DE" w:rsidP="00915594">
      <w:pPr>
        <w:tabs>
          <w:tab w:val="left" w:pos="851"/>
        </w:tabs>
        <w:ind w:left="851" w:hanging="851"/>
        <w:rPr>
          <w:b/>
          <w:sz w:val="24"/>
          <w:szCs w:val="24"/>
        </w:rPr>
      </w:pPr>
      <w:r w:rsidRPr="00915594">
        <w:rPr>
          <w:b/>
          <w:sz w:val="24"/>
          <w:szCs w:val="24"/>
        </w:rPr>
        <w:t>4.6</w:t>
      </w:r>
      <w:r w:rsidRPr="00915594">
        <w:rPr>
          <w:b/>
          <w:sz w:val="24"/>
          <w:szCs w:val="24"/>
        </w:rPr>
        <w:tab/>
        <w:t>Graviditet og amning</w:t>
      </w:r>
    </w:p>
    <w:p w14:paraId="64A7A06C" w14:textId="77777777" w:rsidR="00915594" w:rsidRDefault="00915594" w:rsidP="00915594">
      <w:pPr>
        <w:pStyle w:val="Ingenafstand"/>
        <w:ind w:left="851" w:hanging="851"/>
        <w:rPr>
          <w:rFonts w:ascii="Times New Roman" w:hAnsi="Times New Roman" w:cs="Times New Roman"/>
          <w:u w:val="single"/>
          <w:lang w:val="da-DK"/>
        </w:rPr>
      </w:pPr>
    </w:p>
    <w:p w14:paraId="6CD47316" w14:textId="77777777" w:rsidR="00D126D6" w:rsidRPr="00915594" w:rsidRDefault="00D126D6" w:rsidP="00D126D6">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Fertilitet</w:t>
      </w:r>
    </w:p>
    <w:p w14:paraId="2D4FFFB7" w14:textId="77777777" w:rsidR="00D126D6" w:rsidRPr="00915594" w:rsidRDefault="00D126D6" w:rsidP="00D126D6">
      <w:pPr>
        <w:pStyle w:val="Ingenafstand"/>
        <w:ind w:left="851"/>
        <w:rPr>
          <w:rFonts w:ascii="Times New Roman" w:hAnsi="Times New Roman" w:cs="Times New Roman"/>
          <w:lang w:val="da-DK"/>
        </w:rPr>
      </w:pPr>
      <w:r w:rsidRPr="00915594">
        <w:rPr>
          <w:rFonts w:ascii="Times New Roman" w:hAnsi="Times New Roman" w:cs="Times New Roman"/>
          <w:lang w:val="da-DK"/>
        </w:rPr>
        <w:t>Der foreligger ingen kliniske data vedrørende mometasonfuroats indvirkning på fertilitet. Dyrestudier har påvist reproduktionstoksicitet, men ingen indvirkning på fertilitet (se pkt. 5.3).</w:t>
      </w:r>
    </w:p>
    <w:p w14:paraId="46D4CD4A" w14:textId="77777777" w:rsidR="00D126D6" w:rsidRDefault="00D126D6" w:rsidP="00915594">
      <w:pPr>
        <w:pStyle w:val="Ingenafstand"/>
        <w:ind w:left="851" w:hanging="851"/>
        <w:rPr>
          <w:rFonts w:ascii="Times New Roman" w:hAnsi="Times New Roman" w:cs="Times New Roman"/>
          <w:u w:val="single"/>
          <w:lang w:val="da-DK"/>
        </w:rPr>
      </w:pPr>
    </w:p>
    <w:p w14:paraId="5EA71CBB"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Graviditet</w:t>
      </w:r>
    </w:p>
    <w:p w14:paraId="4C0614EA"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Der er ingen eller utilstrækkelige data fra anvendelse af mometasonfuroat til gravide kvinder. Dyrestudier har påvist reproduktionstoksicitet (se pkt. 5.3). Som med andre nasale kortikosteroidpræparater bør mometason næsespray ikke anvendes under graviditet med mindre de potentielle fordele for moderen opvejer de mulige risici for moderen, fosteret eller spædbarnet. Spædbørn, hvis mor har fået kortikosteroider under graviditeten, skal observeres omhyggeligt for binyrebarkinsufficiens.</w:t>
      </w:r>
    </w:p>
    <w:p w14:paraId="205D2CD3" w14:textId="77777777" w:rsidR="00671A22" w:rsidRPr="00915594" w:rsidRDefault="00671A22" w:rsidP="00915594">
      <w:pPr>
        <w:pStyle w:val="Ingenafstand"/>
        <w:ind w:left="851" w:hanging="851"/>
        <w:rPr>
          <w:rFonts w:ascii="Times New Roman" w:hAnsi="Times New Roman" w:cs="Times New Roman"/>
          <w:lang w:val="da-DK"/>
        </w:rPr>
      </w:pPr>
    </w:p>
    <w:p w14:paraId="318D6FFF" w14:textId="77777777" w:rsidR="00671A22" w:rsidRPr="00915594" w:rsidRDefault="00671A22"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Amning</w:t>
      </w:r>
    </w:p>
    <w:p w14:paraId="1A0E5F35" w14:textId="77777777" w:rsidR="00671A22" w:rsidRPr="00915594" w:rsidRDefault="00671A22"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Det er ukendt, om mometasonfuroat udskilles i human mælk. Som ved andre nasale kortikosteroidpræparater skal det besluttes, om amning eller behandling med mometasonfuroat skal ophøre/ikke skal startes, idet der tages højde for fordelene ved amning for barnet i forhold til de terapeutiske fordele for moderen.</w:t>
      </w:r>
    </w:p>
    <w:p w14:paraId="5742C7CE" w14:textId="77777777" w:rsidR="009260DE" w:rsidRPr="00915594" w:rsidRDefault="009260DE" w:rsidP="00915594">
      <w:pPr>
        <w:tabs>
          <w:tab w:val="left" w:pos="851"/>
        </w:tabs>
        <w:ind w:left="851" w:hanging="851"/>
        <w:rPr>
          <w:sz w:val="24"/>
          <w:szCs w:val="24"/>
        </w:rPr>
      </w:pPr>
    </w:p>
    <w:p w14:paraId="37F804E0" w14:textId="77777777" w:rsidR="009260DE" w:rsidRPr="00915594" w:rsidRDefault="009260DE" w:rsidP="00915594">
      <w:pPr>
        <w:tabs>
          <w:tab w:val="left" w:pos="851"/>
        </w:tabs>
        <w:ind w:left="851" w:hanging="851"/>
        <w:rPr>
          <w:b/>
          <w:sz w:val="24"/>
          <w:szCs w:val="24"/>
        </w:rPr>
      </w:pPr>
      <w:r w:rsidRPr="00915594">
        <w:rPr>
          <w:b/>
          <w:sz w:val="24"/>
          <w:szCs w:val="24"/>
        </w:rPr>
        <w:t>4.7</w:t>
      </w:r>
      <w:r w:rsidRPr="00915594">
        <w:rPr>
          <w:b/>
          <w:sz w:val="24"/>
          <w:szCs w:val="24"/>
        </w:rPr>
        <w:tab/>
        <w:t>Virkninger på evnen til at føre motorkøretøj eller betjene maskiner</w:t>
      </w:r>
    </w:p>
    <w:p w14:paraId="7111D888" w14:textId="77777777" w:rsidR="00D126D6" w:rsidRDefault="00D126D6" w:rsidP="00915594">
      <w:pPr>
        <w:pStyle w:val="Ingenafstand"/>
        <w:ind w:left="851"/>
        <w:rPr>
          <w:rFonts w:ascii="Times New Roman" w:eastAsia="Arial" w:hAnsi="Times New Roman" w:cs="Times New Roman"/>
          <w:bCs/>
          <w:lang w:val="da-DK"/>
        </w:rPr>
      </w:pPr>
      <w:r>
        <w:rPr>
          <w:rFonts w:ascii="Times New Roman" w:eastAsia="Arial" w:hAnsi="Times New Roman" w:cs="Times New Roman"/>
          <w:bCs/>
          <w:lang w:val="da-DK"/>
        </w:rPr>
        <w:t>Ikke mærkning.</w:t>
      </w:r>
    </w:p>
    <w:p w14:paraId="0A455739" w14:textId="54ACDD6E" w:rsidR="00231E61" w:rsidRPr="00915594" w:rsidRDefault="00231E61" w:rsidP="00915594">
      <w:pPr>
        <w:pStyle w:val="Ingenafstand"/>
        <w:ind w:left="851"/>
        <w:rPr>
          <w:rFonts w:ascii="Times New Roman" w:hAnsi="Times New Roman" w:cs="Times New Roman"/>
          <w:lang w:val="da-DK"/>
        </w:rPr>
      </w:pPr>
      <w:r w:rsidRPr="00915594">
        <w:rPr>
          <w:rFonts w:ascii="Times New Roman" w:eastAsia="Arial" w:hAnsi="Times New Roman" w:cs="Times New Roman"/>
          <w:bCs/>
          <w:lang w:val="da-DK"/>
        </w:rPr>
        <w:t>Ingen kendt påvirkning.</w:t>
      </w:r>
    </w:p>
    <w:p w14:paraId="65BFC6F4" w14:textId="77777777" w:rsidR="009260DE" w:rsidRPr="00915594" w:rsidRDefault="009260DE" w:rsidP="00915594">
      <w:pPr>
        <w:tabs>
          <w:tab w:val="left" w:pos="851"/>
        </w:tabs>
        <w:ind w:left="851" w:hanging="851"/>
        <w:rPr>
          <w:sz w:val="24"/>
          <w:szCs w:val="24"/>
        </w:rPr>
      </w:pPr>
    </w:p>
    <w:p w14:paraId="0940793A" w14:textId="77777777" w:rsidR="009260DE" w:rsidRPr="00915594" w:rsidRDefault="009260DE" w:rsidP="00915594">
      <w:pPr>
        <w:tabs>
          <w:tab w:val="left" w:pos="851"/>
        </w:tabs>
        <w:ind w:left="851" w:hanging="851"/>
        <w:rPr>
          <w:b/>
          <w:sz w:val="24"/>
          <w:szCs w:val="24"/>
        </w:rPr>
      </w:pPr>
      <w:r w:rsidRPr="00915594">
        <w:rPr>
          <w:b/>
          <w:sz w:val="24"/>
          <w:szCs w:val="24"/>
        </w:rPr>
        <w:t>4.8</w:t>
      </w:r>
      <w:r w:rsidRPr="00915594">
        <w:rPr>
          <w:b/>
          <w:sz w:val="24"/>
          <w:szCs w:val="24"/>
        </w:rPr>
        <w:tab/>
        <w:t>Bivirkninger</w:t>
      </w:r>
    </w:p>
    <w:p w14:paraId="0DC24ACB" w14:textId="77777777" w:rsidR="00915594" w:rsidRDefault="00915594" w:rsidP="00915594">
      <w:pPr>
        <w:pStyle w:val="Ingenafstand"/>
        <w:ind w:left="851" w:hanging="851"/>
        <w:rPr>
          <w:rFonts w:ascii="Times New Roman" w:hAnsi="Times New Roman" w:cs="Times New Roman"/>
          <w:u w:val="single"/>
          <w:lang w:val="da-DK"/>
        </w:rPr>
      </w:pPr>
    </w:p>
    <w:p w14:paraId="2B9DFB55" w14:textId="77777777" w:rsidR="00231E61" w:rsidRPr="00915594" w:rsidRDefault="00231E61"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Opsummering af sikkerhedsprofilen</w:t>
      </w:r>
    </w:p>
    <w:p w14:paraId="66BFA6FF" w14:textId="77777777" w:rsidR="00231E61" w:rsidRPr="00915594" w:rsidRDefault="00231E61" w:rsidP="00915594">
      <w:pPr>
        <w:pStyle w:val="Ingenafstand"/>
        <w:ind w:left="851"/>
        <w:rPr>
          <w:rFonts w:ascii="Times New Roman" w:hAnsi="Times New Roman" w:cs="Times New Roman"/>
          <w:lang w:val="da-DK"/>
        </w:rPr>
      </w:pPr>
      <w:r w:rsidRPr="00915594">
        <w:rPr>
          <w:rFonts w:ascii="Times New Roman" w:hAnsi="Times New Roman" w:cs="Times New Roman"/>
          <w:lang w:val="da-DK"/>
        </w:rPr>
        <w:t>Epistaxis var generelt selvbegrænsende og forekom i let grad. Det forekom med en højere incidens end med placebo (5 %), men med en sammenlignelig eller lavere incidens end rapporteret for de nasale kortikosteroider, der blev undersøgt som aktiv kontrol i kliniske studier af allergisk rhinitis (op til 15 %). Incidensen for alle andre bivirkninger var sammenlignelig med placebo. Hos patienter, der blev behandlet for nasale polypper, var den samlede bivirkningsfrekvens den samme, som blev observeret hos patienter med allergisk rhinitis.</w:t>
      </w:r>
    </w:p>
    <w:p w14:paraId="61766A8A" w14:textId="77777777" w:rsidR="00231E61" w:rsidRPr="00915594" w:rsidRDefault="00231E61" w:rsidP="00915594">
      <w:pPr>
        <w:pStyle w:val="Ingenafstand"/>
        <w:ind w:left="851" w:hanging="851"/>
        <w:rPr>
          <w:rFonts w:ascii="Times New Roman" w:hAnsi="Times New Roman" w:cs="Times New Roman"/>
          <w:lang w:val="da-DK"/>
        </w:rPr>
      </w:pPr>
    </w:p>
    <w:p w14:paraId="16E20B2C" w14:textId="77777777" w:rsidR="00231E61" w:rsidRPr="00915594" w:rsidRDefault="00231E61"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Der kan forekomme systemiske virkninger efter brug af nasale kortikosteroider, specielt ved ordination af høje doser over længere perioder.</w:t>
      </w:r>
    </w:p>
    <w:p w14:paraId="78D3650E" w14:textId="77777777" w:rsidR="00231E61" w:rsidRPr="00915594" w:rsidRDefault="00231E61" w:rsidP="00915594">
      <w:pPr>
        <w:pStyle w:val="Ingenafstand"/>
        <w:ind w:left="851" w:hanging="851"/>
        <w:rPr>
          <w:rFonts w:ascii="Times New Roman" w:hAnsi="Times New Roman" w:cs="Times New Roman"/>
          <w:lang w:val="da-DK"/>
        </w:rPr>
      </w:pPr>
    </w:p>
    <w:p w14:paraId="60D8D4A0" w14:textId="77777777" w:rsidR="00231E61" w:rsidRPr="00915594" w:rsidRDefault="00231E61"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Bivirkningstabel</w:t>
      </w:r>
    </w:p>
    <w:p w14:paraId="01D896E9" w14:textId="22C97F66" w:rsidR="004E4C22" w:rsidRDefault="00231E61" w:rsidP="004E4C22">
      <w:pPr>
        <w:pStyle w:val="Ingenafstand"/>
        <w:ind w:left="851"/>
        <w:rPr>
          <w:rFonts w:ascii="Times New Roman" w:hAnsi="Times New Roman" w:cs="Times New Roman"/>
          <w:lang w:val="da-DK"/>
        </w:rPr>
      </w:pPr>
      <w:r w:rsidRPr="00915594">
        <w:rPr>
          <w:rFonts w:ascii="Times New Roman" w:hAnsi="Times New Roman" w:cs="Times New Roman"/>
          <w:lang w:val="da-DK"/>
        </w:rPr>
        <w:lastRenderedPageBreak/>
        <w:t xml:space="preserve">Behandlingsrelaterede bivirkninger (≥ 1 %), som er blevet rapporteret i kliniske studier hos patienter med allergisk rhinitis eller nasale polypper samt efter markedsføring uanset indikation, fremgår af tabel 1. Bivirkningerne er listet i henhold til de primære MedDRA systemorganklasser. Inden for hver systemorganklasse er bivirkningerne opstillet i henhold til hyppighed. </w:t>
      </w:r>
      <w:r w:rsidR="004E4C22">
        <w:rPr>
          <w:rFonts w:ascii="Times New Roman" w:hAnsi="Times New Roman" w:cs="Times New Roman"/>
          <w:lang w:val="da-DK"/>
        </w:rPr>
        <w:t>Hyppighed er defineret således: meget almindelig (≥ 1/10); almindelig (≥ 1/100 til &lt; 1/10); ikke almindelig (≥ 1/1000 til &lt; 1/100); sjældne (≥ 1/10.000 til &lt;1/1.000). Hyppigheden af bivirkninger rapporteret</w:t>
      </w:r>
      <w:r w:rsidR="006D02ED">
        <w:rPr>
          <w:rFonts w:ascii="Times New Roman" w:hAnsi="Times New Roman" w:cs="Times New Roman"/>
          <w:lang w:val="da-DK"/>
        </w:rPr>
        <w:t xml:space="preserve"> efter markedsføring anses for "</w:t>
      </w:r>
      <w:r w:rsidR="004E4C22">
        <w:rPr>
          <w:rFonts w:ascii="Times New Roman" w:hAnsi="Times New Roman" w:cs="Times New Roman"/>
          <w:lang w:val="da-DK"/>
        </w:rPr>
        <w:t>ikke kendt (kan ikke estimeres ud fra forhåndenværende data)</w:t>
      </w:r>
      <w:r w:rsidR="006D02ED">
        <w:rPr>
          <w:rFonts w:ascii="Times New Roman" w:hAnsi="Times New Roman" w:cs="Times New Roman"/>
          <w:lang w:val="da-DK"/>
        </w:rPr>
        <w:t>"</w:t>
      </w:r>
      <w:r w:rsidR="004E4C22">
        <w:rPr>
          <w:rFonts w:ascii="Times New Roman" w:hAnsi="Times New Roman" w:cs="Times New Roman"/>
          <w:lang w:val="da-DK"/>
        </w:rPr>
        <w:t>.</w:t>
      </w:r>
    </w:p>
    <w:p w14:paraId="5962A962" w14:textId="77777777" w:rsidR="00231E61" w:rsidRPr="00915594" w:rsidRDefault="00231E61" w:rsidP="00915594">
      <w:pPr>
        <w:pStyle w:val="Ingenafstand"/>
        <w:ind w:left="851" w:hanging="851"/>
        <w:rPr>
          <w:rFonts w:ascii="Times New Roman" w:hAnsi="Times New Roman" w:cs="Times New Roman"/>
          <w:lang w:val="da-DK"/>
        </w:rPr>
      </w:pPr>
    </w:p>
    <w:tbl>
      <w:tblPr>
        <w:tblW w:w="5000" w:type="pct"/>
        <w:tblCellMar>
          <w:left w:w="0" w:type="dxa"/>
          <w:right w:w="0" w:type="dxa"/>
        </w:tblCellMar>
        <w:tblLook w:val="01E0" w:firstRow="1" w:lastRow="1" w:firstColumn="1" w:lastColumn="1" w:noHBand="0" w:noVBand="0"/>
      </w:tblPr>
      <w:tblGrid>
        <w:gridCol w:w="2447"/>
        <w:gridCol w:w="2407"/>
        <w:gridCol w:w="2407"/>
        <w:gridCol w:w="2367"/>
      </w:tblGrid>
      <w:tr w:rsidR="00231E61" w:rsidRPr="004A3397" w14:paraId="5EF5A43C" w14:textId="77777777" w:rsidTr="006D02ED">
        <w:tc>
          <w:tcPr>
            <w:tcW w:w="5000" w:type="pct"/>
            <w:gridSpan w:val="4"/>
            <w:tcBorders>
              <w:top w:val="single" w:sz="4" w:space="0" w:color="000000"/>
              <w:left w:val="single" w:sz="4" w:space="0" w:color="000000"/>
              <w:bottom w:val="single" w:sz="4" w:space="0" w:color="000000"/>
              <w:right w:val="single" w:sz="4" w:space="0" w:color="000000"/>
            </w:tcBorders>
            <w:hideMark/>
          </w:tcPr>
          <w:p w14:paraId="00DAA4EC" w14:textId="77777777" w:rsidR="00231E61" w:rsidRPr="004A3397" w:rsidRDefault="00231E61" w:rsidP="006D02ED">
            <w:pPr>
              <w:ind w:left="137"/>
              <w:rPr>
                <w:b/>
                <w:sz w:val="22"/>
                <w:szCs w:val="22"/>
              </w:rPr>
            </w:pPr>
            <w:r w:rsidRPr="004A3397">
              <w:rPr>
                <w:b/>
                <w:sz w:val="22"/>
                <w:szCs w:val="22"/>
              </w:rPr>
              <w:t>Tabel 1: Behandlingsrelaterede bivirkninger rapporteret i henhold til systemorganklasse og hyppighed</w:t>
            </w:r>
          </w:p>
        </w:tc>
      </w:tr>
      <w:tr w:rsidR="00231E61" w:rsidRPr="00915594" w14:paraId="7838193C" w14:textId="77777777" w:rsidTr="006D02ED">
        <w:tc>
          <w:tcPr>
            <w:tcW w:w="1271" w:type="pct"/>
            <w:tcBorders>
              <w:top w:val="single" w:sz="4" w:space="0" w:color="000000"/>
              <w:left w:val="single" w:sz="4" w:space="0" w:color="000000"/>
              <w:bottom w:val="single" w:sz="4" w:space="0" w:color="000000"/>
              <w:right w:val="single" w:sz="4" w:space="0" w:color="000000"/>
            </w:tcBorders>
          </w:tcPr>
          <w:p w14:paraId="10AA7BFA" w14:textId="77777777" w:rsidR="00231E61" w:rsidRPr="00915594" w:rsidRDefault="00231E61" w:rsidP="006D02ED">
            <w:pPr>
              <w:ind w:left="137"/>
              <w:rPr>
                <w:rFonts w:eastAsia="Arial Unicode MS"/>
                <w:sz w:val="22"/>
                <w:szCs w:val="22"/>
              </w:rPr>
            </w:pPr>
          </w:p>
        </w:tc>
        <w:tc>
          <w:tcPr>
            <w:tcW w:w="1250" w:type="pct"/>
            <w:tcBorders>
              <w:top w:val="single" w:sz="4" w:space="0" w:color="000000"/>
              <w:left w:val="single" w:sz="4" w:space="0" w:color="000000"/>
              <w:bottom w:val="single" w:sz="4" w:space="0" w:color="000000"/>
              <w:right w:val="single" w:sz="4" w:space="0" w:color="000000"/>
            </w:tcBorders>
            <w:hideMark/>
          </w:tcPr>
          <w:p w14:paraId="7762CD28" w14:textId="77777777" w:rsidR="00231E61" w:rsidRPr="00915594" w:rsidRDefault="00231E61" w:rsidP="006D02ED">
            <w:pPr>
              <w:ind w:left="137"/>
              <w:rPr>
                <w:sz w:val="22"/>
                <w:szCs w:val="22"/>
              </w:rPr>
            </w:pPr>
            <w:r w:rsidRPr="00915594">
              <w:rPr>
                <w:spacing w:val="1"/>
                <w:sz w:val="22"/>
                <w:szCs w:val="22"/>
              </w:rPr>
              <w:t>Meget almindelig</w:t>
            </w:r>
          </w:p>
        </w:tc>
        <w:tc>
          <w:tcPr>
            <w:tcW w:w="1250" w:type="pct"/>
            <w:tcBorders>
              <w:top w:val="single" w:sz="4" w:space="0" w:color="000000"/>
              <w:left w:val="single" w:sz="4" w:space="0" w:color="000000"/>
              <w:bottom w:val="single" w:sz="4" w:space="0" w:color="000000"/>
              <w:right w:val="single" w:sz="4" w:space="0" w:color="000000"/>
            </w:tcBorders>
            <w:hideMark/>
          </w:tcPr>
          <w:p w14:paraId="24655F3C" w14:textId="77777777" w:rsidR="00231E61" w:rsidRPr="00915594" w:rsidRDefault="00231E61" w:rsidP="006D02ED">
            <w:pPr>
              <w:ind w:left="137"/>
              <w:rPr>
                <w:sz w:val="22"/>
                <w:szCs w:val="22"/>
              </w:rPr>
            </w:pPr>
            <w:r w:rsidRPr="00915594">
              <w:rPr>
                <w:sz w:val="22"/>
                <w:szCs w:val="22"/>
              </w:rPr>
              <w:t>Almindelig</w:t>
            </w:r>
          </w:p>
        </w:tc>
        <w:tc>
          <w:tcPr>
            <w:tcW w:w="1229" w:type="pct"/>
            <w:tcBorders>
              <w:top w:val="single" w:sz="4" w:space="0" w:color="000000"/>
              <w:left w:val="single" w:sz="4" w:space="0" w:color="000000"/>
              <w:bottom w:val="single" w:sz="4" w:space="0" w:color="000000"/>
              <w:right w:val="single" w:sz="4" w:space="0" w:color="000000"/>
            </w:tcBorders>
            <w:hideMark/>
          </w:tcPr>
          <w:p w14:paraId="60034342" w14:textId="77777777" w:rsidR="00231E61" w:rsidRPr="00915594" w:rsidRDefault="00231E61" w:rsidP="006D02ED">
            <w:pPr>
              <w:ind w:left="137"/>
              <w:rPr>
                <w:sz w:val="22"/>
                <w:szCs w:val="22"/>
              </w:rPr>
            </w:pPr>
            <w:r w:rsidRPr="00915594">
              <w:rPr>
                <w:sz w:val="22"/>
                <w:szCs w:val="22"/>
              </w:rPr>
              <w:t>Ikke kendt</w:t>
            </w:r>
          </w:p>
        </w:tc>
      </w:tr>
      <w:tr w:rsidR="00231E61" w:rsidRPr="00915594" w14:paraId="3B350123" w14:textId="77777777" w:rsidTr="006D02ED">
        <w:tc>
          <w:tcPr>
            <w:tcW w:w="1271" w:type="pct"/>
            <w:tcBorders>
              <w:top w:val="single" w:sz="4" w:space="0" w:color="000000"/>
              <w:left w:val="single" w:sz="4" w:space="0" w:color="000000"/>
              <w:bottom w:val="single" w:sz="4" w:space="0" w:color="000000"/>
              <w:right w:val="single" w:sz="4" w:space="0" w:color="000000"/>
            </w:tcBorders>
            <w:hideMark/>
          </w:tcPr>
          <w:p w14:paraId="1B2CFFF8" w14:textId="77777777" w:rsidR="00231E61" w:rsidRPr="00915594" w:rsidRDefault="00231E61" w:rsidP="006D02ED">
            <w:pPr>
              <w:ind w:left="137"/>
              <w:rPr>
                <w:sz w:val="22"/>
                <w:szCs w:val="22"/>
              </w:rPr>
            </w:pPr>
            <w:r w:rsidRPr="00915594">
              <w:rPr>
                <w:spacing w:val="-4"/>
                <w:sz w:val="22"/>
                <w:szCs w:val="22"/>
              </w:rPr>
              <w:t>Infektioner og parasitære sygdomme</w:t>
            </w:r>
          </w:p>
        </w:tc>
        <w:tc>
          <w:tcPr>
            <w:tcW w:w="1250" w:type="pct"/>
            <w:tcBorders>
              <w:top w:val="single" w:sz="4" w:space="0" w:color="000000"/>
              <w:left w:val="single" w:sz="4" w:space="0" w:color="000000"/>
              <w:bottom w:val="single" w:sz="4" w:space="0" w:color="000000"/>
              <w:right w:val="single" w:sz="4" w:space="0" w:color="000000"/>
            </w:tcBorders>
          </w:tcPr>
          <w:p w14:paraId="28649999" w14:textId="77777777" w:rsidR="00231E61" w:rsidRPr="00915594" w:rsidRDefault="00231E61" w:rsidP="006D02ED">
            <w:pPr>
              <w:ind w:left="137"/>
              <w:rPr>
                <w:rFonts w:eastAsia="Arial Unicode MS"/>
                <w:sz w:val="22"/>
                <w:szCs w:val="22"/>
              </w:rPr>
            </w:pPr>
          </w:p>
        </w:tc>
        <w:tc>
          <w:tcPr>
            <w:tcW w:w="1250" w:type="pct"/>
            <w:tcBorders>
              <w:top w:val="single" w:sz="4" w:space="0" w:color="000000"/>
              <w:left w:val="single" w:sz="4" w:space="0" w:color="000000"/>
              <w:bottom w:val="single" w:sz="4" w:space="0" w:color="000000"/>
              <w:right w:val="single" w:sz="4" w:space="0" w:color="000000"/>
            </w:tcBorders>
            <w:hideMark/>
          </w:tcPr>
          <w:p w14:paraId="36654784" w14:textId="77777777" w:rsidR="00231E61" w:rsidRPr="00915594" w:rsidRDefault="00231E61" w:rsidP="006D02ED">
            <w:pPr>
              <w:ind w:left="137"/>
              <w:rPr>
                <w:sz w:val="22"/>
                <w:szCs w:val="22"/>
              </w:rPr>
            </w:pPr>
            <w:r w:rsidRPr="00915594">
              <w:rPr>
                <w:spacing w:val="-3"/>
                <w:sz w:val="22"/>
                <w:szCs w:val="22"/>
              </w:rPr>
              <w:t>Faryngitis</w:t>
            </w:r>
          </w:p>
          <w:p w14:paraId="667570FC" w14:textId="77777777" w:rsidR="00231E61" w:rsidRPr="00915594" w:rsidRDefault="00231E61" w:rsidP="006D02ED">
            <w:pPr>
              <w:ind w:left="137"/>
              <w:rPr>
                <w:sz w:val="22"/>
                <w:szCs w:val="22"/>
              </w:rPr>
            </w:pPr>
            <w:r w:rsidRPr="00915594">
              <w:rPr>
                <w:spacing w:val="-3"/>
                <w:sz w:val="22"/>
                <w:szCs w:val="22"/>
              </w:rPr>
              <w:t>Øvre luftvejsinfektion</w:t>
            </w:r>
            <w:r w:rsidRPr="00915594">
              <w:rPr>
                <w:sz w:val="22"/>
                <w:szCs w:val="22"/>
                <w:vertAlign w:val="superscript"/>
              </w:rPr>
              <w:t>†</w:t>
            </w:r>
          </w:p>
        </w:tc>
        <w:tc>
          <w:tcPr>
            <w:tcW w:w="1229" w:type="pct"/>
            <w:tcBorders>
              <w:top w:val="single" w:sz="4" w:space="0" w:color="000000"/>
              <w:left w:val="single" w:sz="4" w:space="0" w:color="000000"/>
              <w:bottom w:val="single" w:sz="4" w:space="0" w:color="000000"/>
              <w:right w:val="single" w:sz="4" w:space="0" w:color="000000"/>
            </w:tcBorders>
          </w:tcPr>
          <w:p w14:paraId="427C722D" w14:textId="77777777" w:rsidR="00231E61" w:rsidRPr="00915594" w:rsidRDefault="00231E61" w:rsidP="006D02ED">
            <w:pPr>
              <w:ind w:left="137"/>
              <w:rPr>
                <w:rFonts w:eastAsia="Arial Unicode MS"/>
                <w:sz w:val="22"/>
                <w:szCs w:val="22"/>
              </w:rPr>
            </w:pPr>
          </w:p>
        </w:tc>
      </w:tr>
      <w:tr w:rsidR="00231E61" w:rsidRPr="00915594" w14:paraId="405BDC83" w14:textId="77777777" w:rsidTr="006D02ED">
        <w:tc>
          <w:tcPr>
            <w:tcW w:w="1271" w:type="pct"/>
            <w:tcBorders>
              <w:top w:val="single" w:sz="4" w:space="0" w:color="000000"/>
              <w:left w:val="single" w:sz="4" w:space="0" w:color="000000"/>
              <w:bottom w:val="single" w:sz="4" w:space="0" w:color="000000"/>
              <w:right w:val="single" w:sz="4" w:space="0" w:color="000000"/>
            </w:tcBorders>
            <w:hideMark/>
          </w:tcPr>
          <w:p w14:paraId="7B797EEB" w14:textId="77777777" w:rsidR="00231E61" w:rsidRPr="00915594" w:rsidRDefault="00231E61" w:rsidP="006D02ED">
            <w:pPr>
              <w:ind w:left="137"/>
              <w:rPr>
                <w:sz w:val="22"/>
                <w:szCs w:val="22"/>
              </w:rPr>
            </w:pPr>
            <w:r w:rsidRPr="00915594">
              <w:rPr>
                <w:spacing w:val="-2"/>
                <w:sz w:val="22"/>
                <w:szCs w:val="22"/>
              </w:rPr>
              <w:t>Immunsystemet</w:t>
            </w:r>
          </w:p>
        </w:tc>
        <w:tc>
          <w:tcPr>
            <w:tcW w:w="1250" w:type="pct"/>
            <w:tcBorders>
              <w:top w:val="single" w:sz="4" w:space="0" w:color="000000"/>
              <w:left w:val="single" w:sz="4" w:space="0" w:color="000000"/>
              <w:bottom w:val="single" w:sz="4" w:space="0" w:color="000000"/>
              <w:right w:val="single" w:sz="4" w:space="0" w:color="000000"/>
            </w:tcBorders>
          </w:tcPr>
          <w:p w14:paraId="7F06EA17" w14:textId="77777777" w:rsidR="00231E61" w:rsidRPr="00915594" w:rsidRDefault="00231E61" w:rsidP="006D02ED">
            <w:pPr>
              <w:ind w:left="137"/>
              <w:rPr>
                <w:rFonts w:eastAsia="Arial Unicode MS"/>
                <w:sz w:val="22"/>
                <w:szCs w:val="22"/>
              </w:rPr>
            </w:pPr>
          </w:p>
        </w:tc>
        <w:tc>
          <w:tcPr>
            <w:tcW w:w="1250" w:type="pct"/>
            <w:tcBorders>
              <w:top w:val="single" w:sz="4" w:space="0" w:color="000000"/>
              <w:left w:val="single" w:sz="4" w:space="0" w:color="000000"/>
              <w:bottom w:val="single" w:sz="4" w:space="0" w:color="000000"/>
              <w:right w:val="single" w:sz="4" w:space="0" w:color="000000"/>
            </w:tcBorders>
          </w:tcPr>
          <w:p w14:paraId="474F63C6" w14:textId="77777777" w:rsidR="00231E61" w:rsidRPr="00915594" w:rsidRDefault="00231E61" w:rsidP="006D02ED">
            <w:pPr>
              <w:ind w:left="137"/>
              <w:rPr>
                <w:sz w:val="22"/>
                <w:szCs w:val="22"/>
              </w:rPr>
            </w:pPr>
          </w:p>
        </w:tc>
        <w:tc>
          <w:tcPr>
            <w:tcW w:w="1229" w:type="pct"/>
            <w:tcBorders>
              <w:top w:val="single" w:sz="4" w:space="0" w:color="000000"/>
              <w:left w:val="single" w:sz="4" w:space="0" w:color="000000"/>
              <w:bottom w:val="single" w:sz="4" w:space="0" w:color="000000"/>
              <w:right w:val="single" w:sz="4" w:space="0" w:color="000000"/>
            </w:tcBorders>
            <w:hideMark/>
          </w:tcPr>
          <w:p w14:paraId="4BB380AA" w14:textId="77777777" w:rsidR="00231E61" w:rsidRPr="00915594" w:rsidRDefault="00231E61" w:rsidP="006D02ED">
            <w:pPr>
              <w:ind w:left="137"/>
              <w:rPr>
                <w:sz w:val="22"/>
                <w:szCs w:val="22"/>
              </w:rPr>
            </w:pPr>
            <w:r w:rsidRPr="00915594">
              <w:rPr>
                <w:sz w:val="22"/>
                <w:szCs w:val="22"/>
              </w:rPr>
              <w:t>Overfølsomhed herunder anafylaktiske reaktioner, angioødem, bronkospasmer og dyspnø</w:t>
            </w:r>
          </w:p>
        </w:tc>
      </w:tr>
      <w:tr w:rsidR="00231E61" w:rsidRPr="00915594" w14:paraId="344A4FAB" w14:textId="77777777" w:rsidTr="006D02ED">
        <w:tc>
          <w:tcPr>
            <w:tcW w:w="1271" w:type="pct"/>
            <w:tcBorders>
              <w:top w:val="single" w:sz="4" w:space="0" w:color="000000"/>
              <w:left w:val="single" w:sz="4" w:space="0" w:color="000000"/>
              <w:bottom w:val="single" w:sz="4" w:space="0" w:color="000000"/>
              <w:right w:val="single" w:sz="4" w:space="0" w:color="000000"/>
            </w:tcBorders>
            <w:hideMark/>
          </w:tcPr>
          <w:p w14:paraId="1F2776DE" w14:textId="77777777" w:rsidR="00231E61" w:rsidRPr="00915594" w:rsidRDefault="00231E61" w:rsidP="006D02ED">
            <w:pPr>
              <w:ind w:left="137"/>
              <w:rPr>
                <w:sz w:val="22"/>
                <w:szCs w:val="22"/>
              </w:rPr>
            </w:pPr>
            <w:r w:rsidRPr="00915594">
              <w:rPr>
                <w:sz w:val="22"/>
                <w:szCs w:val="22"/>
              </w:rPr>
              <w:t>Nervesystemet</w:t>
            </w:r>
          </w:p>
        </w:tc>
        <w:tc>
          <w:tcPr>
            <w:tcW w:w="1250" w:type="pct"/>
            <w:tcBorders>
              <w:top w:val="single" w:sz="4" w:space="0" w:color="000000"/>
              <w:left w:val="single" w:sz="4" w:space="0" w:color="000000"/>
              <w:bottom w:val="single" w:sz="4" w:space="0" w:color="000000"/>
              <w:right w:val="single" w:sz="4" w:space="0" w:color="000000"/>
            </w:tcBorders>
          </w:tcPr>
          <w:p w14:paraId="4807DDFE" w14:textId="77777777" w:rsidR="00231E61" w:rsidRPr="00915594" w:rsidRDefault="00231E61" w:rsidP="006D02ED">
            <w:pPr>
              <w:ind w:left="137"/>
              <w:rPr>
                <w:rFonts w:eastAsia="Arial Unicode MS"/>
                <w:sz w:val="22"/>
                <w:szCs w:val="22"/>
              </w:rPr>
            </w:pPr>
          </w:p>
        </w:tc>
        <w:tc>
          <w:tcPr>
            <w:tcW w:w="1250" w:type="pct"/>
            <w:tcBorders>
              <w:top w:val="single" w:sz="4" w:space="0" w:color="000000"/>
              <w:left w:val="single" w:sz="4" w:space="0" w:color="000000"/>
              <w:bottom w:val="single" w:sz="4" w:space="0" w:color="000000"/>
              <w:right w:val="single" w:sz="4" w:space="0" w:color="000000"/>
            </w:tcBorders>
            <w:hideMark/>
          </w:tcPr>
          <w:p w14:paraId="70DC2DB7" w14:textId="77777777" w:rsidR="00231E61" w:rsidRPr="00915594" w:rsidRDefault="00231E61" w:rsidP="006D02ED">
            <w:pPr>
              <w:ind w:left="137"/>
              <w:rPr>
                <w:sz w:val="22"/>
                <w:szCs w:val="22"/>
              </w:rPr>
            </w:pPr>
            <w:r w:rsidRPr="00915594">
              <w:rPr>
                <w:sz w:val="22"/>
                <w:szCs w:val="22"/>
              </w:rPr>
              <w:t>Hovedpine</w:t>
            </w:r>
          </w:p>
        </w:tc>
        <w:tc>
          <w:tcPr>
            <w:tcW w:w="1229" w:type="pct"/>
            <w:tcBorders>
              <w:top w:val="single" w:sz="4" w:space="0" w:color="000000"/>
              <w:left w:val="single" w:sz="4" w:space="0" w:color="000000"/>
              <w:bottom w:val="single" w:sz="4" w:space="0" w:color="000000"/>
              <w:right w:val="single" w:sz="4" w:space="0" w:color="000000"/>
            </w:tcBorders>
          </w:tcPr>
          <w:p w14:paraId="49D2BA85" w14:textId="77777777" w:rsidR="00231E61" w:rsidRPr="00915594" w:rsidRDefault="00231E61" w:rsidP="006D02ED">
            <w:pPr>
              <w:ind w:left="137"/>
              <w:rPr>
                <w:rFonts w:eastAsia="Arial Unicode MS"/>
                <w:sz w:val="22"/>
                <w:szCs w:val="22"/>
              </w:rPr>
            </w:pPr>
          </w:p>
        </w:tc>
      </w:tr>
      <w:tr w:rsidR="00231E61" w:rsidRPr="00915594" w14:paraId="05495975" w14:textId="77777777" w:rsidTr="006D02ED">
        <w:tc>
          <w:tcPr>
            <w:tcW w:w="1271" w:type="pct"/>
            <w:tcBorders>
              <w:top w:val="single" w:sz="4" w:space="0" w:color="000000"/>
              <w:left w:val="single" w:sz="4" w:space="0" w:color="000000"/>
              <w:bottom w:val="single" w:sz="4" w:space="0" w:color="000000"/>
              <w:right w:val="single" w:sz="4" w:space="0" w:color="000000"/>
            </w:tcBorders>
            <w:hideMark/>
          </w:tcPr>
          <w:p w14:paraId="21DF1450" w14:textId="77777777" w:rsidR="00231E61" w:rsidRPr="00915594" w:rsidRDefault="00231E61" w:rsidP="006D02ED">
            <w:pPr>
              <w:ind w:left="137"/>
              <w:rPr>
                <w:sz w:val="22"/>
                <w:szCs w:val="22"/>
              </w:rPr>
            </w:pPr>
            <w:r w:rsidRPr="00915594">
              <w:rPr>
                <w:sz w:val="22"/>
                <w:szCs w:val="22"/>
              </w:rPr>
              <w:t>Øjne</w:t>
            </w:r>
          </w:p>
        </w:tc>
        <w:tc>
          <w:tcPr>
            <w:tcW w:w="1250" w:type="pct"/>
            <w:tcBorders>
              <w:top w:val="single" w:sz="4" w:space="0" w:color="000000"/>
              <w:left w:val="single" w:sz="4" w:space="0" w:color="000000"/>
              <w:bottom w:val="single" w:sz="4" w:space="0" w:color="000000"/>
              <w:right w:val="single" w:sz="4" w:space="0" w:color="000000"/>
            </w:tcBorders>
          </w:tcPr>
          <w:p w14:paraId="061AF597" w14:textId="77777777" w:rsidR="00231E61" w:rsidRPr="00915594" w:rsidRDefault="00231E61" w:rsidP="006D02ED">
            <w:pPr>
              <w:ind w:left="137"/>
              <w:rPr>
                <w:rFonts w:eastAsia="Arial Unicode MS"/>
                <w:sz w:val="22"/>
                <w:szCs w:val="22"/>
              </w:rPr>
            </w:pPr>
          </w:p>
        </w:tc>
        <w:tc>
          <w:tcPr>
            <w:tcW w:w="1250" w:type="pct"/>
            <w:tcBorders>
              <w:top w:val="single" w:sz="4" w:space="0" w:color="000000"/>
              <w:left w:val="single" w:sz="4" w:space="0" w:color="000000"/>
              <w:bottom w:val="single" w:sz="4" w:space="0" w:color="000000"/>
              <w:right w:val="single" w:sz="4" w:space="0" w:color="000000"/>
            </w:tcBorders>
          </w:tcPr>
          <w:p w14:paraId="534C61FE" w14:textId="77777777" w:rsidR="00231E61" w:rsidRPr="00915594" w:rsidRDefault="00231E61" w:rsidP="006D02ED">
            <w:pPr>
              <w:ind w:left="137"/>
              <w:rPr>
                <w:sz w:val="22"/>
                <w:szCs w:val="22"/>
              </w:rPr>
            </w:pPr>
          </w:p>
        </w:tc>
        <w:tc>
          <w:tcPr>
            <w:tcW w:w="1229" w:type="pct"/>
            <w:tcBorders>
              <w:top w:val="single" w:sz="4" w:space="0" w:color="000000"/>
              <w:left w:val="single" w:sz="4" w:space="0" w:color="000000"/>
              <w:bottom w:val="single" w:sz="4" w:space="0" w:color="000000"/>
              <w:right w:val="single" w:sz="4" w:space="0" w:color="000000"/>
            </w:tcBorders>
            <w:hideMark/>
          </w:tcPr>
          <w:p w14:paraId="345839B2" w14:textId="77777777" w:rsidR="00231E61" w:rsidRPr="00915594" w:rsidRDefault="00231E61" w:rsidP="006D02ED">
            <w:pPr>
              <w:ind w:left="137"/>
              <w:rPr>
                <w:sz w:val="22"/>
                <w:szCs w:val="22"/>
              </w:rPr>
            </w:pPr>
            <w:r w:rsidRPr="00915594">
              <w:rPr>
                <w:sz w:val="22"/>
                <w:szCs w:val="22"/>
              </w:rPr>
              <w:t>Glaukom</w:t>
            </w:r>
          </w:p>
          <w:p w14:paraId="37AA3523" w14:textId="77777777" w:rsidR="00231E61" w:rsidRPr="00915594" w:rsidRDefault="00231E61" w:rsidP="006D02ED">
            <w:pPr>
              <w:ind w:left="137"/>
              <w:rPr>
                <w:sz w:val="22"/>
                <w:szCs w:val="22"/>
              </w:rPr>
            </w:pPr>
            <w:r w:rsidRPr="00915594">
              <w:rPr>
                <w:spacing w:val="-4"/>
                <w:sz w:val="22"/>
                <w:szCs w:val="22"/>
              </w:rPr>
              <w:t xml:space="preserve">Forhøjet intraokulært tryk </w:t>
            </w:r>
          </w:p>
          <w:p w14:paraId="6D2217B2" w14:textId="77777777" w:rsidR="00231E61" w:rsidRDefault="00231E61" w:rsidP="006D02ED">
            <w:pPr>
              <w:ind w:left="137"/>
              <w:rPr>
                <w:sz w:val="22"/>
                <w:szCs w:val="22"/>
              </w:rPr>
            </w:pPr>
            <w:r w:rsidRPr="00915594">
              <w:rPr>
                <w:sz w:val="22"/>
                <w:szCs w:val="22"/>
              </w:rPr>
              <w:t>Katarakt</w:t>
            </w:r>
          </w:p>
          <w:p w14:paraId="17C54088" w14:textId="703602D3" w:rsidR="004E4C22" w:rsidRPr="00915594" w:rsidRDefault="004E4C22" w:rsidP="006D02ED">
            <w:pPr>
              <w:ind w:left="137"/>
              <w:rPr>
                <w:sz w:val="22"/>
                <w:szCs w:val="22"/>
              </w:rPr>
            </w:pPr>
            <w:r>
              <w:rPr>
                <w:sz w:val="22"/>
                <w:szCs w:val="22"/>
              </w:rPr>
              <w:t>Sløret syn (se også pkt. 4.4)</w:t>
            </w:r>
          </w:p>
        </w:tc>
      </w:tr>
      <w:tr w:rsidR="00231E61" w:rsidRPr="00915594" w14:paraId="4F8257F7" w14:textId="77777777" w:rsidTr="006D02ED">
        <w:tc>
          <w:tcPr>
            <w:tcW w:w="1271" w:type="pct"/>
            <w:tcBorders>
              <w:top w:val="single" w:sz="4" w:space="0" w:color="000000"/>
              <w:left w:val="single" w:sz="4" w:space="0" w:color="000000"/>
              <w:bottom w:val="single" w:sz="4" w:space="0" w:color="000000"/>
              <w:right w:val="single" w:sz="4" w:space="0" w:color="000000"/>
            </w:tcBorders>
            <w:hideMark/>
          </w:tcPr>
          <w:p w14:paraId="69F98BE2" w14:textId="77777777" w:rsidR="00231E61" w:rsidRPr="00915594" w:rsidRDefault="00231E61" w:rsidP="006D02ED">
            <w:pPr>
              <w:ind w:left="137"/>
              <w:rPr>
                <w:sz w:val="22"/>
                <w:szCs w:val="22"/>
              </w:rPr>
            </w:pPr>
            <w:r w:rsidRPr="00915594">
              <w:rPr>
                <w:sz w:val="22"/>
                <w:szCs w:val="22"/>
              </w:rPr>
              <w:t>Luftveje, thorax og mediastinum</w:t>
            </w:r>
          </w:p>
        </w:tc>
        <w:tc>
          <w:tcPr>
            <w:tcW w:w="1250" w:type="pct"/>
            <w:tcBorders>
              <w:top w:val="single" w:sz="4" w:space="0" w:color="000000"/>
              <w:left w:val="single" w:sz="4" w:space="0" w:color="000000"/>
              <w:bottom w:val="single" w:sz="4" w:space="0" w:color="000000"/>
              <w:right w:val="single" w:sz="4" w:space="0" w:color="000000"/>
            </w:tcBorders>
            <w:hideMark/>
          </w:tcPr>
          <w:p w14:paraId="257847A7" w14:textId="77777777" w:rsidR="00231E61" w:rsidRPr="00915594" w:rsidRDefault="00231E61" w:rsidP="006D02ED">
            <w:pPr>
              <w:ind w:left="137"/>
              <w:rPr>
                <w:sz w:val="22"/>
                <w:szCs w:val="22"/>
              </w:rPr>
            </w:pPr>
            <w:r w:rsidRPr="00915594">
              <w:rPr>
                <w:sz w:val="22"/>
                <w:szCs w:val="22"/>
              </w:rPr>
              <w:t>Ep</w:t>
            </w:r>
            <w:r w:rsidRPr="00915594">
              <w:rPr>
                <w:spacing w:val="1"/>
                <w:sz w:val="22"/>
                <w:szCs w:val="22"/>
              </w:rPr>
              <w:t>i</w:t>
            </w:r>
            <w:r w:rsidRPr="00915594">
              <w:rPr>
                <w:spacing w:val="-2"/>
                <w:sz w:val="22"/>
                <w:szCs w:val="22"/>
              </w:rPr>
              <w:t>s</w:t>
            </w:r>
            <w:r w:rsidRPr="00915594">
              <w:rPr>
                <w:spacing w:val="1"/>
                <w:sz w:val="22"/>
                <w:szCs w:val="22"/>
              </w:rPr>
              <w:t>t</w:t>
            </w:r>
            <w:r w:rsidRPr="00915594">
              <w:rPr>
                <w:sz w:val="22"/>
                <w:szCs w:val="22"/>
              </w:rPr>
              <w:t>a</w:t>
            </w:r>
            <w:r w:rsidRPr="00915594">
              <w:rPr>
                <w:spacing w:val="-2"/>
                <w:sz w:val="22"/>
                <w:szCs w:val="22"/>
              </w:rPr>
              <w:t>x</w:t>
            </w:r>
            <w:r w:rsidRPr="00915594">
              <w:rPr>
                <w:spacing w:val="1"/>
                <w:sz w:val="22"/>
                <w:szCs w:val="22"/>
              </w:rPr>
              <w:t>is</w:t>
            </w:r>
            <w:r w:rsidRPr="00915594">
              <w:rPr>
                <w:sz w:val="22"/>
                <w:szCs w:val="22"/>
              </w:rPr>
              <w:t>*</w:t>
            </w:r>
          </w:p>
        </w:tc>
        <w:tc>
          <w:tcPr>
            <w:tcW w:w="1250" w:type="pct"/>
            <w:tcBorders>
              <w:top w:val="single" w:sz="4" w:space="0" w:color="000000"/>
              <w:left w:val="single" w:sz="4" w:space="0" w:color="000000"/>
              <w:bottom w:val="single" w:sz="4" w:space="0" w:color="000000"/>
              <w:right w:val="single" w:sz="4" w:space="0" w:color="000000"/>
            </w:tcBorders>
            <w:hideMark/>
          </w:tcPr>
          <w:p w14:paraId="12619063" w14:textId="77777777" w:rsidR="00231E61" w:rsidRPr="00915594" w:rsidRDefault="00231E61" w:rsidP="006D02ED">
            <w:pPr>
              <w:ind w:left="137"/>
              <w:rPr>
                <w:sz w:val="22"/>
                <w:szCs w:val="22"/>
              </w:rPr>
            </w:pPr>
            <w:r w:rsidRPr="00915594">
              <w:rPr>
                <w:spacing w:val="-3"/>
                <w:sz w:val="22"/>
                <w:szCs w:val="22"/>
              </w:rPr>
              <w:t>E</w:t>
            </w:r>
            <w:r w:rsidRPr="00915594">
              <w:rPr>
                <w:spacing w:val="-2"/>
                <w:sz w:val="22"/>
                <w:szCs w:val="22"/>
              </w:rPr>
              <w:t>p</w:t>
            </w:r>
            <w:r w:rsidRPr="00915594">
              <w:rPr>
                <w:spacing w:val="-4"/>
                <w:sz w:val="22"/>
                <w:szCs w:val="22"/>
              </w:rPr>
              <w:t>is</w:t>
            </w:r>
            <w:r w:rsidRPr="00915594">
              <w:rPr>
                <w:sz w:val="22"/>
                <w:szCs w:val="22"/>
              </w:rPr>
              <w:t>t</w:t>
            </w:r>
            <w:r w:rsidRPr="00915594">
              <w:rPr>
                <w:spacing w:val="-4"/>
                <w:sz w:val="22"/>
                <w:szCs w:val="22"/>
              </w:rPr>
              <w:t>a</w:t>
            </w:r>
            <w:r w:rsidRPr="00915594">
              <w:rPr>
                <w:spacing w:val="-5"/>
                <w:sz w:val="22"/>
                <w:szCs w:val="22"/>
              </w:rPr>
              <w:t>x</w:t>
            </w:r>
            <w:r w:rsidRPr="00915594">
              <w:rPr>
                <w:sz w:val="22"/>
                <w:szCs w:val="22"/>
              </w:rPr>
              <w:t>is</w:t>
            </w:r>
          </w:p>
          <w:p w14:paraId="43ECDAB7" w14:textId="77777777" w:rsidR="00231E61" w:rsidRPr="00915594" w:rsidRDefault="00231E61" w:rsidP="006D02ED">
            <w:pPr>
              <w:ind w:left="137"/>
              <w:rPr>
                <w:sz w:val="22"/>
                <w:szCs w:val="22"/>
              </w:rPr>
            </w:pPr>
            <w:r w:rsidRPr="00915594">
              <w:rPr>
                <w:spacing w:val="-3"/>
                <w:sz w:val="22"/>
                <w:szCs w:val="22"/>
              </w:rPr>
              <w:t>Brændende fornemmelse i næsen</w:t>
            </w:r>
          </w:p>
          <w:p w14:paraId="708F7385" w14:textId="77777777" w:rsidR="00231E61" w:rsidRPr="00915594" w:rsidRDefault="00231E61" w:rsidP="006D02ED">
            <w:pPr>
              <w:ind w:left="137"/>
              <w:rPr>
                <w:sz w:val="22"/>
                <w:szCs w:val="22"/>
              </w:rPr>
            </w:pPr>
            <w:r w:rsidRPr="00915594">
              <w:rPr>
                <w:spacing w:val="-3"/>
                <w:sz w:val="22"/>
                <w:szCs w:val="22"/>
              </w:rPr>
              <w:t>Irritation i næsen</w:t>
            </w:r>
          </w:p>
          <w:p w14:paraId="4A4FBBBD" w14:textId="77777777" w:rsidR="00231E61" w:rsidRPr="00915594" w:rsidRDefault="00231E61" w:rsidP="006D02ED">
            <w:pPr>
              <w:ind w:left="137"/>
              <w:rPr>
                <w:sz w:val="22"/>
                <w:szCs w:val="22"/>
              </w:rPr>
            </w:pPr>
            <w:r w:rsidRPr="00915594">
              <w:rPr>
                <w:spacing w:val="-3"/>
                <w:sz w:val="22"/>
                <w:szCs w:val="22"/>
              </w:rPr>
              <w:t>Nasal ulceration</w:t>
            </w:r>
          </w:p>
        </w:tc>
        <w:tc>
          <w:tcPr>
            <w:tcW w:w="1229" w:type="pct"/>
            <w:tcBorders>
              <w:top w:val="single" w:sz="4" w:space="0" w:color="000000"/>
              <w:left w:val="single" w:sz="4" w:space="0" w:color="000000"/>
              <w:bottom w:val="single" w:sz="4" w:space="0" w:color="000000"/>
              <w:right w:val="single" w:sz="4" w:space="0" w:color="000000"/>
            </w:tcBorders>
            <w:hideMark/>
          </w:tcPr>
          <w:p w14:paraId="6FE21667" w14:textId="77777777" w:rsidR="00231E61" w:rsidRPr="00915594" w:rsidRDefault="00231E61" w:rsidP="006D02ED">
            <w:pPr>
              <w:ind w:left="137"/>
              <w:rPr>
                <w:sz w:val="22"/>
                <w:szCs w:val="22"/>
              </w:rPr>
            </w:pPr>
            <w:r w:rsidRPr="00915594">
              <w:rPr>
                <w:spacing w:val="-3"/>
                <w:sz w:val="22"/>
                <w:szCs w:val="22"/>
              </w:rPr>
              <w:t>Nasal septum perforation</w:t>
            </w:r>
          </w:p>
        </w:tc>
      </w:tr>
      <w:tr w:rsidR="00231E61" w:rsidRPr="00915594" w14:paraId="74813BD9" w14:textId="77777777" w:rsidTr="006D02ED">
        <w:tc>
          <w:tcPr>
            <w:tcW w:w="1271" w:type="pct"/>
            <w:tcBorders>
              <w:top w:val="single" w:sz="4" w:space="0" w:color="000000"/>
              <w:left w:val="single" w:sz="4" w:space="0" w:color="000000"/>
              <w:bottom w:val="single" w:sz="4" w:space="0" w:color="000000"/>
              <w:right w:val="single" w:sz="4" w:space="0" w:color="000000"/>
            </w:tcBorders>
            <w:hideMark/>
          </w:tcPr>
          <w:p w14:paraId="567583F5" w14:textId="77777777" w:rsidR="00231E61" w:rsidRPr="00915594" w:rsidRDefault="00231E61" w:rsidP="006D02ED">
            <w:pPr>
              <w:ind w:left="137"/>
              <w:rPr>
                <w:sz w:val="22"/>
                <w:szCs w:val="22"/>
              </w:rPr>
            </w:pPr>
            <w:r w:rsidRPr="00915594">
              <w:rPr>
                <w:sz w:val="22"/>
                <w:szCs w:val="22"/>
              </w:rPr>
              <w:t>Mave-tarm-kanalen</w:t>
            </w:r>
          </w:p>
        </w:tc>
        <w:tc>
          <w:tcPr>
            <w:tcW w:w="1250" w:type="pct"/>
            <w:tcBorders>
              <w:top w:val="single" w:sz="4" w:space="0" w:color="000000"/>
              <w:left w:val="single" w:sz="4" w:space="0" w:color="000000"/>
              <w:bottom w:val="single" w:sz="4" w:space="0" w:color="000000"/>
              <w:right w:val="single" w:sz="4" w:space="0" w:color="000000"/>
            </w:tcBorders>
          </w:tcPr>
          <w:p w14:paraId="7554370D" w14:textId="77777777" w:rsidR="00231E61" w:rsidRPr="00915594" w:rsidRDefault="00231E61" w:rsidP="006D02ED">
            <w:pPr>
              <w:ind w:left="137"/>
              <w:rPr>
                <w:rFonts w:eastAsia="Arial Unicode MS"/>
                <w:sz w:val="22"/>
                <w:szCs w:val="22"/>
              </w:rPr>
            </w:pPr>
          </w:p>
        </w:tc>
        <w:tc>
          <w:tcPr>
            <w:tcW w:w="1250" w:type="pct"/>
            <w:tcBorders>
              <w:top w:val="single" w:sz="4" w:space="0" w:color="000000"/>
              <w:left w:val="single" w:sz="4" w:space="0" w:color="000000"/>
              <w:bottom w:val="single" w:sz="4" w:space="0" w:color="000000"/>
              <w:right w:val="single" w:sz="4" w:space="0" w:color="000000"/>
            </w:tcBorders>
            <w:hideMark/>
          </w:tcPr>
          <w:p w14:paraId="3AD0E0E3" w14:textId="77777777" w:rsidR="00231E61" w:rsidRPr="00915594" w:rsidRDefault="00231E61" w:rsidP="006D02ED">
            <w:pPr>
              <w:ind w:left="137"/>
              <w:rPr>
                <w:sz w:val="22"/>
                <w:szCs w:val="22"/>
              </w:rPr>
            </w:pPr>
            <w:r w:rsidRPr="00915594">
              <w:rPr>
                <w:spacing w:val="2"/>
                <w:sz w:val="22"/>
                <w:szCs w:val="22"/>
              </w:rPr>
              <w:t>Irritation i svælget</w:t>
            </w:r>
            <w:r w:rsidRPr="00915594">
              <w:rPr>
                <w:sz w:val="22"/>
                <w:szCs w:val="22"/>
              </w:rPr>
              <w:t>*</w:t>
            </w:r>
          </w:p>
        </w:tc>
        <w:tc>
          <w:tcPr>
            <w:tcW w:w="1229" w:type="pct"/>
            <w:tcBorders>
              <w:top w:val="single" w:sz="4" w:space="0" w:color="000000"/>
              <w:left w:val="single" w:sz="4" w:space="0" w:color="000000"/>
              <w:bottom w:val="single" w:sz="4" w:space="0" w:color="000000"/>
              <w:right w:val="single" w:sz="4" w:space="0" w:color="000000"/>
            </w:tcBorders>
            <w:hideMark/>
          </w:tcPr>
          <w:p w14:paraId="7A504558" w14:textId="77777777" w:rsidR="00231E61" w:rsidRPr="00915594" w:rsidRDefault="00231E61" w:rsidP="006D02ED">
            <w:pPr>
              <w:ind w:left="137"/>
              <w:rPr>
                <w:sz w:val="22"/>
                <w:szCs w:val="22"/>
              </w:rPr>
            </w:pPr>
            <w:r w:rsidRPr="00915594">
              <w:rPr>
                <w:sz w:val="22"/>
                <w:szCs w:val="22"/>
              </w:rPr>
              <w:t>Forstyrrelser i smags- og lugtesans</w:t>
            </w:r>
          </w:p>
        </w:tc>
      </w:tr>
    </w:tbl>
    <w:p w14:paraId="22BAD643" w14:textId="77777777" w:rsidR="00231E61" w:rsidRPr="00915594" w:rsidRDefault="00231E61" w:rsidP="00915594">
      <w:pPr>
        <w:pStyle w:val="Ingenafstand"/>
        <w:ind w:left="851" w:hanging="851"/>
        <w:rPr>
          <w:rFonts w:ascii="Times New Roman" w:hAnsi="Times New Roman" w:cs="Times New Roman"/>
          <w:lang w:val="da-DK"/>
        </w:rPr>
      </w:pPr>
      <w:r w:rsidRPr="00915594">
        <w:rPr>
          <w:rFonts w:ascii="Times New Roman" w:hAnsi="Times New Roman" w:cs="Times New Roman"/>
          <w:lang w:val="da-DK"/>
        </w:rPr>
        <w:t>*registreret ved dosering to gange dagligt for nasale polypper</w:t>
      </w:r>
    </w:p>
    <w:p w14:paraId="74BA82EE" w14:textId="0CEBDFE1" w:rsidR="00231E61" w:rsidRPr="00915594" w:rsidRDefault="00231E61" w:rsidP="00915594">
      <w:pPr>
        <w:pStyle w:val="Ingenafstand"/>
        <w:ind w:left="851" w:hanging="851"/>
        <w:rPr>
          <w:rFonts w:ascii="Times New Roman" w:hAnsi="Times New Roman" w:cs="Times New Roman"/>
          <w:lang w:val="da-DK"/>
        </w:rPr>
      </w:pPr>
      <w:r w:rsidRPr="00915594">
        <w:rPr>
          <w:rFonts w:ascii="Times New Roman" w:hAnsi="Times New Roman" w:cs="Times New Roman"/>
          <w:lang w:val="da-DK"/>
        </w:rPr>
        <w:t xml:space="preserve">†registreret med hyppigheden </w:t>
      </w:r>
      <w:r w:rsidR="006D02ED">
        <w:rPr>
          <w:rFonts w:ascii="Times New Roman" w:hAnsi="Times New Roman" w:cs="Times New Roman"/>
          <w:lang w:val="da-DK"/>
        </w:rPr>
        <w:t>"</w:t>
      </w:r>
      <w:r w:rsidRPr="00915594">
        <w:rPr>
          <w:rFonts w:ascii="Times New Roman" w:hAnsi="Times New Roman" w:cs="Times New Roman"/>
          <w:lang w:val="da-DK"/>
        </w:rPr>
        <w:t>ikke almindelig</w:t>
      </w:r>
      <w:r w:rsidR="006D02ED">
        <w:rPr>
          <w:rFonts w:ascii="Times New Roman" w:hAnsi="Times New Roman" w:cs="Times New Roman"/>
          <w:lang w:val="da-DK"/>
        </w:rPr>
        <w:t>"</w:t>
      </w:r>
      <w:r w:rsidRPr="00915594">
        <w:rPr>
          <w:rFonts w:ascii="Times New Roman" w:hAnsi="Times New Roman" w:cs="Times New Roman"/>
          <w:lang w:val="da-DK"/>
        </w:rPr>
        <w:t xml:space="preserve"> ved dosering to gange dagligt for nasale polypper</w:t>
      </w:r>
    </w:p>
    <w:p w14:paraId="323DE650" w14:textId="77777777" w:rsidR="00231E61" w:rsidRPr="00915594" w:rsidRDefault="00231E61" w:rsidP="00915594">
      <w:pPr>
        <w:pStyle w:val="Ingenafstand"/>
        <w:ind w:left="851" w:hanging="851"/>
        <w:rPr>
          <w:rFonts w:ascii="Times New Roman" w:hAnsi="Times New Roman" w:cs="Times New Roman"/>
          <w:lang w:val="da-DK"/>
        </w:rPr>
      </w:pPr>
    </w:p>
    <w:p w14:paraId="0BB95CAA" w14:textId="77777777" w:rsidR="00231E61" w:rsidRPr="00915594" w:rsidRDefault="00231E61" w:rsidP="00915594">
      <w:pPr>
        <w:pStyle w:val="Ingenafstand"/>
        <w:ind w:left="851"/>
        <w:rPr>
          <w:rFonts w:ascii="Times New Roman" w:hAnsi="Times New Roman" w:cs="Times New Roman"/>
          <w:i/>
          <w:u w:val="single"/>
          <w:lang w:val="da-DK"/>
        </w:rPr>
      </w:pPr>
      <w:r w:rsidRPr="00915594">
        <w:rPr>
          <w:rFonts w:ascii="Times New Roman" w:hAnsi="Times New Roman" w:cs="Times New Roman"/>
          <w:i/>
          <w:u w:val="single"/>
          <w:lang w:val="da-DK"/>
        </w:rPr>
        <w:t>Pædiatrisk population</w:t>
      </w:r>
    </w:p>
    <w:p w14:paraId="612491D0" w14:textId="77777777" w:rsidR="00231E61" w:rsidRPr="00915594" w:rsidRDefault="00231E61" w:rsidP="00915594">
      <w:pPr>
        <w:pStyle w:val="Ingenafstand"/>
        <w:ind w:left="851"/>
        <w:rPr>
          <w:rFonts w:ascii="Times New Roman" w:hAnsi="Times New Roman" w:cs="Times New Roman"/>
          <w:lang w:val="da-DK"/>
        </w:rPr>
      </w:pPr>
      <w:r w:rsidRPr="00915594">
        <w:rPr>
          <w:rFonts w:ascii="Times New Roman" w:hAnsi="Times New Roman" w:cs="Times New Roman"/>
          <w:lang w:val="da-DK"/>
        </w:rPr>
        <w:t>I den pædiatriske population var hyppigheden af rapporterede bivirkninger, såsom epistaxis (6 %), hovedpine (3 %), nasal irritation (2 %) og nysen (2 %), sammenlignelig med placebo i kliniske studier.</w:t>
      </w:r>
    </w:p>
    <w:p w14:paraId="52FAD145" w14:textId="77777777" w:rsidR="00231E61" w:rsidRPr="004A3397" w:rsidRDefault="00231E61" w:rsidP="00915594">
      <w:pPr>
        <w:pStyle w:val="Ingenafstand"/>
        <w:ind w:left="851" w:hanging="851"/>
        <w:rPr>
          <w:rFonts w:ascii="Times New Roman" w:hAnsi="Times New Roman" w:cs="Times New Roman"/>
          <w:lang w:val="da-DK"/>
        </w:rPr>
      </w:pPr>
    </w:p>
    <w:p w14:paraId="7B3B35CE" w14:textId="77777777" w:rsidR="00231E61" w:rsidRPr="004A3397" w:rsidRDefault="00231E61" w:rsidP="00915594">
      <w:pPr>
        <w:pStyle w:val="Ingenafstand"/>
        <w:ind w:left="851"/>
        <w:rPr>
          <w:rFonts w:ascii="Times New Roman" w:hAnsi="Times New Roman" w:cs="Times New Roman"/>
          <w:u w:val="single"/>
          <w:lang w:val="da-DK"/>
        </w:rPr>
      </w:pPr>
      <w:r w:rsidRPr="004A3397">
        <w:rPr>
          <w:rFonts w:ascii="Times New Roman" w:hAnsi="Times New Roman" w:cs="Times New Roman"/>
          <w:u w:val="single"/>
          <w:lang w:val="da-DK"/>
        </w:rPr>
        <w:t>Indberetning af formodede bivirkninger</w:t>
      </w:r>
    </w:p>
    <w:p w14:paraId="298C15B3" w14:textId="77777777" w:rsidR="00231E61" w:rsidRPr="00915594" w:rsidRDefault="00231E61" w:rsidP="00915594">
      <w:pPr>
        <w:pStyle w:val="Ingenafstand"/>
        <w:ind w:left="851"/>
        <w:rPr>
          <w:rFonts w:ascii="Times New Roman" w:hAnsi="Times New Roman" w:cs="Times New Roman"/>
          <w:lang w:val="da-DK"/>
        </w:rPr>
      </w:pPr>
      <w:r w:rsidRPr="00915594">
        <w:rPr>
          <w:rFonts w:ascii="Times New Roman" w:hAnsi="Times New Roman" w:cs="Times New Roman"/>
          <w:lang w:val="da-DK"/>
        </w:rPr>
        <w:t>Når lægemidlet er godkendt, er indberetning af formodede bivirkninger vigtig. Det muliggør løbende overvågning af benefit/risk-forholdet for lægemidlet. Læger og sundhedspersonale anmodes om at indberette alle formodede bivirkninger via:</w:t>
      </w:r>
    </w:p>
    <w:p w14:paraId="7E294339" w14:textId="77777777" w:rsidR="00231E61" w:rsidRPr="00915594" w:rsidRDefault="00231E61" w:rsidP="00915594">
      <w:pPr>
        <w:tabs>
          <w:tab w:val="center" w:pos="4819"/>
          <w:tab w:val="right" w:pos="9638"/>
        </w:tabs>
        <w:ind w:left="851"/>
        <w:rPr>
          <w:sz w:val="24"/>
          <w:szCs w:val="24"/>
        </w:rPr>
      </w:pPr>
    </w:p>
    <w:p w14:paraId="1004E1B0" w14:textId="77777777" w:rsidR="00231E61" w:rsidRPr="00915594" w:rsidRDefault="00231E61" w:rsidP="00915594">
      <w:pPr>
        <w:tabs>
          <w:tab w:val="center" w:pos="4819"/>
          <w:tab w:val="right" w:pos="9638"/>
        </w:tabs>
        <w:ind w:left="851"/>
        <w:rPr>
          <w:sz w:val="24"/>
          <w:szCs w:val="24"/>
        </w:rPr>
      </w:pPr>
      <w:r w:rsidRPr="00915594">
        <w:rPr>
          <w:sz w:val="24"/>
          <w:szCs w:val="24"/>
        </w:rPr>
        <w:t>Lægemiddelstyrelsen</w:t>
      </w:r>
    </w:p>
    <w:p w14:paraId="2652D9B5" w14:textId="77777777" w:rsidR="00231E61" w:rsidRPr="00915594" w:rsidRDefault="00231E61" w:rsidP="00915594">
      <w:pPr>
        <w:tabs>
          <w:tab w:val="center" w:pos="4819"/>
          <w:tab w:val="right" w:pos="9638"/>
        </w:tabs>
        <w:ind w:left="851"/>
        <w:rPr>
          <w:sz w:val="24"/>
          <w:szCs w:val="24"/>
        </w:rPr>
      </w:pPr>
      <w:r w:rsidRPr="00915594">
        <w:rPr>
          <w:sz w:val="24"/>
          <w:szCs w:val="24"/>
        </w:rPr>
        <w:t>Axel Heides Gade 1</w:t>
      </w:r>
    </w:p>
    <w:p w14:paraId="5376B424" w14:textId="77777777" w:rsidR="00231E61" w:rsidRPr="00915594" w:rsidRDefault="00231E61" w:rsidP="00915594">
      <w:pPr>
        <w:tabs>
          <w:tab w:val="center" w:pos="4819"/>
          <w:tab w:val="right" w:pos="9638"/>
        </w:tabs>
        <w:ind w:left="851"/>
        <w:rPr>
          <w:sz w:val="24"/>
          <w:szCs w:val="24"/>
        </w:rPr>
      </w:pPr>
      <w:r w:rsidRPr="00915594">
        <w:rPr>
          <w:sz w:val="24"/>
          <w:szCs w:val="24"/>
        </w:rPr>
        <w:t>DK-2300 København S</w:t>
      </w:r>
    </w:p>
    <w:p w14:paraId="0BE9BC8C" w14:textId="77777777" w:rsidR="00231E61" w:rsidRPr="00915594" w:rsidRDefault="00231E61" w:rsidP="00915594">
      <w:pPr>
        <w:tabs>
          <w:tab w:val="center" w:pos="4819"/>
          <w:tab w:val="right" w:pos="9638"/>
        </w:tabs>
        <w:ind w:left="851"/>
        <w:rPr>
          <w:sz w:val="24"/>
          <w:szCs w:val="24"/>
          <w:lang w:val="en-US"/>
        </w:rPr>
      </w:pPr>
      <w:r w:rsidRPr="00915594">
        <w:rPr>
          <w:sz w:val="24"/>
          <w:szCs w:val="24"/>
          <w:lang w:val="en-US"/>
        </w:rPr>
        <w:t xml:space="preserve">Websted: </w:t>
      </w:r>
      <w:hyperlink r:id="rId8" w:history="1">
        <w:r w:rsidRPr="00915594">
          <w:rPr>
            <w:rStyle w:val="Hyperlink"/>
            <w:color w:val="000000"/>
            <w:sz w:val="24"/>
            <w:szCs w:val="24"/>
            <w:lang w:val="en-US"/>
          </w:rPr>
          <w:t>www.meldenbivirkning.dk</w:t>
        </w:r>
      </w:hyperlink>
    </w:p>
    <w:p w14:paraId="20F2F6D1" w14:textId="77777777" w:rsidR="00231E61" w:rsidRPr="00915594" w:rsidRDefault="00231E61" w:rsidP="00915594">
      <w:pPr>
        <w:tabs>
          <w:tab w:val="center" w:pos="4819"/>
          <w:tab w:val="right" w:pos="9638"/>
        </w:tabs>
        <w:ind w:left="851"/>
        <w:rPr>
          <w:sz w:val="24"/>
          <w:szCs w:val="24"/>
          <w:lang w:val="en-US"/>
        </w:rPr>
      </w:pPr>
      <w:r w:rsidRPr="00915594">
        <w:rPr>
          <w:sz w:val="24"/>
          <w:szCs w:val="24"/>
          <w:lang w:val="en-US"/>
        </w:rPr>
        <w:t xml:space="preserve">E-mail: </w:t>
      </w:r>
      <w:hyperlink r:id="rId9" w:history="1">
        <w:r w:rsidRPr="00915594">
          <w:rPr>
            <w:rStyle w:val="Hyperlink"/>
            <w:color w:val="000000"/>
            <w:sz w:val="24"/>
            <w:szCs w:val="24"/>
            <w:lang w:val="en-US"/>
          </w:rPr>
          <w:t>dkma@dkma.dk</w:t>
        </w:r>
      </w:hyperlink>
    </w:p>
    <w:p w14:paraId="43A496AB" w14:textId="7E2022BC" w:rsidR="00610C14" w:rsidRDefault="00610C14">
      <w:pPr>
        <w:rPr>
          <w:sz w:val="24"/>
          <w:szCs w:val="24"/>
          <w:lang w:val="en-US" w:eastAsia="da-DK"/>
        </w:rPr>
      </w:pPr>
      <w:r>
        <w:rPr>
          <w:szCs w:val="24"/>
          <w:lang w:val="en-US"/>
        </w:rPr>
        <w:br w:type="page"/>
      </w:r>
    </w:p>
    <w:p w14:paraId="31E17D36" w14:textId="77777777" w:rsidR="009260DE" w:rsidRPr="00915594" w:rsidRDefault="009260DE" w:rsidP="00915594">
      <w:pPr>
        <w:pStyle w:val="Sidehoved"/>
        <w:tabs>
          <w:tab w:val="left" w:pos="851"/>
        </w:tabs>
        <w:ind w:left="851" w:hanging="851"/>
        <w:rPr>
          <w:szCs w:val="24"/>
          <w:lang w:val="en-US"/>
        </w:rPr>
      </w:pPr>
    </w:p>
    <w:p w14:paraId="1C34F69D" w14:textId="77777777" w:rsidR="009260DE" w:rsidRPr="00915594" w:rsidRDefault="009260DE" w:rsidP="00915594">
      <w:pPr>
        <w:tabs>
          <w:tab w:val="left" w:pos="851"/>
        </w:tabs>
        <w:ind w:left="851" w:hanging="851"/>
        <w:rPr>
          <w:b/>
          <w:sz w:val="24"/>
          <w:szCs w:val="24"/>
        </w:rPr>
      </w:pPr>
      <w:r w:rsidRPr="00915594">
        <w:rPr>
          <w:b/>
          <w:sz w:val="24"/>
          <w:szCs w:val="24"/>
        </w:rPr>
        <w:t>4.9</w:t>
      </w:r>
      <w:r w:rsidRPr="00915594">
        <w:rPr>
          <w:b/>
          <w:sz w:val="24"/>
          <w:szCs w:val="24"/>
        </w:rPr>
        <w:tab/>
        <w:t>Overdosering</w:t>
      </w:r>
    </w:p>
    <w:p w14:paraId="51768B39" w14:textId="77777777" w:rsidR="00915594" w:rsidRDefault="00915594" w:rsidP="00915594">
      <w:pPr>
        <w:pStyle w:val="Ingenafstand"/>
        <w:ind w:left="851" w:hanging="851"/>
        <w:rPr>
          <w:rFonts w:ascii="Times New Roman" w:hAnsi="Times New Roman" w:cs="Times New Roman"/>
          <w:u w:val="single"/>
          <w:lang w:val="da-DK"/>
        </w:rPr>
      </w:pPr>
    </w:p>
    <w:p w14:paraId="330594BD" w14:textId="77777777" w:rsidR="00231E61" w:rsidRPr="00915594" w:rsidRDefault="00231E61"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lastRenderedPageBreak/>
        <w:t>Symptomer</w:t>
      </w:r>
    </w:p>
    <w:p w14:paraId="7827D5D2" w14:textId="77777777" w:rsidR="00231E61" w:rsidRPr="00915594" w:rsidRDefault="00231E61" w:rsidP="00915594">
      <w:pPr>
        <w:pStyle w:val="Ingenafstand"/>
        <w:ind w:left="851"/>
        <w:rPr>
          <w:rFonts w:ascii="Times New Roman" w:hAnsi="Times New Roman" w:cs="Times New Roman"/>
          <w:lang w:val="da-DK"/>
        </w:rPr>
      </w:pPr>
      <w:r w:rsidRPr="00915594">
        <w:rPr>
          <w:rFonts w:ascii="Times New Roman" w:hAnsi="Times New Roman" w:cs="Times New Roman"/>
          <w:lang w:val="da-DK"/>
        </w:rPr>
        <w:t>Inhalation eller oral administration af meget store doser kortikosteroider kan føre til suppression af hypothalamus-hypofyse-binyrebarkaksen.</w:t>
      </w:r>
    </w:p>
    <w:p w14:paraId="2B42DE37" w14:textId="77777777" w:rsidR="00231E61" w:rsidRPr="00915594" w:rsidRDefault="00231E61" w:rsidP="00915594">
      <w:pPr>
        <w:pStyle w:val="Ingenafstand"/>
        <w:ind w:left="851" w:hanging="851"/>
        <w:rPr>
          <w:rFonts w:ascii="Times New Roman" w:hAnsi="Times New Roman" w:cs="Times New Roman"/>
          <w:lang w:val="da-DK"/>
        </w:rPr>
      </w:pPr>
    </w:p>
    <w:p w14:paraId="3F53A073" w14:textId="77777777" w:rsidR="00231E61" w:rsidRPr="00915594" w:rsidRDefault="00231E61" w:rsidP="00915594">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Behandling</w:t>
      </w:r>
    </w:p>
    <w:p w14:paraId="063F25A9" w14:textId="77777777" w:rsidR="00231E61" w:rsidRPr="00915594" w:rsidRDefault="00231E61" w:rsidP="00915594">
      <w:pPr>
        <w:pStyle w:val="Ingenafstand"/>
        <w:ind w:left="851"/>
        <w:rPr>
          <w:rFonts w:ascii="Times New Roman" w:hAnsi="Times New Roman" w:cs="Times New Roman"/>
          <w:lang w:val="da-DK"/>
        </w:rPr>
      </w:pPr>
      <w:r w:rsidRPr="00915594">
        <w:rPr>
          <w:rFonts w:ascii="Times New Roman" w:hAnsi="Times New Roman" w:cs="Times New Roman"/>
          <w:lang w:val="da-DK"/>
        </w:rPr>
        <w:t>Da den systemiske biotilgængelighed for mometason er &lt; 1,0 %, er det usandsynligt, at en overdosis vil kræve andet end observation efterfulgt af en genoptagelse af den foreskrevne dosis.</w:t>
      </w:r>
    </w:p>
    <w:p w14:paraId="241268FE" w14:textId="77777777" w:rsidR="009260DE" w:rsidRPr="00915594" w:rsidRDefault="009260DE" w:rsidP="00915594">
      <w:pPr>
        <w:tabs>
          <w:tab w:val="left" w:pos="851"/>
        </w:tabs>
        <w:ind w:left="851" w:hanging="851"/>
        <w:rPr>
          <w:sz w:val="24"/>
          <w:szCs w:val="24"/>
        </w:rPr>
      </w:pPr>
    </w:p>
    <w:p w14:paraId="71529FC1" w14:textId="77777777" w:rsidR="009260DE" w:rsidRPr="00915594" w:rsidRDefault="009260DE" w:rsidP="00915594">
      <w:pPr>
        <w:tabs>
          <w:tab w:val="left" w:pos="851"/>
        </w:tabs>
        <w:ind w:left="851" w:hanging="851"/>
        <w:rPr>
          <w:b/>
          <w:sz w:val="24"/>
          <w:szCs w:val="24"/>
        </w:rPr>
      </w:pPr>
      <w:r w:rsidRPr="00915594">
        <w:rPr>
          <w:b/>
          <w:sz w:val="24"/>
          <w:szCs w:val="24"/>
        </w:rPr>
        <w:t>4.10</w:t>
      </w:r>
      <w:r w:rsidRPr="00915594">
        <w:rPr>
          <w:b/>
          <w:sz w:val="24"/>
          <w:szCs w:val="24"/>
        </w:rPr>
        <w:tab/>
        <w:t>Udlevering</w:t>
      </w:r>
    </w:p>
    <w:p w14:paraId="09C793E5" w14:textId="6735702B" w:rsidR="009260DE" w:rsidRPr="00915594" w:rsidRDefault="0018467A" w:rsidP="00915594">
      <w:pPr>
        <w:tabs>
          <w:tab w:val="left" w:pos="851"/>
        </w:tabs>
        <w:ind w:left="851" w:hanging="851"/>
        <w:rPr>
          <w:sz w:val="24"/>
          <w:szCs w:val="24"/>
        </w:rPr>
      </w:pPr>
      <w:r>
        <w:rPr>
          <w:sz w:val="24"/>
          <w:szCs w:val="24"/>
        </w:rPr>
        <w:tab/>
        <w:t>B</w:t>
      </w:r>
    </w:p>
    <w:p w14:paraId="48817781" w14:textId="77777777" w:rsidR="009260DE" w:rsidRPr="00915594" w:rsidRDefault="009260DE" w:rsidP="00915594">
      <w:pPr>
        <w:tabs>
          <w:tab w:val="left" w:pos="851"/>
        </w:tabs>
        <w:ind w:left="851" w:hanging="851"/>
        <w:rPr>
          <w:sz w:val="24"/>
          <w:szCs w:val="24"/>
        </w:rPr>
      </w:pPr>
    </w:p>
    <w:p w14:paraId="29D27C5C" w14:textId="77777777" w:rsidR="009260DE" w:rsidRPr="00915594" w:rsidRDefault="009260DE" w:rsidP="00915594">
      <w:pPr>
        <w:tabs>
          <w:tab w:val="left" w:pos="851"/>
        </w:tabs>
        <w:ind w:left="851" w:hanging="851"/>
        <w:rPr>
          <w:sz w:val="24"/>
          <w:szCs w:val="24"/>
        </w:rPr>
      </w:pPr>
    </w:p>
    <w:p w14:paraId="0AF9AFDD" w14:textId="77777777" w:rsidR="009260DE" w:rsidRPr="00915594" w:rsidRDefault="009260DE" w:rsidP="00915594">
      <w:pPr>
        <w:tabs>
          <w:tab w:val="left" w:pos="851"/>
        </w:tabs>
        <w:ind w:left="851" w:hanging="851"/>
        <w:rPr>
          <w:b/>
          <w:sz w:val="24"/>
          <w:szCs w:val="24"/>
        </w:rPr>
      </w:pPr>
      <w:r w:rsidRPr="00915594">
        <w:rPr>
          <w:b/>
          <w:sz w:val="24"/>
          <w:szCs w:val="24"/>
        </w:rPr>
        <w:t>5.</w:t>
      </w:r>
      <w:r w:rsidRPr="00915594">
        <w:rPr>
          <w:b/>
          <w:sz w:val="24"/>
          <w:szCs w:val="24"/>
        </w:rPr>
        <w:tab/>
        <w:t>FARMAKOLOGISKE EGENSKABER</w:t>
      </w:r>
    </w:p>
    <w:p w14:paraId="27DC6DFB" w14:textId="77777777" w:rsidR="009260DE" w:rsidRPr="00915594" w:rsidRDefault="009260DE" w:rsidP="00915594">
      <w:pPr>
        <w:tabs>
          <w:tab w:val="left" w:pos="851"/>
        </w:tabs>
        <w:ind w:left="851" w:hanging="851"/>
        <w:rPr>
          <w:sz w:val="24"/>
          <w:szCs w:val="24"/>
        </w:rPr>
      </w:pPr>
    </w:p>
    <w:p w14:paraId="4E73EE9B" w14:textId="77777777" w:rsidR="009260DE" w:rsidRPr="00915594" w:rsidRDefault="009260DE" w:rsidP="00915594">
      <w:pPr>
        <w:tabs>
          <w:tab w:val="left" w:pos="851"/>
        </w:tabs>
        <w:ind w:left="851" w:hanging="851"/>
        <w:rPr>
          <w:b/>
          <w:sz w:val="24"/>
          <w:szCs w:val="24"/>
        </w:rPr>
      </w:pPr>
      <w:r w:rsidRPr="00915594">
        <w:rPr>
          <w:b/>
          <w:sz w:val="24"/>
          <w:szCs w:val="24"/>
        </w:rPr>
        <w:t>5.0</w:t>
      </w:r>
      <w:r w:rsidRPr="00915594">
        <w:rPr>
          <w:b/>
          <w:sz w:val="24"/>
          <w:szCs w:val="24"/>
        </w:rPr>
        <w:tab/>
        <w:t>Terapeutisk klassifikation</w:t>
      </w:r>
    </w:p>
    <w:p w14:paraId="07A3549F" w14:textId="515FB97C" w:rsidR="00231E61" w:rsidRPr="00915594" w:rsidRDefault="0018467A" w:rsidP="0018467A">
      <w:pPr>
        <w:pStyle w:val="Ingenafstand"/>
        <w:ind w:left="851"/>
        <w:rPr>
          <w:rFonts w:ascii="Times New Roman" w:hAnsi="Times New Roman" w:cs="Times New Roman"/>
          <w:lang w:val="da-DK"/>
        </w:rPr>
      </w:pPr>
      <w:r w:rsidRPr="00915594">
        <w:rPr>
          <w:rFonts w:ascii="Times New Roman" w:hAnsi="Times New Roman" w:cs="Times New Roman"/>
          <w:lang w:val="da-DK"/>
        </w:rPr>
        <w:t>ATC-kode: R</w:t>
      </w:r>
      <w:r>
        <w:rPr>
          <w:rFonts w:ascii="Times New Roman" w:hAnsi="Times New Roman" w:cs="Times New Roman"/>
          <w:lang w:val="da-DK"/>
        </w:rPr>
        <w:t xml:space="preserve"> </w:t>
      </w:r>
      <w:r w:rsidRPr="00915594">
        <w:rPr>
          <w:rFonts w:ascii="Times New Roman" w:hAnsi="Times New Roman" w:cs="Times New Roman"/>
          <w:lang w:val="da-DK"/>
        </w:rPr>
        <w:t>01</w:t>
      </w:r>
      <w:r>
        <w:rPr>
          <w:rFonts w:ascii="Times New Roman" w:hAnsi="Times New Roman" w:cs="Times New Roman"/>
          <w:lang w:val="da-DK"/>
        </w:rPr>
        <w:t xml:space="preserve"> </w:t>
      </w:r>
      <w:r w:rsidRPr="00915594">
        <w:rPr>
          <w:rFonts w:ascii="Times New Roman" w:hAnsi="Times New Roman" w:cs="Times New Roman"/>
          <w:lang w:val="da-DK"/>
        </w:rPr>
        <w:t>AD</w:t>
      </w:r>
      <w:r>
        <w:rPr>
          <w:rFonts w:ascii="Times New Roman" w:hAnsi="Times New Roman" w:cs="Times New Roman"/>
          <w:lang w:val="da-DK"/>
        </w:rPr>
        <w:t xml:space="preserve"> </w:t>
      </w:r>
      <w:r w:rsidRPr="00915594">
        <w:rPr>
          <w:rFonts w:ascii="Times New Roman" w:hAnsi="Times New Roman" w:cs="Times New Roman"/>
          <w:lang w:val="da-DK"/>
        </w:rPr>
        <w:t>09</w:t>
      </w:r>
      <w:r>
        <w:rPr>
          <w:rFonts w:ascii="Times New Roman" w:hAnsi="Times New Roman" w:cs="Times New Roman"/>
          <w:lang w:val="da-DK"/>
        </w:rPr>
        <w:t>.</w:t>
      </w:r>
      <w:r w:rsidR="00231E61" w:rsidRPr="00915594">
        <w:rPr>
          <w:rFonts w:ascii="Times New Roman" w:hAnsi="Times New Roman" w:cs="Times New Roman"/>
          <w:lang w:val="da-DK"/>
        </w:rPr>
        <w:t xml:space="preserve"> Dekongestanter og andre nasale præparater til topisk</w:t>
      </w:r>
      <w:r>
        <w:rPr>
          <w:rFonts w:ascii="Times New Roman" w:hAnsi="Times New Roman" w:cs="Times New Roman"/>
          <w:lang w:val="da-DK"/>
        </w:rPr>
        <w:t xml:space="preserve"> anvendelse - kortikosteroider.</w:t>
      </w:r>
    </w:p>
    <w:p w14:paraId="1297145A" w14:textId="77777777" w:rsidR="009260DE" w:rsidRPr="00915594" w:rsidRDefault="009260DE" w:rsidP="00915594">
      <w:pPr>
        <w:tabs>
          <w:tab w:val="left" w:pos="851"/>
        </w:tabs>
        <w:ind w:left="851" w:hanging="851"/>
        <w:rPr>
          <w:sz w:val="24"/>
          <w:szCs w:val="24"/>
        </w:rPr>
      </w:pPr>
    </w:p>
    <w:p w14:paraId="48F48149" w14:textId="77777777" w:rsidR="009260DE" w:rsidRPr="00915594" w:rsidRDefault="009260DE" w:rsidP="00915594">
      <w:pPr>
        <w:tabs>
          <w:tab w:val="num" w:pos="851"/>
        </w:tabs>
        <w:ind w:left="851" w:hanging="851"/>
        <w:rPr>
          <w:b/>
          <w:sz w:val="24"/>
          <w:szCs w:val="24"/>
        </w:rPr>
      </w:pPr>
      <w:r w:rsidRPr="00915594">
        <w:rPr>
          <w:b/>
          <w:sz w:val="24"/>
          <w:szCs w:val="24"/>
        </w:rPr>
        <w:t>5.1</w:t>
      </w:r>
      <w:r w:rsidRPr="00915594">
        <w:rPr>
          <w:b/>
          <w:sz w:val="24"/>
          <w:szCs w:val="24"/>
        </w:rPr>
        <w:tab/>
        <w:t>Farmakodynamiske egenskaber</w:t>
      </w:r>
    </w:p>
    <w:p w14:paraId="605BA5D5" w14:textId="77777777" w:rsidR="0018467A" w:rsidRDefault="0018467A" w:rsidP="00915594">
      <w:pPr>
        <w:pStyle w:val="Ingenafstand"/>
        <w:ind w:left="851" w:hanging="851"/>
        <w:rPr>
          <w:rFonts w:ascii="Times New Roman" w:hAnsi="Times New Roman" w:cs="Times New Roman"/>
          <w:bCs/>
          <w:u w:val="single"/>
          <w:lang w:val="da-DK"/>
        </w:rPr>
      </w:pPr>
    </w:p>
    <w:p w14:paraId="46773FAC" w14:textId="77777777" w:rsidR="00231E61" w:rsidRPr="00915594" w:rsidRDefault="00231E61" w:rsidP="0018467A">
      <w:pPr>
        <w:pStyle w:val="Ingenafstand"/>
        <w:ind w:left="851"/>
        <w:rPr>
          <w:rFonts w:ascii="Times New Roman" w:hAnsi="Times New Roman" w:cs="Times New Roman"/>
          <w:u w:val="single"/>
          <w:lang w:val="da-DK"/>
        </w:rPr>
      </w:pPr>
      <w:r w:rsidRPr="00915594">
        <w:rPr>
          <w:rFonts w:ascii="Times New Roman" w:hAnsi="Times New Roman" w:cs="Times New Roman"/>
          <w:bCs/>
          <w:u w:val="single"/>
          <w:lang w:val="da-DK"/>
        </w:rPr>
        <w:t>Virkningsmekanisme</w:t>
      </w:r>
    </w:p>
    <w:p w14:paraId="67D28F89"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Mometasonfuroat er et lokalt glukokortikoid med lokale antiinflammatoriske egenskaber ved doser, som ikke er systemisk aktive.</w:t>
      </w:r>
    </w:p>
    <w:p w14:paraId="13D963BF" w14:textId="77777777" w:rsidR="00231E61" w:rsidRPr="00915594" w:rsidRDefault="00231E61" w:rsidP="00915594">
      <w:pPr>
        <w:pStyle w:val="Ingenafstand"/>
        <w:ind w:left="851" w:hanging="851"/>
        <w:rPr>
          <w:rFonts w:ascii="Times New Roman" w:hAnsi="Times New Roman" w:cs="Times New Roman"/>
          <w:lang w:val="da-DK"/>
        </w:rPr>
      </w:pPr>
    </w:p>
    <w:p w14:paraId="15D45C39"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Sandsynligvis kan en stor del af mekanismen bag mometasonfuroats antiallergiske og antiinflammatoriske effekt tilskrives evnen til at hæmme frigørelse af mediatorer involveret i allergiske reaktioner. Mometasonfuroat har en signifikant hæmmende effekt på frigørelsen af leukotriener fra leukocytter hos allergiske patienter. I cellekulturer fandtes mometasonfuroat at medføre stor hæmning af syntesen og frigørelsen af IL-1, IL-5, IL-6 og TNF</w:t>
      </w:r>
      <w:r w:rsidRPr="00915594">
        <w:rPr>
          <w:rFonts w:ascii="Times New Roman" w:hAnsi="Times New Roman" w:cs="Times New Roman"/>
          <w:lang w:val="da-DK"/>
        </w:rPr>
        <w:sym w:font="Symbol" w:char="F061"/>
      </w:r>
      <w:r w:rsidRPr="00915594">
        <w:rPr>
          <w:rFonts w:ascii="Times New Roman" w:hAnsi="Times New Roman" w:cs="Times New Roman"/>
          <w:lang w:val="da-DK"/>
        </w:rPr>
        <w:t>. Mometasonfuroat er også en potent hæmmer af leukotrienproduktionen. Herudover udviser mometasonfuroat også en særdeles potent hæmning af produktionen af Th2-cytokiner, IL-4 og IL-5 fra humane CD4+T-celler.</w:t>
      </w:r>
    </w:p>
    <w:p w14:paraId="0EE2B547" w14:textId="77777777" w:rsidR="00231E61" w:rsidRPr="00915594" w:rsidRDefault="00231E61" w:rsidP="00915594">
      <w:pPr>
        <w:pStyle w:val="Ingenafstand"/>
        <w:ind w:left="851" w:hanging="851"/>
        <w:rPr>
          <w:rFonts w:ascii="Times New Roman" w:hAnsi="Times New Roman" w:cs="Times New Roman"/>
          <w:lang w:val="da-DK"/>
        </w:rPr>
      </w:pPr>
    </w:p>
    <w:p w14:paraId="2A510B9C" w14:textId="77777777" w:rsidR="00231E61" w:rsidRPr="00915594" w:rsidRDefault="00231E61" w:rsidP="0018467A">
      <w:pPr>
        <w:pStyle w:val="Ingenafstand"/>
        <w:ind w:left="851"/>
        <w:rPr>
          <w:rFonts w:ascii="Times New Roman" w:hAnsi="Times New Roman" w:cs="Times New Roman"/>
          <w:u w:val="single"/>
          <w:lang w:val="da-DK"/>
        </w:rPr>
      </w:pPr>
      <w:r w:rsidRPr="00915594">
        <w:rPr>
          <w:rFonts w:ascii="Times New Roman" w:hAnsi="Times New Roman" w:cs="Times New Roman"/>
          <w:bCs/>
          <w:u w:val="single"/>
          <w:lang w:val="da-DK"/>
        </w:rPr>
        <w:t>Farmakodynamisk virkning</w:t>
      </w:r>
    </w:p>
    <w:p w14:paraId="02371699"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I undersøgelser med nasal antigen-provokation har mometason næsespray udvist antiinflammatorisk aktivitet i såvel den tidlige som den sene fase af det allergiske respons. Dette er vist (i forhold til placebo) ved en reduktion i histamin- og eosinofilaktiviteten og ved en reduktion (i forhold til basisniveauet) af eosinofile, neutrofile og epitheliale celleadhæsionsproteiner.</w:t>
      </w:r>
    </w:p>
    <w:p w14:paraId="166AA488" w14:textId="77777777" w:rsidR="00231E61" w:rsidRPr="00915594" w:rsidRDefault="00231E61" w:rsidP="00915594">
      <w:pPr>
        <w:pStyle w:val="Ingenafstand"/>
        <w:ind w:left="851" w:hanging="851"/>
        <w:rPr>
          <w:rFonts w:ascii="Times New Roman" w:hAnsi="Times New Roman" w:cs="Times New Roman"/>
          <w:lang w:val="da-DK"/>
        </w:rPr>
      </w:pPr>
    </w:p>
    <w:p w14:paraId="1436AAB0"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Hos 28 % af patienter med sæsonbetinget allergisk rhinitis udviste mometason næsespray en klinisk betydende virkning inden for 12 timer efter den første dosis. Median (50 %) tiden til symptomlindring var 35,9 timer.</w:t>
      </w:r>
    </w:p>
    <w:p w14:paraId="103ECBAD" w14:textId="77777777" w:rsidR="00231E61" w:rsidRPr="00915594" w:rsidRDefault="00231E61" w:rsidP="00915594">
      <w:pPr>
        <w:pStyle w:val="Ingenafstand"/>
        <w:ind w:left="851" w:hanging="851"/>
        <w:rPr>
          <w:rFonts w:ascii="Times New Roman" w:hAnsi="Times New Roman" w:cs="Times New Roman"/>
          <w:lang w:val="da-DK"/>
        </w:rPr>
      </w:pPr>
    </w:p>
    <w:p w14:paraId="541865FE" w14:textId="77777777" w:rsidR="00231E61" w:rsidRPr="00915594" w:rsidRDefault="00231E61" w:rsidP="0018467A">
      <w:pPr>
        <w:pStyle w:val="Ingenafstand"/>
        <w:ind w:left="851"/>
        <w:rPr>
          <w:rFonts w:ascii="Times New Roman" w:hAnsi="Times New Roman" w:cs="Times New Roman"/>
          <w:u w:val="single"/>
          <w:lang w:val="da-DK"/>
        </w:rPr>
      </w:pPr>
      <w:r w:rsidRPr="00915594">
        <w:rPr>
          <w:rFonts w:ascii="Times New Roman" w:hAnsi="Times New Roman" w:cs="Times New Roman"/>
          <w:bCs/>
          <w:u w:val="single"/>
          <w:lang w:val="da-DK"/>
        </w:rPr>
        <w:t>Pædiatrisk population</w:t>
      </w:r>
    </w:p>
    <w:p w14:paraId="470D9950"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I en placebokontrolleret klinisk undersøgelse, i hvilken pædiatriske patienter (n = 49/gruppe) fik administreret mometason 100 mikrogram dagligt i et år, sås ingen reduktion i væksthastigheden.</w:t>
      </w:r>
    </w:p>
    <w:p w14:paraId="6FBF7C4F" w14:textId="77777777" w:rsidR="00231E61" w:rsidRPr="00915594" w:rsidRDefault="00231E61" w:rsidP="00915594">
      <w:pPr>
        <w:pStyle w:val="Ingenafstand"/>
        <w:ind w:left="851" w:hanging="851"/>
        <w:rPr>
          <w:rFonts w:ascii="Times New Roman" w:hAnsi="Times New Roman" w:cs="Times New Roman"/>
          <w:lang w:val="da-DK"/>
        </w:rPr>
      </w:pPr>
    </w:p>
    <w:p w14:paraId="2010D245" w14:textId="4ADE7C6D"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 xml:space="preserve">Der er begrænsede data til rådighed vedrørende sikkerhed og effekt af mometason hos børn </w:t>
      </w:r>
      <w:r w:rsidRPr="00915594">
        <w:rPr>
          <w:rFonts w:ascii="Times New Roman" w:hAnsi="Times New Roman" w:cs="Times New Roman"/>
          <w:lang w:val="da-DK"/>
        </w:rPr>
        <w:lastRenderedPageBreak/>
        <w:t>i alderen 3 til 5 år, og et passende doseringsinterval kan ikke fastsættes. I en undersøgelse omfattende 48 børn fra 3 til 5 år, behandlet med intranasal mometasonfuroat 50, 100 eller 200 mikrogram/dag i 14 dage, var der ingen signifikante forskelle fra placebo i gennemsnitlig ændring af plasmakortisolniveauet som reaktion på tetracosactin stimulationstest</w:t>
      </w:r>
      <w:r w:rsidR="00E810C0">
        <w:rPr>
          <w:rFonts w:ascii="Times New Roman" w:hAnsi="Times New Roman" w:cs="Times New Roman"/>
          <w:lang w:val="da-DK"/>
        </w:rPr>
        <w:t>.</w:t>
      </w:r>
    </w:p>
    <w:p w14:paraId="405F6660" w14:textId="77777777" w:rsidR="00231E61" w:rsidRPr="00915594" w:rsidRDefault="00231E61" w:rsidP="00915594">
      <w:pPr>
        <w:pStyle w:val="Ingenafstand"/>
        <w:ind w:left="851" w:hanging="851"/>
        <w:rPr>
          <w:rFonts w:ascii="Times New Roman" w:hAnsi="Times New Roman" w:cs="Times New Roman"/>
          <w:lang w:val="da-DK"/>
        </w:rPr>
      </w:pPr>
    </w:p>
    <w:p w14:paraId="26E74B64"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Det Europæiske Lægemiddelagentur har dispenseret fra kravet om at fremlægge resultaterne af studier med mometasonfuroat i alle undergrupper af den pædiatriske population ved sæsonbetinget rhinitis og helårsrhinitis (se pkt. 4.2 for oplysninger om pædiatrisk anvendelse).</w:t>
      </w:r>
    </w:p>
    <w:p w14:paraId="027EA24A" w14:textId="77777777" w:rsidR="009260DE" w:rsidRPr="00915594" w:rsidRDefault="009260DE" w:rsidP="00915594">
      <w:pPr>
        <w:tabs>
          <w:tab w:val="left" w:pos="851"/>
        </w:tabs>
        <w:ind w:left="851" w:hanging="851"/>
        <w:rPr>
          <w:sz w:val="24"/>
          <w:szCs w:val="24"/>
        </w:rPr>
      </w:pPr>
    </w:p>
    <w:p w14:paraId="4F24B3F1" w14:textId="77777777" w:rsidR="009260DE" w:rsidRPr="00915594" w:rsidRDefault="009260DE" w:rsidP="00915594">
      <w:pPr>
        <w:tabs>
          <w:tab w:val="left" w:pos="851"/>
        </w:tabs>
        <w:ind w:left="851" w:hanging="851"/>
        <w:rPr>
          <w:b/>
          <w:sz w:val="24"/>
          <w:szCs w:val="24"/>
        </w:rPr>
      </w:pPr>
      <w:r w:rsidRPr="00915594">
        <w:rPr>
          <w:b/>
          <w:sz w:val="24"/>
          <w:szCs w:val="24"/>
        </w:rPr>
        <w:t>5.2</w:t>
      </w:r>
      <w:r w:rsidRPr="00915594">
        <w:rPr>
          <w:b/>
          <w:sz w:val="24"/>
          <w:szCs w:val="24"/>
        </w:rPr>
        <w:tab/>
        <w:t>Farmakokinetiske egenskaber</w:t>
      </w:r>
    </w:p>
    <w:p w14:paraId="36F5C9C6" w14:textId="77777777" w:rsidR="0018467A" w:rsidRDefault="0018467A" w:rsidP="00915594">
      <w:pPr>
        <w:pStyle w:val="Ingenafstand"/>
        <w:ind w:left="851" w:hanging="851"/>
        <w:rPr>
          <w:rFonts w:ascii="Times New Roman" w:hAnsi="Times New Roman" w:cs="Times New Roman"/>
          <w:u w:val="single"/>
          <w:lang w:val="da-DK"/>
        </w:rPr>
      </w:pPr>
    </w:p>
    <w:p w14:paraId="5478EA3C" w14:textId="77777777" w:rsidR="00231E61" w:rsidRPr="00915594" w:rsidRDefault="00231E61" w:rsidP="0018467A">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Absorption</w:t>
      </w:r>
    </w:p>
    <w:p w14:paraId="3DBEF416"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Mometasonfuroat givet som en vandig nasalspray har en systemisk biotilgængelighed på &lt; 1 % i plasma ved brugen af en følsom metode med en nedre kvantificeringsgrænse på 0,25 pg/ml.</w:t>
      </w:r>
    </w:p>
    <w:p w14:paraId="61A6C63C" w14:textId="77777777" w:rsidR="00231E61" w:rsidRPr="00915594" w:rsidRDefault="00231E61" w:rsidP="00915594">
      <w:pPr>
        <w:pStyle w:val="Ingenafstand"/>
        <w:ind w:left="851" w:hanging="851"/>
        <w:rPr>
          <w:rFonts w:ascii="Times New Roman" w:hAnsi="Times New Roman" w:cs="Times New Roman"/>
          <w:lang w:val="da-DK"/>
        </w:rPr>
      </w:pPr>
    </w:p>
    <w:p w14:paraId="560FC842" w14:textId="77777777" w:rsidR="00231E61" w:rsidRPr="00915594" w:rsidRDefault="00231E61" w:rsidP="0018467A">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Fordeling</w:t>
      </w:r>
    </w:p>
    <w:p w14:paraId="36826B5C"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Ikke relevant da mometason absorberes dårligt via næsen.</w:t>
      </w:r>
    </w:p>
    <w:p w14:paraId="445D8B07" w14:textId="77777777" w:rsidR="00231E61" w:rsidRPr="00915594" w:rsidRDefault="00231E61" w:rsidP="00915594">
      <w:pPr>
        <w:pStyle w:val="Ingenafstand"/>
        <w:ind w:left="851" w:hanging="851"/>
        <w:rPr>
          <w:rFonts w:ascii="Times New Roman" w:hAnsi="Times New Roman" w:cs="Times New Roman"/>
          <w:lang w:val="da-DK"/>
        </w:rPr>
      </w:pPr>
    </w:p>
    <w:p w14:paraId="53AB66E1" w14:textId="77777777" w:rsidR="00231E61" w:rsidRPr="00915594" w:rsidRDefault="00231E61" w:rsidP="0018467A">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Biotransformation</w:t>
      </w:r>
    </w:p>
    <w:p w14:paraId="7196AFAF"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Den ringe mængde, som evt. synkes og absorberes, undergår udtalt "first pass"-metabolisering i leveren.</w:t>
      </w:r>
    </w:p>
    <w:p w14:paraId="3CDEC6A2" w14:textId="77777777" w:rsidR="00231E61" w:rsidRPr="00915594" w:rsidRDefault="00231E61" w:rsidP="00915594">
      <w:pPr>
        <w:pStyle w:val="Ingenafstand"/>
        <w:ind w:left="851" w:hanging="851"/>
        <w:rPr>
          <w:rFonts w:ascii="Times New Roman" w:hAnsi="Times New Roman" w:cs="Times New Roman"/>
          <w:lang w:val="da-DK"/>
        </w:rPr>
      </w:pPr>
    </w:p>
    <w:p w14:paraId="49770AA5" w14:textId="77777777" w:rsidR="00231E61" w:rsidRPr="00915594" w:rsidRDefault="00231E61" w:rsidP="0018467A">
      <w:pPr>
        <w:pStyle w:val="Ingenafstand"/>
        <w:ind w:left="851"/>
        <w:rPr>
          <w:rFonts w:ascii="Times New Roman" w:hAnsi="Times New Roman" w:cs="Times New Roman"/>
          <w:u w:val="single"/>
          <w:lang w:val="da-DK"/>
        </w:rPr>
      </w:pPr>
      <w:r w:rsidRPr="00915594">
        <w:rPr>
          <w:rFonts w:ascii="Times New Roman" w:hAnsi="Times New Roman" w:cs="Times New Roman"/>
          <w:u w:val="single"/>
          <w:lang w:val="da-DK"/>
        </w:rPr>
        <w:t>Elimination</w:t>
      </w:r>
    </w:p>
    <w:p w14:paraId="76E034F4"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Absorberet mometasonfuroat metaboliseres ekstensivt, og metabolitterne udskilles med urin og galde.</w:t>
      </w:r>
    </w:p>
    <w:p w14:paraId="0CCBA55F" w14:textId="77777777" w:rsidR="009260DE" w:rsidRPr="00915594" w:rsidRDefault="009260DE" w:rsidP="00915594">
      <w:pPr>
        <w:tabs>
          <w:tab w:val="left" w:pos="851"/>
        </w:tabs>
        <w:ind w:left="851" w:hanging="851"/>
        <w:rPr>
          <w:sz w:val="24"/>
          <w:szCs w:val="24"/>
        </w:rPr>
      </w:pPr>
    </w:p>
    <w:p w14:paraId="7B93F3DE" w14:textId="77777777" w:rsidR="009260DE" w:rsidRPr="00915594" w:rsidRDefault="009260DE" w:rsidP="00915594">
      <w:pPr>
        <w:tabs>
          <w:tab w:val="left" w:pos="851"/>
        </w:tabs>
        <w:ind w:left="851" w:hanging="851"/>
        <w:rPr>
          <w:b/>
          <w:sz w:val="24"/>
          <w:szCs w:val="24"/>
        </w:rPr>
      </w:pPr>
      <w:r w:rsidRPr="00915594">
        <w:rPr>
          <w:b/>
          <w:sz w:val="24"/>
          <w:szCs w:val="24"/>
        </w:rPr>
        <w:t>5.3</w:t>
      </w:r>
      <w:r w:rsidRPr="00915594">
        <w:rPr>
          <w:b/>
          <w:sz w:val="24"/>
          <w:szCs w:val="24"/>
        </w:rPr>
        <w:tab/>
        <w:t>Prækliniske sikkerhedsdata</w:t>
      </w:r>
    </w:p>
    <w:p w14:paraId="5C268BA3"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Der kunne ikke påvises toksiske virkninger alene forårsaget af mometasonfuroat. Alle de observerede virkninger fandtes typiske for denne gruppe af stoffer og var relaterede til glukokortikoiders farmakologiske virkninger.</w:t>
      </w:r>
    </w:p>
    <w:p w14:paraId="4DC7CCCC" w14:textId="77777777" w:rsidR="00231E61" w:rsidRPr="00915594" w:rsidRDefault="00231E61" w:rsidP="00915594">
      <w:pPr>
        <w:pStyle w:val="Ingenafstand"/>
        <w:ind w:left="851" w:hanging="851"/>
        <w:rPr>
          <w:rFonts w:ascii="Times New Roman" w:hAnsi="Times New Roman" w:cs="Times New Roman"/>
          <w:lang w:val="da-DK"/>
        </w:rPr>
      </w:pPr>
    </w:p>
    <w:p w14:paraId="05088D1F"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Prækliniske undersøgelser har vist, at mometasonfuroat er uden androgene, antiandrogene, østrogene eller antiøstrogene virkninger, men som andre glukokortikoider har det nogen antiuterotrofisk virkning og forsinker den vaginale åbning i dyreforsøg ved højere perorale doser på 56 mg/kg/dag og 280 mg/kg/dag.</w:t>
      </w:r>
    </w:p>
    <w:p w14:paraId="341A9E07" w14:textId="77777777" w:rsidR="00231E61" w:rsidRPr="00915594" w:rsidRDefault="00231E61" w:rsidP="00915594">
      <w:pPr>
        <w:pStyle w:val="Ingenafstand"/>
        <w:ind w:left="851" w:hanging="851"/>
        <w:rPr>
          <w:rFonts w:ascii="Times New Roman" w:hAnsi="Times New Roman" w:cs="Times New Roman"/>
          <w:lang w:val="da-DK"/>
        </w:rPr>
      </w:pPr>
    </w:p>
    <w:p w14:paraId="7C2D3C1F" w14:textId="77777777" w:rsidR="00231E61" w:rsidRPr="00915594" w:rsidRDefault="00231E61" w:rsidP="0018467A">
      <w:pPr>
        <w:pStyle w:val="Ingenafstand"/>
        <w:ind w:left="851"/>
        <w:rPr>
          <w:rFonts w:ascii="Times New Roman" w:hAnsi="Times New Roman" w:cs="Times New Roman"/>
          <w:lang w:val="nb-NO"/>
        </w:rPr>
      </w:pPr>
      <w:r w:rsidRPr="00915594">
        <w:rPr>
          <w:rFonts w:ascii="Times New Roman" w:hAnsi="Times New Roman" w:cs="Times New Roman"/>
          <w:lang w:val="da-DK"/>
        </w:rPr>
        <w:t xml:space="preserve">Som ved andre glukokortikoider udviste mometasonfuroat et klastogent potentiale in vitro ved høje koncentrationer. </w:t>
      </w:r>
      <w:r w:rsidRPr="00915594">
        <w:rPr>
          <w:rFonts w:ascii="Times New Roman" w:hAnsi="Times New Roman" w:cs="Times New Roman"/>
          <w:lang w:val="nb-NO"/>
        </w:rPr>
        <w:t>Ingen mutagene påvirkninger kan imidlertid forventes ved terapeutisk relevante doser.</w:t>
      </w:r>
    </w:p>
    <w:p w14:paraId="6E685956" w14:textId="77777777" w:rsidR="00231E61" w:rsidRPr="00915594" w:rsidRDefault="00231E61" w:rsidP="00915594">
      <w:pPr>
        <w:pStyle w:val="Ingenafstand"/>
        <w:ind w:left="851" w:hanging="851"/>
        <w:rPr>
          <w:rFonts w:ascii="Times New Roman" w:hAnsi="Times New Roman" w:cs="Times New Roman"/>
          <w:lang w:val="nb-NO"/>
        </w:rPr>
      </w:pPr>
    </w:p>
    <w:p w14:paraId="34381D9F"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I reproduktionsundersøgelser fandtes subkutant mometasonfuroat i doser på 15 mikrogram/kg at forlænge graviditeten samt forlænge og besværliggøre fødslen med en nedsat overlevelse, vægt og vægtøgning hos afkommet. Der sås ingen effekt på fertiliteten.</w:t>
      </w:r>
    </w:p>
    <w:p w14:paraId="67D52D75" w14:textId="77777777" w:rsidR="00231E61" w:rsidRPr="00915594" w:rsidRDefault="00231E61" w:rsidP="00915594">
      <w:pPr>
        <w:pStyle w:val="Ingenafstand"/>
        <w:ind w:left="851" w:hanging="851"/>
        <w:rPr>
          <w:rFonts w:ascii="Times New Roman" w:hAnsi="Times New Roman" w:cs="Times New Roman"/>
          <w:lang w:val="da-DK"/>
        </w:rPr>
      </w:pPr>
    </w:p>
    <w:p w14:paraId="783DD364" w14:textId="77777777" w:rsidR="00231E61" w:rsidRPr="00915594" w:rsidRDefault="00231E61" w:rsidP="0018467A">
      <w:pPr>
        <w:pStyle w:val="Ingenafstand"/>
        <w:ind w:left="851"/>
        <w:rPr>
          <w:rFonts w:ascii="Times New Roman" w:hAnsi="Times New Roman" w:cs="Times New Roman"/>
          <w:lang w:val="da-DK"/>
        </w:rPr>
      </w:pPr>
      <w:r w:rsidRPr="00915594">
        <w:rPr>
          <w:rFonts w:ascii="Times New Roman" w:hAnsi="Times New Roman" w:cs="Times New Roman"/>
          <w:lang w:val="da-DK"/>
        </w:rPr>
        <w:t xml:space="preserve">Som andre glukokortikoider er mometasonfuroat teratogent hos gnavere og kaniner. De observerede virkninger var: umbilikalhernie hos rotter, ganespalte hos mus samt galdeblære-agenesi, umbilikalhernie og bøjede forpoter hos kaniner. Der var også en reduktion i vægtøgningen hos den drægtige, indvirkning på fostertilvæksten (lavere </w:t>
      </w:r>
      <w:r w:rsidRPr="00915594">
        <w:rPr>
          <w:rFonts w:ascii="Times New Roman" w:hAnsi="Times New Roman" w:cs="Times New Roman"/>
          <w:lang w:val="da-DK"/>
        </w:rPr>
        <w:lastRenderedPageBreak/>
        <w:t>fostervægt og/eller forsinket ossifikation) hos rotter, kaniner og mus samt nedsat overlevelse for musens unger.</w:t>
      </w:r>
    </w:p>
    <w:p w14:paraId="76E3A720" w14:textId="77777777" w:rsidR="00231E61" w:rsidRPr="00915594" w:rsidRDefault="00231E61" w:rsidP="00915594">
      <w:pPr>
        <w:pStyle w:val="Ingenafstand"/>
        <w:ind w:left="851" w:hanging="851"/>
        <w:rPr>
          <w:rFonts w:ascii="Times New Roman" w:hAnsi="Times New Roman" w:cs="Times New Roman"/>
          <w:lang w:val="da-DK"/>
        </w:rPr>
      </w:pPr>
    </w:p>
    <w:p w14:paraId="168F63F3"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Det karcinogene potentiale af inhaleret mometasonfuroat (aerosol med CFC drivgas og surfaktant) ved koncentrationer på 0,25 til 2,0 mikrogram/l blev undersøgt i 24-måneders undersøgelser på mus og rotter. I disse undersøgelser observeredes de typiske glukokortikoidrelaterede virkninger herunder også adskillige ikke-neoplastiske forandringer. For ingen af disse tumorer fandtes der nogen statistisk signifikant dosis-respons sammenhæng.</w:t>
      </w:r>
    </w:p>
    <w:p w14:paraId="651E391D" w14:textId="77777777" w:rsidR="009260DE" w:rsidRPr="00915594" w:rsidRDefault="009260DE" w:rsidP="00915594">
      <w:pPr>
        <w:tabs>
          <w:tab w:val="left" w:pos="851"/>
        </w:tabs>
        <w:ind w:left="851" w:hanging="851"/>
        <w:rPr>
          <w:sz w:val="24"/>
          <w:szCs w:val="24"/>
        </w:rPr>
      </w:pPr>
    </w:p>
    <w:p w14:paraId="5381FB74" w14:textId="77777777" w:rsidR="009260DE" w:rsidRPr="00915594" w:rsidRDefault="009260DE" w:rsidP="00915594">
      <w:pPr>
        <w:tabs>
          <w:tab w:val="left" w:pos="851"/>
        </w:tabs>
        <w:ind w:left="851" w:hanging="851"/>
        <w:rPr>
          <w:sz w:val="24"/>
          <w:szCs w:val="24"/>
        </w:rPr>
      </w:pPr>
    </w:p>
    <w:p w14:paraId="3C987CE3" w14:textId="77777777" w:rsidR="009260DE" w:rsidRPr="00915594" w:rsidRDefault="009260DE" w:rsidP="00915594">
      <w:pPr>
        <w:tabs>
          <w:tab w:val="left" w:pos="851"/>
        </w:tabs>
        <w:ind w:left="851" w:hanging="851"/>
        <w:rPr>
          <w:b/>
          <w:sz w:val="24"/>
          <w:szCs w:val="24"/>
        </w:rPr>
      </w:pPr>
      <w:r w:rsidRPr="00915594">
        <w:rPr>
          <w:b/>
          <w:sz w:val="24"/>
          <w:szCs w:val="24"/>
        </w:rPr>
        <w:t>6.</w:t>
      </w:r>
      <w:r w:rsidRPr="00915594">
        <w:rPr>
          <w:b/>
          <w:sz w:val="24"/>
          <w:szCs w:val="24"/>
        </w:rPr>
        <w:tab/>
        <w:t>FARMACEUTISKE OPLYSNINGER</w:t>
      </w:r>
    </w:p>
    <w:p w14:paraId="40FBF1F2" w14:textId="77777777" w:rsidR="009260DE" w:rsidRPr="00915594" w:rsidRDefault="009260DE" w:rsidP="00915594">
      <w:pPr>
        <w:tabs>
          <w:tab w:val="left" w:pos="851"/>
        </w:tabs>
        <w:ind w:left="851" w:hanging="851"/>
        <w:rPr>
          <w:sz w:val="24"/>
          <w:szCs w:val="24"/>
        </w:rPr>
      </w:pPr>
    </w:p>
    <w:p w14:paraId="1C7DB6D2" w14:textId="77777777" w:rsidR="009260DE" w:rsidRPr="00915594" w:rsidRDefault="009260DE" w:rsidP="00915594">
      <w:pPr>
        <w:tabs>
          <w:tab w:val="left" w:pos="851"/>
        </w:tabs>
        <w:ind w:left="851" w:hanging="851"/>
        <w:rPr>
          <w:b/>
          <w:sz w:val="24"/>
          <w:szCs w:val="24"/>
        </w:rPr>
      </w:pPr>
      <w:r w:rsidRPr="00915594">
        <w:rPr>
          <w:b/>
          <w:sz w:val="24"/>
          <w:szCs w:val="24"/>
        </w:rPr>
        <w:t>6.1</w:t>
      </w:r>
      <w:r w:rsidRPr="00915594">
        <w:rPr>
          <w:b/>
          <w:sz w:val="24"/>
          <w:szCs w:val="24"/>
        </w:rPr>
        <w:tab/>
        <w:t>Hjælpestoffer</w:t>
      </w:r>
    </w:p>
    <w:p w14:paraId="17AC95CC"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Mikrokrystallinsk cellulose</w:t>
      </w:r>
    </w:p>
    <w:p w14:paraId="52FB7545"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Carmellosenatrium</w:t>
      </w:r>
    </w:p>
    <w:p w14:paraId="13CEC0D2"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Glycerol</w:t>
      </w:r>
    </w:p>
    <w:p w14:paraId="7DC7E937"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Natriumcitrat</w:t>
      </w:r>
    </w:p>
    <w:p w14:paraId="794AD445"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Citronsyremonohydrat</w:t>
      </w:r>
    </w:p>
    <w:p w14:paraId="46BE4D7B"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Polysorbat 80</w:t>
      </w:r>
    </w:p>
    <w:p w14:paraId="0DAF4F9D"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Benzalkoniumchlorid</w:t>
      </w:r>
    </w:p>
    <w:p w14:paraId="198DEB0A"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Renset vand</w:t>
      </w:r>
    </w:p>
    <w:p w14:paraId="00D7B3CF" w14:textId="77777777" w:rsidR="009260DE" w:rsidRPr="00915594" w:rsidRDefault="009260DE" w:rsidP="00915594">
      <w:pPr>
        <w:tabs>
          <w:tab w:val="left" w:pos="851"/>
        </w:tabs>
        <w:ind w:left="851" w:hanging="851"/>
        <w:rPr>
          <w:sz w:val="24"/>
          <w:szCs w:val="24"/>
        </w:rPr>
      </w:pPr>
    </w:p>
    <w:p w14:paraId="6E19CA03" w14:textId="77777777" w:rsidR="009260DE" w:rsidRPr="00915594" w:rsidRDefault="009260DE" w:rsidP="00915594">
      <w:pPr>
        <w:tabs>
          <w:tab w:val="left" w:pos="851"/>
        </w:tabs>
        <w:ind w:left="851" w:hanging="851"/>
        <w:rPr>
          <w:b/>
          <w:sz w:val="24"/>
          <w:szCs w:val="24"/>
        </w:rPr>
      </w:pPr>
      <w:r w:rsidRPr="00915594">
        <w:rPr>
          <w:b/>
          <w:sz w:val="24"/>
          <w:szCs w:val="24"/>
        </w:rPr>
        <w:t>6.2</w:t>
      </w:r>
      <w:r w:rsidRPr="00915594">
        <w:rPr>
          <w:b/>
          <w:sz w:val="24"/>
          <w:szCs w:val="24"/>
        </w:rPr>
        <w:tab/>
        <w:t>Uforligeligheder</w:t>
      </w:r>
    </w:p>
    <w:p w14:paraId="7A8B765F"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Ikke relevant.</w:t>
      </w:r>
    </w:p>
    <w:p w14:paraId="1F96E529" w14:textId="77777777" w:rsidR="009260DE" w:rsidRPr="00915594" w:rsidRDefault="009260DE" w:rsidP="00915594">
      <w:pPr>
        <w:tabs>
          <w:tab w:val="left" w:pos="851"/>
        </w:tabs>
        <w:ind w:left="851" w:hanging="851"/>
        <w:rPr>
          <w:sz w:val="24"/>
          <w:szCs w:val="24"/>
        </w:rPr>
      </w:pPr>
    </w:p>
    <w:p w14:paraId="7AE20A1E" w14:textId="77777777" w:rsidR="009260DE" w:rsidRPr="00915594" w:rsidRDefault="009260DE" w:rsidP="00915594">
      <w:pPr>
        <w:tabs>
          <w:tab w:val="left" w:pos="851"/>
        </w:tabs>
        <w:ind w:left="851" w:hanging="851"/>
        <w:rPr>
          <w:b/>
          <w:sz w:val="24"/>
          <w:szCs w:val="24"/>
        </w:rPr>
      </w:pPr>
      <w:r w:rsidRPr="00915594">
        <w:rPr>
          <w:b/>
          <w:sz w:val="24"/>
          <w:szCs w:val="24"/>
        </w:rPr>
        <w:t>6.3</w:t>
      </w:r>
      <w:r w:rsidRPr="00915594">
        <w:rPr>
          <w:b/>
          <w:sz w:val="24"/>
          <w:szCs w:val="24"/>
        </w:rPr>
        <w:tab/>
        <w:t>Opbevaringstid</w:t>
      </w:r>
    </w:p>
    <w:p w14:paraId="5DA694D7" w14:textId="4FF88571" w:rsidR="00231E61" w:rsidRPr="00915594" w:rsidRDefault="009260DE" w:rsidP="00915594">
      <w:pPr>
        <w:pStyle w:val="Ingenafstand"/>
        <w:ind w:left="851" w:hanging="851"/>
        <w:rPr>
          <w:rFonts w:ascii="Times New Roman" w:hAnsi="Times New Roman" w:cs="Times New Roman"/>
          <w:lang w:val="da-DK"/>
        </w:rPr>
      </w:pPr>
      <w:r w:rsidRPr="00915594">
        <w:rPr>
          <w:rFonts w:ascii="Times New Roman" w:hAnsi="Times New Roman" w:cs="Times New Roman"/>
          <w:lang w:val="da-DK"/>
        </w:rPr>
        <w:tab/>
      </w:r>
      <w:r w:rsidR="00231E61" w:rsidRPr="00915594">
        <w:rPr>
          <w:rFonts w:ascii="Times New Roman" w:hAnsi="Times New Roman" w:cs="Times New Roman"/>
          <w:lang w:val="da-DK"/>
        </w:rPr>
        <w:t>3 år</w:t>
      </w:r>
      <w:r w:rsidR="006D02ED">
        <w:rPr>
          <w:rFonts w:ascii="Times New Roman" w:hAnsi="Times New Roman" w:cs="Times New Roman"/>
          <w:lang w:val="da-DK"/>
        </w:rPr>
        <w:t>.</w:t>
      </w:r>
    </w:p>
    <w:p w14:paraId="5AA8F3EA" w14:textId="77777777" w:rsidR="00231E61" w:rsidRPr="00915594" w:rsidRDefault="00231E61" w:rsidP="00915594">
      <w:pPr>
        <w:pStyle w:val="Ingenafstand"/>
        <w:ind w:left="851" w:hanging="851"/>
        <w:rPr>
          <w:rFonts w:ascii="Times New Roman" w:hAnsi="Times New Roman" w:cs="Times New Roman"/>
          <w:lang w:val="da-DK"/>
        </w:rPr>
      </w:pPr>
    </w:p>
    <w:p w14:paraId="1EA242DC"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Anvendes inden for 2 måneder efter anbrud.</w:t>
      </w:r>
    </w:p>
    <w:p w14:paraId="59DA2E5E" w14:textId="77777777" w:rsidR="009260DE" w:rsidRPr="00915594" w:rsidRDefault="009260DE" w:rsidP="00915594">
      <w:pPr>
        <w:tabs>
          <w:tab w:val="left" w:pos="851"/>
        </w:tabs>
        <w:ind w:left="851" w:hanging="851"/>
        <w:rPr>
          <w:sz w:val="24"/>
          <w:szCs w:val="24"/>
        </w:rPr>
      </w:pPr>
    </w:p>
    <w:p w14:paraId="2231C47C" w14:textId="77777777" w:rsidR="009260DE" w:rsidRPr="00915594" w:rsidRDefault="009260DE" w:rsidP="00915594">
      <w:pPr>
        <w:tabs>
          <w:tab w:val="left" w:pos="851"/>
        </w:tabs>
        <w:ind w:left="851" w:hanging="851"/>
        <w:rPr>
          <w:b/>
          <w:sz w:val="24"/>
          <w:szCs w:val="24"/>
        </w:rPr>
      </w:pPr>
      <w:r w:rsidRPr="00915594">
        <w:rPr>
          <w:b/>
          <w:sz w:val="24"/>
          <w:szCs w:val="24"/>
        </w:rPr>
        <w:t>6.4</w:t>
      </w:r>
      <w:r w:rsidRPr="00915594">
        <w:rPr>
          <w:b/>
          <w:sz w:val="24"/>
          <w:szCs w:val="24"/>
        </w:rPr>
        <w:tab/>
        <w:t>Særlige opbevaringsforhold</w:t>
      </w:r>
    </w:p>
    <w:p w14:paraId="41EC1102" w14:textId="77777777" w:rsidR="00231E61" w:rsidRPr="00915594" w:rsidRDefault="00231E61" w:rsidP="00E60024">
      <w:pPr>
        <w:pStyle w:val="Ingenafstand"/>
        <w:ind w:left="851"/>
        <w:rPr>
          <w:rFonts w:ascii="Times New Roman" w:hAnsi="Times New Roman" w:cs="Times New Roman"/>
          <w:lang w:val="da-DK"/>
        </w:rPr>
      </w:pPr>
      <w:r w:rsidRPr="00915594">
        <w:rPr>
          <w:rFonts w:ascii="Times New Roman" w:hAnsi="Times New Roman" w:cs="Times New Roman"/>
          <w:lang w:val="da-DK"/>
        </w:rPr>
        <w:t>Må ikke nedfryses.</w:t>
      </w:r>
    </w:p>
    <w:p w14:paraId="71110304" w14:textId="77777777" w:rsidR="009260DE" w:rsidRPr="00915594" w:rsidRDefault="009260DE" w:rsidP="00915594">
      <w:pPr>
        <w:tabs>
          <w:tab w:val="left" w:pos="851"/>
        </w:tabs>
        <w:ind w:left="851" w:hanging="851"/>
        <w:rPr>
          <w:sz w:val="24"/>
          <w:szCs w:val="24"/>
        </w:rPr>
      </w:pPr>
    </w:p>
    <w:p w14:paraId="34ADA412" w14:textId="77777777" w:rsidR="009260DE" w:rsidRPr="00915594" w:rsidRDefault="009260DE" w:rsidP="00915594">
      <w:pPr>
        <w:tabs>
          <w:tab w:val="left" w:pos="851"/>
        </w:tabs>
        <w:ind w:left="851" w:hanging="851"/>
        <w:rPr>
          <w:b/>
          <w:sz w:val="24"/>
          <w:szCs w:val="24"/>
        </w:rPr>
      </w:pPr>
      <w:r w:rsidRPr="00915594">
        <w:rPr>
          <w:b/>
          <w:sz w:val="24"/>
          <w:szCs w:val="24"/>
        </w:rPr>
        <w:t>6.5</w:t>
      </w:r>
      <w:r w:rsidRPr="00915594">
        <w:rPr>
          <w:b/>
          <w:sz w:val="24"/>
          <w:szCs w:val="24"/>
        </w:rPr>
        <w:tab/>
        <w:t>Emballagetyper og pakningsstørrelser</w:t>
      </w:r>
    </w:p>
    <w:p w14:paraId="7843A4D9" w14:textId="27C3519F" w:rsidR="00231E61" w:rsidRPr="00E60024" w:rsidRDefault="00A20FB4" w:rsidP="00E60024">
      <w:pPr>
        <w:pStyle w:val="Ingenafstand"/>
        <w:ind w:left="851"/>
        <w:rPr>
          <w:rFonts w:ascii="Times New Roman" w:hAnsi="Times New Roman" w:cs="Times New Roman"/>
          <w:lang w:val="da-DK"/>
        </w:rPr>
      </w:pPr>
      <w:r w:rsidRPr="00A20FB4">
        <w:rPr>
          <w:rFonts w:ascii="Times New Roman" w:hAnsi="Times New Roman" w:cs="Times New Roman"/>
          <w:lang w:val="da-DK"/>
        </w:rPr>
        <w:t xml:space="preserve">Mometasone "Stada" </w:t>
      </w:r>
      <w:r w:rsidR="00231E61" w:rsidRPr="00E60024">
        <w:rPr>
          <w:rFonts w:ascii="Times New Roman" w:hAnsi="Times New Roman" w:cs="Times New Roman"/>
          <w:lang w:val="da-DK"/>
        </w:rPr>
        <w:t>er emballeret i en hvid, high density polyethylenflaske, der indeholder</w:t>
      </w:r>
      <w:r w:rsidR="00E60024">
        <w:rPr>
          <w:rFonts w:ascii="Times New Roman" w:hAnsi="Times New Roman" w:cs="Times New Roman"/>
          <w:lang w:val="da-DK"/>
        </w:rPr>
        <w:t xml:space="preserve"> </w:t>
      </w:r>
      <w:r w:rsidR="00E60024" w:rsidRPr="001F1680">
        <w:rPr>
          <w:rFonts w:ascii="Times New Roman" w:hAnsi="Times New Roman" w:cs="Times New Roman"/>
          <w:highlight w:val="lightGray"/>
          <w:lang w:val="da-DK"/>
        </w:rPr>
        <w:t>120</w:t>
      </w:r>
      <w:r w:rsidR="00E60024">
        <w:rPr>
          <w:rFonts w:ascii="Times New Roman" w:hAnsi="Times New Roman" w:cs="Times New Roman"/>
          <w:lang w:val="da-DK"/>
        </w:rPr>
        <w:t xml:space="preserve"> pust</w:t>
      </w:r>
      <w:r w:rsidR="00231E61" w:rsidRPr="00E60024">
        <w:rPr>
          <w:rFonts w:ascii="Times New Roman" w:hAnsi="Times New Roman" w:cs="Times New Roman"/>
          <w:lang w:val="da-DK"/>
        </w:rPr>
        <w:t xml:space="preserve"> eller</w:t>
      </w:r>
      <w:r w:rsidR="00E60024">
        <w:rPr>
          <w:rFonts w:ascii="Times New Roman" w:hAnsi="Times New Roman" w:cs="Times New Roman"/>
          <w:lang w:val="da-DK"/>
        </w:rPr>
        <w:t xml:space="preserve"> </w:t>
      </w:r>
      <w:r w:rsidR="00E60024" w:rsidRPr="001F1680">
        <w:rPr>
          <w:rFonts w:ascii="Times New Roman" w:hAnsi="Times New Roman" w:cs="Times New Roman"/>
          <w:highlight w:val="lightGray"/>
          <w:lang w:val="da-DK"/>
        </w:rPr>
        <w:t>140</w:t>
      </w:r>
      <w:r w:rsidR="00E60024">
        <w:rPr>
          <w:rFonts w:ascii="Times New Roman" w:hAnsi="Times New Roman" w:cs="Times New Roman"/>
          <w:lang w:val="da-DK"/>
        </w:rPr>
        <w:t xml:space="preserve"> pust </w:t>
      </w:r>
      <w:r w:rsidR="00231E61" w:rsidRPr="00E60024">
        <w:rPr>
          <w:rFonts w:ascii="Times New Roman" w:hAnsi="Times New Roman" w:cs="Times New Roman"/>
          <w:lang w:val="da-DK"/>
        </w:rPr>
        <w:t>af præparatet og som er forsynet med doseringspumpe med påsat nasal applikator af propylen (PP) med hætte.</w:t>
      </w:r>
    </w:p>
    <w:p w14:paraId="561817C2" w14:textId="77777777" w:rsidR="00231E61" w:rsidRPr="00E60024" w:rsidRDefault="00231E61" w:rsidP="00915594">
      <w:pPr>
        <w:pStyle w:val="Ingenafstand"/>
        <w:ind w:left="851" w:hanging="851"/>
        <w:rPr>
          <w:rFonts w:ascii="Times New Roman" w:hAnsi="Times New Roman" w:cs="Times New Roman"/>
          <w:lang w:val="da-DK"/>
        </w:rPr>
      </w:pPr>
    </w:p>
    <w:p w14:paraId="75546249" w14:textId="77777777" w:rsidR="00231E61" w:rsidRDefault="00231E61" w:rsidP="00E60024">
      <w:pPr>
        <w:pStyle w:val="Ingenafstand"/>
        <w:ind w:left="851"/>
        <w:rPr>
          <w:rFonts w:ascii="Times New Roman" w:hAnsi="Times New Roman" w:cs="Times New Roman"/>
          <w:lang w:val="da-DK"/>
        </w:rPr>
      </w:pPr>
      <w:r w:rsidRPr="00E60024">
        <w:rPr>
          <w:rFonts w:ascii="Times New Roman" w:hAnsi="Times New Roman" w:cs="Times New Roman"/>
          <w:lang w:val="da-DK"/>
        </w:rPr>
        <w:t>Pakningsstørrelser:</w:t>
      </w:r>
    </w:p>
    <w:p w14:paraId="54583511" w14:textId="1E2BBF1B" w:rsidR="00E810C0" w:rsidRDefault="00E810C0" w:rsidP="00E60024">
      <w:pPr>
        <w:pStyle w:val="Ingenafstand"/>
        <w:ind w:left="851"/>
        <w:rPr>
          <w:rFonts w:ascii="Times New Roman" w:hAnsi="Times New Roman" w:cs="Times New Roman"/>
          <w:lang w:val="da-DK"/>
        </w:rPr>
      </w:pPr>
      <w:r>
        <w:rPr>
          <w:rFonts w:ascii="Times New Roman" w:hAnsi="Times New Roman" w:cs="Times New Roman"/>
          <w:lang w:val="da-DK"/>
        </w:rPr>
        <w:t>120 pust: 1 flaske</w:t>
      </w:r>
    </w:p>
    <w:p w14:paraId="56F8B45A" w14:textId="0F4F438E" w:rsidR="00E810C0" w:rsidRPr="00E60024" w:rsidRDefault="00E810C0" w:rsidP="00E60024">
      <w:pPr>
        <w:pStyle w:val="Ingenafstand"/>
        <w:ind w:left="851"/>
        <w:rPr>
          <w:rFonts w:ascii="Times New Roman" w:hAnsi="Times New Roman" w:cs="Times New Roman"/>
          <w:lang w:val="da-DK"/>
        </w:rPr>
      </w:pPr>
      <w:r>
        <w:rPr>
          <w:rFonts w:ascii="Times New Roman" w:hAnsi="Times New Roman" w:cs="Times New Roman"/>
          <w:lang w:val="da-DK"/>
        </w:rPr>
        <w:t>140 pust: 1 eller 3 flasker</w:t>
      </w:r>
    </w:p>
    <w:p w14:paraId="2C2FCF73" w14:textId="77777777" w:rsidR="00231E61" w:rsidRPr="00E60024" w:rsidRDefault="00231E61" w:rsidP="00915594">
      <w:pPr>
        <w:pStyle w:val="Ingenafstand"/>
        <w:ind w:left="851" w:hanging="851"/>
        <w:rPr>
          <w:rFonts w:ascii="Times New Roman" w:hAnsi="Times New Roman" w:cs="Times New Roman"/>
          <w:u w:val="single"/>
          <w:lang w:val="da-DK"/>
        </w:rPr>
      </w:pPr>
    </w:p>
    <w:p w14:paraId="41362DB8" w14:textId="77777777" w:rsidR="00231E61" w:rsidRPr="00915594" w:rsidRDefault="00231E61" w:rsidP="00E60024">
      <w:pPr>
        <w:pStyle w:val="Ingenafstand"/>
        <w:ind w:left="851"/>
        <w:rPr>
          <w:rFonts w:ascii="Times New Roman" w:hAnsi="Times New Roman" w:cs="Times New Roman"/>
          <w:lang w:val="da-DK"/>
        </w:rPr>
      </w:pPr>
      <w:r w:rsidRPr="00E60024">
        <w:rPr>
          <w:rFonts w:ascii="Times New Roman" w:hAnsi="Times New Roman" w:cs="Times New Roman"/>
          <w:lang w:val="da-DK"/>
        </w:rPr>
        <w:t>Ikke alle pakningsstørrelser er nødvendigvis markedsført</w:t>
      </w:r>
    </w:p>
    <w:p w14:paraId="24C5AB05" w14:textId="77777777" w:rsidR="009260DE" w:rsidRPr="00915594" w:rsidRDefault="009260DE" w:rsidP="00915594">
      <w:pPr>
        <w:tabs>
          <w:tab w:val="left" w:pos="851"/>
        </w:tabs>
        <w:ind w:left="851" w:hanging="851"/>
        <w:rPr>
          <w:sz w:val="24"/>
          <w:szCs w:val="24"/>
        </w:rPr>
      </w:pPr>
    </w:p>
    <w:p w14:paraId="4E3EB6B5" w14:textId="77777777" w:rsidR="009260DE" w:rsidRPr="00915594" w:rsidRDefault="009260DE" w:rsidP="00915594">
      <w:pPr>
        <w:tabs>
          <w:tab w:val="left" w:pos="851"/>
        </w:tabs>
        <w:ind w:left="851" w:hanging="851"/>
        <w:rPr>
          <w:b/>
          <w:sz w:val="24"/>
          <w:szCs w:val="24"/>
        </w:rPr>
      </w:pPr>
      <w:r w:rsidRPr="00915594">
        <w:rPr>
          <w:b/>
          <w:sz w:val="24"/>
          <w:szCs w:val="24"/>
        </w:rPr>
        <w:t>6.6</w:t>
      </w:r>
      <w:r w:rsidRPr="00915594">
        <w:rPr>
          <w:b/>
          <w:sz w:val="24"/>
          <w:szCs w:val="24"/>
        </w:rPr>
        <w:tab/>
        <w:t>Regler for destruktion og anden håndtering</w:t>
      </w:r>
    </w:p>
    <w:p w14:paraId="3ACBDB27" w14:textId="77777777" w:rsidR="00231E61" w:rsidRPr="00915594" w:rsidRDefault="00231E61" w:rsidP="003F784F">
      <w:pPr>
        <w:pStyle w:val="Ingenafstand"/>
        <w:ind w:left="851"/>
        <w:rPr>
          <w:rFonts w:ascii="Times New Roman" w:hAnsi="Times New Roman" w:cs="Times New Roman"/>
          <w:lang w:val="da-DK"/>
        </w:rPr>
      </w:pPr>
      <w:r w:rsidRPr="00915594">
        <w:rPr>
          <w:rFonts w:ascii="Times New Roman" w:hAnsi="Times New Roman" w:cs="Times New Roman"/>
          <w:lang w:val="da-DK"/>
        </w:rPr>
        <w:t>Før administration af den første dosis rystes beholderen omhyggeligt, og der trykkes 10 gange på pumpen (indtil der ses en ensartet forstøvning). Hvis pumpen ikke har været brugt de seneste 14 dage eller længere, skal pumpen reaktiveres ved at trykke 2 gange på pumpen inden brug, til der ses en ensartet forstøvning. Ryst beholderen omhyggeligt før hver anvendelse.</w:t>
      </w:r>
    </w:p>
    <w:p w14:paraId="608EEB29" w14:textId="77777777" w:rsidR="009260DE" w:rsidRPr="00915594" w:rsidRDefault="009260DE" w:rsidP="00915594">
      <w:pPr>
        <w:tabs>
          <w:tab w:val="left" w:pos="851"/>
        </w:tabs>
        <w:ind w:left="851" w:hanging="851"/>
        <w:rPr>
          <w:sz w:val="24"/>
          <w:szCs w:val="24"/>
        </w:rPr>
      </w:pPr>
    </w:p>
    <w:p w14:paraId="1A61F19D" w14:textId="77777777" w:rsidR="009260DE" w:rsidRPr="00915594" w:rsidRDefault="009260DE" w:rsidP="00915594">
      <w:pPr>
        <w:tabs>
          <w:tab w:val="left" w:pos="851"/>
        </w:tabs>
        <w:ind w:left="851" w:hanging="851"/>
        <w:rPr>
          <w:b/>
          <w:sz w:val="24"/>
          <w:szCs w:val="24"/>
        </w:rPr>
      </w:pPr>
      <w:r w:rsidRPr="00915594">
        <w:rPr>
          <w:b/>
          <w:sz w:val="24"/>
          <w:szCs w:val="24"/>
        </w:rPr>
        <w:t>7.</w:t>
      </w:r>
      <w:r w:rsidRPr="00915594">
        <w:rPr>
          <w:b/>
          <w:sz w:val="24"/>
          <w:szCs w:val="24"/>
        </w:rPr>
        <w:tab/>
        <w:t>INDEHAVER AF MARKEDSFØRINGSTILLADELSEN</w:t>
      </w:r>
    </w:p>
    <w:p w14:paraId="2B78030A" w14:textId="77777777" w:rsidR="00231E61" w:rsidRPr="00915594" w:rsidRDefault="00231E61" w:rsidP="003F784F">
      <w:pPr>
        <w:tabs>
          <w:tab w:val="left" w:pos="851"/>
        </w:tabs>
        <w:ind w:left="851"/>
        <w:rPr>
          <w:sz w:val="24"/>
          <w:szCs w:val="24"/>
        </w:rPr>
      </w:pPr>
      <w:r w:rsidRPr="00915594">
        <w:rPr>
          <w:sz w:val="24"/>
          <w:szCs w:val="24"/>
        </w:rPr>
        <w:t>Stada Arzneimittel AG</w:t>
      </w:r>
    </w:p>
    <w:p w14:paraId="361970EC" w14:textId="77777777" w:rsidR="00231E61" w:rsidRPr="00915594" w:rsidRDefault="00231E61" w:rsidP="003F784F">
      <w:pPr>
        <w:tabs>
          <w:tab w:val="left" w:pos="851"/>
        </w:tabs>
        <w:ind w:left="851"/>
        <w:rPr>
          <w:sz w:val="24"/>
          <w:szCs w:val="24"/>
        </w:rPr>
      </w:pPr>
      <w:r w:rsidRPr="00915594">
        <w:rPr>
          <w:sz w:val="24"/>
          <w:szCs w:val="24"/>
        </w:rPr>
        <w:t>Stadastrasse 2-18</w:t>
      </w:r>
    </w:p>
    <w:p w14:paraId="090DE2DB" w14:textId="77777777" w:rsidR="00231E61" w:rsidRPr="00915594" w:rsidRDefault="00231E61" w:rsidP="003F784F">
      <w:pPr>
        <w:tabs>
          <w:tab w:val="left" w:pos="851"/>
        </w:tabs>
        <w:ind w:left="851"/>
        <w:rPr>
          <w:sz w:val="24"/>
          <w:szCs w:val="24"/>
        </w:rPr>
      </w:pPr>
      <w:r w:rsidRPr="00915594">
        <w:rPr>
          <w:sz w:val="24"/>
          <w:szCs w:val="24"/>
        </w:rPr>
        <w:t>61118 Bad Vilbel</w:t>
      </w:r>
    </w:p>
    <w:p w14:paraId="74C4AC38" w14:textId="77777777" w:rsidR="00231E61" w:rsidRPr="00915594" w:rsidRDefault="00231E61" w:rsidP="003F784F">
      <w:pPr>
        <w:tabs>
          <w:tab w:val="left" w:pos="851"/>
        </w:tabs>
        <w:ind w:left="851"/>
        <w:rPr>
          <w:sz w:val="24"/>
          <w:szCs w:val="24"/>
        </w:rPr>
      </w:pPr>
      <w:r w:rsidRPr="00915594">
        <w:rPr>
          <w:sz w:val="24"/>
          <w:szCs w:val="24"/>
        </w:rPr>
        <w:t>Tyskland</w:t>
      </w:r>
    </w:p>
    <w:p w14:paraId="380FD72E" w14:textId="77777777" w:rsidR="00231E61" w:rsidRPr="00915594" w:rsidRDefault="00231E61" w:rsidP="003F784F">
      <w:pPr>
        <w:tabs>
          <w:tab w:val="left" w:pos="851"/>
        </w:tabs>
        <w:ind w:left="851"/>
        <w:rPr>
          <w:sz w:val="24"/>
          <w:szCs w:val="24"/>
        </w:rPr>
      </w:pPr>
    </w:p>
    <w:p w14:paraId="52BEDCD9" w14:textId="3A608CA8" w:rsidR="00231E61" w:rsidRPr="00915594" w:rsidRDefault="003F784F" w:rsidP="003F784F">
      <w:pPr>
        <w:tabs>
          <w:tab w:val="left" w:pos="851"/>
        </w:tabs>
        <w:ind w:left="851"/>
        <w:rPr>
          <w:b/>
          <w:sz w:val="24"/>
          <w:szCs w:val="24"/>
        </w:rPr>
      </w:pPr>
      <w:r>
        <w:rPr>
          <w:b/>
          <w:sz w:val="24"/>
          <w:szCs w:val="24"/>
        </w:rPr>
        <w:t>R</w:t>
      </w:r>
      <w:r w:rsidR="00231E61" w:rsidRPr="00915594">
        <w:rPr>
          <w:b/>
          <w:sz w:val="24"/>
          <w:szCs w:val="24"/>
        </w:rPr>
        <w:t xml:space="preserve">epræsentant </w:t>
      </w:r>
    </w:p>
    <w:p w14:paraId="7F2B4233" w14:textId="77777777" w:rsidR="00231E61" w:rsidRPr="00915594" w:rsidRDefault="00231E61" w:rsidP="003F784F">
      <w:pPr>
        <w:pStyle w:val="Ingenafstand"/>
        <w:ind w:left="851"/>
        <w:rPr>
          <w:rFonts w:ascii="Times New Roman" w:hAnsi="Times New Roman" w:cs="Times New Roman"/>
          <w:lang w:val="da-DK"/>
        </w:rPr>
      </w:pPr>
      <w:r w:rsidRPr="00915594">
        <w:rPr>
          <w:rFonts w:ascii="Times New Roman" w:hAnsi="Times New Roman" w:cs="Times New Roman"/>
          <w:lang w:val="da-DK"/>
        </w:rPr>
        <w:t>Stada Nordic ApS</w:t>
      </w:r>
    </w:p>
    <w:p w14:paraId="3997A8C5" w14:textId="77777777" w:rsidR="00231E61" w:rsidRPr="00915594" w:rsidRDefault="00231E61" w:rsidP="003F784F">
      <w:pPr>
        <w:pStyle w:val="Ingenafstand"/>
        <w:ind w:left="851"/>
        <w:rPr>
          <w:rFonts w:ascii="Times New Roman" w:hAnsi="Times New Roman" w:cs="Times New Roman"/>
          <w:lang w:val="da-DK"/>
        </w:rPr>
      </w:pPr>
      <w:r w:rsidRPr="00915594">
        <w:rPr>
          <w:rFonts w:ascii="Times New Roman" w:hAnsi="Times New Roman" w:cs="Times New Roman"/>
          <w:lang w:val="da-DK"/>
        </w:rPr>
        <w:t>Marielundvej 46 A</w:t>
      </w:r>
    </w:p>
    <w:p w14:paraId="0A326C5B" w14:textId="77777777" w:rsidR="00231E61" w:rsidRPr="00915594" w:rsidRDefault="00231E61" w:rsidP="003F784F">
      <w:pPr>
        <w:pStyle w:val="Ingenafstand"/>
        <w:ind w:left="851"/>
        <w:rPr>
          <w:rFonts w:ascii="Times New Roman" w:hAnsi="Times New Roman" w:cs="Times New Roman"/>
          <w:lang w:val="da-DK"/>
        </w:rPr>
      </w:pPr>
      <w:r w:rsidRPr="00915594">
        <w:rPr>
          <w:rFonts w:ascii="Times New Roman" w:hAnsi="Times New Roman" w:cs="Times New Roman"/>
          <w:lang w:val="da-DK"/>
        </w:rPr>
        <w:t xml:space="preserve">2730 Herlev </w:t>
      </w:r>
    </w:p>
    <w:p w14:paraId="2CDB3CB6" w14:textId="77777777" w:rsidR="009260DE" w:rsidRPr="00915594" w:rsidRDefault="009260DE" w:rsidP="00915594">
      <w:pPr>
        <w:tabs>
          <w:tab w:val="left" w:pos="851"/>
        </w:tabs>
        <w:ind w:left="851" w:hanging="851"/>
        <w:rPr>
          <w:sz w:val="24"/>
          <w:szCs w:val="24"/>
        </w:rPr>
      </w:pPr>
    </w:p>
    <w:p w14:paraId="71B4E06A" w14:textId="77777777" w:rsidR="009260DE" w:rsidRPr="00915594" w:rsidRDefault="009260DE" w:rsidP="00915594">
      <w:pPr>
        <w:tabs>
          <w:tab w:val="left" w:pos="851"/>
        </w:tabs>
        <w:ind w:left="851" w:hanging="851"/>
        <w:rPr>
          <w:b/>
          <w:sz w:val="24"/>
          <w:szCs w:val="24"/>
        </w:rPr>
      </w:pPr>
      <w:r w:rsidRPr="00915594">
        <w:rPr>
          <w:b/>
          <w:sz w:val="24"/>
          <w:szCs w:val="24"/>
        </w:rPr>
        <w:t>8.</w:t>
      </w:r>
      <w:r w:rsidRPr="00915594">
        <w:rPr>
          <w:b/>
          <w:sz w:val="24"/>
          <w:szCs w:val="24"/>
        </w:rPr>
        <w:tab/>
        <w:t>MARKEDSFØRINGSTILLADELSESNUMMER (NUMRE)</w:t>
      </w:r>
    </w:p>
    <w:p w14:paraId="43123B98" w14:textId="2500D922" w:rsidR="009260DE" w:rsidRPr="00915594" w:rsidRDefault="003F784F" w:rsidP="00915594">
      <w:pPr>
        <w:tabs>
          <w:tab w:val="left" w:pos="851"/>
        </w:tabs>
        <w:ind w:left="851" w:hanging="851"/>
        <w:rPr>
          <w:sz w:val="24"/>
          <w:szCs w:val="24"/>
        </w:rPr>
      </w:pPr>
      <w:r>
        <w:rPr>
          <w:sz w:val="24"/>
          <w:szCs w:val="24"/>
        </w:rPr>
        <w:tab/>
      </w:r>
      <w:r w:rsidR="008C2D02" w:rsidRPr="00915594">
        <w:rPr>
          <w:sz w:val="24"/>
          <w:szCs w:val="24"/>
        </w:rPr>
        <w:t>57426</w:t>
      </w:r>
    </w:p>
    <w:p w14:paraId="2D84FE14" w14:textId="77777777" w:rsidR="009260DE" w:rsidRPr="00915594" w:rsidRDefault="009260DE" w:rsidP="00915594">
      <w:pPr>
        <w:tabs>
          <w:tab w:val="left" w:pos="851"/>
        </w:tabs>
        <w:ind w:left="851" w:hanging="851"/>
        <w:rPr>
          <w:sz w:val="24"/>
          <w:szCs w:val="24"/>
        </w:rPr>
      </w:pPr>
    </w:p>
    <w:p w14:paraId="62140028" w14:textId="77777777" w:rsidR="009260DE" w:rsidRPr="00915594" w:rsidRDefault="009260DE" w:rsidP="00915594">
      <w:pPr>
        <w:tabs>
          <w:tab w:val="left" w:pos="851"/>
        </w:tabs>
        <w:ind w:left="851" w:hanging="851"/>
        <w:rPr>
          <w:b/>
          <w:sz w:val="24"/>
          <w:szCs w:val="24"/>
        </w:rPr>
      </w:pPr>
      <w:r w:rsidRPr="00915594">
        <w:rPr>
          <w:b/>
          <w:sz w:val="24"/>
          <w:szCs w:val="24"/>
        </w:rPr>
        <w:t>9.</w:t>
      </w:r>
      <w:r w:rsidRPr="00915594">
        <w:rPr>
          <w:b/>
          <w:sz w:val="24"/>
          <w:szCs w:val="24"/>
        </w:rPr>
        <w:tab/>
        <w:t>DATO FOR FØRSTE MARKEDSFØRINGSTILLADELSE</w:t>
      </w:r>
    </w:p>
    <w:p w14:paraId="3456F5E5" w14:textId="2C96A77F" w:rsidR="009260DE" w:rsidRPr="00915594" w:rsidRDefault="003F784F" w:rsidP="00915594">
      <w:pPr>
        <w:tabs>
          <w:tab w:val="left" w:pos="851"/>
        </w:tabs>
        <w:ind w:left="851" w:hanging="851"/>
        <w:rPr>
          <w:sz w:val="24"/>
          <w:szCs w:val="24"/>
        </w:rPr>
      </w:pPr>
      <w:r>
        <w:rPr>
          <w:sz w:val="24"/>
          <w:szCs w:val="24"/>
        </w:rPr>
        <w:tab/>
      </w:r>
      <w:r w:rsidR="008C2D02" w:rsidRPr="00915594">
        <w:rPr>
          <w:sz w:val="24"/>
          <w:szCs w:val="24"/>
        </w:rPr>
        <w:t>11. januar 2017</w:t>
      </w:r>
    </w:p>
    <w:p w14:paraId="0724133C" w14:textId="77777777" w:rsidR="009260DE" w:rsidRPr="00915594" w:rsidRDefault="009260DE" w:rsidP="00915594">
      <w:pPr>
        <w:tabs>
          <w:tab w:val="left" w:pos="851"/>
        </w:tabs>
        <w:ind w:left="851" w:hanging="851"/>
        <w:rPr>
          <w:sz w:val="24"/>
          <w:szCs w:val="24"/>
        </w:rPr>
      </w:pPr>
    </w:p>
    <w:p w14:paraId="0E028B63" w14:textId="77777777" w:rsidR="009260DE" w:rsidRPr="00915594" w:rsidRDefault="009260DE" w:rsidP="00915594">
      <w:pPr>
        <w:tabs>
          <w:tab w:val="left" w:pos="851"/>
        </w:tabs>
        <w:ind w:left="851" w:hanging="851"/>
        <w:rPr>
          <w:b/>
          <w:sz w:val="24"/>
          <w:szCs w:val="24"/>
        </w:rPr>
      </w:pPr>
      <w:r w:rsidRPr="00915594">
        <w:rPr>
          <w:b/>
          <w:sz w:val="24"/>
          <w:szCs w:val="24"/>
        </w:rPr>
        <w:t>10.</w:t>
      </w:r>
      <w:r w:rsidRPr="00915594">
        <w:rPr>
          <w:b/>
          <w:sz w:val="24"/>
          <w:szCs w:val="24"/>
        </w:rPr>
        <w:tab/>
        <w:t>DATO FOR ÆNDRING AF TEKSTEN</w:t>
      </w:r>
    </w:p>
    <w:p w14:paraId="12AA1D59" w14:textId="4140C464" w:rsidR="009260DE" w:rsidRPr="00915594" w:rsidRDefault="003F784F" w:rsidP="00915594">
      <w:pPr>
        <w:tabs>
          <w:tab w:val="left" w:pos="851"/>
        </w:tabs>
        <w:ind w:left="851" w:hanging="851"/>
        <w:rPr>
          <w:sz w:val="24"/>
          <w:szCs w:val="24"/>
        </w:rPr>
      </w:pPr>
      <w:r>
        <w:rPr>
          <w:sz w:val="24"/>
          <w:szCs w:val="24"/>
        </w:rPr>
        <w:tab/>
      </w:r>
      <w:r w:rsidR="00610C14">
        <w:rPr>
          <w:sz w:val="24"/>
          <w:szCs w:val="24"/>
        </w:rPr>
        <w:t>9. juli 2019</w:t>
      </w:r>
    </w:p>
    <w:sectPr w:rsidR="009260DE" w:rsidRPr="0091559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503243" w14:textId="77777777" w:rsidR="00305787" w:rsidRDefault="00305787">
      <w:r>
        <w:separator/>
      </w:r>
    </w:p>
  </w:endnote>
  <w:endnote w:type="continuationSeparator" w:id="0">
    <w:p w14:paraId="2415DAD0" w14:textId="77777777" w:rsidR="00305787" w:rsidRDefault="0030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FF9B5" w14:textId="77777777" w:rsidR="000259B9" w:rsidRDefault="000259B9">
    <w:pPr>
      <w:pStyle w:val="Sidefod"/>
      <w:pBdr>
        <w:bottom w:val="single" w:sz="6" w:space="1" w:color="auto"/>
      </w:pBdr>
    </w:pPr>
  </w:p>
  <w:p w14:paraId="05FB5EDD" w14:textId="77777777" w:rsidR="000259B9" w:rsidRDefault="000259B9" w:rsidP="00C42586">
    <w:pPr>
      <w:pStyle w:val="Sidefod"/>
      <w:tabs>
        <w:tab w:val="clear" w:pos="4819"/>
        <w:tab w:val="left" w:pos="8505"/>
      </w:tabs>
      <w:rPr>
        <w:i/>
        <w:sz w:val="18"/>
        <w:szCs w:val="18"/>
      </w:rPr>
    </w:pPr>
  </w:p>
  <w:p w14:paraId="1772EA0D"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10C14">
      <w:rPr>
        <w:i/>
        <w:noProof/>
        <w:sz w:val="18"/>
        <w:szCs w:val="18"/>
      </w:rPr>
      <w:t>Mometasone Stada, næsespray, suspension 50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F24717">
      <w:rPr>
        <w:rStyle w:val="Sidetal"/>
        <w:i/>
        <w:noProof/>
        <w:sz w:val="18"/>
        <w:szCs w:val="18"/>
      </w:rPr>
      <w:t>10</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F24717">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A0DD16" w14:textId="77777777" w:rsidR="00305787" w:rsidRDefault="00305787">
      <w:r>
        <w:separator/>
      </w:r>
    </w:p>
  </w:footnote>
  <w:footnote w:type="continuationSeparator" w:id="0">
    <w:p w14:paraId="6D77C4A3" w14:textId="77777777" w:rsidR="00305787" w:rsidRDefault="00305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F4C5F2C"/>
    <w:multiLevelType w:val="hybridMultilevel"/>
    <w:tmpl w:val="AE4AC6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87"/>
    <w:rsid w:val="000259B9"/>
    <w:rsid w:val="00041491"/>
    <w:rsid w:val="00050D16"/>
    <w:rsid w:val="00074F2A"/>
    <w:rsid w:val="000A1CA8"/>
    <w:rsid w:val="000A466B"/>
    <w:rsid w:val="000B058C"/>
    <w:rsid w:val="000E4EE6"/>
    <w:rsid w:val="00111BC1"/>
    <w:rsid w:val="001454E2"/>
    <w:rsid w:val="0018178F"/>
    <w:rsid w:val="0018467A"/>
    <w:rsid w:val="001F1680"/>
    <w:rsid w:val="00206CE8"/>
    <w:rsid w:val="0021526C"/>
    <w:rsid w:val="00231E61"/>
    <w:rsid w:val="00283A2B"/>
    <w:rsid w:val="002B30AD"/>
    <w:rsid w:val="002C2C01"/>
    <w:rsid w:val="00305787"/>
    <w:rsid w:val="00396546"/>
    <w:rsid w:val="003A29AE"/>
    <w:rsid w:val="003A32D7"/>
    <w:rsid w:val="003B4074"/>
    <w:rsid w:val="003C769A"/>
    <w:rsid w:val="003F1838"/>
    <w:rsid w:val="003F784F"/>
    <w:rsid w:val="0045746C"/>
    <w:rsid w:val="0049104B"/>
    <w:rsid w:val="004A3397"/>
    <w:rsid w:val="004E124E"/>
    <w:rsid w:val="004E3B12"/>
    <w:rsid w:val="004E4C22"/>
    <w:rsid w:val="00532310"/>
    <w:rsid w:val="0056446E"/>
    <w:rsid w:val="00565F0F"/>
    <w:rsid w:val="00594A86"/>
    <w:rsid w:val="00596D86"/>
    <w:rsid w:val="00610C14"/>
    <w:rsid w:val="00637F5A"/>
    <w:rsid w:val="006560B1"/>
    <w:rsid w:val="00671A22"/>
    <w:rsid w:val="006756DD"/>
    <w:rsid w:val="006A0A68"/>
    <w:rsid w:val="006D02ED"/>
    <w:rsid w:val="006D128F"/>
    <w:rsid w:val="00737275"/>
    <w:rsid w:val="00740EEC"/>
    <w:rsid w:val="0078011A"/>
    <w:rsid w:val="00782AF4"/>
    <w:rsid w:val="00790EE7"/>
    <w:rsid w:val="007A1375"/>
    <w:rsid w:val="007B6649"/>
    <w:rsid w:val="0082576E"/>
    <w:rsid w:val="008A0789"/>
    <w:rsid w:val="008C2D02"/>
    <w:rsid w:val="00907F75"/>
    <w:rsid w:val="00915594"/>
    <w:rsid w:val="009260DE"/>
    <w:rsid w:val="0093258A"/>
    <w:rsid w:val="009337F9"/>
    <w:rsid w:val="009C7BA3"/>
    <w:rsid w:val="009D1F5A"/>
    <w:rsid w:val="00A20FB4"/>
    <w:rsid w:val="00A81089"/>
    <w:rsid w:val="00A9134B"/>
    <w:rsid w:val="00AC6433"/>
    <w:rsid w:val="00B003BF"/>
    <w:rsid w:val="00B373D7"/>
    <w:rsid w:val="00C36276"/>
    <w:rsid w:val="00C42586"/>
    <w:rsid w:val="00C60CCD"/>
    <w:rsid w:val="00C84483"/>
    <w:rsid w:val="00C95551"/>
    <w:rsid w:val="00CB20D7"/>
    <w:rsid w:val="00D020B0"/>
    <w:rsid w:val="00D11748"/>
    <w:rsid w:val="00D126D6"/>
    <w:rsid w:val="00D366CF"/>
    <w:rsid w:val="00D374AE"/>
    <w:rsid w:val="00E108AA"/>
    <w:rsid w:val="00E3749A"/>
    <w:rsid w:val="00E60024"/>
    <w:rsid w:val="00E7437F"/>
    <w:rsid w:val="00E810C0"/>
    <w:rsid w:val="00E865B8"/>
    <w:rsid w:val="00EC0B9B"/>
    <w:rsid w:val="00ED5E9F"/>
    <w:rsid w:val="00EF12B0"/>
    <w:rsid w:val="00F149C0"/>
    <w:rsid w:val="00F2471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C61572"/>
  <w15:chartTrackingRefBased/>
  <w15:docId w15:val="{94E9D6F4-1295-47A6-845A-07079426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671A22"/>
    <w:pPr>
      <w:widowControl w:val="0"/>
    </w:pPr>
    <w:rPr>
      <w:rFonts w:ascii="Arial Unicode MS" w:eastAsia="Arial Unicode MS" w:hAnsi="Arial Unicode MS" w:cs="Arial Unicode MS"/>
      <w:color w:val="000000"/>
      <w:sz w:val="24"/>
      <w:szCs w:val="24"/>
      <w:lang w:val="en-US" w:eastAsia="en-US" w:bidi="en-US"/>
    </w:rPr>
  </w:style>
  <w:style w:type="character" w:customStyle="1" w:styleId="Flietext23">
    <w:name w:val="Fließtext (2)3"/>
    <w:basedOn w:val="Standardskrifttypeiafsnit"/>
    <w:rsid w:val="00671A22"/>
    <w:rPr>
      <w:rFonts w:ascii="Arial" w:eastAsia="Arial" w:hAnsi="Arial" w:cs="Arial" w:hint="default"/>
      <w:b w:val="0"/>
      <w:bCs w:val="0"/>
      <w:i w:val="0"/>
      <w:iCs w:val="0"/>
      <w:smallCaps w:val="0"/>
      <w:color w:val="000000"/>
      <w:spacing w:val="0"/>
      <w:w w:val="100"/>
      <w:position w:val="0"/>
      <w:sz w:val="15"/>
      <w:szCs w:val="15"/>
      <w:u w:val="single"/>
      <w:lang w:val="en-US" w:eastAsia="en-US" w:bidi="en-US"/>
    </w:rPr>
  </w:style>
  <w:style w:type="character" w:styleId="Hyperlink">
    <w:name w:val="Hyperlink"/>
    <w:basedOn w:val="Standardskrifttypeiafsnit"/>
    <w:uiPriority w:val="99"/>
    <w:semiHidden/>
    <w:unhideWhenUsed/>
    <w:rsid w:val="00231E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8122">
      <w:bodyDiv w:val="1"/>
      <w:marLeft w:val="0"/>
      <w:marRight w:val="0"/>
      <w:marTop w:val="0"/>
      <w:marBottom w:val="0"/>
      <w:divBdr>
        <w:top w:val="none" w:sz="0" w:space="0" w:color="auto"/>
        <w:left w:val="none" w:sz="0" w:space="0" w:color="auto"/>
        <w:bottom w:val="none" w:sz="0" w:space="0" w:color="auto"/>
        <w:right w:val="none" w:sz="0" w:space="0" w:color="auto"/>
      </w:divBdr>
    </w:div>
    <w:div w:id="723621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1136576">
      <w:bodyDiv w:val="1"/>
      <w:marLeft w:val="0"/>
      <w:marRight w:val="0"/>
      <w:marTop w:val="0"/>
      <w:marBottom w:val="0"/>
      <w:divBdr>
        <w:top w:val="none" w:sz="0" w:space="0" w:color="auto"/>
        <w:left w:val="none" w:sz="0" w:space="0" w:color="auto"/>
        <w:bottom w:val="none" w:sz="0" w:space="0" w:color="auto"/>
        <w:right w:val="none" w:sz="0" w:space="0" w:color="auto"/>
      </w:divBdr>
    </w:div>
    <w:div w:id="294914112">
      <w:bodyDiv w:val="1"/>
      <w:marLeft w:val="0"/>
      <w:marRight w:val="0"/>
      <w:marTop w:val="0"/>
      <w:marBottom w:val="0"/>
      <w:divBdr>
        <w:top w:val="none" w:sz="0" w:space="0" w:color="auto"/>
        <w:left w:val="none" w:sz="0" w:space="0" w:color="auto"/>
        <w:bottom w:val="none" w:sz="0" w:space="0" w:color="auto"/>
        <w:right w:val="none" w:sz="0" w:space="0" w:color="auto"/>
      </w:divBdr>
    </w:div>
    <w:div w:id="396591058">
      <w:bodyDiv w:val="1"/>
      <w:marLeft w:val="0"/>
      <w:marRight w:val="0"/>
      <w:marTop w:val="0"/>
      <w:marBottom w:val="0"/>
      <w:divBdr>
        <w:top w:val="none" w:sz="0" w:space="0" w:color="auto"/>
        <w:left w:val="none" w:sz="0" w:space="0" w:color="auto"/>
        <w:bottom w:val="none" w:sz="0" w:space="0" w:color="auto"/>
        <w:right w:val="none" w:sz="0" w:space="0" w:color="auto"/>
      </w:divBdr>
    </w:div>
    <w:div w:id="489448486">
      <w:bodyDiv w:val="1"/>
      <w:marLeft w:val="0"/>
      <w:marRight w:val="0"/>
      <w:marTop w:val="0"/>
      <w:marBottom w:val="0"/>
      <w:divBdr>
        <w:top w:val="none" w:sz="0" w:space="0" w:color="auto"/>
        <w:left w:val="none" w:sz="0" w:space="0" w:color="auto"/>
        <w:bottom w:val="none" w:sz="0" w:space="0" w:color="auto"/>
        <w:right w:val="none" w:sz="0" w:space="0" w:color="auto"/>
      </w:divBdr>
    </w:div>
    <w:div w:id="558978721">
      <w:bodyDiv w:val="1"/>
      <w:marLeft w:val="0"/>
      <w:marRight w:val="0"/>
      <w:marTop w:val="0"/>
      <w:marBottom w:val="0"/>
      <w:divBdr>
        <w:top w:val="none" w:sz="0" w:space="0" w:color="auto"/>
        <w:left w:val="none" w:sz="0" w:space="0" w:color="auto"/>
        <w:bottom w:val="none" w:sz="0" w:space="0" w:color="auto"/>
        <w:right w:val="none" w:sz="0" w:space="0" w:color="auto"/>
      </w:divBdr>
    </w:div>
    <w:div w:id="624849071">
      <w:bodyDiv w:val="1"/>
      <w:marLeft w:val="0"/>
      <w:marRight w:val="0"/>
      <w:marTop w:val="0"/>
      <w:marBottom w:val="0"/>
      <w:divBdr>
        <w:top w:val="none" w:sz="0" w:space="0" w:color="auto"/>
        <w:left w:val="none" w:sz="0" w:space="0" w:color="auto"/>
        <w:bottom w:val="none" w:sz="0" w:space="0" w:color="auto"/>
        <w:right w:val="none" w:sz="0" w:space="0" w:color="auto"/>
      </w:divBdr>
    </w:div>
    <w:div w:id="657267727">
      <w:bodyDiv w:val="1"/>
      <w:marLeft w:val="0"/>
      <w:marRight w:val="0"/>
      <w:marTop w:val="0"/>
      <w:marBottom w:val="0"/>
      <w:divBdr>
        <w:top w:val="none" w:sz="0" w:space="0" w:color="auto"/>
        <w:left w:val="none" w:sz="0" w:space="0" w:color="auto"/>
        <w:bottom w:val="none" w:sz="0" w:space="0" w:color="auto"/>
        <w:right w:val="none" w:sz="0" w:space="0" w:color="auto"/>
      </w:divBdr>
    </w:div>
    <w:div w:id="715811318">
      <w:bodyDiv w:val="1"/>
      <w:marLeft w:val="0"/>
      <w:marRight w:val="0"/>
      <w:marTop w:val="0"/>
      <w:marBottom w:val="0"/>
      <w:divBdr>
        <w:top w:val="none" w:sz="0" w:space="0" w:color="auto"/>
        <w:left w:val="none" w:sz="0" w:space="0" w:color="auto"/>
        <w:bottom w:val="none" w:sz="0" w:space="0" w:color="auto"/>
        <w:right w:val="none" w:sz="0" w:space="0" w:color="auto"/>
      </w:divBdr>
    </w:div>
    <w:div w:id="839350126">
      <w:bodyDiv w:val="1"/>
      <w:marLeft w:val="0"/>
      <w:marRight w:val="0"/>
      <w:marTop w:val="0"/>
      <w:marBottom w:val="0"/>
      <w:divBdr>
        <w:top w:val="none" w:sz="0" w:space="0" w:color="auto"/>
        <w:left w:val="none" w:sz="0" w:space="0" w:color="auto"/>
        <w:bottom w:val="none" w:sz="0" w:space="0" w:color="auto"/>
        <w:right w:val="none" w:sz="0" w:space="0" w:color="auto"/>
      </w:divBdr>
    </w:div>
    <w:div w:id="912663536">
      <w:bodyDiv w:val="1"/>
      <w:marLeft w:val="0"/>
      <w:marRight w:val="0"/>
      <w:marTop w:val="0"/>
      <w:marBottom w:val="0"/>
      <w:divBdr>
        <w:top w:val="none" w:sz="0" w:space="0" w:color="auto"/>
        <w:left w:val="none" w:sz="0" w:space="0" w:color="auto"/>
        <w:bottom w:val="none" w:sz="0" w:space="0" w:color="auto"/>
        <w:right w:val="none" w:sz="0" w:space="0" w:color="auto"/>
      </w:divBdr>
    </w:div>
    <w:div w:id="999306174">
      <w:bodyDiv w:val="1"/>
      <w:marLeft w:val="0"/>
      <w:marRight w:val="0"/>
      <w:marTop w:val="0"/>
      <w:marBottom w:val="0"/>
      <w:divBdr>
        <w:top w:val="none" w:sz="0" w:space="0" w:color="auto"/>
        <w:left w:val="none" w:sz="0" w:space="0" w:color="auto"/>
        <w:bottom w:val="none" w:sz="0" w:space="0" w:color="auto"/>
        <w:right w:val="none" w:sz="0" w:space="0" w:color="auto"/>
      </w:divBdr>
    </w:div>
    <w:div w:id="1063211504">
      <w:bodyDiv w:val="1"/>
      <w:marLeft w:val="0"/>
      <w:marRight w:val="0"/>
      <w:marTop w:val="0"/>
      <w:marBottom w:val="0"/>
      <w:divBdr>
        <w:top w:val="none" w:sz="0" w:space="0" w:color="auto"/>
        <w:left w:val="none" w:sz="0" w:space="0" w:color="auto"/>
        <w:bottom w:val="none" w:sz="0" w:space="0" w:color="auto"/>
        <w:right w:val="none" w:sz="0" w:space="0" w:color="auto"/>
      </w:divBdr>
    </w:div>
    <w:div w:id="1112239162">
      <w:bodyDiv w:val="1"/>
      <w:marLeft w:val="0"/>
      <w:marRight w:val="0"/>
      <w:marTop w:val="0"/>
      <w:marBottom w:val="0"/>
      <w:divBdr>
        <w:top w:val="none" w:sz="0" w:space="0" w:color="auto"/>
        <w:left w:val="none" w:sz="0" w:space="0" w:color="auto"/>
        <w:bottom w:val="none" w:sz="0" w:space="0" w:color="auto"/>
        <w:right w:val="none" w:sz="0" w:space="0" w:color="auto"/>
      </w:divBdr>
    </w:div>
    <w:div w:id="1158349643">
      <w:bodyDiv w:val="1"/>
      <w:marLeft w:val="0"/>
      <w:marRight w:val="0"/>
      <w:marTop w:val="0"/>
      <w:marBottom w:val="0"/>
      <w:divBdr>
        <w:top w:val="none" w:sz="0" w:space="0" w:color="auto"/>
        <w:left w:val="none" w:sz="0" w:space="0" w:color="auto"/>
        <w:bottom w:val="none" w:sz="0" w:space="0" w:color="auto"/>
        <w:right w:val="none" w:sz="0" w:space="0" w:color="auto"/>
      </w:divBdr>
    </w:div>
    <w:div w:id="1266183243">
      <w:bodyDiv w:val="1"/>
      <w:marLeft w:val="0"/>
      <w:marRight w:val="0"/>
      <w:marTop w:val="0"/>
      <w:marBottom w:val="0"/>
      <w:divBdr>
        <w:top w:val="none" w:sz="0" w:space="0" w:color="auto"/>
        <w:left w:val="none" w:sz="0" w:space="0" w:color="auto"/>
        <w:bottom w:val="none" w:sz="0" w:space="0" w:color="auto"/>
        <w:right w:val="none" w:sz="0" w:space="0" w:color="auto"/>
      </w:divBdr>
    </w:div>
    <w:div w:id="1277256761">
      <w:bodyDiv w:val="1"/>
      <w:marLeft w:val="0"/>
      <w:marRight w:val="0"/>
      <w:marTop w:val="0"/>
      <w:marBottom w:val="0"/>
      <w:divBdr>
        <w:top w:val="none" w:sz="0" w:space="0" w:color="auto"/>
        <w:left w:val="none" w:sz="0" w:space="0" w:color="auto"/>
        <w:bottom w:val="none" w:sz="0" w:space="0" w:color="auto"/>
        <w:right w:val="none" w:sz="0" w:space="0" w:color="auto"/>
      </w:divBdr>
    </w:div>
    <w:div w:id="1456757523">
      <w:bodyDiv w:val="1"/>
      <w:marLeft w:val="0"/>
      <w:marRight w:val="0"/>
      <w:marTop w:val="0"/>
      <w:marBottom w:val="0"/>
      <w:divBdr>
        <w:top w:val="none" w:sz="0" w:space="0" w:color="auto"/>
        <w:left w:val="none" w:sz="0" w:space="0" w:color="auto"/>
        <w:bottom w:val="none" w:sz="0" w:space="0" w:color="auto"/>
        <w:right w:val="none" w:sz="0" w:space="0" w:color="auto"/>
      </w:divBdr>
    </w:div>
    <w:div w:id="1646617953">
      <w:bodyDiv w:val="1"/>
      <w:marLeft w:val="0"/>
      <w:marRight w:val="0"/>
      <w:marTop w:val="0"/>
      <w:marBottom w:val="0"/>
      <w:divBdr>
        <w:top w:val="none" w:sz="0" w:space="0" w:color="auto"/>
        <w:left w:val="none" w:sz="0" w:space="0" w:color="auto"/>
        <w:bottom w:val="none" w:sz="0" w:space="0" w:color="auto"/>
        <w:right w:val="none" w:sz="0" w:space="0" w:color="auto"/>
      </w:divBdr>
    </w:div>
    <w:div w:id="1753308707">
      <w:bodyDiv w:val="1"/>
      <w:marLeft w:val="0"/>
      <w:marRight w:val="0"/>
      <w:marTop w:val="0"/>
      <w:marBottom w:val="0"/>
      <w:divBdr>
        <w:top w:val="none" w:sz="0" w:space="0" w:color="auto"/>
        <w:left w:val="none" w:sz="0" w:space="0" w:color="auto"/>
        <w:bottom w:val="none" w:sz="0" w:space="0" w:color="auto"/>
        <w:right w:val="none" w:sz="0" w:space="0" w:color="auto"/>
      </w:divBdr>
    </w:div>
    <w:div w:id="1806853564">
      <w:bodyDiv w:val="1"/>
      <w:marLeft w:val="0"/>
      <w:marRight w:val="0"/>
      <w:marTop w:val="0"/>
      <w:marBottom w:val="0"/>
      <w:divBdr>
        <w:top w:val="none" w:sz="0" w:space="0" w:color="auto"/>
        <w:left w:val="none" w:sz="0" w:space="0" w:color="auto"/>
        <w:bottom w:val="none" w:sz="0" w:space="0" w:color="auto"/>
        <w:right w:val="none" w:sz="0" w:space="0" w:color="auto"/>
      </w:divBdr>
    </w:div>
    <w:div w:id="1994792201">
      <w:bodyDiv w:val="1"/>
      <w:marLeft w:val="0"/>
      <w:marRight w:val="0"/>
      <w:marTop w:val="0"/>
      <w:marBottom w:val="0"/>
      <w:divBdr>
        <w:top w:val="none" w:sz="0" w:space="0" w:color="auto"/>
        <w:left w:val="none" w:sz="0" w:space="0" w:color="auto"/>
        <w:bottom w:val="none" w:sz="0" w:space="0" w:color="auto"/>
        <w:right w:val="none" w:sz="0" w:space="0" w:color="auto"/>
      </w:divBdr>
    </w:div>
    <w:div w:id="2000302270">
      <w:bodyDiv w:val="1"/>
      <w:marLeft w:val="0"/>
      <w:marRight w:val="0"/>
      <w:marTop w:val="0"/>
      <w:marBottom w:val="0"/>
      <w:divBdr>
        <w:top w:val="none" w:sz="0" w:space="0" w:color="auto"/>
        <w:left w:val="none" w:sz="0" w:space="0" w:color="auto"/>
        <w:bottom w:val="none" w:sz="0" w:space="0" w:color="auto"/>
        <w:right w:val="none" w:sz="0" w:space="0" w:color="auto"/>
      </w:divBdr>
    </w:div>
    <w:div w:id="2047366636">
      <w:bodyDiv w:val="1"/>
      <w:marLeft w:val="0"/>
      <w:marRight w:val="0"/>
      <w:marTop w:val="0"/>
      <w:marBottom w:val="0"/>
      <w:divBdr>
        <w:top w:val="none" w:sz="0" w:space="0" w:color="auto"/>
        <w:left w:val="none" w:sz="0" w:space="0" w:color="auto"/>
        <w:bottom w:val="none" w:sz="0" w:space="0" w:color="auto"/>
        <w:right w:val="none" w:sz="0" w:space="0" w:color="auto"/>
      </w:divBdr>
    </w:div>
    <w:div w:id="214626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2740</Words>
  <Characters>18290</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20989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2018111093 var. 2G, pkt. 4.4, 4.5</dc:description>
  <cp:lastModifiedBy>Gitte Jørgensen</cp:lastModifiedBy>
  <cp:revision>5</cp:revision>
  <cp:lastPrinted>2019-07-09T11:41:00Z</cp:lastPrinted>
  <dcterms:created xsi:type="dcterms:W3CDTF">2019-07-09T11:34:00Z</dcterms:created>
  <dcterms:modified xsi:type="dcterms:W3CDTF">2019-07-09T11:49:00Z</dcterms:modified>
</cp:coreProperties>
</file>