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2A6" w:rsidRPr="005F2F05" w:rsidRDefault="006B62A6" w:rsidP="006B62A6">
      <w:r w:rsidRPr="005F2F05">
        <w:rPr>
          <w:noProof/>
          <w:lang w:eastAsia="da-DK"/>
        </w:rPr>
        <w:drawing>
          <wp:inline distT="0" distB="0" distL="0" distR="0" wp14:anchorId="2074F684" wp14:editId="4221F8AD">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62A6" w:rsidRPr="005F2F05" w:rsidRDefault="006B62A6" w:rsidP="006B62A6">
      <w:pPr>
        <w:tabs>
          <w:tab w:val="left" w:pos="204"/>
          <w:tab w:val="right" w:pos="9638"/>
        </w:tabs>
        <w:rPr>
          <w:b/>
          <w:sz w:val="24"/>
          <w:szCs w:val="24"/>
          <w:lang w:eastAsia="da-DK"/>
        </w:rPr>
      </w:pPr>
      <w:r>
        <w:rPr>
          <w:b/>
          <w:sz w:val="24"/>
          <w:szCs w:val="24"/>
          <w:lang w:eastAsia="da-DK"/>
        </w:rPr>
        <w:tab/>
      </w:r>
      <w:r>
        <w:rPr>
          <w:b/>
          <w:sz w:val="24"/>
          <w:szCs w:val="24"/>
          <w:lang w:eastAsia="da-DK"/>
        </w:rPr>
        <w:tab/>
      </w:r>
      <w:r w:rsidR="00CF67C0">
        <w:rPr>
          <w:b/>
          <w:sz w:val="24"/>
          <w:szCs w:val="24"/>
          <w:lang w:eastAsia="da-DK"/>
        </w:rPr>
        <w:t>26. juli 2023</w:t>
      </w:r>
    </w:p>
    <w:p w:rsidR="006B62A6" w:rsidRPr="005F2F05" w:rsidRDefault="006B62A6" w:rsidP="006B62A6">
      <w:pPr>
        <w:rPr>
          <w:sz w:val="24"/>
          <w:szCs w:val="24"/>
          <w:lang w:eastAsia="da-DK"/>
        </w:rPr>
      </w:pPr>
    </w:p>
    <w:p w:rsidR="006B62A6" w:rsidRDefault="006B62A6" w:rsidP="006B62A6">
      <w:pPr>
        <w:rPr>
          <w:sz w:val="24"/>
          <w:szCs w:val="24"/>
          <w:lang w:eastAsia="da-DK"/>
        </w:rPr>
      </w:pPr>
    </w:p>
    <w:p w:rsidR="00CF67C0" w:rsidRPr="005F2F05" w:rsidRDefault="00CF67C0" w:rsidP="006B62A6">
      <w:pPr>
        <w:rPr>
          <w:sz w:val="24"/>
          <w:szCs w:val="24"/>
          <w:lang w:eastAsia="da-DK"/>
        </w:rPr>
      </w:pPr>
    </w:p>
    <w:p w:rsidR="006B62A6" w:rsidRPr="005F2F05" w:rsidRDefault="006B62A6" w:rsidP="006B62A6">
      <w:pPr>
        <w:jc w:val="center"/>
        <w:rPr>
          <w:b/>
          <w:sz w:val="24"/>
          <w:szCs w:val="24"/>
        </w:rPr>
      </w:pPr>
      <w:r w:rsidRPr="005F2F05">
        <w:rPr>
          <w:b/>
          <w:sz w:val="24"/>
          <w:szCs w:val="24"/>
        </w:rPr>
        <w:t>PRODUKTRESUMÉ</w:t>
      </w:r>
    </w:p>
    <w:p w:rsidR="006B62A6" w:rsidRPr="005F2F05" w:rsidRDefault="006B62A6" w:rsidP="006B62A6">
      <w:pPr>
        <w:jc w:val="center"/>
        <w:rPr>
          <w:b/>
          <w:sz w:val="24"/>
          <w:szCs w:val="24"/>
        </w:rPr>
      </w:pPr>
    </w:p>
    <w:p w:rsidR="006B62A6" w:rsidRPr="005F2F05" w:rsidRDefault="006B62A6" w:rsidP="006B62A6">
      <w:pPr>
        <w:jc w:val="center"/>
        <w:rPr>
          <w:b/>
          <w:sz w:val="24"/>
          <w:szCs w:val="24"/>
        </w:rPr>
      </w:pPr>
      <w:r w:rsidRPr="005F2F05">
        <w:rPr>
          <w:b/>
          <w:sz w:val="24"/>
          <w:szCs w:val="24"/>
        </w:rPr>
        <w:t>for</w:t>
      </w:r>
    </w:p>
    <w:p w:rsidR="006B62A6" w:rsidRPr="005F2F05" w:rsidRDefault="006B62A6" w:rsidP="006B62A6">
      <w:pPr>
        <w:jc w:val="center"/>
        <w:rPr>
          <w:b/>
          <w:sz w:val="24"/>
          <w:szCs w:val="24"/>
        </w:rPr>
      </w:pPr>
    </w:p>
    <w:p w:rsidR="006B62A6" w:rsidRPr="005F2F05" w:rsidRDefault="006B62A6" w:rsidP="006B62A6">
      <w:pPr>
        <w:jc w:val="center"/>
        <w:rPr>
          <w:b/>
          <w:sz w:val="24"/>
          <w:szCs w:val="24"/>
        </w:rPr>
      </w:pPr>
      <w:proofErr w:type="spellStart"/>
      <w:r w:rsidRPr="005F2F05">
        <w:rPr>
          <w:b/>
          <w:sz w:val="24"/>
          <w:szCs w:val="24"/>
        </w:rPr>
        <w:t>Mometasonfuroat</w:t>
      </w:r>
      <w:proofErr w:type="spellEnd"/>
      <w:r w:rsidRPr="005F2F05">
        <w:rPr>
          <w:b/>
          <w:sz w:val="24"/>
          <w:szCs w:val="24"/>
        </w:rPr>
        <w:t xml:space="preserve"> </w:t>
      </w:r>
      <w:r>
        <w:rPr>
          <w:b/>
          <w:sz w:val="24"/>
          <w:szCs w:val="24"/>
        </w:rPr>
        <w:t>"</w:t>
      </w:r>
      <w:r w:rsidRPr="005F2F05">
        <w:rPr>
          <w:b/>
          <w:sz w:val="24"/>
          <w:szCs w:val="24"/>
        </w:rPr>
        <w:t>Glenmark</w:t>
      </w:r>
      <w:r>
        <w:rPr>
          <w:b/>
          <w:sz w:val="24"/>
          <w:szCs w:val="24"/>
        </w:rPr>
        <w:t>"</w:t>
      </w:r>
      <w:r w:rsidRPr="005F2F05">
        <w:rPr>
          <w:b/>
          <w:sz w:val="24"/>
          <w:szCs w:val="24"/>
        </w:rPr>
        <w:t>, creme</w:t>
      </w:r>
    </w:p>
    <w:p w:rsidR="006B62A6" w:rsidRPr="005F2F05" w:rsidRDefault="006B62A6" w:rsidP="006B62A6">
      <w:pPr>
        <w:jc w:val="both"/>
        <w:rPr>
          <w:sz w:val="24"/>
          <w:szCs w:val="24"/>
        </w:rPr>
      </w:pPr>
    </w:p>
    <w:p w:rsidR="006B62A6" w:rsidRPr="00D41A25" w:rsidRDefault="006B62A6" w:rsidP="006B62A6">
      <w:pPr>
        <w:jc w:val="both"/>
        <w:rPr>
          <w:sz w:val="24"/>
          <w:szCs w:val="24"/>
        </w:rPr>
      </w:pPr>
    </w:p>
    <w:p w:rsidR="006B62A6" w:rsidRPr="00D41A25" w:rsidRDefault="006B62A6" w:rsidP="006B62A6">
      <w:pPr>
        <w:numPr>
          <w:ilvl w:val="0"/>
          <w:numId w:val="1"/>
        </w:numPr>
        <w:tabs>
          <w:tab w:val="clear" w:pos="855"/>
          <w:tab w:val="left" w:pos="851"/>
        </w:tabs>
        <w:rPr>
          <w:b/>
          <w:sz w:val="24"/>
          <w:szCs w:val="24"/>
        </w:rPr>
      </w:pPr>
      <w:r w:rsidRPr="00D41A25">
        <w:rPr>
          <w:b/>
          <w:sz w:val="24"/>
          <w:szCs w:val="24"/>
        </w:rPr>
        <w:t>D.SP.NR.</w:t>
      </w:r>
    </w:p>
    <w:p w:rsidR="006B62A6" w:rsidRPr="00D41A25" w:rsidRDefault="006B62A6" w:rsidP="006B62A6">
      <w:pPr>
        <w:tabs>
          <w:tab w:val="left" w:pos="851"/>
        </w:tabs>
        <w:rPr>
          <w:sz w:val="24"/>
          <w:szCs w:val="24"/>
        </w:rPr>
      </w:pPr>
      <w:r w:rsidRPr="00D41A25">
        <w:rPr>
          <w:sz w:val="24"/>
          <w:szCs w:val="24"/>
        </w:rPr>
        <w:tab/>
        <w:t>26572</w:t>
      </w:r>
    </w:p>
    <w:p w:rsidR="006B62A6" w:rsidRPr="00D41A25" w:rsidRDefault="006B62A6" w:rsidP="006B62A6">
      <w:pPr>
        <w:tabs>
          <w:tab w:val="left" w:pos="851"/>
        </w:tabs>
        <w:rPr>
          <w:sz w:val="24"/>
          <w:szCs w:val="24"/>
        </w:rPr>
      </w:pPr>
    </w:p>
    <w:p w:rsidR="006B62A6" w:rsidRPr="00D41A25" w:rsidRDefault="006B62A6" w:rsidP="006B62A6">
      <w:pPr>
        <w:numPr>
          <w:ilvl w:val="0"/>
          <w:numId w:val="1"/>
        </w:numPr>
        <w:rPr>
          <w:b/>
          <w:sz w:val="24"/>
          <w:szCs w:val="24"/>
        </w:rPr>
      </w:pPr>
      <w:r w:rsidRPr="00D41A25">
        <w:rPr>
          <w:b/>
          <w:sz w:val="24"/>
          <w:szCs w:val="24"/>
        </w:rPr>
        <w:t>LÆGEMIDLETS NAVN</w:t>
      </w:r>
    </w:p>
    <w:p w:rsidR="006B62A6" w:rsidRPr="00D41A25" w:rsidRDefault="006B62A6" w:rsidP="006B62A6">
      <w:pPr>
        <w:tabs>
          <w:tab w:val="left" w:pos="851"/>
        </w:tabs>
        <w:ind w:left="855"/>
        <w:rPr>
          <w:sz w:val="24"/>
          <w:szCs w:val="24"/>
        </w:rPr>
      </w:pPr>
      <w:proofErr w:type="spellStart"/>
      <w:r w:rsidRPr="00D41A25">
        <w:rPr>
          <w:sz w:val="24"/>
          <w:szCs w:val="24"/>
        </w:rPr>
        <w:t>Mometasonfuroat</w:t>
      </w:r>
      <w:proofErr w:type="spellEnd"/>
      <w:r w:rsidRPr="00D41A25">
        <w:rPr>
          <w:sz w:val="24"/>
          <w:szCs w:val="24"/>
        </w:rPr>
        <w:t xml:space="preserve"> </w:t>
      </w:r>
      <w:r>
        <w:rPr>
          <w:sz w:val="24"/>
          <w:szCs w:val="24"/>
        </w:rPr>
        <w:t>"</w:t>
      </w:r>
      <w:r w:rsidRPr="00D41A25">
        <w:rPr>
          <w:sz w:val="24"/>
          <w:szCs w:val="24"/>
        </w:rPr>
        <w:t>Glenmark</w:t>
      </w:r>
      <w:r>
        <w:rPr>
          <w:sz w:val="24"/>
          <w:szCs w:val="24"/>
        </w:rPr>
        <w:t>"</w:t>
      </w:r>
    </w:p>
    <w:p w:rsidR="006B62A6" w:rsidRPr="00D41A25" w:rsidRDefault="006B62A6" w:rsidP="006B62A6">
      <w:pPr>
        <w:tabs>
          <w:tab w:val="left" w:pos="851"/>
        </w:tabs>
        <w:rPr>
          <w:sz w:val="24"/>
          <w:szCs w:val="24"/>
        </w:rPr>
      </w:pPr>
      <w:r w:rsidRPr="00D41A25">
        <w:rPr>
          <w:sz w:val="24"/>
          <w:szCs w:val="24"/>
        </w:rPr>
        <w:tab/>
      </w:r>
    </w:p>
    <w:p w:rsidR="006B62A6" w:rsidRPr="00D41A25" w:rsidRDefault="006B62A6" w:rsidP="006B62A6">
      <w:pPr>
        <w:numPr>
          <w:ilvl w:val="0"/>
          <w:numId w:val="1"/>
        </w:numPr>
        <w:rPr>
          <w:b/>
          <w:sz w:val="24"/>
          <w:szCs w:val="24"/>
        </w:rPr>
      </w:pPr>
      <w:r w:rsidRPr="00D41A25">
        <w:rPr>
          <w:b/>
          <w:sz w:val="24"/>
          <w:szCs w:val="24"/>
        </w:rPr>
        <w:t>KVALITATIV OG KVANTITATIV SAMMENSÆTNING</w:t>
      </w:r>
    </w:p>
    <w:p w:rsidR="006B62A6" w:rsidRPr="00D41A25" w:rsidRDefault="006B62A6" w:rsidP="006B62A6">
      <w:pPr>
        <w:tabs>
          <w:tab w:val="left" w:pos="851"/>
        </w:tabs>
        <w:ind w:left="851"/>
        <w:rPr>
          <w:sz w:val="24"/>
          <w:szCs w:val="24"/>
          <w:lang w:val="en-US"/>
        </w:rPr>
      </w:pPr>
      <w:r w:rsidRPr="00D41A25">
        <w:rPr>
          <w:sz w:val="24"/>
          <w:szCs w:val="24"/>
          <w:lang w:val="en-US"/>
        </w:rPr>
        <w:t xml:space="preserve">Et gram creme </w:t>
      </w:r>
      <w:proofErr w:type="spellStart"/>
      <w:r w:rsidRPr="00D41A25">
        <w:rPr>
          <w:sz w:val="24"/>
          <w:szCs w:val="24"/>
          <w:lang w:val="en-US"/>
        </w:rPr>
        <w:t>indeholder</w:t>
      </w:r>
      <w:proofErr w:type="spellEnd"/>
      <w:r w:rsidRPr="00D41A25">
        <w:rPr>
          <w:sz w:val="24"/>
          <w:szCs w:val="24"/>
          <w:lang w:val="en-US"/>
        </w:rPr>
        <w:t xml:space="preserve"> 1 mg </w:t>
      </w:r>
      <w:proofErr w:type="spellStart"/>
      <w:r w:rsidRPr="00D41A25">
        <w:rPr>
          <w:sz w:val="24"/>
          <w:szCs w:val="24"/>
          <w:lang w:val="en-US"/>
        </w:rPr>
        <w:t>mometasonfuroat</w:t>
      </w:r>
      <w:proofErr w:type="spellEnd"/>
      <w:r w:rsidRPr="00D41A25">
        <w:rPr>
          <w:sz w:val="24"/>
          <w:szCs w:val="24"/>
          <w:lang w:val="en-US"/>
        </w:rPr>
        <w:t xml:space="preserve"> (0,1 % w/w </w:t>
      </w:r>
      <w:proofErr w:type="spellStart"/>
      <w:r w:rsidRPr="00D41A25">
        <w:rPr>
          <w:sz w:val="24"/>
          <w:szCs w:val="24"/>
          <w:lang w:val="en-US"/>
        </w:rPr>
        <w:t>mometasonfuroat</w:t>
      </w:r>
      <w:proofErr w:type="spellEnd"/>
      <w:r w:rsidRPr="00D41A25">
        <w:rPr>
          <w:sz w:val="24"/>
          <w:szCs w:val="24"/>
          <w:lang w:val="en-US"/>
        </w:rPr>
        <w:t>).</w:t>
      </w:r>
    </w:p>
    <w:p w:rsidR="006B62A6" w:rsidRPr="00D41A25" w:rsidRDefault="006B62A6" w:rsidP="006B62A6">
      <w:pPr>
        <w:tabs>
          <w:tab w:val="left" w:pos="851"/>
        </w:tabs>
        <w:ind w:left="851"/>
        <w:rPr>
          <w:sz w:val="24"/>
          <w:szCs w:val="24"/>
          <w:lang w:val="en-US"/>
        </w:rPr>
      </w:pPr>
    </w:p>
    <w:p w:rsidR="006B62A6" w:rsidRPr="00D41A25" w:rsidRDefault="006B62A6" w:rsidP="006B62A6">
      <w:pPr>
        <w:tabs>
          <w:tab w:val="left" w:pos="851"/>
        </w:tabs>
        <w:ind w:left="851"/>
        <w:rPr>
          <w:sz w:val="24"/>
          <w:szCs w:val="24"/>
        </w:rPr>
      </w:pPr>
      <w:r w:rsidRPr="00D41A25">
        <w:rPr>
          <w:sz w:val="24"/>
          <w:szCs w:val="24"/>
        </w:rPr>
        <w:t>Alle hjælpestoffer er anført under pkt. 6.1.</w:t>
      </w:r>
    </w:p>
    <w:p w:rsidR="006B62A6" w:rsidRPr="00D41A25" w:rsidRDefault="006B62A6" w:rsidP="006B62A6">
      <w:pPr>
        <w:tabs>
          <w:tab w:val="left" w:pos="851"/>
        </w:tabs>
        <w:rPr>
          <w:sz w:val="24"/>
          <w:szCs w:val="24"/>
        </w:rPr>
      </w:pPr>
    </w:p>
    <w:p w:rsidR="006B62A6" w:rsidRPr="00D41A25" w:rsidRDefault="006B62A6" w:rsidP="006B62A6">
      <w:pPr>
        <w:numPr>
          <w:ilvl w:val="0"/>
          <w:numId w:val="1"/>
        </w:numPr>
        <w:rPr>
          <w:b/>
          <w:sz w:val="24"/>
          <w:szCs w:val="24"/>
        </w:rPr>
      </w:pPr>
      <w:r w:rsidRPr="00D41A25">
        <w:rPr>
          <w:b/>
          <w:sz w:val="24"/>
          <w:szCs w:val="24"/>
        </w:rPr>
        <w:t>LÆGEMIDDELFORM</w:t>
      </w:r>
    </w:p>
    <w:p w:rsidR="006B62A6" w:rsidRPr="00D41A25" w:rsidRDefault="006B62A6" w:rsidP="006B62A6">
      <w:pPr>
        <w:tabs>
          <w:tab w:val="left" w:pos="851"/>
        </w:tabs>
        <w:ind w:left="851"/>
        <w:rPr>
          <w:sz w:val="24"/>
          <w:szCs w:val="24"/>
        </w:rPr>
      </w:pPr>
      <w:r w:rsidRPr="00D41A25">
        <w:rPr>
          <w:sz w:val="24"/>
          <w:szCs w:val="24"/>
        </w:rPr>
        <w:t>Creme.</w:t>
      </w:r>
    </w:p>
    <w:p w:rsidR="006B62A6" w:rsidRPr="00D41A25" w:rsidRDefault="006B62A6" w:rsidP="006B62A6">
      <w:pPr>
        <w:tabs>
          <w:tab w:val="left" w:pos="851"/>
        </w:tabs>
        <w:ind w:left="851"/>
        <w:rPr>
          <w:sz w:val="24"/>
          <w:szCs w:val="24"/>
        </w:rPr>
      </w:pPr>
      <w:r w:rsidRPr="00D41A25">
        <w:rPr>
          <w:sz w:val="24"/>
          <w:szCs w:val="24"/>
        </w:rPr>
        <w:t>Hvid til offwhite, blød creme.</w:t>
      </w:r>
    </w:p>
    <w:p w:rsidR="006B62A6" w:rsidRPr="00D41A25" w:rsidRDefault="006B62A6" w:rsidP="006B62A6">
      <w:pPr>
        <w:tabs>
          <w:tab w:val="left" w:pos="851"/>
        </w:tabs>
        <w:rPr>
          <w:sz w:val="24"/>
          <w:szCs w:val="24"/>
        </w:rPr>
      </w:pPr>
    </w:p>
    <w:p w:rsidR="006B62A6" w:rsidRPr="00D41A25" w:rsidRDefault="006B62A6" w:rsidP="006B62A6">
      <w:pPr>
        <w:tabs>
          <w:tab w:val="left" w:pos="851"/>
        </w:tabs>
        <w:rPr>
          <w:sz w:val="24"/>
          <w:szCs w:val="24"/>
        </w:rPr>
      </w:pPr>
    </w:p>
    <w:p w:rsidR="006B62A6" w:rsidRPr="00D41A25" w:rsidRDefault="006B62A6" w:rsidP="006B62A6">
      <w:pPr>
        <w:numPr>
          <w:ilvl w:val="0"/>
          <w:numId w:val="1"/>
        </w:numPr>
        <w:rPr>
          <w:b/>
          <w:sz w:val="24"/>
          <w:szCs w:val="24"/>
        </w:rPr>
      </w:pPr>
      <w:r w:rsidRPr="00D41A25">
        <w:rPr>
          <w:b/>
          <w:sz w:val="24"/>
          <w:szCs w:val="24"/>
        </w:rPr>
        <w:t>KLINISKE OPLYSNINGER</w:t>
      </w:r>
    </w:p>
    <w:p w:rsidR="006B62A6" w:rsidRPr="00D41A25" w:rsidRDefault="006B62A6" w:rsidP="006B62A6">
      <w:pPr>
        <w:tabs>
          <w:tab w:val="left" w:pos="851"/>
        </w:tabs>
        <w:rPr>
          <w:b/>
          <w:sz w:val="24"/>
          <w:szCs w:val="24"/>
        </w:rPr>
      </w:pPr>
    </w:p>
    <w:p w:rsidR="006B62A6" w:rsidRPr="009B2293" w:rsidRDefault="006B62A6" w:rsidP="006B62A6">
      <w:pPr>
        <w:numPr>
          <w:ilvl w:val="1"/>
          <w:numId w:val="1"/>
        </w:numPr>
        <w:rPr>
          <w:b/>
          <w:sz w:val="24"/>
          <w:szCs w:val="22"/>
          <w:u w:val="single"/>
        </w:rPr>
      </w:pPr>
      <w:r w:rsidRPr="009B2293">
        <w:rPr>
          <w:b/>
          <w:sz w:val="24"/>
          <w:szCs w:val="22"/>
        </w:rPr>
        <w:t>Terapeutiske indikationer</w:t>
      </w:r>
    </w:p>
    <w:p w:rsidR="006B62A6" w:rsidRPr="009B2293" w:rsidRDefault="006B62A6" w:rsidP="006B62A6">
      <w:pPr>
        <w:tabs>
          <w:tab w:val="left" w:pos="851"/>
        </w:tabs>
        <w:ind w:left="851"/>
        <w:rPr>
          <w:sz w:val="24"/>
          <w:szCs w:val="22"/>
        </w:rPr>
      </w:pPr>
      <w:proofErr w:type="spellStart"/>
      <w:r w:rsidRPr="009B2293">
        <w:rPr>
          <w:sz w:val="24"/>
          <w:szCs w:val="22"/>
        </w:rPr>
        <w:t>Mometasonfuroat</w:t>
      </w:r>
      <w:proofErr w:type="spellEnd"/>
      <w:r w:rsidRPr="009B2293">
        <w:rPr>
          <w:sz w:val="24"/>
          <w:szCs w:val="22"/>
        </w:rPr>
        <w:t xml:space="preserve"> ”Glenmark” er indikeret til</w:t>
      </w:r>
      <w:r>
        <w:rPr>
          <w:sz w:val="24"/>
          <w:szCs w:val="22"/>
        </w:rPr>
        <w:t xml:space="preserve"> behandling af inflammatoriske </w:t>
      </w:r>
      <w:r w:rsidRPr="009B2293">
        <w:rPr>
          <w:sz w:val="24"/>
          <w:szCs w:val="22"/>
        </w:rPr>
        <w:t xml:space="preserve">og kløende udslag af psoriasis (med undtagelse af udbredt </w:t>
      </w:r>
      <w:proofErr w:type="spellStart"/>
      <w:r w:rsidRPr="009B2293">
        <w:rPr>
          <w:sz w:val="24"/>
          <w:szCs w:val="22"/>
        </w:rPr>
        <w:t>plaque</w:t>
      </w:r>
      <w:proofErr w:type="spellEnd"/>
      <w:r w:rsidRPr="009B2293">
        <w:rPr>
          <w:sz w:val="24"/>
          <w:szCs w:val="22"/>
        </w:rPr>
        <w:t xml:space="preserve"> psoriasis) og </w:t>
      </w:r>
      <w:proofErr w:type="spellStart"/>
      <w:r w:rsidRPr="009B2293">
        <w:rPr>
          <w:sz w:val="24"/>
          <w:szCs w:val="22"/>
        </w:rPr>
        <w:t>atopisk</w:t>
      </w:r>
      <w:proofErr w:type="spellEnd"/>
      <w:r w:rsidRPr="009B2293">
        <w:rPr>
          <w:sz w:val="24"/>
          <w:szCs w:val="22"/>
        </w:rPr>
        <w:t xml:space="preserve"> </w:t>
      </w:r>
      <w:proofErr w:type="spellStart"/>
      <w:r w:rsidRPr="009B2293">
        <w:rPr>
          <w:sz w:val="24"/>
          <w:szCs w:val="22"/>
        </w:rPr>
        <w:t>dermatitis</w:t>
      </w:r>
      <w:proofErr w:type="spellEnd"/>
      <w:r w:rsidRPr="009B2293">
        <w:rPr>
          <w:sz w:val="24"/>
          <w:szCs w:val="22"/>
        </w:rPr>
        <w:t xml:space="preserve"> hos voksne og børn i alderen 2 til 18 år.</w:t>
      </w:r>
    </w:p>
    <w:p w:rsidR="006B62A6" w:rsidRPr="00D41A25" w:rsidRDefault="006B62A6" w:rsidP="006B62A6">
      <w:pPr>
        <w:tabs>
          <w:tab w:val="left" w:pos="851"/>
        </w:tabs>
        <w:rPr>
          <w:sz w:val="24"/>
          <w:szCs w:val="24"/>
        </w:rPr>
      </w:pPr>
    </w:p>
    <w:p w:rsidR="006B62A6" w:rsidRPr="009B2293" w:rsidRDefault="006B62A6" w:rsidP="006B62A6">
      <w:pPr>
        <w:numPr>
          <w:ilvl w:val="1"/>
          <w:numId w:val="1"/>
        </w:numPr>
        <w:rPr>
          <w:b/>
          <w:sz w:val="24"/>
          <w:szCs w:val="22"/>
        </w:rPr>
      </w:pPr>
      <w:r w:rsidRPr="009B2293">
        <w:rPr>
          <w:b/>
          <w:sz w:val="24"/>
          <w:szCs w:val="22"/>
        </w:rPr>
        <w:t xml:space="preserve">Dosering og </w:t>
      </w:r>
      <w:r w:rsidR="00CF67C0">
        <w:rPr>
          <w:b/>
          <w:sz w:val="24"/>
          <w:szCs w:val="22"/>
        </w:rPr>
        <w:t>administration</w:t>
      </w:r>
    </w:p>
    <w:p w:rsidR="006B62A6" w:rsidRPr="009B2293" w:rsidRDefault="006B62A6" w:rsidP="006B62A6">
      <w:pPr>
        <w:tabs>
          <w:tab w:val="left" w:pos="851"/>
        </w:tabs>
        <w:ind w:left="851"/>
        <w:rPr>
          <w:sz w:val="24"/>
          <w:szCs w:val="22"/>
          <w:u w:val="single"/>
        </w:rPr>
      </w:pPr>
      <w:bookmarkStart w:id="0" w:name="OLE_LINK2"/>
      <w:bookmarkStart w:id="1" w:name="OLE_LINK1"/>
      <w:r w:rsidRPr="009B2293">
        <w:rPr>
          <w:sz w:val="24"/>
          <w:szCs w:val="22"/>
          <w:u w:val="single"/>
        </w:rPr>
        <w:t>Dosering</w:t>
      </w:r>
    </w:p>
    <w:p w:rsidR="006B62A6" w:rsidRPr="009B2293" w:rsidRDefault="006B62A6" w:rsidP="006B62A6">
      <w:pPr>
        <w:tabs>
          <w:tab w:val="left" w:pos="851"/>
        </w:tabs>
        <w:ind w:left="851"/>
        <w:rPr>
          <w:sz w:val="24"/>
          <w:szCs w:val="22"/>
        </w:rPr>
      </w:pPr>
      <w:r w:rsidRPr="009B2293">
        <w:rPr>
          <w:sz w:val="24"/>
          <w:szCs w:val="22"/>
        </w:rPr>
        <w:t xml:space="preserve">En tynd film </w:t>
      </w:r>
      <w:proofErr w:type="spellStart"/>
      <w:r w:rsidRPr="009B2293">
        <w:rPr>
          <w:sz w:val="24"/>
          <w:szCs w:val="22"/>
        </w:rPr>
        <w:t>Mometasonfuroat</w:t>
      </w:r>
      <w:proofErr w:type="spellEnd"/>
      <w:r w:rsidRPr="009B2293">
        <w:rPr>
          <w:sz w:val="24"/>
          <w:szCs w:val="22"/>
        </w:rPr>
        <w:t xml:space="preserve"> ”Glenmark” påføres de berørte hudområder én gang dagligt.</w:t>
      </w:r>
    </w:p>
    <w:bookmarkEnd w:id="0"/>
    <w:bookmarkEnd w:id="1"/>
    <w:p w:rsidR="006B62A6" w:rsidRDefault="006B62A6" w:rsidP="006B62A6">
      <w:pPr>
        <w:tabs>
          <w:tab w:val="left" w:pos="851"/>
        </w:tabs>
        <w:ind w:left="851"/>
        <w:rPr>
          <w:sz w:val="24"/>
          <w:szCs w:val="22"/>
          <w:u w:val="single"/>
        </w:rPr>
      </w:pPr>
    </w:p>
    <w:p w:rsidR="006B62A6" w:rsidRPr="009B2293" w:rsidRDefault="006B62A6" w:rsidP="006B62A6">
      <w:pPr>
        <w:tabs>
          <w:tab w:val="left" w:pos="851"/>
        </w:tabs>
        <w:ind w:left="851"/>
        <w:rPr>
          <w:sz w:val="24"/>
          <w:szCs w:val="22"/>
          <w:u w:val="single"/>
        </w:rPr>
      </w:pPr>
      <w:r w:rsidRPr="009B2293">
        <w:rPr>
          <w:sz w:val="24"/>
          <w:szCs w:val="22"/>
          <w:u w:val="single"/>
        </w:rPr>
        <w:t>Administration</w:t>
      </w:r>
    </w:p>
    <w:p w:rsidR="006B62A6" w:rsidRPr="009B2293" w:rsidRDefault="006B62A6" w:rsidP="006B62A6">
      <w:pPr>
        <w:tabs>
          <w:tab w:val="left" w:pos="851"/>
        </w:tabs>
        <w:ind w:left="851"/>
        <w:rPr>
          <w:sz w:val="24"/>
          <w:szCs w:val="22"/>
        </w:rPr>
      </w:pPr>
      <w:r w:rsidRPr="009B2293">
        <w:rPr>
          <w:sz w:val="24"/>
          <w:szCs w:val="22"/>
        </w:rPr>
        <w:t>En fingerspids creme (en linje fra spidsen af en voksens pegefinger til den første fure) er nok til at dække et område, der er dobbelt så stort som en voksens hånd.</w:t>
      </w:r>
    </w:p>
    <w:p w:rsidR="006B62A6" w:rsidRPr="009B2293" w:rsidRDefault="006B62A6" w:rsidP="006B62A6">
      <w:pPr>
        <w:tabs>
          <w:tab w:val="left" w:pos="851"/>
        </w:tabs>
        <w:ind w:left="851"/>
        <w:rPr>
          <w:sz w:val="24"/>
          <w:szCs w:val="22"/>
          <w:u w:val="single"/>
        </w:rPr>
      </w:pPr>
    </w:p>
    <w:p w:rsidR="006B62A6" w:rsidRPr="009B2293" w:rsidRDefault="006B62A6" w:rsidP="006B62A6">
      <w:pPr>
        <w:tabs>
          <w:tab w:val="left" w:pos="851"/>
        </w:tabs>
        <w:ind w:left="851"/>
        <w:rPr>
          <w:sz w:val="24"/>
          <w:szCs w:val="22"/>
        </w:rPr>
      </w:pPr>
      <w:r w:rsidRPr="009B2293">
        <w:rPr>
          <w:sz w:val="24"/>
          <w:szCs w:val="22"/>
        </w:rPr>
        <w:t xml:space="preserve">Anvendelse af topiske </w:t>
      </w:r>
      <w:proofErr w:type="spellStart"/>
      <w:r w:rsidRPr="009B2293">
        <w:rPr>
          <w:sz w:val="24"/>
          <w:szCs w:val="22"/>
        </w:rPr>
        <w:t>kortikosteroider</w:t>
      </w:r>
      <w:proofErr w:type="spellEnd"/>
      <w:r w:rsidRPr="009B2293">
        <w:rPr>
          <w:sz w:val="24"/>
          <w:szCs w:val="22"/>
        </w:rPr>
        <w:t xml:space="preserve"> til børn eller i ansigtet skal begrænses til den mindst mulige mængde, der er forenelig med en effektiv terapeutisk behandling, og behandlingen må ikke vare længere end 5 dage.</w:t>
      </w:r>
    </w:p>
    <w:p w:rsidR="006B62A6" w:rsidRPr="009B2293" w:rsidRDefault="006B62A6" w:rsidP="006B62A6">
      <w:pPr>
        <w:tabs>
          <w:tab w:val="left" w:pos="851"/>
        </w:tabs>
        <w:ind w:left="851"/>
        <w:rPr>
          <w:sz w:val="24"/>
          <w:szCs w:val="22"/>
        </w:rPr>
      </w:pPr>
    </w:p>
    <w:p w:rsidR="006B62A6" w:rsidRPr="009B2293" w:rsidRDefault="006B62A6" w:rsidP="006B62A6">
      <w:pPr>
        <w:tabs>
          <w:tab w:val="left" w:pos="851"/>
        </w:tabs>
        <w:ind w:left="851"/>
        <w:rPr>
          <w:sz w:val="24"/>
          <w:szCs w:val="22"/>
        </w:rPr>
      </w:pPr>
      <w:r w:rsidRPr="009B2293">
        <w:rPr>
          <w:i/>
          <w:sz w:val="24"/>
          <w:szCs w:val="22"/>
        </w:rPr>
        <w:lastRenderedPageBreak/>
        <w:t>Pædiatrisk population</w:t>
      </w:r>
      <w:r w:rsidRPr="009B2293">
        <w:rPr>
          <w:i/>
          <w:sz w:val="24"/>
          <w:szCs w:val="22"/>
        </w:rPr>
        <w:br/>
      </w:r>
      <w:r w:rsidRPr="009B2293">
        <w:rPr>
          <w:sz w:val="24"/>
          <w:szCs w:val="22"/>
        </w:rPr>
        <w:t xml:space="preserve">Brug af </w:t>
      </w:r>
      <w:proofErr w:type="spellStart"/>
      <w:r w:rsidRPr="009B2293">
        <w:rPr>
          <w:sz w:val="24"/>
          <w:szCs w:val="22"/>
        </w:rPr>
        <w:t>Mometasonfuroat</w:t>
      </w:r>
      <w:proofErr w:type="spellEnd"/>
      <w:r w:rsidRPr="009B2293">
        <w:rPr>
          <w:sz w:val="24"/>
          <w:szCs w:val="22"/>
        </w:rPr>
        <w:t xml:space="preserve"> ”Glenmark” til børn under 2 år frarådes, da sikkerhed og virkning af </w:t>
      </w:r>
      <w:proofErr w:type="spellStart"/>
      <w:r w:rsidRPr="009B2293">
        <w:rPr>
          <w:sz w:val="24"/>
          <w:szCs w:val="22"/>
        </w:rPr>
        <w:t>Mometasonfuroat</w:t>
      </w:r>
      <w:proofErr w:type="spellEnd"/>
      <w:r w:rsidRPr="009B2293">
        <w:rPr>
          <w:sz w:val="24"/>
          <w:szCs w:val="22"/>
        </w:rPr>
        <w:t xml:space="preserve"> ”Glenmark” i denne aldersgruppe ikke er fastslået.</w:t>
      </w:r>
    </w:p>
    <w:p w:rsidR="006B62A6" w:rsidRPr="00D41A25" w:rsidRDefault="006B62A6" w:rsidP="006B62A6">
      <w:pPr>
        <w:tabs>
          <w:tab w:val="left" w:pos="851"/>
        </w:tabs>
        <w:rPr>
          <w:sz w:val="24"/>
          <w:szCs w:val="24"/>
        </w:rPr>
      </w:pPr>
    </w:p>
    <w:p w:rsidR="006B62A6" w:rsidRPr="009B2293" w:rsidRDefault="006B62A6" w:rsidP="006B62A6">
      <w:pPr>
        <w:numPr>
          <w:ilvl w:val="1"/>
          <w:numId w:val="1"/>
        </w:numPr>
        <w:rPr>
          <w:b/>
          <w:sz w:val="24"/>
          <w:szCs w:val="22"/>
        </w:rPr>
      </w:pPr>
      <w:r w:rsidRPr="009B2293">
        <w:rPr>
          <w:b/>
          <w:sz w:val="24"/>
          <w:szCs w:val="22"/>
        </w:rPr>
        <w:t>Kontraindikationer</w:t>
      </w:r>
    </w:p>
    <w:p w:rsidR="006B62A6" w:rsidRPr="009B2293" w:rsidRDefault="006B62A6" w:rsidP="006B62A6">
      <w:pPr>
        <w:tabs>
          <w:tab w:val="left" w:pos="851"/>
        </w:tabs>
        <w:ind w:left="851"/>
        <w:rPr>
          <w:sz w:val="24"/>
          <w:szCs w:val="22"/>
        </w:rPr>
      </w:pPr>
      <w:r w:rsidRPr="009B2293">
        <w:rPr>
          <w:sz w:val="24"/>
          <w:szCs w:val="22"/>
        </w:rPr>
        <w:t xml:space="preserve">Overfølsomhed over for det aktive stof </w:t>
      </w:r>
      <w:proofErr w:type="spellStart"/>
      <w:r w:rsidRPr="009B2293">
        <w:rPr>
          <w:sz w:val="24"/>
          <w:szCs w:val="22"/>
        </w:rPr>
        <w:t>mometasonfuroat</w:t>
      </w:r>
      <w:proofErr w:type="spellEnd"/>
      <w:r w:rsidRPr="009B2293">
        <w:rPr>
          <w:sz w:val="24"/>
          <w:szCs w:val="22"/>
        </w:rPr>
        <w:t xml:space="preserve"> eller andre </w:t>
      </w:r>
      <w:proofErr w:type="spellStart"/>
      <w:r w:rsidRPr="009B2293">
        <w:rPr>
          <w:sz w:val="24"/>
          <w:szCs w:val="22"/>
        </w:rPr>
        <w:t>kortikosteroider</w:t>
      </w:r>
      <w:proofErr w:type="spellEnd"/>
      <w:r w:rsidRPr="009B2293">
        <w:rPr>
          <w:sz w:val="24"/>
          <w:szCs w:val="22"/>
        </w:rPr>
        <w:t xml:space="preserve"> eller over for et eller flere af hjælpestofferne anført i pkt. 6.1. </w:t>
      </w:r>
    </w:p>
    <w:p w:rsidR="006B62A6" w:rsidRPr="009B2293" w:rsidRDefault="006B62A6" w:rsidP="006B62A6">
      <w:pPr>
        <w:tabs>
          <w:tab w:val="left" w:pos="851"/>
        </w:tabs>
        <w:ind w:left="851"/>
        <w:rPr>
          <w:sz w:val="24"/>
          <w:szCs w:val="22"/>
        </w:rPr>
      </w:pPr>
    </w:p>
    <w:p w:rsidR="006B62A6" w:rsidRPr="009B2293" w:rsidRDefault="006B62A6" w:rsidP="006B62A6">
      <w:pPr>
        <w:tabs>
          <w:tab w:val="left" w:pos="851"/>
        </w:tabs>
        <w:ind w:left="851"/>
        <w:rPr>
          <w:sz w:val="24"/>
          <w:szCs w:val="22"/>
        </w:rPr>
      </w:pPr>
      <w:proofErr w:type="spellStart"/>
      <w:r w:rsidRPr="009B2293">
        <w:rPr>
          <w:sz w:val="24"/>
          <w:szCs w:val="22"/>
        </w:rPr>
        <w:t>Mometasonfuroat</w:t>
      </w:r>
      <w:proofErr w:type="spellEnd"/>
      <w:r w:rsidRPr="009B2293">
        <w:rPr>
          <w:sz w:val="24"/>
          <w:szCs w:val="22"/>
        </w:rPr>
        <w:t xml:space="preserve"> ”Glenmark” er kontraindiceret ved </w:t>
      </w:r>
      <w:proofErr w:type="spellStart"/>
      <w:r w:rsidRPr="009B2293">
        <w:rPr>
          <w:sz w:val="24"/>
          <w:szCs w:val="22"/>
        </w:rPr>
        <w:t>facial</w:t>
      </w:r>
      <w:proofErr w:type="spellEnd"/>
      <w:r w:rsidRPr="009B2293">
        <w:rPr>
          <w:sz w:val="24"/>
          <w:szCs w:val="22"/>
        </w:rPr>
        <w:t xml:space="preserve"> </w:t>
      </w:r>
      <w:proofErr w:type="spellStart"/>
      <w:r w:rsidRPr="009B2293">
        <w:rPr>
          <w:sz w:val="24"/>
          <w:szCs w:val="22"/>
        </w:rPr>
        <w:t>rosacea</w:t>
      </w:r>
      <w:proofErr w:type="spellEnd"/>
      <w:r w:rsidRPr="009B2293">
        <w:rPr>
          <w:sz w:val="24"/>
          <w:szCs w:val="22"/>
        </w:rPr>
        <w:t xml:space="preserve">, </w:t>
      </w:r>
      <w:proofErr w:type="spellStart"/>
      <w:r w:rsidRPr="009B2293">
        <w:rPr>
          <w:sz w:val="24"/>
          <w:szCs w:val="22"/>
        </w:rPr>
        <w:t>acne</w:t>
      </w:r>
      <w:proofErr w:type="spellEnd"/>
      <w:r w:rsidRPr="009B2293">
        <w:rPr>
          <w:sz w:val="24"/>
          <w:szCs w:val="22"/>
        </w:rPr>
        <w:t xml:space="preserve"> </w:t>
      </w:r>
      <w:proofErr w:type="spellStart"/>
      <w:r w:rsidRPr="009B2293">
        <w:rPr>
          <w:sz w:val="24"/>
          <w:szCs w:val="22"/>
        </w:rPr>
        <w:t>vulgaris</w:t>
      </w:r>
      <w:proofErr w:type="spellEnd"/>
      <w:r w:rsidRPr="009B2293">
        <w:rPr>
          <w:sz w:val="24"/>
          <w:szCs w:val="22"/>
        </w:rPr>
        <w:t xml:space="preserve">, hudatrofi, perioral </w:t>
      </w:r>
      <w:proofErr w:type="spellStart"/>
      <w:r w:rsidRPr="009B2293">
        <w:rPr>
          <w:sz w:val="24"/>
          <w:szCs w:val="22"/>
        </w:rPr>
        <w:t>dermatitis</w:t>
      </w:r>
      <w:proofErr w:type="spellEnd"/>
      <w:r w:rsidRPr="009B2293">
        <w:rPr>
          <w:sz w:val="24"/>
          <w:szCs w:val="22"/>
        </w:rPr>
        <w:t xml:space="preserve">, perianal og genital </w:t>
      </w:r>
      <w:proofErr w:type="spellStart"/>
      <w:r w:rsidRPr="009B2293">
        <w:rPr>
          <w:sz w:val="24"/>
          <w:szCs w:val="22"/>
        </w:rPr>
        <w:t>pruritis</w:t>
      </w:r>
      <w:proofErr w:type="spellEnd"/>
      <w:r w:rsidRPr="009B2293">
        <w:rPr>
          <w:sz w:val="24"/>
          <w:szCs w:val="22"/>
        </w:rPr>
        <w:t xml:space="preserve">, bleudslæt, </w:t>
      </w:r>
      <w:proofErr w:type="spellStart"/>
      <w:r w:rsidRPr="009B2293">
        <w:rPr>
          <w:sz w:val="24"/>
          <w:szCs w:val="22"/>
        </w:rPr>
        <w:t>bakaterie</w:t>
      </w:r>
      <w:proofErr w:type="spellEnd"/>
      <w:r w:rsidRPr="009B2293">
        <w:rPr>
          <w:sz w:val="24"/>
          <w:szCs w:val="22"/>
        </w:rPr>
        <w:t xml:space="preserve">- (f.eks. børnesår, hudinfektioner), virale infektioner (f.eks. herpes </w:t>
      </w:r>
      <w:proofErr w:type="spellStart"/>
      <w:r w:rsidRPr="009B2293">
        <w:rPr>
          <w:sz w:val="24"/>
          <w:szCs w:val="22"/>
        </w:rPr>
        <w:t>simplex</w:t>
      </w:r>
      <w:proofErr w:type="spellEnd"/>
      <w:r w:rsidRPr="009B2293">
        <w:rPr>
          <w:sz w:val="24"/>
          <w:szCs w:val="22"/>
        </w:rPr>
        <w:t xml:space="preserve">, herpes </w:t>
      </w:r>
      <w:proofErr w:type="spellStart"/>
      <w:r w:rsidRPr="009B2293">
        <w:rPr>
          <w:sz w:val="24"/>
          <w:szCs w:val="22"/>
        </w:rPr>
        <w:t>zoster</w:t>
      </w:r>
      <w:proofErr w:type="spellEnd"/>
      <w:r w:rsidRPr="009B2293">
        <w:rPr>
          <w:sz w:val="24"/>
          <w:szCs w:val="22"/>
        </w:rPr>
        <w:t xml:space="preserve">, </w:t>
      </w:r>
      <w:proofErr w:type="spellStart"/>
      <w:r w:rsidRPr="009B2293">
        <w:rPr>
          <w:sz w:val="24"/>
          <w:szCs w:val="22"/>
        </w:rPr>
        <w:t>varicella</w:t>
      </w:r>
      <w:proofErr w:type="spellEnd"/>
      <w:r w:rsidRPr="009B2293">
        <w:rPr>
          <w:sz w:val="24"/>
          <w:szCs w:val="22"/>
        </w:rPr>
        <w:t xml:space="preserve">, </w:t>
      </w:r>
      <w:proofErr w:type="spellStart"/>
      <w:r w:rsidRPr="009B2293">
        <w:rPr>
          <w:sz w:val="24"/>
          <w:szCs w:val="22"/>
        </w:rPr>
        <w:t>verruca</w:t>
      </w:r>
      <w:proofErr w:type="spellEnd"/>
      <w:r w:rsidRPr="009B2293">
        <w:rPr>
          <w:sz w:val="24"/>
          <w:szCs w:val="22"/>
        </w:rPr>
        <w:t xml:space="preserve"> </w:t>
      </w:r>
      <w:proofErr w:type="spellStart"/>
      <w:r w:rsidRPr="009B2293">
        <w:rPr>
          <w:sz w:val="24"/>
          <w:szCs w:val="22"/>
        </w:rPr>
        <w:t>vulgaris</w:t>
      </w:r>
      <w:proofErr w:type="spellEnd"/>
      <w:r w:rsidRPr="009B2293">
        <w:rPr>
          <w:sz w:val="24"/>
          <w:szCs w:val="22"/>
        </w:rPr>
        <w:t xml:space="preserve">, </w:t>
      </w:r>
      <w:proofErr w:type="spellStart"/>
      <w:r w:rsidRPr="009B2293">
        <w:rPr>
          <w:sz w:val="24"/>
          <w:szCs w:val="22"/>
        </w:rPr>
        <w:t>condyloma</w:t>
      </w:r>
      <w:proofErr w:type="spellEnd"/>
      <w:r w:rsidRPr="009B2293">
        <w:rPr>
          <w:sz w:val="24"/>
          <w:szCs w:val="22"/>
        </w:rPr>
        <w:t xml:space="preserve"> </w:t>
      </w:r>
      <w:proofErr w:type="spellStart"/>
      <w:r w:rsidRPr="009B2293">
        <w:rPr>
          <w:sz w:val="24"/>
          <w:szCs w:val="22"/>
        </w:rPr>
        <w:t>acuminatum</w:t>
      </w:r>
      <w:proofErr w:type="spellEnd"/>
      <w:r w:rsidRPr="009B2293">
        <w:rPr>
          <w:sz w:val="24"/>
          <w:szCs w:val="22"/>
        </w:rPr>
        <w:t xml:space="preserve">, </w:t>
      </w:r>
      <w:proofErr w:type="spellStart"/>
      <w:r w:rsidRPr="009B2293">
        <w:rPr>
          <w:sz w:val="24"/>
          <w:szCs w:val="22"/>
        </w:rPr>
        <w:t>molluscum</w:t>
      </w:r>
      <w:proofErr w:type="spellEnd"/>
      <w:r w:rsidRPr="009B2293">
        <w:rPr>
          <w:sz w:val="24"/>
          <w:szCs w:val="22"/>
        </w:rPr>
        <w:t xml:space="preserve"> </w:t>
      </w:r>
      <w:proofErr w:type="spellStart"/>
      <w:r w:rsidRPr="009B2293">
        <w:rPr>
          <w:sz w:val="24"/>
          <w:szCs w:val="22"/>
        </w:rPr>
        <w:t>contagiosum</w:t>
      </w:r>
      <w:proofErr w:type="spellEnd"/>
      <w:r w:rsidRPr="009B2293">
        <w:rPr>
          <w:sz w:val="24"/>
          <w:szCs w:val="22"/>
        </w:rPr>
        <w:t xml:space="preserve">) og svampe- (f.eks. </w:t>
      </w:r>
      <w:proofErr w:type="spellStart"/>
      <w:r w:rsidRPr="009B2293">
        <w:rPr>
          <w:sz w:val="24"/>
          <w:szCs w:val="22"/>
        </w:rPr>
        <w:t>candida</w:t>
      </w:r>
      <w:proofErr w:type="spellEnd"/>
      <w:r w:rsidRPr="009B2293">
        <w:rPr>
          <w:sz w:val="24"/>
          <w:szCs w:val="22"/>
        </w:rPr>
        <w:t xml:space="preserve">- eller </w:t>
      </w:r>
      <w:proofErr w:type="spellStart"/>
      <w:r w:rsidRPr="009B2293">
        <w:rPr>
          <w:sz w:val="24"/>
          <w:szCs w:val="22"/>
        </w:rPr>
        <w:t>dermatofyt</w:t>
      </w:r>
      <w:proofErr w:type="spellEnd"/>
      <w:r w:rsidRPr="009B2293">
        <w:rPr>
          <w:sz w:val="24"/>
          <w:szCs w:val="22"/>
        </w:rPr>
        <w:t xml:space="preserve">-) infektioner, </w:t>
      </w:r>
      <w:proofErr w:type="spellStart"/>
      <w:r w:rsidRPr="009B2293">
        <w:rPr>
          <w:sz w:val="24"/>
          <w:szCs w:val="22"/>
        </w:rPr>
        <w:t>varicella</w:t>
      </w:r>
      <w:proofErr w:type="spellEnd"/>
      <w:r w:rsidRPr="009B2293">
        <w:rPr>
          <w:sz w:val="24"/>
          <w:szCs w:val="22"/>
        </w:rPr>
        <w:t xml:space="preserve">, tuberkulose, syfilis eller post-vaccine </w:t>
      </w:r>
      <w:proofErr w:type="spellStart"/>
      <w:r w:rsidRPr="009B2293">
        <w:rPr>
          <w:sz w:val="24"/>
          <w:szCs w:val="22"/>
        </w:rPr>
        <w:t>reactions</w:t>
      </w:r>
      <w:proofErr w:type="spellEnd"/>
      <w:r w:rsidRPr="009B2293">
        <w:rPr>
          <w:sz w:val="24"/>
          <w:szCs w:val="22"/>
        </w:rPr>
        <w:t>.</w:t>
      </w:r>
    </w:p>
    <w:p w:rsidR="006B62A6" w:rsidRPr="009B2293" w:rsidRDefault="006B62A6" w:rsidP="006B62A6">
      <w:pPr>
        <w:tabs>
          <w:tab w:val="left" w:pos="851"/>
        </w:tabs>
        <w:ind w:left="851"/>
        <w:rPr>
          <w:sz w:val="24"/>
          <w:szCs w:val="22"/>
        </w:rPr>
      </w:pPr>
    </w:p>
    <w:p w:rsidR="006B62A6" w:rsidRPr="009B2293" w:rsidRDefault="006B62A6" w:rsidP="006B62A6">
      <w:pPr>
        <w:tabs>
          <w:tab w:val="left" w:pos="851"/>
        </w:tabs>
        <w:ind w:left="851"/>
        <w:rPr>
          <w:sz w:val="24"/>
          <w:szCs w:val="22"/>
        </w:rPr>
      </w:pPr>
      <w:proofErr w:type="spellStart"/>
      <w:r w:rsidRPr="009B2293">
        <w:rPr>
          <w:sz w:val="24"/>
          <w:szCs w:val="22"/>
        </w:rPr>
        <w:t>Mometasonfuroat</w:t>
      </w:r>
      <w:proofErr w:type="spellEnd"/>
      <w:r w:rsidRPr="009B2293">
        <w:rPr>
          <w:sz w:val="24"/>
          <w:szCs w:val="22"/>
        </w:rPr>
        <w:t xml:space="preserve"> ”Glenmark” bør ikke bruges på sår eller på ulcereret hud.</w:t>
      </w:r>
    </w:p>
    <w:p w:rsidR="006B62A6" w:rsidRPr="00D41A25" w:rsidRDefault="006B62A6" w:rsidP="006B62A6">
      <w:pPr>
        <w:tabs>
          <w:tab w:val="left" w:pos="851"/>
        </w:tabs>
        <w:ind w:left="851"/>
        <w:rPr>
          <w:sz w:val="24"/>
          <w:szCs w:val="24"/>
        </w:rPr>
      </w:pPr>
    </w:p>
    <w:p w:rsidR="006B62A6" w:rsidRPr="00D41A25" w:rsidRDefault="006B62A6" w:rsidP="006B62A6">
      <w:pPr>
        <w:numPr>
          <w:ilvl w:val="1"/>
          <w:numId w:val="1"/>
        </w:numPr>
        <w:rPr>
          <w:b/>
          <w:sz w:val="24"/>
          <w:szCs w:val="24"/>
        </w:rPr>
      </w:pPr>
      <w:r w:rsidRPr="00D41A25">
        <w:rPr>
          <w:b/>
          <w:sz w:val="24"/>
          <w:szCs w:val="24"/>
        </w:rPr>
        <w:t>Særlige advarsler og forsigtighedsregler vedrørende brugen</w:t>
      </w:r>
    </w:p>
    <w:p w:rsidR="006B62A6" w:rsidRPr="00D41A25" w:rsidRDefault="006B62A6" w:rsidP="006B62A6">
      <w:pPr>
        <w:tabs>
          <w:tab w:val="left" w:pos="851"/>
        </w:tabs>
        <w:ind w:left="851"/>
        <w:rPr>
          <w:sz w:val="24"/>
          <w:szCs w:val="24"/>
        </w:rPr>
      </w:pPr>
      <w:r w:rsidRPr="00D41A25">
        <w:rPr>
          <w:sz w:val="24"/>
          <w:szCs w:val="24"/>
        </w:rPr>
        <w:t xml:space="preserve">Hvis irritation eller sensibilisering udvikles ved brug af </w:t>
      </w:r>
      <w:proofErr w:type="spellStart"/>
      <w:r w:rsidRPr="00D41A25">
        <w:rPr>
          <w:sz w:val="24"/>
          <w:szCs w:val="24"/>
        </w:rPr>
        <w:t>Mometasonfuroat</w:t>
      </w:r>
      <w:proofErr w:type="spellEnd"/>
      <w:r w:rsidRPr="00D41A25">
        <w:rPr>
          <w:sz w:val="24"/>
          <w:szCs w:val="24"/>
        </w:rPr>
        <w:t xml:space="preserve"> </w:t>
      </w:r>
      <w:r>
        <w:rPr>
          <w:sz w:val="24"/>
          <w:szCs w:val="24"/>
        </w:rPr>
        <w:t>"</w:t>
      </w:r>
      <w:r w:rsidRPr="00D41A25">
        <w:rPr>
          <w:sz w:val="24"/>
          <w:szCs w:val="24"/>
        </w:rPr>
        <w:t>Glenmark</w:t>
      </w:r>
      <w:r>
        <w:rPr>
          <w:sz w:val="24"/>
          <w:szCs w:val="24"/>
        </w:rPr>
        <w:t>"</w:t>
      </w:r>
      <w:r w:rsidRPr="00D41A25">
        <w:rPr>
          <w:sz w:val="24"/>
          <w:szCs w:val="24"/>
        </w:rPr>
        <w:t>, skal behandlingen seponeres og adækvat behandling initieres.</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 xml:space="preserve">Hvis der udvikles en infektion, skal der anvendes et adækvat svampe- eller bakteriedræbende middel. Såfremt der ikke forekommer en gunstig respons med det samme, skal behandlingen med </w:t>
      </w:r>
      <w:proofErr w:type="spellStart"/>
      <w:r w:rsidRPr="00D41A25">
        <w:rPr>
          <w:sz w:val="24"/>
          <w:szCs w:val="24"/>
        </w:rPr>
        <w:t>kortikosteroidet</w:t>
      </w:r>
      <w:proofErr w:type="spellEnd"/>
      <w:r w:rsidRPr="00D41A25">
        <w:rPr>
          <w:sz w:val="24"/>
          <w:szCs w:val="24"/>
        </w:rPr>
        <w:t xml:space="preserve"> seponeres, indtil infektionen er under tilstrækkelig kontrol.</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 xml:space="preserve">Systemisk absorption af topiske </w:t>
      </w:r>
      <w:proofErr w:type="spellStart"/>
      <w:r w:rsidRPr="00D41A25">
        <w:rPr>
          <w:sz w:val="24"/>
          <w:szCs w:val="24"/>
        </w:rPr>
        <w:t>kortikosteroider</w:t>
      </w:r>
      <w:proofErr w:type="spellEnd"/>
      <w:r w:rsidRPr="00D41A25">
        <w:rPr>
          <w:sz w:val="24"/>
          <w:szCs w:val="24"/>
        </w:rPr>
        <w:t xml:space="preserve"> kan frembringe reversibel suppression af </w:t>
      </w:r>
      <w:proofErr w:type="spellStart"/>
      <w:r w:rsidRPr="00D41A25">
        <w:rPr>
          <w:sz w:val="24"/>
          <w:szCs w:val="24"/>
        </w:rPr>
        <w:t>hypothalamus</w:t>
      </w:r>
      <w:proofErr w:type="spellEnd"/>
      <w:r w:rsidRPr="00D41A25">
        <w:rPr>
          <w:sz w:val="24"/>
          <w:szCs w:val="24"/>
        </w:rPr>
        <w:t xml:space="preserve">-hypofyse-binyrebark-aksen (HPA-aksen) med potentialet for </w:t>
      </w:r>
      <w:proofErr w:type="spellStart"/>
      <w:r w:rsidRPr="00D41A25">
        <w:rPr>
          <w:sz w:val="24"/>
          <w:szCs w:val="24"/>
        </w:rPr>
        <w:t>glukokortikosteroideinsufficiens</w:t>
      </w:r>
      <w:proofErr w:type="spellEnd"/>
      <w:r w:rsidRPr="00D41A25">
        <w:rPr>
          <w:sz w:val="24"/>
          <w:szCs w:val="24"/>
        </w:rPr>
        <w:t xml:space="preserve"> efter behandlingsstop. Hos nogle patienter kan udslag af </w:t>
      </w:r>
      <w:proofErr w:type="spellStart"/>
      <w:r w:rsidRPr="00D41A25">
        <w:rPr>
          <w:sz w:val="24"/>
          <w:szCs w:val="24"/>
        </w:rPr>
        <w:t>Cushings</w:t>
      </w:r>
      <w:proofErr w:type="spellEnd"/>
      <w:r w:rsidRPr="00D41A25">
        <w:rPr>
          <w:sz w:val="24"/>
          <w:szCs w:val="24"/>
        </w:rPr>
        <w:t xml:space="preserve"> syndrom, </w:t>
      </w:r>
      <w:proofErr w:type="spellStart"/>
      <w:r w:rsidRPr="00D41A25">
        <w:rPr>
          <w:sz w:val="24"/>
          <w:szCs w:val="24"/>
        </w:rPr>
        <w:t>hyperglykæmi</w:t>
      </w:r>
      <w:proofErr w:type="spellEnd"/>
      <w:r w:rsidRPr="00D41A25">
        <w:rPr>
          <w:sz w:val="24"/>
          <w:szCs w:val="24"/>
        </w:rPr>
        <w:t xml:space="preserve"> og </w:t>
      </w:r>
      <w:proofErr w:type="spellStart"/>
      <w:r w:rsidRPr="00D41A25">
        <w:rPr>
          <w:sz w:val="24"/>
          <w:szCs w:val="24"/>
        </w:rPr>
        <w:t>glukosuri</w:t>
      </w:r>
      <w:proofErr w:type="spellEnd"/>
      <w:r w:rsidRPr="00D41A25">
        <w:rPr>
          <w:sz w:val="24"/>
          <w:szCs w:val="24"/>
        </w:rPr>
        <w:t xml:space="preserve"> også frembringes af systemisk absorption af topiske </w:t>
      </w:r>
      <w:proofErr w:type="spellStart"/>
      <w:r w:rsidRPr="00D41A25">
        <w:rPr>
          <w:sz w:val="24"/>
          <w:szCs w:val="24"/>
        </w:rPr>
        <w:t>kortikosteroider</w:t>
      </w:r>
      <w:proofErr w:type="spellEnd"/>
      <w:r w:rsidRPr="00D41A25">
        <w:rPr>
          <w:sz w:val="24"/>
          <w:szCs w:val="24"/>
        </w:rPr>
        <w:t xml:space="preserve">, mens behandlingen står på. </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 xml:space="preserve">Patienter, der påfører en topisk </w:t>
      </w:r>
      <w:proofErr w:type="spellStart"/>
      <w:r w:rsidRPr="00D41A25">
        <w:rPr>
          <w:sz w:val="24"/>
          <w:szCs w:val="24"/>
        </w:rPr>
        <w:t>steroide</w:t>
      </w:r>
      <w:proofErr w:type="spellEnd"/>
      <w:r w:rsidRPr="00D41A25">
        <w:rPr>
          <w:sz w:val="24"/>
          <w:szCs w:val="24"/>
        </w:rPr>
        <w:t xml:space="preserve"> på et større overfladeområde eller -områder under </w:t>
      </w:r>
      <w:proofErr w:type="spellStart"/>
      <w:r w:rsidRPr="00D41A25">
        <w:rPr>
          <w:sz w:val="24"/>
          <w:szCs w:val="24"/>
        </w:rPr>
        <w:t>okklusion</w:t>
      </w:r>
      <w:proofErr w:type="spellEnd"/>
      <w:r w:rsidRPr="00D41A25">
        <w:rPr>
          <w:sz w:val="24"/>
          <w:szCs w:val="24"/>
        </w:rPr>
        <w:t xml:space="preserve"> skal evalueres regelmæssigt for tegn på suppression af HPA-aksen.</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 xml:space="preserve">Alle de bivirkninger, der er rapporteret efter systemisk anvendelse af </w:t>
      </w:r>
      <w:proofErr w:type="spellStart"/>
      <w:r w:rsidRPr="00D41A25">
        <w:rPr>
          <w:sz w:val="24"/>
          <w:szCs w:val="24"/>
        </w:rPr>
        <w:t>kortikosteroider</w:t>
      </w:r>
      <w:proofErr w:type="spellEnd"/>
      <w:r w:rsidRPr="00D41A25">
        <w:rPr>
          <w:sz w:val="24"/>
          <w:szCs w:val="24"/>
        </w:rPr>
        <w:t xml:space="preserve">, herunder </w:t>
      </w:r>
      <w:proofErr w:type="spellStart"/>
      <w:r w:rsidRPr="00D41A25">
        <w:rPr>
          <w:sz w:val="24"/>
          <w:szCs w:val="24"/>
        </w:rPr>
        <w:t>adrenal</w:t>
      </w:r>
      <w:proofErr w:type="spellEnd"/>
      <w:r w:rsidRPr="00D41A25">
        <w:rPr>
          <w:sz w:val="24"/>
          <w:szCs w:val="24"/>
        </w:rPr>
        <w:t xml:space="preserve"> suppression, kan også forekomme ved topiske </w:t>
      </w:r>
      <w:proofErr w:type="spellStart"/>
      <w:r w:rsidRPr="00D41A25">
        <w:rPr>
          <w:sz w:val="24"/>
          <w:szCs w:val="24"/>
        </w:rPr>
        <w:t>kortikosteroider</w:t>
      </w:r>
      <w:proofErr w:type="spellEnd"/>
      <w:r w:rsidRPr="00D41A25">
        <w:rPr>
          <w:sz w:val="24"/>
          <w:szCs w:val="24"/>
        </w:rPr>
        <w:t>, især hos spædbørn og børn.</w:t>
      </w:r>
    </w:p>
    <w:p w:rsidR="006B62A6" w:rsidRPr="00D41A25" w:rsidRDefault="006B62A6" w:rsidP="006B62A6">
      <w:pPr>
        <w:tabs>
          <w:tab w:val="left" w:pos="851"/>
        </w:tabs>
        <w:ind w:left="851"/>
        <w:rPr>
          <w:sz w:val="24"/>
          <w:szCs w:val="24"/>
        </w:rPr>
      </w:pPr>
    </w:p>
    <w:p w:rsidR="006B62A6" w:rsidRPr="009B2293" w:rsidRDefault="006B62A6" w:rsidP="006B62A6">
      <w:pPr>
        <w:tabs>
          <w:tab w:val="left" w:pos="851"/>
        </w:tabs>
        <w:ind w:left="851"/>
        <w:rPr>
          <w:sz w:val="24"/>
          <w:szCs w:val="22"/>
        </w:rPr>
      </w:pPr>
      <w:r w:rsidRPr="009B2293">
        <w:rPr>
          <w:sz w:val="24"/>
          <w:szCs w:val="22"/>
        </w:rPr>
        <w:t xml:space="preserve">Pædiatriske patienter kan være mere modtagelige over for systemisk toksicitet fra tilsvarende doser på grund af deres større hudoverflade til kropsmasse-forhold. Da sikkerhed og virkning af </w:t>
      </w:r>
      <w:proofErr w:type="spellStart"/>
      <w:r w:rsidRPr="009B2293">
        <w:rPr>
          <w:sz w:val="24"/>
          <w:szCs w:val="22"/>
        </w:rPr>
        <w:t>Mometasonfuroat”Glenmark</w:t>
      </w:r>
      <w:proofErr w:type="spellEnd"/>
      <w:r w:rsidRPr="009B2293">
        <w:rPr>
          <w:sz w:val="24"/>
          <w:szCs w:val="22"/>
        </w:rPr>
        <w:t>” hos pædiatriske patienter under 2 år ikke er fastslået, frarådes anvendelse til denne aldersgruppe.</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 xml:space="preserve">Lokal og systemisk toksicitet er almindelige, især efter lang fortsat brug på store områder af beskadiget hud, i hudfolder samt ved </w:t>
      </w:r>
      <w:proofErr w:type="spellStart"/>
      <w:r w:rsidRPr="00D41A25">
        <w:rPr>
          <w:sz w:val="24"/>
          <w:szCs w:val="24"/>
        </w:rPr>
        <w:t>polythenokklusion</w:t>
      </w:r>
      <w:proofErr w:type="spellEnd"/>
      <w:r w:rsidRPr="00D41A25">
        <w:rPr>
          <w:sz w:val="24"/>
          <w:szCs w:val="24"/>
        </w:rPr>
        <w:t xml:space="preserve">. Hvis den bruges til børn, eller i ansigtet, må </w:t>
      </w:r>
      <w:proofErr w:type="spellStart"/>
      <w:r w:rsidRPr="00D41A25">
        <w:rPr>
          <w:sz w:val="24"/>
          <w:szCs w:val="24"/>
        </w:rPr>
        <w:t>okklusion</w:t>
      </w:r>
      <w:proofErr w:type="spellEnd"/>
      <w:r w:rsidRPr="00D41A25">
        <w:rPr>
          <w:sz w:val="24"/>
          <w:szCs w:val="24"/>
        </w:rPr>
        <w:t xml:space="preserve"> ikke bruges. Hvis den bruges i ansigtet, skal behandlingen begrænses til 5 dage, og </w:t>
      </w:r>
      <w:proofErr w:type="spellStart"/>
      <w:r w:rsidRPr="00D41A25">
        <w:rPr>
          <w:sz w:val="24"/>
          <w:szCs w:val="24"/>
        </w:rPr>
        <w:t>okklusion</w:t>
      </w:r>
      <w:proofErr w:type="spellEnd"/>
      <w:r w:rsidRPr="00D41A25">
        <w:rPr>
          <w:sz w:val="24"/>
          <w:szCs w:val="24"/>
        </w:rPr>
        <w:t xml:space="preserve"> må ikke bruges. Langvarig, kontinuerlig behandling bør undgås hos alle patienter uanset alder.</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lastRenderedPageBreak/>
        <w:t xml:space="preserve">Hos psoriasis-patienter kan topiske steroider være skadelige af en række årsager, herunder tilbagefald efter udvikling af tolerans, risiko for centraliseret </w:t>
      </w:r>
      <w:proofErr w:type="spellStart"/>
      <w:r w:rsidRPr="00D41A25">
        <w:rPr>
          <w:sz w:val="24"/>
          <w:szCs w:val="24"/>
        </w:rPr>
        <w:t>pustuløs</w:t>
      </w:r>
      <w:proofErr w:type="spellEnd"/>
      <w:r w:rsidRPr="00D41A25">
        <w:rPr>
          <w:sz w:val="24"/>
          <w:szCs w:val="24"/>
        </w:rPr>
        <w:t xml:space="preserve"> psoriasis og udvikling af lokal eller systemisk toksicitet på grund af hudens reducerede barrierefunktion. Ved anvendelse i forbindelse med psoriasis er tæt patientovervågning vigtig.</w:t>
      </w:r>
    </w:p>
    <w:p w:rsidR="006B62A6" w:rsidRPr="00D41A25" w:rsidRDefault="006B62A6" w:rsidP="006B62A6">
      <w:pPr>
        <w:tabs>
          <w:tab w:val="left" w:pos="851"/>
        </w:tabs>
        <w:ind w:left="851"/>
        <w:rPr>
          <w:sz w:val="24"/>
          <w:szCs w:val="24"/>
        </w:rPr>
      </w:pPr>
    </w:p>
    <w:p w:rsidR="00EE2EB9" w:rsidRPr="00EE2EB9" w:rsidRDefault="00EE2EB9" w:rsidP="00EE2EB9">
      <w:pPr>
        <w:tabs>
          <w:tab w:val="left" w:pos="851"/>
        </w:tabs>
        <w:ind w:left="851"/>
        <w:rPr>
          <w:sz w:val="24"/>
          <w:szCs w:val="24"/>
        </w:rPr>
      </w:pPr>
      <w:r w:rsidRPr="00EE2EB9">
        <w:rPr>
          <w:sz w:val="24"/>
          <w:szCs w:val="24"/>
        </w:rPr>
        <w:t xml:space="preserve">Som ved alle potente, topiske </w:t>
      </w:r>
      <w:proofErr w:type="spellStart"/>
      <w:r w:rsidRPr="00EE2EB9">
        <w:rPr>
          <w:sz w:val="24"/>
          <w:szCs w:val="24"/>
        </w:rPr>
        <w:t>glukokorticoider</w:t>
      </w:r>
      <w:proofErr w:type="spellEnd"/>
      <w:r w:rsidRPr="00EE2EB9">
        <w:rPr>
          <w:sz w:val="24"/>
          <w:szCs w:val="24"/>
        </w:rPr>
        <w:t xml:space="preserve"> skal en pludselig </w:t>
      </w:r>
      <w:proofErr w:type="spellStart"/>
      <w:r w:rsidRPr="00EE2EB9">
        <w:rPr>
          <w:sz w:val="24"/>
          <w:szCs w:val="24"/>
        </w:rPr>
        <w:t>seponering</w:t>
      </w:r>
      <w:proofErr w:type="spellEnd"/>
      <w:r w:rsidRPr="00EE2EB9">
        <w:rPr>
          <w:sz w:val="24"/>
          <w:szCs w:val="24"/>
        </w:rPr>
        <w:t xml:space="preserve"> af behandlingen undgås. Langvarig kontinuerlig eller uhensigtsmæssig brug af </w:t>
      </w:r>
      <w:proofErr w:type="spellStart"/>
      <w:r w:rsidRPr="00EE2EB9">
        <w:rPr>
          <w:sz w:val="24"/>
          <w:szCs w:val="24"/>
        </w:rPr>
        <w:t>topikale</w:t>
      </w:r>
      <w:proofErr w:type="spellEnd"/>
      <w:r w:rsidRPr="00EE2EB9">
        <w:rPr>
          <w:sz w:val="24"/>
          <w:szCs w:val="24"/>
        </w:rPr>
        <w:t xml:space="preserve"> steroider kan resultere i udvikling af tilbagefald med genopblussen efter behandlingsophør (topisk steroid </w:t>
      </w:r>
      <w:proofErr w:type="spellStart"/>
      <w:r w:rsidRPr="00EE2EB9">
        <w:rPr>
          <w:sz w:val="24"/>
          <w:szCs w:val="24"/>
        </w:rPr>
        <w:t>seponeringssyndrom</w:t>
      </w:r>
      <w:proofErr w:type="spellEnd"/>
      <w:r w:rsidRPr="00EE2EB9">
        <w:rPr>
          <w:sz w:val="24"/>
          <w:szCs w:val="24"/>
        </w:rPr>
        <w:t xml:space="preserve">). Der kan udvikles en alvorlig form for tilbagefald med genopblussen, som antager form af </w:t>
      </w:r>
      <w:proofErr w:type="spellStart"/>
      <w:r w:rsidRPr="00EE2EB9">
        <w:rPr>
          <w:sz w:val="24"/>
          <w:szCs w:val="24"/>
        </w:rPr>
        <w:t>dermatitis</w:t>
      </w:r>
      <w:proofErr w:type="spellEnd"/>
      <w:r w:rsidRPr="00EE2EB9">
        <w:rPr>
          <w:sz w:val="24"/>
          <w:szCs w:val="24"/>
        </w:rPr>
        <w:t xml:space="preserve"> med intens rødme, stikken og brændende fornemmelse, der kan sprede sig ud over det initiale behandlingsområde. Det er mere sandsynligt, at det opstår, når sarte hudområder, såsom ansigtet og bøjefure, behandles. Hvis lidelsen vender tilbage inden for dage til uger efter vellykket behandling, bør en </w:t>
      </w:r>
      <w:proofErr w:type="spellStart"/>
      <w:r w:rsidRPr="00EE2EB9">
        <w:rPr>
          <w:sz w:val="24"/>
          <w:szCs w:val="24"/>
        </w:rPr>
        <w:t>seponeringsreaktion</w:t>
      </w:r>
      <w:proofErr w:type="spellEnd"/>
      <w:r w:rsidRPr="00EE2EB9">
        <w:rPr>
          <w:sz w:val="24"/>
          <w:szCs w:val="24"/>
        </w:rPr>
        <w:t xml:space="preserve"> mistænkes. Genapplicering bør ske med forsigtighed, og i sådanne tilfælde anbefales det at konsultere en specialist, eller at overveje andre behandlingsmuligheder. Dette kan forhindres ved langsom reduktion af behandlingen, for eksempel ved at fortsætte behandlingen på intermitterende basis, inden </w:t>
      </w:r>
      <w:proofErr w:type="spellStart"/>
      <w:r w:rsidRPr="00EE2EB9">
        <w:rPr>
          <w:sz w:val="24"/>
          <w:szCs w:val="24"/>
        </w:rPr>
        <w:t>seponering</w:t>
      </w:r>
      <w:proofErr w:type="spellEnd"/>
      <w:r w:rsidRPr="00EE2EB9">
        <w:rPr>
          <w:sz w:val="24"/>
          <w:szCs w:val="24"/>
        </w:rPr>
        <w:t>.</w:t>
      </w:r>
    </w:p>
    <w:p w:rsidR="006B62A6" w:rsidRPr="00D41A25" w:rsidRDefault="006B62A6" w:rsidP="006B62A6">
      <w:pPr>
        <w:tabs>
          <w:tab w:val="left" w:pos="851"/>
        </w:tabs>
        <w:ind w:left="851"/>
        <w:rPr>
          <w:sz w:val="24"/>
          <w:szCs w:val="24"/>
        </w:rPr>
      </w:pPr>
    </w:p>
    <w:p w:rsidR="006B62A6" w:rsidRDefault="006B62A6" w:rsidP="006B62A6">
      <w:pPr>
        <w:tabs>
          <w:tab w:val="left" w:pos="851"/>
        </w:tabs>
        <w:ind w:left="851"/>
        <w:rPr>
          <w:sz w:val="24"/>
          <w:szCs w:val="24"/>
        </w:rPr>
      </w:pPr>
      <w:proofErr w:type="spellStart"/>
      <w:r w:rsidRPr="00D41A25">
        <w:rPr>
          <w:sz w:val="24"/>
          <w:szCs w:val="24"/>
        </w:rPr>
        <w:t>Glukokortikoider</w:t>
      </w:r>
      <w:proofErr w:type="spellEnd"/>
      <w:r w:rsidRPr="00D41A25">
        <w:rPr>
          <w:sz w:val="24"/>
          <w:szCs w:val="24"/>
        </w:rPr>
        <w:t xml:space="preserve"> kan ændre udseendet af visse læsioner og gøre det vanskeligt at stille en korrekt diagnose. Ligeledes kan de udsætte helingen.</w:t>
      </w:r>
    </w:p>
    <w:p w:rsidR="006B62A6" w:rsidRPr="005E3063" w:rsidRDefault="006B62A6" w:rsidP="006B62A6">
      <w:pPr>
        <w:tabs>
          <w:tab w:val="left" w:pos="851"/>
        </w:tabs>
        <w:ind w:left="851"/>
        <w:rPr>
          <w:sz w:val="24"/>
          <w:szCs w:val="24"/>
        </w:rPr>
      </w:pPr>
    </w:p>
    <w:p w:rsidR="006B62A6" w:rsidRPr="005E3063" w:rsidRDefault="006B62A6" w:rsidP="006B62A6">
      <w:pPr>
        <w:tabs>
          <w:tab w:val="left" w:pos="851"/>
        </w:tabs>
        <w:ind w:left="851"/>
        <w:rPr>
          <w:sz w:val="24"/>
          <w:szCs w:val="24"/>
        </w:rPr>
      </w:pPr>
      <w:r w:rsidRPr="005E3063">
        <w:rPr>
          <w:sz w:val="24"/>
          <w:szCs w:val="24"/>
        </w:rPr>
        <w:t>Synsforstyrrelser</w:t>
      </w:r>
    </w:p>
    <w:p w:rsidR="006B62A6" w:rsidRPr="005E3063" w:rsidRDefault="006B62A6" w:rsidP="006B62A6">
      <w:pPr>
        <w:tabs>
          <w:tab w:val="left" w:pos="851"/>
        </w:tabs>
        <w:ind w:left="851"/>
        <w:rPr>
          <w:sz w:val="24"/>
          <w:szCs w:val="24"/>
        </w:rPr>
      </w:pPr>
      <w:r w:rsidRPr="005E3063">
        <w:rPr>
          <w:sz w:val="24"/>
          <w:szCs w:val="24"/>
        </w:rPr>
        <w:t xml:space="preserve">Ved brug af systemisk og </w:t>
      </w:r>
      <w:proofErr w:type="spellStart"/>
      <w:r w:rsidRPr="005E3063">
        <w:rPr>
          <w:sz w:val="24"/>
          <w:szCs w:val="24"/>
        </w:rPr>
        <w:t>topikalt</w:t>
      </w:r>
      <w:proofErr w:type="spellEnd"/>
      <w:r w:rsidRPr="005E3063">
        <w:rPr>
          <w:sz w:val="24"/>
          <w:szCs w:val="24"/>
        </w:rPr>
        <w:t xml:space="preserve"> </w:t>
      </w:r>
      <w:proofErr w:type="spellStart"/>
      <w:r w:rsidRPr="005E3063">
        <w:rPr>
          <w:sz w:val="24"/>
          <w:szCs w:val="24"/>
        </w:rPr>
        <w:t>kortikosteroid</w:t>
      </w:r>
      <w:proofErr w:type="spellEnd"/>
      <w:r w:rsidRPr="005E3063">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5E3063">
        <w:rPr>
          <w:sz w:val="24"/>
          <w:szCs w:val="24"/>
        </w:rPr>
        <w:t>glaukom</w:t>
      </w:r>
      <w:proofErr w:type="spellEnd"/>
      <w:r w:rsidRPr="005E3063">
        <w:rPr>
          <w:sz w:val="24"/>
          <w:szCs w:val="24"/>
        </w:rPr>
        <w:t xml:space="preserve"> eller sjældne sygdomme såsom central serøs </w:t>
      </w:r>
      <w:proofErr w:type="spellStart"/>
      <w:r w:rsidRPr="005E3063">
        <w:rPr>
          <w:sz w:val="24"/>
          <w:szCs w:val="24"/>
        </w:rPr>
        <w:t>korioretinopati</w:t>
      </w:r>
      <w:proofErr w:type="spellEnd"/>
      <w:r w:rsidRPr="005E3063">
        <w:rPr>
          <w:sz w:val="24"/>
          <w:szCs w:val="24"/>
        </w:rPr>
        <w:t xml:space="preserve"> (CSCR), som er indberettet efter brug af systemiske og </w:t>
      </w:r>
      <w:proofErr w:type="spellStart"/>
      <w:r w:rsidRPr="005E3063">
        <w:rPr>
          <w:sz w:val="24"/>
          <w:szCs w:val="24"/>
        </w:rPr>
        <w:t>topikale</w:t>
      </w:r>
      <w:proofErr w:type="spellEnd"/>
      <w:r w:rsidRPr="005E3063">
        <w:rPr>
          <w:sz w:val="24"/>
          <w:szCs w:val="24"/>
        </w:rPr>
        <w:t xml:space="preserve"> </w:t>
      </w:r>
      <w:proofErr w:type="spellStart"/>
      <w:r w:rsidRPr="005E3063">
        <w:rPr>
          <w:sz w:val="24"/>
          <w:szCs w:val="24"/>
        </w:rPr>
        <w:t>kortikosteroider</w:t>
      </w:r>
      <w:proofErr w:type="spellEnd"/>
      <w:r w:rsidRPr="005E3063">
        <w:rPr>
          <w:sz w:val="24"/>
          <w:szCs w:val="24"/>
        </w:rPr>
        <w:t>.</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proofErr w:type="spellStart"/>
      <w:r w:rsidRPr="00D41A25">
        <w:rPr>
          <w:sz w:val="24"/>
          <w:szCs w:val="24"/>
        </w:rPr>
        <w:t>Mometasonfuroat</w:t>
      </w:r>
      <w:proofErr w:type="spellEnd"/>
      <w:r w:rsidRPr="00D41A25">
        <w:rPr>
          <w:sz w:val="24"/>
          <w:szCs w:val="24"/>
        </w:rPr>
        <w:t xml:space="preserve"> </w:t>
      </w:r>
      <w:r>
        <w:rPr>
          <w:sz w:val="24"/>
          <w:szCs w:val="24"/>
        </w:rPr>
        <w:t>"</w:t>
      </w:r>
      <w:r w:rsidRPr="00D41A25">
        <w:rPr>
          <w:sz w:val="24"/>
          <w:szCs w:val="24"/>
        </w:rPr>
        <w:t>Glenmark</w:t>
      </w:r>
      <w:r>
        <w:rPr>
          <w:sz w:val="24"/>
          <w:szCs w:val="24"/>
        </w:rPr>
        <w:t>"</w:t>
      </w:r>
      <w:r w:rsidRPr="00D41A25">
        <w:rPr>
          <w:sz w:val="24"/>
          <w:szCs w:val="24"/>
        </w:rPr>
        <w:t xml:space="preserve"> er ikke beregnet til </w:t>
      </w:r>
      <w:proofErr w:type="spellStart"/>
      <w:r w:rsidRPr="00D41A25">
        <w:rPr>
          <w:sz w:val="24"/>
          <w:szCs w:val="24"/>
        </w:rPr>
        <w:t>oftalmisk</w:t>
      </w:r>
      <w:proofErr w:type="spellEnd"/>
      <w:r w:rsidRPr="00D41A25">
        <w:rPr>
          <w:sz w:val="24"/>
          <w:szCs w:val="24"/>
        </w:rPr>
        <w:t xml:space="preserve"> brug, heller ikke på øjenlåg, på grund af den meget lille risiko for grøn stær eller grå stær.</w:t>
      </w:r>
    </w:p>
    <w:p w:rsidR="006B62A6" w:rsidRPr="00D41A25" w:rsidRDefault="006B62A6" w:rsidP="006B62A6">
      <w:pPr>
        <w:tabs>
          <w:tab w:val="left" w:pos="851"/>
        </w:tabs>
        <w:rPr>
          <w:sz w:val="24"/>
          <w:szCs w:val="24"/>
        </w:rPr>
      </w:pPr>
    </w:p>
    <w:p w:rsidR="006B62A6" w:rsidRPr="00D41A25" w:rsidRDefault="006B62A6" w:rsidP="006B62A6">
      <w:pPr>
        <w:numPr>
          <w:ilvl w:val="1"/>
          <w:numId w:val="1"/>
        </w:numPr>
        <w:rPr>
          <w:b/>
          <w:sz w:val="24"/>
          <w:szCs w:val="24"/>
        </w:rPr>
      </w:pPr>
      <w:r w:rsidRPr="00D41A25">
        <w:rPr>
          <w:b/>
          <w:sz w:val="24"/>
          <w:szCs w:val="24"/>
        </w:rPr>
        <w:t>Interaktion med andre lægemidler og andre former for interaktion</w:t>
      </w:r>
    </w:p>
    <w:p w:rsidR="00CF67C0" w:rsidRPr="00CF67C0" w:rsidRDefault="00CF67C0" w:rsidP="00CF67C0">
      <w:pPr>
        <w:tabs>
          <w:tab w:val="left" w:pos="851"/>
        </w:tabs>
        <w:ind w:left="851"/>
        <w:rPr>
          <w:sz w:val="24"/>
          <w:szCs w:val="24"/>
        </w:rPr>
      </w:pPr>
      <w:r w:rsidRPr="00CF67C0">
        <w:rPr>
          <w:sz w:val="24"/>
          <w:szCs w:val="24"/>
        </w:rPr>
        <w:t xml:space="preserve">Samtidig administration af lægemidler, der hæmme CYP3A (f.eks. </w:t>
      </w:r>
      <w:proofErr w:type="spellStart"/>
      <w:r w:rsidRPr="00CF67C0">
        <w:rPr>
          <w:sz w:val="24"/>
          <w:szCs w:val="24"/>
        </w:rPr>
        <w:t>cobicistat</w:t>
      </w:r>
      <w:proofErr w:type="spellEnd"/>
      <w:r w:rsidRPr="00CF67C0">
        <w:rPr>
          <w:sz w:val="24"/>
          <w:szCs w:val="24"/>
        </w:rPr>
        <w:t xml:space="preserve">, </w:t>
      </w:r>
      <w:proofErr w:type="spellStart"/>
      <w:r w:rsidRPr="00CF67C0">
        <w:rPr>
          <w:sz w:val="24"/>
          <w:szCs w:val="24"/>
        </w:rPr>
        <w:t>ritonavir</w:t>
      </w:r>
      <w:proofErr w:type="spellEnd"/>
      <w:r w:rsidRPr="00CF67C0">
        <w:rPr>
          <w:sz w:val="24"/>
          <w:szCs w:val="24"/>
        </w:rPr>
        <w:t xml:space="preserve">, </w:t>
      </w:r>
      <w:proofErr w:type="spellStart"/>
      <w:r w:rsidRPr="00CF67C0">
        <w:rPr>
          <w:sz w:val="24"/>
          <w:szCs w:val="24"/>
        </w:rPr>
        <w:t>itraconazole</w:t>
      </w:r>
      <w:proofErr w:type="spellEnd"/>
      <w:r w:rsidRPr="00CF67C0">
        <w:rPr>
          <w:sz w:val="24"/>
          <w:szCs w:val="24"/>
        </w:rPr>
        <w:t xml:space="preserve">) har vist at hæmme metabolismen af </w:t>
      </w:r>
      <w:proofErr w:type="spellStart"/>
      <w:r w:rsidRPr="00CF67C0">
        <w:rPr>
          <w:sz w:val="24"/>
          <w:szCs w:val="24"/>
        </w:rPr>
        <w:t>kortikosteroider</w:t>
      </w:r>
      <w:proofErr w:type="spellEnd"/>
      <w:r w:rsidRPr="00CF67C0">
        <w:rPr>
          <w:sz w:val="24"/>
          <w:szCs w:val="24"/>
        </w:rPr>
        <w:t xml:space="preserve">, hvilket fører til øget systemisk eksposition. I hvilket omfang denne interaktion er klinisk relevant afhænger bl.a. af dosis af </w:t>
      </w:r>
      <w:proofErr w:type="spellStart"/>
      <w:r w:rsidRPr="00CF67C0">
        <w:rPr>
          <w:sz w:val="24"/>
          <w:szCs w:val="24"/>
        </w:rPr>
        <w:t>kortikosteroidet</w:t>
      </w:r>
      <w:proofErr w:type="spellEnd"/>
      <w:r w:rsidRPr="00CF67C0">
        <w:rPr>
          <w:sz w:val="24"/>
          <w:szCs w:val="24"/>
        </w:rPr>
        <w:t xml:space="preserve"> og styrken af CYP3A-hæmmeren</w:t>
      </w:r>
      <w:r>
        <w:rPr>
          <w:sz w:val="24"/>
          <w:szCs w:val="24"/>
        </w:rPr>
        <w:t>.</w:t>
      </w:r>
    </w:p>
    <w:p w:rsidR="00CF67C0" w:rsidRPr="00D41A25" w:rsidRDefault="00CF67C0" w:rsidP="00CF67C0">
      <w:pPr>
        <w:tabs>
          <w:tab w:val="left" w:pos="851"/>
        </w:tabs>
        <w:ind w:left="851"/>
        <w:rPr>
          <w:sz w:val="24"/>
          <w:szCs w:val="24"/>
        </w:rPr>
      </w:pPr>
    </w:p>
    <w:p w:rsidR="006B62A6" w:rsidRPr="009B2293" w:rsidRDefault="00CF67C0" w:rsidP="006B62A6">
      <w:pPr>
        <w:numPr>
          <w:ilvl w:val="1"/>
          <w:numId w:val="1"/>
        </w:numPr>
        <w:tabs>
          <w:tab w:val="clear" w:pos="855"/>
          <w:tab w:val="left" w:pos="851"/>
        </w:tabs>
        <w:ind w:left="851"/>
        <w:rPr>
          <w:sz w:val="24"/>
          <w:szCs w:val="22"/>
        </w:rPr>
      </w:pPr>
      <w:r>
        <w:rPr>
          <w:b/>
          <w:sz w:val="24"/>
          <w:szCs w:val="22"/>
        </w:rPr>
        <w:t>Fertilitet, g</w:t>
      </w:r>
      <w:r w:rsidR="006B62A6" w:rsidRPr="009B2293">
        <w:rPr>
          <w:b/>
          <w:sz w:val="24"/>
          <w:szCs w:val="22"/>
        </w:rPr>
        <w:t>raviditet og amning</w:t>
      </w:r>
    </w:p>
    <w:p w:rsidR="006B62A6" w:rsidRPr="009B2293" w:rsidRDefault="006B62A6" w:rsidP="006B62A6">
      <w:pPr>
        <w:tabs>
          <w:tab w:val="left" w:pos="851"/>
        </w:tabs>
        <w:ind w:left="851"/>
        <w:rPr>
          <w:sz w:val="24"/>
          <w:szCs w:val="22"/>
          <w:u w:val="single"/>
        </w:rPr>
      </w:pPr>
      <w:r w:rsidRPr="009B2293">
        <w:rPr>
          <w:sz w:val="24"/>
          <w:szCs w:val="22"/>
          <w:u w:val="single"/>
        </w:rPr>
        <w:t>Graviditet</w:t>
      </w:r>
    </w:p>
    <w:p w:rsidR="006B62A6" w:rsidRPr="009B2293" w:rsidRDefault="006B62A6" w:rsidP="006B62A6">
      <w:pPr>
        <w:tabs>
          <w:tab w:val="left" w:pos="851"/>
        </w:tabs>
        <w:ind w:left="851"/>
        <w:rPr>
          <w:sz w:val="24"/>
          <w:szCs w:val="22"/>
        </w:rPr>
      </w:pPr>
      <w:r w:rsidRPr="009B2293">
        <w:rPr>
          <w:sz w:val="24"/>
          <w:szCs w:val="22"/>
        </w:rPr>
        <w:t xml:space="preserve">Behandling med </w:t>
      </w:r>
      <w:proofErr w:type="spellStart"/>
      <w:r w:rsidRPr="009B2293">
        <w:rPr>
          <w:sz w:val="24"/>
          <w:szCs w:val="22"/>
        </w:rPr>
        <w:t>Mometasonfuroat</w:t>
      </w:r>
      <w:proofErr w:type="spellEnd"/>
      <w:r w:rsidRPr="009B2293">
        <w:rPr>
          <w:sz w:val="24"/>
          <w:szCs w:val="22"/>
        </w:rPr>
        <w:t xml:space="preserve"> ”Glenmark” bør kun ske efter lægeanvisning under graviditet og amning. Påføring på større kropsområder eller over længere perioder bør dog undgås. Der er utilstrækkeligt evidens på sikkerheden ved menneskegraviditet. Topisk administration af </w:t>
      </w:r>
      <w:proofErr w:type="spellStart"/>
      <w:r w:rsidRPr="009B2293">
        <w:rPr>
          <w:sz w:val="24"/>
          <w:szCs w:val="22"/>
        </w:rPr>
        <w:t>kortikosteroider</w:t>
      </w:r>
      <w:proofErr w:type="spellEnd"/>
      <w:r w:rsidRPr="009B2293">
        <w:rPr>
          <w:sz w:val="24"/>
          <w:szCs w:val="22"/>
        </w:rPr>
        <w:t xml:space="preserve"> til gravide dyr kan forårsage </w:t>
      </w:r>
      <w:proofErr w:type="spellStart"/>
      <w:r w:rsidRPr="009B2293">
        <w:rPr>
          <w:sz w:val="24"/>
          <w:szCs w:val="22"/>
        </w:rPr>
        <w:t>abormaliteter</w:t>
      </w:r>
      <w:proofErr w:type="spellEnd"/>
      <w:r w:rsidRPr="009B2293">
        <w:rPr>
          <w:sz w:val="24"/>
          <w:szCs w:val="22"/>
        </w:rPr>
        <w:t xml:space="preserve"> i fosterudviklingen, herunder ganespalte og intrauterin væksthæmning. Der er ingen tilstrækkelige og velkontrollerede undersøgelser med </w:t>
      </w:r>
      <w:proofErr w:type="spellStart"/>
      <w:r w:rsidRPr="009B2293">
        <w:rPr>
          <w:sz w:val="24"/>
          <w:szCs w:val="22"/>
        </w:rPr>
        <w:t>Mometasonfuroat</w:t>
      </w:r>
      <w:proofErr w:type="spellEnd"/>
      <w:r w:rsidRPr="009B2293">
        <w:rPr>
          <w:sz w:val="24"/>
          <w:szCs w:val="22"/>
        </w:rPr>
        <w:t xml:space="preserve"> ”Glenmark” og gravide kvinder, og derfor er risikoen for sådanne bivirkninger på det menneskelige foster ukendt. Som med alle topisk påførte </w:t>
      </w:r>
      <w:proofErr w:type="spellStart"/>
      <w:r w:rsidRPr="009B2293">
        <w:rPr>
          <w:sz w:val="24"/>
          <w:szCs w:val="22"/>
        </w:rPr>
        <w:t>glukokortikoider</w:t>
      </w:r>
      <w:proofErr w:type="spellEnd"/>
      <w:r w:rsidRPr="009B2293">
        <w:rPr>
          <w:sz w:val="24"/>
          <w:szCs w:val="22"/>
        </w:rPr>
        <w:t xml:space="preserve">, bør muligheden for, at fostervæksten kan blive påvirket af </w:t>
      </w:r>
      <w:proofErr w:type="spellStart"/>
      <w:r w:rsidRPr="009B2293">
        <w:rPr>
          <w:sz w:val="24"/>
          <w:szCs w:val="22"/>
        </w:rPr>
        <w:t>glukokortikoidgennemtrængning</w:t>
      </w:r>
      <w:proofErr w:type="spellEnd"/>
      <w:r w:rsidRPr="009B2293">
        <w:rPr>
          <w:sz w:val="24"/>
          <w:szCs w:val="22"/>
        </w:rPr>
        <w:t xml:space="preserve"> gennem placentabarrieren, overvejes. Der kan derfor være en lille risiko for sådanne bivirkninger på det menneskelige foster. Som med andre topisk påførte </w:t>
      </w:r>
      <w:proofErr w:type="spellStart"/>
      <w:r w:rsidRPr="009B2293">
        <w:rPr>
          <w:sz w:val="24"/>
          <w:szCs w:val="22"/>
        </w:rPr>
        <w:t>glukokortikoider</w:t>
      </w:r>
      <w:proofErr w:type="spellEnd"/>
      <w:r w:rsidRPr="009B2293">
        <w:rPr>
          <w:sz w:val="24"/>
          <w:szCs w:val="22"/>
        </w:rPr>
        <w:t xml:space="preserve"> bør </w:t>
      </w:r>
      <w:proofErr w:type="spellStart"/>
      <w:r w:rsidRPr="009B2293">
        <w:rPr>
          <w:sz w:val="24"/>
          <w:szCs w:val="22"/>
        </w:rPr>
        <w:lastRenderedPageBreak/>
        <w:t>Mometasonfuroat</w:t>
      </w:r>
      <w:proofErr w:type="spellEnd"/>
      <w:r w:rsidRPr="009B2293">
        <w:rPr>
          <w:sz w:val="24"/>
          <w:szCs w:val="22"/>
        </w:rPr>
        <w:t xml:space="preserve"> ”Glenmark” kun bruges til gravide kvinder, hvis den potentielle fordel retfærdiggør den potentielle risiko for moderen eller fosteret.</w:t>
      </w:r>
    </w:p>
    <w:p w:rsidR="006B62A6" w:rsidRPr="009B2293" w:rsidRDefault="006B62A6" w:rsidP="006B62A6">
      <w:pPr>
        <w:tabs>
          <w:tab w:val="left" w:pos="851"/>
        </w:tabs>
        <w:ind w:left="851"/>
        <w:rPr>
          <w:sz w:val="24"/>
          <w:szCs w:val="22"/>
        </w:rPr>
      </w:pPr>
    </w:p>
    <w:p w:rsidR="006B62A6" w:rsidRPr="009B2293" w:rsidRDefault="006B62A6" w:rsidP="006B62A6">
      <w:pPr>
        <w:tabs>
          <w:tab w:val="left" w:pos="851"/>
        </w:tabs>
        <w:ind w:left="851"/>
        <w:rPr>
          <w:sz w:val="24"/>
          <w:szCs w:val="22"/>
          <w:u w:val="single"/>
        </w:rPr>
      </w:pPr>
      <w:r w:rsidRPr="009B2293">
        <w:rPr>
          <w:sz w:val="24"/>
          <w:szCs w:val="22"/>
          <w:u w:val="single"/>
        </w:rPr>
        <w:t>Amning</w:t>
      </w:r>
    </w:p>
    <w:p w:rsidR="006B62A6" w:rsidRPr="00D41A25" w:rsidRDefault="006B62A6" w:rsidP="006B62A6">
      <w:pPr>
        <w:tabs>
          <w:tab w:val="left" w:pos="851"/>
        </w:tabs>
        <w:ind w:left="851"/>
        <w:rPr>
          <w:sz w:val="24"/>
          <w:szCs w:val="24"/>
        </w:rPr>
      </w:pPr>
      <w:r w:rsidRPr="009B2293">
        <w:rPr>
          <w:sz w:val="24"/>
          <w:szCs w:val="22"/>
        </w:rPr>
        <w:t xml:space="preserve">Det vides ikke, om topisk administration af </w:t>
      </w:r>
      <w:proofErr w:type="spellStart"/>
      <w:r w:rsidRPr="009B2293">
        <w:rPr>
          <w:sz w:val="24"/>
          <w:szCs w:val="22"/>
        </w:rPr>
        <w:t>kortikosteroider</w:t>
      </w:r>
      <w:proofErr w:type="spellEnd"/>
      <w:r w:rsidRPr="009B2293">
        <w:rPr>
          <w:sz w:val="24"/>
          <w:szCs w:val="22"/>
        </w:rPr>
        <w:t xml:space="preserve"> kunne resultere i tilstrækkelig systemisk absorption til at producere påviselige mængder i modermælk. </w:t>
      </w:r>
      <w:proofErr w:type="spellStart"/>
      <w:r w:rsidRPr="009B2293">
        <w:rPr>
          <w:sz w:val="24"/>
          <w:szCs w:val="22"/>
        </w:rPr>
        <w:t>Mometasonfuroat</w:t>
      </w:r>
      <w:proofErr w:type="spellEnd"/>
      <w:r w:rsidRPr="009B2293">
        <w:rPr>
          <w:sz w:val="24"/>
          <w:szCs w:val="22"/>
        </w:rPr>
        <w:t xml:space="preserve"> ”Glenmark” bør kun administreres til ammende mødre efter omhyggelig overvejelse af fordel/risiko-forholdet. Hvis behandling med højere doser eller langvarig påføring er indiceret, bør amning ophøre.</w:t>
      </w:r>
    </w:p>
    <w:p w:rsidR="006B62A6" w:rsidRPr="00D41A25" w:rsidRDefault="006B62A6" w:rsidP="006B62A6">
      <w:pPr>
        <w:tabs>
          <w:tab w:val="left" w:pos="851"/>
        </w:tabs>
        <w:rPr>
          <w:sz w:val="24"/>
          <w:szCs w:val="24"/>
        </w:rPr>
      </w:pPr>
    </w:p>
    <w:p w:rsidR="006B62A6" w:rsidRPr="00D41A25" w:rsidRDefault="006B62A6" w:rsidP="006B62A6">
      <w:pPr>
        <w:numPr>
          <w:ilvl w:val="1"/>
          <w:numId w:val="1"/>
        </w:numPr>
        <w:rPr>
          <w:b/>
          <w:sz w:val="24"/>
          <w:szCs w:val="24"/>
        </w:rPr>
      </w:pPr>
      <w:r w:rsidRPr="00D41A25">
        <w:rPr>
          <w:b/>
          <w:sz w:val="24"/>
          <w:szCs w:val="24"/>
        </w:rPr>
        <w:t xml:space="preserve">Virkning på evnen til at føre motorkøretøj </w:t>
      </w:r>
      <w:r w:rsidR="00CF67C0">
        <w:rPr>
          <w:b/>
          <w:sz w:val="24"/>
          <w:szCs w:val="24"/>
        </w:rPr>
        <w:t>og</w:t>
      </w:r>
      <w:r w:rsidRPr="00D41A25">
        <w:rPr>
          <w:b/>
          <w:sz w:val="24"/>
          <w:szCs w:val="24"/>
        </w:rPr>
        <w:t xml:space="preserve"> betjene maskiner</w:t>
      </w:r>
    </w:p>
    <w:p w:rsidR="006B62A6" w:rsidRPr="00D41A25" w:rsidRDefault="006B62A6" w:rsidP="006B62A6">
      <w:pPr>
        <w:tabs>
          <w:tab w:val="left" w:pos="851"/>
        </w:tabs>
        <w:ind w:left="851"/>
        <w:rPr>
          <w:sz w:val="24"/>
          <w:szCs w:val="24"/>
        </w:rPr>
      </w:pPr>
      <w:r w:rsidRPr="00D41A25">
        <w:rPr>
          <w:sz w:val="24"/>
          <w:szCs w:val="24"/>
        </w:rPr>
        <w:t>Ikke mærkning</w:t>
      </w:r>
    </w:p>
    <w:p w:rsidR="006B62A6" w:rsidRPr="00D41A25" w:rsidRDefault="006B62A6" w:rsidP="006B62A6">
      <w:pPr>
        <w:tabs>
          <w:tab w:val="left" w:pos="851"/>
        </w:tabs>
        <w:ind w:left="851"/>
        <w:rPr>
          <w:sz w:val="24"/>
          <w:szCs w:val="24"/>
        </w:rPr>
      </w:pPr>
      <w:proofErr w:type="spellStart"/>
      <w:r w:rsidRPr="00D41A25">
        <w:rPr>
          <w:sz w:val="24"/>
          <w:szCs w:val="24"/>
        </w:rPr>
        <w:t>Mometasonfuroat</w:t>
      </w:r>
      <w:proofErr w:type="spellEnd"/>
      <w:r w:rsidRPr="00D41A25">
        <w:rPr>
          <w:sz w:val="24"/>
          <w:szCs w:val="24"/>
        </w:rPr>
        <w:t xml:space="preserve"> </w:t>
      </w:r>
      <w:r>
        <w:rPr>
          <w:sz w:val="24"/>
          <w:szCs w:val="24"/>
        </w:rPr>
        <w:t>"</w:t>
      </w:r>
      <w:r w:rsidRPr="00D41A25">
        <w:rPr>
          <w:sz w:val="24"/>
          <w:szCs w:val="24"/>
        </w:rPr>
        <w:t>Glenmark</w:t>
      </w:r>
      <w:r>
        <w:rPr>
          <w:sz w:val="24"/>
          <w:szCs w:val="24"/>
        </w:rPr>
        <w:t>"</w:t>
      </w:r>
      <w:r w:rsidRPr="00D41A25">
        <w:rPr>
          <w:sz w:val="24"/>
          <w:szCs w:val="24"/>
        </w:rPr>
        <w:t xml:space="preserve"> påvirker ikke evnen til at føre motorkøretøj eller betjene maskiner.</w:t>
      </w:r>
    </w:p>
    <w:p w:rsidR="006B62A6" w:rsidRPr="00D41A25" w:rsidRDefault="006B62A6" w:rsidP="006B62A6">
      <w:pPr>
        <w:tabs>
          <w:tab w:val="left" w:pos="851"/>
        </w:tabs>
        <w:rPr>
          <w:sz w:val="24"/>
          <w:szCs w:val="24"/>
        </w:rPr>
      </w:pPr>
    </w:p>
    <w:p w:rsidR="006B62A6" w:rsidRPr="00D41A25" w:rsidRDefault="006B62A6" w:rsidP="006B62A6">
      <w:pPr>
        <w:numPr>
          <w:ilvl w:val="1"/>
          <w:numId w:val="1"/>
        </w:numPr>
        <w:ind w:left="851"/>
        <w:rPr>
          <w:b/>
          <w:sz w:val="24"/>
          <w:szCs w:val="24"/>
        </w:rPr>
      </w:pPr>
      <w:r w:rsidRPr="00D41A25">
        <w:rPr>
          <w:b/>
          <w:sz w:val="24"/>
          <w:szCs w:val="24"/>
        </w:rPr>
        <w:t>Bivirkninger</w:t>
      </w:r>
    </w:p>
    <w:p w:rsidR="00CF67C0" w:rsidRPr="00D41A25" w:rsidRDefault="00CF67C0" w:rsidP="00CF67C0">
      <w:pPr>
        <w:pStyle w:val="Sidehoved"/>
        <w:tabs>
          <w:tab w:val="left" w:pos="851"/>
        </w:tabs>
        <w:ind w:left="851"/>
        <w:rPr>
          <w:szCs w:val="24"/>
        </w:rPr>
      </w:pPr>
      <w:r w:rsidRPr="00D41A25">
        <w:rPr>
          <w:szCs w:val="24"/>
        </w:rPr>
        <w:t xml:space="preserve">Bivirkningerne er opført i Tabel 1 efter organklassificering i indhold til </w:t>
      </w:r>
      <w:proofErr w:type="spellStart"/>
      <w:r w:rsidRPr="00D41A25">
        <w:rPr>
          <w:szCs w:val="24"/>
        </w:rPr>
        <w:t>MedDRA</w:t>
      </w:r>
      <w:proofErr w:type="spellEnd"/>
      <w:r w:rsidRPr="00D41A25">
        <w:rPr>
          <w:szCs w:val="24"/>
        </w:rPr>
        <w:t xml:space="preserve"> og efter faldende hyppighed, som defineret nedenfor:</w:t>
      </w:r>
    </w:p>
    <w:p w:rsidR="00CF67C0" w:rsidRPr="00D41A25" w:rsidRDefault="00CF67C0" w:rsidP="00CF67C0">
      <w:pPr>
        <w:pStyle w:val="Sidehoved"/>
        <w:tabs>
          <w:tab w:val="left" w:pos="851"/>
        </w:tabs>
        <w:ind w:left="851"/>
        <w:rPr>
          <w:b/>
          <w:szCs w:val="24"/>
        </w:rPr>
      </w:pPr>
    </w:p>
    <w:p w:rsidR="00CF67C0" w:rsidRPr="00D41A25" w:rsidRDefault="00CF67C0" w:rsidP="00CF67C0">
      <w:pPr>
        <w:pStyle w:val="Sidehoved"/>
        <w:tabs>
          <w:tab w:val="left" w:pos="851"/>
        </w:tabs>
        <w:ind w:left="851"/>
        <w:rPr>
          <w:szCs w:val="24"/>
        </w:rPr>
      </w:pPr>
      <w:r w:rsidRPr="00D41A25">
        <w:rPr>
          <w:szCs w:val="24"/>
        </w:rPr>
        <w:t>Meget almindelig (≥ 1/10)</w:t>
      </w:r>
    </w:p>
    <w:p w:rsidR="00CF67C0" w:rsidRPr="00D41A25" w:rsidRDefault="00CF67C0" w:rsidP="00CF67C0">
      <w:pPr>
        <w:pStyle w:val="Sidehoved"/>
        <w:tabs>
          <w:tab w:val="left" w:pos="851"/>
        </w:tabs>
        <w:ind w:left="851"/>
        <w:rPr>
          <w:szCs w:val="24"/>
        </w:rPr>
      </w:pPr>
      <w:r w:rsidRPr="00D41A25">
        <w:rPr>
          <w:szCs w:val="24"/>
        </w:rPr>
        <w:t>Almindelig (≥ 1/100 til &lt; 1/10)</w:t>
      </w:r>
    </w:p>
    <w:p w:rsidR="00CF67C0" w:rsidRPr="00D41A25" w:rsidRDefault="00CF67C0" w:rsidP="00CF67C0">
      <w:pPr>
        <w:pStyle w:val="Sidehoved"/>
        <w:tabs>
          <w:tab w:val="left" w:pos="851"/>
        </w:tabs>
        <w:ind w:left="851"/>
        <w:rPr>
          <w:szCs w:val="24"/>
        </w:rPr>
      </w:pPr>
      <w:r w:rsidRPr="00D41A25">
        <w:rPr>
          <w:szCs w:val="24"/>
        </w:rPr>
        <w:t>Ikke almindelig (≥ 1/1.000 til &lt; 1/100)</w:t>
      </w:r>
    </w:p>
    <w:p w:rsidR="00CF67C0" w:rsidRPr="00D41A25" w:rsidRDefault="00CF67C0" w:rsidP="00CF67C0">
      <w:pPr>
        <w:pStyle w:val="Sidehoved"/>
        <w:tabs>
          <w:tab w:val="left" w:pos="851"/>
        </w:tabs>
        <w:ind w:left="851"/>
        <w:rPr>
          <w:szCs w:val="24"/>
        </w:rPr>
      </w:pPr>
      <w:r w:rsidRPr="00D41A25">
        <w:rPr>
          <w:szCs w:val="24"/>
        </w:rPr>
        <w:t>Sjælden (≥ 1/10.000 til &lt; 1/1.000)</w:t>
      </w:r>
    </w:p>
    <w:p w:rsidR="00CF67C0" w:rsidRPr="00D41A25" w:rsidRDefault="00CF67C0" w:rsidP="00CF67C0">
      <w:pPr>
        <w:pStyle w:val="Sidehoved"/>
        <w:tabs>
          <w:tab w:val="left" w:pos="851"/>
        </w:tabs>
        <w:ind w:left="851"/>
        <w:rPr>
          <w:szCs w:val="24"/>
        </w:rPr>
      </w:pPr>
      <w:r w:rsidRPr="00D41A25">
        <w:rPr>
          <w:szCs w:val="24"/>
        </w:rPr>
        <w:t>Meget sjælden (&lt; 1/10.000)</w:t>
      </w:r>
    </w:p>
    <w:p w:rsidR="00CF67C0" w:rsidRPr="00D41A25" w:rsidRDefault="00CF67C0" w:rsidP="00CF67C0">
      <w:pPr>
        <w:pStyle w:val="Sidehoved"/>
        <w:tabs>
          <w:tab w:val="left" w:pos="851"/>
        </w:tabs>
        <w:ind w:left="851"/>
        <w:rPr>
          <w:szCs w:val="24"/>
        </w:rPr>
      </w:pPr>
      <w:r w:rsidRPr="00D41A25">
        <w:rPr>
          <w:szCs w:val="24"/>
        </w:rPr>
        <w:t>Ikke kendt (hyppigheden kan ikke estimeres ud fra forhåndenværende data).</w:t>
      </w:r>
    </w:p>
    <w:p w:rsidR="00CF67C0" w:rsidRPr="00D41A25" w:rsidRDefault="00CF67C0" w:rsidP="00CF67C0">
      <w:pPr>
        <w:pStyle w:val="Sidehoved"/>
        <w:tabs>
          <w:tab w:val="left" w:pos="851"/>
        </w:tabs>
        <w:rPr>
          <w:i/>
          <w:i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5332"/>
      </w:tblGrid>
      <w:tr w:rsidR="00CF67C0" w:rsidRPr="00D41A25" w:rsidTr="002A112B">
        <w:tc>
          <w:tcPr>
            <w:tcW w:w="5000" w:type="pct"/>
            <w:gridSpan w:val="2"/>
          </w:tcPr>
          <w:p w:rsidR="00CF67C0" w:rsidRPr="00D41A25" w:rsidRDefault="00CF67C0" w:rsidP="002A112B">
            <w:pPr>
              <w:rPr>
                <w:b/>
                <w:sz w:val="24"/>
                <w:szCs w:val="24"/>
              </w:rPr>
            </w:pPr>
            <w:r w:rsidRPr="00D41A25">
              <w:rPr>
                <w:b/>
                <w:sz w:val="24"/>
                <w:szCs w:val="24"/>
              </w:rPr>
              <w:t>Tabel 1: Behandlingsrelaterede bivirkninger indberettet efter organklasse og hyppighed</w:t>
            </w:r>
          </w:p>
          <w:p w:rsidR="00CF67C0" w:rsidRPr="00D41A25" w:rsidRDefault="00CF67C0" w:rsidP="002A112B">
            <w:pPr>
              <w:rPr>
                <w:b/>
                <w:i/>
                <w:sz w:val="24"/>
                <w:szCs w:val="24"/>
              </w:rPr>
            </w:pPr>
          </w:p>
        </w:tc>
      </w:tr>
      <w:tr w:rsidR="00CF67C0" w:rsidRPr="00D41A25" w:rsidTr="002A112B">
        <w:trPr>
          <w:trHeight w:val="1000"/>
        </w:trPr>
        <w:tc>
          <w:tcPr>
            <w:tcW w:w="2231" w:type="pct"/>
          </w:tcPr>
          <w:p w:rsidR="00CF67C0" w:rsidRPr="00D41A25" w:rsidRDefault="00CF67C0" w:rsidP="002A112B">
            <w:pPr>
              <w:rPr>
                <w:b/>
                <w:sz w:val="24"/>
                <w:szCs w:val="24"/>
              </w:rPr>
            </w:pPr>
            <w:r w:rsidRPr="00D41A25">
              <w:rPr>
                <w:b/>
                <w:sz w:val="24"/>
                <w:szCs w:val="24"/>
              </w:rPr>
              <w:t>Infektioner og parasitære sygdomme</w:t>
            </w:r>
          </w:p>
          <w:p w:rsidR="00CF67C0" w:rsidRPr="00D41A25" w:rsidRDefault="00CF67C0" w:rsidP="002A112B">
            <w:pPr>
              <w:rPr>
                <w:sz w:val="24"/>
                <w:szCs w:val="24"/>
              </w:rPr>
            </w:pPr>
            <w:r>
              <w:rPr>
                <w:sz w:val="24"/>
                <w:szCs w:val="24"/>
              </w:rPr>
              <w:t>I</w:t>
            </w:r>
            <w:r w:rsidRPr="00D41A25">
              <w:rPr>
                <w:sz w:val="24"/>
                <w:szCs w:val="24"/>
              </w:rPr>
              <w:t>kke kendt</w:t>
            </w:r>
          </w:p>
          <w:p w:rsidR="00CF67C0" w:rsidRPr="00D41A25" w:rsidRDefault="00CF67C0" w:rsidP="002A112B">
            <w:pPr>
              <w:rPr>
                <w:sz w:val="24"/>
                <w:szCs w:val="24"/>
              </w:rPr>
            </w:pPr>
            <w:r w:rsidRPr="00D41A25">
              <w:rPr>
                <w:sz w:val="24"/>
                <w:szCs w:val="24"/>
              </w:rPr>
              <w:t>Meget sjælden</w:t>
            </w:r>
          </w:p>
          <w:p w:rsidR="00CF67C0" w:rsidRPr="00D41A25" w:rsidRDefault="00CF67C0" w:rsidP="002A112B">
            <w:pPr>
              <w:rPr>
                <w:sz w:val="24"/>
                <w:szCs w:val="24"/>
              </w:rPr>
            </w:pPr>
          </w:p>
          <w:p w:rsidR="00CF67C0" w:rsidRPr="00D41A25" w:rsidRDefault="00CF67C0" w:rsidP="002A112B">
            <w:pPr>
              <w:rPr>
                <w:b/>
                <w:sz w:val="24"/>
                <w:szCs w:val="24"/>
              </w:rPr>
            </w:pPr>
            <w:r w:rsidRPr="00D41A25">
              <w:rPr>
                <w:b/>
                <w:sz w:val="24"/>
                <w:szCs w:val="24"/>
              </w:rPr>
              <w:t>Nervesystemet</w:t>
            </w:r>
          </w:p>
          <w:p w:rsidR="00CF67C0" w:rsidRPr="00D41A25" w:rsidRDefault="00CF67C0" w:rsidP="002A112B">
            <w:pPr>
              <w:rPr>
                <w:sz w:val="24"/>
                <w:szCs w:val="24"/>
              </w:rPr>
            </w:pPr>
            <w:r w:rsidRPr="00D41A25">
              <w:rPr>
                <w:sz w:val="24"/>
                <w:szCs w:val="24"/>
              </w:rPr>
              <w:t>Ikke kendt</w:t>
            </w:r>
          </w:p>
          <w:p w:rsidR="00CF67C0" w:rsidRPr="00D41A25" w:rsidRDefault="00CF67C0" w:rsidP="002A112B">
            <w:pPr>
              <w:rPr>
                <w:sz w:val="24"/>
                <w:szCs w:val="24"/>
              </w:rPr>
            </w:pPr>
            <w:r w:rsidRPr="00D41A25">
              <w:rPr>
                <w:sz w:val="24"/>
                <w:szCs w:val="24"/>
              </w:rPr>
              <w:t>Meget sjælden</w:t>
            </w:r>
          </w:p>
          <w:p w:rsidR="00CF67C0" w:rsidRPr="00D41A25" w:rsidRDefault="00CF67C0" w:rsidP="002A112B">
            <w:pPr>
              <w:rPr>
                <w:sz w:val="24"/>
                <w:szCs w:val="24"/>
              </w:rPr>
            </w:pPr>
          </w:p>
          <w:p w:rsidR="00CF67C0" w:rsidRPr="00D41A25" w:rsidRDefault="00CF67C0" w:rsidP="002A112B">
            <w:pPr>
              <w:rPr>
                <w:b/>
                <w:sz w:val="24"/>
                <w:szCs w:val="24"/>
              </w:rPr>
            </w:pPr>
            <w:r w:rsidRPr="00D41A25">
              <w:rPr>
                <w:b/>
                <w:sz w:val="24"/>
                <w:szCs w:val="24"/>
              </w:rPr>
              <w:t>Hud og subkutane væv</w:t>
            </w:r>
          </w:p>
          <w:p w:rsidR="00CF67C0" w:rsidRPr="00D41A25" w:rsidRDefault="00CF67C0" w:rsidP="002A112B">
            <w:pPr>
              <w:rPr>
                <w:sz w:val="24"/>
                <w:szCs w:val="24"/>
              </w:rPr>
            </w:pPr>
            <w:r w:rsidRPr="00D41A25">
              <w:rPr>
                <w:sz w:val="24"/>
                <w:szCs w:val="24"/>
              </w:rPr>
              <w:t>Ikke kendt</w:t>
            </w:r>
          </w:p>
          <w:p w:rsidR="00CF67C0" w:rsidRDefault="00CF67C0" w:rsidP="002A112B">
            <w:pPr>
              <w:rPr>
                <w:sz w:val="24"/>
                <w:szCs w:val="24"/>
              </w:rPr>
            </w:pPr>
          </w:p>
          <w:p w:rsidR="00CF67C0" w:rsidRDefault="00CF67C0" w:rsidP="002A112B">
            <w:pPr>
              <w:rPr>
                <w:sz w:val="24"/>
                <w:szCs w:val="24"/>
              </w:rPr>
            </w:pPr>
          </w:p>
          <w:p w:rsidR="00CF67C0" w:rsidRDefault="00CF67C0" w:rsidP="002A112B">
            <w:pPr>
              <w:rPr>
                <w:sz w:val="24"/>
                <w:szCs w:val="24"/>
              </w:rPr>
            </w:pPr>
          </w:p>
          <w:p w:rsidR="00CF67C0" w:rsidRPr="00D41A25" w:rsidRDefault="00CF67C0" w:rsidP="002A112B">
            <w:pPr>
              <w:rPr>
                <w:sz w:val="24"/>
                <w:szCs w:val="24"/>
              </w:rPr>
            </w:pPr>
          </w:p>
          <w:p w:rsidR="00CF67C0" w:rsidRDefault="00CF67C0" w:rsidP="002A112B">
            <w:pPr>
              <w:rPr>
                <w:sz w:val="24"/>
                <w:szCs w:val="24"/>
              </w:rPr>
            </w:pPr>
          </w:p>
          <w:p w:rsidR="00CF67C0" w:rsidRDefault="00CF67C0" w:rsidP="002A112B">
            <w:pPr>
              <w:rPr>
                <w:sz w:val="24"/>
                <w:szCs w:val="24"/>
              </w:rPr>
            </w:pPr>
            <w:r w:rsidRPr="00D41A25">
              <w:rPr>
                <w:sz w:val="24"/>
                <w:szCs w:val="24"/>
              </w:rPr>
              <w:t>Meget sjælden</w:t>
            </w:r>
          </w:p>
          <w:p w:rsidR="00CF67C0" w:rsidRDefault="00CF67C0" w:rsidP="002A112B">
            <w:pPr>
              <w:rPr>
                <w:sz w:val="24"/>
                <w:szCs w:val="24"/>
              </w:rPr>
            </w:pPr>
          </w:p>
          <w:p w:rsidR="00CF67C0" w:rsidRPr="00D41A25" w:rsidRDefault="00CF67C0" w:rsidP="002A112B">
            <w:pPr>
              <w:rPr>
                <w:sz w:val="24"/>
                <w:szCs w:val="24"/>
              </w:rPr>
            </w:pPr>
          </w:p>
          <w:p w:rsidR="00CF67C0" w:rsidRPr="00D41A25" w:rsidRDefault="00CF67C0" w:rsidP="002A112B">
            <w:pPr>
              <w:rPr>
                <w:sz w:val="24"/>
                <w:szCs w:val="24"/>
              </w:rPr>
            </w:pPr>
          </w:p>
          <w:p w:rsidR="00CF67C0" w:rsidRPr="00D41A25" w:rsidRDefault="00CF67C0" w:rsidP="002A112B">
            <w:pPr>
              <w:rPr>
                <w:b/>
                <w:sz w:val="24"/>
                <w:szCs w:val="24"/>
              </w:rPr>
            </w:pPr>
            <w:r w:rsidRPr="00D41A25">
              <w:rPr>
                <w:b/>
                <w:sz w:val="24"/>
                <w:szCs w:val="24"/>
              </w:rPr>
              <w:t>Almene symptomer og reaktioner på administrationsstedet</w:t>
            </w:r>
          </w:p>
          <w:p w:rsidR="00CF67C0" w:rsidRDefault="00CF67C0" w:rsidP="002A112B">
            <w:pPr>
              <w:rPr>
                <w:sz w:val="24"/>
                <w:szCs w:val="24"/>
              </w:rPr>
            </w:pPr>
            <w:r w:rsidRPr="00D41A25">
              <w:rPr>
                <w:sz w:val="24"/>
                <w:szCs w:val="24"/>
              </w:rPr>
              <w:t>Ikke kendt</w:t>
            </w:r>
          </w:p>
          <w:p w:rsidR="00CF67C0" w:rsidRDefault="00CF67C0" w:rsidP="002A112B">
            <w:pPr>
              <w:rPr>
                <w:sz w:val="24"/>
                <w:szCs w:val="24"/>
              </w:rPr>
            </w:pPr>
          </w:p>
          <w:p w:rsidR="00CF67C0" w:rsidRDefault="00CF67C0" w:rsidP="002A112B">
            <w:pPr>
              <w:pStyle w:val="Sidehoved"/>
              <w:keepNext/>
              <w:tabs>
                <w:tab w:val="left" w:pos="851"/>
              </w:tabs>
              <w:rPr>
                <w:b/>
                <w:sz w:val="22"/>
                <w:szCs w:val="22"/>
              </w:rPr>
            </w:pPr>
            <w:r>
              <w:rPr>
                <w:b/>
                <w:sz w:val="22"/>
                <w:szCs w:val="22"/>
              </w:rPr>
              <w:lastRenderedPageBreak/>
              <w:t>Øjensygdomme</w:t>
            </w:r>
          </w:p>
          <w:p w:rsidR="00CF67C0" w:rsidRPr="00D41A25" w:rsidRDefault="00CF67C0" w:rsidP="002A112B">
            <w:pPr>
              <w:pStyle w:val="Sidehoved"/>
              <w:keepNext/>
              <w:tabs>
                <w:tab w:val="left" w:pos="851"/>
              </w:tabs>
            </w:pPr>
            <w:r>
              <w:rPr>
                <w:sz w:val="22"/>
                <w:szCs w:val="22"/>
              </w:rPr>
              <w:t>Ikke kendt</w:t>
            </w:r>
          </w:p>
          <w:p w:rsidR="00CF67C0" w:rsidRPr="00D41A25" w:rsidRDefault="00CF67C0" w:rsidP="002A112B">
            <w:pPr>
              <w:rPr>
                <w:sz w:val="24"/>
                <w:szCs w:val="24"/>
              </w:rPr>
            </w:pPr>
          </w:p>
        </w:tc>
        <w:tc>
          <w:tcPr>
            <w:tcW w:w="2769" w:type="pct"/>
          </w:tcPr>
          <w:p w:rsidR="00CF67C0" w:rsidRPr="00D41A25" w:rsidRDefault="00CF67C0" w:rsidP="002A112B">
            <w:pPr>
              <w:rPr>
                <w:sz w:val="24"/>
                <w:szCs w:val="24"/>
              </w:rPr>
            </w:pPr>
          </w:p>
          <w:p w:rsidR="00CF67C0" w:rsidRPr="00D41A25" w:rsidRDefault="00CF67C0" w:rsidP="002A112B">
            <w:pPr>
              <w:rPr>
                <w:sz w:val="24"/>
                <w:szCs w:val="24"/>
              </w:rPr>
            </w:pPr>
            <w:r w:rsidRPr="00D41A25">
              <w:rPr>
                <w:sz w:val="24"/>
                <w:szCs w:val="24"/>
              </w:rPr>
              <w:t xml:space="preserve">Infektion, </w:t>
            </w:r>
            <w:proofErr w:type="spellStart"/>
            <w:r w:rsidRPr="00D41A25">
              <w:rPr>
                <w:sz w:val="24"/>
                <w:szCs w:val="24"/>
              </w:rPr>
              <w:t>furunkulose</w:t>
            </w:r>
            <w:proofErr w:type="spellEnd"/>
          </w:p>
          <w:p w:rsidR="00CF67C0" w:rsidRPr="00D41A25" w:rsidRDefault="00CF67C0" w:rsidP="002A112B">
            <w:pPr>
              <w:rPr>
                <w:sz w:val="24"/>
                <w:szCs w:val="24"/>
              </w:rPr>
            </w:pPr>
            <w:proofErr w:type="spellStart"/>
            <w:r w:rsidRPr="00D41A25">
              <w:rPr>
                <w:sz w:val="24"/>
                <w:szCs w:val="24"/>
              </w:rPr>
              <w:t>Follikulitis</w:t>
            </w:r>
            <w:proofErr w:type="spellEnd"/>
          </w:p>
          <w:p w:rsidR="00CF67C0" w:rsidRPr="00D41A25" w:rsidRDefault="00CF67C0" w:rsidP="002A112B">
            <w:pPr>
              <w:rPr>
                <w:sz w:val="24"/>
                <w:szCs w:val="24"/>
              </w:rPr>
            </w:pPr>
          </w:p>
          <w:p w:rsidR="00CF67C0" w:rsidRPr="00D41A25" w:rsidRDefault="00CF67C0" w:rsidP="002A112B">
            <w:pPr>
              <w:rPr>
                <w:sz w:val="24"/>
                <w:szCs w:val="24"/>
              </w:rPr>
            </w:pPr>
          </w:p>
          <w:p w:rsidR="00CF67C0" w:rsidRPr="00D41A25" w:rsidRDefault="00CF67C0" w:rsidP="002A112B">
            <w:pPr>
              <w:rPr>
                <w:sz w:val="24"/>
                <w:szCs w:val="24"/>
              </w:rPr>
            </w:pPr>
            <w:proofErr w:type="spellStart"/>
            <w:r w:rsidRPr="00D41A25">
              <w:rPr>
                <w:sz w:val="24"/>
                <w:szCs w:val="24"/>
              </w:rPr>
              <w:t>Paræstesi</w:t>
            </w:r>
            <w:proofErr w:type="spellEnd"/>
          </w:p>
          <w:p w:rsidR="00CF67C0" w:rsidRPr="00D41A25" w:rsidRDefault="00CF67C0" w:rsidP="002A112B">
            <w:pPr>
              <w:rPr>
                <w:sz w:val="24"/>
                <w:szCs w:val="24"/>
              </w:rPr>
            </w:pPr>
            <w:r w:rsidRPr="00D41A25">
              <w:rPr>
                <w:sz w:val="24"/>
                <w:szCs w:val="24"/>
              </w:rPr>
              <w:t>Brændende fornemmelse</w:t>
            </w:r>
          </w:p>
          <w:p w:rsidR="00CF67C0" w:rsidRPr="00D41A25" w:rsidRDefault="00CF67C0" w:rsidP="002A112B">
            <w:pPr>
              <w:rPr>
                <w:sz w:val="24"/>
                <w:szCs w:val="24"/>
              </w:rPr>
            </w:pPr>
          </w:p>
          <w:p w:rsidR="00CF67C0" w:rsidRPr="00D41A25" w:rsidRDefault="00CF67C0" w:rsidP="002A112B">
            <w:pPr>
              <w:rPr>
                <w:sz w:val="24"/>
                <w:szCs w:val="24"/>
              </w:rPr>
            </w:pPr>
          </w:p>
          <w:p w:rsidR="00CF67C0" w:rsidRPr="00EE2EB9" w:rsidRDefault="00CF67C0" w:rsidP="002A112B">
            <w:pPr>
              <w:rPr>
                <w:sz w:val="24"/>
                <w:szCs w:val="24"/>
              </w:rPr>
            </w:pPr>
            <w:proofErr w:type="spellStart"/>
            <w:r w:rsidRPr="00EE2EB9">
              <w:rPr>
                <w:sz w:val="24"/>
                <w:szCs w:val="24"/>
              </w:rPr>
              <w:t>Kontaktdermatitis</w:t>
            </w:r>
            <w:proofErr w:type="spellEnd"/>
            <w:r w:rsidRPr="00EE2EB9">
              <w:rPr>
                <w:sz w:val="24"/>
                <w:szCs w:val="24"/>
              </w:rPr>
              <w:t xml:space="preserve">, </w:t>
            </w:r>
            <w:proofErr w:type="spellStart"/>
            <w:r w:rsidRPr="00EE2EB9">
              <w:rPr>
                <w:sz w:val="24"/>
                <w:szCs w:val="24"/>
              </w:rPr>
              <w:t>hypopigmentering</w:t>
            </w:r>
            <w:proofErr w:type="spellEnd"/>
            <w:r w:rsidRPr="00EE2EB9">
              <w:rPr>
                <w:sz w:val="24"/>
                <w:szCs w:val="24"/>
              </w:rPr>
              <w:t xml:space="preserve">, </w:t>
            </w:r>
            <w:proofErr w:type="spellStart"/>
            <w:r w:rsidRPr="00EE2EB9">
              <w:rPr>
                <w:sz w:val="24"/>
                <w:szCs w:val="24"/>
              </w:rPr>
              <w:t>hypertrichose</w:t>
            </w:r>
            <w:proofErr w:type="spellEnd"/>
            <w:r w:rsidRPr="00EE2EB9">
              <w:rPr>
                <w:sz w:val="24"/>
                <w:szCs w:val="24"/>
              </w:rPr>
              <w:t xml:space="preserve">, strækmærker, </w:t>
            </w:r>
            <w:proofErr w:type="spellStart"/>
            <w:r w:rsidRPr="00EE2EB9">
              <w:rPr>
                <w:sz w:val="24"/>
                <w:szCs w:val="24"/>
              </w:rPr>
              <w:t>akneagtige</w:t>
            </w:r>
            <w:proofErr w:type="spellEnd"/>
            <w:r w:rsidRPr="00EE2EB9">
              <w:rPr>
                <w:sz w:val="24"/>
                <w:szCs w:val="24"/>
              </w:rPr>
              <w:t xml:space="preserve"> reaktioner, hudatrofi, </w:t>
            </w:r>
            <w:proofErr w:type="spellStart"/>
            <w:r w:rsidRPr="00EE2EB9">
              <w:rPr>
                <w:sz w:val="24"/>
                <w:szCs w:val="24"/>
              </w:rPr>
              <w:t>seponeringsreaktioner</w:t>
            </w:r>
            <w:proofErr w:type="spellEnd"/>
            <w:r w:rsidRPr="00EE2EB9">
              <w:rPr>
                <w:sz w:val="24"/>
                <w:szCs w:val="24"/>
              </w:rPr>
              <w:t xml:space="preserve"> - rødme af huden, der kan sprede sig ud over det initiale, berørte område, brændende eller stikkende fornemmelse, kløe, hudafskalning, væskede blærer (se pkt. 4.4)</w:t>
            </w:r>
          </w:p>
          <w:p w:rsidR="00CF67C0" w:rsidRPr="00D41A25" w:rsidRDefault="00CF67C0" w:rsidP="002A112B">
            <w:pPr>
              <w:rPr>
                <w:sz w:val="24"/>
                <w:szCs w:val="24"/>
              </w:rPr>
            </w:pPr>
            <w:proofErr w:type="spellStart"/>
            <w:r w:rsidRPr="00EE2EB9">
              <w:rPr>
                <w:sz w:val="24"/>
                <w:szCs w:val="24"/>
              </w:rPr>
              <w:t>Pruritus</w:t>
            </w:r>
            <w:proofErr w:type="spellEnd"/>
          </w:p>
          <w:p w:rsidR="00CF67C0" w:rsidRPr="00D41A25" w:rsidRDefault="00CF67C0" w:rsidP="002A112B">
            <w:pPr>
              <w:rPr>
                <w:sz w:val="24"/>
                <w:szCs w:val="24"/>
              </w:rPr>
            </w:pPr>
          </w:p>
          <w:p w:rsidR="00CF67C0" w:rsidRDefault="00CF67C0" w:rsidP="002A112B">
            <w:pPr>
              <w:rPr>
                <w:sz w:val="24"/>
                <w:szCs w:val="24"/>
              </w:rPr>
            </w:pPr>
          </w:p>
          <w:p w:rsidR="00CF67C0" w:rsidRDefault="00CF67C0" w:rsidP="002A112B">
            <w:pPr>
              <w:rPr>
                <w:sz w:val="24"/>
                <w:szCs w:val="24"/>
              </w:rPr>
            </w:pPr>
          </w:p>
          <w:p w:rsidR="00CF67C0" w:rsidRDefault="00CF67C0" w:rsidP="002A112B">
            <w:pPr>
              <w:rPr>
                <w:sz w:val="24"/>
                <w:szCs w:val="24"/>
              </w:rPr>
            </w:pPr>
          </w:p>
          <w:p w:rsidR="00CF67C0" w:rsidRDefault="00CF67C0" w:rsidP="002A112B">
            <w:pPr>
              <w:rPr>
                <w:sz w:val="24"/>
                <w:szCs w:val="24"/>
              </w:rPr>
            </w:pPr>
          </w:p>
          <w:p w:rsidR="00CF67C0" w:rsidRDefault="00CF67C0" w:rsidP="002A112B">
            <w:pPr>
              <w:rPr>
                <w:sz w:val="24"/>
                <w:szCs w:val="24"/>
              </w:rPr>
            </w:pPr>
            <w:r w:rsidRPr="00D41A25">
              <w:rPr>
                <w:sz w:val="24"/>
                <w:szCs w:val="24"/>
              </w:rPr>
              <w:t>Smerter på påføringsstedet, reaktioner på påføringsstedet</w:t>
            </w:r>
          </w:p>
          <w:p w:rsidR="00CF67C0" w:rsidRDefault="00CF67C0" w:rsidP="002A112B">
            <w:pPr>
              <w:rPr>
                <w:sz w:val="24"/>
                <w:szCs w:val="24"/>
              </w:rPr>
            </w:pPr>
          </w:p>
          <w:p w:rsidR="00CF67C0" w:rsidRPr="00D41A25" w:rsidRDefault="00CF67C0" w:rsidP="002A112B">
            <w:pPr>
              <w:rPr>
                <w:sz w:val="24"/>
                <w:szCs w:val="24"/>
              </w:rPr>
            </w:pPr>
            <w:r>
              <w:rPr>
                <w:sz w:val="22"/>
                <w:szCs w:val="22"/>
              </w:rPr>
              <w:t>Sløret syn (se også pkt. 4.4)</w:t>
            </w:r>
          </w:p>
        </w:tc>
      </w:tr>
    </w:tbl>
    <w:p w:rsidR="00CF67C0" w:rsidRDefault="00CF67C0" w:rsidP="00CF67C0">
      <w:pPr>
        <w:pStyle w:val="Sidehoved"/>
        <w:tabs>
          <w:tab w:val="left" w:pos="851"/>
        </w:tabs>
        <w:rPr>
          <w:szCs w:val="24"/>
        </w:rPr>
      </w:pPr>
    </w:p>
    <w:p w:rsidR="00CF67C0" w:rsidRPr="00D41A25" w:rsidRDefault="00CF67C0" w:rsidP="00CF67C0">
      <w:pPr>
        <w:pStyle w:val="Sidehoved"/>
        <w:tabs>
          <w:tab w:val="left" w:pos="851"/>
        </w:tabs>
        <w:ind w:left="851"/>
        <w:rPr>
          <w:szCs w:val="24"/>
        </w:rPr>
      </w:pPr>
      <w:r w:rsidRPr="00D41A25">
        <w:rPr>
          <w:szCs w:val="24"/>
        </w:rPr>
        <w:t xml:space="preserve">Sjældent indberettede bivirkninger i forbindelse med topisk dermatologiske </w:t>
      </w:r>
      <w:proofErr w:type="spellStart"/>
      <w:r w:rsidRPr="00D41A25">
        <w:rPr>
          <w:szCs w:val="24"/>
        </w:rPr>
        <w:t>kortikosteroider</w:t>
      </w:r>
      <w:proofErr w:type="spellEnd"/>
      <w:r w:rsidRPr="00D41A25">
        <w:rPr>
          <w:szCs w:val="24"/>
        </w:rPr>
        <w:t xml:space="preserve"> omfatter:</w:t>
      </w:r>
    </w:p>
    <w:p w:rsidR="00CF67C0" w:rsidRPr="00D41A25" w:rsidRDefault="00CF67C0" w:rsidP="00CF67C0">
      <w:pPr>
        <w:pStyle w:val="Sidehoved"/>
        <w:tabs>
          <w:tab w:val="left" w:pos="851"/>
        </w:tabs>
        <w:ind w:left="851"/>
        <w:rPr>
          <w:szCs w:val="24"/>
        </w:rPr>
      </w:pPr>
      <w:r w:rsidRPr="00D41A25">
        <w:rPr>
          <w:szCs w:val="24"/>
        </w:rPr>
        <w:t xml:space="preserve">Tør hud, irritation, </w:t>
      </w:r>
      <w:proofErr w:type="spellStart"/>
      <w:r w:rsidRPr="00D41A25">
        <w:rPr>
          <w:szCs w:val="24"/>
        </w:rPr>
        <w:t>dermatitis</w:t>
      </w:r>
      <w:proofErr w:type="spellEnd"/>
      <w:r w:rsidRPr="00D41A25">
        <w:rPr>
          <w:szCs w:val="24"/>
        </w:rPr>
        <w:t xml:space="preserve">, perioral </w:t>
      </w:r>
      <w:proofErr w:type="spellStart"/>
      <w:r w:rsidRPr="00D41A25">
        <w:rPr>
          <w:szCs w:val="24"/>
        </w:rPr>
        <w:t>dermatitis</w:t>
      </w:r>
      <w:proofErr w:type="spellEnd"/>
      <w:r w:rsidRPr="00D41A25">
        <w:rPr>
          <w:szCs w:val="24"/>
        </w:rPr>
        <w:t xml:space="preserve">, opblødning af huden, </w:t>
      </w:r>
      <w:proofErr w:type="spellStart"/>
      <w:r w:rsidRPr="00D41A25">
        <w:rPr>
          <w:szCs w:val="24"/>
        </w:rPr>
        <w:t>miliaria</w:t>
      </w:r>
      <w:proofErr w:type="spellEnd"/>
      <w:r w:rsidRPr="00D41A25">
        <w:rPr>
          <w:szCs w:val="24"/>
        </w:rPr>
        <w:t xml:space="preserve"> (varmeknopper) og </w:t>
      </w:r>
      <w:proofErr w:type="spellStart"/>
      <w:r w:rsidRPr="00D41A25">
        <w:rPr>
          <w:szCs w:val="24"/>
        </w:rPr>
        <w:t>teleangiektaksi</w:t>
      </w:r>
      <w:proofErr w:type="spellEnd"/>
      <w:r w:rsidRPr="00D41A25">
        <w:rPr>
          <w:szCs w:val="24"/>
        </w:rPr>
        <w:t>.</w:t>
      </w:r>
    </w:p>
    <w:p w:rsidR="00CF67C0" w:rsidRPr="00D41A25" w:rsidRDefault="00CF67C0" w:rsidP="00CF67C0">
      <w:pPr>
        <w:pStyle w:val="Sidehoved"/>
        <w:tabs>
          <w:tab w:val="left" w:pos="851"/>
        </w:tabs>
        <w:ind w:left="851"/>
        <w:rPr>
          <w:szCs w:val="24"/>
        </w:rPr>
      </w:pPr>
    </w:p>
    <w:p w:rsidR="00CF67C0" w:rsidRPr="00D41A25" w:rsidRDefault="00CF67C0" w:rsidP="00CF67C0">
      <w:pPr>
        <w:pStyle w:val="Sidehoved"/>
        <w:tabs>
          <w:tab w:val="left" w:pos="851"/>
        </w:tabs>
        <w:ind w:left="851"/>
        <w:rPr>
          <w:szCs w:val="24"/>
        </w:rPr>
      </w:pPr>
      <w:r w:rsidRPr="00D41A25">
        <w:rPr>
          <w:szCs w:val="24"/>
        </w:rPr>
        <w:t xml:space="preserve">Pædiatriske patienter kan udvise større modtagelighed for topisk </w:t>
      </w:r>
      <w:proofErr w:type="spellStart"/>
      <w:r w:rsidRPr="00D41A25">
        <w:rPr>
          <w:szCs w:val="24"/>
        </w:rPr>
        <w:t>kortikosteroid</w:t>
      </w:r>
      <w:proofErr w:type="spellEnd"/>
      <w:r w:rsidRPr="00D41A25">
        <w:rPr>
          <w:szCs w:val="24"/>
        </w:rPr>
        <w:t xml:space="preserve">-induceret </w:t>
      </w:r>
      <w:proofErr w:type="spellStart"/>
      <w:r w:rsidRPr="00D41A25">
        <w:rPr>
          <w:szCs w:val="24"/>
        </w:rPr>
        <w:t>hypothalamisk-pituitær-adrenal</w:t>
      </w:r>
      <w:proofErr w:type="spellEnd"/>
      <w:r w:rsidRPr="00D41A25">
        <w:rPr>
          <w:szCs w:val="24"/>
        </w:rPr>
        <w:t xml:space="preserve"> aksesuppression og </w:t>
      </w:r>
      <w:proofErr w:type="spellStart"/>
      <w:r w:rsidRPr="00D41A25">
        <w:rPr>
          <w:szCs w:val="24"/>
        </w:rPr>
        <w:t>Cushings</w:t>
      </w:r>
      <w:proofErr w:type="spellEnd"/>
      <w:r w:rsidRPr="00D41A25">
        <w:rPr>
          <w:szCs w:val="24"/>
        </w:rPr>
        <w:t xml:space="preserve"> syndrom end ældre patienter på grund af et større forhold mellem hudareal og kropsvægt. </w:t>
      </w:r>
    </w:p>
    <w:p w:rsidR="00CF67C0" w:rsidRPr="00D41A25" w:rsidRDefault="00CF67C0" w:rsidP="00CF67C0">
      <w:pPr>
        <w:pStyle w:val="Sidehoved"/>
        <w:tabs>
          <w:tab w:val="left" w:pos="851"/>
        </w:tabs>
        <w:ind w:left="851"/>
        <w:rPr>
          <w:szCs w:val="24"/>
        </w:rPr>
      </w:pPr>
    </w:p>
    <w:p w:rsidR="00CF67C0" w:rsidRDefault="00CF67C0" w:rsidP="00CF67C0">
      <w:pPr>
        <w:pStyle w:val="Sidehoved"/>
        <w:tabs>
          <w:tab w:val="left" w:pos="851"/>
        </w:tabs>
        <w:ind w:left="851"/>
        <w:rPr>
          <w:szCs w:val="24"/>
        </w:rPr>
      </w:pPr>
      <w:r w:rsidRPr="00D41A25">
        <w:rPr>
          <w:szCs w:val="24"/>
        </w:rPr>
        <w:t xml:space="preserve">Kronisk </w:t>
      </w:r>
      <w:proofErr w:type="spellStart"/>
      <w:r w:rsidRPr="00D41A25">
        <w:rPr>
          <w:szCs w:val="24"/>
        </w:rPr>
        <w:t>kortikosteroidbehandling</w:t>
      </w:r>
      <w:proofErr w:type="spellEnd"/>
      <w:r w:rsidRPr="00D41A25">
        <w:rPr>
          <w:szCs w:val="24"/>
        </w:rPr>
        <w:t xml:space="preserve"> kan gribe forstyrrende ind i børns vækst og udvikling.</w:t>
      </w:r>
    </w:p>
    <w:p w:rsidR="00CF67C0" w:rsidRPr="00D41A25" w:rsidRDefault="00CF67C0" w:rsidP="00CF67C0">
      <w:pPr>
        <w:pStyle w:val="Sidehoved"/>
        <w:tabs>
          <w:tab w:val="left" w:pos="851"/>
        </w:tabs>
        <w:ind w:left="851"/>
        <w:rPr>
          <w:szCs w:val="24"/>
        </w:rPr>
      </w:pPr>
    </w:p>
    <w:p w:rsidR="00CF67C0" w:rsidRDefault="00CF67C0" w:rsidP="00CF67C0">
      <w:pPr>
        <w:autoSpaceDE w:val="0"/>
        <w:autoSpaceDN w:val="0"/>
        <w:ind w:left="851"/>
        <w:rPr>
          <w:sz w:val="24"/>
          <w:szCs w:val="24"/>
          <w:u w:val="single"/>
        </w:rPr>
      </w:pPr>
      <w:r>
        <w:rPr>
          <w:sz w:val="24"/>
          <w:szCs w:val="24"/>
          <w:u w:val="single"/>
        </w:rPr>
        <w:t>Indberetning af formodede bivirkninger</w:t>
      </w:r>
    </w:p>
    <w:p w:rsidR="00CF67C0" w:rsidRDefault="00CF67C0" w:rsidP="00CF67C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CF67C0" w:rsidRDefault="00CF67C0" w:rsidP="00CF67C0">
      <w:pPr>
        <w:ind w:left="851"/>
        <w:rPr>
          <w:sz w:val="24"/>
          <w:szCs w:val="24"/>
        </w:rPr>
      </w:pPr>
    </w:p>
    <w:p w:rsidR="00CF67C0" w:rsidRDefault="00CF67C0" w:rsidP="00CF67C0">
      <w:pPr>
        <w:ind w:left="851"/>
        <w:rPr>
          <w:sz w:val="24"/>
          <w:szCs w:val="24"/>
        </w:rPr>
      </w:pPr>
      <w:r>
        <w:rPr>
          <w:sz w:val="24"/>
          <w:szCs w:val="24"/>
        </w:rPr>
        <w:t>Lægemiddelstyrelsen</w:t>
      </w:r>
    </w:p>
    <w:p w:rsidR="00CF67C0" w:rsidRDefault="00CF67C0" w:rsidP="00CF67C0">
      <w:pPr>
        <w:ind w:left="851"/>
        <w:rPr>
          <w:sz w:val="24"/>
          <w:szCs w:val="24"/>
        </w:rPr>
      </w:pPr>
      <w:r>
        <w:rPr>
          <w:sz w:val="24"/>
          <w:szCs w:val="24"/>
        </w:rPr>
        <w:t>Axel Heides Gade 1</w:t>
      </w:r>
    </w:p>
    <w:p w:rsidR="00CF67C0" w:rsidRDefault="00CF67C0" w:rsidP="00CF67C0">
      <w:pPr>
        <w:ind w:left="851"/>
        <w:rPr>
          <w:sz w:val="24"/>
          <w:szCs w:val="24"/>
        </w:rPr>
      </w:pPr>
      <w:r>
        <w:rPr>
          <w:sz w:val="24"/>
          <w:szCs w:val="24"/>
        </w:rPr>
        <w:t>DK-2300 København S</w:t>
      </w:r>
    </w:p>
    <w:p w:rsidR="00CF67C0" w:rsidRPr="004B50C2" w:rsidRDefault="00CF67C0" w:rsidP="00CF67C0">
      <w:pPr>
        <w:ind w:left="851"/>
        <w:rPr>
          <w:sz w:val="24"/>
          <w:szCs w:val="24"/>
        </w:rPr>
      </w:pPr>
      <w:r w:rsidRPr="004B50C2">
        <w:rPr>
          <w:sz w:val="24"/>
          <w:szCs w:val="24"/>
        </w:rPr>
        <w:t xml:space="preserve">Websted: </w:t>
      </w:r>
      <w:r w:rsidRPr="004B50C2">
        <w:rPr>
          <w:rStyle w:val="Hyperlink"/>
          <w:sz w:val="24"/>
          <w:szCs w:val="24"/>
        </w:rPr>
        <w:t>www.meldenbivirkning.dk</w:t>
      </w:r>
    </w:p>
    <w:p w:rsidR="006B62A6" w:rsidRPr="004B50C2" w:rsidRDefault="006B62A6" w:rsidP="006B62A6">
      <w:pPr>
        <w:pStyle w:val="Sidehoved"/>
        <w:tabs>
          <w:tab w:val="left" w:pos="851"/>
        </w:tabs>
        <w:rPr>
          <w:szCs w:val="24"/>
        </w:rPr>
      </w:pPr>
    </w:p>
    <w:p w:rsidR="006B62A6" w:rsidRPr="00D41A25" w:rsidRDefault="006B62A6" w:rsidP="006B62A6">
      <w:pPr>
        <w:numPr>
          <w:ilvl w:val="1"/>
          <w:numId w:val="1"/>
        </w:numPr>
        <w:rPr>
          <w:b/>
          <w:sz w:val="24"/>
          <w:szCs w:val="24"/>
        </w:rPr>
      </w:pPr>
      <w:r w:rsidRPr="00D41A25">
        <w:rPr>
          <w:b/>
          <w:sz w:val="24"/>
          <w:szCs w:val="24"/>
        </w:rPr>
        <w:t>Overdosering</w:t>
      </w:r>
    </w:p>
    <w:p w:rsidR="006B62A6" w:rsidRPr="00D41A25" w:rsidRDefault="006B62A6" w:rsidP="006B62A6">
      <w:pPr>
        <w:tabs>
          <w:tab w:val="left" w:pos="851"/>
        </w:tabs>
        <w:ind w:left="851"/>
        <w:rPr>
          <w:sz w:val="24"/>
          <w:szCs w:val="24"/>
        </w:rPr>
      </w:pPr>
      <w:r w:rsidRPr="00D41A25">
        <w:rPr>
          <w:sz w:val="24"/>
          <w:szCs w:val="24"/>
        </w:rPr>
        <w:t xml:space="preserve">Overdreven, længerevarende brug af topiske </w:t>
      </w:r>
      <w:proofErr w:type="spellStart"/>
      <w:r w:rsidRPr="00D41A25">
        <w:rPr>
          <w:sz w:val="24"/>
          <w:szCs w:val="24"/>
        </w:rPr>
        <w:t>kortikosteroider</w:t>
      </w:r>
      <w:proofErr w:type="spellEnd"/>
      <w:r w:rsidRPr="00D41A25">
        <w:rPr>
          <w:sz w:val="24"/>
          <w:szCs w:val="24"/>
        </w:rPr>
        <w:t xml:space="preserve"> kan undertrykke </w:t>
      </w:r>
      <w:proofErr w:type="spellStart"/>
      <w:r w:rsidRPr="00D41A25">
        <w:rPr>
          <w:sz w:val="24"/>
          <w:szCs w:val="24"/>
        </w:rPr>
        <w:t>hypothalamus</w:t>
      </w:r>
      <w:proofErr w:type="spellEnd"/>
      <w:r w:rsidRPr="00D41A25">
        <w:rPr>
          <w:sz w:val="24"/>
          <w:szCs w:val="24"/>
        </w:rPr>
        <w:t xml:space="preserve">-hypofyse-binyrebark-funktionen og bevirke sekundær </w:t>
      </w:r>
      <w:proofErr w:type="spellStart"/>
      <w:r w:rsidRPr="00D41A25">
        <w:rPr>
          <w:sz w:val="24"/>
          <w:szCs w:val="24"/>
        </w:rPr>
        <w:t>adrenal</w:t>
      </w:r>
      <w:proofErr w:type="spellEnd"/>
      <w:r w:rsidRPr="00D41A25">
        <w:rPr>
          <w:sz w:val="24"/>
          <w:szCs w:val="24"/>
        </w:rPr>
        <w:t xml:space="preserve"> insufficiens, hvilket som regel er reversibelt. </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Hvis suppression af HPA-aksen bemærkes, skal man forsøge at seponere lægemidlet, reducere hyppigheden af påføringerne eller erstatte lægemidlet med et mindre potent steroid.</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 xml:space="preserve">Steroidindholdet i hver beholder er så lavt, at det vil have lille eller ingen toksisk virkning i det usandsynlige tilfælde, at lægemidlet indtages gennem munden ved et uheld. </w:t>
      </w:r>
    </w:p>
    <w:p w:rsidR="006B62A6" w:rsidRPr="00D41A25" w:rsidRDefault="006B62A6" w:rsidP="006B62A6">
      <w:pPr>
        <w:tabs>
          <w:tab w:val="left" w:pos="851"/>
        </w:tabs>
        <w:rPr>
          <w:sz w:val="24"/>
          <w:szCs w:val="24"/>
        </w:rPr>
      </w:pPr>
    </w:p>
    <w:p w:rsidR="006B62A6" w:rsidRPr="00D41A25" w:rsidRDefault="006B62A6" w:rsidP="006B62A6">
      <w:pPr>
        <w:numPr>
          <w:ilvl w:val="1"/>
          <w:numId w:val="1"/>
        </w:numPr>
        <w:rPr>
          <w:b/>
          <w:sz w:val="24"/>
          <w:szCs w:val="24"/>
        </w:rPr>
      </w:pPr>
      <w:r w:rsidRPr="00D41A25">
        <w:rPr>
          <w:b/>
          <w:sz w:val="24"/>
          <w:szCs w:val="24"/>
        </w:rPr>
        <w:t>Udlevering</w:t>
      </w:r>
    </w:p>
    <w:p w:rsidR="006B62A6" w:rsidRPr="00D41A25" w:rsidRDefault="006B62A6" w:rsidP="006B62A6">
      <w:pPr>
        <w:tabs>
          <w:tab w:val="left" w:pos="851"/>
        </w:tabs>
        <w:ind w:left="851" w:hanging="851"/>
        <w:rPr>
          <w:sz w:val="24"/>
          <w:szCs w:val="24"/>
        </w:rPr>
      </w:pPr>
      <w:r w:rsidRPr="00D41A25">
        <w:rPr>
          <w:sz w:val="24"/>
          <w:szCs w:val="24"/>
        </w:rPr>
        <w:tab/>
        <w:t>B</w:t>
      </w:r>
    </w:p>
    <w:p w:rsidR="006B62A6" w:rsidRPr="00D41A25" w:rsidRDefault="006B62A6" w:rsidP="006B62A6">
      <w:pPr>
        <w:tabs>
          <w:tab w:val="left" w:pos="851"/>
        </w:tabs>
        <w:rPr>
          <w:sz w:val="24"/>
          <w:szCs w:val="24"/>
        </w:rPr>
      </w:pPr>
    </w:p>
    <w:p w:rsidR="006B62A6" w:rsidRPr="00D41A25" w:rsidRDefault="006B62A6" w:rsidP="006B62A6">
      <w:pPr>
        <w:tabs>
          <w:tab w:val="left" w:pos="851"/>
        </w:tabs>
        <w:rPr>
          <w:sz w:val="24"/>
          <w:szCs w:val="24"/>
        </w:rPr>
      </w:pPr>
    </w:p>
    <w:p w:rsidR="006B62A6" w:rsidRPr="00D41A25" w:rsidRDefault="006B62A6" w:rsidP="006B62A6">
      <w:pPr>
        <w:numPr>
          <w:ilvl w:val="0"/>
          <w:numId w:val="1"/>
        </w:numPr>
        <w:rPr>
          <w:b/>
          <w:sz w:val="24"/>
          <w:szCs w:val="24"/>
        </w:rPr>
      </w:pPr>
      <w:r w:rsidRPr="00D41A25">
        <w:rPr>
          <w:b/>
          <w:sz w:val="24"/>
          <w:szCs w:val="24"/>
        </w:rPr>
        <w:t>FARMAKOLOGISKE EGENSKABER</w:t>
      </w:r>
    </w:p>
    <w:p w:rsidR="006B62A6" w:rsidRPr="00D41A25" w:rsidRDefault="006B62A6" w:rsidP="006B62A6">
      <w:pPr>
        <w:tabs>
          <w:tab w:val="left" w:pos="851"/>
        </w:tabs>
        <w:rPr>
          <w:sz w:val="24"/>
          <w:szCs w:val="24"/>
        </w:rPr>
      </w:pPr>
    </w:p>
    <w:p w:rsidR="006B62A6" w:rsidRPr="00D41A25" w:rsidRDefault="006B62A6" w:rsidP="006B62A6">
      <w:pPr>
        <w:numPr>
          <w:ilvl w:val="1"/>
          <w:numId w:val="2"/>
        </w:numPr>
        <w:tabs>
          <w:tab w:val="num" w:pos="851"/>
        </w:tabs>
        <w:ind w:left="851" w:hanging="851"/>
        <w:rPr>
          <w:b/>
          <w:sz w:val="24"/>
          <w:szCs w:val="24"/>
        </w:rPr>
      </w:pPr>
      <w:proofErr w:type="spellStart"/>
      <w:r w:rsidRPr="00D41A25">
        <w:rPr>
          <w:b/>
          <w:sz w:val="24"/>
          <w:szCs w:val="24"/>
        </w:rPr>
        <w:t>Farmakodynamiske</w:t>
      </w:r>
      <w:proofErr w:type="spellEnd"/>
      <w:r w:rsidRPr="00D41A25">
        <w:rPr>
          <w:b/>
          <w:sz w:val="24"/>
          <w:szCs w:val="24"/>
        </w:rPr>
        <w:t xml:space="preserve"> egenskaber</w:t>
      </w:r>
    </w:p>
    <w:p w:rsidR="00CF67C0" w:rsidRDefault="00CF67C0" w:rsidP="006B62A6">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D41A25">
        <w:rPr>
          <w:sz w:val="24"/>
          <w:szCs w:val="24"/>
        </w:rPr>
        <w:t>Kortikosteroider</w:t>
      </w:r>
      <w:proofErr w:type="spellEnd"/>
      <w:r w:rsidRPr="00D41A25">
        <w:rPr>
          <w:sz w:val="24"/>
          <w:szCs w:val="24"/>
        </w:rPr>
        <w:t>, potente (gruppe III).</w:t>
      </w:r>
      <w:r>
        <w:rPr>
          <w:sz w:val="24"/>
          <w:szCs w:val="24"/>
        </w:rPr>
        <w:t xml:space="preserve"> </w:t>
      </w:r>
    </w:p>
    <w:p w:rsidR="00CF67C0" w:rsidRDefault="00CF67C0" w:rsidP="006B62A6">
      <w:pPr>
        <w:tabs>
          <w:tab w:val="left" w:pos="851"/>
        </w:tabs>
        <w:ind w:left="851"/>
        <w:rPr>
          <w:sz w:val="24"/>
          <w:szCs w:val="24"/>
        </w:rPr>
      </w:pPr>
      <w:r w:rsidRPr="00D41A25">
        <w:rPr>
          <w:sz w:val="24"/>
          <w:szCs w:val="24"/>
        </w:rPr>
        <w:t>ATC-kode: D 07 AC 13.</w:t>
      </w:r>
    </w:p>
    <w:p w:rsidR="00CF67C0" w:rsidRDefault="00CF67C0" w:rsidP="006B62A6">
      <w:pPr>
        <w:tabs>
          <w:tab w:val="left" w:pos="851"/>
        </w:tabs>
        <w:ind w:left="851"/>
        <w:rPr>
          <w:sz w:val="24"/>
          <w:szCs w:val="24"/>
        </w:rPr>
      </w:pPr>
    </w:p>
    <w:p w:rsidR="006B62A6" w:rsidRPr="00D41A25" w:rsidRDefault="006B62A6" w:rsidP="006B62A6">
      <w:pPr>
        <w:tabs>
          <w:tab w:val="left" w:pos="851"/>
        </w:tabs>
        <w:ind w:left="851"/>
        <w:rPr>
          <w:sz w:val="24"/>
          <w:szCs w:val="24"/>
        </w:rPr>
      </w:pPr>
      <w:proofErr w:type="spellStart"/>
      <w:r w:rsidRPr="00D41A25">
        <w:rPr>
          <w:sz w:val="24"/>
          <w:szCs w:val="24"/>
        </w:rPr>
        <w:t>Mometasonfuroat</w:t>
      </w:r>
      <w:proofErr w:type="spellEnd"/>
      <w:r w:rsidRPr="00D41A25">
        <w:rPr>
          <w:sz w:val="24"/>
          <w:szCs w:val="24"/>
        </w:rPr>
        <w:t xml:space="preserve"> udviser markant anti-inflammatorisk aktivitet i standard prædiktive dyremodeller. </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lastRenderedPageBreak/>
        <w:t xml:space="preserve">I </w:t>
      </w:r>
      <w:proofErr w:type="spellStart"/>
      <w:r w:rsidRPr="00D41A25">
        <w:rPr>
          <w:sz w:val="24"/>
          <w:szCs w:val="24"/>
        </w:rPr>
        <w:t>crotonolie-assayet</w:t>
      </w:r>
      <w:proofErr w:type="spellEnd"/>
      <w:r w:rsidRPr="00D41A25">
        <w:rPr>
          <w:sz w:val="24"/>
          <w:szCs w:val="24"/>
        </w:rPr>
        <w:t xml:space="preserve"> i mus var </w:t>
      </w:r>
      <w:proofErr w:type="spellStart"/>
      <w:r w:rsidRPr="00D41A25">
        <w:rPr>
          <w:sz w:val="24"/>
          <w:szCs w:val="24"/>
        </w:rPr>
        <w:t>mometason</w:t>
      </w:r>
      <w:proofErr w:type="spellEnd"/>
      <w:r w:rsidRPr="00D41A25">
        <w:rPr>
          <w:sz w:val="24"/>
          <w:szCs w:val="24"/>
        </w:rPr>
        <w:t xml:space="preserve"> </w:t>
      </w:r>
      <w:proofErr w:type="spellStart"/>
      <w:r w:rsidRPr="00D41A25">
        <w:rPr>
          <w:sz w:val="24"/>
          <w:szCs w:val="24"/>
        </w:rPr>
        <w:t>ækvipotent</w:t>
      </w:r>
      <w:proofErr w:type="spellEnd"/>
      <w:r w:rsidRPr="00D41A25">
        <w:rPr>
          <w:sz w:val="24"/>
          <w:szCs w:val="24"/>
        </w:rPr>
        <w:t xml:space="preserve"> med </w:t>
      </w:r>
      <w:proofErr w:type="spellStart"/>
      <w:r w:rsidRPr="00D41A25">
        <w:rPr>
          <w:sz w:val="24"/>
          <w:szCs w:val="24"/>
        </w:rPr>
        <w:t>betamethasonvalerat</w:t>
      </w:r>
      <w:proofErr w:type="spellEnd"/>
      <w:r w:rsidRPr="00D41A25">
        <w:rPr>
          <w:sz w:val="24"/>
          <w:szCs w:val="24"/>
        </w:rPr>
        <w:t xml:space="preserve"> efter en påføring og ca. 8 gange så potent efter fem påføringer).</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 xml:space="preserve">Hos marsvin var </w:t>
      </w:r>
      <w:proofErr w:type="spellStart"/>
      <w:r w:rsidRPr="00D41A25">
        <w:rPr>
          <w:sz w:val="24"/>
          <w:szCs w:val="24"/>
        </w:rPr>
        <w:t>mometason</w:t>
      </w:r>
      <w:proofErr w:type="spellEnd"/>
      <w:r w:rsidRPr="00D41A25">
        <w:rPr>
          <w:sz w:val="24"/>
          <w:szCs w:val="24"/>
        </w:rPr>
        <w:t xml:space="preserve"> omtrent dobbelt så potent som </w:t>
      </w:r>
      <w:proofErr w:type="spellStart"/>
      <w:r w:rsidRPr="00D41A25">
        <w:rPr>
          <w:sz w:val="24"/>
          <w:szCs w:val="24"/>
        </w:rPr>
        <w:t>betamethasonvalerat</w:t>
      </w:r>
      <w:proofErr w:type="spellEnd"/>
      <w:r w:rsidRPr="00D41A25">
        <w:rPr>
          <w:sz w:val="24"/>
          <w:szCs w:val="24"/>
        </w:rPr>
        <w:t xml:space="preserve"> til at reducere </w:t>
      </w:r>
      <w:proofErr w:type="spellStart"/>
      <w:proofErr w:type="gramStart"/>
      <w:r w:rsidRPr="00D41A25">
        <w:rPr>
          <w:sz w:val="24"/>
          <w:szCs w:val="24"/>
        </w:rPr>
        <w:t>m.ovalis</w:t>
      </w:r>
      <w:proofErr w:type="spellEnd"/>
      <w:proofErr w:type="gramEnd"/>
      <w:r w:rsidRPr="00D41A25">
        <w:rPr>
          <w:sz w:val="24"/>
          <w:szCs w:val="24"/>
        </w:rPr>
        <w:t xml:space="preserve">-induceret </w:t>
      </w:r>
      <w:proofErr w:type="spellStart"/>
      <w:r w:rsidRPr="00D41A25">
        <w:rPr>
          <w:sz w:val="24"/>
          <w:szCs w:val="24"/>
        </w:rPr>
        <w:t>epidermal</w:t>
      </w:r>
      <w:proofErr w:type="spellEnd"/>
      <w:r w:rsidRPr="00D41A25">
        <w:rPr>
          <w:sz w:val="24"/>
          <w:szCs w:val="24"/>
        </w:rPr>
        <w:t xml:space="preserve"> </w:t>
      </w:r>
      <w:proofErr w:type="spellStart"/>
      <w:r w:rsidRPr="00D41A25">
        <w:rPr>
          <w:sz w:val="24"/>
          <w:szCs w:val="24"/>
        </w:rPr>
        <w:t>akantose</w:t>
      </w:r>
      <w:proofErr w:type="spellEnd"/>
      <w:r w:rsidRPr="00D41A25">
        <w:rPr>
          <w:sz w:val="24"/>
          <w:szCs w:val="24"/>
        </w:rPr>
        <w:t xml:space="preserve"> (dvs. </w:t>
      </w:r>
      <w:proofErr w:type="spellStart"/>
      <w:r w:rsidRPr="00D41A25">
        <w:rPr>
          <w:sz w:val="24"/>
          <w:szCs w:val="24"/>
        </w:rPr>
        <w:t>anti-psoriatisk</w:t>
      </w:r>
      <w:proofErr w:type="spellEnd"/>
      <w:r w:rsidRPr="00D41A25">
        <w:rPr>
          <w:sz w:val="24"/>
          <w:szCs w:val="24"/>
        </w:rPr>
        <w:t xml:space="preserve"> aktivitet) efter 14 påføringer.</w:t>
      </w:r>
    </w:p>
    <w:p w:rsidR="006B62A6" w:rsidRPr="00D41A25" w:rsidRDefault="006B62A6" w:rsidP="006B62A6">
      <w:pPr>
        <w:tabs>
          <w:tab w:val="left" w:pos="851"/>
        </w:tabs>
        <w:ind w:left="851"/>
        <w:rPr>
          <w:sz w:val="24"/>
          <w:szCs w:val="24"/>
        </w:rPr>
      </w:pPr>
    </w:p>
    <w:p w:rsidR="006B62A6" w:rsidRPr="00D41A25" w:rsidRDefault="006B62A6" w:rsidP="006B62A6">
      <w:pPr>
        <w:numPr>
          <w:ilvl w:val="1"/>
          <w:numId w:val="3"/>
        </w:numPr>
        <w:rPr>
          <w:b/>
          <w:sz w:val="24"/>
          <w:szCs w:val="24"/>
        </w:rPr>
      </w:pPr>
      <w:proofErr w:type="spellStart"/>
      <w:r w:rsidRPr="00D41A25">
        <w:rPr>
          <w:b/>
          <w:sz w:val="24"/>
          <w:szCs w:val="24"/>
        </w:rPr>
        <w:t>Farmakokinetiske</w:t>
      </w:r>
      <w:proofErr w:type="spellEnd"/>
      <w:r w:rsidRPr="00D41A25">
        <w:rPr>
          <w:b/>
          <w:sz w:val="24"/>
          <w:szCs w:val="24"/>
        </w:rPr>
        <w:t xml:space="preserve"> egenskaber</w:t>
      </w:r>
    </w:p>
    <w:p w:rsidR="006B62A6" w:rsidRPr="00D41A25" w:rsidRDefault="006B62A6" w:rsidP="006B62A6">
      <w:pPr>
        <w:tabs>
          <w:tab w:val="left" w:pos="851"/>
        </w:tabs>
        <w:ind w:left="851"/>
        <w:rPr>
          <w:sz w:val="24"/>
          <w:szCs w:val="24"/>
        </w:rPr>
      </w:pPr>
      <w:proofErr w:type="spellStart"/>
      <w:r w:rsidRPr="00D41A25">
        <w:rPr>
          <w:sz w:val="24"/>
          <w:szCs w:val="24"/>
        </w:rPr>
        <w:t>Farmakokinetiske</w:t>
      </w:r>
      <w:proofErr w:type="spellEnd"/>
      <w:r w:rsidRPr="00D41A25">
        <w:rPr>
          <w:sz w:val="24"/>
          <w:szCs w:val="24"/>
        </w:rPr>
        <w:t xml:space="preserve"> undersøgelser har indikeret, at systemisk absorption efter topisk administration af </w:t>
      </w:r>
      <w:proofErr w:type="spellStart"/>
      <w:r w:rsidRPr="00D41A25">
        <w:rPr>
          <w:sz w:val="24"/>
          <w:szCs w:val="24"/>
        </w:rPr>
        <w:t>mometasonfuroat</w:t>
      </w:r>
      <w:proofErr w:type="spellEnd"/>
      <w:r w:rsidRPr="00D41A25">
        <w:rPr>
          <w:sz w:val="24"/>
          <w:szCs w:val="24"/>
        </w:rPr>
        <w:t>-creme 0,1 % er minimal, ca. 0,4 % af den administrerede dosis hos mennesker, hvoraf størstedelen udskilles inden for 72 timer efter administration.</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rPr>
      </w:pPr>
      <w:r w:rsidRPr="00D41A25">
        <w:rPr>
          <w:sz w:val="24"/>
          <w:szCs w:val="24"/>
        </w:rPr>
        <w:t xml:space="preserve">Karakterisering af metabolitter var ikke mulig på grund af for små tilstedeværende mængder i plasma og </w:t>
      </w:r>
      <w:proofErr w:type="spellStart"/>
      <w:r w:rsidRPr="00D41A25">
        <w:rPr>
          <w:sz w:val="24"/>
          <w:szCs w:val="24"/>
        </w:rPr>
        <w:t>faeces</w:t>
      </w:r>
      <w:proofErr w:type="spellEnd"/>
      <w:r w:rsidRPr="00D41A25">
        <w:rPr>
          <w:sz w:val="24"/>
          <w:szCs w:val="24"/>
        </w:rPr>
        <w:t>.</w:t>
      </w:r>
    </w:p>
    <w:p w:rsidR="006B62A6" w:rsidRPr="00D41A25" w:rsidRDefault="006B62A6" w:rsidP="006B62A6">
      <w:pPr>
        <w:tabs>
          <w:tab w:val="left" w:pos="851"/>
        </w:tabs>
        <w:rPr>
          <w:sz w:val="24"/>
          <w:szCs w:val="24"/>
        </w:rPr>
      </w:pPr>
    </w:p>
    <w:p w:rsidR="006B62A6" w:rsidRPr="00D41A25" w:rsidRDefault="00CF67C0" w:rsidP="006B62A6">
      <w:pPr>
        <w:numPr>
          <w:ilvl w:val="1"/>
          <w:numId w:val="4"/>
        </w:numPr>
        <w:rPr>
          <w:b/>
          <w:sz w:val="24"/>
          <w:szCs w:val="24"/>
        </w:rPr>
      </w:pPr>
      <w:r>
        <w:rPr>
          <w:b/>
          <w:sz w:val="24"/>
          <w:szCs w:val="24"/>
        </w:rPr>
        <w:t>Non-</w:t>
      </w:r>
      <w:r w:rsidR="006B62A6" w:rsidRPr="00D41A25">
        <w:rPr>
          <w:b/>
          <w:sz w:val="24"/>
          <w:szCs w:val="24"/>
        </w:rPr>
        <w:t>kliniske sikkerhedsdata</w:t>
      </w:r>
    </w:p>
    <w:p w:rsidR="006B62A6" w:rsidRPr="00D41A25" w:rsidRDefault="006B62A6" w:rsidP="006B62A6">
      <w:pPr>
        <w:tabs>
          <w:tab w:val="left" w:pos="851"/>
        </w:tabs>
        <w:ind w:left="851"/>
        <w:rPr>
          <w:sz w:val="24"/>
          <w:szCs w:val="24"/>
        </w:rPr>
      </w:pPr>
      <w:r w:rsidRPr="00D41A25">
        <w:rPr>
          <w:rStyle w:val="ft"/>
          <w:sz w:val="24"/>
          <w:szCs w:val="24"/>
        </w:rPr>
        <w:t xml:space="preserve">Der er </w:t>
      </w:r>
      <w:r w:rsidRPr="00D41A25">
        <w:rPr>
          <w:rStyle w:val="Fremhv"/>
          <w:szCs w:val="24"/>
        </w:rPr>
        <w:t>ingen prækliniske data</w:t>
      </w:r>
      <w:r w:rsidRPr="00D41A25">
        <w:rPr>
          <w:rStyle w:val="ft"/>
          <w:sz w:val="24"/>
          <w:szCs w:val="24"/>
        </w:rPr>
        <w:t>, der er relevante for den ordinerende læge, udover hvad der allerede er nævnt i andre afsnit af</w:t>
      </w:r>
      <w:r w:rsidRPr="00D41A25">
        <w:rPr>
          <w:sz w:val="24"/>
          <w:szCs w:val="24"/>
        </w:rPr>
        <w:t xml:space="preserve"> produktresumeet.</w:t>
      </w:r>
    </w:p>
    <w:p w:rsidR="006B62A6" w:rsidRPr="00D41A25" w:rsidRDefault="006B62A6" w:rsidP="006B62A6">
      <w:pPr>
        <w:rPr>
          <w:sz w:val="24"/>
          <w:szCs w:val="24"/>
        </w:rPr>
      </w:pPr>
    </w:p>
    <w:p w:rsidR="006B62A6" w:rsidRPr="00D41A25" w:rsidRDefault="006B62A6" w:rsidP="006B62A6">
      <w:pPr>
        <w:tabs>
          <w:tab w:val="left" w:pos="851"/>
        </w:tabs>
        <w:rPr>
          <w:sz w:val="24"/>
          <w:szCs w:val="24"/>
        </w:rPr>
      </w:pPr>
    </w:p>
    <w:p w:rsidR="006B62A6" w:rsidRPr="00D41A25" w:rsidRDefault="006B62A6" w:rsidP="006B62A6">
      <w:pPr>
        <w:numPr>
          <w:ilvl w:val="0"/>
          <w:numId w:val="3"/>
        </w:numPr>
        <w:rPr>
          <w:b/>
          <w:sz w:val="24"/>
          <w:szCs w:val="24"/>
        </w:rPr>
      </w:pPr>
      <w:r w:rsidRPr="00D41A25">
        <w:rPr>
          <w:b/>
          <w:sz w:val="24"/>
          <w:szCs w:val="24"/>
        </w:rPr>
        <w:t>FARMACEUTISKE OPLYSNINGER</w:t>
      </w:r>
    </w:p>
    <w:p w:rsidR="006B62A6" w:rsidRPr="00D41A25" w:rsidRDefault="006B62A6" w:rsidP="006B62A6">
      <w:pPr>
        <w:tabs>
          <w:tab w:val="left" w:pos="851"/>
        </w:tabs>
        <w:rPr>
          <w:b/>
          <w:sz w:val="24"/>
          <w:szCs w:val="24"/>
        </w:rPr>
      </w:pPr>
    </w:p>
    <w:p w:rsidR="006B62A6" w:rsidRPr="00D41A25" w:rsidRDefault="006B62A6" w:rsidP="006B62A6">
      <w:pPr>
        <w:numPr>
          <w:ilvl w:val="1"/>
          <w:numId w:val="5"/>
        </w:numPr>
        <w:rPr>
          <w:b/>
          <w:sz w:val="24"/>
          <w:szCs w:val="24"/>
        </w:rPr>
      </w:pPr>
      <w:r w:rsidRPr="00D41A25">
        <w:rPr>
          <w:b/>
          <w:sz w:val="24"/>
          <w:szCs w:val="24"/>
        </w:rPr>
        <w:t>Hjælpestoffer</w:t>
      </w:r>
    </w:p>
    <w:p w:rsidR="006B62A6" w:rsidRPr="00D41A25" w:rsidRDefault="006B62A6" w:rsidP="006B62A6">
      <w:pPr>
        <w:tabs>
          <w:tab w:val="left" w:pos="851"/>
        </w:tabs>
        <w:ind w:left="851"/>
        <w:rPr>
          <w:sz w:val="24"/>
          <w:szCs w:val="24"/>
        </w:rPr>
      </w:pPr>
      <w:proofErr w:type="spellStart"/>
      <w:r w:rsidRPr="00D41A25">
        <w:rPr>
          <w:sz w:val="24"/>
          <w:szCs w:val="24"/>
        </w:rPr>
        <w:t>Hexylenglycol</w:t>
      </w:r>
      <w:proofErr w:type="spellEnd"/>
    </w:p>
    <w:p w:rsidR="006B62A6" w:rsidRPr="00D41A25" w:rsidRDefault="006B62A6" w:rsidP="006B62A6">
      <w:pPr>
        <w:tabs>
          <w:tab w:val="left" w:pos="851"/>
        </w:tabs>
        <w:ind w:left="851"/>
        <w:rPr>
          <w:sz w:val="24"/>
          <w:szCs w:val="24"/>
        </w:rPr>
      </w:pPr>
      <w:r w:rsidRPr="00D41A25">
        <w:rPr>
          <w:sz w:val="24"/>
          <w:szCs w:val="24"/>
        </w:rPr>
        <w:t>Vand, renset</w:t>
      </w:r>
    </w:p>
    <w:p w:rsidR="006B62A6" w:rsidRPr="00D41A25" w:rsidRDefault="006B62A6" w:rsidP="006B62A6">
      <w:pPr>
        <w:tabs>
          <w:tab w:val="left" w:pos="851"/>
        </w:tabs>
        <w:ind w:left="851"/>
        <w:rPr>
          <w:sz w:val="24"/>
          <w:szCs w:val="24"/>
        </w:rPr>
      </w:pPr>
      <w:r w:rsidRPr="00D41A25">
        <w:rPr>
          <w:sz w:val="24"/>
          <w:szCs w:val="24"/>
        </w:rPr>
        <w:t xml:space="preserve">Bivoks, hvid </w:t>
      </w:r>
    </w:p>
    <w:p w:rsidR="006B62A6" w:rsidRDefault="006B62A6" w:rsidP="006B62A6">
      <w:pPr>
        <w:tabs>
          <w:tab w:val="left" w:pos="851"/>
        </w:tabs>
        <w:ind w:left="851"/>
        <w:rPr>
          <w:sz w:val="24"/>
          <w:szCs w:val="24"/>
        </w:rPr>
      </w:pPr>
      <w:proofErr w:type="spellStart"/>
      <w:r>
        <w:rPr>
          <w:sz w:val="24"/>
          <w:szCs w:val="24"/>
        </w:rPr>
        <w:t>Hydrogeneret</w:t>
      </w:r>
      <w:proofErr w:type="spellEnd"/>
      <w:r>
        <w:rPr>
          <w:sz w:val="24"/>
          <w:szCs w:val="24"/>
        </w:rPr>
        <w:t xml:space="preserve"> </w:t>
      </w:r>
      <w:proofErr w:type="spellStart"/>
      <w:r>
        <w:rPr>
          <w:sz w:val="24"/>
          <w:szCs w:val="24"/>
        </w:rPr>
        <w:t>sojabønnelecithin</w:t>
      </w:r>
      <w:proofErr w:type="spellEnd"/>
    </w:p>
    <w:p w:rsidR="006B62A6" w:rsidRPr="00D41A25" w:rsidRDefault="006B62A6" w:rsidP="006B62A6">
      <w:pPr>
        <w:tabs>
          <w:tab w:val="left" w:pos="851"/>
        </w:tabs>
        <w:ind w:left="851"/>
        <w:rPr>
          <w:sz w:val="24"/>
          <w:szCs w:val="24"/>
        </w:rPr>
      </w:pPr>
      <w:r w:rsidRPr="00D41A25">
        <w:rPr>
          <w:sz w:val="24"/>
          <w:szCs w:val="24"/>
        </w:rPr>
        <w:t>Titandioxid (E171)</w:t>
      </w:r>
    </w:p>
    <w:p w:rsidR="006B62A6" w:rsidRPr="00D41A25" w:rsidRDefault="006B62A6" w:rsidP="006B62A6">
      <w:pPr>
        <w:tabs>
          <w:tab w:val="left" w:pos="851"/>
        </w:tabs>
        <w:ind w:left="851"/>
        <w:rPr>
          <w:sz w:val="24"/>
          <w:szCs w:val="24"/>
        </w:rPr>
      </w:pPr>
      <w:proofErr w:type="spellStart"/>
      <w:r w:rsidRPr="00D41A25">
        <w:rPr>
          <w:sz w:val="24"/>
          <w:szCs w:val="24"/>
        </w:rPr>
        <w:t>Aluminiumstivelseoctenylsuccinat</w:t>
      </w:r>
      <w:proofErr w:type="spellEnd"/>
    </w:p>
    <w:p w:rsidR="006B62A6" w:rsidRPr="00D41A25" w:rsidRDefault="006B62A6" w:rsidP="006B62A6">
      <w:pPr>
        <w:tabs>
          <w:tab w:val="left" w:pos="851"/>
        </w:tabs>
        <w:ind w:left="851"/>
        <w:rPr>
          <w:sz w:val="24"/>
          <w:szCs w:val="24"/>
        </w:rPr>
      </w:pPr>
      <w:proofErr w:type="spellStart"/>
      <w:r w:rsidRPr="00D41A25">
        <w:rPr>
          <w:sz w:val="24"/>
          <w:szCs w:val="24"/>
        </w:rPr>
        <w:t>Phosphorsyre</w:t>
      </w:r>
      <w:proofErr w:type="spellEnd"/>
      <w:r w:rsidRPr="00D41A25">
        <w:rPr>
          <w:sz w:val="24"/>
          <w:szCs w:val="24"/>
        </w:rPr>
        <w:t>, koncentreret (til pH-justering)</w:t>
      </w:r>
    </w:p>
    <w:p w:rsidR="006B62A6" w:rsidRPr="008A5CFB" w:rsidRDefault="006B62A6" w:rsidP="006B62A6">
      <w:pPr>
        <w:tabs>
          <w:tab w:val="left" w:pos="851"/>
        </w:tabs>
        <w:ind w:left="851"/>
        <w:rPr>
          <w:sz w:val="24"/>
          <w:szCs w:val="24"/>
          <w:lang w:val="en-US"/>
        </w:rPr>
      </w:pPr>
      <w:r w:rsidRPr="008A5CFB">
        <w:rPr>
          <w:sz w:val="24"/>
          <w:szCs w:val="24"/>
          <w:lang w:val="en-US"/>
        </w:rPr>
        <w:t xml:space="preserve">Paraffin, </w:t>
      </w:r>
      <w:proofErr w:type="spellStart"/>
      <w:r w:rsidRPr="008A5CFB">
        <w:rPr>
          <w:sz w:val="24"/>
          <w:szCs w:val="24"/>
          <w:lang w:val="en-US"/>
        </w:rPr>
        <w:t>hvid</w:t>
      </w:r>
      <w:proofErr w:type="spellEnd"/>
      <w:r w:rsidRPr="008A5CFB">
        <w:rPr>
          <w:sz w:val="24"/>
          <w:szCs w:val="24"/>
          <w:lang w:val="en-US"/>
        </w:rPr>
        <w:t xml:space="preserve"> </w:t>
      </w:r>
      <w:proofErr w:type="spellStart"/>
      <w:r w:rsidRPr="008A5CFB">
        <w:rPr>
          <w:sz w:val="24"/>
          <w:szCs w:val="24"/>
          <w:lang w:val="en-US"/>
        </w:rPr>
        <w:t>blød</w:t>
      </w:r>
      <w:proofErr w:type="spellEnd"/>
    </w:p>
    <w:p w:rsidR="006B62A6" w:rsidRPr="008A5CFB" w:rsidRDefault="006B62A6" w:rsidP="006B62A6">
      <w:pPr>
        <w:tabs>
          <w:tab w:val="left" w:pos="851"/>
        </w:tabs>
        <w:ind w:left="851"/>
        <w:rPr>
          <w:sz w:val="24"/>
          <w:szCs w:val="24"/>
          <w:lang w:val="en-US"/>
        </w:rPr>
      </w:pPr>
      <w:r w:rsidRPr="008A5CFB">
        <w:rPr>
          <w:sz w:val="24"/>
          <w:szCs w:val="24"/>
          <w:lang w:val="en-US"/>
        </w:rPr>
        <w:t>All-</w:t>
      </w:r>
      <w:proofErr w:type="spellStart"/>
      <w:r w:rsidRPr="008A5CFB">
        <w:rPr>
          <w:sz w:val="24"/>
          <w:szCs w:val="24"/>
          <w:lang w:val="en-US"/>
        </w:rPr>
        <w:t>rac</w:t>
      </w:r>
      <w:proofErr w:type="spellEnd"/>
      <w:r w:rsidRPr="008A5CFB">
        <w:rPr>
          <w:sz w:val="24"/>
          <w:szCs w:val="24"/>
          <w:lang w:val="en-US"/>
        </w:rPr>
        <w:t>-</w:t>
      </w:r>
      <w:r>
        <w:rPr>
          <w:sz w:val="24"/>
          <w:szCs w:val="24"/>
        </w:rPr>
        <w:t>α</w:t>
      </w:r>
      <w:r w:rsidRPr="008A5CFB">
        <w:rPr>
          <w:sz w:val="24"/>
          <w:szCs w:val="24"/>
          <w:lang w:val="en-US"/>
        </w:rPr>
        <w:t>-tocopherol</w:t>
      </w:r>
    </w:p>
    <w:p w:rsidR="006B62A6" w:rsidRPr="008A5CFB" w:rsidRDefault="006B62A6" w:rsidP="006B62A6">
      <w:pPr>
        <w:tabs>
          <w:tab w:val="left" w:pos="851"/>
        </w:tabs>
        <w:ind w:left="851"/>
        <w:rPr>
          <w:sz w:val="24"/>
          <w:szCs w:val="24"/>
          <w:lang w:val="en-US"/>
        </w:rPr>
      </w:pPr>
    </w:p>
    <w:p w:rsidR="006B62A6" w:rsidRPr="00D41A25" w:rsidRDefault="006B62A6" w:rsidP="006B62A6">
      <w:pPr>
        <w:numPr>
          <w:ilvl w:val="1"/>
          <w:numId w:val="5"/>
        </w:numPr>
        <w:rPr>
          <w:b/>
          <w:sz w:val="24"/>
          <w:szCs w:val="24"/>
        </w:rPr>
      </w:pPr>
      <w:r w:rsidRPr="00D41A25">
        <w:rPr>
          <w:b/>
          <w:sz w:val="24"/>
          <w:szCs w:val="24"/>
        </w:rPr>
        <w:t>Uforligeligheder</w:t>
      </w:r>
    </w:p>
    <w:p w:rsidR="006B62A6" w:rsidRPr="00D41A25" w:rsidRDefault="006B62A6" w:rsidP="006B62A6">
      <w:pPr>
        <w:tabs>
          <w:tab w:val="left" w:pos="851"/>
        </w:tabs>
        <w:ind w:left="851"/>
        <w:rPr>
          <w:sz w:val="24"/>
          <w:szCs w:val="24"/>
        </w:rPr>
      </w:pPr>
      <w:r w:rsidRPr="00D41A25">
        <w:rPr>
          <w:sz w:val="24"/>
          <w:szCs w:val="24"/>
        </w:rPr>
        <w:t>Ikke relevant.</w:t>
      </w:r>
    </w:p>
    <w:p w:rsidR="006B62A6" w:rsidRPr="00D41A25" w:rsidRDefault="006B62A6" w:rsidP="006B62A6">
      <w:pPr>
        <w:tabs>
          <w:tab w:val="left" w:pos="851"/>
        </w:tabs>
        <w:ind w:left="851"/>
        <w:rPr>
          <w:sz w:val="24"/>
          <w:szCs w:val="24"/>
        </w:rPr>
      </w:pPr>
    </w:p>
    <w:p w:rsidR="006B62A6" w:rsidRPr="00D41A25" w:rsidRDefault="006B62A6" w:rsidP="006B62A6">
      <w:pPr>
        <w:numPr>
          <w:ilvl w:val="1"/>
          <w:numId w:val="5"/>
        </w:numPr>
        <w:rPr>
          <w:b/>
          <w:sz w:val="24"/>
          <w:szCs w:val="24"/>
        </w:rPr>
      </w:pPr>
      <w:r w:rsidRPr="00D41A25">
        <w:rPr>
          <w:b/>
          <w:sz w:val="24"/>
          <w:szCs w:val="24"/>
        </w:rPr>
        <w:t>Opbevaringstid</w:t>
      </w:r>
    </w:p>
    <w:p w:rsidR="006B62A6" w:rsidRPr="00D41A25" w:rsidRDefault="006B62A6" w:rsidP="006B62A6">
      <w:pPr>
        <w:tabs>
          <w:tab w:val="left" w:pos="851"/>
        </w:tabs>
        <w:ind w:left="851"/>
        <w:rPr>
          <w:sz w:val="24"/>
          <w:szCs w:val="24"/>
        </w:rPr>
      </w:pPr>
      <w:r w:rsidRPr="00D41A25">
        <w:rPr>
          <w:sz w:val="24"/>
          <w:szCs w:val="24"/>
        </w:rPr>
        <w:t>2 år.</w:t>
      </w:r>
    </w:p>
    <w:p w:rsidR="006B62A6" w:rsidRPr="00D41A25" w:rsidRDefault="006B62A6" w:rsidP="006B62A6">
      <w:pPr>
        <w:tabs>
          <w:tab w:val="left" w:pos="851"/>
        </w:tabs>
        <w:ind w:left="851"/>
        <w:rPr>
          <w:sz w:val="24"/>
          <w:szCs w:val="24"/>
        </w:rPr>
      </w:pPr>
    </w:p>
    <w:p w:rsidR="006B62A6" w:rsidRPr="00D41A25" w:rsidRDefault="006B62A6" w:rsidP="006B62A6">
      <w:pPr>
        <w:tabs>
          <w:tab w:val="left" w:pos="851"/>
        </w:tabs>
        <w:ind w:left="851"/>
        <w:rPr>
          <w:sz w:val="24"/>
          <w:szCs w:val="24"/>
          <w:u w:val="single"/>
        </w:rPr>
      </w:pPr>
      <w:r w:rsidRPr="00D41A25">
        <w:rPr>
          <w:sz w:val="24"/>
          <w:szCs w:val="24"/>
          <w:u w:val="single"/>
        </w:rPr>
        <w:t>Efter åbning</w:t>
      </w:r>
    </w:p>
    <w:p w:rsidR="006B62A6" w:rsidRPr="00D41A25" w:rsidRDefault="006B62A6" w:rsidP="006B62A6">
      <w:pPr>
        <w:tabs>
          <w:tab w:val="left" w:pos="851"/>
        </w:tabs>
        <w:ind w:left="851"/>
        <w:rPr>
          <w:sz w:val="24"/>
          <w:szCs w:val="24"/>
        </w:rPr>
      </w:pPr>
      <w:r w:rsidRPr="00D41A25">
        <w:rPr>
          <w:sz w:val="24"/>
          <w:szCs w:val="24"/>
        </w:rPr>
        <w:t>12 uger</w:t>
      </w:r>
    </w:p>
    <w:p w:rsidR="006B62A6" w:rsidRPr="00D41A25" w:rsidRDefault="006B62A6" w:rsidP="006B62A6">
      <w:pPr>
        <w:tabs>
          <w:tab w:val="left" w:pos="851"/>
        </w:tabs>
        <w:ind w:left="851"/>
        <w:rPr>
          <w:sz w:val="24"/>
          <w:szCs w:val="24"/>
        </w:rPr>
      </w:pPr>
    </w:p>
    <w:p w:rsidR="006B62A6" w:rsidRPr="00D41A25" w:rsidRDefault="006B62A6" w:rsidP="006B62A6">
      <w:pPr>
        <w:numPr>
          <w:ilvl w:val="1"/>
          <w:numId w:val="5"/>
        </w:numPr>
        <w:rPr>
          <w:b/>
          <w:sz w:val="24"/>
          <w:szCs w:val="24"/>
        </w:rPr>
      </w:pPr>
      <w:r w:rsidRPr="00D41A25">
        <w:rPr>
          <w:b/>
          <w:sz w:val="24"/>
          <w:szCs w:val="24"/>
        </w:rPr>
        <w:t>Særlige opbevaringsforhold</w:t>
      </w:r>
    </w:p>
    <w:p w:rsidR="006B62A6" w:rsidRPr="00D41A25" w:rsidRDefault="006B62A6" w:rsidP="006B62A6">
      <w:pPr>
        <w:tabs>
          <w:tab w:val="left" w:pos="851"/>
        </w:tabs>
        <w:ind w:left="851"/>
        <w:rPr>
          <w:sz w:val="24"/>
          <w:szCs w:val="24"/>
        </w:rPr>
      </w:pPr>
      <w:r>
        <w:rPr>
          <w:bCs/>
          <w:iCs/>
          <w:sz w:val="24"/>
          <w:szCs w:val="24"/>
        </w:rPr>
        <w:t>Dette lægemiddel kræver ingen særlige opbevaringsbetingelser.</w:t>
      </w:r>
      <w:r w:rsidRPr="00D41A25">
        <w:rPr>
          <w:sz w:val="24"/>
          <w:szCs w:val="24"/>
        </w:rPr>
        <w:t xml:space="preserve"> </w:t>
      </w:r>
    </w:p>
    <w:p w:rsidR="006B62A6" w:rsidRPr="00D41A25" w:rsidRDefault="006B62A6" w:rsidP="006B62A6">
      <w:pPr>
        <w:tabs>
          <w:tab w:val="left" w:pos="851"/>
        </w:tabs>
        <w:ind w:left="851"/>
        <w:rPr>
          <w:sz w:val="24"/>
          <w:szCs w:val="24"/>
        </w:rPr>
      </w:pPr>
      <w:r w:rsidRPr="00D41A25">
        <w:rPr>
          <w:sz w:val="24"/>
          <w:szCs w:val="24"/>
        </w:rPr>
        <w:t xml:space="preserve">Må ikke opbevares i køleskab (2 </w:t>
      </w:r>
      <w:r w:rsidRPr="00D41A25">
        <w:rPr>
          <w:bCs/>
          <w:iCs/>
          <w:sz w:val="24"/>
          <w:szCs w:val="24"/>
        </w:rPr>
        <w:t>°</w:t>
      </w:r>
      <w:r w:rsidRPr="00D41A25">
        <w:rPr>
          <w:sz w:val="24"/>
          <w:szCs w:val="24"/>
        </w:rPr>
        <w:t xml:space="preserve">C til 8 </w:t>
      </w:r>
      <w:r w:rsidRPr="00D41A25">
        <w:rPr>
          <w:bCs/>
          <w:iCs/>
          <w:sz w:val="24"/>
          <w:szCs w:val="24"/>
        </w:rPr>
        <w:t>°</w:t>
      </w:r>
      <w:r w:rsidRPr="00D41A25">
        <w:rPr>
          <w:sz w:val="24"/>
          <w:szCs w:val="24"/>
        </w:rPr>
        <w:t xml:space="preserve">C) eller udsættes for frost. </w:t>
      </w:r>
    </w:p>
    <w:p w:rsidR="006B62A6" w:rsidRPr="00D41A25" w:rsidRDefault="006B62A6" w:rsidP="006B62A6">
      <w:pPr>
        <w:tabs>
          <w:tab w:val="left" w:pos="851"/>
        </w:tabs>
        <w:ind w:left="851"/>
        <w:rPr>
          <w:sz w:val="24"/>
          <w:szCs w:val="24"/>
        </w:rPr>
      </w:pPr>
    </w:p>
    <w:p w:rsidR="006B62A6" w:rsidRPr="00D41A25" w:rsidRDefault="006B62A6" w:rsidP="006B62A6">
      <w:pPr>
        <w:numPr>
          <w:ilvl w:val="1"/>
          <w:numId w:val="5"/>
        </w:numPr>
        <w:rPr>
          <w:b/>
          <w:sz w:val="24"/>
          <w:szCs w:val="24"/>
        </w:rPr>
      </w:pPr>
      <w:r w:rsidRPr="00D41A25">
        <w:rPr>
          <w:b/>
          <w:sz w:val="24"/>
          <w:szCs w:val="24"/>
        </w:rPr>
        <w:t>Emballagetype og pakningsstørrelser</w:t>
      </w:r>
    </w:p>
    <w:p w:rsidR="006B62A6" w:rsidRPr="00D41A25" w:rsidRDefault="006B62A6" w:rsidP="006B62A6">
      <w:pPr>
        <w:tabs>
          <w:tab w:val="left" w:pos="851"/>
        </w:tabs>
        <w:ind w:left="851"/>
        <w:rPr>
          <w:sz w:val="24"/>
          <w:szCs w:val="24"/>
        </w:rPr>
      </w:pPr>
      <w:r w:rsidRPr="00D41A25">
        <w:rPr>
          <w:sz w:val="24"/>
          <w:szCs w:val="24"/>
        </w:rPr>
        <w:t>Latexlakerede aluminiumtuber med skruelåg af HD-</w:t>
      </w:r>
      <w:proofErr w:type="spellStart"/>
      <w:r w:rsidRPr="00D41A25">
        <w:rPr>
          <w:sz w:val="24"/>
          <w:szCs w:val="24"/>
        </w:rPr>
        <w:t>polyethylen</w:t>
      </w:r>
      <w:proofErr w:type="spellEnd"/>
      <w:r w:rsidRPr="00D41A25">
        <w:rPr>
          <w:sz w:val="24"/>
          <w:szCs w:val="24"/>
        </w:rPr>
        <w:t>.</w:t>
      </w:r>
    </w:p>
    <w:p w:rsidR="006B62A6" w:rsidRPr="00D41A25" w:rsidRDefault="006B62A6" w:rsidP="006B62A6">
      <w:pPr>
        <w:tabs>
          <w:tab w:val="left" w:pos="851"/>
        </w:tabs>
        <w:ind w:left="851"/>
        <w:rPr>
          <w:sz w:val="24"/>
          <w:szCs w:val="24"/>
          <w:u w:val="single"/>
        </w:rPr>
      </w:pPr>
    </w:p>
    <w:p w:rsidR="006B62A6" w:rsidRPr="00D41A25" w:rsidRDefault="006B62A6" w:rsidP="006B62A6">
      <w:pPr>
        <w:tabs>
          <w:tab w:val="left" w:pos="851"/>
        </w:tabs>
        <w:ind w:left="851"/>
        <w:rPr>
          <w:sz w:val="24"/>
          <w:szCs w:val="24"/>
          <w:u w:val="single"/>
        </w:rPr>
      </w:pPr>
      <w:r w:rsidRPr="00D41A25">
        <w:rPr>
          <w:sz w:val="24"/>
          <w:szCs w:val="24"/>
          <w:u w:val="single"/>
        </w:rPr>
        <w:t>Pakningsstørrelser</w:t>
      </w:r>
    </w:p>
    <w:p w:rsidR="006B62A6" w:rsidRPr="00D41A25" w:rsidRDefault="006B62A6" w:rsidP="006B62A6">
      <w:pPr>
        <w:tabs>
          <w:tab w:val="left" w:pos="851"/>
        </w:tabs>
        <w:ind w:left="851"/>
        <w:rPr>
          <w:sz w:val="24"/>
          <w:szCs w:val="24"/>
        </w:rPr>
      </w:pPr>
      <w:r w:rsidRPr="00D41A25">
        <w:rPr>
          <w:sz w:val="24"/>
          <w:szCs w:val="24"/>
        </w:rPr>
        <w:lastRenderedPageBreak/>
        <w:t>10 g, 15 g, 20 g, 30 g, 50 g, 60 g og 100 g.  Hver æske indeholder én tube.</w:t>
      </w:r>
    </w:p>
    <w:p w:rsidR="006B62A6" w:rsidRPr="00D41A25" w:rsidRDefault="006B62A6" w:rsidP="006B62A6">
      <w:pPr>
        <w:tabs>
          <w:tab w:val="left" w:pos="851"/>
        </w:tabs>
        <w:ind w:left="851"/>
        <w:rPr>
          <w:sz w:val="24"/>
          <w:szCs w:val="24"/>
        </w:rPr>
      </w:pPr>
      <w:r w:rsidRPr="00D41A25">
        <w:rPr>
          <w:sz w:val="24"/>
          <w:szCs w:val="24"/>
        </w:rPr>
        <w:t>Ikke alle pakningsstørrelser er nødvendigvis markedsført.</w:t>
      </w:r>
    </w:p>
    <w:p w:rsidR="006B62A6" w:rsidRPr="00D41A25" w:rsidRDefault="006B62A6" w:rsidP="006B62A6">
      <w:pPr>
        <w:tabs>
          <w:tab w:val="left" w:pos="851"/>
        </w:tabs>
        <w:rPr>
          <w:sz w:val="24"/>
          <w:szCs w:val="24"/>
        </w:rPr>
      </w:pPr>
    </w:p>
    <w:p w:rsidR="006B62A6" w:rsidRPr="00D41A25" w:rsidRDefault="006B62A6" w:rsidP="006B62A6">
      <w:pPr>
        <w:numPr>
          <w:ilvl w:val="1"/>
          <w:numId w:val="5"/>
        </w:numPr>
        <w:rPr>
          <w:b/>
          <w:sz w:val="24"/>
          <w:szCs w:val="24"/>
        </w:rPr>
      </w:pPr>
      <w:r w:rsidRPr="00D41A25">
        <w:rPr>
          <w:b/>
          <w:sz w:val="24"/>
          <w:szCs w:val="24"/>
        </w:rPr>
        <w:t xml:space="preserve">Regler for </w:t>
      </w:r>
      <w:r w:rsidR="009E3349">
        <w:rPr>
          <w:b/>
          <w:sz w:val="24"/>
          <w:szCs w:val="24"/>
        </w:rPr>
        <w:t>bortskaffelse</w:t>
      </w:r>
      <w:r w:rsidRPr="00D41A25">
        <w:rPr>
          <w:b/>
          <w:sz w:val="24"/>
          <w:szCs w:val="24"/>
        </w:rPr>
        <w:t xml:space="preserve"> og anden håndtering</w:t>
      </w:r>
    </w:p>
    <w:p w:rsidR="006B62A6" w:rsidRDefault="006B62A6" w:rsidP="006B62A6">
      <w:pPr>
        <w:tabs>
          <w:tab w:val="left" w:pos="851"/>
        </w:tabs>
        <w:ind w:left="851"/>
        <w:jc w:val="both"/>
        <w:rPr>
          <w:sz w:val="24"/>
          <w:szCs w:val="24"/>
        </w:rPr>
      </w:pPr>
      <w:r w:rsidRPr="00D41A25">
        <w:rPr>
          <w:sz w:val="24"/>
          <w:szCs w:val="24"/>
        </w:rPr>
        <w:t>Ingen særlige forholdsregler.</w:t>
      </w:r>
    </w:p>
    <w:p w:rsidR="006B62A6" w:rsidRPr="00D41A25" w:rsidRDefault="006B62A6" w:rsidP="006B62A6">
      <w:pPr>
        <w:tabs>
          <w:tab w:val="left" w:pos="851"/>
        </w:tabs>
        <w:jc w:val="both"/>
        <w:rPr>
          <w:sz w:val="24"/>
          <w:szCs w:val="24"/>
        </w:rPr>
      </w:pPr>
    </w:p>
    <w:p w:rsidR="006B62A6" w:rsidRPr="00D41A25" w:rsidRDefault="006B62A6" w:rsidP="006B62A6">
      <w:pPr>
        <w:tabs>
          <w:tab w:val="left" w:pos="851"/>
        </w:tabs>
        <w:rPr>
          <w:b/>
          <w:sz w:val="24"/>
          <w:szCs w:val="24"/>
        </w:rPr>
      </w:pPr>
      <w:r w:rsidRPr="00D41A25">
        <w:rPr>
          <w:b/>
          <w:sz w:val="24"/>
          <w:szCs w:val="24"/>
        </w:rPr>
        <w:t>7.</w:t>
      </w:r>
      <w:r w:rsidRPr="00D41A25">
        <w:rPr>
          <w:b/>
          <w:sz w:val="24"/>
          <w:szCs w:val="24"/>
        </w:rPr>
        <w:tab/>
      </w:r>
      <w:r w:rsidRPr="009B2293">
        <w:rPr>
          <w:b/>
          <w:sz w:val="24"/>
          <w:szCs w:val="22"/>
        </w:rPr>
        <w:t>INDEHAVER AF MARKEDSFØRINGSTILLADELSEN</w:t>
      </w:r>
    </w:p>
    <w:p w:rsidR="006B62A6" w:rsidRPr="0073518E" w:rsidRDefault="006B62A6" w:rsidP="006B62A6">
      <w:pPr>
        <w:tabs>
          <w:tab w:val="left" w:pos="851"/>
        </w:tabs>
        <w:ind w:left="851"/>
        <w:rPr>
          <w:sz w:val="24"/>
          <w:szCs w:val="24"/>
        </w:rPr>
      </w:pPr>
      <w:r w:rsidRPr="0073518E">
        <w:rPr>
          <w:sz w:val="24"/>
          <w:szCs w:val="24"/>
        </w:rPr>
        <w:t xml:space="preserve">Glenmark </w:t>
      </w:r>
      <w:proofErr w:type="spellStart"/>
      <w:r w:rsidRPr="0073518E">
        <w:rPr>
          <w:sz w:val="24"/>
          <w:szCs w:val="24"/>
        </w:rPr>
        <w:t>Arzneimittel</w:t>
      </w:r>
      <w:proofErr w:type="spellEnd"/>
      <w:r w:rsidRPr="0073518E">
        <w:rPr>
          <w:sz w:val="24"/>
          <w:szCs w:val="24"/>
        </w:rPr>
        <w:t xml:space="preserve"> GmbH</w:t>
      </w:r>
    </w:p>
    <w:p w:rsidR="006B62A6" w:rsidRPr="0073518E" w:rsidRDefault="006B62A6" w:rsidP="006B62A6">
      <w:pPr>
        <w:tabs>
          <w:tab w:val="left" w:pos="851"/>
        </w:tabs>
        <w:ind w:left="851"/>
        <w:rPr>
          <w:sz w:val="24"/>
          <w:szCs w:val="24"/>
        </w:rPr>
      </w:pPr>
      <w:proofErr w:type="spellStart"/>
      <w:r w:rsidRPr="0073518E">
        <w:rPr>
          <w:sz w:val="24"/>
          <w:szCs w:val="24"/>
        </w:rPr>
        <w:t>Industriestr</w:t>
      </w:r>
      <w:proofErr w:type="spellEnd"/>
      <w:r w:rsidRPr="0073518E">
        <w:rPr>
          <w:sz w:val="24"/>
          <w:szCs w:val="24"/>
        </w:rPr>
        <w:t>. 31</w:t>
      </w:r>
    </w:p>
    <w:p w:rsidR="006B62A6" w:rsidRPr="0073518E" w:rsidRDefault="006B62A6" w:rsidP="006B62A6">
      <w:pPr>
        <w:tabs>
          <w:tab w:val="left" w:pos="851"/>
        </w:tabs>
        <w:ind w:left="851"/>
        <w:rPr>
          <w:sz w:val="24"/>
          <w:szCs w:val="24"/>
        </w:rPr>
      </w:pPr>
      <w:r w:rsidRPr="0073518E">
        <w:rPr>
          <w:sz w:val="24"/>
          <w:szCs w:val="24"/>
        </w:rPr>
        <w:t xml:space="preserve">82194 </w:t>
      </w:r>
      <w:proofErr w:type="spellStart"/>
      <w:r w:rsidRPr="0073518E">
        <w:rPr>
          <w:sz w:val="24"/>
          <w:szCs w:val="24"/>
        </w:rPr>
        <w:t>Gröbenzell</w:t>
      </w:r>
      <w:proofErr w:type="spellEnd"/>
    </w:p>
    <w:p w:rsidR="006B62A6" w:rsidRDefault="006B62A6" w:rsidP="006B62A6">
      <w:pPr>
        <w:tabs>
          <w:tab w:val="left" w:pos="851"/>
        </w:tabs>
        <w:ind w:left="851"/>
        <w:rPr>
          <w:sz w:val="24"/>
          <w:szCs w:val="24"/>
        </w:rPr>
      </w:pPr>
      <w:r>
        <w:rPr>
          <w:sz w:val="24"/>
          <w:szCs w:val="24"/>
        </w:rPr>
        <w:t>Tyskland</w:t>
      </w:r>
    </w:p>
    <w:p w:rsidR="006B62A6" w:rsidRPr="00D41A25" w:rsidRDefault="006B62A6" w:rsidP="00EE2EB9">
      <w:pPr>
        <w:tabs>
          <w:tab w:val="left" w:pos="851"/>
        </w:tabs>
        <w:rPr>
          <w:sz w:val="24"/>
          <w:szCs w:val="24"/>
        </w:rPr>
      </w:pPr>
    </w:p>
    <w:p w:rsidR="006B62A6" w:rsidRPr="00D41A25" w:rsidRDefault="006B62A6" w:rsidP="006B62A6">
      <w:pPr>
        <w:tabs>
          <w:tab w:val="left" w:pos="851"/>
        </w:tabs>
        <w:ind w:left="851"/>
        <w:rPr>
          <w:sz w:val="24"/>
          <w:szCs w:val="24"/>
        </w:rPr>
      </w:pPr>
      <w:r w:rsidRPr="00D41A25">
        <w:rPr>
          <w:b/>
          <w:sz w:val="24"/>
          <w:szCs w:val="24"/>
        </w:rPr>
        <w:t>Repræsentant</w:t>
      </w:r>
    </w:p>
    <w:p w:rsidR="006B62A6" w:rsidRPr="00525D0F" w:rsidRDefault="006B62A6" w:rsidP="006B62A6">
      <w:pPr>
        <w:tabs>
          <w:tab w:val="left" w:pos="851"/>
        </w:tabs>
        <w:ind w:left="851"/>
        <w:rPr>
          <w:sz w:val="24"/>
          <w:szCs w:val="24"/>
          <w:lang w:val="en-US"/>
        </w:rPr>
      </w:pPr>
      <w:r w:rsidRPr="00525D0F">
        <w:rPr>
          <w:sz w:val="24"/>
          <w:szCs w:val="24"/>
          <w:lang w:val="en-US"/>
        </w:rPr>
        <w:t>Glenmark Pharmaceuticals Nordic AB</w:t>
      </w:r>
    </w:p>
    <w:p w:rsidR="00987C3B" w:rsidRPr="00987C3B" w:rsidRDefault="00987C3B" w:rsidP="00987C3B">
      <w:pPr>
        <w:tabs>
          <w:tab w:val="left" w:pos="851"/>
        </w:tabs>
        <w:rPr>
          <w:sz w:val="24"/>
          <w:szCs w:val="24"/>
          <w:lang w:val="en-US"/>
        </w:rPr>
      </w:pPr>
      <w:r>
        <w:rPr>
          <w:sz w:val="24"/>
          <w:szCs w:val="24"/>
          <w:lang w:val="en-US"/>
        </w:rPr>
        <w:tab/>
      </w:r>
      <w:proofErr w:type="spellStart"/>
      <w:r w:rsidRPr="00987C3B">
        <w:rPr>
          <w:sz w:val="24"/>
          <w:szCs w:val="24"/>
          <w:lang w:val="en-US"/>
        </w:rPr>
        <w:t>Propellergatan</w:t>
      </w:r>
      <w:proofErr w:type="spellEnd"/>
      <w:r w:rsidRPr="00987C3B">
        <w:rPr>
          <w:sz w:val="24"/>
          <w:szCs w:val="24"/>
          <w:lang w:val="en-US"/>
        </w:rPr>
        <w:t xml:space="preserve"> 2</w:t>
      </w:r>
    </w:p>
    <w:p w:rsidR="00987C3B" w:rsidRPr="004B50C2" w:rsidRDefault="00987C3B" w:rsidP="00987C3B">
      <w:pPr>
        <w:tabs>
          <w:tab w:val="left" w:pos="851"/>
        </w:tabs>
        <w:rPr>
          <w:sz w:val="24"/>
          <w:szCs w:val="24"/>
        </w:rPr>
      </w:pPr>
      <w:r>
        <w:rPr>
          <w:sz w:val="24"/>
          <w:szCs w:val="24"/>
          <w:lang w:val="en-US"/>
        </w:rPr>
        <w:tab/>
      </w:r>
      <w:r w:rsidRPr="004B50C2">
        <w:rPr>
          <w:sz w:val="24"/>
          <w:szCs w:val="24"/>
        </w:rPr>
        <w:t xml:space="preserve">211 15 </w:t>
      </w:r>
      <w:proofErr w:type="spellStart"/>
      <w:r w:rsidRPr="004B50C2">
        <w:rPr>
          <w:sz w:val="24"/>
          <w:szCs w:val="24"/>
        </w:rPr>
        <w:t>Malmö</w:t>
      </w:r>
      <w:proofErr w:type="spellEnd"/>
    </w:p>
    <w:p w:rsidR="006B62A6" w:rsidRDefault="00987C3B" w:rsidP="00987C3B">
      <w:pPr>
        <w:tabs>
          <w:tab w:val="left" w:pos="851"/>
        </w:tabs>
        <w:rPr>
          <w:sz w:val="24"/>
          <w:szCs w:val="24"/>
        </w:rPr>
      </w:pPr>
      <w:r w:rsidRPr="004B50C2">
        <w:rPr>
          <w:sz w:val="24"/>
          <w:szCs w:val="24"/>
        </w:rPr>
        <w:tab/>
        <w:t>Sverige</w:t>
      </w:r>
    </w:p>
    <w:p w:rsidR="006B62A6" w:rsidRPr="00D41A25" w:rsidRDefault="006B62A6" w:rsidP="006B62A6">
      <w:pPr>
        <w:tabs>
          <w:tab w:val="left" w:pos="851"/>
        </w:tabs>
        <w:rPr>
          <w:sz w:val="24"/>
          <w:szCs w:val="24"/>
        </w:rPr>
      </w:pPr>
    </w:p>
    <w:p w:rsidR="006B62A6" w:rsidRPr="00D41A25" w:rsidRDefault="006B62A6" w:rsidP="006B62A6">
      <w:pPr>
        <w:tabs>
          <w:tab w:val="left" w:pos="851"/>
        </w:tabs>
        <w:rPr>
          <w:b/>
          <w:sz w:val="24"/>
          <w:szCs w:val="24"/>
        </w:rPr>
      </w:pPr>
      <w:r w:rsidRPr="00D41A25">
        <w:rPr>
          <w:b/>
          <w:sz w:val="24"/>
          <w:szCs w:val="24"/>
        </w:rPr>
        <w:t>8.</w:t>
      </w:r>
      <w:r w:rsidRPr="00D41A25">
        <w:rPr>
          <w:b/>
          <w:sz w:val="24"/>
          <w:szCs w:val="24"/>
        </w:rPr>
        <w:tab/>
        <w:t>MARKEDSFØRINGSTILLADELSESNUMMER (</w:t>
      </w:r>
      <w:r w:rsidR="009E3349">
        <w:rPr>
          <w:b/>
          <w:sz w:val="24"/>
          <w:szCs w:val="24"/>
        </w:rPr>
        <w:t>-</w:t>
      </w:r>
      <w:r w:rsidRPr="00D41A25">
        <w:rPr>
          <w:b/>
          <w:sz w:val="24"/>
          <w:szCs w:val="24"/>
        </w:rPr>
        <w:t>NUMRE)</w:t>
      </w:r>
    </w:p>
    <w:p w:rsidR="006B62A6" w:rsidRPr="00D41A25" w:rsidRDefault="006B62A6" w:rsidP="006B62A6">
      <w:pPr>
        <w:tabs>
          <w:tab w:val="left" w:pos="851"/>
        </w:tabs>
        <w:ind w:left="851" w:hanging="851"/>
        <w:rPr>
          <w:sz w:val="24"/>
          <w:szCs w:val="24"/>
        </w:rPr>
      </w:pPr>
      <w:r w:rsidRPr="00D41A25">
        <w:rPr>
          <w:sz w:val="24"/>
          <w:szCs w:val="24"/>
        </w:rPr>
        <w:tab/>
        <w:t>44822</w:t>
      </w:r>
    </w:p>
    <w:p w:rsidR="006B62A6" w:rsidRPr="00D41A25" w:rsidRDefault="006B62A6" w:rsidP="006B62A6">
      <w:pPr>
        <w:tabs>
          <w:tab w:val="left" w:pos="851"/>
        </w:tabs>
        <w:jc w:val="both"/>
        <w:rPr>
          <w:sz w:val="24"/>
          <w:szCs w:val="24"/>
        </w:rPr>
      </w:pPr>
    </w:p>
    <w:p w:rsidR="006B62A6" w:rsidRPr="00D41A25" w:rsidRDefault="006B62A6" w:rsidP="006B62A6">
      <w:pPr>
        <w:tabs>
          <w:tab w:val="left" w:pos="851"/>
        </w:tabs>
        <w:rPr>
          <w:b/>
          <w:sz w:val="24"/>
          <w:szCs w:val="24"/>
        </w:rPr>
      </w:pPr>
      <w:r w:rsidRPr="00D41A25">
        <w:rPr>
          <w:b/>
          <w:sz w:val="24"/>
          <w:szCs w:val="24"/>
        </w:rPr>
        <w:t>9.</w:t>
      </w:r>
      <w:r w:rsidRPr="00D41A25">
        <w:rPr>
          <w:b/>
          <w:sz w:val="24"/>
          <w:szCs w:val="24"/>
        </w:rPr>
        <w:tab/>
        <w:t>DATO FOR FØRSTE MARKEDSFØRINGSTILLADELSE</w:t>
      </w:r>
    </w:p>
    <w:p w:rsidR="006B62A6" w:rsidRPr="00D41A25" w:rsidRDefault="006B62A6" w:rsidP="006B62A6">
      <w:pPr>
        <w:tabs>
          <w:tab w:val="left" w:pos="851"/>
        </w:tabs>
        <w:rPr>
          <w:sz w:val="24"/>
          <w:szCs w:val="24"/>
        </w:rPr>
      </w:pPr>
      <w:r w:rsidRPr="00D41A25">
        <w:rPr>
          <w:sz w:val="24"/>
          <w:szCs w:val="24"/>
        </w:rPr>
        <w:tab/>
        <w:t>4. juli 2011</w:t>
      </w:r>
    </w:p>
    <w:p w:rsidR="006B62A6" w:rsidRPr="00D41A25" w:rsidRDefault="006B62A6" w:rsidP="006B62A6">
      <w:pPr>
        <w:tabs>
          <w:tab w:val="left" w:pos="851"/>
        </w:tabs>
        <w:rPr>
          <w:sz w:val="24"/>
          <w:szCs w:val="24"/>
        </w:rPr>
      </w:pPr>
    </w:p>
    <w:p w:rsidR="006B62A6" w:rsidRPr="00D41A25" w:rsidRDefault="006B62A6" w:rsidP="006B62A6">
      <w:pPr>
        <w:tabs>
          <w:tab w:val="left" w:pos="851"/>
        </w:tabs>
        <w:rPr>
          <w:b/>
          <w:sz w:val="24"/>
          <w:szCs w:val="24"/>
        </w:rPr>
      </w:pPr>
      <w:r w:rsidRPr="00D41A25">
        <w:rPr>
          <w:b/>
          <w:sz w:val="24"/>
          <w:szCs w:val="24"/>
        </w:rPr>
        <w:t>10.</w:t>
      </w:r>
      <w:r w:rsidRPr="00D41A25">
        <w:rPr>
          <w:b/>
          <w:sz w:val="24"/>
          <w:szCs w:val="24"/>
        </w:rPr>
        <w:tab/>
        <w:t>DATO FOR ÆNDRING AF TEKSTEN</w:t>
      </w:r>
    </w:p>
    <w:p w:rsidR="006B62A6" w:rsidRPr="00D41A25" w:rsidRDefault="006B62A6" w:rsidP="006B62A6">
      <w:pPr>
        <w:tabs>
          <w:tab w:val="left" w:pos="851"/>
        </w:tabs>
        <w:rPr>
          <w:sz w:val="24"/>
          <w:szCs w:val="24"/>
        </w:rPr>
      </w:pPr>
      <w:r w:rsidRPr="00D41A25">
        <w:rPr>
          <w:sz w:val="24"/>
          <w:szCs w:val="24"/>
        </w:rPr>
        <w:tab/>
      </w:r>
      <w:r w:rsidR="00CF67C0" w:rsidRPr="00CF67C0">
        <w:rPr>
          <w:sz w:val="24"/>
          <w:szCs w:val="24"/>
        </w:rPr>
        <w:t>26. juli 2023</w:t>
      </w:r>
      <w:bookmarkStart w:id="2" w:name="_GoBack"/>
      <w:bookmarkEnd w:id="2"/>
    </w:p>
    <w:p w:rsidR="006B62A6" w:rsidRPr="00720A08" w:rsidRDefault="006B62A6" w:rsidP="006B62A6"/>
    <w:p w:rsidR="006B62A6" w:rsidRPr="00BA28BC" w:rsidRDefault="006B62A6" w:rsidP="006B62A6"/>
    <w:p w:rsidR="009260DE" w:rsidRPr="006B62A6" w:rsidRDefault="009260DE" w:rsidP="006B62A6"/>
    <w:sectPr w:rsidR="009260DE" w:rsidRPr="006B62A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2A6" w:rsidRDefault="006B62A6">
      <w:r>
        <w:separator/>
      </w:r>
    </w:p>
  </w:endnote>
  <w:endnote w:type="continuationSeparator" w:id="0">
    <w:p w:rsidR="006B62A6" w:rsidRDefault="006B6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6B05FC" w:rsidP="00C42586">
    <w:pPr>
      <w:pStyle w:val="Sidefod"/>
      <w:tabs>
        <w:tab w:val="clear" w:pos="4819"/>
        <w:tab w:val="left" w:pos="8505"/>
      </w:tabs>
      <w:rPr>
        <w:i/>
        <w:sz w:val="18"/>
        <w:szCs w:val="18"/>
      </w:rPr>
    </w:pPr>
    <w:proofErr w:type="spellStart"/>
    <w:r w:rsidRPr="006B05FC">
      <w:rPr>
        <w:i/>
        <w:sz w:val="18"/>
        <w:szCs w:val="18"/>
      </w:rPr>
      <w:t>Mometasonfuroat</w:t>
    </w:r>
    <w:proofErr w:type="spellEnd"/>
    <w:r w:rsidRPr="006B05FC">
      <w:rPr>
        <w:i/>
        <w:sz w:val="18"/>
        <w:szCs w:val="18"/>
      </w:rPr>
      <w:t xml:space="preserve"> Glenmark, creme 1 mg-g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2A6" w:rsidRDefault="006B62A6">
      <w:r>
        <w:separator/>
      </w:r>
    </w:p>
  </w:footnote>
  <w:footnote w:type="continuationSeparator" w:id="0">
    <w:p w:rsidR="006B62A6" w:rsidRDefault="006B6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BDEA37A2"/>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b/>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2A6"/>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B50C2"/>
    <w:rsid w:val="004E3B12"/>
    <w:rsid w:val="00532310"/>
    <w:rsid w:val="00560ECC"/>
    <w:rsid w:val="00565F0F"/>
    <w:rsid w:val="00594A86"/>
    <w:rsid w:val="00596D86"/>
    <w:rsid w:val="006072F9"/>
    <w:rsid w:val="00637F5A"/>
    <w:rsid w:val="006560B1"/>
    <w:rsid w:val="006756DD"/>
    <w:rsid w:val="006B05FC"/>
    <w:rsid w:val="006B62A6"/>
    <w:rsid w:val="0073518E"/>
    <w:rsid w:val="00737275"/>
    <w:rsid w:val="00740EEC"/>
    <w:rsid w:val="0078011A"/>
    <w:rsid w:val="00782AF4"/>
    <w:rsid w:val="00790EE7"/>
    <w:rsid w:val="007B6649"/>
    <w:rsid w:val="0081546F"/>
    <w:rsid w:val="0082576E"/>
    <w:rsid w:val="00907F75"/>
    <w:rsid w:val="009260DE"/>
    <w:rsid w:val="0093258A"/>
    <w:rsid w:val="00987C3B"/>
    <w:rsid w:val="009C7BA3"/>
    <w:rsid w:val="009D1F5A"/>
    <w:rsid w:val="009E3349"/>
    <w:rsid w:val="009E6B44"/>
    <w:rsid w:val="00A00F27"/>
    <w:rsid w:val="00A42027"/>
    <w:rsid w:val="00B003BF"/>
    <w:rsid w:val="00B373D7"/>
    <w:rsid w:val="00C36276"/>
    <w:rsid w:val="00C42586"/>
    <w:rsid w:val="00C60CCD"/>
    <w:rsid w:val="00C84483"/>
    <w:rsid w:val="00C95551"/>
    <w:rsid w:val="00CB20D7"/>
    <w:rsid w:val="00CF67C0"/>
    <w:rsid w:val="00D020B0"/>
    <w:rsid w:val="00D11748"/>
    <w:rsid w:val="00D366CF"/>
    <w:rsid w:val="00E108AA"/>
    <w:rsid w:val="00E31812"/>
    <w:rsid w:val="00E3749A"/>
    <w:rsid w:val="00E459BA"/>
    <w:rsid w:val="00E7437F"/>
    <w:rsid w:val="00E865B8"/>
    <w:rsid w:val="00EC0B9B"/>
    <w:rsid w:val="00ED5E9F"/>
    <w:rsid w:val="00EE2EB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B0132"/>
  <w15:chartTrackingRefBased/>
  <w15:docId w15:val="{6A3C5EEF-41E6-45DF-B788-32E759759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basedOn w:val="Standardskrifttypeiafsnit"/>
    <w:uiPriority w:val="20"/>
    <w:qFormat/>
    <w:rsid w:val="006B62A6"/>
    <w:rPr>
      <w:b/>
      <w:bCs/>
      <w:i w:val="0"/>
      <w:iCs w:val="0"/>
    </w:rPr>
  </w:style>
  <w:style w:type="character" w:customStyle="1" w:styleId="ft">
    <w:name w:val="ft"/>
    <w:basedOn w:val="Standardskrifttypeiafsnit"/>
    <w:rsid w:val="006B62A6"/>
  </w:style>
  <w:style w:type="character" w:styleId="Hyperlink">
    <w:name w:val="Hyperlink"/>
    <w:basedOn w:val="Standardskrifttypeiafsnit"/>
    <w:uiPriority w:val="99"/>
    <w:rsid w:val="006B62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7</Pages>
  <Words>1701</Words>
  <Characters>11471</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2022083317_x000d_
SPC pkt. 4.5, 4.8, overskrifter iht. QRD.</dc:description>
  <cp:lastModifiedBy>Victoria Becker</cp:lastModifiedBy>
  <cp:revision>4</cp:revision>
  <cp:lastPrinted>2012-08-22T08:53:00Z</cp:lastPrinted>
  <dcterms:created xsi:type="dcterms:W3CDTF">2023-07-24T13:05:00Z</dcterms:created>
  <dcterms:modified xsi:type="dcterms:W3CDTF">2023-07-24T13:13:00Z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