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2AE" w:rsidRPr="000B5231" w:rsidRDefault="001252AE" w:rsidP="001252AE">
      <w:pPr>
        <w:rPr>
          <w:sz w:val="24"/>
          <w:szCs w:val="24"/>
        </w:rPr>
      </w:pPr>
      <w:bookmarkStart w:id="0" w:name="_GoBack"/>
      <w:bookmarkEnd w:id="0"/>
      <w:r w:rsidRPr="000B5231">
        <w:rPr>
          <w:noProof/>
          <w:sz w:val="24"/>
          <w:szCs w:val="24"/>
          <w:lang w:eastAsia="da-DK"/>
        </w:rPr>
        <w:drawing>
          <wp:anchor distT="0" distB="0" distL="114300" distR="114300" simplePos="0" relativeHeight="251659264" behindDoc="0" locked="0" layoutInCell="1" allowOverlap="1" wp14:anchorId="24265EE0" wp14:editId="6F126B3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0B5231">
        <w:rPr>
          <w:sz w:val="24"/>
          <w:szCs w:val="24"/>
        </w:rPr>
        <w:br w:type="textWrapping" w:clear="all"/>
      </w:r>
    </w:p>
    <w:p w:rsidR="001252AE" w:rsidRPr="000B5231" w:rsidRDefault="001252AE" w:rsidP="001252AE">
      <w:pPr>
        <w:pStyle w:val="Titel"/>
        <w:tabs>
          <w:tab w:val="right" w:pos="9356"/>
        </w:tabs>
        <w:jc w:val="left"/>
        <w:rPr>
          <w:b w:val="0"/>
          <w:szCs w:val="24"/>
          <w:lang w:eastAsia="en-US"/>
        </w:rPr>
      </w:pPr>
    </w:p>
    <w:p w:rsidR="001252AE" w:rsidRPr="000B5231" w:rsidRDefault="001252AE" w:rsidP="001252AE">
      <w:pPr>
        <w:pStyle w:val="Titel"/>
        <w:tabs>
          <w:tab w:val="right" w:pos="9356"/>
        </w:tabs>
        <w:jc w:val="left"/>
        <w:rPr>
          <w:b w:val="0"/>
          <w:szCs w:val="24"/>
          <w:lang w:eastAsia="en-US"/>
        </w:rPr>
      </w:pPr>
      <w:r w:rsidRPr="000B5231">
        <w:rPr>
          <w:b w:val="0"/>
          <w:szCs w:val="24"/>
          <w:lang w:eastAsia="en-US"/>
        </w:rPr>
        <w:tab/>
      </w:r>
      <w:r w:rsidR="00104485">
        <w:rPr>
          <w:szCs w:val="24"/>
          <w:lang w:eastAsia="en-US"/>
        </w:rPr>
        <w:t>7. august 2023</w:t>
      </w:r>
    </w:p>
    <w:p w:rsidR="001252AE" w:rsidRPr="000B5231" w:rsidRDefault="001252AE" w:rsidP="001252AE">
      <w:pPr>
        <w:pStyle w:val="Titel"/>
        <w:jc w:val="left"/>
        <w:rPr>
          <w:b w:val="0"/>
          <w:szCs w:val="24"/>
        </w:rPr>
      </w:pPr>
    </w:p>
    <w:p w:rsidR="001252AE" w:rsidRPr="000B5231" w:rsidRDefault="001252AE" w:rsidP="001252AE">
      <w:pPr>
        <w:pStyle w:val="Titel"/>
        <w:jc w:val="left"/>
        <w:rPr>
          <w:b w:val="0"/>
          <w:szCs w:val="24"/>
        </w:rPr>
      </w:pPr>
    </w:p>
    <w:p w:rsidR="001252AE" w:rsidRPr="000B5231" w:rsidRDefault="001252AE" w:rsidP="001252AE">
      <w:pPr>
        <w:jc w:val="center"/>
        <w:rPr>
          <w:b/>
          <w:sz w:val="24"/>
          <w:szCs w:val="24"/>
        </w:rPr>
      </w:pPr>
      <w:r w:rsidRPr="000B5231">
        <w:rPr>
          <w:b/>
          <w:sz w:val="24"/>
          <w:szCs w:val="24"/>
        </w:rPr>
        <w:t>PRODUKTRESUMÉ</w:t>
      </w:r>
    </w:p>
    <w:p w:rsidR="001252AE" w:rsidRPr="000B5231" w:rsidRDefault="001252AE" w:rsidP="001252AE">
      <w:pPr>
        <w:jc w:val="center"/>
        <w:rPr>
          <w:b/>
          <w:sz w:val="24"/>
          <w:szCs w:val="24"/>
        </w:rPr>
      </w:pPr>
    </w:p>
    <w:p w:rsidR="001252AE" w:rsidRPr="000B5231" w:rsidRDefault="001252AE" w:rsidP="001252AE">
      <w:pPr>
        <w:jc w:val="center"/>
        <w:rPr>
          <w:b/>
          <w:sz w:val="24"/>
          <w:szCs w:val="24"/>
        </w:rPr>
      </w:pPr>
      <w:r w:rsidRPr="000B5231">
        <w:rPr>
          <w:b/>
          <w:sz w:val="24"/>
          <w:szCs w:val="24"/>
        </w:rPr>
        <w:t>for</w:t>
      </w:r>
    </w:p>
    <w:p w:rsidR="001252AE" w:rsidRPr="000B5231" w:rsidRDefault="001252AE" w:rsidP="001252AE">
      <w:pPr>
        <w:jc w:val="center"/>
        <w:rPr>
          <w:b/>
          <w:sz w:val="24"/>
          <w:szCs w:val="24"/>
        </w:rPr>
      </w:pPr>
    </w:p>
    <w:p w:rsidR="001252AE" w:rsidRPr="000B5231" w:rsidRDefault="001252AE" w:rsidP="001252AE">
      <w:pPr>
        <w:jc w:val="center"/>
        <w:rPr>
          <w:b/>
          <w:sz w:val="24"/>
          <w:szCs w:val="24"/>
        </w:rPr>
      </w:pPr>
      <w:proofErr w:type="spellStart"/>
      <w:r w:rsidRPr="000B5231">
        <w:rPr>
          <w:b/>
          <w:sz w:val="24"/>
          <w:szCs w:val="24"/>
        </w:rPr>
        <w:t>Movicol</w:t>
      </w:r>
      <w:proofErr w:type="spellEnd"/>
      <w:r w:rsidRPr="000B5231">
        <w:rPr>
          <w:b/>
          <w:sz w:val="24"/>
          <w:szCs w:val="24"/>
        </w:rPr>
        <w:t xml:space="preserve"> Go, oral opløsning i brev</w:t>
      </w:r>
    </w:p>
    <w:p w:rsidR="001252AE" w:rsidRPr="000B5231" w:rsidRDefault="001252AE" w:rsidP="001252AE">
      <w:pPr>
        <w:jc w:val="both"/>
        <w:rPr>
          <w:sz w:val="24"/>
          <w:szCs w:val="24"/>
        </w:rPr>
      </w:pPr>
    </w:p>
    <w:p w:rsidR="001252AE" w:rsidRPr="000B5231" w:rsidRDefault="001252AE" w:rsidP="001252AE">
      <w:pPr>
        <w:jc w:val="both"/>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0.</w:t>
      </w:r>
      <w:r w:rsidRPr="000B5231">
        <w:rPr>
          <w:b/>
          <w:sz w:val="24"/>
          <w:szCs w:val="24"/>
        </w:rPr>
        <w:tab/>
        <w:t>D.SP.NR.</w:t>
      </w:r>
    </w:p>
    <w:p w:rsidR="001252AE" w:rsidRPr="000B5231" w:rsidRDefault="001252AE" w:rsidP="001252AE">
      <w:pPr>
        <w:tabs>
          <w:tab w:val="left" w:pos="851"/>
        </w:tabs>
        <w:ind w:left="851"/>
        <w:rPr>
          <w:sz w:val="24"/>
          <w:szCs w:val="24"/>
        </w:rPr>
      </w:pPr>
      <w:r w:rsidRPr="000B5231">
        <w:rPr>
          <w:sz w:val="24"/>
          <w:szCs w:val="24"/>
        </w:rPr>
        <w:t>09639</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1.</w:t>
      </w:r>
      <w:r w:rsidRPr="000B5231">
        <w:rPr>
          <w:b/>
          <w:sz w:val="24"/>
          <w:szCs w:val="24"/>
        </w:rPr>
        <w:tab/>
        <w:t>LÆGEMIDLETS NAVN</w:t>
      </w:r>
    </w:p>
    <w:p w:rsidR="001252AE" w:rsidRPr="000B5231" w:rsidRDefault="001252AE" w:rsidP="001252AE">
      <w:pPr>
        <w:tabs>
          <w:tab w:val="left" w:pos="851"/>
        </w:tabs>
        <w:ind w:left="851"/>
        <w:rPr>
          <w:sz w:val="24"/>
          <w:szCs w:val="24"/>
        </w:rPr>
      </w:pPr>
      <w:proofErr w:type="spellStart"/>
      <w:r w:rsidRPr="000B5231">
        <w:rPr>
          <w:sz w:val="24"/>
          <w:szCs w:val="24"/>
        </w:rPr>
        <w:t>Movicol</w:t>
      </w:r>
      <w:proofErr w:type="spellEnd"/>
      <w:r w:rsidRPr="000B5231">
        <w:rPr>
          <w:sz w:val="24"/>
          <w:szCs w:val="24"/>
        </w:rPr>
        <w:t xml:space="preserve"> Go</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2.</w:t>
      </w:r>
      <w:r w:rsidRPr="000B5231">
        <w:rPr>
          <w:b/>
          <w:sz w:val="24"/>
          <w:szCs w:val="24"/>
        </w:rPr>
        <w:tab/>
        <w:t>KVALITATIV OG KVANTITATIV SAMMENSÆTNING</w:t>
      </w:r>
    </w:p>
    <w:p w:rsidR="001252AE" w:rsidRPr="000B5231" w:rsidRDefault="001252AE" w:rsidP="001252AE">
      <w:pPr>
        <w:tabs>
          <w:tab w:val="left" w:pos="0"/>
          <w:tab w:val="left" w:pos="851"/>
        </w:tabs>
        <w:ind w:left="855" w:hanging="4"/>
        <w:rPr>
          <w:spacing w:val="-3"/>
          <w:sz w:val="24"/>
          <w:szCs w:val="24"/>
        </w:rPr>
      </w:pPr>
    </w:p>
    <w:p w:rsidR="001252AE" w:rsidRPr="000B5231" w:rsidRDefault="001252AE" w:rsidP="001252AE">
      <w:pPr>
        <w:tabs>
          <w:tab w:val="left" w:pos="0"/>
          <w:tab w:val="left" w:pos="851"/>
        </w:tabs>
        <w:ind w:left="855" w:hanging="4"/>
        <w:rPr>
          <w:spacing w:val="-3"/>
          <w:sz w:val="24"/>
          <w:szCs w:val="24"/>
          <w:u w:val="single"/>
        </w:rPr>
      </w:pPr>
      <w:r w:rsidRPr="000B5231">
        <w:rPr>
          <w:spacing w:val="-3"/>
          <w:sz w:val="24"/>
          <w:szCs w:val="24"/>
          <w:u w:val="single"/>
        </w:rPr>
        <w:t>Hvert 25 ml brev indeholder følgende aktive ingredienser</w:t>
      </w:r>
    </w:p>
    <w:p w:rsidR="001252AE" w:rsidRPr="008D0A18" w:rsidRDefault="001252AE" w:rsidP="001252AE">
      <w:pPr>
        <w:tabs>
          <w:tab w:val="left" w:pos="0"/>
          <w:tab w:val="left" w:pos="851"/>
          <w:tab w:val="left" w:pos="3686"/>
        </w:tabs>
        <w:ind w:left="851" w:hanging="4"/>
        <w:rPr>
          <w:spacing w:val="-3"/>
          <w:sz w:val="24"/>
          <w:szCs w:val="24"/>
        </w:rPr>
      </w:pPr>
      <w:r w:rsidRPr="000B5231">
        <w:rPr>
          <w:spacing w:val="-3"/>
          <w:sz w:val="24"/>
          <w:szCs w:val="24"/>
        </w:rPr>
        <w:tab/>
      </w:r>
      <w:proofErr w:type="spellStart"/>
      <w:r w:rsidRPr="008D0A18">
        <w:rPr>
          <w:spacing w:val="-3"/>
          <w:sz w:val="24"/>
          <w:szCs w:val="24"/>
        </w:rPr>
        <w:t>Macrogol</w:t>
      </w:r>
      <w:proofErr w:type="spellEnd"/>
      <w:r w:rsidRPr="008D0A18">
        <w:rPr>
          <w:spacing w:val="-3"/>
          <w:sz w:val="24"/>
          <w:szCs w:val="24"/>
        </w:rPr>
        <w:t xml:space="preserve"> 3350 </w:t>
      </w:r>
      <w:r w:rsidRPr="008D0A18">
        <w:rPr>
          <w:spacing w:val="-3"/>
          <w:sz w:val="24"/>
          <w:szCs w:val="24"/>
        </w:rPr>
        <w:tab/>
        <w:t>13,125 g</w:t>
      </w:r>
    </w:p>
    <w:p w:rsidR="001252AE" w:rsidRPr="008D0A18" w:rsidRDefault="001252AE" w:rsidP="001252AE">
      <w:pPr>
        <w:tabs>
          <w:tab w:val="left" w:pos="0"/>
          <w:tab w:val="left" w:pos="851"/>
          <w:tab w:val="left" w:pos="3686"/>
        </w:tabs>
        <w:ind w:left="851" w:hanging="4"/>
        <w:rPr>
          <w:spacing w:val="-3"/>
          <w:sz w:val="24"/>
          <w:szCs w:val="24"/>
        </w:rPr>
      </w:pPr>
      <w:r w:rsidRPr="008D0A18">
        <w:rPr>
          <w:spacing w:val="-3"/>
          <w:sz w:val="24"/>
          <w:szCs w:val="24"/>
        </w:rPr>
        <w:tab/>
      </w:r>
      <w:proofErr w:type="spellStart"/>
      <w:r w:rsidRPr="008D0A18">
        <w:rPr>
          <w:spacing w:val="-3"/>
          <w:sz w:val="24"/>
          <w:szCs w:val="24"/>
        </w:rPr>
        <w:t>Natriumchlorid</w:t>
      </w:r>
      <w:proofErr w:type="spellEnd"/>
      <w:r w:rsidRPr="008D0A18">
        <w:rPr>
          <w:spacing w:val="-3"/>
          <w:sz w:val="24"/>
          <w:szCs w:val="24"/>
        </w:rPr>
        <w:t xml:space="preserve"> </w:t>
      </w:r>
      <w:r w:rsidRPr="008D0A18">
        <w:rPr>
          <w:spacing w:val="-3"/>
          <w:sz w:val="24"/>
          <w:szCs w:val="24"/>
        </w:rPr>
        <w:tab/>
        <w:t xml:space="preserve">0,3508 g </w:t>
      </w:r>
    </w:p>
    <w:p w:rsidR="001252AE" w:rsidRPr="008D0A18" w:rsidRDefault="001252AE" w:rsidP="001252AE">
      <w:pPr>
        <w:tabs>
          <w:tab w:val="left" w:pos="0"/>
          <w:tab w:val="left" w:pos="851"/>
          <w:tab w:val="left" w:pos="3686"/>
        </w:tabs>
        <w:ind w:left="851" w:hanging="4"/>
        <w:rPr>
          <w:spacing w:val="-3"/>
          <w:sz w:val="24"/>
          <w:szCs w:val="24"/>
        </w:rPr>
      </w:pPr>
      <w:proofErr w:type="spellStart"/>
      <w:r w:rsidRPr="008D0A18">
        <w:rPr>
          <w:spacing w:val="-3"/>
          <w:sz w:val="24"/>
          <w:szCs w:val="24"/>
        </w:rPr>
        <w:t>Natriumhydrogencarbonat</w:t>
      </w:r>
      <w:proofErr w:type="spellEnd"/>
      <w:r w:rsidRPr="008D0A18">
        <w:rPr>
          <w:spacing w:val="-3"/>
          <w:sz w:val="24"/>
          <w:szCs w:val="24"/>
        </w:rPr>
        <w:t xml:space="preserve"> </w:t>
      </w:r>
      <w:r w:rsidRPr="008D0A18">
        <w:rPr>
          <w:spacing w:val="-3"/>
          <w:sz w:val="24"/>
          <w:szCs w:val="24"/>
        </w:rPr>
        <w:tab/>
        <w:t>0,1786 g</w:t>
      </w:r>
    </w:p>
    <w:p w:rsidR="001252AE" w:rsidRPr="000B5231" w:rsidRDefault="001252AE" w:rsidP="001252AE">
      <w:pPr>
        <w:tabs>
          <w:tab w:val="left" w:pos="0"/>
          <w:tab w:val="left" w:pos="851"/>
          <w:tab w:val="left" w:pos="3686"/>
        </w:tabs>
        <w:ind w:left="851" w:hanging="4"/>
        <w:rPr>
          <w:spacing w:val="-3"/>
          <w:sz w:val="24"/>
          <w:szCs w:val="24"/>
        </w:rPr>
      </w:pPr>
      <w:r w:rsidRPr="008D0A18">
        <w:rPr>
          <w:spacing w:val="-3"/>
          <w:sz w:val="24"/>
          <w:szCs w:val="24"/>
        </w:rPr>
        <w:tab/>
      </w:r>
      <w:proofErr w:type="spellStart"/>
      <w:r w:rsidRPr="000B5231">
        <w:rPr>
          <w:spacing w:val="-3"/>
          <w:sz w:val="24"/>
          <w:szCs w:val="24"/>
        </w:rPr>
        <w:t>Kaliumchlorid</w:t>
      </w:r>
      <w:proofErr w:type="spellEnd"/>
      <w:r w:rsidRPr="000B5231">
        <w:rPr>
          <w:spacing w:val="-3"/>
          <w:sz w:val="24"/>
          <w:szCs w:val="24"/>
        </w:rPr>
        <w:t xml:space="preserve"> </w:t>
      </w:r>
      <w:r w:rsidRPr="000B5231">
        <w:rPr>
          <w:spacing w:val="-3"/>
          <w:sz w:val="24"/>
          <w:szCs w:val="24"/>
        </w:rPr>
        <w:tab/>
        <w:t>0,0502 g</w:t>
      </w:r>
    </w:p>
    <w:p w:rsidR="001252AE" w:rsidRPr="000B5231" w:rsidRDefault="001252AE" w:rsidP="001252AE">
      <w:pPr>
        <w:tabs>
          <w:tab w:val="left" w:pos="0"/>
          <w:tab w:val="left" w:pos="851"/>
          <w:tab w:val="left" w:pos="4820"/>
        </w:tabs>
        <w:rPr>
          <w:spacing w:val="-3"/>
          <w:sz w:val="24"/>
          <w:szCs w:val="24"/>
        </w:rPr>
      </w:pPr>
    </w:p>
    <w:p w:rsidR="001252AE" w:rsidRPr="000B5231" w:rsidRDefault="001252AE" w:rsidP="001252AE">
      <w:pPr>
        <w:tabs>
          <w:tab w:val="left" w:pos="0"/>
          <w:tab w:val="left" w:pos="851"/>
          <w:tab w:val="left" w:pos="7403"/>
        </w:tabs>
        <w:ind w:left="850" w:hanging="4"/>
        <w:rPr>
          <w:spacing w:val="-3"/>
          <w:sz w:val="24"/>
          <w:szCs w:val="24"/>
          <w:u w:val="single"/>
        </w:rPr>
      </w:pPr>
      <w:r w:rsidRPr="000B5231">
        <w:rPr>
          <w:spacing w:val="-3"/>
          <w:sz w:val="24"/>
          <w:szCs w:val="24"/>
          <w:u w:val="single"/>
        </w:rPr>
        <w:tab/>
        <w:t>Elektrolytindhold pr. 25 ml brev er følgende</w:t>
      </w:r>
    </w:p>
    <w:p w:rsidR="001252AE" w:rsidRPr="00B12307" w:rsidRDefault="001252AE" w:rsidP="001252AE">
      <w:pPr>
        <w:tabs>
          <w:tab w:val="left" w:pos="0"/>
          <w:tab w:val="left" w:pos="851"/>
          <w:tab w:val="left" w:pos="3686"/>
          <w:tab w:val="left" w:pos="7403"/>
        </w:tabs>
        <w:ind w:left="851" w:hanging="4"/>
        <w:rPr>
          <w:spacing w:val="-3"/>
          <w:sz w:val="24"/>
          <w:szCs w:val="24"/>
          <w:lang w:val="en-US"/>
        </w:rPr>
      </w:pPr>
      <w:r w:rsidRPr="000B5231">
        <w:rPr>
          <w:spacing w:val="-3"/>
          <w:sz w:val="24"/>
          <w:szCs w:val="24"/>
        </w:rPr>
        <w:tab/>
      </w:r>
      <w:r w:rsidRPr="00B12307">
        <w:rPr>
          <w:spacing w:val="-3"/>
          <w:sz w:val="24"/>
          <w:szCs w:val="24"/>
          <w:lang w:val="en-US"/>
        </w:rPr>
        <w:t>Natrium</w:t>
      </w:r>
      <w:r w:rsidRPr="00B12307">
        <w:rPr>
          <w:spacing w:val="-3"/>
          <w:sz w:val="24"/>
          <w:szCs w:val="24"/>
          <w:lang w:val="en-US"/>
        </w:rPr>
        <w:tab/>
        <w:t>325 mmol/l</w:t>
      </w:r>
    </w:p>
    <w:p w:rsidR="001252AE" w:rsidRPr="00B12307" w:rsidRDefault="001252AE" w:rsidP="001252AE">
      <w:pPr>
        <w:tabs>
          <w:tab w:val="left" w:pos="0"/>
          <w:tab w:val="left" w:pos="851"/>
          <w:tab w:val="left" w:pos="3686"/>
          <w:tab w:val="left" w:pos="7403"/>
        </w:tabs>
        <w:ind w:left="851" w:hanging="4"/>
        <w:rPr>
          <w:spacing w:val="-3"/>
          <w:sz w:val="24"/>
          <w:szCs w:val="24"/>
          <w:lang w:val="en-US"/>
        </w:rPr>
      </w:pPr>
      <w:r w:rsidRPr="00B12307">
        <w:rPr>
          <w:spacing w:val="-3"/>
          <w:sz w:val="24"/>
          <w:szCs w:val="24"/>
          <w:lang w:val="en-US"/>
        </w:rPr>
        <w:tab/>
      </w:r>
      <w:proofErr w:type="spellStart"/>
      <w:r w:rsidRPr="00B12307">
        <w:rPr>
          <w:spacing w:val="-3"/>
          <w:sz w:val="24"/>
          <w:szCs w:val="24"/>
          <w:lang w:val="en-US"/>
        </w:rPr>
        <w:t>Chlorid</w:t>
      </w:r>
      <w:proofErr w:type="spellEnd"/>
      <w:r w:rsidRPr="00B12307">
        <w:rPr>
          <w:spacing w:val="-3"/>
          <w:sz w:val="24"/>
          <w:szCs w:val="24"/>
          <w:lang w:val="en-US"/>
        </w:rPr>
        <w:tab/>
        <w:t>267 mmol/l</w:t>
      </w:r>
    </w:p>
    <w:p w:rsidR="001252AE" w:rsidRPr="008D0A18" w:rsidRDefault="001252AE" w:rsidP="001252AE">
      <w:pPr>
        <w:tabs>
          <w:tab w:val="left" w:pos="0"/>
          <w:tab w:val="left" w:pos="851"/>
          <w:tab w:val="left" w:pos="3686"/>
          <w:tab w:val="left" w:pos="7403"/>
        </w:tabs>
        <w:ind w:left="851" w:hanging="4"/>
        <w:rPr>
          <w:spacing w:val="-3"/>
          <w:sz w:val="24"/>
          <w:szCs w:val="24"/>
          <w:lang w:val="de-DE"/>
        </w:rPr>
      </w:pPr>
      <w:r w:rsidRPr="00B12307">
        <w:rPr>
          <w:spacing w:val="-3"/>
          <w:sz w:val="24"/>
          <w:szCs w:val="24"/>
          <w:lang w:val="en-US"/>
        </w:rPr>
        <w:tab/>
      </w:r>
      <w:r w:rsidRPr="008D0A18">
        <w:rPr>
          <w:spacing w:val="-3"/>
          <w:sz w:val="24"/>
          <w:szCs w:val="24"/>
          <w:lang w:val="de-DE"/>
        </w:rPr>
        <w:t>Kalium</w:t>
      </w:r>
      <w:r w:rsidRPr="008D0A18">
        <w:rPr>
          <w:spacing w:val="-3"/>
          <w:sz w:val="24"/>
          <w:szCs w:val="24"/>
          <w:lang w:val="de-DE"/>
        </w:rPr>
        <w:tab/>
        <w:t>27 mmol/l</w:t>
      </w:r>
    </w:p>
    <w:p w:rsidR="001252AE" w:rsidRPr="008D0A18" w:rsidRDefault="001252AE" w:rsidP="001252AE">
      <w:pPr>
        <w:tabs>
          <w:tab w:val="left" w:pos="0"/>
          <w:tab w:val="left" w:pos="851"/>
          <w:tab w:val="left" w:pos="3686"/>
          <w:tab w:val="left" w:pos="7403"/>
        </w:tabs>
        <w:ind w:left="851" w:hanging="4"/>
        <w:rPr>
          <w:spacing w:val="-3"/>
          <w:sz w:val="24"/>
          <w:szCs w:val="24"/>
          <w:lang w:val="de-DE"/>
        </w:rPr>
      </w:pPr>
      <w:r w:rsidRPr="008D0A18">
        <w:rPr>
          <w:spacing w:val="-3"/>
          <w:sz w:val="24"/>
          <w:szCs w:val="24"/>
          <w:lang w:val="de-DE"/>
        </w:rPr>
        <w:tab/>
        <w:t>Hydrogencarbonat</w:t>
      </w:r>
      <w:r w:rsidRPr="008D0A18">
        <w:rPr>
          <w:spacing w:val="-3"/>
          <w:sz w:val="24"/>
          <w:szCs w:val="24"/>
          <w:lang w:val="de-DE"/>
        </w:rPr>
        <w:tab/>
        <w:t>85 mmol/l</w:t>
      </w:r>
    </w:p>
    <w:p w:rsidR="001252AE" w:rsidRPr="008D0A18" w:rsidRDefault="001252AE" w:rsidP="001252AE">
      <w:pPr>
        <w:tabs>
          <w:tab w:val="left" w:pos="0"/>
          <w:tab w:val="left" w:pos="851"/>
          <w:tab w:val="left" w:pos="3686"/>
          <w:tab w:val="left" w:pos="7403"/>
        </w:tabs>
        <w:ind w:left="851" w:hanging="4"/>
        <w:rPr>
          <w:spacing w:val="-3"/>
          <w:sz w:val="24"/>
          <w:szCs w:val="24"/>
          <w:lang w:val="de-DE"/>
        </w:rPr>
      </w:pPr>
    </w:p>
    <w:p w:rsidR="001252AE" w:rsidRPr="000B5231" w:rsidRDefault="001252AE" w:rsidP="001252AE">
      <w:pPr>
        <w:tabs>
          <w:tab w:val="left" w:pos="0"/>
          <w:tab w:val="left" w:pos="851"/>
          <w:tab w:val="left" w:pos="3686"/>
          <w:tab w:val="left" w:pos="7403"/>
        </w:tabs>
        <w:ind w:left="851" w:hanging="4"/>
        <w:rPr>
          <w:spacing w:val="-3"/>
          <w:sz w:val="24"/>
          <w:szCs w:val="24"/>
          <w:u w:val="single"/>
        </w:rPr>
      </w:pPr>
      <w:r w:rsidRPr="000B5231">
        <w:rPr>
          <w:spacing w:val="-3"/>
          <w:sz w:val="24"/>
          <w:szCs w:val="24"/>
          <w:u w:val="single"/>
        </w:rPr>
        <w:t>Dette svarer til følgende mængde af hver elektrolyt i hver 25 ml dosis</w:t>
      </w:r>
    </w:p>
    <w:p w:rsidR="001252AE" w:rsidRPr="000B5231" w:rsidRDefault="001252AE" w:rsidP="001252AE">
      <w:pPr>
        <w:tabs>
          <w:tab w:val="left" w:pos="0"/>
          <w:tab w:val="left" w:pos="851"/>
          <w:tab w:val="left" w:pos="3686"/>
          <w:tab w:val="left" w:pos="7403"/>
        </w:tabs>
        <w:ind w:left="851" w:hanging="4"/>
        <w:rPr>
          <w:spacing w:val="-3"/>
          <w:sz w:val="24"/>
          <w:szCs w:val="24"/>
        </w:rPr>
      </w:pPr>
      <w:r w:rsidRPr="000B5231">
        <w:rPr>
          <w:spacing w:val="-3"/>
          <w:sz w:val="24"/>
          <w:szCs w:val="24"/>
        </w:rPr>
        <w:t>Natrium</w:t>
      </w:r>
      <w:r w:rsidRPr="000B5231">
        <w:rPr>
          <w:spacing w:val="-3"/>
          <w:sz w:val="24"/>
          <w:szCs w:val="24"/>
        </w:rPr>
        <w:tab/>
        <w:t>8,125 mmol</w:t>
      </w:r>
    </w:p>
    <w:p w:rsidR="001252AE" w:rsidRPr="000B5231" w:rsidRDefault="001252AE" w:rsidP="001252AE">
      <w:pPr>
        <w:tabs>
          <w:tab w:val="left" w:pos="0"/>
          <w:tab w:val="left" w:pos="851"/>
          <w:tab w:val="left" w:pos="3686"/>
          <w:tab w:val="left" w:pos="7403"/>
        </w:tabs>
        <w:ind w:left="851" w:hanging="4"/>
        <w:rPr>
          <w:spacing w:val="-3"/>
          <w:sz w:val="24"/>
          <w:szCs w:val="24"/>
        </w:rPr>
      </w:pPr>
      <w:r w:rsidRPr="000B5231">
        <w:rPr>
          <w:spacing w:val="-3"/>
          <w:sz w:val="24"/>
          <w:szCs w:val="24"/>
        </w:rPr>
        <w:tab/>
      </w:r>
      <w:proofErr w:type="spellStart"/>
      <w:r w:rsidRPr="000B5231">
        <w:rPr>
          <w:spacing w:val="-3"/>
          <w:sz w:val="24"/>
          <w:szCs w:val="24"/>
        </w:rPr>
        <w:t>Chlorid</w:t>
      </w:r>
      <w:proofErr w:type="spellEnd"/>
      <w:r w:rsidRPr="000B5231">
        <w:rPr>
          <w:spacing w:val="-3"/>
          <w:sz w:val="24"/>
          <w:szCs w:val="24"/>
        </w:rPr>
        <w:tab/>
        <w:t>6,675 mmol</w:t>
      </w:r>
    </w:p>
    <w:p w:rsidR="001252AE" w:rsidRPr="000B5231" w:rsidRDefault="001252AE" w:rsidP="001252AE">
      <w:pPr>
        <w:tabs>
          <w:tab w:val="left" w:pos="0"/>
          <w:tab w:val="left" w:pos="851"/>
          <w:tab w:val="left" w:pos="3686"/>
          <w:tab w:val="left" w:pos="7403"/>
        </w:tabs>
        <w:ind w:left="851" w:hanging="4"/>
        <w:rPr>
          <w:spacing w:val="-3"/>
          <w:sz w:val="24"/>
          <w:szCs w:val="24"/>
        </w:rPr>
      </w:pPr>
      <w:r w:rsidRPr="000B5231">
        <w:rPr>
          <w:spacing w:val="-3"/>
          <w:sz w:val="24"/>
          <w:szCs w:val="24"/>
        </w:rPr>
        <w:tab/>
        <w:t>Kalium</w:t>
      </w:r>
      <w:r w:rsidRPr="000B5231">
        <w:rPr>
          <w:spacing w:val="-3"/>
          <w:sz w:val="24"/>
          <w:szCs w:val="24"/>
        </w:rPr>
        <w:tab/>
        <w:t>0,675 mmol</w:t>
      </w:r>
    </w:p>
    <w:p w:rsidR="001252AE" w:rsidRPr="000B5231" w:rsidRDefault="001252AE" w:rsidP="001252AE">
      <w:pPr>
        <w:tabs>
          <w:tab w:val="left" w:pos="0"/>
          <w:tab w:val="left" w:pos="851"/>
          <w:tab w:val="left" w:pos="3686"/>
          <w:tab w:val="left" w:pos="7403"/>
        </w:tabs>
        <w:ind w:left="851" w:hanging="4"/>
        <w:rPr>
          <w:spacing w:val="-3"/>
          <w:sz w:val="24"/>
          <w:szCs w:val="24"/>
        </w:rPr>
      </w:pPr>
      <w:r w:rsidRPr="000B5231">
        <w:rPr>
          <w:spacing w:val="-3"/>
          <w:sz w:val="24"/>
          <w:szCs w:val="24"/>
        </w:rPr>
        <w:tab/>
      </w:r>
      <w:proofErr w:type="spellStart"/>
      <w:r w:rsidRPr="000B5231">
        <w:rPr>
          <w:spacing w:val="-3"/>
          <w:sz w:val="24"/>
          <w:szCs w:val="24"/>
        </w:rPr>
        <w:t>Hydrogencarbonat</w:t>
      </w:r>
      <w:proofErr w:type="spellEnd"/>
      <w:r w:rsidRPr="000B5231">
        <w:rPr>
          <w:spacing w:val="-3"/>
          <w:sz w:val="24"/>
          <w:szCs w:val="24"/>
        </w:rPr>
        <w:tab/>
        <w:t>2,125 mmol</w:t>
      </w:r>
    </w:p>
    <w:p w:rsidR="001252AE" w:rsidRPr="000B5231" w:rsidRDefault="001252AE" w:rsidP="001252AE">
      <w:pPr>
        <w:tabs>
          <w:tab w:val="left" w:pos="0"/>
          <w:tab w:val="left" w:pos="851"/>
          <w:tab w:val="left" w:pos="7403"/>
        </w:tabs>
        <w:ind w:left="851" w:hanging="4"/>
        <w:rPr>
          <w:spacing w:val="-3"/>
          <w:sz w:val="24"/>
          <w:szCs w:val="24"/>
        </w:rPr>
      </w:pPr>
    </w:p>
    <w:p w:rsidR="001252AE" w:rsidRPr="000B5231" w:rsidRDefault="001252AE" w:rsidP="001252AE">
      <w:pPr>
        <w:tabs>
          <w:tab w:val="left" w:pos="851"/>
        </w:tabs>
        <w:ind w:left="855" w:hanging="4"/>
        <w:jc w:val="both"/>
        <w:rPr>
          <w:sz w:val="24"/>
          <w:szCs w:val="24"/>
        </w:rPr>
      </w:pPr>
      <w:r w:rsidRPr="000B5231">
        <w:rPr>
          <w:sz w:val="24"/>
          <w:szCs w:val="24"/>
        </w:rPr>
        <w:t>Alle hjælpestoffer er anført under pkt. 6.1.</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3.</w:t>
      </w:r>
      <w:r w:rsidRPr="000B5231">
        <w:rPr>
          <w:b/>
          <w:sz w:val="24"/>
          <w:szCs w:val="24"/>
        </w:rPr>
        <w:tab/>
        <w:t>LÆGEMIDDELFORM</w:t>
      </w:r>
    </w:p>
    <w:p w:rsidR="001252AE" w:rsidRPr="000B5231" w:rsidRDefault="001252AE" w:rsidP="001252AE">
      <w:pPr>
        <w:tabs>
          <w:tab w:val="left" w:pos="851"/>
        </w:tabs>
        <w:ind w:left="851"/>
        <w:rPr>
          <w:sz w:val="24"/>
          <w:szCs w:val="24"/>
        </w:rPr>
      </w:pPr>
      <w:r w:rsidRPr="000B5231">
        <w:rPr>
          <w:sz w:val="24"/>
          <w:szCs w:val="24"/>
        </w:rPr>
        <w:t>Oral opløsning i brev</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rPr>
          <w:sz w:val="24"/>
          <w:szCs w:val="24"/>
        </w:rPr>
      </w:pPr>
      <w:r w:rsidRPr="000B5231">
        <w:rPr>
          <w:sz w:val="24"/>
          <w:szCs w:val="24"/>
        </w:rPr>
        <w:t xml:space="preserve">Klar, farveløs til gullig, </w:t>
      </w:r>
      <w:proofErr w:type="spellStart"/>
      <w:r w:rsidRPr="000B5231">
        <w:rPr>
          <w:sz w:val="24"/>
          <w:szCs w:val="24"/>
        </w:rPr>
        <w:t>fritflydende</w:t>
      </w:r>
      <w:proofErr w:type="spellEnd"/>
      <w:r w:rsidRPr="000B5231">
        <w:rPr>
          <w:sz w:val="24"/>
          <w:szCs w:val="24"/>
        </w:rPr>
        <w:t xml:space="preserve"> væske.</w:t>
      </w:r>
    </w:p>
    <w:p w:rsidR="001252AE" w:rsidRPr="000B5231" w:rsidRDefault="001252AE" w:rsidP="001252AE">
      <w:pPr>
        <w:rPr>
          <w:sz w:val="24"/>
          <w:szCs w:val="24"/>
        </w:rPr>
      </w:pPr>
      <w:r w:rsidRPr="000B5231">
        <w:rPr>
          <w:sz w:val="24"/>
          <w:szCs w:val="24"/>
        </w:rPr>
        <w:br w:type="page"/>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4.</w:t>
      </w:r>
      <w:r w:rsidRPr="000B5231">
        <w:rPr>
          <w:b/>
          <w:sz w:val="24"/>
          <w:szCs w:val="24"/>
        </w:rPr>
        <w:tab/>
        <w:t>KLINISKE OPLYSNINGER</w:t>
      </w:r>
    </w:p>
    <w:p w:rsidR="001252AE" w:rsidRPr="000B5231" w:rsidRDefault="001252AE" w:rsidP="001252AE">
      <w:pPr>
        <w:tabs>
          <w:tab w:val="left" w:pos="851"/>
        </w:tabs>
        <w:ind w:left="851"/>
        <w:rPr>
          <w:b/>
          <w:sz w:val="24"/>
          <w:szCs w:val="24"/>
        </w:rPr>
      </w:pPr>
    </w:p>
    <w:p w:rsidR="001252AE" w:rsidRPr="000B5231" w:rsidRDefault="001252AE" w:rsidP="001252AE">
      <w:pPr>
        <w:tabs>
          <w:tab w:val="left" w:pos="851"/>
        </w:tabs>
        <w:ind w:left="851" w:hanging="851"/>
        <w:rPr>
          <w:b/>
          <w:sz w:val="24"/>
          <w:szCs w:val="24"/>
          <w:u w:val="single"/>
        </w:rPr>
      </w:pPr>
      <w:r w:rsidRPr="000B5231">
        <w:rPr>
          <w:b/>
          <w:sz w:val="24"/>
          <w:szCs w:val="24"/>
        </w:rPr>
        <w:t>4.1</w:t>
      </w:r>
      <w:r w:rsidRPr="000B5231">
        <w:rPr>
          <w:b/>
          <w:sz w:val="24"/>
          <w:szCs w:val="24"/>
        </w:rPr>
        <w:tab/>
        <w:t>Terapeutiske indikationer</w:t>
      </w:r>
    </w:p>
    <w:p w:rsidR="001252AE" w:rsidRPr="000B5231" w:rsidRDefault="001252AE" w:rsidP="001252AE">
      <w:pPr>
        <w:tabs>
          <w:tab w:val="left" w:pos="851"/>
        </w:tabs>
        <w:ind w:left="851"/>
        <w:rPr>
          <w:sz w:val="24"/>
          <w:szCs w:val="24"/>
        </w:rPr>
      </w:pPr>
      <w:r w:rsidRPr="000B5231">
        <w:rPr>
          <w:sz w:val="24"/>
          <w:szCs w:val="24"/>
        </w:rPr>
        <w:t>Til behandling af kronisk obstipation hos voksne og unge (over 12 år).</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rPr>
          <w:sz w:val="24"/>
          <w:szCs w:val="24"/>
        </w:rPr>
      </w:pPr>
      <w:proofErr w:type="spellStart"/>
      <w:r w:rsidRPr="000B5231">
        <w:rPr>
          <w:sz w:val="24"/>
          <w:szCs w:val="24"/>
        </w:rPr>
        <w:t>Movicol</w:t>
      </w:r>
      <w:proofErr w:type="spellEnd"/>
      <w:r w:rsidRPr="000B5231">
        <w:rPr>
          <w:sz w:val="24"/>
          <w:szCs w:val="24"/>
        </w:rPr>
        <w:t xml:space="preserve"> Go er også effektivt til behandling af refraktær obstipation: opløsning af </w:t>
      </w:r>
      <w:proofErr w:type="spellStart"/>
      <w:r w:rsidRPr="000B5231">
        <w:rPr>
          <w:sz w:val="24"/>
          <w:szCs w:val="24"/>
        </w:rPr>
        <w:t>retineret</w:t>
      </w:r>
      <w:proofErr w:type="spellEnd"/>
      <w:r w:rsidRPr="000B5231">
        <w:rPr>
          <w:sz w:val="24"/>
          <w:szCs w:val="24"/>
        </w:rPr>
        <w:t xml:space="preserve"> fæces i </w:t>
      </w:r>
      <w:proofErr w:type="spellStart"/>
      <w:r w:rsidRPr="000B5231">
        <w:rPr>
          <w:sz w:val="24"/>
          <w:szCs w:val="24"/>
        </w:rPr>
        <w:t>colon</w:t>
      </w:r>
      <w:proofErr w:type="spellEnd"/>
      <w:r w:rsidRPr="000B5231">
        <w:rPr>
          <w:sz w:val="24"/>
          <w:szCs w:val="24"/>
        </w:rPr>
        <w:t xml:space="preserve"> og/eller </w:t>
      </w:r>
      <w:proofErr w:type="spellStart"/>
      <w:r w:rsidRPr="000B5231">
        <w:rPr>
          <w:sz w:val="24"/>
          <w:szCs w:val="24"/>
        </w:rPr>
        <w:t>rectum</w:t>
      </w:r>
      <w:proofErr w:type="spellEnd"/>
      <w:r w:rsidRPr="000B5231">
        <w:rPr>
          <w:sz w:val="24"/>
          <w:szCs w:val="24"/>
        </w:rPr>
        <w:t xml:space="preserve"> verificeret ved lægeundersøgelse af abdomen og </w:t>
      </w:r>
      <w:proofErr w:type="spellStart"/>
      <w:r w:rsidRPr="000B5231">
        <w:rPr>
          <w:sz w:val="24"/>
          <w:szCs w:val="24"/>
        </w:rPr>
        <w:t>rectum</w:t>
      </w:r>
      <w:proofErr w:type="spellEnd"/>
      <w:r w:rsidRPr="000B5231">
        <w:rPr>
          <w:sz w:val="24"/>
          <w:szCs w:val="24"/>
        </w:rPr>
        <w:t>.</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4.2</w:t>
      </w:r>
      <w:r w:rsidRPr="000B5231">
        <w:rPr>
          <w:b/>
          <w:sz w:val="24"/>
          <w:szCs w:val="24"/>
        </w:rPr>
        <w:tab/>
        <w:t xml:space="preserve">Dosering og </w:t>
      </w:r>
      <w:r w:rsidR="00104485">
        <w:rPr>
          <w:b/>
          <w:sz w:val="24"/>
          <w:szCs w:val="24"/>
        </w:rPr>
        <w:t>administration</w:t>
      </w:r>
    </w:p>
    <w:p w:rsidR="001252AE" w:rsidRDefault="001252AE" w:rsidP="001252AE">
      <w:pPr>
        <w:widowControl w:val="0"/>
        <w:ind w:left="851"/>
        <w:rPr>
          <w:sz w:val="24"/>
          <w:szCs w:val="24"/>
        </w:rPr>
      </w:pPr>
      <w:r>
        <w:rPr>
          <w:sz w:val="24"/>
          <w:szCs w:val="24"/>
        </w:rPr>
        <w:t>Det anbefales at indtage tilstrækkelig meget væske (generelt 2,0 til 2,5 liter daglig) for at opretholde en god sundhedstilstand.</w:t>
      </w:r>
    </w:p>
    <w:p w:rsidR="001252AE" w:rsidRDefault="001252AE" w:rsidP="001252AE">
      <w:pPr>
        <w:ind w:left="851"/>
        <w:rPr>
          <w:i/>
          <w:sz w:val="24"/>
          <w:szCs w:val="24"/>
        </w:rPr>
      </w:pPr>
    </w:p>
    <w:p w:rsidR="001252AE" w:rsidRDefault="001252AE" w:rsidP="001252AE">
      <w:pPr>
        <w:ind w:left="851"/>
        <w:rPr>
          <w:b/>
          <w:sz w:val="24"/>
          <w:szCs w:val="24"/>
        </w:rPr>
      </w:pPr>
      <w:r>
        <w:rPr>
          <w:b/>
          <w:sz w:val="24"/>
          <w:szCs w:val="24"/>
        </w:rPr>
        <w:t>Kronisk obstipation</w:t>
      </w:r>
    </w:p>
    <w:p w:rsidR="001252AE" w:rsidRDefault="001252AE" w:rsidP="001252AE">
      <w:pPr>
        <w:ind w:left="851"/>
        <w:rPr>
          <w:sz w:val="24"/>
          <w:szCs w:val="24"/>
        </w:rPr>
      </w:pPr>
      <w:r>
        <w:rPr>
          <w:sz w:val="24"/>
          <w:szCs w:val="24"/>
        </w:rPr>
        <w:t xml:space="preserve">En behandling for forstoppelse med </w:t>
      </w:r>
      <w:proofErr w:type="spellStart"/>
      <w:r>
        <w:rPr>
          <w:sz w:val="24"/>
          <w:szCs w:val="24"/>
        </w:rPr>
        <w:t>Movicol</w:t>
      </w:r>
      <w:proofErr w:type="spellEnd"/>
      <w:r>
        <w:rPr>
          <w:sz w:val="24"/>
          <w:szCs w:val="24"/>
        </w:rPr>
        <w:t xml:space="preserve"> Go varer normalt ikke længere end 2 uger, men kan gentages om nødvendigt.</w:t>
      </w:r>
    </w:p>
    <w:p w:rsidR="001252AE" w:rsidRDefault="001252AE" w:rsidP="001252AE">
      <w:pPr>
        <w:ind w:left="851"/>
        <w:rPr>
          <w:sz w:val="24"/>
          <w:szCs w:val="24"/>
        </w:rPr>
      </w:pPr>
    </w:p>
    <w:p w:rsidR="001252AE" w:rsidRDefault="001252AE" w:rsidP="001252AE">
      <w:pPr>
        <w:ind w:left="851"/>
        <w:rPr>
          <w:sz w:val="24"/>
          <w:szCs w:val="24"/>
        </w:rPr>
      </w:pPr>
      <w:r>
        <w:rPr>
          <w:sz w:val="24"/>
          <w:szCs w:val="24"/>
        </w:rPr>
        <w:t>Som for alle laksativer anbefales langtidsbrug sædvanligvis ikke.</w:t>
      </w:r>
    </w:p>
    <w:p w:rsidR="001252AE" w:rsidRDefault="001252AE" w:rsidP="001252AE">
      <w:pPr>
        <w:ind w:left="851"/>
        <w:rPr>
          <w:sz w:val="24"/>
          <w:szCs w:val="24"/>
        </w:rPr>
      </w:pPr>
      <w:r>
        <w:rPr>
          <w:sz w:val="24"/>
          <w:szCs w:val="24"/>
        </w:rPr>
        <w:t xml:space="preserve">Længere tids brug kan være nødvendigt i pleje af patienter med alvorlig kronisk eller vedvarende forstoppelse, sekundært til multipel sklerose eller </w:t>
      </w:r>
      <w:proofErr w:type="spellStart"/>
      <w:r>
        <w:rPr>
          <w:sz w:val="24"/>
          <w:szCs w:val="24"/>
        </w:rPr>
        <w:t>Parkinson´s</w:t>
      </w:r>
      <w:proofErr w:type="spellEnd"/>
      <w:r>
        <w:rPr>
          <w:sz w:val="24"/>
          <w:szCs w:val="24"/>
        </w:rPr>
        <w:t>, eller induceret ved regelmæssig brug af obstiperende medicin i særdel</w:t>
      </w:r>
      <w:r w:rsidR="00B2626F">
        <w:rPr>
          <w:sz w:val="24"/>
          <w:szCs w:val="24"/>
        </w:rPr>
        <w:t>e</w:t>
      </w:r>
      <w:r>
        <w:rPr>
          <w:sz w:val="24"/>
          <w:szCs w:val="24"/>
        </w:rPr>
        <w:t xml:space="preserve">shed opioider og </w:t>
      </w:r>
      <w:proofErr w:type="spellStart"/>
      <w:r>
        <w:rPr>
          <w:sz w:val="24"/>
          <w:szCs w:val="24"/>
        </w:rPr>
        <w:t>antimuskarine</w:t>
      </w:r>
      <w:proofErr w:type="spellEnd"/>
      <w:r>
        <w:rPr>
          <w:sz w:val="24"/>
          <w:szCs w:val="24"/>
        </w:rPr>
        <w:t xml:space="preserve"> lægemidler.</w:t>
      </w:r>
    </w:p>
    <w:p w:rsidR="001252AE" w:rsidRDefault="001252AE" w:rsidP="001252AE">
      <w:pPr>
        <w:ind w:left="851"/>
        <w:rPr>
          <w:sz w:val="24"/>
          <w:szCs w:val="24"/>
        </w:rPr>
      </w:pPr>
    </w:p>
    <w:p w:rsidR="001252AE" w:rsidRDefault="001252AE" w:rsidP="001252AE">
      <w:pPr>
        <w:ind w:left="851"/>
        <w:rPr>
          <w:sz w:val="24"/>
          <w:szCs w:val="24"/>
          <w:u w:val="single"/>
        </w:rPr>
      </w:pPr>
      <w:r>
        <w:rPr>
          <w:sz w:val="24"/>
          <w:szCs w:val="24"/>
          <w:u w:val="single"/>
        </w:rPr>
        <w:t>Voksne, unge og ældre</w:t>
      </w:r>
    </w:p>
    <w:p w:rsidR="001252AE" w:rsidRDefault="001252AE" w:rsidP="001252AE">
      <w:pPr>
        <w:ind w:left="851"/>
        <w:rPr>
          <w:sz w:val="24"/>
          <w:szCs w:val="24"/>
        </w:rPr>
      </w:pPr>
      <w:r>
        <w:rPr>
          <w:sz w:val="24"/>
          <w:szCs w:val="24"/>
        </w:rPr>
        <w:t>1-3 breve dagligt i opdelte doser, afhængigt af individuelt respons.</w:t>
      </w:r>
    </w:p>
    <w:p w:rsidR="001252AE" w:rsidRDefault="001252AE" w:rsidP="001252AE">
      <w:pPr>
        <w:ind w:left="851"/>
        <w:rPr>
          <w:sz w:val="24"/>
          <w:szCs w:val="24"/>
        </w:rPr>
      </w:pPr>
      <w:r>
        <w:rPr>
          <w:sz w:val="24"/>
          <w:szCs w:val="24"/>
        </w:rPr>
        <w:t>Ved udvidet brug kan dosis tilpasses til 1 eller 2 breve daglig.</w:t>
      </w:r>
    </w:p>
    <w:p w:rsidR="001252AE" w:rsidRDefault="001252AE" w:rsidP="001252AE">
      <w:pPr>
        <w:ind w:left="851"/>
        <w:rPr>
          <w:sz w:val="24"/>
          <w:szCs w:val="24"/>
        </w:rPr>
      </w:pPr>
    </w:p>
    <w:p w:rsidR="001252AE" w:rsidRDefault="001252AE" w:rsidP="001252AE">
      <w:pPr>
        <w:ind w:left="851"/>
        <w:rPr>
          <w:sz w:val="24"/>
          <w:szCs w:val="24"/>
          <w:u w:val="single"/>
        </w:rPr>
      </w:pPr>
      <w:r>
        <w:rPr>
          <w:sz w:val="24"/>
          <w:szCs w:val="24"/>
          <w:u w:val="single"/>
        </w:rPr>
        <w:t>Børn (under 12 år)</w:t>
      </w:r>
    </w:p>
    <w:p w:rsidR="001252AE" w:rsidRDefault="001252AE" w:rsidP="001252AE">
      <w:pPr>
        <w:ind w:left="851"/>
        <w:rPr>
          <w:sz w:val="24"/>
          <w:szCs w:val="24"/>
        </w:rPr>
      </w:pPr>
      <w:r>
        <w:rPr>
          <w:sz w:val="24"/>
          <w:szCs w:val="24"/>
        </w:rPr>
        <w:t xml:space="preserve">Ikke anbefalet. Alternative </w:t>
      </w:r>
      <w:proofErr w:type="spellStart"/>
      <w:r>
        <w:rPr>
          <w:sz w:val="24"/>
          <w:szCs w:val="24"/>
        </w:rPr>
        <w:t>Movicol</w:t>
      </w:r>
      <w:proofErr w:type="spellEnd"/>
      <w:r>
        <w:rPr>
          <w:sz w:val="24"/>
          <w:szCs w:val="24"/>
        </w:rPr>
        <w:t xml:space="preserve"> produkter er tilgængelige for børn.</w:t>
      </w:r>
    </w:p>
    <w:p w:rsidR="001252AE" w:rsidRDefault="001252AE" w:rsidP="001252AE">
      <w:pPr>
        <w:ind w:left="851"/>
        <w:rPr>
          <w:i/>
          <w:sz w:val="24"/>
          <w:szCs w:val="24"/>
        </w:rPr>
      </w:pPr>
    </w:p>
    <w:p w:rsidR="001252AE" w:rsidRDefault="001252AE" w:rsidP="001252AE">
      <w:pPr>
        <w:ind w:left="851"/>
        <w:rPr>
          <w:b/>
          <w:sz w:val="24"/>
          <w:szCs w:val="24"/>
        </w:rPr>
      </w:pPr>
      <w:r>
        <w:rPr>
          <w:b/>
          <w:sz w:val="24"/>
          <w:szCs w:val="24"/>
        </w:rPr>
        <w:t>Refraktær obstipation</w:t>
      </w:r>
    </w:p>
    <w:p w:rsidR="001252AE" w:rsidRDefault="001252AE" w:rsidP="001252AE">
      <w:pPr>
        <w:ind w:left="851"/>
        <w:rPr>
          <w:sz w:val="24"/>
          <w:szCs w:val="24"/>
        </w:rPr>
      </w:pPr>
      <w:r>
        <w:rPr>
          <w:sz w:val="24"/>
          <w:szCs w:val="24"/>
        </w:rPr>
        <w:t xml:space="preserve">Det anbefales at patienter, der bruger </w:t>
      </w:r>
      <w:proofErr w:type="spellStart"/>
      <w:r>
        <w:rPr>
          <w:sz w:val="24"/>
          <w:szCs w:val="24"/>
        </w:rPr>
        <w:t>Movicol</w:t>
      </w:r>
      <w:proofErr w:type="spellEnd"/>
      <w:r>
        <w:rPr>
          <w:sz w:val="24"/>
          <w:szCs w:val="24"/>
        </w:rPr>
        <w:t xml:space="preserve"> Go for refraktær obstipation indtager yderligere 1 liter væske pr. dag. En behandling for refraktær obstipation med </w:t>
      </w:r>
      <w:proofErr w:type="spellStart"/>
      <w:r>
        <w:rPr>
          <w:sz w:val="24"/>
          <w:szCs w:val="24"/>
        </w:rPr>
        <w:t>Movicol</w:t>
      </w:r>
      <w:proofErr w:type="spellEnd"/>
      <w:r>
        <w:rPr>
          <w:sz w:val="24"/>
          <w:szCs w:val="24"/>
        </w:rPr>
        <w:t xml:space="preserve"> Go varer normalt ikke længere end 3 dage.</w:t>
      </w:r>
    </w:p>
    <w:p w:rsidR="001252AE" w:rsidRDefault="001252AE" w:rsidP="001252AE">
      <w:pPr>
        <w:ind w:left="851"/>
        <w:rPr>
          <w:sz w:val="24"/>
          <w:szCs w:val="24"/>
        </w:rPr>
      </w:pPr>
    </w:p>
    <w:p w:rsidR="001252AE" w:rsidRDefault="001252AE" w:rsidP="001252AE">
      <w:pPr>
        <w:ind w:left="851"/>
        <w:rPr>
          <w:sz w:val="24"/>
          <w:szCs w:val="24"/>
          <w:u w:val="single"/>
        </w:rPr>
      </w:pPr>
      <w:r>
        <w:rPr>
          <w:sz w:val="24"/>
          <w:szCs w:val="24"/>
          <w:u w:val="single"/>
        </w:rPr>
        <w:t>Voksne, unge og ældre</w:t>
      </w:r>
    </w:p>
    <w:p w:rsidR="001252AE" w:rsidRDefault="001252AE" w:rsidP="001252AE">
      <w:pPr>
        <w:ind w:left="851"/>
        <w:rPr>
          <w:sz w:val="24"/>
          <w:szCs w:val="24"/>
        </w:rPr>
      </w:pPr>
      <w:r>
        <w:rPr>
          <w:sz w:val="24"/>
          <w:szCs w:val="24"/>
        </w:rPr>
        <w:t>8 breve dagligt indtaget over en 6 timers periode.</w:t>
      </w:r>
    </w:p>
    <w:p w:rsidR="001252AE" w:rsidRDefault="001252AE" w:rsidP="001252AE">
      <w:pPr>
        <w:ind w:left="851"/>
        <w:rPr>
          <w:sz w:val="24"/>
          <w:szCs w:val="24"/>
        </w:rPr>
      </w:pPr>
    </w:p>
    <w:p w:rsidR="001252AE" w:rsidRDefault="001252AE" w:rsidP="001252AE">
      <w:pPr>
        <w:ind w:left="851"/>
        <w:rPr>
          <w:i/>
          <w:sz w:val="24"/>
          <w:szCs w:val="24"/>
        </w:rPr>
      </w:pPr>
      <w:r>
        <w:rPr>
          <w:i/>
          <w:sz w:val="24"/>
          <w:szCs w:val="24"/>
        </w:rPr>
        <w:t xml:space="preserve">Patienter med nedsat </w:t>
      </w:r>
      <w:proofErr w:type="spellStart"/>
      <w:r>
        <w:rPr>
          <w:i/>
          <w:sz w:val="24"/>
          <w:szCs w:val="24"/>
        </w:rPr>
        <w:t>kardiovaskulær</w:t>
      </w:r>
      <w:proofErr w:type="spellEnd"/>
      <w:r>
        <w:rPr>
          <w:i/>
          <w:sz w:val="24"/>
          <w:szCs w:val="24"/>
        </w:rPr>
        <w:t xml:space="preserve"> funktion</w:t>
      </w:r>
    </w:p>
    <w:p w:rsidR="001252AE" w:rsidRDefault="001252AE" w:rsidP="001252AE">
      <w:pPr>
        <w:ind w:left="851"/>
        <w:rPr>
          <w:sz w:val="24"/>
          <w:szCs w:val="24"/>
        </w:rPr>
      </w:pPr>
      <w:r>
        <w:rPr>
          <w:sz w:val="24"/>
          <w:szCs w:val="24"/>
        </w:rPr>
        <w:t>Ved behandling af refraktær obstipation bør dosis fordeles således, at der ikke tages mere end 2 breve inden for en time.</w:t>
      </w:r>
    </w:p>
    <w:p w:rsidR="001252AE" w:rsidRDefault="001252AE" w:rsidP="001252AE">
      <w:pPr>
        <w:tabs>
          <w:tab w:val="left" w:pos="0"/>
          <w:tab w:val="left" w:pos="851"/>
          <w:tab w:val="left" w:pos="4807"/>
          <w:tab w:val="left" w:pos="7403"/>
        </w:tabs>
        <w:ind w:left="851"/>
        <w:rPr>
          <w:i/>
          <w:sz w:val="24"/>
          <w:szCs w:val="24"/>
        </w:rPr>
      </w:pPr>
    </w:p>
    <w:p w:rsidR="001252AE" w:rsidRDefault="001252AE" w:rsidP="001252AE">
      <w:pPr>
        <w:tabs>
          <w:tab w:val="left" w:pos="0"/>
          <w:tab w:val="left" w:pos="851"/>
          <w:tab w:val="left" w:pos="4807"/>
          <w:tab w:val="left" w:pos="7403"/>
        </w:tabs>
        <w:ind w:left="851"/>
        <w:rPr>
          <w:i/>
          <w:sz w:val="24"/>
          <w:szCs w:val="24"/>
        </w:rPr>
      </w:pPr>
      <w:r>
        <w:rPr>
          <w:i/>
          <w:sz w:val="24"/>
          <w:szCs w:val="24"/>
        </w:rPr>
        <w:t>Patienter med nedsat nyrefunktion</w:t>
      </w:r>
    </w:p>
    <w:p w:rsidR="001252AE" w:rsidRDefault="001252AE" w:rsidP="001252AE">
      <w:pPr>
        <w:ind w:left="851"/>
        <w:rPr>
          <w:i/>
          <w:sz w:val="24"/>
          <w:szCs w:val="24"/>
        </w:rPr>
      </w:pPr>
      <w:r>
        <w:rPr>
          <w:sz w:val="24"/>
          <w:szCs w:val="24"/>
        </w:rPr>
        <w:t>Dosisjustering er ikke nødvendig ved behandling for hverken kronisk obstipation eller for refraktær obstipation (se pkt</w:t>
      </w:r>
      <w:r w:rsidR="00B2626F">
        <w:rPr>
          <w:sz w:val="24"/>
          <w:szCs w:val="24"/>
        </w:rPr>
        <w:t>.</w:t>
      </w:r>
      <w:r>
        <w:rPr>
          <w:sz w:val="24"/>
          <w:szCs w:val="24"/>
        </w:rPr>
        <w:t xml:space="preserve"> 4.4 vedrørende advarsler om hjælpestoffer).</w:t>
      </w:r>
    </w:p>
    <w:p w:rsidR="001252AE" w:rsidRDefault="001252AE" w:rsidP="001252AE">
      <w:pPr>
        <w:tabs>
          <w:tab w:val="left" w:pos="851"/>
          <w:tab w:val="left" w:pos="4807"/>
          <w:tab w:val="left" w:pos="7403"/>
        </w:tabs>
        <w:ind w:left="851"/>
        <w:rPr>
          <w:spacing w:val="-3"/>
          <w:sz w:val="24"/>
          <w:szCs w:val="24"/>
        </w:rPr>
      </w:pPr>
    </w:p>
    <w:p w:rsidR="001252AE" w:rsidRDefault="001252AE" w:rsidP="001252AE">
      <w:pPr>
        <w:ind w:left="851"/>
        <w:rPr>
          <w:b/>
          <w:sz w:val="24"/>
          <w:szCs w:val="24"/>
        </w:rPr>
      </w:pPr>
      <w:r>
        <w:rPr>
          <w:b/>
          <w:sz w:val="24"/>
          <w:szCs w:val="24"/>
        </w:rPr>
        <w:t>Administration</w:t>
      </w:r>
    </w:p>
    <w:p w:rsidR="001252AE" w:rsidRDefault="001252AE" w:rsidP="001252AE">
      <w:pPr>
        <w:ind w:left="851"/>
        <w:rPr>
          <w:sz w:val="24"/>
          <w:szCs w:val="24"/>
        </w:rPr>
      </w:pPr>
      <w:proofErr w:type="spellStart"/>
      <w:r>
        <w:rPr>
          <w:sz w:val="24"/>
          <w:szCs w:val="24"/>
        </w:rPr>
        <w:t>Movicol</w:t>
      </w:r>
      <w:proofErr w:type="spellEnd"/>
      <w:r>
        <w:rPr>
          <w:sz w:val="24"/>
          <w:szCs w:val="24"/>
        </w:rPr>
        <w:t xml:space="preserve"> Go kan indtages direkte fra brevet. Dette produkt behøver ikke at blive fortyndet med vand.</w:t>
      </w:r>
    </w:p>
    <w:p w:rsidR="001252AE" w:rsidRPr="000B5231" w:rsidRDefault="001252AE" w:rsidP="001252AE">
      <w:pPr>
        <w:tabs>
          <w:tab w:val="left" w:pos="851"/>
        </w:tabs>
        <w:ind w:left="851"/>
        <w:rPr>
          <w:sz w:val="24"/>
          <w:szCs w:val="24"/>
        </w:rPr>
      </w:pPr>
    </w:p>
    <w:p w:rsidR="001252AE" w:rsidRPr="000B5231" w:rsidRDefault="001252AE" w:rsidP="00590CB1">
      <w:pPr>
        <w:keepNext/>
        <w:tabs>
          <w:tab w:val="left" w:pos="851"/>
        </w:tabs>
        <w:ind w:left="851" w:hanging="851"/>
        <w:rPr>
          <w:b/>
          <w:sz w:val="24"/>
          <w:szCs w:val="24"/>
        </w:rPr>
      </w:pPr>
      <w:r w:rsidRPr="000B5231">
        <w:rPr>
          <w:b/>
          <w:sz w:val="24"/>
          <w:szCs w:val="24"/>
        </w:rPr>
        <w:lastRenderedPageBreak/>
        <w:t>4.3</w:t>
      </w:r>
      <w:r w:rsidRPr="000B5231">
        <w:rPr>
          <w:b/>
          <w:sz w:val="24"/>
          <w:szCs w:val="24"/>
        </w:rPr>
        <w:tab/>
        <w:t>Kontraindikationer</w:t>
      </w:r>
    </w:p>
    <w:p w:rsidR="001252AE" w:rsidRPr="000B5231" w:rsidRDefault="001252AE" w:rsidP="001252AE">
      <w:pPr>
        <w:ind w:left="851"/>
        <w:rPr>
          <w:sz w:val="24"/>
          <w:szCs w:val="24"/>
        </w:rPr>
      </w:pPr>
      <w:proofErr w:type="spellStart"/>
      <w:r w:rsidRPr="000B5231">
        <w:rPr>
          <w:sz w:val="24"/>
          <w:szCs w:val="24"/>
        </w:rPr>
        <w:t>Gastrointestinal</w:t>
      </w:r>
      <w:proofErr w:type="spellEnd"/>
      <w:r w:rsidRPr="000B5231">
        <w:rPr>
          <w:sz w:val="24"/>
          <w:szCs w:val="24"/>
        </w:rPr>
        <w:t xml:space="preserve"> perforation eller obstruktion som følge af strukturelle eller funktionelle forstyrrelser i tarmvæggen, </w:t>
      </w:r>
      <w:proofErr w:type="spellStart"/>
      <w:r w:rsidRPr="000B5231">
        <w:rPr>
          <w:sz w:val="24"/>
          <w:szCs w:val="24"/>
        </w:rPr>
        <w:t>ileus</w:t>
      </w:r>
      <w:proofErr w:type="spellEnd"/>
      <w:r w:rsidRPr="000B5231">
        <w:rPr>
          <w:sz w:val="24"/>
          <w:szCs w:val="24"/>
        </w:rPr>
        <w:t xml:space="preserve">, alvorlige betændelsestilstande i tarmene såsom </w:t>
      </w:r>
      <w:proofErr w:type="spellStart"/>
      <w:r w:rsidRPr="000B5231">
        <w:rPr>
          <w:sz w:val="24"/>
          <w:szCs w:val="24"/>
        </w:rPr>
        <w:t>Morbus</w:t>
      </w:r>
      <w:proofErr w:type="spellEnd"/>
      <w:r w:rsidRPr="000B5231">
        <w:rPr>
          <w:sz w:val="24"/>
          <w:szCs w:val="24"/>
        </w:rPr>
        <w:t xml:space="preserve"> </w:t>
      </w:r>
      <w:proofErr w:type="spellStart"/>
      <w:r w:rsidRPr="000B5231">
        <w:rPr>
          <w:sz w:val="24"/>
          <w:szCs w:val="24"/>
        </w:rPr>
        <w:t>Crohn</w:t>
      </w:r>
      <w:proofErr w:type="spellEnd"/>
      <w:r w:rsidRPr="000B5231">
        <w:rPr>
          <w:sz w:val="24"/>
          <w:szCs w:val="24"/>
        </w:rPr>
        <w:t xml:space="preserve"> og colitis </w:t>
      </w:r>
      <w:proofErr w:type="spellStart"/>
      <w:r w:rsidRPr="000B5231">
        <w:rPr>
          <w:sz w:val="24"/>
          <w:szCs w:val="24"/>
        </w:rPr>
        <w:t>ulcerosa</w:t>
      </w:r>
      <w:proofErr w:type="spellEnd"/>
      <w:r w:rsidRPr="000B5231">
        <w:rPr>
          <w:sz w:val="24"/>
          <w:szCs w:val="24"/>
        </w:rPr>
        <w:t xml:space="preserve"> med betydende sygdomsaktivitet og toksisk </w:t>
      </w:r>
      <w:proofErr w:type="spellStart"/>
      <w:r w:rsidRPr="000B5231">
        <w:rPr>
          <w:sz w:val="24"/>
          <w:szCs w:val="24"/>
        </w:rPr>
        <w:t>megacolon</w:t>
      </w:r>
      <w:proofErr w:type="spellEnd"/>
      <w:r w:rsidRPr="000B5231">
        <w:rPr>
          <w:sz w:val="24"/>
          <w:szCs w:val="24"/>
        </w:rPr>
        <w:t>.</w:t>
      </w:r>
    </w:p>
    <w:p w:rsidR="001252AE" w:rsidRPr="000B5231" w:rsidRDefault="001252AE" w:rsidP="001252AE">
      <w:pPr>
        <w:ind w:left="851"/>
        <w:rPr>
          <w:sz w:val="24"/>
          <w:szCs w:val="24"/>
        </w:rPr>
      </w:pPr>
    </w:p>
    <w:p w:rsidR="001252AE" w:rsidRPr="000B5231" w:rsidRDefault="001252AE" w:rsidP="001252AE">
      <w:pPr>
        <w:tabs>
          <w:tab w:val="left" w:pos="851"/>
        </w:tabs>
        <w:ind w:left="851"/>
        <w:rPr>
          <w:sz w:val="24"/>
          <w:szCs w:val="24"/>
        </w:rPr>
      </w:pPr>
      <w:r w:rsidRPr="000B5231">
        <w:rPr>
          <w:sz w:val="24"/>
          <w:szCs w:val="24"/>
        </w:rPr>
        <w:t>Overfølsomhed over for de aktive stoffer eller over for et eller flere af hjælpestofferne anført i pkt. 6.1.</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4.4</w:t>
      </w:r>
      <w:r w:rsidRPr="000B5231">
        <w:rPr>
          <w:b/>
          <w:sz w:val="24"/>
          <w:szCs w:val="24"/>
        </w:rPr>
        <w:tab/>
        <w:t>Særlige advarsler og forsigtighedsregler vedrørende brugen</w:t>
      </w:r>
    </w:p>
    <w:p w:rsidR="001252AE" w:rsidRPr="000B5231" w:rsidRDefault="001252AE" w:rsidP="001252AE">
      <w:pPr>
        <w:ind w:left="851" w:right="-477"/>
        <w:rPr>
          <w:sz w:val="24"/>
          <w:szCs w:val="24"/>
        </w:rPr>
      </w:pPr>
      <w:r w:rsidRPr="000B5231">
        <w:rPr>
          <w:sz w:val="24"/>
          <w:szCs w:val="24"/>
        </w:rPr>
        <w:t xml:space="preserve">Væskeindholdet i </w:t>
      </w:r>
      <w:proofErr w:type="spellStart"/>
      <w:r w:rsidRPr="000B5231">
        <w:rPr>
          <w:sz w:val="24"/>
          <w:szCs w:val="24"/>
        </w:rPr>
        <w:t>Movicol</w:t>
      </w:r>
      <w:proofErr w:type="spellEnd"/>
      <w:r w:rsidRPr="000B5231">
        <w:rPr>
          <w:sz w:val="24"/>
          <w:szCs w:val="24"/>
        </w:rPr>
        <w:t xml:space="preserve"> Go erstatter ikke sædvanligt væskeindtag, og et passende væskeindtag bør opretholdes.</w:t>
      </w:r>
    </w:p>
    <w:p w:rsidR="001252AE" w:rsidRPr="000B5231" w:rsidRDefault="001252AE" w:rsidP="001252AE">
      <w:pPr>
        <w:ind w:left="851" w:right="-477"/>
        <w:rPr>
          <w:sz w:val="24"/>
          <w:szCs w:val="24"/>
        </w:rPr>
      </w:pPr>
    </w:p>
    <w:p w:rsidR="001252AE" w:rsidRPr="000B5231" w:rsidRDefault="001252AE" w:rsidP="001252AE">
      <w:pPr>
        <w:ind w:left="851" w:right="-477"/>
        <w:rPr>
          <w:sz w:val="24"/>
          <w:szCs w:val="24"/>
        </w:rPr>
      </w:pPr>
      <w:r w:rsidRPr="000B5231">
        <w:rPr>
          <w:sz w:val="24"/>
          <w:szCs w:val="24"/>
        </w:rPr>
        <w:t xml:space="preserve">Årsagen til obstipationen bør undersøges, hvis der daglig er behov for </w:t>
      </w:r>
      <w:proofErr w:type="spellStart"/>
      <w:r w:rsidRPr="000B5231">
        <w:rPr>
          <w:sz w:val="24"/>
          <w:szCs w:val="24"/>
        </w:rPr>
        <w:t>laksantia</w:t>
      </w:r>
      <w:proofErr w:type="spellEnd"/>
    </w:p>
    <w:p w:rsidR="001252AE" w:rsidRPr="000B5231" w:rsidRDefault="001252AE" w:rsidP="001252AE">
      <w:pPr>
        <w:ind w:left="851" w:right="-477"/>
        <w:rPr>
          <w:sz w:val="24"/>
          <w:szCs w:val="24"/>
        </w:rPr>
      </w:pPr>
    </w:p>
    <w:p w:rsidR="001252AE" w:rsidRPr="000B5231" w:rsidRDefault="001252AE" w:rsidP="001252AE">
      <w:pPr>
        <w:ind w:left="851" w:right="-477"/>
        <w:rPr>
          <w:sz w:val="24"/>
          <w:szCs w:val="24"/>
        </w:rPr>
      </w:pPr>
      <w:r w:rsidRPr="000B5231">
        <w:rPr>
          <w:sz w:val="24"/>
          <w:szCs w:val="24"/>
        </w:rPr>
        <w:t xml:space="preserve">Diagnosen refraktær obstipation bør bekræftes ved klinisk eller radiologisk undersøgelse af abdomen og </w:t>
      </w:r>
      <w:proofErr w:type="spellStart"/>
      <w:r w:rsidRPr="000B5231">
        <w:rPr>
          <w:sz w:val="24"/>
          <w:szCs w:val="24"/>
        </w:rPr>
        <w:t>rectum</w:t>
      </w:r>
      <w:proofErr w:type="spellEnd"/>
      <w:r w:rsidRPr="000B5231">
        <w:rPr>
          <w:sz w:val="24"/>
          <w:szCs w:val="24"/>
        </w:rPr>
        <w:t>.</w:t>
      </w:r>
    </w:p>
    <w:p w:rsidR="001252AE" w:rsidRPr="000B5231" w:rsidRDefault="001252AE" w:rsidP="001252AE">
      <w:pPr>
        <w:ind w:left="851" w:right="-477"/>
        <w:rPr>
          <w:sz w:val="24"/>
          <w:szCs w:val="24"/>
        </w:rPr>
      </w:pPr>
    </w:p>
    <w:p w:rsidR="001252AE" w:rsidRPr="000B5231" w:rsidRDefault="001252AE" w:rsidP="001252AE">
      <w:pPr>
        <w:tabs>
          <w:tab w:val="left" w:pos="0"/>
          <w:tab w:val="left" w:pos="851"/>
          <w:tab w:val="left" w:pos="4807"/>
          <w:tab w:val="left" w:pos="7403"/>
        </w:tabs>
        <w:ind w:left="851"/>
        <w:rPr>
          <w:sz w:val="24"/>
          <w:szCs w:val="24"/>
        </w:rPr>
      </w:pPr>
      <w:r w:rsidRPr="000B5231">
        <w:rPr>
          <w:sz w:val="24"/>
          <w:szCs w:val="24"/>
        </w:rPr>
        <w:t>Milde bivirkninger kan muligvis forekomme som angivet i afsnit 4.8.</w:t>
      </w:r>
    </w:p>
    <w:p w:rsidR="001252AE" w:rsidRPr="000B5231" w:rsidRDefault="001252AE" w:rsidP="001252AE">
      <w:pPr>
        <w:tabs>
          <w:tab w:val="left" w:pos="0"/>
          <w:tab w:val="left" w:pos="851"/>
          <w:tab w:val="left" w:pos="4807"/>
          <w:tab w:val="left" w:pos="7403"/>
        </w:tabs>
        <w:ind w:left="851"/>
        <w:rPr>
          <w:sz w:val="24"/>
          <w:szCs w:val="24"/>
        </w:rPr>
      </w:pPr>
    </w:p>
    <w:p w:rsidR="001252AE" w:rsidRPr="000B5231" w:rsidRDefault="001252AE" w:rsidP="001252AE">
      <w:pPr>
        <w:tabs>
          <w:tab w:val="left" w:pos="0"/>
          <w:tab w:val="left" w:pos="851"/>
          <w:tab w:val="left" w:pos="4807"/>
          <w:tab w:val="left" w:pos="7403"/>
        </w:tabs>
        <w:ind w:left="851"/>
        <w:rPr>
          <w:sz w:val="24"/>
          <w:szCs w:val="24"/>
        </w:rPr>
      </w:pPr>
      <w:r w:rsidRPr="000B5231">
        <w:rPr>
          <w:sz w:val="24"/>
          <w:szCs w:val="24"/>
        </w:rPr>
        <w:t xml:space="preserve">Hvis patienterne udvikler symptomer, der tyder på ændringer af væske/elektrolytter (f.eks. ødemer, </w:t>
      </w:r>
      <w:proofErr w:type="spellStart"/>
      <w:r w:rsidRPr="000B5231">
        <w:rPr>
          <w:sz w:val="24"/>
          <w:szCs w:val="24"/>
        </w:rPr>
        <w:t>stakåndethed</w:t>
      </w:r>
      <w:proofErr w:type="spellEnd"/>
      <w:r w:rsidRPr="000B5231">
        <w:rPr>
          <w:sz w:val="24"/>
          <w:szCs w:val="24"/>
        </w:rPr>
        <w:t xml:space="preserve">, øget træthed, dehydrering, hjertesvigt), skal </w:t>
      </w:r>
      <w:proofErr w:type="spellStart"/>
      <w:r w:rsidRPr="000B5231">
        <w:rPr>
          <w:sz w:val="24"/>
          <w:szCs w:val="24"/>
        </w:rPr>
        <w:t>Movicol</w:t>
      </w:r>
      <w:proofErr w:type="spellEnd"/>
      <w:r w:rsidRPr="000B5231">
        <w:rPr>
          <w:sz w:val="24"/>
          <w:szCs w:val="24"/>
        </w:rPr>
        <w:t xml:space="preserve"> Go seponeres med det samme, og elektrolytterne skal måles. Eventuelle afvigelser bør behandles på passende vis.</w:t>
      </w:r>
    </w:p>
    <w:p w:rsidR="001252AE" w:rsidRPr="000B5231" w:rsidRDefault="001252AE" w:rsidP="001252AE">
      <w:pPr>
        <w:tabs>
          <w:tab w:val="left" w:pos="0"/>
          <w:tab w:val="left" w:pos="851"/>
          <w:tab w:val="left" w:pos="4807"/>
          <w:tab w:val="left" w:pos="7403"/>
        </w:tabs>
        <w:ind w:left="851"/>
        <w:rPr>
          <w:sz w:val="24"/>
          <w:szCs w:val="24"/>
        </w:rPr>
      </w:pPr>
    </w:p>
    <w:p w:rsidR="001252AE" w:rsidRDefault="001252AE" w:rsidP="001252AE">
      <w:pPr>
        <w:tabs>
          <w:tab w:val="left" w:pos="0"/>
          <w:tab w:val="left" w:pos="851"/>
          <w:tab w:val="left" w:pos="4807"/>
          <w:tab w:val="left" w:pos="7403"/>
        </w:tabs>
        <w:ind w:left="851"/>
        <w:rPr>
          <w:sz w:val="24"/>
          <w:szCs w:val="24"/>
        </w:rPr>
      </w:pPr>
      <w:r w:rsidRPr="000B5231">
        <w:rPr>
          <w:sz w:val="24"/>
          <w:szCs w:val="24"/>
        </w:rPr>
        <w:t xml:space="preserve">Absorption af andre lægemidler kan være reduceret på grund af forkortet transittid gennem mave-tarm-kanalen forårsaget af </w:t>
      </w:r>
      <w:proofErr w:type="spellStart"/>
      <w:r w:rsidRPr="000B5231">
        <w:rPr>
          <w:sz w:val="24"/>
          <w:szCs w:val="24"/>
        </w:rPr>
        <w:t>Movicol</w:t>
      </w:r>
      <w:proofErr w:type="spellEnd"/>
      <w:r w:rsidRPr="000B5231">
        <w:rPr>
          <w:sz w:val="24"/>
          <w:szCs w:val="24"/>
        </w:rPr>
        <w:t xml:space="preserve"> Go (se pkt. 4.5).</w:t>
      </w:r>
    </w:p>
    <w:p w:rsidR="001252AE" w:rsidRDefault="001252AE" w:rsidP="001252AE">
      <w:pPr>
        <w:tabs>
          <w:tab w:val="left" w:pos="0"/>
          <w:tab w:val="left" w:pos="851"/>
          <w:tab w:val="left" w:pos="4807"/>
          <w:tab w:val="left" w:pos="7403"/>
        </w:tabs>
        <w:ind w:left="851"/>
        <w:rPr>
          <w:sz w:val="24"/>
          <w:szCs w:val="24"/>
        </w:rPr>
      </w:pPr>
    </w:p>
    <w:p w:rsidR="001252AE" w:rsidRDefault="001252AE" w:rsidP="001252AE">
      <w:pPr>
        <w:tabs>
          <w:tab w:val="left" w:pos="0"/>
          <w:tab w:val="left" w:pos="851"/>
          <w:tab w:val="left" w:pos="4807"/>
          <w:tab w:val="left" w:pos="7403"/>
        </w:tabs>
        <w:ind w:left="851"/>
        <w:rPr>
          <w:szCs w:val="24"/>
        </w:rPr>
      </w:pPr>
      <w:r>
        <w:rPr>
          <w:szCs w:val="24"/>
        </w:rPr>
        <w:t xml:space="preserve">Dette lægemiddel indeholder 186,87 mg (8,125 mmol) natrium pr. brev, svarende til 9,3% af det, WHO anbefaler som den maksimale daglige indtagelse af natrium. Når </w:t>
      </w:r>
      <w:proofErr w:type="spellStart"/>
      <w:r>
        <w:rPr>
          <w:szCs w:val="24"/>
        </w:rPr>
        <w:t>Movicol</w:t>
      </w:r>
      <w:proofErr w:type="spellEnd"/>
      <w:r>
        <w:rPr>
          <w:szCs w:val="24"/>
        </w:rPr>
        <w:t xml:space="preserve"> Go anvendes mod forstoppelse gennem længere tid svarer den maksimale daglige dosis for </w:t>
      </w:r>
      <w:proofErr w:type="spellStart"/>
      <w:r>
        <w:rPr>
          <w:szCs w:val="24"/>
        </w:rPr>
        <w:t>Movicol</w:t>
      </w:r>
      <w:proofErr w:type="spellEnd"/>
      <w:r>
        <w:rPr>
          <w:szCs w:val="24"/>
        </w:rPr>
        <w:t xml:space="preserve"> Go til 28% af det, WHO anbefaler som den maksimale daglige indtagelse af natrium. </w:t>
      </w:r>
      <w:proofErr w:type="spellStart"/>
      <w:r>
        <w:rPr>
          <w:szCs w:val="24"/>
        </w:rPr>
        <w:t>Movicol</w:t>
      </w:r>
      <w:proofErr w:type="spellEnd"/>
      <w:r>
        <w:rPr>
          <w:szCs w:val="24"/>
        </w:rPr>
        <w:t xml:space="preserve"> Go anses for at have et højt indhold af natrium. Dette skal der tages særlig hensyn til, hvis man følger en diæt med lavt salt indhold.</w:t>
      </w:r>
    </w:p>
    <w:p w:rsidR="001817EA" w:rsidRDefault="001817EA" w:rsidP="001252AE">
      <w:pPr>
        <w:tabs>
          <w:tab w:val="left" w:pos="0"/>
          <w:tab w:val="left" w:pos="851"/>
          <w:tab w:val="left" w:pos="4807"/>
          <w:tab w:val="left" w:pos="7403"/>
        </w:tabs>
        <w:ind w:left="851"/>
        <w:rPr>
          <w:sz w:val="24"/>
          <w:szCs w:val="24"/>
        </w:rPr>
      </w:pPr>
    </w:p>
    <w:p w:rsidR="001817EA" w:rsidRDefault="001817EA" w:rsidP="001817EA">
      <w:pPr>
        <w:ind w:left="851"/>
        <w:rPr>
          <w:szCs w:val="24"/>
        </w:rPr>
      </w:pPr>
      <w:r>
        <w:rPr>
          <w:szCs w:val="24"/>
        </w:rPr>
        <w:t xml:space="preserve">Hos patienter med synkebesvær, der har brug for at tilføje </w:t>
      </w:r>
      <w:r>
        <w:rPr>
          <w:sz w:val="24"/>
          <w:szCs w:val="24"/>
        </w:rPr>
        <w:t>stivelsesbaserede</w:t>
      </w:r>
      <w:r>
        <w:rPr>
          <w:szCs w:val="24"/>
        </w:rPr>
        <w:t xml:space="preserve"> fortykningsmidler, bør </w:t>
      </w:r>
      <w:r>
        <w:rPr>
          <w:sz w:val="24"/>
          <w:szCs w:val="24"/>
        </w:rPr>
        <w:t xml:space="preserve">forsigtighed udvises pga. mulig </w:t>
      </w:r>
      <w:r>
        <w:rPr>
          <w:szCs w:val="24"/>
        </w:rPr>
        <w:t>interaktion. (se pkt. 4.5).</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4.5</w:t>
      </w:r>
      <w:r w:rsidRPr="000B5231">
        <w:rPr>
          <w:b/>
          <w:sz w:val="24"/>
          <w:szCs w:val="24"/>
        </w:rPr>
        <w:tab/>
        <w:t>Interaktion med andre lægemidler og andre former for interaktion</w:t>
      </w:r>
    </w:p>
    <w:p w:rsidR="001252AE" w:rsidRPr="000B5231" w:rsidRDefault="001252AE" w:rsidP="001252AE">
      <w:pPr>
        <w:tabs>
          <w:tab w:val="left" w:pos="0"/>
          <w:tab w:val="left" w:pos="851"/>
          <w:tab w:val="left" w:pos="4807"/>
          <w:tab w:val="left" w:pos="7403"/>
        </w:tabs>
        <w:ind w:left="851"/>
        <w:rPr>
          <w:sz w:val="24"/>
          <w:szCs w:val="24"/>
        </w:rPr>
      </w:pPr>
      <w:proofErr w:type="spellStart"/>
      <w:r w:rsidRPr="000B5231">
        <w:rPr>
          <w:sz w:val="24"/>
          <w:szCs w:val="24"/>
        </w:rPr>
        <w:t>Macrogol</w:t>
      </w:r>
      <w:proofErr w:type="spellEnd"/>
      <w:r w:rsidRPr="000B5231">
        <w:rPr>
          <w:sz w:val="24"/>
          <w:szCs w:val="24"/>
        </w:rPr>
        <w:t xml:space="preserve"> øger opløseligheden af lægemidler, der er opløselige i alkohol og relativt uopløselige i vand.</w:t>
      </w:r>
    </w:p>
    <w:p w:rsidR="001252AE" w:rsidRPr="000B5231" w:rsidRDefault="001252AE" w:rsidP="001252AE">
      <w:pPr>
        <w:tabs>
          <w:tab w:val="left" w:pos="0"/>
          <w:tab w:val="left" w:pos="851"/>
          <w:tab w:val="left" w:pos="4807"/>
          <w:tab w:val="left" w:pos="7403"/>
        </w:tabs>
        <w:ind w:left="851"/>
        <w:rPr>
          <w:sz w:val="24"/>
          <w:szCs w:val="24"/>
        </w:rPr>
      </w:pPr>
    </w:p>
    <w:p w:rsidR="001252AE" w:rsidRDefault="001252AE" w:rsidP="001252AE">
      <w:pPr>
        <w:tabs>
          <w:tab w:val="left" w:pos="0"/>
          <w:tab w:val="left" w:pos="851"/>
          <w:tab w:val="left" w:pos="4807"/>
          <w:tab w:val="left" w:pos="7403"/>
        </w:tabs>
        <w:ind w:left="851"/>
        <w:rPr>
          <w:sz w:val="24"/>
          <w:szCs w:val="24"/>
        </w:rPr>
      </w:pPr>
      <w:r w:rsidRPr="000B5231">
        <w:rPr>
          <w:sz w:val="24"/>
          <w:szCs w:val="24"/>
        </w:rPr>
        <w:t xml:space="preserve">Det er muligt at absorptionen af andre lægemidler kan være reduceret ved anvendelse af </w:t>
      </w:r>
      <w:proofErr w:type="spellStart"/>
      <w:r w:rsidRPr="000B5231">
        <w:rPr>
          <w:sz w:val="24"/>
          <w:szCs w:val="24"/>
        </w:rPr>
        <w:t>Movicol</w:t>
      </w:r>
      <w:proofErr w:type="spellEnd"/>
      <w:r w:rsidRPr="000B5231">
        <w:rPr>
          <w:sz w:val="24"/>
          <w:szCs w:val="24"/>
        </w:rPr>
        <w:t xml:space="preserve"> Go (se pkt. 4.4). Der har været enkeltstående rapporter med nedsat effekt af nogle lægemidler, f.eks. </w:t>
      </w:r>
      <w:proofErr w:type="spellStart"/>
      <w:r w:rsidRPr="000B5231">
        <w:rPr>
          <w:sz w:val="24"/>
          <w:szCs w:val="24"/>
        </w:rPr>
        <w:t>antiepileptika</w:t>
      </w:r>
      <w:proofErr w:type="spellEnd"/>
      <w:r w:rsidRPr="000B5231">
        <w:rPr>
          <w:sz w:val="24"/>
          <w:szCs w:val="24"/>
        </w:rPr>
        <w:t xml:space="preserve"> der blev givet samtidigt.</w:t>
      </w:r>
      <w:r w:rsidR="00104485">
        <w:rPr>
          <w:sz w:val="24"/>
          <w:szCs w:val="24"/>
        </w:rPr>
        <w:t xml:space="preserve"> Derfor bør andre lægemidler ikke indtages oralt en time før, under eller en time efter indtagelse af </w:t>
      </w:r>
      <w:proofErr w:type="spellStart"/>
      <w:r w:rsidR="00104485">
        <w:rPr>
          <w:sz w:val="24"/>
          <w:szCs w:val="24"/>
        </w:rPr>
        <w:t>Movicol</w:t>
      </w:r>
      <w:proofErr w:type="spellEnd"/>
      <w:r w:rsidR="00104485">
        <w:rPr>
          <w:sz w:val="24"/>
          <w:szCs w:val="24"/>
        </w:rPr>
        <w:t xml:space="preserve"> Go.</w:t>
      </w:r>
    </w:p>
    <w:p w:rsidR="001817EA" w:rsidRDefault="001817EA" w:rsidP="001252AE">
      <w:pPr>
        <w:tabs>
          <w:tab w:val="left" w:pos="0"/>
          <w:tab w:val="left" w:pos="851"/>
          <w:tab w:val="left" w:pos="4807"/>
          <w:tab w:val="left" w:pos="7403"/>
        </w:tabs>
        <w:ind w:left="851"/>
        <w:rPr>
          <w:spacing w:val="-3"/>
          <w:sz w:val="24"/>
          <w:szCs w:val="24"/>
        </w:rPr>
      </w:pPr>
    </w:p>
    <w:p w:rsidR="001817EA" w:rsidRPr="000B5231" w:rsidRDefault="001817EA" w:rsidP="001252AE">
      <w:pPr>
        <w:tabs>
          <w:tab w:val="left" w:pos="0"/>
          <w:tab w:val="left" w:pos="851"/>
          <w:tab w:val="left" w:pos="4807"/>
          <w:tab w:val="left" w:pos="7403"/>
        </w:tabs>
        <w:ind w:left="851"/>
        <w:rPr>
          <w:spacing w:val="-3"/>
          <w:sz w:val="24"/>
          <w:szCs w:val="24"/>
        </w:rPr>
      </w:pPr>
      <w:proofErr w:type="spellStart"/>
      <w:r>
        <w:rPr>
          <w:sz w:val="24"/>
          <w:szCs w:val="24"/>
        </w:rPr>
        <w:t>Movicol</w:t>
      </w:r>
      <w:proofErr w:type="spellEnd"/>
      <w:r>
        <w:rPr>
          <w:sz w:val="24"/>
          <w:szCs w:val="24"/>
        </w:rPr>
        <w:t xml:space="preserve"> Go kan muligvis forårsage en interaktiv effekt, når det bruges sammen med stivelsesbaserede fortykningsmidler beregnet til flydende mad og drikkelse. Den aktive ingrediens </w:t>
      </w:r>
      <w:proofErr w:type="spellStart"/>
      <w:r>
        <w:rPr>
          <w:sz w:val="24"/>
          <w:szCs w:val="24"/>
        </w:rPr>
        <w:t>macrogol</w:t>
      </w:r>
      <w:proofErr w:type="spellEnd"/>
      <w:r>
        <w:rPr>
          <w:sz w:val="24"/>
          <w:szCs w:val="24"/>
        </w:rPr>
        <w:t xml:space="preserve"> 3350 modvirker stivelsens fortykkende effekt og bevirker dermed at opløsninger, der skulle forblive tyktflydende for personer med synkebesvær, bliver tyndtflydende.</w:t>
      </w:r>
    </w:p>
    <w:p w:rsidR="001252AE" w:rsidRPr="000B5231" w:rsidRDefault="001252AE" w:rsidP="001252AE">
      <w:pPr>
        <w:tabs>
          <w:tab w:val="left" w:pos="851"/>
        </w:tabs>
        <w:ind w:left="851"/>
        <w:rPr>
          <w:sz w:val="24"/>
          <w:szCs w:val="24"/>
        </w:rPr>
      </w:pPr>
    </w:p>
    <w:p w:rsidR="001252AE" w:rsidRPr="000B5231" w:rsidRDefault="001252AE" w:rsidP="00592CA0">
      <w:pPr>
        <w:keepNext/>
        <w:tabs>
          <w:tab w:val="left" w:pos="851"/>
        </w:tabs>
        <w:ind w:left="851" w:hanging="851"/>
        <w:rPr>
          <w:b/>
          <w:sz w:val="24"/>
          <w:szCs w:val="24"/>
        </w:rPr>
      </w:pPr>
      <w:r w:rsidRPr="000B5231">
        <w:rPr>
          <w:b/>
          <w:sz w:val="24"/>
          <w:szCs w:val="24"/>
        </w:rPr>
        <w:lastRenderedPageBreak/>
        <w:t>4.6</w:t>
      </w:r>
      <w:r w:rsidRPr="000B5231">
        <w:rPr>
          <w:b/>
          <w:sz w:val="24"/>
          <w:szCs w:val="24"/>
        </w:rPr>
        <w:tab/>
      </w:r>
      <w:r w:rsidR="00104485">
        <w:rPr>
          <w:b/>
          <w:sz w:val="24"/>
          <w:szCs w:val="24"/>
        </w:rPr>
        <w:t>Fertilitet, g</w:t>
      </w:r>
      <w:r w:rsidRPr="000B5231">
        <w:rPr>
          <w:b/>
          <w:sz w:val="24"/>
          <w:szCs w:val="24"/>
        </w:rPr>
        <w:t>raviditet og amning</w:t>
      </w:r>
    </w:p>
    <w:p w:rsidR="001252AE" w:rsidRPr="000B5231" w:rsidRDefault="001252AE" w:rsidP="001252AE">
      <w:pPr>
        <w:tabs>
          <w:tab w:val="left" w:pos="0"/>
          <w:tab w:val="left" w:pos="851"/>
          <w:tab w:val="left" w:pos="4807"/>
          <w:tab w:val="left" w:pos="7403"/>
        </w:tabs>
        <w:ind w:left="851"/>
        <w:rPr>
          <w:sz w:val="24"/>
          <w:szCs w:val="24"/>
          <w:u w:val="single"/>
        </w:rPr>
      </w:pPr>
      <w:r w:rsidRPr="000B5231">
        <w:rPr>
          <w:sz w:val="24"/>
          <w:szCs w:val="24"/>
          <w:u w:val="single"/>
        </w:rPr>
        <w:t>Fertilitet</w:t>
      </w:r>
    </w:p>
    <w:p w:rsidR="001252AE" w:rsidRPr="000B5231" w:rsidRDefault="001252AE" w:rsidP="001252AE">
      <w:pPr>
        <w:tabs>
          <w:tab w:val="left" w:pos="0"/>
          <w:tab w:val="left" w:pos="851"/>
          <w:tab w:val="left" w:pos="4807"/>
          <w:tab w:val="left" w:pos="7403"/>
        </w:tabs>
        <w:ind w:left="851"/>
        <w:rPr>
          <w:sz w:val="24"/>
          <w:szCs w:val="24"/>
        </w:rPr>
      </w:pPr>
      <w:r w:rsidRPr="000B5231">
        <w:rPr>
          <w:sz w:val="24"/>
          <w:szCs w:val="24"/>
        </w:rPr>
        <w:t xml:space="preserve">Der findes ikke kliniske data om effekten af </w:t>
      </w:r>
      <w:proofErr w:type="spellStart"/>
      <w:r w:rsidRPr="000B5231">
        <w:rPr>
          <w:sz w:val="24"/>
          <w:szCs w:val="24"/>
        </w:rPr>
        <w:t>Movicol</w:t>
      </w:r>
      <w:proofErr w:type="spellEnd"/>
      <w:r w:rsidRPr="000B5231">
        <w:rPr>
          <w:sz w:val="24"/>
          <w:szCs w:val="24"/>
        </w:rPr>
        <w:t xml:space="preserve"> Go på fertiliteten. Et nonklinisk studie indikerer, at der ikke er nogen effekter af </w:t>
      </w:r>
      <w:proofErr w:type="spellStart"/>
      <w:r w:rsidRPr="000B5231">
        <w:rPr>
          <w:sz w:val="24"/>
          <w:szCs w:val="24"/>
        </w:rPr>
        <w:t>macrogol</w:t>
      </w:r>
      <w:proofErr w:type="spellEnd"/>
      <w:r w:rsidRPr="000B5231">
        <w:rPr>
          <w:sz w:val="24"/>
          <w:szCs w:val="24"/>
        </w:rPr>
        <w:t xml:space="preserve"> 3350 på fertiliteten hos rotter (se pkt. 5.3)</w:t>
      </w:r>
    </w:p>
    <w:p w:rsidR="001252AE" w:rsidRPr="000B5231" w:rsidRDefault="001252AE" w:rsidP="001252AE">
      <w:pPr>
        <w:tabs>
          <w:tab w:val="left" w:pos="0"/>
          <w:tab w:val="left" w:pos="851"/>
          <w:tab w:val="left" w:pos="4807"/>
          <w:tab w:val="left" w:pos="7403"/>
        </w:tabs>
        <w:ind w:left="851"/>
        <w:rPr>
          <w:sz w:val="24"/>
          <w:szCs w:val="24"/>
        </w:rPr>
      </w:pPr>
    </w:p>
    <w:p w:rsidR="001252AE" w:rsidRPr="000B5231" w:rsidRDefault="001252AE" w:rsidP="001252AE">
      <w:pPr>
        <w:tabs>
          <w:tab w:val="left" w:pos="0"/>
          <w:tab w:val="left" w:pos="851"/>
          <w:tab w:val="left" w:pos="4807"/>
          <w:tab w:val="left" w:pos="7403"/>
        </w:tabs>
        <w:ind w:left="851"/>
        <w:rPr>
          <w:sz w:val="24"/>
          <w:szCs w:val="24"/>
          <w:u w:val="single"/>
        </w:rPr>
      </w:pPr>
      <w:r w:rsidRPr="000B5231">
        <w:rPr>
          <w:sz w:val="24"/>
          <w:szCs w:val="24"/>
          <w:u w:val="single"/>
        </w:rPr>
        <w:t>Graviditet</w:t>
      </w:r>
    </w:p>
    <w:p w:rsidR="001252AE" w:rsidRPr="000B5231" w:rsidRDefault="001252AE" w:rsidP="001252AE">
      <w:pPr>
        <w:ind w:left="851"/>
        <w:rPr>
          <w:sz w:val="24"/>
          <w:szCs w:val="24"/>
        </w:rPr>
      </w:pPr>
      <w:r w:rsidRPr="000B5231">
        <w:rPr>
          <w:sz w:val="24"/>
          <w:szCs w:val="24"/>
        </w:rPr>
        <w:t xml:space="preserve">Der er begrænset erfaring med anvendelse af </w:t>
      </w:r>
      <w:proofErr w:type="spellStart"/>
      <w:r w:rsidRPr="000B5231">
        <w:rPr>
          <w:sz w:val="24"/>
          <w:szCs w:val="24"/>
        </w:rPr>
        <w:t>macrogol</w:t>
      </w:r>
      <w:proofErr w:type="spellEnd"/>
      <w:r w:rsidRPr="000B5231">
        <w:rPr>
          <w:sz w:val="24"/>
          <w:szCs w:val="24"/>
        </w:rPr>
        <w:t xml:space="preserve"> 3350 under graviditet. Studier i dyr har vist indirekte reproduktionstoksicitet (se pkt</w:t>
      </w:r>
      <w:r w:rsidR="00592CA0">
        <w:rPr>
          <w:sz w:val="24"/>
          <w:szCs w:val="24"/>
        </w:rPr>
        <w:t>.</w:t>
      </w:r>
      <w:r w:rsidRPr="000B5231">
        <w:rPr>
          <w:sz w:val="24"/>
          <w:szCs w:val="24"/>
        </w:rPr>
        <w:t xml:space="preserve"> 5.3). Da </w:t>
      </w:r>
      <w:proofErr w:type="spellStart"/>
      <w:r w:rsidRPr="000B5231">
        <w:rPr>
          <w:sz w:val="24"/>
          <w:szCs w:val="24"/>
        </w:rPr>
        <w:t>macrogol</w:t>
      </w:r>
      <w:proofErr w:type="spellEnd"/>
      <w:r w:rsidRPr="000B5231">
        <w:rPr>
          <w:sz w:val="24"/>
          <w:szCs w:val="24"/>
        </w:rPr>
        <w:t xml:space="preserve"> 3350 kun absorberes i ringe grad, forventes ingen systemisk effekt under graviditet. </w:t>
      </w:r>
    </w:p>
    <w:p w:rsidR="001252AE" w:rsidRPr="000B5231" w:rsidRDefault="001252AE" w:rsidP="001252AE">
      <w:pPr>
        <w:ind w:left="851"/>
        <w:rPr>
          <w:sz w:val="24"/>
          <w:szCs w:val="24"/>
        </w:rPr>
      </w:pPr>
      <w:proofErr w:type="spellStart"/>
      <w:r w:rsidRPr="000B5231">
        <w:rPr>
          <w:sz w:val="24"/>
          <w:szCs w:val="24"/>
        </w:rPr>
        <w:t>Movicol</w:t>
      </w:r>
      <w:proofErr w:type="spellEnd"/>
      <w:r w:rsidRPr="000B5231">
        <w:rPr>
          <w:sz w:val="24"/>
          <w:szCs w:val="24"/>
        </w:rPr>
        <w:t xml:space="preserve"> Go kan anvendes af gravide kvinder.</w:t>
      </w:r>
    </w:p>
    <w:p w:rsidR="001252AE" w:rsidRPr="000B5231" w:rsidRDefault="001252AE" w:rsidP="001252AE">
      <w:pPr>
        <w:ind w:left="851"/>
        <w:rPr>
          <w:sz w:val="24"/>
          <w:szCs w:val="24"/>
        </w:rPr>
      </w:pPr>
    </w:p>
    <w:p w:rsidR="001252AE" w:rsidRPr="000B5231" w:rsidRDefault="001252AE" w:rsidP="001252AE">
      <w:pPr>
        <w:ind w:left="851"/>
        <w:rPr>
          <w:sz w:val="24"/>
          <w:szCs w:val="24"/>
          <w:u w:val="single"/>
        </w:rPr>
      </w:pPr>
      <w:r w:rsidRPr="000B5231">
        <w:rPr>
          <w:sz w:val="24"/>
          <w:szCs w:val="24"/>
          <w:u w:val="single"/>
        </w:rPr>
        <w:t>Amning</w:t>
      </w:r>
    </w:p>
    <w:p w:rsidR="001252AE" w:rsidRPr="000B5231" w:rsidRDefault="001252AE" w:rsidP="001252AE">
      <w:pPr>
        <w:tabs>
          <w:tab w:val="left" w:pos="0"/>
          <w:tab w:val="left" w:pos="851"/>
          <w:tab w:val="left" w:pos="4807"/>
          <w:tab w:val="left" w:pos="7403"/>
        </w:tabs>
        <w:ind w:left="851"/>
        <w:rPr>
          <w:sz w:val="24"/>
          <w:szCs w:val="24"/>
        </w:rPr>
      </w:pPr>
      <w:r w:rsidRPr="000B5231">
        <w:rPr>
          <w:sz w:val="24"/>
          <w:szCs w:val="24"/>
        </w:rPr>
        <w:t xml:space="preserve">Da </w:t>
      </w:r>
      <w:proofErr w:type="spellStart"/>
      <w:r w:rsidRPr="000B5231">
        <w:rPr>
          <w:sz w:val="24"/>
          <w:szCs w:val="24"/>
        </w:rPr>
        <w:t>macrogol</w:t>
      </w:r>
      <w:proofErr w:type="spellEnd"/>
      <w:r w:rsidRPr="000B5231">
        <w:rPr>
          <w:sz w:val="24"/>
          <w:szCs w:val="24"/>
        </w:rPr>
        <w:t xml:space="preserve"> 3350 kun absorberes i ringe grad, forventes ingen systemisk effekt på det ammede barn. </w:t>
      </w:r>
    </w:p>
    <w:p w:rsidR="001252AE" w:rsidRPr="000B5231" w:rsidRDefault="001252AE" w:rsidP="001252AE">
      <w:pPr>
        <w:tabs>
          <w:tab w:val="left" w:pos="0"/>
          <w:tab w:val="left" w:pos="851"/>
          <w:tab w:val="left" w:pos="4807"/>
          <w:tab w:val="left" w:pos="7403"/>
        </w:tabs>
        <w:ind w:left="851"/>
        <w:rPr>
          <w:sz w:val="24"/>
          <w:szCs w:val="24"/>
        </w:rPr>
      </w:pPr>
      <w:proofErr w:type="spellStart"/>
      <w:r w:rsidRPr="000B5231">
        <w:rPr>
          <w:sz w:val="24"/>
          <w:szCs w:val="24"/>
        </w:rPr>
        <w:t>Movicol</w:t>
      </w:r>
      <w:proofErr w:type="spellEnd"/>
      <w:r w:rsidRPr="000B5231">
        <w:rPr>
          <w:sz w:val="24"/>
          <w:szCs w:val="24"/>
        </w:rPr>
        <w:t xml:space="preserve"> Go kan bruges i forbindelse med amning.</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4.7</w:t>
      </w:r>
      <w:r w:rsidRPr="000B5231">
        <w:rPr>
          <w:b/>
          <w:sz w:val="24"/>
          <w:szCs w:val="24"/>
        </w:rPr>
        <w:tab/>
        <w:t xml:space="preserve">Virkning på evnen til at føre motorkøretøj </w:t>
      </w:r>
      <w:r w:rsidR="00104485">
        <w:rPr>
          <w:b/>
          <w:sz w:val="24"/>
          <w:szCs w:val="24"/>
        </w:rPr>
        <w:t xml:space="preserve">og </w:t>
      </w:r>
      <w:r w:rsidRPr="000B5231">
        <w:rPr>
          <w:b/>
          <w:sz w:val="24"/>
          <w:szCs w:val="24"/>
        </w:rPr>
        <w:t>betjene maskiner</w:t>
      </w:r>
    </w:p>
    <w:p w:rsidR="001252AE" w:rsidRPr="000B5231" w:rsidRDefault="001252AE" w:rsidP="001252AE">
      <w:pPr>
        <w:tabs>
          <w:tab w:val="left" w:pos="0"/>
          <w:tab w:val="left" w:pos="851"/>
          <w:tab w:val="left" w:pos="4807"/>
          <w:tab w:val="left" w:pos="7403"/>
        </w:tabs>
        <w:ind w:left="851"/>
        <w:rPr>
          <w:sz w:val="24"/>
          <w:szCs w:val="24"/>
        </w:rPr>
      </w:pPr>
      <w:r w:rsidRPr="000B5231">
        <w:rPr>
          <w:sz w:val="24"/>
          <w:szCs w:val="24"/>
        </w:rPr>
        <w:t>Ikke mærkning.</w:t>
      </w:r>
    </w:p>
    <w:p w:rsidR="001252AE" w:rsidRPr="000B5231" w:rsidRDefault="001252AE" w:rsidP="001252AE">
      <w:pPr>
        <w:tabs>
          <w:tab w:val="left" w:pos="0"/>
          <w:tab w:val="left" w:pos="851"/>
          <w:tab w:val="left" w:pos="4807"/>
          <w:tab w:val="left" w:pos="7403"/>
        </w:tabs>
        <w:ind w:left="851"/>
        <w:rPr>
          <w:sz w:val="24"/>
          <w:szCs w:val="24"/>
        </w:rPr>
      </w:pPr>
      <w:proofErr w:type="spellStart"/>
      <w:r w:rsidRPr="000B5231">
        <w:rPr>
          <w:sz w:val="24"/>
          <w:szCs w:val="24"/>
        </w:rPr>
        <w:t>Movicol</w:t>
      </w:r>
      <w:proofErr w:type="spellEnd"/>
      <w:r w:rsidRPr="000B5231">
        <w:rPr>
          <w:sz w:val="24"/>
          <w:szCs w:val="24"/>
        </w:rPr>
        <w:t xml:space="preserve"> Go påvirker ikke eller kun i ubetydelig grad evnen til at føre motorkøretøj eller betjene maskiner.</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4.8</w:t>
      </w:r>
      <w:r w:rsidRPr="000B5231">
        <w:rPr>
          <w:b/>
          <w:sz w:val="24"/>
          <w:szCs w:val="24"/>
        </w:rPr>
        <w:tab/>
        <w:t>Bivirkninger</w:t>
      </w:r>
    </w:p>
    <w:p w:rsidR="001252AE" w:rsidRPr="000B5231" w:rsidRDefault="001252AE" w:rsidP="001252AE">
      <w:pPr>
        <w:ind w:left="851"/>
        <w:rPr>
          <w:sz w:val="24"/>
          <w:szCs w:val="24"/>
        </w:rPr>
      </w:pPr>
      <w:r w:rsidRPr="000B5231">
        <w:rPr>
          <w:sz w:val="24"/>
          <w:szCs w:val="24"/>
        </w:rPr>
        <w:t xml:space="preserve">De hyppigste bivirkninger er </w:t>
      </w:r>
      <w:proofErr w:type="spellStart"/>
      <w:r w:rsidRPr="000B5231">
        <w:rPr>
          <w:sz w:val="24"/>
          <w:szCs w:val="24"/>
        </w:rPr>
        <w:t>gastrointestinale</w:t>
      </w:r>
      <w:proofErr w:type="spellEnd"/>
      <w:r w:rsidRPr="000B5231">
        <w:rPr>
          <w:sz w:val="24"/>
          <w:szCs w:val="24"/>
        </w:rPr>
        <w:t xml:space="preserve"> gener. </w:t>
      </w:r>
    </w:p>
    <w:p w:rsidR="001252AE" w:rsidRPr="000B5231" w:rsidRDefault="001252AE" w:rsidP="001252AE">
      <w:pPr>
        <w:ind w:left="851"/>
        <w:rPr>
          <w:sz w:val="24"/>
          <w:szCs w:val="24"/>
        </w:rPr>
      </w:pPr>
      <w:r w:rsidRPr="000B5231">
        <w:rPr>
          <w:sz w:val="24"/>
          <w:szCs w:val="24"/>
        </w:rPr>
        <w:t xml:space="preserve">Disse reaktioner kan forekomme som en konsekvens af udvidelse af indholdet i tarmene, og en forøgelse af </w:t>
      </w:r>
      <w:proofErr w:type="spellStart"/>
      <w:r w:rsidRPr="000B5231">
        <w:rPr>
          <w:sz w:val="24"/>
          <w:szCs w:val="24"/>
        </w:rPr>
        <w:t>motiliteten</w:t>
      </w:r>
      <w:proofErr w:type="spellEnd"/>
      <w:r w:rsidRPr="000B5231">
        <w:rPr>
          <w:sz w:val="24"/>
          <w:szCs w:val="24"/>
        </w:rPr>
        <w:t xml:space="preserve"> som følge af de farmakologiske effekter af </w:t>
      </w:r>
      <w:proofErr w:type="spellStart"/>
      <w:r w:rsidRPr="000B5231">
        <w:rPr>
          <w:sz w:val="24"/>
          <w:szCs w:val="24"/>
        </w:rPr>
        <w:t>Movicol</w:t>
      </w:r>
      <w:proofErr w:type="spellEnd"/>
      <w:r w:rsidRPr="000B5231">
        <w:rPr>
          <w:sz w:val="24"/>
          <w:szCs w:val="24"/>
        </w:rPr>
        <w:t xml:space="preserve"> Go. Diarré vil sædvanligvis respondere på en dosisreduktion.</w:t>
      </w:r>
    </w:p>
    <w:p w:rsidR="001252AE" w:rsidRPr="000B5231" w:rsidRDefault="001252AE" w:rsidP="001252AE">
      <w:pPr>
        <w:ind w:left="851"/>
        <w:rPr>
          <w:sz w:val="24"/>
          <w:szCs w:val="24"/>
        </w:rPr>
      </w:pPr>
    </w:p>
    <w:p w:rsidR="001252AE" w:rsidRPr="000B5231" w:rsidRDefault="001252AE" w:rsidP="001252AE">
      <w:pPr>
        <w:ind w:left="851"/>
        <w:rPr>
          <w:sz w:val="24"/>
          <w:szCs w:val="24"/>
        </w:rPr>
      </w:pPr>
      <w:r w:rsidRPr="000B5231">
        <w:rPr>
          <w:sz w:val="24"/>
          <w:szCs w:val="24"/>
        </w:rPr>
        <w:t xml:space="preserve">Frekvensen af bivirkninger for </w:t>
      </w:r>
      <w:proofErr w:type="spellStart"/>
      <w:r w:rsidRPr="000B5231">
        <w:rPr>
          <w:sz w:val="24"/>
          <w:szCs w:val="24"/>
        </w:rPr>
        <w:t>Movicol</w:t>
      </w:r>
      <w:proofErr w:type="spellEnd"/>
      <w:r w:rsidRPr="000B5231">
        <w:rPr>
          <w:sz w:val="24"/>
          <w:szCs w:val="24"/>
        </w:rPr>
        <w:t xml:space="preserve"> Go er ukendt, da den ikke kan estimeres ud fra tilgængelige data. Listen over bivirkninger og deres hyppigheder er baseret på de nuværende produkter i </w:t>
      </w:r>
      <w:proofErr w:type="spellStart"/>
      <w:r w:rsidRPr="000B5231">
        <w:rPr>
          <w:sz w:val="24"/>
          <w:szCs w:val="24"/>
        </w:rPr>
        <w:t>Movicol</w:t>
      </w:r>
      <w:proofErr w:type="spellEnd"/>
      <w:r w:rsidRPr="000B5231">
        <w:rPr>
          <w:sz w:val="24"/>
          <w:szCs w:val="24"/>
        </w:rPr>
        <w:t xml:space="preserve"> sortimentet.</w:t>
      </w:r>
    </w:p>
    <w:p w:rsidR="001252AE" w:rsidRPr="000B5231" w:rsidRDefault="001252AE" w:rsidP="001252AE">
      <w:pPr>
        <w:ind w:left="851"/>
        <w:rPr>
          <w:sz w:val="24"/>
          <w:szCs w:val="24"/>
        </w:rPr>
      </w:pPr>
    </w:p>
    <w:p w:rsidR="001252AE" w:rsidRPr="000B5231" w:rsidRDefault="001252AE" w:rsidP="001252AE">
      <w:pPr>
        <w:ind w:left="851"/>
        <w:rPr>
          <w:sz w:val="24"/>
          <w:szCs w:val="24"/>
          <w:u w:val="single"/>
        </w:rPr>
      </w:pPr>
      <w:r w:rsidRPr="000B5231">
        <w:rPr>
          <w:sz w:val="24"/>
          <w:szCs w:val="24"/>
          <w:u w:val="single"/>
        </w:rPr>
        <w:t>Resumé af bivirkninger i tabelform</w:t>
      </w:r>
    </w:p>
    <w:p w:rsidR="001252AE" w:rsidRPr="000B5231" w:rsidRDefault="001252AE" w:rsidP="001252AE">
      <w:pPr>
        <w:ind w:left="851"/>
        <w:rPr>
          <w:sz w:val="24"/>
          <w:szCs w:val="24"/>
        </w:rPr>
      </w:pPr>
      <w:r w:rsidRPr="000B5231">
        <w:rPr>
          <w:sz w:val="24"/>
          <w:szCs w:val="24"/>
        </w:rPr>
        <w:t>Hyppigheden af bivirkninger er defineret som følger i henhold til følgende konvention:</w:t>
      </w:r>
    </w:p>
    <w:p w:rsidR="001252AE" w:rsidRPr="000B5231" w:rsidRDefault="001252AE" w:rsidP="001252AE">
      <w:pPr>
        <w:ind w:left="851"/>
        <w:rPr>
          <w:sz w:val="24"/>
          <w:szCs w:val="24"/>
        </w:rPr>
      </w:pPr>
      <w:r w:rsidRPr="000B5231">
        <w:rPr>
          <w:sz w:val="24"/>
          <w:szCs w:val="24"/>
        </w:rPr>
        <w:t>Meget almindelig ≥1/10 (≥10 %)</w:t>
      </w:r>
    </w:p>
    <w:p w:rsidR="001252AE" w:rsidRPr="000B5231" w:rsidRDefault="001252AE" w:rsidP="001252AE">
      <w:pPr>
        <w:ind w:left="851"/>
        <w:rPr>
          <w:sz w:val="24"/>
          <w:szCs w:val="24"/>
        </w:rPr>
      </w:pPr>
      <w:r w:rsidRPr="000B5231">
        <w:rPr>
          <w:sz w:val="24"/>
          <w:szCs w:val="24"/>
        </w:rPr>
        <w:t>Almindelig ≥1/100 til &lt;1/10 (≥1 %, &lt;10 %)</w:t>
      </w:r>
    </w:p>
    <w:p w:rsidR="001252AE" w:rsidRPr="000B5231" w:rsidRDefault="001252AE" w:rsidP="001252AE">
      <w:pPr>
        <w:ind w:left="851"/>
        <w:rPr>
          <w:sz w:val="24"/>
          <w:szCs w:val="24"/>
        </w:rPr>
      </w:pPr>
      <w:r w:rsidRPr="000B5231">
        <w:rPr>
          <w:sz w:val="24"/>
          <w:szCs w:val="24"/>
        </w:rPr>
        <w:t>Ikke almindelig ≥1/1.000 til &lt;1/100 (≥0,1 %, &lt;1 %)</w:t>
      </w:r>
    </w:p>
    <w:p w:rsidR="001252AE" w:rsidRPr="000B5231" w:rsidRDefault="001252AE" w:rsidP="001252AE">
      <w:pPr>
        <w:ind w:left="851"/>
        <w:rPr>
          <w:sz w:val="24"/>
          <w:szCs w:val="24"/>
        </w:rPr>
      </w:pPr>
      <w:r w:rsidRPr="000B5231">
        <w:rPr>
          <w:sz w:val="24"/>
          <w:szCs w:val="24"/>
        </w:rPr>
        <w:t>Sjælden ≥1/10.000 til &lt;1/1.000 (≥0,01 %, &lt;0,1 %)</w:t>
      </w:r>
    </w:p>
    <w:p w:rsidR="001252AE" w:rsidRPr="000B5231" w:rsidRDefault="001252AE" w:rsidP="001252AE">
      <w:pPr>
        <w:ind w:left="851"/>
        <w:rPr>
          <w:sz w:val="24"/>
          <w:szCs w:val="24"/>
        </w:rPr>
      </w:pPr>
      <w:r w:rsidRPr="000B5231">
        <w:rPr>
          <w:sz w:val="24"/>
          <w:szCs w:val="24"/>
        </w:rPr>
        <w:t>Meget sjælden &lt;1/10.000 (&lt;0,01 %)</w:t>
      </w:r>
    </w:p>
    <w:p w:rsidR="001252AE" w:rsidRPr="000B5231" w:rsidRDefault="001252AE" w:rsidP="001252AE">
      <w:pPr>
        <w:ind w:left="851"/>
        <w:rPr>
          <w:sz w:val="24"/>
          <w:szCs w:val="24"/>
        </w:rPr>
      </w:pPr>
      <w:r w:rsidRPr="000B5231">
        <w:rPr>
          <w:sz w:val="24"/>
          <w:szCs w:val="24"/>
        </w:rPr>
        <w:t>Ikke kendt (kan ikke estimeres ud fra forhåndenværende data)</w:t>
      </w:r>
    </w:p>
    <w:p w:rsidR="001252AE" w:rsidRPr="000B5231" w:rsidRDefault="001252AE" w:rsidP="001252AE">
      <w:pPr>
        <w:ind w:left="851"/>
        <w:rPr>
          <w:sz w:val="24"/>
          <w:szCs w:val="24"/>
        </w:rPr>
      </w:pPr>
    </w:p>
    <w:tbl>
      <w:tblPr>
        <w:tblW w:w="8385" w:type="dxa"/>
        <w:tblInd w:w="817" w:type="dxa"/>
        <w:tblLayout w:type="fixed"/>
        <w:tblLook w:val="04A0" w:firstRow="1" w:lastRow="0" w:firstColumn="1" w:lastColumn="0" w:noHBand="0" w:noVBand="1"/>
      </w:tblPr>
      <w:tblGrid>
        <w:gridCol w:w="3262"/>
        <w:gridCol w:w="2412"/>
        <w:gridCol w:w="2711"/>
      </w:tblGrid>
      <w:tr w:rsidR="001252AE" w:rsidRPr="000B5231" w:rsidTr="003B4BCE">
        <w:trPr>
          <w:trHeight w:val="146"/>
        </w:trPr>
        <w:tc>
          <w:tcPr>
            <w:tcW w:w="3262"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b/>
                <w:sz w:val="24"/>
                <w:szCs w:val="24"/>
              </w:rPr>
            </w:pPr>
            <w:r w:rsidRPr="000B5231">
              <w:rPr>
                <w:b/>
                <w:sz w:val="24"/>
                <w:szCs w:val="24"/>
              </w:rPr>
              <w:t xml:space="preserve">Organklasse </w:t>
            </w:r>
          </w:p>
        </w:tc>
        <w:tc>
          <w:tcPr>
            <w:tcW w:w="2412"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b/>
                <w:sz w:val="24"/>
                <w:szCs w:val="24"/>
              </w:rPr>
            </w:pPr>
            <w:r w:rsidRPr="000B5231">
              <w:rPr>
                <w:b/>
                <w:sz w:val="24"/>
                <w:szCs w:val="24"/>
              </w:rPr>
              <w:t>Hyppighed</w:t>
            </w:r>
          </w:p>
        </w:tc>
        <w:tc>
          <w:tcPr>
            <w:tcW w:w="2711"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b/>
                <w:sz w:val="24"/>
                <w:szCs w:val="24"/>
              </w:rPr>
            </w:pPr>
            <w:r w:rsidRPr="000B5231">
              <w:rPr>
                <w:b/>
                <w:sz w:val="24"/>
                <w:szCs w:val="24"/>
              </w:rPr>
              <w:t>Bivirkning</w:t>
            </w:r>
          </w:p>
        </w:tc>
      </w:tr>
      <w:tr w:rsidR="001252AE" w:rsidRPr="000B5231" w:rsidTr="003B4BCE">
        <w:trPr>
          <w:trHeight w:val="1151"/>
        </w:trPr>
        <w:tc>
          <w:tcPr>
            <w:tcW w:w="3262"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iCs/>
                <w:sz w:val="24"/>
                <w:szCs w:val="24"/>
              </w:rPr>
              <w:t xml:space="preserve">Immunsystemet </w:t>
            </w:r>
          </w:p>
        </w:tc>
        <w:tc>
          <w:tcPr>
            <w:tcW w:w="2412" w:type="dxa"/>
            <w:tcBorders>
              <w:top w:val="single" w:sz="8" w:space="0" w:color="000000"/>
              <w:left w:val="single" w:sz="8" w:space="0" w:color="000000"/>
              <w:right w:val="single" w:sz="8" w:space="0" w:color="000000"/>
            </w:tcBorders>
          </w:tcPr>
          <w:p w:rsidR="001252AE" w:rsidRPr="000B5231" w:rsidRDefault="001252AE" w:rsidP="003B4BCE">
            <w:pPr>
              <w:rPr>
                <w:sz w:val="24"/>
                <w:szCs w:val="24"/>
              </w:rPr>
            </w:pPr>
            <w:r w:rsidRPr="000B5231">
              <w:rPr>
                <w:sz w:val="24"/>
                <w:szCs w:val="24"/>
              </w:rPr>
              <w:t xml:space="preserve">Meget sjælden </w:t>
            </w:r>
          </w:p>
        </w:tc>
        <w:tc>
          <w:tcPr>
            <w:tcW w:w="2711" w:type="dxa"/>
            <w:tcBorders>
              <w:top w:val="single" w:sz="8" w:space="0" w:color="000000"/>
              <w:left w:val="single" w:sz="8" w:space="0" w:color="000000"/>
              <w:right w:val="single" w:sz="8" w:space="0" w:color="000000"/>
            </w:tcBorders>
          </w:tcPr>
          <w:p w:rsidR="001252AE" w:rsidRPr="000B5231" w:rsidRDefault="001252AE" w:rsidP="003B4BCE">
            <w:pPr>
              <w:rPr>
                <w:sz w:val="24"/>
                <w:szCs w:val="24"/>
              </w:rPr>
            </w:pPr>
            <w:r w:rsidRPr="000B5231">
              <w:rPr>
                <w:sz w:val="24"/>
                <w:szCs w:val="24"/>
              </w:rPr>
              <w:t>Allergiske reaktioner, inklusiv</w:t>
            </w:r>
            <w:r w:rsidR="001817EA">
              <w:rPr>
                <w:sz w:val="24"/>
                <w:szCs w:val="24"/>
              </w:rPr>
              <w:t>e</w:t>
            </w:r>
            <w:r w:rsidRPr="000B5231">
              <w:rPr>
                <w:sz w:val="24"/>
                <w:szCs w:val="24"/>
              </w:rPr>
              <w:t xml:space="preserve"> anafylaktiske reaktioner, dyspnø, og hudreaktioner </w:t>
            </w:r>
          </w:p>
        </w:tc>
      </w:tr>
      <w:tr w:rsidR="001252AE" w:rsidRPr="000B5231" w:rsidTr="003B4BCE">
        <w:trPr>
          <w:trHeight w:val="146"/>
        </w:trPr>
        <w:tc>
          <w:tcPr>
            <w:tcW w:w="3262" w:type="dxa"/>
            <w:vMerge w:val="restart"/>
            <w:tcBorders>
              <w:top w:val="nil"/>
              <w:left w:val="single" w:sz="8" w:space="0" w:color="000000"/>
              <w:bottom w:val="single" w:sz="8" w:space="0" w:color="000000"/>
              <w:right w:val="single" w:sz="8" w:space="0" w:color="000000"/>
            </w:tcBorders>
            <w:hideMark/>
          </w:tcPr>
          <w:p w:rsidR="001252AE" w:rsidRPr="000B5231" w:rsidRDefault="001252AE" w:rsidP="003B4BCE">
            <w:pPr>
              <w:rPr>
                <w:iCs/>
                <w:sz w:val="24"/>
                <w:szCs w:val="24"/>
              </w:rPr>
            </w:pPr>
            <w:r w:rsidRPr="000B5231">
              <w:rPr>
                <w:iCs/>
                <w:sz w:val="24"/>
                <w:szCs w:val="24"/>
              </w:rPr>
              <w:t>Hud og subkutant væv</w:t>
            </w:r>
          </w:p>
        </w:tc>
        <w:tc>
          <w:tcPr>
            <w:tcW w:w="2412"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t>Almindelig</w:t>
            </w:r>
          </w:p>
        </w:tc>
        <w:tc>
          <w:tcPr>
            <w:tcW w:w="2711"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proofErr w:type="spellStart"/>
            <w:r w:rsidRPr="000B5231">
              <w:rPr>
                <w:sz w:val="24"/>
                <w:szCs w:val="24"/>
              </w:rPr>
              <w:t>Pruritus</w:t>
            </w:r>
            <w:proofErr w:type="spellEnd"/>
            <w:r w:rsidRPr="000B5231">
              <w:rPr>
                <w:sz w:val="24"/>
                <w:szCs w:val="24"/>
              </w:rPr>
              <w:t xml:space="preserve"> </w:t>
            </w:r>
          </w:p>
        </w:tc>
      </w:tr>
      <w:tr w:rsidR="001252AE" w:rsidRPr="000B5231" w:rsidTr="003B4BCE">
        <w:trPr>
          <w:trHeight w:val="146"/>
        </w:trPr>
        <w:tc>
          <w:tcPr>
            <w:tcW w:w="3262" w:type="dxa"/>
            <w:vMerge/>
            <w:tcBorders>
              <w:top w:val="nil"/>
              <w:left w:val="single" w:sz="8" w:space="0" w:color="000000"/>
              <w:bottom w:val="single" w:sz="8" w:space="0" w:color="000000"/>
              <w:right w:val="single" w:sz="8" w:space="0" w:color="000000"/>
            </w:tcBorders>
            <w:vAlign w:val="center"/>
            <w:hideMark/>
          </w:tcPr>
          <w:p w:rsidR="001252AE" w:rsidRPr="000B5231" w:rsidRDefault="001252AE" w:rsidP="003B4BCE">
            <w:pPr>
              <w:rPr>
                <w:iCs/>
                <w:sz w:val="24"/>
                <w:szCs w:val="24"/>
              </w:rPr>
            </w:pPr>
          </w:p>
        </w:tc>
        <w:tc>
          <w:tcPr>
            <w:tcW w:w="2412"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t>Ikke almindelig</w:t>
            </w:r>
          </w:p>
        </w:tc>
        <w:tc>
          <w:tcPr>
            <w:tcW w:w="2711"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t xml:space="preserve">Udslæt </w:t>
            </w:r>
          </w:p>
        </w:tc>
      </w:tr>
      <w:tr w:rsidR="001252AE" w:rsidRPr="000B5231" w:rsidTr="003B4BCE">
        <w:trPr>
          <w:trHeight w:val="146"/>
        </w:trPr>
        <w:tc>
          <w:tcPr>
            <w:tcW w:w="3262" w:type="dxa"/>
            <w:vMerge/>
            <w:tcBorders>
              <w:top w:val="nil"/>
              <w:left w:val="single" w:sz="8" w:space="0" w:color="000000"/>
              <w:bottom w:val="single" w:sz="8" w:space="0" w:color="000000"/>
              <w:right w:val="single" w:sz="8" w:space="0" w:color="000000"/>
            </w:tcBorders>
            <w:vAlign w:val="center"/>
            <w:hideMark/>
          </w:tcPr>
          <w:p w:rsidR="001252AE" w:rsidRPr="000B5231" w:rsidRDefault="001252AE" w:rsidP="003B4BCE">
            <w:pPr>
              <w:rPr>
                <w:iCs/>
                <w:sz w:val="24"/>
                <w:szCs w:val="24"/>
              </w:rPr>
            </w:pPr>
          </w:p>
        </w:tc>
        <w:tc>
          <w:tcPr>
            <w:tcW w:w="2412"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t xml:space="preserve">Meget sjælden </w:t>
            </w:r>
          </w:p>
        </w:tc>
        <w:tc>
          <w:tcPr>
            <w:tcW w:w="2711"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proofErr w:type="spellStart"/>
            <w:r w:rsidRPr="000B5231">
              <w:rPr>
                <w:sz w:val="24"/>
                <w:szCs w:val="24"/>
              </w:rPr>
              <w:t>Angioødem</w:t>
            </w:r>
            <w:proofErr w:type="spellEnd"/>
            <w:r w:rsidRPr="000B5231">
              <w:rPr>
                <w:sz w:val="24"/>
                <w:szCs w:val="24"/>
              </w:rPr>
              <w:t xml:space="preserve">, </w:t>
            </w:r>
            <w:proofErr w:type="spellStart"/>
            <w:r w:rsidRPr="000B5231">
              <w:rPr>
                <w:sz w:val="24"/>
                <w:szCs w:val="24"/>
              </w:rPr>
              <w:t>urticaria</w:t>
            </w:r>
            <w:proofErr w:type="spellEnd"/>
            <w:r w:rsidRPr="000B5231">
              <w:rPr>
                <w:sz w:val="24"/>
                <w:szCs w:val="24"/>
              </w:rPr>
              <w:t xml:space="preserve"> og </w:t>
            </w:r>
            <w:proofErr w:type="spellStart"/>
            <w:r w:rsidRPr="000B5231">
              <w:rPr>
                <w:sz w:val="24"/>
                <w:szCs w:val="24"/>
              </w:rPr>
              <w:t>erythem</w:t>
            </w:r>
            <w:proofErr w:type="spellEnd"/>
          </w:p>
        </w:tc>
      </w:tr>
      <w:tr w:rsidR="001252AE" w:rsidRPr="000B5231" w:rsidTr="003B4BCE">
        <w:trPr>
          <w:trHeight w:val="270"/>
        </w:trPr>
        <w:tc>
          <w:tcPr>
            <w:tcW w:w="3262"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lastRenderedPageBreak/>
              <w:t>Metabolisme og ernæring</w:t>
            </w:r>
          </w:p>
        </w:tc>
        <w:tc>
          <w:tcPr>
            <w:tcW w:w="2412"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t>Meget sjælden</w:t>
            </w:r>
          </w:p>
        </w:tc>
        <w:tc>
          <w:tcPr>
            <w:tcW w:w="2711"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t xml:space="preserve">Elektrolytforstyrrelser, især </w:t>
            </w:r>
            <w:proofErr w:type="spellStart"/>
            <w:r w:rsidRPr="000B5231">
              <w:rPr>
                <w:sz w:val="24"/>
                <w:szCs w:val="24"/>
              </w:rPr>
              <w:t>hyperkaliæmi</w:t>
            </w:r>
            <w:proofErr w:type="spellEnd"/>
            <w:r w:rsidRPr="000B5231">
              <w:rPr>
                <w:sz w:val="24"/>
                <w:szCs w:val="24"/>
              </w:rPr>
              <w:t xml:space="preserve"> og </w:t>
            </w:r>
            <w:proofErr w:type="spellStart"/>
            <w:r w:rsidRPr="000B5231">
              <w:rPr>
                <w:sz w:val="24"/>
                <w:szCs w:val="24"/>
              </w:rPr>
              <w:t>hypokaliæmi</w:t>
            </w:r>
            <w:proofErr w:type="spellEnd"/>
          </w:p>
        </w:tc>
      </w:tr>
      <w:tr w:rsidR="001252AE" w:rsidRPr="000B5231" w:rsidTr="003B4BCE">
        <w:trPr>
          <w:trHeight w:val="270"/>
        </w:trPr>
        <w:tc>
          <w:tcPr>
            <w:tcW w:w="3262"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t>Nervesystemet</w:t>
            </w:r>
          </w:p>
        </w:tc>
        <w:tc>
          <w:tcPr>
            <w:tcW w:w="2412" w:type="dxa"/>
            <w:tcBorders>
              <w:top w:val="single" w:sz="8" w:space="0" w:color="000000"/>
              <w:left w:val="single" w:sz="8" w:space="0" w:color="000000"/>
              <w:bottom w:val="single" w:sz="4" w:space="0" w:color="auto"/>
              <w:right w:val="single" w:sz="8" w:space="0" w:color="000000"/>
            </w:tcBorders>
            <w:hideMark/>
          </w:tcPr>
          <w:p w:rsidR="001252AE" w:rsidRPr="000B5231" w:rsidRDefault="001252AE" w:rsidP="003B4BCE">
            <w:pPr>
              <w:rPr>
                <w:sz w:val="24"/>
                <w:szCs w:val="24"/>
              </w:rPr>
            </w:pPr>
            <w:r w:rsidRPr="000B5231">
              <w:rPr>
                <w:sz w:val="24"/>
                <w:szCs w:val="24"/>
              </w:rPr>
              <w:t>Almindelig</w:t>
            </w:r>
          </w:p>
        </w:tc>
        <w:tc>
          <w:tcPr>
            <w:tcW w:w="2711"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t>Hovedpine</w:t>
            </w:r>
          </w:p>
        </w:tc>
      </w:tr>
      <w:tr w:rsidR="001252AE" w:rsidRPr="000B5231" w:rsidTr="003B4BCE">
        <w:trPr>
          <w:trHeight w:val="270"/>
        </w:trPr>
        <w:tc>
          <w:tcPr>
            <w:tcW w:w="3262" w:type="dxa"/>
            <w:vMerge w:val="restart"/>
            <w:tcBorders>
              <w:top w:val="single" w:sz="8" w:space="0" w:color="000000"/>
              <w:left w:val="single" w:sz="8" w:space="0" w:color="000000"/>
              <w:bottom w:val="single" w:sz="4" w:space="0" w:color="auto"/>
              <w:right w:val="single" w:sz="8" w:space="0" w:color="000000"/>
            </w:tcBorders>
            <w:hideMark/>
          </w:tcPr>
          <w:p w:rsidR="001252AE" w:rsidRPr="000B5231" w:rsidRDefault="001252AE" w:rsidP="003B4BCE">
            <w:pPr>
              <w:rPr>
                <w:sz w:val="24"/>
                <w:szCs w:val="24"/>
              </w:rPr>
            </w:pPr>
            <w:r w:rsidRPr="000B5231">
              <w:rPr>
                <w:sz w:val="24"/>
                <w:szCs w:val="24"/>
              </w:rPr>
              <w:t>Mave-tarm-kanalen</w:t>
            </w:r>
          </w:p>
        </w:tc>
        <w:tc>
          <w:tcPr>
            <w:tcW w:w="2412"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t>Meget almindelig</w:t>
            </w:r>
          </w:p>
        </w:tc>
        <w:tc>
          <w:tcPr>
            <w:tcW w:w="2711"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t xml:space="preserve">Mavesmerter og mavekramper, diarré, opkastning, kvalme, </w:t>
            </w:r>
            <w:proofErr w:type="spellStart"/>
            <w:r w:rsidRPr="000B5231">
              <w:rPr>
                <w:sz w:val="24"/>
                <w:szCs w:val="24"/>
              </w:rPr>
              <w:t>borborygmi</w:t>
            </w:r>
            <w:proofErr w:type="spellEnd"/>
            <w:r w:rsidRPr="000B5231">
              <w:rPr>
                <w:sz w:val="24"/>
                <w:szCs w:val="24"/>
              </w:rPr>
              <w:t xml:space="preserve">, </w:t>
            </w:r>
            <w:proofErr w:type="spellStart"/>
            <w:r w:rsidRPr="000B5231">
              <w:rPr>
                <w:sz w:val="24"/>
                <w:szCs w:val="24"/>
              </w:rPr>
              <w:t>flatulens</w:t>
            </w:r>
            <w:proofErr w:type="spellEnd"/>
            <w:r w:rsidRPr="000B5231">
              <w:rPr>
                <w:sz w:val="24"/>
                <w:szCs w:val="24"/>
              </w:rPr>
              <w:t xml:space="preserve"> </w:t>
            </w:r>
          </w:p>
        </w:tc>
      </w:tr>
      <w:tr w:rsidR="001252AE" w:rsidRPr="000B5231" w:rsidTr="003B4BCE">
        <w:trPr>
          <w:trHeight w:val="270"/>
        </w:trPr>
        <w:tc>
          <w:tcPr>
            <w:tcW w:w="3262" w:type="dxa"/>
            <w:vMerge/>
            <w:tcBorders>
              <w:top w:val="single" w:sz="8" w:space="0" w:color="000000"/>
              <w:left w:val="single" w:sz="8" w:space="0" w:color="000000"/>
              <w:bottom w:val="single" w:sz="4" w:space="0" w:color="auto"/>
              <w:right w:val="single" w:sz="8" w:space="0" w:color="000000"/>
            </w:tcBorders>
            <w:vAlign w:val="center"/>
            <w:hideMark/>
          </w:tcPr>
          <w:p w:rsidR="001252AE" w:rsidRPr="000B5231" w:rsidRDefault="001252AE" w:rsidP="003B4BCE">
            <w:pPr>
              <w:rPr>
                <w:sz w:val="24"/>
                <w:szCs w:val="24"/>
              </w:rPr>
            </w:pPr>
          </w:p>
        </w:tc>
        <w:tc>
          <w:tcPr>
            <w:tcW w:w="2412"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t>Ikke almindelig</w:t>
            </w:r>
          </w:p>
        </w:tc>
        <w:tc>
          <w:tcPr>
            <w:tcW w:w="2711"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t xml:space="preserve">Dyspepsi, </w:t>
            </w:r>
            <w:proofErr w:type="spellStart"/>
            <w:r w:rsidRPr="000B5231">
              <w:rPr>
                <w:sz w:val="24"/>
                <w:szCs w:val="24"/>
              </w:rPr>
              <w:t>abdominal</w:t>
            </w:r>
            <w:proofErr w:type="spellEnd"/>
            <w:r w:rsidRPr="000B5231">
              <w:rPr>
                <w:sz w:val="24"/>
                <w:szCs w:val="24"/>
              </w:rPr>
              <w:t xml:space="preserve"> udspiling</w:t>
            </w:r>
          </w:p>
        </w:tc>
      </w:tr>
      <w:tr w:rsidR="001252AE" w:rsidRPr="000B5231" w:rsidTr="003B4BCE">
        <w:trPr>
          <w:trHeight w:val="397"/>
        </w:trPr>
        <w:tc>
          <w:tcPr>
            <w:tcW w:w="3262" w:type="dxa"/>
            <w:vMerge/>
            <w:tcBorders>
              <w:top w:val="single" w:sz="8" w:space="0" w:color="000000"/>
              <w:left w:val="single" w:sz="8" w:space="0" w:color="000000"/>
              <w:bottom w:val="single" w:sz="4" w:space="0" w:color="auto"/>
              <w:right w:val="single" w:sz="8" w:space="0" w:color="000000"/>
            </w:tcBorders>
            <w:vAlign w:val="center"/>
            <w:hideMark/>
          </w:tcPr>
          <w:p w:rsidR="001252AE" w:rsidRPr="000B5231" w:rsidRDefault="001252AE" w:rsidP="003B4BCE">
            <w:pPr>
              <w:rPr>
                <w:sz w:val="24"/>
                <w:szCs w:val="24"/>
              </w:rPr>
            </w:pPr>
          </w:p>
        </w:tc>
        <w:tc>
          <w:tcPr>
            <w:tcW w:w="2412"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t>Meget sjælden</w:t>
            </w:r>
          </w:p>
        </w:tc>
        <w:tc>
          <w:tcPr>
            <w:tcW w:w="2711"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proofErr w:type="spellStart"/>
            <w:r w:rsidRPr="000B5231">
              <w:rPr>
                <w:sz w:val="24"/>
                <w:szCs w:val="24"/>
              </w:rPr>
              <w:t>Anorektal</w:t>
            </w:r>
            <w:proofErr w:type="spellEnd"/>
            <w:r w:rsidRPr="000B5231">
              <w:rPr>
                <w:sz w:val="24"/>
                <w:szCs w:val="24"/>
              </w:rPr>
              <w:t xml:space="preserve"> irritation</w:t>
            </w:r>
          </w:p>
        </w:tc>
      </w:tr>
      <w:tr w:rsidR="001252AE" w:rsidRPr="000B5231" w:rsidTr="003B4BCE">
        <w:trPr>
          <w:trHeight w:val="397"/>
        </w:trPr>
        <w:tc>
          <w:tcPr>
            <w:tcW w:w="3262" w:type="dxa"/>
            <w:tcBorders>
              <w:top w:val="single" w:sz="4" w:space="0" w:color="auto"/>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t>Almene symptomer og reaktioner på administrationsstedet</w:t>
            </w:r>
          </w:p>
        </w:tc>
        <w:tc>
          <w:tcPr>
            <w:tcW w:w="2412"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t>Almindelig</w:t>
            </w:r>
          </w:p>
        </w:tc>
        <w:tc>
          <w:tcPr>
            <w:tcW w:w="2711" w:type="dxa"/>
            <w:tcBorders>
              <w:top w:val="single" w:sz="8" w:space="0" w:color="000000"/>
              <w:left w:val="single" w:sz="8" w:space="0" w:color="000000"/>
              <w:bottom w:val="single" w:sz="8" w:space="0" w:color="000000"/>
              <w:right w:val="single" w:sz="8" w:space="0" w:color="000000"/>
            </w:tcBorders>
            <w:hideMark/>
          </w:tcPr>
          <w:p w:rsidR="001252AE" w:rsidRPr="000B5231" w:rsidRDefault="001252AE" w:rsidP="003B4BCE">
            <w:pPr>
              <w:rPr>
                <w:sz w:val="24"/>
                <w:szCs w:val="24"/>
              </w:rPr>
            </w:pPr>
            <w:r w:rsidRPr="000B5231">
              <w:rPr>
                <w:sz w:val="24"/>
                <w:szCs w:val="24"/>
              </w:rPr>
              <w:t>Perifert ødem</w:t>
            </w:r>
          </w:p>
        </w:tc>
      </w:tr>
    </w:tbl>
    <w:p w:rsidR="001252AE" w:rsidRPr="000B5231" w:rsidRDefault="001252AE" w:rsidP="001252AE">
      <w:pPr>
        <w:ind w:left="851"/>
        <w:rPr>
          <w:sz w:val="24"/>
          <w:szCs w:val="24"/>
        </w:rPr>
      </w:pPr>
    </w:p>
    <w:p w:rsidR="001252AE" w:rsidRPr="000B5231" w:rsidRDefault="001252AE" w:rsidP="001252AE">
      <w:pPr>
        <w:autoSpaceDE w:val="0"/>
        <w:autoSpaceDN w:val="0"/>
        <w:ind w:left="851"/>
        <w:rPr>
          <w:sz w:val="24"/>
          <w:szCs w:val="24"/>
          <w:u w:val="single"/>
          <w:lang w:eastAsia="da-DK"/>
        </w:rPr>
      </w:pPr>
      <w:r w:rsidRPr="000B5231">
        <w:rPr>
          <w:sz w:val="24"/>
          <w:szCs w:val="24"/>
          <w:u w:val="single"/>
          <w:lang w:eastAsia="da-DK"/>
        </w:rPr>
        <w:t>Indberetning af formodede bivirkninger</w:t>
      </w:r>
    </w:p>
    <w:p w:rsidR="001252AE" w:rsidRPr="000B5231" w:rsidRDefault="001252AE" w:rsidP="001252AE">
      <w:pPr>
        <w:ind w:left="851"/>
        <w:rPr>
          <w:sz w:val="24"/>
          <w:szCs w:val="24"/>
          <w:lang w:eastAsia="da-DK"/>
        </w:rPr>
      </w:pPr>
      <w:r w:rsidRPr="000B5231">
        <w:rPr>
          <w:sz w:val="24"/>
          <w:szCs w:val="24"/>
          <w:lang w:eastAsia="da-DK"/>
        </w:rPr>
        <w:t>Når lægemidlet er godkendt, er indberetning af formodede bivirkninger vigtig. Det muliggør løbende overvågning af benefit/</w:t>
      </w:r>
      <w:proofErr w:type="spellStart"/>
      <w:r w:rsidRPr="000B5231">
        <w:rPr>
          <w:sz w:val="24"/>
          <w:szCs w:val="24"/>
          <w:lang w:eastAsia="da-DK"/>
        </w:rPr>
        <w:t>risk</w:t>
      </w:r>
      <w:proofErr w:type="spellEnd"/>
      <w:r w:rsidRPr="000B5231">
        <w:rPr>
          <w:sz w:val="24"/>
          <w:szCs w:val="24"/>
          <w:lang w:eastAsia="da-DK"/>
        </w:rPr>
        <w:t xml:space="preserve">-forholdet for lægemidlet. </w:t>
      </w:r>
      <w:r w:rsidR="002504E1">
        <w:rPr>
          <w:sz w:val="24"/>
          <w:szCs w:val="24"/>
          <w:lang w:eastAsia="da-DK"/>
        </w:rPr>
        <w:t>S</w:t>
      </w:r>
      <w:r w:rsidRPr="000B5231">
        <w:rPr>
          <w:sz w:val="24"/>
          <w:szCs w:val="24"/>
          <w:lang w:eastAsia="da-DK"/>
        </w:rPr>
        <w:t>undhedsperson</w:t>
      </w:r>
      <w:r w:rsidR="002504E1">
        <w:rPr>
          <w:sz w:val="24"/>
          <w:szCs w:val="24"/>
          <w:lang w:eastAsia="da-DK"/>
        </w:rPr>
        <w:t>er</w:t>
      </w:r>
      <w:r w:rsidRPr="000B5231">
        <w:rPr>
          <w:sz w:val="24"/>
          <w:szCs w:val="24"/>
          <w:lang w:eastAsia="da-DK"/>
        </w:rPr>
        <w:t xml:space="preserve"> anmodes om at indberette alle formodede bivirkninger via:</w:t>
      </w:r>
    </w:p>
    <w:p w:rsidR="001252AE" w:rsidRPr="000B5231" w:rsidRDefault="001252AE" w:rsidP="001252AE">
      <w:pPr>
        <w:ind w:left="851"/>
        <w:rPr>
          <w:sz w:val="24"/>
          <w:szCs w:val="24"/>
          <w:lang w:eastAsia="da-DK"/>
        </w:rPr>
      </w:pPr>
    </w:p>
    <w:p w:rsidR="001252AE" w:rsidRPr="000B5231" w:rsidRDefault="001252AE" w:rsidP="001252AE">
      <w:pPr>
        <w:ind w:left="851"/>
        <w:rPr>
          <w:sz w:val="24"/>
          <w:szCs w:val="24"/>
          <w:lang w:eastAsia="da-DK"/>
        </w:rPr>
      </w:pPr>
      <w:r w:rsidRPr="000B5231">
        <w:rPr>
          <w:sz w:val="24"/>
          <w:szCs w:val="24"/>
          <w:lang w:eastAsia="da-DK"/>
        </w:rPr>
        <w:t>Lægemiddelstyrelsen</w:t>
      </w:r>
    </w:p>
    <w:p w:rsidR="001252AE" w:rsidRPr="000B5231" w:rsidRDefault="001252AE" w:rsidP="001252AE">
      <w:pPr>
        <w:ind w:left="851"/>
        <w:rPr>
          <w:sz w:val="24"/>
          <w:szCs w:val="24"/>
          <w:lang w:eastAsia="da-DK"/>
        </w:rPr>
      </w:pPr>
      <w:r w:rsidRPr="000B5231">
        <w:rPr>
          <w:sz w:val="24"/>
          <w:szCs w:val="24"/>
          <w:lang w:eastAsia="da-DK"/>
        </w:rPr>
        <w:t>Axel Heides Gade 1</w:t>
      </w:r>
    </w:p>
    <w:p w:rsidR="001252AE" w:rsidRPr="000B5231" w:rsidRDefault="001252AE" w:rsidP="001252AE">
      <w:pPr>
        <w:ind w:left="851"/>
        <w:rPr>
          <w:sz w:val="24"/>
          <w:szCs w:val="24"/>
          <w:lang w:eastAsia="da-DK"/>
        </w:rPr>
      </w:pPr>
      <w:r w:rsidRPr="000B5231">
        <w:rPr>
          <w:sz w:val="24"/>
          <w:szCs w:val="24"/>
          <w:lang w:eastAsia="da-DK"/>
        </w:rPr>
        <w:t>DK-2300 København S</w:t>
      </w:r>
    </w:p>
    <w:p w:rsidR="001252AE" w:rsidRPr="003B5264" w:rsidRDefault="001252AE" w:rsidP="006A0FDB">
      <w:pPr>
        <w:ind w:left="851"/>
        <w:rPr>
          <w:sz w:val="24"/>
          <w:szCs w:val="24"/>
          <w:lang w:eastAsia="da-DK"/>
        </w:rPr>
      </w:pPr>
      <w:r w:rsidRPr="003B5264">
        <w:rPr>
          <w:sz w:val="24"/>
          <w:szCs w:val="24"/>
          <w:lang w:eastAsia="da-DK"/>
        </w:rPr>
        <w:t xml:space="preserve">Websted: </w:t>
      </w:r>
      <w:hyperlink r:id="rId8" w:history="1">
        <w:r w:rsidRPr="003B5264">
          <w:rPr>
            <w:color w:val="0000FF"/>
            <w:sz w:val="24"/>
            <w:szCs w:val="24"/>
            <w:u w:val="single"/>
            <w:lang w:eastAsia="da-DK"/>
          </w:rPr>
          <w:t>www.meldenbivirkning.dk</w:t>
        </w:r>
      </w:hyperlink>
    </w:p>
    <w:p w:rsidR="001252AE" w:rsidRPr="003B5264" w:rsidRDefault="001252AE" w:rsidP="001252AE">
      <w:pPr>
        <w:pStyle w:val="Sidehoved"/>
        <w:tabs>
          <w:tab w:val="left" w:pos="851"/>
        </w:tabs>
        <w:ind w:left="851"/>
        <w:rPr>
          <w:szCs w:val="24"/>
        </w:rPr>
      </w:pPr>
    </w:p>
    <w:p w:rsidR="001252AE" w:rsidRPr="000B5231" w:rsidRDefault="001252AE" w:rsidP="001252AE">
      <w:pPr>
        <w:tabs>
          <w:tab w:val="left" w:pos="851"/>
        </w:tabs>
        <w:ind w:left="851" w:hanging="851"/>
        <w:rPr>
          <w:b/>
          <w:sz w:val="24"/>
          <w:szCs w:val="24"/>
        </w:rPr>
      </w:pPr>
      <w:r w:rsidRPr="000B5231">
        <w:rPr>
          <w:b/>
          <w:sz w:val="24"/>
          <w:szCs w:val="24"/>
        </w:rPr>
        <w:t>4.9</w:t>
      </w:r>
      <w:r w:rsidRPr="000B5231">
        <w:rPr>
          <w:b/>
          <w:sz w:val="24"/>
          <w:szCs w:val="24"/>
        </w:rPr>
        <w:tab/>
        <w:t>Overdosering</w:t>
      </w:r>
    </w:p>
    <w:p w:rsidR="001252AE" w:rsidRPr="000B5231" w:rsidRDefault="001252AE" w:rsidP="001252AE">
      <w:pPr>
        <w:tabs>
          <w:tab w:val="left" w:pos="0"/>
          <w:tab w:val="left" w:pos="851"/>
          <w:tab w:val="left" w:pos="4807"/>
          <w:tab w:val="left" w:pos="7403"/>
        </w:tabs>
        <w:ind w:left="851"/>
        <w:rPr>
          <w:sz w:val="24"/>
          <w:szCs w:val="24"/>
        </w:rPr>
      </w:pPr>
      <w:r w:rsidRPr="000B5231">
        <w:rPr>
          <w:sz w:val="24"/>
          <w:szCs w:val="24"/>
        </w:rPr>
        <w:t>Svære mavesmerter og oppustethed kan behandles med ventrikelaspiration.</w:t>
      </w:r>
    </w:p>
    <w:p w:rsidR="001252AE" w:rsidRPr="000B5231" w:rsidRDefault="001252AE" w:rsidP="001252AE">
      <w:pPr>
        <w:tabs>
          <w:tab w:val="left" w:pos="0"/>
          <w:tab w:val="left" w:pos="851"/>
          <w:tab w:val="left" w:pos="4807"/>
          <w:tab w:val="left" w:pos="7403"/>
        </w:tabs>
        <w:ind w:left="851"/>
        <w:rPr>
          <w:sz w:val="24"/>
          <w:szCs w:val="24"/>
        </w:rPr>
      </w:pPr>
      <w:r w:rsidRPr="000B5231">
        <w:rPr>
          <w:sz w:val="24"/>
          <w:szCs w:val="24"/>
        </w:rPr>
        <w:t xml:space="preserve">Udtalt væsketab som følge af </w:t>
      </w:r>
      <w:proofErr w:type="spellStart"/>
      <w:r w:rsidRPr="000B5231">
        <w:rPr>
          <w:sz w:val="24"/>
          <w:szCs w:val="24"/>
        </w:rPr>
        <w:t>diaré</w:t>
      </w:r>
      <w:proofErr w:type="spellEnd"/>
      <w:r w:rsidRPr="000B5231">
        <w:rPr>
          <w:sz w:val="24"/>
          <w:szCs w:val="24"/>
        </w:rPr>
        <w:t xml:space="preserve"> eller opkastning kan kræve korrektion af elektrolytbalancen.</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4.10</w:t>
      </w:r>
      <w:r w:rsidRPr="000B5231">
        <w:rPr>
          <w:b/>
          <w:sz w:val="24"/>
          <w:szCs w:val="24"/>
        </w:rPr>
        <w:tab/>
        <w:t>Udlevering</w:t>
      </w:r>
    </w:p>
    <w:p w:rsidR="001252AE" w:rsidRPr="000B5231" w:rsidRDefault="001252AE" w:rsidP="001252AE">
      <w:pPr>
        <w:tabs>
          <w:tab w:val="left" w:pos="851"/>
        </w:tabs>
        <w:ind w:left="851"/>
        <w:rPr>
          <w:sz w:val="24"/>
          <w:szCs w:val="24"/>
        </w:rPr>
      </w:pPr>
      <w:r w:rsidRPr="000B5231">
        <w:rPr>
          <w:sz w:val="24"/>
          <w:szCs w:val="24"/>
        </w:rPr>
        <w:t>HF</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5.</w:t>
      </w:r>
      <w:r w:rsidRPr="000B5231">
        <w:rPr>
          <w:b/>
          <w:sz w:val="24"/>
          <w:szCs w:val="24"/>
        </w:rPr>
        <w:tab/>
        <w:t>FARMAKOLOGISKE EGENSKABER</w:t>
      </w:r>
    </w:p>
    <w:p w:rsidR="001252AE" w:rsidRPr="000B5231" w:rsidRDefault="001252AE" w:rsidP="001252AE">
      <w:pPr>
        <w:tabs>
          <w:tab w:val="left" w:pos="851"/>
        </w:tabs>
        <w:ind w:left="851"/>
        <w:rPr>
          <w:sz w:val="24"/>
          <w:szCs w:val="24"/>
        </w:rPr>
      </w:pPr>
    </w:p>
    <w:p w:rsidR="001252AE" w:rsidRPr="000B5231" w:rsidRDefault="001252AE" w:rsidP="001252AE">
      <w:pPr>
        <w:tabs>
          <w:tab w:val="num" w:pos="851"/>
        </w:tabs>
        <w:ind w:left="851" w:hanging="851"/>
        <w:rPr>
          <w:b/>
          <w:sz w:val="24"/>
          <w:szCs w:val="24"/>
        </w:rPr>
      </w:pPr>
      <w:r w:rsidRPr="000B5231">
        <w:rPr>
          <w:b/>
          <w:sz w:val="24"/>
          <w:szCs w:val="24"/>
        </w:rPr>
        <w:t>5.1</w:t>
      </w:r>
      <w:r w:rsidRPr="000B5231">
        <w:rPr>
          <w:b/>
          <w:sz w:val="24"/>
          <w:szCs w:val="24"/>
        </w:rPr>
        <w:tab/>
      </w:r>
      <w:proofErr w:type="spellStart"/>
      <w:r w:rsidRPr="000B5231">
        <w:rPr>
          <w:b/>
          <w:sz w:val="24"/>
          <w:szCs w:val="24"/>
        </w:rPr>
        <w:t>Farmakodynamiske</w:t>
      </w:r>
      <w:proofErr w:type="spellEnd"/>
      <w:r w:rsidRPr="000B5231">
        <w:rPr>
          <w:b/>
          <w:sz w:val="24"/>
          <w:szCs w:val="24"/>
        </w:rPr>
        <w:t xml:space="preserve"> egenskaber</w:t>
      </w:r>
    </w:p>
    <w:p w:rsidR="00104485" w:rsidRPr="000B5231" w:rsidRDefault="00104485" w:rsidP="00104485">
      <w:pPr>
        <w:tabs>
          <w:tab w:val="left" w:pos="851"/>
        </w:tabs>
        <w:ind w:left="851" w:hanging="851"/>
        <w:rPr>
          <w:spacing w:val="-3"/>
          <w:sz w:val="24"/>
          <w:szCs w:val="24"/>
        </w:rPr>
      </w:pPr>
      <w:r w:rsidRPr="00104485">
        <w:rPr>
          <w:sz w:val="24"/>
          <w:szCs w:val="24"/>
        </w:rPr>
        <w:tab/>
      </w:r>
      <w:proofErr w:type="spellStart"/>
      <w:r w:rsidRPr="00104485">
        <w:rPr>
          <w:sz w:val="24"/>
          <w:szCs w:val="24"/>
        </w:rPr>
        <w:t>Farmakoterapeutisk</w:t>
      </w:r>
      <w:proofErr w:type="spellEnd"/>
      <w:r w:rsidRPr="00104485">
        <w:rPr>
          <w:sz w:val="24"/>
          <w:szCs w:val="24"/>
        </w:rPr>
        <w:t xml:space="preserve"> klassifikation</w:t>
      </w:r>
      <w:r>
        <w:rPr>
          <w:sz w:val="24"/>
          <w:szCs w:val="24"/>
        </w:rPr>
        <w:t xml:space="preserve">: </w:t>
      </w:r>
      <w:proofErr w:type="spellStart"/>
      <w:r w:rsidRPr="000B5231">
        <w:rPr>
          <w:spacing w:val="-3"/>
          <w:sz w:val="24"/>
          <w:szCs w:val="24"/>
        </w:rPr>
        <w:t>Laksantia</w:t>
      </w:r>
      <w:proofErr w:type="spellEnd"/>
      <w:r w:rsidRPr="000B5231">
        <w:rPr>
          <w:spacing w:val="-3"/>
          <w:sz w:val="24"/>
          <w:szCs w:val="24"/>
        </w:rPr>
        <w:t xml:space="preserve">; </w:t>
      </w:r>
      <w:proofErr w:type="spellStart"/>
      <w:r w:rsidRPr="000B5231">
        <w:rPr>
          <w:spacing w:val="-3"/>
          <w:sz w:val="24"/>
          <w:szCs w:val="24"/>
        </w:rPr>
        <w:t>macrogol</w:t>
      </w:r>
      <w:proofErr w:type="spellEnd"/>
      <w:r w:rsidRPr="000B5231">
        <w:rPr>
          <w:spacing w:val="-3"/>
          <w:sz w:val="24"/>
          <w:szCs w:val="24"/>
        </w:rPr>
        <w:t>, kombinationer.</w:t>
      </w:r>
      <w:r>
        <w:rPr>
          <w:spacing w:val="-3"/>
          <w:sz w:val="24"/>
          <w:szCs w:val="24"/>
        </w:rPr>
        <w:t xml:space="preserve"> </w:t>
      </w:r>
      <w:r w:rsidRPr="000B5231">
        <w:rPr>
          <w:spacing w:val="-3"/>
          <w:sz w:val="24"/>
          <w:szCs w:val="24"/>
        </w:rPr>
        <w:t>ATC-kode: A</w:t>
      </w:r>
      <w:r>
        <w:rPr>
          <w:spacing w:val="-3"/>
          <w:sz w:val="24"/>
          <w:szCs w:val="24"/>
        </w:rPr>
        <w:t> </w:t>
      </w:r>
      <w:r w:rsidRPr="000B5231">
        <w:rPr>
          <w:spacing w:val="-3"/>
          <w:sz w:val="24"/>
          <w:szCs w:val="24"/>
        </w:rPr>
        <w:t>06</w:t>
      </w:r>
      <w:r>
        <w:rPr>
          <w:spacing w:val="-3"/>
          <w:sz w:val="24"/>
          <w:szCs w:val="24"/>
        </w:rPr>
        <w:t> </w:t>
      </w:r>
      <w:r w:rsidRPr="000B5231">
        <w:rPr>
          <w:spacing w:val="-3"/>
          <w:sz w:val="24"/>
          <w:szCs w:val="24"/>
        </w:rPr>
        <w:t>AD 65.</w:t>
      </w:r>
    </w:p>
    <w:p w:rsidR="00104485" w:rsidRDefault="00104485" w:rsidP="001252AE">
      <w:pPr>
        <w:tabs>
          <w:tab w:val="left" w:pos="851"/>
        </w:tabs>
        <w:ind w:left="851"/>
        <w:rPr>
          <w:sz w:val="24"/>
          <w:szCs w:val="24"/>
        </w:rPr>
      </w:pPr>
    </w:p>
    <w:p w:rsidR="001252AE" w:rsidRPr="000B5231" w:rsidRDefault="001252AE" w:rsidP="001252AE">
      <w:pPr>
        <w:tabs>
          <w:tab w:val="left" w:pos="851"/>
        </w:tabs>
        <w:ind w:left="851"/>
        <w:rPr>
          <w:sz w:val="24"/>
          <w:szCs w:val="24"/>
        </w:rPr>
      </w:pPr>
      <w:proofErr w:type="spellStart"/>
      <w:r w:rsidRPr="000B5231">
        <w:rPr>
          <w:sz w:val="24"/>
          <w:szCs w:val="24"/>
        </w:rPr>
        <w:t>Macrogoler</w:t>
      </w:r>
      <w:proofErr w:type="spellEnd"/>
      <w:r w:rsidRPr="000B5231">
        <w:rPr>
          <w:sz w:val="24"/>
          <w:szCs w:val="24"/>
        </w:rPr>
        <w:t xml:space="preserve"> er lange lineære polymerer, også kendt som </w:t>
      </w:r>
      <w:proofErr w:type="spellStart"/>
      <w:r w:rsidRPr="000B5231">
        <w:rPr>
          <w:sz w:val="24"/>
          <w:szCs w:val="24"/>
        </w:rPr>
        <w:t>polyethylenglycoler</w:t>
      </w:r>
      <w:proofErr w:type="spellEnd"/>
      <w:r w:rsidRPr="000B5231">
        <w:rPr>
          <w:sz w:val="24"/>
          <w:szCs w:val="24"/>
        </w:rPr>
        <w:t>.</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rPr>
          <w:rStyle w:val="Fremhv"/>
          <w:i w:val="0"/>
          <w:iCs w:val="0"/>
          <w:sz w:val="24"/>
          <w:szCs w:val="24"/>
        </w:rPr>
      </w:pPr>
      <w:proofErr w:type="spellStart"/>
      <w:r w:rsidRPr="000B5231">
        <w:rPr>
          <w:spacing w:val="-3"/>
          <w:sz w:val="24"/>
          <w:szCs w:val="24"/>
        </w:rPr>
        <w:t>Macrogol</w:t>
      </w:r>
      <w:proofErr w:type="spellEnd"/>
      <w:r w:rsidRPr="000B5231">
        <w:rPr>
          <w:spacing w:val="-3"/>
          <w:sz w:val="24"/>
          <w:szCs w:val="24"/>
        </w:rPr>
        <w:t xml:space="preserve"> har en osmotisk virkning i tarmen, hvilket inducerer en </w:t>
      </w:r>
      <w:proofErr w:type="gramStart"/>
      <w:r w:rsidRPr="000B5231">
        <w:rPr>
          <w:spacing w:val="-3"/>
          <w:sz w:val="24"/>
          <w:szCs w:val="24"/>
        </w:rPr>
        <w:t>laksativ effekt</w:t>
      </w:r>
      <w:proofErr w:type="gramEnd"/>
      <w:r w:rsidRPr="000B5231">
        <w:rPr>
          <w:spacing w:val="-3"/>
          <w:sz w:val="24"/>
          <w:szCs w:val="24"/>
        </w:rPr>
        <w:t xml:space="preserve">. </w:t>
      </w:r>
      <w:proofErr w:type="spellStart"/>
      <w:r w:rsidRPr="000B5231">
        <w:rPr>
          <w:rStyle w:val="Fremhv"/>
          <w:sz w:val="24"/>
          <w:szCs w:val="24"/>
        </w:rPr>
        <w:t>Macrogol</w:t>
      </w:r>
      <w:proofErr w:type="spellEnd"/>
      <w:r w:rsidRPr="000B5231">
        <w:rPr>
          <w:rStyle w:val="Fremhv"/>
          <w:sz w:val="24"/>
          <w:szCs w:val="24"/>
        </w:rPr>
        <w:t xml:space="preserve"> 3350 forøger </w:t>
      </w:r>
      <w:proofErr w:type="spellStart"/>
      <w:r w:rsidRPr="000B5231">
        <w:rPr>
          <w:rStyle w:val="Fremhv"/>
          <w:sz w:val="24"/>
          <w:szCs w:val="24"/>
        </w:rPr>
        <w:t>fæcesvolumen</w:t>
      </w:r>
      <w:proofErr w:type="spellEnd"/>
      <w:r w:rsidRPr="000B5231">
        <w:rPr>
          <w:rStyle w:val="Fremhv"/>
          <w:sz w:val="24"/>
          <w:szCs w:val="24"/>
        </w:rPr>
        <w:t xml:space="preserve">, hvilket udløser </w:t>
      </w:r>
      <w:proofErr w:type="spellStart"/>
      <w:r w:rsidRPr="000B5231">
        <w:rPr>
          <w:rStyle w:val="Fremhv"/>
          <w:sz w:val="24"/>
          <w:szCs w:val="24"/>
        </w:rPr>
        <w:t>colonmotilitet</w:t>
      </w:r>
      <w:proofErr w:type="spellEnd"/>
      <w:r w:rsidRPr="000B5231">
        <w:rPr>
          <w:rStyle w:val="Fremhv"/>
          <w:sz w:val="24"/>
          <w:szCs w:val="24"/>
        </w:rPr>
        <w:t xml:space="preserve"> via </w:t>
      </w:r>
      <w:proofErr w:type="spellStart"/>
      <w:r w:rsidRPr="000B5231">
        <w:rPr>
          <w:rStyle w:val="Fremhv"/>
          <w:sz w:val="24"/>
          <w:szCs w:val="24"/>
        </w:rPr>
        <w:t>neuromuskulære</w:t>
      </w:r>
      <w:proofErr w:type="spellEnd"/>
      <w:r w:rsidRPr="000B5231">
        <w:rPr>
          <w:rStyle w:val="Fremhv"/>
          <w:sz w:val="24"/>
          <w:szCs w:val="24"/>
        </w:rPr>
        <w:t xml:space="preserve"> baner. Den fysiologiske konsekvens er en forbedret </w:t>
      </w:r>
      <w:proofErr w:type="spellStart"/>
      <w:r w:rsidRPr="000B5231">
        <w:rPr>
          <w:rStyle w:val="Fremhv"/>
          <w:sz w:val="24"/>
          <w:szCs w:val="24"/>
        </w:rPr>
        <w:t>propulsiv</w:t>
      </w:r>
      <w:proofErr w:type="spellEnd"/>
      <w:r w:rsidRPr="000B5231">
        <w:rPr>
          <w:rStyle w:val="Fremhv"/>
          <w:sz w:val="24"/>
          <w:szCs w:val="24"/>
        </w:rPr>
        <w:t xml:space="preserve"> </w:t>
      </w:r>
      <w:proofErr w:type="spellStart"/>
      <w:r w:rsidRPr="000B5231">
        <w:rPr>
          <w:rStyle w:val="Fremhv"/>
          <w:sz w:val="24"/>
          <w:szCs w:val="24"/>
        </w:rPr>
        <w:t>colonisk</w:t>
      </w:r>
      <w:proofErr w:type="spellEnd"/>
      <w:r w:rsidRPr="000B5231">
        <w:rPr>
          <w:rStyle w:val="Fremhv"/>
          <w:sz w:val="24"/>
          <w:szCs w:val="24"/>
        </w:rPr>
        <w:t xml:space="preserve"> transport af den blødgjorte fæces og en </w:t>
      </w:r>
      <w:proofErr w:type="spellStart"/>
      <w:r w:rsidRPr="000B5231">
        <w:rPr>
          <w:rStyle w:val="Fremhv"/>
          <w:sz w:val="24"/>
          <w:szCs w:val="24"/>
        </w:rPr>
        <w:t>defækationsfacilitering</w:t>
      </w:r>
      <w:proofErr w:type="spellEnd"/>
      <w:r w:rsidRPr="000B5231">
        <w:rPr>
          <w:rStyle w:val="Fremhv"/>
          <w:sz w:val="24"/>
          <w:szCs w:val="24"/>
        </w:rPr>
        <w:t xml:space="preserve">. </w:t>
      </w:r>
    </w:p>
    <w:p w:rsidR="001252AE" w:rsidRPr="000B5231" w:rsidRDefault="001252AE" w:rsidP="001252AE">
      <w:pPr>
        <w:tabs>
          <w:tab w:val="left" w:pos="851"/>
        </w:tabs>
        <w:ind w:left="851"/>
        <w:rPr>
          <w:rStyle w:val="Fremhv"/>
          <w:i w:val="0"/>
          <w:iCs w:val="0"/>
          <w:sz w:val="24"/>
          <w:szCs w:val="24"/>
        </w:rPr>
      </w:pPr>
      <w:r w:rsidRPr="000B5231">
        <w:rPr>
          <w:rStyle w:val="Fremhv"/>
          <w:sz w:val="24"/>
          <w:szCs w:val="24"/>
        </w:rPr>
        <w:t xml:space="preserve">Elektrolytterne i </w:t>
      </w:r>
      <w:proofErr w:type="spellStart"/>
      <w:r w:rsidRPr="000B5231">
        <w:rPr>
          <w:rStyle w:val="Fremhv"/>
          <w:sz w:val="24"/>
          <w:szCs w:val="24"/>
        </w:rPr>
        <w:t>Movicol</w:t>
      </w:r>
      <w:proofErr w:type="spellEnd"/>
      <w:r w:rsidRPr="000B5231">
        <w:rPr>
          <w:rStyle w:val="Fremhv"/>
          <w:sz w:val="24"/>
          <w:szCs w:val="24"/>
        </w:rPr>
        <w:t xml:space="preserve"> Go udveksles med serumelektrolytter gennem tarmbarrieren (</w:t>
      </w:r>
      <w:proofErr w:type="spellStart"/>
      <w:r w:rsidRPr="000B5231">
        <w:rPr>
          <w:rStyle w:val="Fremhv"/>
          <w:sz w:val="24"/>
          <w:szCs w:val="24"/>
        </w:rPr>
        <w:t>mucosa</w:t>
      </w:r>
      <w:proofErr w:type="spellEnd"/>
      <w:r w:rsidRPr="000B5231">
        <w:rPr>
          <w:rStyle w:val="Fremhv"/>
          <w:sz w:val="24"/>
          <w:szCs w:val="24"/>
        </w:rPr>
        <w:t>) og udskilles i fæces vand uden samlet stigning eller fald i kroppens natrium, kalium og vand.</w:t>
      </w:r>
    </w:p>
    <w:p w:rsidR="001252AE" w:rsidRPr="000B5231" w:rsidRDefault="001252AE" w:rsidP="001252AE">
      <w:pPr>
        <w:tabs>
          <w:tab w:val="left" w:pos="851"/>
        </w:tabs>
        <w:ind w:left="851"/>
        <w:rPr>
          <w:rStyle w:val="Fremhv"/>
          <w:i w:val="0"/>
          <w:iCs w:val="0"/>
          <w:sz w:val="24"/>
          <w:szCs w:val="24"/>
        </w:rPr>
      </w:pPr>
    </w:p>
    <w:p w:rsidR="001252AE" w:rsidRPr="000B5231" w:rsidRDefault="001252AE" w:rsidP="001252AE">
      <w:pPr>
        <w:tabs>
          <w:tab w:val="left" w:pos="851"/>
        </w:tabs>
        <w:ind w:left="851"/>
        <w:rPr>
          <w:rStyle w:val="Fremhv"/>
          <w:i w:val="0"/>
          <w:iCs w:val="0"/>
          <w:sz w:val="24"/>
          <w:szCs w:val="24"/>
        </w:rPr>
      </w:pPr>
      <w:r w:rsidRPr="000B5231">
        <w:rPr>
          <w:rStyle w:val="Fremhv"/>
          <w:sz w:val="24"/>
          <w:szCs w:val="24"/>
        </w:rPr>
        <w:lastRenderedPageBreak/>
        <w:t xml:space="preserve">For indikationen refraktær obstipation er der ikke udført kontrollerede sammenlignende studier med andre behandlinger (f.eks. </w:t>
      </w:r>
      <w:proofErr w:type="spellStart"/>
      <w:r w:rsidRPr="000B5231">
        <w:rPr>
          <w:rStyle w:val="Fremhv"/>
          <w:sz w:val="24"/>
          <w:szCs w:val="24"/>
        </w:rPr>
        <w:t>enemas</w:t>
      </w:r>
      <w:proofErr w:type="spellEnd"/>
      <w:r w:rsidRPr="000B5231">
        <w:rPr>
          <w:rStyle w:val="Fremhv"/>
          <w:sz w:val="24"/>
          <w:szCs w:val="24"/>
        </w:rPr>
        <w:t xml:space="preserve">). I et ikke komparativt studie med 27 voksne patienter, opløste </w:t>
      </w:r>
      <w:proofErr w:type="spellStart"/>
      <w:r w:rsidRPr="000B5231">
        <w:rPr>
          <w:rStyle w:val="Fremhv"/>
          <w:sz w:val="24"/>
          <w:szCs w:val="24"/>
        </w:rPr>
        <w:t>Movicol</w:t>
      </w:r>
      <w:proofErr w:type="spellEnd"/>
      <w:r w:rsidRPr="000B5231">
        <w:rPr>
          <w:rStyle w:val="Fremhv"/>
          <w:sz w:val="24"/>
          <w:szCs w:val="24"/>
        </w:rPr>
        <w:t xml:space="preserve"> (13,8g) (</w:t>
      </w:r>
      <w:proofErr w:type="spellStart"/>
      <w:r w:rsidRPr="000B5231">
        <w:rPr>
          <w:rStyle w:val="Fremhv"/>
          <w:sz w:val="24"/>
          <w:szCs w:val="24"/>
        </w:rPr>
        <w:t>parent</w:t>
      </w:r>
      <w:proofErr w:type="spellEnd"/>
      <w:r w:rsidRPr="000B5231">
        <w:rPr>
          <w:rStyle w:val="Fremhv"/>
          <w:sz w:val="24"/>
          <w:szCs w:val="24"/>
        </w:rPr>
        <w:t xml:space="preserve"> product) den refraktære obstipation hos 12/27 (44%) efter 1 dags behandling, hos 23/27 (85%) efter 2 dages behandling og hos 24/27 (89%) efter 3 dage.</w:t>
      </w:r>
    </w:p>
    <w:p w:rsidR="001252AE" w:rsidRDefault="001252AE" w:rsidP="001252AE">
      <w:pPr>
        <w:pStyle w:val="Normalindrykning"/>
        <w:spacing w:before="0" w:beforeAutospacing="0" w:after="0" w:afterAutospacing="0"/>
        <w:ind w:left="851"/>
        <w:rPr>
          <w:lang w:val="da-DK"/>
        </w:rPr>
      </w:pPr>
    </w:p>
    <w:p w:rsidR="001252AE" w:rsidRPr="00E14903" w:rsidRDefault="001252AE" w:rsidP="001252AE">
      <w:pPr>
        <w:pStyle w:val="Normalindrykning"/>
        <w:spacing w:before="0" w:beforeAutospacing="0" w:after="0" w:afterAutospacing="0"/>
        <w:ind w:left="851"/>
        <w:rPr>
          <w:lang w:val="da-DK"/>
        </w:rPr>
      </w:pPr>
      <w:r w:rsidRPr="000B5231">
        <w:rPr>
          <w:lang w:val="da-DK"/>
        </w:rPr>
        <w:t xml:space="preserve">Kliniske studier af brug af </w:t>
      </w:r>
      <w:proofErr w:type="spellStart"/>
      <w:r w:rsidRPr="000B5231">
        <w:rPr>
          <w:lang w:val="da-DK"/>
        </w:rPr>
        <w:t>Movicol</w:t>
      </w:r>
      <w:proofErr w:type="spellEnd"/>
      <w:r w:rsidRPr="000B5231">
        <w:rPr>
          <w:lang w:val="da-DK"/>
        </w:rPr>
        <w:t xml:space="preserve"> (</w:t>
      </w:r>
      <w:proofErr w:type="spellStart"/>
      <w:r w:rsidRPr="000B5231">
        <w:rPr>
          <w:lang w:val="da-DK"/>
        </w:rPr>
        <w:t>parent</w:t>
      </w:r>
      <w:proofErr w:type="spellEnd"/>
      <w:r w:rsidRPr="000B5231">
        <w:rPr>
          <w:lang w:val="da-DK"/>
        </w:rPr>
        <w:t xml:space="preserve"> product) til kronisk forstoppelse har vist, at</w:t>
      </w:r>
      <w:r>
        <w:rPr>
          <w:lang w:val="da-DK"/>
        </w:rPr>
        <w:t xml:space="preserve"> </w:t>
      </w:r>
      <w:r w:rsidRPr="000B5231">
        <w:rPr>
          <w:lang w:val="da-DK"/>
        </w:rPr>
        <w:t>den nødvendige dosis for at opnå normal formet afføring reduceres over tid. Mange</w:t>
      </w:r>
      <w:r>
        <w:rPr>
          <w:lang w:val="da-DK"/>
        </w:rPr>
        <w:t xml:space="preserve"> p</w:t>
      </w:r>
      <w:r w:rsidRPr="000B5231">
        <w:rPr>
          <w:lang w:val="da-DK"/>
        </w:rPr>
        <w:t xml:space="preserve">atienter responderer på mellem 1 og 2 breve </w:t>
      </w:r>
      <w:proofErr w:type="spellStart"/>
      <w:r w:rsidRPr="000B5231">
        <w:rPr>
          <w:lang w:val="da-DK"/>
        </w:rPr>
        <w:t>Movicol</w:t>
      </w:r>
      <w:proofErr w:type="spellEnd"/>
      <w:r w:rsidRPr="000B5231">
        <w:rPr>
          <w:lang w:val="da-DK"/>
        </w:rPr>
        <w:t xml:space="preserve"> i pulverform daglig (et brev</w:t>
      </w:r>
      <w:r>
        <w:rPr>
          <w:lang w:val="da-DK"/>
        </w:rPr>
        <w:t xml:space="preserve"> </w:t>
      </w:r>
      <w:proofErr w:type="spellStart"/>
      <w:r w:rsidRPr="000B5231">
        <w:rPr>
          <w:lang w:val="da-DK"/>
        </w:rPr>
        <w:t>Movicol</w:t>
      </w:r>
      <w:proofErr w:type="spellEnd"/>
      <w:r w:rsidRPr="000B5231">
        <w:rPr>
          <w:lang w:val="da-DK"/>
        </w:rPr>
        <w:t xml:space="preserve"> pulver svarer til 1 brev </w:t>
      </w:r>
      <w:proofErr w:type="spellStart"/>
      <w:r w:rsidRPr="000B5231">
        <w:rPr>
          <w:lang w:val="da-DK"/>
        </w:rPr>
        <w:t>Movicol</w:t>
      </w:r>
      <w:proofErr w:type="spellEnd"/>
      <w:r w:rsidRPr="000B5231">
        <w:rPr>
          <w:lang w:val="da-DK"/>
        </w:rPr>
        <w:t xml:space="preserve"> Go), men denne dosis skal justeres afhængig af</w:t>
      </w:r>
      <w:r>
        <w:rPr>
          <w:lang w:val="da-DK"/>
        </w:rPr>
        <w:t xml:space="preserve"> </w:t>
      </w:r>
      <w:r w:rsidRPr="000B5231">
        <w:rPr>
          <w:lang w:val="da-DK"/>
        </w:rPr>
        <w:t>individuel respons.</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5.2</w:t>
      </w:r>
      <w:r w:rsidRPr="000B5231">
        <w:rPr>
          <w:b/>
          <w:sz w:val="24"/>
          <w:szCs w:val="24"/>
        </w:rPr>
        <w:tab/>
      </w:r>
      <w:proofErr w:type="spellStart"/>
      <w:r w:rsidRPr="000B5231">
        <w:rPr>
          <w:b/>
          <w:sz w:val="24"/>
          <w:szCs w:val="24"/>
        </w:rPr>
        <w:t>Farmakokinetiske</w:t>
      </w:r>
      <w:proofErr w:type="spellEnd"/>
      <w:r w:rsidRPr="000B5231">
        <w:rPr>
          <w:b/>
          <w:sz w:val="24"/>
          <w:szCs w:val="24"/>
        </w:rPr>
        <w:t xml:space="preserve"> egenskaber</w:t>
      </w:r>
    </w:p>
    <w:p w:rsidR="001252AE" w:rsidRPr="00B62C5D" w:rsidRDefault="001252AE" w:rsidP="001252AE">
      <w:pPr>
        <w:tabs>
          <w:tab w:val="left" w:pos="0"/>
          <w:tab w:val="left" w:pos="851"/>
          <w:tab w:val="left" w:pos="4807"/>
          <w:tab w:val="left" w:pos="7403"/>
        </w:tabs>
        <w:ind w:left="851"/>
        <w:rPr>
          <w:spacing w:val="-3"/>
          <w:sz w:val="24"/>
          <w:szCs w:val="24"/>
        </w:rPr>
      </w:pPr>
      <w:proofErr w:type="spellStart"/>
      <w:r w:rsidRPr="000B5231">
        <w:rPr>
          <w:spacing w:val="-3"/>
          <w:sz w:val="24"/>
          <w:szCs w:val="24"/>
        </w:rPr>
        <w:t>Macrogol</w:t>
      </w:r>
      <w:proofErr w:type="spellEnd"/>
      <w:r w:rsidRPr="000B5231">
        <w:rPr>
          <w:spacing w:val="-3"/>
          <w:sz w:val="24"/>
          <w:szCs w:val="24"/>
        </w:rPr>
        <w:t xml:space="preserve"> </w:t>
      </w:r>
      <w:proofErr w:type="spellStart"/>
      <w:r w:rsidRPr="000B5231">
        <w:rPr>
          <w:spacing w:val="-3"/>
          <w:sz w:val="24"/>
          <w:szCs w:val="24"/>
        </w:rPr>
        <w:t>metaboliseres</w:t>
      </w:r>
      <w:proofErr w:type="spellEnd"/>
      <w:r w:rsidRPr="000B5231">
        <w:rPr>
          <w:spacing w:val="-3"/>
          <w:sz w:val="24"/>
          <w:szCs w:val="24"/>
        </w:rPr>
        <w:t xml:space="preserve"> ikke i mave-tarm</w:t>
      </w:r>
      <w:r>
        <w:rPr>
          <w:spacing w:val="-3"/>
          <w:sz w:val="24"/>
          <w:szCs w:val="24"/>
        </w:rPr>
        <w:t>-</w:t>
      </w:r>
      <w:r w:rsidRPr="000B5231">
        <w:rPr>
          <w:spacing w:val="-3"/>
          <w:sz w:val="24"/>
          <w:szCs w:val="24"/>
        </w:rPr>
        <w:t>kanalen. Det absorberes praktisk talt ikke fra mave-tarm-kanalen.</w:t>
      </w:r>
      <w:r w:rsidRPr="000B5231">
        <w:rPr>
          <w:rFonts w:ascii="Arial" w:hAnsi="Arial"/>
          <w:color w:val="000000"/>
          <w:sz w:val="24"/>
          <w:szCs w:val="24"/>
        </w:rPr>
        <w:t xml:space="preserve"> </w:t>
      </w:r>
      <w:r w:rsidRPr="000B5231">
        <w:rPr>
          <w:color w:val="000000"/>
          <w:sz w:val="24"/>
          <w:szCs w:val="24"/>
        </w:rPr>
        <w:t xml:space="preserve">Eventuelt </w:t>
      </w:r>
      <w:proofErr w:type="spellStart"/>
      <w:r w:rsidRPr="000B5231">
        <w:rPr>
          <w:color w:val="000000"/>
          <w:sz w:val="24"/>
          <w:szCs w:val="24"/>
        </w:rPr>
        <w:t>macrogol</w:t>
      </w:r>
      <w:proofErr w:type="spellEnd"/>
      <w:r w:rsidRPr="000B5231">
        <w:rPr>
          <w:color w:val="000000"/>
          <w:sz w:val="24"/>
          <w:szCs w:val="24"/>
        </w:rPr>
        <w:t xml:space="preserve"> 3350, som bliver absorberet, bliver udskilt i urinen.</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5.3</w:t>
      </w:r>
      <w:r w:rsidRPr="000B5231">
        <w:rPr>
          <w:b/>
          <w:sz w:val="24"/>
          <w:szCs w:val="24"/>
        </w:rPr>
        <w:tab/>
      </w:r>
      <w:r w:rsidR="00104485">
        <w:rPr>
          <w:b/>
          <w:sz w:val="24"/>
          <w:szCs w:val="24"/>
        </w:rPr>
        <w:t>Non-</w:t>
      </w:r>
      <w:r w:rsidRPr="000B5231">
        <w:rPr>
          <w:b/>
          <w:sz w:val="24"/>
          <w:szCs w:val="24"/>
        </w:rPr>
        <w:t>kliniske sikkerhedsdata</w:t>
      </w:r>
    </w:p>
    <w:p w:rsidR="001252AE" w:rsidRPr="000B5231" w:rsidRDefault="001252AE" w:rsidP="001252AE">
      <w:pPr>
        <w:ind w:left="851"/>
        <w:rPr>
          <w:b/>
          <w:sz w:val="24"/>
          <w:szCs w:val="24"/>
        </w:rPr>
      </w:pPr>
      <w:r w:rsidRPr="000B5231">
        <w:rPr>
          <w:spacing w:val="-3"/>
          <w:sz w:val="24"/>
          <w:szCs w:val="24"/>
        </w:rPr>
        <w:t xml:space="preserve">Prækliniske studier viser, at </w:t>
      </w:r>
      <w:proofErr w:type="spellStart"/>
      <w:r w:rsidRPr="000B5231">
        <w:rPr>
          <w:spacing w:val="-3"/>
          <w:sz w:val="24"/>
          <w:szCs w:val="24"/>
        </w:rPr>
        <w:t>macrogol</w:t>
      </w:r>
      <w:proofErr w:type="spellEnd"/>
      <w:r w:rsidRPr="000B5231">
        <w:rPr>
          <w:spacing w:val="-3"/>
          <w:sz w:val="24"/>
          <w:szCs w:val="24"/>
        </w:rPr>
        <w:t xml:space="preserve"> 3350 ikke har nogen signifikant, systemisk, toksisk effekt. Dette er vurderet ud fra konventionelle studier af farmakologi, toksicitet efter gentagen dosering, genotoksicitet og toksicitet ved reproduktionstoksicitet (i rotter). </w:t>
      </w:r>
    </w:p>
    <w:p w:rsidR="001252AE" w:rsidRPr="000B5231" w:rsidRDefault="001252AE" w:rsidP="001252AE">
      <w:pPr>
        <w:tabs>
          <w:tab w:val="left" w:pos="0"/>
          <w:tab w:val="left" w:pos="851"/>
          <w:tab w:val="left" w:pos="4807"/>
          <w:tab w:val="left" w:pos="7403"/>
        </w:tabs>
        <w:ind w:left="851"/>
        <w:rPr>
          <w:spacing w:val="-3"/>
          <w:sz w:val="24"/>
          <w:szCs w:val="24"/>
        </w:rPr>
      </w:pPr>
      <w:r w:rsidRPr="000B5231">
        <w:rPr>
          <w:spacing w:val="-3"/>
          <w:sz w:val="24"/>
          <w:szCs w:val="24"/>
        </w:rPr>
        <w:t xml:space="preserve">Ingen direkte embryotoksiske eller </w:t>
      </w:r>
      <w:proofErr w:type="spellStart"/>
      <w:r w:rsidRPr="000B5231">
        <w:rPr>
          <w:spacing w:val="-3"/>
          <w:sz w:val="24"/>
          <w:szCs w:val="24"/>
        </w:rPr>
        <w:t>teratogene</w:t>
      </w:r>
      <w:proofErr w:type="spellEnd"/>
      <w:r w:rsidRPr="000B5231">
        <w:rPr>
          <w:spacing w:val="-3"/>
          <w:sz w:val="24"/>
          <w:szCs w:val="24"/>
        </w:rPr>
        <w:t xml:space="preserve"> effekter sås hos rotter selv ved niveauer, der var toksiske for moderen, hvilket var 66 gange højere end den maksimale humane anbefalede dosis ved kronisk obstipation og 25 gange højere end den for </w:t>
      </w:r>
      <w:proofErr w:type="spellStart"/>
      <w:r w:rsidRPr="000B5231">
        <w:rPr>
          <w:spacing w:val="-3"/>
          <w:sz w:val="24"/>
          <w:szCs w:val="24"/>
        </w:rPr>
        <w:t>fækalom</w:t>
      </w:r>
      <w:proofErr w:type="spellEnd"/>
      <w:r w:rsidRPr="000B5231">
        <w:rPr>
          <w:spacing w:val="-3"/>
          <w:sz w:val="24"/>
          <w:szCs w:val="24"/>
        </w:rPr>
        <w:t xml:space="preserve">. Indirekte </w:t>
      </w:r>
      <w:proofErr w:type="spellStart"/>
      <w:r w:rsidRPr="000B5231">
        <w:rPr>
          <w:spacing w:val="-3"/>
          <w:sz w:val="24"/>
          <w:szCs w:val="24"/>
        </w:rPr>
        <w:t>embryoføtale</w:t>
      </w:r>
      <w:proofErr w:type="spellEnd"/>
      <w:r w:rsidRPr="000B5231">
        <w:rPr>
          <w:spacing w:val="-3"/>
          <w:sz w:val="24"/>
          <w:szCs w:val="24"/>
        </w:rPr>
        <w:t xml:space="preserve"> effekter inklusiv</w:t>
      </w:r>
      <w:r w:rsidR="001817EA">
        <w:rPr>
          <w:spacing w:val="-3"/>
          <w:sz w:val="24"/>
          <w:szCs w:val="24"/>
        </w:rPr>
        <w:t>e</w:t>
      </w:r>
      <w:r w:rsidRPr="000B5231">
        <w:rPr>
          <w:spacing w:val="-3"/>
          <w:sz w:val="24"/>
          <w:szCs w:val="24"/>
        </w:rPr>
        <w:t xml:space="preserve"> reduktion i fostervægt og placentavægt, reduceret </w:t>
      </w:r>
      <w:proofErr w:type="spellStart"/>
      <w:r w:rsidRPr="000B5231">
        <w:rPr>
          <w:spacing w:val="-3"/>
          <w:sz w:val="24"/>
          <w:szCs w:val="24"/>
        </w:rPr>
        <w:t>føtal</w:t>
      </w:r>
      <w:proofErr w:type="spellEnd"/>
      <w:r w:rsidRPr="000B5231">
        <w:rPr>
          <w:spacing w:val="-3"/>
          <w:sz w:val="24"/>
          <w:szCs w:val="24"/>
        </w:rPr>
        <w:t xml:space="preserve"> levedygtighed, øget </w:t>
      </w:r>
      <w:proofErr w:type="spellStart"/>
      <w:r w:rsidRPr="000B5231">
        <w:rPr>
          <w:spacing w:val="-3"/>
          <w:sz w:val="24"/>
          <w:szCs w:val="24"/>
        </w:rPr>
        <w:t>hyperfleksion</w:t>
      </w:r>
      <w:proofErr w:type="spellEnd"/>
      <w:r w:rsidRPr="000B5231">
        <w:rPr>
          <w:spacing w:val="-3"/>
          <w:sz w:val="24"/>
          <w:szCs w:val="24"/>
        </w:rPr>
        <w:t xml:space="preserve"> for ekstremiteter og poter samt aborter er observeret hos kaniner ved doser toksiske for moderen, svarende til 3,3 gange maksimalt anbefalede humane dosis ved behandling af kronisk forstoppelse og 1,3 gange maksimalt anbefalede dosis ved </w:t>
      </w:r>
      <w:proofErr w:type="spellStart"/>
      <w:r w:rsidRPr="000B5231">
        <w:rPr>
          <w:spacing w:val="-3"/>
          <w:sz w:val="24"/>
          <w:szCs w:val="24"/>
        </w:rPr>
        <w:t>fækalom</w:t>
      </w:r>
      <w:proofErr w:type="spellEnd"/>
      <w:r w:rsidRPr="000B5231">
        <w:rPr>
          <w:spacing w:val="-3"/>
          <w:sz w:val="24"/>
          <w:szCs w:val="24"/>
        </w:rPr>
        <w:t xml:space="preserve">. Kaniner er særligt følsomme over for effekten af substanser, der virker i </w:t>
      </w:r>
      <w:proofErr w:type="spellStart"/>
      <w:r w:rsidRPr="000B5231">
        <w:rPr>
          <w:spacing w:val="-3"/>
          <w:sz w:val="24"/>
          <w:szCs w:val="24"/>
        </w:rPr>
        <w:t>mave-tarmkanalen</w:t>
      </w:r>
      <w:proofErr w:type="spellEnd"/>
      <w:r w:rsidRPr="000B5231">
        <w:rPr>
          <w:spacing w:val="-3"/>
          <w:sz w:val="24"/>
          <w:szCs w:val="24"/>
        </w:rPr>
        <w:t xml:space="preserve">, og studierne er udført under overdrevne forhold med administrering af høje doser, som ikke er klinisk relevante. Fundene kan have været en konsekvens af en indirekte effekt af </w:t>
      </w:r>
      <w:proofErr w:type="spellStart"/>
      <w:r w:rsidRPr="000B5231">
        <w:rPr>
          <w:spacing w:val="-3"/>
          <w:sz w:val="24"/>
          <w:szCs w:val="24"/>
        </w:rPr>
        <w:t>macrogol</w:t>
      </w:r>
      <w:proofErr w:type="spellEnd"/>
      <w:r w:rsidRPr="000B5231">
        <w:rPr>
          <w:spacing w:val="-3"/>
          <w:sz w:val="24"/>
          <w:szCs w:val="24"/>
        </w:rPr>
        <w:t xml:space="preserve"> 3350 kombineret med at moderen var i en dårlig almentilstand forårsaget af en overdreven </w:t>
      </w:r>
      <w:proofErr w:type="spellStart"/>
      <w:r w:rsidRPr="000B5231">
        <w:rPr>
          <w:spacing w:val="-3"/>
          <w:sz w:val="24"/>
          <w:szCs w:val="24"/>
        </w:rPr>
        <w:t>farmakodynamisk</w:t>
      </w:r>
      <w:proofErr w:type="spellEnd"/>
      <w:r w:rsidRPr="000B5231">
        <w:rPr>
          <w:spacing w:val="-3"/>
          <w:sz w:val="24"/>
          <w:szCs w:val="24"/>
        </w:rPr>
        <w:t xml:space="preserve"> respons hos kaninen. Der var ingen tegn på </w:t>
      </w:r>
      <w:proofErr w:type="spellStart"/>
      <w:r w:rsidRPr="000B5231">
        <w:rPr>
          <w:spacing w:val="-3"/>
          <w:sz w:val="24"/>
          <w:szCs w:val="24"/>
        </w:rPr>
        <w:t>teratogene</w:t>
      </w:r>
      <w:proofErr w:type="spellEnd"/>
      <w:r w:rsidRPr="000B5231">
        <w:rPr>
          <w:spacing w:val="-3"/>
          <w:sz w:val="24"/>
          <w:szCs w:val="24"/>
        </w:rPr>
        <w:t xml:space="preserve"> effekter.</w:t>
      </w:r>
    </w:p>
    <w:p w:rsidR="001252AE" w:rsidRPr="00A57068" w:rsidRDefault="001252AE" w:rsidP="001252AE">
      <w:pPr>
        <w:tabs>
          <w:tab w:val="left" w:pos="0"/>
          <w:tab w:val="left" w:pos="851"/>
          <w:tab w:val="left" w:pos="4807"/>
          <w:tab w:val="left" w:pos="7403"/>
        </w:tabs>
        <w:ind w:left="851"/>
        <w:rPr>
          <w:spacing w:val="-3"/>
          <w:sz w:val="24"/>
          <w:szCs w:val="24"/>
        </w:rPr>
      </w:pPr>
    </w:p>
    <w:p w:rsidR="001252AE" w:rsidRPr="00A57068" w:rsidRDefault="001252AE" w:rsidP="001252AE">
      <w:pPr>
        <w:tabs>
          <w:tab w:val="left" w:pos="0"/>
          <w:tab w:val="left" w:pos="851"/>
          <w:tab w:val="left" w:pos="4807"/>
          <w:tab w:val="left" w:pos="7403"/>
        </w:tabs>
        <w:ind w:left="851"/>
        <w:rPr>
          <w:spacing w:val="-3"/>
          <w:sz w:val="24"/>
          <w:szCs w:val="24"/>
        </w:rPr>
      </w:pPr>
      <w:r w:rsidRPr="000B5231">
        <w:rPr>
          <w:spacing w:val="-3"/>
          <w:sz w:val="24"/>
          <w:szCs w:val="24"/>
        </w:rPr>
        <w:t xml:space="preserve">Der foreligger langtidsstudier på dyr af toksicitet og </w:t>
      </w:r>
      <w:proofErr w:type="spellStart"/>
      <w:r w:rsidRPr="000B5231">
        <w:rPr>
          <w:spacing w:val="-3"/>
          <w:sz w:val="24"/>
          <w:szCs w:val="24"/>
        </w:rPr>
        <w:t>carcinogenicitet</w:t>
      </w:r>
      <w:proofErr w:type="spellEnd"/>
      <w:r w:rsidRPr="000B5231">
        <w:rPr>
          <w:spacing w:val="-3"/>
          <w:sz w:val="24"/>
          <w:szCs w:val="24"/>
        </w:rPr>
        <w:t xml:space="preserve"> ved brug af </w:t>
      </w:r>
      <w:proofErr w:type="spellStart"/>
      <w:r w:rsidRPr="000B5231">
        <w:rPr>
          <w:spacing w:val="-3"/>
          <w:sz w:val="24"/>
          <w:szCs w:val="24"/>
        </w:rPr>
        <w:t>macrogol</w:t>
      </w:r>
      <w:proofErr w:type="spellEnd"/>
      <w:r w:rsidRPr="000B5231">
        <w:rPr>
          <w:spacing w:val="-3"/>
          <w:sz w:val="24"/>
          <w:szCs w:val="24"/>
        </w:rPr>
        <w:t xml:space="preserve"> 3350.</w:t>
      </w:r>
      <w:r w:rsidR="00B2626F">
        <w:rPr>
          <w:spacing w:val="-3"/>
          <w:sz w:val="24"/>
          <w:szCs w:val="24"/>
        </w:rPr>
        <w:t xml:space="preserve"> </w:t>
      </w:r>
      <w:r w:rsidRPr="000B5231">
        <w:rPr>
          <w:spacing w:val="-3"/>
          <w:sz w:val="24"/>
          <w:szCs w:val="24"/>
        </w:rPr>
        <w:t xml:space="preserve">Resultater fra disse og andre toksicitetsstudier, hvori der bruges høje doser af oralt administrerede </w:t>
      </w:r>
      <w:proofErr w:type="spellStart"/>
      <w:r w:rsidRPr="000B5231">
        <w:rPr>
          <w:spacing w:val="-3"/>
          <w:sz w:val="24"/>
          <w:szCs w:val="24"/>
        </w:rPr>
        <w:t>macrogoler</w:t>
      </w:r>
      <w:proofErr w:type="spellEnd"/>
      <w:r w:rsidRPr="000B5231">
        <w:rPr>
          <w:spacing w:val="-3"/>
          <w:sz w:val="24"/>
          <w:szCs w:val="24"/>
        </w:rPr>
        <w:t xml:space="preserve"> med høj molekylvægt, underbygger sikkerheden af produktet ved de anbefalede terapeutiske doser.</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6.</w:t>
      </w:r>
      <w:r w:rsidRPr="000B5231">
        <w:rPr>
          <w:b/>
          <w:sz w:val="24"/>
          <w:szCs w:val="24"/>
        </w:rPr>
        <w:tab/>
        <w:t>FARMACEUTISKE OPLYSNINGER</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6.1</w:t>
      </w:r>
      <w:r w:rsidRPr="000B5231">
        <w:rPr>
          <w:b/>
          <w:sz w:val="24"/>
          <w:szCs w:val="24"/>
        </w:rPr>
        <w:tab/>
        <w:t>Hjælpestoffer</w:t>
      </w:r>
    </w:p>
    <w:p w:rsidR="001252AE" w:rsidRPr="000B5231" w:rsidRDefault="001252AE" w:rsidP="001252AE">
      <w:pPr>
        <w:tabs>
          <w:tab w:val="left" w:pos="0"/>
          <w:tab w:val="left" w:pos="851"/>
          <w:tab w:val="left" w:pos="4807"/>
          <w:tab w:val="left" w:pos="7403"/>
        </w:tabs>
        <w:ind w:left="851"/>
        <w:rPr>
          <w:spacing w:val="-3"/>
          <w:sz w:val="24"/>
          <w:szCs w:val="24"/>
        </w:rPr>
      </w:pPr>
      <w:proofErr w:type="spellStart"/>
      <w:r w:rsidRPr="000B5231">
        <w:rPr>
          <w:spacing w:val="-3"/>
          <w:sz w:val="24"/>
          <w:szCs w:val="24"/>
        </w:rPr>
        <w:t>Su</w:t>
      </w:r>
      <w:r>
        <w:rPr>
          <w:spacing w:val="-3"/>
          <w:sz w:val="24"/>
          <w:szCs w:val="24"/>
        </w:rPr>
        <w:t>c</w:t>
      </w:r>
      <w:r w:rsidRPr="000B5231">
        <w:rPr>
          <w:spacing w:val="-3"/>
          <w:sz w:val="24"/>
          <w:szCs w:val="24"/>
        </w:rPr>
        <w:t>ralose</w:t>
      </w:r>
      <w:proofErr w:type="spellEnd"/>
    </w:p>
    <w:p w:rsidR="001252AE" w:rsidRPr="000B5231" w:rsidRDefault="001252AE" w:rsidP="001252AE">
      <w:pPr>
        <w:tabs>
          <w:tab w:val="left" w:pos="0"/>
          <w:tab w:val="left" w:pos="851"/>
          <w:tab w:val="left" w:pos="4807"/>
          <w:tab w:val="left" w:pos="7403"/>
        </w:tabs>
        <w:ind w:left="851"/>
        <w:rPr>
          <w:spacing w:val="-3"/>
          <w:sz w:val="24"/>
          <w:szCs w:val="24"/>
        </w:rPr>
      </w:pPr>
      <w:r w:rsidRPr="000B5231">
        <w:rPr>
          <w:spacing w:val="-3"/>
          <w:sz w:val="24"/>
          <w:szCs w:val="24"/>
        </w:rPr>
        <w:t>Renset vand</w:t>
      </w:r>
    </w:p>
    <w:p w:rsidR="001252AE" w:rsidRPr="00545B93" w:rsidRDefault="001252AE" w:rsidP="001252AE">
      <w:pPr>
        <w:tabs>
          <w:tab w:val="left" w:pos="0"/>
          <w:tab w:val="left" w:pos="851"/>
          <w:tab w:val="left" w:pos="4807"/>
          <w:tab w:val="left" w:pos="7403"/>
        </w:tabs>
        <w:ind w:left="851"/>
        <w:rPr>
          <w:spacing w:val="-3"/>
          <w:sz w:val="24"/>
          <w:szCs w:val="24"/>
        </w:rPr>
      </w:pPr>
      <w:r w:rsidRPr="000B5231">
        <w:rPr>
          <w:spacing w:val="-3"/>
          <w:sz w:val="24"/>
          <w:szCs w:val="24"/>
        </w:rPr>
        <w:t>Jordbær</w:t>
      </w:r>
      <w:r>
        <w:rPr>
          <w:spacing w:val="-3"/>
          <w:sz w:val="24"/>
          <w:szCs w:val="24"/>
        </w:rPr>
        <w:t>-</w:t>
      </w:r>
      <w:r w:rsidRPr="000B5231">
        <w:rPr>
          <w:spacing w:val="-3"/>
          <w:sz w:val="24"/>
          <w:szCs w:val="24"/>
        </w:rPr>
        <w:t>banan aroma indeholdende naturlige aromastoffer, aromatilberedninger (inklusiv</w:t>
      </w:r>
      <w:r>
        <w:rPr>
          <w:spacing w:val="-3"/>
          <w:sz w:val="24"/>
          <w:szCs w:val="24"/>
        </w:rPr>
        <w:t>e selleri) og propylen</w:t>
      </w:r>
      <w:r w:rsidRPr="000B5231">
        <w:rPr>
          <w:spacing w:val="-3"/>
          <w:sz w:val="24"/>
          <w:szCs w:val="24"/>
        </w:rPr>
        <w:t>glykol.</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6.2</w:t>
      </w:r>
      <w:r w:rsidRPr="000B5231">
        <w:rPr>
          <w:b/>
          <w:sz w:val="24"/>
          <w:szCs w:val="24"/>
        </w:rPr>
        <w:tab/>
        <w:t>Uforligeligheder</w:t>
      </w:r>
    </w:p>
    <w:p w:rsidR="001252AE" w:rsidRPr="00545B93" w:rsidRDefault="001252AE" w:rsidP="001252AE">
      <w:pPr>
        <w:tabs>
          <w:tab w:val="left" w:pos="0"/>
          <w:tab w:val="left" w:pos="851"/>
          <w:tab w:val="left" w:pos="4807"/>
          <w:tab w:val="left" w:pos="7403"/>
        </w:tabs>
        <w:ind w:left="851"/>
        <w:rPr>
          <w:spacing w:val="-3"/>
          <w:sz w:val="24"/>
          <w:szCs w:val="24"/>
        </w:rPr>
      </w:pPr>
      <w:r w:rsidRPr="000B5231">
        <w:rPr>
          <w:spacing w:val="-3"/>
          <w:sz w:val="24"/>
          <w:szCs w:val="24"/>
        </w:rPr>
        <w:t>Ikke relevant.</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lastRenderedPageBreak/>
        <w:t>6.3</w:t>
      </w:r>
      <w:r w:rsidRPr="000B5231">
        <w:rPr>
          <w:b/>
          <w:sz w:val="24"/>
          <w:szCs w:val="24"/>
        </w:rPr>
        <w:tab/>
        <w:t>Opbevaringstid</w:t>
      </w:r>
    </w:p>
    <w:p w:rsidR="001252AE" w:rsidRPr="00545B93" w:rsidRDefault="001252AE" w:rsidP="001252AE">
      <w:pPr>
        <w:tabs>
          <w:tab w:val="left" w:pos="0"/>
          <w:tab w:val="left" w:pos="851"/>
          <w:tab w:val="left" w:pos="4807"/>
          <w:tab w:val="left" w:pos="7403"/>
        </w:tabs>
        <w:ind w:left="851"/>
        <w:rPr>
          <w:spacing w:val="-3"/>
          <w:sz w:val="24"/>
          <w:szCs w:val="24"/>
        </w:rPr>
      </w:pPr>
      <w:r w:rsidRPr="000B5231">
        <w:rPr>
          <w:spacing w:val="-3"/>
          <w:sz w:val="24"/>
          <w:szCs w:val="24"/>
        </w:rPr>
        <w:t>2 år.</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6.4</w:t>
      </w:r>
      <w:r w:rsidRPr="000B5231">
        <w:rPr>
          <w:b/>
          <w:sz w:val="24"/>
          <w:szCs w:val="24"/>
        </w:rPr>
        <w:tab/>
        <w:t>Særlige opbevaringsforhold</w:t>
      </w:r>
    </w:p>
    <w:p w:rsidR="001252AE" w:rsidRPr="00545B93" w:rsidRDefault="001252AE" w:rsidP="001252AE">
      <w:pPr>
        <w:tabs>
          <w:tab w:val="left" w:pos="0"/>
          <w:tab w:val="left" w:pos="851"/>
          <w:tab w:val="left" w:pos="4807"/>
          <w:tab w:val="left" w:pos="7403"/>
        </w:tabs>
        <w:ind w:left="851"/>
        <w:rPr>
          <w:spacing w:val="-3"/>
          <w:sz w:val="24"/>
          <w:szCs w:val="24"/>
        </w:rPr>
      </w:pPr>
      <w:r w:rsidRPr="000B5231">
        <w:rPr>
          <w:spacing w:val="-3"/>
          <w:sz w:val="24"/>
          <w:szCs w:val="24"/>
        </w:rPr>
        <w:t>Ingen</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6.5</w:t>
      </w:r>
      <w:r w:rsidRPr="000B5231">
        <w:rPr>
          <w:b/>
          <w:sz w:val="24"/>
          <w:szCs w:val="24"/>
        </w:rPr>
        <w:tab/>
        <w:t>Emballagetype og pakningsstørrelser</w:t>
      </w:r>
    </w:p>
    <w:p w:rsidR="001252AE" w:rsidRDefault="001252AE" w:rsidP="001252AE">
      <w:pPr>
        <w:ind w:left="851"/>
        <w:rPr>
          <w:sz w:val="24"/>
          <w:szCs w:val="24"/>
        </w:rPr>
      </w:pPr>
      <w:r w:rsidRPr="000B5231">
        <w:rPr>
          <w:sz w:val="24"/>
          <w:szCs w:val="24"/>
        </w:rPr>
        <w:t xml:space="preserve">Enkeltdosisbeholder bestående af </w:t>
      </w:r>
      <w:proofErr w:type="spellStart"/>
      <w:r w:rsidRPr="000B5231">
        <w:rPr>
          <w:sz w:val="24"/>
          <w:szCs w:val="24"/>
        </w:rPr>
        <w:t>polyetylentereftalat</w:t>
      </w:r>
      <w:proofErr w:type="spellEnd"/>
      <w:r w:rsidRPr="000B5231">
        <w:rPr>
          <w:sz w:val="24"/>
          <w:szCs w:val="24"/>
        </w:rPr>
        <w:t xml:space="preserve">, aluminium og </w:t>
      </w:r>
      <w:proofErr w:type="spellStart"/>
      <w:r w:rsidRPr="000B5231">
        <w:rPr>
          <w:sz w:val="24"/>
          <w:szCs w:val="24"/>
        </w:rPr>
        <w:t>polyethylen</w:t>
      </w:r>
      <w:proofErr w:type="spellEnd"/>
      <w:r>
        <w:rPr>
          <w:sz w:val="24"/>
          <w:szCs w:val="24"/>
        </w:rPr>
        <w:t>, i æske</w:t>
      </w:r>
      <w:r w:rsidRPr="000B5231">
        <w:rPr>
          <w:sz w:val="24"/>
          <w:szCs w:val="24"/>
        </w:rPr>
        <w:t>.</w:t>
      </w:r>
    </w:p>
    <w:p w:rsidR="001252AE" w:rsidRPr="000B5231" w:rsidRDefault="001252AE" w:rsidP="001252AE">
      <w:pPr>
        <w:ind w:left="851"/>
        <w:rPr>
          <w:b/>
          <w:sz w:val="24"/>
          <w:szCs w:val="24"/>
        </w:rPr>
      </w:pPr>
    </w:p>
    <w:p w:rsidR="001252AE" w:rsidRPr="000B5231" w:rsidRDefault="001252AE" w:rsidP="001252AE">
      <w:pPr>
        <w:ind w:left="851"/>
        <w:rPr>
          <w:sz w:val="24"/>
          <w:szCs w:val="24"/>
        </w:rPr>
      </w:pPr>
      <w:r w:rsidRPr="000B5231">
        <w:rPr>
          <w:sz w:val="24"/>
          <w:szCs w:val="24"/>
        </w:rPr>
        <w:t xml:space="preserve">Pakningsstørrelser: 10, 20, 30 </w:t>
      </w:r>
      <w:r>
        <w:rPr>
          <w:sz w:val="24"/>
          <w:szCs w:val="24"/>
        </w:rPr>
        <w:t>og</w:t>
      </w:r>
      <w:r w:rsidRPr="000B5231">
        <w:rPr>
          <w:sz w:val="24"/>
          <w:szCs w:val="24"/>
        </w:rPr>
        <w:t xml:space="preserve"> 50 breve.</w:t>
      </w:r>
    </w:p>
    <w:p w:rsidR="00104485" w:rsidRDefault="00104485" w:rsidP="001252AE">
      <w:pPr>
        <w:tabs>
          <w:tab w:val="left" w:pos="0"/>
          <w:tab w:val="left" w:pos="851"/>
          <w:tab w:val="left" w:pos="4807"/>
          <w:tab w:val="left" w:pos="7403"/>
        </w:tabs>
        <w:ind w:left="851"/>
        <w:rPr>
          <w:spacing w:val="-3"/>
          <w:sz w:val="24"/>
          <w:szCs w:val="24"/>
        </w:rPr>
      </w:pPr>
    </w:p>
    <w:p w:rsidR="001252AE" w:rsidRPr="00992029" w:rsidRDefault="001252AE" w:rsidP="001252AE">
      <w:pPr>
        <w:tabs>
          <w:tab w:val="left" w:pos="0"/>
          <w:tab w:val="left" w:pos="851"/>
          <w:tab w:val="left" w:pos="4807"/>
          <w:tab w:val="left" w:pos="7403"/>
        </w:tabs>
        <w:ind w:left="851"/>
        <w:rPr>
          <w:spacing w:val="-3"/>
          <w:sz w:val="24"/>
          <w:szCs w:val="24"/>
        </w:rPr>
      </w:pPr>
      <w:r w:rsidRPr="000B5231">
        <w:rPr>
          <w:spacing w:val="-3"/>
          <w:sz w:val="24"/>
          <w:szCs w:val="24"/>
        </w:rPr>
        <w:t>Ikke alle pakningsstørrelser er nødvendigvis markedsført.</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6.6</w:t>
      </w:r>
      <w:r w:rsidRPr="000B5231">
        <w:rPr>
          <w:b/>
          <w:sz w:val="24"/>
          <w:szCs w:val="24"/>
        </w:rPr>
        <w:tab/>
        <w:t xml:space="preserve">Regler for </w:t>
      </w:r>
      <w:r w:rsidR="00104485">
        <w:rPr>
          <w:b/>
          <w:sz w:val="24"/>
          <w:szCs w:val="24"/>
        </w:rPr>
        <w:t>bortskaffelse</w:t>
      </w:r>
      <w:r w:rsidRPr="000B5231">
        <w:rPr>
          <w:b/>
          <w:sz w:val="24"/>
          <w:szCs w:val="24"/>
        </w:rPr>
        <w:t xml:space="preserve"> og anden håndtering</w:t>
      </w:r>
    </w:p>
    <w:p w:rsidR="001252AE" w:rsidRPr="00992029" w:rsidRDefault="001252AE" w:rsidP="001252AE">
      <w:pPr>
        <w:tabs>
          <w:tab w:val="left" w:pos="0"/>
          <w:tab w:val="left" w:pos="851"/>
          <w:tab w:val="left" w:pos="4807"/>
          <w:tab w:val="left" w:pos="7403"/>
        </w:tabs>
        <w:ind w:left="851"/>
        <w:rPr>
          <w:spacing w:val="-3"/>
          <w:sz w:val="24"/>
          <w:szCs w:val="24"/>
        </w:rPr>
      </w:pPr>
      <w:r w:rsidRPr="000B5231">
        <w:rPr>
          <w:spacing w:val="-3"/>
          <w:sz w:val="24"/>
          <w:szCs w:val="24"/>
        </w:rPr>
        <w:t>Ingen særlige forholdsregler.</w:t>
      </w:r>
    </w:p>
    <w:p w:rsidR="001252AE" w:rsidRPr="000B5231" w:rsidRDefault="001252AE" w:rsidP="001252AE">
      <w:pPr>
        <w:tabs>
          <w:tab w:val="left" w:pos="851"/>
        </w:tabs>
        <w:ind w:left="851"/>
        <w:jc w:val="both"/>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7.</w:t>
      </w:r>
      <w:r w:rsidRPr="000B5231">
        <w:rPr>
          <w:b/>
          <w:sz w:val="24"/>
          <w:szCs w:val="24"/>
        </w:rPr>
        <w:tab/>
        <w:t>INDEHAVER AF MARKEDSFØRINGSTILLADELSEN</w:t>
      </w:r>
    </w:p>
    <w:p w:rsidR="002504E1" w:rsidRPr="009A5C00" w:rsidRDefault="002504E1" w:rsidP="002504E1">
      <w:pPr>
        <w:tabs>
          <w:tab w:val="left" w:pos="851"/>
        </w:tabs>
        <w:ind w:left="851" w:hanging="851"/>
        <w:rPr>
          <w:sz w:val="24"/>
          <w:szCs w:val="24"/>
          <w:lang w:val="en-US"/>
        </w:rPr>
      </w:pPr>
      <w:bookmarkStart w:id="1" w:name="_Hlk89770099"/>
      <w:r w:rsidRPr="00001522">
        <w:rPr>
          <w:sz w:val="24"/>
          <w:szCs w:val="24"/>
        </w:rPr>
        <w:tab/>
      </w:r>
      <w:proofErr w:type="spellStart"/>
      <w:r w:rsidRPr="009A5C00">
        <w:rPr>
          <w:sz w:val="24"/>
          <w:szCs w:val="24"/>
          <w:lang w:val="en-US"/>
        </w:rPr>
        <w:t>Norgine</w:t>
      </w:r>
      <w:proofErr w:type="spellEnd"/>
      <w:r w:rsidRPr="009A5C00">
        <w:rPr>
          <w:sz w:val="24"/>
          <w:szCs w:val="24"/>
          <w:lang w:val="en-US"/>
        </w:rPr>
        <w:t xml:space="preserve"> Healthcare B.V.</w:t>
      </w:r>
    </w:p>
    <w:bookmarkEnd w:id="1"/>
    <w:p w:rsidR="001252AE" w:rsidRPr="00966D61" w:rsidRDefault="001252AE" w:rsidP="001252AE">
      <w:pPr>
        <w:tabs>
          <w:tab w:val="left" w:pos="851"/>
        </w:tabs>
        <w:ind w:left="851" w:hanging="851"/>
        <w:rPr>
          <w:sz w:val="24"/>
          <w:szCs w:val="24"/>
          <w:lang w:val="en-GB"/>
        </w:rPr>
      </w:pPr>
      <w:r>
        <w:rPr>
          <w:sz w:val="24"/>
          <w:szCs w:val="24"/>
          <w:lang w:val="en-GB"/>
        </w:rPr>
        <w:tab/>
      </w:r>
      <w:r w:rsidRPr="00E21036">
        <w:rPr>
          <w:sz w:val="24"/>
          <w:szCs w:val="24"/>
          <w:lang w:val="en-GB"/>
        </w:rPr>
        <w:t xml:space="preserve">Antonio </w:t>
      </w:r>
      <w:proofErr w:type="spellStart"/>
      <w:r w:rsidRPr="00E21036">
        <w:rPr>
          <w:sz w:val="24"/>
          <w:szCs w:val="24"/>
          <w:lang w:val="en-GB"/>
        </w:rPr>
        <w:t>Vivaldistraat</w:t>
      </w:r>
      <w:proofErr w:type="spellEnd"/>
      <w:r w:rsidRPr="00E21036">
        <w:rPr>
          <w:sz w:val="24"/>
          <w:szCs w:val="24"/>
          <w:lang w:val="en-GB"/>
        </w:rPr>
        <w:t xml:space="preserve"> 150</w:t>
      </w:r>
    </w:p>
    <w:p w:rsidR="001252AE" w:rsidRPr="00966D61" w:rsidRDefault="001252AE" w:rsidP="001252AE">
      <w:pPr>
        <w:tabs>
          <w:tab w:val="left" w:pos="851"/>
        </w:tabs>
        <w:ind w:left="851" w:hanging="851"/>
        <w:rPr>
          <w:sz w:val="24"/>
          <w:szCs w:val="24"/>
          <w:lang w:val="en-GB"/>
        </w:rPr>
      </w:pPr>
      <w:r w:rsidRPr="00966D61">
        <w:rPr>
          <w:sz w:val="24"/>
          <w:szCs w:val="24"/>
          <w:lang w:val="en-GB"/>
        </w:rPr>
        <w:tab/>
      </w:r>
      <w:r w:rsidRPr="00E21036">
        <w:rPr>
          <w:sz w:val="24"/>
          <w:szCs w:val="24"/>
          <w:lang w:val="en-GB"/>
        </w:rPr>
        <w:t>1083 HP</w:t>
      </w:r>
      <w:r>
        <w:rPr>
          <w:sz w:val="24"/>
          <w:szCs w:val="24"/>
          <w:lang w:val="en-GB"/>
        </w:rPr>
        <w:t xml:space="preserve"> Amsterdam</w:t>
      </w:r>
    </w:p>
    <w:p w:rsidR="001252AE" w:rsidRPr="000B5231" w:rsidRDefault="001252AE" w:rsidP="001252AE">
      <w:pPr>
        <w:tabs>
          <w:tab w:val="left" w:pos="0"/>
          <w:tab w:val="left" w:pos="851"/>
          <w:tab w:val="left" w:pos="4807"/>
          <w:tab w:val="left" w:pos="7403"/>
        </w:tabs>
        <w:ind w:left="851"/>
        <w:rPr>
          <w:spacing w:val="-3"/>
          <w:sz w:val="24"/>
          <w:szCs w:val="24"/>
          <w:lang w:val="en-US"/>
        </w:rPr>
      </w:pPr>
      <w:r w:rsidRPr="00966D61">
        <w:rPr>
          <w:sz w:val="24"/>
          <w:szCs w:val="24"/>
          <w:lang w:val="en-GB"/>
        </w:rPr>
        <w:t>Holland</w:t>
      </w:r>
    </w:p>
    <w:p w:rsidR="001252AE" w:rsidRPr="000B5231" w:rsidRDefault="001252AE" w:rsidP="001252AE">
      <w:pPr>
        <w:tabs>
          <w:tab w:val="left" w:pos="0"/>
          <w:tab w:val="left" w:pos="851"/>
          <w:tab w:val="left" w:pos="4807"/>
          <w:tab w:val="left" w:pos="7403"/>
        </w:tabs>
        <w:ind w:left="851"/>
        <w:rPr>
          <w:spacing w:val="-3"/>
          <w:sz w:val="24"/>
          <w:szCs w:val="24"/>
          <w:u w:val="single"/>
          <w:lang w:val="en-US"/>
        </w:rPr>
      </w:pPr>
    </w:p>
    <w:p w:rsidR="001252AE" w:rsidRPr="001164DC" w:rsidRDefault="001252AE" w:rsidP="001252AE">
      <w:pPr>
        <w:tabs>
          <w:tab w:val="left" w:pos="0"/>
          <w:tab w:val="left" w:pos="851"/>
          <w:tab w:val="left" w:pos="4807"/>
          <w:tab w:val="left" w:pos="7403"/>
        </w:tabs>
        <w:ind w:left="851"/>
        <w:rPr>
          <w:b/>
          <w:spacing w:val="-3"/>
          <w:sz w:val="24"/>
          <w:szCs w:val="24"/>
          <w:lang w:val="en-US"/>
        </w:rPr>
      </w:pPr>
      <w:proofErr w:type="spellStart"/>
      <w:r w:rsidRPr="001164DC">
        <w:rPr>
          <w:b/>
          <w:spacing w:val="-3"/>
          <w:sz w:val="24"/>
          <w:szCs w:val="24"/>
          <w:lang w:val="en-US"/>
        </w:rPr>
        <w:t>Repræsentant</w:t>
      </w:r>
      <w:proofErr w:type="spellEnd"/>
    </w:p>
    <w:p w:rsidR="006A0FDB" w:rsidRPr="00BC12BA" w:rsidRDefault="006A0FDB" w:rsidP="006A0FDB">
      <w:pPr>
        <w:ind w:left="851"/>
        <w:rPr>
          <w:spacing w:val="-3"/>
          <w:sz w:val="24"/>
          <w:szCs w:val="24"/>
          <w:lang w:val="en-US"/>
        </w:rPr>
      </w:pPr>
      <w:proofErr w:type="spellStart"/>
      <w:r w:rsidRPr="00BC12BA">
        <w:rPr>
          <w:spacing w:val="-3"/>
          <w:sz w:val="24"/>
          <w:szCs w:val="24"/>
          <w:lang w:val="en-US"/>
        </w:rPr>
        <w:t>Norgine</w:t>
      </w:r>
      <w:proofErr w:type="spellEnd"/>
      <w:r w:rsidRPr="00BC12BA">
        <w:rPr>
          <w:spacing w:val="-3"/>
          <w:sz w:val="24"/>
          <w:szCs w:val="24"/>
          <w:lang w:val="en-US"/>
        </w:rPr>
        <w:t xml:space="preserve"> </w:t>
      </w:r>
      <w:proofErr w:type="spellStart"/>
      <w:r w:rsidRPr="00BC12BA">
        <w:rPr>
          <w:spacing w:val="-3"/>
          <w:sz w:val="24"/>
          <w:szCs w:val="24"/>
          <w:lang w:val="en-US"/>
        </w:rPr>
        <w:t>Danmark</w:t>
      </w:r>
      <w:proofErr w:type="spellEnd"/>
      <w:r w:rsidRPr="00BC12BA">
        <w:rPr>
          <w:spacing w:val="-3"/>
          <w:sz w:val="24"/>
          <w:szCs w:val="24"/>
          <w:lang w:val="en-US"/>
        </w:rPr>
        <w:t xml:space="preserve"> A/S</w:t>
      </w:r>
    </w:p>
    <w:p w:rsidR="006A0FDB" w:rsidRPr="003B5264" w:rsidRDefault="006A0FDB" w:rsidP="006A0FDB">
      <w:pPr>
        <w:ind w:firstLine="851"/>
        <w:rPr>
          <w:spacing w:val="-3"/>
          <w:sz w:val="24"/>
          <w:szCs w:val="24"/>
        </w:rPr>
      </w:pPr>
      <w:r w:rsidRPr="003B5264">
        <w:rPr>
          <w:spacing w:val="-3"/>
          <w:sz w:val="24"/>
          <w:szCs w:val="24"/>
        </w:rPr>
        <w:t>Kirsten Walthers Vej 8A</w:t>
      </w:r>
    </w:p>
    <w:p w:rsidR="006A0FDB" w:rsidRDefault="006A0FDB" w:rsidP="006A0FDB">
      <w:pPr>
        <w:ind w:firstLine="851"/>
        <w:rPr>
          <w:sz w:val="24"/>
          <w:szCs w:val="24"/>
        </w:rPr>
      </w:pPr>
      <w:r w:rsidRPr="003221AD">
        <w:rPr>
          <w:spacing w:val="-3"/>
          <w:sz w:val="24"/>
          <w:szCs w:val="24"/>
        </w:rPr>
        <w:t>2500 Valby</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8.</w:t>
      </w:r>
      <w:r w:rsidRPr="000B5231">
        <w:rPr>
          <w:b/>
          <w:sz w:val="24"/>
          <w:szCs w:val="24"/>
        </w:rPr>
        <w:tab/>
        <w:t>MARKEDSFØRINGSTILLADELSESNUMMER (</w:t>
      </w:r>
      <w:r w:rsidR="00104485">
        <w:rPr>
          <w:b/>
          <w:sz w:val="24"/>
          <w:szCs w:val="24"/>
        </w:rPr>
        <w:t>-</w:t>
      </w:r>
      <w:r w:rsidRPr="000B5231">
        <w:rPr>
          <w:b/>
          <w:sz w:val="24"/>
          <w:szCs w:val="24"/>
        </w:rPr>
        <w:t>NUMRE)</w:t>
      </w:r>
    </w:p>
    <w:p w:rsidR="001252AE" w:rsidRPr="000B5231" w:rsidRDefault="001252AE" w:rsidP="001252AE">
      <w:pPr>
        <w:tabs>
          <w:tab w:val="left" w:pos="851"/>
        </w:tabs>
        <w:ind w:left="851"/>
        <w:rPr>
          <w:sz w:val="24"/>
          <w:szCs w:val="24"/>
        </w:rPr>
      </w:pPr>
      <w:r w:rsidRPr="000B5231">
        <w:rPr>
          <w:sz w:val="24"/>
          <w:szCs w:val="24"/>
        </w:rPr>
        <w:t>57191</w:t>
      </w:r>
    </w:p>
    <w:p w:rsidR="001252AE" w:rsidRPr="000B5231" w:rsidRDefault="001252AE" w:rsidP="001252AE">
      <w:pPr>
        <w:tabs>
          <w:tab w:val="left" w:pos="851"/>
        </w:tabs>
        <w:ind w:left="851"/>
        <w:jc w:val="both"/>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9.</w:t>
      </w:r>
      <w:r w:rsidRPr="000B5231">
        <w:rPr>
          <w:b/>
          <w:sz w:val="24"/>
          <w:szCs w:val="24"/>
        </w:rPr>
        <w:tab/>
        <w:t>DATO FOR FØRSTE MARKEDSFØRINGSTILLADELSE</w:t>
      </w:r>
    </w:p>
    <w:p w:rsidR="001252AE" w:rsidRPr="000B5231" w:rsidRDefault="001252AE" w:rsidP="001252AE">
      <w:pPr>
        <w:tabs>
          <w:tab w:val="left" w:pos="851"/>
        </w:tabs>
        <w:ind w:left="851"/>
        <w:rPr>
          <w:sz w:val="24"/>
          <w:szCs w:val="24"/>
        </w:rPr>
      </w:pPr>
      <w:r w:rsidRPr="000B5231">
        <w:rPr>
          <w:sz w:val="24"/>
          <w:szCs w:val="24"/>
        </w:rPr>
        <w:t>25. juni 1997 (</w:t>
      </w:r>
      <w:proofErr w:type="spellStart"/>
      <w:r w:rsidRPr="000B5231">
        <w:rPr>
          <w:sz w:val="24"/>
          <w:szCs w:val="24"/>
        </w:rPr>
        <w:t>Movicol</w:t>
      </w:r>
      <w:proofErr w:type="spellEnd"/>
      <w:r w:rsidRPr="000B5231">
        <w:rPr>
          <w:sz w:val="24"/>
          <w:szCs w:val="24"/>
        </w:rPr>
        <w:t>, pulver til oral opløsning, enkeltdosisbeholder)</w:t>
      </w:r>
    </w:p>
    <w:p w:rsidR="001252AE" w:rsidRPr="000B5231" w:rsidRDefault="001252AE" w:rsidP="001252AE">
      <w:pPr>
        <w:tabs>
          <w:tab w:val="left" w:pos="851"/>
        </w:tabs>
        <w:ind w:left="851"/>
        <w:rPr>
          <w:sz w:val="24"/>
          <w:szCs w:val="24"/>
        </w:rPr>
      </w:pPr>
    </w:p>
    <w:p w:rsidR="001252AE" w:rsidRPr="000B5231" w:rsidRDefault="001252AE" w:rsidP="001252AE">
      <w:pPr>
        <w:tabs>
          <w:tab w:val="left" w:pos="851"/>
        </w:tabs>
        <w:ind w:left="851" w:hanging="851"/>
        <w:rPr>
          <w:b/>
          <w:sz w:val="24"/>
          <w:szCs w:val="24"/>
        </w:rPr>
      </w:pPr>
      <w:r w:rsidRPr="000B5231">
        <w:rPr>
          <w:b/>
          <w:sz w:val="24"/>
          <w:szCs w:val="24"/>
        </w:rPr>
        <w:t>10.</w:t>
      </w:r>
      <w:r w:rsidRPr="000B5231">
        <w:rPr>
          <w:b/>
          <w:sz w:val="24"/>
          <w:szCs w:val="24"/>
        </w:rPr>
        <w:tab/>
        <w:t>DATO FOR ÆNDRING AF TEKSTEN</w:t>
      </w:r>
    </w:p>
    <w:p w:rsidR="001252AE" w:rsidRPr="000B5231" w:rsidRDefault="00104485" w:rsidP="001252AE">
      <w:pPr>
        <w:tabs>
          <w:tab w:val="left" w:pos="851"/>
        </w:tabs>
        <w:ind w:left="851"/>
        <w:rPr>
          <w:sz w:val="24"/>
          <w:szCs w:val="24"/>
        </w:rPr>
      </w:pPr>
      <w:r w:rsidRPr="00104485">
        <w:rPr>
          <w:sz w:val="24"/>
          <w:szCs w:val="24"/>
        </w:rPr>
        <w:t>7. august 2023</w:t>
      </w:r>
    </w:p>
    <w:p w:rsidR="001252AE" w:rsidRPr="00EE7240" w:rsidRDefault="001252AE" w:rsidP="001252AE"/>
    <w:p w:rsidR="001252AE" w:rsidRPr="006601D6" w:rsidRDefault="001252AE" w:rsidP="001252AE"/>
    <w:p w:rsidR="009260DE" w:rsidRPr="001252AE" w:rsidRDefault="009260DE" w:rsidP="001252AE"/>
    <w:sectPr w:rsidR="009260DE" w:rsidRPr="001252A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2AE" w:rsidRDefault="001252AE">
      <w:r>
        <w:separator/>
      </w:r>
    </w:p>
  </w:endnote>
  <w:endnote w:type="continuationSeparator" w:id="0">
    <w:p w:rsidR="001252AE" w:rsidRDefault="0012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6A0FDB" w:rsidP="00C42586">
    <w:pPr>
      <w:pStyle w:val="Sidefod"/>
      <w:tabs>
        <w:tab w:val="clear" w:pos="4819"/>
        <w:tab w:val="left" w:pos="8505"/>
      </w:tabs>
      <w:rPr>
        <w:i/>
        <w:sz w:val="18"/>
        <w:szCs w:val="18"/>
      </w:rPr>
    </w:pPr>
    <w:proofErr w:type="spellStart"/>
    <w:r w:rsidRPr="006A0FDB">
      <w:rPr>
        <w:i/>
        <w:sz w:val="18"/>
        <w:szCs w:val="18"/>
      </w:rPr>
      <w:t>Movicol</w:t>
    </w:r>
    <w:proofErr w:type="spellEnd"/>
    <w:r w:rsidRPr="006A0FDB">
      <w:rPr>
        <w:i/>
        <w:sz w:val="18"/>
        <w:szCs w:val="18"/>
      </w:rPr>
      <w:t xml:space="preserve"> Go, oral opløsning i brev</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2AE" w:rsidRDefault="001252AE">
      <w:r>
        <w:separator/>
      </w:r>
    </w:p>
  </w:footnote>
  <w:footnote w:type="continuationSeparator" w:id="0">
    <w:p w:rsidR="001252AE" w:rsidRDefault="0012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AE"/>
    <w:rsid w:val="00001522"/>
    <w:rsid w:val="000259B9"/>
    <w:rsid w:val="00041491"/>
    <w:rsid w:val="00050D16"/>
    <w:rsid w:val="00074F2A"/>
    <w:rsid w:val="000A1CA8"/>
    <w:rsid w:val="000A466B"/>
    <w:rsid w:val="000B058C"/>
    <w:rsid w:val="000E4EE6"/>
    <w:rsid w:val="00104485"/>
    <w:rsid w:val="001252AE"/>
    <w:rsid w:val="001454E2"/>
    <w:rsid w:val="001817EA"/>
    <w:rsid w:val="00206CE8"/>
    <w:rsid w:val="0021526C"/>
    <w:rsid w:val="002504E1"/>
    <w:rsid w:val="00283A2B"/>
    <w:rsid w:val="002B30AD"/>
    <w:rsid w:val="002C2C01"/>
    <w:rsid w:val="00342BB2"/>
    <w:rsid w:val="003A29AE"/>
    <w:rsid w:val="003A32D7"/>
    <w:rsid w:val="003B4074"/>
    <w:rsid w:val="003B5264"/>
    <w:rsid w:val="003C769A"/>
    <w:rsid w:val="003F1838"/>
    <w:rsid w:val="004548E5"/>
    <w:rsid w:val="0045746C"/>
    <w:rsid w:val="0049104B"/>
    <w:rsid w:val="004E3B12"/>
    <w:rsid w:val="00532310"/>
    <w:rsid w:val="00560ECC"/>
    <w:rsid w:val="00565F0F"/>
    <w:rsid w:val="00590CB1"/>
    <w:rsid w:val="00592CA0"/>
    <w:rsid w:val="00594A86"/>
    <w:rsid w:val="00596D86"/>
    <w:rsid w:val="005D2189"/>
    <w:rsid w:val="00637F5A"/>
    <w:rsid w:val="006560B1"/>
    <w:rsid w:val="006756DD"/>
    <w:rsid w:val="006A0FDB"/>
    <w:rsid w:val="00737275"/>
    <w:rsid w:val="00740EEC"/>
    <w:rsid w:val="0078011A"/>
    <w:rsid w:val="00782AF4"/>
    <w:rsid w:val="00790EE7"/>
    <w:rsid w:val="007B6649"/>
    <w:rsid w:val="0081546F"/>
    <w:rsid w:val="0082576E"/>
    <w:rsid w:val="008B2706"/>
    <w:rsid w:val="008D0A18"/>
    <w:rsid w:val="00907F75"/>
    <w:rsid w:val="009260DE"/>
    <w:rsid w:val="0093258A"/>
    <w:rsid w:val="009C7BA3"/>
    <w:rsid w:val="009D1F5A"/>
    <w:rsid w:val="00B003BF"/>
    <w:rsid w:val="00B2626F"/>
    <w:rsid w:val="00B373D7"/>
    <w:rsid w:val="00C36276"/>
    <w:rsid w:val="00C42586"/>
    <w:rsid w:val="00C60CCD"/>
    <w:rsid w:val="00C84483"/>
    <w:rsid w:val="00C95551"/>
    <w:rsid w:val="00CB20D7"/>
    <w:rsid w:val="00CB2637"/>
    <w:rsid w:val="00D020B0"/>
    <w:rsid w:val="00D11748"/>
    <w:rsid w:val="00D366CF"/>
    <w:rsid w:val="00DB2EDB"/>
    <w:rsid w:val="00E108AA"/>
    <w:rsid w:val="00E31812"/>
    <w:rsid w:val="00E3749A"/>
    <w:rsid w:val="00E7437F"/>
    <w:rsid w:val="00E865B8"/>
    <w:rsid w:val="00EC0B9B"/>
    <w:rsid w:val="00ED5E9F"/>
    <w:rsid w:val="00F66D4F"/>
    <w:rsid w:val="00FB6D01"/>
    <w:rsid w:val="00FD7E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B5AA4"/>
  <w15:chartTrackingRefBased/>
  <w15:docId w15:val="{885E11E7-DA56-4680-9024-30610B3B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rsid w:val="001252AE"/>
    <w:pPr>
      <w:spacing w:before="100" w:beforeAutospacing="1" w:after="100" w:afterAutospacing="1"/>
    </w:pPr>
    <w:rPr>
      <w:sz w:val="24"/>
      <w:szCs w:val="24"/>
      <w:lang w:val="en-GB" w:eastAsia="en-GB"/>
    </w:rPr>
  </w:style>
  <w:style w:type="character" w:styleId="Fremhv">
    <w:name w:val="Emphasis"/>
    <w:qFormat/>
    <w:rsid w:val="001252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4354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6</TotalTime>
  <Pages>7</Pages>
  <Words>1769</Words>
  <Characters>11258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2022061827_x000d_
SPC pkt. 4.5 samt overskrifter iht. QRD9</dc:description>
  <cp:lastModifiedBy>Betty Winther Andersen</cp:lastModifiedBy>
  <cp:revision>4</cp:revision>
  <cp:lastPrinted>2012-08-22T08:53:00Z</cp:lastPrinted>
  <dcterms:created xsi:type="dcterms:W3CDTF">2023-08-03T13:05:00Z</dcterms:created>
  <dcterms:modified xsi:type="dcterms:W3CDTF">2023-08-03T13:11:00Z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