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5FE9" w:rsidRPr="00C84483" w:rsidRDefault="00295FE9" w:rsidP="00295FE9">
      <w:pPr>
        <w:rPr>
          <w:b/>
          <w:szCs w:val="24"/>
        </w:rPr>
      </w:pPr>
      <w:r w:rsidRPr="009260DE">
        <w:rPr>
          <w:noProof/>
          <w:sz w:val="24"/>
          <w:szCs w:val="24"/>
          <w:lang w:eastAsia="da-DK"/>
        </w:rPr>
        <w:drawing>
          <wp:anchor distT="0" distB="0" distL="114300" distR="114300" simplePos="0" relativeHeight="251659264" behindDoc="0" locked="0" layoutInCell="1" allowOverlap="1" wp14:anchorId="3D694F9C" wp14:editId="0C1FD7D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295FE9" w:rsidRPr="00C84483" w:rsidRDefault="00295FE9" w:rsidP="00295FE9">
      <w:pPr>
        <w:pStyle w:val="Titel"/>
        <w:tabs>
          <w:tab w:val="right" w:pos="9356"/>
        </w:tabs>
        <w:jc w:val="left"/>
        <w:rPr>
          <w:b w:val="0"/>
          <w:szCs w:val="24"/>
          <w:lang w:eastAsia="en-US"/>
        </w:rPr>
      </w:pPr>
      <w:r w:rsidRPr="00C84483">
        <w:rPr>
          <w:b w:val="0"/>
          <w:szCs w:val="24"/>
          <w:lang w:eastAsia="en-US"/>
        </w:rPr>
        <w:tab/>
      </w:r>
      <w:r w:rsidR="00DF3CBA">
        <w:rPr>
          <w:szCs w:val="24"/>
        </w:rPr>
        <w:t>1</w:t>
      </w:r>
      <w:r w:rsidR="002B3EDE">
        <w:rPr>
          <w:szCs w:val="24"/>
        </w:rPr>
        <w:t>2</w:t>
      </w:r>
      <w:r w:rsidR="00DF3CBA">
        <w:rPr>
          <w:szCs w:val="24"/>
        </w:rPr>
        <w:t>. november 202</w:t>
      </w:r>
      <w:r w:rsidR="002B3EDE">
        <w:rPr>
          <w:szCs w:val="24"/>
        </w:rPr>
        <w:t>4</w:t>
      </w:r>
    </w:p>
    <w:p w:rsidR="00295FE9" w:rsidRPr="00C84483" w:rsidRDefault="00035E75" w:rsidP="00295FE9">
      <w:pPr>
        <w:pStyle w:val="Titel"/>
        <w:jc w:val="left"/>
        <w:rPr>
          <w:b w:val="0"/>
          <w:szCs w:val="24"/>
        </w:rPr>
      </w:pPr>
      <w:r>
        <w:rPr>
          <w:b w:val="0"/>
          <w:szCs w:val="24"/>
        </w:rPr>
        <w:br/>
      </w:r>
    </w:p>
    <w:p w:rsidR="00295FE9" w:rsidRPr="00C84483" w:rsidRDefault="00295FE9" w:rsidP="00295FE9">
      <w:pPr>
        <w:pStyle w:val="Titel"/>
        <w:jc w:val="left"/>
        <w:rPr>
          <w:b w:val="0"/>
          <w:szCs w:val="24"/>
        </w:rPr>
      </w:pPr>
    </w:p>
    <w:p w:rsidR="00295FE9" w:rsidRPr="00C84483" w:rsidRDefault="00295FE9" w:rsidP="00295FE9">
      <w:pPr>
        <w:jc w:val="center"/>
        <w:rPr>
          <w:b/>
          <w:sz w:val="24"/>
          <w:szCs w:val="24"/>
        </w:rPr>
      </w:pPr>
      <w:r w:rsidRPr="00C84483">
        <w:rPr>
          <w:b/>
          <w:sz w:val="24"/>
          <w:szCs w:val="24"/>
        </w:rPr>
        <w:t>PRODUKTRESUMÉ</w:t>
      </w:r>
    </w:p>
    <w:p w:rsidR="00295FE9" w:rsidRPr="00C84483" w:rsidRDefault="00295FE9" w:rsidP="00295FE9">
      <w:pPr>
        <w:jc w:val="center"/>
        <w:rPr>
          <w:b/>
          <w:sz w:val="24"/>
          <w:szCs w:val="24"/>
        </w:rPr>
      </w:pPr>
    </w:p>
    <w:p w:rsidR="00295FE9" w:rsidRDefault="00295FE9" w:rsidP="00295FE9">
      <w:pPr>
        <w:tabs>
          <w:tab w:val="left" w:pos="476"/>
          <w:tab w:val="center" w:pos="4819"/>
        </w:tabs>
        <w:rPr>
          <w:b/>
          <w:sz w:val="24"/>
          <w:szCs w:val="24"/>
        </w:rPr>
      </w:pPr>
      <w:r>
        <w:rPr>
          <w:b/>
          <w:sz w:val="24"/>
          <w:szCs w:val="24"/>
        </w:rPr>
        <w:tab/>
      </w:r>
      <w:r>
        <w:rPr>
          <w:b/>
          <w:sz w:val="24"/>
          <w:szCs w:val="24"/>
        </w:rPr>
        <w:tab/>
      </w:r>
      <w:r w:rsidRPr="00C84483">
        <w:rPr>
          <w:b/>
          <w:sz w:val="24"/>
          <w:szCs w:val="24"/>
        </w:rPr>
        <w:t>for</w:t>
      </w:r>
    </w:p>
    <w:p w:rsidR="00295FE9" w:rsidRPr="00C84483" w:rsidRDefault="00295FE9" w:rsidP="00295FE9">
      <w:pPr>
        <w:jc w:val="center"/>
        <w:rPr>
          <w:b/>
          <w:sz w:val="24"/>
          <w:szCs w:val="24"/>
        </w:rPr>
      </w:pPr>
    </w:p>
    <w:p w:rsidR="00295FE9" w:rsidRPr="00C84483" w:rsidRDefault="00295FE9" w:rsidP="00295FE9">
      <w:pPr>
        <w:jc w:val="center"/>
        <w:rPr>
          <w:b/>
          <w:sz w:val="24"/>
          <w:szCs w:val="24"/>
        </w:rPr>
      </w:pPr>
      <w:proofErr w:type="spellStart"/>
      <w:r>
        <w:rPr>
          <w:b/>
          <w:sz w:val="24"/>
          <w:szCs w:val="24"/>
        </w:rPr>
        <w:t>Myldamo</w:t>
      </w:r>
      <w:proofErr w:type="spellEnd"/>
      <w:r>
        <w:rPr>
          <w:b/>
          <w:sz w:val="24"/>
          <w:szCs w:val="24"/>
        </w:rPr>
        <w:t>, tabletter</w:t>
      </w:r>
    </w:p>
    <w:p w:rsidR="00295FE9" w:rsidRPr="00C84483" w:rsidRDefault="00295FE9" w:rsidP="00295FE9">
      <w:pPr>
        <w:jc w:val="both"/>
        <w:rPr>
          <w:sz w:val="24"/>
          <w:szCs w:val="24"/>
        </w:rPr>
      </w:pPr>
    </w:p>
    <w:p w:rsidR="00295FE9" w:rsidRPr="009D016F" w:rsidRDefault="00295FE9" w:rsidP="00295FE9">
      <w:pPr>
        <w:ind w:left="851" w:hanging="851"/>
        <w:jc w:val="both"/>
        <w:rPr>
          <w:sz w:val="24"/>
          <w:szCs w:val="24"/>
        </w:rPr>
      </w:pPr>
    </w:p>
    <w:p w:rsidR="00295FE9" w:rsidRPr="009D016F" w:rsidRDefault="00295FE9" w:rsidP="00295FE9">
      <w:pPr>
        <w:tabs>
          <w:tab w:val="left" w:pos="851"/>
        </w:tabs>
        <w:ind w:left="851" w:hanging="851"/>
        <w:rPr>
          <w:b/>
          <w:sz w:val="24"/>
          <w:szCs w:val="24"/>
        </w:rPr>
      </w:pPr>
      <w:r w:rsidRPr="009D016F">
        <w:rPr>
          <w:b/>
          <w:sz w:val="24"/>
          <w:szCs w:val="24"/>
        </w:rPr>
        <w:t>0.</w:t>
      </w:r>
      <w:r w:rsidRPr="009D016F">
        <w:rPr>
          <w:b/>
          <w:sz w:val="24"/>
          <w:szCs w:val="24"/>
        </w:rPr>
        <w:tab/>
        <w:t>D.SP.NR.</w:t>
      </w:r>
    </w:p>
    <w:p w:rsidR="00295FE9" w:rsidRPr="009D016F" w:rsidRDefault="00295FE9" w:rsidP="00295FE9">
      <w:pPr>
        <w:tabs>
          <w:tab w:val="left" w:pos="851"/>
        </w:tabs>
        <w:ind w:left="851" w:hanging="851"/>
        <w:rPr>
          <w:sz w:val="24"/>
          <w:szCs w:val="24"/>
        </w:rPr>
      </w:pPr>
      <w:r>
        <w:rPr>
          <w:sz w:val="24"/>
          <w:szCs w:val="24"/>
        </w:rPr>
        <w:tab/>
      </w:r>
      <w:r w:rsidRPr="009D016F">
        <w:rPr>
          <w:sz w:val="24"/>
          <w:szCs w:val="24"/>
        </w:rPr>
        <w:t>30773</w:t>
      </w:r>
    </w:p>
    <w:p w:rsidR="00295FE9" w:rsidRPr="009D016F" w:rsidRDefault="00295FE9" w:rsidP="00295FE9">
      <w:pPr>
        <w:tabs>
          <w:tab w:val="left" w:pos="851"/>
        </w:tabs>
        <w:ind w:left="851" w:hanging="851"/>
        <w:rPr>
          <w:sz w:val="24"/>
          <w:szCs w:val="24"/>
        </w:rPr>
      </w:pPr>
    </w:p>
    <w:p w:rsidR="00295FE9" w:rsidRPr="009D016F" w:rsidRDefault="00295FE9" w:rsidP="00295FE9">
      <w:pPr>
        <w:tabs>
          <w:tab w:val="left" w:pos="851"/>
        </w:tabs>
        <w:ind w:left="851" w:hanging="851"/>
        <w:rPr>
          <w:b/>
          <w:sz w:val="24"/>
          <w:szCs w:val="24"/>
        </w:rPr>
      </w:pPr>
      <w:r w:rsidRPr="009D016F">
        <w:rPr>
          <w:b/>
          <w:sz w:val="24"/>
          <w:szCs w:val="24"/>
        </w:rPr>
        <w:t>1.</w:t>
      </w:r>
      <w:r w:rsidRPr="009D016F">
        <w:rPr>
          <w:b/>
          <w:sz w:val="24"/>
          <w:szCs w:val="24"/>
        </w:rPr>
        <w:tab/>
        <w:t>LÆGEMIDLETS NAVN</w:t>
      </w:r>
    </w:p>
    <w:p w:rsidR="00295FE9" w:rsidRPr="009D016F" w:rsidRDefault="00295FE9" w:rsidP="00295FE9">
      <w:pPr>
        <w:tabs>
          <w:tab w:val="left" w:pos="851"/>
        </w:tabs>
        <w:ind w:left="851" w:hanging="851"/>
        <w:rPr>
          <w:sz w:val="24"/>
          <w:szCs w:val="24"/>
        </w:rPr>
      </w:pPr>
      <w:r>
        <w:rPr>
          <w:sz w:val="24"/>
          <w:szCs w:val="24"/>
        </w:rPr>
        <w:tab/>
      </w:r>
      <w:proofErr w:type="spellStart"/>
      <w:r w:rsidRPr="009D016F">
        <w:rPr>
          <w:sz w:val="24"/>
          <w:szCs w:val="24"/>
        </w:rPr>
        <w:t>Myldamo</w:t>
      </w:r>
      <w:proofErr w:type="spellEnd"/>
    </w:p>
    <w:p w:rsidR="00295FE9" w:rsidRPr="009D016F" w:rsidRDefault="00295FE9" w:rsidP="00295FE9">
      <w:pPr>
        <w:tabs>
          <w:tab w:val="left" w:pos="851"/>
        </w:tabs>
        <w:ind w:left="851" w:hanging="851"/>
        <w:rPr>
          <w:sz w:val="24"/>
          <w:szCs w:val="24"/>
        </w:rPr>
      </w:pPr>
    </w:p>
    <w:p w:rsidR="00295FE9" w:rsidRPr="009D016F" w:rsidRDefault="00295FE9" w:rsidP="00295FE9">
      <w:pPr>
        <w:tabs>
          <w:tab w:val="left" w:pos="851"/>
        </w:tabs>
        <w:ind w:left="851" w:hanging="851"/>
        <w:rPr>
          <w:b/>
          <w:sz w:val="24"/>
          <w:szCs w:val="24"/>
        </w:rPr>
      </w:pPr>
      <w:r w:rsidRPr="009D016F">
        <w:rPr>
          <w:b/>
          <w:sz w:val="24"/>
          <w:szCs w:val="24"/>
        </w:rPr>
        <w:t>2.</w:t>
      </w:r>
      <w:r w:rsidRPr="009D016F">
        <w:rPr>
          <w:b/>
          <w:sz w:val="24"/>
          <w:szCs w:val="24"/>
        </w:rPr>
        <w:tab/>
        <w:t>KVALITATIV OG KVANTITATIV SAMMENSÆTNING</w:t>
      </w:r>
    </w:p>
    <w:p w:rsidR="00295FE9" w:rsidRPr="009D016F" w:rsidRDefault="00295FE9" w:rsidP="00295FE9">
      <w:pPr>
        <w:tabs>
          <w:tab w:val="left" w:pos="851"/>
        </w:tabs>
        <w:ind w:left="851"/>
        <w:rPr>
          <w:sz w:val="24"/>
          <w:szCs w:val="24"/>
        </w:rPr>
      </w:pPr>
      <w:r w:rsidRPr="009D016F">
        <w:rPr>
          <w:sz w:val="24"/>
          <w:szCs w:val="24"/>
        </w:rPr>
        <w:t xml:space="preserve">Hver tablet indeholder 100 mg </w:t>
      </w:r>
      <w:proofErr w:type="spellStart"/>
      <w:r w:rsidRPr="009D016F">
        <w:rPr>
          <w:sz w:val="24"/>
          <w:szCs w:val="24"/>
        </w:rPr>
        <w:t>modafinil</w:t>
      </w:r>
      <w:proofErr w:type="spellEnd"/>
      <w:r w:rsidRPr="009D016F">
        <w:rPr>
          <w:sz w:val="24"/>
          <w:szCs w:val="24"/>
        </w:rPr>
        <w:t>.</w:t>
      </w:r>
    </w:p>
    <w:p w:rsidR="00295FE9" w:rsidRPr="009D016F" w:rsidRDefault="00295FE9" w:rsidP="00295FE9">
      <w:pPr>
        <w:tabs>
          <w:tab w:val="left" w:pos="851"/>
        </w:tabs>
        <w:ind w:left="851"/>
        <w:rPr>
          <w:sz w:val="24"/>
          <w:szCs w:val="24"/>
        </w:rPr>
      </w:pPr>
    </w:p>
    <w:p w:rsidR="00295FE9" w:rsidRPr="009D016F" w:rsidRDefault="00295FE9" w:rsidP="00295FE9">
      <w:pPr>
        <w:tabs>
          <w:tab w:val="left" w:pos="851"/>
        </w:tabs>
        <w:ind w:left="851"/>
        <w:rPr>
          <w:sz w:val="24"/>
          <w:szCs w:val="24"/>
        </w:rPr>
      </w:pPr>
      <w:r w:rsidRPr="009D016F">
        <w:rPr>
          <w:sz w:val="24"/>
          <w:szCs w:val="24"/>
        </w:rPr>
        <w:t>Hjælpestof, som behandleren skal være opmærksom på:</w:t>
      </w:r>
    </w:p>
    <w:p w:rsidR="00295FE9" w:rsidRPr="009D016F" w:rsidRDefault="00295FE9" w:rsidP="00295FE9">
      <w:pPr>
        <w:tabs>
          <w:tab w:val="left" w:pos="851"/>
        </w:tabs>
        <w:ind w:left="851"/>
        <w:rPr>
          <w:sz w:val="24"/>
          <w:szCs w:val="24"/>
        </w:rPr>
      </w:pPr>
      <w:r w:rsidRPr="009D016F">
        <w:rPr>
          <w:sz w:val="24"/>
          <w:szCs w:val="24"/>
        </w:rPr>
        <w:t xml:space="preserve">Hver tablet indeholder 113,5 mg </w:t>
      </w:r>
      <w:proofErr w:type="spellStart"/>
      <w:r w:rsidRPr="009D016F">
        <w:rPr>
          <w:sz w:val="24"/>
          <w:szCs w:val="24"/>
        </w:rPr>
        <w:t>lactosemonohydrat</w:t>
      </w:r>
      <w:proofErr w:type="spellEnd"/>
      <w:r w:rsidRPr="009D016F">
        <w:rPr>
          <w:sz w:val="24"/>
          <w:szCs w:val="24"/>
        </w:rPr>
        <w:t>.</w:t>
      </w:r>
    </w:p>
    <w:p w:rsidR="00295FE9" w:rsidRPr="009D016F" w:rsidRDefault="00295FE9" w:rsidP="00295FE9">
      <w:pPr>
        <w:tabs>
          <w:tab w:val="left" w:pos="851"/>
        </w:tabs>
        <w:ind w:left="851"/>
        <w:rPr>
          <w:sz w:val="24"/>
          <w:szCs w:val="24"/>
          <w:u w:val="single"/>
        </w:rPr>
      </w:pPr>
    </w:p>
    <w:p w:rsidR="00295FE9" w:rsidRPr="009D016F" w:rsidRDefault="00295FE9" w:rsidP="00295FE9">
      <w:pPr>
        <w:tabs>
          <w:tab w:val="left" w:pos="851"/>
        </w:tabs>
        <w:ind w:left="851"/>
        <w:rPr>
          <w:sz w:val="24"/>
          <w:szCs w:val="24"/>
        </w:rPr>
      </w:pPr>
      <w:r w:rsidRPr="009D016F">
        <w:rPr>
          <w:sz w:val="24"/>
          <w:szCs w:val="24"/>
        </w:rPr>
        <w:t>Alle hjælpestoffer er anført under pkt. 6.1.</w:t>
      </w:r>
    </w:p>
    <w:p w:rsidR="00295FE9" w:rsidRPr="009D016F" w:rsidRDefault="00295FE9" w:rsidP="00295FE9">
      <w:pPr>
        <w:tabs>
          <w:tab w:val="left" w:pos="851"/>
        </w:tabs>
        <w:ind w:left="851" w:hanging="851"/>
        <w:rPr>
          <w:sz w:val="24"/>
          <w:szCs w:val="24"/>
        </w:rPr>
      </w:pPr>
    </w:p>
    <w:p w:rsidR="00295FE9" w:rsidRPr="009D016F" w:rsidRDefault="00295FE9" w:rsidP="00295FE9">
      <w:pPr>
        <w:tabs>
          <w:tab w:val="left" w:pos="851"/>
        </w:tabs>
        <w:ind w:left="851" w:hanging="851"/>
        <w:rPr>
          <w:b/>
          <w:sz w:val="24"/>
          <w:szCs w:val="24"/>
        </w:rPr>
      </w:pPr>
      <w:r w:rsidRPr="009D016F">
        <w:rPr>
          <w:b/>
          <w:sz w:val="24"/>
          <w:szCs w:val="24"/>
        </w:rPr>
        <w:t>3.</w:t>
      </w:r>
      <w:r w:rsidRPr="009D016F">
        <w:rPr>
          <w:b/>
          <w:sz w:val="24"/>
          <w:szCs w:val="24"/>
        </w:rPr>
        <w:tab/>
        <w:t>LÆGEMIDDELFORM</w:t>
      </w:r>
    </w:p>
    <w:p w:rsidR="00295FE9" w:rsidRPr="009D016F" w:rsidRDefault="00295FE9" w:rsidP="00295FE9">
      <w:pPr>
        <w:tabs>
          <w:tab w:val="left" w:pos="851"/>
        </w:tabs>
        <w:ind w:left="851" w:hanging="851"/>
        <w:rPr>
          <w:sz w:val="24"/>
          <w:szCs w:val="24"/>
        </w:rPr>
      </w:pPr>
      <w:r>
        <w:rPr>
          <w:sz w:val="24"/>
          <w:szCs w:val="24"/>
        </w:rPr>
        <w:tab/>
      </w:r>
      <w:r w:rsidRPr="009D016F">
        <w:rPr>
          <w:sz w:val="24"/>
          <w:szCs w:val="24"/>
        </w:rPr>
        <w:t>Tabletter</w:t>
      </w:r>
    </w:p>
    <w:p w:rsidR="00295FE9" w:rsidRPr="009D016F" w:rsidRDefault="00295FE9" w:rsidP="00295FE9">
      <w:pPr>
        <w:tabs>
          <w:tab w:val="left" w:pos="851"/>
        </w:tabs>
        <w:ind w:left="851" w:hanging="851"/>
        <w:rPr>
          <w:sz w:val="24"/>
          <w:szCs w:val="24"/>
        </w:rPr>
      </w:pPr>
      <w:r w:rsidRPr="009D016F">
        <w:rPr>
          <w:sz w:val="24"/>
          <w:szCs w:val="24"/>
        </w:rPr>
        <w:tab/>
      </w:r>
    </w:p>
    <w:p w:rsidR="00295FE9" w:rsidRPr="009D016F" w:rsidRDefault="00295FE9" w:rsidP="00295FE9">
      <w:pPr>
        <w:tabs>
          <w:tab w:val="left" w:pos="851"/>
        </w:tabs>
        <w:ind w:left="851" w:hanging="851"/>
        <w:rPr>
          <w:iCs/>
          <w:sz w:val="24"/>
          <w:szCs w:val="24"/>
          <w:lang w:eastAsia="en-GB"/>
        </w:rPr>
      </w:pPr>
      <w:r w:rsidRPr="009D016F">
        <w:rPr>
          <w:sz w:val="24"/>
          <w:szCs w:val="24"/>
        </w:rPr>
        <w:tab/>
        <w:t>Hvide til råhvide kapselformede tabletter uden overtræk med en størrelse på ca. 12,6 mm</w:t>
      </w:r>
      <w:r>
        <w:rPr>
          <w:sz w:val="24"/>
          <w:szCs w:val="24"/>
        </w:rPr>
        <w:t>×</w:t>
      </w:r>
      <w:r w:rsidRPr="009D016F">
        <w:rPr>
          <w:sz w:val="24"/>
          <w:szCs w:val="24"/>
        </w:rPr>
        <w:t xml:space="preserve">5,5 mm og præget med </w:t>
      </w:r>
      <w:r w:rsidRPr="009D016F">
        <w:rPr>
          <w:iCs/>
          <w:sz w:val="24"/>
          <w:szCs w:val="24"/>
          <w:lang w:eastAsia="en-GB"/>
        </w:rPr>
        <w:t>‘41’ på den ene side og ‘J’ på den anden side.</w:t>
      </w:r>
    </w:p>
    <w:p w:rsidR="00295FE9" w:rsidRPr="009D016F" w:rsidRDefault="00295FE9" w:rsidP="00295FE9">
      <w:pPr>
        <w:tabs>
          <w:tab w:val="left" w:pos="851"/>
        </w:tabs>
        <w:ind w:left="851" w:hanging="851"/>
        <w:rPr>
          <w:sz w:val="24"/>
          <w:szCs w:val="24"/>
        </w:rPr>
      </w:pPr>
    </w:p>
    <w:p w:rsidR="00295FE9" w:rsidRPr="009D016F" w:rsidRDefault="00295FE9" w:rsidP="00295FE9">
      <w:pPr>
        <w:tabs>
          <w:tab w:val="left" w:pos="851"/>
        </w:tabs>
        <w:ind w:left="851" w:hanging="851"/>
        <w:rPr>
          <w:sz w:val="24"/>
          <w:szCs w:val="24"/>
        </w:rPr>
      </w:pPr>
    </w:p>
    <w:p w:rsidR="00295FE9" w:rsidRPr="009D016F" w:rsidRDefault="00295FE9" w:rsidP="00295FE9">
      <w:pPr>
        <w:tabs>
          <w:tab w:val="left" w:pos="851"/>
        </w:tabs>
        <w:ind w:left="851" w:hanging="851"/>
        <w:rPr>
          <w:b/>
          <w:sz w:val="24"/>
          <w:szCs w:val="24"/>
        </w:rPr>
      </w:pPr>
      <w:r w:rsidRPr="009D016F">
        <w:rPr>
          <w:b/>
          <w:sz w:val="24"/>
          <w:szCs w:val="24"/>
        </w:rPr>
        <w:t>4.</w:t>
      </w:r>
      <w:r w:rsidRPr="009D016F">
        <w:rPr>
          <w:b/>
          <w:sz w:val="24"/>
          <w:szCs w:val="24"/>
        </w:rPr>
        <w:tab/>
        <w:t>KLINISKE OPLYSNINGER</w:t>
      </w:r>
    </w:p>
    <w:p w:rsidR="00295FE9" w:rsidRPr="009D016F" w:rsidRDefault="00295FE9" w:rsidP="00295FE9">
      <w:pPr>
        <w:tabs>
          <w:tab w:val="left" w:pos="851"/>
        </w:tabs>
        <w:ind w:left="851" w:hanging="851"/>
        <w:rPr>
          <w:b/>
          <w:sz w:val="24"/>
          <w:szCs w:val="24"/>
        </w:rPr>
      </w:pPr>
    </w:p>
    <w:p w:rsidR="00295FE9" w:rsidRPr="009D016F" w:rsidRDefault="00295FE9" w:rsidP="00295FE9">
      <w:pPr>
        <w:tabs>
          <w:tab w:val="left" w:pos="851"/>
        </w:tabs>
        <w:ind w:left="851" w:hanging="851"/>
        <w:rPr>
          <w:b/>
          <w:sz w:val="24"/>
          <w:szCs w:val="24"/>
          <w:u w:val="single"/>
        </w:rPr>
      </w:pPr>
      <w:r w:rsidRPr="009D016F">
        <w:rPr>
          <w:b/>
          <w:sz w:val="24"/>
          <w:szCs w:val="24"/>
        </w:rPr>
        <w:t>4.1</w:t>
      </w:r>
      <w:r w:rsidRPr="009D016F">
        <w:rPr>
          <w:b/>
          <w:sz w:val="24"/>
          <w:szCs w:val="24"/>
        </w:rPr>
        <w:tab/>
        <w:t>Terapeutiske indikationer</w:t>
      </w:r>
    </w:p>
    <w:p w:rsidR="00295FE9" w:rsidRPr="009D016F" w:rsidRDefault="00295FE9" w:rsidP="00295FE9">
      <w:pPr>
        <w:tabs>
          <w:tab w:val="left" w:pos="851"/>
        </w:tabs>
        <w:ind w:left="851" w:hanging="851"/>
        <w:rPr>
          <w:sz w:val="24"/>
          <w:szCs w:val="24"/>
        </w:rPr>
      </w:pPr>
      <w:r>
        <w:rPr>
          <w:sz w:val="24"/>
          <w:szCs w:val="24"/>
        </w:rPr>
        <w:tab/>
      </w:r>
      <w:proofErr w:type="spellStart"/>
      <w:r w:rsidRPr="009D016F">
        <w:rPr>
          <w:sz w:val="24"/>
          <w:szCs w:val="24"/>
        </w:rPr>
        <w:t>Myldamo</w:t>
      </w:r>
      <w:proofErr w:type="spellEnd"/>
      <w:r w:rsidRPr="009D016F">
        <w:rPr>
          <w:sz w:val="24"/>
          <w:szCs w:val="24"/>
        </w:rPr>
        <w:t xml:space="preserve"> er indiceret til voksne til behandling af overdreven træthed ved </w:t>
      </w:r>
      <w:proofErr w:type="spellStart"/>
      <w:r w:rsidRPr="009D016F">
        <w:rPr>
          <w:sz w:val="24"/>
          <w:szCs w:val="24"/>
        </w:rPr>
        <w:t>narkolepsi</w:t>
      </w:r>
      <w:proofErr w:type="spellEnd"/>
      <w:r w:rsidRPr="009D016F">
        <w:rPr>
          <w:sz w:val="24"/>
          <w:szCs w:val="24"/>
        </w:rPr>
        <w:t xml:space="preserve"> med eller uden </w:t>
      </w:r>
      <w:proofErr w:type="spellStart"/>
      <w:r w:rsidRPr="009D016F">
        <w:rPr>
          <w:sz w:val="24"/>
          <w:szCs w:val="24"/>
        </w:rPr>
        <w:t>katapleksi</w:t>
      </w:r>
      <w:proofErr w:type="spellEnd"/>
      <w:r w:rsidRPr="009D016F">
        <w:rPr>
          <w:sz w:val="24"/>
          <w:szCs w:val="24"/>
        </w:rPr>
        <w:t xml:space="preserve">. </w:t>
      </w:r>
    </w:p>
    <w:p w:rsidR="00295FE9" w:rsidRPr="009D016F" w:rsidRDefault="00295FE9" w:rsidP="00295FE9">
      <w:pPr>
        <w:tabs>
          <w:tab w:val="left" w:pos="851"/>
        </w:tabs>
        <w:ind w:left="851" w:hanging="851"/>
        <w:rPr>
          <w:sz w:val="24"/>
          <w:szCs w:val="24"/>
        </w:rPr>
      </w:pPr>
      <w:r w:rsidRPr="009D016F">
        <w:rPr>
          <w:sz w:val="24"/>
          <w:szCs w:val="24"/>
        </w:rPr>
        <w:tab/>
      </w:r>
    </w:p>
    <w:p w:rsidR="00295FE9" w:rsidRPr="009D016F" w:rsidRDefault="00295FE9" w:rsidP="00295FE9">
      <w:pPr>
        <w:tabs>
          <w:tab w:val="left" w:pos="851"/>
        </w:tabs>
        <w:ind w:left="851" w:hanging="851"/>
        <w:rPr>
          <w:sz w:val="24"/>
          <w:szCs w:val="24"/>
        </w:rPr>
      </w:pPr>
      <w:r w:rsidRPr="009D016F">
        <w:rPr>
          <w:sz w:val="24"/>
          <w:szCs w:val="24"/>
        </w:rPr>
        <w:tab/>
        <w:t>Overdreven træthed er defineret som besvær med opretholdelse af årvågenhed og en øget tendens til at falde i søvn i uhensigtsmæssige situationer.</w:t>
      </w:r>
    </w:p>
    <w:p w:rsidR="00295FE9" w:rsidRPr="009D016F" w:rsidRDefault="00295FE9" w:rsidP="00295FE9">
      <w:pPr>
        <w:tabs>
          <w:tab w:val="left" w:pos="851"/>
        </w:tabs>
        <w:ind w:left="851" w:hanging="851"/>
        <w:rPr>
          <w:sz w:val="24"/>
          <w:szCs w:val="24"/>
        </w:rPr>
      </w:pPr>
    </w:p>
    <w:p w:rsidR="00295FE9" w:rsidRPr="009D016F" w:rsidRDefault="00295FE9" w:rsidP="00295FE9">
      <w:pPr>
        <w:tabs>
          <w:tab w:val="left" w:pos="851"/>
        </w:tabs>
        <w:ind w:left="851" w:hanging="851"/>
        <w:rPr>
          <w:b/>
          <w:sz w:val="24"/>
          <w:szCs w:val="24"/>
        </w:rPr>
      </w:pPr>
      <w:r w:rsidRPr="009D016F">
        <w:rPr>
          <w:b/>
          <w:sz w:val="24"/>
          <w:szCs w:val="24"/>
        </w:rPr>
        <w:t>4.2</w:t>
      </w:r>
      <w:r w:rsidRPr="009D016F">
        <w:rPr>
          <w:b/>
          <w:sz w:val="24"/>
          <w:szCs w:val="24"/>
        </w:rPr>
        <w:tab/>
        <w:t xml:space="preserve">Dosering og </w:t>
      </w:r>
      <w:r w:rsidR="00DF3CBA">
        <w:rPr>
          <w:b/>
          <w:sz w:val="24"/>
          <w:szCs w:val="24"/>
        </w:rPr>
        <w:t>administration</w:t>
      </w:r>
    </w:p>
    <w:p w:rsidR="00295FE9" w:rsidRPr="009D016F" w:rsidRDefault="00295FE9" w:rsidP="00295FE9">
      <w:pPr>
        <w:tabs>
          <w:tab w:val="left" w:pos="851"/>
        </w:tabs>
        <w:ind w:left="851" w:hanging="851"/>
        <w:rPr>
          <w:sz w:val="24"/>
          <w:szCs w:val="24"/>
        </w:rPr>
      </w:pPr>
      <w:r>
        <w:rPr>
          <w:sz w:val="24"/>
          <w:szCs w:val="24"/>
        </w:rPr>
        <w:tab/>
      </w:r>
      <w:r w:rsidRPr="009D016F">
        <w:rPr>
          <w:sz w:val="24"/>
          <w:szCs w:val="24"/>
        </w:rPr>
        <w:t xml:space="preserve">Behandling bør initieres af eller under supervision af en læge med relevant viden om sygdomme inden for indikationsområdet (se pkt. 4.1). </w:t>
      </w:r>
    </w:p>
    <w:p w:rsidR="00295FE9" w:rsidRPr="009D016F" w:rsidRDefault="00295FE9" w:rsidP="00295FE9">
      <w:pPr>
        <w:pStyle w:val="Default"/>
        <w:ind w:left="851" w:hanging="851"/>
        <w:rPr>
          <w:lang w:val="da-DK"/>
        </w:rPr>
      </w:pPr>
    </w:p>
    <w:p w:rsidR="00295FE9" w:rsidRPr="009D016F" w:rsidRDefault="00295FE9" w:rsidP="00295FE9">
      <w:pPr>
        <w:pStyle w:val="Default"/>
        <w:ind w:left="851"/>
        <w:rPr>
          <w:lang w:val="da-DK"/>
        </w:rPr>
      </w:pPr>
      <w:r w:rsidRPr="009D016F">
        <w:rPr>
          <w:lang w:val="da-DK"/>
        </w:rPr>
        <w:lastRenderedPageBreak/>
        <w:t xml:space="preserve">Diagnosen </w:t>
      </w:r>
      <w:proofErr w:type="spellStart"/>
      <w:r w:rsidRPr="009D016F">
        <w:rPr>
          <w:lang w:val="da-DK"/>
        </w:rPr>
        <w:t>narkolepsi</w:t>
      </w:r>
      <w:proofErr w:type="spellEnd"/>
      <w:r w:rsidRPr="009D016F">
        <w:rPr>
          <w:lang w:val="da-DK"/>
        </w:rPr>
        <w:t xml:space="preserve"> bør stilles i henhold til guideline for International Klassifikation af Søvnlidelser (ICSD2). </w:t>
      </w:r>
    </w:p>
    <w:p w:rsidR="00295FE9" w:rsidRPr="009D016F" w:rsidRDefault="00295FE9" w:rsidP="00295FE9">
      <w:pPr>
        <w:pStyle w:val="Default"/>
        <w:ind w:left="851" w:hanging="851"/>
        <w:rPr>
          <w:lang w:val="da-DK"/>
        </w:rPr>
      </w:pPr>
    </w:p>
    <w:p w:rsidR="00295FE9" w:rsidRPr="009D016F" w:rsidRDefault="00295FE9" w:rsidP="00295FE9">
      <w:pPr>
        <w:pStyle w:val="Default"/>
        <w:ind w:left="851"/>
        <w:rPr>
          <w:lang w:val="da-DK"/>
        </w:rPr>
      </w:pPr>
      <w:r w:rsidRPr="009D016F">
        <w:rPr>
          <w:lang w:val="da-DK"/>
        </w:rPr>
        <w:t xml:space="preserve">Monitorering af patienten og klinisk evaluering af behovet for behandling bør foretages regelmæssigt. </w:t>
      </w:r>
    </w:p>
    <w:p w:rsidR="00295FE9" w:rsidRPr="009D016F" w:rsidRDefault="00295FE9" w:rsidP="00295FE9">
      <w:pPr>
        <w:pStyle w:val="Default"/>
        <w:ind w:left="851" w:hanging="851"/>
        <w:rPr>
          <w:u w:val="single"/>
          <w:lang w:val="da-DK"/>
        </w:rPr>
      </w:pPr>
    </w:p>
    <w:p w:rsidR="00295FE9" w:rsidRPr="009D016F" w:rsidRDefault="00295FE9" w:rsidP="00295FE9">
      <w:pPr>
        <w:pStyle w:val="Default"/>
        <w:ind w:left="851"/>
        <w:rPr>
          <w:lang w:val="da-DK"/>
        </w:rPr>
      </w:pPr>
      <w:r w:rsidRPr="009D016F">
        <w:rPr>
          <w:u w:val="single"/>
          <w:lang w:val="da-DK"/>
        </w:rPr>
        <w:t xml:space="preserve">Dosering </w:t>
      </w:r>
    </w:p>
    <w:p w:rsidR="00295FE9" w:rsidRPr="009D016F" w:rsidRDefault="00295FE9" w:rsidP="00295FE9">
      <w:pPr>
        <w:pStyle w:val="Default"/>
        <w:ind w:left="851"/>
        <w:rPr>
          <w:lang w:val="da-DK"/>
        </w:rPr>
      </w:pPr>
      <w:r w:rsidRPr="009D016F">
        <w:rPr>
          <w:lang w:val="da-DK"/>
        </w:rPr>
        <w:t xml:space="preserve">Den anbefalede startdosis er 200 mg dagligt. Den daglige dosis kan tages som en enkelt dosis om morgenen eller som to doser, en om morgenen og en midt på dagen afhængigt af lægens vurdering af patienten og patientens respons. </w:t>
      </w:r>
    </w:p>
    <w:p w:rsidR="00295FE9" w:rsidRPr="009D016F" w:rsidRDefault="00295FE9" w:rsidP="00295FE9">
      <w:pPr>
        <w:pStyle w:val="Default"/>
        <w:ind w:left="851" w:hanging="851"/>
        <w:rPr>
          <w:lang w:val="da-DK"/>
        </w:rPr>
      </w:pPr>
    </w:p>
    <w:p w:rsidR="00295FE9" w:rsidRPr="009D016F" w:rsidRDefault="00295FE9" w:rsidP="00295FE9">
      <w:pPr>
        <w:pStyle w:val="Default"/>
        <w:ind w:left="851"/>
        <w:rPr>
          <w:lang w:val="da-DK"/>
        </w:rPr>
      </w:pPr>
      <w:r w:rsidRPr="009D016F">
        <w:rPr>
          <w:lang w:val="da-DK"/>
        </w:rPr>
        <w:t xml:space="preserve">Doser på op til 400 mg fordelt på en eller to doser kan anvendes hos patienter med utilstrækkeligt respons på den initiale 200 mg </w:t>
      </w:r>
      <w:proofErr w:type="spellStart"/>
      <w:r w:rsidRPr="009D016F">
        <w:rPr>
          <w:lang w:val="da-DK"/>
        </w:rPr>
        <w:t>modafinildosis</w:t>
      </w:r>
      <w:proofErr w:type="spellEnd"/>
      <w:r w:rsidRPr="009D016F">
        <w:rPr>
          <w:lang w:val="da-DK"/>
        </w:rPr>
        <w:t xml:space="preserve">. </w:t>
      </w:r>
    </w:p>
    <w:p w:rsidR="00295FE9" w:rsidRPr="009D016F" w:rsidRDefault="00295FE9" w:rsidP="00295FE9">
      <w:pPr>
        <w:pStyle w:val="Default"/>
        <w:ind w:left="851" w:hanging="851"/>
        <w:rPr>
          <w:u w:val="single"/>
          <w:lang w:val="da-DK"/>
        </w:rPr>
      </w:pPr>
    </w:p>
    <w:p w:rsidR="00295FE9" w:rsidRPr="009D016F" w:rsidRDefault="00295FE9" w:rsidP="00295FE9">
      <w:pPr>
        <w:pStyle w:val="Default"/>
        <w:ind w:left="851"/>
        <w:rPr>
          <w:lang w:val="da-DK"/>
        </w:rPr>
      </w:pPr>
      <w:r w:rsidRPr="009D016F">
        <w:rPr>
          <w:u w:val="single"/>
          <w:lang w:val="da-DK"/>
        </w:rPr>
        <w:t xml:space="preserve">Langvarig brug </w:t>
      </w:r>
    </w:p>
    <w:p w:rsidR="00295FE9" w:rsidRPr="009D016F" w:rsidRDefault="00295FE9" w:rsidP="00295FE9">
      <w:pPr>
        <w:pStyle w:val="Default"/>
        <w:ind w:left="851"/>
        <w:rPr>
          <w:lang w:val="da-DK"/>
        </w:rPr>
      </w:pPr>
      <w:r w:rsidRPr="009D016F">
        <w:rPr>
          <w:lang w:val="da-DK"/>
        </w:rPr>
        <w:t xml:space="preserve">Læger, som udskriver </w:t>
      </w:r>
      <w:proofErr w:type="spellStart"/>
      <w:r w:rsidRPr="009D016F">
        <w:rPr>
          <w:lang w:val="da-DK"/>
        </w:rPr>
        <w:t>modafinil</w:t>
      </w:r>
      <w:proofErr w:type="spellEnd"/>
      <w:r w:rsidRPr="009D016F">
        <w:rPr>
          <w:lang w:val="da-DK"/>
        </w:rPr>
        <w:t xml:space="preserve"> til en længerevarende periode, skal periodevis reevaluere langtidsbrugen hos patienten, da langtidseffekten af </w:t>
      </w:r>
      <w:proofErr w:type="spellStart"/>
      <w:r w:rsidRPr="009D016F">
        <w:rPr>
          <w:lang w:val="da-DK"/>
        </w:rPr>
        <w:t>modafinil</w:t>
      </w:r>
      <w:proofErr w:type="spellEnd"/>
      <w:r w:rsidRPr="009D016F">
        <w:rPr>
          <w:lang w:val="da-DK"/>
        </w:rPr>
        <w:t xml:space="preserve"> ikke er evalueret (&gt; 9 uger). </w:t>
      </w:r>
    </w:p>
    <w:p w:rsidR="00295FE9" w:rsidRPr="009D016F" w:rsidRDefault="00295FE9" w:rsidP="00295FE9">
      <w:pPr>
        <w:pStyle w:val="Default"/>
        <w:ind w:left="851" w:hanging="851"/>
        <w:rPr>
          <w:u w:val="single"/>
          <w:lang w:val="da-DK"/>
        </w:rPr>
      </w:pPr>
    </w:p>
    <w:p w:rsidR="00295FE9" w:rsidRPr="009D016F" w:rsidRDefault="00295FE9" w:rsidP="00295FE9">
      <w:pPr>
        <w:pStyle w:val="Default"/>
        <w:ind w:left="851"/>
        <w:rPr>
          <w:lang w:val="da-DK"/>
        </w:rPr>
      </w:pPr>
      <w:r w:rsidRPr="009D016F">
        <w:rPr>
          <w:u w:val="single"/>
          <w:lang w:val="da-DK"/>
        </w:rPr>
        <w:t xml:space="preserve">Nedsat nyrefunktion </w:t>
      </w:r>
    </w:p>
    <w:p w:rsidR="00295FE9" w:rsidRPr="009D016F" w:rsidRDefault="00295FE9" w:rsidP="00295FE9">
      <w:pPr>
        <w:pStyle w:val="Default"/>
        <w:ind w:left="851"/>
        <w:rPr>
          <w:lang w:val="da-DK"/>
        </w:rPr>
      </w:pPr>
      <w:r w:rsidRPr="009D016F">
        <w:rPr>
          <w:lang w:val="da-DK"/>
        </w:rPr>
        <w:t xml:space="preserve">Der foreligger ikke tilstrækkelige data til at bedømme sikkerhed og virkning hos patienter med nedsat nyrefunktion (se pkt. 5.2). </w:t>
      </w:r>
    </w:p>
    <w:p w:rsidR="00295FE9" w:rsidRPr="009D016F" w:rsidRDefault="00295FE9" w:rsidP="00295FE9">
      <w:pPr>
        <w:pStyle w:val="Default"/>
        <w:ind w:left="851" w:hanging="851"/>
        <w:rPr>
          <w:lang w:val="da-DK"/>
        </w:rPr>
      </w:pPr>
    </w:p>
    <w:p w:rsidR="00295FE9" w:rsidRPr="009D016F" w:rsidRDefault="00295FE9" w:rsidP="00295FE9">
      <w:pPr>
        <w:pStyle w:val="Default"/>
        <w:ind w:left="851"/>
        <w:rPr>
          <w:color w:val="auto"/>
          <w:lang w:val="da-DK"/>
        </w:rPr>
      </w:pPr>
      <w:r w:rsidRPr="009D016F">
        <w:rPr>
          <w:color w:val="auto"/>
          <w:u w:val="single"/>
          <w:lang w:val="da-DK"/>
        </w:rPr>
        <w:t xml:space="preserve">Nedsat leverfunktion </w:t>
      </w:r>
    </w:p>
    <w:p w:rsidR="00295FE9" w:rsidRPr="009D016F" w:rsidRDefault="00295FE9" w:rsidP="00295FE9">
      <w:pPr>
        <w:pStyle w:val="Default"/>
        <w:ind w:left="851"/>
        <w:rPr>
          <w:color w:val="auto"/>
          <w:lang w:val="da-DK"/>
        </w:rPr>
      </w:pPr>
      <w:r w:rsidRPr="009D016F">
        <w:rPr>
          <w:color w:val="auto"/>
          <w:lang w:val="da-DK"/>
        </w:rPr>
        <w:t xml:space="preserve">Dosis af </w:t>
      </w:r>
      <w:proofErr w:type="spellStart"/>
      <w:r w:rsidRPr="009D016F">
        <w:rPr>
          <w:color w:val="auto"/>
          <w:lang w:val="da-DK"/>
        </w:rPr>
        <w:t>modafinil</w:t>
      </w:r>
      <w:proofErr w:type="spellEnd"/>
      <w:r w:rsidRPr="009D016F">
        <w:rPr>
          <w:color w:val="auto"/>
          <w:lang w:val="da-DK"/>
        </w:rPr>
        <w:t xml:space="preserve"> skal halveres hos patienter med svært nedsat leverfunktion (se pkt. 5.2). </w:t>
      </w:r>
    </w:p>
    <w:p w:rsidR="00295FE9" w:rsidRPr="009D016F" w:rsidRDefault="00295FE9" w:rsidP="00295FE9">
      <w:pPr>
        <w:pStyle w:val="Default"/>
        <w:ind w:left="851" w:hanging="851"/>
        <w:rPr>
          <w:color w:val="auto"/>
          <w:u w:val="single"/>
          <w:lang w:val="da-DK"/>
        </w:rPr>
      </w:pPr>
    </w:p>
    <w:p w:rsidR="00295FE9" w:rsidRPr="009D016F" w:rsidRDefault="00295FE9" w:rsidP="00295FE9">
      <w:pPr>
        <w:pStyle w:val="Default"/>
        <w:ind w:left="851"/>
        <w:rPr>
          <w:color w:val="auto"/>
          <w:lang w:val="da-DK"/>
        </w:rPr>
      </w:pPr>
      <w:r w:rsidRPr="009D016F">
        <w:rPr>
          <w:color w:val="auto"/>
          <w:u w:val="single"/>
          <w:lang w:val="da-DK"/>
        </w:rPr>
        <w:t xml:space="preserve">Ældre </w:t>
      </w:r>
    </w:p>
    <w:p w:rsidR="00295FE9" w:rsidRPr="009D016F" w:rsidRDefault="00295FE9" w:rsidP="00295FE9">
      <w:pPr>
        <w:pStyle w:val="Default"/>
        <w:ind w:left="851"/>
        <w:rPr>
          <w:color w:val="auto"/>
          <w:lang w:val="da-DK"/>
        </w:rPr>
      </w:pPr>
      <w:r w:rsidRPr="009D016F">
        <w:rPr>
          <w:color w:val="auto"/>
          <w:lang w:val="da-DK"/>
        </w:rPr>
        <w:t xml:space="preserve">Der er begrænsede data tilgængelige for brug af </w:t>
      </w:r>
      <w:proofErr w:type="spellStart"/>
      <w:r w:rsidRPr="009D016F">
        <w:rPr>
          <w:color w:val="auto"/>
          <w:lang w:val="da-DK"/>
        </w:rPr>
        <w:t>modafinil</w:t>
      </w:r>
      <w:proofErr w:type="spellEnd"/>
      <w:r w:rsidRPr="009D016F">
        <w:rPr>
          <w:color w:val="auto"/>
          <w:lang w:val="da-DK"/>
        </w:rPr>
        <w:t xml:space="preserve"> hos ældre. Da ældre generelt har nedsat </w:t>
      </w:r>
      <w:proofErr w:type="spellStart"/>
      <w:r w:rsidRPr="009D016F">
        <w:rPr>
          <w:i/>
          <w:color w:val="auto"/>
          <w:lang w:val="da-DK"/>
        </w:rPr>
        <w:t>clearance</w:t>
      </w:r>
      <w:proofErr w:type="spellEnd"/>
      <w:r w:rsidRPr="009D016F">
        <w:rPr>
          <w:color w:val="auto"/>
          <w:lang w:val="da-DK"/>
        </w:rPr>
        <w:t xml:space="preserve"> og øget systemisk eksponering, bør behandling påbegyndes med 100 mg dagligt hos patienter over 65 år. </w:t>
      </w:r>
    </w:p>
    <w:p w:rsidR="00295FE9" w:rsidRPr="009D016F" w:rsidRDefault="00295FE9" w:rsidP="00295FE9">
      <w:pPr>
        <w:pStyle w:val="Default"/>
        <w:ind w:left="851" w:hanging="851"/>
        <w:rPr>
          <w:color w:val="auto"/>
          <w:u w:val="single"/>
          <w:lang w:val="da-DK"/>
        </w:rPr>
      </w:pPr>
    </w:p>
    <w:p w:rsidR="00295FE9" w:rsidRPr="009D016F" w:rsidRDefault="00295FE9" w:rsidP="00295FE9">
      <w:pPr>
        <w:pStyle w:val="Default"/>
        <w:ind w:left="851"/>
        <w:rPr>
          <w:color w:val="auto"/>
          <w:lang w:val="da-DK"/>
        </w:rPr>
      </w:pPr>
      <w:r w:rsidRPr="009D016F">
        <w:rPr>
          <w:color w:val="auto"/>
          <w:u w:val="single"/>
          <w:lang w:val="da-DK"/>
        </w:rPr>
        <w:t xml:space="preserve">Pædiatrisk population </w:t>
      </w:r>
    </w:p>
    <w:p w:rsidR="00295FE9" w:rsidRPr="009D016F" w:rsidRDefault="00295FE9" w:rsidP="00295FE9">
      <w:pPr>
        <w:pStyle w:val="Default"/>
        <w:ind w:left="851"/>
        <w:rPr>
          <w:color w:val="auto"/>
          <w:lang w:val="da-DK"/>
        </w:rPr>
      </w:pPr>
      <w:proofErr w:type="spellStart"/>
      <w:r w:rsidRPr="009D016F">
        <w:rPr>
          <w:color w:val="auto"/>
          <w:lang w:val="da-DK"/>
        </w:rPr>
        <w:t>Modafinil</w:t>
      </w:r>
      <w:proofErr w:type="spellEnd"/>
      <w:r w:rsidRPr="009D016F">
        <w:rPr>
          <w:color w:val="auto"/>
          <w:lang w:val="da-DK"/>
        </w:rPr>
        <w:t xml:space="preserve"> bør ikke anvendes til børn under 18 år på grund af problemstillinger vedrørende sikkerhed og virkning (se pkt. 4.4). </w:t>
      </w:r>
    </w:p>
    <w:p w:rsidR="00295FE9" w:rsidRPr="009D016F" w:rsidRDefault="00295FE9" w:rsidP="00295FE9">
      <w:pPr>
        <w:pStyle w:val="Default"/>
        <w:ind w:left="851" w:hanging="851"/>
        <w:rPr>
          <w:color w:val="auto"/>
          <w:u w:val="single"/>
          <w:lang w:val="da-DK"/>
        </w:rPr>
      </w:pPr>
    </w:p>
    <w:p w:rsidR="00295FE9" w:rsidRPr="009D016F" w:rsidRDefault="00295FE9" w:rsidP="00295FE9">
      <w:pPr>
        <w:pStyle w:val="Default"/>
        <w:ind w:left="851"/>
        <w:rPr>
          <w:color w:val="auto"/>
          <w:lang w:val="da-DK"/>
        </w:rPr>
      </w:pPr>
      <w:r w:rsidRPr="009D016F">
        <w:rPr>
          <w:color w:val="auto"/>
          <w:u w:val="single"/>
          <w:lang w:val="da-DK"/>
        </w:rPr>
        <w:t xml:space="preserve">Administration </w:t>
      </w:r>
    </w:p>
    <w:p w:rsidR="00295FE9" w:rsidRPr="009D016F" w:rsidRDefault="00295FE9" w:rsidP="00295FE9">
      <w:pPr>
        <w:tabs>
          <w:tab w:val="left" w:pos="851"/>
        </w:tabs>
        <w:ind w:left="851" w:hanging="851"/>
        <w:rPr>
          <w:sz w:val="24"/>
          <w:szCs w:val="24"/>
        </w:rPr>
      </w:pPr>
      <w:r w:rsidRPr="009D016F">
        <w:rPr>
          <w:sz w:val="24"/>
          <w:szCs w:val="24"/>
        </w:rPr>
        <w:tab/>
        <w:t>Til oral anvendelse. Tabletterne bør sluges hele.</w:t>
      </w:r>
    </w:p>
    <w:p w:rsidR="00295FE9" w:rsidRPr="009D016F" w:rsidRDefault="00295FE9" w:rsidP="00295FE9">
      <w:pPr>
        <w:tabs>
          <w:tab w:val="left" w:pos="851"/>
        </w:tabs>
        <w:ind w:left="851" w:hanging="851"/>
        <w:rPr>
          <w:sz w:val="24"/>
          <w:szCs w:val="24"/>
        </w:rPr>
      </w:pPr>
    </w:p>
    <w:p w:rsidR="00295FE9" w:rsidRPr="009D016F" w:rsidRDefault="00295FE9" w:rsidP="00295FE9">
      <w:pPr>
        <w:tabs>
          <w:tab w:val="left" w:pos="851"/>
        </w:tabs>
        <w:ind w:left="851" w:hanging="851"/>
        <w:rPr>
          <w:b/>
          <w:sz w:val="24"/>
          <w:szCs w:val="24"/>
        </w:rPr>
      </w:pPr>
      <w:r w:rsidRPr="009D016F">
        <w:rPr>
          <w:b/>
          <w:sz w:val="24"/>
          <w:szCs w:val="24"/>
        </w:rPr>
        <w:t>4.3</w:t>
      </w:r>
      <w:r w:rsidRPr="009D016F">
        <w:rPr>
          <w:b/>
          <w:sz w:val="24"/>
          <w:szCs w:val="24"/>
        </w:rPr>
        <w:tab/>
        <w:t>Kontraindikationer</w:t>
      </w:r>
    </w:p>
    <w:p w:rsidR="00295FE9" w:rsidRPr="009D016F" w:rsidRDefault="00295FE9" w:rsidP="00295FE9">
      <w:pPr>
        <w:tabs>
          <w:tab w:val="left" w:pos="851"/>
        </w:tabs>
        <w:ind w:left="851" w:hanging="851"/>
        <w:rPr>
          <w:sz w:val="24"/>
          <w:szCs w:val="24"/>
        </w:rPr>
      </w:pPr>
      <w:r>
        <w:rPr>
          <w:sz w:val="24"/>
          <w:szCs w:val="24"/>
        </w:rPr>
        <w:tab/>
      </w:r>
      <w:r w:rsidRPr="009D016F">
        <w:rPr>
          <w:sz w:val="24"/>
          <w:szCs w:val="24"/>
        </w:rPr>
        <w:t>Overfølsomhed over for det aktive stof eller over for et eller flere af hjælpestofferne som er anført under pkt. 6.1.</w:t>
      </w:r>
    </w:p>
    <w:p w:rsidR="00295FE9" w:rsidRPr="009D016F" w:rsidRDefault="00295FE9" w:rsidP="00295FE9">
      <w:pPr>
        <w:tabs>
          <w:tab w:val="left" w:pos="851"/>
        </w:tabs>
        <w:ind w:left="851" w:hanging="851"/>
        <w:rPr>
          <w:sz w:val="24"/>
          <w:szCs w:val="24"/>
        </w:rPr>
      </w:pPr>
    </w:p>
    <w:p w:rsidR="00295FE9" w:rsidRPr="009D016F" w:rsidRDefault="00295FE9" w:rsidP="00295FE9">
      <w:pPr>
        <w:tabs>
          <w:tab w:val="left" w:pos="851"/>
        </w:tabs>
        <w:ind w:left="851" w:hanging="851"/>
        <w:rPr>
          <w:sz w:val="24"/>
          <w:szCs w:val="24"/>
        </w:rPr>
      </w:pPr>
      <w:r w:rsidRPr="009D016F">
        <w:rPr>
          <w:sz w:val="24"/>
          <w:szCs w:val="24"/>
        </w:rPr>
        <w:tab/>
        <w:t xml:space="preserve">Ukontrolleret moderat til svær hypertension og hos patienter med </w:t>
      </w:r>
      <w:proofErr w:type="spellStart"/>
      <w:r w:rsidRPr="009D016F">
        <w:rPr>
          <w:sz w:val="24"/>
          <w:szCs w:val="24"/>
        </w:rPr>
        <w:t>hjertearytmi</w:t>
      </w:r>
      <w:proofErr w:type="spellEnd"/>
      <w:r w:rsidRPr="009D016F">
        <w:rPr>
          <w:sz w:val="24"/>
          <w:szCs w:val="24"/>
        </w:rPr>
        <w:t xml:space="preserve">.  </w:t>
      </w:r>
    </w:p>
    <w:p w:rsidR="00295FE9" w:rsidRPr="009D016F" w:rsidRDefault="00295FE9" w:rsidP="00295FE9">
      <w:pPr>
        <w:tabs>
          <w:tab w:val="left" w:pos="851"/>
        </w:tabs>
        <w:ind w:left="851" w:hanging="851"/>
        <w:rPr>
          <w:sz w:val="24"/>
          <w:szCs w:val="24"/>
        </w:rPr>
      </w:pPr>
    </w:p>
    <w:p w:rsidR="00295FE9" w:rsidRPr="009D016F" w:rsidRDefault="00295FE9" w:rsidP="00295FE9">
      <w:pPr>
        <w:tabs>
          <w:tab w:val="left" w:pos="851"/>
        </w:tabs>
        <w:ind w:left="851" w:hanging="851"/>
        <w:rPr>
          <w:b/>
          <w:sz w:val="24"/>
          <w:szCs w:val="24"/>
        </w:rPr>
      </w:pPr>
      <w:r w:rsidRPr="009D016F">
        <w:rPr>
          <w:b/>
          <w:sz w:val="24"/>
          <w:szCs w:val="24"/>
        </w:rPr>
        <w:t>4.4</w:t>
      </w:r>
      <w:r w:rsidRPr="009D016F">
        <w:rPr>
          <w:b/>
          <w:sz w:val="24"/>
          <w:szCs w:val="24"/>
        </w:rPr>
        <w:tab/>
        <w:t>Særlige advarsler og forsigtighedsregler vedrørende brugen</w:t>
      </w:r>
    </w:p>
    <w:p w:rsidR="00295FE9" w:rsidRDefault="00295FE9" w:rsidP="00295FE9">
      <w:pPr>
        <w:pStyle w:val="Default"/>
        <w:ind w:left="851" w:hanging="851"/>
        <w:rPr>
          <w:u w:val="single"/>
          <w:lang w:val="da-DK"/>
        </w:rPr>
      </w:pPr>
    </w:p>
    <w:p w:rsidR="00295FE9" w:rsidRPr="009D016F" w:rsidRDefault="00295FE9" w:rsidP="00295FE9">
      <w:pPr>
        <w:pStyle w:val="Default"/>
        <w:ind w:left="851"/>
        <w:rPr>
          <w:lang w:val="da-DK"/>
        </w:rPr>
      </w:pPr>
      <w:r w:rsidRPr="009D016F">
        <w:rPr>
          <w:u w:val="single"/>
          <w:lang w:val="da-DK"/>
        </w:rPr>
        <w:t xml:space="preserve">Diagnosen søvnproblemer </w:t>
      </w:r>
    </w:p>
    <w:p w:rsidR="00295FE9" w:rsidRPr="009D016F" w:rsidRDefault="00295FE9" w:rsidP="00295FE9">
      <w:pPr>
        <w:pStyle w:val="Default"/>
        <w:ind w:left="851"/>
        <w:rPr>
          <w:lang w:val="da-DK"/>
        </w:rPr>
      </w:pPr>
      <w:proofErr w:type="spellStart"/>
      <w:r w:rsidRPr="009D016F">
        <w:rPr>
          <w:lang w:val="da-DK"/>
        </w:rPr>
        <w:t>Modafinil</w:t>
      </w:r>
      <w:proofErr w:type="spellEnd"/>
      <w:r w:rsidRPr="009D016F">
        <w:rPr>
          <w:lang w:val="da-DK"/>
        </w:rPr>
        <w:t xml:space="preserve"> bør kun anvendes til patienter, som har fået en komplet evaluering af deres overdrevne træthed, og til patienter, hvor diagnosen </w:t>
      </w:r>
      <w:proofErr w:type="spellStart"/>
      <w:r w:rsidRPr="009D016F">
        <w:rPr>
          <w:lang w:val="da-DK"/>
        </w:rPr>
        <w:t>narkolepsi</w:t>
      </w:r>
      <w:proofErr w:type="spellEnd"/>
      <w:r w:rsidRPr="009D016F">
        <w:rPr>
          <w:lang w:val="da-DK"/>
        </w:rPr>
        <w:t xml:space="preserve"> er stillet i henhold til ICSD-diagnosekriterier. Ud over patientens sygehistorie består sådan en evaluering normalt af søvnmålinger foretaget i et laboratorium samt eksklusion af andre mulige årsager til </w:t>
      </w:r>
      <w:proofErr w:type="spellStart"/>
      <w:r w:rsidRPr="009D016F">
        <w:rPr>
          <w:lang w:val="da-DK"/>
        </w:rPr>
        <w:t>hypersomni</w:t>
      </w:r>
      <w:proofErr w:type="spellEnd"/>
      <w:r w:rsidRPr="009D016F">
        <w:rPr>
          <w:lang w:val="da-DK"/>
        </w:rPr>
        <w:t xml:space="preserve">. </w:t>
      </w:r>
    </w:p>
    <w:p w:rsidR="00295FE9" w:rsidRPr="009D016F" w:rsidRDefault="00295FE9" w:rsidP="00295FE9">
      <w:pPr>
        <w:pStyle w:val="Default"/>
        <w:ind w:left="851" w:hanging="851"/>
        <w:rPr>
          <w:u w:val="single"/>
          <w:lang w:val="da-DK"/>
        </w:rPr>
      </w:pPr>
    </w:p>
    <w:p w:rsidR="00295FE9" w:rsidRPr="009D016F" w:rsidRDefault="00295FE9" w:rsidP="00295FE9">
      <w:pPr>
        <w:pStyle w:val="Default"/>
        <w:ind w:left="851"/>
        <w:rPr>
          <w:lang w:val="da-DK"/>
        </w:rPr>
      </w:pPr>
      <w:r w:rsidRPr="009D016F">
        <w:rPr>
          <w:lang w:val="da-DK"/>
        </w:rPr>
        <w:t xml:space="preserve">Alvorlige tilfælde af hududslæt herunder Stevens-Johnsons syndrom, toksisk </w:t>
      </w:r>
      <w:proofErr w:type="spellStart"/>
      <w:r w:rsidRPr="009D016F">
        <w:rPr>
          <w:lang w:val="da-DK"/>
        </w:rPr>
        <w:t>epidermal</w:t>
      </w:r>
      <w:proofErr w:type="spellEnd"/>
      <w:r w:rsidRPr="009D016F">
        <w:rPr>
          <w:lang w:val="da-DK"/>
        </w:rPr>
        <w:t xml:space="preserve"> </w:t>
      </w:r>
      <w:proofErr w:type="spellStart"/>
      <w:r w:rsidRPr="009D016F">
        <w:rPr>
          <w:lang w:val="da-DK"/>
        </w:rPr>
        <w:t>nekrolyse</w:t>
      </w:r>
      <w:proofErr w:type="spellEnd"/>
      <w:r w:rsidRPr="009D016F">
        <w:rPr>
          <w:lang w:val="da-DK"/>
        </w:rPr>
        <w:t xml:space="preserve"> og medicinudslæt med </w:t>
      </w:r>
      <w:proofErr w:type="spellStart"/>
      <w:r w:rsidRPr="009D016F">
        <w:rPr>
          <w:lang w:val="da-DK"/>
        </w:rPr>
        <w:t>eosinofili</w:t>
      </w:r>
      <w:proofErr w:type="spellEnd"/>
      <w:r w:rsidRPr="009D016F">
        <w:rPr>
          <w:lang w:val="da-DK"/>
        </w:rPr>
        <w:t xml:space="preserve"> og systemiske symptomer </w:t>
      </w:r>
    </w:p>
    <w:p w:rsidR="00295FE9" w:rsidRPr="009D016F" w:rsidRDefault="00295FE9" w:rsidP="00295FE9">
      <w:pPr>
        <w:pStyle w:val="Default"/>
        <w:ind w:left="851" w:hanging="851"/>
        <w:rPr>
          <w:lang w:val="da-DK"/>
        </w:rPr>
      </w:pPr>
    </w:p>
    <w:p w:rsidR="00295FE9" w:rsidRPr="009D016F" w:rsidRDefault="00295FE9" w:rsidP="00295FE9">
      <w:pPr>
        <w:pStyle w:val="Default"/>
        <w:ind w:left="851"/>
        <w:rPr>
          <w:lang w:val="da-DK"/>
        </w:rPr>
      </w:pPr>
      <w:r w:rsidRPr="009D016F">
        <w:rPr>
          <w:lang w:val="da-DK"/>
        </w:rPr>
        <w:t xml:space="preserve">Der er set alvorlige tilfælde af hududslæt, som nødvendiggjorde hospitalsindlæggelse og </w:t>
      </w:r>
      <w:proofErr w:type="spellStart"/>
      <w:r w:rsidRPr="009D016F">
        <w:rPr>
          <w:lang w:val="da-DK"/>
        </w:rPr>
        <w:t>seponering</w:t>
      </w:r>
      <w:proofErr w:type="spellEnd"/>
      <w:r w:rsidRPr="009D016F">
        <w:rPr>
          <w:lang w:val="da-DK"/>
        </w:rPr>
        <w:t xml:space="preserve"> af </w:t>
      </w:r>
      <w:proofErr w:type="spellStart"/>
      <w:r w:rsidRPr="009D016F">
        <w:rPr>
          <w:lang w:val="da-DK"/>
        </w:rPr>
        <w:t>modafinil</w:t>
      </w:r>
      <w:proofErr w:type="spellEnd"/>
      <w:r w:rsidRPr="009D016F">
        <w:rPr>
          <w:lang w:val="da-DK"/>
        </w:rPr>
        <w:t xml:space="preserve">. Udslættene opstod 1-5 uger efter behandlingens start. Der er ligeledes set enkelte tilfælde af hududslæt efter længerevarende behandling (f.eks. 3 måneder). I kliniske forsøg med </w:t>
      </w:r>
      <w:proofErr w:type="spellStart"/>
      <w:r w:rsidRPr="009D016F">
        <w:rPr>
          <w:lang w:val="da-DK"/>
        </w:rPr>
        <w:t>modafinil</w:t>
      </w:r>
      <w:proofErr w:type="spellEnd"/>
      <w:r w:rsidRPr="009D016F">
        <w:rPr>
          <w:lang w:val="da-DK"/>
        </w:rPr>
        <w:t xml:space="preserve"> var forekomsten af hududslæt med </w:t>
      </w:r>
      <w:proofErr w:type="spellStart"/>
      <w:r w:rsidRPr="009D016F">
        <w:rPr>
          <w:lang w:val="da-DK"/>
        </w:rPr>
        <w:t>seponering</w:t>
      </w:r>
      <w:proofErr w:type="spellEnd"/>
      <w:r w:rsidRPr="009D016F">
        <w:rPr>
          <w:lang w:val="da-DK"/>
        </w:rPr>
        <w:t xml:space="preserve"> til følge cirka 0,8% (13 pr. 1.585) hos pædiatriske patienter (alder &lt;17 år); dette inkluderer alvorlige udslæt. Der er ikke set alvorlige hududslæt i kliniske studier af </w:t>
      </w:r>
      <w:proofErr w:type="spellStart"/>
      <w:r w:rsidRPr="009D016F">
        <w:rPr>
          <w:lang w:val="da-DK"/>
        </w:rPr>
        <w:t>modafinil</w:t>
      </w:r>
      <w:proofErr w:type="spellEnd"/>
      <w:r w:rsidRPr="009D016F">
        <w:rPr>
          <w:lang w:val="da-DK"/>
        </w:rPr>
        <w:t xml:space="preserve"> hos voksne (0 pr. 4.264). </w:t>
      </w:r>
      <w:proofErr w:type="spellStart"/>
      <w:r w:rsidRPr="009D016F">
        <w:rPr>
          <w:b/>
          <w:bCs/>
          <w:lang w:val="da-DK"/>
        </w:rPr>
        <w:t>Modafinil</w:t>
      </w:r>
      <w:proofErr w:type="spellEnd"/>
      <w:r w:rsidRPr="009D016F">
        <w:rPr>
          <w:b/>
          <w:bCs/>
          <w:lang w:val="da-DK"/>
        </w:rPr>
        <w:t xml:space="preserve"> bør seponeres ved det første tegn på udslæt, og behandlingen bør ikke genoptages </w:t>
      </w:r>
      <w:r w:rsidRPr="009D016F">
        <w:rPr>
          <w:lang w:val="da-DK"/>
        </w:rPr>
        <w:t xml:space="preserve">(se pkt. 4.8). </w:t>
      </w:r>
    </w:p>
    <w:p w:rsidR="00295FE9" w:rsidRPr="009D016F" w:rsidRDefault="00295FE9" w:rsidP="00295FE9">
      <w:pPr>
        <w:pStyle w:val="Default"/>
        <w:ind w:left="851" w:hanging="851"/>
        <w:rPr>
          <w:lang w:val="da-DK"/>
        </w:rPr>
      </w:pPr>
    </w:p>
    <w:p w:rsidR="00295FE9" w:rsidRPr="009D016F" w:rsidRDefault="00295FE9" w:rsidP="00295FE9">
      <w:pPr>
        <w:pStyle w:val="Default"/>
        <w:ind w:left="851"/>
        <w:rPr>
          <w:lang w:val="da-DK"/>
        </w:rPr>
      </w:pPr>
      <w:r w:rsidRPr="009D016F">
        <w:rPr>
          <w:lang w:val="da-DK"/>
        </w:rPr>
        <w:t xml:space="preserve">I forbindelse med global post-marketing erfaring er der rapporteret sjældne tilfælde af alvorlige eller livstruende hududslæt herunder Stevens-Johnsons syndrom (SJS), toksisk </w:t>
      </w:r>
      <w:proofErr w:type="spellStart"/>
      <w:r w:rsidRPr="009D016F">
        <w:rPr>
          <w:lang w:val="da-DK"/>
        </w:rPr>
        <w:t>epidermal</w:t>
      </w:r>
      <w:proofErr w:type="spellEnd"/>
      <w:r w:rsidRPr="009D016F">
        <w:rPr>
          <w:lang w:val="da-DK"/>
        </w:rPr>
        <w:t xml:space="preserve"> </w:t>
      </w:r>
      <w:proofErr w:type="spellStart"/>
      <w:r w:rsidRPr="009D016F">
        <w:rPr>
          <w:lang w:val="da-DK"/>
        </w:rPr>
        <w:t>nekrolyse</w:t>
      </w:r>
      <w:proofErr w:type="spellEnd"/>
      <w:r w:rsidRPr="009D016F">
        <w:rPr>
          <w:lang w:val="da-DK"/>
        </w:rPr>
        <w:t xml:space="preserve"> (TEN) og medicinudslæt med </w:t>
      </w:r>
      <w:proofErr w:type="spellStart"/>
      <w:r w:rsidRPr="009D016F">
        <w:rPr>
          <w:lang w:val="da-DK"/>
        </w:rPr>
        <w:t>eosinofili</w:t>
      </w:r>
      <w:proofErr w:type="spellEnd"/>
      <w:r w:rsidRPr="009D016F">
        <w:rPr>
          <w:lang w:val="da-DK"/>
        </w:rPr>
        <w:t xml:space="preserve"> og systemiske symptomer (DRESS) hos voksne og børn. </w:t>
      </w:r>
    </w:p>
    <w:p w:rsidR="00295FE9" w:rsidRPr="009D016F" w:rsidRDefault="00295FE9" w:rsidP="00295FE9">
      <w:pPr>
        <w:pStyle w:val="Default"/>
        <w:ind w:left="851" w:hanging="851"/>
        <w:rPr>
          <w:i/>
          <w:iCs/>
          <w:u w:val="single"/>
          <w:lang w:val="da-DK"/>
        </w:rPr>
      </w:pPr>
    </w:p>
    <w:p w:rsidR="00A676EC" w:rsidRDefault="00A676EC" w:rsidP="00A676EC">
      <w:pPr>
        <w:pStyle w:val="Default"/>
        <w:ind w:left="851"/>
        <w:rPr>
          <w:lang w:val="da-DK"/>
        </w:rPr>
      </w:pPr>
      <w:r>
        <w:rPr>
          <w:iCs/>
          <w:u w:val="single"/>
          <w:lang w:val="da-DK"/>
        </w:rPr>
        <w:t xml:space="preserve">Pædiatrisk population </w:t>
      </w:r>
    </w:p>
    <w:p w:rsidR="00A676EC" w:rsidRDefault="00A676EC" w:rsidP="00A676EC">
      <w:pPr>
        <w:pStyle w:val="Default"/>
        <w:ind w:left="851"/>
        <w:rPr>
          <w:lang w:val="da-DK"/>
        </w:rPr>
      </w:pPr>
      <w:r>
        <w:rPr>
          <w:lang w:val="da-DK"/>
        </w:rPr>
        <w:t xml:space="preserve">Da sikkerhed og virkning hos børn ikke er klarlagt i kontrollerede studier, og da der er risiko for alvorlige </w:t>
      </w:r>
      <w:proofErr w:type="spellStart"/>
      <w:r>
        <w:rPr>
          <w:lang w:val="da-DK"/>
        </w:rPr>
        <w:t>kutane</w:t>
      </w:r>
      <w:proofErr w:type="spellEnd"/>
      <w:r>
        <w:rPr>
          <w:lang w:val="da-DK"/>
        </w:rPr>
        <w:t xml:space="preserve"> overfølsomhedsreaktioner og psykiske bivirkninger, bør </w:t>
      </w:r>
      <w:proofErr w:type="spellStart"/>
      <w:r>
        <w:rPr>
          <w:lang w:val="da-DK"/>
        </w:rPr>
        <w:t>modafinil</w:t>
      </w:r>
      <w:proofErr w:type="spellEnd"/>
      <w:r>
        <w:rPr>
          <w:lang w:val="da-DK"/>
        </w:rPr>
        <w:t xml:space="preserve"> ikke anvendes i den pædiatriske population (under 18 år). </w:t>
      </w:r>
    </w:p>
    <w:p w:rsidR="00295FE9" w:rsidRPr="009D016F" w:rsidRDefault="00295FE9" w:rsidP="00295FE9">
      <w:pPr>
        <w:pStyle w:val="Default"/>
        <w:ind w:left="851" w:hanging="851"/>
        <w:rPr>
          <w:u w:val="single"/>
          <w:lang w:val="da-DK"/>
        </w:rPr>
      </w:pPr>
    </w:p>
    <w:p w:rsidR="00295FE9" w:rsidRPr="009D016F" w:rsidRDefault="00295FE9" w:rsidP="00295FE9">
      <w:pPr>
        <w:pStyle w:val="Default"/>
        <w:ind w:left="851"/>
        <w:rPr>
          <w:lang w:val="da-DK"/>
        </w:rPr>
      </w:pPr>
      <w:r w:rsidRPr="009D016F">
        <w:rPr>
          <w:u w:val="single"/>
          <w:lang w:val="da-DK"/>
        </w:rPr>
        <w:t xml:space="preserve">Multiorganoverfølsomhedsreaktion </w:t>
      </w:r>
    </w:p>
    <w:p w:rsidR="00295FE9" w:rsidRPr="009D016F" w:rsidRDefault="00295FE9" w:rsidP="00295FE9">
      <w:pPr>
        <w:pStyle w:val="Default"/>
        <w:ind w:left="851"/>
        <w:rPr>
          <w:lang w:val="da-DK"/>
        </w:rPr>
      </w:pPr>
      <w:r w:rsidRPr="009D016F">
        <w:rPr>
          <w:lang w:val="da-DK"/>
        </w:rPr>
        <w:t xml:space="preserve">Multiorganoverfølsomhedsreaktioner, herunder mindst et letalt tilfælde efter markedsføring, har optrådt i tæt tidsmæssig relation til påbegyndelse af </w:t>
      </w:r>
      <w:proofErr w:type="spellStart"/>
      <w:r w:rsidRPr="009D016F">
        <w:rPr>
          <w:lang w:val="da-DK"/>
        </w:rPr>
        <w:t>modafinilbehandling</w:t>
      </w:r>
      <w:proofErr w:type="spellEnd"/>
      <w:r w:rsidRPr="009D016F">
        <w:rPr>
          <w:lang w:val="da-DK"/>
        </w:rPr>
        <w:t xml:space="preserve">. </w:t>
      </w:r>
    </w:p>
    <w:p w:rsidR="00295FE9" w:rsidRPr="009D016F" w:rsidRDefault="00295FE9" w:rsidP="00295FE9">
      <w:pPr>
        <w:pStyle w:val="Default"/>
        <w:ind w:left="851" w:hanging="851"/>
        <w:rPr>
          <w:lang w:val="da-DK"/>
        </w:rPr>
      </w:pPr>
    </w:p>
    <w:p w:rsidR="00295FE9" w:rsidRPr="009D016F" w:rsidRDefault="00295FE9" w:rsidP="00295FE9">
      <w:pPr>
        <w:pStyle w:val="Default"/>
        <w:ind w:left="851"/>
        <w:rPr>
          <w:color w:val="auto"/>
          <w:lang w:val="da-DK"/>
        </w:rPr>
      </w:pPr>
      <w:r w:rsidRPr="009D016F">
        <w:rPr>
          <w:lang w:val="da-DK"/>
        </w:rPr>
        <w:t>Selvom der har været et begrænset antal rapporter, kan multiorganoverfølsomheds</w:t>
      </w:r>
      <w:r>
        <w:rPr>
          <w:lang w:val="da-DK"/>
        </w:rPr>
        <w:softHyphen/>
      </w:r>
      <w:r w:rsidRPr="009D016F">
        <w:rPr>
          <w:lang w:val="da-DK"/>
        </w:rPr>
        <w:t>reaktioner medføre hospitalsindlæggelse eller være livstruende. Der er ingen kendte faktorer, som kan forudsige risikoen for eller sværhedsgraden af multiorgan</w:t>
      </w:r>
      <w:r>
        <w:rPr>
          <w:lang w:val="da-DK"/>
        </w:rPr>
        <w:softHyphen/>
      </w:r>
      <w:r w:rsidRPr="009D016F">
        <w:rPr>
          <w:lang w:val="da-DK"/>
        </w:rPr>
        <w:t>overfølsom</w:t>
      </w:r>
      <w:r>
        <w:rPr>
          <w:lang w:val="da-DK"/>
        </w:rPr>
        <w:softHyphen/>
      </w:r>
      <w:r w:rsidRPr="009D016F">
        <w:rPr>
          <w:lang w:val="da-DK"/>
        </w:rPr>
        <w:t>heds</w:t>
      </w:r>
      <w:r>
        <w:rPr>
          <w:lang w:val="da-DK"/>
        </w:rPr>
        <w:softHyphen/>
      </w:r>
      <w:r w:rsidRPr="009D016F">
        <w:rPr>
          <w:lang w:val="da-DK"/>
        </w:rPr>
        <w:t xml:space="preserve">reaktioner forbundet med </w:t>
      </w:r>
      <w:proofErr w:type="spellStart"/>
      <w:r w:rsidRPr="009D016F">
        <w:rPr>
          <w:lang w:val="da-DK"/>
        </w:rPr>
        <w:t>modafinil</w:t>
      </w:r>
      <w:proofErr w:type="spellEnd"/>
      <w:r w:rsidRPr="009D016F">
        <w:rPr>
          <w:lang w:val="da-DK"/>
        </w:rPr>
        <w:t xml:space="preserve">. Tegn og symptomer på denne bivirkning var forskellige; dog havde patienterne typisk, men ikke udelukkende, feber og udslæt i forbindelse med anden organpåvirkning. Andre associerede symptomer inkluderede </w:t>
      </w:r>
      <w:proofErr w:type="spellStart"/>
      <w:r w:rsidRPr="009D016F">
        <w:rPr>
          <w:color w:val="auto"/>
          <w:lang w:val="da-DK"/>
        </w:rPr>
        <w:t>myokarditis</w:t>
      </w:r>
      <w:proofErr w:type="spellEnd"/>
      <w:r w:rsidRPr="009D016F">
        <w:rPr>
          <w:color w:val="auto"/>
          <w:lang w:val="da-DK"/>
        </w:rPr>
        <w:t xml:space="preserve">, hepatitis, unormale leverfunktionsprøver, hæmatologiske abnormiteter (f.eks. </w:t>
      </w:r>
      <w:proofErr w:type="spellStart"/>
      <w:r w:rsidRPr="009D016F">
        <w:rPr>
          <w:color w:val="auto"/>
          <w:lang w:val="da-DK"/>
        </w:rPr>
        <w:t>eosinofili</w:t>
      </w:r>
      <w:proofErr w:type="spellEnd"/>
      <w:r w:rsidRPr="009D016F">
        <w:rPr>
          <w:color w:val="auto"/>
          <w:lang w:val="da-DK"/>
        </w:rPr>
        <w:t xml:space="preserve">, </w:t>
      </w:r>
      <w:proofErr w:type="spellStart"/>
      <w:r w:rsidRPr="009D016F">
        <w:rPr>
          <w:color w:val="auto"/>
          <w:lang w:val="da-DK"/>
        </w:rPr>
        <w:t>leukopeni</w:t>
      </w:r>
      <w:proofErr w:type="spellEnd"/>
      <w:r w:rsidRPr="009D016F">
        <w:rPr>
          <w:color w:val="auto"/>
          <w:lang w:val="da-DK"/>
        </w:rPr>
        <w:t xml:space="preserve">, </w:t>
      </w:r>
      <w:proofErr w:type="spellStart"/>
      <w:r w:rsidRPr="009D016F">
        <w:rPr>
          <w:color w:val="auto"/>
          <w:lang w:val="da-DK"/>
        </w:rPr>
        <w:t>trombocytopeni</w:t>
      </w:r>
      <w:proofErr w:type="spellEnd"/>
      <w:r w:rsidRPr="009D016F">
        <w:rPr>
          <w:color w:val="auto"/>
          <w:lang w:val="da-DK"/>
        </w:rPr>
        <w:t xml:space="preserve">), </w:t>
      </w:r>
      <w:proofErr w:type="spellStart"/>
      <w:r w:rsidRPr="009D016F">
        <w:rPr>
          <w:color w:val="auto"/>
          <w:lang w:val="da-DK"/>
        </w:rPr>
        <w:t>pruritus</w:t>
      </w:r>
      <w:proofErr w:type="spellEnd"/>
      <w:r w:rsidRPr="009D016F">
        <w:rPr>
          <w:color w:val="auto"/>
          <w:lang w:val="da-DK"/>
        </w:rPr>
        <w:t xml:space="preserve"> og asteni. </w:t>
      </w:r>
    </w:p>
    <w:p w:rsidR="00295FE9" w:rsidRPr="009D016F" w:rsidRDefault="00295FE9" w:rsidP="00295FE9">
      <w:pPr>
        <w:pStyle w:val="Default"/>
        <w:ind w:left="851" w:hanging="851"/>
        <w:rPr>
          <w:color w:val="auto"/>
          <w:lang w:val="da-DK"/>
        </w:rPr>
      </w:pPr>
    </w:p>
    <w:p w:rsidR="00295FE9" w:rsidRPr="009D016F" w:rsidRDefault="00295FE9" w:rsidP="00295FE9">
      <w:pPr>
        <w:pStyle w:val="Default"/>
        <w:ind w:left="851"/>
        <w:rPr>
          <w:color w:val="auto"/>
          <w:lang w:val="da-DK"/>
        </w:rPr>
      </w:pPr>
      <w:r w:rsidRPr="009D016F">
        <w:rPr>
          <w:color w:val="auto"/>
          <w:lang w:val="da-DK"/>
        </w:rPr>
        <w:t xml:space="preserve">Da multiorganoverfølsomhed er variabel i sin udtryksform, kan andre organsystemsymptomer og tegn forekomme. </w:t>
      </w:r>
    </w:p>
    <w:p w:rsidR="00295FE9" w:rsidRPr="009D016F" w:rsidRDefault="00295FE9" w:rsidP="00295FE9">
      <w:pPr>
        <w:pStyle w:val="Default"/>
        <w:ind w:left="851" w:hanging="851"/>
        <w:rPr>
          <w:color w:val="auto"/>
          <w:lang w:val="da-DK"/>
        </w:rPr>
      </w:pPr>
    </w:p>
    <w:p w:rsidR="00295FE9" w:rsidRPr="009D016F" w:rsidRDefault="00295FE9" w:rsidP="00295FE9">
      <w:pPr>
        <w:pStyle w:val="Default"/>
        <w:ind w:left="851"/>
        <w:rPr>
          <w:color w:val="auto"/>
          <w:lang w:val="da-DK"/>
        </w:rPr>
      </w:pPr>
      <w:proofErr w:type="spellStart"/>
      <w:r w:rsidRPr="009D016F">
        <w:rPr>
          <w:color w:val="auto"/>
          <w:lang w:val="da-DK"/>
        </w:rPr>
        <w:t>Modafinil</w:t>
      </w:r>
      <w:proofErr w:type="spellEnd"/>
      <w:r w:rsidRPr="009D016F">
        <w:rPr>
          <w:color w:val="auto"/>
          <w:lang w:val="da-DK"/>
        </w:rPr>
        <w:t xml:space="preserve"> skal seponeres, hvis der er mistanke om en multiorganoverfølsomhedsreaktion. </w:t>
      </w:r>
    </w:p>
    <w:p w:rsidR="00295FE9" w:rsidRPr="009D016F" w:rsidRDefault="00295FE9" w:rsidP="00295FE9">
      <w:pPr>
        <w:pStyle w:val="Default"/>
        <w:ind w:left="851" w:hanging="851"/>
        <w:rPr>
          <w:color w:val="auto"/>
          <w:u w:val="single"/>
          <w:lang w:val="da-DK"/>
        </w:rPr>
      </w:pPr>
    </w:p>
    <w:p w:rsidR="00295FE9" w:rsidRPr="009D016F" w:rsidRDefault="00295FE9" w:rsidP="00295FE9">
      <w:pPr>
        <w:pStyle w:val="Default"/>
        <w:ind w:left="851"/>
        <w:rPr>
          <w:color w:val="auto"/>
          <w:lang w:val="da-DK"/>
        </w:rPr>
      </w:pPr>
      <w:r w:rsidRPr="009D016F">
        <w:rPr>
          <w:color w:val="auto"/>
          <w:u w:val="single"/>
          <w:lang w:val="da-DK"/>
        </w:rPr>
        <w:t xml:space="preserve">Psykiske sygdomme </w:t>
      </w:r>
    </w:p>
    <w:p w:rsidR="00295FE9" w:rsidRPr="009D016F" w:rsidRDefault="00295FE9" w:rsidP="00295FE9">
      <w:pPr>
        <w:pStyle w:val="Default"/>
        <w:ind w:left="851"/>
        <w:rPr>
          <w:color w:val="auto"/>
          <w:lang w:val="da-DK"/>
        </w:rPr>
      </w:pPr>
      <w:r w:rsidRPr="009D016F">
        <w:rPr>
          <w:color w:val="auto"/>
          <w:lang w:val="da-DK"/>
        </w:rPr>
        <w:t xml:space="preserve">Patienterne skal monitoreres ved hver dosisjustering og regelmæssigt under behandlingen for udvikling af </w:t>
      </w:r>
      <w:r w:rsidRPr="009D016F">
        <w:rPr>
          <w:i/>
          <w:iCs/>
          <w:color w:val="auto"/>
          <w:lang w:val="da-DK"/>
        </w:rPr>
        <w:t xml:space="preserve">de </w:t>
      </w:r>
      <w:proofErr w:type="spellStart"/>
      <w:r w:rsidRPr="009D016F">
        <w:rPr>
          <w:i/>
          <w:iCs/>
          <w:color w:val="auto"/>
          <w:lang w:val="da-DK"/>
        </w:rPr>
        <w:t>novo</w:t>
      </w:r>
      <w:proofErr w:type="spellEnd"/>
      <w:r w:rsidRPr="009D016F">
        <w:rPr>
          <w:i/>
          <w:iCs/>
          <w:color w:val="auto"/>
          <w:lang w:val="da-DK"/>
        </w:rPr>
        <w:t xml:space="preserve"> </w:t>
      </w:r>
      <w:r w:rsidRPr="009D016F">
        <w:rPr>
          <w:color w:val="auto"/>
          <w:lang w:val="da-DK"/>
        </w:rPr>
        <w:t xml:space="preserve">eller forværring af allerede eksisterende psykiske sygdomme (se nedenfor og pkt. 4.8). Hvis psykiske symptomer opstår i forbindelse med </w:t>
      </w:r>
      <w:proofErr w:type="spellStart"/>
      <w:r w:rsidRPr="009D016F">
        <w:rPr>
          <w:color w:val="auto"/>
          <w:lang w:val="da-DK"/>
        </w:rPr>
        <w:t>modafinil</w:t>
      </w:r>
      <w:r w:rsidRPr="009D016F">
        <w:rPr>
          <w:color w:val="auto"/>
          <w:lang w:val="da-DK"/>
        </w:rPr>
        <w:softHyphen/>
        <w:t>behandling</w:t>
      </w:r>
      <w:proofErr w:type="spellEnd"/>
      <w:r w:rsidRPr="009D016F">
        <w:rPr>
          <w:color w:val="auto"/>
          <w:lang w:val="da-DK"/>
        </w:rPr>
        <w:t xml:space="preserve">, skal </w:t>
      </w:r>
      <w:proofErr w:type="spellStart"/>
      <w:r w:rsidRPr="009D016F">
        <w:rPr>
          <w:color w:val="auto"/>
          <w:lang w:val="da-DK"/>
        </w:rPr>
        <w:t>modafinil</w:t>
      </w:r>
      <w:proofErr w:type="spellEnd"/>
      <w:r w:rsidRPr="009D016F">
        <w:rPr>
          <w:color w:val="auto"/>
          <w:lang w:val="da-DK"/>
        </w:rPr>
        <w:t xml:space="preserve"> seponeres, og behandlingen bør ikke genoptages. Der skal udvises forsigtighed ved anvendelse af </w:t>
      </w:r>
      <w:proofErr w:type="spellStart"/>
      <w:r w:rsidRPr="009D016F">
        <w:rPr>
          <w:color w:val="auto"/>
          <w:lang w:val="da-DK"/>
        </w:rPr>
        <w:t>modafinil</w:t>
      </w:r>
      <w:proofErr w:type="spellEnd"/>
      <w:r w:rsidRPr="009D016F">
        <w:rPr>
          <w:color w:val="auto"/>
          <w:lang w:val="da-DK"/>
        </w:rPr>
        <w:t xml:space="preserve"> til patienter, der har en anamnese med psykiske sygdomme herunder psykoser, depression, mani, svær angst, agitation, </w:t>
      </w:r>
      <w:proofErr w:type="spellStart"/>
      <w:r w:rsidRPr="009D016F">
        <w:rPr>
          <w:color w:val="auto"/>
          <w:lang w:val="da-DK"/>
        </w:rPr>
        <w:t>insomni</w:t>
      </w:r>
      <w:proofErr w:type="spellEnd"/>
      <w:r w:rsidRPr="009D016F">
        <w:rPr>
          <w:color w:val="auto"/>
          <w:lang w:val="da-DK"/>
        </w:rPr>
        <w:t xml:space="preserve"> eller stofmisbrug (se nedenfor). </w:t>
      </w:r>
    </w:p>
    <w:p w:rsidR="00295FE9" w:rsidRPr="009D016F" w:rsidRDefault="00295FE9" w:rsidP="00295FE9">
      <w:pPr>
        <w:pStyle w:val="Default"/>
        <w:ind w:left="851" w:hanging="851"/>
        <w:rPr>
          <w:color w:val="auto"/>
          <w:u w:val="single"/>
          <w:lang w:val="da-DK"/>
        </w:rPr>
      </w:pPr>
    </w:p>
    <w:p w:rsidR="00295FE9" w:rsidRPr="009D016F" w:rsidRDefault="00295FE9" w:rsidP="00295FE9">
      <w:pPr>
        <w:pStyle w:val="Default"/>
        <w:ind w:left="851"/>
        <w:rPr>
          <w:color w:val="auto"/>
          <w:lang w:val="da-DK"/>
        </w:rPr>
      </w:pPr>
      <w:r w:rsidRPr="009D016F">
        <w:rPr>
          <w:color w:val="auto"/>
          <w:u w:val="single"/>
          <w:lang w:val="da-DK"/>
        </w:rPr>
        <w:lastRenderedPageBreak/>
        <w:t xml:space="preserve">Angst </w:t>
      </w:r>
    </w:p>
    <w:p w:rsidR="00295FE9" w:rsidRPr="009D016F" w:rsidRDefault="00295FE9" w:rsidP="00295FE9">
      <w:pPr>
        <w:pStyle w:val="Default"/>
        <w:ind w:left="851"/>
        <w:rPr>
          <w:color w:val="auto"/>
          <w:lang w:val="da-DK"/>
        </w:rPr>
      </w:pPr>
      <w:proofErr w:type="spellStart"/>
      <w:r w:rsidRPr="009D016F">
        <w:rPr>
          <w:color w:val="auto"/>
          <w:lang w:val="da-DK"/>
        </w:rPr>
        <w:t>Modafinil</w:t>
      </w:r>
      <w:proofErr w:type="spellEnd"/>
      <w:r w:rsidRPr="009D016F">
        <w:rPr>
          <w:color w:val="auto"/>
          <w:lang w:val="da-DK"/>
        </w:rPr>
        <w:t xml:space="preserve"> er forbundet med opståen eller forværring af angst. Patienter med svær angst må kun behandles med </w:t>
      </w:r>
      <w:proofErr w:type="spellStart"/>
      <w:r w:rsidRPr="009D016F">
        <w:rPr>
          <w:color w:val="auto"/>
          <w:lang w:val="da-DK"/>
        </w:rPr>
        <w:t>modafinil</w:t>
      </w:r>
      <w:proofErr w:type="spellEnd"/>
      <w:r w:rsidRPr="009D016F">
        <w:rPr>
          <w:color w:val="auto"/>
          <w:lang w:val="da-DK"/>
        </w:rPr>
        <w:t xml:space="preserve"> på en specialafdeling. </w:t>
      </w:r>
    </w:p>
    <w:p w:rsidR="00295FE9" w:rsidRPr="009D016F" w:rsidRDefault="00295FE9" w:rsidP="00295FE9">
      <w:pPr>
        <w:pStyle w:val="Default"/>
        <w:ind w:left="851"/>
        <w:rPr>
          <w:color w:val="auto"/>
          <w:u w:val="single"/>
          <w:lang w:val="da-DK"/>
        </w:rPr>
      </w:pPr>
    </w:p>
    <w:p w:rsidR="00295FE9" w:rsidRPr="009D016F" w:rsidRDefault="00295FE9" w:rsidP="00295FE9">
      <w:pPr>
        <w:pStyle w:val="Default"/>
        <w:ind w:left="851"/>
        <w:rPr>
          <w:color w:val="auto"/>
          <w:lang w:val="da-DK"/>
        </w:rPr>
      </w:pPr>
      <w:r w:rsidRPr="009D016F">
        <w:rPr>
          <w:color w:val="auto"/>
          <w:u w:val="single"/>
          <w:lang w:val="da-DK"/>
        </w:rPr>
        <w:t xml:space="preserve">Selvmordsrelateret adfærd </w:t>
      </w:r>
    </w:p>
    <w:p w:rsidR="00295FE9" w:rsidRPr="009D016F" w:rsidRDefault="00295FE9" w:rsidP="00295FE9">
      <w:pPr>
        <w:pStyle w:val="Default"/>
        <w:ind w:left="851"/>
        <w:rPr>
          <w:color w:val="auto"/>
          <w:lang w:val="da-DK"/>
        </w:rPr>
      </w:pPr>
      <w:r w:rsidRPr="009D016F">
        <w:rPr>
          <w:color w:val="auto"/>
          <w:lang w:val="da-DK"/>
        </w:rPr>
        <w:t xml:space="preserve">Selvmordsrelateret adfærd (inklusive selvmordsforsøg og selvmordstanker) er rapporteret hos patienter i </w:t>
      </w:r>
      <w:proofErr w:type="spellStart"/>
      <w:r w:rsidRPr="009D016F">
        <w:rPr>
          <w:color w:val="auto"/>
          <w:lang w:val="da-DK"/>
        </w:rPr>
        <w:t>modafinilbehandling</w:t>
      </w:r>
      <w:proofErr w:type="spellEnd"/>
      <w:r w:rsidRPr="009D016F">
        <w:rPr>
          <w:color w:val="auto"/>
          <w:lang w:val="da-DK"/>
        </w:rPr>
        <w:t xml:space="preserve">. Patienter i </w:t>
      </w:r>
      <w:proofErr w:type="spellStart"/>
      <w:r w:rsidRPr="009D016F">
        <w:rPr>
          <w:color w:val="auto"/>
          <w:lang w:val="da-DK"/>
        </w:rPr>
        <w:t>modafinilbehandling</w:t>
      </w:r>
      <w:proofErr w:type="spellEnd"/>
      <w:r w:rsidRPr="009D016F">
        <w:rPr>
          <w:color w:val="auto"/>
          <w:lang w:val="da-DK"/>
        </w:rPr>
        <w:t xml:space="preserve"> skal følges tæt under behandlingen for forekomst eller forværring af selvmordsrelateret adfærd. </w:t>
      </w:r>
      <w:proofErr w:type="spellStart"/>
      <w:r w:rsidRPr="009D016F">
        <w:rPr>
          <w:color w:val="auto"/>
          <w:lang w:val="da-DK"/>
        </w:rPr>
        <w:t>Modafinil</w:t>
      </w:r>
      <w:proofErr w:type="spellEnd"/>
      <w:r w:rsidRPr="009D016F">
        <w:rPr>
          <w:color w:val="auto"/>
          <w:lang w:val="da-DK"/>
        </w:rPr>
        <w:t xml:space="preserve"> skal seponeres, hvis der opstår selvmordsrelaterede symptomer. </w:t>
      </w:r>
    </w:p>
    <w:p w:rsidR="00295FE9" w:rsidRPr="009D016F" w:rsidRDefault="00295FE9" w:rsidP="00295FE9">
      <w:pPr>
        <w:pStyle w:val="Default"/>
        <w:ind w:left="851"/>
        <w:rPr>
          <w:color w:val="auto"/>
          <w:u w:val="single"/>
          <w:lang w:val="da-DK"/>
        </w:rPr>
      </w:pPr>
    </w:p>
    <w:p w:rsidR="00295FE9" w:rsidRPr="009D016F" w:rsidRDefault="00295FE9" w:rsidP="00295FE9">
      <w:pPr>
        <w:pStyle w:val="Default"/>
        <w:ind w:left="851"/>
        <w:rPr>
          <w:color w:val="auto"/>
          <w:lang w:val="da-DK"/>
        </w:rPr>
      </w:pPr>
      <w:r w:rsidRPr="009D016F">
        <w:rPr>
          <w:color w:val="auto"/>
          <w:u w:val="single"/>
          <w:lang w:val="da-DK"/>
        </w:rPr>
        <w:t xml:space="preserve">Psykotiske eller maniske symptomer </w:t>
      </w:r>
    </w:p>
    <w:p w:rsidR="00295FE9" w:rsidRPr="009D016F" w:rsidRDefault="00295FE9" w:rsidP="00295FE9">
      <w:pPr>
        <w:pStyle w:val="Default"/>
        <w:ind w:left="851"/>
        <w:rPr>
          <w:color w:val="auto"/>
          <w:lang w:val="da-DK"/>
        </w:rPr>
      </w:pPr>
      <w:proofErr w:type="spellStart"/>
      <w:r w:rsidRPr="009D016F">
        <w:rPr>
          <w:color w:val="auto"/>
          <w:lang w:val="da-DK"/>
        </w:rPr>
        <w:t>Modafinil</w:t>
      </w:r>
      <w:proofErr w:type="spellEnd"/>
      <w:r w:rsidRPr="009D016F">
        <w:rPr>
          <w:color w:val="auto"/>
          <w:lang w:val="da-DK"/>
        </w:rPr>
        <w:t xml:space="preserve"> er forbundet med opståen eller forværring af psykotiske eller maniske symptomer (inklusive hallucinationer, vrangforestillinger, agitation og mani). Patienter i </w:t>
      </w:r>
      <w:proofErr w:type="spellStart"/>
      <w:r w:rsidRPr="009D016F">
        <w:rPr>
          <w:color w:val="auto"/>
          <w:lang w:val="da-DK"/>
        </w:rPr>
        <w:t>modafinilbehandling</w:t>
      </w:r>
      <w:proofErr w:type="spellEnd"/>
      <w:r w:rsidRPr="009D016F">
        <w:rPr>
          <w:color w:val="auto"/>
          <w:lang w:val="da-DK"/>
        </w:rPr>
        <w:t xml:space="preserve"> skal monitoreres tæt for forekomst eller forværring af psykotiske eller maniske symptomer. Hvis der opstår psykotiske eller maniske symptomer, skal </w:t>
      </w:r>
      <w:proofErr w:type="spellStart"/>
      <w:r w:rsidRPr="009D016F">
        <w:rPr>
          <w:color w:val="auto"/>
          <w:lang w:val="da-DK"/>
        </w:rPr>
        <w:t>modafinil</w:t>
      </w:r>
      <w:proofErr w:type="spellEnd"/>
      <w:r w:rsidRPr="009D016F">
        <w:rPr>
          <w:color w:val="auto"/>
          <w:lang w:val="da-DK"/>
        </w:rPr>
        <w:t xml:space="preserve"> seponeres. </w:t>
      </w:r>
    </w:p>
    <w:p w:rsidR="00295FE9" w:rsidRPr="009D016F" w:rsidRDefault="00295FE9" w:rsidP="00295FE9">
      <w:pPr>
        <w:pStyle w:val="Default"/>
        <w:ind w:left="851"/>
        <w:rPr>
          <w:color w:val="auto"/>
          <w:u w:val="single"/>
          <w:lang w:val="da-DK"/>
        </w:rPr>
      </w:pPr>
    </w:p>
    <w:p w:rsidR="00295FE9" w:rsidRPr="009D016F" w:rsidRDefault="00295FE9" w:rsidP="00295FE9">
      <w:pPr>
        <w:pStyle w:val="Default"/>
        <w:ind w:left="851"/>
        <w:rPr>
          <w:color w:val="auto"/>
          <w:lang w:val="da-DK"/>
        </w:rPr>
      </w:pPr>
      <w:r w:rsidRPr="009D016F">
        <w:rPr>
          <w:color w:val="auto"/>
          <w:u w:val="single"/>
          <w:lang w:val="da-DK"/>
        </w:rPr>
        <w:t xml:space="preserve">Bipolar lidelse </w:t>
      </w:r>
    </w:p>
    <w:p w:rsidR="00295FE9" w:rsidRPr="009D016F" w:rsidRDefault="00295FE9" w:rsidP="00295FE9">
      <w:pPr>
        <w:pStyle w:val="Default"/>
        <w:ind w:left="851"/>
        <w:rPr>
          <w:color w:val="auto"/>
          <w:lang w:val="da-DK"/>
        </w:rPr>
      </w:pPr>
      <w:proofErr w:type="spellStart"/>
      <w:r w:rsidRPr="009D016F">
        <w:rPr>
          <w:color w:val="auto"/>
          <w:lang w:val="da-DK"/>
        </w:rPr>
        <w:t>Modafinil</w:t>
      </w:r>
      <w:proofErr w:type="spellEnd"/>
      <w:r w:rsidRPr="009D016F">
        <w:rPr>
          <w:color w:val="auto"/>
          <w:lang w:val="da-DK"/>
        </w:rPr>
        <w:t xml:space="preserve"> skal anvendes med forsigtighed til patienter med samtidig bipolar lidelse på grund af mulig fremprovokering af en blandet/manisk episode hos disse patienter. </w:t>
      </w:r>
    </w:p>
    <w:p w:rsidR="00295FE9" w:rsidRPr="009D016F" w:rsidRDefault="00295FE9" w:rsidP="00295FE9">
      <w:pPr>
        <w:pStyle w:val="Default"/>
        <w:ind w:left="851"/>
        <w:rPr>
          <w:color w:val="auto"/>
          <w:lang w:val="da-DK"/>
        </w:rPr>
      </w:pPr>
    </w:p>
    <w:p w:rsidR="00295FE9" w:rsidRPr="009D016F" w:rsidRDefault="00295FE9" w:rsidP="00295FE9">
      <w:pPr>
        <w:ind w:left="851"/>
        <w:rPr>
          <w:sz w:val="24"/>
          <w:szCs w:val="24"/>
          <w:u w:val="single"/>
        </w:rPr>
      </w:pPr>
      <w:r w:rsidRPr="009D016F">
        <w:rPr>
          <w:sz w:val="24"/>
          <w:szCs w:val="24"/>
          <w:u w:val="single"/>
        </w:rPr>
        <w:t xml:space="preserve">Aggressiv eller fjendtlig adfærd </w:t>
      </w:r>
    </w:p>
    <w:p w:rsidR="00295FE9" w:rsidRPr="009D016F" w:rsidRDefault="00295FE9" w:rsidP="00295FE9">
      <w:pPr>
        <w:pStyle w:val="Default"/>
        <w:ind w:left="851"/>
        <w:rPr>
          <w:color w:val="auto"/>
          <w:lang w:val="da-DK"/>
        </w:rPr>
      </w:pPr>
      <w:r w:rsidRPr="009D016F">
        <w:rPr>
          <w:color w:val="auto"/>
          <w:lang w:val="da-DK"/>
        </w:rPr>
        <w:t xml:space="preserve">Behandling med </w:t>
      </w:r>
      <w:proofErr w:type="spellStart"/>
      <w:r w:rsidRPr="009D016F">
        <w:rPr>
          <w:color w:val="auto"/>
          <w:lang w:val="da-DK"/>
        </w:rPr>
        <w:t>modafinil</w:t>
      </w:r>
      <w:proofErr w:type="spellEnd"/>
      <w:r w:rsidRPr="009D016F">
        <w:rPr>
          <w:color w:val="auto"/>
          <w:lang w:val="da-DK"/>
        </w:rPr>
        <w:t xml:space="preserve"> kan forårsage eller forværre aggressiv eller fjendtlig adfærd. Patienter i </w:t>
      </w:r>
      <w:proofErr w:type="spellStart"/>
      <w:r w:rsidRPr="009D016F">
        <w:rPr>
          <w:color w:val="auto"/>
          <w:lang w:val="da-DK"/>
        </w:rPr>
        <w:t>modafinilbehandling</w:t>
      </w:r>
      <w:proofErr w:type="spellEnd"/>
      <w:r w:rsidRPr="009D016F">
        <w:rPr>
          <w:color w:val="auto"/>
          <w:lang w:val="da-DK"/>
        </w:rPr>
        <w:t xml:space="preserve"> skal følges tæt for forekomst eller forværring af aggressiv eller fjendtlig adfærd. Det kan være nødvendigt at seponere </w:t>
      </w:r>
      <w:proofErr w:type="spellStart"/>
      <w:r w:rsidRPr="009D016F">
        <w:rPr>
          <w:color w:val="auto"/>
          <w:lang w:val="da-DK"/>
        </w:rPr>
        <w:t>modafinil</w:t>
      </w:r>
      <w:proofErr w:type="spellEnd"/>
      <w:r w:rsidRPr="009D016F">
        <w:rPr>
          <w:color w:val="auto"/>
          <w:lang w:val="da-DK"/>
        </w:rPr>
        <w:t xml:space="preserve">, hvis der opstår symptomer. </w:t>
      </w:r>
    </w:p>
    <w:p w:rsidR="00295FE9" w:rsidRPr="009D016F" w:rsidRDefault="00295FE9" w:rsidP="00295FE9">
      <w:pPr>
        <w:pStyle w:val="Default"/>
        <w:ind w:left="851"/>
        <w:rPr>
          <w:color w:val="auto"/>
          <w:u w:val="single"/>
          <w:lang w:val="da-DK"/>
        </w:rPr>
      </w:pPr>
    </w:p>
    <w:p w:rsidR="00295FE9" w:rsidRPr="009D016F" w:rsidRDefault="00295FE9" w:rsidP="00295FE9">
      <w:pPr>
        <w:pStyle w:val="Default"/>
        <w:ind w:left="851"/>
        <w:rPr>
          <w:color w:val="auto"/>
          <w:lang w:val="da-DK"/>
        </w:rPr>
      </w:pPr>
      <w:proofErr w:type="spellStart"/>
      <w:r w:rsidRPr="009D016F">
        <w:rPr>
          <w:color w:val="auto"/>
          <w:u w:val="single"/>
          <w:lang w:val="da-DK"/>
        </w:rPr>
        <w:t>Kardiovaskulær</w:t>
      </w:r>
      <w:proofErr w:type="spellEnd"/>
      <w:r w:rsidRPr="009D016F">
        <w:rPr>
          <w:color w:val="auto"/>
          <w:u w:val="single"/>
          <w:lang w:val="da-DK"/>
        </w:rPr>
        <w:t xml:space="preserve"> risiko </w:t>
      </w:r>
    </w:p>
    <w:p w:rsidR="00295FE9" w:rsidRPr="009D016F" w:rsidRDefault="00295FE9" w:rsidP="00295FE9">
      <w:pPr>
        <w:pStyle w:val="Default"/>
        <w:ind w:left="851"/>
        <w:rPr>
          <w:color w:val="auto"/>
          <w:lang w:val="da-DK"/>
        </w:rPr>
      </w:pPr>
      <w:r w:rsidRPr="009D016F">
        <w:rPr>
          <w:color w:val="auto"/>
          <w:lang w:val="da-DK"/>
        </w:rPr>
        <w:t xml:space="preserve">Det anbefales tage ekg på patienten, før behandling med </w:t>
      </w:r>
      <w:proofErr w:type="spellStart"/>
      <w:r w:rsidRPr="009D016F">
        <w:rPr>
          <w:color w:val="auto"/>
          <w:lang w:val="da-DK"/>
        </w:rPr>
        <w:t>modafinil</w:t>
      </w:r>
      <w:proofErr w:type="spellEnd"/>
      <w:r w:rsidRPr="009D016F">
        <w:rPr>
          <w:color w:val="auto"/>
          <w:lang w:val="da-DK"/>
        </w:rPr>
        <w:t xml:space="preserve"> startes. Patienter med unormale fund skal evalueres yderligere af en specialist, før behandling med </w:t>
      </w:r>
      <w:proofErr w:type="spellStart"/>
      <w:r w:rsidRPr="009D016F">
        <w:rPr>
          <w:color w:val="auto"/>
          <w:lang w:val="da-DK"/>
        </w:rPr>
        <w:t>modafinil</w:t>
      </w:r>
      <w:proofErr w:type="spellEnd"/>
      <w:r w:rsidRPr="009D016F">
        <w:rPr>
          <w:color w:val="auto"/>
          <w:lang w:val="da-DK"/>
        </w:rPr>
        <w:t xml:space="preserve"> kan overvejes. </w:t>
      </w:r>
    </w:p>
    <w:p w:rsidR="00295FE9" w:rsidRPr="009D016F" w:rsidRDefault="00295FE9" w:rsidP="00295FE9">
      <w:pPr>
        <w:pStyle w:val="Default"/>
        <w:ind w:left="851"/>
        <w:rPr>
          <w:color w:val="auto"/>
          <w:lang w:val="da-DK"/>
        </w:rPr>
      </w:pPr>
    </w:p>
    <w:p w:rsidR="00295FE9" w:rsidRPr="009D016F" w:rsidRDefault="00295FE9" w:rsidP="00295FE9">
      <w:pPr>
        <w:pStyle w:val="Default"/>
        <w:ind w:left="851"/>
        <w:rPr>
          <w:color w:val="auto"/>
          <w:lang w:val="da-DK"/>
        </w:rPr>
      </w:pPr>
      <w:r w:rsidRPr="009D016F">
        <w:rPr>
          <w:color w:val="auto"/>
          <w:lang w:val="da-DK"/>
        </w:rPr>
        <w:t xml:space="preserve">Blodtryk og hjertefrekvens skal monitoreres regelmæssigt hos patienter i </w:t>
      </w:r>
      <w:proofErr w:type="spellStart"/>
      <w:r w:rsidRPr="009D016F">
        <w:rPr>
          <w:color w:val="auto"/>
          <w:lang w:val="da-DK"/>
        </w:rPr>
        <w:t>modafinil</w:t>
      </w:r>
      <w:r w:rsidRPr="009D016F">
        <w:rPr>
          <w:color w:val="auto"/>
          <w:lang w:val="da-DK"/>
        </w:rPr>
        <w:softHyphen/>
        <w:t>behandling</w:t>
      </w:r>
      <w:proofErr w:type="spellEnd"/>
      <w:r w:rsidRPr="009D016F">
        <w:rPr>
          <w:color w:val="auto"/>
          <w:lang w:val="da-DK"/>
        </w:rPr>
        <w:t xml:space="preserve">. </w:t>
      </w:r>
      <w:proofErr w:type="spellStart"/>
      <w:r w:rsidRPr="009D016F">
        <w:rPr>
          <w:color w:val="auto"/>
          <w:lang w:val="da-DK"/>
        </w:rPr>
        <w:t>Modafinil</w:t>
      </w:r>
      <w:proofErr w:type="spellEnd"/>
      <w:r w:rsidRPr="009D016F">
        <w:rPr>
          <w:color w:val="auto"/>
          <w:lang w:val="da-DK"/>
        </w:rPr>
        <w:t xml:space="preserve"> skal seponeres, hvis patienterne får </w:t>
      </w:r>
      <w:proofErr w:type="spellStart"/>
      <w:r w:rsidRPr="009D016F">
        <w:rPr>
          <w:color w:val="auto"/>
          <w:lang w:val="da-DK"/>
        </w:rPr>
        <w:t>arytmi</w:t>
      </w:r>
      <w:proofErr w:type="spellEnd"/>
      <w:r w:rsidRPr="009D016F">
        <w:rPr>
          <w:color w:val="auto"/>
          <w:lang w:val="da-DK"/>
        </w:rPr>
        <w:t xml:space="preserve"> eller moderat til svær hypertension. Behandlingen må ikke genoptages, før tilstanden er blevet passende evalueret og behandlet. </w:t>
      </w:r>
    </w:p>
    <w:p w:rsidR="00295FE9" w:rsidRPr="009D016F" w:rsidRDefault="00295FE9" w:rsidP="00295FE9">
      <w:pPr>
        <w:pStyle w:val="Default"/>
        <w:ind w:left="851"/>
        <w:rPr>
          <w:color w:val="auto"/>
          <w:lang w:val="da-DK"/>
        </w:rPr>
      </w:pPr>
    </w:p>
    <w:p w:rsidR="00295FE9" w:rsidRPr="009D016F" w:rsidRDefault="00295FE9" w:rsidP="00295FE9">
      <w:pPr>
        <w:pStyle w:val="Default"/>
        <w:ind w:left="851"/>
        <w:rPr>
          <w:color w:val="auto"/>
          <w:lang w:val="da-DK"/>
        </w:rPr>
      </w:pPr>
      <w:proofErr w:type="spellStart"/>
      <w:r w:rsidRPr="009D016F">
        <w:rPr>
          <w:color w:val="auto"/>
          <w:lang w:val="da-DK"/>
        </w:rPr>
        <w:t>Modafinil</w:t>
      </w:r>
      <w:proofErr w:type="spellEnd"/>
      <w:r w:rsidRPr="009D016F">
        <w:rPr>
          <w:color w:val="auto"/>
          <w:lang w:val="da-DK"/>
        </w:rPr>
        <w:t xml:space="preserve"> bør ikke anvendes til patienter, som har en anamnese med venstre ventrikelhypertrofi eller </w:t>
      </w:r>
      <w:proofErr w:type="spellStart"/>
      <w:r w:rsidRPr="009D016F">
        <w:rPr>
          <w:color w:val="auto"/>
          <w:lang w:val="da-DK"/>
        </w:rPr>
        <w:t>cor</w:t>
      </w:r>
      <w:proofErr w:type="spellEnd"/>
      <w:r w:rsidRPr="009D016F">
        <w:rPr>
          <w:color w:val="auto"/>
          <w:lang w:val="da-DK"/>
        </w:rPr>
        <w:t xml:space="preserve"> </w:t>
      </w:r>
      <w:proofErr w:type="spellStart"/>
      <w:r w:rsidRPr="009D016F">
        <w:rPr>
          <w:color w:val="auto"/>
          <w:lang w:val="da-DK"/>
        </w:rPr>
        <w:t>pulmonale</w:t>
      </w:r>
      <w:proofErr w:type="spellEnd"/>
      <w:r w:rsidRPr="009D016F">
        <w:rPr>
          <w:color w:val="auto"/>
          <w:lang w:val="da-DK"/>
        </w:rPr>
        <w:t xml:space="preserve">, og til patienter med </w:t>
      </w:r>
      <w:proofErr w:type="spellStart"/>
      <w:r w:rsidRPr="009D016F">
        <w:rPr>
          <w:color w:val="auto"/>
          <w:lang w:val="da-DK"/>
        </w:rPr>
        <w:t>mitralprolaps</w:t>
      </w:r>
      <w:proofErr w:type="spellEnd"/>
      <w:r w:rsidRPr="009D016F">
        <w:rPr>
          <w:color w:val="auto"/>
          <w:lang w:val="da-DK"/>
        </w:rPr>
        <w:t xml:space="preserve">, som har oplevet </w:t>
      </w:r>
      <w:proofErr w:type="spellStart"/>
      <w:r w:rsidRPr="009D016F">
        <w:rPr>
          <w:color w:val="auto"/>
          <w:lang w:val="da-DK"/>
        </w:rPr>
        <w:t>mitralprolaps</w:t>
      </w:r>
      <w:proofErr w:type="spellEnd"/>
      <w:r w:rsidRPr="009D016F">
        <w:rPr>
          <w:color w:val="auto"/>
          <w:lang w:val="da-DK"/>
        </w:rPr>
        <w:t xml:space="preserve">-syndromet ved tidligere behandling med CNS-stimulerende stoffer. Syndromet kan vise sig ved iskæmiske ekg-ændringer, brystsmerter eller </w:t>
      </w:r>
      <w:proofErr w:type="spellStart"/>
      <w:r w:rsidRPr="009D016F">
        <w:rPr>
          <w:color w:val="auto"/>
          <w:lang w:val="da-DK"/>
        </w:rPr>
        <w:t>arytmi</w:t>
      </w:r>
      <w:proofErr w:type="spellEnd"/>
      <w:r w:rsidRPr="009D016F">
        <w:rPr>
          <w:color w:val="auto"/>
          <w:lang w:val="da-DK"/>
        </w:rPr>
        <w:t xml:space="preserve">. </w:t>
      </w:r>
    </w:p>
    <w:p w:rsidR="00295FE9" w:rsidRPr="009D016F" w:rsidRDefault="00295FE9" w:rsidP="00295FE9">
      <w:pPr>
        <w:pStyle w:val="Default"/>
        <w:ind w:left="851"/>
        <w:rPr>
          <w:color w:val="auto"/>
          <w:u w:val="single"/>
          <w:lang w:val="da-DK"/>
        </w:rPr>
      </w:pPr>
    </w:p>
    <w:p w:rsidR="00295FE9" w:rsidRPr="009D016F" w:rsidRDefault="00295FE9" w:rsidP="00295FE9">
      <w:pPr>
        <w:pStyle w:val="Default"/>
        <w:ind w:left="851"/>
        <w:rPr>
          <w:color w:val="auto"/>
          <w:u w:val="single"/>
          <w:lang w:val="da-DK"/>
        </w:rPr>
      </w:pPr>
      <w:proofErr w:type="spellStart"/>
      <w:r w:rsidRPr="009D016F">
        <w:rPr>
          <w:color w:val="auto"/>
          <w:u w:val="single"/>
          <w:lang w:val="da-DK"/>
        </w:rPr>
        <w:t>Insomni</w:t>
      </w:r>
      <w:proofErr w:type="spellEnd"/>
      <w:r w:rsidRPr="009D016F">
        <w:rPr>
          <w:color w:val="auto"/>
          <w:u w:val="single"/>
          <w:lang w:val="da-DK"/>
        </w:rPr>
        <w:t xml:space="preserve"> </w:t>
      </w:r>
    </w:p>
    <w:p w:rsidR="00295FE9" w:rsidRPr="009D016F" w:rsidRDefault="00295FE9" w:rsidP="00295FE9">
      <w:pPr>
        <w:pStyle w:val="Default"/>
        <w:ind w:left="851"/>
        <w:rPr>
          <w:color w:val="auto"/>
          <w:lang w:val="da-DK"/>
        </w:rPr>
      </w:pPr>
      <w:r w:rsidRPr="009D016F">
        <w:rPr>
          <w:color w:val="auto"/>
          <w:lang w:val="da-DK"/>
        </w:rPr>
        <w:t xml:space="preserve">Der skal udvises forsigtighed ved tegn på </w:t>
      </w:r>
      <w:proofErr w:type="spellStart"/>
      <w:r w:rsidRPr="009D016F">
        <w:rPr>
          <w:color w:val="auto"/>
          <w:lang w:val="da-DK"/>
        </w:rPr>
        <w:t>insomni</w:t>
      </w:r>
      <w:proofErr w:type="spellEnd"/>
      <w:r w:rsidRPr="009D016F">
        <w:rPr>
          <w:color w:val="auto"/>
          <w:lang w:val="da-DK"/>
        </w:rPr>
        <w:t xml:space="preserve">, da </w:t>
      </w:r>
      <w:proofErr w:type="spellStart"/>
      <w:r w:rsidRPr="009D016F">
        <w:rPr>
          <w:color w:val="auto"/>
          <w:lang w:val="da-DK"/>
        </w:rPr>
        <w:t>modafinil</w:t>
      </w:r>
      <w:proofErr w:type="spellEnd"/>
      <w:r w:rsidRPr="009D016F">
        <w:rPr>
          <w:color w:val="auto"/>
          <w:lang w:val="da-DK"/>
        </w:rPr>
        <w:t xml:space="preserve"> fremmer vågen tilstand. </w:t>
      </w:r>
    </w:p>
    <w:p w:rsidR="00295FE9" w:rsidRPr="009D016F" w:rsidRDefault="00295FE9" w:rsidP="00295FE9">
      <w:pPr>
        <w:pStyle w:val="Default"/>
        <w:ind w:left="851"/>
        <w:rPr>
          <w:color w:val="auto"/>
          <w:u w:val="single"/>
          <w:lang w:val="da-DK"/>
        </w:rPr>
      </w:pPr>
    </w:p>
    <w:p w:rsidR="00295FE9" w:rsidRPr="009D016F" w:rsidRDefault="00295FE9" w:rsidP="00295FE9">
      <w:pPr>
        <w:pStyle w:val="Default"/>
        <w:ind w:left="851"/>
        <w:rPr>
          <w:color w:val="auto"/>
          <w:lang w:val="da-DK"/>
        </w:rPr>
      </w:pPr>
      <w:r w:rsidRPr="009D016F">
        <w:rPr>
          <w:color w:val="auto"/>
          <w:u w:val="single"/>
          <w:lang w:val="da-DK"/>
        </w:rPr>
        <w:t xml:space="preserve">Vedligeholdelse af god søvnhygiejne </w:t>
      </w:r>
    </w:p>
    <w:p w:rsidR="00295FE9" w:rsidRPr="009D016F" w:rsidRDefault="00295FE9" w:rsidP="00295FE9">
      <w:pPr>
        <w:pStyle w:val="Default"/>
        <w:ind w:left="851"/>
        <w:rPr>
          <w:color w:val="auto"/>
          <w:lang w:val="da-DK"/>
        </w:rPr>
      </w:pPr>
      <w:r w:rsidRPr="009D016F">
        <w:rPr>
          <w:color w:val="auto"/>
          <w:lang w:val="da-DK"/>
        </w:rPr>
        <w:t xml:space="preserve">Patienterne skal informeres om, at </w:t>
      </w:r>
      <w:proofErr w:type="spellStart"/>
      <w:r w:rsidRPr="009D016F">
        <w:rPr>
          <w:color w:val="auto"/>
          <w:lang w:val="da-DK"/>
        </w:rPr>
        <w:t>modafinil</w:t>
      </w:r>
      <w:proofErr w:type="spellEnd"/>
      <w:r w:rsidRPr="009D016F">
        <w:rPr>
          <w:color w:val="auto"/>
          <w:lang w:val="da-DK"/>
        </w:rPr>
        <w:t xml:space="preserve"> ikke er en erstatning for søvn, og at god søvnhygiejne skal opretholdes. En god søvnhygiejne kan bl.a. sikres ved at evaluere indtaget af koffein. </w:t>
      </w:r>
    </w:p>
    <w:p w:rsidR="00295FE9" w:rsidRDefault="00295FE9" w:rsidP="00295FE9">
      <w:pPr>
        <w:rPr>
          <w:sz w:val="24"/>
          <w:szCs w:val="24"/>
          <w:u w:val="single"/>
        </w:rPr>
      </w:pPr>
      <w:r>
        <w:rPr>
          <w:u w:val="single"/>
        </w:rPr>
        <w:br w:type="page"/>
      </w:r>
    </w:p>
    <w:p w:rsidR="00295FE9" w:rsidRPr="009D016F" w:rsidRDefault="00295FE9" w:rsidP="00295FE9">
      <w:pPr>
        <w:pStyle w:val="Default"/>
        <w:ind w:left="851"/>
        <w:rPr>
          <w:color w:val="auto"/>
          <w:u w:val="single"/>
          <w:lang w:val="da-DK"/>
        </w:rPr>
      </w:pPr>
    </w:p>
    <w:p w:rsidR="00295FE9" w:rsidRPr="009D016F" w:rsidRDefault="00295FE9" w:rsidP="00295FE9">
      <w:pPr>
        <w:pStyle w:val="Default"/>
        <w:ind w:left="851"/>
        <w:rPr>
          <w:color w:val="auto"/>
          <w:lang w:val="da-DK"/>
        </w:rPr>
      </w:pPr>
      <w:r w:rsidRPr="009D016F">
        <w:rPr>
          <w:color w:val="auto"/>
          <w:u w:val="single"/>
          <w:lang w:val="da-DK"/>
        </w:rPr>
        <w:t xml:space="preserve">Patienter, der bruger hormonelle </w:t>
      </w:r>
      <w:proofErr w:type="spellStart"/>
      <w:r w:rsidRPr="009D016F">
        <w:rPr>
          <w:color w:val="auto"/>
          <w:u w:val="single"/>
          <w:lang w:val="da-DK"/>
        </w:rPr>
        <w:t>kontraceptiva</w:t>
      </w:r>
      <w:proofErr w:type="spellEnd"/>
      <w:r w:rsidRPr="009D016F">
        <w:rPr>
          <w:color w:val="auto"/>
          <w:u w:val="single"/>
          <w:lang w:val="da-DK"/>
        </w:rPr>
        <w:t xml:space="preserve"> </w:t>
      </w:r>
    </w:p>
    <w:p w:rsidR="00295FE9" w:rsidRPr="009D016F" w:rsidRDefault="00295FE9" w:rsidP="00295FE9">
      <w:pPr>
        <w:pStyle w:val="Default"/>
        <w:ind w:left="851"/>
        <w:rPr>
          <w:color w:val="auto"/>
          <w:lang w:val="da-DK"/>
        </w:rPr>
      </w:pPr>
      <w:r w:rsidRPr="009D016F">
        <w:rPr>
          <w:color w:val="auto"/>
          <w:lang w:val="da-DK"/>
        </w:rPr>
        <w:t>Seksuelt aktive kvinder i den fødedygtige alder skal have fastlagt en svangerskabs</w:t>
      </w:r>
      <w:r w:rsidRPr="009D016F">
        <w:rPr>
          <w:color w:val="auto"/>
          <w:lang w:val="da-DK"/>
        </w:rPr>
        <w:softHyphen/>
        <w:t xml:space="preserve">forebyggende metode før anvendelse af </w:t>
      </w:r>
      <w:proofErr w:type="spellStart"/>
      <w:r w:rsidRPr="009D016F">
        <w:rPr>
          <w:color w:val="auto"/>
          <w:lang w:val="da-DK"/>
        </w:rPr>
        <w:t>modafinil</w:t>
      </w:r>
      <w:proofErr w:type="spellEnd"/>
      <w:r w:rsidRPr="009D016F">
        <w:rPr>
          <w:color w:val="auto"/>
          <w:lang w:val="da-DK"/>
        </w:rPr>
        <w:t xml:space="preserve">. Effektiviteten af hormonelle svangerskabsforebyggende midler kan reduceres ved samtidig brug af </w:t>
      </w:r>
      <w:proofErr w:type="spellStart"/>
      <w:r w:rsidRPr="009D016F">
        <w:rPr>
          <w:color w:val="auto"/>
          <w:lang w:val="da-DK"/>
        </w:rPr>
        <w:t>modafinil</w:t>
      </w:r>
      <w:proofErr w:type="spellEnd"/>
      <w:r w:rsidRPr="009D016F">
        <w:rPr>
          <w:color w:val="auto"/>
          <w:lang w:val="da-DK"/>
        </w:rPr>
        <w:t xml:space="preserve">, derfor anbefales en anden eller en supplerende svangerskabsforebyggende metode under behandlingen og to måneder efter </w:t>
      </w:r>
      <w:proofErr w:type="spellStart"/>
      <w:r w:rsidRPr="009D016F">
        <w:rPr>
          <w:color w:val="auto"/>
          <w:lang w:val="da-DK"/>
        </w:rPr>
        <w:t>seponering</w:t>
      </w:r>
      <w:proofErr w:type="spellEnd"/>
      <w:r w:rsidRPr="009D016F">
        <w:rPr>
          <w:color w:val="auto"/>
          <w:lang w:val="da-DK"/>
        </w:rPr>
        <w:t xml:space="preserve"> af </w:t>
      </w:r>
      <w:proofErr w:type="spellStart"/>
      <w:r w:rsidRPr="009D016F">
        <w:rPr>
          <w:color w:val="auto"/>
          <w:lang w:val="da-DK"/>
        </w:rPr>
        <w:t>modafinil</w:t>
      </w:r>
      <w:proofErr w:type="spellEnd"/>
      <w:r w:rsidRPr="009D016F">
        <w:rPr>
          <w:color w:val="auto"/>
          <w:lang w:val="da-DK"/>
        </w:rPr>
        <w:t xml:space="preserve"> (se også pkt. 4.5 mht. potentiel interaktion med hormonelle </w:t>
      </w:r>
      <w:proofErr w:type="spellStart"/>
      <w:r w:rsidRPr="009D016F">
        <w:rPr>
          <w:color w:val="auto"/>
          <w:lang w:val="da-DK"/>
        </w:rPr>
        <w:t>kontraceptiva</w:t>
      </w:r>
      <w:proofErr w:type="spellEnd"/>
      <w:r w:rsidRPr="009D016F">
        <w:rPr>
          <w:color w:val="auto"/>
          <w:lang w:val="da-DK"/>
        </w:rPr>
        <w:t xml:space="preserve">). </w:t>
      </w:r>
    </w:p>
    <w:p w:rsidR="00295FE9" w:rsidRPr="009D016F" w:rsidRDefault="00295FE9" w:rsidP="00295FE9">
      <w:pPr>
        <w:pStyle w:val="Default"/>
        <w:ind w:left="851"/>
        <w:rPr>
          <w:color w:val="auto"/>
          <w:u w:val="single"/>
          <w:lang w:val="da-DK"/>
        </w:rPr>
      </w:pPr>
    </w:p>
    <w:p w:rsidR="00F240F5" w:rsidRDefault="00F240F5" w:rsidP="00F240F5">
      <w:pPr>
        <w:pStyle w:val="Default"/>
        <w:ind w:left="851"/>
        <w:rPr>
          <w:color w:val="auto"/>
          <w:lang w:val="da-DK"/>
        </w:rPr>
      </w:pPr>
      <w:r>
        <w:rPr>
          <w:color w:val="auto"/>
          <w:u w:val="single"/>
          <w:lang w:val="da-DK"/>
        </w:rPr>
        <w:t xml:space="preserve">Misbrug, forkert brug, diversion og afhængighed </w:t>
      </w:r>
    </w:p>
    <w:p w:rsidR="00F240F5" w:rsidRDefault="00F240F5" w:rsidP="00F240F5">
      <w:pPr>
        <w:pStyle w:val="Default"/>
        <w:ind w:left="851"/>
        <w:rPr>
          <w:color w:val="auto"/>
          <w:lang w:val="da-DK"/>
        </w:rPr>
      </w:pPr>
      <w:r>
        <w:rPr>
          <w:color w:val="auto"/>
          <w:lang w:val="da-DK"/>
        </w:rPr>
        <w:t xml:space="preserve">Der er udført studier med </w:t>
      </w:r>
      <w:proofErr w:type="spellStart"/>
      <w:r>
        <w:rPr>
          <w:color w:val="auto"/>
          <w:lang w:val="da-DK"/>
        </w:rPr>
        <w:t>modafinil</w:t>
      </w:r>
      <w:proofErr w:type="spellEnd"/>
      <w:r>
        <w:rPr>
          <w:color w:val="auto"/>
          <w:lang w:val="da-DK"/>
        </w:rPr>
        <w:t xml:space="preserve">, som har vist en lav risiko for afhængighed, kan muligheden for afhængighed ved længerevarende brug ikke udelukkes. </w:t>
      </w:r>
    </w:p>
    <w:p w:rsidR="00F240F5" w:rsidRDefault="00F240F5" w:rsidP="00F240F5">
      <w:pPr>
        <w:tabs>
          <w:tab w:val="left" w:pos="851"/>
        </w:tabs>
        <w:ind w:left="851"/>
        <w:rPr>
          <w:sz w:val="24"/>
          <w:szCs w:val="24"/>
        </w:rPr>
      </w:pPr>
    </w:p>
    <w:p w:rsidR="00F240F5" w:rsidRDefault="00F240F5" w:rsidP="00F240F5">
      <w:pPr>
        <w:tabs>
          <w:tab w:val="left" w:pos="851"/>
        </w:tabs>
        <w:ind w:left="851"/>
        <w:rPr>
          <w:sz w:val="24"/>
          <w:szCs w:val="24"/>
        </w:rPr>
      </w:pPr>
      <w:r>
        <w:rPr>
          <w:sz w:val="24"/>
          <w:szCs w:val="24"/>
        </w:rPr>
        <w:t xml:space="preserve">Der skal udvises forsigtighed, når </w:t>
      </w:r>
      <w:proofErr w:type="spellStart"/>
      <w:r>
        <w:rPr>
          <w:sz w:val="24"/>
          <w:szCs w:val="24"/>
        </w:rPr>
        <w:t>modafinil</w:t>
      </w:r>
      <w:proofErr w:type="spellEnd"/>
      <w:r>
        <w:rPr>
          <w:sz w:val="24"/>
          <w:szCs w:val="24"/>
        </w:rPr>
        <w:t xml:space="preserve"> administreres til patienter, som tidligere har haft psykiske sygdomme (se ovenfor), et misbrug af alkohol, lægemidler eller illegale stoffer.</w:t>
      </w:r>
    </w:p>
    <w:p w:rsidR="00295FE9" w:rsidRPr="009D016F" w:rsidRDefault="00295FE9" w:rsidP="00295FE9">
      <w:pPr>
        <w:tabs>
          <w:tab w:val="left" w:pos="851"/>
        </w:tabs>
        <w:ind w:left="851"/>
        <w:rPr>
          <w:sz w:val="24"/>
          <w:szCs w:val="24"/>
        </w:rPr>
      </w:pPr>
    </w:p>
    <w:p w:rsidR="00295FE9" w:rsidRPr="009D016F" w:rsidRDefault="00295FE9" w:rsidP="00295FE9">
      <w:pPr>
        <w:pStyle w:val="Default"/>
        <w:ind w:left="851"/>
        <w:rPr>
          <w:color w:val="auto"/>
          <w:u w:val="single"/>
          <w:lang w:val="da-DK"/>
        </w:rPr>
      </w:pPr>
      <w:r w:rsidRPr="009D016F">
        <w:rPr>
          <w:color w:val="auto"/>
          <w:u w:val="single"/>
          <w:lang w:val="da-DK"/>
        </w:rPr>
        <w:t>Hjælpestoffer</w:t>
      </w:r>
    </w:p>
    <w:p w:rsidR="00295FE9" w:rsidRPr="009D016F" w:rsidRDefault="00295FE9" w:rsidP="00295FE9">
      <w:pPr>
        <w:pStyle w:val="Default"/>
        <w:ind w:left="851"/>
        <w:rPr>
          <w:color w:val="auto"/>
          <w:lang w:val="da-DK"/>
        </w:rPr>
      </w:pPr>
      <w:proofErr w:type="spellStart"/>
      <w:r w:rsidRPr="009D016F">
        <w:rPr>
          <w:color w:val="auto"/>
          <w:lang w:val="da-DK"/>
        </w:rPr>
        <w:t>Myldamo</w:t>
      </w:r>
      <w:proofErr w:type="spellEnd"/>
      <w:r w:rsidRPr="009D016F">
        <w:rPr>
          <w:color w:val="auto"/>
          <w:lang w:val="da-DK"/>
        </w:rPr>
        <w:t xml:space="preserve"> indeholder </w:t>
      </w:r>
      <w:proofErr w:type="spellStart"/>
      <w:r w:rsidRPr="009D016F">
        <w:rPr>
          <w:color w:val="auto"/>
          <w:lang w:val="da-DK"/>
        </w:rPr>
        <w:t>lactosemonohydrat</w:t>
      </w:r>
      <w:proofErr w:type="spellEnd"/>
      <w:r w:rsidRPr="009D016F">
        <w:rPr>
          <w:color w:val="auto"/>
          <w:lang w:val="da-DK"/>
        </w:rPr>
        <w:t>.</w:t>
      </w:r>
    </w:p>
    <w:p w:rsidR="00295FE9" w:rsidRPr="009D016F" w:rsidRDefault="00295FE9" w:rsidP="00295FE9">
      <w:pPr>
        <w:tabs>
          <w:tab w:val="left" w:pos="851"/>
        </w:tabs>
        <w:ind w:left="851"/>
        <w:rPr>
          <w:sz w:val="24"/>
          <w:szCs w:val="24"/>
        </w:rPr>
      </w:pPr>
      <w:r w:rsidRPr="009D016F">
        <w:rPr>
          <w:sz w:val="24"/>
          <w:szCs w:val="24"/>
        </w:rPr>
        <w:t xml:space="preserve">Bør ikke anvendes til patienter med hereditær </w:t>
      </w:r>
      <w:proofErr w:type="spellStart"/>
      <w:r w:rsidRPr="009D016F">
        <w:rPr>
          <w:sz w:val="24"/>
          <w:szCs w:val="24"/>
        </w:rPr>
        <w:t>galactoseintolerans</w:t>
      </w:r>
      <w:proofErr w:type="spellEnd"/>
      <w:r w:rsidRPr="009D016F">
        <w:rPr>
          <w:sz w:val="24"/>
          <w:szCs w:val="24"/>
        </w:rPr>
        <w:t xml:space="preserve">, total </w:t>
      </w:r>
      <w:proofErr w:type="spellStart"/>
      <w:r w:rsidRPr="009D016F">
        <w:rPr>
          <w:sz w:val="24"/>
          <w:szCs w:val="24"/>
        </w:rPr>
        <w:t>lactasemangel</w:t>
      </w:r>
      <w:proofErr w:type="spellEnd"/>
      <w:r w:rsidRPr="009D016F">
        <w:rPr>
          <w:sz w:val="24"/>
          <w:szCs w:val="24"/>
        </w:rPr>
        <w:t xml:space="preserve"> eller </w:t>
      </w:r>
      <w:proofErr w:type="spellStart"/>
      <w:r w:rsidRPr="009D016F">
        <w:rPr>
          <w:sz w:val="24"/>
          <w:szCs w:val="24"/>
        </w:rPr>
        <w:t>glucose</w:t>
      </w:r>
      <w:proofErr w:type="spellEnd"/>
      <w:r w:rsidRPr="009D016F">
        <w:rPr>
          <w:sz w:val="24"/>
          <w:szCs w:val="24"/>
        </w:rPr>
        <w:t>/</w:t>
      </w:r>
      <w:proofErr w:type="spellStart"/>
      <w:r w:rsidRPr="009D016F">
        <w:rPr>
          <w:sz w:val="24"/>
          <w:szCs w:val="24"/>
        </w:rPr>
        <w:t>galactosemalabsorption</w:t>
      </w:r>
      <w:proofErr w:type="spellEnd"/>
      <w:r w:rsidRPr="009D016F">
        <w:rPr>
          <w:sz w:val="24"/>
          <w:szCs w:val="24"/>
        </w:rPr>
        <w:t>.</w:t>
      </w:r>
    </w:p>
    <w:p w:rsidR="00295FE9" w:rsidRPr="009D016F" w:rsidRDefault="00295FE9" w:rsidP="00295FE9">
      <w:pPr>
        <w:tabs>
          <w:tab w:val="left" w:pos="851"/>
        </w:tabs>
        <w:ind w:left="851"/>
        <w:rPr>
          <w:sz w:val="24"/>
          <w:szCs w:val="24"/>
        </w:rPr>
      </w:pPr>
    </w:p>
    <w:p w:rsidR="00295FE9" w:rsidRPr="009D016F" w:rsidRDefault="00295FE9" w:rsidP="00295FE9">
      <w:pPr>
        <w:tabs>
          <w:tab w:val="left" w:pos="851"/>
        </w:tabs>
        <w:ind w:left="851"/>
        <w:rPr>
          <w:sz w:val="24"/>
          <w:szCs w:val="24"/>
        </w:rPr>
      </w:pPr>
      <w:r w:rsidRPr="009D016F">
        <w:rPr>
          <w:sz w:val="24"/>
          <w:szCs w:val="24"/>
        </w:rPr>
        <w:t>Dette lægemiddel indeholder mindre end 1 mmol (23 mg) natrium pr. tablet, dvs. de</w:t>
      </w:r>
      <w:r>
        <w:rPr>
          <w:sz w:val="24"/>
          <w:szCs w:val="24"/>
        </w:rPr>
        <w:t>t</w:t>
      </w:r>
      <w:r w:rsidRPr="009D016F">
        <w:rPr>
          <w:sz w:val="24"/>
          <w:szCs w:val="24"/>
        </w:rPr>
        <w:t xml:space="preserve"> er i det væsentlige </w:t>
      </w:r>
      <w:r>
        <w:rPr>
          <w:sz w:val="24"/>
          <w:szCs w:val="24"/>
        </w:rPr>
        <w:t>"</w:t>
      </w:r>
      <w:r w:rsidRPr="009D016F">
        <w:rPr>
          <w:sz w:val="24"/>
          <w:szCs w:val="24"/>
        </w:rPr>
        <w:t>natrium-fri</w:t>
      </w:r>
      <w:r>
        <w:rPr>
          <w:sz w:val="24"/>
          <w:szCs w:val="24"/>
        </w:rPr>
        <w:t>t"</w:t>
      </w:r>
      <w:r w:rsidRPr="009D016F">
        <w:rPr>
          <w:sz w:val="24"/>
          <w:szCs w:val="24"/>
        </w:rPr>
        <w:t>.</w:t>
      </w:r>
    </w:p>
    <w:p w:rsidR="00295FE9" w:rsidRPr="009D016F" w:rsidRDefault="00295FE9" w:rsidP="00295FE9">
      <w:pPr>
        <w:tabs>
          <w:tab w:val="left" w:pos="851"/>
        </w:tabs>
        <w:ind w:left="851" w:hanging="851"/>
        <w:rPr>
          <w:sz w:val="24"/>
          <w:szCs w:val="24"/>
        </w:rPr>
      </w:pPr>
    </w:p>
    <w:p w:rsidR="00295FE9" w:rsidRPr="009D016F" w:rsidRDefault="00295FE9" w:rsidP="00295FE9">
      <w:pPr>
        <w:tabs>
          <w:tab w:val="left" w:pos="851"/>
        </w:tabs>
        <w:ind w:left="851" w:hanging="851"/>
        <w:rPr>
          <w:b/>
          <w:sz w:val="24"/>
          <w:szCs w:val="24"/>
        </w:rPr>
      </w:pPr>
      <w:r w:rsidRPr="009D016F">
        <w:rPr>
          <w:b/>
          <w:sz w:val="24"/>
          <w:szCs w:val="24"/>
        </w:rPr>
        <w:t>4.5</w:t>
      </w:r>
      <w:r w:rsidRPr="009D016F">
        <w:rPr>
          <w:b/>
          <w:sz w:val="24"/>
          <w:szCs w:val="24"/>
        </w:rPr>
        <w:tab/>
        <w:t>Interaktion med andre lægemidler og andre former for interaktion</w:t>
      </w:r>
    </w:p>
    <w:p w:rsidR="00295FE9" w:rsidRPr="009D016F" w:rsidRDefault="00295FE9" w:rsidP="00295FE9">
      <w:pPr>
        <w:tabs>
          <w:tab w:val="left" w:pos="851"/>
        </w:tabs>
        <w:ind w:left="851" w:hanging="851"/>
        <w:rPr>
          <w:sz w:val="24"/>
          <w:szCs w:val="24"/>
        </w:rPr>
      </w:pPr>
      <w:r>
        <w:rPr>
          <w:sz w:val="24"/>
          <w:szCs w:val="24"/>
        </w:rPr>
        <w:tab/>
      </w:r>
      <w:proofErr w:type="spellStart"/>
      <w:r w:rsidRPr="009D016F">
        <w:rPr>
          <w:sz w:val="24"/>
          <w:szCs w:val="24"/>
        </w:rPr>
        <w:t>Modafinils</w:t>
      </w:r>
      <w:proofErr w:type="spellEnd"/>
      <w:r w:rsidRPr="009D016F">
        <w:rPr>
          <w:sz w:val="24"/>
          <w:szCs w:val="24"/>
        </w:rPr>
        <w:t xml:space="preserve"> metabolisme kan øges via induktion af CYP3A4/5-aktivitet, men effekten er beskeden, og det er ikke sandsynligt, at den har en signifikant klinisk betydning.</w:t>
      </w:r>
    </w:p>
    <w:p w:rsidR="00295FE9" w:rsidRPr="009D016F" w:rsidRDefault="00295FE9" w:rsidP="00295FE9">
      <w:pPr>
        <w:tabs>
          <w:tab w:val="left" w:pos="851"/>
        </w:tabs>
        <w:ind w:left="851" w:hanging="851"/>
        <w:rPr>
          <w:sz w:val="24"/>
          <w:szCs w:val="24"/>
        </w:rPr>
      </w:pPr>
    </w:p>
    <w:p w:rsidR="00295FE9" w:rsidRPr="009D016F" w:rsidRDefault="00295FE9" w:rsidP="00295FE9">
      <w:pPr>
        <w:pStyle w:val="Default"/>
        <w:ind w:left="851"/>
        <w:rPr>
          <w:lang w:val="da-DK"/>
        </w:rPr>
      </w:pPr>
      <w:proofErr w:type="spellStart"/>
      <w:r w:rsidRPr="009D016F">
        <w:rPr>
          <w:u w:val="single"/>
          <w:lang w:val="da-DK"/>
        </w:rPr>
        <w:t>Antikonvulsiva</w:t>
      </w:r>
      <w:proofErr w:type="spellEnd"/>
      <w:r w:rsidRPr="009D016F">
        <w:rPr>
          <w:u w:val="single"/>
          <w:lang w:val="da-DK"/>
        </w:rPr>
        <w:t>:</w:t>
      </w:r>
      <w:r w:rsidRPr="009D016F">
        <w:rPr>
          <w:lang w:val="da-DK"/>
        </w:rPr>
        <w:t xml:space="preserve"> Samtidig administration af potente CYP-induktorer, såsom </w:t>
      </w:r>
      <w:proofErr w:type="spellStart"/>
      <w:r w:rsidRPr="009D016F">
        <w:rPr>
          <w:lang w:val="da-DK"/>
        </w:rPr>
        <w:t>carbamazapin</w:t>
      </w:r>
      <w:proofErr w:type="spellEnd"/>
      <w:r w:rsidRPr="009D016F">
        <w:rPr>
          <w:lang w:val="da-DK"/>
        </w:rPr>
        <w:t xml:space="preserve"> og </w:t>
      </w:r>
      <w:proofErr w:type="spellStart"/>
      <w:r w:rsidRPr="009D016F">
        <w:rPr>
          <w:lang w:val="da-DK"/>
        </w:rPr>
        <w:t>phenobarbital</w:t>
      </w:r>
      <w:proofErr w:type="spellEnd"/>
      <w:r w:rsidRPr="009D016F">
        <w:rPr>
          <w:lang w:val="da-DK"/>
        </w:rPr>
        <w:t xml:space="preserve">, kan nedsætte plasmakoncentrationen af </w:t>
      </w:r>
      <w:proofErr w:type="spellStart"/>
      <w:r w:rsidRPr="009D016F">
        <w:rPr>
          <w:lang w:val="da-DK"/>
        </w:rPr>
        <w:t>modafinil</w:t>
      </w:r>
      <w:proofErr w:type="spellEnd"/>
      <w:r w:rsidRPr="009D016F">
        <w:rPr>
          <w:lang w:val="da-DK"/>
        </w:rPr>
        <w:t xml:space="preserve">. På grund af </w:t>
      </w:r>
      <w:proofErr w:type="spellStart"/>
      <w:r w:rsidRPr="009D016F">
        <w:rPr>
          <w:lang w:val="da-DK"/>
        </w:rPr>
        <w:t>modafinils</w:t>
      </w:r>
      <w:proofErr w:type="spellEnd"/>
      <w:r w:rsidRPr="009D016F">
        <w:rPr>
          <w:lang w:val="da-DK"/>
        </w:rPr>
        <w:t xml:space="preserve"> mulige hæmning af CYP2C19 og suppression af CYP2C9 kan </w:t>
      </w:r>
      <w:proofErr w:type="spellStart"/>
      <w:r w:rsidRPr="009D016F">
        <w:rPr>
          <w:i/>
          <w:lang w:val="da-DK"/>
        </w:rPr>
        <w:t>clearance</w:t>
      </w:r>
      <w:proofErr w:type="spellEnd"/>
      <w:r w:rsidRPr="009D016F">
        <w:rPr>
          <w:lang w:val="da-DK"/>
        </w:rPr>
        <w:t xml:space="preserve"> af </w:t>
      </w:r>
      <w:proofErr w:type="spellStart"/>
      <w:r w:rsidRPr="009D016F">
        <w:rPr>
          <w:lang w:val="da-DK"/>
        </w:rPr>
        <w:t>phenytoin</w:t>
      </w:r>
      <w:proofErr w:type="spellEnd"/>
      <w:r w:rsidRPr="009D016F">
        <w:rPr>
          <w:lang w:val="da-DK"/>
        </w:rPr>
        <w:t xml:space="preserve"> nedsættes ved samtidig administration af </w:t>
      </w:r>
      <w:proofErr w:type="spellStart"/>
      <w:r w:rsidRPr="009D016F">
        <w:rPr>
          <w:lang w:val="da-DK"/>
        </w:rPr>
        <w:t>modafinil</w:t>
      </w:r>
      <w:proofErr w:type="spellEnd"/>
      <w:r w:rsidRPr="009D016F">
        <w:rPr>
          <w:lang w:val="da-DK"/>
        </w:rPr>
        <w:t xml:space="preserve">. Patienterne skal monitoreres for tegn på </w:t>
      </w:r>
      <w:proofErr w:type="spellStart"/>
      <w:r w:rsidRPr="009D016F">
        <w:rPr>
          <w:lang w:val="da-DK"/>
        </w:rPr>
        <w:t>phenytointoksicitet</w:t>
      </w:r>
      <w:proofErr w:type="spellEnd"/>
      <w:r w:rsidRPr="009D016F">
        <w:rPr>
          <w:lang w:val="da-DK"/>
        </w:rPr>
        <w:t xml:space="preserve">, og gentagne målinger af plasmakoncentrationen af </w:t>
      </w:r>
      <w:proofErr w:type="spellStart"/>
      <w:r w:rsidRPr="009D016F">
        <w:rPr>
          <w:lang w:val="da-DK"/>
        </w:rPr>
        <w:t>phenytoin</w:t>
      </w:r>
      <w:proofErr w:type="spellEnd"/>
      <w:r w:rsidRPr="009D016F">
        <w:rPr>
          <w:lang w:val="da-DK"/>
        </w:rPr>
        <w:t xml:space="preserve"> kan være hensigtsmæssigt før påbegyndelse, ved justering af dosis eller ved </w:t>
      </w:r>
      <w:proofErr w:type="spellStart"/>
      <w:r w:rsidRPr="009D016F">
        <w:rPr>
          <w:lang w:val="da-DK"/>
        </w:rPr>
        <w:t>seponering</w:t>
      </w:r>
      <w:proofErr w:type="spellEnd"/>
      <w:r w:rsidRPr="009D016F">
        <w:rPr>
          <w:lang w:val="da-DK"/>
        </w:rPr>
        <w:t xml:space="preserve"> af </w:t>
      </w:r>
      <w:proofErr w:type="spellStart"/>
      <w:r w:rsidRPr="009D016F">
        <w:rPr>
          <w:lang w:val="da-DK"/>
        </w:rPr>
        <w:t>modafinilbehandling</w:t>
      </w:r>
      <w:proofErr w:type="spellEnd"/>
      <w:r w:rsidRPr="009D016F">
        <w:rPr>
          <w:lang w:val="da-DK"/>
        </w:rPr>
        <w:t xml:space="preserve">. </w:t>
      </w:r>
    </w:p>
    <w:p w:rsidR="00295FE9" w:rsidRPr="009D016F" w:rsidRDefault="00295FE9" w:rsidP="00295FE9">
      <w:pPr>
        <w:pStyle w:val="Default"/>
        <w:ind w:left="851" w:hanging="851"/>
        <w:rPr>
          <w:lang w:val="da-DK"/>
        </w:rPr>
      </w:pPr>
    </w:p>
    <w:p w:rsidR="00295FE9" w:rsidRPr="009D016F" w:rsidRDefault="00295FE9" w:rsidP="00295FE9">
      <w:pPr>
        <w:pStyle w:val="Default"/>
        <w:ind w:left="851"/>
        <w:rPr>
          <w:lang w:val="da-DK"/>
        </w:rPr>
      </w:pPr>
      <w:r w:rsidRPr="009D016F">
        <w:rPr>
          <w:u w:val="single"/>
          <w:lang w:val="da-DK"/>
        </w:rPr>
        <w:t xml:space="preserve">Hormonelle </w:t>
      </w:r>
      <w:proofErr w:type="spellStart"/>
      <w:r w:rsidRPr="009D016F">
        <w:rPr>
          <w:u w:val="single"/>
          <w:lang w:val="da-DK"/>
        </w:rPr>
        <w:t>kontraceptiva</w:t>
      </w:r>
      <w:proofErr w:type="spellEnd"/>
      <w:r w:rsidRPr="009D016F">
        <w:rPr>
          <w:u w:val="single"/>
          <w:lang w:val="da-DK"/>
        </w:rPr>
        <w:t>:</w:t>
      </w:r>
      <w:r w:rsidRPr="009D016F">
        <w:rPr>
          <w:lang w:val="da-DK"/>
        </w:rPr>
        <w:t xml:space="preserve"> Effektiviteten af hormonelle </w:t>
      </w:r>
      <w:proofErr w:type="spellStart"/>
      <w:r w:rsidRPr="009D016F">
        <w:rPr>
          <w:lang w:val="da-DK"/>
        </w:rPr>
        <w:t>kontraceptiva</w:t>
      </w:r>
      <w:proofErr w:type="spellEnd"/>
      <w:r w:rsidRPr="009D016F">
        <w:rPr>
          <w:lang w:val="da-DK"/>
        </w:rPr>
        <w:t xml:space="preserve"> kan være nedsat på grund af </w:t>
      </w:r>
      <w:proofErr w:type="spellStart"/>
      <w:r w:rsidRPr="009D016F">
        <w:rPr>
          <w:lang w:val="da-DK"/>
        </w:rPr>
        <w:t>modafinils</w:t>
      </w:r>
      <w:proofErr w:type="spellEnd"/>
      <w:r w:rsidRPr="009D016F">
        <w:rPr>
          <w:lang w:val="da-DK"/>
        </w:rPr>
        <w:t xml:space="preserve"> induktion af CYP3A4/5. Det anbefales, at patienter i </w:t>
      </w:r>
      <w:proofErr w:type="spellStart"/>
      <w:r w:rsidRPr="009D016F">
        <w:rPr>
          <w:lang w:val="da-DK"/>
        </w:rPr>
        <w:t>modafinil</w:t>
      </w:r>
      <w:r w:rsidRPr="009D016F">
        <w:rPr>
          <w:lang w:val="da-DK"/>
        </w:rPr>
        <w:softHyphen/>
        <w:t>behandling</w:t>
      </w:r>
      <w:proofErr w:type="spellEnd"/>
      <w:r w:rsidRPr="009D016F">
        <w:rPr>
          <w:lang w:val="da-DK"/>
        </w:rPr>
        <w:t xml:space="preserve"> bruger en anden eller en supplerende svangerskabsforebyggende metode. For at opnå tilstrækkelig beskyttelse skal patienten fortsætte med disse metoder i to måneder efter </w:t>
      </w:r>
      <w:proofErr w:type="spellStart"/>
      <w:r w:rsidRPr="009D016F">
        <w:rPr>
          <w:lang w:val="da-DK"/>
        </w:rPr>
        <w:t>seponering</w:t>
      </w:r>
      <w:proofErr w:type="spellEnd"/>
      <w:r w:rsidRPr="009D016F">
        <w:rPr>
          <w:lang w:val="da-DK"/>
        </w:rPr>
        <w:t xml:space="preserve"> af </w:t>
      </w:r>
      <w:proofErr w:type="spellStart"/>
      <w:r w:rsidRPr="009D016F">
        <w:rPr>
          <w:lang w:val="da-DK"/>
        </w:rPr>
        <w:t>modafinil</w:t>
      </w:r>
      <w:proofErr w:type="spellEnd"/>
      <w:r w:rsidRPr="009D016F">
        <w:rPr>
          <w:lang w:val="da-DK"/>
        </w:rPr>
        <w:t xml:space="preserve">. </w:t>
      </w:r>
    </w:p>
    <w:p w:rsidR="00295FE9" w:rsidRPr="00094ED3" w:rsidRDefault="00295FE9" w:rsidP="00295FE9">
      <w:pPr>
        <w:pStyle w:val="Default"/>
        <w:ind w:left="851" w:hanging="851"/>
        <w:rPr>
          <w:lang w:val="da-DK"/>
        </w:rPr>
      </w:pPr>
    </w:p>
    <w:p w:rsidR="00295FE9" w:rsidRPr="009D016F" w:rsidRDefault="00295FE9" w:rsidP="00295FE9">
      <w:pPr>
        <w:pStyle w:val="Default"/>
        <w:ind w:left="851"/>
        <w:rPr>
          <w:lang w:val="da-DK"/>
        </w:rPr>
      </w:pPr>
      <w:proofErr w:type="spellStart"/>
      <w:r w:rsidRPr="009D016F">
        <w:rPr>
          <w:u w:val="single"/>
          <w:lang w:val="da-DK"/>
        </w:rPr>
        <w:t>Antidepressiva</w:t>
      </w:r>
      <w:proofErr w:type="spellEnd"/>
      <w:r w:rsidRPr="009D016F">
        <w:rPr>
          <w:u w:val="single"/>
          <w:lang w:val="da-DK"/>
        </w:rPr>
        <w:t>:</w:t>
      </w:r>
      <w:r w:rsidRPr="009D016F">
        <w:rPr>
          <w:lang w:val="da-DK"/>
        </w:rPr>
        <w:t xml:space="preserve"> Flere tricykliske </w:t>
      </w:r>
      <w:proofErr w:type="spellStart"/>
      <w:r w:rsidRPr="009D016F">
        <w:rPr>
          <w:lang w:val="da-DK"/>
        </w:rPr>
        <w:t>antidepressiva</w:t>
      </w:r>
      <w:proofErr w:type="spellEnd"/>
      <w:r w:rsidRPr="009D016F">
        <w:rPr>
          <w:lang w:val="da-DK"/>
        </w:rPr>
        <w:t xml:space="preserve"> og selektive serotonin-</w:t>
      </w:r>
      <w:proofErr w:type="spellStart"/>
      <w:r w:rsidRPr="009D016F">
        <w:rPr>
          <w:lang w:val="da-DK"/>
        </w:rPr>
        <w:t>reuptake</w:t>
      </w:r>
      <w:proofErr w:type="spellEnd"/>
      <w:r w:rsidRPr="009D016F">
        <w:rPr>
          <w:lang w:val="da-DK"/>
        </w:rPr>
        <w:t>-</w:t>
      </w:r>
      <w:proofErr w:type="spellStart"/>
      <w:r w:rsidRPr="009D016F">
        <w:rPr>
          <w:lang w:val="da-DK"/>
        </w:rPr>
        <w:t>hæmmere</w:t>
      </w:r>
      <w:proofErr w:type="spellEnd"/>
      <w:r w:rsidRPr="009D016F">
        <w:rPr>
          <w:lang w:val="da-DK"/>
        </w:rPr>
        <w:t xml:space="preserve"> bliver hovedsageligt </w:t>
      </w:r>
      <w:proofErr w:type="spellStart"/>
      <w:r w:rsidRPr="009D016F">
        <w:rPr>
          <w:lang w:val="da-DK"/>
        </w:rPr>
        <w:t>metaboliseret</w:t>
      </w:r>
      <w:proofErr w:type="spellEnd"/>
      <w:r w:rsidRPr="009D016F">
        <w:rPr>
          <w:lang w:val="da-DK"/>
        </w:rPr>
        <w:t xml:space="preserve"> af CYP2D6. Hos patienter, som mangler CYP2D6 (omkring 10 % af den hvide population), bliver en supplerende </w:t>
      </w:r>
      <w:proofErr w:type="spellStart"/>
      <w:r w:rsidRPr="009D016F">
        <w:rPr>
          <w:lang w:val="da-DK"/>
        </w:rPr>
        <w:t>metaboliseringsvej</w:t>
      </w:r>
      <w:proofErr w:type="spellEnd"/>
      <w:r w:rsidRPr="009D016F">
        <w:rPr>
          <w:lang w:val="da-DK"/>
        </w:rPr>
        <w:t xml:space="preserve">, hvor CYP2C19 er involveret, vigtigere. Da </w:t>
      </w:r>
      <w:proofErr w:type="spellStart"/>
      <w:r w:rsidRPr="009D016F">
        <w:rPr>
          <w:lang w:val="da-DK"/>
        </w:rPr>
        <w:t>modafinil</w:t>
      </w:r>
      <w:proofErr w:type="spellEnd"/>
      <w:r w:rsidRPr="009D016F">
        <w:rPr>
          <w:lang w:val="da-DK"/>
        </w:rPr>
        <w:t xml:space="preserve"> kan hæmme CYP2C19, kan det være nødvendigt at nedsætte dosis af </w:t>
      </w:r>
      <w:proofErr w:type="spellStart"/>
      <w:r w:rsidRPr="009D016F">
        <w:rPr>
          <w:lang w:val="da-DK"/>
        </w:rPr>
        <w:t>antidepressivum</w:t>
      </w:r>
      <w:proofErr w:type="spellEnd"/>
      <w:r w:rsidRPr="009D016F">
        <w:rPr>
          <w:lang w:val="da-DK"/>
        </w:rPr>
        <w:t xml:space="preserve"> hos disse patienter. </w:t>
      </w:r>
    </w:p>
    <w:p w:rsidR="00295FE9" w:rsidRPr="00094ED3" w:rsidRDefault="00295FE9" w:rsidP="00295FE9">
      <w:pPr>
        <w:tabs>
          <w:tab w:val="left" w:pos="851"/>
        </w:tabs>
        <w:ind w:left="851" w:hanging="851"/>
        <w:rPr>
          <w:sz w:val="24"/>
          <w:szCs w:val="24"/>
        </w:rPr>
      </w:pPr>
    </w:p>
    <w:p w:rsidR="00295FE9" w:rsidRPr="009D016F" w:rsidRDefault="00295FE9" w:rsidP="00295FE9">
      <w:pPr>
        <w:tabs>
          <w:tab w:val="left" w:pos="851"/>
        </w:tabs>
        <w:ind w:left="851" w:hanging="851"/>
        <w:rPr>
          <w:sz w:val="24"/>
          <w:szCs w:val="24"/>
        </w:rPr>
      </w:pPr>
      <w:r w:rsidRPr="00094ED3">
        <w:rPr>
          <w:sz w:val="24"/>
          <w:szCs w:val="24"/>
        </w:rPr>
        <w:tab/>
      </w:r>
      <w:proofErr w:type="spellStart"/>
      <w:r w:rsidRPr="009D016F">
        <w:rPr>
          <w:sz w:val="24"/>
          <w:szCs w:val="24"/>
          <w:u w:val="single"/>
        </w:rPr>
        <w:t>Antikoagulantia</w:t>
      </w:r>
      <w:proofErr w:type="spellEnd"/>
      <w:r w:rsidRPr="009D016F">
        <w:rPr>
          <w:sz w:val="24"/>
          <w:szCs w:val="24"/>
          <w:u w:val="single"/>
        </w:rPr>
        <w:t>:</w:t>
      </w:r>
      <w:r w:rsidRPr="009D016F">
        <w:rPr>
          <w:sz w:val="24"/>
          <w:szCs w:val="24"/>
        </w:rPr>
        <w:t xml:space="preserve"> På grund af </w:t>
      </w:r>
      <w:proofErr w:type="spellStart"/>
      <w:r w:rsidRPr="009D016F">
        <w:rPr>
          <w:sz w:val="24"/>
          <w:szCs w:val="24"/>
        </w:rPr>
        <w:t>modafinils</w:t>
      </w:r>
      <w:proofErr w:type="spellEnd"/>
      <w:r w:rsidRPr="009D016F">
        <w:rPr>
          <w:sz w:val="24"/>
          <w:szCs w:val="24"/>
        </w:rPr>
        <w:t xml:space="preserve"> mulige suppression af CYP2C9 nedsættes </w:t>
      </w:r>
      <w:proofErr w:type="spellStart"/>
      <w:r w:rsidRPr="009D016F">
        <w:rPr>
          <w:sz w:val="24"/>
          <w:szCs w:val="24"/>
        </w:rPr>
        <w:t>warfarin-</w:t>
      </w:r>
      <w:r w:rsidRPr="009D016F">
        <w:rPr>
          <w:i/>
          <w:sz w:val="24"/>
          <w:szCs w:val="24"/>
        </w:rPr>
        <w:t>clearance</w:t>
      </w:r>
      <w:proofErr w:type="spellEnd"/>
      <w:r w:rsidRPr="009D016F">
        <w:rPr>
          <w:sz w:val="24"/>
          <w:szCs w:val="24"/>
        </w:rPr>
        <w:t xml:space="preserve"> ved samtidig administration af </w:t>
      </w:r>
      <w:proofErr w:type="spellStart"/>
      <w:r w:rsidRPr="009D016F">
        <w:rPr>
          <w:sz w:val="24"/>
          <w:szCs w:val="24"/>
        </w:rPr>
        <w:t>modafinil</w:t>
      </w:r>
      <w:proofErr w:type="spellEnd"/>
      <w:r w:rsidRPr="009D016F">
        <w:rPr>
          <w:sz w:val="24"/>
          <w:szCs w:val="24"/>
        </w:rPr>
        <w:t xml:space="preserve">. </w:t>
      </w:r>
      <w:proofErr w:type="spellStart"/>
      <w:r w:rsidRPr="009D016F">
        <w:rPr>
          <w:sz w:val="24"/>
          <w:szCs w:val="24"/>
        </w:rPr>
        <w:t>Protombintid</w:t>
      </w:r>
      <w:proofErr w:type="spellEnd"/>
      <w:r w:rsidRPr="009D016F">
        <w:rPr>
          <w:sz w:val="24"/>
          <w:szCs w:val="24"/>
        </w:rPr>
        <w:t xml:space="preserve"> skal </w:t>
      </w:r>
      <w:r w:rsidRPr="009D016F">
        <w:rPr>
          <w:sz w:val="24"/>
          <w:szCs w:val="24"/>
        </w:rPr>
        <w:lastRenderedPageBreak/>
        <w:t xml:space="preserve">monitoreres regelmæssigt de første to måneder efter initiering af </w:t>
      </w:r>
      <w:proofErr w:type="spellStart"/>
      <w:r w:rsidRPr="009D016F">
        <w:rPr>
          <w:sz w:val="24"/>
          <w:szCs w:val="24"/>
        </w:rPr>
        <w:t>modafinilbehandling</w:t>
      </w:r>
      <w:proofErr w:type="spellEnd"/>
      <w:r w:rsidRPr="009D016F">
        <w:rPr>
          <w:sz w:val="24"/>
          <w:szCs w:val="24"/>
        </w:rPr>
        <w:t xml:space="preserve"> og ved efterfølgende ændringer af </w:t>
      </w:r>
      <w:proofErr w:type="spellStart"/>
      <w:r w:rsidRPr="009D016F">
        <w:rPr>
          <w:sz w:val="24"/>
          <w:szCs w:val="24"/>
        </w:rPr>
        <w:t>modafinildosis</w:t>
      </w:r>
      <w:proofErr w:type="spellEnd"/>
      <w:r w:rsidRPr="009D016F">
        <w:rPr>
          <w:sz w:val="24"/>
          <w:szCs w:val="24"/>
        </w:rPr>
        <w:t xml:space="preserve">. </w:t>
      </w:r>
    </w:p>
    <w:p w:rsidR="00295FE9" w:rsidRPr="009D016F" w:rsidRDefault="00295FE9" w:rsidP="00295FE9">
      <w:pPr>
        <w:tabs>
          <w:tab w:val="left" w:pos="851"/>
        </w:tabs>
        <w:ind w:left="851" w:hanging="851"/>
        <w:rPr>
          <w:sz w:val="24"/>
          <w:szCs w:val="24"/>
        </w:rPr>
      </w:pPr>
    </w:p>
    <w:p w:rsidR="00295FE9" w:rsidRPr="009D016F" w:rsidRDefault="00295FE9" w:rsidP="00295FE9">
      <w:pPr>
        <w:pStyle w:val="Default"/>
        <w:ind w:left="851"/>
        <w:rPr>
          <w:lang w:val="da-DK"/>
        </w:rPr>
      </w:pPr>
      <w:r w:rsidRPr="009D016F">
        <w:rPr>
          <w:u w:val="single"/>
          <w:lang w:val="da-DK"/>
        </w:rPr>
        <w:t>Andre lægemidler:</w:t>
      </w:r>
      <w:r w:rsidRPr="009D016F">
        <w:rPr>
          <w:lang w:val="da-DK"/>
        </w:rPr>
        <w:t xml:space="preserve"> Stoffer, som hovedsageligt elimineres via CYP2C19-metabolisme, som </w:t>
      </w:r>
      <w:proofErr w:type="spellStart"/>
      <w:r w:rsidRPr="009D016F">
        <w:rPr>
          <w:lang w:val="da-DK"/>
        </w:rPr>
        <w:t>diazepam</w:t>
      </w:r>
      <w:proofErr w:type="spellEnd"/>
      <w:r w:rsidRPr="009D016F">
        <w:rPr>
          <w:lang w:val="da-DK"/>
        </w:rPr>
        <w:t xml:space="preserve">, </w:t>
      </w:r>
      <w:proofErr w:type="spellStart"/>
      <w:r w:rsidRPr="009D016F">
        <w:rPr>
          <w:lang w:val="da-DK"/>
        </w:rPr>
        <w:t>propranolol</w:t>
      </w:r>
      <w:proofErr w:type="spellEnd"/>
      <w:r w:rsidRPr="009D016F">
        <w:rPr>
          <w:lang w:val="da-DK"/>
        </w:rPr>
        <w:t xml:space="preserve"> og </w:t>
      </w:r>
      <w:proofErr w:type="spellStart"/>
      <w:r w:rsidRPr="009D016F">
        <w:rPr>
          <w:lang w:val="da-DK"/>
        </w:rPr>
        <w:t>omeprazol</w:t>
      </w:r>
      <w:proofErr w:type="spellEnd"/>
      <w:r w:rsidRPr="009D016F">
        <w:rPr>
          <w:lang w:val="da-DK"/>
        </w:rPr>
        <w:t xml:space="preserve">, kan have reduceret </w:t>
      </w:r>
      <w:proofErr w:type="spellStart"/>
      <w:r w:rsidRPr="009D016F">
        <w:rPr>
          <w:i/>
          <w:lang w:val="da-DK"/>
        </w:rPr>
        <w:t>clearance</w:t>
      </w:r>
      <w:proofErr w:type="spellEnd"/>
      <w:r w:rsidRPr="009D016F">
        <w:rPr>
          <w:lang w:val="da-DK"/>
        </w:rPr>
        <w:t xml:space="preserve"> ved samtidig administration af </w:t>
      </w:r>
      <w:proofErr w:type="spellStart"/>
      <w:r w:rsidRPr="009D016F">
        <w:rPr>
          <w:lang w:val="da-DK"/>
        </w:rPr>
        <w:t>modafinil</w:t>
      </w:r>
      <w:proofErr w:type="spellEnd"/>
      <w:r w:rsidRPr="009D016F">
        <w:rPr>
          <w:lang w:val="da-DK"/>
        </w:rPr>
        <w:t xml:space="preserve">, hvorfor dosisreduktion kan være nødvendig. Desuden er </w:t>
      </w:r>
      <w:r w:rsidRPr="009D016F">
        <w:rPr>
          <w:i/>
          <w:iCs/>
          <w:lang w:val="da-DK"/>
        </w:rPr>
        <w:t xml:space="preserve">in </w:t>
      </w:r>
      <w:proofErr w:type="spellStart"/>
      <w:r w:rsidRPr="009D016F">
        <w:rPr>
          <w:i/>
          <w:iCs/>
          <w:lang w:val="da-DK"/>
        </w:rPr>
        <w:t>vitro</w:t>
      </w:r>
      <w:proofErr w:type="spellEnd"/>
      <w:r w:rsidRPr="009D016F">
        <w:rPr>
          <w:i/>
          <w:iCs/>
          <w:lang w:val="da-DK"/>
        </w:rPr>
        <w:t xml:space="preserve"> </w:t>
      </w:r>
      <w:r w:rsidRPr="009D016F">
        <w:rPr>
          <w:lang w:val="da-DK"/>
        </w:rPr>
        <w:t xml:space="preserve">induktion af CYP1A2-, CYP2B6- og CYP3A4/5-aktivitet observeret i humane </w:t>
      </w:r>
      <w:proofErr w:type="spellStart"/>
      <w:r w:rsidRPr="009D016F">
        <w:rPr>
          <w:lang w:val="da-DK"/>
        </w:rPr>
        <w:t>hepatocytter</w:t>
      </w:r>
      <w:proofErr w:type="spellEnd"/>
      <w:r w:rsidRPr="009D016F">
        <w:rPr>
          <w:lang w:val="da-DK"/>
        </w:rPr>
        <w:t xml:space="preserve">, som hvis det forekom </w:t>
      </w:r>
      <w:r w:rsidRPr="009D016F">
        <w:rPr>
          <w:i/>
          <w:iCs/>
          <w:lang w:val="da-DK"/>
        </w:rPr>
        <w:t xml:space="preserve">in </w:t>
      </w:r>
      <w:proofErr w:type="spellStart"/>
      <w:r w:rsidRPr="009D016F">
        <w:rPr>
          <w:i/>
          <w:iCs/>
          <w:lang w:val="da-DK"/>
        </w:rPr>
        <w:t>vivo</w:t>
      </w:r>
      <w:proofErr w:type="spellEnd"/>
      <w:r w:rsidRPr="009D016F">
        <w:rPr>
          <w:i/>
          <w:iCs/>
          <w:lang w:val="da-DK"/>
        </w:rPr>
        <w:t xml:space="preserve">, </w:t>
      </w:r>
      <w:r w:rsidRPr="009D016F">
        <w:rPr>
          <w:lang w:val="da-DK"/>
        </w:rPr>
        <w:t xml:space="preserve">kunne nedsætte plasmakoncentrationen af lægemidler, der </w:t>
      </w:r>
      <w:proofErr w:type="spellStart"/>
      <w:r w:rsidRPr="009D016F">
        <w:rPr>
          <w:lang w:val="da-DK"/>
        </w:rPr>
        <w:t>metaboliseres</w:t>
      </w:r>
      <w:proofErr w:type="spellEnd"/>
      <w:r w:rsidRPr="009D016F">
        <w:rPr>
          <w:lang w:val="da-DK"/>
        </w:rPr>
        <w:t xml:space="preserve"> af disse enzymer, og dermed muligvis nedsætte den terapeutiske effekt. Resultater fra kliniske interaktionsstudier antyder, at den største effekt kan være på CYP3A4/5-substrater, som undergår en signifikant præsystemisk elimination, især via CYP3A4-enzymer i mavetarmkanalen. Eksempler herpå inkluderer </w:t>
      </w:r>
      <w:proofErr w:type="spellStart"/>
      <w:r w:rsidRPr="009D016F">
        <w:rPr>
          <w:lang w:val="da-DK"/>
        </w:rPr>
        <w:t>ciclosporin</w:t>
      </w:r>
      <w:proofErr w:type="spellEnd"/>
      <w:r w:rsidRPr="009D016F">
        <w:rPr>
          <w:lang w:val="da-DK"/>
        </w:rPr>
        <w:t>, hiv-</w:t>
      </w:r>
      <w:proofErr w:type="spellStart"/>
      <w:r w:rsidRPr="009D016F">
        <w:rPr>
          <w:lang w:val="da-DK"/>
        </w:rPr>
        <w:t>proteasehæmmere</w:t>
      </w:r>
      <w:proofErr w:type="spellEnd"/>
      <w:r w:rsidRPr="009D016F">
        <w:rPr>
          <w:lang w:val="da-DK"/>
        </w:rPr>
        <w:t xml:space="preserve">, </w:t>
      </w:r>
      <w:proofErr w:type="spellStart"/>
      <w:r w:rsidRPr="009D016F">
        <w:rPr>
          <w:lang w:val="da-DK"/>
        </w:rPr>
        <w:t>buspiron</w:t>
      </w:r>
      <w:proofErr w:type="spellEnd"/>
      <w:r w:rsidRPr="009D016F">
        <w:rPr>
          <w:lang w:val="da-DK"/>
        </w:rPr>
        <w:t xml:space="preserve">, </w:t>
      </w:r>
      <w:proofErr w:type="spellStart"/>
      <w:r w:rsidRPr="009D016F">
        <w:rPr>
          <w:lang w:val="da-DK"/>
        </w:rPr>
        <w:t>triazolam</w:t>
      </w:r>
      <w:proofErr w:type="spellEnd"/>
      <w:r w:rsidRPr="009D016F">
        <w:rPr>
          <w:lang w:val="da-DK"/>
        </w:rPr>
        <w:t xml:space="preserve">, </w:t>
      </w:r>
      <w:proofErr w:type="spellStart"/>
      <w:r w:rsidRPr="009D016F">
        <w:rPr>
          <w:lang w:val="da-DK"/>
        </w:rPr>
        <w:t>midazolam</w:t>
      </w:r>
      <w:proofErr w:type="spellEnd"/>
      <w:r w:rsidRPr="009D016F">
        <w:rPr>
          <w:lang w:val="da-DK"/>
        </w:rPr>
        <w:t xml:space="preserve"> samt de fleste calciumantagonister og </w:t>
      </w:r>
      <w:proofErr w:type="spellStart"/>
      <w:r w:rsidRPr="009D016F">
        <w:rPr>
          <w:lang w:val="da-DK"/>
        </w:rPr>
        <w:t>statiner</w:t>
      </w:r>
      <w:proofErr w:type="spellEnd"/>
      <w:r w:rsidRPr="009D016F">
        <w:rPr>
          <w:lang w:val="da-DK"/>
        </w:rPr>
        <w:t xml:space="preserve">. I et tilfælde blev en reduktion på 50 % af </w:t>
      </w:r>
      <w:proofErr w:type="spellStart"/>
      <w:r w:rsidRPr="009D016F">
        <w:rPr>
          <w:lang w:val="da-DK"/>
        </w:rPr>
        <w:t>ciclosporin</w:t>
      </w:r>
      <w:proofErr w:type="spellEnd"/>
      <w:r w:rsidRPr="009D016F">
        <w:rPr>
          <w:lang w:val="da-DK"/>
        </w:rPr>
        <w:t xml:space="preserve">-koncentrationen observeret hos en patient i </w:t>
      </w:r>
      <w:proofErr w:type="spellStart"/>
      <w:r w:rsidRPr="009D016F">
        <w:rPr>
          <w:lang w:val="da-DK"/>
        </w:rPr>
        <w:t>ciclosporinbehandling</w:t>
      </w:r>
      <w:proofErr w:type="spellEnd"/>
      <w:r w:rsidRPr="009D016F">
        <w:rPr>
          <w:lang w:val="da-DK"/>
        </w:rPr>
        <w:t xml:space="preserve">, hvor </w:t>
      </w:r>
      <w:proofErr w:type="spellStart"/>
      <w:r w:rsidRPr="009D016F">
        <w:rPr>
          <w:lang w:val="da-DK"/>
        </w:rPr>
        <w:t>modafinilbehandling</w:t>
      </w:r>
      <w:proofErr w:type="spellEnd"/>
      <w:r w:rsidRPr="009D016F">
        <w:rPr>
          <w:lang w:val="da-DK"/>
        </w:rPr>
        <w:t xml:space="preserve"> blev opstartet.</w:t>
      </w:r>
    </w:p>
    <w:p w:rsidR="00295FE9" w:rsidRPr="009D016F" w:rsidRDefault="00295FE9" w:rsidP="00295FE9">
      <w:pPr>
        <w:tabs>
          <w:tab w:val="left" w:pos="851"/>
        </w:tabs>
        <w:ind w:left="851" w:hanging="851"/>
        <w:rPr>
          <w:sz w:val="24"/>
          <w:szCs w:val="24"/>
        </w:rPr>
      </w:pPr>
    </w:p>
    <w:p w:rsidR="00295FE9" w:rsidRPr="009D016F" w:rsidRDefault="00295FE9" w:rsidP="00295FE9">
      <w:pPr>
        <w:tabs>
          <w:tab w:val="left" w:pos="851"/>
        </w:tabs>
        <w:ind w:left="851" w:hanging="851"/>
        <w:rPr>
          <w:b/>
          <w:sz w:val="24"/>
          <w:szCs w:val="24"/>
        </w:rPr>
      </w:pPr>
      <w:r w:rsidRPr="009D016F">
        <w:rPr>
          <w:b/>
          <w:sz w:val="24"/>
          <w:szCs w:val="24"/>
        </w:rPr>
        <w:t>4.6</w:t>
      </w:r>
      <w:r w:rsidRPr="009D016F">
        <w:rPr>
          <w:b/>
          <w:sz w:val="24"/>
          <w:szCs w:val="24"/>
        </w:rPr>
        <w:tab/>
      </w:r>
      <w:r w:rsidR="00DF3CBA">
        <w:rPr>
          <w:b/>
          <w:sz w:val="24"/>
          <w:szCs w:val="24"/>
        </w:rPr>
        <w:t>Fertilitet, g</w:t>
      </w:r>
      <w:r w:rsidRPr="009D016F">
        <w:rPr>
          <w:b/>
          <w:sz w:val="24"/>
          <w:szCs w:val="24"/>
        </w:rPr>
        <w:t>raviditet og amning</w:t>
      </w:r>
    </w:p>
    <w:p w:rsidR="00295FE9" w:rsidRDefault="00295FE9" w:rsidP="00295FE9">
      <w:pPr>
        <w:pStyle w:val="Default"/>
        <w:ind w:left="851" w:hanging="851"/>
        <w:rPr>
          <w:u w:val="single"/>
          <w:lang w:val="da-DK"/>
        </w:rPr>
      </w:pPr>
    </w:p>
    <w:p w:rsidR="00A676EC" w:rsidRDefault="00A676EC" w:rsidP="00A676EC">
      <w:pPr>
        <w:pStyle w:val="Default"/>
        <w:ind w:left="851"/>
        <w:rPr>
          <w:lang w:val="da-DK"/>
        </w:rPr>
      </w:pPr>
      <w:r>
        <w:rPr>
          <w:u w:val="single"/>
          <w:lang w:val="da-DK"/>
        </w:rPr>
        <w:t xml:space="preserve">Graviditet </w:t>
      </w:r>
    </w:p>
    <w:p w:rsidR="00A676EC" w:rsidRDefault="00A676EC" w:rsidP="00A676EC">
      <w:pPr>
        <w:pStyle w:val="Default"/>
        <w:ind w:left="851"/>
        <w:rPr>
          <w:lang w:val="da-DK"/>
        </w:rPr>
      </w:pPr>
      <w:r>
        <w:rPr>
          <w:lang w:val="da-DK"/>
        </w:rPr>
        <w:t xml:space="preserve">Baseret på begrænsede humane data fra et graviditetsregister og spontane indberetninger mistænkes </w:t>
      </w:r>
      <w:proofErr w:type="spellStart"/>
      <w:r>
        <w:rPr>
          <w:lang w:val="da-DK"/>
        </w:rPr>
        <w:t>modafinil</w:t>
      </w:r>
      <w:proofErr w:type="spellEnd"/>
      <w:r>
        <w:rPr>
          <w:lang w:val="da-DK"/>
        </w:rPr>
        <w:t xml:space="preserve"> for at forårsage medfødte misdannelser, hvis det anvendes under graviditet.</w:t>
      </w:r>
    </w:p>
    <w:p w:rsidR="00A676EC" w:rsidRDefault="00A676EC" w:rsidP="00A676EC">
      <w:pPr>
        <w:pStyle w:val="Default"/>
        <w:ind w:left="851"/>
        <w:rPr>
          <w:lang w:val="da-DK"/>
        </w:rPr>
      </w:pPr>
      <w:r>
        <w:rPr>
          <w:lang w:val="da-DK"/>
        </w:rPr>
        <w:t xml:space="preserve">Dyreforsøg har påvist reproduktionstoksicitet (se pkt. 5.3). </w:t>
      </w:r>
    </w:p>
    <w:p w:rsidR="00A676EC" w:rsidRDefault="00A676EC" w:rsidP="00A676EC">
      <w:pPr>
        <w:pStyle w:val="Default"/>
        <w:ind w:left="851"/>
        <w:rPr>
          <w:lang w:val="da-DK"/>
        </w:rPr>
      </w:pPr>
      <w:proofErr w:type="spellStart"/>
      <w:r>
        <w:rPr>
          <w:lang w:val="da-DK"/>
        </w:rPr>
        <w:t>Myldamo</w:t>
      </w:r>
      <w:proofErr w:type="spellEnd"/>
      <w:r>
        <w:rPr>
          <w:lang w:val="da-DK"/>
        </w:rPr>
        <w:t xml:space="preserve"> bør ikke anvendes under graviditet. Fertile kvinder skal anvende sikker prævention.</w:t>
      </w:r>
      <w:r w:rsidR="005C0D7D">
        <w:rPr>
          <w:lang w:val="da-DK"/>
        </w:rPr>
        <w:t xml:space="preserve"> </w:t>
      </w:r>
      <w:r>
        <w:rPr>
          <w:lang w:val="da-DK"/>
        </w:rPr>
        <w:t xml:space="preserve">Da </w:t>
      </w:r>
      <w:proofErr w:type="spellStart"/>
      <w:r>
        <w:rPr>
          <w:lang w:val="da-DK"/>
        </w:rPr>
        <w:t>modafinil</w:t>
      </w:r>
      <w:proofErr w:type="spellEnd"/>
      <w:r>
        <w:rPr>
          <w:lang w:val="da-DK"/>
        </w:rPr>
        <w:t xml:space="preserve"> kan nedsætte </w:t>
      </w:r>
      <w:r w:rsidR="00F240F5" w:rsidRPr="00F240F5">
        <w:rPr>
          <w:lang w:val="da-DK"/>
        </w:rPr>
        <w:t>effektiviteten af hormonale kontraceptiva</w:t>
      </w:r>
      <w:bookmarkStart w:id="0" w:name="_GoBack"/>
      <w:bookmarkEnd w:id="0"/>
      <w:r>
        <w:rPr>
          <w:lang w:val="da-DK"/>
        </w:rPr>
        <w:t xml:space="preserve">, er alternative, supplerende former for prævention nødvendig (se pkt. 4.4 og 4.5). </w:t>
      </w:r>
    </w:p>
    <w:p w:rsidR="00295FE9" w:rsidRPr="009D016F" w:rsidRDefault="00295FE9" w:rsidP="00295FE9">
      <w:pPr>
        <w:pStyle w:val="Default"/>
        <w:ind w:left="851"/>
        <w:rPr>
          <w:u w:val="single"/>
          <w:lang w:val="da-DK"/>
        </w:rPr>
      </w:pPr>
    </w:p>
    <w:p w:rsidR="00295FE9" w:rsidRPr="009D016F" w:rsidRDefault="00295FE9" w:rsidP="00295FE9">
      <w:pPr>
        <w:pStyle w:val="Default"/>
        <w:ind w:left="851"/>
        <w:rPr>
          <w:lang w:val="da-DK"/>
        </w:rPr>
      </w:pPr>
      <w:r w:rsidRPr="009D016F">
        <w:rPr>
          <w:u w:val="single"/>
          <w:lang w:val="da-DK"/>
        </w:rPr>
        <w:t xml:space="preserve">Amning </w:t>
      </w:r>
    </w:p>
    <w:p w:rsidR="00295FE9" w:rsidRPr="009D016F" w:rsidRDefault="00295FE9" w:rsidP="00295FE9">
      <w:pPr>
        <w:pStyle w:val="Default"/>
        <w:ind w:left="851"/>
        <w:rPr>
          <w:lang w:val="da-DK"/>
        </w:rPr>
      </w:pPr>
      <w:r w:rsidRPr="009D016F">
        <w:rPr>
          <w:lang w:val="da-DK"/>
        </w:rPr>
        <w:t xml:space="preserve">De tilgængelige </w:t>
      </w:r>
      <w:proofErr w:type="spellStart"/>
      <w:r w:rsidRPr="009D016F">
        <w:rPr>
          <w:lang w:val="da-DK"/>
        </w:rPr>
        <w:t>farmakodynamiske</w:t>
      </w:r>
      <w:proofErr w:type="spellEnd"/>
      <w:r w:rsidRPr="009D016F">
        <w:rPr>
          <w:lang w:val="da-DK"/>
        </w:rPr>
        <w:t xml:space="preserve">/toksikologiske data fra dyreforsøg viser, at </w:t>
      </w:r>
      <w:proofErr w:type="spellStart"/>
      <w:r w:rsidRPr="009D016F">
        <w:rPr>
          <w:lang w:val="da-DK"/>
        </w:rPr>
        <w:t>modafinil</w:t>
      </w:r>
      <w:proofErr w:type="spellEnd"/>
      <w:r w:rsidRPr="009D016F">
        <w:rPr>
          <w:lang w:val="da-DK"/>
        </w:rPr>
        <w:t xml:space="preserve">/metabolitter udskilles i mælk (se pkt. 5.3). </w:t>
      </w:r>
    </w:p>
    <w:p w:rsidR="00295FE9" w:rsidRPr="009D016F" w:rsidRDefault="00295FE9" w:rsidP="00295FE9">
      <w:pPr>
        <w:pStyle w:val="Default"/>
        <w:ind w:left="851"/>
        <w:rPr>
          <w:lang w:val="da-DK"/>
        </w:rPr>
      </w:pPr>
    </w:p>
    <w:p w:rsidR="00295FE9" w:rsidRPr="009D016F" w:rsidRDefault="00295FE9" w:rsidP="00295FE9">
      <w:pPr>
        <w:pStyle w:val="Default"/>
        <w:ind w:left="851"/>
        <w:rPr>
          <w:lang w:val="da-DK"/>
        </w:rPr>
      </w:pPr>
      <w:proofErr w:type="spellStart"/>
      <w:r w:rsidRPr="009D016F">
        <w:rPr>
          <w:lang w:val="da-DK"/>
        </w:rPr>
        <w:t>Modafinil</w:t>
      </w:r>
      <w:proofErr w:type="spellEnd"/>
      <w:r w:rsidRPr="009D016F">
        <w:rPr>
          <w:lang w:val="da-DK"/>
        </w:rPr>
        <w:t xml:space="preserve"> bør ikke anvendes under amning. </w:t>
      </w:r>
    </w:p>
    <w:p w:rsidR="00295FE9" w:rsidRPr="009D016F" w:rsidRDefault="00295FE9" w:rsidP="00295FE9">
      <w:pPr>
        <w:pStyle w:val="Default"/>
        <w:ind w:left="851"/>
        <w:rPr>
          <w:u w:val="single"/>
          <w:lang w:val="da-DK"/>
        </w:rPr>
      </w:pPr>
    </w:p>
    <w:p w:rsidR="00295FE9" w:rsidRPr="009D016F" w:rsidRDefault="00295FE9" w:rsidP="00295FE9">
      <w:pPr>
        <w:pStyle w:val="Default"/>
        <w:ind w:left="851"/>
        <w:rPr>
          <w:lang w:val="da-DK"/>
        </w:rPr>
      </w:pPr>
      <w:r w:rsidRPr="009D016F">
        <w:rPr>
          <w:u w:val="single"/>
          <w:lang w:val="da-DK"/>
        </w:rPr>
        <w:t xml:space="preserve">Fertilitet </w:t>
      </w:r>
    </w:p>
    <w:p w:rsidR="00295FE9" w:rsidRPr="009D016F" w:rsidRDefault="00295FE9" w:rsidP="00295FE9">
      <w:pPr>
        <w:tabs>
          <w:tab w:val="left" w:pos="851"/>
        </w:tabs>
        <w:ind w:left="851"/>
        <w:rPr>
          <w:sz w:val="24"/>
          <w:szCs w:val="24"/>
        </w:rPr>
      </w:pPr>
      <w:r w:rsidRPr="009D016F">
        <w:rPr>
          <w:sz w:val="24"/>
          <w:szCs w:val="24"/>
        </w:rPr>
        <w:t>Der er ingen tilgængelige data om fertilitet.</w:t>
      </w:r>
    </w:p>
    <w:p w:rsidR="00295FE9" w:rsidRPr="009D016F" w:rsidRDefault="00295FE9" w:rsidP="00295FE9">
      <w:pPr>
        <w:tabs>
          <w:tab w:val="left" w:pos="851"/>
        </w:tabs>
        <w:ind w:left="851" w:hanging="851"/>
        <w:rPr>
          <w:sz w:val="24"/>
          <w:szCs w:val="24"/>
        </w:rPr>
      </w:pPr>
    </w:p>
    <w:p w:rsidR="00295FE9" w:rsidRPr="009D016F" w:rsidRDefault="00295FE9" w:rsidP="00295FE9">
      <w:pPr>
        <w:tabs>
          <w:tab w:val="left" w:pos="851"/>
        </w:tabs>
        <w:ind w:left="851" w:hanging="851"/>
        <w:rPr>
          <w:b/>
          <w:sz w:val="24"/>
          <w:szCs w:val="24"/>
        </w:rPr>
      </w:pPr>
      <w:r w:rsidRPr="009D016F">
        <w:rPr>
          <w:b/>
          <w:sz w:val="24"/>
          <w:szCs w:val="24"/>
        </w:rPr>
        <w:t>4.7</w:t>
      </w:r>
      <w:r w:rsidRPr="009D016F">
        <w:rPr>
          <w:b/>
          <w:sz w:val="24"/>
          <w:szCs w:val="24"/>
        </w:rPr>
        <w:tab/>
        <w:t xml:space="preserve">Virkning på evnen til at føre motorkøretøj </w:t>
      </w:r>
      <w:r w:rsidR="00DF3CBA">
        <w:rPr>
          <w:b/>
          <w:sz w:val="24"/>
          <w:szCs w:val="24"/>
        </w:rPr>
        <w:t>og</w:t>
      </w:r>
      <w:r w:rsidRPr="009D016F">
        <w:rPr>
          <w:b/>
          <w:sz w:val="24"/>
          <w:szCs w:val="24"/>
        </w:rPr>
        <w:t xml:space="preserve"> betjene maskiner</w:t>
      </w:r>
    </w:p>
    <w:p w:rsidR="00295FE9" w:rsidRPr="009D016F" w:rsidRDefault="00295FE9" w:rsidP="00295FE9">
      <w:pPr>
        <w:tabs>
          <w:tab w:val="left" w:pos="851"/>
        </w:tabs>
        <w:ind w:left="851" w:hanging="851"/>
        <w:rPr>
          <w:sz w:val="24"/>
          <w:szCs w:val="24"/>
        </w:rPr>
      </w:pPr>
      <w:r>
        <w:rPr>
          <w:sz w:val="24"/>
          <w:szCs w:val="24"/>
        </w:rPr>
        <w:tab/>
      </w:r>
      <w:r w:rsidRPr="009D016F">
        <w:rPr>
          <w:sz w:val="24"/>
          <w:szCs w:val="24"/>
        </w:rPr>
        <w:t>Ikke mærkning.</w:t>
      </w:r>
    </w:p>
    <w:p w:rsidR="00295FE9" w:rsidRPr="009D016F" w:rsidRDefault="00295FE9" w:rsidP="00295FE9">
      <w:pPr>
        <w:tabs>
          <w:tab w:val="left" w:pos="851"/>
        </w:tabs>
        <w:ind w:left="851" w:hanging="851"/>
        <w:rPr>
          <w:sz w:val="24"/>
          <w:szCs w:val="24"/>
        </w:rPr>
      </w:pPr>
      <w:r w:rsidRPr="009D016F">
        <w:rPr>
          <w:sz w:val="24"/>
          <w:szCs w:val="24"/>
        </w:rPr>
        <w:tab/>
        <w:t xml:space="preserve">Patienter med et unormalt træthedsniveau, som anvender </w:t>
      </w:r>
      <w:proofErr w:type="spellStart"/>
      <w:r w:rsidRPr="009D016F">
        <w:rPr>
          <w:sz w:val="24"/>
          <w:szCs w:val="24"/>
        </w:rPr>
        <w:t>modafinil</w:t>
      </w:r>
      <w:proofErr w:type="spellEnd"/>
      <w:r w:rsidRPr="009D016F">
        <w:rPr>
          <w:sz w:val="24"/>
          <w:szCs w:val="24"/>
        </w:rPr>
        <w:t xml:space="preserve">, skal gøres opmærksomme på, at deres niveau af vågen tilstand ikke nødvendigvis bliver normalt. Patienter, der lider af overdreven træthed, inklusive de patienter, som tager </w:t>
      </w:r>
      <w:proofErr w:type="spellStart"/>
      <w:r w:rsidRPr="009D016F">
        <w:rPr>
          <w:sz w:val="24"/>
          <w:szCs w:val="24"/>
        </w:rPr>
        <w:t>modafinil</w:t>
      </w:r>
      <w:proofErr w:type="spellEnd"/>
      <w:r w:rsidRPr="009D016F">
        <w:rPr>
          <w:sz w:val="24"/>
          <w:szCs w:val="24"/>
        </w:rPr>
        <w:t>, skal have revurderet deres grad af træthed ofte, og hvis det er relevant, skal de rådes til ikke at føre motorkøretøj eller udøve anden farlig aktivitet. Bivirkninger som sløret syn eller svimmelhed kan også påvirke evnen til at føre motorkøretøj (se pkt. 4.8).</w:t>
      </w:r>
    </w:p>
    <w:p w:rsidR="00295FE9" w:rsidRPr="009D016F" w:rsidRDefault="00295FE9" w:rsidP="00295FE9">
      <w:pPr>
        <w:tabs>
          <w:tab w:val="left" w:pos="851"/>
        </w:tabs>
        <w:ind w:left="851" w:hanging="851"/>
        <w:rPr>
          <w:sz w:val="24"/>
          <w:szCs w:val="24"/>
        </w:rPr>
      </w:pPr>
    </w:p>
    <w:p w:rsidR="00295FE9" w:rsidRPr="009D016F" w:rsidRDefault="00295FE9" w:rsidP="00295FE9">
      <w:pPr>
        <w:tabs>
          <w:tab w:val="left" w:pos="851"/>
        </w:tabs>
        <w:ind w:left="851" w:hanging="851"/>
        <w:rPr>
          <w:b/>
          <w:sz w:val="24"/>
          <w:szCs w:val="24"/>
        </w:rPr>
      </w:pPr>
      <w:r w:rsidRPr="009D016F">
        <w:rPr>
          <w:b/>
          <w:sz w:val="24"/>
          <w:szCs w:val="24"/>
        </w:rPr>
        <w:t>4.8</w:t>
      </w:r>
      <w:r w:rsidRPr="009D016F">
        <w:rPr>
          <w:b/>
          <w:sz w:val="24"/>
          <w:szCs w:val="24"/>
        </w:rPr>
        <w:tab/>
        <w:t>Bivirkninger</w:t>
      </w:r>
    </w:p>
    <w:p w:rsidR="00295FE9" w:rsidRPr="009D016F" w:rsidRDefault="00295FE9" w:rsidP="00295FE9">
      <w:pPr>
        <w:ind w:left="851"/>
        <w:rPr>
          <w:sz w:val="24"/>
          <w:szCs w:val="24"/>
        </w:rPr>
      </w:pPr>
      <w:r w:rsidRPr="009D016F">
        <w:rPr>
          <w:sz w:val="24"/>
          <w:szCs w:val="24"/>
        </w:rPr>
        <w:t xml:space="preserve">Nedenstående bivirkninger er rapporteret fra kliniske studier og/eller fra post-marketing erfaring. Hyppigheden af bivirkninger, som er fundet i kliniske studier med 1.561 patienter, og som i det mindste kan have en mulig relation til behandlingen med </w:t>
      </w:r>
      <w:proofErr w:type="spellStart"/>
      <w:r w:rsidRPr="009D016F">
        <w:rPr>
          <w:sz w:val="24"/>
          <w:szCs w:val="24"/>
        </w:rPr>
        <w:t>modafinil</w:t>
      </w:r>
      <w:proofErr w:type="spellEnd"/>
      <w:r w:rsidRPr="009D016F">
        <w:rPr>
          <w:sz w:val="24"/>
          <w:szCs w:val="24"/>
        </w:rPr>
        <w:t xml:space="preserve">, er defineret på følgende måde: </w:t>
      </w:r>
      <w:bookmarkStart w:id="1" w:name="OLE_LINK2"/>
    </w:p>
    <w:p w:rsidR="00295FE9" w:rsidRPr="009D016F" w:rsidRDefault="00295FE9" w:rsidP="00295FE9">
      <w:pPr>
        <w:ind w:left="851"/>
        <w:rPr>
          <w:sz w:val="24"/>
          <w:szCs w:val="24"/>
        </w:rPr>
      </w:pPr>
      <w:r w:rsidRPr="009D016F">
        <w:rPr>
          <w:sz w:val="24"/>
          <w:szCs w:val="24"/>
        </w:rPr>
        <w:t>Meget almindelig (≥ 1/10)</w:t>
      </w:r>
    </w:p>
    <w:bookmarkEnd w:id="1"/>
    <w:p w:rsidR="00A676EC" w:rsidRDefault="00A676EC" w:rsidP="00A676EC">
      <w:pPr>
        <w:ind w:left="851"/>
        <w:rPr>
          <w:sz w:val="24"/>
          <w:szCs w:val="24"/>
        </w:rPr>
      </w:pPr>
      <w:r>
        <w:rPr>
          <w:sz w:val="24"/>
          <w:szCs w:val="24"/>
        </w:rPr>
        <w:lastRenderedPageBreak/>
        <w:t>Almindelig (≥ 1/100 til &lt; 1/10)</w:t>
      </w:r>
    </w:p>
    <w:p w:rsidR="00A676EC" w:rsidRDefault="00A676EC" w:rsidP="00A676EC">
      <w:pPr>
        <w:ind w:left="851"/>
        <w:rPr>
          <w:sz w:val="24"/>
          <w:szCs w:val="24"/>
        </w:rPr>
      </w:pPr>
      <w:r>
        <w:rPr>
          <w:sz w:val="24"/>
          <w:szCs w:val="24"/>
        </w:rPr>
        <w:t>Ikke almindelig (≥ 1/1.000 til &lt; 1/100)</w:t>
      </w:r>
    </w:p>
    <w:p w:rsidR="00A676EC" w:rsidRDefault="00A676EC" w:rsidP="00A676EC">
      <w:pPr>
        <w:ind w:left="851"/>
        <w:rPr>
          <w:sz w:val="24"/>
          <w:szCs w:val="24"/>
        </w:rPr>
      </w:pPr>
      <w:r>
        <w:rPr>
          <w:sz w:val="24"/>
          <w:szCs w:val="24"/>
        </w:rPr>
        <w:t>Bivirkninger, hvor hyppigheden ikke er kendt (kan ikke estimeres ud fra forhåndenværende data)</w:t>
      </w:r>
    </w:p>
    <w:p w:rsidR="00295FE9" w:rsidRPr="009D016F" w:rsidRDefault="00295FE9" w:rsidP="00295FE9">
      <w:pPr>
        <w:pStyle w:val="Default"/>
        <w:ind w:left="851" w:hanging="851"/>
        <w:rPr>
          <w:lang w:val="da-DK"/>
        </w:rPr>
      </w:pPr>
    </w:p>
    <w:p w:rsidR="00295FE9" w:rsidRPr="00094ED3" w:rsidRDefault="00295FE9" w:rsidP="00295FE9">
      <w:pPr>
        <w:pStyle w:val="Default"/>
        <w:ind w:left="851"/>
        <w:rPr>
          <w:lang w:val="da-DK"/>
        </w:rPr>
      </w:pPr>
      <w:r w:rsidRPr="00094ED3">
        <w:rPr>
          <w:lang w:val="da-DK"/>
        </w:rPr>
        <w:t xml:space="preserve">Den almindeligste bivirkning er hovedpine, som er set hos ca. 21 % af patienterne. Hovedpinen opleves normalt som let eller moderat i sværhedsgrad, den er dosisafhængig og forsvinder i løbet af få dage. </w:t>
      </w:r>
    </w:p>
    <w:p w:rsidR="00295FE9" w:rsidRPr="00094ED3" w:rsidRDefault="00295FE9" w:rsidP="00295FE9">
      <w:pPr>
        <w:pStyle w:val="Default"/>
        <w:ind w:left="851"/>
        <w:rPr>
          <w:u w:val="single"/>
          <w:lang w:val="da-DK"/>
        </w:rPr>
      </w:pPr>
    </w:p>
    <w:p w:rsidR="00295FE9" w:rsidRPr="00094ED3" w:rsidRDefault="00295FE9" w:rsidP="00295FE9">
      <w:pPr>
        <w:pStyle w:val="Default"/>
        <w:ind w:left="851"/>
        <w:rPr>
          <w:lang w:val="da-DK"/>
        </w:rPr>
      </w:pPr>
      <w:r w:rsidRPr="00094ED3">
        <w:rPr>
          <w:u w:val="single"/>
          <w:lang w:val="da-DK"/>
        </w:rPr>
        <w:t xml:space="preserve">Infektioner og parasitære sygdomme </w:t>
      </w:r>
    </w:p>
    <w:p w:rsidR="00295FE9" w:rsidRPr="00094ED3" w:rsidRDefault="00295FE9" w:rsidP="00295FE9">
      <w:pPr>
        <w:pStyle w:val="Default"/>
        <w:ind w:left="851"/>
        <w:rPr>
          <w:lang w:val="da-DK"/>
        </w:rPr>
      </w:pPr>
      <w:r w:rsidRPr="00094ED3">
        <w:rPr>
          <w:lang w:val="da-DK"/>
        </w:rPr>
        <w:t xml:space="preserve">Ikke almindelig: </w:t>
      </w:r>
      <w:proofErr w:type="spellStart"/>
      <w:r w:rsidRPr="00094ED3">
        <w:rPr>
          <w:lang w:val="da-DK"/>
        </w:rPr>
        <w:t>faryngit</w:t>
      </w:r>
      <w:proofErr w:type="spellEnd"/>
      <w:r w:rsidRPr="00094ED3">
        <w:rPr>
          <w:lang w:val="da-DK"/>
        </w:rPr>
        <w:t xml:space="preserve">, </w:t>
      </w:r>
      <w:proofErr w:type="spellStart"/>
      <w:r w:rsidRPr="00094ED3">
        <w:rPr>
          <w:lang w:val="da-DK"/>
        </w:rPr>
        <w:t>sinuit</w:t>
      </w:r>
      <w:proofErr w:type="spellEnd"/>
      <w:r w:rsidRPr="00094ED3">
        <w:rPr>
          <w:lang w:val="da-DK"/>
        </w:rPr>
        <w:t xml:space="preserve"> </w:t>
      </w:r>
    </w:p>
    <w:p w:rsidR="00295FE9" w:rsidRPr="00094ED3" w:rsidRDefault="00295FE9" w:rsidP="00295FE9">
      <w:pPr>
        <w:pStyle w:val="Default"/>
        <w:ind w:left="851"/>
        <w:rPr>
          <w:u w:val="single"/>
          <w:lang w:val="da-DK"/>
        </w:rPr>
      </w:pPr>
    </w:p>
    <w:p w:rsidR="00295FE9" w:rsidRPr="00094ED3" w:rsidRDefault="00295FE9" w:rsidP="00295FE9">
      <w:pPr>
        <w:pStyle w:val="Default"/>
        <w:ind w:left="851"/>
        <w:rPr>
          <w:lang w:val="da-DK"/>
        </w:rPr>
      </w:pPr>
      <w:r w:rsidRPr="00094ED3">
        <w:rPr>
          <w:u w:val="single"/>
          <w:lang w:val="da-DK"/>
        </w:rPr>
        <w:t xml:space="preserve">Blod og lymfesystem </w:t>
      </w:r>
    </w:p>
    <w:p w:rsidR="00295FE9" w:rsidRPr="00094ED3" w:rsidRDefault="00295FE9" w:rsidP="00295FE9">
      <w:pPr>
        <w:pStyle w:val="Default"/>
        <w:ind w:left="851"/>
        <w:rPr>
          <w:lang w:val="da-DK"/>
        </w:rPr>
      </w:pPr>
      <w:r w:rsidRPr="00094ED3">
        <w:rPr>
          <w:lang w:val="da-DK"/>
        </w:rPr>
        <w:t xml:space="preserve">Ikke almindelig: </w:t>
      </w:r>
      <w:proofErr w:type="spellStart"/>
      <w:r w:rsidRPr="00094ED3">
        <w:rPr>
          <w:lang w:val="da-DK"/>
        </w:rPr>
        <w:t>eosinofili</w:t>
      </w:r>
      <w:proofErr w:type="spellEnd"/>
      <w:r w:rsidRPr="00094ED3">
        <w:rPr>
          <w:lang w:val="da-DK"/>
        </w:rPr>
        <w:t xml:space="preserve">, </w:t>
      </w:r>
      <w:proofErr w:type="spellStart"/>
      <w:r w:rsidRPr="00094ED3">
        <w:rPr>
          <w:lang w:val="da-DK"/>
        </w:rPr>
        <w:t>leukopeni</w:t>
      </w:r>
      <w:proofErr w:type="spellEnd"/>
      <w:r w:rsidRPr="00094ED3">
        <w:rPr>
          <w:lang w:val="da-DK"/>
        </w:rPr>
        <w:t xml:space="preserve"> </w:t>
      </w:r>
    </w:p>
    <w:p w:rsidR="00295FE9" w:rsidRPr="00094ED3" w:rsidRDefault="00295FE9" w:rsidP="00295FE9">
      <w:pPr>
        <w:pStyle w:val="Default"/>
        <w:ind w:left="851"/>
        <w:rPr>
          <w:u w:val="single"/>
          <w:lang w:val="da-DK"/>
        </w:rPr>
      </w:pPr>
    </w:p>
    <w:p w:rsidR="00A676EC" w:rsidRDefault="00A676EC" w:rsidP="00A676EC">
      <w:pPr>
        <w:pStyle w:val="Default"/>
        <w:ind w:left="851"/>
        <w:rPr>
          <w:lang w:val="da-DK"/>
        </w:rPr>
      </w:pPr>
      <w:r>
        <w:rPr>
          <w:u w:val="single"/>
          <w:lang w:val="da-DK"/>
        </w:rPr>
        <w:t xml:space="preserve">Immunsystemet </w:t>
      </w:r>
    </w:p>
    <w:p w:rsidR="00A676EC" w:rsidRDefault="00A676EC" w:rsidP="00A676EC">
      <w:pPr>
        <w:pStyle w:val="Default"/>
        <w:ind w:left="851"/>
        <w:rPr>
          <w:lang w:val="da-DK"/>
        </w:rPr>
      </w:pPr>
      <w:r>
        <w:rPr>
          <w:lang w:val="da-DK"/>
        </w:rPr>
        <w:t xml:space="preserve">Ikke almindelig: lette allergiske reaktioner (f.eks. høfeberlignende symptomer) </w:t>
      </w:r>
    </w:p>
    <w:p w:rsidR="00A676EC" w:rsidRDefault="00A676EC" w:rsidP="00A676EC">
      <w:pPr>
        <w:pStyle w:val="Default"/>
        <w:ind w:left="851"/>
        <w:rPr>
          <w:lang w:val="da-DK"/>
        </w:rPr>
      </w:pPr>
      <w:r>
        <w:rPr>
          <w:lang w:val="da-DK"/>
        </w:rPr>
        <w:t xml:space="preserve">Bivirkninger, hvor hyppigheden ikke er kendt: </w:t>
      </w:r>
      <w:proofErr w:type="spellStart"/>
      <w:r>
        <w:rPr>
          <w:lang w:val="da-DK"/>
        </w:rPr>
        <w:t>angioødem</w:t>
      </w:r>
      <w:proofErr w:type="spellEnd"/>
      <w:r>
        <w:rPr>
          <w:lang w:val="da-DK"/>
        </w:rPr>
        <w:t xml:space="preserve">, </w:t>
      </w:r>
      <w:proofErr w:type="spellStart"/>
      <w:r>
        <w:rPr>
          <w:lang w:val="da-DK"/>
        </w:rPr>
        <w:t>urticaria</w:t>
      </w:r>
      <w:proofErr w:type="spellEnd"/>
      <w:r>
        <w:rPr>
          <w:lang w:val="da-DK"/>
        </w:rPr>
        <w:t xml:space="preserve">. Overfølsomhedsreaktioner (karakteriseret ved feber, udslæt, </w:t>
      </w:r>
      <w:proofErr w:type="spellStart"/>
      <w:r>
        <w:rPr>
          <w:lang w:val="da-DK"/>
        </w:rPr>
        <w:t>lymfadenopati</w:t>
      </w:r>
      <w:proofErr w:type="spellEnd"/>
      <w:r>
        <w:rPr>
          <w:lang w:val="da-DK"/>
        </w:rPr>
        <w:t xml:space="preserve"> og tegn på samtidig engagement af flere organsystemer), anafylaktiske reaktioner  </w:t>
      </w:r>
    </w:p>
    <w:p w:rsidR="00295FE9" w:rsidRPr="00094ED3" w:rsidRDefault="00295FE9" w:rsidP="00295FE9">
      <w:pPr>
        <w:pStyle w:val="Default"/>
        <w:ind w:left="851"/>
        <w:rPr>
          <w:lang w:val="da-DK"/>
        </w:rPr>
      </w:pPr>
    </w:p>
    <w:p w:rsidR="00295FE9" w:rsidRPr="00094ED3" w:rsidRDefault="00295FE9" w:rsidP="00295FE9">
      <w:pPr>
        <w:pStyle w:val="Default"/>
        <w:ind w:left="851"/>
        <w:rPr>
          <w:color w:val="auto"/>
          <w:lang w:val="da-DK"/>
        </w:rPr>
      </w:pPr>
      <w:r w:rsidRPr="00094ED3">
        <w:rPr>
          <w:color w:val="auto"/>
          <w:u w:val="single"/>
          <w:lang w:val="da-DK"/>
        </w:rPr>
        <w:t xml:space="preserve">Metabolisme og ernæring </w:t>
      </w:r>
    </w:p>
    <w:p w:rsidR="00295FE9" w:rsidRPr="00094ED3" w:rsidRDefault="00295FE9" w:rsidP="00295FE9">
      <w:pPr>
        <w:pStyle w:val="Default"/>
        <w:ind w:left="851"/>
        <w:rPr>
          <w:color w:val="auto"/>
          <w:lang w:val="da-DK"/>
        </w:rPr>
      </w:pPr>
      <w:r w:rsidRPr="00094ED3">
        <w:rPr>
          <w:color w:val="auto"/>
          <w:lang w:val="da-DK"/>
        </w:rPr>
        <w:t xml:space="preserve">Almindelig: nedsat appetit </w:t>
      </w:r>
    </w:p>
    <w:p w:rsidR="00295FE9" w:rsidRPr="00094ED3" w:rsidRDefault="00295FE9" w:rsidP="00295FE9">
      <w:pPr>
        <w:pStyle w:val="Default"/>
        <w:ind w:left="851"/>
        <w:rPr>
          <w:color w:val="auto"/>
          <w:lang w:val="da-DK"/>
        </w:rPr>
      </w:pPr>
      <w:r w:rsidRPr="00094ED3">
        <w:rPr>
          <w:color w:val="auto"/>
          <w:lang w:val="da-DK"/>
        </w:rPr>
        <w:t xml:space="preserve">Ikke almindelig: </w:t>
      </w:r>
      <w:proofErr w:type="spellStart"/>
      <w:r w:rsidRPr="00094ED3">
        <w:rPr>
          <w:color w:val="auto"/>
          <w:lang w:val="da-DK"/>
        </w:rPr>
        <w:t>hyperkolesterolæmi</w:t>
      </w:r>
      <w:proofErr w:type="spellEnd"/>
      <w:r w:rsidRPr="00094ED3">
        <w:rPr>
          <w:color w:val="auto"/>
          <w:lang w:val="da-DK"/>
        </w:rPr>
        <w:t xml:space="preserve">, </w:t>
      </w:r>
      <w:proofErr w:type="spellStart"/>
      <w:r w:rsidRPr="00094ED3">
        <w:rPr>
          <w:color w:val="auto"/>
          <w:lang w:val="da-DK"/>
        </w:rPr>
        <w:t>hyperglykæmi</w:t>
      </w:r>
      <w:proofErr w:type="spellEnd"/>
      <w:r w:rsidRPr="00094ED3">
        <w:rPr>
          <w:color w:val="auto"/>
          <w:lang w:val="da-DK"/>
        </w:rPr>
        <w:t xml:space="preserve">, diabetes mellitus, øget appetit </w:t>
      </w:r>
    </w:p>
    <w:p w:rsidR="00295FE9" w:rsidRPr="00094ED3" w:rsidRDefault="00295FE9" w:rsidP="00295FE9">
      <w:pPr>
        <w:pStyle w:val="Default"/>
        <w:ind w:left="851"/>
        <w:rPr>
          <w:color w:val="auto"/>
          <w:u w:val="single"/>
          <w:lang w:val="da-DK"/>
        </w:rPr>
      </w:pPr>
    </w:p>
    <w:p w:rsidR="00295FE9" w:rsidRPr="00094ED3" w:rsidRDefault="00295FE9" w:rsidP="00295FE9">
      <w:pPr>
        <w:pStyle w:val="Default"/>
        <w:ind w:left="851"/>
        <w:rPr>
          <w:color w:val="auto"/>
          <w:lang w:val="da-DK"/>
        </w:rPr>
      </w:pPr>
      <w:r w:rsidRPr="00094ED3">
        <w:rPr>
          <w:color w:val="auto"/>
          <w:u w:val="single"/>
          <w:lang w:val="da-DK"/>
        </w:rPr>
        <w:t xml:space="preserve">Psykiske forstyrrelser </w:t>
      </w:r>
    </w:p>
    <w:p w:rsidR="00295FE9" w:rsidRPr="00094ED3" w:rsidRDefault="00295FE9" w:rsidP="00295FE9">
      <w:pPr>
        <w:pStyle w:val="Default"/>
        <w:ind w:left="851"/>
        <w:rPr>
          <w:color w:val="auto"/>
          <w:lang w:val="da-DK"/>
        </w:rPr>
      </w:pPr>
      <w:r w:rsidRPr="00094ED3">
        <w:rPr>
          <w:color w:val="auto"/>
          <w:lang w:val="da-DK"/>
        </w:rPr>
        <w:t xml:space="preserve">Almindelig: nervøsitet, </w:t>
      </w:r>
      <w:proofErr w:type="spellStart"/>
      <w:r w:rsidRPr="00094ED3">
        <w:rPr>
          <w:color w:val="auto"/>
          <w:lang w:val="da-DK"/>
        </w:rPr>
        <w:t>insomni</w:t>
      </w:r>
      <w:proofErr w:type="spellEnd"/>
      <w:r w:rsidRPr="00094ED3">
        <w:rPr>
          <w:color w:val="auto"/>
          <w:lang w:val="da-DK"/>
        </w:rPr>
        <w:t>, angst, depression, unormale tanker, konfusion, irritabilitet</w:t>
      </w:r>
    </w:p>
    <w:p w:rsidR="00295FE9" w:rsidRPr="00094ED3" w:rsidRDefault="00295FE9" w:rsidP="00295FE9">
      <w:pPr>
        <w:pStyle w:val="Default"/>
        <w:ind w:left="851"/>
        <w:rPr>
          <w:color w:val="auto"/>
          <w:lang w:val="da-DK"/>
        </w:rPr>
      </w:pPr>
      <w:r w:rsidRPr="00094ED3">
        <w:rPr>
          <w:color w:val="auto"/>
          <w:lang w:val="da-DK"/>
        </w:rPr>
        <w:t xml:space="preserve">Ikke almindelig: søvnproblemer, emotionel labilitet, nedsat libido, fjendtlighed, depersonalisation, personlighedsforstyrrelse, unormale drømme, agitation, aggression, selvmordstanker, </w:t>
      </w:r>
      <w:proofErr w:type="spellStart"/>
      <w:r w:rsidRPr="00094ED3">
        <w:rPr>
          <w:color w:val="auto"/>
          <w:lang w:val="da-DK"/>
        </w:rPr>
        <w:t>psykomotorisk</w:t>
      </w:r>
      <w:proofErr w:type="spellEnd"/>
      <w:r w:rsidRPr="00094ED3">
        <w:rPr>
          <w:color w:val="auto"/>
          <w:lang w:val="da-DK"/>
        </w:rPr>
        <w:t xml:space="preserve"> hyperaktivitet</w:t>
      </w:r>
    </w:p>
    <w:p w:rsidR="00295FE9" w:rsidRPr="00094ED3" w:rsidRDefault="00295FE9" w:rsidP="00295FE9">
      <w:pPr>
        <w:pStyle w:val="Default"/>
        <w:ind w:left="851"/>
        <w:rPr>
          <w:color w:val="auto"/>
          <w:lang w:val="da-DK"/>
        </w:rPr>
      </w:pPr>
      <w:r w:rsidRPr="00094ED3">
        <w:rPr>
          <w:color w:val="auto"/>
          <w:lang w:val="da-DK"/>
        </w:rPr>
        <w:t xml:space="preserve">Sjælden: hallucinationer, mani, psykose </w:t>
      </w:r>
    </w:p>
    <w:p w:rsidR="00A676EC" w:rsidRDefault="00A676EC" w:rsidP="00A676EC">
      <w:pPr>
        <w:pStyle w:val="Default"/>
        <w:ind w:left="851"/>
        <w:rPr>
          <w:color w:val="auto"/>
          <w:lang w:val="da-DK"/>
        </w:rPr>
      </w:pPr>
      <w:r>
        <w:rPr>
          <w:lang w:val="da-DK"/>
        </w:rPr>
        <w:t>Bivirkninger, hvor hyppigheden ikke er kendt</w:t>
      </w:r>
      <w:r w:rsidRPr="001C52EE">
        <w:rPr>
          <w:lang w:val="da-DK"/>
        </w:rPr>
        <w:t xml:space="preserve">: vrangforestillinger </w:t>
      </w:r>
      <w:r>
        <w:rPr>
          <w:color w:val="auto"/>
          <w:lang w:val="da-DK"/>
        </w:rPr>
        <w:t xml:space="preserve"> </w:t>
      </w:r>
    </w:p>
    <w:p w:rsidR="00295FE9" w:rsidRPr="00094ED3" w:rsidRDefault="00295FE9" w:rsidP="00295FE9">
      <w:pPr>
        <w:pStyle w:val="Default"/>
        <w:ind w:left="851"/>
        <w:rPr>
          <w:color w:val="auto"/>
          <w:u w:val="single"/>
          <w:lang w:val="da-DK"/>
        </w:rPr>
      </w:pPr>
    </w:p>
    <w:p w:rsidR="00295FE9" w:rsidRPr="00094ED3" w:rsidRDefault="00295FE9" w:rsidP="00295FE9">
      <w:pPr>
        <w:pStyle w:val="Default"/>
        <w:ind w:left="851"/>
        <w:rPr>
          <w:color w:val="auto"/>
          <w:lang w:val="da-DK"/>
        </w:rPr>
      </w:pPr>
      <w:r w:rsidRPr="00094ED3">
        <w:rPr>
          <w:color w:val="auto"/>
          <w:u w:val="single"/>
          <w:lang w:val="da-DK"/>
        </w:rPr>
        <w:t xml:space="preserve">Nervesystemet </w:t>
      </w:r>
    </w:p>
    <w:p w:rsidR="00295FE9" w:rsidRPr="00094ED3" w:rsidRDefault="00295FE9" w:rsidP="00295FE9">
      <w:pPr>
        <w:pStyle w:val="Default"/>
        <w:ind w:left="851"/>
        <w:rPr>
          <w:color w:val="auto"/>
          <w:lang w:val="da-DK"/>
        </w:rPr>
      </w:pPr>
      <w:r w:rsidRPr="00094ED3">
        <w:rPr>
          <w:color w:val="auto"/>
          <w:lang w:val="da-DK"/>
        </w:rPr>
        <w:t xml:space="preserve">Meget almindelig: hovedpine </w:t>
      </w:r>
    </w:p>
    <w:p w:rsidR="00295FE9" w:rsidRPr="00094ED3" w:rsidRDefault="00295FE9" w:rsidP="00295FE9">
      <w:pPr>
        <w:pStyle w:val="Default"/>
        <w:ind w:left="851"/>
        <w:rPr>
          <w:color w:val="auto"/>
          <w:lang w:val="da-DK"/>
        </w:rPr>
      </w:pPr>
      <w:r w:rsidRPr="00094ED3">
        <w:rPr>
          <w:color w:val="auto"/>
          <w:lang w:val="da-DK"/>
        </w:rPr>
        <w:t xml:space="preserve">Almindelig: svimmelhed, døsighed, </w:t>
      </w:r>
      <w:proofErr w:type="spellStart"/>
      <w:r w:rsidRPr="00094ED3">
        <w:rPr>
          <w:color w:val="auto"/>
          <w:lang w:val="da-DK"/>
        </w:rPr>
        <w:t>paræstesi</w:t>
      </w:r>
      <w:proofErr w:type="spellEnd"/>
      <w:r w:rsidRPr="00094ED3">
        <w:rPr>
          <w:color w:val="auto"/>
          <w:lang w:val="da-DK"/>
        </w:rPr>
        <w:t xml:space="preserve"> </w:t>
      </w:r>
    </w:p>
    <w:p w:rsidR="00295FE9" w:rsidRPr="00094ED3" w:rsidRDefault="00295FE9" w:rsidP="00295FE9">
      <w:pPr>
        <w:pStyle w:val="Default"/>
        <w:ind w:left="851"/>
        <w:rPr>
          <w:color w:val="auto"/>
          <w:lang w:val="da-DK"/>
        </w:rPr>
      </w:pPr>
      <w:r w:rsidRPr="00094ED3">
        <w:rPr>
          <w:color w:val="auto"/>
          <w:lang w:val="da-DK"/>
        </w:rPr>
        <w:t xml:space="preserve">Ikke almindelig: </w:t>
      </w:r>
      <w:proofErr w:type="spellStart"/>
      <w:r w:rsidRPr="00094ED3">
        <w:rPr>
          <w:color w:val="auto"/>
          <w:lang w:val="da-DK"/>
        </w:rPr>
        <w:t>dyskinesi</w:t>
      </w:r>
      <w:proofErr w:type="spellEnd"/>
      <w:r w:rsidRPr="00094ED3">
        <w:rPr>
          <w:color w:val="auto"/>
          <w:lang w:val="da-DK"/>
        </w:rPr>
        <w:t xml:space="preserve">, </w:t>
      </w:r>
      <w:proofErr w:type="spellStart"/>
      <w:r w:rsidRPr="00094ED3">
        <w:rPr>
          <w:color w:val="auto"/>
          <w:lang w:val="da-DK"/>
        </w:rPr>
        <w:t>hypertoni</w:t>
      </w:r>
      <w:proofErr w:type="spellEnd"/>
      <w:r w:rsidRPr="00094ED3">
        <w:rPr>
          <w:color w:val="auto"/>
          <w:lang w:val="da-DK"/>
        </w:rPr>
        <w:t xml:space="preserve">, </w:t>
      </w:r>
      <w:proofErr w:type="spellStart"/>
      <w:r w:rsidRPr="00094ED3">
        <w:rPr>
          <w:color w:val="auto"/>
          <w:lang w:val="da-DK"/>
        </w:rPr>
        <w:t>hyperkinesi</w:t>
      </w:r>
      <w:proofErr w:type="spellEnd"/>
      <w:r w:rsidRPr="00094ED3">
        <w:rPr>
          <w:color w:val="auto"/>
          <w:lang w:val="da-DK"/>
        </w:rPr>
        <w:t xml:space="preserve">, amnesi, migræne, </w:t>
      </w:r>
      <w:proofErr w:type="spellStart"/>
      <w:r w:rsidRPr="00094ED3">
        <w:rPr>
          <w:color w:val="auto"/>
          <w:lang w:val="da-DK"/>
        </w:rPr>
        <w:t>tremor</w:t>
      </w:r>
      <w:proofErr w:type="spellEnd"/>
      <w:r w:rsidRPr="00094ED3">
        <w:rPr>
          <w:color w:val="auto"/>
          <w:lang w:val="da-DK"/>
        </w:rPr>
        <w:t xml:space="preserve">, </w:t>
      </w:r>
      <w:proofErr w:type="spellStart"/>
      <w:r w:rsidRPr="00094ED3">
        <w:rPr>
          <w:color w:val="auto"/>
          <w:lang w:val="da-DK"/>
        </w:rPr>
        <w:t>vertigo</w:t>
      </w:r>
      <w:proofErr w:type="spellEnd"/>
      <w:r w:rsidRPr="00094ED3">
        <w:rPr>
          <w:color w:val="auto"/>
          <w:lang w:val="da-DK"/>
        </w:rPr>
        <w:t xml:space="preserve">, stimulering af CNS, </w:t>
      </w:r>
      <w:proofErr w:type="spellStart"/>
      <w:r w:rsidRPr="00094ED3">
        <w:rPr>
          <w:color w:val="auto"/>
          <w:lang w:val="da-DK"/>
        </w:rPr>
        <w:t>hypæstesi</w:t>
      </w:r>
      <w:proofErr w:type="spellEnd"/>
      <w:r w:rsidRPr="00094ED3">
        <w:rPr>
          <w:color w:val="auto"/>
          <w:lang w:val="da-DK"/>
        </w:rPr>
        <w:t xml:space="preserve">, koordinationsbesvær, bevægelsessygdomme, talebesvær, smagsforvrængning </w:t>
      </w:r>
    </w:p>
    <w:p w:rsidR="00295FE9" w:rsidRPr="00094ED3" w:rsidRDefault="00295FE9" w:rsidP="00295FE9">
      <w:pPr>
        <w:pStyle w:val="Default"/>
        <w:ind w:left="851"/>
        <w:rPr>
          <w:color w:val="auto"/>
          <w:u w:val="single"/>
          <w:lang w:val="da-DK"/>
        </w:rPr>
      </w:pPr>
    </w:p>
    <w:p w:rsidR="00295FE9" w:rsidRPr="00094ED3" w:rsidRDefault="00295FE9" w:rsidP="00295FE9">
      <w:pPr>
        <w:pStyle w:val="Default"/>
        <w:ind w:left="851"/>
        <w:rPr>
          <w:color w:val="auto"/>
          <w:lang w:val="da-DK"/>
        </w:rPr>
      </w:pPr>
      <w:r w:rsidRPr="00094ED3">
        <w:rPr>
          <w:color w:val="auto"/>
          <w:u w:val="single"/>
          <w:lang w:val="da-DK"/>
        </w:rPr>
        <w:t xml:space="preserve">Øjne </w:t>
      </w:r>
    </w:p>
    <w:p w:rsidR="00295FE9" w:rsidRPr="00094ED3" w:rsidRDefault="00295FE9" w:rsidP="00295FE9">
      <w:pPr>
        <w:pStyle w:val="Default"/>
        <w:ind w:left="851"/>
        <w:rPr>
          <w:color w:val="auto"/>
          <w:lang w:val="da-DK"/>
        </w:rPr>
      </w:pPr>
      <w:r w:rsidRPr="00094ED3">
        <w:rPr>
          <w:color w:val="auto"/>
          <w:lang w:val="da-DK"/>
        </w:rPr>
        <w:t xml:space="preserve">Almindelig: sløret syn </w:t>
      </w:r>
    </w:p>
    <w:p w:rsidR="00295FE9" w:rsidRPr="00094ED3" w:rsidRDefault="00295FE9" w:rsidP="00295FE9">
      <w:pPr>
        <w:pStyle w:val="Default"/>
        <w:ind w:left="851"/>
        <w:rPr>
          <w:color w:val="auto"/>
          <w:lang w:val="da-DK"/>
        </w:rPr>
      </w:pPr>
      <w:r w:rsidRPr="00094ED3">
        <w:rPr>
          <w:color w:val="auto"/>
          <w:lang w:val="da-DK"/>
        </w:rPr>
        <w:t xml:space="preserve">Ikke almindelig: unormalt syn, tørre øjne </w:t>
      </w:r>
    </w:p>
    <w:p w:rsidR="00295FE9" w:rsidRPr="00094ED3" w:rsidRDefault="00295FE9" w:rsidP="00295FE9">
      <w:pPr>
        <w:pStyle w:val="Default"/>
        <w:ind w:left="851"/>
        <w:rPr>
          <w:color w:val="auto"/>
          <w:u w:val="single"/>
          <w:lang w:val="da-DK"/>
        </w:rPr>
      </w:pPr>
    </w:p>
    <w:p w:rsidR="00295FE9" w:rsidRPr="00094ED3" w:rsidRDefault="00295FE9" w:rsidP="00295FE9">
      <w:pPr>
        <w:pStyle w:val="Default"/>
        <w:ind w:left="851"/>
        <w:rPr>
          <w:color w:val="auto"/>
          <w:lang w:val="da-DK"/>
        </w:rPr>
      </w:pPr>
      <w:r w:rsidRPr="00094ED3">
        <w:rPr>
          <w:color w:val="auto"/>
          <w:u w:val="single"/>
          <w:lang w:val="da-DK"/>
        </w:rPr>
        <w:t xml:space="preserve">Hjerte </w:t>
      </w:r>
    </w:p>
    <w:p w:rsidR="00295FE9" w:rsidRPr="00094ED3" w:rsidRDefault="00295FE9" w:rsidP="00295FE9">
      <w:pPr>
        <w:pStyle w:val="Default"/>
        <w:ind w:left="851"/>
        <w:rPr>
          <w:color w:val="auto"/>
          <w:lang w:val="da-DK"/>
        </w:rPr>
      </w:pPr>
      <w:r w:rsidRPr="00094ED3">
        <w:rPr>
          <w:color w:val="auto"/>
          <w:lang w:val="da-DK"/>
        </w:rPr>
        <w:t xml:space="preserve">Almindelig: </w:t>
      </w:r>
      <w:proofErr w:type="spellStart"/>
      <w:r w:rsidRPr="00094ED3">
        <w:rPr>
          <w:color w:val="auto"/>
          <w:lang w:val="da-DK"/>
        </w:rPr>
        <w:t>takykardi</w:t>
      </w:r>
      <w:proofErr w:type="spellEnd"/>
      <w:r w:rsidRPr="00094ED3">
        <w:rPr>
          <w:color w:val="auto"/>
          <w:lang w:val="da-DK"/>
        </w:rPr>
        <w:t xml:space="preserve">, </w:t>
      </w:r>
      <w:proofErr w:type="spellStart"/>
      <w:r w:rsidRPr="00094ED3">
        <w:rPr>
          <w:color w:val="auto"/>
          <w:lang w:val="da-DK"/>
        </w:rPr>
        <w:t>palpitationer</w:t>
      </w:r>
      <w:proofErr w:type="spellEnd"/>
      <w:r w:rsidRPr="00094ED3">
        <w:rPr>
          <w:color w:val="auto"/>
          <w:lang w:val="da-DK"/>
        </w:rPr>
        <w:t xml:space="preserve"> </w:t>
      </w:r>
    </w:p>
    <w:p w:rsidR="00295FE9" w:rsidRPr="00094ED3" w:rsidRDefault="00295FE9" w:rsidP="00295FE9">
      <w:pPr>
        <w:pStyle w:val="Default"/>
        <w:ind w:left="851"/>
        <w:rPr>
          <w:color w:val="auto"/>
          <w:lang w:val="da-DK"/>
        </w:rPr>
      </w:pPr>
      <w:r w:rsidRPr="00094ED3">
        <w:rPr>
          <w:color w:val="auto"/>
          <w:lang w:val="da-DK"/>
        </w:rPr>
        <w:t xml:space="preserve">Ikke almindelig: </w:t>
      </w:r>
      <w:proofErr w:type="spellStart"/>
      <w:r w:rsidRPr="00094ED3">
        <w:rPr>
          <w:color w:val="auto"/>
          <w:lang w:val="da-DK"/>
        </w:rPr>
        <w:t>ekstrasystoler</w:t>
      </w:r>
      <w:proofErr w:type="spellEnd"/>
      <w:r w:rsidRPr="00094ED3">
        <w:rPr>
          <w:color w:val="auto"/>
          <w:lang w:val="da-DK"/>
        </w:rPr>
        <w:t xml:space="preserve">, </w:t>
      </w:r>
      <w:proofErr w:type="spellStart"/>
      <w:r w:rsidRPr="00094ED3">
        <w:rPr>
          <w:color w:val="auto"/>
          <w:lang w:val="da-DK"/>
        </w:rPr>
        <w:t>arytmi</w:t>
      </w:r>
      <w:proofErr w:type="spellEnd"/>
      <w:r w:rsidRPr="00094ED3">
        <w:rPr>
          <w:color w:val="auto"/>
          <w:lang w:val="da-DK"/>
        </w:rPr>
        <w:t xml:space="preserve">, bradykardi </w:t>
      </w:r>
    </w:p>
    <w:p w:rsidR="00295FE9" w:rsidRPr="00094ED3" w:rsidRDefault="00295FE9" w:rsidP="00295FE9">
      <w:pPr>
        <w:pStyle w:val="Default"/>
        <w:ind w:left="851"/>
        <w:rPr>
          <w:color w:val="auto"/>
          <w:u w:val="single"/>
          <w:lang w:val="da-DK"/>
        </w:rPr>
      </w:pPr>
    </w:p>
    <w:p w:rsidR="00295FE9" w:rsidRPr="00094ED3" w:rsidRDefault="00295FE9" w:rsidP="00295FE9">
      <w:pPr>
        <w:pStyle w:val="Default"/>
        <w:ind w:left="851"/>
        <w:rPr>
          <w:color w:val="auto"/>
          <w:lang w:val="da-DK"/>
        </w:rPr>
      </w:pPr>
      <w:proofErr w:type="spellStart"/>
      <w:r w:rsidRPr="00094ED3">
        <w:rPr>
          <w:color w:val="auto"/>
          <w:u w:val="single"/>
          <w:lang w:val="da-DK"/>
        </w:rPr>
        <w:t>Vaskulære</w:t>
      </w:r>
      <w:proofErr w:type="spellEnd"/>
      <w:r w:rsidRPr="00094ED3">
        <w:rPr>
          <w:color w:val="auto"/>
          <w:u w:val="single"/>
          <w:lang w:val="da-DK"/>
        </w:rPr>
        <w:t xml:space="preserve"> sygdomme </w:t>
      </w:r>
    </w:p>
    <w:p w:rsidR="00295FE9" w:rsidRPr="00094ED3" w:rsidRDefault="00295FE9" w:rsidP="00295FE9">
      <w:pPr>
        <w:pStyle w:val="Default"/>
        <w:ind w:left="851"/>
        <w:rPr>
          <w:color w:val="auto"/>
          <w:lang w:val="da-DK"/>
        </w:rPr>
      </w:pPr>
      <w:r w:rsidRPr="00094ED3">
        <w:rPr>
          <w:color w:val="auto"/>
          <w:lang w:val="da-DK"/>
        </w:rPr>
        <w:t xml:space="preserve">Almindelig: </w:t>
      </w:r>
      <w:proofErr w:type="spellStart"/>
      <w:r w:rsidRPr="00094ED3">
        <w:rPr>
          <w:color w:val="auto"/>
          <w:lang w:val="da-DK"/>
        </w:rPr>
        <w:t>vasodilation</w:t>
      </w:r>
      <w:proofErr w:type="spellEnd"/>
      <w:r w:rsidRPr="00094ED3">
        <w:rPr>
          <w:color w:val="auto"/>
          <w:lang w:val="da-DK"/>
        </w:rPr>
        <w:t xml:space="preserve"> </w:t>
      </w:r>
    </w:p>
    <w:p w:rsidR="00295FE9" w:rsidRPr="00094ED3" w:rsidRDefault="00295FE9" w:rsidP="00295FE9">
      <w:pPr>
        <w:pStyle w:val="Default"/>
        <w:ind w:left="851"/>
        <w:rPr>
          <w:color w:val="auto"/>
          <w:lang w:val="da-DK"/>
        </w:rPr>
      </w:pPr>
      <w:r w:rsidRPr="00094ED3">
        <w:rPr>
          <w:color w:val="auto"/>
          <w:lang w:val="da-DK"/>
        </w:rPr>
        <w:t xml:space="preserve">Ikke almindelig: hypertension, hypotension </w:t>
      </w:r>
    </w:p>
    <w:p w:rsidR="00295FE9" w:rsidRPr="00094ED3" w:rsidRDefault="00295FE9" w:rsidP="00295FE9">
      <w:pPr>
        <w:pStyle w:val="Default"/>
        <w:ind w:left="851"/>
        <w:rPr>
          <w:color w:val="auto"/>
          <w:u w:val="single"/>
          <w:lang w:val="da-DK"/>
        </w:rPr>
      </w:pPr>
    </w:p>
    <w:p w:rsidR="00295FE9" w:rsidRPr="00094ED3" w:rsidRDefault="00295FE9" w:rsidP="00295FE9">
      <w:pPr>
        <w:pStyle w:val="Default"/>
        <w:keepNext/>
        <w:ind w:left="851"/>
        <w:rPr>
          <w:color w:val="auto"/>
          <w:lang w:val="da-DK"/>
        </w:rPr>
      </w:pPr>
      <w:r w:rsidRPr="00094ED3">
        <w:rPr>
          <w:color w:val="auto"/>
          <w:u w:val="single"/>
          <w:lang w:val="da-DK"/>
        </w:rPr>
        <w:t xml:space="preserve">Luftveje, thorax og </w:t>
      </w:r>
      <w:proofErr w:type="spellStart"/>
      <w:r w:rsidRPr="00094ED3">
        <w:rPr>
          <w:color w:val="auto"/>
          <w:u w:val="single"/>
          <w:lang w:val="da-DK"/>
        </w:rPr>
        <w:t>mediastinum</w:t>
      </w:r>
      <w:proofErr w:type="spellEnd"/>
      <w:r w:rsidRPr="00094ED3">
        <w:rPr>
          <w:color w:val="auto"/>
          <w:u w:val="single"/>
          <w:lang w:val="da-DK"/>
        </w:rPr>
        <w:t xml:space="preserve"> </w:t>
      </w:r>
    </w:p>
    <w:p w:rsidR="00295FE9" w:rsidRPr="00094ED3" w:rsidRDefault="00295FE9" w:rsidP="00295FE9">
      <w:pPr>
        <w:pStyle w:val="Default"/>
        <w:ind w:left="851"/>
        <w:rPr>
          <w:color w:val="auto"/>
          <w:lang w:val="da-DK"/>
        </w:rPr>
      </w:pPr>
      <w:r w:rsidRPr="00094ED3">
        <w:rPr>
          <w:color w:val="auto"/>
          <w:lang w:val="da-DK"/>
        </w:rPr>
        <w:t xml:space="preserve">Ikke almindelig: dyspnø, forværring af hoste, astma, næseblod, </w:t>
      </w:r>
      <w:proofErr w:type="spellStart"/>
      <w:r w:rsidRPr="00094ED3">
        <w:rPr>
          <w:color w:val="auto"/>
          <w:lang w:val="da-DK"/>
        </w:rPr>
        <w:t>rinit</w:t>
      </w:r>
      <w:proofErr w:type="spellEnd"/>
      <w:r w:rsidRPr="00094ED3">
        <w:rPr>
          <w:color w:val="auto"/>
          <w:lang w:val="da-DK"/>
        </w:rPr>
        <w:t xml:space="preserve"> </w:t>
      </w:r>
    </w:p>
    <w:p w:rsidR="00295FE9" w:rsidRPr="00094ED3" w:rsidRDefault="00295FE9" w:rsidP="00295FE9">
      <w:pPr>
        <w:pStyle w:val="Default"/>
        <w:ind w:left="851"/>
        <w:rPr>
          <w:color w:val="auto"/>
          <w:u w:val="single"/>
          <w:lang w:val="da-DK"/>
        </w:rPr>
      </w:pPr>
    </w:p>
    <w:p w:rsidR="00295FE9" w:rsidRPr="00094ED3" w:rsidRDefault="00295FE9" w:rsidP="00295FE9">
      <w:pPr>
        <w:pStyle w:val="Default"/>
        <w:ind w:left="851"/>
        <w:rPr>
          <w:color w:val="auto"/>
          <w:lang w:val="da-DK"/>
        </w:rPr>
      </w:pPr>
      <w:r w:rsidRPr="00094ED3">
        <w:rPr>
          <w:color w:val="auto"/>
          <w:u w:val="single"/>
          <w:lang w:val="da-DK"/>
        </w:rPr>
        <w:t xml:space="preserve">Mave-tarm-kanalen </w:t>
      </w:r>
    </w:p>
    <w:p w:rsidR="00295FE9" w:rsidRPr="00094ED3" w:rsidRDefault="00295FE9" w:rsidP="00295FE9">
      <w:pPr>
        <w:pStyle w:val="Default"/>
        <w:ind w:left="851"/>
        <w:rPr>
          <w:color w:val="auto"/>
          <w:lang w:val="da-DK"/>
        </w:rPr>
      </w:pPr>
      <w:r w:rsidRPr="00094ED3">
        <w:rPr>
          <w:color w:val="auto"/>
          <w:lang w:val="da-DK"/>
        </w:rPr>
        <w:t xml:space="preserve">Almindelig: </w:t>
      </w:r>
      <w:proofErr w:type="spellStart"/>
      <w:r w:rsidRPr="00094ED3">
        <w:rPr>
          <w:color w:val="auto"/>
          <w:lang w:val="da-DK"/>
        </w:rPr>
        <w:t>abdominalsmerter</w:t>
      </w:r>
      <w:proofErr w:type="spellEnd"/>
      <w:r w:rsidRPr="00094ED3">
        <w:rPr>
          <w:color w:val="auto"/>
          <w:lang w:val="da-DK"/>
        </w:rPr>
        <w:t xml:space="preserve">, kvalme, mundtørhed, diarré, dyspepsi, forstoppelse </w:t>
      </w:r>
    </w:p>
    <w:p w:rsidR="00295FE9" w:rsidRPr="00094ED3" w:rsidRDefault="00295FE9" w:rsidP="00295FE9">
      <w:pPr>
        <w:pStyle w:val="Default"/>
        <w:ind w:left="851"/>
        <w:rPr>
          <w:color w:val="auto"/>
          <w:lang w:val="da-DK"/>
        </w:rPr>
      </w:pPr>
      <w:r w:rsidRPr="00094ED3">
        <w:rPr>
          <w:color w:val="auto"/>
          <w:lang w:val="da-DK"/>
        </w:rPr>
        <w:t xml:space="preserve">Ikke almindelig: </w:t>
      </w:r>
      <w:proofErr w:type="spellStart"/>
      <w:r w:rsidRPr="00094ED3">
        <w:rPr>
          <w:color w:val="auto"/>
          <w:lang w:val="da-DK"/>
        </w:rPr>
        <w:t>flatulens</w:t>
      </w:r>
      <w:proofErr w:type="spellEnd"/>
      <w:r w:rsidRPr="00094ED3">
        <w:rPr>
          <w:color w:val="auto"/>
          <w:lang w:val="da-DK"/>
        </w:rPr>
        <w:t xml:space="preserve">, </w:t>
      </w:r>
      <w:proofErr w:type="spellStart"/>
      <w:r w:rsidRPr="00094ED3">
        <w:rPr>
          <w:color w:val="auto"/>
          <w:lang w:val="da-DK"/>
        </w:rPr>
        <w:t>refluks</w:t>
      </w:r>
      <w:proofErr w:type="spellEnd"/>
      <w:r w:rsidRPr="00094ED3">
        <w:rPr>
          <w:color w:val="auto"/>
          <w:lang w:val="da-DK"/>
        </w:rPr>
        <w:t xml:space="preserve">, opkastning, </w:t>
      </w:r>
      <w:proofErr w:type="spellStart"/>
      <w:r w:rsidRPr="00094ED3">
        <w:rPr>
          <w:color w:val="auto"/>
          <w:lang w:val="da-DK"/>
        </w:rPr>
        <w:t>dysfagi</w:t>
      </w:r>
      <w:proofErr w:type="spellEnd"/>
      <w:r w:rsidRPr="00094ED3">
        <w:rPr>
          <w:color w:val="auto"/>
          <w:lang w:val="da-DK"/>
        </w:rPr>
        <w:t xml:space="preserve">, </w:t>
      </w:r>
      <w:proofErr w:type="spellStart"/>
      <w:r w:rsidRPr="00094ED3">
        <w:rPr>
          <w:color w:val="auto"/>
          <w:lang w:val="da-DK"/>
        </w:rPr>
        <w:t>glossit</w:t>
      </w:r>
      <w:proofErr w:type="spellEnd"/>
      <w:r w:rsidRPr="00094ED3">
        <w:rPr>
          <w:color w:val="auto"/>
          <w:lang w:val="da-DK"/>
        </w:rPr>
        <w:t xml:space="preserve">, mundsår </w:t>
      </w:r>
    </w:p>
    <w:p w:rsidR="00295FE9" w:rsidRPr="00094ED3" w:rsidRDefault="00295FE9" w:rsidP="00295FE9">
      <w:pPr>
        <w:pStyle w:val="Default"/>
        <w:ind w:left="851"/>
        <w:rPr>
          <w:color w:val="auto"/>
          <w:u w:val="single"/>
          <w:lang w:val="da-DK"/>
        </w:rPr>
      </w:pPr>
    </w:p>
    <w:p w:rsidR="00A676EC" w:rsidRDefault="00A676EC" w:rsidP="00A676EC">
      <w:pPr>
        <w:pStyle w:val="Default"/>
        <w:ind w:left="851"/>
        <w:rPr>
          <w:color w:val="auto"/>
          <w:lang w:val="da-DK"/>
        </w:rPr>
      </w:pPr>
      <w:r>
        <w:rPr>
          <w:color w:val="auto"/>
          <w:u w:val="single"/>
          <w:lang w:val="da-DK"/>
        </w:rPr>
        <w:t xml:space="preserve">Hud og subkutane væv </w:t>
      </w:r>
    </w:p>
    <w:p w:rsidR="00A676EC" w:rsidRDefault="00A676EC" w:rsidP="00A676EC">
      <w:pPr>
        <w:pStyle w:val="Default"/>
        <w:ind w:left="851"/>
        <w:rPr>
          <w:color w:val="auto"/>
          <w:lang w:val="da-DK"/>
        </w:rPr>
      </w:pPr>
      <w:r>
        <w:rPr>
          <w:color w:val="auto"/>
          <w:lang w:val="da-DK"/>
        </w:rPr>
        <w:t xml:space="preserve">Ikke almindelig: svedtendens, udslæt, akne, </w:t>
      </w:r>
      <w:proofErr w:type="spellStart"/>
      <w:r>
        <w:rPr>
          <w:color w:val="auto"/>
          <w:lang w:val="da-DK"/>
        </w:rPr>
        <w:t>pruritus</w:t>
      </w:r>
      <w:proofErr w:type="spellEnd"/>
      <w:r>
        <w:rPr>
          <w:color w:val="auto"/>
          <w:lang w:val="da-DK"/>
        </w:rPr>
        <w:t xml:space="preserve"> </w:t>
      </w:r>
    </w:p>
    <w:p w:rsidR="00A676EC" w:rsidRDefault="00A676EC" w:rsidP="00A676EC">
      <w:pPr>
        <w:pStyle w:val="Default"/>
        <w:ind w:left="851"/>
        <w:rPr>
          <w:color w:val="auto"/>
          <w:lang w:val="da-DK"/>
        </w:rPr>
      </w:pPr>
      <w:r>
        <w:rPr>
          <w:lang w:val="da-DK"/>
        </w:rPr>
        <w:t>Bivirkninger, hvor hyppigheden ikke er kendt</w:t>
      </w:r>
      <w:r>
        <w:rPr>
          <w:color w:val="auto"/>
          <w:lang w:val="da-DK"/>
        </w:rPr>
        <w:t xml:space="preserve">: alvorlige hudreaktioner inklusive </w:t>
      </w:r>
      <w:proofErr w:type="spellStart"/>
      <w:r>
        <w:rPr>
          <w:color w:val="auto"/>
          <w:lang w:val="da-DK"/>
        </w:rPr>
        <w:t>erythema</w:t>
      </w:r>
      <w:proofErr w:type="spellEnd"/>
      <w:r>
        <w:rPr>
          <w:color w:val="auto"/>
          <w:lang w:val="da-DK"/>
        </w:rPr>
        <w:t xml:space="preserve"> multiforme, Stevens-Johnsons syndrom, toksisk </w:t>
      </w:r>
      <w:proofErr w:type="spellStart"/>
      <w:r>
        <w:rPr>
          <w:color w:val="auto"/>
          <w:lang w:val="da-DK"/>
        </w:rPr>
        <w:t>epidermal</w:t>
      </w:r>
      <w:proofErr w:type="spellEnd"/>
      <w:r>
        <w:rPr>
          <w:color w:val="auto"/>
          <w:lang w:val="da-DK"/>
        </w:rPr>
        <w:t xml:space="preserve"> </w:t>
      </w:r>
      <w:proofErr w:type="spellStart"/>
      <w:r>
        <w:rPr>
          <w:color w:val="auto"/>
          <w:lang w:val="da-DK"/>
        </w:rPr>
        <w:t>nekrolyse</w:t>
      </w:r>
      <w:proofErr w:type="spellEnd"/>
      <w:r>
        <w:rPr>
          <w:color w:val="auto"/>
          <w:lang w:val="da-DK"/>
        </w:rPr>
        <w:t xml:space="preserve"> og medicinudslæt med </w:t>
      </w:r>
      <w:proofErr w:type="spellStart"/>
      <w:r>
        <w:rPr>
          <w:color w:val="auto"/>
          <w:lang w:val="da-DK"/>
        </w:rPr>
        <w:t>eosinofili</w:t>
      </w:r>
      <w:proofErr w:type="spellEnd"/>
      <w:r>
        <w:rPr>
          <w:color w:val="auto"/>
          <w:lang w:val="da-DK"/>
        </w:rPr>
        <w:t xml:space="preserve"> og systemiske symptomer (DRESS) </w:t>
      </w:r>
    </w:p>
    <w:p w:rsidR="00295FE9" w:rsidRPr="00094ED3" w:rsidRDefault="00295FE9" w:rsidP="00295FE9">
      <w:pPr>
        <w:pStyle w:val="Default"/>
        <w:ind w:left="851"/>
        <w:rPr>
          <w:color w:val="auto"/>
          <w:u w:val="single"/>
          <w:lang w:val="da-DK"/>
        </w:rPr>
      </w:pPr>
    </w:p>
    <w:p w:rsidR="00295FE9" w:rsidRPr="00094ED3" w:rsidRDefault="00295FE9" w:rsidP="00295FE9">
      <w:pPr>
        <w:pStyle w:val="Default"/>
        <w:ind w:left="851"/>
        <w:rPr>
          <w:color w:val="auto"/>
          <w:lang w:val="da-DK"/>
        </w:rPr>
      </w:pPr>
      <w:r w:rsidRPr="00094ED3">
        <w:rPr>
          <w:color w:val="auto"/>
          <w:u w:val="single"/>
          <w:lang w:val="da-DK"/>
        </w:rPr>
        <w:t xml:space="preserve">Knogler, led, muskler og bindevæv </w:t>
      </w:r>
    </w:p>
    <w:p w:rsidR="00295FE9" w:rsidRPr="00094ED3" w:rsidRDefault="00295FE9" w:rsidP="00295FE9">
      <w:pPr>
        <w:pStyle w:val="Default"/>
        <w:ind w:left="851"/>
        <w:rPr>
          <w:color w:val="auto"/>
          <w:lang w:val="da-DK"/>
        </w:rPr>
      </w:pPr>
      <w:r w:rsidRPr="00094ED3">
        <w:rPr>
          <w:color w:val="auto"/>
          <w:lang w:val="da-DK"/>
        </w:rPr>
        <w:t xml:space="preserve">Ikke almindelig; rygsmerter, nakkesmerter, myalgi, </w:t>
      </w:r>
      <w:proofErr w:type="spellStart"/>
      <w:r w:rsidRPr="00094ED3">
        <w:rPr>
          <w:color w:val="auto"/>
          <w:lang w:val="da-DK"/>
        </w:rPr>
        <w:t>myasteni</w:t>
      </w:r>
      <w:proofErr w:type="spellEnd"/>
      <w:r w:rsidRPr="00094ED3">
        <w:rPr>
          <w:color w:val="auto"/>
          <w:lang w:val="da-DK"/>
        </w:rPr>
        <w:t xml:space="preserve">, kramper i benene, </w:t>
      </w:r>
      <w:proofErr w:type="spellStart"/>
      <w:r w:rsidRPr="00094ED3">
        <w:rPr>
          <w:color w:val="auto"/>
          <w:lang w:val="da-DK"/>
        </w:rPr>
        <w:t>artralgi</w:t>
      </w:r>
      <w:proofErr w:type="spellEnd"/>
      <w:r w:rsidRPr="00094ED3">
        <w:rPr>
          <w:color w:val="auto"/>
          <w:lang w:val="da-DK"/>
        </w:rPr>
        <w:t xml:space="preserve">, muskeltrækninger </w:t>
      </w:r>
    </w:p>
    <w:p w:rsidR="00295FE9" w:rsidRPr="00094ED3" w:rsidRDefault="00295FE9" w:rsidP="00295FE9">
      <w:pPr>
        <w:pStyle w:val="Default"/>
        <w:ind w:left="851"/>
        <w:rPr>
          <w:color w:val="auto"/>
          <w:u w:val="single"/>
          <w:lang w:val="da-DK"/>
        </w:rPr>
      </w:pPr>
    </w:p>
    <w:p w:rsidR="00295FE9" w:rsidRPr="00094ED3" w:rsidRDefault="00295FE9" w:rsidP="00295FE9">
      <w:pPr>
        <w:pStyle w:val="Default"/>
        <w:ind w:left="851"/>
        <w:rPr>
          <w:color w:val="auto"/>
          <w:lang w:val="da-DK"/>
        </w:rPr>
      </w:pPr>
      <w:r w:rsidRPr="00094ED3">
        <w:rPr>
          <w:color w:val="auto"/>
          <w:u w:val="single"/>
          <w:lang w:val="da-DK"/>
        </w:rPr>
        <w:t xml:space="preserve">Nyrer og urinveje </w:t>
      </w:r>
    </w:p>
    <w:p w:rsidR="00295FE9" w:rsidRPr="00094ED3" w:rsidRDefault="00295FE9" w:rsidP="00295FE9">
      <w:pPr>
        <w:pStyle w:val="Default"/>
        <w:ind w:left="851"/>
        <w:rPr>
          <w:color w:val="auto"/>
          <w:lang w:val="da-DK"/>
        </w:rPr>
      </w:pPr>
      <w:r w:rsidRPr="00094ED3">
        <w:rPr>
          <w:color w:val="auto"/>
          <w:lang w:val="da-DK"/>
        </w:rPr>
        <w:t xml:space="preserve">Ikke almindelig: unormal urin, øget </w:t>
      </w:r>
      <w:proofErr w:type="spellStart"/>
      <w:r w:rsidRPr="00094ED3">
        <w:rPr>
          <w:color w:val="auto"/>
          <w:lang w:val="da-DK"/>
        </w:rPr>
        <w:t>urineringsfrekvens</w:t>
      </w:r>
      <w:proofErr w:type="spellEnd"/>
      <w:r w:rsidRPr="00094ED3">
        <w:rPr>
          <w:color w:val="auto"/>
          <w:lang w:val="da-DK"/>
        </w:rPr>
        <w:t xml:space="preserve"> </w:t>
      </w:r>
    </w:p>
    <w:p w:rsidR="00295FE9" w:rsidRPr="00094ED3" w:rsidRDefault="00295FE9" w:rsidP="00295FE9">
      <w:pPr>
        <w:pStyle w:val="Default"/>
        <w:ind w:left="851"/>
        <w:rPr>
          <w:color w:val="auto"/>
          <w:u w:val="single"/>
          <w:lang w:val="da-DK"/>
        </w:rPr>
      </w:pPr>
    </w:p>
    <w:p w:rsidR="00295FE9" w:rsidRPr="00094ED3" w:rsidRDefault="00295FE9" w:rsidP="00295FE9">
      <w:pPr>
        <w:pStyle w:val="Default"/>
        <w:ind w:left="851"/>
        <w:rPr>
          <w:color w:val="auto"/>
          <w:lang w:val="da-DK"/>
        </w:rPr>
      </w:pPr>
      <w:r w:rsidRPr="00094ED3">
        <w:rPr>
          <w:color w:val="auto"/>
          <w:u w:val="single"/>
          <w:lang w:val="da-DK"/>
        </w:rPr>
        <w:t xml:space="preserve">Det reproduktive system og mammae </w:t>
      </w:r>
    </w:p>
    <w:p w:rsidR="00295FE9" w:rsidRPr="00094ED3" w:rsidRDefault="00295FE9" w:rsidP="00295FE9">
      <w:pPr>
        <w:pStyle w:val="Default"/>
        <w:ind w:left="851"/>
        <w:rPr>
          <w:color w:val="auto"/>
          <w:lang w:val="da-DK"/>
        </w:rPr>
      </w:pPr>
      <w:r w:rsidRPr="00094ED3">
        <w:rPr>
          <w:color w:val="auto"/>
          <w:lang w:val="da-DK"/>
        </w:rPr>
        <w:t xml:space="preserve">Ikke almindelig: menstruationsforstyrrelser </w:t>
      </w:r>
    </w:p>
    <w:p w:rsidR="00295FE9" w:rsidRPr="00094ED3" w:rsidRDefault="00295FE9" w:rsidP="00295FE9">
      <w:pPr>
        <w:pStyle w:val="Default"/>
        <w:ind w:left="851"/>
        <w:rPr>
          <w:color w:val="auto"/>
          <w:u w:val="single"/>
          <w:lang w:val="da-DK"/>
        </w:rPr>
      </w:pPr>
    </w:p>
    <w:p w:rsidR="00295FE9" w:rsidRPr="00094ED3" w:rsidRDefault="00295FE9" w:rsidP="00295FE9">
      <w:pPr>
        <w:pStyle w:val="Default"/>
        <w:ind w:left="851"/>
        <w:rPr>
          <w:color w:val="auto"/>
          <w:lang w:val="da-DK"/>
        </w:rPr>
      </w:pPr>
      <w:r w:rsidRPr="00094ED3">
        <w:rPr>
          <w:color w:val="auto"/>
          <w:u w:val="single"/>
          <w:lang w:val="da-DK"/>
        </w:rPr>
        <w:t xml:space="preserve">Almene symptomer og reaktioner på administrationsstedet </w:t>
      </w:r>
    </w:p>
    <w:p w:rsidR="00295FE9" w:rsidRPr="00094ED3" w:rsidRDefault="00295FE9" w:rsidP="00295FE9">
      <w:pPr>
        <w:pStyle w:val="Default"/>
        <w:ind w:left="851"/>
        <w:rPr>
          <w:color w:val="auto"/>
          <w:lang w:val="da-DK"/>
        </w:rPr>
      </w:pPr>
      <w:r w:rsidRPr="00094ED3">
        <w:rPr>
          <w:color w:val="auto"/>
          <w:lang w:val="da-DK"/>
        </w:rPr>
        <w:t xml:space="preserve">Almindelig: asteni, brystsmerter </w:t>
      </w:r>
    </w:p>
    <w:p w:rsidR="00295FE9" w:rsidRPr="00094ED3" w:rsidRDefault="00295FE9" w:rsidP="00295FE9">
      <w:pPr>
        <w:pStyle w:val="Default"/>
        <w:ind w:left="851"/>
        <w:rPr>
          <w:color w:val="auto"/>
          <w:lang w:val="da-DK"/>
        </w:rPr>
      </w:pPr>
      <w:r w:rsidRPr="00094ED3">
        <w:rPr>
          <w:color w:val="auto"/>
          <w:lang w:val="da-DK"/>
        </w:rPr>
        <w:t xml:space="preserve">Ikke almindelig: perifert ødem, tørst </w:t>
      </w:r>
    </w:p>
    <w:p w:rsidR="00295FE9" w:rsidRPr="00094ED3" w:rsidRDefault="00295FE9" w:rsidP="00295FE9">
      <w:pPr>
        <w:pStyle w:val="Default"/>
        <w:ind w:left="851"/>
        <w:rPr>
          <w:color w:val="auto"/>
          <w:lang w:val="da-DK"/>
        </w:rPr>
      </w:pPr>
    </w:p>
    <w:p w:rsidR="00295FE9" w:rsidRPr="00094ED3" w:rsidRDefault="00295FE9" w:rsidP="00295FE9">
      <w:pPr>
        <w:pStyle w:val="Default"/>
        <w:ind w:left="851"/>
        <w:rPr>
          <w:color w:val="auto"/>
          <w:lang w:val="da-DK"/>
        </w:rPr>
      </w:pPr>
      <w:r w:rsidRPr="00094ED3">
        <w:rPr>
          <w:color w:val="auto"/>
          <w:u w:val="single"/>
          <w:lang w:val="da-DK"/>
        </w:rPr>
        <w:t xml:space="preserve">Undersøgelser </w:t>
      </w:r>
    </w:p>
    <w:p w:rsidR="00295FE9" w:rsidRPr="00094ED3" w:rsidRDefault="00295FE9" w:rsidP="00295FE9">
      <w:pPr>
        <w:pStyle w:val="Default"/>
        <w:ind w:left="851"/>
        <w:rPr>
          <w:color w:val="auto"/>
          <w:lang w:val="da-DK"/>
        </w:rPr>
      </w:pPr>
      <w:r w:rsidRPr="00094ED3">
        <w:rPr>
          <w:color w:val="auto"/>
          <w:lang w:val="da-DK"/>
        </w:rPr>
        <w:t xml:space="preserve">Almindelig: unormale leverfunktionstest, en dosisafhængig stigning af basisk fosfatase og </w:t>
      </w:r>
      <w:proofErr w:type="spellStart"/>
      <w:r w:rsidRPr="00094ED3">
        <w:rPr>
          <w:color w:val="auto"/>
          <w:lang w:val="da-DK"/>
        </w:rPr>
        <w:t>gammaglutamyltransferase</w:t>
      </w:r>
      <w:proofErr w:type="spellEnd"/>
      <w:r w:rsidRPr="00094ED3">
        <w:rPr>
          <w:color w:val="auto"/>
          <w:lang w:val="da-DK"/>
        </w:rPr>
        <w:t xml:space="preserve"> er set. </w:t>
      </w:r>
    </w:p>
    <w:p w:rsidR="00295FE9" w:rsidRPr="00094ED3" w:rsidRDefault="00295FE9" w:rsidP="00295FE9">
      <w:pPr>
        <w:ind w:left="851"/>
        <w:rPr>
          <w:sz w:val="24"/>
          <w:szCs w:val="24"/>
        </w:rPr>
      </w:pPr>
      <w:r w:rsidRPr="00094ED3">
        <w:rPr>
          <w:sz w:val="24"/>
          <w:szCs w:val="24"/>
        </w:rPr>
        <w:t>Ikke almindelig: unormalt ekg, vægtøgning, vægttab</w:t>
      </w:r>
    </w:p>
    <w:p w:rsidR="00295FE9" w:rsidRPr="00094ED3" w:rsidRDefault="00295FE9" w:rsidP="00295FE9">
      <w:pPr>
        <w:ind w:left="851"/>
        <w:rPr>
          <w:sz w:val="24"/>
          <w:szCs w:val="24"/>
        </w:rPr>
      </w:pPr>
    </w:p>
    <w:p w:rsidR="00A676EC" w:rsidRDefault="00A676EC" w:rsidP="00A676EC">
      <w:pPr>
        <w:autoSpaceDE w:val="0"/>
        <w:autoSpaceDN w:val="0"/>
        <w:ind w:left="851"/>
        <w:rPr>
          <w:sz w:val="24"/>
          <w:szCs w:val="24"/>
          <w:u w:val="single"/>
        </w:rPr>
      </w:pPr>
      <w:r>
        <w:rPr>
          <w:sz w:val="24"/>
          <w:szCs w:val="24"/>
          <w:u w:val="single"/>
        </w:rPr>
        <w:t>Indberetning af formodede bivirkninger</w:t>
      </w:r>
    </w:p>
    <w:p w:rsidR="00A676EC" w:rsidRDefault="00A676EC" w:rsidP="00A676EC">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 Sundhedspersoner anmodes om at indberette alle formodede bivirkninger via:</w:t>
      </w:r>
    </w:p>
    <w:p w:rsidR="00295FE9" w:rsidRPr="00094ED3" w:rsidRDefault="00295FE9" w:rsidP="00295FE9">
      <w:pPr>
        <w:ind w:left="851"/>
        <w:rPr>
          <w:sz w:val="24"/>
          <w:szCs w:val="24"/>
        </w:rPr>
      </w:pPr>
    </w:p>
    <w:p w:rsidR="00295FE9" w:rsidRPr="00094ED3" w:rsidRDefault="00295FE9" w:rsidP="00295FE9">
      <w:pPr>
        <w:ind w:left="851"/>
        <w:rPr>
          <w:sz w:val="24"/>
          <w:szCs w:val="24"/>
        </w:rPr>
      </w:pPr>
      <w:r w:rsidRPr="00094ED3">
        <w:rPr>
          <w:sz w:val="24"/>
          <w:szCs w:val="24"/>
        </w:rPr>
        <w:t>Lægemiddelstyrelsen</w:t>
      </w:r>
    </w:p>
    <w:p w:rsidR="00295FE9" w:rsidRPr="00094ED3" w:rsidRDefault="00295FE9" w:rsidP="00295FE9">
      <w:pPr>
        <w:ind w:left="851"/>
        <w:rPr>
          <w:sz w:val="24"/>
          <w:szCs w:val="24"/>
        </w:rPr>
      </w:pPr>
      <w:r w:rsidRPr="00094ED3">
        <w:rPr>
          <w:sz w:val="24"/>
          <w:szCs w:val="24"/>
        </w:rPr>
        <w:t>Axel Heides Gade 1</w:t>
      </w:r>
    </w:p>
    <w:p w:rsidR="00295FE9" w:rsidRPr="00094ED3" w:rsidRDefault="00295FE9" w:rsidP="00295FE9">
      <w:pPr>
        <w:ind w:left="851"/>
        <w:rPr>
          <w:sz w:val="24"/>
          <w:szCs w:val="24"/>
        </w:rPr>
      </w:pPr>
      <w:r w:rsidRPr="00094ED3">
        <w:rPr>
          <w:sz w:val="24"/>
          <w:szCs w:val="24"/>
        </w:rPr>
        <w:t>DK-2300 København S</w:t>
      </w:r>
    </w:p>
    <w:p w:rsidR="00295FE9" w:rsidRPr="00235710" w:rsidRDefault="00295FE9" w:rsidP="00295FE9">
      <w:pPr>
        <w:ind w:left="851"/>
        <w:rPr>
          <w:sz w:val="24"/>
          <w:szCs w:val="24"/>
        </w:rPr>
      </w:pPr>
      <w:r w:rsidRPr="00235710">
        <w:rPr>
          <w:sz w:val="24"/>
          <w:szCs w:val="24"/>
        </w:rPr>
        <w:t xml:space="preserve">Websted: </w:t>
      </w:r>
      <w:hyperlink r:id="rId8" w:history="1">
        <w:r w:rsidRPr="00235710">
          <w:rPr>
            <w:rStyle w:val="Hyperlink"/>
            <w:sz w:val="24"/>
            <w:szCs w:val="24"/>
          </w:rPr>
          <w:t>www.meldenbivirkning.dk</w:t>
        </w:r>
      </w:hyperlink>
    </w:p>
    <w:p w:rsidR="00295FE9" w:rsidRPr="00235710" w:rsidRDefault="00295FE9" w:rsidP="00295FE9">
      <w:pPr>
        <w:pStyle w:val="Sidehoved"/>
        <w:tabs>
          <w:tab w:val="left" w:pos="851"/>
        </w:tabs>
        <w:ind w:left="851" w:hanging="851"/>
        <w:rPr>
          <w:szCs w:val="24"/>
        </w:rPr>
      </w:pPr>
    </w:p>
    <w:p w:rsidR="00295FE9" w:rsidRPr="00235710" w:rsidRDefault="00295FE9" w:rsidP="00295FE9">
      <w:pPr>
        <w:tabs>
          <w:tab w:val="left" w:pos="851"/>
        </w:tabs>
        <w:ind w:left="851" w:hanging="851"/>
        <w:rPr>
          <w:b/>
          <w:sz w:val="24"/>
          <w:szCs w:val="24"/>
        </w:rPr>
      </w:pPr>
      <w:r w:rsidRPr="00235710">
        <w:rPr>
          <w:b/>
          <w:sz w:val="24"/>
          <w:szCs w:val="24"/>
        </w:rPr>
        <w:t>4.9</w:t>
      </w:r>
      <w:r w:rsidRPr="00235710">
        <w:rPr>
          <w:b/>
          <w:sz w:val="24"/>
          <w:szCs w:val="24"/>
        </w:rPr>
        <w:tab/>
        <w:t>Overdosering</w:t>
      </w:r>
    </w:p>
    <w:p w:rsidR="00295FE9" w:rsidRPr="00235710" w:rsidRDefault="00295FE9" w:rsidP="00295FE9">
      <w:pPr>
        <w:tabs>
          <w:tab w:val="left" w:pos="851"/>
        </w:tabs>
        <w:ind w:left="851" w:hanging="851"/>
        <w:rPr>
          <w:sz w:val="24"/>
          <w:szCs w:val="24"/>
          <w:u w:val="single"/>
        </w:rPr>
      </w:pPr>
    </w:p>
    <w:p w:rsidR="00295FE9" w:rsidRPr="00235710" w:rsidRDefault="00295FE9" w:rsidP="00295FE9">
      <w:pPr>
        <w:tabs>
          <w:tab w:val="left" w:pos="851"/>
        </w:tabs>
        <w:ind w:left="851" w:hanging="851"/>
        <w:rPr>
          <w:sz w:val="24"/>
          <w:szCs w:val="24"/>
          <w:u w:val="single"/>
        </w:rPr>
      </w:pPr>
      <w:r w:rsidRPr="00235710">
        <w:rPr>
          <w:sz w:val="24"/>
          <w:szCs w:val="24"/>
        </w:rPr>
        <w:tab/>
      </w:r>
      <w:r w:rsidRPr="00235710">
        <w:rPr>
          <w:sz w:val="24"/>
          <w:szCs w:val="24"/>
          <w:u w:val="single"/>
        </w:rPr>
        <w:t>Symptomer</w:t>
      </w:r>
    </w:p>
    <w:p w:rsidR="00295FE9" w:rsidRPr="009D016F" w:rsidRDefault="00295FE9" w:rsidP="00295FE9">
      <w:pPr>
        <w:tabs>
          <w:tab w:val="left" w:pos="851"/>
        </w:tabs>
        <w:ind w:left="851" w:hanging="851"/>
        <w:rPr>
          <w:sz w:val="24"/>
          <w:szCs w:val="24"/>
        </w:rPr>
      </w:pPr>
      <w:r w:rsidRPr="00235710">
        <w:rPr>
          <w:sz w:val="24"/>
          <w:szCs w:val="24"/>
        </w:rPr>
        <w:tab/>
      </w:r>
      <w:r w:rsidRPr="009D016F">
        <w:rPr>
          <w:sz w:val="24"/>
          <w:szCs w:val="24"/>
        </w:rPr>
        <w:t xml:space="preserve">Overdosering med dødelig udgang har forekommet ved brug af </w:t>
      </w:r>
      <w:proofErr w:type="spellStart"/>
      <w:r w:rsidRPr="009D016F">
        <w:rPr>
          <w:sz w:val="24"/>
          <w:szCs w:val="24"/>
        </w:rPr>
        <w:t>modafinil</w:t>
      </w:r>
      <w:proofErr w:type="spellEnd"/>
      <w:r w:rsidRPr="009D016F">
        <w:rPr>
          <w:sz w:val="24"/>
          <w:szCs w:val="24"/>
        </w:rPr>
        <w:t xml:space="preserve"> alene eller i kombination med andre lægemidler. De almindeligste symptomer set i forbindelse med overdosering af </w:t>
      </w:r>
      <w:proofErr w:type="spellStart"/>
      <w:r w:rsidRPr="009D016F">
        <w:rPr>
          <w:sz w:val="24"/>
          <w:szCs w:val="24"/>
        </w:rPr>
        <w:t>modafinil</w:t>
      </w:r>
      <w:proofErr w:type="spellEnd"/>
      <w:r w:rsidRPr="009D016F">
        <w:rPr>
          <w:sz w:val="24"/>
          <w:szCs w:val="24"/>
        </w:rPr>
        <w:t xml:space="preserve"> alene eller i kombination med andre lægemidler inkluderer: Søvnløshed, symptomer fra centralnervesystemet som rastløshed, desorientering, konfusion, agitation, angst, </w:t>
      </w:r>
      <w:proofErr w:type="spellStart"/>
      <w:r w:rsidRPr="009D016F">
        <w:rPr>
          <w:sz w:val="24"/>
          <w:szCs w:val="24"/>
        </w:rPr>
        <w:t>eksitation</w:t>
      </w:r>
      <w:proofErr w:type="spellEnd"/>
      <w:r w:rsidRPr="009D016F">
        <w:rPr>
          <w:sz w:val="24"/>
          <w:szCs w:val="24"/>
        </w:rPr>
        <w:t xml:space="preserve"> og hallucinationer, fordøjelsesproblemer som kvalme </w:t>
      </w:r>
      <w:r w:rsidRPr="009D016F">
        <w:rPr>
          <w:sz w:val="24"/>
          <w:szCs w:val="24"/>
        </w:rPr>
        <w:lastRenderedPageBreak/>
        <w:t xml:space="preserve">og diarré samt </w:t>
      </w:r>
      <w:proofErr w:type="spellStart"/>
      <w:r w:rsidRPr="009D016F">
        <w:rPr>
          <w:sz w:val="24"/>
          <w:szCs w:val="24"/>
        </w:rPr>
        <w:t>kardiovaskulære</w:t>
      </w:r>
      <w:proofErr w:type="spellEnd"/>
      <w:r w:rsidRPr="009D016F">
        <w:rPr>
          <w:sz w:val="24"/>
          <w:szCs w:val="24"/>
        </w:rPr>
        <w:t xml:space="preserve"> ændringer som </w:t>
      </w:r>
      <w:proofErr w:type="spellStart"/>
      <w:r w:rsidRPr="009D016F">
        <w:rPr>
          <w:sz w:val="24"/>
          <w:szCs w:val="24"/>
        </w:rPr>
        <w:t>takykardi</w:t>
      </w:r>
      <w:proofErr w:type="spellEnd"/>
      <w:r w:rsidRPr="009D016F">
        <w:rPr>
          <w:sz w:val="24"/>
          <w:szCs w:val="24"/>
        </w:rPr>
        <w:t>, bradykardi, hypertension og brystsmerter.</w:t>
      </w:r>
    </w:p>
    <w:p w:rsidR="00295FE9" w:rsidRPr="009D016F" w:rsidRDefault="00295FE9" w:rsidP="00295FE9">
      <w:pPr>
        <w:tabs>
          <w:tab w:val="left" w:pos="851"/>
        </w:tabs>
        <w:ind w:left="851" w:hanging="851"/>
        <w:rPr>
          <w:sz w:val="24"/>
          <w:szCs w:val="24"/>
        </w:rPr>
      </w:pPr>
    </w:p>
    <w:p w:rsidR="00295FE9" w:rsidRPr="009D016F" w:rsidRDefault="00295FE9" w:rsidP="00295FE9">
      <w:pPr>
        <w:tabs>
          <w:tab w:val="left" w:pos="851"/>
        </w:tabs>
        <w:ind w:left="851"/>
        <w:rPr>
          <w:bCs/>
          <w:sz w:val="24"/>
          <w:szCs w:val="24"/>
          <w:u w:val="single"/>
        </w:rPr>
      </w:pPr>
      <w:r w:rsidRPr="009D016F">
        <w:rPr>
          <w:bCs/>
          <w:sz w:val="24"/>
          <w:szCs w:val="24"/>
          <w:u w:val="single"/>
        </w:rPr>
        <w:t>Behandling</w:t>
      </w:r>
    </w:p>
    <w:p w:rsidR="00295FE9" w:rsidRPr="009D016F" w:rsidRDefault="00295FE9" w:rsidP="00295FE9">
      <w:pPr>
        <w:tabs>
          <w:tab w:val="left" w:pos="851"/>
        </w:tabs>
        <w:ind w:left="851"/>
        <w:rPr>
          <w:sz w:val="24"/>
          <w:szCs w:val="24"/>
        </w:rPr>
      </w:pPr>
      <w:r w:rsidRPr="009D016F">
        <w:rPr>
          <w:sz w:val="24"/>
          <w:szCs w:val="24"/>
        </w:rPr>
        <w:t xml:space="preserve">Provokeret opkastning eller ventrikelskylning skal overvejes. Hospitalisering og overvågning af </w:t>
      </w:r>
      <w:proofErr w:type="spellStart"/>
      <w:r w:rsidRPr="009D016F">
        <w:rPr>
          <w:sz w:val="24"/>
          <w:szCs w:val="24"/>
        </w:rPr>
        <w:t>psykomotorisk</w:t>
      </w:r>
      <w:proofErr w:type="spellEnd"/>
      <w:r w:rsidRPr="009D016F">
        <w:rPr>
          <w:sz w:val="24"/>
          <w:szCs w:val="24"/>
        </w:rPr>
        <w:t xml:space="preserve"> status; </w:t>
      </w:r>
      <w:proofErr w:type="spellStart"/>
      <w:r w:rsidRPr="009D016F">
        <w:rPr>
          <w:sz w:val="24"/>
          <w:szCs w:val="24"/>
        </w:rPr>
        <w:t>kardiovaskulær</w:t>
      </w:r>
      <w:proofErr w:type="spellEnd"/>
      <w:r w:rsidRPr="009D016F">
        <w:rPr>
          <w:sz w:val="24"/>
          <w:szCs w:val="24"/>
        </w:rPr>
        <w:t xml:space="preserve"> monitorering eller overvågning anbefales, indtil symptomerne er forsvundet.</w:t>
      </w:r>
    </w:p>
    <w:p w:rsidR="00295FE9" w:rsidRPr="009D016F" w:rsidRDefault="00295FE9" w:rsidP="00295FE9">
      <w:pPr>
        <w:tabs>
          <w:tab w:val="left" w:pos="851"/>
        </w:tabs>
        <w:ind w:left="851" w:hanging="851"/>
        <w:rPr>
          <w:sz w:val="24"/>
          <w:szCs w:val="24"/>
        </w:rPr>
      </w:pPr>
    </w:p>
    <w:p w:rsidR="00295FE9" w:rsidRPr="009D016F" w:rsidRDefault="00295FE9" w:rsidP="00295FE9">
      <w:pPr>
        <w:tabs>
          <w:tab w:val="left" w:pos="851"/>
        </w:tabs>
        <w:ind w:left="851" w:hanging="851"/>
        <w:rPr>
          <w:b/>
          <w:sz w:val="24"/>
          <w:szCs w:val="24"/>
        </w:rPr>
      </w:pPr>
      <w:r w:rsidRPr="009D016F">
        <w:rPr>
          <w:b/>
          <w:sz w:val="24"/>
          <w:szCs w:val="24"/>
        </w:rPr>
        <w:t>4.10</w:t>
      </w:r>
      <w:r w:rsidRPr="009D016F">
        <w:rPr>
          <w:b/>
          <w:sz w:val="24"/>
          <w:szCs w:val="24"/>
        </w:rPr>
        <w:tab/>
        <w:t>Udlevering</w:t>
      </w:r>
    </w:p>
    <w:p w:rsidR="00295FE9" w:rsidRPr="009D016F" w:rsidRDefault="00295FE9" w:rsidP="00295FE9">
      <w:pPr>
        <w:tabs>
          <w:tab w:val="left" w:pos="851"/>
        </w:tabs>
        <w:ind w:left="851" w:hanging="851"/>
        <w:rPr>
          <w:sz w:val="24"/>
          <w:szCs w:val="24"/>
        </w:rPr>
      </w:pPr>
      <w:r>
        <w:rPr>
          <w:sz w:val="24"/>
          <w:szCs w:val="24"/>
        </w:rPr>
        <w:tab/>
      </w:r>
      <w:r w:rsidRPr="009D016F">
        <w:rPr>
          <w:sz w:val="24"/>
          <w:szCs w:val="24"/>
        </w:rPr>
        <w:t>B</w:t>
      </w:r>
    </w:p>
    <w:p w:rsidR="00295FE9" w:rsidRPr="009D016F" w:rsidRDefault="00295FE9" w:rsidP="00295FE9">
      <w:pPr>
        <w:tabs>
          <w:tab w:val="left" w:pos="851"/>
        </w:tabs>
        <w:ind w:left="851" w:hanging="851"/>
        <w:rPr>
          <w:sz w:val="24"/>
          <w:szCs w:val="24"/>
        </w:rPr>
      </w:pPr>
    </w:p>
    <w:p w:rsidR="00295FE9" w:rsidRPr="009D016F" w:rsidRDefault="00295FE9" w:rsidP="00295FE9">
      <w:pPr>
        <w:tabs>
          <w:tab w:val="left" w:pos="851"/>
        </w:tabs>
        <w:ind w:left="851" w:hanging="851"/>
        <w:rPr>
          <w:sz w:val="24"/>
          <w:szCs w:val="24"/>
        </w:rPr>
      </w:pPr>
    </w:p>
    <w:p w:rsidR="00295FE9" w:rsidRPr="009D016F" w:rsidRDefault="00295FE9" w:rsidP="00295FE9">
      <w:pPr>
        <w:tabs>
          <w:tab w:val="left" w:pos="851"/>
        </w:tabs>
        <w:ind w:left="851" w:hanging="851"/>
        <w:rPr>
          <w:b/>
          <w:sz w:val="24"/>
          <w:szCs w:val="24"/>
        </w:rPr>
      </w:pPr>
      <w:r w:rsidRPr="009D016F">
        <w:rPr>
          <w:b/>
          <w:sz w:val="24"/>
          <w:szCs w:val="24"/>
        </w:rPr>
        <w:t>5.</w:t>
      </w:r>
      <w:r w:rsidRPr="009D016F">
        <w:rPr>
          <w:b/>
          <w:sz w:val="24"/>
          <w:szCs w:val="24"/>
        </w:rPr>
        <w:tab/>
        <w:t>FARMAKOLOGISKE EGENSKABER</w:t>
      </w:r>
    </w:p>
    <w:p w:rsidR="00295FE9" w:rsidRPr="009D016F" w:rsidRDefault="00295FE9" w:rsidP="00295FE9">
      <w:pPr>
        <w:tabs>
          <w:tab w:val="left" w:pos="851"/>
        </w:tabs>
        <w:ind w:left="851" w:hanging="851"/>
        <w:rPr>
          <w:sz w:val="24"/>
          <w:szCs w:val="24"/>
        </w:rPr>
      </w:pPr>
    </w:p>
    <w:p w:rsidR="00295FE9" w:rsidRPr="009D016F" w:rsidRDefault="00295FE9" w:rsidP="00295FE9">
      <w:pPr>
        <w:tabs>
          <w:tab w:val="num" w:pos="851"/>
        </w:tabs>
        <w:ind w:left="851" w:hanging="851"/>
        <w:rPr>
          <w:b/>
          <w:sz w:val="24"/>
          <w:szCs w:val="24"/>
        </w:rPr>
      </w:pPr>
      <w:r w:rsidRPr="009D016F">
        <w:rPr>
          <w:b/>
          <w:sz w:val="24"/>
          <w:szCs w:val="24"/>
        </w:rPr>
        <w:t>5.1</w:t>
      </w:r>
      <w:r w:rsidRPr="009D016F">
        <w:rPr>
          <w:b/>
          <w:sz w:val="24"/>
          <w:szCs w:val="24"/>
        </w:rPr>
        <w:tab/>
      </w:r>
      <w:proofErr w:type="spellStart"/>
      <w:r w:rsidRPr="009D016F">
        <w:rPr>
          <w:b/>
          <w:sz w:val="24"/>
          <w:szCs w:val="24"/>
        </w:rPr>
        <w:t>Farmakodynamiske</w:t>
      </w:r>
      <w:proofErr w:type="spellEnd"/>
      <w:r w:rsidRPr="009D016F">
        <w:rPr>
          <w:b/>
          <w:sz w:val="24"/>
          <w:szCs w:val="24"/>
        </w:rPr>
        <w:t xml:space="preserve"> egenskaber</w:t>
      </w:r>
    </w:p>
    <w:p w:rsidR="00DF3CBA" w:rsidRPr="009D016F" w:rsidRDefault="00DF3CBA" w:rsidP="00DF3CBA">
      <w:pPr>
        <w:tabs>
          <w:tab w:val="left" w:pos="851"/>
        </w:tabs>
        <w:ind w:left="851" w:hanging="851"/>
        <w:rPr>
          <w:sz w:val="24"/>
          <w:szCs w:val="24"/>
        </w:rPr>
      </w:pPr>
      <w:r w:rsidRPr="00DF3CBA">
        <w:rPr>
          <w:sz w:val="24"/>
          <w:szCs w:val="24"/>
        </w:rPr>
        <w:tab/>
      </w:r>
      <w:proofErr w:type="spellStart"/>
      <w:r w:rsidRPr="00DF3CBA">
        <w:rPr>
          <w:sz w:val="24"/>
          <w:szCs w:val="24"/>
        </w:rPr>
        <w:t>Farmakoterapeutisk</w:t>
      </w:r>
      <w:proofErr w:type="spellEnd"/>
      <w:r w:rsidRPr="00DF3CBA">
        <w:rPr>
          <w:sz w:val="24"/>
          <w:szCs w:val="24"/>
        </w:rPr>
        <w:t xml:space="preserve"> klassifikation</w:t>
      </w:r>
      <w:r>
        <w:rPr>
          <w:sz w:val="24"/>
          <w:szCs w:val="24"/>
        </w:rPr>
        <w:t xml:space="preserve">: </w:t>
      </w:r>
      <w:proofErr w:type="spellStart"/>
      <w:r w:rsidRPr="009D016F">
        <w:rPr>
          <w:sz w:val="24"/>
          <w:szCs w:val="24"/>
        </w:rPr>
        <w:t>Psykoanaleptikum</w:t>
      </w:r>
      <w:proofErr w:type="spellEnd"/>
      <w:r w:rsidRPr="009D016F">
        <w:rPr>
          <w:sz w:val="24"/>
          <w:szCs w:val="24"/>
        </w:rPr>
        <w:t xml:space="preserve">, centralt virkende </w:t>
      </w:r>
      <w:proofErr w:type="spellStart"/>
      <w:r w:rsidRPr="009D016F">
        <w:rPr>
          <w:sz w:val="24"/>
          <w:szCs w:val="24"/>
        </w:rPr>
        <w:t>sympatomimetikum</w:t>
      </w:r>
      <w:proofErr w:type="spellEnd"/>
      <w:r w:rsidRPr="009D016F">
        <w:rPr>
          <w:sz w:val="24"/>
          <w:szCs w:val="24"/>
        </w:rPr>
        <w:t>. ATC-kode: N 06 BA 07</w:t>
      </w:r>
      <w:r>
        <w:rPr>
          <w:sz w:val="24"/>
          <w:szCs w:val="24"/>
        </w:rPr>
        <w:t>.</w:t>
      </w:r>
    </w:p>
    <w:p w:rsidR="00295FE9" w:rsidRDefault="00295FE9" w:rsidP="00295FE9">
      <w:pPr>
        <w:tabs>
          <w:tab w:val="left" w:pos="851"/>
        </w:tabs>
        <w:ind w:left="851" w:hanging="851"/>
        <w:rPr>
          <w:sz w:val="24"/>
          <w:szCs w:val="24"/>
          <w:u w:val="single"/>
        </w:rPr>
      </w:pPr>
    </w:p>
    <w:p w:rsidR="00295FE9" w:rsidRPr="009D016F" w:rsidRDefault="00295FE9" w:rsidP="00295FE9">
      <w:pPr>
        <w:tabs>
          <w:tab w:val="left" w:pos="851"/>
        </w:tabs>
        <w:ind w:left="851"/>
        <w:rPr>
          <w:sz w:val="24"/>
          <w:szCs w:val="24"/>
          <w:u w:val="single"/>
        </w:rPr>
      </w:pPr>
      <w:r w:rsidRPr="009D016F">
        <w:rPr>
          <w:sz w:val="24"/>
          <w:szCs w:val="24"/>
          <w:u w:val="single"/>
        </w:rPr>
        <w:t>Virkningsmekanisme</w:t>
      </w:r>
    </w:p>
    <w:p w:rsidR="00295FE9" w:rsidRPr="009D016F" w:rsidRDefault="00295FE9" w:rsidP="00295FE9">
      <w:pPr>
        <w:tabs>
          <w:tab w:val="left" w:pos="851"/>
        </w:tabs>
        <w:ind w:left="851"/>
        <w:rPr>
          <w:sz w:val="24"/>
          <w:szCs w:val="24"/>
        </w:rPr>
      </w:pPr>
      <w:proofErr w:type="spellStart"/>
      <w:r w:rsidRPr="009D016F">
        <w:rPr>
          <w:sz w:val="24"/>
          <w:szCs w:val="24"/>
        </w:rPr>
        <w:t>Modafinil</w:t>
      </w:r>
      <w:proofErr w:type="spellEnd"/>
      <w:r w:rsidRPr="009D016F">
        <w:rPr>
          <w:sz w:val="24"/>
          <w:szCs w:val="24"/>
        </w:rPr>
        <w:t xml:space="preserve"> fremmer vågen tilstand hos en række forskellige arter, inklusive mennesket. Den præcise mekanisme, hvormed </w:t>
      </w:r>
      <w:proofErr w:type="spellStart"/>
      <w:r w:rsidRPr="009D016F">
        <w:rPr>
          <w:sz w:val="24"/>
          <w:szCs w:val="24"/>
        </w:rPr>
        <w:t>modafinil</w:t>
      </w:r>
      <w:proofErr w:type="spellEnd"/>
      <w:r w:rsidRPr="009D016F">
        <w:rPr>
          <w:sz w:val="24"/>
          <w:szCs w:val="24"/>
        </w:rPr>
        <w:t xml:space="preserve"> fremmer vågen tilstand, er ukendt.</w:t>
      </w:r>
    </w:p>
    <w:p w:rsidR="00295FE9" w:rsidRPr="009D016F" w:rsidRDefault="00295FE9" w:rsidP="00295FE9">
      <w:pPr>
        <w:tabs>
          <w:tab w:val="left" w:pos="851"/>
        </w:tabs>
        <w:ind w:left="851"/>
        <w:rPr>
          <w:sz w:val="24"/>
          <w:szCs w:val="24"/>
        </w:rPr>
      </w:pPr>
      <w:r w:rsidRPr="009D016F">
        <w:rPr>
          <w:sz w:val="24"/>
          <w:szCs w:val="24"/>
        </w:rPr>
        <w:tab/>
      </w:r>
    </w:p>
    <w:p w:rsidR="00295FE9" w:rsidRPr="009D016F" w:rsidRDefault="00295FE9" w:rsidP="00295FE9">
      <w:pPr>
        <w:pStyle w:val="Default"/>
        <w:ind w:left="851"/>
        <w:rPr>
          <w:u w:val="single"/>
          <w:lang w:val="da-DK"/>
        </w:rPr>
      </w:pPr>
      <w:proofErr w:type="spellStart"/>
      <w:r w:rsidRPr="009D016F">
        <w:rPr>
          <w:u w:val="single"/>
          <w:lang w:val="da-DK"/>
        </w:rPr>
        <w:t>Farmakodynamisk</w:t>
      </w:r>
      <w:proofErr w:type="spellEnd"/>
      <w:r w:rsidRPr="009D016F">
        <w:rPr>
          <w:u w:val="single"/>
          <w:lang w:val="da-DK"/>
        </w:rPr>
        <w:t xml:space="preserve"> virkning</w:t>
      </w:r>
    </w:p>
    <w:p w:rsidR="00295FE9" w:rsidRPr="009D016F" w:rsidRDefault="00295FE9" w:rsidP="00295FE9">
      <w:pPr>
        <w:pStyle w:val="Default"/>
        <w:ind w:left="851"/>
        <w:rPr>
          <w:lang w:val="da-DK"/>
        </w:rPr>
      </w:pPr>
      <w:r w:rsidRPr="009D016F">
        <w:rPr>
          <w:lang w:val="da-DK"/>
        </w:rPr>
        <w:t xml:space="preserve">I prækliniske modeller har </w:t>
      </w:r>
      <w:proofErr w:type="spellStart"/>
      <w:r w:rsidRPr="009D016F">
        <w:rPr>
          <w:lang w:val="da-DK"/>
        </w:rPr>
        <w:t>modafinil</w:t>
      </w:r>
      <w:proofErr w:type="spellEnd"/>
      <w:r w:rsidRPr="009D016F">
        <w:rPr>
          <w:lang w:val="da-DK"/>
        </w:rPr>
        <w:t xml:space="preserve"> svage til ubetydelige interaktioner med receptorer, der er involveret i regulering af den sovende/vågne tilstand (f.eks. </w:t>
      </w:r>
      <w:proofErr w:type="spellStart"/>
      <w:r w:rsidRPr="009D016F">
        <w:rPr>
          <w:lang w:val="da-DK"/>
        </w:rPr>
        <w:t>adenosin</w:t>
      </w:r>
      <w:proofErr w:type="spellEnd"/>
      <w:r w:rsidRPr="009D016F">
        <w:rPr>
          <w:lang w:val="da-DK"/>
        </w:rPr>
        <w:t xml:space="preserve">, benzodiazepin, dopamin, GABA, histamin, </w:t>
      </w:r>
      <w:proofErr w:type="spellStart"/>
      <w:r w:rsidRPr="009D016F">
        <w:rPr>
          <w:lang w:val="da-DK"/>
        </w:rPr>
        <w:t>melatonin</w:t>
      </w:r>
      <w:proofErr w:type="spellEnd"/>
      <w:r w:rsidRPr="009D016F">
        <w:rPr>
          <w:lang w:val="da-DK"/>
        </w:rPr>
        <w:t xml:space="preserve">, noradrenalin, </w:t>
      </w:r>
      <w:proofErr w:type="spellStart"/>
      <w:r w:rsidRPr="009D016F">
        <w:rPr>
          <w:lang w:val="da-DK"/>
        </w:rPr>
        <w:t>orexin</w:t>
      </w:r>
      <w:proofErr w:type="spellEnd"/>
      <w:r w:rsidRPr="009D016F">
        <w:rPr>
          <w:lang w:val="da-DK"/>
        </w:rPr>
        <w:t xml:space="preserve"> og serotonin). </w:t>
      </w:r>
      <w:proofErr w:type="spellStart"/>
      <w:r w:rsidRPr="009D016F">
        <w:rPr>
          <w:lang w:val="da-DK"/>
        </w:rPr>
        <w:t>Modafinil</w:t>
      </w:r>
      <w:proofErr w:type="spellEnd"/>
      <w:r w:rsidRPr="009D016F">
        <w:rPr>
          <w:lang w:val="da-DK"/>
        </w:rPr>
        <w:t xml:space="preserve"> hæmmer heller ikke aktiviteten af </w:t>
      </w:r>
      <w:proofErr w:type="spellStart"/>
      <w:r w:rsidRPr="009D016F">
        <w:rPr>
          <w:lang w:val="da-DK"/>
        </w:rPr>
        <w:t>adenylylcyklase</w:t>
      </w:r>
      <w:proofErr w:type="spellEnd"/>
      <w:r w:rsidRPr="009D016F">
        <w:rPr>
          <w:lang w:val="da-DK"/>
        </w:rPr>
        <w:t xml:space="preserve">, </w:t>
      </w:r>
      <w:proofErr w:type="spellStart"/>
      <w:r w:rsidRPr="009D016F">
        <w:rPr>
          <w:lang w:val="da-DK"/>
        </w:rPr>
        <w:t>catechol</w:t>
      </w:r>
      <w:proofErr w:type="spellEnd"/>
      <w:r w:rsidRPr="009D016F">
        <w:rPr>
          <w:lang w:val="da-DK"/>
        </w:rPr>
        <w:t xml:space="preserve">-O-metyltransferase, </w:t>
      </w:r>
      <w:proofErr w:type="spellStart"/>
      <w:r w:rsidRPr="009D016F">
        <w:rPr>
          <w:lang w:val="da-DK"/>
        </w:rPr>
        <w:t>glutaminsyredecarboxylase</w:t>
      </w:r>
      <w:proofErr w:type="spellEnd"/>
      <w:r w:rsidRPr="009D016F">
        <w:rPr>
          <w:lang w:val="da-DK"/>
        </w:rPr>
        <w:t xml:space="preserve"> MAO-A eller B, nitrogenoxid-</w:t>
      </w:r>
      <w:proofErr w:type="spellStart"/>
      <w:r w:rsidRPr="009D016F">
        <w:rPr>
          <w:lang w:val="da-DK"/>
        </w:rPr>
        <w:t>syntetase</w:t>
      </w:r>
      <w:proofErr w:type="spellEnd"/>
      <w:r w:rsidRPr="009D016F">
        <w:rPr>
          <w:lang w:val="da-DK"/>
        </w:rPr>
        <w:t xml:space="preserve">, </w:t>
      </w:r>
      <w:proofErr w:type="spellStart"/>
      <w:r w:rsidRPr="009D016F">
        <w:rPr>
          <w:lang w:val="da-DK"/>
        </w:rPr>
        <w:t>fosfodiesterase</w:t>
      </w:r>
      <w:proofErr w:type="spellEnd"/>
      <w:r w:rsidRPr="009D016F">
        <w:rPr>
          <w:lang w:val="da-DK"/>
        </w:rPr>
        <w:t xml:space="preserve"> II-VI eller </w:t>
      </w:r>
      <w:proofErr w:type="spellStart"/>
      <w:r w:rsidRPr="009D016F">
        <w:rPr>
          <w:lang w:val="da-DK"/>
        </w:rPr>
        <w:t>tyrosinhydroxylase</w:t>
      </w:r>
      <w:proofErr w:type="spellEnd"/>
      <w:r w:rsidRPr="009D016F">
        <w:rPr>
          <w:lang w:val="da-DK"/>
        </w:rPr>
        <w:t xml:space="preserve">. </w:t>
      </w:r>
      <w:r w:rsidRPr="009D016F">
        <w:rPr>
          <w:i/>
          <w:iCs/>
          <w:lang w:val="da-DK"/>
        </w:rPr>
        <w:t xml:space="preserve">In </w:t>
      </w:r>
      <w:proofErr w:type="spellStart"/>
      <w:r w:rsidRPr="009D016F">
        <w:rPr>
          <w:i/>
          <w:iCs/>
          <w:lang w:val="da-DK"/>
        </w:rPr>
        <w:t>vitro</w:t>
      </w:r>
      <w:proofErr w:type="spellEnd"/>
      <w:r w:rsidRPr="009D016F">
        <w:rPr>
          <w:i/>
          <w:iCs/>
          <w:lang w:val="da-DK"/>
        </w:rPr>
        <w:t xml:space="preserve"> </w:t>
      </w:r>
      <w:r w:rsidRPr="009D016F">
        <w:rPr>
          <w:lang w:val="da-DK"/>
        </w:rPr>
        <w:t xml:space="preserve">og </w:t>
      </w:r>
      <w:r w:rsidRPr="009D016F">
        <w:rPr>
          <w:i/>
          <w:iCs/>
          <w:lang w:val="da-DK"/>
        </w:rPr>
        <w:t xml:space="preserve">in </w:t>
      </w:r>
      <w:proofErr w:type="spellStart"/>
      <w:r w:rsidRPr="009D016F">
        <w:rPr>
          <w:i/>
          <w:iCs/>
          <w:lang w:val="da-DK"/>
        </w:rPr>
        <w:t>vivo</w:t>
      </w:r>
      <w:proofErr w:type="spellEnd"/>
      <w:r w:rsidRPr="009D016F">
        <w:rPr>
          <w:i/>
          <w:iCs/>
          <w:lang w:val="da-DK"/>
        </w:rPr>
        <w:t xml:space="preserve"> </w:t>
      </w:r>
      <w:r w:rsidRPr="009D016F">
        <w:rPr>
          <w:lang w:val="da-DK"/>
        </w:rPr>
        <w:t xml:space="preserve">data indikerer, at </w:t>
      </w:r>
      <w:proofErr w:type="spellStart"/>
      <w:r w:rsidRPr="009D016F">
        <w:rPr>
          <w:lang w:val="da-DK"/>
        </w:rPr>
        <w:t>modafinil</w:t>
      </w:r>
      <w:proofErr w:type="spellEnd"/>
      <w:r w:rsidRPr="009D016F">
        <w:rPr>
          <w:lang w:val="da-DK"/>
        </w:rPr>
        <w:t xml:space="preserve"> binder til dopamin-transporteren og hæmmer dopamin-</w:t>
      </w:r>
      <w:proofErr w:type="spellStart"/>
      <w:r w:rsidRPr="009D016F">
        <w:rPr>
          <w:lang w:val="da-DK"/>
        </w:rPr>
        <w:t>reuptake</w:t>
      </w:r>
      <w:proofErr w:type="spellEnd"/>
      <w:r w:rsidRPr="009D016F">
        <w:rPr>
          <w:lang w:val="da-DK"/>
        </w:rPr>
        <w:t xml:space="preserve">, selvom </w:t>
      </w:r>
      <w:proofErr w:type="spellStart"/>
      <w:r w:rsidRPr="009D016F">
        <w:rPr>
          <w:lang w:val="da-DK"/>
        </w:rPr>
        <w:t>modafinil</w:t>
      </w:r>
      <w:proofErr w:type="spellEnd"/>
      <w:r w:rsidRPr="009D016F">
        <w:rPr>
          <w:lang w:val="da-DK"/>
        </w:rPr>
        <w:t xml:space="preserve"> ikke direkte virker som en dopaminreceptoragonist. Årvågenhedseffekten af </w:t>
      </w:r>
      <w:proofErr w:type="spellStart"/>
      <w:r w:rsidRPr="009D016F">
        <w:rPr>
          <w:lang w:val="da-DK"/>
        </w:rPr>
        <w:t>modafinil</w:t>
      </w:r>
      <w:proofErr w:type="spellEnd"/>
      <w:r w:rsidRPr="009D016F">
        <w:rPr>
          <w:lang w:val="da-DK"/>
        </w:rPr>
        <w:t xml:space="preserve"> </w:t>
      </w:r>
      <w:proofErr w:type="spellStart"/>
      <w:r w:rsidRPr="009D016F">
        <w:rPr>
          <w:lang w:val="da-DK"/>
        </w:rPr>
        <w:t>antagoniseres</w:t>
      </w:r>
      <w:proofErr w:type="spellEnd"/>
      <w:r w:rsidRPr="009D016F">
        <w:rPr>
          <w:lang w:val="da-DK"/>
        </w:rPr>
        <w:t xml:space="preserve"> af D1/D2-receptorantagonister, hvilket indikerer, at </w:t>
      </w:r>
      <w:proofErr w:type="spellStart"/>
      <w:r w:rsidRPr="009D016F">
        <w:rPr>
          <w:lang w:val="da-DK"/>
        </w:rPr>
        <w:t>modafinil</w:t>
      </w:r>
      <w:proofErr w:type="spellEnd"/>
      <w:r w:rsidRPr="009D016F">
        <w:rPr>
          <w:lang w:val="da-DK"/>
        </w:rPr>
        <w:t xml:space="preserve"> har en indirekte agonistaktivitet. </w:t>
      </w:r>
    </w:p>
    <w:p w:rsidR="00295FE9" w:rsidRPr="009D016F" w:rsidRDefault="00295FE9" w:rsidP="00295FE9">
      <w:pPr>
        <w:pStyle w:val="Default"/>
        <w:ind w:left="851"/>
        <w:rPr>
          <w:lang w:val="da-DK"/>
        </w:rPr>
      </w:pPr>
    </w:p>
    <w:p w:rsidR="00295FE9" w:rsidRPr="009D016F" w:rsidRDefault="00295FE9" w:rsidP="00295FE9">
      <w:pPr>
        <w:pStyle w:val="Default"/>
        <w:ind w:left="851"/>
        <w:rPr>
          <w:lang w:val="da-DK"/>
        </w:rPr>
      </w:pPr>
      <w:proofErr w:type="spellStart"/>
      <w:r w:rsidRPr="009D016F">
        <w:rPr>
          <w:lang w:val="da-DK"/>
        </w:rPr>
        <w:t>Modafinil</w:t>
      </w:r>
      <w:proofErr w:type="spellEnd"/>
      <w:r w:rsidRPr="009D016F">
        <w:rPr>
          <w:lang w:val="da-DK"/>
        </w:rPr>
        <w:t xml:space="preserve"> er ikke en direkte α1-receptoragonist. </w:t>
      </w:r>
      <w:proofErr w:type="spellStart"/>
      <w:r w:rsidRPr="009D016F">
        <w:rPr>
          <w:lang w:val="da-DK"/>
        </w:rPr>
        <w:t>Modafinil</w:t>
      </w:r>
      <w:proofErr w:type="spellEnd"/>
      <w:r w:rsidRPr="009D016F">
        <w:rPr>
          <w:lang w:val="da-DK"/>
        </w:rPr>
        <w:t xml:space="preserve"> binder imidlertid til </w:t>
      </w:r>
      <w:proofErr w:type="spellStart"/>
      <w:r w:rsidRPr="009D016F">
        <w:rPr>
          <w:lang w:val="da-DK"/>
        </w:rPr>
        <w:t>noradrenalintransporteren</w:t>
      </w:r>
      <w:proofErr w:type="spellEnd"/>
      <w:r w:rsidRPr="009D016F">
        <w:rPr>
          <w:lang w:val="da-DK"/>
        </w:rPr>
        <w:t xml:space="preserve"> og hæmmer noradrenalin-</w:t>
      </w:r>
      <w:proofErr w:type="spellStart"/>
      <w:r w:rsidRPr="009D016F">
        <w:rPr>
          <w:lang w:val="da-DK"/>
        </w:rPr>
        <w:t>uptake</w:t>
      </w:r>
      <w:proofErr w:type="spellEnd"/>
      <w:r w:rsidRPr="009D016F">
        <w:rPr>
          <w:lang w:val="da-DK"/>
        </w:rPr>
        <w:t xml:space="preserve">, men disse interaktioner er dog svagere end dem, der er observeret for dopamin- transporteren. Selvom </w:t>
      </w:r>
      <w:proofErr w:type="spellStart"/>
      <w:r w:rsidRPr="009D016F">
        <w:rPr>
          <w:lang w:val="da-DK"/>
        </w:rPr>
        <w:t>modafinil</w:t>
      </w:r>
      <w:proofErr w:type="spellEnd"/>
      <w:r w:rsidRPr="009D016F">
        <w:rPr>
          <w:lang w:val="da-DK"/>
        </w:rPr>
        <w:t xml:space="preserve">-induceret årvågenhed kan svækkes af α1-receptorantagonisten </w:t>
      </w:r>
      <w:proofErr w:type="spellStart"/>
      <w:r w:rsidRPr="009D016F">
        <w:rPr>
          <w:lang w:val="da-DK"/>
        </w:rPr>
        <w:t>prazosin</w:t>
      </w:r>
      <w:proofErr w:type="spellEnd"/>
      <w:r w:rsidRPr="009D016F">
        <w:rPr>
          <w:lang w:val="da-DK"/>
        </w:rPr>
        <w:t xml:space="preserve">, er </w:t>
      </w:r>
      <w:proofErr w:type="spellStart"/>
      <w:r w:rsidRPr="009D016F">
        <w:rPr>
          <w:lang w:val="da-DK"/>
        </w:rPr>
        <w:t>modafinil</w:t>
      </w:r>
      <w:proofErr w:type="spellEnd"/>
      <w:r w:rsidRPr="009D016F">
        <w:rPr>
          <w:lang w:val="da-DK"/>
        </w:rPr>
        <w:t xml:space="preserve"> inaktiv i andre </w:t>
      </w:r>
      <w:proofErr w:type="spellStart"/>
      <w:r w:rsidRPr="009D016F">
        <w:rPr>
          <w:lang w:val="da-DK"/>
        </w:rPr>
        <w:t>assay</w:t>
      </w:r>
      <w:proofErr w:type="spellEnd"/>
      <w:r w:rsidRPr="009D016F">
        <w:rPr>
          <w:lang w:val="da-DK"/>
        </w:rPr>
        <w:t xml:space="preserve">-systemer (f.eks. </w:t>
      </w:r>
      <w:proofErr w:type="spellStart"/>
      <w:r w:rsidRPr="009D016F">
        <w:rPr>
          <w:lang w:val="da-DK"/>
        </w:rPr>
        <w:t>ductus</w:t>
      </w:r>
      <w:proofErr w:type="spellEnd"/>
      <w:r w:rsidRPr="009D016F">
        <w:rPr>
          <w:lang w:val="da-DK"/>
        </w:rPr>
        <w:t xml:space="preserve"> </w:t>
      </w:r>
      <w:proofErr w:type="spellStart"/>
      <w:r w:rsidRPr="009D016F">
        <w:rPr>
          <w:lang w:val="da-DK"/>
        </w:rPr>
        <w:t>deferens</w:t>
      </w:r>
      <w:proofErr w:type="spellEnd"/>
      <w:r w:rsidRPr="009D016F">
        <w:rPr>
          <w:lang w:val="da-DK"/>
        </w:rPr>
        <w:t>), som reagerer på α-receptor</w:t>
      </w:r>
      <w:r w:rsidRPr="009D016F">
        <w:rPr>
          <w:lang w:val="da-DK"/>
        </w:rPr>
        <w:softHyphen/>
        <w:t>agonister.</w:t>
      </w:r>
    </w:p>
    <w:p w:rsidR="00295FE9" w:rsidRPr="009D016F" w:rsidRDefault="00295FE9" w:rsidP="00295FE9">
      <w:pPr>
        <w:pStyle w:val="Default"/>
        <w:ind w:left="851"/>
        <w:rPr>
          <w:lang w:val="da-DK"/>
        </w:rPr>
      </w:pPr>
      <w:r w:rsidRPr="009D016F">
        <w:rPr>
          <w:lang w:val="da-DK"/>
        </w:rPr>
        <w:t xml:space="preserve"> </w:t>
      </w:r>
    </w:p>
    <w:p w:rsidR="00295FE9" w:rsidRPr="009D016F" w:rsidRDefault="00295FE9" w:rsidP="00295FE9">
      <w:pPr>
        <w:pStyle w:val="Default"/>
        <w:ind w:left="851"/>
        <w:rPr>
          <w:lang w:val="da-DK"/>
        </w:rPr>
      </w:pPr>
      <w:r w:rsidRPr="009D016F">
        <w:rPr>
          <w:lang w:val="da-DK"/>
        </w:rPr>
        <w:t xml:space="preserve">I prækliniske modeller øger ækvivalente årvågenhedsfremmende doser af </w:t>
      </w:r>
      <w:proofErr w:type="spellStart"/>
      <w:r w:rsidRPr="009D016F">
        <w:rPr>
          <w:lang w:val="da-DK"/>
        </w:rPr>
        <w:t>methylphenidat</w:t>
      </w:r>
      <w:proofErr w:type="spellEnd"/>
      <w:r w:rsidRPr="009D016F">
        <w:rPr>
          <w:lang w:val="da-DK"/>
        </w:rPr>
        <w:t xml:space="preserve"> og </w:t>
      </w:r>
      <w:proofErr w:type="spellStart"/>
      <w:r w:rsidRPr="009D016F">
        <w:rPr>
          <w:lang w:val="da-DK"/>
        </w:rPr>
        <w:t>amphetamin</w:t>
      </w:r>
      <w:proofErr w:type="spellEnd"/>
      <w:r w:rsidRPr="009D016F">
        <w:rPr>
          <w:lang w:val="da-DK"/>
        </w:rPr>
        <w:t xml:space="preserve"> den neuronale aktivitet i hele hjernen, mens </w:t>
      </w:r>
      <w:proofErr w:type="spellStart"/>
      <w:r w:rsidRPr="009D016F">
        <w:rPr>
          <w:lang w:val="da-DK"/>
        </w:rPr>
        <w:t>modafinil</w:t>
      </w:r>
      <w:proofErr w:type="spellEnd"/>
      <w:r w:rsidRPr="009D016F">
        <w:rPr>
          <w:lang w:val="da-DK"/>
        </w:rPr>
        <w:t xml:space="preserve"> derimod i modsætning til de klassiske </w:t>
      </w:r>
      <w:proofErr w:type="spellStart"/>
      <w:r w:rsidRPr="009D016F">
        <w:rPr>
          <w:lang w:val="da-DK"/>
        </w:rPr>
        <w:t>psykomotoriske</w:t>
      </w:r>
      <w:proofErr w:type="spellEnd"/>
      <w:r w:rsidRPr="009D016F">
        <w:rPr>
          <w:lang w:val="da-DK"/>
        </w:rPr>
        <w:t xml:space="preserve"> </w:t>
      </w:r>
      <w:proofErr w:type="spellStart"/>
      <w:r w:rsidRPr="009D016F">
        <w:rPr>
          <w:lang w:val="da-DK"/>
        </w:rPr>
        <w:t>stimulanter</w:t>
      </w:r>
      <w:proofErr w:type="spellEnd"/>
      <w:r w:rsidRPr="009D016F">
        <w:rPr>
          <w:lang w:val="da-DK"/>
        </w:rPr>
        <w:t xml:space="preserve"> hovedsageligt påvirker hjerneområder, der er involveret i regulering af ophidselse, søvn, årvågenhed og søvnløshed. </w:t>
      </w:r>
    </w:p>
    <w:p w:rsidR="00295FE9" w:rsidRPr="009D016F" w:rsidRDefault="00295FE9" w:rsidP="00295FE9">
      <w:pPr>
        <w:tabs>
          <w:tab w:val="left" w:pos="851"/>
        </w:tabs>
        <w:ind w:left="851"/>
        <w:rPr>
          <w:sz w:val="24"/>
          <w:szCs w:val="24"/>
        </w:rPr>
      </w:pPr>
    </w:p>
    <w:p w:rsidR="00295FE9" w:rsidRPr="009D016F" w:rsidRDefault="00295FE9" w:rsidP="00295FE9">
      <w:pPr>
        <w:tabs>
          <w:tab w:val="left" w:pos="851"/>
        </w:tabs>
        <w:ind w:left="851"/>
        <w:rPr>
          <w:sz w:val="24"/>
          <w:szCs w:val="24"/>
        </w:rPr>
      </w:pPr>
      <w:r w:rsidRPr="009D016F">
        <w:rPr>
          <w:sz w:val="24"/>
          <w:szCs w:val="24"/>
        </w:rPr>
        <w:t xml:space="preserve">Hos mennesker genopretter og/eller øger </w:t>
      </w:r>
      <w:proofErr w:type="spellStart"/>
      <w:r w:rsidRPr="009D016F">
        <w:rPr>
          <w:sz w:val="24"/>
          <w:szCs w:val="24"/>
        </w:rPr>
        <w:t>modafinil</w:t>
      </w:r>
      <w:proofErr w:type="spellEnd"/>
      <w:r w:rsidRPr="009D016F">
        <w:rPr>
          <w:sz w:val="24"/>
          <w:szCs w:val="24"/>
        </w:rPr>
        <w:t xml:space="preserve"> opmærksomhedsfunktionen og omfanget af normal vågentilstand i dagtimerne, afhængigt af den indgivne dosis. Administration af </w:t>
      </w:r>
      <w:proofErr w:type="spellStart"/>
      <w:r w:rsidRPr="009D016F">
        <w:rPr>
          <w:sz w:val="24"/>
          <w:szCs w:val="24"/>
        </w:rPr>
        <w:t>modafinil</w:t>
      </w:r>
      <w:proofErr w:type="spellEnd"/>
      <w:r w:rsidRPr="009D016F">
        <w:rPr>
          <w:sz w:val="24"/>
          <w:szCs w:val="24"/>
        </w:rPr>
        <w:t xml:space="preserve"> resulterer i elektrofysiologiske ændringer, som indikerer øget opmærksomhed og forbedringer i objektive mål for evnen til at opretholde årvågenhed. </w:t>
      </w:r>
    </w:p>
    <w:p w:rsidR="00295FE9" w:rsidRPr="009D016F" w:rsidRDefault="00295FE9" w:rsidP="00295FE9">
      <w:pPr>
        <w:tabs>
          <w:tab w:val="left" w:pos="851"/>
        </w:tabs>
        <w:ind w:left="851"/>
        <w:rPr>
          <w:sz w:val="24"/>
          <w:szCs w:val="24"/>
        </w:rPr>
      </w:pPr>
    </w:p>
    <w:p w:rsidR="00295FE9" w:rsidRPr="009D016F" w:rsidRDefault="00295FE9" w:rsidP="00295FE9">
      <w:pPr>
        <w:tabs>
          <w:tab w:val="left" w:pos="851"/>
        </w:tabs>
        <w:ind w:left="851"/>
        <w:rPr>
          <w:sz w:val="24"/>
          <w:szCs w:val="24"/>
          <w:u w:val="single"/>
        </w:rPr>
      </w:pPr>
      <w:r w:rsidRPr="009D016F">
        <w:rPr>
          <w:sz w:val="24"/>
          <w:szCs w:val="24"/>
          <w:u w:val="single"/>
        </w:rPr>
        <w:lastRenderedPageBreak/>
        <w:t>Klinisk virkning og sikkerhed</w:t>
      </w:r>
    </w:p>
    <w:p w:rsidR="00295FE9" w:rsidRPr="009D016F" w:rsidRDefault="00295FE9" w:rsidP="00295FE9">
      <w:pPr>
        <w:tabs>
          <w:tab w:val="left" w:pos="851"/>
        </w:tabs>
        <w:ind w:left="851"/>
        <w:rPr>
          <w:sz w:val="24"/>
          <w:szCs w:val="24"/>
        </w:rPr>
      </w:pPr>
      <w:proofErr w:type="spellStart"/>
      <w:r w:rsidRPr="009D016F">
        <w:rPr>
          <w:sz w:val="24"/>
          <w:szCs w:val="24"/>
        </w:rPr>
        <w:t>Modafinils</w:t>
      </w:r>
      <w:proofErr w:type="spellEnd"/>
      <w:r w:rsidRPr="009D016F">
        <w:rPr>
          <w:sz w:val="24"/>
          <w:szCs w:val="24"/>
        </w:rPr>
        <w:t xml:space="preserve"> virkning hos patienter med obstruktiv søvnapnø (OSA), som oplever overdreven søvnighed om dagen, selvom de behandles med kontinuerligt positivt sluteksspirationstryk (PEEP), er blevet undersøgt i korttids, randomiserede, kontrollerede kliniske forsøg. Selvom en statistisk signifikant forbedring af søvnigheden blev set, var effekten og responsraten lille, når den blev vurderet ved objektive målinger, og den var begrænset til en lille sub-population af de behandlede patienter. I lyset heraf og på grund af </w:t>
      </w:r>
      <w:proofErr w:type="spellStart"/>
      <w:r w:rsidRPr="009D016F">
        <w:rPr>
          <w:sz w:val="24"/>
          <w:szCs w:val="24"/>
        </w:rPr>
        <w:t>modafinils</w:t>
      </w:r>
      <w:proofErr w:type="spellEnd"/>
      <w:r w:rsidRPr="009D016F">
        <w:rPr>
          <w:sz w:val="24"/>
          <w:szCs w:val="24"/>
        </w:rPr>
        <w:t xml:space="preserve"> kendte sikkerhedsprofil, vejer risikoen tungere end den påviste fordel. </w:t>
      </w:r>
    </w:p>
    <w:p w:rsidR="00295FE9" w:rsidRPr="009D016F" w:rsidRDefault="00295FE9" w:rsidP="00295FE9">
      <w:pPr>
        <w:tabs>
          <w:tab w:val="left" w:pos="851"/>
        </w:tabs>
        <w:ind w:left="851"/>
        <w:rPr>
          <w:sz w:val="24"/>
          <w:szCs w:val="24"/>
        </w:rPr>
      </w:pPr>
    </w:p>
    <w:p w:rsidR="00295FE9" w:rsidRPr="009D016F" w:rsidRDefault="00295FE9" w:rsidP="00295FE9">
      <w:pPr>
        <w:ind w:left="851"/>
        <w:rPr>
          <w:sz w:val="24"/>
          <w:szCs w:val="24"/>
        </w:rPr>
      </w:pPr>
      <w:r w:rsidRPr="009D016F">
        <w:rPr>
          <w:sz w:val="24"/>
          <w:szCs w:val="24"/>
        </w:rPr>
        <w:t xml:space="preserve">Tre epidemiologiske studier, der alle anvender et langvarigt observationsdesign med </w:t>
      </w:r>
      <w:proofErr w:type="spellStart"/>
      <w:r w:rsidRPr="009D016F">
        <w:rPr>
          <w:sz w:val="24"/>
          <w:szCs w:val="24"/>
        </w:rPr>
        <w:t>uselekterede</w:t>
      </w:r>
      <w:proofErr w:type="spellEnd"/>
      <w:r w:rsidRPr="009D016F">
        <w:rPr>
          <w:sz w:val="24"/>
          <w:szCs w:val="24"/>
        </w:rPr>
        <w:t xml:space="preserve"> kohorter (</w:t>
      </w:r>
      <w:proofErr w:type="spellStart"/>
      <w:r w:rsidRPr="009D016F">
        <w:rPr>
          <w:sz w:val="24"/>
          <w:szCs w:val="24"/>
        </w:rPr>
        <w:t>inception</w:t>
      </w:r>
      <w:proofErr w:type="spellEnd"/>
      <w:r w:rsidRPr="009D016F">
        <w:rPr>
          <w:sz w:val="24"/>
          <w:szCs w:val="24"/>
        </w:rPr>
        <w:t xml:space="preserve"> </w:t>
      </w:r>
      <w:proofErr w:type="spellStart"/>
      <w:r w:rsidRPr="009D016F">
        <w:rPr>
          <w:sz w:val="24"/>
          <w:szCs w:val="24"/>
        </w:rPr>
        <w:t>cohort</w:t>
      </w:r>
      <w:proofErr w:type="spellEnd"/>
      <w:r w:rsidRPr="009D016F">
        <w:rPr>
          <w:sz w:val="24"/>
          <w:szCs w:val="24"/>
        </w:rPr>
        <w:t xml:space="preserve">) blev udført vha. administrative databaser med henblik på at vurdere </w:t>
      </w:r>
      <w:proofErr w:type="spellStart"/>
      <w:r w:rsidRPr="009D016F">
        <w:rPr>
          <w:sz w:val="24"/>
          <w:szCs w:val="24"/>
        </w:rPr>
        <w:t>modafinils</w:t>
      </w:r>
      <w:proofErr w:type="spellEnd"/>
      <w:r w:rsidRPr="009D016F">
        <w:rPr>
          <w:sz w:val="24"/>
          <w:szCs w:val="24"/>
        </w:rPr>
        <w:t xml:space="preserve"> </w:t>
      </w:r>
      <w:proofErr w:type="spellStart"/>
      <w:r w:rsidRPr="009D016F">
        <w:rPr>
          <w:sz w:val="24"/>
          <w:szCs w:val="24"/>
        </w:rPr>
        <w:t>kardiovaskulære</w:t>
      </w:r>
      <w:proofErr w:type="spellEnd"/>
      <w:r w:rsidRPr="009D016F">
        <w:rPr>
          <w:sz w:val="24"/>
          <w:szCs w:val="24"/>
        </w:rPr>
        <w:t xml:space="preserve"> og </w:t>
      </w:r>
      <w:proofErr w:type="spellStart"/>
      <w:r w:rsidRPr="009D016F">
        <w:rPr>
          <w:sz w:val="24"/>
          <w:szCs w:val="24"/>
        </w:rPr>
        <w:t>cerebrovaskulære</w:t>
      </w:r>
      <w:proofErr w:type="spellEnd"/>
      <w:r w:rsidRPr="009D016F">
        <w:rPr>
          <w:sz w:val="24"/>
          <w:szCs w:val="24"/>
        </w:rPr>
        <w:t xml:space="preserve"> risiko. Et af de tre studier viste en stigning i forekomsten af apopleksi hos patienter, der blev behandlet med </w:t>
      </w:r>
      <w:proofErr w:type="spellStart"/>
      <w:r w:rsidRPr="009D016F">
        <w:rPr>
          <w:sz w:val="24"/>
          <w:szCs w:val="24"/>
        </w:rPr>
        <w:t>modafinil</w:t>
      </w:r>
      <w:proofErr w:type="spellEnd"/>
      <w:r w:rsidRPr="009D016F">
        <w:rPr>
          <w:sz w:val="24"/>
          <w:szCs w:val="24"/>
        </w:rPr>
        <w:t xml:space="preserve">, sammenlignet med patienter, der ikke blev behandlet med </w:t>
      </w:r>
      <w:proofErr w:type="spellStart"/>
      <w:r w:rsidRPr="009D016F">
        <w:rPr>
          <w:sz w:val="24"/>
          <w:szCs w:val="24"/>
        </w:rPr>
        <w:t>modafinil</w:t>
      </w:r>
      <w:proofErr w:type="spellEnd"/>
      <w:r w:rsidRPr="009D016F">
        <w:rPr>
          <w:sz w:val="24"/>
          <w:szCs w:val="24"/>
        </w:rPr>
        <w:t>, men resultaterne i de tre studier var ikke konsistente.</w:t>
      </w:r>
    </w:p>
    <w:p w:rsidR="00295FE9" w:rsidRPr="009D016F" w:rsidRDefault="00295FE9" w:rsidP="00295FE9">
      <w:pPr>
        <w:tabs>
          <w:tab w:val="left" w:pos="851"/>
        </w:tabs>
        <w:ind w:left="851" w:hanging="851"/>
        <w:rPr>
          <w:sz w:val="24"/>
          <w:szCs w:val="24"/>
        </w:rPr>
      </w:pPr>
    </w:p>
    <w:p w:rsidR="00295FE9" w:rsidRPr="009D016F" w:rsidRDefault="00295FE9" w:rsidP="00295FE9">
      <w:pPr>
        <w:tabs>
          <w:tab w:val="left" w:pos="851"/>
        </w:tabs>
        <w:ind w:left="851" w:hanging="851"/>
        <w:rPr>
          <w:b/>
          <w:sz w:val="24"/>
          <w:szCs w:val="24"/>
        </w:rPr>
      </w:pPr>
      <w:r w:rsidRPr="009D016F">
        <w:rPr>
          <w:b/>
          <w:sz w:val="24"/>
          <w:szCs w:val="24"/>
        </w:rPr>
        <w:t>5.2</w:t>
      </w:r>
      <w:r w:rsidRPr="009D016F">
        <w:rPr>
          <w:b/>
          <w:sz w:val="24"/>
          <w:szCs w:val="24"/>
        </w:rPr>
        <w:tab/>
      </w:r>
      <w:proofErr w:type="spellStart"/>
      <w:r w:rsidRPr="009D016F">
        <w:rPr>
          <w:b/>
          <w:sz w:val="24"/>
          <w:szCs w:val="24"/>
        </w:rPr>
        <w:t>Farmakokinetiske</w:t>
      </w:r>
      <w:proofErr w:type="spellEnd"/>
      <w:r w:rsidRPr="009D016F">
        <w:rPr>
          <w:b/>
          <w:sz w:val="24"/>
          <w:szCs w:val="24"/>
        </w:rPr>
        <w:t xml:space="preserve"> egenskaber</w:t>
      </w:r>
    </w:p>
    <w:p w:rsidR="00295FE9" w:rsidRPr="009D016F" w:rsidRDefault="00295FE9" w:rsidP="00295FE9">
      <w:pPr>
        <w:pStyle w:val="Default"/>
        <w:ind w:left="851"/>
        <w:rPr>
          <w:lang w:val="da-DK"/>
        </w:rPr>
      </w:pPr>
      <w:proofErr w:type="spellStart"/>
      <w:r w:rsidRPr="009D016F">
        <w:rPr>
          <w:lang w:val="da-DK"/>
        </w:rPr>
        <w:t>Modafinil</w:t>
      </w:r>
      <w:proofErr w:type="spellEnd"/>
      <w:r w:rsidRPr="009D016F">
        <w:rPr>
          <w:lang w:val="da-DK"/>
        </w:rPr>
        <w:t xml:space="preserve"> er et </w:t>
      </w:r>
      <w:proofErr w:type="spellStart"/>
      <w:r w:rsidRPr="009D016F">
        <w:rPr>
          <w:lang w:val="da-DK"/>
        </w:rPr>
        <w:t>racemisk</w:t>
      </w:r>
      <w:proofErr w:type="spellEnd"/>
      <w:r w:rsidRPr="009D016F">
        <w:rPr>
          <w:lang w:val="da-DK"/>
        </w:rPr>
        <w:t xml:space="preserve"> blanding, og </w:t>
      </w:r>
      <w:proofErr w:type="spellStart"/>
      <w:r w:rsidRPr="009D016F">
        <w:rPr>
          <w:lang w:val="da-DK"/>
        </w:rPr>
        <w:t>enantiomererne</w:t>
      </w:r>
      <w:proofErr w:type="spellEnd"/>
      <w:r w:rsidRPr="009D016F">
        <w:rPr>
          <w:lang w:val="da-DK"/>
        </w:rPr>
        <w:t xml:space="preserve"> har forskellig farmakokinetik, hvor eliminationshalveringstiden (t</w:t>
      </w:r>
      <w:r w:rsidRPr="009D016F">
        <w:rPr>
          <w:vertAlign w:val="subscript"/>
          <w:lang w:val="da-DK"/>
        </w:rPr>
        <w:t>1/2</w:t>
      </w:r>
      <w:r w:rsidRPr="009D016F">
        <w:rPr>
          <w:lang w:val="da-DK"/>
        </w:rPr>
        <w:t xml:space="preserve">) af R-isomeren er tre gange større end af S-isomeren hos voksne. </w:t>
      </w:r>
    </w:p>
    <w:p w:rsidR="00295FE9" w:rsidRPr="009D016F" w:rsidRDefault="00295FE9" w:rsidP="00295FE9">
      <w:pPr>
        <w:pStyle w:val="Default"/>
        <w:ind w:left="851" w:hanging="851"/>
        <w:rPr>
          <w:u w:val="single"/>
          <w:lang w:val="da-DK"/>
        </w:rPr>
      </w:pPr>
    </w:p>
    <w:p w:rsidR="00295FE9" w:rsidRPr="009D016F" w:rsidRDefault="00295FE9" w:rsidP="00295FE9">
      <w:pPr>
        <w:pStyle w:val="Default"/>
        <w:ind w:left="851"/>
        <w:rPr>
          <w:lang w:val="da-DK"/>
        </w:rPr>
      </w:pPr>
      <w:r w:rsidRPr="009D016F">
        <w:rPr>
          <w:u w:val="single"/>
          <w:lang w:val="da-DK"/>
        </w:rPr>
        <w:t xml:space="preserve">Absorption </w:t>
      </w:r>
    </w:p>
    <w:p w:rsidR="00295FE9" w:rsidRPr="009D016F" w:rsidRDefault="00295FE9" w:rsidP="00295FE9">
      <w:pPr>
        <w:pStyle w:val="Default"/>
        <w:ind w:left="851"/>
        <w:rPr>
          <w:lang w:val="da-DK"/>
        </w:rPr>
      </w:pPr>
      <w:proofErr w:type="spellStart"/>
      <w:r w:rsidRPr="009D016F">
        <w:rPr>
          <w:lang w:val="da-DK"/>
        </w:rPr>
        <w:t>Modafinil</w:t>
      </w:r>
      <w:proofErr w:type="spellEnd"/>
      <w:r w:rsidRPr="009D016F">
        <w:rPr>
          <w:lang w:val="da-DK"/>
        </w:rPr>
        <w:t xml:space="preserve"> absorberes godt, og den maksimale plasmakoncentration nås ca. to til fire timer efter administration. </w:t>
      </w:r>
    </w:p>
    <w:p w:rsidR="00295FE9" w:rsidRPr="009D016F" w:rsidRDefault="00295FE9" w:rsidP="00295FE9">
      <w:pPr>
        <w:pStyle w:val="Default"/>
        <w:ind w:left="851"/>
        <w:rPr>
          <w:lang w:val="da-DK"/>
        </w:rPr>
      </w:pPr>
      <w:r w:rsidRPr="009D016F">
        <w:rPr>
          <w:lang w:val="da-DK"/>
        </w:rPr>
        <w:t>Mad har ingen effekt på den overordnede biotilgængelighed. Absorptionen (</w:t>
      </w:r>
      <w:proofErr w:type="spellStart"/>
      <w:r w:rsidRPr="009D016F">
        <w:rPr>
          <w:lang w:val="da-DK"/>
        </w:rPr>
        <w:t>t</w:t>
      </w:r>
      <w:r w:rsidRPr="009D016F">
        <w:rPr>
          <w:vertAlign w:val="subscript"/>
          <w:lang w:val="da-DK"/>
        </w:rPr>
        <w:t>max</w:t>
      </w:r>
      <w:proofErr w:type="spellEnd"/>
      <w:r w:rsidRPr="009D016F">
        <w:rPr>
          <w:lang w:val="da-DK"/>
        </w:rPr>
        <w:t xml:space="preserve">) kan dog blive forhalet med ca. en time, hvis </w:t>
      </w:r>
      <w:proofErr w:type="spellStart"/>
      <w:r w:rsidRPr="009D016F">
        <w:rPr>
          <w:lang w:val="da-DK"/>
        </w:rPr>
        <w:t>modafinil</w:t>
      </w:r>
      <w:proofErr w:type="spellEnd"/>
      <w:r w:rsidRPr="009D016F">
        <w:rPr>
          <w:lang w:val="da-DK"/>
        </w:rPr>
        <w:t xml:space="preserve"> tages i forbindelse med et måltid. </w:t>
      </w:r>
    </w:p>
    <w:p w:rsidR="00295FE9" w:rsidRPr="009D016F" w:rsidRDefault="00295FE9" w:rsidP="00295FE9">
      <w:pPr>
        <w:pStyle w:val="Default"/>
        <w:ind w:left="851"/>
        <w:rPr>
          <w:u w:val="single"/>
          <w:lang w:val="da-DK"/>
        </w:rPr>
      </w:pPr>
    </w:p>
    <w:p w:rsidR="00295FE9" w:rsidRPr="009D016F" w:rsidRDefault="00295FE9" w:rsidP="00295FE9">
      <w:pPr>
        <w:pStyle w:val="Default"/>
        <w:ind w:left="851"/>
        <w:rPr>
          <w:lang w:val="da-DK"/>
        </w:rPr>
      </w:pPr>
      <w:r w:rsidRPr="009D016F">
        <w:rPr>
          <w:u w:val="single"/>
          <w:lang w:val="da-DK"/>
        </w:rPr>
        <w:t xml:space="preserve">Fordeling </w:t>
      </w:r>
    </w:p>
    <w:p w:rsidR="00295FE9" w:rsidRPr="009D016F" w:rsidRDefault="00295FE9" w:rsidP="00295FE9">
      <w:pPr>
        <w:pStyle w:val="Default"/>
        <w:ind w:left="851"/>
        <w:rPr>
          <w:lang w:val="da-DK"/>
        </w:rPr>
      </w:pPr>
      <w:proofErr w:type="spellStart"/>
      <w:r w:rsidRPr="009D016F">
        <w:rPr>
          <w:lang w:val="da-DK"/>
        </w:rPr>
        <w:t>Modafinil</w:t>
      </w:r>
      <w:proofErr w:type="spellEnd"/>
      <w:r w:rsidRPr="009D016F">
        <w:rPr>
          <w:lang w:val="da-DK"/>
        </w:rPr>
        <w:t xml:space="preserve"> er bundet moderat til plasmaprotein (ca. 60 %), især til albumin. Denne proteinbindingsgrad indikerer en lille risiko for interaktion med stærkt proteinbundne lægemidler. </w:t>
      </w:r>
    </w:p>
    <w:p w:rsidR="00295FE9" w:rsidRPr="009D016F" w:rsidRDefault="00295FE9" w:rsidP="00295FE9">
      <w:pPr>
        <w:pStyle w:val="Default"/>
        <w:ind w:left="851"/>
        <w:rPr>
          <w:u w:val="single"/>
          <w:lang w:val="da-DK"/>
        </w:rPr>
      </w:pPr>
    </w:p>
    <w:p w:rsidR="00295FE9" w:rsidRPr="009D016F" w:rsidRDefault="00295FE9" w:rsidP="00295FE9">
      <w:pPr>
        <w:pStyle w:val="Default"/>
        <w:ind w:left="851"/>
        <w:rPr>
          <w:lang w:val="da-DK"/>
        </w:rPr>
      </w:pPr>
      <w:r w:rsidRPr="009D016F">
        <w:rPr>
          <w:u w:val="single"/>
          <w:lang w:val="da-DK"/>
        </w:rPr>
        <w:t xml:space="preserve">Biotransformation </w:t>
      </w:r>
    </w:p>
    <w:p w:rsidR="00295FE9" w:rsidRPr="009D016F" w:rsidRDefault="00295FE9" w:rsidP="00295FE9">
      <w:pPr>
        <w:pStyle w:val="Default"/>
        <w:ind w:left="851"/>
        <w:rPr>
          <w:lang w:val="da-DK"/>
        </w:rPr>
      </w:pPr>
      <w:proofErr w:type="spellStart"/>
      <w:r w:rsidRPr="009D016F">
        <w:rPr>
          <w:lang w:val="da-DK"/>
        </w:rPr>
        <w:t>Modafinil</w:t>
      </w:r>
      <w:proofErr w:type="spellEnd"/>
      <w:r w:rsidRPr="009D016F">
        <w:rPr>
          <w:lang w:val="da-DK"/>
        </w:rPr>
        <w:t xml:space="preserve"> </w:t>
      </w:r>
      <w:proofErr w:type="spellStart"/>
      <w:r w:rsidRPr="009D016F">
        <w:rPr>
          <w:lang w:val="da-DK"/>
        </w:rPr>
        <w:t>metaboliseres</w:t>
      </w:r>
      <w:proofErr w:type="spellEnd"/>
      <w:r w:rsidRPr="009D016F">
        <w:rPr>
          <w:lang w:val="da-DK"/>
        </w:rPr>
        <w:t xml:space="preserve"> i leveren. Hovedmetabolitten (40-50 % af dosis), </w:t>
      </w:r>
      <w:proofErr w:type="spellStart"/>
      <w:r w:rsidRPr="009D016F">
        <w:rPr>
          <w:lang w:val="da-DK"/>
        </w:rPr>
        <w:t>modafinilsyre</w:t>
      </w:r>
      <w:proofErr w:type="spellEnd"/>
      <w:r w:rsidRPr="009D016F">
        <w:rPr>
          <w:lang w:val="da-DK"/>
        </w:rPr>
        <w:t xml:space="preserve">, besidder ingen farmakologisk aktivitet. </w:t>
      </w:r>
    </w:p>
    <w:p w:rsidR="00295FE9" w:rsidRPr="009D016F" w:rsidRDefault="00295FE9" w:rsidP="00295FE9">
      <w:pPr>
        <w:pStyle w:val="Default"/>
        <w:ind w:left="851"/>
        <w:rPr>
          <w:u w:val="single"/>
          <w:lang w:val="da-DK"/>
        </w:rPr>
      </w:pPr>
    </w:p>
    <w:p w:rsidR="00295FE9" w:rsidRPr="009D016F" w:rsidRDefault="00295FE9" w:rsidP="00295FE9">
      <w:pPr>
        <w:pStyle w:val="Default"/>
        <w:ind w:left="851"/>
        <w:rPr>
          <w:lang w:val="da-DK"/>
        </w:rPr>
      </w:pPr>
      <w:r w:rsidRPr="009D016F">
        <w:rPr>
          <w:u w:val="single"/>
          <w:lang w:val="da-DK"/>
        </w:rPr>
        <w:t xml:space="preserve">Elimination </w:t>
      </w:r>
    </w:p>
    <w:p w:rsidR="00295FE9" w:rsidRPr="009D016F" w:rsidRDefault="00295FE9" w:rsidP="00295FE9">
      <w:pPr>
        <w:pStyle w:val="Default"/>
        <w:ind w:left="851"/>
        <w:rPr>
          <w:lang w:val="da-DK"/>
        </w:rPr>
      </w:pPr>
      <w:proofErr w:type="spellStart"/>
      <w:r w:rsidRPr="009D016F">
        <w:rPr>
          <w:lang w:val="da-DK"/>
        </w:rPr>
        <w:t>Modafinil</w:t>
      </w:r>
      <w:proofErr w:type="spellEnd"/>
      <w:r w:rsidRPr="009D016F">
        <w:rPr>
          <w:lang w:val="da-DK"/>
        </w:rPr>
        <w:t xml:space="preserve"> og dets metabolitter udskilles hovedsageligt </w:t>
      </w:r>
      <w:proofErr w:type="spellStart"/>
      <w:r w:rsidRPr="009D016F">
        <w:rPr>
          <w:lang w:val="da-DK"/>
        </w:rPr>
        <w:t>renalt</w:t>
      </w:r>
      <w:proofErr w:type="spellEnd"/>
      <w:r w:rsidRPr="009D016F">
        <w:rPr>
          <w:lang w:val="da-DK"/>
        </w:rPr>
        <w:t xml:space="preserve">. En lille del (&lt;10 % af dosis) udskilles uændret. </w:t>
      </w:r>
    </w:p>
    <w:p w:rsidR="00295FE9" w:rsidRPr="009D016F" w:rsidRDefault="00295FE9" w:rsidP="00295FE9">
      <w:pPr>
        <w:pStyle w:val="Default"/>
        <w:ind w:left="851"/>
        <w:rPr>
          <w:lang w:val="da-DK"/>
        </w:rPr>
      </w:pPr>
    </w:p>
    <w:p w:rsidR="00295FE9" w:rsidRPr="009D016F" w:rsidRDefault="00295FE9" w:rsidP="00295FE9">
      <w:pPr>
        <w:pStyle w:val="Default"/>
        <w:ind w:left="851"/>
        <w:rPr>
          <w:lang w:val="da-DK"/>
        </w:rPr>
      </w:pPr>
      <w:proofErr w:type="spellStart"/>
      <w:r w:rsidRPr="009D016F">
        <w:rPr>
          <w:lang w:val="da-DK"/>
        </w:rPr>
        <w:t>Modafinils</w:t>
      </w:r>
      <w:proofErr w:type="spellEnd"/>
      <w:r w:rsidRPr="009D016F">
        <w:rPr>
          <w:lang w:val="da-DK"/>
        </w:rPr>
        <w:t xml:space="preserve"> effektive eliminationshalveringstid efter gentagne doser er ca. 15 timer. </w:t>
      </w:r>
    </w:p>
    <w:p w:rsidR="00295FE9" w:rsidRPr="009D016F" w:rsidRDefault="00295FE9" w:rsidP="00295FE9">
      <w:pPr>
        <w:pStyle w:val="Default"/>
        <w:ind w:left="851"/>
        <w:rPr>
          <w:lang w:val="da-DK"/>
        </w:rPr>
      </w:pPr>
    </w:p>
    <w:p w:rsidR="00295FE9" w:rsidRPr="009D016F" w:rsidRDefault="00295FE9" w:rsidP="00295FE9">
      <w:pPr>
        <w:pStyle w:val="Default"/>
        <w:ind w:left="851"/>
        <w:rPr>
          <w:lang w:val="da-DK"/>
        </w:rPr>
      </w:pPr>
      <w:r w:rsidRPr="009D016F">
        <w:rPr>
          <w:u w:val="single"/>
          <w:lang w:val="da-DK"/>
        </w:rPr>
        <w:t xml:space="preserve">Linearitet/non-linearitet </w:t>
      </w:r>
    </w:p>
    <w:p w:rsidR="00295FE9" w:rsidRPr="009D016F" w:rsidRDefault="00295FE9" w:rsidP="00295FE9">
      <w:pPr>
        <w:pStyle w:val="Default"/>
        <w:ind w:left="851"/>
        <w:rPr>
          <w:lang w:val="da-DK"/>
        </w:rPr>
      </w:pPr>
      <w:proofErr w:type="spellStart"/>
      <w:r w:rsidRPr="009D016F">
        <w:rPr>
          <w:lang w:val="da-DK"/>
        </w:rPr>
        <w:t>Modafinils</w:t>
      </w:r>
      <w:proofErr w:type="spellEnd"/>
      <w:r w:rsidRPr="009D016F">
        <w:rPr>
          <w:lang w:val="da-DK"/>
        </w:rPr>
        <w:t xml:space="preserve"> </w:t>
      </w:r>
      <w:proofErr w:type="spellStart"/>
      <w:r w:rsidRPr="009D016F">
        <w:rPr>
          <w:lang w:val="da-DK"/>
        </w:rPr>
        <w:t>farmakokinetiske</w:t>
      </w:r>
      <w:proofErr w:type="spellEnd"/>
      <w:r w:rsidRPr="009D016F">
        <w:rPr>
          <w:lang w:val="da-DK"/>
        </w:rPr>
        <w:t xml:space="preserve"> egenskaber er lineære og tidsafhængige. Den systemiske eksposition stiger proportionelt med den indgivne dosis i intervallet 200-600 mg. </w:t>
      </w:r>
    </w:p>
    <w:p w:rsidR="00295FE9" w:rsidRPr="009D016F" w:rsidRDefault="00295FE9" w:rsidP="00295FE9">
      <w:pPr>
        <w:pStyle w:val="Default"/>
        <w:ind w:left="851"/>
        <w:rPr>
          <w:u w:val="single"/>
          <w:lang w:val="da-DK"/>
        </w:rPr>
      </w:pPr>
    </w:p>
    <w:p w:rsidR="00295FE9" w:rsidRPr="009D016F" w:rsidRDefault="00295FE9" w:rsidP="00295FE9">
      <w:pPr>
        <w:pStyle w:val="Default"/>
        <w:ind w:left="851"/>
        <w:rPr>
          <w:lang w:val="da-DK"/>
        </w:rPr>
      </w:pPr>
      <w:r w:rsidRPr="009D016F">
        <w:rPr>
          <w:u w:val="single"/>
          <w:lang w:val="da-DK"/>
        </w:rPr>
        <w:t xml:space="preserve">Nedsat nyrefunktion </w:t>
      </w:r>
    </w:p>
    <w:p w:rsidR="00295FE9" w:rsidRPr="009D016F" w:rsidRDefault="00295FE9" w:rsidP="00295FE9">
      <w:pPr>
        <w:pStyle w:val="Default"/>
        <w:ind w:left="851"/>
        <w:rPr>
          <w:lang w:val="da-DK"/>
        </w:rPr>
      </w:pPr>
      <w:r w:rsidRPr="009D016F">
        <w:rPr>
          <w:lang w:val="da-DK"/>
        </w:rPr>
        <w:t>Svær, kronisk nyrefunktionsnedsættelse (</w:t>
      </w:r>
      <w:proofErr w:type="spellStart"/>
      <w:r w:rsidRPr="009D016F">
        <w:rPr>
          <w:lang w:val="da-DK"/>
        </w:rPr>
        <w:t>kreatinin-</w:t>
      </w:r>
      <w:r w:rsidRPr="009D016F">
        <w:rPr>
          <w:i/>
          <w:lang w:val="da-DK"/>
        </w:rPr>
        <w:t>clearance</w:t>
      </w:r>
      <w:proofErr w:type="spellEnd"/>
      <w:r w:rsidRPr="009D016F">
        <w:rPr>
          <w:lang w:val="da-DK"/>
        </w:rPr>
        <w:t xml:space="preserve"> op til 20 ml/min) påvirkede ikke i signifikant grad </w:t>
      </w:r>
      <w:proofErr w:type="spellStart"/>
      <w:r w:rsidRPr="009D016F">
        <w:rPr>
          <w:lang w:val="da-DK"/>
        </w:rPr>
        <w:t>modafinils</w:t>
      </w:r>
      <w:proofErr w:type="spellEnd"/>
      <w:r w:rsidRPr="009D016F">
        <w:rPr>
          <w:lang w:val="da-DK"/>
        </w:rPr>
        <w:t xml:space="preserve"> farmakokinetik ved en dosis på 200 mg. Dog steg eksponeringen af </w:t>
      </w:r>
      <w:proofErr w:type="spellStart"/>
      <w:r w:rsidRPr="009D016F">
        <w:rPr>
          <w:lang w:val="da-DK"/>
        </w:rPr>
        <w:t>modafinilsyre</w:t>
      </w:r>
      <w:proofErr w:type="spellEnd"/>
      <w:r w:rsidRPr="009D016F">
        <w:rPr>
          <w:lang w:val="da-DK"/>
        </w:rPr>
        <w:t xml:space="preserve"> 9 gange. Der er utilstrækkelige data til at bestemme </w:t>
      </w:r>
      <w:proofErr w:type="spellStart"/>
      <w:r w:rsidRPr="009D016F">
        <w:rPr>
          <w:lang w:val="da-DK"/>
        </w:rPr>
        <w:t>modafinils</w:t>
      </w:r>
      <w:proofErr w:type="spellEnd"/>
      <w:r w:rsidRPr="009D016F">
        <w:rPr>
          <w:lang w:val="da-DK"/>
        </w:rPr>
        <w:t xml:space="preserve"> sikkerhed og virkning hos patienter med nedsat nyrefunktion. </w:t>
      </w:r>
    </w:p>
    <w:p w:rsidR="00295FE9" w:rsidRPr="009D016F" w:rsidRDefault="00295FE9" w:rsidP="00295FE9">
      <w:pPr>
        <w:pStyle w:val="Default"/>
        <w:ind w:left="851"/>
        <w:rPr>
          <w:u w:val="single"/>
          <w:lang w:val="da-DK"/>
        </w:rPr>
      </w:pPr>
    </w:p>
    <w:p w:rsidR="00295FE9" w:rsidRPr="009D016F" w:rsidRDefault="00295FE9" w:rsidP="00295FE9">
      <w:pPr>
        <w:pStyle w:val="Default"/>
        <w:ind w:left="851"/>
        <w:rPr>
          <w:lang w:val="da-DK"/>
        </w:rPr>
      </w:pPr>
      <w:r w:rsidRPr="009D016F">
        <w:rPr>
          <w:u w:val="single"/>
          <w:lang w:val="da-DK"/>
        </w:rPr>
        <w:t xml:space="preserve">Nedsat leverfunktion </w:t>
      </w:r>
    </w:p>
    <w:p w:rsidR="00295FE9" w:rsidRPr="009D016F" w:rsidRDefault="00295FE9" w:rsidP="00295FE9">
      <w:pPr>
        <w:pStyle w:val="Default"/>
        <w:ind w:left="851"/>
        <w:rPr>
          <w:lang w:val="da-DK"/>
        </w:rPr>
      </w:pPr>
      <w:r w:rsidRPr="009D016F">
        <w:rPr>
          <w:lang w:val="da-DK"/>
        </w:rPr>
        <w:t xml:space="preserve">Hos patienter med cirrose er </w:t>
      </w:r>
      <w:proofErr w:type="spellStart"/>
      <w:r w:rsidRPr="009D016F">
        <w:rPr>
          <w:lang w:val="da-DK"/>
        </w:rPr>
        <w:t>modafinils</w:t>
      </w:r>
      <w:proofErr w:type="spellEnd"/>
      <w:r w:rsidRPr="009D016F">
        <w:rPr>
          <w:lang w:val="da-DK"/>
        </w:rPr>
        <w:t xml:space="preserve"> orale </w:t>
      </w:r>
      <w:proofErr w:type="spellStart"/>
      <w:r w:rsidRPr="009D016F">
        <w:rPr>
          <w:i/>
          <w:lang w:val="da-DK"/>
        </w:rPr>
        <w:t>clearance</w:t>
      </w:r>
      <w:proofErr w:type="spellEnd"/>
      <w:r w:rsidRPr="009D016F">
        <w:rPr>
          <w:lang w:val="da-DK"/>
        </w:rPr>
        <w:t xml:space="preserve"> nedsat med ca. 60 %, og </w:t>
      </w:r>
      <w:proofErr w:type="spellStart"/>
      <w:r w:rsidRPr="009D016F">
        <w:rPr>
          <w:lang w:val="da-DK"/>
        </w:rPr>
        <w:t>steady-state</w:t>
      </w:r>
      <w:proofErr w:type="spellEnd"/>
      <w:r w:rsidRPr="009D016F">
        <w:rPr>
          <w:lang w:val="da-DK"/>
        </w:rPr>
        <w:t xml:space="preserve"> koncentrationen er fordoblet sammenlignet med værdierne hos raske personer. Dosis af </w:t>
      </w:r>
      <w:proofErr w:type="spellStart"/>
      <w:r w:rsidRPr="009D016F">
        <w:rPr>
          <w:lang w:val="da-DK"/>
        </w:rPr>
        <w:t>modafinil</w:t>
      </w:r>
      <w:proofErr w:type="spellEnd"/>
      <w:r w:rsidRPr="009D016F">
        <w:rPr>
          <w:lang w:val="da-DK"/>
        </w:rPr>
        <w:t xml:space="preserve"> skal halveres hos patienter med svært nedsat leverfunktion. </w:t>
      </w:r>
    </w:p>
    <w:p w:rsidR="00295FE9" w:rsidRPr="009D016F" w:rsidRDefault="00295FE9" w:rsidP="00295FE9">
      <w:pPr>
        <w:pStyle w:val="Default"/>
        <w:ind w:left="851"/>
        <w:rPr>
          <w:u w:val="single"/>
          <w:lang w:val="da-DK"/>
        </w:rPr>
      </w:pPr>
    </w:p>
    <w:p w:rsidR="00295FE9" w:rsidRPr="009D016F" w:rsidRDefault="00295FE9" w:rsidP="00295FE9">
      <w:pPr>
        <w:pStyle w:val="Default"/>
        <w:ind w:left="851"/>
        <w:rPr>
          <w:lang w:val="da-DK"/>
        </w:rPr>
      </w:pPr>
      <w:r w:rsidRPr="009D016F">
        <w:rPr>
          <w:u w:val="single"/>
          <w:lang w:val="da-DK"/>
        </w:rPr>
        <w:t xml:space="preserve">Ældre </w:t>
      </w:r>
    </w:p>
    <w:p w:rsidR="00295FE9" w:rsidRPr="009D016F" w:rsidRDefault="00295FE9" w:rsidP="00295FE9">
      <w:pPr>
        <w:pStyle w:val="Default"/>
        <w:ind w:left="851"/>
        <w:rPr>
          <w:lang w:val="da-DK"/>
        </w:rPr>
      </w:pPr>
      <w:r w:rsidRPr="009D016F">
        <w:rPr>
          <w:lang w:val="da-DK"/>
        </w:rPr>
        <w:t xml:space="preserve">Der er begrænsede data tilgængelige for brug af </w:t>
      </w:r>
      <w:proofErr w:type="spellStart"/>
      <w:r w:rsidRPr="009D016F">
        <w:rPr>
          <w:lang w:val="da-DK"/>
        </w:rPr>
        <w:t>modafinil</w:t>
      </w:r>
      <w:proofErr w:type="spellEnd"/>
      <w:r w:rsidRPr="009D016F">
        <w:rPr>
          <w:lang w:val="da-DK"/>
        </w:rPr>
        <w:t xml:space="preserve"> hos ældre. Da ældre generelt har nedsat </w:t>
      </w:r>
      <w:proofErr w:type="spellStart"/>
      <w:r w:rsidRPr="009D016F">
        <w:rPr>
          <w:i/>
          <w:lang w:val="da-DK"/>
        </w:rPr>
        <w:t>clearance</w:t>
      </w:r>
      <w:proofErr w:type="spellEnd"/>
      <w:r w:rsidRPr="009D016F">
        <w:rPr>
          <w:lang w:val="da-DK"/>
        </w:rPr>
        <w:t xml:space="preserve"> og øget systemisk eksponering, bør dosering påbegyndes ved 100 mg dagligt hos patienter over 65 år.</w:t>
      </w:r>
    </w:p>
    <w:p w:rsidR="00295FE9" w:rsidRPr="009D016F" w:rsidRDefault="00295FE9" w:rsidP="00295FE9">
      <w:pPr>
        <w:pStyle w:val="Default"/>
        <w:ind w:left="851"/>
        <w:rPr>
          <w:lang w:val="da-DK"/>
        </w:rPr>
      </w:pPr>
    </w:p>
    <w:p w:rsidR="00295FE9" w:rsidRPr="009D016F" w:rsidRDefault="00295FE9" w:rsidP="00295FE9">
      <w:pPr>
        <w:pStyle w:val="Default"/>
        <w:ind w:left="851"/>
        <w:rPr>
          <w:lang w:val="da-DK"/>
        </w:rPr>
      </w:pPr>
      <w:r w:rsidRPr="009D016F">
        <w:rPr>
          <w:u w:val="single"/>
          <w:lang w:val="da-DK"/>
        </w:rPr>
        <w:t xml:space="preserve">Pædiatrisk population </w:t>
      </w:r>
    </w:p>
    <w:p w:rsidR="00295FE9" w:rsidRPr="009D016F" w:rsidRDefault="00295FE9" w:rsidP="00295FE9">
      <w:pPr>
        <w:pStyle w:val="Default"/>
        <w:ind w:left="851"/>
        <w:rPr>
          <w:color w:val="auto"/>
          <w:lang w:val="da-DK"/>
        </w:rPr>
      </w:pPr>
      <w:r w:rsidRPr="009D016F">
        <w:rPr>
          <w:lang w:val="da-DK"/>
        </w:rPr>
        <w:t xml:space="preserve">Hos patienter i alderen 6-7 år er den estimerede halveringstid ca. 7 timer, men stiger med alderen, indtil den nærmer sig halveringstiden hos voksne (ca. 15 timer). Denne forskel i </w:t>
      </w:r>
      <w:proofErr w:type="spellStart"/>
      <w:r w:rsidRPr="009D016F">
        <w:rPr>
          <w:i/>
          <w:lang w:val="da-DK"/>
        </w:rPr>
        <w:t>clearance</w:t>
      </w:r>
      <w:proofErr w:type="spellEnd"/>
      <w:r w:rsidRPr="009D016F">
        <w:rPr>
          <w:lang w:val="da-DK"/>
        </w:rPr>
        <w:t xml:space="preserve"> kompenseres delvist af yngre patienters mindre størrelse og lavere vægt, hvilket resulterer i </w:t>
      </w:r>
      <w:r w:rsidRPr="009D016F">
        <w:rPr>
          <w:color w:val="auto"/>
          <w:lang w:val="da-DK"/>
        </w:rPr>
        <w:t xml:space="preserve">sammenlignelig eksponering efter administration af sammenlignelige doser. En af de cirkulerende metabolitter, </w:t>
      </w:r>
      <w:proofErr w:type="spellStart"/>
      <w:r w:rsidRPr="009D016F">
        <w:rPr>
          <w:color w:val="auto"/>
          <w:lang w:val="da-DK"/>
        </w:rPr>
        <w:t>modafinilsulfon</w:t>
      </w:r>
      <w:proofErr w:type="spellEnd"/>
      <w:r w:rsidRPr="009D016F">
        <w:rPr>
          <w:color w:val="auto"/>
          <w:lang w:val="da-DK"/>
        </w:rPr>
        <w:t xml:space="preserve">, findes i højere koncentrationer hos børn og unge end hos voksne. </w:t>
      </w:r>
    </w:p>
    <w:p w:rsidR="00295FE9" w:rsidRPr="009D016F" w:rsidRDefault="00295FE9" w:rsidP="00295FE9">
      <w:pPr>
        <w:tabs>
          <w:tab w:val="left" w:pos="851"/>
        </w:tabs>
        <w:ind w:left="851"/>
        <w:rPr>
          <w:sz w:val="24"/>
          <w:szCs w:val="24"/>
        </w:rPr>
      </w:pPr>
    </w:p>
    <w:p w:rsidR="00295FE9" w:rsidRPr="009D016F" w:rsidRDefault="00295FE9" w:rsidP="00295FE9">
      <w:pPr>
        <w:tabs>
          <w:tab w:val="left" w:pos="851"/>
        </w:tabs>
        <w:ind w:left="851"/>
        <w:rPr>
          <w:sz w:val="24"/>
          <w:szCs w:val="24"/>
        </w:rPr>
      </w:pPr>
      <w:r w:rsidRPr="009D016F">
        <w:rPr>
          <w:sz w:val="24"/>
          <w:szCs w:val="24"/>
        </w:rPr>
        <w:t xml:space="preserve">Efter gentagen administration af </w:t>
      </w:r>
      <w:proofErr w:type="spellStart"/>
      <w:r w:rsidRPr="009D016F">
        <w:rPr>
          <w:sz w:val="24"/>
          <w:szCs w:val="24"/>
        </w:rPr>
        <w:t>modafinil</w:t>
      </w:r>
      <w:proofErr w:type="spellEnd"/>
      <w:r w:rsidRPr="009D016F">
        <w:rPr>
          <w:sz w:val="24"/>
          <w:szCs w:val="24"/>
        </w:rPr>
        <w:t xml:space="preserve"> til børn og unge ses endvidere en tidsafhængig reduktion i den systemiske eksponering, som når ligevægt efter ca. 6 uger. Når </w:t>
      </w:r>
      <w:proofErr w:type="spellStart"/>
      <w:r w:rsidRPr="009D016F">
        <w:rPr>
          <w:sz w:val="24"/>
          <w:szCs w:val="24"/>
        </w:rPr>
        <w:t>steady-state</w:t>
      </w:r>
      <w:proofErr w:type="spellEnd"/>
      <w:r w:rsidRPr="009D016F">
        <w:rPr>
          <w:sz w:val="24"/>
          <w:szCs w:val="24"/>
        </w:rPr>
        <w:t xml:space="preserve"> er nået, synes </w:t>
      </w:r>
      <w:proofErr w:type="spellStart"/>
      <w:r w:rsidRPr="009D016F">
        <w:rPr>
          <w:sz w:val="24"/>
          <w:szCs w:val="24"/>
        </w:rPr>
        <w:t>modafinils</w:t>
      </w:r>
      <w:proofErr w:type="spellEnd"/>
      <w:r w:rsidRPr="009D016F">
        <w:rPr>
          <w:sz w:val="24"/>
          <w:szCs w:val="24"/>
        </w:rPr>
        <w:t xml:space="preserve"> </w:t>
      </w:r>
      <w:proofErr w:type="spellStart"/>
      <w:r w:rsidRPr="009D016F">
        <w:rPr>
          <w:sz w:val="24"/>
          <w:szCs w:val="24"/>
        </w:rPr>
        <w:t>farmakokinetiske</w:t>
      </w:r>
      <w:proofErr w:type="spellEnd"/>
      <w:r w:rsidRPr="009D016F">
        <w:rPr>
          <w:sz w:val="24"/>
          <w:szCs w:val="24"/>
        </w:rPr>
        <w:t xml:space="preserve"> egenskaber ikke at ændre sig ved fortsat administration i op til et år.</w:t>
      </w:r>
    </w:p>
    <w:p w:rsidR="00295FE9" w:rsidRPr="009D016F" w:rsidRDefault="00295FE9" w:rsidP="00295FE9">
      <w:pPr>
        <w:tabs>
          <w:tab w:val="left" w:pos="851"/>
        </w:tabs>
        <w:ind w:left="851" w:hanging="851"/>
        <w:rPr>
          <w:sz w:val="24"/>
          <w:szCs w:val="24"/>
        </w:rPr>
      </w:pPr>
    </w:p>
    <w:p w:rsidR="00295FE9" w:rsidRPr="009D016F" w:rsidRDefault="00295FE9" w:rsidP="00295FE9">
      <w:pPr>
        <w:tabs>
          <w:tab w:val="left" w:pos="851"/>
        </w:tabs>
        <w:ind w:left="851" w:hanging="851"/>
        <w:rPr>
          <w:b/>
          <w:sz w:val="24"/>
          <w:szCs w:val="24"/>
        </w:rPr>
      </w:pPr>
      <w:r w:rsidRPr="009D016F">
        <w:rPr>
          <w:b/>
          <w:sz w:val="24"/>
          <w:szCs w:val="24"/>
        </w:rPr>
        <w:t>5.3</w:t>
      </w:r>
      <w:r w:rsidRPr="009D016F">
        <w:rPr>
          <w:b/>
          <w:sz w:val="24"/>
          <w:szCs w:val="24"/>
        </w:rPr>
        <w:tab/>
      </w:r>
      <w:r w:rsidR="00DF3CBA">
        <w:rPr>
          <w:b/>
          <w:sz w:val="24"/>
          <w:szCs w:val="24"/>
        </w:rPr>
        <w:t>Non-</w:t>
      </w:r>
      <w:r w:rsidRPr="009D016F">
        <w:rPr>
          <w:b/>
          <w:sz w:val="24"/>
          <w:szCs w:val="24"/>
        </w:rPr>
        <w:t>kliniske sikkerhedsdata</w:t>
      </w:r>
    </w:p>
    <w:p w:rsidR="00035E75" w:rsidRDefault="00035E75" w:rsidP="00035E75">
      <w:pPr>
        <w:tabs>
          <w:tab w:val="left" w:pos="851"/>
        </w:tabs>
        <w:ind w:left="851"/>
        <w:rPr>
          <w:sz w:val="24"/>
          <w:szCs w:val="24"/>
        </w:rPr>
      </w:pPr>
      <w:r w:rsidRPr="003F10C0">
        <w:rPr>
          <w:sz w:val="24"/>
          <w:szCs w:val="24"/>
        </w:rPr>
        <w:t xml:space="preserve">De prækliniske data viser ingen særlig risiko for mennesker vurderet ud fra konventionelle undersøgelser af toksicitet </w:t>
      </w:r>
      <w:r>
        <w:rPr>
          <w:sz w:val="24"/>
          <w:szCs w:val="24"/>
        </w:rPr>
        <w:t>ved enkelt- eller gentagen administration</w:t>
      </w:r>
      <w:r w:rsidRPr="003F10C0">
        <w:rPr>
          <w:sz w:val="24"/>
          <w:szCs w:val="24"/>
        </w:rPr>
        <w:t xml:space="preserve">, genotoksicitet og </w:t>
      </w:r>
      <w:proofErr w:type="spellStart"/>
      <w:r w:rsidRPr="003F10C0">
        <w:rPr>
          <w:sz w:val="24"/>
          <w:szCs w:val="24"/>
        </w:rPr>
        <w:t>karcinogenicitet</w:t>
      </w:r>
      <w:proofErr w:type="spellEnd"/>
      <w:r w:rsidRPr="003F10C0">
        <w:rPr>
          <w:sz w:val="24"/>
          <w:szCs w:val="24"/>
        </w:rPr>
        <w:t>.</w:t>
      </w:r>
      <w:r>
        <w:rPr>
          <w:sz w:val="24"/>
          <w:szCs w:val="24"/>
        </w:rPr>
        <w:t xml:space="preserve"> Dog, var </w:t>
      </w:r>
      <w:proofErr w:type="spellStart"/>
      <w:r>
        <w:rPr>
          <w:sz w:val="24"/>
          <w:szCs w:val="24"/>
        </w:rPr>
        <w:t>modafinils</w:t>
      </w:r>
      <w:proofErr w:type="spellEnd"/>
      <w:r>
        <w:rPr>
          <w:sz w:val="24"/>
          <w:szCs w:val="24"/>
        </w:rPr>
        <w:t xml:space="preserve"> plasmaeksponering hos dyr generelt lavere end den der forventes hos mennesker.</w:t>
      </w:r>
    </w:p>
    <w:p w:rsidR="00035E75" w:rsidRDefault="00035E75" w:rsidP="00035E75">
      <w:pPr>
        <w:tabs>
          <w:tab w:val="left" w:pos="851"/>
        </w:tabs>
        <w:ind w:left="851"/>
        <w:rPr>
          <w:sz w:val="24"/>
          <w:szCs w:val="24"/>
        </w:rPr>
      </w:pPr>
    </w:p>
    <w:p w:rsidR="00035E75" w:rsidRPr="009D016F" w:rsidRDefault="00035E75" w:rsidP="00035E75">
      <w:pPr>
        <w:tabs>
          <w:tab w:val="left" w:pos="851"/>
        </w:tabs>
        <w:ind w:left="851"/>
        <w:rPr>
          <w:sz w:val="24"/>
          <w:szCs w:val="24"/>
        </w:rPr>
      </w:pPr>
      <w:r>
        <w:rPr>
          <w:sz w:val="24"/>
          <w:szCs w:val="24"/>
        </w:rPr>
        <w:t xml:space="preserve">Ved eksponeringer svarende til humane niveauer ved den anbefalede humane dosis, øgede </w:t>
      </w:r>
      <w:proofErr w:type="spellStart"/>
      <w:r>
        <w:rPr>
          <w:sz w:val="24"/>
          <w:szCs w:val="24"/>
        </w:rPr>
        <w:t>modafinil</w:t>
      </w:r>
      <w:proofErr w:type="spellEnd"/>
      <w:r>
        <w:rPr>
          <w:sz w:val="24"/>
          <w:szCs w:val="24"/>
        </w:rPr>
        <w:t xml:space="preserve"> tiden op til parringstiden hos hunrotter og inducerede </w:t>
      </w:r>
      <w:proofErr w:type="spellStart"/>
      <w:r>
        <w:rPr>
          <w:sz w:val="24"/>
          <w:szCs w:val="24"/>
        </w:rPr>
        <w:t>embryotiksiske</w:t>
      </w:r>
      <w:proofErr w:type="spellEnd"/>
      <w:r>
        <w:rPr>
          <w:sz w:val="24"/>
          <w:szCs w:val="24"/>
        </w:rPr>
        <w:t xml:space="preserve">, men ingen </w:t>
      </w:r>
      <w:proofErr w:type="spellStart"/>
      <w:r>
        <w:rPr>
          <w:sz w:val="24"/>
          <w:szCs w:val="24"/>
        </w:rPr>
        <w:t>teratogene</w:t>
      </w:r>
      <w:proofErr w:type="spellEnd"/>
      <w:r>
        <w:rPr>
          <w:sz w:val="24"/>
          <w:szCs w:val="24"/>
        </w:rPr>
        <w:t xml:space="preserve"> virkninger hos to arter (rotter og kaniner). I studiet af rotter, der var </w:t>
      </w:r>
      <w:proofErr w:type="spellStart"/>
      <w:r>
        <w:rPr>
          <w:sz w:val="24"/>
          <w:szCs w:val="24"/>
        </w:rPr>
        <w:t>peri-postnatal</w:t>
      </w:r>
      <w:proofErr w:type="spellEnd"/>
      <w:r>
        <w:rPr>
          <w:sz w:val="24"/>
          <w:szCs w:val="24"/>
        </w:rPr>
        <w:t xml:space="preserve">, steg antallet af hunner med dødfødte unger en smule ved eksponeringer under humane niveauer, men </w:t>
      </w:r>
      <w:proofErr w:type="spellStart"/>
      <w:r>
        <w:rPr>
          <w:sz w:val="24"/>
          <w:szCs w:val="24"/>
        </w:rPr>
        <w:t>postnatal</w:t>
      </w:r>
      <w:proofErr w:type="spellEnd"/>
      <w:r>
        <w:rPr>
          <w:sz w:val="24"/>
          <w:szCs w:val="24"/>
        </w:rPr>
        <w:t xml:space="preserve"> udvikling blev ellers ikke påvirket negativt ved eksponeringer svarende til humane doser. Koncentrationen af </w:t>
      </w:r>
      <w:proofErr w:type="spellStart"/>
      <w:r>
        <w:rPr>
          <w:sz w:val="24"/>
          <w:szCs w:val="24"/>
        </w:rPr>
        <w:t>modafinil</w:t>
      </w:r>
      <w:proofErr w:type="spellEnd"/>
      <w:r>
        <w:rPr>
          <w:sz w:val="24"/>
          <w:szCs w:val="24"/>
        </w:rPr>
        <w:t xml:space="preserve"> i modermælk var ca. 11,5 gange højere end i plasma.</w:t>
      </w:r>
    </w:p>
    <w:p w:rsidR="00295FE9" w:rsidRDefault="00295FE9" w:rsidP="00295FE9">
      <w:pPr>
        <w:tabs>
          <w:tab w:val="left" w:pos="851"/>
        </w:tabs>
        <w:ind w:left="851" w:hanging="851"/>
        <w:rPr>
          <w:sz w:val="24"/>
          <w:szCs w:val="24"/>
        </w:rPr>
      </w:pPr>
    </w:p>
    <w:p w:rsidR="00295FE9" w:rsidRPr="009D016F" w:rsidRDefault="00295FE9" w:rsidP="00295FE9">
      <w:pPr>
        <w:tabs>
          <w:tab w:val="left" w:pos="851"/>
        </w:tabs>
        <w:ind w:left="851" w:hanging="851"/>
        <w:rPr>
          <w:sz w:val="24"/>
          <w:szCs w:val="24"/>
        </w:rPr>
      </w:pPr>
    </w:p>
    <w:p w:rsidR="00295FE9" w:rsidRPr="009D016F" w:rsidRDefault="00295FE9" w:rsidP="00295FE9">
      <w:pPr>
        <w:tabs>
          <w:tab w:val="left" w:pos="851"/>
        </w:tabs>
        <w:ind w:left="851" w:hanging="851"/>
        <w:rPr>
          <w:b/>
          <w:sz w:val="24"/>
          <w:szCs w:val="24"/>
        </w:rPr>
      </w:pPr>
      <w:r w:rsidRPr="009D016F">
        <w:rPr>
          <w:b/>
          <w:sz w:val="24"/>
          <w:szCs w:val="24"/>
        </w:rPr>
        <w:t>6.</w:t>
      </w:r>
      <w:r w:rsidRPr="009D016F">
        <w:rPr>
          <w:b/>
          <w:sz w:val="24"/>
          <w:szCs w:val="24"/>
        </w:rPr>
        <w:tab/>
        <w:t>FARMACEUTISKE OPLYSNINGER</w:t>
      </w:r>
    </w:p>
    <w:p w:rsidR="00295FE9" w:rsidRPr="009D016F" w:rsidRDefault="00295FE9" w:rsidP="00295FE9">
      <w:pPr>
        <w:tabs>
          <w:tab w:val="left" w:pos="851"/>
        </w:tabs>
        <w:ind w:left="851" w:hanging="851"/>
        <w:rPr>
          <w:sz w:val="24"/>
          <w:szCs w:val="24"/>
        </w:rPr>
      </w:pPr>
    </w:p>
    <w:p w:rsidR="00295FE9" w:rsidRPr="009D016F" w:rsidRDefault="00295FE9" w:rsidP="00295FE9">
      <w:pPr>
        <w:tabs>
          <w:tab w:val="left" w:pos="851"/>
        </w:tabs>
        <w:ind w:left="851" w:hanging="851"/>
        <w:rPr>
          <w:b/>
          <w:sz w:val="24"/>
          <w:szCs w:val="24"/>
        </w:rPr>
      </w:pPr>
      <w:r w:rsidRPr="009D016F">
        <w:rPr>
          <w:b/>
          <w:sz w:val="24"/>
          <w:szCs w:val="24"/>
        </w:rPr>
        <w:t>6.1</w:t>
      </w:r>
      <w:r w:rsidRPr="009D016F">
        <w:rPr>
          <w:b/>
          <w:sz w:val="24"/>
          <w:szCs w:val="24"/>
        </w:rPr>
        <w:tab/>
        <w:t>Hjælpestoffer</w:t>
      </w:r>
    </w:p>
    <w:p w:rsidR="00295FE9" w:rsidRPr="009D016F" w:rsidRDefault="00295FE9" w:rsidP="00295FE9">
      <w:pPr>
        <w:tabs>
          <w:tab w:val="left" w:pos="851"/>
        </w:tabs>
        <w:ind w:left="851" w:hanging="851"/>
        <w:rPr>
          <w:sz w:val="24"/>
          <w:szCs w:val="24"/>
        </w:rPr>
      </w:pPr>
      <w:r>
        <w:rPr>
          <w:sz w:val="24"/>
          <w:szCs w:val="24"/>
        </w:rPr>
        <w:tab/>
      </w:r>
      <w:proofErr w:type="spellStart"/>
      <w:r w:rsidRPr="009D016F">
        <w:rPr>
          <w:sz w:val="24"/>
          <w:szCs w:val="24"/>
        </w:rPr>
        <w:t>Lactosemonohydrat</w:t>
      </w:r>
      <w:proofErr w:type="spellEnd"/>
      <w:r w:rsidRPr="009D016F">
        <w:rPr>
          <w:sz w:val="24"/>
          <w:szCs w:val="24"/>
        </w:rPr>
        <w:t xml:space="preserve"> </w:t>
      </w:r>
    </w:p>
    <w:p w:rsidR="00295FE9" w:rsidRPr="009D016F" w:rsidRDefault="00295FE9" w:rsidP="00295FE9">
      <w:pPr>
        <w:ind w:left="851"/>
        <w:rPr>
          <w:sz w:val="24"/>
          <w:szCs w:val="24"/>
        </w:rPr>
      </w:pPr>
      <w:proofErr w:type="spellStart"/>
      <w:r w:rsidRPr="009D016F">
        <w:rPr>
          <w:sz w:val="24"/>
          <w:szCs w:val="24"/>
        </w:rPr>
        <w:t>Croscarmellosenatrium</w:t>
      </w:r>
      <w:proofErr w:type="spellEnd"/>
    </w:p>
    <w:p w:rsidR="00295FE9" w:rsidRPr="009D016F" w:rsidRDefault="00295FE9" w:rsidP="00295FE9">
      <w:pPr>
        <w:ind w:left="851"/>
        <w:rPr>
          <w:sz w:val="24"/>
          <w:szCs w:val="24"/>
        </w:rPr>
      </w:pPr>
      <w:proofErr w:type="spellStart"/>
      <w:r w:rsidRPr="009D016F">
        <w:rPr>
          <w:sz w:val="24"/>
          <w:szCs w:val="24"/>
        </w:rPr>
        <w:t>Povidon</w:t>
      </w:r>
      <w:proofErr w:type="spellEnd"/>
      <w:r w:rsidRPr="009D016F">
        <w:rPr>
          <w:sz w:val="24"/>
          <w:szCs w:val="24"/>
        </w:rPr>
        <w:t xml:space="preserve"> </w:t>
      </w:r>
    </w:p>
    <w:p w:rsidR="00295FE9" w:rsidRPr="009D016F" w:rsidRDefault="00295FE9" w:rsidP="00295FE9">
      <w:pPr>
        <w:tabs>
          <w:tab w:val="left" w:pos="851"/>
        </w:tabs>
        <w:ind w:left="851" w:hanging="851"/>
        <w:rPr>
          <w:sz w:val="24"/>
          <w:szCs w:val="24"/>
        </w:rPr>
      </w:pPr>
      <w:r w:rsidRPr="009D016F">
        <w:rPr>
          <w:sz w:val="24"/>
          <w:szCs w:val="24"/>
        </w:rPr>
        <w:tab/>
      </w:r>
      <w:proofErr w:type="spellStart"/>
      <w:r w:rsidRPr="009D016F">
        <w:rPr>
          <w:sz w:val="24"/>
          <w:szCs w:val="24"/>
        </w:rPr>
        <w:t>Magnesiumstearat</w:t>
      </w:r>
      <w:proofErr w:type="spellEnd"/>
    </w:p>
    <w:p w:rsidR="00295FE9" w:rsidRPr="009D016F" w:rsidRDefault="00295FE9" w:rsidP="00295FE9">
      <w:pPr>
        <w:tabs>
          <w:tab w:val="left" w:pos="851"/>
        </w:tabs>
        <w:ind w:left="851" w:hanging="851"/>
        <w:rPr>
          <w:sz w:val="24"/>
          <w:szCs w:val="24"/>
        </w:rPr>
      </w:pPr>
    </w:p>
    <w:p w:rsidR="00295FE9" w:rsidRPr="009D016F" w:rsidRDefault="00295FE9" w:rsidP="00295FE9">
      <w:pPr>
        <w:tabs>
          <w:tab w:val="left" w:pos="851"/>
        </w:tabs>
        <w:ind w:left="851" w:hanging="851"/>
        <w:rPr>
          <w:b/>
          <w:sz w:val="24"/>
          <w:szCs w:val="24"/>
        </w:rPr>
      </w:pPr>
      <w:r w:rsidRPr="009D016F">
        <w:rPr>
          <w:b/>
          <w:sz w:val="24"/>
          <w:szCs w:val="24"/>
        </w:rPr>
        <w:t>6.2</w:t>
      </w:r>
      <w:r w:rsidRPr="009D016F">
        <w:rPr>
          <w:b/>
          <w:sz w:val="24"/>
          <w:szCs w:val="24"/>
        </w:rPr>
        <w:tab/>
        <w:t>Uforligeligheder</w:t>
      </w:r>
    </w:p>
    <w:p w:rsidR="00295FE9" w:rsidRPr="009D016F" w:rsidRDefault="00295FE9" w:rsidP="00295FE9">
      <w:pPr>
        <w:tabs>
          <w:tab w:val="left" w:pos="851"/>
        </w:tabs>
        <w:ind w:left="851" w:hanging="851"/>
        <w:rPr>
          <w:sz w:val="24"/>
          <w:szCs w:val="24"/>
        </w:rPr>
      </w:pPr>
      <w:r>
        <w:rPr>
          <w:sz w:val="24"/>
          <w:szCs w:val="24"/>
        </w:rPr>
        <w:tab/>
      </w:r>
      <w:r w:rsidRPr="009D016F">
        <w:rPr>
          <w:sz w:val="24"/>
          <w:szCs w:val="24"/>
        </w:rPr>
        <w:t>Ikke relevant.</w:t>
      </w:r>
    </w:p>
    <w:p w:rsidR="00295FE9" w:rsidRPr="009D016F" w:rsidRDefault="00295FE9" w:rsidP="00295FE9">
      <w:pPr>
        <w:tabs>
          <w:tab w:val="left" w:pos="851"/>
        </w:tabs>
        <w:ind w:left="851" w:hanging="851"/>
        <w:rPr>
          <w:sz w:val="24"/>
          <w:szCs w:val="24"/>
        </w:rPr>
      </w:pPr>
    </w:p>
    <w:p w:rsidR="00295FE9" w:rsidRPr="009D016F" w:rsidRDefault="00295FE9" w:rsidP="005C0D7D">
      <w:pPr>
        <w:keepNext/>
        <w:tabs>
          <w:tab w:val="left" w:pos="851"/>
        </w:tabs>
        <w:ind w:left="851" w:hanging="851"/>
        <w:rPr>
          <w:b/>
          <w:sz w:val="24"/>
          <w:szCs w:val="24"/>
        </w:rPr>
      </w:pPr>
      <w:r w:rsidRPr="009D016F">
        <w:rPr>
          <w:b/>
          <w:sz w:val="24"/>
          <w:szCs w:val="24"/>
        </w:rPr>
        <w:lastRenderedPageBreak/>
        <w:t>6.3</w:t>
      </w:r>
      <w:r w:rsidRPr="009D016F">
        <w:rPr>
          <w:b/>
          <w:sz w:val="24"/>
          <w:szCs w:val="24"/>
        </w:rPr>
        <w:tab/>
        <w:t>Opbevaringstid</w:t>
      </w:r>
    </w:p>
    <w:p w:rsidR="00295FE9" w:rsidRPr="009D016F" w:rsidRDefault="00295FE9" w:rsidP="00295FE9">
      <w:pPr>
        <w:tabs>
          <w:tab w:val="left" w:pos="851"/>
        </w:tabs>
        <w:ind w:left="851" w:hanging="851"/>
        <w:rPr>
          <w:sz w:val="24"/>
          <w:szCs w:val="24"/>
        </w:rPr>
      </w:pPr>
      <w:r w:rsidRPr="009D016F">
        <w:rPr>
          <w:sz w:val="24"/>
          <w:szCs w:val="24"/>
        </w:rPr>
        <w:tab/>
        <w:t>4 år.</w:t>
      </w:r>
    </w:p>
    <w:p w:rsidR="00295FE9" w:rsidRPr="009D016F" w:rsidRDefault="00295FE9" w:rsidP="00295FE9">
      <w:pPr>
        <w:tabs>
          <w:tab w:val="left" w:pos="851"/>
        </w:tabs>
        <w:ind w:left="851" w:hanging="851"/>
        <w:rPr>
          <w:sz w:val="24"/>
          <w:szCs w:val="24"/>
        </w:rPr>
      </w:pPr>
    </w:p>
    <w:p w:rsidR="00295FE9" w:rsidRPr="009D016F" w:rsidRDefault="00295FE9" w:rsidP="00295FE9">
      <w:pPr>
        <w:tabs>
          <w:tab w:val="left" w:pos="851"/>
        </w:tabs>
        <w:ind w:left="851" w:hanging="851"/>
        <w:rPr>
          <w:sz w:val="24"/>
          <w:szCs w:val="24"/>
        </w:rPr>
      </w:pPr>
      <w:r>
        <w:rPr>
          <w:sz w:val="24"/>
          <w:szCs w:val="24"/>
        </w:rPr>
        <w:tab/>
      </w:r>
      <w:r w:rsidRPr="009D016F">
        <w:rPr>
          <w:sz w:val="24"/>
          <w:szCs w:val="24"/>
        </w:rPr>
        <w:t>Opbevaringstid efter åbning af plastikbeholder: 4 måneder efter åbning.</w:t>
      </w:r>
    </w:p>
    <w:p w:rsidR="00295FE9" w:rsidRPr="009D016F" w:rsidRDefault="00295FE9" w:rsidP="00295FE9">
      <w:pPr>
        <w:tabs>
          <w:tab w:val="left" w:pos="851"/>
        </w:tabs>
        <w:ind w:left="851" w:hanging="851"/>
        <w:rPr>
          <w:sz w:val="24"/>
          <w:szCs w:val="24"/>
        </w:rPr>
      </w:pPr>
    </w:p>
    <w:p w:rsidR="00295FE9" w:rsidRPr="009D016F" w:rsidRDefault="00295FE9" w:rsidP="00295FE9">
      <w:pPr>
        <w:tabs>
          <w:tab w:val="left" w:pos="851"/>
        </w:tabs>
        <w:ind w:left="851" w:hanging="851"/>
        <w:rPr>
          <w:b/>
          <w:sz w:val="24"/>
          <w:szCs w:val="24"/>
        </w:rPr>
      </w:pPr>
      <w:r w:rsidRPr="009D016F">
        <w:rPr>
          <w:b/>
          <w:sz w:val="24"/>
          <w:szCs w:val="24"/>
        </w:rPr>
        <w:t>6.4</w:t>
      </w:r>
      <w:r w:rsidRPr="009D016F">
        <w:rPr>
          <w:b/>
          <w:sz w:val="24"/>
          <w:szCs w:val="24"/>
        </w:rPr>
        <w:tab/>
        <w:t>Særlige opbevaringsforhold</w:t>
      </w:r>
    </w:p>
    <w:p w:rsidR="00295FE9" w:rsidRPr="009D016F" w:rsidRDefault="00295FE9" w:rsidP="00295FE9">
      <w:pPr>
        <w:tabs>
          <w:tab w:val="left" w:pos="851"/>
        </w:tabs>
        <w:ind w:left="851" w:hanging="851"/>
        <w:rPr>
          <w:sz w:val="24"/>
          <w:szCs w:val="24"/>
        </w:rPr>
      </w:pPr>
      <w:r w:rsidRPr="009D016F">
        <w:rPr>
          <w:sz w:val="24"/>
          <w:szCs w:val="24"/>
        </w:rPr>
        <w:tab/>
        <w:t>Dette lægemiddel kræver ingen særlige forholdsregler vedrørende opbevaringen.</w:t>
      </w:r>
    </w:p>
    <w:p w:rsidR="00295FE9" w:rsidRPr="009D016F" w:rsidRDefault="00295FE9" w:rsidP="00295FE9">
      <w:pPr>
        <w:tabs>
          <w:tab w:val="left" w:pos="851"/>
        </w:tabs>
        <w:ind w:left="851" w:hanging="851"/>
        <w:rPr>
          <w:sz w:val="24"/>
          <w:szCs w:val="24"/>
        </w:rPr>
      </w:pPr>
    </w:p>
    <w:p w:rsidR="00295FE9" w:rsidRPr="009D016F" w:rsidRDefault="00295FE9" w:rsidP="00295FE9">
      <w:pPr>
        <w:tabs>
          <w:tab w:val="left" w:pos="851"/>
        </w:tabs>
        <w:ind w:left="851" w:hanging="851"/>
        <w:rPr>
          <w:b/>
          <w:sz w:val="24"/>
          <w:szCs w:val="24"/>
        </w:rPr>
      </w:pPr>
      <w:r w:rsidRPr="009D016F">
        <w:rPr>
          <w:b/>
          <w:sz w:val="24"/>
          <w:szCs w:val="24"/>
        </w:rPr>
        <w:t>6.5</w:t>
      </w:r>
      <w:r w:rsidRPr="009D016F">
        <w:rPr>
          <w:b/>
          <w:sz w:val="24"/>
          <w:szCs w:val="24"/>
        </w:rPr>
        <w:tab/>
        <w:t>Emballagetype og pakningsstørrelser</w:t>
      </w:r>
    </w:p>
    <w:p w:rsidR="00295FE9" w:rsidRPr="009D016F" w:rsidRDefault="00295FE9" w:rsidP="00295FE9">
      <w:pPr>
        <w:tabs>
          <w:tab w:val="left" w:pos="851"/>
        </w:tabs>
        <w:ind w:left="851" w:hanging="851"/>
        <w:rPr>
          <w:sz w:val="24"/>
          <w:szCs w:val="24"/>
        </w:rPr>
      </w:pPr>
      <w:r>
        <w:rPr>
          <w:sz w:val="24"/>
          <w:szCs w:val="24"/>
        </w:rPr>
        <w:tab/>
      </w:r>
      <w:r w:rsidRPr="009D016F">
        <w:rPr>
          <w:sz w:val="24"/>
          <w:szCs w:val="24"/>
        </w:rPr>
        <w:t>Hvid PVC/</w:t>
      </w:r>
      <w:proofErr w:type="spellStart"/>
      <w:r w:rsidRPr="009D016F">
        <w:rPr>
          <w:sz w:val="24"/>
          <w:szCs w:val="24"/>
        </w:rPr>
        <w:t>PVdC</w:t>
      </w:r>
      <w:proofErr w:type="spellEnd"/>
      <w:r w:rsidRPr="009D016F">
        <w:rPr>
          <w:sz w:val="24"/>
          <w:szCs w:val="24"/>
        </w:rPr>
        <w:t xml:space="preserve"> aluminiumblisterpakning </w:t>
      </w:r>
    </w:p>
    <w:p w:rsidR="00295FE9" w:rsidRDefault="00295FE9" w:rsidP="00295FE9">
      <w:pPr>
        <w:tabs>
          <w:tab w:val="left" w:pos="851"/>
        </w:tabs>
        <w:ind w:left="851" w:hanging="851"/>
        <w:rPr>
          <w:sz w:val="24"/>
          <w:szCs w:val="24"/>
        </w:rPr>
      </w:pPr>
      <w:r w:rsidRPr="009D016F">
        <w:rPr>
          <w:sz w:val="24"/>
          <w:szCs w:val="24"/>
        </w:rPr>
        <w:tab/>
        <w:t>Pakningsstørrelser: 30, 60 eller 90</w:t>
      </w:r>
      <w:r>
        <w:rPr>
          <w:sz w:val="24"/>
          <w:szCs w:val="24"/>
        </w:rPr>
        <w:t xml:space="preserve"> tabletter.</w:t>
      </w:r>
    </w:p>
    <w:p w:rsidR="00295FE9" w:rsidRPr="009D016F" w:rsidRDefault="00295FE9" w:rsidP="00295FE9">
      <w:pPr>
        <w:tabs>
          <w:tab w:val="left" w:pos="851"/>
        </w:tabs>
        <w:ind w:left="851" w:hanging="851"/>
        <w:rPr>
          <w:sz w:val="24"/>
          <w:szCs w:val="24"/>
        </w:rPr>
      </w:pPr>
    </w:p>
    <w:p w:rsidR="00295FE9" w:rsidRPr="009D016F" w:rsidRDefault="00295FE9" w:rsidP="00295FE9">
      <w:pPr>
        <w:tabs>
          <w:tab w:val="left" w:pos="851"/>
        </w:tabs>
        <w:ind w:left="851" w:hanging="851"/>
        <w:rPr>
          <w:sz w:val="24"/>
          <w:szCs w:val="24"/>
        </w:rPr>
      </w:pPr>
      <w:r w:rsidRPr="009D016F">
        <w:rPr>
          <w:sz w:val="24"/>
          <w:szCs w:val="24"/>
        </w:rPr>
        <w:tab/>
        <w:t xml:space="preserve">Hvid, uigennemsigtig tabletbeholder af </w:t>
      </w:r>
      <w:proofErr w:type="spellStart"/>
      <w:r w:rsidRPr="009D016F">
        <w:rPr>
          <w:rStyle w:val="trns-org-res"/>
          <w:sz w:val="24"/>
          <w:szCs w:val="24"/>
        </w:rPr>
        <w:t>højdensitetspolyethylen</w:t>
      </w:r>
      <w:proofErr w:type="spellEnd"/>
      <w:r w:rsidRPr="009D016F">
        <w:rPr>
          <w:rStyle w:val="trns-org-res"/>
          <w:sz w:val="24"/>
          <w:szCs w:val="24"/>
        </w:rPr>
        <w:t xml:space="preserve"> (HDPE) med </w:t>
      </w:r>
      <w:r w:rsidRPr="009D016F">
        <w:rPr>
          <w:sz w:val="24"/>
          <w:szCs w:val="24"/>
        </w:rPr>
        <w:t>polypropylen-låg med varmeforseglet film indeholdende tørremiddel.</w:t>
      </w:r>
    </w:p>
    <w:p w:rsidR="00295FE9" w:rsidRPr="009D016F" w:rsidRDefault="00295FE9" w:rsidP="00295FE9">
      <w:pPr>
        <w:tabs>
          <w:tab w:val="left" w:pos="851"/>
        </w:tabs>
        <w:ind w:left="851" w:hanging="851"/>
        <w:rPr>
          <w:sz w:val="24"/>
          <w:szCs w:val="24"/>
        </w:rPr>
      </w:pPr>
      <w:r w:rsidRPr="009D016F">
        <w:rPr>
          <w:sz w:val="24"/>
          <w:szCs w:val="24"/>
        </w:rPr>
        <w:tab/>
        <w:t xml:space="preserve">Pakningsstørrelser: 30 eller 100 tabletter. </w:t>
      </w:r>
    </w:p>
    <w:p w:rsidR="00295FE9" w:rsidRPr="001C52EE" w:rsidRDefault="00295FE9" w:rsidP="00295FE9">
      <w:pPr>
        <w:ind w:left="851" w:hanging="851"/>
        <w:rPr>
          <w:sz w:val="24"/>
          <w:szCs w:val="24"/>
        </w:rPr>
      </w:pPr>
    </w:p>
    <w:p w:rsidR="00295FE9" w:rsidRPr="009D016F" w:rsidRDefault="00295FE9" w:rsidP="00295FE9">
      <w:pPr>
        <w:tabs>
          <w:tab w:val="left" w:pos="851"/>
        </w:tabs>
        <w:ind w:left="851" w:hanging="851"/>
        <w:rPr>
          <w:sz w:val="24"/>
          <w:szCs w:val="24"/>
        </w:rPr>
      </w:pPr>
      <w:r>
        <w:rPr>
          <w:sz w:val="24"/>
          <w:szCs w:val="24"/>
        </w:rPr>
        <w:tab/>
      </w:r>
      <w:r w:rsidRPr="009D016F">
        <w:rPr>
          <w:sz w:val="24"/>
          <w:szCs w:val="24"/>
        </w:rPr>
        <w:t>Ikke alle pakningsstørrelser er nødvendigvis markedsført.</w:t>
      </w:r>
    </w:p>
    <w:p w:rsidR="00295FE9" w:rsidRPr="009D016F" w:rsidRDefault="00295FE9" w:rsidP="00295FE9">
      <w:pPr>
        <w:tabs>
          <w:tab w:val="left" w:pos="851"/>
        </w:tabs>
        <w:ind w:left="851" w:hanging="851"/>
        <w:rPr>
          <w:sz w:val="24"/>
          <w:szCs w:val="24"/>
        </w:rPr>
      </w:pPr>
    </w:p>
    <w:p w:rsidR="00295FE9" w:rsidRPr="009D016F" w:rsidRDefault="00295FE9" w:rsidP="00295FE9">
      <w:pPr>
        <w:tabs>
          <w:tab w:val="left" w:pos="851"/>
        </w:tabs>
        <w:ind w:left="851" w:hanging="851"/>
        <w:rPr>
          <w:b/>
          <w:sz w:val="24"/>
          <w:szCs w:val="24"/>
        </w:rPr>
      </w:pPr>
      <w:r w:rsidRPr="009D016F">
        <w:rPr>
          <w:b/>
          <w:sz w:val="24"/>
          <w:szCs w:val="24"/>
        </w:rPr>
        <w:t>6.6</w:t>
      </w:r>
      <w:r w:rsidRPr="009D016F">
        <w:rPr>
          <w:b/>
          <w:sz w:val="24"/>
          <w:szCs w:val="24"/>
        </w:rPr>
        <w:tab/>
        <w:t xml:space="preserve">Regler for </w:t>
      </w:r>
      <w:r w:rsidR="00DF3CBA">
        <w:rPr>
          <w:b/>
          <w:sz w:val="24"/>
          <w:szCs w:val="24"/>
        </w:rPr>
        <w:t>bortskaffelse</w:t>
      </w:r>
      <w:r w:rsidRPr="009D016F">
        <w:rPr>
          <w:b/>
          <w:sz w:val="24"/>
          <w:szCs w:val="24"/>
        </w:rPr>
        <w:t xml:space="preserve"> og anden håndtering</w:t>
      </w:r>
    </w:p>
    <w:p w:rsidR="00295FE9" w:rsidRPr="009D016F" w:rsidRDefault="00295FE9" w:rsidP="00295FE9">
      <w:pPr>
        <w:tabs>
          <w:tab w:val="left" w:pos="851"/>
        </w:tabs>
        <w:ind w:left="851" w:hanging="851"/>
        <w:rPr>
          <w:sz w:val="24"/>
          <w:szCs w:val="24"/>
        </w:rPr>
      </w:pPr>
      <w:r>
        <w:rPr>
          <w:sz w:val="24"/>
          <w:szCs w:val="24"/>
        </w:rPr>
        <w:tab/>
      </w:r>
      <w:r w:rsidRPr="009D016F">
        <w:rPr>
          <w:sz w:val="24"/>
          <w:szCs w:val="24"/>
        </w:rPr>
        <w:t>Ikke anvendt lægemiddel samt affald heraf skal bortskaffes i henhold til lokale retningslinjer.</w:t>
      </w:r>
    </w:p>
    <w:p w:rsidR="00295FE9" w:rsidRPr="009D016F" w:rsidRDefault="00295FE9" w:rsidP="00295FE9">
      <w:pPr>
        <w:tabs>
          <w:tab w:val="left" w:pos="851"/>
        </w:tabs>
        <w:ind w:left="851" w:hanging="851"/>
        <w:jc w:val="both"/>
        <w:rPr>
          <w:sz w:val="24"/>
          <w:szCs w:val="24"/>
        </w:rPr>
      </w:pPr>
    </w:p>
    <w:p w:rsidR="00295FE9" w:rsidRPr="009D016F" w:rsidRDefault="00295FE9" w:rsidP="00295FE9">
      <w:pPr>
        <w:tabs>
          <w:tab w:val="left" w:pos="851"/>
        </w:tabs>
        <w:ind w:left="851" w:hanging="851"/>
        <w:rPr>
          <w:b/>
          <w:sz w:val="24"/>
          <w:szCs w:val="24"/>
        </w:rPr>
      </w:pPr>
      <w:r w:rsidRPr="009D016F">
        <w:rPr>
          <w:b/>
          <w:sz w:val="24"/>
          <w:szCs w:val="24"/>
        </w:rPr>
        <w:t>7.</w:t>
      </w:r>
      <w:r w:rsidRPr="009D016F">
        <w:rPr>
          <w:b/>
          <w:sz w:val="24"/>
          <w:szCs w:val="24"/>
        </w:rPr>
        <w:tab/>
        <w:t>INDEHAVER AF MARKEDSFØRINGSTILLADELSEN</w:t>
      </w:r>
    </w:p>
    <w:p w:rsidR="0015326F" w:rsidRPr="000C3792" w:rsidRDefault="0015326F" w:rsidP="0015326F">
      <w:pPr>
        <w:shd w:val="clear" w:color="auto" w:fill="FFFFFF"/>
        <w:ind w:left="851"/>
        <w:rPr>
          <w:sz w:val="24"/>
          <w:szCs w:val="24"/>
          <w:lang w:eastAsia="da-DK"/>
        </w:rPr>
      </w:pPr>
      <w:proofErr w:type="spellStart"/>
      <w:r w:rsidRPr="000C3792">
        <w:rPr>
          <w:sz w:val="24"/>
          <w:szCs w:val="24"/>
          <w:lang w:eastAsia="da-DK"/>
        </w:rPr>
        <w:t>Viatris</w:t>
      </w:r>
      <w:proofErr w:type="spellEnd"/>
      <w:r w:rsidRPr="000C3792">
        <w:rPr>
          <w:sz w:val="24"/>
          <w:szCs w:val="24"/>
          <w:lang w:eastAsia="da-DK"/>
        </w:rPr>
        <w:t xml:space="preserve"> Limited</w:t>
      </w:r>
    </w:p>
    <w:p w:rsidR="0015326F" w:rsidRPr="000C3792" w:rsidRDefault="0015326F" w:rsidP="0015326F">
      <w:pPr>
        <w:shd w:val="clear" w:color="auto" w:fill="FFFFFF"/>
        <w:ind w:left="851"/>
        <w:rPr>
          <w:sz w:val="24"/>
          <w:szCs w:val="24"/>
          <w:lang w:eastAsia="da-DK"/>
        </w:rPr>
      </w:pPr>
      <w:proofErr w:type="spellStart"/>
      <w:r w:rsidRPr="000C3792">
        <w:rPr>
          <w:sz w:val="24"/>
          <w:szCs w:val="24"/>
          <w:lang w:eastAsia="da-DK"/>
        </w:rPr>
        <w:t>Damastown</w:t>
      </w:r>
      <w:proofErr w:type="spellEnd"/>
      <w:r w:rsidRPr="000C3792">
        <w:rPr>
          <w:sz w:val="24"/>
          <w:szCs w:val="24"/>
          <w:lang w:eastAsia="da-DK"/>
        </w:rPr>
        <w:t xml:space="preserve"> Industrial Park</w:t>
      </w:r>
    </w:p>
    <w:p w:rsidR="0015326F" w:rsidRPr="000C3792" w:rsidRDefault="0015326F" w:rsidP="0015326F">
      <w:pPr>
        <w:shd w:val="clear" w:color="auto" w:fill="FFFFFF"/>
        <w:ind w:left="851"/>
        <w:rPr>
          <w:sz w:val="24"/>
          <w:szCs w:val="24"/>
          <w:lang w:eastAsia="da-DK"/>
        </w:rPr>
      </w:pPr>
      <w:proofErr w:type="spellStart"/>
      <w:r w:rsidRPr="000C3792">
        <w:rPr>
          <w:sz w:val="24"/>
          <w:szCs w:val="24"/>
          <w:lang w:eastAsia="da-DK"/>
        </w:rPr>
        <w:t>Mulhuddart</w:t>
      </w:r>
      <w:proofErr w:type="spellEnd"/>
    </w:p>
    <w:p w:rsidR="0015326F" w:rsidRPr="0015326F" w:rsidRDefault="0015326F" w:rsidP="0015326F">
      <w:pPr>
        <w:shd w:val="clear" w:color="auto" w:fill="FFFFFF"/>
        <w:ind w:left="851"/>
        <w:rPr>
          <w:sz w:val="24"/>
          <w:szCs w:val="24"/>
          <w:lang w:eastAsia="da-DK"/>
        </w:rPr>
      </w:pPr>
      <w:r w:rsidRPr="0015326F">
        <w:rPr>
          <w:sz w:val="24"/>
          <w:szCs w:val="24"/>
          <w:lang w:eastAsia="da-DK"/>
        </w:rPr>
        <w:t>Dublin 15</w:t>
      </w:r>
    </w:p>
    <w:p w:rsidR="0015326F" w:rsidRPr="0015326F" w:rsidRDefault="0015326F" w:rsidP="0015326F">
      <w:pPr>
        <w:shd w:val="clear" w:color="auto" w:fill="FFFFFF"/>
        <w:ind w:left="851"/>
        <w:rPr>
          <w:sz w:val="24"/>
          <w:szCs w:val="24"/>
          <w:lang w:eastAsia="da-DK"/>
        </w:rPr>
      </w:pPr>
      <w:r w:rsidRPr="0015326F">
        <w:rPr>
          <w:sz w:val="24"/>
          <w:szCs w:val="24"/>
          <w:lang w:eastAsia="da-DK"/>
        </w:rPr>
        <w:t>Dublin</w:t>
      </w:r>
    </w:p>
    <w:p w:rsidR="00295FE9" w:rsidRDefault="0015326F" w:rsidP="0015326F">
      <w:pPr>
        <w:shd w:val="clear" w:color="auto" w:fill="FFFFFF"/>
        <w:ind w:left="851"/>
        <w:rPr>
          <w:sz w:val="24"/>
          <w:szCs w:val="24"/>
          <w:lang w:eastAsia="da-DK"/>
        </w:rPr>
      </w:pPr>
      <w:r w:rsidRPr="0015326F">
        <w:rPr>
          <w:sz w:val="24"/>
          <w:szCs w:val="24"/>
          <w:lang w:eastAsia="da-DK"/>
        </w:rPr>
        <w:t>Irland</w:t>
      </w:r>
    </w:p>
    <w:p w:rsidR="00A67422" w:rsidRDefault="00A67422" w:rsidP="00295FE9">
      <w:pPr>
        <w:shd w:val="clear" w:color="auto" w:fill="FFFFFF"/>
        <w:ind w:left="851"/>
        <w:rPr>
          <w:sz w:val="24"/>
          <w:szCs w:val="24"/>
          <w:lang w:eastAsia="da-DK"/>
        </w:rPr>
      </w:pPr>
    </w:p>
    <w:p w:rsidR="00A67422" w:rsidRDefault="00A67422" w:rsidP="00295FE9">
      <w:pPr>
        <w:shd w:val="clear" w:color="auto" w:fill="FFFFFF"/>
        <w:ind w:left="851"/>
        <w:rPr>
          <w:sz w:val="24"/>
          <w:szCs w:val="24"/>
          <w:lang w:eastAsia="da-DK"/>
        </w:rPr>
      </w:pPr>
      <w:r>
        <w:rPr>
          <w:b/>
          <w:sz w:val="24"/>
          <w:szCs w:val="24"/>
          <w:lang w:eastAsia="da-DK"/>
        </w:rPr>
        <w:t>Repræsentant</w:t>
      </w:r>
    </w:p>
    <w:p w:rsidR="00A67422" w:rsidRPr="00A67422" w:rsidRDefault="00A67422" w:rsidP="00A67422">
      <w:pPr>
        <w:shd w:val="clear" w:color="auto" w:fill="FFFFFF"/>
        <w:ind w:left="851"/>
        <w:rPr>
          <w:sz w:val="24"/>
          <w:szCs w:val="24"/>
          <w:lang w:eastAsia="da-DK"/>
        </w:rPr>
      </w:pPr>
      <w:proofErr w:type="spellStart"/>
      <w:r w:rsidRPr="00A67422">
        <w:rPr>
          <w:sz w:val="24"/>
          <w:szCs w:val="24"/>
          <w:lang w:eastAsia="da-DK"/>
        </w:rPr>
        <w:t>Viatris</w:t>
      </w:r>
      <w:proofErr w:type="spellEnd"/>
      <w:r w:rsidRPr="00A67422">
        <w:rPr>
          <w:sz w:val="24"/>
          <w:szCs w:val="24"/>
          <w:lang w:eastAsia="da-DK"/>
        </w:rPr>
        <w:t xml:space="preserve"> ApS</w:t>
      </w:r>
    </w:p>
    <w:p w:rsidR="00A67422" w:rsidRPr="00A67422" w:rsidRDefault="00A67422" w:rsidP="00A67422">
      <w:pPr>
        <w:shd w:val="clear" w:color="auto" w:fill="FFFFFF"/>
        <w:ind w:left="851"/>
        <w:rPr>
          <w:sz w:val="24"/>
          <w:szCs w:val="24"/>
          <w:lang w:eastAsia="da-DK"/>
        </w:rPr>
      </w:pPr>
      <w:r w:rsidRPr="00A67422">
        <w:rPr>
          <w:sz w:val="24"/>
          <w:szCs w:val="24"/>
          <w:lang w:eastAsia="da-DK"/>
        </w:rPr>
        <w:t>Borupvang 1</w:t>
      </w:r>
    </w:p>
    <w:p w:rsidR="00A67422" w:rsidRPr="00A67422" w:rsidRDefault="00A67422" w:rsidP="00A67422">
      <w:pPr>
        <w:shd w:val="clear" w:color="auto" w:fill="FFFFFF"/>
        <w:ind w:left="851"/>
        <w:rPr>
          <w:sz w:val="24"/>
          <w:szCs w:val="24"/>
          <w:lang w:eastAsia="da-DK"/>
        </w:rPr>
      </w:pPr>
      <w:r w:rsidRPr="00A67422">
        <w:rPr>
          <w:sz w:val="24"/>
          <w:szCs w:val="24"/>
          <w:lang w:eastAsia="da-DK"/>
        </w:rPr>
        <w:t>2750 Ballerup</w:t>
      </w:r>
    </w:p>
    <w:p w:rsidR="00295FE9" w:rsidRPr="009D016F" w:rsidRDefault="00295FE9" w:rsidP="00295FE9">
      <w:pPr>
        <w:tabs>
          <w:tab w:val="left" w:pos="851"/>
        </w:tabs>
        <w:ind w:left="851" w:hanging="851"/>
        <w:rPr>
          <w:sz w:val="24"/>
          <w:szCs w:val="24"/>
        </w:rPr>
      </w:pPr>
    </w:p>
    <w:p w:rsidR="00295FE9" w:rsidRPr="009D016F" w:rsidRDefault="00295FE9" w:rsidP="00295FE9">
      <w:pPr>
        <w:tabs>
          <w:tab w:val="left" w:pos="851"/>
        </w:tabs>
        <w:ind w:left="851" w:hanging="851"/>
        <w:rPr>
          <w:b/>
          <w:sz w:val="24"/>
          <w:szCs w:val="24"/>
        </w:rPr>
      </w:pPr>
      <w:r w:rsidRPr="009D016F">
        <w:rPr>
          <w:b/>
          <w:sz w:val="24"/>
          <w:szCs w:val="24"/>
        </w:rPr>
        <w:t>8.</w:t>
      </w:r>
      <w:r w:rsidRPr="009D016F">
        <w:rPr>
          <w:b/>
          <w:sz w:val="24"/>
          <w:szCs w:val="24"/>
        </w:rPr>
        <w:tab/>
        <w:t>MARKEDSFØRINGSTILLADELSESNUMMER (</w:t>
      </w:r>
      <w:r w:rsidR="00DF3CBA">
        <w:rPr>
          <w:b/>
          <w:sz w:val="24"/>
          <w:szCs w:val="24"/>
        </w:rPr>
        <w:t>-</w:t>
      </w:r>
      <w:r w:rsidRPr="009D016F">
        <w:rPr>
          <w:b/>
          <w:sz w:val="24"/>
          <w:szCs w:val="24"/>
        </w:rPr>
        <w:t>NUMRE)</w:t>
      </w:r>
    </w:p>
    <w:p w:rsidR="00295FE9" w:rsidRPr="009D016F" w:rsidRDefault="00295FE9" w:rsidP="00295FE9">
      <w:pPr>
        <w:tabs>
          <w:tab w:val="left" w:pos="851"/>
        </w:tabs>
        <w:ind w:left="851" w:hanging="851"/>
        <w:rPr>
          <w:sz w:val="24"/>
          <w:szCs w:val="24"/>
        </w:rPr>
      </w:pPr>
      <w:r>
        <w:rPr>
          <w:sz w:val="24"/>
          <w:szCs w:val="24"/>
        </w:rPr>
        <w:tab/>
      </w:r>
      <w:r w:rsidRPr="009D016F">
        <w:rPr>
          <w:sz w:val="24"/>
          <w:szCs w:val="24"/>
        </w:rPr>
        <w:t>59516</w:t>
      </w:r>
    </w:p>
    <w:p w:rsidR="00295FE9" w:rsidRPr="009D016F" w:rsidRDefault="00295FE9" w:rsidP="00295FE9">
      <w:pPr>
        <w:tabs>
          <w:tab w:val="left" w:pos="851"/>
        </w:tabs>
        <w:ind w:left="851" w:hanging="851"/>
        <w:jc w:val="both"/>
        <w:rPr>
          <w:sz w:val="24"/>
          <w:szCs w:val="24"/>
        </w:rPr>
      </w:pPr>
    </w:p>
    <w:p w:rsidR="00295FE9" w:rsidRPr="009D016F" w:rsidRDefault="00295FE9" w:rsidP="00295FE9">
      <w:pPr>
        <w:tabs>
          <w:tab w:val="left" w:pos="851"/>
        </w:tabs>
        <w:ind w:left="851" w:hanging="851"/>
        <w:rPr>
          <w:b/>
          <w:sz w:val="24"/>
          <w:szCs w:val="24"/>
        </w:rPr>
      </w:pPr>
      <w:r w:rsidRPr="009D016F">
        <w:rPr>
          <w:b/>
          <w:sz w:val="24"/>
          <w:szCs w:val="24"/>
        </w:rPr>
        <w:t>9.</w:t>
      </w:r>
      <w:r w:rsidRPr="009D016F">
        <w:rPr>
          <w:b/>
          <w:sz w:val="24"/>
          <w:szCs w:val="24"/>
        </w:rPr>
        <w:tab/>
        <w:t>DATO FOR FØRSTE MARKEDSFØRINGSTILLADELSE</w:t>
      </w:r>
    </w:p>
    <w:p w:rsidR="00295FE9" w:rsidRPr="009D016F" w:rsidRDefault="00295FE9" w:rsidP="00295FE9">
      <w:pPr>
        <w:tabs>
          <w:tab w:val="left" w:pos="851"/>
        </w:tabs>
        <w:ind w:left="851" w:hanging="851"/>
        <w:rPr>
          <w:sz w:val="24"/>
          <w:szCs w:val="24"/>
        </w:rPr>
      </w:pPr>
      <w:r>
        <w:rPr>
          <w:sz w:val="24"/>
          <w:szCs w:val="24"/>
        </w:rPr>
        <w:tab/>
        <w:t>27. juni 2018</w:t>
      </w:r>
    </w:p>
    <w:p w:rsidR="00295FE9" w:rsidRPr="009D016F" w:rsidRDefault="00295FE9" w:rsidP="00295FE9">
      <w:pPr>
        <w:tabs>
          <w:tab w:val="left" w:pos="851"/>
        </w:tabs>
        <w:ind w:left="851" w:hanging="851"/>
        <w:rPr>
          <w:sz w:val="24"/>
          <w:szCs w:val="24"/>
        </w:rPr>
      </w:pPr>
    </w:p>
    <w:p w:rsidR="00295FE9" w:rsidRPr="009D016F" w:rsidRDefault="00295FE9" w:rsidP="00295FE9">
      <w:pPr>
        <w:tabs>
          <w:tab w:val="left" w:pos="851"/>
        </w:tabs>
        <w:ind w:left="851" w:hanging="851"/>
        <w:rPr>
          <w:b/>
          <w:sz w:val="24"/>
          <w:szCs w:val="24"/>
        </w:rPr>
      </w:pPr>
      <w:r w:rsidRPr="009D016F">
        <w:rPr>
          <w:b/>
          <w:sz w:val="24"/>
          <w:szCs w:val="24"/>
        </w:rPr>
        <w:t>10.</w:t>
      </w:r>
      <w:r w:rsidRPr="009D016F">
        <w:rPr>
          <w:b/>
          <w:sz w:val="24"/>
          <w:szCs w:val="24"/>
        </w:rPr>
        <w:tab/>
        <w:t>DATO FOR ÆNDRING AF TEKSTEN</w:t>
      </w:r>
    </w:p>
    <w:p w:rsidR="00295FE9" w:rsidRPr="009D016F" w:rsidRDefault="00295FE9" w:rsidP="00295FE9">
      <w:pPr>
        <w:tabs>
          <w:tab w:val="left" w:pos="851"/>
        </w:tabs>
        <w:ind w:left="851" w:hanging="851"/>
        <w:rPr>
          <w:sz w:val="24"/>
          <w:szCs w:val="24"/>
        </w:rPr>
      </w:pPr>
      <w:r>
        <w:rPr>
          <w:sz w:val="24"/>
          <w:szCs w:val="24"/>
        </w:rPr>
        <w:tab/>
      </w:r>
      <w:r w:rsidR="00DF3CBA" w:rsidRPr="00DF3CBA">
        <w:rPr>
          <w:sz w:val="24"/>
          <w:szCs w:val="24"/>
        </w:rPr>
        <w:t>1</w:t>
      </w:r>
      <w:r w:rsidR="002B3EDE">
        <w:rPr>
          <w:sz w:val="24"/>
          <w:szCs w:val="24"/>
        </w:rPr>
        <w:t>2</w:t>
      </w:r>
      <w:r w:rsidR="00DF3CBA" w:rsidRPr="00DF3CBA">
        <w:rPr>
          <w:sz w:val="24"/>
          <w:szCs w:val="24"/>
        </w:rPr>
        <w:t>. november 202</w:t>
      </w:r>
      <w:r w:rsidR="002B3EDE">
        <w:rPr>
          <w:sz w:val="24"/>
          <w:szCs w:val="24"/>
        </w:rPr>
        <w:t>4</w:t>
      </w:r>
    </w:p>
    <w:p w:rsidR="00295FE9" w:rsidRPr="00DD56F2" w:rsidRDefault="00295FE9" w:rsidP="00295FE9"/>
    <w:p w:rsidR="009260DE" w:rsidRPr="00295FE9" w:rsidRDefault="009260DE" w:rsidP="00295FE9"/>
    <w:sectPr w:rsidR="009260DE" w:rsidRPr="00295FE9"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5FE9" w:rsidRDefault="00295FE9">
      <w:r>
        <w:separator/>
      </w:r>
    </w:p>
  </w:endnote>
  <w:endnote w:type="continuationSeparator" w:id="0">
    <w:p w:rsidR="00295FE9" w:rsidRDefault="00295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A676EC" w:rsidP="00C42586">
    <w:pPr>
      <w:pStyle w:val="Sidefod"/>
      <w:tabs>
        <w:tab w:val="clear" w:pos="4819"/>
        <w:tab w:val="left" w:pos="8505"/>
      </w:tabs>
      <w:rPr>
        <w:i/>
        <w:sz w:val="18"/>
        <w:szCs w:val="18"/>
      </w:rPr>
    </w:pPr>
    <w:proofErr w:type="spellStart"/>
    <w:r w:rsidRPr="00A676EC">
      <w:rPr>
        <w:i/>
        <w:sz w:val="18"/>
        <w:szCs w:val="18"/>
      </w:rPr>
      <w:t>Myldamo</w:t>
    </w:r>
    <w:proofErr w:type="spellEnd"/>
    <w:r w:rsidRPr="00A676EC">
      <w:rPr>
        <w:i/>
        <w:sz w:val="18"/>
        <w:szCs w:val="18"/>
      </w:rPr>
      <w:t>, tabletter 100 mg</w:t>
    </w:r>
    <w:r w:rsidR="000259B9" w:rsidRPr="00B373D7">
      <w:rPr>
        <w:i/>
        <w:sz w:val="18"/>
        <w:szCs w:val="18"/>
      </w:rPr>
      <w:tab/>
      <w:t xml:space="preserve">Side </w:t>
    </w:r>
    <w:r w:rsidR="00782AF4" w:rsidRPr="00B373D7">
      <w:rPr>
        <w:rStyle w:val="Sidetal"/>
        <w:i/>
        <w:sz w:val="18"/>
        <w:szCs w:val="18"/>
      </w:rPr>
      <w:fldChar w:fldCharType="begin"/>
    </w:r>
    <w:r w:rsidR="000259B9" w:rsidRPr="00B373D7">
      <w:rPr>
        <w:rStyle w:val="Sidetal"/>
        <w:i/>
        <w:sz w:val="18"/>
        <w:szCs w:val="18"/>
      </w:rPr>
      <w:instrText xml:space="preserve"> PAGE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r w:rsidR="000259B9" w:rsidRPr="00B373D7">
      <w:rPr>
        <w:rStyle w:val="Sidetal"/>
        <w:i/>
        <w:sz w:val="18"/>
        <w:szCs w:val="18"/>
      </w:rPr>
      <w:t xml:space="preserve"> af </w:t>
    </w:r>
    <w:r w:rsidR="00782AF4" w:rsidRPr="00B373D7">
      <w:rPr>
        <w:rStyle w:val="Sidetal"/>
        <w:i/>
        <w:sz w:val="18"/>
        <w:szCs w:val="18"/>
      </w:rPr>
      <w:fldChar w:fldCharType="begin"/>
    </w:r>
    <w:r w:rsidR="000259B9" w:rsidRPr="00B373D7">
      <w:rPr>
        <w:rStyle w:val="Sidetal"/>
        <w:i/>
        <w:sz w:val="18"/>
        <w:szCs w:val="18"/>
      </w:rPr>
      <w:instrText xml:space="preserve"> NUMPAGES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5FE9" w:rsidRDefault="00295FE9">
      <w:r>
        <w:separator/>
      </w:r>
    </w:p>
  </w:footnote>
  <w:footnote w:type="continuationSeparator" w:id="0">
    <w:p w:rsidR="00295FE9" w:rsidRDefault="00295F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FE9"/>
    <w:rsid w:val="000259B9"/>
    <w:rsid w:val="00035E75"/>
    <w:rsid w:val="00041491"/>
    <w:rsid w:val="00050D16"/>
    <w:rsid w:val="00074F2A"/>
    <w:rsid w:val="000A0070"/>
    <w:rsid w:val="000A1CA8"/>
    <w:rsid w:val="000A466B"/>
    <w:rsid w:val="000B058C"/>
    <w:rsid w:val="000C3792"/>
    <w:rsid w:val="000E4EE6"/>
    <w:rsid w:val="001454E2"/>
    <w:rsid w:val="0015326F"/>
    <w:rsid w:val="00195435"/>
    <w:rsid w:val="001A38BE"/>
    <w:rsid w:val="001B1046"/>
    <w:rsid w:val="001C52EE"/>
    <w:rsid w:val="00206CE8"/>
    <w:rsid w:val="0021526C"/>
    <w:rsid w:val="00235710"/>
    <w:rsid w:val="00283A2B"/>
    <w:rsid w:val="00295FE9"/>
    <w:rsid w:val="002B30AD"/>
    <w:rsid w:val="002B3EDE"/>
    <w:rsid w:val="002C2C01"/>
    <w:rsid w:val="002D0FD6"/>
    <w:rsid w:val="003A29AE"/>
    <w:rsid w:val="003A32D7"/>
    <w:rsid w:val="003B4074"/>
    <w:rsid w:val="003C769A"/>
    <w:rsid w:val="003F1838"/>
    <w:rsid w:val="0045746C"/>
    <w:rsid w:val="0049104B"/>
    <w:rsid w:val="004E3B12"/>
    <w:rsid w:val="00532310"/>
    <w:rsid w:val="00560ECC"/>
    <w:rsid w:val="00565F0F"/>
    <w:rsid w:val="00594A86"/>
    <w:rsid w:val="00596D86"/>
    <w:rsid w:val="005C0D7D"/>
    <w:rsid w:val="005D6774"/>
    <w:rsid w:val="00637F5A"/>
    <w:rsid w:val="006560B1"/>
    <w:rsid w:val="006756DD"/>
    <w:rsid w:val="00720F01"/>
    <w:rsid w:val="00737275"/>
    <w:rsid w:val="00740EEC"/>
    <w:rsid w:val="0078011A"/>
    <w:rsid w:val="00782AF4"/>
    <w:rsid w:val="00790EE7"/>
    <w:rsid w:val="007B6649"/>
    <w:rsid w:val="0081546F"/>
    <w:rsid w:val="0082576E"/>
    <w:rsid w:val="00833649"/>
    <w:rsid w:val="00907F75"/>
    <w:rsid w:val="009260DE"/>
    <w:rsid w:val="0093258A"/>
    <w:rsid w:val="009C6AEC"/>
    <w:rsid w:val="009C7BA3"/>
    <w:rsid w:val="009D1F5A"/>
    <w:rsid w:val="00A67422"/>
    <w:rsid w:val="00A676EC"/>
    <w:rsid w:val="00AF2BA0"/>
    <w:rsid w:val="00B003BF"/>
    <w:rsid w:val="00B373D7"/>
    <w:rsid w:val="00C36276"/>
    <w:rsid w:val="00C42586"/>
    <w:rsid w:val="00C60CCD"/>
    <w:rsid w:val="00C84483"/>
    <w:rsid w:val="00C95551"/>
    <w:rsid w:val="00CB20D7"/>
    <w:rsid w:val="00D020B0"/>
    <w:rsid w:val="00D11748"/>
    <w:rsid w:val="00D366CF"/>
    <w:rsid w:val="00DF3CBA"/>
    <w:rsid w:val="00E108AA"/>
    <w:rsid w:val="00E31812"/>
    <w:rsid w:val="00E3749A"/>
    <w:rsid w:val="00E7437F"/>
    <w:rsid w:val="00E865B8"/>
    <w:rsid w:val="00EC0B9B"/>
    <w:rsid w:val="00ED5E9F"/>
    <w:rsid w:val="00F240F5"/>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D61098"/>
  <w15:chartTrackingRefBased/>
  <w15:docId w15:val="{B79CAB1F-1C4C-4CAC-9A4C-F4E0CBF2A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295FE9"/>
    <w:pPr>
      <w:autoSpaceDE w:val="0"/>
      <w:autoSpaceDN w:val="0"/>
      <w:adjustRightInd w:val="0"/>
    </w:pPr>
    <w:rPr>
      <w:color w:val="000000"/>
      <w:sz w:val="24"/>
      <w:szCs w:val="24"/>
      <w:lang w:val="en-US" w:eastAsia="en-US"/>
    </w:rPr>
  </w:style>
  <w:style w:type="character" w:styleId="Hyperlink">
    <w:name w:val="Hyperlink"/>
    <w:basedOn w:val="Standardskrifttypeiafsnit"/>
    <w:uiPriority w:val="99"/>
    <w:semiHidden/>
    <w:unhideWhenUsed/>
    <w:rsid w:val="00295FE9"/>
    <w:rPr>
      <w:color w:val="0000FF"/>
      <w:u w:val="single"/>
    </w:rPr>
  </w:style>
  <w:style w:type="character" w:customStyle="1" w:styleId="trns-org-res">
    <w:name w:val="trns-org-res"/>
    <w:rsid w:val="00295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45076700">
      <w:bodyDiv w:val="1"/>
      <w:marLeft w:val="0"/>
      <w:marRight w:val="0"/>
      <w:marTop w:val="0"/>
      <w:marBottom w:val="0"/>
      <w:divBdr>
        <w:top w:val="none" w:sz="0" w:space="0" w:color="auto"/>
        <w:left w:val="none" w:sz="0" w:space="0" w:color="auto"/>
        <w:bottom w:val="none" w:sz="0" w:space="0" w:color="auto"/>
        <w:right w:val="none" w:sz="0" w:space="0" w:color="auto"/>
      </w:divBdr>
    </w:div>
    <w:div w:id="594479765">
      <w:bodyDiv w:val="1"/>
      <w:marLeft w:val="0"/>
      <w:marRight w:val="0"/>
      <w:marTop w:val="0"/>
      <w:marBottom w:val="0"/>
      <w:divBdr>
        <w:top w:val="none" w:sz="0" w:space="0" w:color="auto"/>
        <w:left w:val="none" w:sz="0" w:space="0" w:color="auto"/>
        <w:bottom w:val="none" w:sz="0" w:space="0" w:color="auto"/>
        <w:right w:val="none" w:sz="0" w:space="0" w:color="auto"/>
      </w:divBdr>
    </w:div>
    <w:div w:id="953099333">
      <w:bodyDiv w:val="1"/>
      <w:marLeft w:val="0"/>
      <w:marRight w:val="0"/>
      <w:marTop w:val="0"/>
      <w:marBottom w:val="0"/>
      <w:divBdr>
        <w:top w:val="none" w:sz="0" w:space="0" w:color="auto"/>
        <w:left w:val="none" w:sz="0" w:space="0" w:color="auto"/>
        <w:bottom w:val="none" w:sz="0" w:space="0" w:color="auto"/>
        <w:right w:val="none" w:sz="0" w:space="0" w:color="auto"/>
      </w:divBdr>
    </w:div>
    <w:div w:id="1164932863">
      <w:bodyDiv w:val="1"/>
      <w:marLeft w:val="0"/>
      <w:marRight w:val="0"/>
      <w:marTop w:val="0"/>
      <w:marBottom w:val="0"/>
      <w:divBdr>
        <w:top w:val="none" w:sz="0" w:space="0" w:color="auto"/>
        <w:left w:val="none" w:sz="0" w:space="0" w:color="auto"/>
        <w:bottom w:val="none" w:sz="0" w:space="0" w:color="auto"/>
        <w:right w:val="none" w:sz="0" w:space="0" w:color="auto"/>
      </w:divBdr>
    </w:div>
    <w:div w:id="1230076831">
      <w:bodyDiv w:val="1"/>
      <w:marLeft w:val="0"/>
      <w:marRight w:val="0"/>
      <w:marTop w:val="0"/>
      <w:marBottom w:val="0"/>
      <w:divBdr>
        <w:top w:val="none" w:sz="0" w:space="0" w:color="auto"/>
        <w:left w:val="none" w:sz="0" w:space="0" w:color="auto"/>
        <w:bottom w:val="none" w:sz="0" w:space="0" w:color="auto"/>
        <w:right w:val="none" w:sz="0" w:space="0" w:color="auto"/>
      </w:divBdr>
    </w:div>
    <w:div w:id="1732345444">
      <w:bodyDiv w:val="1"/>
      <w:marLeft w:val="0"/>
      <w:marRight w:val="0"/>
      <w:marTop w:val="0"/>
      <w:marBottom w:val="0"/>
      <w:divBdr>
        <w:top w:val="none" w:sz="0" w:space="0" w:color="auto"/>
        <w:left w:val="none" w:sz="0" w:space="0" w:color="auto"/>
        <w:bottom w:val="none" w:sz="0" w:space="0" w:color="auto"/>
        <w:right w:val="none" w:sz="0" w:space="0" w:color="auto"/>
      </w:divBdr>
    </w:div>
    <w:div w:id="1930651219">
      <w:bodyDiv w:val="1"/>
      <w:marLeft w:val="0"/>
      <w:marRight w:val="0"/>
      <w:marTop w:val="0"/>
      <w:marBottom w:val="0"/>
      <w:divBdr>
        <w:top w:val="none" w:sz="0" w:space="0" w:color="auto"/>
        <w:left w:val="none" w:sz="0" w:space="0" w:color="auto"/>
        <w:bottom w:val="none" w:sz="0" w:space="0" w:color="auto"/>
        <w:right w:val="none" w:sz="0" w:space="0" w:color="auto"/>
      </w:divBdr>
    </w:div>
    <w:div w:id="1979794891">
      <w:bodyDiv w:val="1"/>
      <w:marLeft w:val="0"/>
      <w:marRight w:val="0"/>
      <w:marTop w:val="0"/>
      <w:marBottom w:val="0"/>
      <w:divBdr>
        <w:top w:val="none" w:sz="0" w:space="0" w:color="auto"/>
        <w:left w:val="none" w:sz="0" w:space="0" w:color="auto"/>
        <w:bottom w:val="none" w:sz="0" w:space="0" w:color="auto"/>
        <w:right w:val="none" w:sz="0" w:space="0" w:color="auto"/>
      </w:divBdr>
    </w:div>
    <w:div w:id="209165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3423</Words>
  <Characters>23928</Characters>
  <Application>Microsoft Office Word</Application>
  <DocSecurity>0</DocSecurity>
  <Lines>199</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2023121170 pkt 4.4, 4.6</dc:description>
  <cp:lastModifiedBy>Gitte Ronnovius</cp:lastModifiedBy>
  <cp:revision>3</cp:revision>
  <cp:lastPrinted>2012-08-22T08:53:00Z</cp:lastPrinted>
  <dcterms:created xsi:type="dcterms:W3CDTF">2024-11-07T09:15:00Z</dcterms:created>
  <dcterms:modified xsi:type="dcterms:W3CDTF">2024-11-07T09:18:00Z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