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F34B8" w14:textId="77777777" w:rsidR="009B65C2" w:rsidRPr="008F49E1" w:rsidRDefault="009B65C2" w:rsidP="009B65C2">
      <w:pPr>
        <w:rPr>
          <w:sz w:val="24"/>
          <w:szCs w:val="24"/>
        </w:rPr>
      </w:pPr>
      <w:r w:rsidRPr="008F49E1">
        <w:rPr>
          <w:noProof/>
          <w:sz w:val="24"/>
          <w:szCs w:val="24"/>
        </w:rPr>
        <w:drawing>
          <wp:inline distT="0" distB="0" distL="0" distR="0" wp14:anchorId="04C23A7F" wp14:editId="2A4ADABA">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34B661D8" w14:textId="77777777" w:rsidR="009B65C2" w:rsidRPr="00C54F0B" w:rsidRDefault="009B65C2" w:rsidP="009B65C2">
      <w:pPr>
        <w:rPr>
          <w:sz w:val="24"/>
          <w:szCs w:val="24"/>
        </w:rPr>
      </w:pPr>
    </w:p>
    <w:p w14:paraId="53D45DA1" w14:textId="1671BA7D" w:rsidR="009B65C2" w:rsidRPr="009B00B6" w:rsidRDefault="009D0B0C" w:rsidP="009B65C2">
      <w:pPr>
        <w:jc w:val="right"/>
        <w:rPr>
          <w:b/>
          <w:sz w:val="24"/>
          <w:szCs w:val="24"/>
        </w:rPr>
      </w:pPr>
      <w:r w:rsidRPr="009B00B6">
        <w:rPr>
          <w:b/>
          <w:sz w:val="24"/>
          <w:szCs w:val="24"/>
        </w:rPr>
        <w:t>1</w:t>
      </w:r>
      <w:r w:rsidR="007671B8" w:rsidRPr="009B00B6">
        <w:rPr>
          <w:b/>
          <w:sz w:val="24"/>
          <w:szCs w:val="24"/>
        </w:rPr>
        <w:t xml:space="preserve"> </w:t>
      </w:r>
      <w:r w:rsidR="00E43A34">
        <w:rPr>
          <w:b/>
          <w:sz w:val="24"/>
          <w:szCs w:val="24"/>
        </w:rPr>
        <w:t>August</w:t>
      </w:r>
      <w:r w:rsidR="007671B8" w:rsidRPr="009B00B6">
        <w:rPr>
          <w:b/>
          <w:sz w:val="24"/>
          <w:szCs w:val="24"/>
        </w:rPr>
        <w:t xml:space="preserve"> 202</w:t>
      </w:r>
      <w:r w:rsidR="00E43A34">
        <w:rPr>
          <w:b/>
          <w:sz w:val="24"/>
          <w:szCs w:val="24"/>
        </w:rPr>
        <w:t>3</w:t>
      </w:r>
    </w:p>
    <w:p w14:paraId="70C2A26C" w14:textId="240C1D83" w:rsidR="007671B8" w:rsidRDefault="007671B8" w:rsidP="009B65C2">
      <w:pPr>
        <w:rPr>
          <w:sz w:val="24"/>
          <w:szCs w:val="24"/>
        </w:rPr>
      </w:pPr>
    </w:p>
    <w:p w14:paraId="7FD4E4BB" w14:textId="77777777" w:rsidR="00E43A34" w:rsidRPr="009B00B6" w:rsidRDefault="00E43A34" w:rsidP="009B65C2">
      <w:pPr>
        <w:rPr>
          <w:sz w:val="24"/>
          <w:szCs w:val="24"/>
        </w:rPr>
      </w:pPr>
    </w:p>
    <w:p w14:paraId="16D10498" w14:textId="77777777" w:rsidR="009B65C2" w:rsidRPr="009B00B6" w:rsidRDefault="009B65C2" w:rsidP="009B65C2">
      <w:pPr>
        <w:rPr>
          <w:sz w:val="24"/>
          <w:szCs w:val="24"/>
        </w:rPr>
      </w:pPr>
    </w:p>
    <w:p w14:paraId="6BA9FCB4" w14:textId="77777777" w:rsidR="009B65C2" w:rsidRPr="000C3846" w:rsidRDefault="009B65C2" w:rsidP="009B65C2">
      <w:pPr>
        <w:jc w:val="center"/>
        <w:rPr>
          <w:b/>
          <w:sz w:val="24"/>
          <w:szCs w:val="24"/>
          <w:lang w:val="en-GB"/>
        </w:rPr>
      </w:pPr>
      <w:r w:rsidRPr="000C3846">
        <w:rPr>
          <w:b/>
          <w:sz w:val="24"/>
          <w:szCs w:val="24"/>
          <w:lang w:val="en-GB"/>
        </w:rPr>
        <w:t>SUMMARY OF PRODUCT CHARACTERISTICS</w:t>
      </w:r>
    </w:p>
    <w:p w14:paraId="73507C26" w14:textId="77777777" w:rsidR="009B65C2" w:rsidRPr="000C3846" w:rsidRDefault="009B65C2" w:rsidP="009B65C2">
      <w:pPr>
        <w:jc w:val="center"/>
        <w:rPr>
          <w:sz w:val="24"/>
          <w:szCs w:val="24"/>
          <w:lang w:val="en-GB"/>
        </w:rPr>
      </w:pPr>
    </w:p>
    <w:p w14:paraId="71B7BA42" w14:textId="77777777" w:rsidR="009B65C2" w:rsidRPr="000C3846" w:rsidRDefault="009B65C2" w:rsidP="009B65C2">
      <w:pPr>
        <w:jc w:val="center"/>
        <w:rPr>
          <w:b/>
          <w:sz w:val="24"/>
          <w:szCs w:val="24"/>
          <w:lang w:val="en-GB"/>
        </w:rPr>
      </w:pPr>
      <w:r w:rsidRPr="000C3846">
        <w:rPr>
          <w:b/>
          <w:sz w:val="24"/>
          <w:szCs w:val="24"/>
          <w:lang w:val="en-GB"/>
        </w:rPr>
        <w:t>for</w:t>
      </w:r>
    </w:p>
    <w:p w14:paraId="30716AF1" w14:textId="77777777" w:rsidR="009B65C2" w:rsidRPr="000C3846" w:rsidRDefault="009B65C2" w:rsidP="009B65C2">
      <w:pPr>
        <w:jc w:val="center"/>
        <w:rPr>
          <w:sz w:val="24"/>
          <w:szCs w:val="24"/>
          <w:lang w:val="en-GB"/>
        </w:rPr>
      </w:pPr>
    </w:p>
    <w:p w14:paraId="0A2067DC" w14:textId="77777777" w:rsidR="009B65C2" w:rsidRPr="000F4D4E" w:rsidRDefault="009B65C2" w:rsidP="009B65C2">
      <w:pPr>
        <w:jc w:val="center"/>
        <w:rPr>
          <w:b/>
          <w:sz w:val="24"/>
          <w:szCs w:val="24"/>
          <w:lang w:val="en-US"/>
        </w:rPr>
      </w:pPr>
      <w:proofErr w:type="spellStart"/>
      <w:r w:rsidRPr="000F4D4E">
        <w:rPr>
          <w:b/>
          <w:sz w:val="24"/>
          <w:szCs w:val="24"/>
          <w:lang w:val="en-US"/>
        </w:rPr>
        <w:t>Myoview</w:t>
      </w:r>
      <w:proofErr w:type="spellEnd"/>
      <w:r w:rsidRPr="000F4D4E">
        <w:rPr>
          <w:b/>
          <w:sz w:val="24"/>
          <w:szCs w:val="24"/>
          <w:lang w:val="en-US"/>
        </w:rPr>
        <w:t>, kit for radiopharmaceutical preparation</w:t>
      </w:r>
    </w:p>
    <w:p w14:paraId="183D2144" w14:textId="77777777" w:rsidR="009B65C2" w:rsidRPr="000F0D47" w:rsidRDefault="009B65C2" w:rsidP="009B65C2">
      <w:pPr>
        <w:jc w:val="both"/>
        <w:rPr>
          <w:sz w:val="24"/>
          <w:szCs w:val="24"/>
          <w:lang w:val="en-US"/>
        </w:rPr>
      </w:pPr>
    </w:p>
    <w:p w14:paraId="7C31E5F9" w14:textId="77777777" w:rsidR="009B65C2" w:rsidRPr="000F0D47" w:rsidRDefault="009B65C2" w:rsidP="009B65C2">
      <w:pPr>
        <w:tabs>
          <w:tab w:val="left" w:pos="851"/>
        </w:tabs>
        <w:jc w:val="both"/>
        <w:rPr>
          <w:sz w:val="24"/>
          <w:szCs w:val="24"/>
          <w:lang w:val="en-US"/>
        </w:rPr>
      </w:pPr>
    </w:p>
    <w:p w14:paraId="2AF7F23A" w14:textId="77777777" w:rsidR="003057F2" w:rsidRDefault="003057F2" w:rsidP="003057F2">
      <w:pPr>
        <w:tabs>
          <w:tab w:val="left" w:pos="851"/>
        </w:tabs>
        <w:ind w:left="851" w:hanging="851"/>
        <w:rPr>
          <w:sz w:val="24"/>
          <w:szCs w:val="24"/>
          <w:lang w:val="en-US" w:eastAsia="da-DK"/>
        </w:rPr>
      </w:pPr>
      <w:r>
        <w:rPr>
          <w:b/>
          <w:sz w:val="24"/>
          <w:szCs w:val="24"/>
          <w:lang w:val="en-US"/>
        </w:rPr>
        <w:t>1.</w:t>
      </w:r>
      <w:r>
        <w:rPr>
          <w:b/>
          <w:sz w:val="24"/>
          <w:szCs w:val="24"/>
          <w:lang w:val="en-US"/>
        </w:rPr>
        <w:tab/>
        <w:t>NAME OF THE MEDICINAL PRODUCT</w:t>
      </w:r>
    </w:p>
    <w:p w14:paraId="2529C925" w14:textId="77777777" w:rsidR="009B65C2" w:rsidRPr="00F95F8C" w:rsidRDefault="009B65C2" w:rsidP="009B65C2">
      <w:pPr>
        <w:tabs>
          <w:tab w:val="left" w:pos="851"/>
        </w:tabs>
        <w:ind w:left="851"/>
        <w:rPr>
          <w:sz w:val="24"/>
          <w:szCs w:val="24"/>
          <w:lang w:val="en-US"/>
        </w:rPr>
      </w:pPr>
      <w:proofErr w:type="spellStart"/>
      <w:r w:rsidRPr="00F95F8C">
        <w:rPr>
          <w:sz w:val="24"/>
          <w:szCs w:val="24"/>
          <w:lang w:val="en-US"/>
        </w:rPr>
        <w:t>Myoview</w:t>
      </w:r>
      <w:proofErr w:type="spellEnd"/>
    </w:p>
    <w:p w14:paraId="4F165E37" w14:textId="77777777" w:rsidR="009B65C2" w:rsidRPr="000F0D47" w:rsidRDefault="009B65C2" w:rsidP="009B65C2">
      <w:pPr>
        <w:tabs>
          <w:tab w:val="left" w:pos="851"/>
        </w:tabs>
        <w:ind w:left="851"/>
        <w:rPr>
          <w:sz w:val="24"/>
          <w:szCs w:val="24"/>
          <w:lang w:val="en-US"/>
        </w:rPr>
      </w:pPr>
    </w:p>
    <w:p w14:paraId="0B7DEF25" w14:textId="77777777" w:rsidR="003057F2" w:rsidRPr="003057F2" w:rsidRDefault="003057F2" w:rsidP="003057F2">
      <w:pPr>
        <w:ind w:left="851" w:hanging="851"/>
        <w:rPr>
          <w:b/>
          <w:sz w:val="24"/>
          <w:szCs w:val="24"/>
          <w:lang w:val="en-US" w:eastAsia="da-DK"/>
        </w:rPr>
      </w:pPr>
      <w:r>
        <w:rPr>
          <w:b/>
          <w:sz w:val="24"/>
          <w:szCs w:val="24"/>
          <w:lang w:val="en-US"/>
        </w:rPr>
        <w:t>2.</w:t>
      </w:r>
      <w:r>
        <w:rPr>
          <w:b/>
          <w:sz w:val="24"/>
          <w:szCs w:val="24"/>
          <w:lang w:val="en-US"/>
        </w:rPr>
        <w:tab/>
        <w:t>QUALITATIVE AND QUANTITATIVE COMPOSIT</w:t>
      </w:r>
      <w:r w:rsidRPr="003057F2">
        <w:rPr>
          <w:b/>
          <w:sz w:val="24"/>
          <w:szCs w:val="24"/>
          <w:lang w:val="en-US"/>
        </w:rPr>
        <w:t>ION</w:t>
      </w:r>
    </w:p>
    <w:p w14:paraId="54548F02" w14:textId="77777777" w:rsidR="009B65C2" w:rsidRDefault="009B65C2" w:rsidP="009B65C2">
      <w:pPr>
        <w:tabs>
          <w:tab w:val="left" w:pos="851"/>
        </w:tabs>
        <w:ind w:left="851"/>
        <w:rPr>
          <w:color w:val="000000"/>
          <w:sz w:val="24"/>
          <w:szCs w:val="24"/>
          <w:lang w:val="en-US"/>
        </w:rPr>
      </w:pPr>
      <w:r>
        <w:rPr>
          <w:color w:val="000000"/>
          <w:sz w:val="24"/>
          <w:szCs w:val="24"/>
          <w:lang w:val="en-US"/>
        </w:rPr>
        <w:t xml:space="preserve">Each vial contains 230 micrograms of </w:t>
      </w:r>
      <w:proofErr w:type="spellStart"/>
      <w:r>
        <w:rPr>
          <w:color w:val="000000"/>
          <w:sz w:val="24"/>
          <w:szCs w:val="24"/>
          <w:lang w:val="en-US"/>
        </w:rPr>
        <w:t>tetrofosmin</w:t>
      </w:r>
      <w:proofErr w:type="spellEnd"/>
      <w:r>
        <w:rPr>
          <w:color w:val="000000"/>
          <w:sz w:val="24"/>
          <w:szCs w:val="24"/>
          <w:lang w:val="en-US"/>
        </w:rPr>
        <w:t>.</w:t>
      </w:r>
    </w:p>
    <w:p w14:paraId="4AFF1E5C" w14:textId="77777777" w:rsidR="009B65C2" w:rsidRDefault="009B65C2" w:rsidP="009B65C2">
      <w:pPr>
        <w:tabs>
          <w:tab w:val="left" w:pos="851"/>
        </w:tabs>
        <w:ind w:left="851"/>
        <w:rPr>
          <w:color w:val="000000"/>
          <w:sz w:val="24"/>
          <w:szCs w:val="24"/>
          <w:lang w:val="en-US"/>
        </w:rPr>
      </w:pPr>
    </w:p>
    <w:p w14:paraId="383C9912" w14:textId="77777777" w:rsidR="009B65C2" w:rsidRDefault="009B65C2" w:rsidP="009B65C2">
      <w:pPr>
        <w:tabs>
          <w:tab w:val="left" w:pos="851"/>
        </w:tabs>
        <w:ind w:left="851"/>
        <w:rPr>
          <w:color w:val="000000"/>
          <w:sz w:val="24"/>
          <w:szCs w:val="24"/>
          <w:lang w:val="en-US"/>
        </w:rPr>
      </w:pPr>
      <w:r>
        <w:rPr>
          <w:color w:val="000000"/>
          <w:sz w:val="24"/>
          <w:szCs w:val="24"/>
          <w:lang w:val="en-US"/>
        </w:rPr>
        <w:t>Excipients with known effect:</w:t>
      </w:r>
    </w:p>
    <w:p w14:paraId="07C925BA" w14:textId="77777777" w:rsidR="00873B02" w:rsidRDefault="00873B02" w:rsidP="00873B02">
      <w:pPr>
        <w:tabs>
          <w:tab w:val="left" w:pos="851"/>
        </w:tabs>
        <w:ind w:left="851"/>
        <w:rPr>
          <w:color w:val="000000"/>
          <w:sz w:val="24"/>
          <w:szCs w:val="24"/>
          <w:lang w:val="en-US"/>
        </w:rPr>
      </w:pPr>
      <w:r>
        <w:rPr>
          <w:color w:val="000000"/>
          <w:sz w:val="24"/>
          <w:szCs w:val="24"/>
          <w:lang w:val="en-US"/>
        </w:rPr>
        <w:t>The reconstituted vial contains 15 – 29 mg sodium.</w:t>
      </w:r>
    </w:p>
    <w:p w14:paraId="4AB91069" w14:textId="77777777" w:rsidR="009B65C2" w:rsidRDefault="009B65C2" w:rsidP="009B65C2">
      <w:pPr>
        <w:tabs>
          <w:tab w:val="left" w:pos="851"/>
        </w:tabs>
        <w:ind w:left="851"/>
        <w:rPr>
          <w:color w:val="000000"/>
          <w:sz w:val="24"/>
          <w:szCs w:val="24"/>
          <w:lang w:val="en-US"/>
        </w:rPr>
      </w:pPr>
    </w:p>
    <w:p w14:paraId="38B75CB1" w14:textId="77777777" w:rsidR="009B65C2" w:rsidRDefault="009B65C2" w:rsidP="009B65C2">
      <w:pPr>
        <w:tabs>
          <w:tab w:val="left" w:pos="851"/>
        </w:tabs>
        <w:ind w:left="851"/>
        <w:rPr>
          <w:color w:val="000000"/>
          <w:sz w:val="24"/>
          <w:szCs w:val="24"/>
          <w:lang w:val="en-US"/>
        </w:rPr>
      </w:pPr>
      <w:r>
        <w:rPr>
          <w:color w:val="000000"/>
          <w:sz w:val="24"/>
          <w:szCs w:val="24"/>
          <w:lang w:val="en-US"/>
        </w:rPr>
        <w:t>For the full list of excipients, see section 6.1.</w:t>
      </w:r>
    </w:p>
    <w:p w14:paraId="6D6BD641" w14:textId="77777777" w:rsidR="009B65C2" w:rsidRDefault="009B65C2" w:rsidP="009B65C2">
      <w:pPr>
        <w:tabs>
          <w:tab w:val="left" w:pos="851"/>
        </w:tabs>
        <w:rPr>
          <w:color w:val="000000"/>
          <w:sz w:val="24"/>
          <w:szCs w:val="24"/>
          <w:lang w:val="en-US"/>
        </w:rPr>
      </w:pPr>
    </w:p>
    <w:p w14:paraId="5D07614A" w14:textId="77777777" w:rsidR="009B65C2" w:rsidRPr="00F95F8C" w:rsidRDefault="009B65C2" w:rsidP="009B65C2">
      <w:pPr>
        <w:tabs>
          <w:tab w:val="left" w:pos="851"/>
        </w:tabs>
        <w:ind w:left="851"/>
        <w:rPr>
          <w:sz w:val="24"/>
          <w:szCs w:val="24"/>
          <w:lang w:val="en-US"/>
        </w:rPr>
      </w:pPr>
      <w:proofErr w:type="spellStart"/>
      <w:r>
        <w:rPr>
          <w:color w:val="000000"/>
          <w:sz w:val="24"/>
          <w:szCs w:val="24"/>
          <w:lang w:val="en-US"/>
        </w:rPr>
        <w:t>Myoview</w:t>
      </w:r>
      <w:proofErr w:type="spellEnd"/>
      <w:r>
        <w:rPr>
          <w:color w:val="000000"/>
          <w:sz w:val="24"/>
          <w:szCs w:val="24"/>
          <w:lang w:val="en-US"/>
        </w:rPr>
        <w:t xml:space="preserve"> is reconstituted with Sodium Pertechnetate (</w:t>
      </w:r>
      <w:r>
        <w:rPr>
          <w:color w:val="000000"/>
          <w:sz w:val="24"/>
          <w:szCs w:val="24"/>
          <w:vertAlign w:val="superscript"/>
          <w:lang w:val="en-US"/>
        </w:rPr>
        <w:t>99m</w:t>
      </w:r>
      <w:r>
        <w:rPr>
          <w:color w:val="000000"/>
          <w:sz w:val="24"/>
          <w:szCs w:val="24"/>
          <w:lang w:val="en-US"/>
        </w:rPr>
        <w:t xml:space="preserve">Tc) Injection </w:t>
      </w:r>
      <w:proofErr w:type="spellStart"/>
      <w:r>
        <w:rPr>
          <w:color w:val="000000"/>
          <w:sz w:val="24"/>
          <w:szCs w:val="24"/>
          <w:lang w:val="en-US"/>
        </w:rPr>
        <w:t>Ph.Eur</w:t>
      </w:r>
      <w:proofErr w:type="spellEnd"/>
      <w:r>
        <w:rPr>
          <w:color w:val="000000"/>
          <w:sz w:val="24"/>
          <w:szCs w:val="24"/>
          <w:lang w:val="en-US"/>
        </w:rPr>
        <w:t>. (not included in this kit) to prepare technetium (</w:t>
      </w:r>
      <w:r>
        <w:rPr>
          <w:color w:val="000000"/>
          <w:sz w:val="24"/>
          <w:szCs w:val="24"/>
          <w:vertAlign w:val="superscript"/>
          <w:lang w:val="en-US"/>
        </w:rPr>
        <w:t>99m</w:t>
      </w:r>
      <w:r>
        <w:rPr>
          <w:color w:val="000000"/>
          <w:sz w:val="24"/>
          <w:szCs w:val="24"/>
          <w:lang w:val="en-US"/>
        </w:rPr>
        <w:t xml:space="preserve">Tc) </w:t>
      </w:r>
      <w:proofErr w:type="spellStart"/>
      <w:r>
        <w:rPr>
          <w:color w:val="000000"/>
          <w:sz w:val="24"/>
          <w:szCs w:val="24"/>
          <w:lang w:val="en-US"/>
        </w:rPr>
        <w:t>tetrofosmin</w:t>
      </w:r>
      <w:proofErr w:type="spellEnd"/>
      <w:r>
        <w:rPr>
          <w:color w:val="000000"/>
          <w:sz w:val="24"/>
          <w:szCs w:val="24"/>
          <w:lang w:val="en-US"/>
        </w:rPr>
        <w:t xml:space="preserve"> injection.</w:t>
      </w:r>
    </w:p>
    <w:p w14:paraId="7F2C4073" w14:textId="77777777" w:rsidR="009B65C2" w:rsidRPr="00F95F8C" w:rsidRDefault="009B65C2" w:rsidP="009B65C2">
      <w:pPr>
        <w:tabs>
          <w:tab w:val="left" w:pos="851"/>
        </w:tabs>
        <w:ind w:left="851"/>
        <w:rPr>
          <w:sz w:val="24"/>
          <w:szCs w:val="24"/>
          <w:lang w:val="en-US"/>
        </w:rPr>
      </w:pPr>
    </w:p>
    <w:p w14:paraId="155BD658" w14:textId="77777777" w:rsidR="003057F2" w:rsidRPr="003057F2" w:rsidRDefault="003057F2" w:rsidP="003057F2">
      <w:pPr>
        <w:tabs>
          <w:tab w:val="left" w:pos="851"/>
        </w:tabs>
        <w:ind w:left="851" w:hanging="851"/>
        <w:rPr>
          <w:b/>
          <w:sz w:val="24"/>
          <w:szCs w:val="24"/>
          <w:lang w:val="en-US" w:eastAsia="da-DK"/>
        </w:rPr>
      </w:pPr>
      <w:r w:rsidRPr="003057F2">
        <w:rPr>
          <w:b/>
          <w:sz w:val="24"/>
          <w:szCs w:val="24"/>
          <w:lang w:val="en-US"/>
        </w:rPr>
        <w:t>3.</w:t>
      </w:r>
      <w:r w:rsidRPr="003057F2">
        <w:rPr>
          <w:b/>
          <w:sz w:val="24"/>
          <w:szCs w:val="24"/>
          <w:lang w:val="en-US"/>
        </w:rPr>
        <w:tab/>
        <w:t>PHARMACEUTICAL FORM</w:t>
      </w:r>
    </w:p>
    <w:p w14:paraId="381070CB" w14:textId="5F1A4AB1" w:rsidR="009B65C2" w:rsidRDefault="009B65C2" w:rsidP="009B65C2">
      <w:pPr>
        <w:ind w:firstLine="851"/>
        <w:rPr>
          <w:color w:val="000000"/>
          <w:sz w:val="24"/>
          <w:szCs w:val="24"/>
          <w:lang w:val="en-US"/>
        </w:rPr>
      </w:pPr>
      <w:r>
        <w:rPr>
          <w:color w:val="000000"/>
          <w:sz w:val="24"/>
          <w:szCs w:val="24"/>
          <w:lang w:val="en-US"/>
        </w:rPr>
        <w:t>Kit for radiopharmaceutical preparation</w:t>
      </w:r>
    </w:p>
    <w:p w14:paraId="69C3FAE7" w14:textId="77777777" w:rsidR="009B65C2" w:rsidRDefault="009B65C2" w:rsidP="009B65C2">
      <w:pPr>
        <w:ind w:firstLine="851"/>
        <w:rPr>
          <w:color w:val="000000"/>
          <w:sz w:val="24"/>
          <w:szCs w:val="24"/>
          <w:lang w:val="en-US"/>
        </w:rPr>
      </w:pPr>
    </w:p>
    <w:p w14:paraId="1E7D63FC" w14:textId="77777777" w:rsidR="009B65C2" w:rsidRDefault="009B65C2" w:rsidP="009B65C2">
      <w:pPr>
        <w:pStyle w:val="Normalindrykning"/>
        <w:spacing w:after="0"/>
        <w:ind w:left="0" w:firstLine="851"/>
        <w:rPr>
          <w:color w:val="000000"/>
          <w:sz w:val="24"/>
          <w:szCs w:val="24"/>
          <w:lang w:val="en-US"/>
        </w:rPr>
      </w:pPr>
      <w:r>
        <w:rPr>
          <w:color w:val="000000"/>
          <w:sz w:val="24"/>
          <w:szCs w:val="24"/>
          <w:lang w:val="en-US"/>
        </w:rPr>
        <w:t>A white powdery solid.</w:t>
      </w:r>
    </w:p>
    <w:p w14:paraId="4B717BE2" w14:textId="77777777" w:rsidR="009B65C2" w:rsidRPr="00F95F8C" w:rsidRDefault="009B65C2" w:rsidP="009B65C2">
      <w:pPr>
        <w:tabs>
          <w:tab w:val="left" w:pos="851"/>
        </w:tabs>
        <w:ind w:left="851"/>
        <w:rPr>
          <w:sz w:val="24"/>
          <w:szCs w:val="24"/>
          <w:lang w:val="en-US"/>
        </w:rPr>
      </w:pPr>
    </w:p>
    <w:p w14:paraId="5BAA75ED" w14:textId="77777777" w:rsidR="009B65C2" w:rsidRPr="00F95F8C" w:rsidRDefault="009B65C2" w:rsidP="009B65C2">
      <w:pPr>
        <w:tabs>
          <w:tab w:val="left" w:pos="851"/>
        </w:tabs>
        <w:ind w:left="851"/>
        <w:rPr>
          <w:sz w:val="24"/>
          <w:szCs w:val="24"/>
          <w:lang w:val="en-US"/>
        </w:rPr>
      </w:pPr>
    </w:p>
    <w:p w14:paraId="0DE8C723" w14:textId="77777777" w:rsidR="003057F2" w:rsidRDefault="003057F2" w:rsidP="003057F2">
      <w:pPr>
        <w:ind w:left="851" w:hanging="851"/>
        <w:rPr>
          <w:b/>
          <w:sz w:val="24"/>
          <w:szCs w:val="24"/>
          <w:lang w:val="en-US" w:eastAsia="da-DK"/>
        </w:rPr>
      </w:pPr>
      <w:r>
        <w:rPr>
          <w:b/>
          <w:sz w:val="24"/>
          <w:szCs w:val="24"/>
          <w:lang w:val="en-US"/>
        </w:rPr>
        <w:t>4.</w:t>
      </w:r>
      <w:r>
        <w:rPr>
          <w:b/>
          <w:sz w:val="24"/>
          <w:szCs w:val="24"/>
          <w:lang w:val="en-US"/>
        </w:rPr>
        <w:tab/>
        <w:t>CLINICAL PARTICULARS</w:t>
      </w:r>
    </w:p>
    <w:p w14:paraId="362C400A" w14:textId="77777777" w:rsidR="003057F2" w:rsidRDefault="003057F2" w:rsidP="003057F2">
      <w:pPr>
        <w:tabs>
          <w:tab w:val="left" w:pos="851"/>
        </w:tabs>
        <w:ind w:left="851"/>
        <w:rPr>
          <w:sz w:val="24"/>
          <w:szCs w:val="24"/>
          <w:lang w:val="en-US"/>
        </w:rPr>
      </w:pPr>
    </w:p>
    <w:p w14:paraId="5AA18D8F" w14:textId="77777777" w:rsidR="003057F2" w:rsidRDefault="003057F2" w:rsidP="003057F2">
      <w:pPr>
        <w:ind w:left="851" w:hanging="851"/>
        <w:rPr>
          <w:b/>
          <w:sz w:val="24"/>
          <w:szCs w:val="24"/>
          <w:u w:val="single"/>
          <w:lang w:val="en-US"/>
        </w:rPr>
      </w:pPr>
      <w:r>
        <w:rPr>
          <w:b/>
          <w:sz w:val="24"/>
          <w:szCs w:val="24"/>
          <w:lang w:val="en-US"/>
        </w:rPr>
        <w:t>4.1</w:t>
      </w:r>
      <w:r>
        <w:rPr>
          <w:b/>
          <w:sz w:val="24"/>
          <w:szCs w:val="24"/>
          <w:lang w:val="en-US"/>
        </w:rPr>
        <w:tab/>
        <w:t>Therapeutic indications</w:t>
      </w:r>
    </w:p>
    <w:p w14:paraId="22259241" w14:textId="77777777" w:rsidR="009B65C2" w:rsidRPr="00F95F8C" w:rsidRDefault="009B65C2" w:rsidP="009B65C2">
      <w:pPr>
        <w:ind w:left="851"/>
        <w:rPr>
          <w:snapToGrid w:val="0"/>
          <w:sz w:val="24"/>
          <w:szCs w:val="24"/>
          <w:lang w:val="en-US"/>
        </w:rPr>
      </w:pPr>
      <w:r w:rsidRPr="00F95F8C">
        <w:rPr>
          <w:snapToGrid w:val="0"/>
          <w:sz w:val="24"/>
          <w:szCs w:val="24"/>
          <w:lang w:val="en-US"/>
        </w:rPr>
        <w:t>This medicinal product is for diagnostic use only.</w:t>
      </w:r>
    </w:p>
    <w:p w14:paraId="1668837C" w14:textId="77777777" w:rsidR="009B65C2" w:rsidRPr="00462494" w:rsidRDefault="009B65C2" w:rsidP="009B65C2">
      <w:pPr>
        <w:ind w:left="851"/>
        <w:rPr>
          <w:snapToGrid w:val="0"/>
          <w:sz w:val="24"/>
          <w:szCs w:val="24"/>
          <w:lang w:val="en-US"/>
        </w:rPr>
      </w:pPr>
    </w:p>
    <w:p w14:paraId="4288E48B" w14:textId="77777777" w:rsidR="009B65C2" w:rsidRDefault="009B65C2" w:rsidP="009B65C2">
      <w:pPr>
        <w:ind w:left="851"/>
        <w:rPr>
          <w:snapToGrid w:val="0"/>
          <w:sz w:val="24"/>
          <w:szCs w:val="24"/>
          <w:lang w:val="en-US"/>
        </w:rPr>
      </w:pPr>
      <w:r>
        <w:rPr>
          <w:snapToGrid w:val="0"/>
          <w:sz w:val="24"/>
          <w:szCs w:val="24"/>
          <w:lang w:val="en-US"/>
        </w:rPr>
        <w:t>After reconstitution with Sodium Pertechnetate (</w:t>
      </w:r>
      <w:r>
        <w:rPr>
          <w:snapToGrid w:val="0"/>
          <w:sz w:val="24"/>
          <w:szCs w:val="24"/>
          <w:vertAlign w:val="superscript"/>
          <w:lang w:val="en-US"/>
        </w:rPr>
        <w:t>99m</w:t>
      </w:r>
      <w:r>
        <w:rPr>
          <w:snapToGrid w:val="0"/>
          <w:sz w:val="24"/>
          <w:szCs w:val="24"/>
          <w:lang w:val="en-US"/>
        </w:rPr>
        <w:t>Tc) Injection the product is indicated in adults for:</w:t>
      </w:r>
    </w:p>
    <w:p w14:paraId="18B480B0" w14:textId="77777777" w:rsidR="009B65C2" w:rsidRDefault="009B65C2" w:rsidP="009B65C2">
      <w:pPr>
        <w:ind w:left="851"/>
        <w:rPr>
          <w:snapToGrid w:val="0"/>
          <w:sz w:val="24"/>
          <w:szCs w:val="24"/>
          <w:lang w:val="en-US"/>
        </w:rPr>
      </w:pPr>
    </w:p>
    <w:p w14:paraId="5FB9B1C2" w14:textId="77777777" w:rsidR="009B65C2" w:rsidRDefault="009B65C2" w:rsidP="009B65C2">
      <w:pPr>
        <w:ind w:left="851"/>
        <w:rPr>
          <w:b/>
          <w:snapToGrid w:val="0"/>
          <w:sz w:val="24"/>
          <w:szCs w:val="24"/>
          <w:lang w:val="en-GB"/>
        </w:rPr>
      </w:pPr>
      <w:r w:rsidRPr="00F95F8C">
        <w:rPr>
          <w:b/>
          <w:snapToGrid w:val="0"/>
          <w:sz w:val="24"/>
          <w:szCs w:val="24"/>
          <w:lang w:val="en-US"/>
        </w:rPr>
        <w:t>Myocardial Imaging</w:t>
      </w:r>
    </w:p>
    <w:p w14:paraId="71E546CD" w14:textId="77777777" w:rsidR="009B65C2" w:rsidRPr="00F95F8C" w:rsidRDefault="009B65C2" w:rsidP="009B65C2">
      <w:pPr>
        <w:ind w:left="851"/>
        <w:rPr>
          <w:snapToGrid w:val="0"/>
          <w:sz w:val="24"/>
          <w:szCs w:val="24"/>
          <w:lang w:val="en-US"/>
        </w:rPr>
      </w:pPr>
      <w:proofErr w:type="spellStart"/>
      <w:r w:rsidRPr="00F95F8C">
        <w:rPr>
          <w:snapToGrid w:val="0"/>
          <w:sz w:val="24"/>
          <w:szCs w:val="24"/>
          <w:lang w:val="en-US"/>
        </w:rPr>
        <w:t>Myoview</w:t>
      </w:r>
      <w:proofErr w:type="spellEnd"/>
      <w:r w:rsidRPr="00F95F8C">
        <w:rPr>
          <w:snapToGrid w:val="0"/>
          <w:sz w:val="24"/>
          <w:szCs w:val="24"/>
          <w:lang w:val="en-US"/>
        </w:rPr>
        <w:t xml:space="preserve"> is a myocardial perfusion agent indicated as an adjunct in the diagnosis and localization of myocardial </w:t>
      </w:r>
      <w:proofErr w:type="spellStart"/>
      <w:r w:rsidRPr="00F95F8C">
        <w:rPr>
          <w:snapToGrid w:val="0"/>
          <w:sz w:val="24"/>
          <w:szCs w:val="24"/>
          <w:lang w:val="en-US"/>
        </w:rPr>
        <w:t>ischaemia</w:t>
      </w:r>
      <w:proofErr w:type="spellEnd"/>
      <w:r w:rsidRPr="00F95F8C">
        <w:rPr>
          <w:snapToGrid w:val="0"/>
          <w:sz w:val="24"/>
          <w:szCs w:val="24"/>
          <w:lang w:val="en-US"/>
        </w:rPr>
        <w:t xml:space="preserve"> and/or infarction.</w:t>
      </w:r>
    </w:p>
    <w:p w14:paraId="03DA12D3" w14:textId="77777777" w:rsidR="009B65C2" w:rsidRPr="00F95F8C" w:rsidRDefault="009B65C2" w:rsidP="009B65C2">
      <w:pPr>
        <w:ind w:left="851"/>
        <w:rPr>
          <w:snapToGrid w:val="0"/>
          <w:sz w:val="24"/>
          <w:szCs w:val="24"/>
          <w:lang w:val="en-US"/>
        </w:rPr>
      </w:pPr>
    </w:p>
    <w:p w14:paraId="6010CEF0" w14:textId="77777777" w:rsidR="009B65C2" w:rsidRPr="00F95F8C" w:rsidRDefault="009B65C2" w:rsidP="009B65C2">
      <w:pPr>
        <w:ind w:left="851"/>
        <w:rPr>
          <w:snapToGrid w:val="0"/>
          <w:sz w:val="24"/>
          <w:szCs w:val="24"/>
          <w:lang w:val="en-US" w:eastAsia="zh-CN"/>
        </w:rPr>
      </w:pPr>
      <w:r w:rsidRPr="00F95F8C">
        <w:rPr>
          <w:snapToGrid w:val="0"/>
          <w:sz w:val="24"/>
          <w:szCs w:val="24"/>
          <w:lang w:val="en-US"/>
        </w:rPr>
        <w:t>In patients undergoing myocardial perfusion scintigraphy, ECG-gated SPECT can be used for assessment of left ventricular function (left ventricular ejection fraction and wall motion).</w:t>
      </w:r>
    </w:p>
    <w:p w14:paraId="7FDFC66B" w14:textId="77777777" w:rsidR="009B65C2" w:rsidRPr="00462494" w:rsidRDefault="009B65C2" w:rsidP="009B65C2">
      <w:pPr>
        <w:ind w:firstLine="851"/>
        <w:rPr>
          <w:snapToGrid w:val="0"/>
          <w:sz w:val="24"/>
          <w:szCs w:val="24"/>
          <w:lang w:val="en-US"/>
        </w:rPr>
      </w:pPr>
    </w:p>
    <w:p w14:paraId="46CBF307" w14:textId="77777777" w:rsidR="009B65C2" w:rsidRPr="000F4D4E" w:rsidRDefault="009B65C2" w:rsidP="009B65C2">
      <w:pPr>
        <w:ind w:firstLine="851"/>
        <w:rPr>
          <w:b/>
          <w:snapToGrid w:val="0"/>
          <w:sz w:val="24"/>
          <w:szCs w:val="24"/>
          <w:lang w:val="en-US"/>
        </w:rPr>
      </w:pPr>
      <w:r w:rsidRPr="000F4D4E">
        <w:rPr>
          <w:b/>
          <w:snapToGrid w:val="0"/>
          <w:sz w:val="24"/>
          <w:szCs w:val="24"/>
          <w:lang w:val="en-US"/>
        </w:rPr>
        <w:t>Breast Tumour Imaging</w:t>
      </w:r>
    </w:p>
    <w:p w14:paraId="19372CA3" w14:textId="77777777" w:rsidR="009B65C2" w:rsidRPr="00F95F8C" w:rsidRDefault="009B65C2" w:rsidP="009B65C2">
      <w:pPr>
        <w:tabs>
          <w:tab w:val="left" w:pos="851"/>
        </w:tabs>
        <w:ind w:left="851"/>
        <w:rPr>
          <w:sz w:val="24"/>
          <w:szCs w:val="24"/>
          <w:lang w:val="en-US"/>
        </w:rPr>
      </w:pPr>
      <w:proofErr w:type="spellStart"/>
      <w:r w:rsidRPr="00F95F8C">
        <w:rPr>
          <w:snapToGrid w:val="0"/>
          <w:sz w:val="24"/>
          <w:szCs w:val="24"/>
          <w:lang w:val="en-US"/>
        </w:rPr>
        <w:t>Myoview</w:t>
      </w:r>
      <w:proofErr w:type="spellEnd"/>
      <w:r w:rsidRPr="00F95F8C">
        <w:rPr>
          <w:snapToGrid w:val="0"/>
          <w:sz w:val="24"/>
          <w:szCs w:val="24"/>
          <w:lang w:val="en-US"/>
        </w:rPr>
        <w:t xml:space="preserve"> is indicated as an adjunct to the initial assessments (e.g. palpation, mammography, or alternative imaging modalities and/or cytology) in the </w:t>
      </w:r>
      <w:proofErr w:type="spellStart"/>
      <w:r w:rsidRPr="00F95F8C">
        <w:rPr>
          <w:snapToGrid w:val="0"/>
          <w:sz w:val="24"/>
          <w:szCs w:val="24"/>
          <w:lang w:val="en-US"/>
        </w:rPr>
        <w:t>characterisation</w:t>
      </w:r>
      <w:proofErr w:type="spellEnd"/>
      <w:r w:rsidRPr="00F95F8C">
        <w:rPr>
          <w:snapToGrid w:val="0"/>
          <w:sz w:val="24"/>
          <w:szCs w:val="24"/>
          <w:lang w:val="en-US"/>
        </w:rPr>
        <w:t xml:space="preserve"> of malignancy of suspected breast lesions where all these other recommended tests were inconclusive.</w:t>
      </w:r>
    </w:p>
    <w:p w14:paraId="74B81B90" w14:textId="77777777" w:rsidR="009B65C2" w:rsidRPr="000F0D47" w:rsidRDefault="009B65C2" w:rsidP="009B65C2">
      <w:pPr>
        <w:tabs>
          <w:tab w:val="left" w:pos="851"/>
        </w:tabs>
        <w:ind w:left="851"/>
        <w:rPr>
          <w:sz w:val="24"/>
          <w:szCs w:val="24"/>
          <w:lang w:val="en-US"/>
        </w:rPr>
      </w:pPr>
    </w:p>
    <w:p w14:paraId="788EF3A0" w14:textId="77777777" w:rsidR="00AC68B3" w:rsidRDefault="00AC68B3" w:rsidP="00AC68B3">
      <w:pPr>
        <w:tabs>
          <w:tab w:val="left" w:pos="851"/>
        </w:tabs>
        <w:ind w:left="851" w:hanging="851"/>
        <w:rPr>
          <w:sz w:val="24"/>
          <w:szCs w:val="24"/>
          <w:lang w:val="en-US" w:eastAsia="da-DK"/>
        </w:rPr>
      </w:pPr>
      <w:r>
        <w:rPr>
          <w:b/>
          <w:sz w:val="24"/>
          <w:szCs w:val="24"/>
          <w:lang w:val="en-US"/>
        </w:rPr>
        <w:t>4.2</w:t>
      </w:r>
      <w:r>
        <w:rPr>
          <w:b/>
          <w:sz w:val="24"/>
          <w:szCs w:val="24"/>
          <w:lang w:val="en-US"/>
        </w:rPr>
        <w:tab/>
        <w:t>Posology and method of administration</w:t>
      </w:r>
    </w:p>
    <w:p w14:paraId="4E808C90" w14:textId="77777777" w:rsidR="009B65C2" w:rsidRDefault="009B65C2" w:rsidP="009B65C2">
      <w:pPr>
        <w:ind w:left="851"/>
        <w:rPr>
          <w:snapToGrid w:val="0"/>
          <w:sz w:val="24"/>
          <w:szCs w:val="24"/>
          <w:lang w:val="en-US"/>
        </w:rPr>
      </w:pPr>
    </w:p>
    <w:p w14:paraId="349D3FE3" w14:textId="77777777" w:rsidR="009B65C2" w:rsidRPr="00A313FF" w:rsidRDefault="009B65C2" w:rsidP="009B65C2">
      <w:pPr>
        <w:ind w:left="851"/>
        <w:rPr>
          <w:b/>
          <w:snapToGrid w:val="0"/>
          <w:sz w:val="24"/>
          <w:szCs w:val="24"/>
          <w:lang w:val="en-US"/>
        </w:rPr>
      </w:pPr>
      <w:r w:rsidRPr="00A313FF">
        <w:rPr>
          <w:b/>
          <w:snapToGrid w:val="0"/>
          <w:sz w:val="24"/>
          <w:szCs w:val="24"/>
          <w:lang w:val="en-US"/>
        </w:rPr>
        <w:t>Posology</w:t>
      </w:r>
    </w:p>
    <w:p w14:paraId="0FA8BD90" w14:textId="77777777" w:rsidR="009B65C2" w:rsidRPr="00F95F8C" w:rsidRDefault="009B65C2" w:rsidP="009B65C2">
      <w:pPr>
        <w:ind w:left="851"/>
        <w:rPr>
          <w:snapToGrid w:val="0"/>
          <w:sz w:val="24"/>
          <w:szCs w:val="24"/>
          <w:lang w:val="en-US"/>
        </w:rPr>
      </w:pPr>
    </w:p>
    <w:p w14:paraId="577CE579" w14:textId="77777777" w:rsidR="009B65C2" w:rsidRPr="00A313FF" w:rsidRDefault="009B65C2" w:rsidP="009B65C2">
      <w:pPr>
        <w:ind w:left="851"/>
        <w:rPr>
          <w:i/>
          <w:snapToGrid w:val="0"/>
          <w:sz w:val="24"/>
          <w:szCs w:val="24"/>
          <w:lang w:val="en-US"/>
        </w:rPr>
      </w:pPr>
      <w:r w:rsidRPr="00A313FF">
        <w:rPr>
          <w:i/>
          <w:snapToGrid w:val="0"/>
          <w:sz w:val="24"/>
          <w:szCs w:val="24"/>
          <w:lang w:val="en-US"/>
        </w:rPr>
        <w:t>Paediatric population</w:t>
      </w:r>
    </w:p>
    <w:p w14:paraId="6D7C3A95" w14:textId="77777777" w:rsidR="009B65C2" w:rsidRPr="00F95F8C" w:rsidRDefault="009B65C2" w:rsidP="009B65C2">
      <w:pPr>
        <w:ind w:left="851"/>
        <w:rPr>
          <w:snapToGrid w:val="0"/>
          <w:sz w:val="24"/>
          <w:szCs w:val="24"/>
          <w:lang w:val="en-US"/>
        </w:rPr>
      </w:pPr>
      <w:proofErr w:type="spellStart"/>
      <w:r w:rsidRPr="00F95F8C">
        <w:rPr>
          <w:snapToGrid w:val="0"/>
          <w:sz w:val="24"/>
          <w:szCs w:val="24"/>
          <w:lang w:val="en-US"/>
        </w:rPr>
        <w:t>Myoview</w:t>
      </w:r>
      <w:proofErr w:type="spellEnd"/>
      <w:r w:rsidRPr="00F95F8C">
        <w:rPr>
          <w:snapToGrid w:val="0"/>
          <w:sz w:val="24"/>
          <w:szCs w:val="24"/>
          <w:lang w:val="en-US"/>
        </w:rPr>
        <w:t xml:space="preserve"> is not recommended for use in children or adolescents as data are not available for these age groups.</w:t>
      </w:r>
    </w:p>
    <w:p w14:paraId="51E047FC" w14:textId="77777777" w:rsidR="009B65C2" w:rsidRPr="00F95F8C" w:rsidRDefault="009B65C2" w:rsidP="009B65C2">
      <w:pPr>
        <w:ind w:left="851"/>
        <w:rPr>
          <w:snapToGrid w:val="0"/>
          <w:sz w:val="24"/>
          <w:szCs w:val="24"/>
          <w:lang w:val="en-US"/>
        </w:rPr>
      </w:pPr>
    </w:p>
    <w:p w14:paraId="24367114" w14:textId="77777777" w:rsidR="009B65C2" w:rsidRPr="00F95F8C" w:rsidRDefault="009B65C2" w:rsidP="009B65C2">
      <w:pPr>
        <w:ind w:left="851"/>
        <w:rPr>
          <w:i/>
          <w:snapToGrid w:val="0"/>
          <w:sz w:val="24"/>
          <w:szCs w:val="24"/>
          <w:lang w:val="en-US"/>
        </w:rPr>
      </w:pPr>
      <w:r w:rsidRPr="00F95F8C">
        <w:rPr>
          <w:i/>
          <w:snapToGrid w:val="0"/>
          <w:sz w:val="24"/>
          <w:szCs w:val="24"/>
          <w:lang w:val="en-US"/>
        </w:rPr>
        <w:t>Adults</w:t>
      </w:r>
    </w:p>
    <w:p w14:paraId="579CE0A2" w14:textId="77777777" w:rsidR="009B65C2" w:rsidRPr="00F95F8C" w:rsidRDefault="009B65C2" w:rsidP="009B65C2">
      <w:pPr>
        <w:ind w:left="851"/>
        <w:rPr>
          <w:i/>
          <w:snapToGrid w:val="0"/>
          <w:sz w:val="24"/>
          <w:szCs w:val="24"/>
          <w:lang w:val="en-US"/>
        </w:rPr>
      </w:pPr>
    </w:p>
    <w:p w14:paraId="386294EC" w14:textId="77777777" w:rsidR="009B65C2" w:rsidRPr="00F95F8C" w:rsidRDefault="009B65C2" w:rsidP="009B65C2">
      <w:pPr>
        <w:ind w:left="851"/>
        <w:rPr>
          <w:b/>
          <w:snapToGrid w:val="0"/>
          <w:sz w:val="24"/>
          <w:szCs w:val="24"/>
          <w:lang w:val="en-US"/>
        </w:rPr>
      </w:pPr>
      <w:r w:rsidRPr="00F95F8C">
        <w:rPr>
          <w:b/>
          <w:snapToGrid w:val="0"/>
          <w:sz w:val="24"/>
          <w:szCs w:val="24"/>
          <w:lang w:val="en-US"/>
        </w:rPr>
        <w:t>Myocardial Imaging</w:t>
      </w:r>
    </w:p>
    <w:p w14:paraId="38F7F50E" w14:textId="77777777" w:rsidR="009B65C2" w:rsidRPr="00F95F8C" w:rsidRDefault="009B65C2" w:rsidP="009B65C2">
      <w:pPr>
        <w:ind w:left="851"/>
        <w:rPr>
          <w:snapToGrid w:val="0"/>
          <w:sz w:val="24"/>
          <w:szCs w:val="24"/>
          <w:lang w:val="en-US"/>
        </w:rPr>
      </w:pPr>
      <w:r w:rsidRPr="00F95F8C">
        <w:rPr>
          <w:snapToGrid w:val="0"/>
          <w:sz w:val="24"/>
          <w:szCs w:val="24"/>
          <w:lang w:val="en-US"/>
        </w:rPr>
        <w:t>Patients should be requested to fast overnight or to have only a light breakfast on the morning of the procedure.</w:t>
      </w:r>
    </w:p>
    <w:p w14:paraId="1B80F354" w14:textId="77777777" w:rsidR="009B65C2" w:rsidRPr="00F95F8C" w:rsidRDefault="009B65C2" w:rsidP="009B65C2">
      <w:pPr>
        <w:ind w:left="851"/>
        <w:rPr>
          <w:snapToGrid w:val="0"/>
          <w:sz w:val="24"/>
          <w:szCs w:val="24"/>
          <w:lang w:val="en-US"/>
        </w:rPr>
      </w:pPr>
    </w:p>
    <w:p w14:paraId="3D039DCE" w14:textId="1757AA5C" w:rsidR="009B65C2" w:rsidRDefault="009B65C2" w:rsidP="009B65C2">
      <w:pPr>
        <w:ind w:left="851"/>
        <w:rPr>
          <w:sz w:val="24"/>
          <w:szCs w:val="24"/>
          <w:lang w:val="en-AU" w:eastAsia="zh-CN"/>
        </w:rPr>
      </w:pPr>
      <w:r w:rsidRPr="00F95F8C">
        <w:rPr>
          <w:snapToGrid w:val="0"/>
          <w:sz w:val="24"/>
          <w:szCs w:val="24"/>
          <w:lang w:val="en-US"/>
        </w:rPr>
        <w:t xml:space="preserve">For diagnosis and localization of myocardial </w:t>
      </w:r>
      <w:proofErr w:type="spellStart"/>
      <w:r w:rsidRPr="00F95F8C">
        <w:rPr>
          <w:snapToGrid w:val="0"/>
          <w:sz w:val="24"/>
          <w:szCs w:val="24"/>
          <w:lang w:val="en-US"/>
        </w:rPr>
        <w:t>ischaemia</w:t>
      </w:r>
      <w:proofErr w:type="spellEnd"/>
      <w:r w:rsidRPr="00F95F8C">
        <w:rPr>
          <w:snapToGrid w:val="0"/>
          <w:sz w:val="24"/>
          <w:szCs w:val="24"/>
          <w:lang w:val="en-US"/>
        </w:rPr>
        <w:t xml:space="preserve"> (using planar or SPECT techniques) and assessment of left ventricular function using ECG-gated SPECT</w:t>
      </w:r>
      <w:r>
        <w:rPr>
          <w:sz w:val="24"/>
          <w:szCs w:val="24"/>
          <w:lang w:val="en-AU"/>
        </w:rPr>
        <w:t xml:space="preserve">, the usual procedure involves two intravenous injections of </w:t>
      </w:r>
      <w:proofErr w:type="spellStart"/>
      <w:r>
        <w:rPr>
          <w:sz w:val="24"/>
          <w:szCs w:val="24"/>
          <w:lang w:val="en-AU"/>
        </w:rPr>
        <w:t>tetrofosmin</w:t>
      </w:r>
      <w:proofErr w:type="spellEnd"/>
      <w:r>
        <w:rPr>
          <w:sz w:val="24"/>
          <w:szCs w:val="24"/>
          <w:vertAlign w:val="superscript"/>
          <w:lang w:val="en-AU"/>
        </w:rPr>
        <w:t xml:space="preserve"> </w:t>
      </w:r>
      <w:r w:rsidRPr="00F95F8C">
        <w:rPr>
          <w:snapToGrid w:val="0"/>
          <w:sz w:val="24"/>
          <w:szCs w:val="24"/>
          <w:lang w:val="en-US"/>
        </w:rPr>
        <w:t>(</w:t>
      </w:r>
      <w:r w:rsidRPr="00F95F8C">
        <w:rPr>
          <w:snapToGrid w:val="0"/>
          <w:sz w:val="24"/>
          <w:szCs w:val="24"/>
          <w:vertAlign w:val="superscript"/>
          <w:lang w:val="en-US"/>
        </w:rPr>
        <w:t>99m</w:t>
      </w:r>
      <w:r w:rsidRPr="00F95F8C">
        <w:rPr>
          <w:snapToGrid w:val="0"/>
          <w:sz w:val="24"/>
          <w:szCs w:val="24"/>
          <w:lang w:val="en-US"/>
        </w:rPr>
        <w:t>Tc)</w:t>
      </w:r>
      <w:r>
        <w:rPr>
          <w:sz w:val="24"/>
          <w:szCs w:val="24"/>
          <w:lang w:val="en-AU"/>
        </w:rPr>
        <w:t>, one given at peak stress and one given at rest. The order of the two administrations can be either rest first and stress second or stress first and rest second.</w:t>
      </w:r>
    </w:p>
    <w:p w14:paraId="4EC9BBD4" w14:textId="77777777" w:rsidR="009B65C2" w:rsidRDefault="009B65C2" w:rsidP="009B65C2">
      <w:pPr>
        <w:ind w:left="851"/>
        <w:rPr>
          <w:sz w:val="24"/>
          <w:szCs w:val="24"/>
          <w:lang w:val="en-AU"/>
        </w:rPr>
      </w:pPr>
    </w:p>
    <w:p w14:paraId="2C37A59C" w14:textId="0E24081B" w:rsidR="009B65C2" w:rsidRDefault="009B65C2" w:rsidP="009B65C2">
      <w:pPr>
        <w:ind w:left="851"/>
        <w:rPr>
          <w:snapToGrid w:val="0"/>
          <w:sz w:val="24"/>
          <w:szCs w:val="24"/>
          <w:lang w:val="en-GB"/>
        </w:rPr>
      </w:pPr>
      <w:r w:rsidRPr="00F95F8C">
        <w:rPr>
          <w:snapToGrid w:val="0"/>
          <w:sz w:val="24"/>
          <w:szCs w:val="24"/>
          <w:lang w:val="en-US"/>
        </w:rPr>
        <w:t xml:space="preserve">When rest and stress injections are administered on the same day, the activity administered for the second dose should result in a myocardial count rate at least three times greater than that of the residual activity from the first dose. The recommended activity range for the first dose is 250-400 </w:t>
      </w:r>
      <w:proofErr w:type="spellStart"/>
      <w:r w:rsidRPr="00F95F8C">
        <w:rPr>
          <w:snapToGrid w:val="0"/>
          <w:sz w:val="24"/>
          <w:szCs w:val="24"/>
          <w:lang w:val="en-US"/>
        </w:rPr>
        <w:t>MBq</w:t>
      </w:r>
      <w:proofErr w:type="spellEnd"/>
      <w:r w:rsidRPr="00F95F8C">
        <w:rPr>
          <w:snapToGrid w:val="0"/>
          <w:sz w:val="24"/>
          <w:szCs w:val="24"/>
          <w:lang w:val="en-US"/>
        </w:rPr>
        <w:t xml:space="preserve">; the recommended activity range for the second dose given at least 1 hour later, is 600-800 </w:t>
      </w:r>
      <w:proofErr w:type="spellStart"/>
      <w:r w:rsidRPr="00F95F8C">
        <w:rPr>
          <w:snapToGrid w:val="0"/>
          <w:sz w:val="24"/>
          <w:szCs w:val="24"/>
          <w:lang w:val="en-US"/>
        </w:rPr>
        <w:t>MBq</w:t>
      </w:r>
      <w:proofErr w:type="spellEnd"/>
      <w:r w:rsidRPr="00F95F8C">
        <w:rPr>
          <w:snapToGrid w:val="0"/>
          <w:sz w:val="24"/>
          <w:szCs w:val="24"/>
          <w:lang w:val="en-US"/>
        </w:rPr>
        <w:t>. For studies employing ECG-gated SPECT, use of activities at the higher end of these ranges is warranted.</w:t>
      </w:r>
    </w:p>
    <w:p w14:paraId="6DD9133B" w14:textId="77777777" w:rsidR="009B65C2" w:rsidRPr="00F95F8C" w:rsidRDefault="009B65C2" w:rsidP="009B65C2">
      <w:pPr>
        <w:ind w:left="851"/>
        <w:rPr>
          <w:snapToGrid w:val="0"/>
          <w:sz w:val="24"/>
          <w:szCs w:val="24"/>
          <w:lang w:val="en-US"/>
        </w:rPr>
      </w:pPr>
    </w:p>
    <w:p w14:paraId="3BC3BC2A" w14:textId="77777777" w:rsidR="009B65C2" w:rsidRPr="00F95F8C" w:rsidRDefault="009B65C2" w:rsidP="009B65C2">
      <w:pPr>
        <w:ind w:left="851"/>
        <w:rPr>
          <w:snapToGrid w:val="0"/>
          <w:sz w:val="24"/>
          <w:szCs w:val="24"/>
          <w:lang w:val="en-US"/>
        </w:rPr>
      </w:pPr>
      <w:r w:rsidRPr="00F95F8C">
        <w:rPr>
          <w:snapToGrid w:val="0"/>
          <w:sz w:val="24"/>
          <w:szCs w:val="24"/>
          <w:lang w:val="en-US"/>
        </w:rPr>
        <w:t xml:space="preserve">When rest and stress injections are administered on different days, the recommended activity range for each dose of </w:t>
      </w:r>
      <w:proofErr w:type="spellStart"/>
      <w:r>
        <w:rPr>
          <w:sz w:val="24"/>
          <w:szCs w:val="24"/>
          <w:lang w:val="en-AU"/>
        </w:rPr>
        <w:t>tetrofosmin</w:t>
      </w:r>
      <w:proofErr w:type="spellEnd"/>
      <w:r>
        <w:rPr>
          <w:sz w:val="24"/>
          <w:szCs w:val="24"/>
          <w:lang w:val="en-AU"/>
        </w:rPr>
        <w:t xml:space="preserve"> </w:t>
      </w:r>
      <w:r w:rsidRPr="00F95F8C">
        <w:rPr>
          <w:snapToGrid w:val="0"/>
          <w:sz w:val="24"/>
          <w:szCs w:val="24"/>
          <w:lang w:val="en-US"/>
        </w:rPr>
        <w:t>(</w:t>
      </w:r>
      <w:r w:rsidRPr="00F95F8C">
        <w:rPr>
          <w:snapToGrid w:val="0"/>
          <w:sz w:val="24"/>
          <w:szCs w:val="24"/>
          <w:vertAlign w:val="superscript"/>
          <w:lang w:val="en-US"/>
        </w:rPr>
        <w:t>99m</w:t>
      </w:r>
      <w:r w:rsidRPr="00F95F8C">
        <w:rPr>
          <w:snapToGrid w:val="0"/>
          <w:sz w:val="24"/>
          <w:szCs w:val="24"/>
          <w:lang w:val="en-US"/>
        </w:rPr>
        <w:t xml:space="preserve">Tc) is 400-600 </w:t>
      </w:r>
      <w:proofErr w:type="spellStart"/>
      <w:r w:rsidRPr="00F95F8C">
        <w:rPr>
          <w:snapToGrid w:val="0"/>
          <w:sz w:val="24"/>
          <w:szCs w:val="24"/>
          <w:lang w:val="en-US"/>
        </w:rPr>
        <w:t>MBq</w:t>
      </w:r>
      <w:proofErr w:type="spellEnd"/>
      <w:r w:rsidRPr="00F95F8C">
        <w:rPr>
          <w:snapToGrid w:val="0"/>
          <w:sz w:val="24"/>
          <w:szCs w:val="24"/>
          <w:lang w:val="en-US"/>
        </w:rPr>
        <w:t>.  For studies on larger individuals (e.g. those with abdominal obesity or women with large breasts) and for those employing ECG-gated SPECT, use of activities at the higher end of this range is warranted.</w:t>
      </w:r>
    </w:p>
    <w:p w14:paraId="5F16694D" w14:textId="77777777" w:rsidR="009B65C2" w:rsidRPr="00F95F8C" w:rsidRDefault="009B65C2" w:rsidP="009B65C2">
      <w:pPr>
        <w:ind w:left="851"/>
        <w:rPr>
          <w:snapToGrid w:val="0"/>
          <w:sz w:val="24"/>
          <w:szCs w:val="24"/>
          <w:lang w:val="en-US"/>
        </w:rPr>
      </w:pPr>
    </w:p>
    <w:p w14:paraId="79D2AB33" w14:textId="77777777" w:rsidR="009B65C2" w:rsidRPr="00F95F8C" w:rsidRDefault="009B65C2" w:rsidP="009B65C2">
      <w:pPr>
        <w:ind w:left="851"/>
        <w:rPr>
          <w:snapToGrid w:val="0"/>
          <w:sz w:val="24"/>
          <w:szCs w:val="24"/>
          <w:lang w:val="en-US"/>
        </w:rPr>
      </w:pPr>
      <w:r w:rsidRPr="00F95F8C">
        <w:rPr>
          <w:snapToGrid w:val="0"/>
          <w:sz w:val="24"/>
          <w:szCs w:val="24"/>
          <w:lang w:val="en-US"/>
        </w:rPr>
        <w:t xml:space="preserve">The total activity administered for stress and rest myocardial imaging studies, whether performed on one or two days, should be restricted to 1200 </w:t>
      </w:r>
      <w:proofErr w:type="spellStart"/>
      <w:r w:rsidRPr="00F95F8C">
        <w:rPr>
          <w:snapToGrid w:val="0"/>
          <w:sz w:val="24"/>
          <w:szCs w:val="24"/>
          <w:lang w:val="en-US"/>
        </w:rPr>
        <w:t>MBq</w:t>
      </w:r>
      <w:proofErr w:type="spellEnd"/>
      <w:r w:rsidRPr="00F95F8C">
        <w:rPr>
          <w:snapToGrid w:val="0"/>
          <w:sz w:val="24"/>
          <w:szCs w:val="24"/>
          <w:lang w:val="en-US"/>
        </w:rPr>
        <w:t>.</w:t>
      </w:r>
    </w:p>
    <w:p w14:paraId="21FEC9E0" w14:textId="77777777" w:rsidR="009B65C2" w:rsidRPr="00F95F8C" w:rsidRDefault="009B65C2" w:rsidP="009B65C2">
      <w:pPr>
        <w:ind w:left="851"/>
        <w:rPr>
          <w:snapToGrid w:val="0"/>
          <w:sz w:val="24"/>
          <w:szCs w:val="24"/>
          <w:lang w:val="en-US"/>
        </w:rPr>
      </w:pPr>
    </w:p>
    <w:p w14:paraId="46936413" w14:textId="77777777" w:rsidR="009B65C2" w:rsidRPr="00F95F8C" w:rsidRDefault="009B65C2" w:rsidP="009B65C2">
      <w:pPr>
        <w:ind w:left="851"/>
        <w:rPr>
          <w:snapToGrid w:val="0"/>
          <w:sz w:val="24"/>
          <w:szCs w:val="24"/>
          <w:lang w:val="en-US"/>
        </w:rPr>
      </w:pPr>
      <w:r w:rsidRPr="00F95F8C">
        <w:rPr>
          <w:snapToGrid w:val="0"/>
          <w:sz w:val="24"/>
          <w:szCs w:val="24"/>
          <w:lang w:val="en-US"/>
        </w:rPr>
        <w:t xml:space="preserve">Based upon clinical trial data a minimum activity of 550 </w:t>
      </w:r>
      <w:proofErr w:type="spellStart"/>
      <w:r w:rsidRPr="00F95F8C">
        <w:rPr>
          <w:snapToGrid w:val="0"/>
          <w:sz w:val="24"/>
          <w:szCs w:val="24"/>
          <w:lang w:val="en-US"/>
        </w:rPr>
        <w:t>MBq</w:t>
      </w:r>
      <w:proofErr w:type="spellEnd"/>
      <w:r w:rsidRPr="00F95F8C">
        <w:rPr>
          <w:snapToGrid w:val="0"/>
          <w:sz w:val="24"/>
          <w:szCs w:val="24"/>
          <w:lang w:val="en-US"/>
        </w:rPr>
        <w:t xml:space="preserve"> has been shown to be adequate for ECG-gated SPECT. The activity administered for ECG-gated SPECT myocardial imaging should adhere to the guidelines specified in the previous paragraphs.</w:t>
      </w:r>
    </w:p>
    <w:p w14:paraId="1F73149B" w14:textId="77777777" w:rsidR="009B65C2" w:rsidRPr="00F95F8C" w:rsidRDefault="009B65C2" w:rsidP="009B65C2">
      <w:pPr>
        <w:ind w:left="851"/>
        <w:rPr>
          <w:snapToGrid w:val="0"/>
          <w:sz w:val="24"/>
          <w:szCs w:val="24"/>
          <w:lang w:val="en-US"/>
        </w:rPr>
      </w:pPr>
    </w:p>
    <w:p w14:paraId="1CEA40C6" w14:textId="77777777" w:rsidR="009B65C2" w:rsidRPr="00F95F8C" w:rsidRDefault="009B65C2" w:rsidP="009B65C2">
      <w:pPr>
        <w:ind w:left="851"/>
        <w:rPr>
          <w:snapToGrid w:val="0"/>
          <w:sz w:val="24"/>
          <w:szCs w:val="24"/>
          <w:lang w:val="en-US"/>
        </w:rPr>
      </w:pPr>
      <w:r w:rsidRPr="00F95F8C">
        <w:rPr>
          <w:snapToGrid w:val="0"/>
          <w:sz w:val="24"/>
          <w:szCs w:val="24"/>
          <w:lang w:val="en-US"/>
        </w:rPr>
        <w:t xml:space="preserve">As an adjunct in the diagnosis and localization of myocardial infarction, one injection of </w:t>
      </w:r>
      <w:proofErr w:type="spellStart"/>
      <w:r>
        <w:rPr>
          <w:sz w:val="24"/>
          <w:szCs w:val="24"/>
          <w:lang w:val="en-AU"/>
        </w:rPr>
        <w:t>tetrofosmin</w:t>
      </w:r>
      <w:proofErr w:type="spellEnd"/>
      <w:r>
        <w:rPr>
          <w:sz w:val="24"/>
          <w:szCs w:val="24"/>
          <w:vertAlign w:val="superscript"/>
          <w:lang w:val="en-AU"/>
        </w:rPr>
        <w:t xml:space="preserve"> </w:t>
      </w:r>
      <w:r w:rsidRPr="00F95F8C">
        <w:rPr>
          <w:snapToGrid w:val="0"/>
          <w:sz w:val="24"/>
          <w:szCs w:val="24"/>
          <w:lang w:val="en-US"/>
        </w:rPr>
        <w:t>(</w:t>
      </w:r>
      <w:r w:rsidRPr="00F95F8C">
        <w:rPr>
          <w:snapToGrid w:val="0"/>
          <w:sz w:val="24"/>
          <w:szCs w:val="24"/>
          <w:vertAlign w:val="superscript"/>
          <w:lang w:val="en-US"/>
        </w:rPr>
        <w:t>99m</w:t>
      </w:r>
      <w:r w:rsidRPr="00F95F8C">
        <w:rPr>
          <w:snapToGrid w:val="0"/>
          <w:sz w:val="24"/>
          <w:szCs w:val="24"/>
          <w:lang w:val="en-US"/>
        </w:rPr>
        <w:t xml:space="preserve">Tc) (250-400 </w:t>
      </w:r>
      <w:proofErr w:type="spellStart"/>
      <w:r w:rsidRPr="00F95F8C">
        <w:rPr>
          <w:snapToGrid w:val="0"/>
          <w:sz w:val="24"/>
          <w:szCs w:val="24"/>
          <w:lang w:val="en-US"/>
        </w:rPr>
        <w:t>MBq</w:t>
      </w:r>
      <w:proofErr w:type="spellEnd"/>
      <w:r w:rsidRPr="00F95F8C">
        <w:rPr>
          <w:snapToGrid w:val="0"/>
          <w:sz w:val="24"/>
          <w:szCs w:val="24"/>
          <w:lang w:val="en-US"/>
        </w:rPr>
        <w:t>) at rest is sufficient.</w:t>
      </w:r>
    </w:p>
    <w:p w14:paraId="61C3A3D3" w14:textId="77777777" w:rsidR="009B65C2" w:rsidRPr="00F95F8C" w:rsidRDefault="009B65C2" w:rsidP="009B65C2">
      <w:pPr>
        <w:ind w:left="851"/>
        <w:rPr>
          <w:snapToGrid w:val="0"/>
          <w:sz w:val="24"/>
          <w:szCs w:val="24"/>
          <w:lang w:val="en-US"/>
        </w:rPr>
      </w:pPr>
    </w:p>
    <w:p w14:paraId="2970C2D3" w14:textId="77777777" w:rsidR="009B65C2" w:rsidRPr="00F95F8C" w:rsidRDefault="009B65C2" w:rsidP="009B65C2">
      <w:pPr>
        <w:ind w:left="851"/>
        <w:rPr>
          <w:snapToGrid w:val="0"/>
          <w:sz w:val="24"/>
          <w:szCs w:val="24"/>
          <w:lang w:val="en-US"/>
        </w:rPr>
      </w:pPr>
      <w:r w:rsidRPr="00F95F8C">
        <w:rPr>
          <w:snapToGrid w:val="0"/>
          <w:sz w:val="24"/>
          <w:szCs w:val="24"/>
          <w:lang w:val="en-US"/>
        </w:rPr>
        <w:lastRenderedPageBreak/>
        <w:t xml:space="preserve">Planar or preferably SPECT imaging should begin no earlier than 15 minutes post-injection.  There is no evidence for significant changes in myocardial concentration or redistribution of </w:t>
      </w:r>
      <w:proofErr w:type="spellStart"/>
      <w:r>
        <w:rPr>
          <w:sz w:val="24"/>
          <w:szCs w:val="24"/>
          <w:lang w:val="en-AU"/>
        </w:rPr>
        <w:t>tetrofosmin</w:t>
      </w:r>
      <w:proofErr w:type="spellEnd"/>
      <w:r>
        <w:rPr>
          <w:sz w:val="24"/>
          <w:szCs w:val="24"/>
          <w:vertAlign w:val="superscript"/>
          <w:lang w:val="en-AU"/>
        </w:rPr>
        <w:t xml:space="preserve"> </w:t>
      </w:r>
      <w:r w:rsidRPr="00F95F8C">
        <w:rPr>
          <w:snapToGrid w:val="0"/>
          <w:sz w:val="24"/>
          <w:szCs w:val="24"/>
          <w:lang w:val="en-US"/>
        </w:rPr>
        <w:t>(</w:t>
      </w:r>
      <w:r w:rsidRPr="00F95F8C">
        <w:rPr>
          <w:snapToGrid w:val="0"/>
          <w:sz w:val="24"/>
          <w:szCs w:val="24"/>
          <w:vertAlign w:val="superscript"/>
          <w:lang w:val="en-US"/>
        </w:rPr>
        <w:t>99m</w:t>
      </w:r>
      <w:r w:rsidRPr="00F95F8C">
        <w:rPr>
          <w:snapToGrid w:val="0"/>
          <w:sz w:val="24"/>
          <w:szCs w:val="24"/>
          <w:lang w:val="en-US"/>
        </w:rPr>
        <w:t>Tc), therefore, images may be acquired up to at least four hours post-injection. For planar imaging the standard views (anterior, LAO 40º-45º, LAO 65º-70º and/or left lateral) should be acquired.</w:t>
      </w:r>
    </w:p>
    <w:p w14:paraId="65EEE514" w14:textId="77777777" w:rsidR="009B65C2" w:rsidRPr="00F95F8C" w:rsidRDefault="009B65C2" w:rsidP="009B65C2">
      <w:pPr>
        <w:ind w:left="851"/>
        <w:rPr>
          <w:snapToGrid w:val="0"/>
          <w:sz w:val="24"/>
          <w:szCs w:val="24"/>
          <w:lang w:val="en-US"/>
        </w:rPr>
      </w:pPr>
    </w:p>
    <w:p w14:paraId="18D71499" w14:textId="77777777" w:rsidR="009B65C2" w:rsidRPr="00F95F8C" w:rsidRDefault="009B65C2" w:rsidP="009B65C2">
      <w:pPr>
        <w:ind w:left="851"/>
        <w:rPr>
          <w:b/>
          <w:snapToGrid w:val="0"/>
          <w:sz w:val="24"/>
          <w:szCs w:val="24"/>
          <w:lang w:val="en-US"/>
        </w:rPr>
      </w:pPr>
      <w:r w:rsidRPr="00F95F8C">
        <w:rPr>
          <w:b/>
          <w:snapToGrid w:val="0"/>
          <w:sz w:val="24"/>
          <w:szCs w:val="24"/>
          <w:lang w:val="en-US"/>
        </w:rPr>
        <w:t>Breast Imaging</w:t>
      </w:r>
    </w:p>
    <w:p w14:paraId="0E3DED61" w14:textId="77777777" w:rsidR="009B65C2" w:rsidRPr="00F95F8C" w:rsidRDefault="009B65C2" w:rsidP="009B65C2">
      <w:pPr>
        <w:ind w:left="851"/>
        <w:rPr>
          <w:snapToGrid w:val="0"/>
          <w:sz w:val="24"/>
          <w:szCs w:val="24"/>
          <w:lang w:val="en-US"/>
        </w:rPr>
      </w:pPr>
      <w:r w:rsidRPr="00F95F8C">
        <w:rPr>
          <w:snapToGrid w:val="0"/>
          <w:sz w:val="24"/>
          <w:szCs w:val="24"/>
          <w:lang w:val="en-US"/>
        </w:rPr>
        <w:t xml:space="preserve">For the diagnosis and localization of suspected breast lesions, the recommended procedure involves a single intravenous injection of </w:t>
      </w:r>
      <w:proofErr w:type="spellStart"/>
      <w:r>
        <w:rPr>
          <w:sz w:val="24"/>
          <w:szCs w:val="24"/>
          <w:lang w:val="en-AU"/>
        </w:rPr>
        <w:t>tetrofosmin</w:t>
      </w:r>
      <w:proofErr w:type="spellEnd"/>
      <w:r>
        <w:rPr>
          <w:sz w:val="24"/>
          <w:szCs w:val="24"/>
          <w:vertAlign w:val="superscript"/>
          <w:lang w:val="en-AU"/>
        </w:rPr>
        <w:t xml:space="preserve"> </w:t>
      </w:r>
      <w:r w:rsidRPr="00F95F8C">
        <w:rPr>
          <w:snapToGrid w:val="0"/>
          <w:sz w:val="24"/>
          <w:szCs w:val="24"/>
          <w:lang w:val="en-US"/>
        </w:rPr>
        <w:t>(</w:t>
      </w:r>
      <w:r w:rsidRPr="00F95F8C">
        <w:rPr>
          <w:snapToGrid w:val="0"/>
          <w:sz w:val="24"/>
          <w:szCs w:val="24"/>
          <w:vertAlign w:val="superscript"/>
          <w:lang w:val="en-US"/>
        </w:rPr>
        <w:t>99m</w:t>
      </w:r>
      <w:r w:rsidRPr="00F95F8C">
        <w:rPr>
          <w:snapToGrid w:val="0"/>
          <w:sz w:val="24"/>
          <w:szCs w:val="24"/>
          <w:lang w:val="en-US"/>
        </w:rPr>
        <w:t>Tc)</w:t>
      </w:r>
      <w:r>
        <w:rPr>
          <w:sz w:val="24"/>
          <w:szCs w:val="24"/>
          <w:lang w:val="en-AU"/>
        </w:rPr>
        <w:t xml:space="preserve"> </w:t>
      </w:r>
      <w:r w:rsidRPr="00F95F8C">
        <w:rPr>
          <w:snapToGrid w:val="0"/>
          <w:sz w:val="24"/>
          <w:szCs w:val="24"/>
          <w:lang w:val="en-US"/>
        </w:rPr>
        <w:t xml:space="preserve">between 500 – 750 </w:t>
      </w:r>
      <w:proofErr w:type="spellStart"/>
      <w:r w:rsidRPr="00F95F8C">
        <w:rPr>
          <w:snapToGrid w:val="0"/>
          <w:sz w:val="24"/>
          <w:szCs w:val="24"/>
          <w:lang w:val="en-US"/>
        </w:rPr>
        <w:t>MBq</w:t>
      </w:r>
      <w:proofErr w:type="spellEnd"/>
      <w:r w:rsidRPr="00F95F8C">
        <w:rPr>
          <w:snapToGrid w:val="0"/>
          <w:sz w:val="24"/>
          <w:szCs w:val="24"/>
          <w:lang w:val="en-US"/>
        </w:rPr>
        <w:t>.  The injection should preferably be given in a foot vein or a site other than the arm on the side of the suspected breast lesion. The patient does not need to fast before the injection.</w:t>
      </w:r>
    </w:p>
    <w:p w14:paraId="78C853C3" w14:textId="77777777" w:rsidR="009B65C2" w:rsidRPr="00F95F8C" w:rsidRDefault="009B65C2" w:rsidP="009B65C2">
      <w:pPr>
        <w:ind w:left="851"/>
        <w:rPr>
          <w:snapToGrid w:val="0"/>
          <w:sz w:val="24"/>
          <w:szCs w:val="24"/>
          <w:lang w:val="en-US"/>
        </w:rPr>
      </w:pPr>
    </w:p>
    <w:p w14:paraId="38426284" w14:textId="77777777" w:rsidR="009B65C2" w:rsidRPr="00F95F8C" w:rsidRDefault="009B65C2" w:rsidP="009B65C2">
      <w:pPr>
        <w:ind w:left="851"/>
        <w:rPr>
          <w:snapToGrid w:val="0"/>
          <w:sz w:val="24"/>
          <w:szCs w:val="24"/>
          <w:lang w:val="en-US"/>
        </w:rPr>
      </w:pPr>
      <w:r w:rsidRPr="00F95F8C">
        <w:rPr>
          <w:snapToGrid w:val="0"/>
          <w:sz w:val="24"/>
          <w:szCs w:val="24"/>
          <w:lang w:val="en-US"/>
        </w:rPr>
        <w:t>Breast imaging optimally initiated 5 – 10 minutes post injection with the patient in the prone position with the breast(s) freely pendant. A special imaging couch designed for nuclear medicine breast imaging is recommended. A lateral image of the breast suspected of containing lesions should be obtained with the camera face as close to the breast as is practicable.</w:t>
      </w:r>
    </w:p>
    <w:p w14:paraId="65CA3366" w14:textId="77777777" w:rsidR="009B65C2" w:rsidRPr="00F95F8C" w:rsidRDefault="009B65C2" w:rsidP="009B65C2">
      <w:pPr>
        <w:ind w:left="851"/>
        <w:rPr>
          <w:snapToGrid w:val="0"/>
          <w:sz w:val="24"/>
          <w:szCs w:val="24"/>
          <w:lang w:val="en-US"/>
        </w:rPr>
      </w:pPr>
    </w:p>
    <w:p w14:paraId="1922BAE8" w14:textId="77777777" w:rsidR="009B65C2" w:rsidRPr="00462494" w:rsidRDefault="009B65C2" w:rsidP="009B65C2">
      <w:pPr>
        <w:ind w:left="851"/>
        <w:rPr>
          <w:sz w:val="24"/>
          <w:szCs w:val="24"/>
          <w:lang w:val="en-US" w:eastAsia="zh-CN"/>
        </w:rPr>
      </w:pPr>
      <w:r w:rsidRPr="00F95F8C">
        <w:rPr>
          <w:snapToGrid w:val="0"/>
          <w:sz w:val="24"/>
          <w:szCs w:val="24"/>
          <w:lang w:val="en-US"/>
        </w:rPr>
        <w:t>The patient should then be repositioned so that a lateral image of the pendant contralateral breast can be obtained. An anterior supine image may then be obtained with the patient´s arms behind her head</w:t>
      </w:r>
      <w:r w:rsidRPr="00462494">
        <w:rPr>
          <w:snapToGrid w:val="0"/>
          <w:sz w:val="24"/>
          <w:szCs w:val="24"/>
          <w:lang w:val="en-US"/>
        </w:rPr>
        <w:t>.</w:t>
      </w:r>
      <w:r w:rsidRPr="00462494">
        <w:rPr>
          <w:sz w:val="24"/>
          <w:szCs w:val="24"/>
          <w:lang w:val="en-US"/>
        </w:rPr>
        <w:t xml:space="preserve">  </w:t>
      </w:r>
    </w:p>
    <w:p w14:paraId="64690A81" w14:textId="77777777" w:rsidR="009B65C2" w:rsidRPr="00462494" w:rsidRDefault="009B65C2" w:rsidP="009B65C2">
      <w:pPr>
        <w:ind w:left="851"/>
        <w:rPr>
          <w:sz w:val="24"/>
          <w:szCs w:val="24"/>
          <w:lang w:val="en-US"/>
        </w:rPr>
      </w:pPr>
    </w:p>
    <w:p w14:paraId="2CC4E7DB" w14:textId="77777777" w:rsidR="009B65C2" w:rsidRPr="00F95F8C" w:rsidRDefault="009B65C2" w:rsidP="009B65C2">
      <w:pPr>
        <w:ind w:left="851"/>
        <w:rPr>
          <w:sz w:val="24"/>
          <w:szCs w:val="24"/>
          <w:u w:val="single"/>
          <w:lang w:val="en-US"/>
        </w:rPr>
      </w:pPr>
      <w:r w:rsidRPr="00F95F8C">
        <w:rPr>
          <w:sz w:val="24"/>
          <w:szCs w:val="24"/>
          <w:u w:val="single"/>
          <w:lang w:val="en-US"/>
        </w:rPr>
        <w:t>Method of administration</w:t>
      </w:r>
    </w:p>
    <w:p w14:paraId="18FF931A" w14:textId="77777777" w:rsidR="009B65C2" w:rsidRPr="00F95F8C" w:rsidRDefault="009B65C2" w:rsidP="009B65C2">
      <w:pPr>
        <w:ind w:left="851"/>
        <w:rPr>
          <w:sz w:val="24"/>
          <w:szCs w:val="24"/>
          <w:lang w:val="en-US"/>
        </w:rPr>
      </w:pPr>
    </w:p>
    <w:p w14:paraId="1FBB1E6B" w14:textId="77777777" w:rsidR="009B65C2" w:rsidRPr="00F95F8C" w:rsidRDefault="009B65C2" w:rsidP="009B65C2">
      <w:pPr>
        <w:ind w:left="851"/>
        <w:rPr>
          <w:sz w:val="24"/>
          <w:szCs w:val="24"/>
          <w:lang w:val="en-US"/>
        </w:rPr>
      </w:pPr>
      <w:r w:rsidRPr="00F95F8C">
        <w:rPr>
          <w:sz w:val="24"/>
          <w:szCs w:val="24"/>
          <w:lang w:val="en-US"/>
        </w:rPr>
        <w:t>This medicinal product should be reconstituted before administration to the patient.</w:t>
      </w:r>
    </w:p>
    <w:p w14:paraId="688ABDC5" w14:textId="77777777" w:rsidR="009B65C2" w:rsidRPr="00F95F8C" w:rsidRDefault="009B65C2" w:rsidP="009B65C2">
      <w:pPr>
        <w:ind w:left="851"/>
        <w:rPr>
          <w:sz w:val="24"/>
          <w:szCs w:val="24"/>
          <w:lang w:val="en-US"/>
        </w:rPr>
      </w:pPr>
      <w:r w:rsidRPr="00F95F8C">
        <w:rPr>
          <w:sz w:val="24"/>
          <w:szCs w:val="24"/>
          <w:lang w:val="en-US"/>
        </w:rPr>
        <w:t>For instructions on reconstitution of the medicinal product before administration, see section 12.</w:t>
      </w:r>
    </w:p>
    <w:p w14:paraId="2D9F12AC" w14:textId="77777777" w:rsidR="009B65C2" w:rsidRPr="00F95F8C" w:rsidRDefault="009B65C2" w:rsidP="009B65C2">
      <w:pPr>
        <w:ind w:left="851"/>
        <w:rPr>
          <w:sz w:val="24"/>
          <w:szCs w:val="24"/>
          <w:lang w:val="en-US"/>
        </w:rPr>
      </w:pPr>
    </w:p>
    <w:p w14:paraId="4A9C1DBC" w14:textId="77777777" w:rsidR="009B65C2" w:rsidRPr="00F95F8C" w:rsidRDefault="009B65C2" w:rsidP="009B65C2">
      <w:pPr>
        <w:tabs>
          <w:tab w:val="left" w:pos="851"/>
        </w:tabs>
        <w:ind w:left="851"/>
        <w:rPr>
          <w:sz w:val="24"/>
          <w:szCs w:val="24"/>
          <w:lang w:val="en-US"/>
        </w:rPr>
      </w:pPr>
      <w:r w:rsidRPr="00F95F8C">
        <w:rPr>
          <w:sz w:val="24"/>
          <w:szCs w:val="24"/>
          <w:lang w:val="en-US"/>
        </w:rPr>
        <w:t>For patient preparation, see section 4.4</w:t>
      </w:r>
    </w:p>
    <w:p w14:paraId="622D998D" w14:textId="77777777" w:rsidR="009B65C2" w:rsidRPr="000F0D47" w:rsidRDefault="009B65C2" w:rsidP="009B65C2">
      <w:pPr>
        <w:tabs>
          <w:tab w:val="left" w:pos="851"/>
        </w:tabs>
        <w:ind w:left="851"/>
        <w:rPr>
          <w:sz w:val="24"/>
          <w:szCs w:val="24"/>
          <w:lang w:val="en-US"/>
        </w:rPr>
      </w:pPr>
    </w:p>
    <w:p w14:paraId="121B6559" w14:textId="77777777" w:rsidR="00AC68B3" w:rsidRPr="00AC68B3" w:rsidRDefault="00AC68B3" w:rsidP="00AC68B3">
      <w:pPr>
        <w:tabs>
          <w:tab w:val="left" w:pos="851"/>
        </w:tabs>
        <w:ind w:left="851" w:hanging="851"/>
        <w:rPr>
          <w:b/>
          <w:sz w:val="24"/>
          <w:szCs w:val="24"/>
          <w:lang w:eastAsia="da-DK"/>
        </w:rPr>
      </w:pPr>
      <w:r w:rsidRPr="00AC68B3">
        <w:rPr>
          <w:b/>
          <w:sz w:val="24"/>
          <w:szCs w:val="24"/>
          <w:lang w:val="en-US"/>
        </w:rPr>
        <w:t>4.3</w:t>
      </w:r>
      <w:r w:rsidRPr="00AC68B3">
        <w:rPr>
          <w:b/>
          <w:sz w:val="24"/>
          <w:szCs w:val="24"/>
          <w:lang w:val="en-US"/>
        </w:rPr>
        <w:tab/>
      </w:r>
      <w:proofErr w:type="spellStart"/>
      <w:r w:rsidRPr="00AC68B3">
        <w:rPr>
          <w:b/>
          <w:sz w:val="24"/>
          <w:szCs w:val="24"/>
          <w:lang w:val="en-US"/>
        </w:rPr>
        <w:t>Contraindic</w:t>
      </w:r>
      <w:r w:rsidRPr="00AC68B3">
        <w:rPr>
          <w:b/>
          <w:sz w:val="24"/>
          <w:szCs w:val="24"/>
        </w:rPr>
        <w:t>ations</w:t>
      </w:r>
      <w:proofErr w:type="spellEnd"/>
    </w:p>
    <w:p w14:paraId="689F4528" w14:textId="77777777" w:rsidR="009B65C2" w:rsidRPr="000F4D4E" w:rsidRDefault="009B65C2" w:rsidP="009B65C2">
      <w:pPr>
        <w:numPr>
          <w:ilvl w:val="0"/>
          <w:numId w:val="6"/>
        </w:numPr>
        <w:tabs>
          <w:tab w:val="clear" w:pos="1080"/>
        </w:tabs>
        <w:autoSpaceDE w:val="0"/>
        <w:autoSpaceDN w:val="0"/>
        <w:adjustRightInd w:val="0"/>
        <w:ind w:left="1276" w:hanging="425"/>
        <w:rPr>
          <w:sz w:val="24"/>
          <w:szCs w:val="24"/>
          <w:lang w:val="en-US"/>
        </w:rPr>
      </w:pPr>
      <w:r w:rsidRPr="000F4D4E">
        <w:rPr>
          <w:sz w:val="24"/>
          <w:szCs w:val="24"/>
          <w:lang w:val="en-US"/>
        </w:rPr>
        <w:t xml:space="preserve">Hypersensitivity to </w:t>
      </w:r>
      <w:r w:rsidRPr="007201CD">
        <w:rPr>
          <w:sz w:val="24"/>
          <w:szCs w:val="24"/>
          <w:lang w:val="en-US"/>
        </w:rPr>
        <w:t>the active substance or to</w:t>
      </w:r>
      <w:r w:rsidRPr="000F4D4E">
        <w:rPr>
          <w:sz w:val="24"/>
          <w:szCs w:val="24"/>
          <w:lang w:val="en-US"/>
        </w:rPr>
        <w:t xml:space="preserve"> any of the excipients listed in section 6.1.</w:t>
      </w:r>
    </w:p>
    <w:p w14:paraId="412CEB78" w14:textId="77777777" w:rsidR="009B65C2" w:rsidRPr="000F4D4E" w:rsidRDefault="009B65C2" w:rsidP="009B65C2">
      <w:pPr>
        <w:numPr>
          <w:ilvl w:val="0"/>
          <w:numId w:val="6"/>
        </w:numPr>
        <w:tabs>
          <w:tab w:val="clear" w:pos="1080"/>
        </w:tabs>
        <w:autoSpaceDE w:val="0"/>
        <w:autoSpaceDN w:val="0"/>
        <w:adjustRightInd w:val="0"/>
        <w:ind w:left="1276" w:hanging="425"/>
        <w:rPr>
          <w:sz w:val="24"/>
          <w:szCs w:val="24"/>
          <w:lang w:val="en-US"/>
        </w:rPr>
      </w:pPr>
      <w:r w:rsidRPr="000F4D4E">
        <w:rPr>
          <w:sz w:val="24"/>
          <w:szCs w:val="24"/>
          <w:lang w:val="en-US"/>
        </w:rPr>
        <w:t>Must not be give during pregnancy (see section 4.6).</w:t>
      </w:r>
    </w:p>
    <w:p w14:paraId="73522F8F" w14:textId="77777777" w:rsidR="009B65C2" w:rsidRPr="00F95F8C" w:rsidRDefault="009B65C2" w:rsidP="009B65C2">
      <w:pPr>
        <w:tabs>
          <w:tab w:val="left" w:pos="851"/>
        </w:tabs>
        <w:ind w:left="851"/>
        <w:rPr>
          <w:sz w:val="24"/>
          <w:szCs w:val="24"/>
          <w:lang w:val="en-US"/>
        </w:rPr>
      </w:pPr>
    </w:p>
    <w:p w14:paraId="408A27A9" w14:textId="77777777" w:rsidR="00AC68B3" w:rsidRDefault="00AC68B3" w:rsidP="00AC68B3">
      <w:pPr>
        <w:tabs>
          <w:tab w:val="left" w:pos="851"/>
        </w:tabs>
        <w:rPr>
          <w:b/>
          <w:sz w:val="24"/>
          <w:szCs w:val="24"/>
          <w:lang w:val="en-GB" w:eastAsia="da-DK"/>
        </w:rPr>
      </w:pPr>
      <w:r>
        <w:rPr>
          <w:b/>
          <w:sz w:val="24"/>
          <w:szCs w:val="24"/>
          <w:lang w:val="en-GB"/>
        </w:rPr>
        <w:t>4.4</w:t>
      </w:r>
      <w:r>
        <w:rPr>
          <w:b/>
          <w:sz w:val="24"/>
          <w:szCs w:val="24"/>
          <w:lang w:val="en-GB"/>
        </w:rPr>
        <w:tab/>
        <w:t>Special warnings and precautions for use</w:t>
      </w:r>
    </w:p>
    <w:p w14:paraId="5C05C835" w14:textId="77777777" w:rsidR="009B65C2" w:rsidRPr="00AC68B3" w:rsidRDefault="009B65C2" w:rsidP="009B65C2">
      <w:pPr>
        <w:tabs>
          <w:tab w:val="left" w:pos="851"/>
        </w:tabs>
        <w:ind w:left="851"/>
        <w:rPr>
          <w:sz w:val="24"/>
          <w:szCs w:val="24"/>
          <w:u w:val="single"/>
          <w:lang w:val="en-GB"/>
        </w:rPr>
      </w:pPr>
    </w:p>
    <w:p w14:paraId="64DE7C75" w14:textId="77777777" w:rsidR="009B65C2" w:rsidRPr="00FE3D4D" w:rsidRDefault="009B65C2" w:rsidP="009B65C2">
      <w:pPr>
        <w:tabs>
          <w:tab w:val="left" w:pos="851"/>
        </w:tabs>
        <w:ind w:left="851"/>
        <w:rPr>
          <w:sz w:val="24"/>
          <w:szCs w:val="24"/>
          <w:u w:val="single"/>
          <w:lang w:val="en-US"/>
        </w:rPr>
      </w:pPr>
      <w:r w:rsidRPr="00FE3D4D">
        <w:rPr>
          <w:sz w:val="24"/>
          <w:szCs w:val="24"/>
          <w:u w:val="single"/>
          <w:lang w:val="en-US"/>
        </w:rPr>
        <w:t>Potential for hypersensitivity or anaphylactic reactions</w:t>
      </w:r>
    </w:p>
    <w:p w14:paraId="4659813A" w14:textId="77777777" w:rsidR="009B65C2" w:rsidRPr="00FE3D4D" w:rsidRDefault="009B65C2" w:rsidP="009B65C2">
      <w:pPr>
        <w:tabs>
          <w:tab w:val="left" w:pos="851"/>
        </w:tabs>
        <w:ind w:left="851"/>
        <w:rPr>
          <w:sz w:val="24"/>
          <w:szCs w:val="24"/>
          <w:lang w:val="en-GB"/>
        </w:rPr>
      </w:pPr>
      <w:r w:rsidRPr="00FE3D4D">
        <w:rPr>
          <w:sz w:val="24"/>
          <w:szCs w:val="24"/>
          <w:lang w:val="en-US"/>
        </w:rPr>
        <w:t xml:space="preserve">The possibility of hypersensitivity including anaphylactic/anaphylactoid reactions should always be considered. Advanced life support facilities should be readily available. </w:t>
      </w:r>
    </w:p>
    <w:p w14:paraId="72BF570C" w14:textId="77777777" w:rsidR="009B65C2" w:rsidRPr="00FE3D4D" w:rsidRDefault="009B65C2" w:rsidP="009B65C2">
      <w:pPr>
        <w:tabs>
          <w:tab w:val="left" w:pos="851"/>
        </w:tabs>
        <w:ind w:left="851"/>
        <w:rPr>
          <w:sz w:val="24"/>
          <w:szCs w:val="24"/>
          <w:lang w:val="en-GB"/>
        </w:rPr>
      </w:pPr>
    </w:p>
    <w:p w14:paraId="317B646A" w14:textId="77777777" w:rsidR="009B65C2" w:rsidRPr="00FE3D4D" w:rsidRDefault="009B65C2" w:rsidP="009B65C2">
      <w:pPr>
        <w:tabs>
          <w:tab w:val="left" w:pos="851"/>
        </w:tabs>
        <w:ind w:left="851"/>
        <w:rPr>
          <w:sz w:val="24"/>
          <w:szCs w:val="24"/>
          <w:u w:val="single"/>
          <w:lang w:val="en-US"/>
        </w:rPr>
      </w:pPr>
      <w:r w:rsidRPr="00FE3D4D">
        <w:rPr>
          <w:sz w:val="24"/>
          <w:szCs w:val="24"/>
          <w:u w:val="single"/>
          <w:lang w:val="en-US"/>
        </w:rPr>
        <w:t>Paediatric population</w:t>
      </w:r>
    </w:p>
    <w:p w14:paraId="65C8167D" w14:textId="77777777" w:rsidR="009B65C2" w:rsidRPr="00FE3D4D" w:rsidRDefault="009B65C2" w:rsidP="009B65C2">
      <w:pPr>
        <w:tabs>
          <w:tab w:val="left" w:pos="851"/>
        </w:tabs>
        <w:ind w:left="851"/>
        <w:rPr>
          <w:sz w:val="24"/>
          <w:szCs w:val="24"/>
          <w:lang w:val="en-US"/>
        </w:rPr>
      </w:pPr>
      <w:r w:rsidRPr="00FE3D4D">
        <w:rPr>
          <w:sz w:val="24"/>
          <w:szCs w:val="24"/>
          <w:lang w:val="en-US"/>
        </w:rPr>
        <w:t>Paediatric population, see section 4.2.</w:t>
      </w:r>
    </w:p>
    <w:p w14:paraId="4813AD66" w14:textId="77777777" w:rsidR="009B65C2" w:rsidRPr="00FE3D4D" w:rsidRDefault="009B65C2" w:rsidP="009B65C2">
      <w:pPr>
        <w:tabs>
          <w:tab w:val="left" w:pos="851"/>
        </w:tabs>
        <w:ind w:left="851"/>
        <w:rPr>
          <w:sz w:val="24"/>
          <w:szCs w:val="24"/>
          <w:lang w:val="en-US"/>
        </w:rPr>
      </w:pPr>
    </w:p>
    <w:p w14:paraId="35F002CA" w14:textId="77777777" w:rsidR="009B65C2" w:rsidRPr="00FE3D4D" w:rsidRDefault="009B65C2" w:rsidP="009B65C2">
      <w:pPr>
        <w:tabs>
          <w:tab w:val="left" w:pos="851"/>
        </w:tabs>
        <w:ind w:left="851"/>
        <w:rPr>
          <w:sz w:val="24"/>
          <w:szCs w:val="24"/>
          <w:u w:val="single"/>
          <w:lang w:val="en-US"/>
        </w:rPr>
      </w:pPr>
      <w:r w:rsidRPr="00FE3D4D">
        <w:rPr>
          <w:sz w:val="24"/>
          <w:szCs w:val="24"/>
          <w:u w:val="single"/>
          <w:lang w:val="en-US"/>
        </w:rPr>
        <w:t>Individual benefit/risk justification</w:t>
      </w:r>
    </w:p>
    <w:p w14:paraId="53A7C5F7" w14:textId="77777777" w:rsidR="009B65C2" w:rsidRPr="00FE3D4D" w:rsidRDefault="009B65C2" w:rsidP="009B65C2">
      <w:pPr>
        <w:tabs>
          <w:tab w:val="left" w:pos="851"/>
        </w:tabs>
        <w:ind w:left="851"/>
        <w:rPr>
          <w:sz w:val="24"/>
          <w:szCs w:val="24"/>
          <w:lang w:val="en-US"/>
        </w:rPr>
      </w:pPr>
      <w:r w:rsidRPr="00FE3D4D">
        <w:rPr>
          <w:sz w:val="24"/>
          <w:szCs w:val="24"/>
          <w:lang w:val="en-US"/>
        </w:rPr>
        <w:t>For each patient, the radiation exposure must be justifiable by the likely benefit. The activity administered should in every case be as low as reasonably achievable to obtain the required diagnostic information.</w:t>
      </w:r>
    </w:p>
    <w:p w14:paraId="6662729D" w14:textId="77777777" w:rsidR="009B65C2" w:rsidRPr="00FE3D4D" w:rsidRDefault="009B65C2" w:rsidP="009B65C2">
      <w:pPr>
        <w:tabs>
          <w:tab w:val="left" w:pos="851"/>
        </w:tabs>
        <w:ind w:left="851"/>
        <w:rPr>
          <w:sz w:val="24"/>
          <w:szCs w:val="24"/>
          <w:lang w:val="en-US"/>
        </w:rPr>
      </w:pPr>
    </w:p>
    <w:p w14:paraId="69D3E1BA" w14:textId="77777777" w:rsidR="009B65C2" w:rsidRPr="00FE3D4D" w:rsidRDefault="009B65C2" w:rsidP="009B65C2">
      <w:pPr>
        <w:tabs>
          <w:tab w:val="left" w:pos="851"/>
        </w:tabs>
        <w:ind w:left="851"/>
        <w:rPr>
          <w:sz w:val="24"/>
          <w:szCs w:val="24"/>
          <w:u w:val="single"/>
          <w:lang w:val="en-US"/>
        </w:rPr>
      </w:pPr>
      <w:r w:rsidRPr="00FE3D4D">
        <w:rPr>
          <w:sz w:val="24"/>
          <w:szCs w:val="24"/>
          <w:u w:val="single"/>
          <w:lang w:val="en-US"/>
        </w:rPr>
        <w:t>Renal impairment and hepatic impairment</w:t>
      </w:r>
    </w:p>
    <w:p w14:paraId="00877D9B" w14:textId="77777777" w:rsidR="009B65C2" w:rsidRPr="00FE3D4D" w:rsidRDefault="009B65C2" w:rsidP="009B65C2">
      <w:pPr>
        <w:tabs>
          <w:tab w:val="left" w:pos="851"/>
        </w:tabs>
        <w:ind w:left="851"/>
        <w:rPr>
          <w:sz w:val="24"/>
          <w:szCs w:val="24"/>
          <w:lang w:val="en-US"/>
        </w:rPr>
      </w:pPr>
      <w:r w:rsidRPr="00FE3D4D">
        <w:rPr>
          <w:sz w:val="24"/>
          <w:szCs w:val="24"/>
          <w:lang w:val="en-US"/>
        </w:rPr>
        <w:t>Careful consideration of the benefit risk ratio in these patients is required since an increased radiation exposure is possible.</w:t>
      </w:r>
    </w:p>
    <w:p w14:paraId="68EA5F66" w14:textId="77777777" w:rsidR="009B65C2" w:rsidRPr="00FE3D4D" w:rsidRDefault="009B65C2" w:rsidP="009B65C2">
      <w:pPr>
        <w:tabs>
          <w:tab w:val="left" w:pos="851"/>
        </w:tabs>
        <w:ind w:left="851"/>
        <w:rPr>
          <w:sz w:val="24"/>
          <w:szCs w:val="24"/>
          <w:lang w:val="en-US"/>
        </w:rPr>
      </w:pPr>
    </w:p>
    <w:p w14:paraId="025ABFD3" w14:textId="77777777" w:rsidR="009B65C2" w:rsidRPr="00FE3D4D" w:rsidRDefault="009B65C2" w:rsidP="009B65C2">
      <w:pPr>
        <w:tabs>
          <w:tab w:val="left" w:pos="851"/>
        </w:tabs>
        <w:ind w:left="851"/>
        <w:rPr>
          <w:sz w:val="24"/>
          <w:szCs w:val="24"/>
          <w:u w:val="single"/>
          <w:lang w:val="en-US"/>
        </w:rPr>
      </w:pPr>
      <w:r w:rsidRPr="00FE3D4D">
        <w:rPr>
          <w:sz w:val="24"/>
          <w:szCs w:val="24"/>
          <w:u w:val="single"/>
          <w:lang w:val="en-US"/>
        </w:rPr>
        <w:t>Patient preparation</w:t>
      </w:r>
    </w:p>
    <w:p w14:paraId="6E7DB294" w14:textId="77777777" w:rsidR="009B65C2" w:rsidRPr="00FE3D4D" w:rsidRDefault="009B65C2" w:rsidP="009B65C2">
      <w:pPr>
        <w:tabs>
          <w:tab w:val="left" w:pos="851"/>
        </w:tabs>
        <w:ind w:left="851"/>
        <w:rPr>
          <w:sz w:val="24"/>
          <w:szCs w:val="24"/>
          <w:lang w:val="en-US"/>
        </w:rPr>
      </w:pPr>
      <w:r w:rsidRPr="00FE3D4D">
        <w:rPr>
          <w:sz w:val="24"/>
          <w:szCs w:val="24"/>
          <w:lang w:val="en-US"/>
        </w:rPr>
        <w:t xml:space="preserve">Breast lesions less than 1 cm in diameter may not all be detected with </w:t>
      </w:r>
      <w:proofErr w:type="spellStart"/>
      <w:r w:rsidRPr="00FE3D4D">
        <w:rPr>
          <w:sz w:val="24"/>
          <w:szCs w:val="24"/>
          <w:lang w:val="en-US"/>
        </w:rPr>
        <w:t>scintimammography</w:t>
      </w:r>
      <w:proofErr w:type="spellEnd"/>
      <w:r w:rsidRPr="00FE3D4D">
        <w:rPr>
          <w:sz w:val="24"/>
          <w:szCs w:val="24"/>
          <w:lang w:val="en-US"/>
        </w:rPr>
        <w:t xml:space="preserve"> as the sensitivity of </w:t>
      </w:r>
      <w:proofErr w:type="spellStart"/>
      <w:r w:rsidRPr="00FE3D4D">
        <w:rPr>
          <w:sz w:val="24"/>
          <w:szCs w:val="24"/>
          <w:lang w:val="en-US"/>
        </w:rPr>
        <w:t>Myoview</w:t>
      </w:r>
      <w:proofErr w:type="spellEnd"/>
      <w:r w:rsidRPr="00FE3D4D">
        <w:rPr>
          <w:sz w:val="24"/>
          <w:szCs w:val="24"/>
          <w:lang w:val="en-US"/>
        </w:rPr>
        <w:t xml:space="preserve"> for the detection of these lesions is 36</w:t>
      </w:r>
      <w:r>
        <w:rPr>
          <w:sz w:val="24"/>
          <w:szCs w:val="24"/>
          <w:lang w:val="en-US"/>
        </w:rPr>
        <w:t xml:space="preserve"> %</w:t>
      </w:r>
      <w:r w:rsidRPr="00FE3D4D">
        <w:rPr>
          <w:sz w:val="24"/>
          <w:szCs w:val="24"/>
          <w:lang w:val="en-US"/>
        </w:rPr>
        <w:t xml:space="preserve"> (n=5 of 14, 95</w:t>
      </w:r>
      <w:r>
        <w:rPr>
          <w:sz w:val="24"/>
          <w:szCs w:val="24"/>
          <w:lang w:val="en-US"/>
        </w:rPr>
        <w:t xml:space="preserve"> %</w:t>
      </w:r>
      <w:r w:rsidRPr="00FE3D4D">
        <w:rPr>
          <w:sz w:val="24"/>
          <w:szCs w:val="24"/>
          <w:lang w:val="en-US"/>
        </w:rPr>
        <w:t xml:space="preserve"> CI 13</w:t>
      </w:r>
      <w:r>
        <w:rPr>
          <w:sz w:val="24"/>
          <w:szCs w:val="24"/>
          <w:lang w:val="en-US"/>
        </w:rPr>
        <w:t xml:space="preserve"> %</w:t>
      </w:r>
      <w:r w:rsidRPr="00FE3D4D">
        <w:rPr>
          <w:sz w:val="24"/>
          <w:szCs w:val="24"/>
          <w:lang w:val="en-US"/>
        </w:rPr>
        <w:t xml:space="preserve"> to 65</w:t>
      </w:r>
      <w:r>
        <w:rPr>
          <w:sz w:val="24"/>
          <w:szCs w:val="24"/>
          <w:lang w:val="en-US"/>
        </w:rPr>
        <w:t xml:space="preserve"> %</w:t>
      </w:r>
      <w:r w:rsidRPr="00FE3D4D">
        <w:rPr>
          <w:sz w:val="24"/>
          <w:szCs w:val="24"/>
          <w:lang w:val="en-US"/>
        </w:rPr>
        <w:t>) relative to histological diagnosis. A negative examination does not exclude breast cancer especially in such a small lesion.</w:t>
      </w:r>
    </w:p>
    <w:p w14:paraId="6738C90F" w14:textId="77777777" w:rsidR="009B65C2" w:rsidRPr="00FE3D4D" w:rsidRDefault="009B65C2" w:rsidP="009B65C2">
      <w:pPr>
        <w:tabs>
          <w:tab w:val="left" w:pos="851"/>
        </w:tabs>
        <w:ind w:left="851"/>
        <w:rPr>
          <w:sz w:val="24"/>
          <w:szCs w:val="24"/>
          <w:lang w:val="en-US"/>
        </w:rPr>
      </w:pPr>
    </w:p>
    <w:p w14:paraId="08862795" w14:textId="77777777" w:rsidR="009B65C2" w:rsidRPr="00FE3D4D" w:rsidRDefault="009B65C2" w:rsidP="009B65C2">
      <w:pPr>
        <w:tabs>
          <w:tab w:val="left" w:pos="851"/>
        </w:tabs>
        <w:ind w:left="851"/>
        <w:rPr>
          <w:sz w:val="24"/>
          <w:szCs w:val="24"/>
          <w:lang w:val="en-US"/>
        </w:rPr>
      </w:pPr>
      <w:r w:rsidRPr="00FE3D4D">
        <w:rPr>
          <w:sz w:val="24"/>
          <w:szCs w:val="24"/>
          <w:lang w:val="en-US"/>
        </w:rPr>
        <w:t xml:space="preserve">Efficacy in the identification of axillary lesions has not been proven, consequently </w:t>
      </w:r>
      <w:proofErr w:type="spellStart"/>
      <w:r w:rsidRPr="00FE3D4D">
        <w:rPr>
          <w:sz w:val="24"/>
          <w:szCs w:val="24"/>
          <w:lang w:val="en-US"/>
        </w:rPr>
        <w:t>scintimammography</w:t>
      </w:r>
      <w:proofErr w:type="spellEnd"/>
      <w:r w:rsidRPr="00FE3D4D">
        <w:rPr>
          <w:sz w:val="24"/>
          <w:szCs w:val="24"/>
          <w:lang w:val="en-US"/>
        </w:rPr>
        <w:t xml:space="preserve"> is not indicated for staging breast cancer.</w:t>
      </w:r>
    </w:p>
    <w:p w14:paraId="1DA93E85" w14:textId="77777777" w:rsidR="009B65C2" w:rsidRPr="00FE3D4D" w:rsidRDefault="009B65C2" w:rsidP="009B65C2">
      <w:pPr>
        <w:tabs>
          <w:tab w:val="left" w:pos="851"/>
        </w:tabs>
        <w:ind w:left="851"/>
        <w:rPr>
          <w:sz w:val="24"/>
          <w:szCs w:val="24"/>
          <w:lang w:val="en-US"/>
        </w:rPr>
      </w:pPr>
    </w:p>
    <w:p w14:paraId="00D0416C" w14:textId="77777777" w:rsidR="009B65C2" w:rsidRPr="00FE3D4D" w:rsidRDefault="009B65C2" w:rsidP="009B65C2">
      <w:pPr>
        <w:tabs>
          <w:tab w:val="left" w:pos="851"/>
        </w:tabs>
        <w:ind w:left="851"/>
        <w:rPr>
          <w:sz w:val="24"/>
          <w:szCs w:val="24"/>
          <w:lang w:val="en-US"/>
        </w:rPr>
      </w:pPr>
      <w:r w:rsidRPr="00FE3D4D">
        <w:rPr>
          <w:sz w:val="24"/>
          <w:szCs w:val="24"/>
          <w:lang w:val="en-US"/>
        </w:rPr>
        <w:t>In myocardial scintigraphy investigations under stress conditions, the contraindications associated with the induction of stress should be considered.</w:t>
      </w:r>
    </w:p>
    <w:p w14:paraId="506A7C30" w14:textId="77777777" w:rsidR="009B65C2" w:rsidRPr="00FE3D4D" w:rsidRDefault="009B65C2" w:rsidP="009B65C2">
      <w:pPr>
        <w:tabs>
          <w:tab w:val="left" w:pos="851"/>
        </w:tabs>
        <w:ind w:left="851"/>
        <w:rPr>
          <w:sz w:val="24"/>
          <w:szCs w:val="24"/>
          <w:lang w:val="en-US"/>
        </w:rPr>
      </w:pPr>
    </w:p>
    <w:p w14:paraId="202B20DF" w14:textId="77777777" w:rsidR="009B65C2" w:rsidRPr="00FE3D4D" w:rsidRDefault="009B65C2" w:rsidP="009B65C2">
      <w:pPr>
        <w:tabs>
          <w:tab w:val="left" w:pos="851"/>
        </w:tabs>
        <w:ind w:left="851"/>
        <w:rPr>
          <w:sz w:val="24"/>
          <w:szCs w:val="24"/>
          <w:lang w:val="en-US"/>
        </w:rPr>
      </w:pPr>
      <w:r w:rsidRPr="00FE3D4D">
        <w:rPr>
          <w:sz w:val="24"/>
          <w:szCs w:val="24"/>
          <w:lang w:val="en-US"/>
        </w:rPr>
        <w:t>The patient should be well hydrated before the start of the examination and urged to void as often as possible during the first hours after the examination in order to reduce radiation.</w:t>
      </w:r>
    </w:p>
    <w:p w14:paraId="3198CB60" w14:textId="77777777" w:rsidR="009B65C2" w:rsidRPr="00FE3D4D" w:rsidRDefault="009B65C2" w:rsidP="009B65C2">
      <w:pPr>
        <w:tabs>
          <w:tab w:val="left" w:pos="851"/>
        </w:tabs>
        <w:ind w:left="851"/>
        <w:rPr>
          <w:sz w:val="24"/>
          <w:szCs w:val="24"/>
          <w:lang w:val="en-US"/>
        </w:rPr>
      </w:pPr>
    </w:p>
    <w:p w14:paraId="4DBEFCD6" w14:textId="77777777" w:rsidR="009B65C2" w:rsidRPr="00FE3D4D" w:rsidRDefault="009B65C2" w:rsidP="009B65C2">
      <w:pPr>
        <w:tabs>
          <w:tab w:val="left" w:pos="851"/>
        </w:tabs>
        <w:ind w:left="851"/>
        <w:rPr>
          <w:sz w:val="24"/>
          <w:szCs w:val="24"/>
          <w:lang w:val="en-US"/>
        </w:rPr>
      </w:pPr>
      <w:r w:rsidRPr="00FE3D4D">
        <w:rPr>
          <w:sz w:val="24"/>
          <w:szCs w:val="24"/>
          <w:lang w:val="en-US"/>
        </w:rPr>
        <w:t>Precautions with respect to environmental hazard see section 6.6</w:t>
      </w:r>
    </w:p>
    <w:p w14:paraId="32F68B37" w14:textId="77777777" w:rsidR="009B65C2" w:rsidRPr="00FE3D4D" w:rsidRDefault="009B65C2" w:rsidP="009B65C2">
      <w:pPr>
        <w:tabs>
          <w:tab w:val="left" w:pos="851"/>
        </w:tabs>
        <w:ind w:left="851"/>
        <w:rPr>
          <w:sz w:val="24"/>
          <w:szCs w:val="24"/>
          <w:lang w:val="en-US"/>
        </w:rPr>
      </w:pPr>
    </w:p>
    <w:p w14:paraId="37477EEB" w14:textId="77777777" w:rsidR="00873B02" w:rsidRPr="00FE3D4D" w:rsidRDefault="00873B02" w:rsidP="00873B02">
      <w:pPr>
        <w:tabs>
          <w:tab w:val="left" w:pos="851"/>
        </w:tabs>
        <w:ind w:left="851"/>
        <w:rPr>
          <w:sz w:val="24"/>
          <w:szCs w:val="24"/>
          <w:lang w:val="en-US"/>
        </w:rPr>
      </w:pPr>
      <w:r w:rsidRPr="00FE3D4D">
        <w:rPr>
          <w:sz w:val="24"/>
          <w:szCs w:val="24"/>
          <w:lang w:val="en-US"/>
        </w:rPr>
        <w:t>Specific warnings</w:t>
      </w:r>
    </w:p>
    <w:p w14:paraId="4CDCD137" w14:textId="77777777" w:rsidR="009B65C2" w:rsidRDefault="00873B02" w:rsidP="00873B02">
      <w:pPr>
        <w:tabs>
          <w:tab w:val="left" w:pos="851"/>
        </w:tabs>
        <w:ind w:left="851"/>
        <w:rPr>
          <w:sz w:val="24"/>
          <w:szCs w:val="24"/>
          <w:lang w:val="en-US"/>
        </w:rPr>
      </w:pPr>
      <w:r w:rsidRPr="00003712">
        <w:rPr>
          <w:sz w:val="24"/>
          <w:szCs w:val="24"/>
          <w:lang w:val="en-US"/>
        </w:rPr>
        <w:t>This medical product contains 15 – 29 mg sodium per reconstituted vial, equivalent to 0.7 – 1.4% of the WHO recommended maximum daily intake of 2 g sodium for an adult.</w:t>
      </w:r>
    </w:p>
    <w:p w14:paraId="4E530EA2" w14:textId="77777777" w:rsidR="00873B02" w:rsidRPr="00F95F8C" w:rsidRDefault="00873B02" w:rsidP="00873B02">
      <w:pPr>
        <w:tabs>
          <w:tab w:val="left" w:pos="851"/>
        </w:tabs>
        <w:ind w:left="851"/>
        <w:rPr>
          <w:sz w:val="24"/>
          <w:szCs w:val="24"/>
          <w:lang w:val="en-US"/>
        </w:rPr>
      </w:pPr>
    </w:p>
    <w:p w14:paraId="70469485" w14:textId="77777777" w:rsidR="00AC68B3" w:rsidRDefault="00AC68B3" w:rsidP="00AC68B3">
      <w:pPr>
        <w:ind w:left="851" w:hanging="851"/>
        <w:rPr>
          <w:b/>
          <w:sz w:val="24"/>
          <w:szCs w:val="24"/>
          <w:lang w:val="en-GB" w:eastAsia="da-DK"/>
        </w:rPr>
      </w:pPr>
      <w:r>
        <w:rPr>
          <w:b/>
          <w:sz w:val="24"/>
          <w:szCs w:val="24"/>
          <w:lang w:val="en-GB"/>
        </w:rPr>
        <w:t>4.5</w:t>
      </w:r>
      <w:r>
        <w:rPr>
          <w:b/>
          <w:sz w:val="24"/>
          <w:szCs w:val="24"/>
          <w:lang w:val="en-GB"/>
        </w:rPr>
        <w:tab/>
        <w:t>Interaction with other medicinal products and other forms of interaction</w:t>
      </w:r>
    </w:p>
    <w:p w14:paraId="40488F6F" w14:textId="77777777" w:rsidR="009B65C2" w:rsidRPr="00FE3D4D" w:rsidRDefault="009B65C2" w:rsidP="009B65C2">
      <w:pPr>
        <w:autoSpaceDE w:val="0"/>
        <w:autoSpaceDN w:val="0"/>
        <w:adjustRightInd w:val="0"/>
        <w:ind w:left="851"/>
        <w:rPr>
          <w:rFonts w:eastAsia="SimSun"/>
          <w:sz w:val="24"/>
          <w:lang w:val="en-US"/>
        </w:rPr>
      </w:pPr>
      <w:r w:rsidRPr="00FE3D4D">
        <w:rPr>
          <w:rFonts w:eastAsia="SimSun"/>
          <w:sz w:val="24"/>
          <w:lang w:val="en-US"/>
        </w:rPr>
        <w:t xml:space="preserve">No formal studies on the interaction of </w:t>
      </w:r>
      <w:proofErr w:type="spellStart"/>
      <w:r w:rsidRPr="00FE3D4D">
        <w:rPr>
          <w:rFonts w:eastAsia="SimSun"/>
          <w:sz w:val="24"/>
          <w:lang w:val="en-US"/>
        </w:rPr>
        <w:t>Myo</w:t>
      </w:r>
      <w:r>
        <w:rPr>
          <w:rFonts w:eastAsia="SimSun"/>
          <w:sz w:val="24"/>
          <w:lang w:val="en-US"/>
        </w:rPr>
        <w:t>view</w:t>
      </w:r>
      <w:proofErr w:type="spellEnd"/>
      <w:r>
        <w:rPr>
          <w:rFonts w:eastAsia="SimSun"/>
          <w:sz w:val="24"/>
          <w:lang w:val="en-US"/>
        </w:rPr>
        <w:t xml:space="preserve"> with other drugs have been </w:t>
      </w:r>
      <w:r w:rsidRPr="00FE3D4D">
        <w:rPr>
          <w:rFonts w:eastAsia="SimSun"/>
          <w:sz w:val="24"/>
          <w:lang w:val="en-US"/>
        </w:rPr>
        <w:t xml:space="preserve">performed. However, no interactions were reported in clinical studies in which </w:t>
      </w:r>
      <w:proofErr w:type="spellStart"/>
      <w:r w:rsidRPr="00FE3D4D">
        <w:rPr>
          <w:rFonts w:eastAsia="SimSun"/>
          <w:sz w:val="24"/>
          <w:lang w:val="en-US"/>
        </w:rPr>
        <w:t>Myoview</w:t>
      </w:r>
      <w:proofErr w:type="spellEnd"/>
      <w:r w:rsidRPr="00FE3D4D">
        <w:rPr>
          <w:rFonts w:eastAsia="SimSun"/>
          <w:sz w:val="24"/>
          <w:lang w:val="en-US"/>
        </w:rPr>
        <w:t xml:space="preserve"> was administered to patients receiving comedication. Drugs</w:t>
      </w:r>
      <w:r>
        <w:rPr>
          <w:rFonts w:eastAsia="SimSun"/>
          <w:sz w:val="24"/>
          <w:lang w:val="en-US"/>
        </w:rPr>
        <w:t>,</w:t>
      </w:r>
      <w:r w:rsidRPr="00FE3D4D">
        <w:rPr>
          <w:rFonts w:eastAsia="SimSun"/>
          <w:sz w:val="24"/>
          <w:lang w:val="en-US"/>
        </w:rPr>
        <w:t xml:space="preserve"> which influence myocardial function and/or blood flow, e.g. beta blockers, calcium antagonists or nitrates, can lead to false negative results in diagnosis of coronary artery disease. The results of imaging studies should always, therefore, be considered in the light of current medication.</w:t>
      </w:r>
    </w:p>
    <w:p w14:paraId="3AB36E44" w14:textId="77777777" w:rsidR="009B65C2" w:rsidRPr="00FE3D4D" w:rsidRDefault="009B65C2" w:rsidP="009B65C2">
      <w:pPr>
        <w:tabs>
          <w:tab w:val="left" w:pos="851"/>
        </w:tabs>
        <w:ind w:left="851"/>
        <w:rPr>
          <w:sz w:val="24"/>
          <w:szCs w:val="24"/>
          <w:lang w:val="en-US"/>
        </w:rPr>
      </w:pPr>
    </w:p>
    <w:p w14:paraId="4F6D8683" w14:textId="77777777" w:rsidR="00AC68B3" w:rsidRDefault="00AC68B3" w:rsidP="00AC68B3">
      <w:pPr>
        <w:tabs>
          <w:tab w:val="left" w:pos="851"/>
        </w:tabs>
        <w:ind w:left="851" w:hanging="851"/>
        <w:rPr>
          <w:b/>
          <w:sz w:val="24"/>
          <w:szCs w:val="24"/>
          <w:lang w:eastAsia="da-DK"/>
        </w:rPr>
      </w:pPr>
      <w:bookmarkStart w:id="0" w:name="_Hlk115703834"/>
      <w:r>
        <w:rPr>
          <w:b/>
          <w:sz w:val="24"/>
          <w:szCs w:val="24"/>
        </w:rPr>
        <w:t>4.6</w:t>
      </w:r>
      <w:r>
        <w:rPr>
          <w:b/>
          <w:sz w:val="24"/>
          <w:szCs w:val="24"/>
        </w:rPr>
        <w:tab/>
      </w:r>
      <w:proofErr w:type="spellStart"/>
      <w:r>
        <w:rPr>
          <w:b/>
          <w:sz w:val="24"/>
          <w:szCs w:val="24"/>
        </w:rPr>
        <w:t>Fertility</w:t>
      </w:r>
      <w:proofErr w:type="spellEnd"/>
      <w:r>
        <w:rPr>
          <w:b/>
          <w:sz w:val="24"/>
          <w:szCs w:val="24"/>
        </w:rPr>
        <w:t xml:space="preserve">, </w:t>
      </w:r>
      <w:proofErr w:type="spellStart"/>
      <w:r>
        <w:rPr>
          <w:b/>
          <w:sz w:val="24"/>
          <w:szCs w:val="24"/>
        </w:rPr>
        <w:t>pregnancy</w:t>
      </w:r>
      <w:proofErr w:type="spellEnd"/>
      <w:r>
        <w:rPr>
          <w:b/>
          <w:sz w:val="24"/>
          <w:szCs w:val="24"/>
        </w:rPr>
        <w:t xml:space="preserve"> and </w:t>
      </w:r>
      <w:proofErr w:type="spellStart"/>
      <w:r>
        <w:rPr>
          <w:b/>
          <w:sz w:val="24"/>
          <w:szCs w:val="24"/>
        </w:rPr>
        <w:t>lactation</w:t>
      </w:r>
      <w:bookmarkEnd w:id="0"/>
      <w:proofErr w:type="spellEnd"/>
    </w:p>
    <w:p w14:paraId="7CD1E029" w14:textId="77777777" w:rsidR="009B65C2" w:rsidRPr="00462494" w:rsidRDefault="009B65C2" w:rsidP="009B65C2">
      <w:pPr>
        <w:tabs>
          <w:tab w:val="left" w:pos="851"/>
        </w:tabs>
        <w:ind w:left="855"/>
        <w:rPr>
          <w:sz w:val="24"/>
          <w:lang w:val="en-US"/>
        </w:rPr>
      </w:pPr>
    </w:p>
    <w:p w14:paraId="1A9174FD" w14:textId="77777777" w:rsidR="009B65C2" w:rsidRPr="00FE3D4D" w:rsidRDefault="009B65C2" w:rsidP="009B65C2">
      <w:pPr>
        <w:tabs>
          <w:tab w:val="left" w:pos="851"/>
        </w:tabs>
        <w:ind w:left="855"/>
        <w:rPr>
          <w:b/>
          <w:sz w:val="24"/>
          <w:lang w:val="en-US"/>
        </w:rPr>
      </w:pPr>
      <w:r w:rsidRPr="00FE3D4D">
        <w:rPr>
          <w:b/>
          <w:sz w:val="24"/>
          <w:lang w:val="en-US"/>
        </w:rPr>
        <w:t xml:space="preserve">Women of childbearing potential </w:t>
      </w:r>
    </w:p>
    <w:p w14:paraId="5941DD8F" w14:textId="242CA91B" w:rsidR="009B65C2" w:rsidRPr="000F4D4E" w:rsidRDefault="009B65C2" w:rsidP="009B65C2">
      <w:pPr>
        <w:tabs>
          <w:tab w:val="left" w:pos="851"/>
        </w:tabs>
        <w:ind w:left="855"/>
        <w:rPr>
          <w:sz w:val="24"/>
          <w:lang w:val="en-US"/>
        </w:rPr>
      </w:pPr>
      <w:r w:rsidRPr="00FE3D4D">
        <w:rPr>
          <w:sz w:val="24"/>
          <w:lang w:val="en-US"/>
        </w:rPr>
        <w:t xml:space="preserve">When an administration of radiopharmaceuticals to a woman of childbearing potential is intended, it is important to determine whether or not she is pregnant. Any woman who has missed a period should be assumed to be pregnant until proven otherwise. If in doubt about her potential pregnancy (if the woman has missed a period, if the period is very irregular, etc.), alternative techniques not using </w:t>
      </w:r>
      <w:proofErr w:type="spellStart"/>
      <w:r w:rsidRPr="00FE3D4D">
        <w:rPr>
          <w:sz w:val="24"/>
          <w:lang w:val="en-US"/>
        </w:rPr>
        <w:t>ionising</w:t>
      </w:r>
      <w:proofErr w:type="spellEnd"/>
      <w:r w:rsidRPr="00FE3D4D">
        <w:rPr>
          <w:sz w:val="24"/>
          <w:lang w:val="en-US"/>
        </w:rPr>
        <w:t xml:space="preserve"> radiation (if there are any) should be offered to the patient</w:t>
      </w:r>
      <w:r w:rsidRPr="000F4D4E">
        <w:rPr>
          <w:sz w:val="24"/>
          <w:lang w:val="en-US"/>
        </w:rPr>
        <w:t xml:space="preserve">. </w:t>
      </w:r>
    </w:p>
    <w:p w14:paraId="4EDD9402" w14:textId="77777777" w:rsidR="009B65C2" w:rsidRPr="000F4D4E" w:rsidRDefault="009B65C2" w:rsidP="009B65C2">
      <w:pPr>
        <w:tabs>
          <w:tab w:val="left" w:pos="851"/>
        </w:tabs>
        <w:ind w:left="855"/>
        <w:rPr>
          <w:sz w:val="24"/>
          <w:lang w:val="en-US"/>
        </w:rPr>
      </w:pPr>
    </w:p>
    <w:p w14:paraId="2584017F" w14:textId="77777777" w:rsidR="009B65C2" w:rsidRPr="00FE3D4D" w:rsidRDefault="009B65C2" w:rsidP="009B65C2">
      <w:pPr>
        <w:tabs>
          <w:tab w:val="left" w:pos="851"/>
        </w:tabs>
        <w:ind w:left="855"/>
        <w:rPr>
          <w:sz w:val="24"/>
          <w:lang w:val="en-US"/>
        </w:rPr>
      </w:pPr>
      <w:r w:rsidRPr="00FE3D4D">
        <w:rPr>
          <w:b/>
          <w:sz w:val="24"/>
          <w:lang w:val="en-US"/>
        </w:rPr>
        <w:t>Pregnancy</w:t>
      </w:r>
    </w:p>
    <w:p w14:paraId="543A26C6" w14:textId="275EF0A0" w:rsidR="009B65C2" w:rsidRPr="00FE3D4D" w:rsidRDefault="009B65C2" w:rsidP="009B65C2">
      <w:pPr>
        <w:tabs>
          <w:tab w:val="left" w:pos="851"/>
        </w:tabs>
        <w:ind w:left="851" w:hanging="851"/>
        <w:rPr>
          <w:sz w:val="24"/>
          <w:lang w:val="en-US"/>
        </w:rPr>
      </w:pPr>
      <w:r w:rsidRPr="00FE3D4D">
        <w:rPr>
          <w:sz w:val="24"/>
          <w:lang w:val="en-US"/>
        </w:rPr>
        <w:tab/>
      </w:r>
      <w:proofErr w:type="spellStart"/>
      <w:r w:rsidRPr="00FE3D4D">
        <w:rPr>
          <w:sz w:val="24"/>
          <w:lang w:val="en-US"/>
        </w:rPr>
        <w:t>Myoview</w:t>
      </w:r>
      <w:proofErr w:type="spellEnd"/>
      <w:r w:rsidRPr="00FE3D4D">
        <w:rPr>
          <w:sz w:val="24"/>
          <w:lang w:val="en-US"/>
        </w:rPr>
        <w:t xml:space="preserve"> is contraindicated in pregnancy (see section 4.3). Radionuclide procedures carried out on pregnant women also involve radiation doses to the </w:t>
      </w:r>
      <w:proofErr w:type="spellStart"/>
      <w:r w:rsidRPr="00FE3D4D">
        <w:rPr>
          <w:sz w:val="24"/>
          <w:lang w:val="en-US"/>
        </w:rPr>
        <w:t>foetus</w:t>
      </w:r>
      <w:proofErr w:type="spellEnd"/>
      <w:r w:rsidRPr="00FE3D4D">
        <w:rPr>
          <w:sz w:val="24"/>
          <w:lang w:val="en-US"/>
        </w:rPr>
        <w:t xml:space="preserve">. Administration of 250 </w:t>
      </w:r>
      <w:proofErr w:type="spellStart"/>
      <w:r w:rsidRPr="00FE3D4D">
        <w:rPr>
          <w:sz w:val="24"/>
          <w:lang w:val="en-US"/>
        </w:rPr>
        <w:t>MBq</w:t>
      </w:r>
      <w:proofErr w:type="spellEnd"/>
      <w:r w:rsidRPr="00FE3D4D">
        <w:rPr>
          <w:sz w:val="24"/>
          <w:lang w:val="en-US"/>
        </w:rPr>
        <w:t xml:space="preserve"> </w:t>
      </w:r>
      <w:proofErr w:type="spellStart"/>
      <w:r w:rsidRPr="00FE3D4D">
        <w:rPr>
          <w:sz w:val="24"/>
          <w:lang w:val="en-US"/>
        </w:rPr>
        <w:t>tetrofosmin</w:t>
      </w:r>
      <w:proofErr w:type="spellEnd"/>
      <w:r w:rsidRPr="00FE3D4D">
        <w:rPr>
          <w:sz w:val="24"/>
          <w:lang w:val="en-US"/>
        </w:rPr>
        <w:t xml:space="preserve"> (</w:t>
      </w:r>
      <w:r w:rsidRPr="00FE3D4D">
        <w:rPr>
          <w:sz w:val="24"/>
          <w:vertAlign w:val="superscript"/>
          <w:lang w:val="en-US"/>
        </w:rPr>
        <w:t>99m</w:t>
      </w:r>
      <w:r w:rsidRPr="00FE3D4D">
        <w:rPr>
          <w:sz w:val="24"/>
          <w:lang w:val="en-US"/>
        </w:rPr>
        <w:t xml:space="preserve">Tc) at exercise, followed by 750 </w:t>
      </w:r>
      <w:proofErr w:type="spellStart"/>
      <w:r w:rsidRPr="00FE3D4D">
        <w:rPr>
          <w:sz w:val="24"/>
          <w:lang w:val="en-US"/>
        </w:rPr>
        <w:t>MBq</w:t>
      </w:r>
      <w:proofErr w:type="spellEnd"/>
      <w:r w:rsidRPr="00FE3D4D">
        <w:rPr>
          <w:sz w:val="24"/>
          <w:lang w:val="en-US"/>
        </w:rPr>
        <w:t xml:space="preserve"> at rest results in an absorbed </w:t>
      </w:r>
      <w:r>
        <w:rPr>
          <w:sz w:val="24"/>
          <w:lang w:val="en-US"/>
        </w:rPr>
        <w:t xml:space="preserve">dose to the uterus of 8.1 </w:t>
      </w:r>
      <w:proofErr w:type="spellStart"/>
      <w:r>
        <w:rPr>
          <w:sz w:val="24"/>
          <w:lang w:val="en-US"/>
        </w:rPr>
        <w:t>mGy</w:t>
      </w:r>
      <w:proofErr w:type="spellEnd"/>
      <w:r>
        <w:rPr>
          <w:sz w:val="24"/>
          <w:lang w:val="en-US"/>
        </w:rPr>
        <w:t xml:space="preserve">. </w:t>
      </w:r>
      <w:r w:rsidRPr="00FE3D4D">
        <w:rPr>
          <w:sz w:val="24"/>
          <w:lang w:val="en-US"/>
        </w:rPr>
        <w:t xml:space="preserve">A radiation dose above 0.5 </w:t>
      </w:r>
      <w:proofErr w:type="spellStart"/>
      <w:r w:rsidRPr="00FE3D4D">
        <w:rPr>
          <w:sz w:val="24"/>
          <w:lang w:val="en-US"/>
        </w:rPr>
        <w:t>mGy</w:t>
      </w:r>
      <w:proofErr w:type="spellEnd"/>
      <w:r w:rsidRPr="00FE3D4D">
        <w:rPr>
          <w:sz w:val="24"/>
          <w:lang w:val="en-US"/>
        </w:rPr>
        <w:t xml:space="preserve"> (equivalent to the exposure from annual background radiation) would be regarded as a potential risk to the </w:t>
      </w:r>
      <w:proofErr w:type="spellStart"/>
      <w:r w:rsidRPr="00FE3D4D">
        <w:rPr>
          <w:sz w:val="24"/>
          <w:lang w:val="en-US"/>
        </w:rPr>
        <w:t>foetus</w:t>
      </w:r>
      <w:proofErr w:type="spellEnd"/>
      <w:r w:rsidRPr="00FE3D4D">
        <w:rPr>
          <w:sz w:val="24"/>
          <w:lang w:val="en-US"/>
        </w:rPr>
        <w:t>.</w:t>
      </w:r>
      <w:r w:rsidRPr="00FE3D4D">
        <w:rPr>
          <w:sz w:val="24"/>
          <w:lang w:val="en-US"/>
        </w:rPr>
        <w:br/>
      </w:r>
    </w:p>
    <w:p w14:paraId="6FAA7E92" w14:textId="77777777" w:rsidR="009B00B6" w:rsidRDefault="009B65C2" w:rsidP="009B00B6">
      <w:pPr>
        <w:tabs>
          <w:tab w:val="left" w:pos="851"/>
        </w:tabs>
        <w:ind w:left="851" w:hanging="851"/>
        <w:rPr>
          <w:sz w:val="24"/>
          <w:lang w:val="en-US"/>
        </w:rPr>
      </w:pPr>
      <w:r w:rsidRPr="00FE3D4D">
        <w:rPr>
          <w:sz w:val="24"/>
          <w:lang w:val="en-US"/>
        </w:rPr>
        <w:tab/>
      </w:r>
      <w:r>
        <w:rPr>
          <w:b/>
          <w:sz w:val="24"/>
          <w:lang w:val="en-US"/>
        </w:rPr>
        <w:t>Breast</w:t>
      </w:r>
      <w:r w:rsidRPr="00FE3D4D">
        <w:rPr>
          <w:b/>
          <w:sz w:val="24"/>
          <w:lang w:val="en-US"/>
        </w:rPr>
        <w:t>feeding</w:t>
      </w:r>
      <w:r w:rsidRPr="00FE3D4D">
        <w:rPr>
          <w:sz w:val="24"/>
          <w:lang w:val="en-US"/>
        </w:rPr>
        <w:br/>
        <w:t>Before administering radiopharmaceut</w:t>
      </w:r>
      <w:r>
        <w:rPr>
          <w:sz w:val="24"/>
          <w:lang w:val="en-US"/>
        </w:rPr>
        <w:t>icals to a mother who is breast</w:t>
      </w:r>
      <w:r w:rsidRPr="00FE3D4D">
        <w:rPr>
          <w:sz w:val="24"/>
          <w:lang w:val="en-US"/>
        </w:rPr>
        <w:t xml:space="preserve">feeding consideration should be given to the possibility of delaying the administration of radionuclide until the </w:t>
      </w:r>
      <w:r w:rsidRPr="00FE3D4D">
        <w:rPr>
          <w:sz w:val="24"/>
          <w:lang w:val="en-US"/>
        </w:rPr>
        <w:lastRenderedPageBreak/>
        <w:t xml:space="preserve">mother has ceased breast feeding and to what is the most appropriate choice of radiopharmaceuticals, bearing in mind the secretion of activity in breast milk. </w:t>
      </w:r>
      <w:proofErr w:type="spellStart"/>
      <w:r w:rsidR="009B00B6">
        <w:rPr>
          <w:sz w:val="24"/>
          <w:lang w:val="en-US"/>
        </w:rPr>
        <w:t>Tetrofosmin</w:t>
      </w:r>
      <w:proofErr w:type="spellEnd"/>
      <w:r w:rsidR="009B00B6">
        <w:rPr>
          <w:sz w:val="24"/>
          <w:lang w:val="en-US"/>
        </w:rPr>
        <w:t xml:space="preserve"> (</w:t>
      </w:r>
      <w:r w:rsidR="009B00B6">
        <w:rPr>
          <w:sz w:val="24"/>
          <w:vertAlign w:val="superscript"/>
          <w:lang w:val="en-US"/>
        </w:rPr>
        <w:t>99m</w:t>
      </w:r>
      <w:r w:rsidR="009B00B6">
        <w:rPr>
          <w:sz w:val="24"/>
          <w:lang w:val="en-US"/>
        </w:rPr>
        <w:t>Tc)</w:t>
      </w:r>
      <w:r w:rsidR="009B00B6">
        <w:rPr>
          <w:i/>
          <w:sz w:val="24"/>
          <w:lang w:val="en-US"/>
        </w:rPr>
        <w:t xml:space="preserve"> </w:t>
      </w:r>
      <w:r w:rsidR="009B00B6">
        <w:rPr>
          <w:sz w:val="24"/>
          <w:lang w:val="en-US"/>
        </w:rPr>
        <w:t>is present in human milk in small amounts (&lt;1% of maternal dose). If the administration is considered necessary, breastfeeding should be interrupted for 3 to 6 hours and the expressed feeds discarded.</w:t>
      </w:r>
    </w:p>
    <w:p w14:paraId="7AC68FC9" w14:textId="77777777" w:rsidR="009B00B6" w:rsidRDefault="009B00B6" w:rsidP="009B00B6">
      <w:pPr>
        <w:pStyle w:val="Default"/>
        <w:rPr>
          <w:b/>
          <w:bCs/>
          <w:color w:val="auto"/>
          <w:sz w:val="22"/>
          <w:szCs w:val="22"/>
          <w:lang w:val="en-GB"/>
        </w:rPr>
      </w:pPr>
    </w:p>
    <w:p w14:paraId="2E870FD3" w14:textId="77777777" w:rsidR="009B00B6" w:rsidRDefault="009B00B6" w:rsidP="009B00B6">
      <w:pPr>
        <w:pStyle w:val="Default"/>
        <w:ind w:firstLine="851"/>
        <w:rPr>
          <w:b/>
          <w:color w:val="auto"/>
          <w:szCs w:val="20"/>
          <w:lang w:val="en-US" w:eastAsia="en-US"/>
        </w:rPr>
      </w:pPr>
      <w:r>
        <w:rPr>
          <w:b/>
          <w:color w:val="auto"/>
          <w:szCs w:val="20"/>
          <w:lang w:val="en-US" w:eastAsia="en-US"/>
        </w:rPr>
        <w:t>Fertility</w:t>
      </w:r>
    </w:p>
    <w:p w14:paraId="0E76EA98" w14:textId="77777777" w:rsidR="009B00B6" w:rsidRDefault="009B00B6" w:rsidP="009B00B6">
      <w:pPr>
        <w:pStyle w:val="Default"/>
        <w:ind w:firstLine="851"/>
        <w:rPr>
          <w:color w:val="auto"/>
          <w:szCs w:val="20"/>
          <w:lang w:val="en-US" w:eastAsia="en-US"/>
        </w:rPr>
      </w:pPr>
      <w:r>
        <w:rPr>
          <w:color w:val="auto"/>
          <w:szCs w:val="20"/>
          <w:lang w:val="en-US" w:eastAsia="en-US"/>
        </w:rPr>
        <w:t>Animal reproductive toxicity studies have not been performed with this product.</w:t>
      </w:r>
    </w:p>
    <w:p w14:paraId="33BCF67B" w14:textId="49E4F57C" w:rsidR="009B65C2" w:rsidRPr="00FE3D4D" w:rsidRDefault="009B65C2" w:rsidP="009B00B6">
      <w:pPr>
        <w:tabs>
          <w:tab w:val="left" w:pos="851"/>
        </w:tabs>
        <w:ind w:left="851" w:hanging="851"/>
        <w:rPr>
          <w:sz w:val="24"/>
          <w:szCs w:val="24"/>
          <w:lang w:val="en-US"/>
        </w:rPr>
      </w:pPr>
    </w:p>
    <w:p w14:paraId="258E0335" w14:textId="77777777" w:rsidR="00AC68B3" w:rsidRDefault="00AC68B3" w:rsidP="00AC68B3">
      <w:pPr>
        <w:tabs>
          <w:tab w:val="left" w:pos="851"/>
        </w:tabs>
        <w:ind w:left="851" w:hanging="851"/>
        <w:rPr>
          <w:b/>
          <w:sz w:val="24"/>
          <w:szCs w:val="24"/>
          <w:lang w:val="en-GB" w:eastAsia="da-DK"/>
        </w:rPr>
      </w:pPr>
      <w:r>
        <w:rPr>
          <w:b/>
          <w:sz w:val="24"/>
          <w:szCs w:val="24"/>
          <w:lang w:val="en-GB"/>
        </w:rPr>
        <w:t>4.7</w:t>
      </w:r>
      <w:r>
        <w:rPr>
          <w:b/>
          <w:sz w:val="24"/>
          <w:szCs w:val="24"/>
          <w:lang w:val="en-GB"/>
        </w:rPr>
        <w:tab/>
        <w:t>Effects on ability to drive and use machines</w:t>
      </w:r>
    </w:p>
    <w:p w14:paraId="4288929D" w14:textId="77777777" w:rsidR="009B65C2" w:rsidRPr="00FE3D4D" w:rsidRDefault="009B65C2" w:rsidP="009B65C2">
      <w:pPr>
        <w:tabs>
          <w:tab w:val="left" w:pos="851"/>
        </w:tabs>
        <w:ind w:left="851"/>
        <w:rPr>
          <w:sz w:val="24"/>
          <w:szCs w:val="24"/>
          <w:lang w:val="en-US"/>
        </w:rPr>
      </w:pPr>
      <w:r w:rsidRPr="00FE3D4D">
        <w:rPr>
          <w:sz w:val="24"/>
          <w:lang w:val="en-US"/>
        </w:rPr>
        <w:t>No studies on the effects on the ability to drive and use machines have been performed.</w:t>
      </w:r>
    </w:p>
    <w:p w14:paraId="0C6D6FAC" w14:textId="77777777" w:rsidR="009B65C2" w:rsidRPr="00FE3D4D" w:rsidRDefault="009B65C2" w:rsidP="009B65C2">
      <w:pPr>
        <w:tabs>
          <w:tab w:val="left" w:pos="851"/>
        </w:tabs>
        <w:ind w:left="851"/>
        <w:rPr>
          <w:sz w:val="24"/>
          <w:szCs w:val="24"/>
          <w:lang w:val="en-US"/>
        </w:rPr>
      </w:pPr>
    </w:p>
    <w:p w14:paraId="6D46D835" w14:textId="77777777" w:rsidR="00AC68B3" w:rsidRPr="00AC68B3" w:rsidRDefault="00AC68B3" w:rsidP="00AC68B3">
      <w:pPr>
        <w:tabs>
          <w:tab w:val="left" w:pos="851"/>
        </w:tabs>
        <w:ind w:left="851" w:hanging="851"/>
        <w:rPr>
          <w:b/>
          <w:sz w:val="24"/>
          <w:szCs w:val="24"/>
          <w:lang w:val="en-US" w:eastAsia="da-DK"/>
        </w:rPr>
      </w:pPr>
      <w:r w:rsidRPr="00AC68B3">
        <w:rPr>
          <w:b/>
          <w:sz w:val="24"/>
          <w:szCs w:val="24"/>
          <w:lang w:val="en-US"/>
        </w:rPr>
        <w:t>4.8</w:t>
      </w:r>
      <w:r w:rsidRPr="00AC68B3">
        <w:rPr>
          <w:b/>
          <w:sz w:val="24"/>
          <w:szCs w:val="24"/>
          <w:lang w:val="en-US"/>
        </w:rPr>
        <w:tab/>
        <w:t>Undesirable effects</w:t>
      </w:r>
    </w:p>
    <w:p w14:paraId="5F7A72C9" w14:textId="77777777" w:rsidR="009B00B6" w:rsidRDefault="009B00B6" w:rsidP="009B00B6">
      <w:pPr>
        <w:tabs>
          <w:tab w:val="left" w:pos="851"/>
        </w:tabs>
        <w:ind w:left="851"/>
        <w:rPr>
          <w:sz w:val="24"/>
          <w:lang w:val="en-GB"/>
        </w:rPr>
      </w:pPr>
      <w:r>
        <w:rPr>
          <w:sz w:val="24"/>
          <w:lang w:val="en-GB"/>
        </w:rPr>
        <w:t>Summary of the safety profile</w:t>
      </w:r>
    </w:p>
    <w:p w14:paraId="77927D61" w14:textId="77777777" w:rsidR="009B00B6" w:rsidRDefault="009B00B6" w:rsidP="009B00B6">
      <w:pPr>
        <w:tabs>
          <w:tab w:val="left" w:pos="851"/>
        </w:tabs>
        <w:ind w:left="851"/>
        <w:rPr>
          <w:sz w:val="24"/>
          <w:lang w:val="en-GB"/>
        </w:rPr>
      </w:pPr>
    </w:p>
    <w:p w14:paraId="49E0F5D0" w14:textId="77777777" w:rsidR="009B00B6" w:rsidRDefault="009B00B6" w:rsidP="009B00B6">
      <w:pPr>
        <w:tabs>
          <w:tab w:val="left" w:pos="851"/>
        </w:tabs>
        <w:ind w:left="851"/>
        <w:rPr>
          <w:sz w:val="24"/>
          <w:lang w:val="en-GB"/>
        </w:rPr>
      </w:pPr>
      <w:r>
        <w:rPr>
          <w:sz w:val="24"/>
          <w:lang w:val="en-GB"/>
        </w:rPr>
        <w:t>The listed frequencies are based on internal clinical documentation comprising approximately 3000 patients.</w:t>
      </w:r>
    </w:p>
    <w:p w14:paraId="77604136" w14:textId="77777777" w:rsidR="009B00B6" w:rsidRDefault="009B00B6" w:rsidP="009B65C2">
      <w:pPr>
        <w:tabs>
          <w:tab w:val="left" w:pos="851"/>
        </w:tabs>
        <w:ind w:left="851"/>
        <w:rPr>
          <w:sz w:val="24"/>
          <w:lang w:val="en-US"/>
        </w:rPr>
      </w:pPr>
    </w:p>
    <w:p w14:paraId="0E5F4FC1" w14:textId="5FC082A1" w:rsidR="009B65C2" w:rsidRPr="00FE3D4D" w:rsidRDefault="009B65C2" w:rsidP="009B65C2">
      <w:pPr>
        <w:tabs>
          <w:tab w:val="left" w:pos="851"/>
        </w:tabs>
        <w:ind w:left="851"/>
        <w:rPr>
          <w:sz w:val="24"/>
          <w:lang w:val="en-US"/>
        </w:rPr>
      </w:pPr>
      <w:r w:rsidRPr="00FE3D4D">
        <w:rPr>
          <w:sz w:val="24"/>
          <w:lang w:val="en-US"/>
        </w:rPr>
        <w:t>The frequencies of the undesirable effects are defined as follows:</w:t>
      </w:r>
    </w:p>
    <w:p w14:paraId="79835EF3" w14:textId="77777777" w:rsidR="009B65C2" w:rsidRPr="00FE3D4D" w:rsidRDefault="009B65C2" w:rsidP="009B65C2">
      <w:pPr>
        <w:tabs>
          <w:tab w:val="left" w:pos="851"/>
        </w:tabs>
        <w:ind w:left="851"/>
        <w:rPr>
          <w:sz w:val="24"/>
          <w:lang w:val="en-US"/>
        </w:rPr>
      </w:pPr>
      <w:r w:rsidRPr="00FE3D4D">
        <w:rPr>
          <w:sz w:val="24"/>
          <w:lang w:val="en-US"/>
        </w:rPr>
        <w:t>Very Common (≥1/10), Common (≥1/100 to &lt;1/10), Uncommon (≥1/1,000 to &lt;1/100), Rare (≥1/10,000 to &lt;1/1,000), Very Rare (&lt;1/10,000) and not known (cannot be determined with the data available).</w:t>
      </w:r>
    </w:p>
    <w:p w14:paraId="3FDE8730" w14:textId="044F69E6" w:rsidR="009B65C2" w:rsidRPr="00FE3D4D" w:rsidRDefault="009B65C2" w:rsidP="00462494">
      <w:pPr>
        <w:tabs>
          <w:tab w:val="left" w:pos="851"/>
        </w:tabs>
        <w:ind w:left="851"/>
        <w:rPr>
          <w:sz w:val="24"/>
          <w:lang w:val="en-US"/>
        </w:rPr>
      </w:pPr>
    </w:p>
    <w:p w14:paraId="56F52077" w14:textId="759E3CB2" w:rsidR="009B65C2" w:rsidRPr="00FE3D4D" w:rsidRDefault="009B65C2" w:rsidP="00462494">
      <w:pPr>
        <w:tabs>
          <w:tab w:val="left" w:pos="851"/>
        </w:tabs>
        <w:ind w:left="851"/>
        <w:rPr>
          <w:sz w:val="24"/>
          <w:lang w:val="en-US"/>
        </w:rPr>
      </w:pPr>
      <w:r w:rsidRPr="00FE3D4D">
        <w:rPr>
          <w:sz w:val="24"/>
          <w:lang w:val="en-US"/>
        </w:rPr>
        <w:t xml:space="preserve">Adverse drug reactions following administration of </w:t>
      </w:r>
      <w:proofErr w:type="spellStart"/>
      <w:r w:rsidRPr="00FE3D4D">
        <w:rPr>
          <w:sz w:val="24"/>
          <w:lang w:val="en-US"/>
        </w:rPr>
        <w:t>tetrofosmin</w:t>
      </w:r>
      <w:proofErr w:type="spellEnd"/>
      <w:r w:rsidRPr="00FE3D4D">
        <w:rPr>
          <w:sz w:val="24"/>
          <w:lang w:val="en-US"/>
        </w:rPr>
        <w:t xml:space="preserve"> (</w:t>
      </w:r>
      <w:r w:rsidRPr="00FE3D4D">
        <w:rPr>
          <w:sz w:val="24"/>
          <w:vertAlign w:val="superscript"/>
          <w:lang w:val="en-US"/>
        </w:rPr>
        <w:t>99m</w:t>
      </w:r>
      <w:r w:rsidRPr="00FE3D4D">
        <w:rPr>
          <w:sz w:val="24"/>
          <w:lang w:val="en-US"/>
        </w:rPr>
        <w:t>Tc) are very rare (less than 1 in 10,000).</w:t>
      </w:r>
    </w:p>
    <w:p w14:paraId="14EB61E1" w14:textId="77777777" w:rsidR="009B65C2" w:rsidRPr="00FE3D4D" w:rsidRDefault="009B65C2" w:rsidP="00462494">
      <w:pPr>
        <w:tabs>
          <w:tab w:val="left" w:pos="851"/>
        </w:tabs>
        <w:ind w:left="851"/>
        <w:rPr>
          <w:sz w:val="24"/>
          <w:lang w:val="en-US"/>
        </w:rPr>
      </w:pPr>
    </w:p>
    <w:p w14:paraId="2516B6C1" w14:textId="528B75F1" w:rsidR="009B65C2" w:rsidRPr="00224727" w:rsidRDefault="009B65C2" w:rsidP="00462494">
      <w:pPr>
        <w:ind w:left="851"/>
        <w:rPr>
          <w:snapToGrid w:val="0"/>
          <w:sz w:val="24"/>
          <w:lang w:val="en-US"/>
        </w:rPr>
      </w:pPr>
      <w:r w:rsidRPr="00FE3D4D">
        <w:rPr>
          <w:sz w:val="24"/>
          <w:lang w:val="en-US"/>
        </w:rPr>
        <w:t xml:space="preserve">The following undesirable effects are </w:t>
      </w:r>
      <w:proofErr w:type="spellStart"/>
      <w:r w:rsidRPr="00FE3D4D">
        <w:rPr>
          <w:sz w:val="24"/>
          <w:lang w:val="en-US"/>
        </w:rPr>
        <w:t>recognised</w:t>
      </w:r>
      <w:proofErr w:type="spellEnd"/>
      <w:r w:rsidRPr="00FE3D4D">
        <w:rPr>
          <w:sz w:val="24"/>
          <w:lang w:val="en-US"/>
        </w:rPr>
        <w:t xml:space="preserve"> for </w:t>
      </w:r>
      <w:proofErr w:type="spellStart"/>
      <w:r w:rsidRPr="00FE3D4D">
        <w:rPr>
          <w:sz w:val="24"/>
          <w:lang w:val="en-US"/>
        </w:rPr>
        <w:t>Myoview</w:t>
      </w:r>
      <w:proofErr w:type="spellEnd"/>
      <w:r w:rsidRPr="00FE3D4D">
        <w:rPr>
          <w:sz w:val="24"/>
          <w:lang w:val="en-US"/>
        </w:rPr>
        <w:t>:</w:t>
      </w:r>
      <w:r w:rsidRPr="00FE3D4D">
        <w:rPr>
          <w:sz w:val="24"/>
          <w:lang w:val="en-US"/>
        </w:rPr>
        <w:br/>
      </w:r>
    </w:p>
    <w:p w14:paraId="7DBF7D5D" w14:textId="77777777" w:rsidR="009B00B6" w:rsidRDefault="009B00B6" w:rsidP="009B00B6">
      <w:pPr>
        <w:ind w:left="851"/>
        <w:rPr>
          <w:snapToGrid w:val="0"/>
          <w:sz w:val="24"/>
          <w:lang w:val="en-US"/>
        </w:rPr>
      </w:pPr>
      <w:r>
        <w:rPr>
          <w:b/>
          <w:snapToGrid w:val="0"/>
          <w:sz w:val="24"/>
          <w:lang w:val="en-US"/>
        </w:rPr>
        <w:t>Immune system disorders</w:t>
      </w:r>
      <w:r>
        <w:rPr>
          <w:b/>
          <w:snapToGrid w:val="0"/>
          <w:sz w:val="24"/>
          <w:lang w:val="en-US"/>
        </w:rPr>
        <w:br/>
      </w:r>
      <w:r>
        <w:rPr>
          <w:snapToGrid w:val="0"/>
          <w:sz w:val="24"/>
          <w:lang w:val="en-US"/>
        </w:rPr>
        <w:t>Not known: Hypersensitivity reactions, including anaphylactoid or anaphylactic reactions and anaphylactic or anaphylactoid shock.</w:t>
      </w:r>
    </w:p>
    <w:p w14:paraId="3639546B" w14:textId="77777777" w:rsidR="009B00B6" w:rsidRDefault="009B00B6" w:rsidP="00462494">
      <w:pPr>
        <w:ind w:left="851"/>
        <w:rPr>
          <w:snapToGrid w:val="0"/>
          <w:sz w:val="24"/>
          <w:lang w:val="en-US"/>
        </w:rPr>
      </w:pPr>
    </w:p>
    <w:p w14:paraId="50685B9F" w14:textId="77777777" w:rsidR="009B00B6" w:rsidRDefault="009B00B6" w:rsidP="009B00B6">
      <w:pPr>
        <w:ind w:left="851"/>
        <w:rPr>
          <w:snapToGrid w:val="0"/>
          <w:sz w:val="24"/>
          <w:lang w:val="en-US"/>
        </w:rPr>
      </w:pPr>
      <w:r>
        <w:rPr>
          <w:b/>
          <w:snapToGrid w:val="0"/>
          <w:sz w:val="24"/>
          <w:lang w:val="en-US"/>
        </w:rPr>
        <w:t>Nervous system disorders</w:t>
      </w:r>
    </w:p>
    <w:p w14:paraId="4E8FB8EE" w14:textId="77777777" w:rsidR="009B00B6" w:rsidRDefault="009B00B6" w:rsidP="009B00B6">
      <w:pPr>
        <w:ind w:left="851"/>
        <w:rPr>
          <w:snapToGrid w:val="0"/>
          <w:sz w:val="24"/>
          <w:lang w:val="en-US"/>
        </w:rPr>
      </w:pPr>
      <w:r>
        <w:rPr>
          <w:snapToGrid w:val="0"/>
          <w:sz w:val="24"/>
          <w:lang w:val="en-US"/>
        </w:rPr>
        <w:t>Uncommon: Taste metallic</w:t>
      </w:r>
    </w:p>
    <w:p w14:paraId="7AB657F3" w14:textId="77777777" w:rsidR="009B00B6" w:rsidRDefault="009B00B6" w:rsidP="009B00B6">
      <w:pPr>
        <w:ind w:left="851"/>
        <w:rPr>
          <w:snapToGrid w:val="0"/>
          <w:sz w:val="24"/>
          <w:lang w:val="en-US"/>
        </w:rPr>
      </w:pPr>
      <w:r>
        <w:rPr>
          <w:snapToGrid w:val="0"/>
          <w:sz w:val="24"/>
          <w:lang w:val="en-US"/>
        </w:rPr>
        <w:t>Rare: Disturbances of smell</w:t>
      </w:r>
    </w:p>
    <w:p w14:paraId="40590F25" w14:textId="77777777" w:rsidR="009B00B6" w:rsidRDefault="009B00B6" w:rsidP="009B00B6">
      <w:pPr>
        <w:ind w:left="851"/>
        <w:rPr>
          <w:snapToGrid w:val="0"/>
          <w:sz w:val="24"/>
          <w:lang w:val="en-US"/>
        </w:rPr>
      </w:pPr>
      <w:r>
        <w:rPr>
          <w:snapToGrid w:val="0"/>
          <w:sz w:val="24"/>
          <w:lang w:val="en-US"/>
        </w:rPr>
        <w:t>Not known: Headache, dizziness</w:t>
      </w:r>
    </w:p>
    <w:p w14:paraId="33A6E0AC" w14:textId="77777777" w:rsidR="009B00B6" w:rsidRDefault="009B00B6" w:rsidP="009B00B6">
      <w:pPr>
        <w:ind w:left="851"/>
        <w:rPr>
          <w:snapToGrid w:val="0"/>
          <w:sz w:val="24"/>
          <w:lang w:val="en-US"/>
        </w:rPr>
      </w:pPr>
    </w:p>
    <w:p w14:paraId="24060558" w14:textId="77777777" w:rsidR="009B00B6" w:rsidRDefault="009B00B6" w:rsidP="009B00B6">
      <w:pPr>
        <w:ind w:left="851"/>
        <w:rPr>
          <w:b/>
          <w:snapToGrid w:val="0"/>
          <w:sz w:val="24"/>
          <w:lang w:val="en-GB"/>
        </w:rPr>
      </w:pPr>
      <w:r>
        <w:rPr>
          <w:b/>
          <w:snapToGrid w:val="0"/>
          <w:sz w:val="24"/>
          <w:lang w:val="en-GB"/>
        </w:rPr>
        <w:t>Eye disorders</w:t>
      </w:r>
    </w:p>
    <w:p w14:paraId="1607D92A" w14:textId="77777777" w:rsidR="009B00B6" w:rsidRDefault="009B00B6" w:rsidP="009B00B6">
      <w:pPr>
        <w:ind w:left="851"/>
        <w:rPr>
          <w:bCs/>
          <w:snapToGrid w:val="0"/>
          <w:sz w:val="24"/>
          <w:lang w:val="en-GB"/>
        </w:rPr>
      </w:pPr>
      <w:r>
        <w:rPr>
          <w:bCs/>
          <w:snapToGrid w:val="0"/>
          <w:sz w:val="24"/>
          <w:lang w:val="en-GB"/>
        </w:rPr>
        <w:t>Rare: Abnormal vision</w:t>
      </w:r>
    </w:p>
    <w:p w14:paraId="4622CBB7" w14:textId="77777777" w:rsidR="009B00B6" w:rsidRPr="00462494" w:rsidRDefault="009B00B6" w:rsidP="009B00B6">
      <w:pPr>
        <w:ind w:left="851"/>
        <w:rPr>
          <w:snapToGrid w:val="0"/>
          <w:sz w:val="24"/>
          <w:lang w:val="en-GB"/>
        </w:rPr>
      </w:pPr>
    </w:p>
    <w:p w14:paraId="3FEE12CF" w14:textId="77777777" w:rsidR="009B00B6" w:rsidRDefault="009B00B6" w:rsidP="009B00B6">
      <w:pPr>
        <w:ind w:left="851"/>
        <w:rPr>
          <w:b/>
          <w:snapToGrid w:val="0"/>
          <w:sz w:val="24"/>
          <w:lang w:val="en-GB"/>
        </w:rPr>
      </w:pPr>
      <w:r>
        <w:rPr>
          <w:b/>
          <w:snapToGrid w:val="0"/>
          <w:sz w:val="24"/>
          <w:lang w:val="en-GB"/>
        </w:rPr>
        <w:t>Cardiac disorders</w:t>
      </w:r>
    </w:p>
    <w:p w14:paraId="2B54552F" w14:textId="77777777" w:rsidR="009B00B6" w:rsidRDefault="009B00B6" w:rsidP="009B00B6">
      <w:pPr>
        <w:ind w:left="851"/>
        <w:rPr>
          <w:bCs/>
          <w:snapToGrid w:val="0"/>
          <w:sz w:val="24"/>
          <w:lang w:val="en-GB"/>
        </w:rPr>
      </w:pPr>
      <w:r>
        <w:rPr>
          <w:bCs/>
          <w:snapToGrid w:val="0"/>
          <w:sz w:val="24"/>
          <w:lang w:val="en-GB"/>
        </w:rPr>
        <w:t>Not known: Tachycardia, chest pain</w:t>
      </w:r>
    </w:p>
    <w:p w14:paraId="5D54B893" w14:textId="77777777" w:rsidR="009B00B6" w:rsidRPr="00462494" w:rsidRDefault="009B00B6" w:rsidP="009B00B6">
      <w:pPr>
        <w:ind w:left="851"/>
        <w:rPr>
          <w:snapToGrid w:val="0"/>
          <w:sz w:val="24"/>
          <w:lang w:val="en-US"/>
        </w:rPr>
      </w:pPr>
    </w:p>
    <w:p w14:paraId="1639CAB4" w14:textId="77777777" w:rsidR="009B00B6" w:rsidRDefault="009B00B6" w:rsidP="009B00B6">
      <w:pPr>
        <w:ind w:left="851"/>
        <w:rPr>
          <w:snapToGrid w:val="0"/>
          <w:sz w:val="24"/>
          <w:lang w:val="en-US"/>
        </w:rPr>
      </w:pPr>
      <w:r>
        <w:rPr>
          <w:b/>
          <w:snapToGrid w:val="0"/>
          <w:sz w:val="24"/>
          <w:lang w:val="en-US"/>
        </w:rPr>
        <w:t>Vascular disorders</w:t>
      </w:r>
    </w:p>
    <w:p w14:paraId="42221310" w14:textId="77777777" w:rsidR="009B00B6" w:rsidRDefault="009B00B6" w:rsidP="009B00B6">
      <w:pPr>
        <w:ind w:left="851"/>
        <w:rPr>
          <w:snapToGrid w:val="0"/>
          <w:sz w:val="24"/>
          <w:lang w:val="en-US"/>
        </w:rPr>
      </w:pPr>
      <w:r>
        <w:rPr>
          <w:snapToGrid w:val="0"/>
          <w:sz w:val="24"/>
          <w:lang w:val="en-US"/>
        </w:rPr>
        <w:t>Uncommon: Flushing</w:t>
      </w:r>
    </w:p>
    <w:p w14:paraId="30422514" w14:textId="77777777" w:rsidR="009B00B6" w:rsidRDefault="009B00B6" w:rsidP="009B00B6">
      <w:pPr>
        <w:ind w:left="851"/>
        <w:rPr>
          <w:snapToGrid w:val="0"/>
          <w:sz w:val="24"/>
          <w:lang w:val="en-US"/>
        </w:rPr>
      </w:pPr>
      <w:r>
        <w:rPr>
          <w:snapToGrid w:val="0"/>
          <w:sz w:val="24"/>
          <w:lang w:val="en-US"/>
        </w:rPr>
        <w:t>Not known: Hypotension</w:t>
      </w:r>
    </w:p>
    <w:p w14:paraId="7495490E" w14:textId="77777777" w:rsidR="009B00B6" w:rsidRDefault="009B00B6" w:rsidP="009B00B6">
      <w:pPr>
        <w:ind w:left="851"/>
        <w:rPr>
          <w:snapToGrid w:val="0"/>
          <w:sz w:val="24"/>
          <w:lang w:val="en-US"/>
        </w:rPr>
      </w:pPr>
    </w:p>
    <w:p w14:paraId="1E20814B" w14:textId="77777777" w:rsidR="009B00B6" w:rsidRDefault="009B00B6" w:rsidP="009B00B6">
      <w:pPr>
        <w:ind w:left="851"/>
        <w:rPr>
          <w:snapToGrid w:val="0"/>
          <w:sz w:val="24"/>
          <w:lang w:val="en-US"/>
        </w:rPr>
      </w:pPr>
      <w:r>
        <w:rPr>
          <w:b/>
          <w:snapToGrid w:val="0"/>
          <w:sz w:val="24"/>
          <w:lang w:val="en-US"/>
        </w:rPr>
        <w:t>Respiratory, thoracic and mediastinal disorders</w:t>
      </w:r>
    </w:p>
    <w:p w14:paraId="600CE09A" w14:textId="77777777" w:rsidR="009B00B6" w:rsidRDefault="009B00B6" w:rsidP="009B00B6">
      <w:pPr>
        <w:ind w:left="851"/>
        <w:rPr>
          <w:snapToGrid w:val="0"/>
          <w:sz w:val="24"/>
          <w:lang w:val="en-US"/>
        </w:rPr>
      </w:pPr>
      <w:r>
        <w:rPr>
          <w:snapToGrid w:val="0"/>
          <w:sz w:val="24"/>
          <w:lang w:val="en-US"/>
        </w:rPr>
        <w:t xml:space="preserve">Not known: </w:t>
      </w:r>
      <w:proofErr w:type="spellStart"/>
      <w:r>
        <w:rPr>
          <w:snapToGrid w:val="0"/>
          <w:sz w:val="24"/>
          <w:lang w:val="en-US"/>
        </w:rPr>
        <w:t>Dyspnoea</w:t>
      </w:r>
      <w:proofErr w:type="spellEnd"/>
      <w:r>
        <w:rPr>
          <w:snapToGrid w:val="0"/>
          <w:sz w:val="24"/>
          <w:lang w:val="en-US"/>
        </w:rPr>
        <w:t>, bronchospasm, throat tightness, cough</w:t>
      </w:r>
    </w:p>
    <w:p w14:paraId="69116349" w14:textId="51E15A9F" w:rsidR="00AC68B3" w:rsidRDefault="00AC68B3">
      <w:pPr>
        <w:rPr>
          <w:snapToGrid w:val="0"/>
          <w:sz w:val="24"/>
          <w:lang w:val="en-US"/>
        </w:rPr>
      </w:pPr>
      <w:r>
        <w:rPr>
          <w:snapToGrid w:val="0"/>
          <w:sz w:val="24"/>
          <w:lang w:val="en-US"/>
        </w:rPr>
        <w:br w:type="page"/>
      </w:r>
    </w:p>
    <w:p w14:paraId="4D5E58DB" w14:textId="77777777" w:rsidR="009B00B6" w:rsidRDefault="009B00B6" w:rsidP="009B00B6">
      <w:pPr>
        <w:ind w:left="851"/>
        <w:rPr>
          <w:snapToGrid w:val="0"/>
          <w:sz w:val="24"/>
          <w:lang w:val="en-US"/>
        </w:rPr>
      </w:pPr>
    </w:p>
    <w:p w14:paraId="5B1AE493" w14:textId="77777777" w:rsidR="009B00B6" w:rsidRDefault="009B00B6" w:rsidP="009B00B6">
      <w:pPr>
        <w:ind w:left="851"/>
        <w:rPr>
          <w:snapToGrid w:val="0"/>
          <w:sz w:val="24"/>
          <w:lang w:val="en-US"/>
        </w:rPr>
      </w:pPr>
      <w:r>
        <w:rPr>
          <w:b/>
          <w:snapToGrid w:val="0"/>
          <w:sz w:val="24"/>
          <w:lang w:val="en-US"/>
        </w:rPr>
        <w:t>Gastrointestinal disorders</w:t>
      </w:r>
    </w:p>
    <w:p w14:paraId="31BFBB50" w14:textId="77777777" w:rsidR="009B00B6" w:rsidRDefault="009B00B6" w:rsidP="009B00B6">
      <w:pPr>
        <w:ind w:left="851"/>
        <w:rPr>
          <w:snapToGrid w:val="0"/>
          <w:sz w:val="24"/>
          <w:lang w:val="en-US"/>
        </w:rPr>
      </w:pPr>
      <w:r>
        <w:rPr>
          <w:snapToGrid w:val="0"/>
          <w:sz w:val="24"/>
          <w:lang w:val="en-US"/>
        </w:rPr>
        <w:t>Uncommon: Vomiting</w:t>
      </w:r>
    </w:p>
    <w:p w14:paraId="2381B2B9" w14:textId="77777777" w:rsidR="009B00B6" w:rsidRDefault="009B00B6" w:rsidP="009B00B6">
      <w:pPr>
        <w:ind w:left="851"/>
        <w:rPr>
          <w:snapToGrid w:val="0"/>
          <w:sz w:val="24"/>
          <w:lang w:val="en-US"/>
        </w:rPr>
      </w:pPr>
      <w:r>
        <w:rPr>
          <w:snapToGrid w:val="0"/>
          <w:sz w:val="24"/>
          <w:lang w:val="en-US"/>
        </w:rPr>
        <w:t>Rare: Abdominal pain, nausea, burning mouth</w:t>
      </w:r>
    </w:p>
    <w:p w14:paraId="41B221B3" w14:textId="77777777" w:rsidR="009B00B6" w:rsidRDefault="009B00B6" w:rsidP="009B00B6">
      <w:pPr>
        <w:ind w:left="851"/>
        <w:rPr>
          <w:snapToGrid w:val="0"/>
          <w:sz w:val="24"/>
          <w:szCs w:val="24"/>
          <w:lang w:val="en-US"/>
        </w:rPr>
      </w:pPr>
    </w:p>
    <w:p w14:paraId="69C3963C" w14:textId="77777777" w:rsidR="009B00B6" w:rsidRDefault="009B00B6" w:rsidP="009B00B6">
      <w:pPr>
        <w:ind w:left="851"/>
        <w:rPr>
          <w:b/>
          <w:snapToGrid w:val="0"/>
          <w:sz w:val="24"/>
          <w:szCs w:val="24"/>
          <w:lang w:val="en-US"/>
        </w:rPr>
      </w:pPr>
      <w:r>
        <w:rPr>
          <w:b/>
          <w:snapToGrid w:val="0"/>
          <w:sz w:val="24"/>
          <w:szCs w:val="24"/>
          <w:lang w:val="en-US"/>
        </w:rPr>
        <w:t>Skin and subcutaneous tissue disorder</w:t>
      </w:r>
    </w:p>
    <w:p w14:paraId="0F675D35" w14:textId="77777777" w:rsidR="009B00B6" w:rsidRDefault="009B00B6" w:rsidP="009B00B6">
      <w:pPr>
        <w:ind w:left="851"/>
        <w:rPr>
          <w:snapToGrid w:val="0"/>
          <w:sz w:val="24"/>
          <w:szCs w:val="24"/>
          <w:lang w:val="en-US"/>
        </w:rPr>
      </w:pPr>
      <w:r>
        <w:rPr>
          <w:snapToGrid w:val="0"/>
          <w:sz w:val="24"/>
          <w:szCs w:val="24"/>
          <w:lang w:val="en-US"/>
        </w:rPr>
        <w:t xml:space="preserve">Rare: Rash </w:t>
      </w:r>
    </w:p>
    <w:p w14:paraId="0B6F72D4" w14:textId="77777777" w:rsidR="009B00B6" w:rsidRDefault="009B00B6" w:rsidP="009B00B6">
      <w:pPr>
        <w:ind w:left="851"/>
        <w:rPr>
          <w:snapToGrid w:val="0"/>
          <w:sz w:val="24"/>
          <w:szCs w:val="24"/>
          <w:lang w:val="en-US"/>
        </w:rPr>
      </w:pPr>
      <w:r>
        <w:rPr>
          <w:snapToGrid w:val="0"/>
          <w:sz w:val="24"/>
          <w:szCs w:val="24"/>
          <w:lang w:val="en-US"/>
        </w:rPr>
        <w:t>Not known: Urticaria, pruritus, erythema, angioedema</w:t>
      </w:r>
    </w:p>
    <w:p w14:paraId="4D94E7D0" w14:textId="77777777" w:rsidR="009B00B6" w:rsidRDefault="009B00B6" w:rsidP="009B00B6">
      <w:pPr>
        <w:ind w:left="851"/>
        <w:rPr>
          <w:snapToGrid w:val="0"/>
          <w:sz w:val="24"/>
          <w:szCs w:val="24"/>
          <w:lang w:val="en-US"/>
        </w:rPr>
      </w:pPr>
    </w:p>
    <w:p w14:paraId="648DE443" w14:textId="77777777" w:rsidR="009B00B6" w:rsidRPr="00462494" w:rsidRDefault="009B00B6" w:rsidP="009B00B6">
      <w:pPr>
        <w:ind w:left="851"/>
        <w:rPr>
          <w:sz w:val="24"/>
          <w:szCs w:val="24"/>
        </w:rPr>
      </w:pPr>
      <w:r>
        <w:rPr>
          <w:b/>
          <w:snapToGrid w:val="0"/>
          <w:sz w:val="24"/>
          <w:szCs w:val="24"/>
          <w:lang w:val="en-US"/>
        </w:rPr>
        <w:t>General disorders and administration site condition</w:t>
      </w:r>
    </w:p>
    <w:p w14:paraId="327AC60B" w14:textId="77777777" w:rsidR="009B00B6" w:rsidRDefault="009B00B6" w:rsidP="009B00B6">
      <w:pPr>
        <w:ind w:left="851"/>
        <w:rPr>
          <w:snapToGrid w:val="0"/>
          <w:sz w:val="24"/>
          <w:szCs w:val="24"/>
          <w:lang w:val="en-US"/>
        </w:rPr>
      </w:pPr>
      <w:r>
        <w:rPr>
          <w:snapToGrid w:val="0"/>
          <w:sz w:val="24"/>
          <w:szCs w:val="24"/>
          <w:lang w:val="en-US"/>
        </w:rPr>
        <w:t>Uncommon: Feeling of warmth</w:t>
      </w:r>
    </w:p>
    <w:p w14:paraId="2B0C5676" w14:textId="77777777" w:rsidR="009B00B6" w:rsidRDefault="009B00B6" w:rsidP="009B00B6">
      <w:pPr>
        <w:ind w:left="851"/>
        <w:rPr>
          <w:snapToGrid w:val="0"/>
          <w:sz w:val="24"/>
          <w:szCs w:val="24"/>
          <w:lang w:val="en-US"/>
        </w:rPr>
      </w:pPr>
      <w:r>
        <w:rPr>
          <w:snapToGrid w:val="0"/>
          <w:sz w:val="24"/>
          <w:szCs w:val="24"/>
          <w:lang w:val="en-US"/>
        </w:rPr>
        <w:t xml:space="preserve">Not known: Local swelling, face </w:t>
      </w:r>
      <w:proofErr w:type="spellStart"/>
      <w:r>
        <w:rPr>
          <w:snapToGrid w:val="0"/>
          <w:sz w:val="24"/>
          <w:szCs w:val="24"/>
          <w:lang w:val="en-US"/>
        </w:rPr>
        <w:t>oedema</w:t>
      </w:r>
      <w:proofErr w:type="spellEnd"/>
      <w:r>
        <w:rPr>
          <w:snapToGrid w:val="0"/>
          <w:sz w:val="24"/>
          <w:szCs w:val="24"/>
          <w:lang w:val="en-US"/>
        </w:rPr>
        <w:t>, fever</w:t>
      </w:r>
    </w:p>
    <w:p w14:paraId="135DA4C4" w14:textId="77777777" w:rsidR="009B00B6" w:rsidRDefault="009B00B6" w:rsidP="009B00B6">
      <w:pPr>
        <w:ind w:left="851"/>
        <w:rPr>
          <w:snapToGrid w:val="0"/>
          <w:sz w:val="24"/>
          <w:szCs w:val="24"/>
          <w:lang w:val="en-US"/>
        </w:rPr>
      </w:pPr>
    </w:p>
    <w:p w14:paraId="0A86BA04" w14:textId="77777777" w:rsidR="009B00B6" w:rsidRDefault="009B00B6" w:rsidP="009B00B6">
      <w:pPr>
        <w:ind w:left="851"/>
        <w:rPr>
          <w:b/>
          <w:snapToGrid w:val="0"/>
          <w:sz w:val="24"/>
          <w:szCs w:val="24"/>
          <w:lang w:val="en-US"/>
        </w:rPr>
      </w:pPr>
      <w:r>
        <w:rPr>
          <w:b/>
          <w:snapToGrid w:val="0"/>
          <w:sz w:val="24"/>
          <w:szCs w:val="24"/>
          <w:lang w:val="en-US"/>
        </w:rPr>
        <w:t>Investigations</w:t>
      </w:r>
    </w:p>
    <w:p w14:paraId="6D9AD184" w14:textId="77777777" w:rsidR="009B00B6" w:rsidRPr="00462494" w:rsidRDefault="009B00B6" w:rsidP="009B00B6">
      <w:pPr>
        <w:ind w:left="851"/>
        <w:rPr>
          <w:sz w:val="24"/>
          <w:szCs w:val="24"/>
        </w:rPr>
      </w:pPr>
      <w:r>
        <w:rPr>
          <w:snapToGrid w:val="0"/>
          <w:sz w:val="24"/>
          <w:szCs w:val="24"/>
          <w:lang w:val="en-US"/>
        </w:rPr>
        <w:t>Not known: White blood cell count increased</w:t>
      </w:r>
    </w:p>
    <w:p w14:paraId="243BA8DD" w14:textId="77777777" w:rsidR="009B65C2" w:rsidRPr="00224727" w:rsidRDefault="009B65C2" w:rsidP="009B65C2">
      <w:pPr>
        <w:ind w:left="851"/>
        <w:rPr>
          <w:sz w:val="24"/>
          <w:szCs w:val="24"/>
          <w:lang w:val="en-US" w:eastAsia="zh-CN"/>
        </w:rPr>
      </w:pPr>
    </w:p>
    <w:p w14:paraId="1FC9D904" w14:textId="77777777" w:rsidR="009B65C2" w:rsidRPr="00FE3D4D" w:rsidRDefault="009B65C2" w:rsidP="009B65C2">
      <w:pPr>
        <w:tabs>
          <w:tab w:val="left" w:pos="851"/>
        </w:tabs>
        <w:ind w:left="851" w:hanging="851"/>
        <w:rPr>
          <w:sz w:val="24"/>
          <w:szCs w:val="24"/>
          <w:lang w:val="en-US"/>
        </w:rPr>
      </w:pPr>
      <w:r w:rsidRPr="00FE3D4D">
        <w:rPr>
          <w:sz w:val="24"/>
          <w:lang w:val="en-US"/>
        </w:rPr>
        <w:tab/>
      </w:r>
      <w:r w:rsidRPr="00FE3D4D">
        <w:rPr>
          <w:sz w:val="24"/>
          <w:szCs w:val="24"/>
          <w:lang w:val="en-US"/>
        </w:rPr>
        <w:t xml:space="preserve">Some reactions were delayed by several hours following administration of </w:t>
      </w:r>
      <w:proofErr w:type="spellStart"/>
      <w:r w:rsidRPr="00FE3D4D">
        <w:rPr>
          <w:sz w:val="24"/>
          <w:szCs w:val="24"/>
          <w:lang w:val="en-US"/>
        </w:rPr>
        <w:t>tetrofosmin</w:t>
      </w:r>
      <w:proofErr w:type="spellEnd"/>
      <w:r w:rsidRPr="00FE3D4D">
        <w:rPr>
          <w:sz w:val="24"/>
          <w:szCs w:val="24"/>
          <w:lang w:val="en-US"/>
        </w:rPr>
        <w:t xml:space="preserve"> (</w:t>
      </w:r>
      <w:r w:rsidRPr="00FE3D4D">
        <w:rPr>
          <w:sz w:val="24"/>
          <w:szCs w:val="24"/>
          <w:vertAlign w:val="superscript"/>
          <w:lang w:val="en-US"/>
        </w:rPr>
        <w:t>99m</w:t>
      </w:r>
      <w:r w:rsidRPr="00FE3D4D">
        <w:rPr>
          <w:sz w:val="24"/>
          <w:szCs w:val="24"/>
          <w:lang w:val="en-US"/>
        </w:rPr>
        <w:t>Tc).</w:t>
      </w:r>
      <w:r w:rsidRPr="00FE3D4D">
        <w:rPr>
          <w:i/>
          <w:sz w:val="24"/>
          <w:szCs w:val="24"/>
          <w:lang w:val="en-US"/>
        </w:rPr>
        <w:t xml:space="preserve"> </w:t>
      </w:r>
      <w:r w:rsidRPr="00FE3D4D">
        <w:rPr>
          <w:sz w:val="24"/>
          <w:szCs w:val="24"/>
          <w:lang w:val="en-US"/>
        </w:rPr>
        <w:t>Isolated cases of serious reactions have been reported, including anaphylactic reaction (less than 1 in 100,000) and severe allergic reaction (single report).</w:t>
      </w:r>
    </w:p>
    <w:p w14:paraId="1D9720CF" w14:textId="77777777" w:rsidR="009B65C2" w:rsidRPr="00FE3D4D" w:rsidRDefault="009B65C2" w:rsidP="009B65C2">
      <w:pPr>
        <w:tabs>
          <w:tab w:val="left" w:pos="851"/>
        </w:tabs>
        <w:rPr>
          <w:sz w:val="24"/>
          <w:szCs w:val="24"/>
          <w:lang w:val="en-US"/>
        </w:rPr>
      </w:pPr>
    </w:p>
    <w:p w14:paraId="49D25B13" w14:textId="77777777" w:rsidR="009B65C2" w:rsidRPr="00FE3D4D" w:rsidRDefault="009B65C2" w:rsidP="009B65C2">
      <w:pPr>
        <w:ind w:left="851"/>
        <w:rPr>
          <w:sz w:val="24"/>
          <w:szCs w:val="24"/>
          <w:lang w:val="en-US"/>
        </w:rPr>
      </w:pPr>
      <w:r w:rsidRPr="00FE3D4D">
        <w:rPr>
          <w:sz w:val="24"/>
          <w:szCs w:val="24"/>
          <w:lang w:val="en-US"/>
        </w:rPr>
        <w:t xml:space="preserve">Since the administered substance quantity is very low, the major risk is caused by the radiation. Exposure to </w:t>
      </w:r>
      <w:proofErr w:type="spellStart"/>
      <w:r w:rsidRPr="00FE3D4D">
        <w:rPr>
          <w:sz w:val="24"/>
          <w:szCs w:val="24"/>
          <w:lang w:val="en-US"/>
        </w:rPr>
        <w:t>ionising</w:t>
      </w:r>
      <w:proofErr w:type="spellEnd"/>
      <w:r w:rsidRPr="00FE3D4D">
        <w:rPr>
          <w:sz w:val="24"/>
          <w:szCs w:val="24"/>
          <w:lang w:val="en-US"/>
        </w:rPr>
        <w:t xml:space="preserve"> radiation is linked with cancer induction and a potential for developing hereditary defects.</w:t>
      </w:r>
    </w:p>
    <w:p w14:paraId="25FCB262" w14:textId="77777777" w:rsidR="009B65C2" w:rsidRPr="00FE3D4D" w:rsidRDefault="009B65C2" w:rsidP="009B65C2">
      <w:pPr>
        <w:rPr>
          <w:sz w:val="24"/>
          <w:szCs w:val="24"/>
          <w:lang w:val="en-US"/>
        </w:rPr>
      </w:pPr>
    </w:p>
    <w:p w14:paraId="6A542234" w14:textId="77777777" w:rsidR="009B65C2" w:rsidRPr="00224727" w:rsidRDefault="009B65C2" w:rsidP="009B65C2">
      <w:pPr>
        <w:ind w:left="851"/>
        <w:rPr>
          <w:sz w:val="24"/>
          <w:szCs w:val="24"/>
          <w:lang w:val="en-US"/>
        </w:rPr>
      </w:pPr>
      <w:r w:rsidRPr="00224727">
        <w:rPr>
          <w:sz w:val="24"/>
          <w:szCs w:val="24"/>
          <w:lang w:val="en-US"/>
        </w:rPr>
        <w:t xml:space="preserve">As the effective dose is 8.5 mSv when the maximal recommended activity of 1200 </w:t>
      </w:r>
      <w:proofErr w:type="spellStart"/>
      <w:r w:rsidRPr="00224727">
        <w:rPr>
          <w:sz w:val="24"/>
          <w:szCs w:val="24"/>
          <w:lang w:val="en-US"/>
        </w:rPr>
        <w:t>MBq</w:t>
      </w:r>
      <w:proofErr w:type="spellEnd"/>
      <w:r w:rsidRPr="00224727">
        <w:rPr>
          <w:sz w:val="24"/>
          <w:szCs w:val="24"/>
          <w:lang w:val="en-US"/>
        </w:rPr>
        <w:t xml:space="preserve"> is administered these adverse reactions are expected to occur with a low probability.</w:t>
      </w:r>
    </w:p>
    <w:p w14:paraId="38B12578" w14:textId="77777777" w:rsidR="009B65C2" w:rsidRDefault="009B65C2" w:rsidP="009B65C2">
      <w:pPr>
        <w:ind w:left="851"/>
        <w:rPr>
          <w:sz w:val="24"/>
          <w:szCs w:val="24"/>
          <w:lang w:val="en-US"/>
        </w:rPr>
      </w:pPr>
    </w:p>
    <w:p w14:paraId="7EF73ABE" w14:textId="77777777" w:rsidR="009B65C2" w:rsidRPr="00224727" w:rsidRDefault="009B65C2" w:rsidP="009B65C2">
      <w:pPr>
        <w:ind w:left="851"/>
        <w:rPr>
          <w:sz w:val="24"/>
          <w:szCs w:val="24"/>
          <w:u w:val="single"/>
          <w:lang w:val="en-US"/>
        </w:rPr>
      </w:pPr>
      <w:r w:rsidRPr="00224727">
        <w:rPr>
          <w:sz w:val="24"/>
          <w:szCs w:val="24"/>
          <w:u w:val="single"/>
          <w:lang w:val="en-US"/>
        </w:rPr>
        <w:t>Reporting of suspected adverse reactions</w:t>
      </w:r>
    </w:p>
    <w:p w14:paraId="6D95762B" w14:textId="77777777" w:rsidR="009B65C2" w:rsidRPr="00224727" w:rsidRDefault="009B65C2" w:rsidP="009B65C2">
      <w:pPr>
        <w:ind w:left="851"/>
        <w:rPr>
          <w:sz w:val="24"/>
          <w:szCs w:val="24"/>
          <w:lang w:val="en-GB"/>
        </w:rPr>
      </w:pPr>
      <w:r w:rsidRPr="00224727">
        <w:rPr>
          <w:sz w:val="24"/>
          <w:szCs w:val="24"/>
          <w:lang w:val="en-US"/>
        </w:rPr>
        <w:t xml:space="preserve">Reporting suspected adverse reactions after </w:t>
      </w:r>
      <w:proofErr w:type="spellStart"/>
      <w:r w:rsidRPr="00224727">
        <w:rPr>
          <w:sz w:val="24"/>
          <w:szCs w:val="24"/>
          <w:lang w:val="en-US"/>
        </w:rPr>
        <w:t>authorisation</w:t>
      </w:r>
      <w:proofErr w:type="spellEnd"/>
      <w:r w:rsidRPr="00224727">
        <w:rPr>
          <w:sz w:val="24"/>
          <w:szCs w:val="24"/>
          <w:lang w:val="en-US"/>
        </w:rPr>
        <w:t xml:space="preserve"> of the medicinal product is important. It allows continued monitoring of the benefit/risk balance of the medicinal product. Healthcare professionals are asked to report any suspected adverse reactions via</w:t>
      </w:r>
    </w:p>
    <w:p w14:paraId="19E3463C" w14:textId="77777777" w:rsidR="009B65C2" w:rsidRPr="00224727" w:rsidRDefault="009B65C2" w:rsidP="009B65C2">
      <w:pPr>
        <w:ind w:left="851"/>
        <w:rPr>
          <w:sz w:val="24"/>
          <w:szCs w:val="24"/>
          <w:lang w:val="en-US"/>
        </w:rPr>
      </w:pPr>
    </w:p>
    <w:p w14:paraId="3F0A33F4" w14:textId="77777777" w:rsidR="009B65C2" w:rsidRPr="00224727" w:rsidRDefault="009B65C2" w:rsidP="009B65C2">
      <w:pPr>
        <w:ind w:left="851"/>
        <w:rPr>
          <w:sz w:val="24"/>
          <w:szCs w:val="24"/>
        </w:rPr>
      </w:pPr>
      <w:r w:rsidRPr="00224727">
        <w:rPr>
          <w:sz w:val="24"/>
          <w:szCs w:val="24"/>
        </w:rPr>
        <w:t>Lægemiddelstyrelsen</w:t>
      </w:r>
    </w:p>
    <w:p w14:paraId="0577EE69" w14:textId="77777777" w:rsidR="009B65C2" w:rsidRPr="00224727" w:rsidRDefault="009B65C2" w:rsidP="009B65C2">
      <w:pPr>
        <w:ind w:left="851"/>
        <w:rPr>
          <w:sz w:val="24"/>
          <w:szCs w:val="24"/>
        </w:rPr>
      </w:pPr>
      <w:r w:rsidRPr="00224727">
        <w:rPr>
          <w:sz w:val="24"/>
          <w:szCs w:val="24"/>
        </w:rPr>
        <w:t>Axel Heides Gade 1</w:t>
      </w:r>
    </w:p>
    <w:p w14:paraId="6501F2A8" w14:textId="77777777" w:rsidR="009B65C2" w:rsidRPr="00224727" w:rsidRDefault="009B65C2" w:rsidP="009B65C2">
      <w:pPr>
        <w:ind w:left="851"/>
        <w:rPr>
          <w:sz w:val="24"/>
          <w:szCs w:val="24"/>
        </w:rPr>
      </w:pPr>
      <w:r w:rsidRPr="00224727">
        <w:rPr>
          <w:sz w:val="24"/>
          <w:szCs w:val="24"/>
        </w:rPr>
        <w:t>DK-2300 København S</w:t>
      </w:r>
    </w:p>
    <w:p w14:paraId="16C6FFEF" w14:textId="77777777" w:rsidR="009B65C2" w:rsidRPr="00224727" w:rsidRDefault="009B65C2" w:rsidP="009B65C2">
      <w:pPr>
        <w:ind w:left="851"/>
        <w:rPr>
          <w:sz w:val="24"/>
          <w:szCs w:val="24"/>
          <w:lang w:val="en-US"/>
        </w:rPr>
      </w:pPr>
      <w:proofErr w:type="spellStart"/>
      <w:r w:rsidRPr="00224727">
        <w:rPr>
          <w:sz w:val="24"/>
          <w:szCs w:val="24"/>
          <w:lang w:val="en-US"/>
        </w:rPr>
        <w:t>Websted</w:t>
      </w:r>
      <w:proofErr w:type="spellEnd"/>
      <w:r w:rsidRPr="00224727">
        <w:rPr>
          <w:sz w:val="24"/>
          <w:szCs w:val="24"/>
          <w:lang w:val="en-US"/>
        </w:rPr>
        <w:t>: www.meldenbivirkning.dk</w:t>
      </w:r>
    </w:p>
    <w:p w14:paraId="6B5532B0" w14:textId="77777777" w:rsidR="009B65C2" w:rsidRPr="00FE3D4D" w:rsidRDefault="009B65C2" w:rsidP="009B65C2">
      <w:pPr>
        <w:pStyle w:val="Sidehoved"/>
        <w:tabs>
          <w:tab w:val="clear" w:pos="4819"/>
          <w:tab w:val="clear" w:pos="9638"/>
          <w:tab w:val="left" w:pos="851"/>
        </w:tabs>
        <w:ind w:left="851"/>
        <w:rPr>
          <w:szCs w:val="24"/>
          <w:lang w:val="en-US"/>
        </w:rPr>
      </w:pPr>
    </w:p>
    <w:p w14:paraId="0570D042" w14:textId="77777777" w:rsidR="00AC68B3" w:rsidRPr="00AC68B3" w:rsidRDefault="00AC68B3" w:rsidP="00AC68B3">
      <w:pPr>
        <w:tabs>
          <w:tab w:val="left" w:pos="851"/>
        </w:tabs>
        <w:ind w:left="851" w:hanging="851"/>
        <w:rPr>
          <w:b/>
          <w:sz w:val="24"/>
          <w:szCs w:val="24"/>
          <w:lang w:val="en-US" w:eastAsia="da-DK"/>
        </w:rPr>
      </w:pPr>
      <w:r w:rsidRPr="00AC68B3">
        <w:rPr>
          <w:b/>
          <w:sz w:val="24"/>
          <w:szCs w:val="24"/>
          <w:lang w:val="en-US"/>
        </w:rPr>
        <w:t>4.9</w:t>
      </w:r>
      <w:r w:rsidRPr="00AC68B3">
        <w:rPr>
          <w:b/>
          <w:sz w:val="24"/>
          <w:szCs w:val="24"/>
          <w:lang w:val="en-US"/>
        </w:rPr>
        <w:tab/>
        <w:t>Overdose</w:t>
      </w:r>
    </w:p>
    <w:p w14:paraId="46F620DD" w14:textId="77777777" w:rsidR="009B65C2" w:rsidRPr="00FE3D4D" w:rsidRDefault="009B65C2" w:rsidP="009B65C2">
      <w:pPr>
        <w:autoSpaceDE w:val="0"/>
        <w:autoSpaceDN w:val="0"/>
        <w:adjustRightInd w:val="0"/>
        <w:ind w:left="851"/>
        <w:rPr>
          <w:sz w:val="24"/>
          <w:lang w:val="en-US"/>
        </w:rPr>
      </w:pPr>
      <w:r w:rsidRPr="00FE3D4D">
        <w:rPr>
          <w:rFonts w:eastAsia="SimSun"/>
          <w:sz w:val="24"/>
          <w:lang w:val="en-US"/>
        </w:rPr>
        <w:t xml:space="preserve">In cases of overdosage of radioactivity frequent micturition and </w:t>
      </w:r>
      <w:proofErr w:type="spellStart"/>
      <w:r w:rsidRPr="00FE3D4D">
        <w:rPr>
          <w:rFonts w:eastAsia="SimSun"/>
          <w:sz w:val="24"/>
          <w:lang w:val="en-US"/>
        </w:rPr>
        <w:t>defaecation</w:t>
      </w:r>
      <w:proofErr w:type="spellEnd"/>
      <w:r w:rsidRPr="00FE3D4D">
        <w:rPr>
          <w:rFonts w:eastAsia="SimSun"/>
          <w:sz w:val="24"/>
          <w:lang w:val="en-US"/>
        </w:rPr>
        <w:t xml:space="preserve"> should be encouraged in order to minimize radiation dosage to the patient.</w:t>
      </w:r>
    </w:p>
    <w:p w14:paraId="6B5786AA" w14:textId="77777777" w:rsidR="009B65C2" w:rsidRPr="00FE3D4D" w:rsidRDefault="009B65C2" w:rsidP="009B65C2">
      <w:pPr>
        <w:tabs>
          <w:tab w:val="left" w:pos="851"/>
        </w:tabs>
        <w:ind w:left="851"/>
        <w:rPr>
          <w:sz w:val="24"/>
          <w:szCs w:val="24"/>
          <w:lang w:val="en-US"/>
        </w:rPr>
      </w:pPr>
    </w:p>
    <w:p w14:paraId="17D6136F" w14:textId="77777777" w:rsidR="009B65C2" w:rsidRPr="00FE3D4D" w:rsidRDefault="009B65C2" w:rsidP="009B65C2">
      <w:pPr>
        <w:tabs>
          <w:tab w:val="left" w:pos="851"/>
        </w:tabs>
        <w:ind w:left="851"/>
        <w:rPr>
          <w:sz w:val="24"/>
          <w:szCs w:val="24"/>
          <w:lang w:val="en-US"/>
        </w:rPr>
      </w:pPr>
    </w:p>
    <w:p w14:paraId="5799CE93" w14:textId="77777777" w:rsidR="00AC68B3" w:rsidRPr="00AC68B3" w:rsidRDefault="00AC68B3" w:rsidP="00AC68B3">
      <w:pPr>
        <w:tabs>
          <w:tab w:val="left" w:pos="851"/>
        </w:tabs>
        <w:rPr>
          <w:b/>
          <w:sz w:val="24"/>
          <w:szCs w:val="24"/>
          <w:lang w:val="en-US" w:eastAsia="da-DK"/>
        </w:rPr>
      </w:pPr>
      <w:r w:rsidRPr="00AC68B3">
        <w:rPr>
          <w:b/>
          <w:sz w:val="24"/>
          <w:szCs w:val="24"/>
          <w:lang w:val="en-US"/>
        </w:rPr>
        <w:t>5.</w:t>
      </w:r>
      <w:r w:rsidRPr="00AC68B3">
        <w:rPr>
          <w:b/>
          <w:sz w:val="24"/>
          <w:szCs w:val="24"/>
          <w:lang w:val="en-US"/>
        </w:rPr>
        <w:tab/>
        <w:t>PHARMACOLOGICAL PROPERTIES</w:t>
      </w:r>
    </w:p>
    <w:p w14:paraId="4296D450" w14:textId="77777777" w:rsidR="00AC68B3" w:rsidRPr="00AC68B3" w:rsidRDefault="00AC68B3" w:rsidP="00AC68B3">
      <w:pPr>
        <w:tabs>
          <w:tab w:val="left" w:pos="851"/>
        </w:tabs>
        <w:ind w:left="851"/>
        <w:rPr>
          <w:sz w:val="24"/>
          <w:szCs w:val="24"/>
          <w:lang w:val="en-US"/>
        </w:rPr>
      </w:pPr>
    </w:p>
    <w:p w14:paraId="2F5BE505" w14:textId="77777777" w:rsidR="00AC68B3" w:rsidRPr="00AC68B3" w:rsidRDefault="00AC68B3" w:rsidP="00AC68B3">
      <w:pPr>
        <w:tabs>
          <w:tab w:val="left" w:pos="851"/>
        </w:tabs>
        <w:ind w:left="851" w:hanging="851"/>
        <w:rPr>
          <w:b/>
          <w:sz w:val="24"/>
          <w:szCs w:val="24"/>
          <w:lang w:val="en-US"/>
        </w:rPr>
      </w:pPr>
      <w:r w:rsidRPr="00AC68B3">
        <w:rPr>
          <w:b/>
          <w:sz w:val="24"/>
          <w:szCs w:val="24"/>
          <w:lang w:val="en-US"/>
        </w:rPr>
        <w:t>5.1</w:t>
      </w:r>
      <w:r w:rsidRPr="00AC68B3">
        <w:rPr>
          <w:b/>
          <w:sz w:val="24"/>
          <w:szCs w:val="24"/>
          <w:lang w:val="en-US"/>
        </w:rPr>
        <w:tab/>
        <w:t>Pharmacodynamic properties</w:t>
      </w:r>
      <w:r w:rsidRPr="00AC68B3">
        <w:rPr>
          <w:b/>
          <w:sz w:val="24"/>
          <w:szCs w:val="24"/>
          <w:lang w:val="en-US"/>
        </w:rPr>
        <w:tab/>
      </w:r>
    </w:p>
    <w:p w14:paraId="3524B5A2" w14:textId="520ACE7C" w:rsidR="009B65C2" w:rsidRPr="00EE36BF" w:rsidRDefault="009B65C2" w:rsidP="009B65C2">
      <w:pPr>
        <w:ind w:left="851"/>
        <w:rPr>
          <w:sz w:val="24"/>
          <w:szCs w:val="24"/>
          <w:lang w:val="en-US"/>
        </w:rPr>
      </w:pPr>
      <w:r w:rsidRPr="00EE36BF">
        <w:rPr>
          <w:sz w:val="24"/>
          <w:szCs w:val="24"/>
          <w:lang w:val="en-US"/>
        </w:rPr>
        <w:t xml:space="preserve">Pharmacotherapeutic group: </w:t>
      </w:r>
      <w:r w:rsidR="00AC68B3">
        <w:rPr>
          <w:sz w:val="24"/>
          <w:szCs w:val="24"/>
          <w:lang w:val="en-US"/>
        </w:rPr>
        <w:t>D</w:t>
      </w:r>
      <w:r w:rsidRPr="00EE36BF">
        <w:rPr>
          <w:sz w:val="24"/>
          <w:szCs w:val="24"/>
          <w:lang w:val="en-US"/>
        </w:rPr>
        <w:t>iagnostic radiopharmaceutical</w:t>
      </w:r>
      <w:r w:rsidRPr="00EE36BF">
        <w:rPr>
          <w:sz w:val="24"/>
          <w:szCs w:val="24"/>
          <w:lang w:val="en-GB"/>
        </w:rPr>
        <w:t>s</w:t>
      </w:r>
      <w:r w:rsidRPr="00EE36BF">
        <w:rPr>
          <w:sz w:val="24"/>
          <w:szCs w:val="24"/>
          <w:lang w:val="en-US"/>
        </w:rPr>
        <w:t>, cardiovascular system,</w:t>
      </w:r>
      <w:r w:rsidRPr="00EE36BF">
        <w:rPr>
          <w:sz w:val="24"/>
          <w:szCs w:val="24"/>
          <w:u w:val="double"/>
          <w:lang w:val="en-US"/>
        </w:rPr>
        <w:t xml:space="preserve"> </w:t>
      </w:r>
      <w:r w:rsidRPr="00EE36BF">
        <w:rPr>
          <w:sz w:val="24"/>
          <w:szCs w:val="24"/>
          <w:lang w:val="en-US"/>
        </w:rPr>
        <w:t xml:space="preserve">technetium (99mTc) </w:t>
      </w:r>
      <w:proofErr w:type="spellStart"/>
      <w:r w:rsidRPr="00EE36BF">
        <w:rPr>
          <w:sz w:val="24"/>
          <w:szCs w:val="24"/>
          <w:lang w:val="en-US"/>
        </w:rPr>
        <w:t>tetrofosmin</w:t>
      </w:r>
      <w:proofErr w:type="spellEnd"/>
      <w:r w:rsidRPr="00EE36BF">
        <w:rPr>
          <w:sz w:val="24"/>
          <w:szCs w:val="24"/>
          <w:lang w:val="en-US"/>
        </w:rPr>
        <w:t>, ATC Code: V09GA02.</w:t>
      </w:r>
    </w:p>
    <w:p w14:paraId="5C58D6E6" w14:textId="77777777" w:rsidR="009B65C2" w:rsidRPr="00EE36BF" w:rsidRDefault="009B65C2" w:rsidP="009B65C2">
      <w:pPr>
        <w:tabs>
          <w:tab w:val="left" w:pos="851"/>
        </w:tabs>
        <w:ind w:left="851"/>
        <w:rPr>
          <w:sz w:val="24"/>
          <w:szCs w:val="24"/>
          <w:lang w:val="en-US"/>
        </w:rPr>
      </w:pPr>
    </w:p>
    <w:p w14:paraId="57392798" w14:textId="4098F531" w:rsidR="009B65C2" w:rsidRPr="00FE3D4D" w:rsidRDefault="009B65C2" w:rsidP="009B65C2">
      <w:pPr>
        <w:tabs>
          <w:tab w:val="left" w:pos="851"/>
        </w:tabs>
        <w:ind w:left="851"/>
        <w:rPr>
          <w:sz w:val="24"/>
          <w:szCs w:val="24"/>
          <w:lang w:val="en-GB"/>
        </w:rPr>
      </w:pPr>
      <w:r w:rsidRPr="00FE3D4D">
        <w:rPr>
          <w:sz w:val="24"/>
          <w:szCs w:val="24"/>
          <w:lang w:val="en-GB"/>
        </w:rPr>
        <w:t xml:space="preserve">Pharmacological effects are not expected following intravenous administration of reconstituted </w:t>
      </w:r>
      <w:proofErr w:type="spellStart"/>
      <w:r w:rsidRPr="00FE3D4D">
        <w:rPr>
          <w:sz w:val="24"/>
          <w:szCs w:val="24"/>
          <w:lang w:val="en-GB"/>
        </w:rPr>
        <w:t>Myoview</w:t>
      </w:r>
      <w:proofErr w:type="spellEnd"/>
      <w:r w:rsidRPr="00FE3D4D">
        <w:rPr>
          <w:sz w:val="24"/>
          <w:szCs w:val="24"/>
          <w:lang w:val="en-GB"/>
        </w:rPr>
        <w:t xml:space="preserve"> at the recommended dosage. Studies in animals have shown that </w:t>
      </w:r>
      <w:r w:rsidRPr="00FE3D4D">
        <w:rPr>
          <w:sz w:val="24"/>
          <w:szCs w:val="24"/>
          <w:lang w:val="en-GB"/>
        </w:rPr>
        <w:lastRenderedPageBreak/>
        <w:t xml:space="preserve">myocardial uptake of </w:t>
      </w:r>
      <w:proofErr w:type="spellStart"/>
      <w:r w:rsidRPr="00FE3D4D">
        <w:rPr>
          <w:sz w:val="24"/>
          <w:szCs w:val="24"/>
          <w:lang w:val="en-AU"/>
        </w:rPr>
        <w:t>tetrofosmin</w:t>
      </w:r>
      <w:proofErr w:type="spellEnd"/>
      <w:r w:rsidRPr="00FE3D4D">
        <w:rPr>
          <w:sz w:val="24"/>
          <w:szCs w:val="24"/>
          <w:lang w:val="en-AU"/>
        </w:rPr>
        <w:t xml:space="preserve"> </w:t>
      </w:r>
      <w:r w:rsidRPr="00FE3D4D">
        <w:rPr>
          <w:sz w:val="24"/>
          <w:szCs w:val="24"/>
          <w:lang w:val="en-GB"/>
        </w:rPr>
        <w:t>(</w:t>
      </w:r>
      <w:r w:rsidRPr="00FE3D4D">
        <w:rPr>
          <w:sz w:val="24"/>
          <w:szCs w:val="24"/>
          <w:vertAlign w:val="superscript"/>
          <w:lang w:val="en-GB"/>
        </w:rPr>
        <w:t>99m</w:t>
      </w:r>
      <w:r w:rsidRPr="00FE3D4D">
        <w:rPr>
          <w:sz w:val="24"/>
          <w:szCs w:val="24"/>
          <w:lang w:val="en-GB"/>
        </w:rPr>
        <w:t>Tc) is linearly related to coronary blood flow, confirming the effectiveness of the complex as a myocardial perfusion imaging agent.</w:t>
      </w:r>
    </w:p>
    <w:p w14:paraId="46B0DD97" w14:textId="77777777" w:rsidR="009B65C2" w:rsidRPr="00FE3D4D" w:rsidRDefault="009B65C2" w:rsidP="009B65C2">
      <w:pPr>
        <w:tabs>
          <w:tab w:val="left" w:pos="851"/>
        </w:tabs>
        <w:ind w:left="851"/>
        <w:rPr>
          <w:sz w:val="24"/>
          <w:szCs w:val="24"/>
          <w:lang w:val="en-GB"/>
        </w:rPr>
      </w:pPr>
    </w:p>
    <w:p w14:paraId="0A31CEDD" w14:textId="47034273" w:rsidR="009B65C2" w:rsidRPr="00FE3D4D" w:rsidRDefault="009B65C2" w:rsidP="009B65C2">
      <w:pPr>
        <w:tabs>
          <w:tab w:val="left" w:pos="851"/>
        </w:tabs>
        <w:ind w:left="851"/>
        <w:rPr>
          <w:sz w:val="24"/>
          <w:szCs w:val="24"/>
          <w:lang w:val="en-GB"/>
        </w:rPr>
      </w:pPr>
      <w:r w:rsidRPr="00FE3D4D">
        <w:rPr>
          <w:sz w:val="24"/>
          <w:szCs w:val="24"/>
          <w:lang w:val="en-GB"/>
        </w:rPr>
        <w:t>Based upon clinical experience with ECG-gated myocardial perfusion scintigraphy, this method can be used to monitor for changes (or stability) in left ventricular function over time. Reliability of such serial assessment is expected to be similar to that of other commonly used measurement techniques (e.g. ECG-gated blood-pool scintigraphy).</w:t>
      </w:r>
    </w:p>
    <w:p w14:paraId="33D9A211" w14:textId="77777777" w:rsidR="009B65C2" w:rsidRPr="00FE3D4D" w:rsidRDefault="009B65C2" w:rsidP="009B65C2">
      <w:pPr>
        <w:tabs>
          <w:tab w:val="left" w:pos="851"/>
        </w:tabs>
        <w:ind w:left="851"/>
        <w:rPr>
          <w:sz w:val="24"/>
          <w:szCs w:val="24"/>
          <w:lang w:val="en-GB"/>
        </w:rPr>
      </w:pPr>
    </w:p>
    <w:p w14:paraId="3F2B3F57" w14:textId="77777777" w:rsidR="009B65C2" w:rsidRPr="00FE3D4D" w:rsidRDefault="009B65C2" w:rsidP="009B65C2">
      <w:pPr>
        <w:tabs>
          <w:tab w:val="left" w:pos="851"/>
        </w:tabs>
        <w:ind w:left="851"/>
        <w:rPr>
          <w:sz w:val="24"/>
          <w:szCs w:val="24"/>
          <w:lang w:val="en-GB"/>
        </w:rPr>
      </w:pPr>
      <w:r w:rsidRPr="00FE3D4D">
        <w:rPr>
          <w:sz w:val="24"/>
          <w:szCs w:val="24"/>
          <w:lang w:val="en-GB"/>
        </w:rPr>
        <w:t xml:space="preserve">Limited data in animals show uptake of </w:t>
      </w:r>
      <w:proofErr w:type="spellStart"/>
      <w:r w:rsidRPr="00FE3D4D">
        <w:rPr>
          <w:sz w:val="24"/>
          <w:szCs w:val="24"/>
          <w:lang w:val="en-AU"/>
        </w:rPr>
        <w:t>tetrofosmin</w:t>
      </w:r>
      <w:proofErr w:type="spellEnd"/>
      <w:r w:rsidRPr="00FE3D4D">
        <w:rPr>
          <w:b/>
          <w:sz w:val="24"/>
          <w:szCs w:val="24"/>
          <w:vertAlign w:val="superscript"/>
          <w:lang w:val="en-AU"/>
        </w:rPr>
        <w:t xml:space="preserve"> </w:t>
      </w:r>
      <w:r w:rsidRPr="00FE3D4D">
        <w:rPr>
          <w:sz w:val="24"/>
          <w:szCs w:val="24"/>
          <w:lang w:val="en-GB"/>
        </w:rPr>
        <w:t>(</w:t>
      </w:r>
      <w:r w:rsidRPr="00FE3D4D">
        <w:rPr>
          <w:sz w:val="24"/>
          <w:szCs w:val="24"/>
          <w:vertAlign w:val="superscript"/>
          <w:lang w:val="en-GB"/>
        </w:rPr>
        <w:t>99m</w:t>
      </w:r>
      <w:r w:rsidRPr="00FE3D4D">
        <w:rPr>
          <w:sz w:val="24"/>
          <w:szCs w:val="24"/>
          <w:lang w:val="en-GB"/>
        </w:rPr>
        <w:t>Tc) into breast tumour cells.</w:t>
      </w:r>
    </w:p>
    <w:p w14:paraId="7929CC49" w14:textId="77777777" w:rsidR="009B65C2" w:rsidRPr="00FE3D4D" w:rsidRDefault="009B65C2" w:rsidP="009B65C2">
      <w:pPr>
        <w:tabs>
          <w:tab w:val="left" w:pos="851"/>
        </w:tabs>
        <w:ind w:left="851"/>
        <w:rPr>
          <w:sz w:val="24"/>
          <w:szCs w:val="24"/>
          <w:lang w:val="en-US"/>
        </w:rPr>
      </w:pPr>
    </w:p>
    <w:p w14:paraId="23CE8669" w14:textId="77777777" w:rsidR="00AC68B3" w:rsidRDefault="00AC68B3" w:rsidP="00AC68B3">
      <w:pPr>
        <w:tabs>
          <w:tab w:val="left" w:pos="851"/>
        </w:tabs>
        <w:ind w:left="851" w:hanging="851"/>
        <w:rPr>
          <w:b/>
          <w:sz w:val="24"/>
          <w:szCs w:val="24"/>
          <w:lang w:eastAsia="da-DK"/>
        </w:rPr>
      </w:pPr>
      <w:r>
        <w:rPr>
          <w:b/>
          <w:sz w:val="24"/>
          <w:szCs w:val="24"/>
        </w:rPr>
        <w:t>5.2</w:t>
      </w:r>
      <w:r>
        <w:rPr>
          <w:b/>
          <w:sz w:val="24"/>
          <w:szCs w:val="24"/>
        </w:rPr>
        <w:tab/>
      </w:r>
      <w:proofErr w:type="spellStart"/>
      <w:r>
        <w:rPr>
          <w:b/>
          <w:sz w:val="24"/>
          <w:szCs w:val="24"/>
        </w:rPr>
        <w:t>Pharmacokinetic</w:t>
      </w:r>
      <w:proofErr w:type="spellEnd"/>
      <w:r>
        <w:rPr>
          <w:b/>
          <w:sz w:val="24"/>
          <w:szCs w:val="24"/>
        </w:rPr>
        <w:t xml:space="preserve"> properties</w:t>
      </w:r>
      <w:r>
        <w:rPr>
          <w:b/>
          <w:sz w:val="24"/>
          <w:szCs w:val="24"/>
        </w:rPr>
        <w:tab/>
      </w:r>
    </w:p>
    <w:p w14:paraId="31A5C9DB" w14:textId="77777777" w:rsidR="009B65C2" w:rsidRDefault="009B65C2" w:rsidP="009B65C2">
      <w:pPr>
        <w:tabs>
          <w:tab w:val="left" w:pos="851"/>
        </w:tabs>
        <w:ind w:left="851" w:hanging="851"/>
        <w:rPr>
          <w:sz w:val="24"/>
          <w:u w:val="single"/>
          <w:lang w:val="en-US"/>
        </w:rPr>
      </w:pPr>
      <w:r w:rsidRPr="00EE36BF">
        <w:rPr>
          <w:sz w:val="24"/>
          <w:lang w:val="en-US"/>
        </w:rPr>
        <w:tab/>
      </w:r>
    </w:p>
    <w:p w14:paraId="403D9BA5" w14:textId="77777777" w:rsidR="009B65C2" w:rsidRPr="00FE3D4D" w:rsidRDefault="009B65C2" w:rsidP="009B65C2">
      <w:pPr>
        <w:tabs>
          <w:tab w:val="left" w:pos="851"/>
        </w:tabs>
        <w:ind w:left="851" w:hanging="851"/>
        <w:rPr>
          <w:sz w:val="24"/>
          <w:u w:val="single"/>
          <w:lang w:val="en-US"/>
        </w:rPr>
      </w:pPr>
      <w:r w:rsidRPr="00EE36BF">
        <w:rPr>
          <w:sz w:val="24"/>
          <w:lang w:val="en-US"/>
        </w:rPr>
        <w:tab/>
      </w:r>
      <w:r w:rsidRPr="00FE3D4D">
        <w:rPr>
          <w:sz w:val="24"/>
          <w:u w:val="single"/>
          <w:lang w:val="en-US"/>
        </w:rPr>
        <w:t>Organ uptake</w:t>
      </w:r>
    </w:p>
    <w:p w14:paraId="1688CE8D" w14:textId="389A2EDD" w:rsidR="009B65C2" w:rsidRPr="00FE3D4D" w:rsidRDefault="009B65C2" w:rsidP="009B65C2">
      <w:pPr>
        <w:tabs>
          <w:tab w:val="left" w:pos="851"/>
        </w:tabs>
        <w:ind w:left="851" w:hanging="851"/>
        <w:rPr>
          <w:sz w:val="24"/>
          <w:lang w:val="en-US"/>
        </w:rPr>
      </w:pPr>
      <w:r w:rsidRPr="00FE3D4D">
        <w:rPr>
          <w:sz w:val="24"/>
          <w:lang w:val="en-US"/>
        </w:rPr>
        <w:tab/>
        <w:t>Myocardial uptake. Uptake in the myocardium is rapid, reaching a maximum of about 1.2</w:t>
      </w:r>
      <w:r w:rsidR="005A06FE">
        <w:rPr>
          <w:sz w:val="24"/>
          <w:lang w:val="en-US"/>
        </w:rPr>
        <w:t> </w:t>
      </w:r>
      <w:r>
        <w:rPr>
          <w:sz w:val="24"/>
          <w:lang w:val="en-US"/>
        </w:rPr>
        <w:t>%</w:t>
      </w:r>
      <w:r w:rsidRPr="00FE3D4D">
        <w:rPr>
          <w:sz w:val="24"/>
          <w:lang w:val="en-US"/>
        </w:rPr>
        <w:t xml:space="preserve"> of injected dose with sufficient retention to allow imaging of the myocardium by planar or SPECT techniques from 15 minutes up to 4 hours post-administration.</w:t>
      </w:r>
    </w:p>
    <w:p w14:paraId="1968C740" w14:textId="77777777" w:rsidR="009B65C2" w:rsidRPr="00FE3D4D" w:rsidRDefault="009B65C2" w:rsidP="009B65C2">
      <w:pPr>
        <w:tabs>
          <w:tab w:val="left" w:pos="851"/>
        </w:tabs>
        <w:ind w:left="851" w:hanging="851"/>
        <w:rPr>
          <w:sz w:val="24"/>
          <w:lang w:val="en-US"/>
        </w:rPr>
      </w:pPr>
    </w:p>
    <w:p w14:paraId="63B0956D" w14:textId="77777777" w:rsidR="009B65C2" w:rsidRPr="00462494" w:rsidRDefault="009B65C2" w:rsidP="009B65C2">
      <w:pPr>
        <w:tabs>
          <w:tab w:val="left" w:pos="851"/>
        </w:tabs>
        <w:ind w:left="851" w:hanging="851"/>
        <w:rPr>
          <w:sz w:val="24"/>
          <w:u w:val="single"/>
          <w:lang w:val="en-US"/>
        </w:rPr>
      </w:pPr>
      <w:r w:rsidRPr="00462494">
        <w:rPr>
          <w:sz w:val="24"/>
          <w:lang w:val="en-US"/>
        </w:rPr>
        <w:tab/>
      </w:r>
      <w:r w:rsidRPr="00462494">
        <w:rPr>
          <w:sz w:val="24"/>
          <w:u w:val="single"/>
          <w:lang w:val="en-US"/>
        </w:rPr>
        <w:t>Elimination</w:t>
      </w:r>
    </w:p>
    <w:p w14:paraId="086152C3" w14:textId="77777777" w:rsidR="009B65C2" w:rsidRPr="00FE3D4D" w:rsidRDefault="009B65C2" w:rsidP="009B65C2">
      <w:pPr>
        <w:tabs>
          <w:tab w:val="left" w:pos="851"/>
        </w:tabs>
        <w:ind w:left="851" w:hanging="851"/>
        <w:rPr>
          <w:sz w:val="24"/>
          <w:lang w:val="en-US"/>
        </w:rPr>
      </w:pPr>
      <w:r w:rsidRPr="00FE3D4D">
        <w:rPr>
          <w:sz w:val="24"/>
          <w:lang w:val="en-US"/>
        </w:rPr>
        <w:tab/>
      </w:r>
      <w:proofErr w:type="spellStart"/>
      <w:r w:rsidRPr="00FE3D4D">
        <w:rPr>
          <w:sz w:val="24"/>
          <w:lang w:val="en-US"/>
        </w:rPr>
        <w:t>Tetrofosmin</w:t>
      </w:r>
      <w:proofErr w:type="spellEnd"/>
      <w:r w:rsidRPr="00FE3D4D">
        <w:rPr>
          <w:sz w:val="24"/>
          <w:lang w:val="en-US"/>
        </w:rPr>
        <w:t xml:space="preserve"> (</w:t>
      </w:r>
      <w:r w:rsidRPr="00FE3D4D">
        <w:rPr>
          <w:sz w:val="24"/>
          <w:vertAlign w:val="superscript"/>
          <w:lang w:val="en-US"/>
        </w:rPr>
        <w:t>99m</w:t>
      </w:r>
      <w:r w:rsidRPr="00FE3D4D">
        <w:rPr>
          <w:sz w:val="24"/>
          <w:lang w:val="en-US"/>
        </w:rPr>
        <w:t>Tc)</w:t>
      </w:r>
      <w:r w:rsidRPr="00EE36BF">
        <w:rPr>
          <w:sz w:val="24"/>
          <w:lang w:val="en-US"/>
        </w:rPr>
        <w:t xml:space="preserve"> </w:t>
      </w:r>
      <w:r w:rsidRPr="00FE3D4D">
        <w:rPr>
          <w:sz w:val="24"/>
          <w:lang w:val="en-US"/>
        </w:rPr>
        <w:t>is rapidly cleared from the blood after intravenous injection; less than 5</w:t>
      </w:r>
      <w:r>
        <w:rPr>
          <w:sz w:val="24"/>
          <w:lang w:val="en-US"/>
        </w:rPr>
        <w:t xml:space="preserve"> %</w:t>
      </w:r>
      <w:r w:rsidRPr="00FE3D4D">
        <w:rPr>
          <w:sz w:val="24"/>
          <w:lang w:val="en-US"/>
        </w:rPr>
        <w:t xml:space="preserve"> of the administered activity remains in whole blood at 10 minutes post-injection. Background tissue clearance is rapid from lung and liver and activity is reduced in these organs following exercise, with enhanced sequestration in skeletal muscle. Approximately 66</w:t>
      </w:r>
      <w:r>
        <w:rPr>
          <w:sz w:val="24"/>
          <w:lang w:val="en-US"/>
        </w:rPr>
        <w:t xml:space="preserve"> %</w:t>
      </w:r>
      <w:r w:rsidRPr="00FE3D4D">
        <w:rPr>
          <w:sz w:val="24"/>
          <w:lang w:val="en-US"/>
        </w:rPr>
        <w:t xml:space="preserve"> of the injected activity is excreted within 48 hours post-injection, with approximately 40</w:t>
      </w:r>
      <w:r>
        <w:rPr>
          <w:sz w:val="24"/>
          <w:lang w:val="en-US"/>
        </w:rPr>
        <w:t xml:space="preserve"> %</w:t>
      </w:r>
      <w:r w:rsidRPr="00FE3D4D">
        <w:rPr>
          <w:sz w:val="24"/>
          <w:lang w:val="en-US"/>
        </w:rPr>
        <w:t xml:space="preserve"> excreted in the urine and 26</w:t>
      </w:r>
      <w:r>
        <w:rPr>
          <w:sz w:val="24"/>
          <w:lang w:val="en-US"/>
        </w:rPr>
        <w:t xml:space="preserve"> %</w:t>
      </w:r>
      <w:r w:rsidRPr="00FE3D4D">
        <w:rPr>
          <w:sz w:val="24"/>
          <w:lang w:val="en-US"/>
        </w:rPr>
        <w:t xml:space="preserve"> in the </w:t>
      </w:r>
      <w:proofErr w:type="spellStart"/>
      <w:r w:rsidRPr="00FE3D4D">
        <w:rPr>
          <w:sz w:val="24"/>
          <w:lang w:val="en-US"/>
        </w:rPr>
        <w:t>faeces</w:t>
      </w:r>
      <w:proofErr w:type="spellEnd"/>
      <w:r w:rsidRPr="00FE3D4D">
        <w:rPr>
          <w:sz w:val="24"/>
          <w:lang w:val="en-US"/>
        </w:rPr>
        <w:t>.</w:t>
      </w:r>
    </w:p>
    <w:p w14:paraId="18B0C65A" w14:textId="77777777" w:rsidR="009B65C2" w:rsidRPr="00FE3D4D" w:rsidRDefault="009B65C2" w:rsidP="009B65C2">
      <w:pPr>
        <w:tabs>
          <w:tab w:val="left" w:pos="851"/>
        </w:tabs>
        <w:ind w:left="851" w:hanging="851"/>
        <w:rPr>
          <w:sz w:val="24"/>
          <w:lang w:val="en-US"/>
        </w:rPr>
      </w:pPr>
    </w:p>
    <w:p w14:paraId="50B6376C" w14:textId="77777777" w:rsidR="009B65C2" w:rsidRDefault="009B65C2" w:rsidP="009B65C2">
      <w:pPr>
        <w:tabs>
          <w:tab w:val="left" w:pos="851"/>
        </w:tabs>
        <w:ind w:left="851"/>
        <w:rPr>
          <w:sz w:val="24"/>
          <w:u w:val="single"/>
          <w:lang w:val="en-US"/>
        </w:rPr>
      </w:pPr>
      <w:r>
        <w:rPr>
          <w:sz w:val="24"/>
          <w:u w:val="single"/>
          <w:lang w:val="en-US"/>
        </w:rPr>
        <w:t>Half-life</w:t>
      </w:r>
    </w:p>
    <w:p w14:paraId="79790412" w14:textId="77777777" w:rsidR="009B65C2" w:rsidRDefault="009B65C2" w:rsidP="009B65C2">
      <w:pPr>
        <w:tabs>
          <w:tab w:val="left" w:pos="851"/>
        </w:tabs>
        <w:ind w:left="851"/>
        <w:rPr>
          <w:sz w:val="24"/>
          <w:lang w:val="en-US"/>
        </w:rPr>
      </w:pPr>
      <w:r>
        <w:rPr>
          <w:sz w:val="24"/>
          <w:lang w:val="en-US"/>
        </w:rPr>
        <w:t>Sodium Pertechnetate (</w:t>
      </w:r>
      <w:r>
        <w:rPr>
          <w:sz w:val="24"/>
          <w:vertAlign w:val="superscript"/>
          <w:lang w:val="en-US"/>
        </w:rPr>
        <w:t>99m</w:t>
      </w:r>
      <w:r>
        <w:rPr>
          <w:sz w:val="24"/>
          <w:lang w:val="en-US"/>
        </w:rPr>
        <w:t xml:space="preserve">Tc) Injection </w:t>
      </w:r>
      <w:proofErr w:type="spellStart"/>
      <w:r>
        <w:rPr>
          <w:sz w:val="24"/>
          <w:lang w:val="en-US"/>
        </w:rPr>
        <w:t>Ph.Eur</w:t>
      </w:r>
      <w:proofErr w:type="spellEnd"/>
      <w:r>
        <w:rPr>
          <w:sz w:val="24"/>
          <w:lang w:val="en-US"/>
        </w:rPr>
        <w:t>. is produced by a [99Mo/</w:t>
      </w:r>
      <w:r>
        <w:rPr>
          <w:sz w:val="24"/>
          <w:vertAlign w:val="superscript"/>
          <w:lang w:val="en-US"/>
        </w:rPr>
        <w:t>99</w:t>
      </w:r>
      <w:r>
        <w:rPr>
          <w:sz w:val="24"/>
          <w:lang w:val="en-US"/>
        </w:rPr>
        <w:t>mTc] generator. Technetium (</w:t>
      </w:r>
      <w:r>
        <w:rPr>
          <w:sz w:val="24"/>
          <w:vertAlign w:val="superscript"/>
          <w:lang w:val="en-US"/>
        </w:rPr>
        <w:t>99m</w:t>
      </w:r>
      <w:r>
        <w:rPr>
          <w:sz w:val="24"/>
          <w:lang w:val="en-US"/>
        </w:rPr>
        <w:t xml:space="preserve">Tc) disintegrates with the emission of gamma radiation (energy 141 keV) and a half-life of 6.02 hours. </w:t>
      </w:r>
    </w:p>
    <w:p w14:paraId="329E1E93" w14:textId="77777777" w:rsidR="009B65C2" w:rsidRDefault="009B65C2" w:rsidP="009B65C2">
      <w:pPr>
        <w:tabs>
          <w:tab w:val="left" w:pos="851"/>
        </w:tabs>
        <w:rPr>
          <w:sz w:val="24"/>
          <w:lang w:val="en-US"/>
        </w:rPr>
      </w:pPr>
    </w:p>
    <w:p w14:paraId="7707C6F0" w14:textId="77777777" w:rsidR="009B65C2" w:rsidRDefault="009B65C2" w:rsidP="009B65C2">
      <w:pPr>
        <w:tabs>
          <w:tab w:val="left" w:pos="851"/>
        </w:tabs>
        <w:ind w:left="851"/>
        <w:rPr>
          <w:sz w:val="24"/>
          <w:u w:val="single"/>
          <w:lang w:val="en-US"/>
        </w:rPr>
      </w:pPr>
      <w:r>
        <w:rPr>
          <w:sz w:val="24"/>
          <w:u w:val="single"/>
          <w:lang w:val="en-US"/>
        </w:rPr>
        <w:t>Renal/hepatic impairment</w:t>
      </w:r>
    </w:p>
    <w:p w14:paraId="0067E7B8" w14:textId="77777777" w:rsidR="009B65C2" w:rsidRDefault="009B65C2" w:rsidP="009B65C2">
      <w:pPr>
        <w:tabs>
          <w:tab w:val="left" w:pos="851"/>
        </w:tabs>
        <w:ind w:left="851"/>
        <w:rPr>
          <w:sz w:val="24"/>
          <w:lang w:val="en-US"/>
        </w:rPr>
      </w:pPr>
      <w:r>
        <w:rPr>
          <w:sz w:val="24"/>
          <w:lang w:val="en-US"/>
        </w:rPr>
        <w:t>The pharmacokinetics in patients with renal or hepatic impairment has not been characterized.</w:t>
      </w:r>
    </w:p>
    <w:p w14:paraId="2D311B24" w14:textId="77777777" w:rsidR="009B65C2" w:rsidRPr="00FE3D4D" w:rsidRDefault="009B65C2" w:rsidP="009B65C2">
      <w:pPr>
        <w:tabs>
          <w:tab w:val="left" w:pos="851"/>
        </w:tabs>
        <w:ind w:left="851"/>
        <w:rPr>
          <w:sz w:val="24"/>
          <w:szCs w:val="24"/>
          <w:lang w:val="en-US"/>
        </w:rPr>
      </w:pPr>
    </w:p>
    <w:p w14:paraId="2535FBB3" w14:textId="77777777" w:rsidR="00AC68B3" w:rsidRDefault="00AC68B3" w:rsidP="00AC68B3">
      <w:pPr>
        <w:tabs>
          <w:tab w:val="left" w:pos="851"/>
        </w:tabs>
        <w:ind w:left="851" w:hanging="851"/>
        <w:rPr>
          <w:b/>
          <w:sz w:val="24"/>
          <w:szCs w:val="24"/>
          <w:lang w:eastAsia="da-DK"/>
        </w:rPr>
      </w:pPr>
      <w:r>
        <w:rPr>
          <w:b/>
          <w:sz w:val="24"/>
          <w:szCs w:val="24"/>
        </w:rPr>
        <w:t>5.3</w:t>
      </w:r>
      <w:r>
        <w:rPr>
          <w:b/>
          <w:sz w:val="24"/>
          <w:szCs w:val="24"/>
        </w:rPr>
        <w:tab/>
      </w:r>
      <w:proofErr w:type="spellStart"/>
      <w:r>
        <w:rPr>
          <w:b/>
          <w:sz w:val="24"/>
          <w:szCs w:val="24"/>
        </w:rPr>
        <w:t>Preclinical</w:t>
      </w:r>
      <w:proofErr w:type="spellEnd"/>
      <w:r>
        <w:rPr>
          <w:b/>
          <w:sz w:val="24"/>
          <w:szCs w:val="24"/>
        </w:rPr>
        <w:t xml:space="preserve"> </w:t>
      </w:r>
      <w:proofErr w:type="spellStart"/>
      <w:r>
        <w:rPr>
          <w:b/>
          <w:sz w:val="24"/>
          <w:szCs w:val="24"/>
        </w:rPr>
        <w:t>safety</w:t>
      </w:r>
      <w:proofErr w:type="spellEnd"/>
      <w:r>
        <w:rPr>
          <w:b/>
          <w:sz w:val="24"/>
          <w:szCs w:val="24"/>
        </w:rPr>
        <w:t xml:space="preserve"> data</w:t>
      </w:r>
    </w:p>
    <w:p w14:paraId="07A16F03" w14:textId="2A2C0E6E" w:rsidR="009B65C2" w:rsidRPr="00FE3D4D" w:rsidRDefault="009B65C2" w:rsidP="009B65C2">
      <w:pPr>
        <w:tabs>
          <w:tab w:val="left" w:pos="851"/>
        </w:tabs>
        <w:ind w:left="851" w:hanging="851"/>
        <w:rPr>
          <w:sz w:val="24"/>
          <w:lang w:val="en-US"/>
        </w:rPr>
      </w:pPr>
      <w:r>
        <w:rPr>
          <w:sz w:val="24"/>
          <w:lang w:val="en-US"/>
        </w:rPr>
        <w:tab/>
      </w:r>
      <w:r w:rsidRPr="00FE3D4D">
        <w:rPr>
          <w:sz w:val="24"/>
          <w:lang w:val="en-US"/>
        </w:rPr>
        <w:t xml:space="preserve">Acute toxicity studies employing </w:t>
      </w:r>
      <w:proofErr w:type="spellStart"/>
      <w:r w:rsidRPr="00FE3D4D">
        <w:rPr>
          <w:sz w:val="24"/>
          <w:lang w:val="en-US"/>
        </w:rPr>
        <w:t>Myoview</w:t>
      </w:r>
      <w:proofErr w:type="spellEnd"/>
      <w:r w:rsidRPr="00FE3D4D">
        <w:rPr>
          <w:sz w:val="24"/>
          <w:lang w:val="en-US"/>
        </w:rPr>
        <w:t xml:space="preserve"> at dosage levels of approximately 1050 times the maximum human single dose failed to reveal mortality or any significant signs of toxicity in rats or rabbits. In repeated dose studies some evidence of toxicity was observed in rabbits, but only at cumulative doses exceeding 10,000 times the maximum human single dose. In rats receiving these doses there was no significant evidence of toxicity. Studies on reproductive toxicity have not been conducted. </w:t>
      </w:r>
      <w:proofErr w:type="spellStart"/>
      <w:r w:rsidRPr="00FE3D4D">
        <w:rPr>
          <w:sz w:val="24"/>
          <w:lang w:val="en-US"/>
        </w:rPr>
        <w:t>Tetrofosmin</w:t>
      </w:r>
      <w:proofErr w:type="spellEnd"/>
      <w:r w:rsidRPr="00FE3D4D">
        <w:rPr>
          <w:sz w:val="24"/>
          <w:lang w:val="en-US"/>
        </w:rPr>
        <w:t xml:space="preserve"> showed no evidence of mutagenic potential in </w:t>
      </w:r>
      <w:r w:rsidRPr="00FE3D4D">
        <w:rPr>
          <w:i/>
          <w:sz w:val="24"/>
          <w:lang w:val="en-US"/>
        </w:rPr>
        <w:t xml:space="preserve">in vitro </w:t>
      </w:r>
      <w:r w:rsidRPr="00FE3D4D">
        <w:rPr>
          <w:sz w:val="24"/>
          <w:lang w:val="en-US"/>
        </w:rPr>
        <w:t xml:space="preserve">or </w:t>
      </w:r>
      <w:r w:rsidRPr="00FE3D4D">
        <w:rPr>
          <w:i/>
          <w:sz w:val="24"/>
          <w:lang w:val="en-US"/>
        </w:rPr>
        <w:t xml:space="preserve">in vivo </w:t>
      </w:r>
      <w:r w:rsidRPr="00FE3D4D">
        <w:rPr>
          <w:sz w:val="24"/>
          <w:lang w:val="en-US"/>
        </w:rPr>
        <w:t xml:space="preserve">mutagenicity studies. Studies to assess the carcinogenic potential of </w:t>
      </w:r>
      <w:proofErr w:type="spellStart"/>
      <w:r w:rsidRPr="00FE3D4D">
        <w:rPr>
          <w:sz w:val="24"/>
          <w:lang w:val="en-US"/>
        </w:rPr>
        <w:t>Myoview</w:t>
      </w:r>
      <w:proofErr w:type="spellEnd"/>
      <w:r w:rsidRPr="00FE3D4D">
        <w:rPr>
          <w:sz w:val="24"/>
          <w:lang w:val="en-US"/>
        </w:rPr>
        <w:t xml:space="preserve"> have not been performed.</w:t>
      </w:r>
    </w:p>
    <w:p w14:paraId="572C6D5A" w14:textId="77777777" w:rsidR="009B65C2" w:rsidRPr="00FE3D4D" w:rsidRDefault="009B65C2" w:rsidP="009B65C2">
      <w:pPr>
        <w:tabs>
          <w:tab w:val="left" w:pos="851"/>
        </w:tabs>
        <w:ind w:left="851"/>
        <w:rPr>
          <w:sz w:val="24"/>
          <w:szCs w:val="24"/>
          <w:lang w:val="en-US"/>
        </w:rPr>
      </w:pPr>
    </w:p>
    <w:p w14:paraId="5E6BF66D" w14:textId="77777777" w:rsidR="009B65C2" w:rsidRPr="00FE3D4D" w:rsidRDefault="009B65C2" w:rsidP="009B65C2">
      <w:pPr>
        <w:tabs>
          <w:tab w:val="left" w:pos="851"/>
        </w:tabs>
        <w:ind w:left="851"/>
        <w:rPr>
          <w:sz w:val="24"/>
          <w:szCs w:val="24"/>
          <w:lang w:val="en-US"/>
        </w:rPr>
      </w:pPr>
    </w:p>
    <w:p w14:paraId="52D14EC3" w14:textId="77777777" w:rsidR="00AC68B3" w:rsidRDefault="00AC68B3" w:rsidP="00AC68B3">
      <w:pPr>
        <w:ind w:left="851" w:hanging="851"/>
        <w:rPr>
          <w:b/>
          <w:sz w:val="24"/>
          <w:szCs w:val="24"/>
          <w:lang w:val="en-US" w:eastAsia="da-DK"/>
        </w:rPr>
      </w:pPr>
      <w:r>
        <w:rPr>
          <w:b/>
          <w:sz w:val="24"/>
          <w:szCs w:val="24"/>
          <w:lang w:val="en-US"/>
        </w:rPr>
        <w:t>6.</w:t>
      </w:r>
      <w:r>
        <w:rPr>
          <w:b/>
          <w:sz w:val="24"/>
          <w:szCs w:val="24"/>
          <w:lang w:val="en-US"/>
        </w:rPr>
        <w:tab/>
        <w:t>PHARMACEUTICAL PARTICULARS</w:t>
      </w:r>
    </w:p>
    <w:p w14:paraId="42C782C1" w14:textId="77777777" w:rsidR="00AC68B3" w:rsidRDefault="00AC68B3" w:rsidP="00AC68B3">
      <w:pPr>
        <w:tabs>
          <w:tab w:val="left" w:pos="851"/>
        </w:tabs>
        <w:ind w:left="851"/>
        <w:rPr>
          <w:sz w:val="24"/>
          <w:szCs w:val="24"/>
          <w:lang w:val="en-US"/>
        </w:rPr>
      </w:pPr>
    </w:p>
    <w:p w14:paraId="7AEFFFE0" w14:textId="77777777" w:rsidR="00AC68B3" w:rsidRDefault="00AC68B3" w:rsidP="00AC68B3">
      <w:pPr>
        <w:ind w:left="851" w:hanging="851"/>
        <w:rPr>
          <w:b/>
          <w:sz w:val="24"/>
          <w:szCs w:val="24"/>
          <w:lang w:val="en-US"/>
        </w:rPr>
      </w:pPr>
      <w:r>
        <w:rPr>
          <w:b/>
          <w:sz w:val="24"/>
          <w:szCs w:val="24"/>
          <w:lang w:val="en-US"/>
        </w:rPr>
        <w:t>6.1</w:t>
      </w:r>
      <w:r>
        <w:rPr>
          <w:b/>
          <w:sz w:val="24"/>
          <w:szCs w:val="24"/>
          <w:lang w:val="en-US"/>
        </w:rPr>
        <w:tab/>
        <w:t>List of excipients</w:t>
      </w:r>
    </w:p>
    <w:p w14:paraId="1343425E" w14:textId="77777777" w:rsidR="009B65C2" w:rsidRPr="00FE3D4D" w:rsidRDefault="009B65C2" w:rsidP="009B65C2">
      <w:pPr>
        <w:tabs>
          <w:tab w:val="left" w:pos="851"/>
        </w:tabs>
        <w:ind w:left="851"/>
        <w:rPr>
          <w:sz w:val="24"/>
          <w:lang w:val="en-US"/>
        </w:rPr>
      </w:pPr>
      <w:r w:rsidRPr="00FE3D4D">
        <w:rPr>
          <w:sz w:val="24"/>
          <w:lang w:val="en-US"/>
        </w:rPr>
        <w:t>Stannous chloride dihydrate</w:t>
      </w:r>
    </w:p>
    <w:p w14:paraId="1655C81F" w14:textId="77777777" w:rsidR="009B65C2" w:rsidRPr="00FE3D4D" w:rsidRDefault="009B65C2" w:rsidP="009B65C2">
      <w:pPr>
        <w:tabs>
          <w:tab w:val="left" w:pos="851"/>
        </w:tabs>
        <w:ind w:left="851"/>
        <w:rPr>
          <w:sz w:val="24"/>
          <w:lang w:val="en-US"/>
        </w:rPr>
      </w:pPr>
      <w:r w:rsidRPr="00FE3D4D">
        <w:rPr>
          <w:sz w:val="24"/>
          <w:lang w:val="en-US"/>
        </w:rPr>
        <w:t xml:space="preserve">Disodium </w:t>
      </w:r>
      <w:proofErr w:type="spellStart"/>
      <w:r w:rsidRPr="00FE3D4D">
        <w:rPr>
          <w:sz w:val="24"/>
          <w:lang w:val="en-US"/>
        </w:rPr>
        <w:t>sulphosalicylate</w:t>
      </w:r>
      <w:proofErr w:type="spellEnd"/>
    </w:p>
    <w:p w14:paraId="73EB1B09" w14:textId="77777777" w:rsidR="009B65C2" w:rsidRPr="00FE3D4D" w:rsidRDefault="009B65C2" w:rsidP="009B65C2">
      <w:pPr>
        <w:tabs>
          <w:tab w:val="left" w:pos="851"/>
        </w:tabs>
        <w:ind w:left="851"/>
        <w:rPr>
          <w:sz w:val="24"/>
          <w:lang w:val="en-US"/>
        </w:rPr>
      </w:pPr>
      <w:r w:rsidRPr="00FE3D4D">
        <w:rPr>
          <w:sz w:val="24"/>
          <w:lang w:val="en-US"/>
        </w:rPr>
        <w:t>Sodium D-gluconate</w:t>
      </w:r>
    </w:p>
    <w:p w14:paraId="1D7916F1" w14:textId="77777777" w:rsidR="009B65C2" w:rsidRPr="00FE3D4D" w:rsidRDefault="009B65C2" w:rsidP="009B65C2">
      <w:pPr>
        <w:tabs>
          <w:tab w:val="left" w:pos="851"/>
        </w:tabs>
        <w:ind w:left="851"/>
        <w:rPr>
          <w:sz w:val="24"/>
          <w:lang w:val="en-US"/>
        </w:rPr>
      </w:pPr>
      <w:r w:rsidRPr="00FE3D4D">
        <w:rPr>
          <w:sz w:val="24"/>
          <w:lang w:val="en-US"/>
        </w:rPr>
        <w:lastRenderedPageBreak/>
        <w:t>Sodium hydrogen carbonate</w:t>
      </w:r>
    </w:p>
    <w:p w14:paraId="2FC3BE56" w14:textId="77777777" w:rsidR="009B65C2" w:rsidRPr="00401B49" w:rsidRDefault="009B65C2" w:rsidP="009B65C2">
      <w:pPr>
        <w:tabs>
          <w:tab w:val="left" w:pos="851"/>
        </w:tabs>
        <w:ind w:left="851"/>
        <w:rPr>
          <w:sz w:val="24"/>
          <w:szCs w:val="24"/>
          <w:lang w:val="en-US"/>
        </w:rPr>
      </w:pPr>
    </w:p>
    <w:p w14:paraId="22895E4A" w14:textId="77777777" w:rsidR="00AC68B3" w:rsidRDefault="00AC68B3" w:rsidP="00AC68B3">
      <w:pPr>
        <w:ind w:left="851" w:hanging="851"/>
        <w:rPr>
          <w:b/>
          <w:sz w:val="24"/>
          <w:szCs w:val="24"/>
          <w:lang w:val="en-US" w:eastAsia="da-DK"/>
        </w:rPr>
      </w:pPr>
      <w:r>
        <w:rPr>
          <w:b/>
          <w:sz w:val="24"/>
          <w:szCs w:val="24"/>
          <w:lang w:val="en-US"/>
        </w:rPr>
        <w:t>6.2</w:t>
      </w:r>
      <w:r>
        <w:rPr>
          <w:b/>
          <w:sz w:val="24"/>
          <w:szCs w:val="24"/>
          <w:lang w:val="en-US"/>
        </w:rPr>
        <w:tab/>
        <w:t>Incompatibilities</w:t>
      </w:r>
    </w:p>
    <w:p w14:paraId="076E7C58" w14:textId="77777777" w:rsidR="009B65C2" w:rsidRPr="00EE36BF" w:rsidRDefault="009B65C2" w:rsidP="009B65C2">
      <w:pPr>
        <w:ind w:left="851"/>
        <w:rPr>
          <w:sz w:val="24"/>
          <w:szCs w:val="24"/>
          <w:lang w:val="en-US"/>
        </w:rPr>
      </w:pPr>
      <w:r w:rsidRPr="00EE36BF">
        <w:rPr>
          <w:sz w:val="24"/>
          <w:szCs w:val="24"/>
          <w:lang w:val="en-US"/>
        </w:rPr>
        <w:t xml:space="preserve">In the absence of compatibility studies, this medicinal product must not be mixed with other medicinal products except those mentioned in section 12. </w:t>
      </w:r>
    </w:p>
    <w:p w14:paraId="34A4F849" w14:textId="77777777" w:rsidR="009B65C2" w:rsidRPr="00401B49" w:rsidRDefault="009B65C2" w:rsidP="009B65C2">
      <w:pPr>
        <w:tabs>
          <w:tab w:val="left" w:pos="851"/>
        </w:tabs>
        <w:ind w:left="851"/>
        <w:rPr>
          <w:sz w:val="24"/>
          <w:szCs w:val="24"/>
          <w:lang w:val="en-US"/>
        </w:rPr>
      </w:pPr>
    </w:p>
    <w:p w14:paraId="0B7ED7AA" w14:textId="77777777" w:rsidR="00AC68B3" w:rsidRDefault="00AC68B3" w:rsidP="00AC68B3">
      <w:pPr>
        <w:ind w:left="851" w:hanging="851"/>
        <w:rPr>
          <w:b/>
          <w:sz w:val="24"/>
          <w:szCs w:val="24"/>
          <w:lang w:val="en-US" w:eastAsia="da-DK"/>
        </w:rPr>
      </w:pPr>
      <w:r>
        <w:rPr>
          <w:b/>
          <w:sz w:val="24"/>
          <w:szCs w:val="24"/>
          <w:lang w:val="en-US"/>
        </w:rPr>
        <w:t>6.3</w:t>
      </w:r>
      <w:r>
        <w:rPr>
          <w:b/>
          <w:sz w:val="24"/>
          <w:szCs w:val="24"/>
          <w:lang w:val="en-US"/>
        </w:rPr>
        <w:tab/>
        <w:t>Shelf life</w:t>
      </w:r>
    </w:p>
    <w:p w14:paraId="249E867B" w14:textId="77777777" w:rsidR="009B65C2" w:rsidRPr="009C7B93" w:rsidRDefault="009B65C2" w:rsidP="009B65C2">
      <w:pPr>
        <w:tabs>
          <w:tab w:val="left" w:pos="851"/>
        </w:tabs>
        <w:ind w:left="851"/>
        <w:rPr>
          <w:sz w:val="24"/>
          <w:szCs w:val="24"/>
          <w:lang w:val="en-US"/>
        </w:rPr>
      </w:pPr>
      <w:r w:rsidRPr="009C7B93">
        <w:rPr>
          <w:sz w:val="24"/>
          <w:szCs w:val="24"/>
          <w:lang w:val="en-US"/>
        </w:rPr>
        <w:t>The shelf</w:t>
      </w:r>
      <w:r>
        <w:rPr>
          <w:sz w:val="24"/>
          <w:szCs w:val="24"/>
          <w:lang w:val="en-US"/>
        </w:rPr>
        <w:t xml:space="preserve"> </w:t>
      </w:r>
      <w:r w:rsidRPr="009C7B93">
        <w:rPr>
          <w:sz w:val="24"/>
          <w:szCs w:val="24"/>
          <w:lang w:val="en-US"/>
        </w:rPr>
        <w:t>life of the packaged product is 52 weeks.</w:t>
      </w:r>
    </w:p>
    <w:p w14:paraId="7099F0C0" w14:textId="77777777" w:rsidR="009B65C2" w:rsidRPr="009C7B93" w:rsidRDefault="009B65C2" w:rsidP="009B65C2">
      <w:pPr>
        <w:tabs>
          <w:tab w:val="left" w:pos="851"/>
        </w:tabs>
        <w:ind w:left="851"/>
        <w:rPr>
          <w:sz w:val="24"/>
          <w:szCs w:val="24"/>
          <w:lang w:val="en-US"/>
        </w:rPr>
      </w:pPr>
    </w:p>
    <w:p w14:paraId="5CB5EE4F" w14:textId="61508C52" w:rsidR="009B65C2" w:rsidRPr="009C7B93" w:rsidRDefault="009B65C2" w:rsidP="009B65C2">
      <w:pPr>
        <w:tabs>
          <w:tab w:val="left" w:pos="851"/>
        </w:tabs>
        <w:ind w:left="851"/>
        <w:rPr>
          <w:sz w:val="24"/>
          <w:szCs w:val="24"/>
          <w:lang w:val="en-US"/>
        </w:rPr>
      </w:pPr>
      <w:r w:rsidRPr="009C7B93">
        <w:rPr>
          <w:sz w:val="24"/>
          <w:szCs w:val="24"/>
          <w:lang w:val="en-US"/>
        </w:rPr>
        <w:t>Chemical and physical in-use stability of the reconstituted solution for injection has been demonstrated for 12 hours at 2</w:t>
      </w:r>
      <w:r w:rsidR="00EF6CF1">
        <w:rPr>
          <w:sz w:val="24"/>
          <w:szCs w:val="24"/>
          <w:lang w:val="en-US"/>
        </w:rPr>
        <w:t xml:space="preserve"> </w:t>
      </w:r>
      <w:r w:rsidRPr="007201CD">
        <w:rPr>
          <w:lang w:val="en-US"/>
        </w:rPr>
        <w:t>°C-25</w:t>
      </w:r>
      <w:r w:rsidR="00EF6CF1">
        <w:rPr>
          <w:lang w:val="en-US"/>
        </w:rPr>
        <w:t xml:space="preserve"> </w:t>
      </w:r>
      <w:r w:rsidRPr="007201CD">
        <w:rPr>
          <w:lang w:val="en-US"/>
        </w:rPr>
        <w:t>°C.</w:t>
      </w:r>
    </w:p>
    <w:p w14:paraId="4A843094" w14:textId="77777777" w:rsidR="009B65C2" w:rsidRPr="009C7B93" w:rsidRDefault="009B65C2" w:rsidP="009B65C2">
      <w:pPr>
        <w:tabs>
          <w:tab w:val="left" w:pos="851"/>
        </w:tabs>
        <w:ind w:left="851"/>
        <w:rPr>
          <w:sz w:val="24"/>
          <w:szCs w:val="24"/>
          <w:lang w:val="en-US"/>
        </w:rPr>
      </w:pPr>
    </w:p>
    <w:p w14:paraId="4C487C79" w14:textId="6A2407B8" w:rsidR="009B65C2" w:rsidRPr="00EE36BF" w:rsidRDefault="009B65C2" w:rsidP="009B65C2">
      <w:pPr>
        <w:ind w:left="851"/>
        <w:rPr>
          <w:sz w:val="24"/>
          <w:szCs w:val="24"/>
          <w:lang w:val="en-GB"/>
        </w:rPr>
      </w:pPr>
      <w:r w:rsidRPr="00EE36BF">
        <w:rPr>
          <w:sz w:val="24"/>
          <w:szCs w:val="24"/>
          <w:lang w:val="en-US"/>
        </w:rPr>
        <w:t>Store the reconstituted product below 25</w:t>
      </w:r>
      <w:r w:rsidR="00EF6CF1">
        <w:rPr>
          <w:sz w:val="24"/>
          <w:szCs w:val="24"/>
          <w:lang w:val="en-US"/>
        </w:rPr>
        <w:t xml:space="preserve"> </w:t>
      </w:r>
      <w:r w:rsidRPr="00EE36BF">
        <w:rPr>
          <w:sz w:val="24"/>
          <w:szCs w:val="24"/>
          <w:lang w:val="en-US"/>
        </w:rPr>
        <w:t>°C. Do not freeze.</w:t>
      </w:r>
    </w:p>
    <w:p w14:paraId="13DC1E94" w14:textId="77777777" w:rsidR="009B65C2" w:rsidRPr="009C7B93" w:rsidRDefault="009B65C2" w:rsidP="009B65C2">
      <w:pPr>
        <w:tabs>
          <w:tab w:val="left" w:pos="851"/>
        </w:tabs>
        <w:ind w:left="851"/>
        <w:rPr>
          <w:sz w:val="24"/>
          <w:szCs w:val="24"/>
          <w:lang w:val="en-GB"/>
        </w:rPr>
      </w:pPr>
    </w:p>
    <w:p w14:paraId="2C7144E0" w14:textId="77777777" w:rsidR="00AC68B3" w:rsidRDefault="00AC68B3" w:rsidP="00AC68B3">
      <w:pPr>
        <w:ind w:left="851" w:hanging="851"/>
        <w:rPr>
          <w:b/>
          <w:sz w:val="24"/>
          <w:szCs w:val="24"/>
          <w:lang w:val="en-US" w:eastAsia="da-DK"/>
        </w:rPr>
      </w:pPr>
      <w:r>
        <w:rPr>
          <w:b/>
          <w:sz w:val="24"/>
          <w:szCs w:val="24"/>
          <w:lang w:val="en-US"/>
        </w:rPr>
        <w:t>6.4</w:t>
      </w:r>
      <w:r>
        <w:rPr>
          <w:b/>
          <w:sz w:val="24"/>
          <w:szCs w:val="24"/>
          <w:lang w:val="en-US"/>
        </w:rPr>
        <w:tab/>
        <w:t>Special precautions for storage</w:t>
      </w:r>
    </w:p>
    <w:p w14:paraId="202A06CF" w14:textId="23A5CB7A" w:rsidR="009B65C2" w:rsidRDefault="009B65C2" w:rsidP="009B65C2">
      <w:pPr>
        <w:ind w:firstLine="851"/>
        <w:rPr>
          <w:lang w:val="en-US"/>
        </w:rPr>
      </w:pPr>
      <w:r>
        <w:rPr>
          <w:lang w:val="en-US"/>
        </w:rPr>
        <w:t>Store in a refrigerator (2</w:t>
      </w:r>
      <w:r w:rsidR="00EF6CF1">
        <w:rPr>
          <w:lang w:val="en-US"/>
        </w:rPr>
        <w:t xml:space="preserve"> </w:t>
      </w:r>
      <w:r>
        <w:rPr>
          <w:lang w:val="en-US"/>
        </w:rPr>
        <w:t>°C-8</w:t>
      </w:r>
      <w:r w:rsidR="00EF6CF1">
        <w:rPr>
          <w:lang w:val="en-US"/>
        </w:rPr>
        <w:t xml:space="preserve"> </w:t>
      </w:r>
      <w:r>
        <w:rPr>
          <w:lang w:val="en-US"/>
        </w:rPr>
        <w:t xml:space="preserve">°C). Store in the original package in order to protect from light. </w:t>
      </w:r>
    </w:p>
    <w:p w14:paraId="0754004E" w14:textId="77777777" w:rsidR="009B65C2" w:rsidRPr="0077057E" w:rsidRDefault="009B65C2" w:rsidP="009B65C2">
      <w:pPr>
        <w:ind w:firstLine="851"/>
        <w:rPr>
          <w:lang w:val="en-US"/>
        </w:rPr>
      </w:pPr>
      <w:r>
        <w:rPr>
          <w:sz w:val="24"/>
          <w:szCs w:val="24"/>
          <w:lang w:val="en-US"/>
        </w:rPr>
        <w:t>For storage conditions of the reconstituted medicinal product, see section 6.3.</w:t>
      </w:r>
    </w:p>
    <w:p w14:paraId="3C9C604A" w14:textId="77777777" w:rsidR="009B65C2" w:rsidRDefault="009B65C2" w:rsidP="009B65C2">
      <w:pPr>
        <w:pStyle w:val="Normalindrykning"/>
        <w:spacing w:after="0"/>
        <w:ind w:left="851"/>
        <w:rPr>
          <w:sz w:val="24"/>
          <w:szCs w:val="24"/>
          <w:lang w:val="en-US"/>
        </w:rPr>
      </w:pPr>
      <w:r>
        <w:rPr>
          <w:sz w:val="24"/>
          <w:szCs w:val="24"/>
          <w:lang w:val="en-US"/>
        </w:rPr>
        <w:t xml:space="preserve">Storage should be in accordance with national regulations for radioactive materials. </w:t>
      </w:r>
    </w:p>
    <w:p w14:paraId="5626DA50" w14:textId="77777777" w:rsidR="009B65C2" w:rsidRPr="009C7B93" w:rsidRDefault="009B65C2" w:rsidP="009B65C2">
      <w:pPr>
        <w:tabs>
          <w:tab w:val="left" w:pos="851"/>
        </w:tabs>
        <w:ind w:left="851"/>
        <w:rPr>
          <w:sz w:val="24"/>
          <w:szCs w:val="24"/>
          <w:lang w:val="en-US"/>
        </w:rPr>
      </w:pPr>
    </w:p>
    <w:p w14:paraId="3A9048A2" w14:textId="77777777" w:rsidR="00AC68B3" w:rsidRDefault="00AC68B3" w:rsidP="00AC68B3">
      <w:pPr>
        <w:ind w:left="851" w:hanging="851"/>
        <w:rPr>
          <w:b/>
          <w:sz w:val="24"/>
          <w:szCs w:val="24"/>
          <w:lang w:val="en-US" w:eastAsia="da-DK"/>
        </w:rPr>
      </w:pPr>
      <w:r>
        <w:rPr>
          <w:b/>
          <w:sz w:val="24"/>
          <w:szCs w:val="24"/>
          <w:lang w:val="en-US"/>
        </w:rPr>
        <w:t>6.5</w:t>
      </w:r>
      <w:r>
        <w:rPr>
          <w:b/>
          <w:sz w:val="24"/>
          <w:szCs w:val="24"/>
          <w:lang w:val="en-US"/>
        </w:rPr>
        <w:tab/>
        <w:t>Nature and contents of container</w:t>
      </w:r>
    </w:p>
    <w:p w14:paraId="1CA2F523" w14:textId="77777777" w:rsidR="009B65C2" w:rsidRPr="009C7B93" w:rsidRDefault="009B65C2" w:rsidP="009B65C2">
      <w:pPr>
        <w:autoSpaceDE w:val="0"/>
        <w:autoSpaceDN w:val="0"/>
        <w:adjustRightInd w:val="0"/>
        <w:ind w:left="851"/>
        <w:rPr>
          <w:rFonts w:eastAsia="SimSun"/>
          <w:sz w:val="24"/>
          <w:lang w:val="en-US"/>
        </w:rPr>
      </w:pPr>
      <w:r w:rsidRPr="009C7B93">
        <w:rPr>
          <w:rFonts w:eastAsia="SimSun"/>
          <w:sz w:val="24"/>
          <w:szCs w:val="24"/>
          <w:lang w:val="en-US"/>
        </w:rPr>
        <w:t xml:space="preserve">The product </w:t>
      </w:r>
      <w:r w:rsidRPr="009C7B93">
        <w:rPr>
          <w:rFonts w:eastAsia="SimSun"/>
          <w:sz w:val="24"/>
          <w:lang w:val="en-US"/>
        </w:rPr>
        <w:t xml:space="preserve">is supplied in a 10 ml clear glass vial sealed with a </w:t>
      </w:r>
      <w:proofErr w:type="spellStart"/>
      <w:r w:rsidRPr="009C7B93">
        <w:rPr>
          <w:rFonts w:eastAsia="SimSun"/>
          <w:sz w:val="24"/>
          <w:lang w:val="en-US"/>
        </w:rPr>
        <w:t>chlorobutyl</w:t>
      </w:r>
      <w:proofErr w:type="spellEnd"/>
      <w:r w:rsidRPr="009C7B93">
        <w:rPr>
          <w:rFonts w:eastAsia="SimSun"/>
          <w:sz w:val="24"/>
          <w:lang w:val="en-US"/>
        </w:rPr>
        <w:t xml:space="preserve"> rubber closure and flip off </w:t>
      </w:r>
      <w:proofErr w:type="spellStart"/>
      <w:r w:rsidRPr="009C7B93">
        <w:rPr>
          <w:rFonts w:eastAsia="SimSun"/>
          <w:sz w:val="24"/>
          <w:lang w:val="en-US"/>
        </w:rPr>
        <w:t>overseal</w:t>
      </w:r>
      <w:proofErr w:type="spellEnd"/>
      <w:r w:rsidRPr="009C7B93">
        <w:rPr>
          <w:rFonts w:eastAsia="SimSun"/>
          <w:sz w:val="24"/>
          <w:lang w:val="en-US"/>
        </w:rPr>
        <w:t>.</w:t>
      </w:r>
    </w:p>
    <w:p w14:paraId="32A2F12B" w14:textId="77777777" w:rsidR="009B65C2" w:rsidRDefault="009B65C2" w:rsidP="009B65C2">
      <w:pPr>
        <w:pStyle w:val="Normalindrykning"/>
        <w:spacing w:after="0"/>
        <w:ind w:left="851"/>
        <w:rPr>
          <w:sz w:val="24"/>
          <w:lang w:val="en-US"/>
        </w:rPr>
      </w:pPr>
    </w:p>
    <w:p w14:paraId="300AD3F7" w14:textId="77777777" w:rsidR="009B65C2" w:rsidRDefault="009B65C2" w:rsidP="009B65C2">
      <w:pPr>
        <w:pStyle w:val="Normalindrykning"/>
        <w:spacing w:after="0"/>
        <w:ind w:left="851"/>
        <w:rPr>
          <w:sz w:val="24"/>
          <w:lang w:val="en-US"/>
        </w:rPr>
      </w:pPr>
      <w:r>
        <w:rPr>
          <w:sz w:val="24"/>
          <w:lang w:val="en-US"/>
        </w:rPr>
        <w:t>Pack sizes: 2 or 5 vials.</w:t>
      </w:r>
    </w:p>
    <w:p w14:paraId="2A72804D" w14:textId="77777777" w:rsidR="009B65C2" w:rsidRDefault="009B65C2" w:rsidP="009B65C2">
      <w:pPr>
        <w:pStyle w:val="Normalindrykning"/>
        <w:spacing w:after="0"/>
        <w:ind w:left="0" w:firstLine="851"/>
        <w:rPr>
          <w:sz w:val="24"/>
          <w:lang w:val="en-US"/>
        </w:rPr>
      </w:pPr>
    </w:p>
    <w:p w14:paraId="05B0CE16" w14:textId="77777777" w:rsidR="009B65C2" w:rsidRDefault="009B65C2" w:rsidP="009B65C2">
      <w:pPr>
        <w:pStyle w:val="Normalindrykning"/>
        <w:spacing w:after="0"/>
        <w:ind w:left="0" w:firstLine="851"/>
        <w:rPr>
          <w:sz w:val="24"/>
          <w:lang w:val="en-US"/>
        </w:rPr>
      </w:pPr>
      <w:r>
        <w:rPr>
          <w:sz w:val="24"/>
          <w:lang w:val="en-US"/>
        </w:rPr>
        <w:t>Not all pack sizes may be marketed.</w:t>
      </w:r>
    </w:p>
    <w:p w14:paraId="6ADED9BD" w14:textId="77777777" w:rsidR="009B65C2" w:rsidRPr="00864538" w:rsidRDefault="009B65C2" w:rsidP="009B65C2">
      <w:pPr>
        <w:tabs>
          <w:tab w:val="left" w:pos="851"/>
        </w:tabs>
        <w:ind w:left="851"/>
        <w:rPr>
          <w:sz w:val="24"/>
          <w:szCs w:val="24"/>
          <w:lang w:val="en-US"/>
        </w:rPr>
      </w:pPr>
    </w:p>
    <w:p w14:paraId="2C9D62BF" w14:textId="77777777" w:rsidR="00AC68B3" w:rsidRDefault="00AC68B3" w:rsidP="00AC68B3">
      <w:pPr>
        <w:ind w:left="851" w:hanging="851"/>
        <w:rPr>
          <w:b/>
          <w:sz w:val="24"/>
          <w:szCs w:val="24"/>
          <w:lang w:val="en-GB" w:eastAsia="da-DK"/>
        </w:rPr>
      </w:pPr>
      <w:r>
        <w:rPr>
          <w:b/>
          <w:sz w:val="24"/>
          <w:szCs w:val="24"/>
          <w:lang w:val="en-GB"/>
        </w:rPr>
        <w:t>6.6</w:t>
      </w:r>
      <w:r>
        <w:rPr>
          <w:b/>
          <w:sz w:val="24"/>
          <w:szCs w:val="24"/>
          <w:lang w:val="en-GB"/>
        </w:rPr>
        <w:tab/>
        <w:t>Special precautions for disposal and other handling</w:t>
      </w:r>
    </w:p>
    <w:p w14:paraId="6C9953EF" w14:textId="77777777" w:rsidR="009B65C2" w:rsidRDefault="009B65C2" w:rsidP="009B65C2">
      <w:pPr>
        <w:pStyle w:val="Normalindrykning"/>
        <w:spacing w:after="0"/>
        <w:ind w:left="851"/>
        <w:rPr>
          <w:sz w:val="24"/>
          <w:szCs w:val="24"/>
          <w:lang w:val="en-US"/>
        </w:rPr>
      </w:pPr>
      <w:r>
        <w:rPr>
          <w:sz w:val="24"/>
          <w:szCs w:val="24"/>
        </w:rPr>
        <w:t>The reconstituted product is a clear colourless solution</w:t>
      </w:r>
    </w:p>
    <w:p w14:paraId="5135E260" w14:textId="77777777" w:rsidR="009B65C2" w:rsidRDefault="009B65C2" w:rsidP="009B65C2">
      <w:pPr>
        <w:pStyle w:val="Normalindrykning"/>
        <w:spacing w:after="0"/>
        <w:ind w:left="851"/>
        <w:rPr>
          <w:sz w:val="24"/>
          <w:lang w:val="en-US"/>
        </w:rPr>
      </w:pPr>
    </w:p>
    <w:p w14:paraId="1B3A52AC" w14:textId="77777777" w:rsidR="009B65C2" w:rsidRDefault="009B65C2" w:rsidP="009B65C2">
      <w:pPr>
        <w:pStyle w:val="Normalindrykning"/>
        <w:spacing w:after="0"/>
        <w:ind w:left="851"/>
        <w:rPr>
          <w:sz w:val="24"/>
          <w:lang w:val="en-US"/>
        </w:rPr>
      </w:pPr>
      <w:r>
        <w:rPr>
          <w:sz w:val="24"/>
          <w:lang w:val="en-US"/>
        </w:rPr>
        <w:t xml:space="preserve">General warning </w:t>
      </w:r>
    </w:p>
    <w:p w14:paraId="27824323" w14:textId="77777777" w:rsidR="009B65C2" w:rsidRDefault="009B65C2" w:rsidP="009B65C2">
      <w:pPr>
        <w:pStyle w:val="Normalindrykning"/>
        <w:spacing w:after="0"/>
        <w:ind w:left="851"/>
        <w:rPr>
          <w:sz w:val="24"/>
          <w:lang w:val="en-US"/>
        </w:rPr>
      </w:pPr>
      <w:r>
        <w:rPr>
          <w:sz w:val="24"/>
          <w:lang w:val="en-US"/>
        </w:rPr>
        <w:t xml:space="preserve">Radiopharmaceuticals should be received, used and administered only by </w:t>
      </w:r>
      <w:proofErr w:type="spellStart"/>
      <w:r>
        <w:rPr>
          <w:sz w:val="24"/>
          <w:lang w:val="en-US"/>
        </w:rPr>
        <w:t>authorised</w:t>
      </w:r>
      <w:proofErr w:type="spellEnd"/>
      <w:r>
        <w:rPr>
          <w:sz w:val="24"/>
          <w:lang w:val="en-US"/>
        </w:rPr>
        <w:t xml:space="preserve"> persons in designated clinical settings. Its receipt, storage, use, transfer and disposal are subject to the regulations and/or appropriate </w:t>
      </w:r>
      <w:proofErr w:type="spellStart"/>
      <w:r>
        <w:rPr>
          <w:sz w:val="24"/>
          <w:lang w:val="en-US"/>
        </w:rPr>
        <w:t>licences</w:t>
      </w:r>
      <w:proofErr w:type="spellEnd"/>
      <w:r>
        <w:rPr>
          <w:sz w:val="24"/>
          <w:lang w:val="en-US"/>
        </w:rPr>
        <w:t xml:space="preserve"> of the competent official </w:t>
      </w:r>
      <w:proofErr w:type="spellStart"/>
      <w:r>
        <w:rPr>
          <w:sz w:val="24"/>
          <w:lang w:val="en-US"/>
        </w:rPr>
        <w:t>organisation</w:t>
      </w:r>
      <w:proofErr w:type="spellEnd"/>
      <w:r>
        <w:rPr>
          <w:sz w:val="24"/>
          <w:lang w:val="en-US"/>
        </w:rPr>
        <w:t>.</w:t>
      </w:r>
    </w:p>
    <w:p w14:paraId="4B566776" w14:textId="77777777" w:rsidR="009B65C2" w:rsidRDefault="009B65C2" w:rsidP="009B65C2">
      <w:pPr>
        <w:pStyle w:val="Normalindrykning"/>
        <w:spacing w:after="0"/>
        <w:ind w:left="851"/>
        <w:rPr>
          <w:sz w:val="24"/>
          <w:lang w:val="en-US"/>
        </w:rPr>
      </w:pPr>
    </w:p>
    <w:p w14:paraId="4CCBFA39" w14:textId="77777777" w:rsidR="009B65C2" w:rsidRDefault="009B65C2" w:rsidP="009B65C2">
      <w:pPr>
        <w:pStyle w:val="Normalindrykning"/>
        <w:spacing w:after="0"/>
        <w:ind w:left="851"/>
        <w:rPr>
          <w:sz w:val="24"/>
          <w:lang w:val="en-US"/>
        </w:rPr>
      </w:pPr>
      <w:r>
        <w:rPr>
          <w:sz w:val="24"/>
          <w:lang w:val="en-US"/>
        </w:rPr>
        <w:t>Radiopharmaceuticals should be prepared in a manner, which satisfies both radiation safety and pharmaceutical quality requirements. Appropriate aseptic precautions should be taken.</w:t>
      </w:r>
    </w:p>
    <w:p w14:paraId="484B4D2D" w14:textId="77777777" w:rsidR="009B65C2" w:rsidRDefault="009B65C2" w:rsidP="009B65C2">
      <w:pPr>
        <w:pStyle w:val="Normalindrykning"/>
        <w:spacing w:after="0"/>
        <w:ind w:left="851"/>
        <w:rPr>
          <w:sz w:val="24"/>
          <w:lang w:val="en-US"/>
        </w:rPr>
      </w:pPr>
      <w:r>
        <w:rPr>
          <w:sz w:val="24"/>
          <w:lang w:val="en-US"/>
        </w:rPr>
        <w:t>Contents of the vial are intended only for use in the preparation of technetium (</w:t>
      </w:r>
      <w:r>
        <w:rPr>
          <w:sz w:val="24"/>
          <w:vertAlign w:val="superscript"/>
          <w:lang w:val="en-US"/>
        </w:rPr>
        <w:t>99m</w:t>
      </w:r>
      <w:r>
        <w:rPr>
          <w:sz w:val="24"/>
          <w:lang w:val="en-US"/>
        </w:rPr>
        <w:t xml:space="preserve">Tc) </w:t>
      </w:r>
      <w:proofErr w:type="spellStart"/>
      <w:r>
        <w:rPr>
          <w:sz w:val="24"/>
          <w:lang w:val="en-US"/>
        </w:rPr>
        <w:t>tetrofosmin</w:t>
      </w:r>
      <w:proofErr w:type="spellEnd"/>
      <w:r>
        <w:rPr>
          <w:sz w:val="24"/>
          <w:lang w:val="en-US"/>
        </w:rPr>
        <w:t xml:space="preserve"> injection and are not to be administered directly to the patient without first undergoing the preparative procedure. </w:t>
      </w:r>
    </w:p>
    <w:p w14:paraId="0BDC837A" w14:textId="77777777" w:rsidR="009B65C2" w:rsidRDefault="009B65C2" w:rsidP="009B65C2">
      <w:pPr>
        <w:pStyle w:val="Normalindrykning"/>
        <w:spacing w:after="0"/>
        <w:ind w:left="851"/>
        <w:rPr>
          <w:sz w:val="24"/>
          <w:lang w:val="en-US"/>
        </w:rPr>
      </w:pPr>
    </w:p>
    <w:p w14:paraId="25ACA7C7" w14:textId="77777777" w:rsidR="009B65C2" w:rsidRDefault="009B65C2" w:rsidP="009B65C2">
      <w:pPr>
        <w:pStyle w:val="Normalindrykning"/>
        <w:spacing w:after="0"/>
        <w:ind w:left="851"/>
        <w:rPr>
          <w:sz w:val="24"/>
          <w:lang w:val="en-US"/>
        </w:rPr>
      </w:pPr>
      <w:r>
        <w:rPr>
          <w:sz w:val="24"/>
          <w:lang w:val="en-US"/>
        </w:rPr>
        <w:t>For instructions on reconstitution of the medicinal product before administration, see section 12.</w:t>
      </w:r>
    </w:p>
    <w:p w14:paraId="6BAD4991" w14:textId="77777777" w:rsidR="009B65C2" w:rsidRDefault="009B65C2" w:rsidP="009B65C2">
      <w:pPr>
        <w:pStyle w:val="Normalindrykning"/>
        <w:spacing w:after="0"/>
        <w:ind w:left="851"/>
        <w:rPr>
          <w:sz w:val="24"/>
          <w:lang w:val="en-US"/>
        </w:rPr>
      </w:pPr>
    </w:p>
    <w:p w14:paraId="71EC3C6E" w14:textId="77777777" w:rsidR="009B65C2" w:rsidRDefault="009B65C2" w:rsidP="009B65C2">
      <w:pPr>
        <w:pStyle w:val="Normalindrykning"/>
        <w:spacing w:after="0"/>
        <w:ind w:left="851"/>
        <w:rPr>
          <w:sz w:val="24"/>
          <w:lang w:val="en-US"/>
        </w:rPr>
      </w:pPr>
      <w:r>
        <w:rPr>
          <w:sz w:val="24"/>
          <w:lang w:val="en-US"/>
        </w:rPr>
        <w:t xml:space="preserve">If at any time in the preparation of this product the integrity of this vial is compromised it should not be used. </w:t>
      </w:r>
    </w:p>
    <w:p w14:paraId="0ED73270" w14:textId="77777777" w:rsidR="009B65C2" w:rsidRDefault="009B65C2" w:rsidP="009B65C2">
      <w:pPr>
        <w:pStyle w:val="Normalindrykning"/>
        <w:spacing w:after="0"/>
        <w:ind w:left="851"/>
        <w:rPr>
          <w:sz w:val="24"/>
          <w:lang w:val="en-US"/>
        </w:rPr>
      </w:pPr>
    </w:p>
    <w:p w14:paraId="70B6AA82" w14:textId="77777777" w:rsidR="009B65C2" w:rsidRDefault="009B65C2" w:rsidP="009B65C2">
      <w:pPr>
        <w:pStyle w:val="Normalindrykning"/>
        <w:spacing w:after="0"/>
        <w:ind w:left="851"/>
        <w:rPr>
          <w:sz w:val="24"/>
          <w:lang w:val="en-US"/>
        </w:rPr>
      </w:pPr>
      <w:r>
        <w:rPr>
          <w:sz w:val="24"/>
          <w:lang w:val="en-US"/>
        </w:rPr>
        <w:t xml:space="preserve">Administration procedures should be carried out in a way to </w:t>
      </w:r>
      <w:proofErr w:type="spellStart"/>
      <w:r>
        <w:rPr>
          <w:sz w:val="24"/>
          <w:lang w:val="en-US"/>
        </w:rPr>
        <w:t>minimise</w:t>
      </w:r>
      <w:proofErr w:type="spellEnd"/>
      <w:r>
        <w:rPr>
          <w:sz w:val="24"/>
          <w:lang w:val="en-US"/>
        </w:rPr>
        <w:t xml:space="preserve"> risk of contamination of the medicinal product and irradiation of the operators. Adequate shielding is mandatory. </w:t>
      </w:r>
    </w:p>
    <w:p w14:paraId="2AB8236E" w14:textId="77777777" w:rsidR="009B65C2" w:rsidRDefault="009B65C2" w:rsidP="009B65C2">
      <w:pPr>
        <w:pStyle w:val="Normalindrykning"/>
        <w:spacing w:after="0"/>
        <w:ind w:left="851"/>
        <w:rPr>
          <w:sz w:val="24"/>
          <w:lang w:val="en-US"/>
        </w:rPr>
      </w:pPr>
    </w:p>
    <w:p w14:paraId="75340382" w14:textId="77777777" w:rsidR="009B65C2" w:rsidRDefault="009B65C2" w:rsidP="009B65C2">
      <w:pPr>
        <w:pStyle w:val="Normalindrykning"/>
        <w:spacing w:after="0"/>
        <w:ind w:left="851"/>
        <w:rPr>
          <w:sz w:val="24"/>
          <w:lang w:val="en-US"/>
        </w:rPr>
      </w:pPr>
      <w:r>
        <w:rPr>
          <w:sz w:val="24"/>
          <w:lang w:val="en-US"/>
        </w:rPr>
        <w:t>The content of the kit before reconstitution is not radioactive. However, after sodium pertechnetate (</w:t>
      </w:r>
      <w:r>
        <w:rPr>
          <w:sz w:val="24"/>
          <w:vertAlign w:val="superscript"/>
          <w:lang w:val="en-US"/>
        </w:rPr>
        <w:t>99m</w:t>
      </w:r>
      <w:r>
        <w:rPr>
          <w:sz w:val="24"/>
          <w:lang w:val="en-US"/>
        </w:rPr>
        <w:t xml:space="preserve">Tc), Ph. Eur. is added, adequate shielding of the final preparation must be maintained. </w:t>
      </w:r>
    </w:p>
    <w:p w14:paraId="6777762E" w14:textId="77777777" w:rsidR="009B65C2" w:rsidRDefault="009B65C2" w:rsidP="009B65C2">
      <w:pPr>
        <w:pStyle w:val="Normalindrykning"/>
        <w:spacing w:after="0"/>
        <w:ind w:left="851"/>
        <w:rPr>
          <w:sz w:val="24"/>
          <w:lang w:val="en-US"/>
        </w:rPr>
      </w:pPr>
    </w:p>
    <w:p w14:paraId="6CFDA889" w14:textId="77777777" w:rsidR="009B65C2" w:rsidRDefault="009B65C2" w:rsidP="009B65C2">
      <w:pPr>
        <w:pStyle w:val="Normalindrykning"/>
        <w:spacing w:after="0"/>
        <w:ind w:left="851"/>
        <w:rPr>
          <w:sz w:val="24"/>
          <w:lang w:val="en-US"/>
        </w:rPr>
      </w:pPr>
      <w:r>
        <w:rPr>
          <w:sz w:val="24"/>
          <w:lang w:val="en-US"/>
        </w:rPr>
        <w:t>The administration of radiopharmaceuticals creates risks for other persons from external radiation or contamination from spill of urine, vomiting etc. Radiation protection precautions in accordance with national regulations must therefore be taken.</w:t>
      </w:r>
    </w:p>
    <w:p w14:paraId="5A378A33" w14:textId="77777777" w:rsidR="009B65C2" w:rsidRDefault="009B65C2" w:rsidP="009B65C2">
      <w:pPr>
        <w:pStyle w:val="Normalindrykning"/>
        <w:spacing w:after="0"/>
        <w:ind w:left="851"/>
        <w:rPr>
          <w:sz w:val="24"/>
          <w:lang w:val="en-US"/>
        </w:rPr>
      </w:pPr>
    </w:p>
    <w:p w14:paraId="1FBDBF3D" w14:textId="77777777" w:rsidR="009B65C2" w:rsidRDefault="009B65C2" w:rsidP="009B65C2">
      <w:pPr>
        <w:pStyle w:val="Normalindrykning"/>
        <w:spacing w:after="0"/>
        <w:ind w:left="851"/>
        <w:rPr>
          <w:sz w:val="24"/>
          <w:lang w:val="en-US"/>
        </w:rPr>
      </w:pPr>
      <w:r>
        <w:rPr>
          <w:sz w:val="24"/>
          <w:lang w:val="en-US"/>
        </w:rPr>
        <w:t xml:space="preserve">After use, all materials associated with the preparation and administration of radiopharmaceuticals, including any unused product and its container, should be decontaminated or treated as radioactive waste and disposed of in accordance with the conditions specified by the local competent authority. Contaminated material must be disposed of as radioactive waste via </w:t>
      </w:r>
      <w:r>
        <w:rPr>
          <w:sz w:val="24"/>
        </w:rPr>
        <w:t>authorised</w:t>
      </w:r>
      <w:r>
        <w:rPr>
          <w:sz w:val="24"/>
          <w:lang w:val="en-US"/>
        </w:rPr>
        <w:t xml:space="preserve"> route.</w:t>
      </w:r>
    </w:p>
    <w:p w14:paraId="4D5E528A" w14:textId="77777777" w:rsidR="009B65C2" w:rsidRPr="00180A12" w:rsidRDefault="009B65C2" w:rsidP="009B65C2">
      <w:pPr>
        <w:tabs>
          <w:tab w:val="left" w:pos="851"/>
        </w:tabs>
        <w:ind w:left="851"/>
        <w:jc w:val="both"/>
        <w:rPr>
          <w:sz w:val="24"/>
          <w:szCs w:val="24"/>
          <w:lang w:val="en-US"/>
        </w:rPr>
      </w:pPr>
    </w:p>
    <w:p w14:paraId="7C00C67E" w14:textId="77777777" w:rsidR="00AC68B3" w:rsidRPr="00AC68B3" w:rsidRDefault="00AC68B3" w:rsidP="00AC68B3">
      <w:pPr>
        <w:tabs>
          <w:tab w:val="left" w:pos="851"/>
        </w:tabs>
        <w:ind w:left="851" w:hanging="851"/>
        <w:jc w:val="both"/>
        <w:rPr>
          <w:b/>
          <w:sz w:val="24"/>
          <w:szCs w:val="24"/>
          <w:lang w:val="en-US" w:eastAsia="da-DK"/>
        </w:rPr>
      </w:pPr>
      <w:r>
        <w:rPr>
          <w:b/>
          <w:sz w:val="24"/>
          <w:szCs w:val="24"/>
          <w:lang w:val="en-US"/>
        </w:rPr>
        <w:t>7.</w:t>
      </w:r>
      <w:r>
        <w:rPr>
          <w:b/>
          <w:sz w:val="24"/>
          <w:szCs w:val="24"/>
          <w:lang w:val="en-US"/>
        </w:rPr>
        <w:tab/>
        <w:t>MARKETING AUTHORISATION HOLD</w:t>
      </w:r>
      <w:r w:rsidRPr="00AC68B3">
        <w:rPr>
          <w:b/>
          <w:sz w:val="24"/>
          <w:szCs w:val="24"/>
          <w:lang w:val="en-US"/>
        </w:rPr>
        <w:t>ER</w:t>
      </w:r>
    </w:p>
    <w:p w14:paraId="7E75E0F9" w14:textId="77777777" w:rsidR="009B65C2" w:rsidRPr="009C7B93" w:rsidRDefault="009B65C2" w:rsidP="009B65C2">
      <w:pPr>
        <w:tabs>
          <w:tab w:val="left" w:pos="851"/>
        </w:tabs>
        <w:ind w:left="851"/>
        <w:rPr>
          <w:sz w:val="24"/>
          <w:lang w:val="en-US"/>
        </w:rPr>
      </w:pPr>
      <w:r w:rsidRPr="009C7B93">
        <w:rPr>
          <w:sz w:val="24"/>
          <w:lang w:val="en-US"/>
        </w:rPr>
        <w:t>GE Healthcare AS</w:t>
      </w:r>
    </w:p>
    <w:p w14:paraId="0B44A978" w14:textId="77777777" w:rsidR="009B65C2" w:rsidRPr="009C7B93" w:rsidRDefault="009B65C2" w:rsidP="009B65C2">
      <w:pPr>
        <w:tabs>
          <w:tab w:val="left" w:pos="851"/>
        </w:tabs>
        <w:ind w:left="851"/>
        <w:rPr>
          <w:sz w:val="24"/>
          <w:lang w:val="en-US"/>
        </w:rPr>
      </w:pPr>
      <w:r w:rsidRPr="009C7B93">
        <w:rPr>
          <w:sz w:val="24"/>
          <w:lang w:val="en-US"/>
        </w:rPr>
        <w:t xml:space="preserve">P.O. Box 4220 </w:t>
      </w:r>
      <w:proofErr w:type="spellStart"/>
      <w:r w:rsidRPr="009C7B93">
        <w:rPr>
          <w:sz w:val="24"/>
          <w:lang w:val="en-US"/>
        </w:rPr>
        <w:t>Nydalen</w:t>
      </w:r>
      <w:proofErr w:type="spellEnd"/>
    </w:p>
    <w:p w14:paraId="6426218E" w14:textId="77777777" w:rsidR="009B65C2" w:rsidRPr="009C7B93" w:rsidRDefault="009B65C2" w:rsidP="009B65C2">
      <w:pPr>
        <w:tabs>
          <w:tab w:val="left" w:pos="851"/>
        </w:tabs>
        <w:ind w:left="851"/>
        <w:rPr>
          <w:sz w:val="24"/>
          <w:lang w:val="en-US"/>
        </w:rPr>
      </w:pPr>
      <w:r w:rsidRPr="009C7B93">
        <w:rPr>
          <w:sz w:val="24"/>
          <w:lang w:val="en-US"/>
        </w:rPr>
        <w:t>NO-0401 Oslo</w:t>
      </w:r>
    </w:p>
    <w:p w14:paraId="25E230EF" w14:textId="687DF978" w:rsidR="009B65C2" w:rsidRDefault="009B65C2" w:rsidP="009B65C2">
      <w:pPr>
        <w:tabs>
          <w:tab w:val="left" w:pos="851"/>
        </w:tabs>
        <w:ind w:left="851"/>
        <w:rPr>
          <w:sz w:val="24"/>
          <w:lang w:val="en-US"/>
        </w:rPr>
      </w:pPr>
      <w:r w:rsidRPr="009C7B93">
        <w:rPr>
          <w:sz w:val="24"/>
          <w:lang w:val="en-US"/>
        </w:rPr>
        <w:t>Norway</w:t>
      </w:r>
    </w:p>
    <w:p w14:paraId="73C049A1" w14:textId="77777777" w:rsidR="009D0B0C" w:rsidRDefault="009D0B0C" w:rsidP="009B65C2">
      <w:pPr>
        <w:tabs>
          <w:tab w:val="left" w:pos="851"/>
        </w:tabs>
        <w:ind w:left="851"/>
        <w:rPr>
          <w:sz w:val="24"/>
          <w:lang w:val="en-US"/>
        </w:rPr>
      </w:pPr>
    </w:p>
    <w:p w14:paraId="3B9EB33F" w14:textId="41E4BAEF" w:rsidR="009D0B0C" w:rsidRDefault="009D0B0C" w:rsidP="009B65C2">
      <w:pPr>
        <w:tabs>
          <w:tab w:val="left" w:pos="851"/>
        </w:tabs>
        <w:ind w:left="851"/>
        <w:rPr>
          <w:sz w:val="24"/>
          <w:lang w:val="en-US"/>
        </w:rPr>
      </w:pPr>
      <w:r>
        <w:rPr>
          <w:b/>
          <w:sz w:val="24"/>
          <w:lang w:val="en-US"/>
        </w:rPr>
        <w:t>Representative</w:t>
      </w:r>
    </w:p>
    <w:p w14:paraId="35400F4F" w14:textId="77777777" w:rsidR="009D0B0C" w:rsidRPr="009D0B0C" w:rsidRDefault="009D0B0C" w:rsidP="009D0B0C">
      <w:pPr>
        <w:tabs>
          <w:tab w:val="left" w:pos="851"/>
        </w:tabs>
        <w:ind w:left="851"/>
        <w:rPr>
          <w:sz w:val="24"/>
          <w:lang w:val="en-US"/>
        </w:rPr>
      </w:pPr>
      <w:r w:rsidRPr="009D0B0C">
        <w:rPr>
          <w:sz w:val="24"/>
          <w:lang w:val="en-US"/>
        </w:rPr>
        <w:t>GE Healthcare A/S</w:t>
      </w:r>
    </w:p>
    <w:p w14:paraId="75982CAD" w14:textId="77777777" w:rsidR="009D0B0C" w:rsidRPr="009D0B0C" w:rsidRDefault="009D0B0C" w:rsidP="009D0B0C">
      <w:pPr>
        <w:tabs>
          <w:tab w:val="left" w:pos="851"/>
        </w:tabs>
        <w:ind w:left="851"/>
        <w:rPr>
          <w:sz w:val="24"/>
          <w:lang w:val="en-US"/>
        </w:rPr>
      </w:pPr>
      <w:r w:rsidRPr="009D0B0C">
        <w:rPr>
          <w:sz w:val="24"/>
          <w:lang w:val="en-US"/>
        </w:rPr>
        <w:t xml:space="preserve">Park </w:t>
      </w:r>
      <w:proofErr w:type="spellStart"/>
      <w:r w:rsidRPr="009D0B0C">
        <w:rPr>
          <w:sz w:val="24"/>
          <w:lang w:val="en-US"/>
        </w:rPr>
        <w:t>Allé</w:t>
      </w:r>
      <w:proofErr w:type="spellEnd"/>
      <w:r w:rsidRPr="009D0B0C">
        <w:rPr>
          <w:sz w:val="24"/>
          <w:lang w:val="en-US"/>
        </w:rPr>
        <w:t xml:space="preserve"> 295</w:t>
      </w:r>
    </w:p>
    <w:p w14:paraId="7EE43CE2" w14:textId="4009CCE3" w:rsidR="009D0B0C" w:rsidRDefault="009D0B0C" w:rsidP="009D0B0C">
      <w:pPr>
        <w:tabs>
          <w:tab w:val="left" w:pos="851"/>
        </w:tabs>
        <w:ind w:left="851"/>
        <w:rPr>
          <w:sz w:val="24"/>
          <w:lang w:val="en-US"/>
        </w:rPr>
      </w:pPr>
      <w:r w:rsidRPr="009D0B0C">
        <w:rPr>
          <w:sz w:val="24"/>
          <w:lang w:val="en-US"/>
        </w:rPr>
        <w:t xml:space="preserve">2605 </w:t>
      </w:r>
      <w:proofErr w:type="spellStart"/>
      <w:r w:rsidRPr="009D0B0C">
        <w:rPr>
          <w:sz w:val="24"/>
          <w:lang w:val="en-US"/>
        </w:rPr>
        <w:t>Brøndby</w:t>
      </w:r>
      <w:proofErr w:type="spellEnd"/>
    </w:p>
    <w:p w14:paraId="5305F608" w14:textId="702E472F" w:rsidR="009D0B0C" w:rsidRPr="009D0B0C" w:rsidRDefault="009D0B0C" w:rsidP="009D0B0C">
      <w:pPr>
        <w:tabs>
          <w:tab w:val="left" w:pos="851"/>
        </w:tabs>
        <w:ind w:left="851"/>
        <w:rPr>
          <w:sz w:val="24"/>
          <w:lang w:val="en-US"/>
        </w:rPr>
      </w:pPr>
      <w:r>
        <w:rPr>
          <w:sz w:val="24"/>
          <w:lang w:val="en-US"/>
        </w:rPr>
        <w:t>Denmark</w:t>
      </w:r>
    </w:p>
    <w:p w14:paraId="717C0D53" w14:textId="77777777" w:rsidR="009B65C2" w:rsidRPr="009C7B93" w:rsidRDefault="009B65C2" w:rsidP="009B65C2">
      <w:pPr>
        <w:tabs>
          <w:tab w:val="left" w:pos="851"/>
        </w:tabs>
        <w:ind w:left="851"/>
        <w:jc w:val="both"/>
        <w:rPr>
          <w:sz w:val="24"/>
          <w:szCs w:val="24"/>
          <w:lang w:val="en-US"/>
        </w:rPr>
      </w:pPr>
    </w:p>
    <w:p w14:paraId="6A5F31E6" w14:textId="77777777" w:rsidR="00AC68B3" w:rsidRDefault="00AC68B3" w:rsidP="00AC68B3">
      <w:pPr>
        <w:ind w:left="851" w:hanging="851"/>
        <w:jc w:val="both"/>
        <w:rPr>
          <w:b/>
          <w:sz w:val="24"/>
          <w:szCs w:val="24"/>
          <w:lang w:val="en-US" w:eastAsia="da-DK"/>
        </w:rPr>
      </w:pPr>
      <w:r>
        <w:rPr>
          <w:b/>
          <w:sz w:val="24"/>
          <w:szCs w:val="24"/>
          <w:lang w:val="en-US"/>
        </w:rPr>
        <w:t>8.</w:t>
      </w:r>
      <w:r>
        <w:rPr>
          <w:b/>
          <w:sz w:val="24"/>
          <w:szCs w:val="24"/>
          <w:lang w:val="en-US"/>
        </w:rPr>
        <w:tab/>
        <w:t>MARKETING AUTHORISATION NUMBER(S)</w:t>
      </w:r>
    </w:p>
    <w:p w14:paraId="19D55DD1" w14:textId="77777777" w:rsidR="009B65C2" w:rsidRPr="009C7B93" w:rsidRDefault="009B65C2" w:rsidP="009B65C2">
      <w:pPr>
        <w:tabs>
          <w:tab w:val="left" w:pos="851"/>
        </w:tabs>
        <w:ind w:left="851" w:hanging="851"/>
        <w:rPr>
          <w:sz w:val="24"/>
          <w:lang w:val="en-US"/>
        </w:rPr>
      </w:pPr>
      <w:r>
        <w:rPr>
          <w:sz w:val="24"/>
          <w:lang w:val="en-US"/>
        </w:rPr>
        <w:tab/>
      </w:r>
      <w:r w:rsidRPr="009C7B93">
        <w:rPr>
          <w:sz w:val="24"/>
          <w:lang w:val="en-US"/>
        </w:rPr>
        <w:t>DK R. 2223</w:t>
      </w:r>
    </w:p>
    <w:p w14:paraId="297CCCD4" w14:textId="77777777" w:rsidR="009B65C2" w:rsidRPr="00DB6A85" w:rsidRDefault="009B65C2" w:rsidP="009B65C2">
      <w:pPr>
        <w:tabs>
          <w:tab w:val="left" w:pos="851"/>
        </w:tabs>
        <w:ind w:left="851"/>
        <w:jc w:val="both"/>
        <w:rPr>
          <w:sz w:val="24"/>
          <w:szCs w:val="24"/>
          <w:lang w:val="en-US"/>
        </w:rPr>
      </w:pPr>
    </w:p>
    <w:p w14:paraId="1DE74F35" w14:textId="77777777" w:rsidR="00AC68B3" w:rsidRDefault="00AC68B3" w:rsidP="00AC68B3">
      <w:pPr>
        <w:tabs>
          <w:tab w:val="left" w:pos="851"/>
        </w:tabs>
        <w:jc w:val="both"/>
        <w:rPr>
          <w:sz w:val="24"/>
          <w:szCs w:val="24"/>
          <w:lang w:val="en-US" w:eastAsia="da-DK"/>
        </w:rPr>
      </w:pPr>
      <w:r>
        <w:rPr>
          <w:b/>
          <w:sz w:val="24"/>
          <w:szCs w:val="24"/>
          <w:lang w:val="en-GB"/>
        </w:rPr>
        <w:t>9.</w:t>
      </w:r>
      <w:r>
        <w:rPr>
          <w:b/>
          <w:sz w:val="24"/>
          <w:szCs w:val="24"/>
          <w:lang w:val="en-GB"/>
        </w:rPr>
        <w:tab/>
        <w:t>DATE OF FIRST AUTHORISATION</w:t>
      </w:r>
    </w:p>
    <w:p w14:paraId="0346F70C" w14:textId="77777777" w:rsidR="009B65C2" w:rsidRPr="009C7B93" w:rsidRDefault="009B65C2" w:rsidP="009B65C2">
      <w:pPr>
        <w:tabs>
          <w:tab w:val="left" w:pos="851"/>
        </w:tabs>
        <w:rPr>
          <w:sz w:val="24"/>
          <w:lang w:val="en-US"/>
        </w:rPr>
      </w:pPr>
      <w:r>
        <w:rPr>
          <w:sz w:val="24"/>
          <w:lang w:val="en-US"/>
        </w:rPr>
        <w:tab/>
      </w:r>
      <w:r w:rsidRPr="009C7B93">
        <w:rPr>
          <w:sz w:val="24"/>
          <w:lang w:val="en-US"/>
        </w:rPr>
        <w:t>7 March 2003</w:t>
      </w:r>
    </w:p>
    <w:p w14:paraId="5480275A" w14:textId="77777777" w:rsidR="009B65C2" w:rsidRPr="00281F03" w:rsidRDefault="009B65C2" w:rsidP="009B65C2">
      <w:pPr>
        <w:tabs>
          <w:tab w:val="left" w:pos="851"/>
        </w:tabs>
        <w:ind w:left="851"/>
        <w:jc w:val="both"/>
        <w:rPr>
          <w:sz w:val="24"/>
          <w:szCs w:val="24"/>
          <w:lang w:val="en-GB"/>
        </w:rPr>
      </w:pPr>
    </w:p>
    <w:p w14:paraId="7B49981E" w14:textId="77777777" w:rsidR="00AC68B3" w:rsidRDefault="00AC68B3" w:rsidP="00AC68B3">
      <w:pPr>
        <w:tabs>
          <w:tab w:val="left" w:pos="851"/>
        </w:tabs>
        <w:jc w:val="both"/>
        <w:rPr>
          <w:sz w:val="24"/>
          <w:szCs w:val="24"/>
          <w:lang w:val="en-GB" w:eastAsia="da-DK"/>
        </w:rPr>
      </w:pPr>
      <w:r>
        <w:rPr>
          <w:b/>
          <w:sz w:val="24"/>
          <w:szCs w:val="24"/>
          <w:lang w:val="en-GB"/>
        </w:rPr>
        <w:t>10.</w:t>
      </w:r>
      <w:r>
        <w:rPr>
          <w:b/>
          <w:sz w:val="24"/>
          <w:szCs w:val="24"/>
          <w:lang w:val="en-GB"/>
        </w:rPr>
        <w:tab/>
        <w:t>DATE OF REVISION OF THE TEXT</w:t>
      </w:r>
    </w:p>
    <w:p w14:paraId="6E194853" w14:textId="20696D0A" w:rsidR="009B65C2" w:rsidRPr="00281F03" w:rsidRDefault="009D0B0C" w:rsidP="009B65C2">
      <w:pPr>
        <w:tabs>
          <w:tab w:val="left" w:pos="851"/>
        </w:tabs>
        <w:ind w:left="851"/>
        <w:jc w:val="both"/>
        <w:rPr>
          <w:sz w:val="24"/>
          <w:szCs w:val="24"/>
          <w:lang w:val="en-GB"/>
        </w:rPr>
      </w:pPr>
      <w:r>
        <w:rPr>
          <w:sz w:val="24"/>
          <w:szCs w:val="24"/>
          <w:lang w:val="en-US"/>
        </w:rPr>
        <w:t>1</w:t>
      </w:r>
      <w:r w:rsidR="00EF6CF1">
        <w:rPr>
          <w:sz w:val="24"/>
          <w:szCs w:val="24"/>
          <w:lang w:val="en-US"/>
        </w:rPr>
        <w:t xml:space="preserve"> </w:t>
      </w:r>
      <w:r w:rsidR="00AC68B3">
        <w:rPr>
          <w:sz w:val="24"/>
          <w:szCs w:val="24"/>
          <w:lang w:val="en-US"/>
        </w:rPr>
        <w:t>August</w:t>
      </w:r>
      <w:r w:rsidR="00EF6CF1">
        <w:rPr>
          <w:sz w:val="24"/>
          <w:szCs w:val="24"/>
          <w:lang w:val="en-US"/>
        </w:rPr>
        <w:t xml:space="preserve"> 202</w:t>
      </w:r>
      <w:r w:rsidR="00AC68B3">
        <w:rPr>
          <w:sz w:val="24"/>
          <w:szCs w:val="24"/>
          <w:lang w:val="en-US"/>
        </w:rPr>
        <w:t>3</w:t>
      </w:r>
    </w:p>
    <w:p w14:paraId="5AF8955B" w14:textId="77777777" w:rsidR="009B65C2" w:rsidRPr="00281F03" w:rsidRDefault="009B65C2" w:rsidP="009B65C2">
      <w:pPr>
        <w:tabs>
          <w:tab w:val="left" w:pos="851"/>
        </w:tabs>
        <w:ind w:left="851"/>
        <w:jc w:val="both"/>
        <w:rPr>
          <w:sz w:val="24"/>
          <w:szCs w:val="24"/>
          <w:lang w:val="en-GB"/>
        </w:rPr>
      </w:pPr>
    </w:p>
    <w:p w14:paraId="2F425992" w14:textId="77777777" w:rsidR="00AC68B3" w:rsidRDefault="00AC68B3" w:rsidP="00AC68B3">
      <w:pPr>
        <w:tabs>
          <w:tab w:val="left" w:pos="851"/>
        </w:tabs>
        <w:jc w:val="both"/>
        <w:rPr>
          <w:b/>
          <w:sz w:val="24"/>
          <w:szCs w:val="24"/>
          <w:lang w:val="en-GB" w:eastAsia="da-DK"/>
        </w:rPr>
      </w:pPr>
      <w:r>
        <w:rPr>
          <w:b/>
          <w:sz w:val="24"/>
          <w:szCs w:val="24"/>
          <w:lang w:val="en-GB"/>
        </w:rPr>
        <w:t>11.</w:t>
      </w:r>
      <w:r>
        <w:rPr>
          <w:b/>
          <w:sz w:val="24"/>
          <w:szCs w:val="24"/>
          <w:lang w:val="en-GB"/>
        </w:rPr>
        <w:tab/>
        <w:t>DOSIMETRY</w:t>
      </w:r>
    </w:p>
    <w:p w14:paraId="0366AF92" w14:textId="77777777" w:rsidR="009B65C2" w:rsidRPr="009C7B93" w:rsidRDefault="009B65C2" w:rsidP="009B65C2">
      <w:pPr>
        <w:tabs>
          <w:tab w:val="left" w:pos="851"/>
        </w:tabs>
        <w:ind w:left="851"/>
        <w:rPr>
          <w:sz w:val="24"/>
          <w:szCs w:val="24"/>
          <w:lang w:val="en-US"/>
        </w:rPr>
      </w:pPr>
      <w:r w:rsidRPr="009C7B93">
        <w:rPr>
          <w:sz w:val="24"/>
          <w:szCs w:val="24"/>
          <w:lang w:val="en-US"/>
        </w:rPr>
        <w:t>Technetium (</w:t>
      </w:r>
      <w:r w:rsidRPr="009C7B93">
        <w:rPr>
          <w:sz w:val="24"/>
          <w:szCs w:val="24"/>
          <w:vertAlign w:val="superscript"/>
          <w:lang w:val="en-US"/>
        </w:rPr>
        <w:t>99m</w:t>
      </w:r>
      <w:r w:rsidRPr="009C7B93">
        <w:rPr>
          <w:sz w:val="24"/>
          <w:szCs w:val="24"/>
          <w:lang w:val="en-US"/>
        </w:rPr>
        <w:t>Tc) is produced by means of a (</w:t>
      </w:r>
      <w:r w:rsidRPr="009C7B93">
        <w:rPr>
          <w:sz w:val="24"/>
          <w:szCs w:val="24"/>
          <w:vertAlign w:val="superscript"/>
          <w:lang w:val="en-US"/>
        </w:rPr>
        <w:t>99</w:t>
      </w:r>
      <w:r w:rsidRPr="009C7B93">
        <w:rPr>
          <w:sz w:val="24"/>
          <w:szCs w:val="24"/>
          <w:lang w:val="en-US"/>
        </w:rPr>
        <w:t>Mo/</w:t>
      </w:r>
      <w:r w:rsidRPr="009C7B93">
        <w:rPr>
          <w:sz w:val="24"/>
          <w:szCs w:val="24"/>
          <w:vertAlign w:val="superscript"/>
          <w:lang w:val="en-US"/>
        </w:rPr>
        <w:t>99</w:t>
      </w:r>
      <w:r w:rsidRPr="009C7B93">
        <w:rPr>
          <w:sz w:val="24"/>
          <w:szCs w:val="24"/>
          <w:lang w:val="en-US"/>
        </w:rPr>
        <w:t xml:space="preserve">mTc) generator and decays with the emission of gamma radiation with a mean energy of 140keV and a </w:t>
      </w:r>
      <w:proofErr w:type="spellStart"/>
      <w:r w:rsidRPr="009C7B93">
        <w:rPr>
          <w:sz w:val="24"/>
          <w:szCs w:val="24"/>
          <w:lang w:val="en-US"/>
        </w:rPr>
        <w:t>half life</w:t>
      </w:r>
      <w:proofErr w:type="spellEnd"/>
      <w:r w:rsidRPr="009C7B93">
        <w:rPr>
          <w:sz w:val="24"/>
          <w:szCs w:val="24"/>
          <w:lang w:val="en-US"/>
        </w:rPr>
        <w:t xml:space="preserve"> of 6.02 hours to technetium (</w:t>
      </w:r>
      <w:r w:rsidRPr="009C7B93">
        <w:rPr>
          <w:sz w:val="24"/>
          <w:szCs w:val="24"/>
          <w:vertAlign w:val="superscript"/>
          <w:lang w:val="en-US"/>
        </w:rPr>
        <w:t>99</w:t>
      </w:r>
      <w:r w:rsidRPr="009C7B93">
        <w:rPr>
          <w:sz w:val="24"/>
          <w:szCs w:val="24"/>
          <w:lang w:val="en-US"/>
        </w:rPr>
        <w:t xml:space="preserve">Tc) which, in view of its long </w:t>
      </w:r>
      <w:proofErr w:type="spellStart"/>
      <w:r w:rsidRPr="009C7B93">
        <w:rPr>
          <w:sz w:val="24"/>
          <w:szCs w:val="24"/>
          <w:lang w:val="en-US"/>
        </w:rPr>
        <w:t>half life</w:t>
      </w:r>
      <w:proofErr w:type="spellEnd"/>
      <w:r w:rsidRPr="009C7B93">
        <w:rPr>
          <w:sz w:val="24"/>
          <w:szCs w:val="24"/>
          <w:lang w:val="en-US"/>
        </w:rPr>
        <w:t xml:space="preserve"> of 2.13 x 10</w:t>
      </w:r>
      <w:r w:rsidRPr="009C7B93">
        <w:rPr>
          <w:sz w:val="24"/>
          <w:szCs w:val="24"/>
          <w:vertAlign w:val="superscript"/>
          <w:lang w:val="en-US"/>
        </w:rPr>
        <w:t>5</w:t>
      </w:r>
      <w:r w:rsidRPr="009C7B93">
        <w:rPr>
          <w:sz w:val="24"/>
          <w:szCs w:val="24"/>
          <w:lang w:val="en-US"/>
        </w:rPr>
        <w:t xml:space="preserve"> years can be regarded as quasi stable.</w:t>
      </w:r>
    </w:p>
    <w:p w14:paraId="156A2F29" w14:textId="77777777" w:rsidR="009B65C2" w:rsidRPr="009C7B93" w:rsidRDefault="009B65C2" w:rsidP="009B65C2">
      <w:pPr>
        <w:tabs>
          <w:tab w:val="left" w:pos="851"/>
        </w:tabs>
        <w:ind w:left="851"/>
        <w:rPr>
          <w:sz w:val="24"/>
          <w:szCs w:val="24"/>
          <w:lang w:val="en-US"/>
        </w:rPr>
      </w:pPr>
    </w:p>
    <w:p w14:paraId="259FF770" w14:textId="77777777" w:rsidR="009B65C2" w:rsidRPr="009C7B93" w:rsidRDefault="009B65C2" w:rsidP="009B65C2">
      <w:pPr>
        <w:tabs>
          <w:tab w:val="left" w:pos="851"/>
        </w:tabs>
        <w:ind w:left="851"/>
        <w:rPr>
          <w:sz w:val="24"/>
          <w:szCs w:val="24"/>
          <w:lang w:val="en-GB"/>
        </w:rPr>
      </w:pPr>
      <w:r w:rsidRPr="009C7B93">
        <w:rPr>
          <w:sz w:val="24"/>
          <w:szCs w:val="24"/>
          <w:lang w:val="en-GB"/>
        </w:rPr>
        <w:t xml:space="preserve">The estimated absorbed radiation doses to an average adult patient (70kg) from intravenous injections of </w:t>
      </w:r>
      <w:proofErr w:type="spellStart"/>
      <w:r w:rsidRPr="009C7B93">
        <w:rPr>
          <w:sz w:val="24"/>
          <w:szCs w:val="24"/>
          <w:lang w:val="en-AU"/>
        </w:rPr>
        <w:t>tetrofosmin</w:t>
      </w:r>
      <w:proofErr w:type="spellEnd"/>
      <w:r w:rsidRPr="009C7B93">
        <w:rPr>
          <w:sz w:val="24"/>
          <w:szCs w:val="24"/>
          <w:vertAlign w:val="superscript"/>
          <w:lang w:val="en-AU"/>
        </w:rPr>
        <w:t xml:space="preserve"> </w:t>
      </w:r>
      <w:r w:rsidRPr="009C7B93">
        <w:rPr>
          <w:sz w:val="24"/>
          <w:szCs w:val="24"/>
          <w:lang w:val="en-GB"/>
        </w:rPr>
        <w:t>(</w:t>
      </w:r>
      <w:r w:rsidRPr="009C7B93">
        <w:rPr>
          <w:sz w:val="24"/>
          <w:szCs w:val="24"/>
          <w:vertAlign w:val="superscript"/>
          <w:lang w:val="en-GB"/>
        </w:rPr>
        <w:t>99m</w:t>
      </w:r>
      <w:r w:rsidRPr="009C7B93">
        <w:rPr>
          <w:sz w:val="24"/>
          <w:szCs w:val="24"/>
          <w:lang w:val="en-GB"/>
        </w:rPr>
        <w:t>Tc)</w:t>
      </w:r>
      <w:r w:rsidRPr="00825137">
        <w:rPr>
          <w:bCs/>
          <w:iCs/>
          <w:sz w:val="24"/>
          <w:szCs w:val="24"/>
          <w:lang w:val="en-GB"/>
        </w:rPr>
        <w:t xml:space="preserve"> </w:t>
      </w:r>
      <w:r w:rsidRPr="009C7B93">
        <w:rPr>
          <w:sz w:val="24"/>
          <w:szCs w:val="24"/>
          <w:lang w:val="en-GB"/>
        </w:rPr>
        <w:t xml:space="preserve">are listed below. The values are calculated assuming urinary bladder emptying at </w:t>
      </w:r>
      <w:proofErr w:type="gramStart"/>
      <w:r w:rsidRPr="009C7B93">
        <w:rPr>
          <w:sz w:val="24"/>
          <w:szCs w:val="24"/>
          <w:lang w:val="en-GB"/>
        </w:rPr>
        <w:t>3.5 hour</w:t>
      </w:r>
      <w:proofErr w:type="gramEnd"/>
      <w:r w:rsidRPr="009C7B93">
        <w:rPr>
          <w:sz w:val="24"/>
          <w:szCs w:val="24"/>
          <w:lang w:val="en-GB"/>
        </w:rPr>
        <w:t xml:space="preserve"> intervals.</w:t>
      </w:r>
    </w:p>
    <w:p w14:paraId="04E4385E" w14:textId="77777777" w:rsidR="009B65C2" w:rsidRPr="009C7B93" w:rsidRDefault="009B65C2" w:rsidP="009B65C2">
      <w:pPr>
        <w:tabs>
          <w:tab w:val="left" w:pos="851"/>
        </w:tabs>
        <w:ind w:left="851"/>
        <w:rPr>
          <w:sz w:val="24"/>
          <w:szCs w:val="24"/>
          <w:lang w:val="en-GB"/>
        </w:rPr>
      </w:pPr>
    </w:p>
    <w:p w14:paraId="425315DC" w14:textId="77777777" w:rsidR="009B65C2" w:rsidRDefault="009B65C2" w:rsidP="009B65C2">
      <w:pPr>
        <w:tabs>
          <w:tab w:val="left" w:pos="851"/>
        </w:tabs>
        <w:ind w:left="851"/>
        <w:rPr>
          <w:sz w:val="24"/>
          <w:szCs w:val="24"/>
          <w:lang w:val="en-GB"/>
        </w:rPr>
      </w:pPr>
      <w:r w:rsidRPr="009C7B93">
        <w:rPr>
          <w:sz w:val="24"/>
          <w:szCs w:val="24"/>
          <w:lang w:val="en-GB"/>
        </w:rPr>
        <w:t>Frequent bladder emptying should be encouraged after dosing to minimize radiation exposure.</w:t>
      </w:r>
    </w:p>
    <w:p w14:paraId="087A7D1B" w14:textId="77777777" w:rsidR="00AB2B6B" w:rsidRDefault="00AB2B6B" w:rsidP="009B65C2">
      <w:pPr>
        <w:tabs>
          <w:tab w:val="left" w:pos="851"/>
        </w:tabs>
        <w:ind w:left="851"/>
        <w:rPr>
          <w:sz w:val="24"/>
          <w:szCs w:val="24"/>
          <w:lang w:val="en-GB"/>
        </w:rPr>
      </w:pPr>
    </w:p>
    <w:p w14:paraId="5E1E22AA" w14:textId="77777777" w:rsidR="00AB2B6B" w:rsidRPr="00003712" w:rsidRDefault="00AB2B6B" w:rsidP="00AB2B6B">
      <w:pPr>
        <w:tabs>
          <w:tab w:val="left" w:pos="851"/>
        </w:tabs>
        <w:ind w:left="851"/>
        <w:rPr>
          <w:sz w:val="24"/>
          <w:szCs w:val="24"/>
          <w:lang w:val="en-US"/>
        </w:rPr>
      </w:pPr>
      <w:r w:rsidRPr="000163C5">
        <w:rPr>
          <w:sz w:val="24"/>
          <w:szCs w:val="24"/>
          <w:lang w:val="en-US"/>
        </w:rPr>
        <w:t xml:space="preserve">The table below shows the dosimetry according to ICRP Publication 128 (International Commission of Radiological Protection, Radiation Dose to Patients from </w:t>
      </w:r>
      <w:r w:rsidRPr="000163C5">
        <w:rPr>
          <w:sz w:val="24"/>
          <w:szCs w:val="24"/>
          <w:lang w:val="en-US"/>
        </w:rPr>
        <w:lastRenderedPageBreak/>
        <w:t>Radiopharmaceuticals: A Compendium of Current Information Related to Frequently Used Substances, Ann ICRP 2015).</w:t>
      </w:r>
    </w:p>
    <w:p w14:paraId="4524B3E4" w14:textId="77777777" w:rsidR="00AB2B6B" w:rsidRPr="009C7B93" w:rsidRDefault="00AB2B6B" w:rsidP="00AB2B6B">
      <w:pPr>
        <w:tabs>
          <w:tab w:val="left" w:pos="851"/>
        </w:tabs>
        <w:ind w:left="851"/>
        <w:rPr>
          <w:sz w:val="24"/>
          <w:szCs w:val="24"/>
          <w:lang w:val="en-GB"/>
        </w:rPr>
      </w:pPr>
    </w:p>
    <w:tbl>
      <w:tblPr>
        <w:tblW w:w="0" w:type="auto"/>
        <w:jc w:val="center"/>
        <w:tblLayout w:type="fixed"/>
        <w:tblCellMar>
          <w:left w:w="120" w:type="dxa"/>
          <w:right w:w="120" w:type="dxa"/>
        </w:tblCellMar>
        <w:tblLook w:val="04A0" w:firstRow="1" w:lastRow="0" w:firstColumn="1" w:lastColumn="0" w:noHBand="0" w:noVBand="1"/>
      </w:tblPr>
      <w:tblGrid>
        <w:gridCol w:w="3248"/>
        <w:gridCol w:w="2048"/>
        <w:gridCol w:w="2048"/>
      </w:tblGrid>
      <w:tr w:rsidR="00AB2B6B" w:rsidRPr="009B00B6" w14:paraId="2DA9789F" w14:textId="77777777" w:rsidTr="00003712">
        <w:trPr>
          <w:jc w:val="center"/>
        </w:trPr>
        <w:tc>
          <w:tcPr>
            <w:tcW w:w="3248" w:type="dxa"/>
            <w:tcBorders>
              <w:top w:val="single" w:sz="4" w:space="0" w:color="auto"/>
              <w:left w:val="single" w:sz="4" w:space="0" w:color="auto"/>
              <w:bottom w:val="single" w:sz="4" w:space="0" w:color="auto"/>
              <w:right w:val="single" w:sz="4" w:space="0" w:color="auto"/>
            </w:tcBorders>
          </w:tcPr>
          <w:p w14:paraId="2C160D64" w14:textId="77777777" w:rsidR="00AB2B6B" w:rsidRPr="009C7B93" w:rsidRDefault="00AB2B6B" w:rsidP="00003712">
            <w:pPr>
              <w:ind w:left="22"/>
              <w:rPr>
                <w:sz w:val="24"/>
                <w:szCs w:val="24"/>
                <w:lang w:val="en-GB"/>
              </w:rPr>
            </w:pPr>
          </w:p>
        </w:tc>
        <w:tc>
          <w:tcPr>
            <w:tcW w:w="4096" w:type="dxa"/>
            <w:gridSpan w:val="2"/>
            <w:tcBorders>
              <w:top w:val="single" w:sz="6" w:space="0" w:color="auto"/>
              <w:left w:val="single" w:sz="4" w:space="0" w:color="auto"/>
              <w:bottom w:val="single" w:sz="6" w:space="0" w:color="auto"/>
              <w:right w:val="single" w:sz="6" w:space="0" w:color="auto"/>
            </w:tcBorders>
            <w:hideMark/>
          </w:tcPr>
          <w:p w14:paraId="650C8DD1" w14:textId="77777777" w:rsidR="00AB2B6B" w:rsidRPr="009C7B93" w:rsidRDefault="00AB2B6B" w:rsidP="00003712">
            <w:pPr>
              <w:ind w:left="22"/>
              <w:rPr>
                <w:b/>
                <w:bCs/>
                <w:sz w:val="24"/>
                <w:szCs w:val="24"/>
                <w:lang w:val="en-GB"/>
              </w:rPr>
            </w:pPr>
            <w:r w:rsidRPr="009C7B93">
              <w:rPr>
                <w:b/>
                <w:bCs/>
                <w:sz w:val="24"/>
                <w:szCs w:val="24"/>
                <w:lang w:val="en-GB"/>
              </w:rPr>
              <w:t>Absorbed dose per unit of activity administered (</w:t>
            </w:r>
            <w:proofErr w:type="spellStart"/>
            <w:r w:rsidRPr="009C7B93">
              <w:rPr>
                <w:b/>
                <w:bCs/>
                <w:sz w:val="24"/>
                <w:szCs w:val="24"/>
                <w:lang w:val="en-GB"/>
              </w:rPr>
              <w:t>mGy</w:t>
            </w:r>
            <w:proofErr w:type="spellEnd"/>
            <w:r w:rsidRPr="009C7B93">
              <w:rPr>
                <w:b/>
                <w:bCs/>
                <w:sz w:val="24"/>
                <w:szCs w:val="24"/>
                <w:lang w:val="en-GB"/>
              </w:rPr>
              <w:t>/</w:t>
            </w:r>
            <w:proofErr w:type="spellStart"/>
            <w:r w:rsidRPr="009C7B93">
              <w:rPr>
                <w:b/>
                <w:bCs/>
                <w:sz w:val="24"/>
                <w:szCs w:val="24"/>
                <w:lang w:val="en-GB"/>
              </w:rPr>
              <w:t>MBq</w:t>
            </w:r>
            <w:proofErr w:type="spellEnd"/>
            <w:r w:rsidRPr="009C7B93">
              <w:rPr>
                <w:b/>
                <w:bCs/>
                <w:sz w:val="24"/>
                <w:szCs w:val="24"/>
                <w:lang w:val="en-GB"/>
              </w:rPr>
              <w:t>)</w:t>
            </w:r>
          </w:p>
        </w:tc>
      </w:tr>
      <w:tr w:rsidR="00AB2B6B" w:rsidRPr="009C7B93" w14:paraId="46295F7F" w14:textId="77777777" w:rsidTr="00003712">
        <w:trPr>
          <w:jc w:val="center"/>
        </w:trPr>
        <w:tc>
          <w:tcPr>
            <w:tcW w:w="3248" w:type="dxa"/>
            <w:tcBorders>
              <w:top w:val="single" w:sz="4" w:space="0" w:color="auto"/>
              <w:left w:val="single" w:sz="6" w:space="0" w:color="auto"/>
              <w:bottom w:val="nil"/>
              <w:right w:val="nil"/>
            </w:tcBorders>
            <w:hideMark/>
          </w:tcPr>
          <w:p w14:paraId="5985429A" w14:textId="77777777" w:rsidR="00AB2B6B" w:rsidRPr="009C7B93" w:rsidRDefault="00AB2B6B" w:rsidP="00003712">
            <w:pPr>
              <w:ind w:left="22"/>
              <w:rPr>
                <w:b/>
                <w:bCs/>
                <w:sz w:val="24"/>
                <w:szCs w:val="24"/>
                <w:lang w:val="en-GB"/>
              </w:rPr>
            </w:pPr>
            <w:r w:rsidRPr="009C7B93">
              <w:rPr>
                <w:b/>
                <w:bCs/>
                <w:sz w:val="24"/>
                <w:szCs w:val="24"/>
                <w:lang w:val="en-GB"/>
              </w:rPr>
              <w:t>Organ</w:t>
            </w:r>
          </w:p>
        </w:tc>
        <w:tc>
          <w:tcPr>
            <w:tcW w:w="2048" w:type="dxa"/>
            <w:tcBorders>
              <w:top w:val="single" w:sz="6" w:space="0" w:color="auto"/>
              <w:left w:val="single" w:sz="6" w:space="0" w:color="auto"/>
              <w:bottom w:val="nil"/>
              <w:right w:val="nil"/>
            </w:tcBorders>
            <w:hideMark/>
          </w:tcPr>
          <w:p w14:paraId="6858FBCA" w14:textId="77777777" w:rsidR="00AB2B6B" w:rsidRPr="009C7B93" w:rsidRDefault="00AB2B6B" w:rsidP="00003712">
            <w:pPr>
              <w:ind w:left="22"/>
              <w:rPr>
                <w:b/>
                <w:bCs/>
                <w:sz w:val="24"/>
                <w:szCs w:val="24"/>
                <w:lang w:val="en-GB"/>
              </w:rPr>
            </w:pPr>
            <w:r w:rsidRPr="009C7B93">
              <w:rPr>
                <w:b/>
                <w:bCs/>
                <w:sz w:val="24"/>
                <w:szCs w:val="24"/>
                <w:lang w:val="en-GB"/>
              </w:rPr>
              <w:t>Exercise</w:t>
            </w:r>
          </w:p>
        </w:tc>
        <w:tc>
          <w:tcPr>
            <w:tcW w:w="2048" w:type="dxa"/>
            <w:tcBorders>
              <w:top w:val="single" w:sz="6" w:space="0" w:color="auto"/>
              <w:left w:val="single" w:sz="6" w:space="0" w:color="auto"/>
              <w:bottom w:val="single" w:sz="6" w:space="0" w:color="auto"/>
              <w:right w:val="single" w:sz="6" w:space="0" w:color="auto"/>
            </w:tcBorders>
            <w:hideMark/>
          </w:tcPr>
          <w:p w14:paraId="38C0592A" w14:textId="77777777" w:rsidR="00AB2B6B" w:rsidRPr="009C7B93" w:rsidRDefault="00AB2B6B" w:rsidP="00003712">
            <w:pPr>
              <w:ind w:left="22"/>
              <w:rPr>
                <w:b/>
                <w:bCs/>
                <w:sz w:val="24"/>
                <w:szCs w:val="24"/>
                <w:lang w:val="en-GB"/>
              </w:rPr>
            </w:pPr>
            <w:r w:rsidRPr="009C7B93">
              <w:rPr>
                <w:b/>
                <w:bCs/>
                <w:sz w:val="24"/>
                <w:szCs w:val="24"/>
                <w:lang w:val="en-GB"/>
              </w:rPr>
              <w:t>Rest</w:t>
            </w:r>
          </w:p>
        </w:tc>
      </w:tr>
      <w:tr w:rsidR="00AB2B6B" w:rsidRPr="009C7B93" w14:paraId="2FC6BB74" w14:textId="77777777" w:rsidTr="00003712">
        <w:trPr>
          <w:jc w:val="center"/>
        </w:trPr>
        <w:tc>
          <w:tcPr>
            <w:tcW w:w="3248" w:type="dxa"/>
            <w:tcBorders>
              <w:top w:val="single" w:sz="6" w:space="0" w:color="auto"/>
              <w:left w:val="single" w:sz="6" w:space="0" w:color="auto"/>
              <w:bottom w:val="single" w:sz="6" w:space="0" w:color="auto"/>
              <w:right w:val="nil"/>
            </w:tcBorders>
          </w:tcPr>
          <w:p w14:paraId="3C4170AA" w14:textId="77777777" w:rsidR="00AB2B6B" w:rsidRPr="00003712" w:rsidRDefault="00AB2B6B" w:rsidP="00003712">
            <w:pPr>
              <w:ind w:left="22"/>
              <w:rPr>
                <w:sz w:val="24"/>
                <w:szCs w:val="24"/>
                <w:lang w:val="en-GB"/>
              </w:rPr>
            </w:pPr>
            <w:r w:rsidRPr="00003712">
              <w:rPr>
                <w:sz w:val="24"/>
                <w:szCs w:val="24"/>
                <w:lang w:val="en-GB"/>
              </w:rPr>
              <w:t xml:space="preserve">Adrenals </w:t>
            </w:r>
          </w:p>
          <w:p w14:paraId="358C0851" w14:textId="77777777" w:rsidR="00AB2B6B" w:rsidRPr="00003712" w:rsidRDefault="00AB2B6B" w:rsidP="00003712">
            <w:pPr>
              <w:ind w:left="22"/>
              <w:rPr>
                <w:sz w:val="24"/>
                <w:szCs w:val="24"/>
                <w:lang w:val="en-GB"/>
              </w:rPr>
            </w:pPr>
            <w:r w:rsidRPr="00003712">
              <w:rPr>
                <w:sz w:val="24"/>
                <w:szCs w:val="24"/>
                <w:lang w:val="en-GB"/>
              </w:rPr>
              <w:t>Bone surfaces</w:t>
            </w:r>
          </w:p>
          <w:p w14:paraId="5827EE1B" w14:textId="77777777" w:rsidR="00AB2B6B" w:rsidRPr="00003712" w:rsidRDefault="00AB2B6B" w:rsidP="00003712">
            <w:pPr>
              <w:ind w:left="22"/>
              <w:rPr>
                <w:sz w:val="24"/>
                <w:szCs w:val="24"/>
                <w:lang w:val="en-GB"/>
              </w:rPr>
            </w:pPr>
            <w:r w:rsidRPr="00003712">
              <w:rPr>
                <w:sz w:val="24"/>
                <w:szCs w:val="24"/>
                <w:lang w:val="en-GB"/>
              </w:rPr>
              <w:t>Brain</w:t>
            </w:r>
          </w:p>
          <w:p w14:paraId="0EE6641E" w14:textId="77777777" w:rsidR="00AB2B6B" w:rsidRPr="00003712" w:rsidRDefault="00AB2B6B" w:rsidP="00003712">
            <w:pPr>
              <w:ind w:left="22"/>
              <w:rPr>
                <w:sz w:val="24"/>
                <w:szCs w:val="24"/>
                <w:lang w:val="en-GB"/>
              </w:rPr>
            </w:pPr>
            <w:r w:rsidRPr="00003712">
              <w:rPr>
                <w:sz w:val="24"/>
                <w:szCs w:val="24"/>
                <w:lang w:val="en-GB"/>
              </w:rPr>
              <w:t>Breasts</w:t>
            </w:r>
          </w:p>
          <w:p w14:paraId="379B925D" w14:textId="77777777" w:rsidR="00AB2B6B" w:rsidRDefault="00AB2B6B" w:rsidP="00003712">
            <w:pPr>
              <w:ind w:left="22"/>
              <w:rPr>
                <w:sz w:val="24"/>
                <w:szCs w:val="24"/>
                <w:lang w:val="en-GB"/>
              </w:rPr>
            </w:pPr>
            <w:r w:rsidRPr="00BC3D76">
              <w:rPr>
                <w:sz w:val="24"/>
                <w:szCs w:val="24"/>
                <w:lang w:val="en-GB"/>
              </w:rPr>
              <w:t>Gallbladder wall</w:t>
            </w:r>
          </w:p>
          <w:p w14:paraId="664ACDDA" w14:textId="77777777" w:rsidR="00AB2B6B" w:rsidRPr="00726708" w:rsidRDefault="00AB2B6B" w:rsidP="00003712">
            <w:pPr>
              <w:ind w:left="22"/>
              <w:rPr>
                <w:sz w:val="24"/>
                <w:szCs w:val="24"/>
                <w:lang w:val="en-GB"/>
              </w:rPr>
            </w:pPr>
            <w:r w:rsidRPr="00726708">
              <w:rPr>
                <w:sz w:val="24"/>
                <w:szCs w:val="24"/>
                <w:lang w:val="en-GB"/>
              </w:rPr>
              <w:t>Gastrointestinal tract</w:t>
            </w:r>
          </w:p>
          <w:p w14:paraId="5EC81CC1" w14:textId="77777777" w:rsidR="00AB2B6B" w:rsidRDefault="00AB2B6B" w:rsidP="00003712">
            <w:pPr>
              <w:ind w:left="22"/>
              <w:rPr>
                <w:sz w:val="24"/>
                <w:szCs w:val="24"/>
                <w:lang w:val="en-GB"/>
              </w:rPr>
            </w:pPr>
            <w:r>
              <w:rPr>
                <w:sz w:val="24"/>
                <w:szCs w:val="24"/>
                <w:lang w:val="en-GB"/>
              </w:rPr>
              <w:t xml:space="preserve">  Stomach wall</w:t>
            </w:r>
          </w:p>
          <w:p w14:paraId="3E03FBEB" w14:textId="77777777" w:rsidR="00AB2B6B" w:rsidRDefault="00AB2B6B" w:rsidP="00003712">
            <w:pPr>
              <w:ind w:left="22"/>
              <w:rPr>
                <w:sz w:val="24"/>
                <w:szCs w:val="24"/>
                <w:lang w:val="en-GB"/>
              </w:rPr>
            </w:pPr>
            <w:r>
              <w:rPr>
                <w:sz w:val="24"/>
                <w:szCs w:val="24"/>
                <w:lang w:val="en-GB"/>
              </w:rPr>
              <w:t xml:space="preserve">  Small intestine wall</w:t>
            </w:r>
          </w:p>
          <w:p w14:paraId="39E43E1D" w14:textId="77777777" w:rsidR="00AB2B6B" w:rsidRDefault="00AB2B6B" w:rsidP="00003712">
            <w:pPr>
              <w:ind w:left="22"/>
              <w:rPr>
                <w:sz w:val="24"/>
                <w:szCs w:val="24"/>
                <w:lang w:val="en-GB"/>
              </w:rPr>
            </w:pPr>
            <w:r>
              <w:rPr>
                <w:sz w:val="24"/>
                <w:szCs w:val="24"/>
                <w:lang w:val="en-GB"/>
              </w:rPr>
              <w:t xml:space="preserve">  Colon wall</w:t>
            </w:r>
          </w:p>
          <w:p w14:paraId="042FACEA" w14:textId="77777777" w:rsidR="00AB2B6B" w:rsidRPr="00BC3D76" w:rsidRDefault="00AB2B6B" w:rsidP="00003712">
            <w:pPr>
              <w:ind w:left="22"/>
              <w:rPr>
                <w:sz w:val="24"/>
                <w:szCs w:val="24"/>
                <w:lang w:val="en-GB"/>
              </w:rPr>
            </w:pPr>
            <w:r>
              <w:rPr>
                <w:sz w:val="24"/>
                <w:szCs w:val="24"/>
                <w:lang w:val="en-GB"/>
              </w:rPr>
              <w:t xml:space="preserve">  (</w:t>
            </w:r>
            <w:r w:rsidRPr="00BC3D76">
              <w:rPr>
                <w:sz w:val="24"/>
                <w:szCs w:val="24"/>
                <w:lang w:val="en-GB"/>
              </w:rPr>
              <w:t>Upper large intestine</w:t>
            </w:r>
            <w:r>
              <w:rPr>
                <w:sz w:val="24"/>
                <w:szCs w:val="24"/>
                <w:lang w:val="en-GB"/>
              </w:rPr>
              <w:t xml:space="preserve"> wall)</w:t>
            </w:r>
          </w:p>
          <w:p w14:paraId="34094056" w14:textId="77777777" w:rsidR="00AB2B6B" w:rsidRPr="00BC3D76" w:rsidRDefault="00AB2B6B" w:rsidP="00003712">
            <w:pPr>
              <w:ind w:left="22"/>
              <w:rPr>
                <w:sz w:val="24"/>
                <w:szCs w:val="24"/>
                <w:lang w:val="en-GB"/>
              </w:rPr>
            </w:pPr>
            <w:r>
              <w:rPr>
                <w:sz w:val="24"/>
                <w:szCs w:val="24"/>
                <w:lang w:val="en-GB"/>
              </w:rPr>
              <w:t xml:space="preserve">  (</w:t>
            </w:r>
            <w:r w:rsidRPr="00BC3D76">
              <w:rPr>
                <w:sz w:val="24"/>
                <w:szCs w:val="24"/>
                <w:lang w:val="en-GB"/>
              </w:rPr>
              <w:t>Lower large intestine</w:t>
            </w:r>
            <w:r>
              <w:rPr>
                <w:sz w:val="24"/>
                <w:szCs w:val="24"/>
                <w:lang w:val="en-GB"/>
              </w:rPr>
              <w:t xml:space="preserve"> wall)</w:t>
            </w:r>
          </w:p>
          <w:p w14:paraId="61F5E6FA" w14:textId="77777777" w:rsidR="00AB2B6B" w:rsidRDefault="00AB2B6B" w:rsidP="00003712">
            <w:pPr>
              <w:ind w:left="22"/>
              <w:rPr>
                <w:sz w:val="24"/>
                <w:szCs w:val="24"/>
                <w:lang w:val="en-GB"/>
              </w:rPr>
            </w:pPr>
            <w:r>
              <w:rPr>
                <w:sz w:val="24"/>
                <w:szCs w:val="24"/>
                <w:lang w:val="en-GB"/>
              </w:rPr>
              <w:t>Heart wall</w:t>
            </w:r>
          </w:p>
          <w:p w14:paraId="31AAE674" w14:textId="77777777" w:rsidR="00AB2B6B" w:rsidRDefault="00AB2B6B" w:rsidP="00003712">
            <w:pPr>
              <w:ind w:left="22"/>
              <w:rPr>
                <w:sz w:val="24"/>
                <w:szCs w:val="24"/>
                <w:lang w:val="en-GB"/>
              </w:rPr>
            </w:pPr>
            <w:r w:rsidRPr="00BC3D76">
              <w:rPr>
                <w:sz w:val="24"/>
                <w:szCs w:val="24"/>
                <w:lang w:val="en-GB"/>
              </w:rPr>
              <w:t>Kidney</w:t>
            </w:r>
            <w:r>
              <w:rPr>
                <w:sz w:val="24"/>
                <w:szCs w:val="24"/>
                <w:lang w:val="en-GB"/>
              </w:rPr>
              <w:t>s</w:t>
            </w:r>
          </w:p>
          <w:p w14:paraId="0457BD9F" w14:textId="77777777" w:rsidR="00AB2B6B" w:rsidRDefault="00AB2B6B" w:rsidP="00003712">
            <w:pPr>
              <w:ind w:left="22"/>
              <w:rPr>
                <w:sz w:val="24"/>
                <w:szCs w:val="24"/>
                <w:lang w:val="en-GB"/>
              </w:rPr>
            </w:pPr>
            <w:r>
              <w:rPr>
                <w:sz w:val="24"/>
                <w:szCs w:val="24"/>
                <w:lang w:val="en-GB"/>
              </w:rPr>
              <w:t>Liver</w:t>
            </w:r>
          </w:p>
          <w:p w14:paraId="35122932" w14:textId="77777777" w:rsidR="00AB2B6B" w:rsidRDefault="00AB2B6B" w:rsidP="00003712">
            <w:pPr>
              <w:ind w:left="22"/>
              <w:rPr>
                <w:sz w:val="24"/>
                <w:szCs w:val="24"/>
                <w:lang w:val="en-GB"/>
              </w:rPr>
            </w:pPr>
            <w:r>
              <w:rPr>
                <w:sz w:val="24"/>
                <w:szCs w:val="24"/>
                <w:lang w:val="en-GB"/>
              </w:rPr>
              <w:t>Lungs</w:t>
            </w:r>
          </w:p>
          <w:p w14:paraId="14C331FE" w14:textId="77777777" w:rsidR="00AB2B6B" w:rsidRDefault="00AB2B6B" w:rsidP="00003712">
            <w:pPr>
              <w:ind w:left="22"/>
              <w:rPr>
                <w:sz w:val="24"/>
                <w:szCs w:val="24"/>
                <w:lang w:val="en-GB"/>
              </w:rPr>
            </w:pPr>
            <w:r>
              <w:rPr>
                <w:sz w:val="24"/>
                <w:szCs w:val="24"/>
                <w:lang w:val="en-GB"/>
              </w:rPr>
              <w:t>Muscles</w:t>
            </w:r>
          </w:p>
          <w:p w14:paraId="1F61940C" w14:textId="77777777" w:rsidR="00AB2B6B" w:rsidRPr="00BC3D76" w:rsidRDefault="00AB2B6B" w:rsidP="00003712">
            <w:pPr>
              <w:ind w:left="22"/>
              <w:rPr>
                <w:sz w:val="24"/>
                <w:szCs w:val="24"/>
                <w:lang w:val="en-GB"/>
              </w:rPr>
            </w:pPr>
            <w:r>
              <w:rPr>
                <w:sz w:val="24"/>
                <w:szCs w:val="24"/>
                <w:lang w:val="en-GB"/>
              </w:rPr>
              <w:t>Oesophagus</w:t>
            </w:r>
          </w:p>
          <w:p w14:paraId="7D7961BA" w14:textId="77777777" w:rsidR="00AB2B6B" w:rsidRPr="00BC3D76" w:rsidRDefault="00AB2B6B" w:rsidP="00003712">
            <w:pPr>
              <w:ind w:left="22"/>
              <w:rPr>
                <w:sz w:val="24"/>
                <w:szCs w:val="24"/>
                <w:lang w:val="en-GB"/>
              </w:rPr>
            </w:pPr>
            <w:r w:rsidRPr="00BC3D76">
              <w:rPr>
                <w:sz w:val="24"/>
                <w:szCs w:val="24"/>
                <w:lang w:val="en-GB"/>
              </w:rPr>
              <w:t>Ovaries</w:t>
            </w:r>
          </w:p>
          <w:p w14:paraId="34A726D0" w14:textId="77777777" w:rsidR="00AB2B6B" w:rsidRDefault="00AB2B6B" w:rsidP="00003712">
            <w:pPr>
              <w:ind w:left="22"/>
              <w:rPr>
                <w:sz w:val="24"/>
                <w:szCs w:val="24"/>
                <w:lang w:val="en-GB"/>
              </w:rPr>
            </w:pPr>
            <w:r>
              <w:rPr>
                <w:sz w:val="24"/>
                <w:szCs w:val="24"/>
                <w:lang w:val="en-GB"/>
              </w:rPr>
              <w:t>Pancreas</w:t>
            </w:r>
          </w:p>
          <w:p w14:paraId="0B88D85A" w14:textId="77777777" w:rsidR="00AB2B6B" w:rsidRDefault="00AB2B6B" w:rsidP="00003712">
            <w:pPr>
              <w:ind w:left="22"/>
              <w:rPr>
                <w:sz w:val="24"/>
                <w:szCs w:val="24"/>
                <w:lang w:val="en-GB"/>
              </w:rPr>
            </w:pPr>
            <w:r>
              <w:rPr>
                <w:sz w:val="24"/>
                <w:szCs w:val="24"/>
                <w:lang w:val="en-GB"/>
              </w:rPr>
              <w:t>Red marrow</w:t>
            </w:r>
          </w:p>
          <w:p w14:paraId="1BE09F8F" w14:textId="77777777" w:rsidR="00AB2B6B" w:rsidRDefault="00AB2B6B" w:rsidP="00003712">
            <w:pPr>
              <w:ind w:left="22"/>
              <w:rPr>
                <w:sz w:val="24"/>
                <w:szCs w:val="24"/>
                <w:lang w:val="en-GB"/>
              </w:rPr>
            </w:pPr>
            <w:r>
              <w:rPr>
                <w:sz w:val="24"/>
                <w:szCs w:val="24"/>
                <w:lang w:val="en-GB"/>
              </w:rPr>
              <w:t>Skin</w:t>
            </w:r>
          </w:p>
          <w:p w14:paraId="1355E088" w14:textId="77777777" w:rsidR="00AB2B6B" w:rsidRDefault="00AB2B6B" w:rsidP="00003712">
            <w:pPr>
              <w:ind w:left="22"/>
              <w:rPr>
                <w:sz w:val="24"/>
                <w:szCs w:val="24"/>
                <w:lang w:val="en-GB"/>
              </w:rPr>
            </w:pPr>
            <w:r>
              <w:rPr>
                <w:sz w:val="24"/>
                <w:szCs w:val="24"/>
                <w:lang w:val="en-GB"/>
              </w:rPr>
              <w:t>Spleen</w:t>
            </w:r>
          </w:p>
          <w:p w14:paraId="609381FE" w14:textId="77777777" w:rsidR="00AB2B6B" w:rsidRDefault="00AB2B6B" w:rsidP="00003712">
            <w:pPr>
              <w:ind w:left="22"/>
              <w:rPr>
                <w:sz w:val="24"/>
                <w:szCs w:val="24"/>
                <w:lang w:val="en-GB"/>
              </w:rPr>
            </w:pPr>
            <w:r>
              <w:rPr>
                <w:sz w:val="24"/>
                <w:szCs w:val="24"/>
                <w:lang w:val="en-GB"/>
              </w:rPr>
              <w:t>Testes</w:t>
            </w:r>
          </w:p>
          <w:p w14:paraId="15EEDD25" w14:textId="77777777" w:rsidR="00AB2B6B" w:rsidRDefault="00AB2B6B" w:rsidP="00003712">
            <w:pPr>
              <w:ind w:left="22"/>
              <w:rPr>
                <w:sz w:val="24"/>
                <w:szCs w:val="24"/>
                <w:lang w:val="en-GB"/>
              </w:rPr>
            </w:pPr>
            <w:r>
              <w:rPr>
                <w:sz w:val="24"/>
                <w:szCs w:val="24"/>
                <w:lang w:val="en-GB"/>
              </w:rPr>
              <w:t>Thymus</w:t>
            </w:r>
          </w:p>
          <w:p w14:paraId="07A68F30" w14:textId="77777777" w:rsidR="00AB2B6B" w:rsidRDefault="00AB2B6B" w:rsidP="00003712">
            <w:pPr>
              <w:ind w:left="22"/>
              <w:rPr>
                <w:sz w:val="24"/>
                <w:szCs w:val="24"/>
                <w:lang w:val="en-GB"/>
              </w:rPr>
            </w:pPr>
            <w:r>
              <w:rPr>
                <w:sz w:val="24"/>
                <w:szCs w:val="24"/>
                <w:lang w:val="en-GB"/>
              </w:rPr>
              <w:t>Thyroid</w:t>
            </w:r>
          </w:p>
          <w:p w14:paraId="1BCFE780" w14:textId="77777777" w:rsidR="00AB2B6B" w:rsidRDefault="00AB2B6B" w:rsidP="00003712">
            <w:pPr>
              <w:ind w:left="22"/>
              <w:rPr>
                <w:sz w:val="24"/>
                <w:szCs w:val="24"/>
                <w:lang w:val="en-GB"/>
              </w:rPr>
            </w:pPr>
            <w:r>
              <w:rPr>
                <w:sz w:val="24"/>
                <w:szCs w:val="24"/>
                <w:lang w:val="en-GB"/>
              </w:rPr>
              <w:t>Urinary bladder wall</w:t>
            </w:r>
          </w:p>
          <w:p w14:paraId="11F0E2C8" w14:textId="77777777" w:rsidR="00AB2B6B" w:rsidRDefault="00AB2B6B" w:rsidP="00003712">
            <w:pPr>
              <w:ind w:left="22"/>
              <w:rPr>
                <w:sz w:val="24"/>
                <w:szCs w:val="24"/>
                <w:lang w:val="en-GB"/>
              </w:rPr>
            </w:pPr>
            <w:r w:rsidRPr="00BC3D76">
              <w:rPr>
                <w:sz w:val="24"/>
                <w:szCs w:val="24"/>
                <w:lang w:val="en-GB"/>
              </w:rPr>
              <w:t>Uterus</w:t>
            </w:r>
          </w:p>
          <w:p w14:paraId="6138DEDB" w14:textId="77777777" w:rsidR="00AB2B6B" w:rsidRPr="00BC3D76" w:rsidRDefault="00AB2B6B" w:rsidP="00003712">
            <w:pPr>
              <w:ind w:left="22"/>
              <w:rPr>
                <w:sz w:val="24"/>
                <w:szCs w:val="24"/>
                <w:lang w:val="sv-SE"/>
              </w:rPr>
            </w:pPr>
            <w:r>
              <w:rPr>
                <w:sz w:val="24"/>
                <w:szCs w:val="24"/>
                <w:lang w:val="en-GB"/>
              </w:rPr>
              <w:t>Remaining organs</w:t>
            </w:r>
          </w:p>
        </w:tc>
        <w:tc>
          <w:tcPr>
            <w:tcW w:w="2048" w:type="dxa"/>
            <w:tcBorders>
              <w:top w:val="single" w:sz="6" w:space="0" w:color="auto"/>
              <w:left w:val="single" w:sz="6" w:space="0" w:color="auto"/>
              <w:bottom w:val="single" w:sz="6" w:space="0" w:color="auto"/>
              <w:right w:val="nil"/>
            </w:tcBorders>
          </w:tcPr>
          <w:p w14:paraId="5DCA6D58" w14:textId="77777777" w:rsidR="00AB2B6B" w:rsidRPr="00BC3D76" w:rsidRDefault="00AB2B6B" w:rsidP="00003712">
            <w:pPr>
              <w:ind w:left="22"/>
              <w:rPr>
                <w:sz w:val="24"/>
                <w:szCs w:val="24"/>
                <w:lang w:val="sv-SE"/>
              </w:rPr>
            </w:pPr>
            <w:proofErr w:type="gramStart"/>
            <w:r w:rsidRPr="00BC3D76">
              <w:rPr>
                <w:sz w:val="24"/>
                <w:szCs w:val="24"/>
                <w:lang w:val="sv-SE"/>
              </w:rPr>
              <w:t>0.0044</w:t>
            </w:r>
            <w:proofErr w:type="gramEnd"/>
          </w:p>
          <w:p w14:paraId="39D1B77D" w14:textId="77777777" w:rsidR="00AB2B6B" w:rsidRPr="00BC3D76" w:rsidRDefault="00AB2B6B" w:rsidP="00003712">
            <w:pPr>
              <w:ind w:left="22"/>
              <w:rPr>
                <w:sz w:val="24"/>
                <w:szCs w:val="24"/>
                <w:lang w:val="sv-SE"/>
              </w:rPr>
            </w:pPr>
            <w:proofErr w:type="gramStart"/>
            <w:r w:rsidRPr="00BC3D76">
              <w:rPr>
                <w:sz w:val="24"/>
                <w:szCs w:val="24"/>
                <w:lang w:val="sv-SE"/>
              </w:rPr>
              <w:t>0.0063</w:t>
            </w:r>
            <w:proofErr w:type="gramEnd"/>
          </w:p>
          <w:p w14:paraId="3D790D2D" w14:textId="77777777" w:rsidR="00AB2B6B" w:rsidRPr="00BC3D76" w:rsidRDefault="00AB2B6B" w:rsidP="00003712">
            <w:pPr>
              <w:ind w:left="22"/>
              <w:rPr>
                <w:sz w:val="24"/>
                <w:szCs w:val="24"/>
                <w:lang w:val="sv-SE"/>
              </w:rPr>
            </w:pPr>
            <w:proofErr w:type="gramStart"/>
            <w:r w:rsidRPr="00BC3D76">
              <w:rPr>
                <w:sz w:val="24"/>
                <w:szCs w:val="24"/>
                <w:lang w:val="sv-SE"/>
              </w:rPr>
              <w:t>0.0027</w:t>
            </w:r>
            <w:proofErr w:type="gramEnd"/>
          </w:p>
          <w:p w14:paraId="67FB5E39" w14:textId="77777777" w:rsidR="00AB2B6B" w:rsidRPr="00BC3D76" w:rsidRDefault="00AB2B6B" w:rsidP="00003712">
            <w:pPr>
              <w:ind w:left="22"/>
              <w:rPr>
                <w:sz w:val="24"/>
                <w:szCs w:val="24"/>
                <w:lang w:val="sv-SE"/>
              </w:rPr>
            </w:pPr>
            <w:proofErr w:type="gramStart"/>
            <w:r w:rsidRPr="00BC3D76">
              <w:rPr>
                <w:sz w:val="24"/>
                <w:szCs w:val="24"/>
                <w:lang w:val="sv-SE"/>
              </w:rPr>
              <w:t>0.0023</w:t>
            </w:r>
            <w:proofErr w:type="gramEnd"/>
          </w:p>
          <w:p w14:paraId="315A999C" w14:textId="77777777" w:rsidR="00AB2B6B" w:rsidRDefault="00AB2B6B" w:rsidP="00003712">
            <w:pPr>
              <w:ind w:left="22"/>
              <w:rPr>
                <w:sz w:val="24"/>
                <w:szCs w:val="24"/>
                <w:lang w:val="sv-SE"/>
              </w:rPr>
            </w:pPr>
            <w:proofErr w:type="gramStart"/>
            <w:r>
              <w:rPr>
                <w:sz w:val="24"/>
                <w:szCs w:val="24"/>
                <w:lang w:val="sv-SE"/>
              </w:rPr>
              <w:t>0.0270</w:t>
            </w:r>
            <w:proofErr w:type="gramEnd"/>
          </w:p>
          <w:p w14:paraId="7BC3B489" w14:textId="77777777" w:rsidR="00AB2B6B" w:rsidRDefault="00AB2B6B" w:rsidP="00003712">
            <w:pPr>
              <w:ind w:left="22"/>
              <w:rPr>
                <w:sz w:val="24"/>
                <w:szCs w:val="24"/>
                <w:lang w:val="sv-SE"/>
              </w:rPr>
            </w:pPr>
          </w:p>
          <w:p w14:paraId="1DF1D4D2" w14:textId="77777777" w:rsidR="00AB2B6B" w:rsidRDefault="00AB2B6B" w:rsidP="00003712">
            <w:pPr>
              <w:ind w:left="22"/>
              <w:rPr>
                <w:sz w:val="24"/>
                <w:szCs w:val="24"/>
                <w:lang w:val="sv-SE"/>
              </w:rPr>
            </w:pPr>
            <w:proofErr w:type="gramStart"/>
            <w:r>
              <w:rPr>
                <w:sz w:val="24"/>
                <w:szCs w:val="24"/>
                <w:lang w:val="sv-SE"/>
              </w:rPr>
              <w:t>0.0046</w:t>
            </w:r>
            <w:proofErr w:type="gramEnd"/>
          </w:p>
          <w:p w14:paraId="617E493D" w14:textId="77777777" w:rsidR="00AB2B6B" w:rsidRDefault="00AB2B6B" w:rsidP="00003712">
            <w:pPr>
              <w:ind w:left="22"/>
              <w:rPr>
                <w:sz w:val="24"/>
                <w:szCs w:val="24"/>
                <w:lang w:val="sv-SE"/>
              </w:rPr>
            </w:pPr>
            <w:proofErr w:type="gramStart"/>
            <w:r>
              <w:rPr>
                <w:sz w:val="24"/>
                <w:szCs w:val="24"/>
                <w:lang w:val="sv-SE"/>
              </w:rPr>
              <w:t>0.0110</w:t>
            </w:r>
            <w:proofErr w:type="gramEnd"/>
          </w:p>
          <w:p w14:paraId="44CC97E7" w14:textId="77777777" w:rsidR="00AB2B6B" w:rsidRDefault="00AB2B6B" w:rsidP="00003712">
            <w:pPr>
              <w:ind w:left="22"/>
              <w:rPr>
                <w:sz w:val="24"/>
                <w:szCs w:val="24"/>
                <w:lang w:val="sv-SE"/>
              </w:rPr>
            </w:pPr>
            <w:proofErr w:type="gramStart"/>
            <w:r>
              <w:rPr>
                <w:sz w:val="24"/>
                <w:szCs w:val="24"/>
                <w:lang w:val="sv-SE"/>
              </w:rPr>
              <w:t>0.0180</w:t>
            </w:r>
            <w:proofErr w:type="gramEnd"/>
          </w:p>
          <w:p w14:paraId="77EC6496" w14:textId="77777777" w:rsidR="00AB2B6B" w:rsidRPr="00BC3D76" w:rsidRDefault="00AB2B6B" w:rsidP="00003712">
            <w:pPr>
              <w:ind w:left="22"/>
              <w:rPr>
                <w:sz w:val="24"/>
                <w:szCs w:val="24"/>
                <w:lang w:val="sv-SE"/>
              </w:rPr>
            </w:pPr>
            <w:proofErr w:type="gramStart"/>
            <w:r>
              <w:rPr>
                <w:sz w:val="24"/>
                <w:szCs w:val="24"/>
                <w:lang w:val="sv-SE"/>
              </w:rPr>
              <w:t>0.0200</w:t>
            </w:r>
            <w:proofErr w:type="gramEnd"/>
          </w:p>
          <w:p w14:paraId="42DBCF5E" w14:textId="77777777" w:rsidR="00AB2B6B" w:rsidRPr="00BC3D76" w:rsidRDefault="00AB2B6B" w:rsidP="00003712">
            <w:pPr>
              <w:ind w:left="22"/>
              <w:rPr>
                <w:sz w:val="24"/>
                <w:szCs w:val="24"/>
                <w:lang w:val="sv-SE"/>
              </w:rPr>
            </w:pPr>
            <w:proofErr w:type="gramStart"/>
            <w:r>
              <w:rPr>
                <w:sz w:val="24"/>
                <w:szCs w:val="24"/>
                <w:lang w:val="sv-SE"/>
              </w:rPr>
              <w:t>0.0150</w:t>
            </w:r>
            <w:proofErr w:type="gramEnd"/>
          </w:p>
          <w:p w14:paraId="05AF332D" w14:textId="77777777" w:rsidR="00AB2B6B" w:rsidRDefault="00AB2B6B" w:rsidP="00003712">
            <w:pPr>
              <w:ind w:left="22"/>
              <w:rPr>
                <w:sz w:val="24"/>
                <w:szCs w:val="24"/>
                <w:lang w:val="sv-SE"/>
              </w:rPr>
            </w:pPr>
            <w:proofErr w:type="gramStart"/>
            <w:r>
              <w:rPr>
                <w:sz w:val="24"/>
                <w:szCs w:val="24"/>
                <w:lang w:val="sv-SE"/>
              </w:rPr>
              <w:t>0.0052</w:t>
            </w:r>
            <w:proofErr w:type="gramEnd"/>
          </w:p>
          <w:p w14:paraId="2D4AF9A6" w14:textId="77777777" w:rsidR="00AB2B6B" w:rsidRDefault="00AB2B6B" w:rsidP="00003712">
            <w:pPr>
              <w:ind w:left="22"/>
              <w:rPr>
                <w:sz w:val="24"/>
                <w:szCs w:val="24"/>
                <w:lang w:val="sv-SE"/>
              </w:rPr>
            </w:pPr>
            <w:proofErr w:type="gramStart"/>
            <w:r>
              <w:rPr>
                <w:sz w:val="24"/>
                <w:szCs w:val="24"/>
                <w:lang w:val="sv-SE"/>
              </w:rPr>
              <w:t>0.0100</w:t>
            </w:r>
            <w:proofErr w:type="gramEnd"/>
          </w:p>
          <w:p w14:paraId="305826E7" w14:textId="77777777" w:rsidR="00AB2B6B" w:rsidRDefault="00AB2B6B" w:rsidP="00003712">
            <w:pPr>
              <w:ind w:left="22"/>
              <w:rPr>
                <w:sz w:val="24"/>
                <w:szCs w:val="24"/>
                <w:lang w:val="sv-SE"/>
              </w:rPr>
            </w:pPr>
            <w:proofErr w:type="gramStart"/>
            <w:r>
              <w:rPr>
                <w:sz w:val="24"/>
                <w:szCs w:val="24"/>
                <w:lang w:val="sv-SE"/>
              </w:rPr>
              <w:t>0.0033</w:t>
            </w:r>
            <w:proofErr w:type="gramEnd"/>
          </w:p>
          <w:p w14:paraId="40D93E57" w14:textId="77777777" w:rsidR="00AB2B6B" w:rsidRDefault="00AB2B6B" w:rsidP="00003712">
            <w:pPr>
              <w:ind w:left="22"/>
              <w:rPr>
                <w:sz w:val="24"/>
                <w:szCs w:val="24"/>
                <w:lang w:val="sv-SE"/>
              </w:rPr>
            </w:pPr>
            <w:proofErr w:type="gramStart"/>
            <w:r>
              <w:rPr>
                <w:sz w:val="24"/>
                <w:szCs w:val="24"/>
                <w:lang w:val="sv-SE"/>
              </w:rPr>
              <w:t>0.0032</w:t>
            </w:r>
            <w:proofErr w:type="gramEnd"/>
          </w:p>
          <w:p w14:paraId="693961F3" w14:textId="77777777" w:rsidR="00AB2B6B" w:rsidRDefault="00AB2B6B" w:rsidP="00003712">
            <w:pPr>
              <w:ind w:left="22"/>
              <w:rPr>
                <w:sz w:val="24"/>
                <w:szCs w:val="24"/>
                <w:lang w:val="sv-SE"/>
              </w:rPr>
            </w:pPr>
            <w:proofErr w:type="gramStart"/>
            <w:r>
              <w:rPr>
                <w:sz w:val="24"/>
                <w:szCs w:val="24"/>
                <w:lang w:val="sv-SE"/>
              </w:rPr>
              <w:t>0.0035</w:t>
            </w:r>
            <w:proofErr w:type="gramEnd"/>
          </w:p>
          <w:p w14:paraId="596F9904" w14:textId="77777777" w:rsidR="00AB2B6B" w:rsidRPr="00BC3D76" w:rsidRDefault="00AB2B6B" w:rsidP="00003712">
            <w:pPr>
              <w:ind w:left="22"/>
              <w:rPr>
                <w:sz w:val="24"/>
                <w:szCs w:val="24"/>
                <w:lang w:val="sv-SE"/>
              </w:rPr>
            </w:pPr>
            <w:proofErr w:type="gramStart"/>
            <w:r>
              <w:rPr>
                <w:sz w:val="24"/>
                <w:szCs w:val="24"/>
                <w:lang w:val="sv-SE"/>
              </w:rPr>
              <w:t>0.0033</w:t>
            </w:r>
            <w:proofErr w:type="gramEnd"/>
          </w:p>
          <w:p w14:paraId="294E2451" w14:textId="77777777" w:rsidR="00AB2B6B" w:rsidRPr="00BC3D76" w:rsidRDefault="00AB2B6B" w:rsidP="00003712">
            <w:pPr>
              <w:ind w:left="22"/>
              <w:rPr>
                <w:sz w:val="24"/>
                <w:szCs w:val="24"/>
                <w:lang w:val="sv-SE"/>
              </w:rPr>
            </w:pPr>
            <w:proofErr w:type="gramStart"/>
            <w:r>
              <w:rPr>
                <w:sz w:val="24"/>
                <w:szCs w:val="24"/>
                <w:lang w:val="sv-SE"/>
              </w:rPr>
              <w:t>0.0077</w:t>
            </w:r>
            <w:proofErr w:type="gramEnd"/>
          </w:p>
          <w:p w14:paraId="35D4068D" w14:textId="77777777" w:rsidR="00AB2B6B" w:rsidRDefault="00AB2B6B" w:rsidP="00003712">
            <w:pPr>
              <w:ind w:left="22"/>
              <w:rPr>
                <w:sz w:val="24"/>
                <w:szCs w:val="24"/>
                <w:lang w:val="sv-SE"/>
              </w:rPr>
            </w:pPr>
            <w:proofErr w:type="gramStart"/>
            <w:r>
              <w:rPr>
                <w:sz w:val="24"/>
                <w:szCs w:val="24"/>
                <w:lang w:val="sv-SE"/>
              </w:rPr>
              <w:t>0.0050</w:t>
            </w:r>
            <w:proofErr w:type="gramEnd"/>
          </w:p>
          <w:p w14:paraId="220C21DF" w14:textId="77777777" w:rsidR="00AB2B6B" w:rsidRDefault="00AB2B6B" w:rsidP="00003712">
            <w:pPr>
              <w:ind w:left="22"/>
              <w:rPr>
                <w:sz w:val="24"/>
                <w:szCs w:val="24"/>
                <w:lang w:val="sv-SE"/>
              </w:rPr>
            </w:pPr>
            <w:proofErr w:type="gramStart"/>
            <w:r>
              <w:rPr>
                <w:sz w:val="24"/>
                <w:szCs w:val="24"/>
                <w:lang w:val="sv-SE"/>
              </w:rPr>
              <w:t>0.0039</w:t>
            </w:r>
            <w:proofErr w:type="gramEnd"/>
          </w:p>
          <w:p w14:paraId="467C28E6" w14:textId="77777777" w:rsidR="00AB2B6B" w:rsidRDefault="00AB2B6B" w:rsidP="00003712">
            <w:pPr>
              <w:ind w:left="22"/>
              <w:rPr>
                <w:sz w:val="24"/>
                <w:szCs w:val="24"/>
                <w:lang w:val="sv-SE"/>
              </w:rPr>
            </w:pPr>
            <w:proofErr w:type="gramStart"/>
            <w:r>
              <w:rPr>
                <w:sz w:val="24"/>
                <w:szCs w:val="24"/>
                <w:lang w:val="sv-SE"/>
              </w:rPr>
              <w:t>0.0022</w:t>
            </w:r>
            <w:proofErr w:type="gramEnd"/>
          </w:p>
          <w:p w14:paraId="2439E4EF" w14:textId="77777777" w:rsidR="00AB2B6B" w:rsidRDefault="00AB2B6B" w:rsidP="00003712">
            <w:pPr>
              <w:ind w:left="22"/>
              <w:rPr>
                <w:sz w:val="24"/>
                <w:szCs w:val="24"/>
                <w:lang w:val="sv-SE"/>
              </w:rPr>
            </w:pPr>
            <w:proofErr w:type="gramStart"/>
            <w:r>
              <w:rPr>
                <w:sz w:val="24"/>
                <w:szCs w:val="24"/>
                <w:lang w:val="sv-SE"/>
              </w:rPr>
              <w:t>0.0041</w:t>
            </w:r>
            <w:proofErr w:type="gramEnd"/>
          </w:p>
          <w:p w14:paraId="5C107572" w14:textId="77777777" w:rsidR="00AB2B6B" w:rsidRDefault="00AB2B6B" w:rsidP="00003712">
            <w:pPr>
              <w:ind w:left="22"/>
              <w:rPr>
                <w:sz w:val="24"/>
                <w:szCs w:val="24"/>
                <w:lang w:val="sv-SE"/>
              </w:rPr>
            </w:pPr>
            <w:proofErr w:type="gramStart"/>
            <w:r>
              <w:rPr>
                <w:sz w:val="24"/>
                <w:szCs w:val="24"/>
                <w:lang w:val="sv-SE"/>
              </w:rPr>
              <w:t>0.0034</w:t>
            </w:r>
            <w:proofErr w:type="gramEnd"/>
          </w:p>
          <w:p w14:paraId="7E768155" w14:textId="77777777" w:rsidR="00AB2B6B" w:rsidRDefault="00AB2B6B" w:rsidP="00003712">
            <w:pPr>
              <w:ind w:left="22"/>
              <w:rPr>
                <w:sz w:val="24"/>
                <w:szCs w:val="24"/>
                <w:lang w:val="sv-SE"/>
              </w:rPr>
            </w:pPr>
            <w:proofErr w:type="gramStart"/>
            <w:r>
              <w:rPr>
                <w:sz w:val="24"/>
                <w:szCs w:val="24"/>
                <w:lang w:val="sv-SE"/>
              </w:rPr>
              <w:t>0.0033</w:t>
            </w:r>
            <w:proofErr w:type="gramEnd"/>
          </w:p>
          <w:p w14:paraId="234CA1CD" w14:textId="77777777" w:rsidR="00AB2B6B" w:rsidRDefault="00AB2B6B" w:rsidP="00003712">
            <w:pPr>
              <w:ind w:left="22"/>
              <w:rPr>
                <w:sz w:val="24"/>
                <w:szCs w:val="24"/>
                <w:lang w:val="sv-SE"/>
              </w:rPr>
            </w:pPr>
            <w:proofErr w:type="gramStart"/>
            <w:r>
              <w:rPr>
                <w:sz w:val="24"/>
                <w:szCs w:val="24"/>
                <w:lang w:val="sv-SE"/>
              </w:rPr>
              <w:t>0.0047</w:t>
            </w:r>
            <w:proofErr w:type="gramEnd"/>
          </w:p>
          <w:p w14:paraId="4DE7FC21" w14:textId="77777777" w:rsidR="00AB2B6B" w:rsidRDefault="00AB2B6B" w:rsidP="00003712">
            <w:pPr>
              <w:ind w:left="22"/>
              <w:rPr>
                <w:sz w:val="24"/>
                <w:szCs w:val="24"/>
                <w:lang w:val="sv-SE"/>
              </w:rPr>
            </w:pPr>
            <w:proofErr w:type="gramStart"/>
            <w:r>
              <w:rPr>
                <w:sz w:val="24"/>
                <w:szCs w:val="24"/>
                <w:lang w:val="sv-SE"/>
              </w:rPr>
              <w:t>0.0140</w:t>
            </w:r>
            <w:proofErr w:type="gramEnd"/>
          </w:p>
          <w:p w14:paraId="57C062D7" w14:textId="77777777" w:rsidR="00AB2B6B" w:rsidRDefault="00AB2B6B" w:rsidP="00003712">
            <w:pPr>
              <w:ind w:left="22"/>
              <w:rPr>
                <w:sz w:val="24"/>
                <w:szCs w:val="24"/>
                <w:lang w:val="sv-SE"/>
              </w:rPr>
            </w:pPr>
            <w:proofErr w:type="gramStart"/>
            <w:r>
              <w:rPr>
                <w:sz w:val="24"/>
                <w:szCs w:val="24"/>
                <w:lang w:val="sv-SE"/>
              </w:rPr>
              <w:t>0.0070</w:t>
            </w:r>
            <w:proofErr w:type="gramEnd"/>
          </w:p>
          <w:p w14:paraId="0A9CBEAE" w14:textId="77777777" w:rsidR="00AB2B6B" w:rsidRPr="00BC3D76" w:rsidRDefault="00AB2B6B" w:rsidP="00003712">
            <w:pPr>
              <w:ind w:left="22"/>
              <w:rPr>
                <w:sz w:val="24"/>
                <w:szCs w:val="24"/>
                <w:lang w:val="en-GB"/>
              </w:rPr>
            </w:pPr>
            <w:proofErr w:type="gramStart"/>
            <w:r>
              <w:rPr>
                <w:sz w:val="24"/>
                <w:szCs w:val="24"/>
                <w:lang w:val="sv-SE"/>
              </w:rPr>
              <w:t>0.0038</w:t>
            </w:r>
            <w:proofErr w:type="gramEnd"/>
          </w:p>
        </w:tc>
        <w:tc>
          <w:tcPr>
            <w:tcW w:w="2048" w:type="dxa"/>
            <w:tcBorders>
              <w:top w:val="single" w:sz="6" w:space="0" w:color="auto"/>
              <w:left w:val="single" w:sz="6" w:space="0" w:color="auto"/>
              <w:bottom w:val="single" w:sz="6" w:space="0" w:color="auto"/>
              <w:right w:val="single" w:sz="6" w:space="0" w:color="auto"/>
            </w:tcBorders>
          </w:tcPr>
          <w:p w14:paraId="3A4BD441" w14:textId="77777777" w:rsidR="00AB2B6B" w:rsidRPr="00BC3D76" w:rsidRDefault="00AB2B6B" w:rsidP="00003712">
            <w:pPr>
              <w:ind w:left="22"/>
              <w:rPr>
                <w:sz w:val="24"/>
                <w:szCs w:val="24"/>
                <w:lang w:val="en-GB"/>
              </w:rPr>
            </w:pPr>
            <w:r w:rsidRPr="00BC3D76">
              <w:rPr>
                <w:sz w:val="24"/>
                <w:szCs w:val="24"/>
                <w:lang w:val="en-GB"/>
              </w:rPr>
              <w:t>0.0042</w:t>
            </w:r>
          </w:p>
          <w:p w14:paraId="0A1AA08D" w14:textId="77777777" w:rsidR="00AB2B6B" w:rsidRPr="00BC3D76" w:rsidRDefault="00AB2B6B" w:rsidP="00003712">
            <w:pPr>
              <w:ind w:left="22"/>
              <w:rPr>
                <w:sz w:val="24"/>
                <w:szCs w:val="24"/>
                <w:lang w:val="en-GB"/>
              </w:rPr>
            </w:pPr>
            <w:r w:rsidRPr="00BC3D76">
              <w:rPr>
                <w:sz w:val="24"/>
                <w:szCs w:val="24"/>
                <w:lang w:val="en-GB"/>
              </w:rPr>
              <w:t>0.0058</w:t>
            </w:r>
          </w:p>
          <w:p w14:paraId="3A8DFA05" w14:textId="77777777" w:rsidR="00AB2B6B" w:rsidRPr="00BC3D76" w:rsidRDefault="00AB2B6B" w:rsidP="00003712">
            <w:pPr>
              <w:ind w:left="22"/>
              <w:rPr>
                <w:sz w:val="24"/>
                <w:szCs w:val="24"/>
                <w:lang w:val="en-GB"/>
              </w:rPr>
            </w:pPr>
            <w:r w:rsidRPr="00BC3D76">
              <w:rPr>
                <w:sz w:val="24"/>
                <w:szCs w:val="24"/>
                <w:lang w:val="en-GB"/>
              </w:rPr>
              <w:t>0.0023</w:t>
            </w:r>
          </w:p>
          <w:p w14:paraId="73BD5F84" w14:textId="77777777" w:rsidR="00AB2B6B" w:rsidRPr="00BC3D76" w:rsidRDefault="00AB2B6B" w:rsidP="00003712">
            <w:pPr>
              <w:ind w:left="22"/>
              <w:rPr>
                <w:sz w:val="24"/>
                <w:szCs w:val="24"/>
                <w:lang w:val="en-GB"/>
              </w:rPr>
            </w:pPr>
            <w:r w:rsidRPr="00BC3D76">
              <w:rPr>
                <w:sz w:val="24"/>
                <w:szCs w:val="24"/>
                <w:lang w:val="en-GB"/>
              </w:rPr>
              <w:t>0.002</w:t>
            </w:r>
            <w:r>
              <w:rPr>
                <w:sz w:val="24"/>
                <w:szCs w:val="24"/>
                <w:lang w:val="en-GB"/>
              </w:rPr>
              <w:t>0</w:t>
            </w:r>
          </w:p>
          <w:p w14:paraId="430632A7" w14:textId="77777777" w:rsidR="00AB2B6B" w:rsidRDefault="00AB2B6B" w:rsidP="00003712">
            <w:pPr>
              <w:ind w:left="22"/>
              <w:rPr>
                <w:sz w:val="24"/>
                <w:szCs w:val="24"/>
                <w:lang w:val="en-GB"/>
              </w:rPr>
            </w:pPr>
            <w:r>
              <w:rPr>
                <w:sz w:val="24"/>
                <w:szCs w:val="24"/>
                <w:lang w:val="en-GB"/>
              </w:rPr>
              <w:t>0.0360</w:t>
            </w:r>
          </w:p>
          <w:p w14:paraId="5FD2197E" w14:textId="77777777" w:rsidR="00AB2B6B" w:rsidRDefault="00AB2B6B" w:rsidP="00003712">
            <w:pPr>
              <w:ind w:left="22"/>
              <w:rPr>
                <w:sz w:val="24"/>
                <w:szCs w:val="24"/>
                <w:lang w:val="en-GB"/>
              </w:rPr>
            </w:pPr>
          </w:p>
          <w:p w14:paraId="1A28D509" w14:textId="77777777" w:rsidR="00AB2B6B" w:rsidRDefault="00AB2B6B" w:rsidP="00003712">
            <w:pPr>
              <w:ind w:left="22"/>
              <w:rPr>
                <w:sz w:val="24"/>
                <w:szCs w:val="24"/>
                <w:lang w:val="en-GB"/>
              </w:rPr>
            </w:pPr>
            <w:r>
              <w:rPr>
                <w:sz w:val="24"/>
                <w:szCs w:val="24"/>
                <w:lang w:val="en-GB"/>
              </w:rPr>
              <w:t xml:space="preserve">0.0045 </w:t>
            </w:r>
          </w:p>
          <w:p w14:paraId="2B818114" w14:textId="77777777" w:rsidR="00AB2B6B" w:rsidRDefault="00AB2B6B" w:rsidP="00003712">
            <w:pPr>
              <w:ind w:left="22"/>
              <w:rPr>
                <w:sz w:val="24"/>
                <w:szCs w:val="24"/>
                <w:lang w:val="en-GB"/>
              </w:rPr>
            </w:pPr>
            <w:r>
              <w:rPr>
                <w:sz w:val="24"/>
                <w:szCs w:val="24"/>
                <w:lang w:val="en-GB"/>
              </w:rPr>
              <w:t>0.0150</w:t>
            </w:r>
          </w:p>
          <w:p w14:paraId="2241A8B2" w14:textId="77777777" w:rsidR="00AB2B6B" w:rsidRDefault="00AB2B6B" w:rsidP="00003712">
            <w:pPr>
              <w:ind w:left="22"/>
              <w:rPr>
                <w:sz w:val="24"/>
                <w:szCs w:val="24"/>
                <w:lang w:val="en-GB"/>
              </w:rPr>
            </w:pPr>
            <w:r>
              <w:rPr>
                <w:sz w:val="24"/>
                <w:szCs w:val="24"/>
                <w:lang w:val="en-GB"/>
              </w:rPr>
              <w:t>0.0240</w:t>
            </w:r>
          </w:p>
          <w:p w14:paraId="4BF172A1" w14:textId="77777777" w:rsidR="00AB2B6B" w:rsidRPr="00BC3D76" w:rsidRDefault="00AB2B6B" w:rsidP="00003712">
            <w:pPr>
              <w:ind w:left="22"/>
              <w:rPr>
                <w:sz w:val="24"/>
                <w:szCs w:val="24"/>
                <w:lang w:val="en-GB"/>
              </w:rPr>
            </w:pPr>
            <w:r>
              <w:rPr>
                <w:sz w:val="24"/>
                <w:szCs w:val="24"/>
                <w:lang w:val="en-GB"/>
              </w:rPr>
              <w:t>0.0270</w:t>
            </w:r>
          </w:p>
          <w:p w14:paraId="08C76CA6" w14:textId="77777777" w:rsidR="00AB2B6B" w:rsidRPr="00BC3D76" w:rsidRDefault="00AB2B6B" w:rsidP="00003712">
            <w:pPr>
              <w:ind w:left="22"/>
              <w:rPr>
                <w:sz w:val="24"/>
                <w:szCs w:val="24"/>
                <w:lang w:val="en-GB"/>
              </w:rPr>
            </w:pPr>
            <w:r>
              <w:rPr>
                <w:sz w:val="24"/>
                <w:szCs w:val="24"/>
                <w:lang w:val="en-GB"/>
              </w:rPr>
              <w:t>0.0200</w:t>
            </w:r>
          </w:p>
          <w:p w14:paraId="659FCDD5" w14:textId="77777777" w:rsidR="00AB2B6B" w:rsidRDefault="00AB2B6B" w:rsidP="00003712">
            <w:pPr>
              <w:ind w:left="22"/>
              <w:rPr>
                <w:sz w:val="24"/>
                <w:szCs w:val="24"/>
                <w:lang w:val="en-GB"/>
              </w:rPr>
            </w:pPr>
            <w:r>
              <w:rPr>
                <w:sz w:val="24"/>
                <w:szCs w:val="24"/>
                <w:lang w:val="en-GB"/>
              </w:rPr>
              <w:t>0.0047</w:t>
            </w:r>
          </w:p>
          <w:p w14:paraId="3EA840B1" w14:textId="77777777" w:rsidR="00AB2B6B" w:rsidRDefault="00AB2B6B" w:rsidP="00003712">
            <w:pPr>
              <w:ind w:left="22"/>
              <w:rPr>
                <w:sz w:val="24"/>
                <w:szCs w:val="24"/>
                <w:lang w:val="en-GB"/>
              </w:rPr>
            </w:pPr>
            <w:r>
              <w:rPr>
                <w:sz w:val="24"/>
                <w:szCs w:val="24"/>
                <w:lang w:val="en-GB"/>
              </w:rPr>
              <w:t>0.0130</w:t>
            </w:r>
          </w:p>
          <w:p w14:paraId="57C697BF" w14:textId="77777777" w:rsidR="00AB2B6B" w:rsidRDefault="00AB2B6B" w:rsidP="00003712">
            <w:pPr>
              <w:ind w:left="22"/>
              <w:rPr>
                <w:sz w:val="24"/>
                <w:szCs w:val="24"/>
                <w:lang w:val="en-GB"/>
              </w:rPr>
            </w:pPr>
            <w:r>
              <w:rPr>
                <w:sz w:val="24"/>
                <w:szCs w:val="24"/>
                <w:lang w:val="en-GB"/>
              </w:rPr>
              <w:t>0.0040</w:t>
            </w:r>
          </w:p>
          <w:p w14:paraId="78B8653B" w14:textId="77777777" w:rsidR="00AB2B6B" w:rsidRDefault="00AB2B6B" w:rsidP="00003712">
            <w:pPr>
              <w:ind w:left="22"/>
              <w:rPr>
                <w:sz w:val="24"/>
                <w:szCs w:val="24"/>
                <w:lang w:val="en-GB"/>
              </w:rPr>
            </w:pPr>
            <w:r>
              <w:rPr>
                <w:sz w:val="24"/>
                <w:szCs w:val="24"/>
                <w:lang w:val="en-GB"/>
              </w:rPr>
              <w:t>0.0028</w:t>
            </w:r>
          </w:p>
          <w:p w14:paraId="55108962" w14:textId="77777777" w:rsidR="00AB2B6B" w:rsidRDefault="00AB2B6B" w:rsidP="00003712">
            <w:pPr>
              <w:ind w:left="22"/>
              <w:rPr>
                <w:sz w:val="24"/>
                <w:szCs w:val="24"/>
                <w:lang w:val="en-GB"/>
              </w:rPr>
            </w:pPr>
            <w:r>
              <w:rPr>
                <w:sz w:val="24"/>
                <w:szCs w:val="24"/>
                <w:lang w:val="en-GB"/>
              </w:rPr>
              <w:t>0.0033</w:t>
            </w:r>
          </w:p>
          <w:p w14:paraId="767365AA" w14:textId="77777777" w:rsidR="00AB2B6B" w:rsidRPr="00BC3D76" w:rsidRDefault="00AB2B6B" w:rsidP="00003712">
            <w:pPr>
              <w:ind w:left="22"/>
              <w:rPr>
                <w:sz w:val="24"/>
                <w:szCs w:val="24"/>
                <w:lang w:val="en-GB"/>
              </w:rPr>
            </w:pPr>
            <w:r>
              <w:rPr>
                <w:sz w:val="24"/>
                <w:szCs w:val="24"/>
                <w:lang w:val="en-GB"/>
              </w:rPr>
              <w:t>0.0028</w:t>
            </w:r>
          </w:p>
          <w:p w14:paraId="44102EA2" w14:textId="77777777" w:rsidR="00AB2B6B" w:rsidRPr="00BC3D76" w:rsidRDefault="00AB2B6B" w:rsidP="00003712">
            <w:pPr>
              <w:ind w:left="22"/>
              <w:rPr>
                <w:sz w:val="24"/>
                <w:szCs w:val="24"/>
                <w:lang w:val="en-GB"/>
              </w:rPr>
            </w:pPr>
            <w:r>
              <w:rPr>
                <w:sz w:val="24"/>
                <w:szCs w:val="24"/>
                <w:lang w:val="en-GB"/>
              </w:rPr>
              <w:t>0.0088</w:t>
            </w:r>
          </w:p>
          <w:p w14:paraId="3BD9CAB4" w14:textId="77777777" w:rsidR="00AB2B6B" w:rsidRDefault="00AB2B6B" w:rsidP="00003712">
            <w:pPr>
              <w:ind w:left="22"/>
              <w:rPr>
                <w:sz w:val="24"/>
                <w:szCs w:val="24"/>
                <w:lang w:val="en-GB"/>
              </w:rPr>
            </w:pPr>
            <w:r>
              <w:rPr>
                <w:sz w:val="24"/>
                <w:szCs w:val="24"/>
                <w:lang w:val="en-GB"/>
              </w:rPr>
              <w:t>0.0049</w:t>
            </w:r>
          </w:p>
          <w:p w14:paraId="2D422AAB" w14:textId="77777777" w:rsidR="00AB2B6B" w:rsidRDefault="00AB2B6B" w:rsidP="00003712">
            <w:pPr>
              <w:ind w:left="22"/>
              <w:rPr>
                <w:sz w:val="24"/>
                <w:szCs w:val="24"/>
                <w:lang w:val="en-GB"/>
              </w:rPr>
            </w:pPr>
            <w:r>
              <w:rPr>
                <w:sz w:val="24"/>
                <w:szCs w:val="24"/>
                <w:lang w:val="en-GB"/>
              </w:rPr>
              <w:t>0.0038</w:t>
            </w:r>
          </w:p>
          <w:p w14:paraId="5E6B9C57" w14:textId="77777777" w:rsidR="00AB2B6B" w:rsidRDefault="00AB2B6B" w:rsidP="00003712">
            <w:pPr>
              <w:ind w:left="22"/>
              <w:rPr>
                <w:sz w:val="24"/>
                <w:szCs w:val="24"/>
                <w:lang w:val="en-GB"/>
              </w:rPr>
            </w:pPr>
            <w:r>
              <w:rPr>
                <w:sz w:val="24"/>
                <w:szCs w:val="24"/>
                <w:lang w:val="en-GB"/>
              </w:rPr>
              <w:t>0.0020</w:t>
            </w:r>
          </w:p>
          <w:p w14:paraId="6159949D" w14:textId="77777777" w:rsidR="00AB2B6B" w:rsidRDefault="00AB2B6B" w:rsidP="00003712">
            <w:pPr>
              <w:ind w:left="22"/>
              <w:rPr>
                <w:sz w:val="24"/>
                <w:szCs w:val="24"/>
                <w:lang w:val="en-GB"/>
              </w:rPr>
            </w:pPr>
            <w:r>
              <w:rPr>
                <w:sz w:val="24"/>
                <w:szCs w:val="24"/>
                <w:lang w:val="en-GB"/>
              </w:rPr>
              <w:t>0.0039</w:t>
            </w:r>
          </w:p>
          <w:p w14:paraId="44A7312A" w14:textId="77777777" w:rsidR="00AB2B6B" w:rsidRDefault="00AB2B6B" w:rsidP="00003712">
            <w:pPr>
              <w:ind w:left="22"/>
              <w:rPr>
                <w:sz w:val="24"/>
                <w:szCs w:val="24"/>
                <w:lang w:val="en-GB"/>
              </w:rPr>
            </w:pPr>
            <w:r>
              <w:rPr>
                <w:sz w:val="24"/>
                <w:szCs w:val="24"/>
                <w:lang w:val="en-GB"/>
              </w:rPr>
              <w:t>0.0031</w:t>
            </w:r>
          </w:p>
          <w:p w14:paraId="5D15E1D6" w14:textId="77777777" w:rsidR="00AB2B6B" w:rsidRDefault="00AB2B6B" w:rsidP="00003712">
            <w:pPr>
              <w:ind w:left="22"/>
              <w:rPr>
                <w:sz w:val="24"/>
                <w:szCs w:val="24"/>
                <w:lang w:val="en-GB"/>
              </w:rPr>
            </w:pPr>
            <w:r>
              <w:rPr>
                <w:sz w:val="24"/>
                <w:szCs w:val="24"/>
                <w:lang w:val="en-GB"/>
              </w:rPr>
              <w:t>0.0028</w:t>
            </w:r>
          </w:p>
          <w:p w14:paraId="2B85B6D2" w14:textId="77777777" w:rsidR="00AB2B6B" w:rsidRDefault="00AB2B6B" w:rsidP="00003712">
            <w:pPr>
              <w:ind w:left="22"/>
              <w:rPr>
                <w:sz w:val="24"/>
                <w:szCs w:val="24"/>
                <w:lang w:val="en-GB"/>
              </w:rPr>
            </w:pPr>
            <w:r>
              <w:rPr>
                <w:sz w:val="24"/>
                <w:szCs w:val="24"/>
                <w:lang w:val="en-GB"/>
              </w:rPr>
              <w:t>0.0055</w:t>
            </w:r>
          </w:p>
          <w:p w14:paraId="43C3553B" w14:textId="77777777" w:rsidR="00AB2B6B" w:rsidRDefault="00AB2B6B" w:rsidP="00003712">
            <w:pPr>
              <w:ind w:left="22"/>
              <w:rPr>
                <w:sz w:val="24"/>
                <w:szCs w:val="24"/>
                <w:lang w:val="en-GB"/>
              </w:rPr>
            </w:pPr>
            <w:r>
              <w:rPr>
                <w:sz w:val="24"/>
                <w:szCs w:val="24"/>
                <w:lang w:val="en-GB"/>
              </w:rPr>
              <w:t>0.0170</w:t>
            </w:r>
          </w:p>
          <w:p w14:paraId="37A98217" w14:textId="77777777" w:rsidR="00AB2B6B" w:rsidRDefault="00AB2B6B" w:rsidP="00003712">
            <w:pPr>
              <w:ind w:left="22"/>
              <w:rPr>
                <w:sz w:val="24"/>
                <w:szCs w:val="24"/>
                <w:lang w:val="en-GB"/>
              </w:rPr>
            </w:pPr>
            <w:r>
              <w:rPr>
                <w:sz w:val="24"/>
                <w:szCs w:val="24"/>
                <w:lang w:val="en-GB"/>
              </w:rPr>
              <w:t>0.0078</w:t>
            </w:r>
          </w:p>
          <w:p w14:paraId="7CF07508" w14:textId="77777777" w:rsidR="00AB2B6B" w:rsidRPr="00BC3D76" w:rsidRDefault="00AB2B6B" w:rsidP="00003712">
            <w:pPr>
              <w:ind w:left="22"/>
              <w:rPr>
                <w:sz w:val="24"/>
                <w:szCs w:val="24"/>
                <w:lang w:val="en-GB"/>
              </w:rPr>
            </w:pPr>
            <w:r>
              <w:rPr>
                <w:sz w:val="24"/>
                <w:szCs w:val="24"/>
                <w:lang w:val="en-GB"/>
              </w:rPr>
              <w:t>0.0038</w:t>
            </w:r>
          </w:p>
        </w:tc>
      </w:tr>
      <w:tr w:rsidR="00AB2B6B" w:rsidRPr="009C7B93" w14:paraId="52635FEC" w14:textId="77777777" w:rsidTr="00003712">
        <w:trPr>
          <w:jc w:val="center"/>
        </w:trPr>
        <w:tc>
          <w:tcPr>
            <w:tcW w:w="3248" w:type="dxa"/>
            <w:tcBorders>
              <w:top w:val="single" w:sz="6" w:space="0" w:color="auto"/>
              <w:left w:val="single" w:sz="6" w:space="0" w:color="auto"/>
              <w:bottom w:val="single" w:sz="6" w:space="0" w:color="auto"/>
              <w:right w:val="nil"/>
            </w:tcBorders>
            <w:hideMark/>
          </w:tcPr>
          <w:p w14:paraId="76121B3E" w14:textId="77777777" w:rsidR="00AB2B6B" w:rsidRPr="009C7B93" w:rsidRDefault="00AB2B6B" w:rsidP="00003712">
            <w:pPr>
              <w:ind w:left="22"/>
              <w:rPr>
                <w:b/>
                <w:bCs/>
                <w:sz w:val="24"/>
                <w:szCs w:val="24"/>
                <w:lang w:val="en-GB"/>
              </w:rPr>
            </w:pPr>
            <w:r w:rsidRPr="009C7B93">
              <w:rPr>
                <w:b/>
                <w:bCs/>
                <w:sz w:val="24"/>
                <w:szCs w:val="24"/>
                <w:lang w:val="en-GB"/>
              </w:rPr>
              <w:t>Effective Dose (mSv/</w:t>
            </w:r>
            <w:proofErr w:type="spellStart"/>
            <w:r w:rsidRPr="009C7B93">
              <w:rPr>
                <w:b/>
                <w:bCs/>
                <w:sz w:val="24"/>
                <w:szCs w:val="24"/>
                <w:lang w:val="en-GB"/>
              </w:rPr>
              <w:t>MBq</w:t>
            </w:r>
            <w:proofErr w:type="spellEnd"/>
            <w:r w:rsidRPr="009C7B93">
              <w:rPr>
                <w:b/>
                <w:bCs/>
                <w:sz w:val="24"/>
                <w:szCs w:val="24"/>
                <w:lang w:val="en-GB"/>
              </w:rPr>
              <w:t>)</w:t>
            </w:r>
          </w:p>
        </w:tc>
        <w:tc>
          <w:tcPr>
            <w:tcW w:w="2048" w:type="dxa"/>
            <w:tcBorders>
              <w:top w:val="single" w:sz="6" w:space="0" w:color="auto"/>
              <w:left w:val="single" w:sz="6" w:space="0" w:color="auto"/>
              <w:bottom w:val="single" w:sz="6" w:space="0" w:color="auto"/>
              <w:right w:val="nil"/>
            </w:tcBorders>
            <w:hideMark/>
          </w:tcPr>
          <w:p w14:paraId="2FAC0C04" w14:textId="77777777" w:rsidR="00AB2B6B" w:rsidRPr="009C7B93" w:rsidRDefault="00AB2B6B" w:rsidP="00003712">
            <w:pPr>
              <w:ind w:left="22"/>
              <w:rPr>
                <w:b/>
                <w:bCs/>
                <w:sz w:val="24"/>
                <w:szCs w:val="24"/>
                <w:lang w:val="en-GB"/>
              </w:rPr>
            </w:pPr>
            <w:r>
              <w:rPr>
                <w:b/>
                <w:bCs/>
                <w:sz w:val="24"/>
                <w:szCs w:val="24"/>
                <w:lang w:val="en-GB"/>
              </w:rPr>
              <w:t>0.0069</w:t>
            </w:r>
          </w:p>
        </w:tc>
        <w:tc>
          <w:tcPr>
            <w:tcW w:w="2048" w:type="dxa"/>
            <w:tcBorders>
              <w:top w:val="single" w:sz="6" w:space="0" w:color="auto"/>
              <w:left w:val="single" w:sz="6" w:space="0" w:color="auto"/>
              <w:bottom w:val="single" w:sz="6" w:space="0" w:color="auto"/>
              <w:right w:val="single" w:sz="6" w:space="0" w:color="auto"/>
            </w:tcBorders>
            <w:hideMark/>
          </w:tcPr>
          <w:p w14:paraId="7655BDE8" w14:textId="77777777" w:rsidR="00AB2B6B" w:rsidRPr="009C7B93" w:rsidRDefault="00AB2B6B" w:rsidP="00003712">
            <w:pPr>
              <w:ind w:left="22"/>
              <w:rPr>
                <w:b/>
                <w:bCs/>
                <w:sz w:val="24"/>
                <w:szCs w:val="24"/>
                <w:lang w:val="en-GB"/>
              </w:rPr>
            </w:pPr>
            <w:r>
              <w:rPr>
                <w:b/>
                <w:bCs/>
                <w:sz w:val="24"/>
                <w:szCs w:val="24"/>
                <w:lang w:val="en-GB"/>
              </w:rPr>
              <w:t>0.0080</w:t>
            </w:r>
          </w:p>
        </w:tc>
      </w:tr>
    </w:tbl>
    <w:p w14:paraId="4963B747" w14:textId="77777777" w:rsidR="00AB2B6B" w:rsidRPr="009C7B93" w:rsidRDefault="00AB2B6B" w:rsidP="00AB2B6B">
      <w:pPr>
        <w:tabs>
          <w:tab w:val="left" w:pos="851"/>
        </w:tabs>
        <w:ind w:left="851"/>
        <w:jc w:val="both"/>
        <w:rPr>
          <w:sz w:val="24"/>
          <w:szCs w:val="24"/>
          <w:lang w:val="en-GB"/>
        </w:rPr>
      </w:pPr>
    </w:p>
    <w:p w14:paraId="117AF0C5" w14:textId="77777777" w:rsidR="00AB2B6B" w:rsidRPr="009C7B93" w:rsidRDefault="00AB2B6B" w:rsidP="00AB2B6B">
      <w:pPr>
        <w:tabs>
          <w:tab w:val="left" w:pos="851"/>
        </w:tabs>
        <w:ind w:left="851"/>
        <w:rPr>
          <w:sz w:val="24"/>
          <w:szCs w:val="24"/>
          <w:lang w:val="en-AU"/>
        </w:rPr>
      </w:pPr>
      <w:r w:rsidRPr="009C7B93">
        <w:rPr>
          <w:sz w:val="24"/>
          <w:szCs w:val="24"/>
          <w:vertAlign w:val="superscript"/>
          <w:lang w:val="en-AU"/>
        </w:rPr>
        <w:t>99m</w:t>
      </w:r>
      <w:r w:rsidRPr="009C7B93">
        <w:rPr>
          <w:sz w:val="24"/>
          <w:szCs w:val="24"/>
          <w:lang w:val="en-AU"/>
        </w:rPr>
        <w:t xml:space="preserve">Tc-tetrofosmin is administered as two intravenous injections either rest first and stress second or stress first and rest second. </w:t>
      </w:r>
      <w:r w:rsidRPr="009C7B93">
        <w:rPr>
          <w:sz w:val="24"/>
          <w:szCs w:val="24"/>
          <w:lang w:val="en-GB"/>
        </w:rPr>
        <w:t xml:space="preserve">The recommended activity range for the first dose is 250-400 </w:t>
      </w:r>
      <w:proofErr w:type="spellStart"/>
      <w:r w:rsidRPr="009C7B93">
        <w:rPr>
          <w:sz w:val="24"/>
          <w:szCs w:val="24"/>
          <w:lang w:val="en-GB"/>
        </w:rPr>
        <w:t>MBq</w:t>
      </w:r>
      <w:proofErr w:type="spellEnd"/>
      <w:r w:rsidRPr="009C7B93">
        <w:rPr>
          <w:sz w:val="24"/>
          <w:szCs w:val="24"/>
          <w:lang w:val="en-GB"/>
        </w:rPr>
        <w:t xml:space="preserve">; the recommended activity range for the second dose given at least 1 hour later, is 600-800 </w:t>
      </w:r>
      <w:proofErr w:type="spellStart"/>
      <w:r w:rsidRPr="009C7B93">
        <w:rPr>
          <w:sz w:val="24"/>
          <w:szCs w:val="24"/>
          <w:lang w:val="en-GB"/>
        </w:rPr>
        <w:t>MBq</w:t>
      </w:r>
      <w:proofErr w:type="spellEnd"/>
      <w:r w:rsidRPr="009C7B93">
        <w:rPr>
          <w:sz w:val="24"/>
          <w:szCs w:val="24"/>
          <w:lang w:val="en-GB"/>
        </w:rPr>
        <w:t>.</w:t>
      </w:r>
      <w:r w:rsidRPr="009C7B93">
        <w:rPr>
          <w:sz w:val="24"/>
          <w:szCs w:val="24"/>
          <w:lang w:val="en-AU"/>
        </w:rPr>
        <w:t xml:space="preserve"> </w:t>
      </w:r>
    </w:p>
    <w:p w14:paraId="34735E1B" w14:textId="77777777" w:rsidR="00AB2B6B" w:rsidRDefault="00AB2B6B" w:rsidP="00AB2B6B">
      <w:pPr>
        <w:tabs>
          <w:tab w:val="left" w:pos="851"/>
        </w:tabs>
        <w:ind w:left="851"/>
        <w:rPr>
          <w:sz w:val="24"/>
          <w:szCs w:val="24"/>
          <w:lang w:val="en-GB"/>
        </w:rPr>
      </w:pPr>
    </w:p>
    <w:p w14:paraId="48EDEF8D" w14:textId="77777777" w:rsidR="00AB2B6B" w:rsidRPr="00003712" w:rsidRDefault="00AB2B6B" w:rsidP="00AB2B6B">
      <w:pPr>
        <w:tabs>
          <w:tab w:val="left" w:pos="851"/>
        </w:tabs>
        <w:ind w:left="851"/>
        <w:rPr>
          <w:sz w:val="24"/>
          <w:szCs w:val="24"/>
          <w:u w:val="single"/>
          <w:lang w:val="en-GB"/>
        </w:rPr>
      </w:pPr>
      <w:r w:rsidRPr="00003712">
        <w:rPr>
          <w:sz w:val="24"/>
          <w:szCs w:val="24"/>
          <w:u w:val="single"/>
          <w:lang w:val="en-GB"/>
        </w:rPr>
        <w:t>Myocardial Imaging</w:t>
      </w:r>
    </w:p>
    <w:p w14:paraId="6B0BC179" w14:textId="77777777" w:rsidR="00AB2B6B" w:rsidRPr="009C7B93" w:rsidRDefault="00AB2B6B" w:rsidP="00AB2B6B">
      <w:pPr>
        <w:tabs>
          <w:tab w:val="left" w:pos="851"/>
        </w:tabs>
        <w:ind w:left="851"/>
        <w:rPr>
          <w:sz w:val="24"/>
          <w:szCs w:val="24"/>
          <w:lang w:val="en-AU"/>
        </w:rPr>
      </w:pPr>
      <w:r w:rsidRPr="009C7B93">
        <w:rPr>
          <w:sz w:val="24"/>
          <w:szCs w:val="24"/>
          <w:lang w:val="en-GB"/>
        </w:rPr>
        <w:t xml:space="preserve">The effective dose </w:t>
      </w:r>
      <w:r>
        <w:rPr>
          <w:sz w:val="24"/>
          <w:szCs w:val="24"/>
          <w:lang w:val="en-GB"/>
        </w:rPr>
        <w:t xml:space="preserve">resulting from the </w:t>
      </w:r>
      <w:r w:rsidRPr="009C7B93">
        <w:rPr>
          <w:sz w:val="24"/>
          <w:szCs w:val="24"/>
          <w:lang w:val="en-GB"/>
        </w:rPr>
        <w:t xml:space="preserve">administration of 800 </w:t>
      </w:r>
      <w:proofErr w:type="spellStart"/>
      <w:r w:rsidRPr="009C7B93">
        <w:rPr>
          <w:sz w:val="24"/>
          <w:szCs w:val="24"/>
          <w:lang w:val="en-GB"/>
        </w:rPr>
        <w:t>MBq</w:t>
      </w:r>
      <w:proofErr w:type="spellEnd"/>
      <w:r w:rsidRPr="009C7B93">
        <w:rPr>
          <w:sz w:val="24"/>
          <w:szCs w:val="24"/>
          <w:lang w:val="en-GB"/>
        </w:rPr>
        <w:t xml:space="preserve"> </w:t>
      </w:r>
      <w:r w:rsidRPr="003F6C96">
        <w:rPr>
          <w:sz w:val="24"/>
          <w:szCs w:val="24"/>
          <w:lang w:val="en-GB"/>
        </w:rPr>
        <w:t>for an adult weighing 70 kg at rest is about 6.4 mSv. After exercise, the same administered activity results in a dose of 5.5 mSv.</w:t>
      </w:r>
    </w:p>
    <w:p w14:paraId="3D0A2336" w14:textId="77777777" w:rsidR="00AB2B6B" w:rsidRPr="009C7B93" w:rsidRDefault="00AB2B6B" w:rsidP="00AB2B6B">
      <w:pPr>
        <w:tabs>
          <w:tab w:val="left" w:pos="851"/>
        </w:tabs>
        <w:ind w:left="851"/>
        <w:rPr>
          <w:sz w:val="24"/>
          <w:szCs w:val="24"/>
          <w:lang w:val="en-GB"/>
        </w:rPr>
      </w:pPr>
    </w:p>
    <w:p w14:paraId="48F5A9F4" w14:textId="77777777" w:rsidR="00AB2B6B" w:rsidRDefault="00AB2B6B" w:rsidP="00AB2B6B">
      <w:pPr>
        <w:tabs>
          <w:tab w:val="left" w:pos="851"/>
        </w:tabs>
        <w:ind w:left="851"/>
        <w:rPr>
          <w:sz w:val="24"/>
          <w:szCs w:val="24"/>
          <w:lang w:val="en-GB"/>
        </w:rPr>
      </w:pPr>
      <w:bookmarkStart w:id="1" w:name="_Hlk48117886"/>
      <w:r w:rsidRPr="003F6C96">
        <w:rPr>
          <w:sz w:val="24"/>
          <w:szCs w:val="24"/>
          <w:lang w:val="en-GB"/>
        </w:rPr>
        <w:t xml:space="preserve">For an administered activity of 800 </w:t>
      </w:r>
      <w:proofErr w:type="spellStart"/>
      <w:r w:rsidRPr="003F6C96">
        <w:rPr>
          <w:sz w:val="24"/>
          <w:szCs w:val="24"/>
          <w:lang w:val="en-GB"/>
        </w:rPr>
        <w:t>MBq</w:t>
      </w:r>
      <w:proofErr w:type="spellEnd"/>
      <w:r>
        <w:rPr>
          <w:sz w:val="24"/>
          <w:szCs w:val="24"/>
          <w:lang w:val="en-GB"/>
        </w:rPr>
        <w:t>,</w:t>
      </w:r>
      <w:r w:rsidRPr="003F6C96">
        <w:rPr>
          <w:sz w:val="24"/>
          <w:szCs w:val="24"/>
          <w:lang w:val="en-GB"/>
        </w:rPr>
        <w:t xml:space="preserve"> </w:t>
      </w:r>
      <w:r>
        <w:rPr>
          <w:sz w:val="24"/>
          <w:szCs w:val="24"/>
          <w:lang w:val="en-GB"/>
        </w:rPr>
        <w:t>t</w:t>
      </w:r>
      <w:r w:rsidRPr="009C7B93">
        <w:rPr>
          <w:sz w:val="24"/>
          <w:szCs w:val="24"/>
          <w:lang w:val="en-GB"/>
        </w:rPr>
        <w:t xml:space="preserve">he absorbed radiation dose for the resting subject in the heart is </w:t>
      </w:r>
      <w:r>
        <w:rPr>
          <w:sz w:val="24"/>
          <w:szCs w:val="24"/>
          <w:lang w:val="en-GB"/>
        </w:rPr>
        <w:t>3.8</w:t>
      </w:r>
      <w:r w:rsidRPr="009C7B93">
        <w:rPr>
          <w:sz w:val="24"/>
          <w:szCs w:val="24"/>
          <w:lang w:val="en-GB"/>
        </w:rPr>
        <w:t xml:space="preserve"> </w:t>
      </w:r>
      <w:proofErr w:type="spellStart"/>
      <w:r w:rsidRPr="009C7B93">
        <w:rPr>
          <w:sz w:val="24"/>
          <w:szCs w:val="24"/>
          <w:lang w:val="en-GB"/>
        </w:rPr>
        <w:t>mGy</w:t>
      </w:r>
      <w:proofErr w:type="spellEnd"/>
      <w:r w:rsidRPr="009C7B93">
        <w:rPr>
          <w:sz w:val="24"/>
          <w:szCs w:val="24"/>
          <w:lang w:val="en-GB"/>
        </w:rPr>
        <w:t xml:space="preserve"> and after exercise is</w:t>
      </w:r>
      <w:r>
        <w:rPr>
          <w:sz w:val="24"/>
          <w:szCs w:val="24"/>
          <w:lang w:val="en-GB"/>
        </w:rPr>
        <w:t xml:space="preserve"> 4.2 </w:t>
      </w:r>
      <w:proofErr w:type="spellStart"/>
      <w:r>
        <w:rPr>
          <w:sz w:val="24"/>
          <w:szCs w:val="24"/>
          <w:lang w:val="en-GB"/>
        </w:rPr>
        <w:t>mGy</w:t>
      </w:r>
      <w:bookmarkEnd w:id="1"/>
      <w:proofErr w:type="spellEnd"/>
      <w:r w:rsidRPr="009C7B93">
        <w:rPr>
          <w:sz w:val="24"/>
          <w:szCs w:val="24"/>
          <w:lang w:val="en-GB"/>
        </w:rPr>
        <w:t xml:space="preserve">. The absorbed radiation dose in the </w:t>
      </w:r>
      <w:r>
        <w:rPr>
          <w:sz w:val="24"/>
          <w:szCs w:val="24"/>
          <w:lang w:val="en-GB"/>
        </w:rPr>
        <w:t xml:space="preserve">urinary </w:t>
      </w:r>
      <w:r w:rsidRPr="009C7B93">
        <w:rPr>
          <w:sz w:val="24"/>
          <w:szCs w:val="24"/>
          <w:lang w:val="en-GB"/>
        </w:rPr>
        <w:t>bladder</w:t>
      </w:r>
      <w:r>
        <w:rPr>
          <w:sz w:val="24"/>
          <w:szCs w:val="24"/>
          <w:lang w:val="en-GB"/>
        </w:rPr>
        <w:t xml:space="preserve"> wall</w:t>
      </w:r>
      <w:r w:rsidRPr="009C7B93">
        <w:rPr>
          <w:sz w:val="24"/>
          <w:szCs w:val="24"/>
          <w:lang w:val="en-GB"/>
        </w:rPr>
        <w:t xml:space="preserve"> (</w:t>
      </w:r>
      <w:proofErr w:type="gramStart"/>
      <w:r w:rsidRPr="009C7B93">
        <w:rPr>
          <w:sz w:val="24"/>
          <w:szCs w:val="24"/>
          <w:lang w:val="en-GB"/>
        </w:rPr>
        <w:t>3.5 hour</w:t>
      </w:r>
      <w:proofErr w:type="gramEnd"/>
      <w:r w:rsidRPr="009C7B93">
        <w:rPr>
          <w:sz w:val="24"/>
          <w:szCs w:val="24"/>
          <w:lang w:val="en-GB"/>
        </w:rPr>
        <w:t xml:space="preserve"> voiding) is </w:t>
      </w:r>
      <w:r>
        <w:rPr>
          <w:sz w:val="24"/>
          <w:szCs w:val="24"/>
          <w:lang w:val="en-GB"/>
        </w:rPr>
        <w:t>13.6</w:t>
      </w:r>
      <w:r w:rsidRPr="009C7B93">
        <w:rPr>
          <w:sz w:val="24"/>
          <w:szCs w:val="24"/>
          <w:lang w:val="en-GB"/>
        </w:rPr>
        <w:t xml:space="preserve"> </w:t>
      </w:r>
      <w:proofErr w:type="spellStart"/>
      <w:r w:rsidRPr="009C7B93">
        <w:rPr>
          <w:sz w:val="24"/>
          <w:szCs w:val="24"/>
          <w:lang w:val="en-GB"/>
        </w:rPr>
        <w:t>mGy</w:t>
      </w:r>
      <w:proofErr w:type="spellEnd"/>
      <w:r>
        <w:rPr>
          <w:sz w:val="24"/>
          <w:szCs w:val="24"/>
          <w:lang w:val="en-GB"/>
        </w:rPr>
        <w:t xml:space="preserve"> at rest and 11.2 </w:t>
      </w:r>
      <w:proofErr w:type="spellStart"/>
      <w:r>
        <w:rPr>
          <w:sz w:val="24"/>
          <w:szCs w:val="24"/>
          <w:lang w:val="en-GB"/>
        </w:rPr>
        <w:t>mGy</w:t>
      </w:r>
      <w:proofErr w:type="spellEnd"/>
      <w:r w:rsidRPr="009C7B93">
        <w:rPr>
          <w:sz w:val="24"/>
          <w:szCs w:val="24"/>
          <w:lang w:val="en-GB"/>
        </w:rPr>
        <w:t xml:space="preserve"> after exercise.</w:t>
      </w:r>
    </w:p>
    <w:p w14:paraId="1385DF98" w14:textId="77777777" w:rsidR="00AB2B6B" w:rsidRDefault="00AB2B6B" w:rsidP="00AB2B6B">
      <w:pPr>
        <w:tabs>
          <w:tab w:val="left" w:pos="851"/>
        </w:tabs>
        <w:ind w:left="851"/>
        <w:rPr>
          <w:sz w:val="24"/>
          <w:szCs w:val="24"/>
          <w:lang w:val="en-GB"/>
        </w:rPr>
      </w:pPr>
    </w:p>
    <w:p w14:paraId="11DF778E" w14:textId="77777777" w:rsidR="00AB2B6B" w:rsidRPr="00003712" w:rsidRDefault="00AB2B6B" w:rsidP="00AB2B6B">
      <w:pPr>
        <w:tabs>
          <w:tab w:val="left" w:pos="851"/>
        </w:tabs>
        <w:ind w:left="851"/>
        <w:rPr>
          <w:sz w:val="24"/>
          <w:szCs w:val="24"/>
          <w:u w:val="single"/>
          <w:lang w:val="en-US"/>
        </w:rPr>
      </w:pPr>
      <w:r w:rsidRPr="00003712">
        <w:rPr>
          <w:sz w:val="24"/>
          <w:szCs w:val="24"/>
          <w:u w:val="single"/>
          <w:lang w:val="en-US"/>
        </w:rPr>
        <w:lastRenderedPageBreak/>
        <w:t>Breast Imaging</w:t>
      </w:r>
    </w:p>
    <w:p w14:paraId="44FA31F1" w14:textId="77777777" w:rsidR="00AB2B6B" w:rsidRDefault="00AB2B6B" w:rsidP="00AB2B6B">
      <w:pPr>
        <w:tabs>
          <w:tab w:val="left" w:pos="851"/>
        </w:tabs>
        <w:ind w:left="851"/>
        <w:rPr>
          <w:sz w:val="24"/>
          <w:szCs w:val="24"/>
          <w:lang w:val="en-US"/>
        </w:rPr>
      </w:pPr>
      <w:r w:rsidRPr="003F6C96">
        <w:rPr>
          <w:sz w:val="24"/>
          <w:szCs w:val="24"/>
          <w:lang w:val="en-US"/>
        </w:rPr>
        <w:t xml:space="preserve">The effective dose resulting from the administration of 750 </w:t>
      </w:r>
      <w:proofErr w:type="spellStart"/>
      <w:r w:rsidRPr="003F6C96">
        <w:rPr>
          <w:sz w:val="24"/>
          <w:szCs w:val="24"/>
          <w:lang w:val="en-US"/>
        </w:rPr>
        <w:t>MBq</w:t>
      </w:r>
      <w:proofErr w:type="spellEnd"/>
      <w:r w:rsidRPr="003F6C96">
        <w:rPr>
          <w:sz w:val="24"/>
          <w:szCs w:val="24"/>
          <w:lang w:val="en-US"/>
        </w:rPr>
        <w:t xml:space="preserve"> for an adult weighing 70 kg at rest is about 6.0 mSv.</w:t>
      </w:r>
    </w:p>
    <w:p w14:paraId="4D5ABC99" w14:textId="77777777" w:rsidR="00AB2B6B" w:rsidRPr="003F6C96" w:rsidRDefault="00AB2B6B" w:rsidP="00AB2B6B">
      <w:pPr>
        <w:tabs>
          <w:tab w:val="left" w:pos="851"/>
        </w:tabs>
        <w:ind w:left="851"/>
        <w:rPr>
          <w:sz w:val="24"/>
          <w:szCs w:val="24"/>
          <w:lang w:val="en-US"/>
        </w:rPr>
      </w:pPr>
    </w:p>
    <w:p w14:paraId="2D020F74" w14:textId="77777777" w:rsidR="00AB2B6B" w:rsidRPr="00003712" w:rsidRDefault="00AB2B6B" w:rsidP="00AB2B6B">
      <w:pPr>
        <w:tabs>
          <w:tab w:val="left" w:pos="851"/>
        </w:tabs>
        <w:ind w:left="851"/>
        <w:rPr>
          <w:sz w:val="24"/>
          <w:szCs w:val="24"/>
          <w:lang w:val="en-US"/>
        </w:rPr>
      </w:pPr>
      <w:r w:rsidRPr="003F6C96">
        <w:rPr>
          <w:sz w:val="24"/>
          <w:szCs w:val="24"/>
          <w:lang w:val="en-US"/>
        </w:rPr>
        <w:t xml:space="preserve">For an administered activity of 750 </w:t>
      </w:r>
      <w:proofErr w:type="spellStart"/>
      <w:r w:rsidRPr="003F6C96">
        <w:rPr>
          <w:sz w:val="24"/>
          <w:szCs w:val="24"/>
          <w:lang w:val="en-US"/>
        </w:rPr>
        <w:t>MBq</w:t>
      </w:r>
      <w:proofErr w:type="spellEnd"/>
      <w:r w:rsidRPr="003F6C96">
        <w:rPr>
          <w:sz w:val="24"/>
          <w:szCs w:val="24"/>
          <w:lang w:val="en-US"/>
        </w:rPr>
        <w:t xml:space="preserve">, the absorbed radiation dose to the breast is 1.7 </w:t>
      </w:r>
      <w:proofErr w:type="spellStart"/>
      <w:r w:rsidRPr="003F6C96">
        <w:rPr>
          <w:sz w:val="24"/>
          <w:szCs w:val="24"/>
          <w:lang w:val="en-US"/>
        </w:rPr>
        <w:t>mGy</w:t>
      </w:r>
      <w:proofErr w:type="spellEnd"/>
      <w:r w:rsidRPr="003F6C96">
        <w:rPr>
          <w:sz w:val="24"/>
          <w:szCs w:val="24"/>
          <w:lang w:val="en-US"/>
        </w:rPr>
        <w:t xml:space="preserve">. The absorbed radiation dose in the urinary bladder wall (3.5 hours voiding) is 12.8 </w:t>
      </w:r>
      <w:proofErr w:type="spellStart"/>
      <w:r w:rsidRPr="003F6C96">
        <w:rPr>
          <w:sz w:val="24"/>
          <w:szCs w:val="24"/>
          <w:lang w:val="en-US"/>
        </w:rPr>
        <w:t>mGy</w:t>
      </w:r>
      <w:proofErr w:type="spellEnd"/>
      <w:r w:rsidRPr="003F6C96">
        <w:rPr>
          <w:sz w:val="24"/>
          <w:szCs w:val="24"/>
          <w:lang w:val="en-US"/>
        </w:rPr>
        <w:t>.</w:t>
      </w:r>
    </w:p>
    <w:p w14:paraId="79CC9C76" w14:textId="77777777" w:rsidR="009B65C2" w:rsidRPr="00281F03" w:rsidRDefault="009B65C2" w:rsidP="009B65C2">
      <w:pPr>
        <w:tabs>
          <w:tab w:val="left" w:pos="851"/>
        </w:tabs>
        <w:ind w:left="851"/>
        <w:jc w:val="both"/>
        <w:rPr>
          <w:sz w:val="24"/>
          <w:szCs w:val="24"/>
          <w:lang w:val="en-GB"/>
        </w:rPr>
      </w:pPr>
    </w:p>
    <w:p w14:paraId="4CA697A4" w14:textId="77777777" w:rsidR="00AC68B3" w:rsidRDefault="00AC68B3" w:rsidP="00AC68B3">
      <w:pPr>
        <w:tabs>
          <w:tab w:val="left" w:pos="851"/>
        </w:tabs>
        <w:jc w:val="both"/>
        <w:rPr>
          <w:b/>
          <w:sz w:val="24"/>
          <w:szCs w:val="24"/>
          <w:lang w:val="en-US" w:eastAsia="da-DK"/>
        </w:rPr>
      </w:pPr>
      <w:r>
        <w:rPr>
          <w:b/>
          <w:sz w:val="24"/>
          <w:szCs w:val="24"/>
          <w:lang w:val="en-GB"/>
        </w:rPr>
        <w:t>12.</w:t>
      </w:r>
      <w:r>
        <w:rPr>
          <w:b/>
          <w:sz w:val="24"/>
          <w:szCs w:val="24"/>
          <w:lang w:val="en-GB"/>
        </w:rPr>
        <w:tab/>
        <w:t>INSTRUCTION</w:t>
      </w:r>
      <w:r>
        <w:rPr>
          <w:b/>
          <w:sz w:val="24"/>
          <w:szCs w:val="24"/>
          <w:lang w:val="en-US"/>
        </w:rPr>
        <w:t>S FOR PREPARATION OF RADIOPHARMACEUTICALS</w:t>
      </w:r>
    </w:p>
    <w:p w14:paraId="190A0764" w14:textId="77777777" w:rsidR="009B65C2" w:rsidRPr="009C7B93" w:rsidRDefault="009B65C2" w:rsidP="009B65C2">
      <w:pPr>
        <w:tabs>
          <w:tab w:val="left" w:pos="851"/>
        </w:tabs>
        <w:ind w:left="851"/>
        <w:rPr>
          <w:sz w:val="24"/>
          <w:szCs w:val="24"/>
          <w:lang w:val="en-GB"/>
        </w:rPr>
      </w:pPr>
      <w:r w:rsidRPr="009C7B93">
        <w:rPr>
          <w:sz w:val="24"/>
          <w:szCs w:val="24"/>
          <w:lang w:val="en-US"/>
        </w:rPr>
        <w:t xml:space="preserve">Withdrawals should be performed under aseptic conditions. The vials must not be opened before disinfecting the stopper, the solution should be withdrawn via the stopper using a single dose syringe fitted with suitable protective shielding and a disposable sterile needle or using an </w:t>
      </w:r>
      <w:proofErr w:type="spellStart"/>
      <w:r w:rsidRPr="009C7B93">
        <w:rPr>
          <w:sz w:val="24"/>
          <w:szCs w:val="24"/>
          <w:lang w:val="en-US"/>
        </w:rPr>
        <w:t>authorised</w:t>
      </w:r>
      <w:proofErr w:type="spellEnd"/>
      <w:r w:rsidRPr="009C7B93">
        <w:rPr>
          <w:sz w:val="24"/>
          <w:szCs w:val="24"/>
          <w:lang w:val="en-US"/>
        </w:rPr>
        <w:t xml:space="preserve"> automated application system.</w:t>
      </w:r>
    </w:p>
    <w:p w14:paraId="30CA45D2" w14:textId="77777777" w:rsidR="009B65C2" w:rsidRPr="009C7B93" w:rsidRDefault="009B65C2" w:rsidP="009B65C2">
      <w:pPr>
        <w:tabs>
          <w:tab w:val="left" w:pos="851"/>
        </w:tabs>
        <w:ind w:left="851"/>
        <w:rPr>
          <w:sz w:val="24"/>
          <w:szCs w:val="24"/>
          <w:lang w:val="en-US"/>
        </w:rPr>
      </w:pPr>
      <w:r w:rsidRPr="009C7B93">
        <w:rPr>
          <w:sz w:val="24"/>
          <w:szCs w:val="24"/>
          <w:lang w:val="en-US"/>
        </w:rPr>
        <w:t>If the integrity of this vial is compromised, the product should not be used.</w:t>
      </w:r>
    </w:p>
    <w:p w14:paraId="5AE54F7F" w14:textId="77777777" w:rsidR="009B65C2" w:rsidRPr="009C7B93" w:rsidRDefault="009B65C2" w:rsidP="009B65C2">
      <w:pPr>
        <w:tabs>
          <w:tab w:val="left" w:pos="851"/>
        </w:tabs>
        <w:ind w:left="851"/>
        <w:rPr>
          <w:sz w:val="24"/>
          <w:szCs w:val="24"/>
          <w:lang w:val="en-US"/>
        </w:rPr>
      </w:pPr>
    </w:p>
    <w:p w14:paraId="03E0429B" w14:textId="77777777" w:rsidR="009B00B6" w:rsidRDefault="009B00B6" w:rsidP="009B00B6">
      <w:pPr>
        <w:tabs>
          <w:tab w:val="left" w:pos="851"/>
        </w:tabs>
        <w:ind w:left="851"/>
        <w:rPr>
          <w:b/>
          <w:bCs/>
          <w:sz w:val="24"/>
          <w:szCs w:val="24"/>
          <w:lang w:val="en-US"/>
        </w:rPr>
      </w:pPr>
      <w:r>
        <w:rPr>
          <w:b/>
          <w:bCs/>
          <w:sz w:val="24"/>
          <w:szCs w:val="24"/>
          <w:lang w:val="en-US"/>
        </w:rPr>
        <w:t>Method of preparation:</w:t>
      </w:r>
    </w:p>
    <w:p w14:paraId="4D67DA72" w14:textId="77777777" w:rsidR="009B00B6" w:rsidRDefault="009B00B6" w:rsidP="009B00B6">
      <w:pPr>
        <w:tabs>
          <w:tab w:val="left" w:pos="851"/>
        </w:tabs>
        <w:ind w:left="851"/>
        <w:rPr>
          <w:b/>
          <w:bCs/>
          <w:sz w:val="24"/>
          <w:szCs w:val="24"/>
          <w:lang w:val="en-GB"/>
        </w:rPr>
      </w:pPr>
      <w:r>
        <w:rPr>
          <w:b/>
          <w:bCs/>
          <w:sz w:val="24"/>
          <w:szCs w:val="24"/>
          <w:lang w:val="en-GB"/>
        </w:rPr>
        <w:t>The following steps as detailed are critical and should be followed to ensure adequate preparation of the product.</w:t>
      </w:r>
    </w:p>
    <w:p w14:paraId="4CAD5F6E" w14:textId="77777777" w:rsidR="009B65C2" w:rsidRPr="009C7B93" w:rsidRDefault="009B65C2" w:rsidP="009B65C2">
      <w:pPr>
        <w:tabs>
          <w:tab w:val="left" w:pos="851"/>
        </w:tabs>
        <w:ind w:left="851"/>
        <w:rPr>
          <w:sz w:val="24"/>
          <w:szCs w:val="24"/>
          <w:lang w:val="en-US"/>
        </w:rPr>
      </w:pPr>
      <w:r w:rsidRPr="009C7B93">
        <w:rPr>
          <w:sz w:val="24"/>
          <w:szCs w:val="24"/>
          <w:lang w:val="en-US"/>
        </w:rPr>
        <w:t>Use aseptic technique throughout.</w:t>
      </w:r>
    </w:p>
    <w:p w14:paraId="3232DE1F" w14:textId="77777777" w:rsidR="009B65C2" w:rsidRPr="009C7B93" w:rsidRDefault="009B65C2" w:rsidP="009B65C2">
      <w:pPr>
        <w:tabs>
          <w:tab w:val="left" w:pos="851"/>
        </w:tabs>
        <w:ind w:left="851"/>
        <w:rPr>
          <w:sz w:val="24"/>
          <w:szCs w:val="24"/>
          <w:lang w:val="en-US"/>
        </w:rPr>
      </w:pPr>
    </w:p>
    <w:p w14:paraId="648018F6" w14:textId="77777777" w:rsidR="009B65C2" w:rsidRPr="00825137" w:rsidRDefault="009B65C2" w:rsidP="009B65C2">
      <w:pPr>
        <w:pStyle w:val="Listeafsnit"/>
        <w:numPr>
          <w:ilvl w:val="0"/>
          <w:numId w:val="8"/>
        </w:numPr>
        <w:tabs>
          <w:tab w:val="left" w:pos="851"/>
        </w:tabs>
        <w:ind w:left="1276" w:hanging="425"/>
        <w:rPr>
          <w:sz w:val="24"/>
          <w:szCs w:val="24"/>
          <w:lang w:val="en-US"/>
        </w:rPr>
      </w:pPr>
      <w:r w:rsidRPr="00825137">
        <w:rPr>
          <w:sz w:val="24"/>
          <w:szCs w:val="24"/>
          <w:lang w:val="en-US"/>
        </w:rPr>
        <w:t>Place the vial in a suitable shielding container and sanitize the rubber septum with the swab provided.</w:t>
      </w:r>
    </w:p>
    <w:p w14:paraId="214A7D12" w14:textId="77777777" w:rsidR="009B65C2" w:rsidRPr="009C7B93" w:rsidRDefault="009B65C2" w:rsidP="009B65C2">
      <w:pPr>
        <w:tabs>
          <w:tab w:val="left" w:pos="851"/>
        </w:tabs>
        <w:ind w:left="1276" w:hanging="425"/>
        <w:rPr>
          <w:sz w:val="24"/>
          <w:szCs w:val="24"/>
          <w:lang w:val="en-US"/>
        </w:rPr>
      </w:pPr>
    </w:p>
    <w:p w14:paraId="41ACDE00" w14:textId="77777777" w:rsidR="00181EEF" w:rsidRPr="00825137" w:rsidRDefault="00181EEF" w:rsidP="00181EEF">
      <w:pPr>
        <w:pStyle w:val="Listeafsnit"/>
        <w:numPr>
          <w:ilvl w:val="0"/>
          <w:numId w:val="8"/>
        </w:numPr>
        <w:tabs>
          <w:tab w:val="left" w:pos="851"/>
        </w:tabs>
        <w:ind w:left="1276" w:hanging="425"/>
        <w:rPr>
          <w:sz w:val="24"/>
          <w:szCs w:val="24"/>
          <w:lang w:val="en-US"/>
        </w:rPr>
      </w:pPr>
      <w:r w:rsidRPr="00825137">
        <w:rPr>
          <w:sz w:val="24"/>
          <w:szCs w:val="24"/>
          <w:lang w:val="en-US"/>
        </w:rPr>
        <w:t xml:space="preserve">Insert a sterile needle (the venting needle, see Note </w:t>
      </w:r>
      <w:r>
        <w:rPr>
          <w:sz w:val="24"/>
          <w:szCs w:val="24"/>
          <w:lang w:val="en-US"/>
        </w:rPr>
        <w:t>a</w:t>
      </w:r>
      <w:r w:rsidRPr="00825137">
        <w:rPr>
          <w:sz w:val="24"/>
          <w:szCs w:val="24"/>
          <w:lang w:val="en-US"/>
        </w:rPr>
        <w:t>) through the rubber septum. Using a shielded, 10ml sterile syringe, inject the required activity of Sodium Pertechnetate (</w:t>
      </w:r>
      <w:r w:rsidRPr="00825137">
        <w:rPr>
          <w:sz w:val="24"/>
          <w:szCs w:val="24"/>
          <w:vertAlign w:val="superscript"/>
          <w:lang w:val="en-US"/>
        </w:rPr>
        <w:t>99m</w:t>
      </w:r>
      <w:r w:rsidRPr="00825137">
        <w:rPr>
          <w:sz w:val="24"/>
          <w:szCs w:val="24"/>
          <w:lang w:val="en-US"/>
        </w:rPr>
        <w:t>Tc) Injection Ph. Eur. (appropriately diluted with 0.9</w:t>
      </w:r>
      <w:r>
        <w:rPr>
          <w:sz w:val="24"/>
          <w:szCs w:val="24"/>
          <w:lang w:val="en-US"/>
        </w:rPr>
        <w:t xml:space="preserve"> %</w:t>
      </w:r>
      <w:r w:rsidRPr="00825137">
        <w:rPr>
          <w:sz w:val="24"/>
          <w:szCs w:val="24"/>
          <w:lang w:val="en-US"/>
        </w:rPr>
        <w:t xml:space="preserve"> Sodium Chloride Injection BP) into the shielded vial (see Notes </w:t>
      </w:r>
      <w:r>
        <w:rPr>
          <w:sz w:val="24"/>
          <w:szCs w:val="24"/>
          <w:lang w:val="en-US"/>
        </w:rPr>
        <w:t>b</w:t>
      </w:r>
      <w:r w:rsidRPr="00825137">
        <w:rPr>
          <w:sz w:val="24"/>
          <w:szCs w:val="24"/>
          <w:lang w:val="en-US"/>
        </w:rPr>
        <w:t xml:space="preserve"> to </w:t>
      </w:r>
      <w:r>
        <w:rPr>
          <w:sz w:val="24"/>
          <w:szCs w:val="24"/>
          <w:lang w:val="en-US"/>
        </w:rPr>
        <w:t>d</w:t>
      </w:r>
      <w:r w:rsidRPr="00825137">
        <w:rPr>
          <w:sz w:val="24"/>
          <w:szCs w:val="24"/>
          <w:lang w:val="en-US"/>
        </w:rPr>
        <w:t xml:space="preserve">). Before removing the syringe from the vial, withdraw 5 ml of gas from above the solution (see Note </w:t>
      </w:r>
      <w:r>
        <w:rPr>
          <w:sz w:val="24"/>
          <w:szCs w:val="24"/>
          <w:lang w:val="en-US"/>
        </w:rPr>
        <w:t>e</w:t>
      </w:r>
      <w:r w:rsidRPr="00825137">
        <w:rPr>
          <w:sz w:val="24"/>
          <w:szCs w:val="24"/>
          <w:lang w:val="en-US"/>
        </w:rPr>
        <w:t>). Remove the venting needle. Shake the vial to ensure complete dissolution of the powder.</w:t>
      </w:r>
    </w:p>
    <w:p w14:paraId="1FCD8443" w14:textId="77777777" w:rsidR="009B65C2" w:rsidRPr="009C7B93" w:rsidRDefault="009B65C2" w:rsidP="009B65C2">
      <w:pPr>
        <w:tabs>
          <w:tab w:val="left" w:pos="851"/>
        </w:tabs>
        <w:ind w:left="1276" w:hanging="425"/>
        <w:rPr>
          <w:sz w:val="24"/>
          <w:szCs w:val="24"/>
          <w:lang w:val="en-US"/>
        </w:rPr>
      </w:pPr>
    </w:p>
    <w:p w14:paraId="2A57C526" w14:textId="77777777" w:rsidR="009B65C2" w:rsidRPr="00825137" w:rsidRDefault="009B65C2" w:rsidP="009B65C2">
      <w:pPr>
        <w:pStyle w:val="Listeafsnit"/>
        <w:numPr>
          <w:ilvl w:val="0"/>
          <w:numId w:val="8"/>
        </w:numPr>
        <w:tabs>
          <w:tab w:val="left" w:pos="851"/>
        </w:tabs>
        <w:ind w:left="1276" w:hanging="425"/>
        <w:rPr>
          <w:sz w:val="24"/>
          <w:szCs w:val="24"/>
          <w:lang w:val="en-US"/>
        </w:rPr>
      </w:pPr>
      <w:r w:rsidRPr="00825137">
        <w:rPr>
          <w:sz w:val="24"/>
          <w:szCs w:val="24"/>
          <w:lang w:val="en-US"/>
        </w:rPr>
        <w:t>Incubate at room temperature for 15 minutes.</w:t>
      </w:r>
    </w:p>
    <w:p w14:paraId="04330F3C" w14:textId="77777777" w:rsidR="009B65C2" w:rsidRPr="009C7B93" w:rsidRDefault="009B65C2" w:rsidP="009B65C2">
      <w:pPr>
        <w:tabs>
          <w:tab w:val="left" w:pos="851"/>
        </w:tabs>
        <w:ind w:left="1276" w:hanging="425"/>
        <w:rPr>
          <w:sz w:val="24"/>
          <w:szCs w:val="24"/>
          <w:lang w:val="en-US"/>
        </w:rPr>
      </w:pPr>
    </w:p>
    <w:p w14:paraId="35DC2EC3" w14:textId="77777777" w:rsidR="009B65C2" w:rsidRPr="00825137" w:rsidRDefault="009B65C2" w:rsidP="009B65C2">
      <w:pPr>
        <w:pStyle w:val="Listeafsnit"/>
        <w:numPr>
          <w:ilvl w:val="0"/>
          <w:numId w:val="8"/>
        </w:numPr>
        <w:tabs>
          <w:tab w:val="left" w:pos="851"/>
        </w:tabs>
        <w:ind w:left="1276" w:hanging="425"/>
        <w:rPr>
          <w:sz w:val="24"/>
          <w:szCs w:val="24"/>
          <w:lang w:val="en-US"/>
        </w:rPr>
      </w:pPr>
      <w:r w:rsidRPr="00825137">
        <w:rPr>
          <w:sz w:val="24"/>
          <w:szCs w:val="24"/>
          <w:lang w:val="en-US"/>
        </w:rPr>
        <w:t>During this time assay the total activity, complete the user label provided and attach it to the vial.</w:t>
      </w:r>
    </w:p>
    <w:p w14:paraId="5AFAD0FF" w14:textId="77777777" w:rsidR="009B65C2" w:rsidRPr="009C7B93" w:rsidRDefault="009B65C2" w:rsidP="009B65C2">
      <w:pPr>
        <w:tabs>
          <w:tab w:val="left" w:pos="851"/>
        </w:tabs>
        <w:ind w:left="1276" w:hanging="425"/>
        <w:rPr>
          <w:sz w:val="24"/>
          <w:szCs w:val="24"/>
          <w:lang w:val="en-US"/>
        </w:rPr>
      </w:pPr>
    </w:p>
    <w:p w14:paraId="63309E87" w14:textId="77777777" w:rsidR="00181EEF" w:rsidRPr="00462494" w:rsidRDefault="00181EEF" w:rsidP="00181EEF">
      <w:pPr>
        <w:pStyle w:val="Listeafsnit"/>
        <w:numPr>
          <w:ilvl w:val="0"/>
          <w:numId w:val="8"/>
        </w:numPr>
        <w:tabs>
          <w:tab w:val="left" w:pos="851"/>
        </w:tabs>
        <w:ind w:left="1276" w:hanging="425"/>
        <w:rPr>
          <w:sz w:val="24"/>
          <w:szCs w:val="24"/>
          <w:lang w:val="en-US"/>
        </w:rPr>
      </w:pPr>
      <w:r w:rsidRPr="00825137">
        <w:rPr>
          <w:sz w:val="24"/>
          <w:szCs w:val="24"/>
          <w:lang w:val="en-US"/>
        </w:rPr>
        <w:t xml:space="preserve">Store the reconstituted injection at </w:t>
      </w:r>
      <w:r>
        <w:rPr>
          <w:sz w:val="24"/>
          <w:szCs w:val="24"/>
          <w:lang w:val="en-US"/>
        </w:rPr>
        <w:t xml:space="preserve">temperature below </w:t>
      </w:r>
      <w:r w:rsidRPr="00825137">
        <w:rPr>
          <w:sz w:val="24"/>
          <w:szCs w:val="24"/>
          <w:lang w:val="en-US"/>
        </w:rPr>
        <w:t>2</w:t>
      </w:r>
      <w:r>
        <w:rPr>
          <w:sz w:val="24"/>
          <w:szCs w:val="24"/>
          <w:lang w:val="en-US"/>
        </w:rPr>
        <w:t>5</w:t>
      </w:r>
      <w:r w:rsidRPr="00825137">
        <w:rPr>
          <w:sz w:val="24"/>
          <w:szCs w:val="24"/>
          <w:lang w:val="en-US"/>
        </w:rPr>
        <w:t>°C</w:t>
      </w:r>
      <w:r>
        <w:rPr>
          <w:sz w:val="24"/>
          <w:szCs w:val="24"/>
          <w:lang w:val="en-US"/>
        </w:rPr>
        <w:t xml:space="preserve"> and do not freeze</w:t>
      </w:r>
      <w:r w:rsidRPr="00825137">
        <w:rPr>
          <w:sz w:val="24"/>
          <w:szCs w:val="24"/>
          <w:lang w:val="en-US"/>
        </w:rPr>
        <w:t xml:space="preserve"> and use within 12 hours of preparation. Dispose of any unused material and its container via an authorized route.</w:t>
      </w:r>
    </w:p>
    <w:p w14:paraId="5B3E7D5A" w14:textId="77777777" w:rsidR="009B65C2" w:rsidRPr="00462494" w:rsidRDefault="009B65C2" w:rsidP="009B65C2">
      <w:pPr>
        <w:tabs>
          <w:tab w:val="left" w:pos="851"/>
        </w:tabs>
        <w:ind w:left="851"/>
        <w:rPr>
          <w:bCs/>
          <w:sz w:val="24"/>
          <w:szCs w:val="24"/>
          <w:lang w:val="en-US"/>
        </w:rPr>
      </w:pPr>
    </w:p>
    <w:p w14:paraId="075BDD82" w14:textId="77777777" w:rsidR="009B65C2" w:rsidRPr="009C7B93" w:rsidRDefault="009B65C2" w:rsidP="009B65C2">
      <w:pPr>
        <w:tabs>
          <w:tab w:val="left" w:pos="851"/>
        </w:tabs>
        <w:ind w:left="851"/>
        <w:rPr>
          <w:b/>
          <w:bCs/>
          <w:sz w:val="24"/>
          <w:szCs w:val="24"/>
          <w:lang w:val="en-US"/>
        </w:rPr>
      </w:pPr>
      <w:r w:rsidRPr="009C7B93">
        <w:rPr>
          <w:b/>
          <w:bCs/>
          <w:sz w:val="24"/>
          <w:szCs w:val="24"/>
          <w:lang w:val="en-US"/>
        </w:rPr>
        <w:t>Notes:</w:t>
      </w:r>
    </w:p>
    <w:p w14:paraId="6A4D88B5" w14:textId="77777777" w:rsidR="009B65C2" w:rsidRPr="00EC1F55" w:rsidRDefault="009B65C2" w:rsidP="009B65C2">
      <w:pPr>
        <w:pStyle w:val="Listeafsnit"/>
        <w:numPr>
          <w:ilvl w:val="0"/>
          <w:numId w:val="9"/>
        </w:numPr>
        <w:tabs>
          <w:tab w:val="left" w:pos="851"/>
        </w:tabs>
        <w:rPr>
          <w:sz w:val="24"/>
          <w:szCs w:val="24"/>
          <w:lang w:val="en-US"/>
        </w:rPr>
      </w:pPr>
      <w:r w:rsidRPr="00EC1F55">
        <w:rPr>
          <w:sz w:val="24"/>
          <w:szCs w:val="24"/>
          <w:lang w:val="en-US"/>
        </w:rPr>
        <w:t>A needle of size 19G to 26G may be used.</w:t>
      </w:r>
    </w:p>
    <w:p w14:paraId="3B8288B5" w14:textId="77777777" w:rsidR="009B65C2" w:rsidRPr="00EC1F55" w:rsidRDefault="009B65C2" w:rsidP="009B65C2">
      <w:pPr>
        <w:pStyle w:val="Listeafsnit"/>
        <w:numPr>
          <w:ilvl w:val="0"/>
          <w:numId w:val="9"/>
        </w:numPr>
        <w:tabs>
          <w:tab w:val="left" w:pos="851"/>
        </w:tabs>
        <w:rPr>
          <w:sz w:val="24"/>
          <w:szCs w:val="24"/>
          <w:lang w:val="en-US"/>
        </w:rPr>
      </w:pPr>
      <w:r w:rsidRPr="00EC1F55">
        <w:rPr>
          <w:sz w:val="24"/>
          <w:szCs w:val="24"/>
          <w:lang w:val="en-US"/>
        </w:rPr>
        <w:t>The Sodium Pertechnetate (</w:t>
      </w:r>
      <w:r w:rsidRPr="00EC1F55">
        <w:rPr>
          <w:sz w:val="24"/>
          <w:szCs w:val="24"/>
          <w:vertAlign w:val="superscript"/>
          <w:lang w:val="en-US"/>
        </w:rPr>
        <w:t>99m</w:t>
      </w:r>
      <w:r w:rsidRPr="00EC1F55">
        <w:rPr>
          <w:sz w:val="24"/>
          <w:szCs w:val="24"/>
          <w:lang w:val="en-US"/>
        </w:rPr>
        <w:t xml:space="preserve">Tc) Injection Ph. Eur. used for reconstitution should contain less than 5ppm </w:t>
      </w:r>
      <w:proofErr w:type="spellStart"/>
      <w:r w:rsidRPr="00EC1F55">
        <w:rPr>
          <w:sz w:val="24"/>
          <w:szCs w:val="24"/>
          <w:lang w:val="en-US"/>
        </w:rPr>
        <w:t>aluminium</w:t>
      </w:r>
      <w:proofErr w:type="spellEnd"/>
      <w:r w:rsidRPr="00EC1F55">
        <w:rPr>
          <w:sz w:val="24"/>
          <w:szCs w:val="24"/>
          <w:lang w:val="en-US"/>
        </w:rPr>
        <w:t>.</w:t>
      </w:r>
    </w:p>
    <w:p w14:paraId="19C35263" w14:textId="77777777" w:rsidR="009B65C2" w:rsidRPr="00EC1F55" w:rsidRDefault="009B65C2" w:rsidP="009B65C2">
      <w:pPr>
        <w:pStyle w:val="Listeafsnit"/>
        <w:numPr>
          <w:ilvl w:val="0"/>
          <w:numId w:val="9"/>
        </w:numPr>
        <w:tabs>
          <w:tab w:val="left" w:pos="851"/>
        </w:tabs>
        <w:rPr>
          <w:sz w:val="24"/>
          <w:szCs w:val="24"/>
          <w:lang w:val="en-US"/>
        </w:rPr>
      </w:pPr>
      <w:r w:rsidRPr="00EC1F55">
        <w:rPr>
          <w:sz w:val="24"/>
          <w:szCs w:val="24"/>
          <w:lang w:val="en-US"/>
        </w:rPr>
        <w:t>The volume of diluted Sodium Pertechnetate (</w:t>
      </w:r>
      <w:r w:rsidRPr="00EC1F55">
        <w:rPr>
          <w:sz w:val="24"/>
          <w:szCs w:val="24"/>
          <w:vertAlign w:val="superscript"/>
          <w:lang w:val="en-US"/>
        </w:rPr>
        <w:t>99m</w:t>
      </w:r>
      <w:r w:rsidRPr="00EC1F55">
        <w:rPr>
          <w:sz w:val="24"/>
          <w:szCs w:val="24"/>
          <w:lang w:val="en-US"/>
        </w:rPr>
        <w:t>Tc) Injection Ph. Eur. added to the vial must be in the range 4-8 ml.</w:t>
      </w:r>
    </w:p>
    <w:p w14:paraId="753C5024" w14:textId="77777777" w:rsidR="009B65C2" w:rsidRPr="00EC1F55" w:rsidRDefault="009B65C2" w:rsidP="009B65C2">
      <w:pPr>
        <w:pStyle w:val="Listeafsnit"/>
        <w:numPr>
          <w:ilvl w:val="0"/>
          <w:numId w:val="9"/>
        </w:numPr>
        <w:tabs>
          <w:tab w:val="left" w:pos="851"/>
        </w:tabs>
        <w:rPr>
          <w:sz w:val="24"/>
          <w:szCs w:val="24"/>
          <w:lang w:val="en-US"/>
        </w:rPr>
      </w:pPr>
      <w:r w:rsidRPr="00EC1F55">
        <w:rPr>
          <w:sz w:val="24"/>
          <w:szCs w:val="24"/>
          <w:lang w:val="en-US"/>
        </w:rPr>
        <w:t>The radioactive concentration of the diluted Sodium Pertechnetate (</w:t>
      </w:r>
      <w:r w:rsidRPr="00EC1F55">
        <w:rPr>
          <w:sz w:val="24"/>
          <w:szCs w:val="24"/>
          <w:vertAlign w:val="superscript"/>
          <w:lang w:val="en-US"/>
        </w:rPr>
        <w:t>99m</w:t>
      </w:r>
      <w:r w:rsidRPr="00EC1F55">
        <w:rPr>
          <w:sz w:val="24"/>
          <w:szCs w:val="24"/>
          <w:lang w:val="en-US"/>
        </w:rPr>
        <w:t xml:space="preserve">Tc) Injection Ph. Eur. must not exceed 1.5 </w:t>
      </w:r>
      <w:proofErr w:type="spellStart"/>
      <w:r w:rsidRPr="00EC1F55">
        <w:rPr>
          <w:sz w:val="24"/>
          <w:szCs w:val="24"/>
          <w:lang w:val="en-US"/>
        </w:rPr>
        <w:t>GBq</w:t>
      </w:r>
      <w:proofErr w:type="spellEnd"/>
      <w:r w:rsidRPr="00EC1F55">
        <w:rPr>
          <w:sz w:val="24"/>
          <w:szCs w:val="24"/>
          <w:lang w:val="en-US"/>
        </w:rPr>
        <w:t>/ml when it is added to the vial.</w:t>
      </w:r>
    </w:p>
    <w:p w14:paraId="25DB6D6A" w14:textId="77777777" w:rsidR="009B65C2" w:rsidRPr="00EC1F55" w:rsidRDefault="009B65C2" w:rsidP="009B65C2">
      <w:pPr>
        <w:pStyle w:val="Listeafsnit"/>
        <w:numPr>
          <w:ilvl w:val="0"/>
          <w:numId w:val="9"/>
        </w:numPr>
        <w:tabs>
          <w:tab w:val="left" w:pos="851"/>
        </w:tabs>
        <w:rPr>
          <w:sz w:val="24"/>
          <w:szCs w:val="24"/>
          <w:lang w:val="en-US"/>
        </w:rPr>
      </w:pPr>
      <w:r w:rsidRPr="00EC1F55">
        <w:rPr>
          <w:sz w:val="24"/>
          <w:szCs w:val="24"/>
          <w:lang w:val="en-US"/>
        </w:rPr>
        <w:t>For preparation volumes of more than 6 ml, the remaining vial headspace is less than the 5 ml added air volume. In these cases, the withdrawal of a 5 ml volume of gas ensures that all of the vial headspace is replaced by air</w:t>
      </w:r>
      <w:r>
        <w:rPr>
          <w:sz w:val="24"/>
          <w:szCs w:val="24"/>
          <w:lang w:val="en-US"/>
        </w:rPr>
        <w:t>.</w:t>
      </w:r>
    </w:p>
    <w:p w14:paraId="6E014A8E" w14:textId="77777777" w:rsidR="009B65C2" w:rsidRPr="00EC1F55" w:rsidRDefault="009B65C2" w:rsidP="009B65C2">
      <w:pPr>
        <w:pStyle w:val="Listeafsnit"/>
        <w:numPr>
          <w:ilvl w:val="0"/>
          <w:numId w:val="9"/>
        </w:numPr>
        <w:tabs>
          <w:tab w:val="left" w:pos="851"/>
        </w:tabs>
        <w:rPr>
          <w:sz w:val="24"/>
          <w:szCs w:val="24"/>
          <w:lang w:val="en-US"/>
        </w:rPr>
      </w:pPr>
      <w:r w:rsidRPr="00EC1F55">
        <w:rPr>
          <w:sz w:val="24"/>
          <w:szCs w:val="24"/>
          <w:lang w:val="en-US"/>
        </w:rPr>
        <w:lastRenderedPageBreak/>
        <w:t>The pH of the prepared injection is in the range 7.5-9.0.</w:t>
      </w:r>
    </w:p>
    <w:p w14:paraId="42961BA1" w14:textId="77777777" w:rsidR="009B65C2" w:rsidRPr="009C7B93" w:rsidRDefault="009B65C2" w:rsidP="009B65C2">
      <w:pPr>
        <w:tabs>
          <w:tab w:val="left" w:pos="851"/>
        </w:tabs>
        <w:ind w:left="851"/>
        <w:rPr>
          <w:sz w:val="24"/>
          <w:szCs w:val="24"/>
          <w:lang w:val="en-US"/>
        </w:rPr>
      </w:pPr>
    </w:p>
    <w:p w14:paraId="13AEB4A6" w14:textId="77777777" w:rsidR="009B65C2" w:rsidRPr="009C7B93" w:rsidRDefault="009B65C2" w:rsidP="009B65C2">
      <w:pPr>
        <w:tabs>
          <w:tab w:val="left" w:pos="851"/>
        </w:tabs>
        <w:ind w:left="851"/>
        <w:rPr>
          <w:b/>
          <w:bCs/>
          <w:sz w:val="24"/>
          <w:szCs w:val="24"/>
          <w:lang w:val="en-US"/>
        </w:rPr>
      </w:pPr>
      <w:r w:rsidRPr="009C7B93">
        <w:rPr>
          <w:b/>
          <w:bCs/>
          <w:sz w:val="24"/>
          <w:szCs w:val="24"/>
          <w:lang w:val="en-US"/>
        </w:rPr>
        <w:t>Quality control:</w:t>
      </w:r>
    </w:p>
    <w:p w14:paraId="305510E2" w14:textId="77777777" w:rsidR="009B65C2" w:rsidRPr="009C7B93" w:rsidRDefault="009B65C2" w:rsidP="009B65C2">
      <w:pPr>
        <w:tabs>
          <w:tab w:val="left" w:pos="851"/>
        </w:tabs>
        <w:ind w:left="851"/>
        <w:rPr>
          <w:b/>
          <w:bCs/>
          <w:sz w:val="24"/>
          <w:szCs w:val="24"/>
          <w:lang w:val="en-US"/>
        </w:rPr>
      </w:pPr>
    </w:p>
    <w:p w14:paraId="4A757A01" w14:textId="77777777" w:rsidR="009B65C2" w:rsidRPr="009C7B93" w:rsidRDefault="009B65C2" w:rsidP="009B65C2">
      <w:pPr>
        <w:tabs>
          <w:tab w:val="left" w:pos="851"/>
        </w:tabs>
        <w:ind w:left="851"/>
        <w:rPr>
          <w:b/>
          <w:bCs/>
          <w:sz w:val="24"/>
          <w:szCs w:val="24"/>
          <w:u w:val="single"/>
          <w:lang w:val="en-US"/>
        </w:rPr>
      </w:pPr>
      <w:r w:rsidRPr="009C7B93">
        <w:rPr>
          <w:b/>
          <w:bCs/>
          <w:sz w:val="24"/>
          <w:szCs w:val="24"/>
          <w:u w:val="single"/>
          <w:lang w:val="en-US"/>
        </w:rPr>
        <w:t>Radiochemical Purity (RCP) by ascending chromatography on TLC-SA (method 1):</w:t>
      </w:r>
    </w:p>
    <w:p w14:paraId="17D65248" w14:textId="77777777" w:rsidR="009B65C2" w:rsidRPr="009C7B93" w:rsidRDefault="009B65C2" w:rsidP="009B65C2">
      <w:pPr>
        <w:tabs>
          <w:tab w:val="left" w:pos="851"/>
        </w:tabs>
        <w:ind w:left="851"/>
        <w:rPr>
          <w:b/>
          <w:bCs/>
          <w:sz w:val="24"/>
          <w:szCs w:val="24"/>
          <w:lang w:val="en-US"/>
        </w:rPr>
      </w:pPr>
    </w:p>
    <w:p w14:paraId="141F4670" w14:textId="77777777" w:rsidR="009B65C2" w:rsidRPr="009C7B93" w:rsidRDefault="009B65C2" w:rsidP="009B65C2">
      <w:pPr>
        <w:tabs>
          <w:tab w:val="left" w:pos="851"/>
        </w:tabs>
        <w:ind w:left="851"/>
        <w:rPr>
          <w:b/>
          <w:iCs/>
          <w:sz w:val="24"/>
          <w:szCs w:val="24"/>
          <w:lang w:val="en-US"/>
        </w:rPr>
      </w:pPr>
      <w:r w:rsidRPr="009C7B93">
        <w:rPr>
          <w:b/>
          <w:iCs/>
          <w:sz w:val="24"/>
          <w:szCs w:val="24"/>
          <w:lang w:val="en-US"/>
        </w:rPr>
        <w:t>Equipment and eluent</w:t>
      </w:r>
    </w:p>
    <w:p w14:paraId="0EDDE599" w14:textId="77777777" w:rsidR="009B65C2" w:rsidRPr="00EC1F55" w:rsidRDefault="009B65C2" w:rsidP="009B65C2">
      <w:pPr>
        <w:pStyle w:val="Listeafsnit"/>
        <w:numPr>
          <w:ilvl w:val="0"/>
          <w:numId w:val="10"/>
        </w:numPr>
        <w:tabs>
          <w:tab w:val="left" w:pos="851"/>
        </w:tabs>
        <w:rPr>
          <w:iCs/>
          <w:sz w:val="24"/>
          <w:szCs w:val="24"/>
          <w:lang w:val="en-US"/>
        </w:rPr>
      </w:pPr>
      <w:r w:rsidRPr="00EC1F55">
        <w:rPr>
          <w:sz w:val="24"/>
          <w:szCs w:val="24"/>
          <w:lang w:val="en-GB"/>
        </w:rPr>
        <w:t xml:space="preserve">Glass Microfiber Chromatography Paper impregnated with Silicic Acid (GMCP-SA) TLC strip </w:t>
      </w:r>
      <w:r w:rsidRPr="00EC1F55">
        <w:rPr>
          <w:iCs/>
          <w:sz w:val="24"/>
          <w:szCs w:val="24"/>
          <w:lang w:val="en-US"/>
        </w:rPr>
        <w:t>(2cm x 20cm) – Do not heat activate</w:t>
      </w:r>
    </w:p>
    <w:p w14:paraId="71BDC6D1" w14:textId="77777777" w:rsidR="009B65C2" w:rsidRPr="00EC1F55" w:rsidRDefault="009B65C2" w:rsidP="009B65C2">
      <w:pPr>
        <w:pStyle w:val="Listeafsnit"/>
        <w:numPr>
          <w:ilvl w:val="0"/>
          <w:numId w:val="10"/>
        </w:numPr>
        <w:tabs>
          <w:tab w:val="left" w:pos="851"/>
        </w:tabs>
        <w:rPr>
          <w:iCs/>
          <w:sz w:val="24"/>
          <w:szCs w:val="24"/>
          <w:lang w:val="en-US"/>
        </w:rPr>
      </w:pPr>
      <w:r w:rsidRPr="00EC1F55">
        <w:rPr>
          <w:iCs/>
          <w:sz w:val="24"/>
          <w:szCs w:val="24"/>
          <w:lang w:val="en-US"/>
        </w:rPr>
        <w:t>Ascending chromatography tank and cover</w:t>
      </w:r>
    </w:p>
    <w:p w14:paraId="18812E86" w14:textId="2B0ACFF6" w:rsidR="009B65C2" w:rsidRPr="00EC1F55" w:rsidRDefault="009B65C2" w:rsidP="009B65C2">
      <w:pPr>
        <w:pStyle w:val="Listeafsnit"/>
        <w:numPr>
          <w:ilvl w:val="0"/>
          <w:numId w:val="10"/>
        </w:numPr>
        <w:tabs>
          <w:tab w:val="left" w:pos="851"/>
        </w:tabs>
        <w:rPr>
          <w:iCs/>
          <w:sz w:val="24"/>
          <w:szCs w:val="24"/>
          <w:lang w:val="en-US"/>
        </w:rPr>
      </w:pPr>
      <w:r w:rsidRPr="00EC1F55">
        <w:rPr>
          <w:iCs/>
          <w:sz w:val="24"/>
          <w:szCs w:val="24"/>
          <w:lang w:val="en-US"/>
        </w:rPr>
        <w:t>65:35</w:t>
      </w:r>
      <w:r>
        <w:rPr>
          <w:iCs/>
          <w:sz w:val="24"/>
          <w:szCs w:val="24"/>
          <w:lang w:val="en-US"/>
        </w:rPr>
        <w:t xml:space="preserve"> %</w:t>
      </w:r>
      <w:r w:rsidRPr="00EC1F55">
        <w:rPr>
          <w:iCs/>
          <w:sz w:val="24"/>
          <w:szCs w:val="24"/>
          <w:lang w:val="en-US"/>
        </w:rPr>
        <w:t xml:space="preserve"> v/v acetone and dichloromethane mixture (prepared fresh daily)</w:t>
      </w:r>
    </w:p>
    <w:p w14:paraId="2EE2820E" w14:textId="77777777" w:rsidR="009B65C2" w:rsidRPr="00EC1F55" w:rsidRDefault="009B65C2" w:rsidP="009B65C2">
      <w:pPr>
        <w:pStyle w:val="Listeafsnit"/>
        <w:numPr>
          <w:ilvl w:val="0"/>
          <w:numId w:val="10"/>
        </w:numPr>
        <w:tabs>
          <w:tab w:val="left" w:pos="851"/>
        </w:tabs>
        <w:rPr>
          <w:iCs/>
          <w:sz w:val="24"/>
          <w:szCs w:val="24"/>
          <w:lang w:val="en-GB"/>
        </w:rPr>
      </w:pPr>
      <w:r w:rsidRPr="00EC1F55">
        <w:rPr>
          <w:iCs/>
          <w:sz w:val="24"/>
          <w:szCs w:val="24"/>
          <w:lang w:val="en-GB"/>
        </w:rPr>
        <w:t>1ml syringe with 22-25G needle</w:t>
      </w:r>
    </w:p>
    <w:p w14:paraId="42A40F7A" w14:textId="77777777" w:rsidR="009B65C2" w:rsidRPr="00EC1F55" w:rsidRDefault="009B65C2" w:rsidP="009B65C2">
      <w:pPr>
        <w:pStyle w:val="Listeafsnit"/>
        <w:numPr>
          <w:ilvl w:val="0"/>
          <w:numId w:val="10"/>
        </w:numPr>
        <w:tabs>
          <w:tab w:val="left" w:pos="851"/>
        </w:tabs>
        <w:rPr>
          <w:iCs/>
          <w:sz w:val="24"/>
          <w:szCs w:val="24"/>
          <w:lang w:val="en-GB"/>
        </w:rPr>
      </w:pPr>
      <w:r w:rsidRPr="00EC1F55">
        <w:rPr>
          <w:iCs/>
          <w:sz w:val="24"/>
          <w:szCs w:val="24"/>
          <w:lang w:val="en-GB"/>
        </w:rPr>
        <w:t>Suitable counting equipment</w:t>
      </w:r>
    </w:p>
    <w:p w14:paraId="2AF2A499" w14:textId="77777777" w:rsidR="009B65C2" w:rsidRPr="009C7B93" w:rsidRDefault="009B65C2" w:rsidP="009B65C2">
      <w:pPr>
        <w:tabs>
          <w:tab w:val="left" w:pos="851"/>
        </w:tabs>
        <w:ind w:left="851"/>
        <w:rPr>
          <w:sz w:val="24"/>
          <w:szCs w:val="24"/>
          <w:lang w:val="en-US"/>
        </w:rPr>
      </w:pPr>
    </w:p>
    <w:p w14:paraId="39A13CED" w14:textId="77777777" w:rsidR="009B65C2" w:rsidRPr="009C7B93" w:rsidRDefault="009B65C2" w:rsidP="009B65C2">
      <w:pPr>
        <w:tabs>
          <w:tab w:val="left" w:pos="851"/>
        </w:tabs>
        <w:ind w:left="851"/>
        <w:rPr>
          <w:b/>
          <w:iCs/>
          <w:sz w:val="24"/>
          <w:szCs w:val="24"/>
          <w:lang w:val="en-US"/>
        </w:rPr>
      </w:pPr>
      <w:r w:rsidRPr="009C7B93">
        <w:rPr>
          <w:b/>
          <w:iCs/>
          <w:sz w:val="24"/>
          <w:szCs w:val="24"/>
          <w:lang w:val="en-US"/>
        </w:rPr>
        <w:t>Method</w:t>
      </w:r>
    </w:p>
    <w:p w14:paraId="79AB248A" w14:textId="77777777" w:rsidR="009B65C2" w:rsidRPr="00EC1F55" w:rsidRDefault="009B65C2" w:rsidP="009B65C2">
      <w:pPr>
        <w:pStyle w:val="Listeafsnit"/>
        <w:numPr>
          <w:ilvl w:val="0"/>
          <w:numId w:val="11"/>
        </w:numPr>
        <w:tabs>
          <w:tab w:val="left" w:pos="851"/>
        </w:tabs>
        <w:rPr>
          <w:iCs/>
          <w:sz w:val="24"/>
          <w:szCs w:val="24"/>
          <w:lang w:val="en-US"/>
        </w:rPr>
      </w:pPr>
      <w:r w:rsidRPr="00EC1F55">
        <w:rPr>
          <w:iCs/>
          <w:sz w:val="24"/>
          <w:szCs w:val="24"/>
          <w:lang w:val="en-US"/>
        </w:rPr>
        <w:t>Pour the 65:35</w:t>
      </w:r>
      <w:r>
        <w:rPr>
          <w:iCs/>
          <w:sz w:val="24"/>
          <w:szCs w:val="24"/>
          <w:lang w:val="en-US"/>
        </w:rPr>
        <w:t xml:space="preserve"> %</w:t>
      </w:r>
      <w:r w:rsidRPr="00EC1F55">
        <w:rPr>
          <w:iCs/>
          <w:sz w:val="24"/>
          <w:szCs w:val="24"/>
          <w:lang w:val="en-US"/>
        </w:rPr>
        <w:t xml:space="preserve"> v/v </w:t>
      </w:r>
      <w:proofErr w:type="spellStart"/>
      <w:proofErr w:type="gramStart"/>
      <w:r w:rsidRPr="00EC1F55">
        <w:rPr>
          <w:iCs/>
          <w:sz w:val="24"/>
          <w:szCs w:val="24"/>
          <w:lang w:val="en-US"/>
        </w:rPr>
        <w:t>acetone:dichloromethane</w:t>
      </w:r>
      <w:proofErr w:type="spellEnd"/>
      <w:proofErr w:type="gramEnd"/>
      <w:r w:rsidRPr="00EC1F55">
        <w:rPr>
          <w:iCs/>
          <w:sz w:val="24"/>
          <w:szCs w:val="24"/>
          <w:lang w:val="en-US"/>
        </w:rPr>
        <w:t xml:space="preserve"> mixture into the chromatography tank to a depth of 1cm and cover the tank to allow the solvent </w:t>
      </w:r>
      <w:proofErr w:type="spellStart"/>
      <w:r w:rsidRPr="00EC1F55">
        <w:rPr>
          <w:iCs/>
          <w:sz w:val="24"/>
          <w:szCs w:val="24"/>
          <w:lang w:val="en-US"/>
        </w:rPr>
        <w:t>vapour</w:t>
      </w:r>
      <w:proofErr w:type="spellEnd"/>
      <w:r w:rsidRPr="00EC1F55">
        <w:rPr>
          <w:iCs/>
          <w:sz w:val="24"/>
          <w:szCs w:val="24"/>
          <w:lang w:val="en-US"/>
        </w:rPr>
        <w:t xml:space="preserve"> to equilibrate.</w:t>
      </w:r>
    </w:p>
    <w:p w14:paraId="35A5B72C" w14:textId="58D8DAC5" w:rsidR="009B65C2" w:rsidRPr="00EC1F55" w:rsidRDefault="009B65C2" w:rsidP="009B65C2">
      <w:pPr>
        <w:pStyle w:val="Listeafsnit"/>
        <w:numPr>
          <w:ilvl w:val="0"/>
          <w:numId w:val="11"/>
        </w:numPr>
        <w:tabs>
          <w:tab w:val="left" w:pos="851"/>
        </w:tabs>
        <w:rPr>
          <w:iCs/>
          <w:sz w:val="24"/>
          <w:szCs w:val="24"/>
          <w:lang w:val="en-US"/>
        </w:rPr>
      </w:pPr>
      <w:r w:rsidRPr="00EC1F55">
        <w:rPr>
          <w:iCs/>
          <w:sz w:val="24"/>
          <w:szCs w:val="24"/>
          <w:lang w:val="en-US"/>
        </w:rPr>
        <w:t xml:space="preserve">Mark a </w:t>
      </w:r>
      <w:r w:rsidRPr="00EC1F55">
        <w:rPr>
          <w:sz w:val="24"/>
          <w:szCs w:val="24"/>
          <w:lang w:val="en-GB"/>
        </w:rPr>
        <w:t>Glass Microfiber Chromatography Paper impregnated with Silicic Acid (GMCP-SA) TLC strip</w:t>
      </w:r>
      <w:r w:rsidRPr="00EC1F55">
        <w:rPr>
          <w:iCs/>
          <w:sz w:val="24"/>
          <w:szCs w:val="24"/>
          <w:lang w:val="en-US"/>
        </w:rPr>
        <w:t xml:space="preserve"> with a pencil line at 3cm from the bottom and, using an ink marker pen, at 15cm from the pencil line. The pencil line indicates the origin where the sample is to be applied and movement of </w:t>
      </w:r>
      <w:proofErr w:type="spellStart"/>
      <w:r w:rsidRPr="00EC1F55">
        <w:rPr>
          <w:iCs/>
          <w:sz w:val="24"/>
          <w:szCs w:val="24"/>
          <w:lang w:val="en-US"/>
        </w:rPr>
        <w:t>colour</w:t>
      </w:r>
      <w:proofErr w:type="spellEnd"/>
      <w:r w:rsidRPr="00EC1F55">
        <w:rPr>
          <w:iCs/>
          <w:sz w:val="24"/>
          <w:szCs w:val="24"/>
          <w:lang w:val="en-US"/>
        </w:rPr>
        <w:t xml:space="preserve"> from the ink line will indicate the position of the solvent front when upward elution should be stopped.</w:t>
      </w:r>
    </w:p>
    <w:p w14:paraId="3170E256" w14:textId="77777777" w:rsidR="009B65C2" w:rsidRPr="00EC1F55" w:rsidRDefault="009B65C2" w:rsidP="009B65C2">
      <w:pPr>
        <w:pStyle w:val="Listeafsnit"/>
        <w:numPr>
          <w:ilvl w:val="0"/>
          <w:numId w:val="11"/>
        </w:numPr>
        <w:tabs>
          <w:tab w:val="left" w:pos="851"/>
        </w:tabs>
        <w:rPr>
          <w:iCs/>
          <w:sz w:val="24"/>
          <w:szCs w:val="24"/>
          <w:lang w:val="en-US"/>
        </w:rPr>
      </w:pPr>
      <w:r w:rsidRPr="00EC1F55">
        <w:rPr>
          <w:iCs/>
          <w:sz w:val="24"/>
          <w:szCs w:val="24"/>
          <w:lang w:val="en-US"/>
        </w:rPr>
        <w:t>Cutting positions at 3.75cm and 12cm above the origin (Rf's 0.25 and 0.8 respectively) should also be marked in pencil.</w:t>
      </w:r>
    </w:p>
    <w:p w14:paraId="52A7BE6E" w14:textId="77777777" w:rsidR="009B65C2" w:rsidRPr="00EC1F55" w:rsidRDefault="009B65C2" w:rsidP="009B65C2">
      <w:pPr>
        <w:pStyle w:val="Listeafsnit"/>
        <w:numPr>
          <w:ilvl w:val="0"/>
          <w:numId w:val="11"/>
        </w:numPr>
        <w:tabs>
          <w:tab w:val="left" w:pos="851"/>
        </w:tabs>
        <w:rPr>
          <w:iCs/>
          <w:sz w:val="24"/>
          <w:szCs w:val="24"/>
          <w:lang w:val="en-US"/>
        </w:rPr>
      </w:pPr>
      <w:r w:rsidRPr="00EC1F55">
        <w:rPr>
          <w:iCs/>
          <w:sz w:val="24"/>
          <w:szCs w:val="24"/>
          <w:lang w:val="en-US"/>
        </w:rPr>
        <w:t>Using a 1ml syringe and needle, apply a 10µl sample of the prepared injection at the origin of the strip. Do not allow the applied sample to come into contact with the pencil mark. Do not allow the spot to dry. Place the strip in the chromatography tank immediately and replace the cover. Ensure that the strip is not adhering to the walls of the tank.</w:t>
      </w:r>
    </w:p>
    <w:p w14:paraId="08415CDA" w14:textId="77777777" w:rsidR="009B65C2" w:rsidRPr="00462494" w:rsidRDefault="009B65C2" w:rsidP="009B65C2">
      <w:pPr>
        <w:tabs>
          <w:tab w:val="left" w:pos="851"/>
        </w:tabs>
        <w:ind w:left="851"/>
        <w:rPr>
          <w:iCs/>
          <w:sz w:val="24"/>
          <w:szCs w:val="24"/>
          <w:lang w:val="en-US"/>
        </w:rPr>
      </w:pPr>
    </w:p>
    <w:p w14:paraId="4E93D755" w14:textId="77777777" w:rsidR="009B65C2" w:rsidRPr="009C7B93" w:rsidRDefault="009B65C2" w:rsidP="009B65C2">
      <w:pPr>
        <w:tabs>
          <w:tab w:val="left" w:pos="851"/>
        </w:tabs>
        <w:ind w:left="851"/>
        <w:rPr>
          <w:iCs/>
          <w:sz w:val="24"/>
          <w:szCs w:val="24"/>
          <w:lang w:val="en-US"/>
        </w:rPr>
      </w:pPr>
      <w:r w:rsidRPr="009C7B93">
        <w:rPr>
          <w:b/>
          <w:iCs/>
          <w:sz w:val="24"/>
          <w:szCs w:val="24"/>
          <w:lang w:val="en-US"/>
        </w:rPr>
        <w:t xml:space="preserve">Note: </w:t>
      </w:r>
      <w:r w:rsidRPr="009C7B93">
        <w:rPr>
          <w:iCs/>
          <w:sz w:val="24"/>
          <w:szCs w:val="24"/>
          <w:lang w:val="en-US"/>
        </w:rPr>
        <w:t>A 10µl sample will produce a spot with a diameter of approximately 10mm. Different sample volumes have been shown to give unreliable radiochemical purity values.</w:t>
      </w:r>
    </w:p>
    <w:p w14:paraId="18B8C44E" w14:textId="77777777" w:rsidR="009B65C2" w:rsidRPr="009C7B93" w:rsidRDefault="009B65C2" w:rsidP="009B65C2">
      <w:pPr>
        <w:tabs>
          <w:tab w:val="left" w:pos="851"/>
        </w:tabs>
        <w:ind w:left="851"/>
        <w:rPr>
          <w:iCs/>
          <w:sz w:val="24"/>
          <w:szCs w:val="24"/>
          <w:lang w:val="en-US"/>
        </w:rPr>
      </w:pPr>
    </w:p>
    <w:p w14:paraId="034F9172" w14:textId="77777777" w:rsidR="009B65C2" w:rsidRPr="00EC1F55" w:rsidRDefault="009B65C2" w:rsidP="009B65C2">
      <w:pPr>
        <w:pStyle w:val="Listeafsnit"/>
        <w:numPr>
          <w:ilvl w:val="0"/>
          <w:numId w:val="11"/>
        </w:numPr>
        <w:tabs>
          <w:tab w:val="left" w:pos="851"/>
        </w:tabs>
        <w:rPr>
          <w:iCs/>
          <w:sz w:val="24"/>
          <w:szCs w:val="24"/>
          <w:lang w:val="en-US"/>
        </w:rPr>
      </w:pPr>
      <w:r w:rsidRPr="00EC1F55">
        <w:rPr>
          <w:iCs/>
          <w:sz w:val="24"/>
          <w:szCs w:val="24"/>
          <w:lang w:val="en-US"/>
        </w:rPr>
        <w:t>When the solvent reaches the ink line, remove the strip from the tank and allow it to dry.</w:t>
      </w:r>
    </w:p>
    <w:p w14:paraId="1E8B833B" w14:textId="77777777" w:rsidR="009B65C2" w:rsidRPr="00EC1F55" w:rsidRDefault="009B65C2" w:rsidP="009B65C2">
      <w:pPr>
        <w:pStyle w:val="Listeafsnit"/>
        <w:numPr>
          <w:ilvl w:val="0"/>
          <w:numId w:val="11"/>
        </w:numPr>
        <w:tabs>
          <w:tab w:val="left" w:pos="851"/>
        </w:tabs>
        <w:rPr>
          <w:iCs/>
          <w:sz w:val="24"/>
          <w:szCs w:val="24"/>
          <w:lang w:val="en-US"/>
        </w:rPr>
      </w:pPr>
      <w:r w:rsidRPr="00EC1F55">
        <w:rPr>
          <w:iCs/>
          <w:sz w:val="24"/>
          <w:szCs w:val="24"/>
          <w:lang w:val="en-US"/>
        </w:rPr>
        <w:t>Cut the strip into 3 pieces at the marked cutting positions and measure the activity on each using suitable counting equipment. Try to ensure similar counting geometry for each piece and minimize equipment dead time losses.</w:t>
      </w:r>
    </w:p>
    <w:p w14:paraId="6936267B" w14:textId="77777777" w:rsidR="009B65C2" w:rsidRPr="00EC1F55" w:rsidRDefault="009B65C2" w:rsidP="009B65C2">
      <w:pPr>
        <w:pStyle w:val="Listeafsnit"/>
        <w:numPr>
          <w:ilvl w:val="0"/>
          <w:numId w:val="11"/>
        </w:numPr>
        <w:tabs>
          <w:tab w:val="left" w:pos="851"/>
        </w:tabs>
        <w:rPr>
          <w:iCs/>
          <w:sz w:val="24"/>
          <w:szCs w:val="24"/>
          <w:lang w:val="en-US"/>
        </w:rPr>
      </w:pPr>
      <w:r w:rsidRPr="00EC1F55">
        <w:rPr>
          <w:iCs/>
          <w:sz w:val="24"/>
          <w:szCs w:val="24"/>
          <w:lang w:val="en-US"/>
        </w:rPr>
        <w:t>Calculate</w:t>
      </w:r>
      <w:r>
        <w:rPr>
          <w:iCs/>
          <w:sz w:val="24"/>
          <w:szCs w:val="24"/>
          <w:lang w:val="en-US"/>
        </w:rPr>
        <w:t xml:space="preserve"> the radiochemical purity from:</w:t>
      </w:r>
    </w:p>
    <w:p w14:paraId="5D6F286E" w14:textId="77777777" w:rsidR="009B65C2" w:rsidRPr="0099096F" w:rsidRDefault="009B65C2" w:rsidP="00462494">
      <w:pPr>
        <w:ind w:left="851"/>
        <w:rPr>
          <w:lang w:val="en-US"/>
        </w:rPr>
      </w:pPr>
      <w:r w:rsidRPr="009C7B93">
        <w:rPr>
          <w:lang w:val="en-US"/>
        </w:rPr>
        <w:tab/>
      </w:r>
    </w:p>
    <w:tbl>
      <w:tblPr>
        <w:tblW w:w="4666" w:type="pct"/>
        <w:tblInd w:w="709" w:type="dxa"/>
        <w:tblLook w:val="04A0" w:firstRow="1" w:lastRow="0" w:firstColumn="1" w:lastColumn="0" w:noHBand="0" w:noVBand="1"/>
      </w:tblPr>
      <w:tblGrid>
        <w:gridCol w:w="3260"/>
        <w:gridCol w:w="4180"/>
        <w:gridCol w:w="1554"/>
      </w:tblGrid>
      <w:tr w:rsidR="009B65C2" w:rsidRPr="009C7B93" w14:paraId="6DFEAD49" w14:textId="77777777" w:rsidTr="00462494">
        <w:trPr>
          <w:trHeight w:val="310"/>
        </w:trPr>
        <w:tc>
          <w:tcPr>
            <w:tcW w:w="1812" w:type="pct"/>
            <w:vMerge w:val="restart"/>
            <w:vAlign w:val="center"/>
            <w:hideMark/>
          </w:tcPr>
          <w:p w14:paraId="0C6EE572" w14:textId="7620F4A1" w:rsidR="009B65C2" w:rsidRPr="009C7B93" w:rsidRDefault="009B65C2" w:rsidP="003B4BCE">
            <w:pPr>
              <w:rPr>
                <w:sz w:val="24"/>
                <w:szCs w:val="24"/>
                <w:lang w:val="en-GB"/>
              </w:rPr>
            </w:pPr>
            <w:r>
              <w:rPr>
                <w:sz w:val="24"/>
                <w:szCs w:val="24"/>
                <w:lang w:val="en-GB"/>
              </w:rPr>
              <w:t>%</w:t>
            </w:r>
            <w:r w:rsidRPr="009C7B93">
              <w:rPr>
                <w:sz w:val="24"/>
                <w:szCs w:val="24"/>
                <w:lang w:val="en-GB"/>
              </w:rPr>
              <w:t xml:space="preserve"> RCP (</w:t>
            </w:r>
            <w:r w:rsidRPr="009C7B93">
              <w:rPr>
                <w:sz w:val="24"/>
                <w:szCs w:val="24"/>
                <w:vertAlign w:val="superscript"/>
                <w:lang w:val="en-GB"/>
              </w:rPr>
              <w:t>99m</w:t>
            </w:r>
            <w:r w:rsidRPr="009C7B93">
              <w:rPr>
                <w:sz w:val="24"/>
                <w:szCs w:val="24"/>
                <w:lang w:val="en-GB"/>
              </w:rPr>
              <w:t>Tc-tetrofosmin) =</w:t>
            </w:r>
          </w:p>
        </w:tc>
        <w:tc>
          <w:tcPr>
            <w:tcW w:w="2324" w:type="pct"/>
            <w:tcBorders>
              <w:top w:val="nil"/>
              <w:left w:val="nil"/>
              <w:bottom w:val="single" w:sz="4" w:space="0" w:color="auto"/>
              <w:right w:val="nil"/>
            </w:tcBorders>
            <w:hideMark/>
          </w:tcPr>
          <w:p w14:paraId="156505F5" w14:textId="77777777" w:rsidR="009B65C2" w:rsidRPr="009C7B93" w:rsidRDefault="009B65C2" w:rsidP="003B4BCE">
            <w:pPr>
              <w:rPr>
                <w:sz w:val="24"/>
                <w:szCs w:val="24"/>
                <w:lang w:val="en-GB"/>
              </w:rPr>
            </w:pPr>
            <w:r w:rsidRPr="009C7B93">
              <w:rPr>
                <w:sz w:val="24"/>
                <w:szCs w:val="24"/>
                <w:lang w:val="en-GB"/>
              </w:rPr>
              <w:t>Activity of centre piece</w:t>
            </w:r>
          </w:p>
        </w:tc>
        <w:tc>
          <w:tcPr>
            <w:tcW w:w="864" w:type="pct"/>
            <w:vMerge w:val="restart"/>
            <w:vAlign w:val="center"/>
            <w:hideMark/>
          </w:tcPr>
          <w:p w14:paraId="5FA23CAD" w14:textId="77777777" w:rsidR="009B65C2" w:rsidRPr="009C7B93" w:rsidRDefault="009B65C2" w:rsidP="003B4BCE">
            <w:pPr>
              <w:rPr>
                <w:sz w:val="24"/>
                <w:szCs w:val="24"/>
                <w:lang w:val="en-GB"/>
              </w:rPr>
            </w:pPr>
            <w:r w:rsidRPr="009C7B93">
              <w:rPr>
                <w:sz w:val="24"/>
                <w:szCs w:val="24"/>
                <w:lang w:val="en-GB"/>
              </w:rPr>
              <w:t>x 100</w:t>
            </w:r>
          </w:p>
        </w:tc>
      </w:tr>
      <w:tr w:rsidR="009B65C2" w:rsidRPr="009B00B6" w14:paraId="277FF245" w14:textId="77777777" w:rsidTr="00462494">
        <w:trPr>
          <w:trHeight w:val="324"/>
        </w:trPr>
        <w:tc>
          <w:tcPr>
            <w:tcW w:w="1812" w:type="pct"/>
            <w:vMerge/>
            <w:vAlign w:val="center"/>
            <w:hideMark/>
          </w:tcPr>
          <w:p w14:paraId="5E4AADB2" w14:textId="77777777" w:rsidR="009B65C2" w:rsidRPr="009C7B93" w:rsidRDefault="009B65C2" w:rsidP="003B4BCE">
            <w:pPr>
              <w:tabs>
                <w:tab w:val="left" w:pos="851"/>
              </w:tabs>
              <w:rPr>
                <w:sz w:val="24"/>
                <w:szCs w:val="24"/>
                <w:lang w:val="en-GB"/>
              </w:rPr>
            </w:pPr>
          </w:p>
        </w:tc>
        <w:tc>
          <w:tcPr>
            <w:tcW w:w="2324" w:type="pct"/>
            <w:tcBorders>
              <w:top w:val="single" w:sz="4" w:space="0" w:color="auto"/>
              <w:left w:val="nil"/>
              <w:bottom w:val="nil"/>
              <w:right w:val="nil"/>
            </w:tcBorders>
            <w:hideMark/>
          </w:tcPr>
          <w:p w14:paraId="71F68052" w14:textId="77777777" w:rsidR="009B65C2" w:rsidRPr="009C7B93" w:rsidRDefault="009B65C2" w:rsidP="003B4BCE">
            <w:pPr>
              <w:tabs>
                <w:tab w:val="left" w:pos="851"/>
              </w:tabs>
              <w:rPr>
                <w:sz w:val="24"/>
                <w:szCs w:val="24"/>
                <w:lang w:val="en-GB"/>
              </w:rPr>
            </w:pPr>
            <w:r w:rsidRPr="009C7B93">
              <w:rPr>
                <w:sz w:val="24"/>
                <w:szCs w:val="24"/>
                <w:lang w:val="en-GB"/>
              </w:rPr>
              <w:t>Total activity of all 3 pieces</w:t>
            </w:r>
          </w:p>
        </w:tc>
        <w:tc>
          <w:tcPr>
            <w:tcW w:w="864" w:type="pct"/>
            <w:vMerge/>
            <w:vAlign w:val="center"/>
            <w:hideMark/>
          </w:tcPr>
          <w:p w14:paraId="18A5B0E5" w14:textId="77777777" w:rsidR="009B65C2" w:rsidRPr="009C7B93" w:rsidRDefault="009B65C2" w:rsidP="003B4BCE">
            <w:pPr>
              <w:tabs>
                <w:tab w:val="left" w:pos="851"/>
              </w:tabs>
              <w:rPr>
                <w:sz w:val="24"/>
                <w:szCs w:val="24"/>
                <w:lang w:val="en-GB"/>
              </w:rPr>
            </w:pPr>
          </w:p>
        </w:tc>
      </w:tr>
    </w:tbl>
    <w:p w14:paraId="727E19EE" w14:textId="77777777" w:rsidR="009B65C2" w:rsidRPr="009C7B93" w:rsidRDefault="009B65C2" w:rsidP="009B65C2">
      <w:pPr>
        <w:tabs>
          <w:tab w:val="left" w:pos="851"/>
        </w:tabs>
        <w:ind w:left="851"/>
        <w:rPr>
          <w:iCs/>
          <w:sz w:val="24"/>
          <w:szCs w:val="24"/>
          <w:lang w:val="en-US"/>
        </w:rPr>
      </w:pPr>
    </w:p>
    <w:p w14:paraId="6AB5A9A2" w14:textId="77777777" w:rsidR="009B65C2" w:rsidRPr="009C7B93" w:rsidRDefault="009B65C2" w:rsidP="009B65C2">
      <w:pPr>
        <w:tabs>
          <w:tab w:val="left" w:pos="851"/>
        </w:tabs>
        <w:ind w:left="851"/>
        <w:rPr>
          <w:iCs/>
          <w:sz w:val="24"/>
          <w:szCs w:val="24"/>
          <w:lang w:val="en-US"/>
        </w:rPr>
      </w:pPr>
      <w:r w:rsidRPr="009C7B93">
        <w:rPr>
          <w:b/>
          <w:iCs/>
          <w:sz w:val="24"/>
          <w:szCs w:val="24"/>
          <w:lang w:val="en-US"/>
        </w:rPr>
        <w:t>Note:</w:t>
      </w:r>
      <w:r w:rsidRPr="0099096F">
        <w:rPr>
          <w:iCs/>
          <w:sz w:val="24"/>
          <w:szCs w:val="24"/>
          <w:lang w:val="en-US"/>
        </w:rPr>
        <w:t xml:space="preserve"> </w:t>
      </w:r>
      <w:r w:rsidRPr="009C7B93">
        <w:rPr>
          <w:iCs/>
          <w:sz w:val="24"/>
          <w:szCs w:val="24"/>
          <w:lang w:val="en-US"/>
        </w:rPr>
        <w:t>Free (</w:t>
      </w:r>
      <w:r w:rsidRPr="009C7B93">
        <w:rPr>
          <w:iCs/>
          <w:sz w:val="24"/>
          <w:szCs w:val="24"/>
          <w:vertAlign w:val="superscript"/>
          <w:lang w:val="en-US"/>
        </w:rPr>
        <w:t>99m</w:t>
      </w:r>
      <w:r w:rsidRPr="009C7B93">
        <w:rPr>
          <w:iCs/>
          <w:sz w:val="24"/>
          <w:szCs w:val="24"/>
          <w:lang w:val="en-US"/>
        </w:rPr>
        <w:t xml:space="preserve">Tc) pertechnetate runs to the top piece of the strip. </w:t>
      </w:r>
      <w:proofErr w:type="spellStart"/>
      <w:r w:rsidRPr="009C7B93">
        <w:rPr>
          <w:iCs/>
          <w:sz w:val="24"/>
          <w:szCs w:val="24"/>
          <w:lang w:val="en-AU"/>
        </w:rPr>
        <w:t>Tetrofosmin</w:t>
      </w:r>
      <w:proofErr w:type="spellEnd"/>
      <w:r w:rsidRPr="009C7B93">
        <w:rPr>
          <w:iCs/>
          <w:sz w:val="24"/>
          <w:szCs w:val="24"/>
          <w:vertAlign w:val="superscript"/>
          <w:lang w:val="en-AU"/>
        </w:rPr>
        <w:t xml:space="preserve"> </w:t>
      </w:r>
      <w:r w:rsidRPr="009C7B93">
        <w:rPr>
          <w:iCs/>
          <w:sz w:val="24"/>
          <w:szCs w:val="24"/>
          <w:lang w:val="en-US"/>
        </w:rPr>
        <w:t>(</w:t>
      </w:r>
      <w:r w:rsidRPr="009C7B93">
        <w:rPr>
          <w:iCs/>
          <w:sz w:val="24"/>
          <w:szCs w:val="24"/>
          <w:vertAlign w:val="superscript"/>
          <w:lang w:val="en-US"/>
        </w:rPr>
        <w:t>99m</w:t>
      </w:r>
      <w:r w:rsidRPr="009C7B93">
        <w:rPr>
          <w:iCs/>
          <w:sz w:val="24"/>
          <w:szCs w:val="24"/>
          <w:lang w:val="en-US"/>
        </w:rPr>
        <w:t xml:space="preserve">Tc) runs to the </w:t>
      </w:r>
      <w:proofErr w:type="spellStart"/>
      <w:r w:rsidRPr="009C7B93">
        <w:rPr>
          <w:iCs/>
          <w:sz w:val="24"/>
          <w:szCs w:val="24"/>
          <w:lang w:val="en-US"/>
        </w:rPr>
        <w:t>centre</w:t>
      </w:r>
      <w:proofErr w:type="spellEnd"/>
      <w:r>
        <w:rPr>
          <w:iCs/>
          <w:sz w:val="24"/>
          <w:szCs w:val="24"/>
          <w:lang w:val="en-US"/>
        </w:rPr>
        <w:t xml:space="preserve"> </w:t>
      </w:r>
      <w:r w:rsidRPr="009C7B93">
        <w:rPr>
          <w:iCs/>
          <w:sz w:val="24"/>
          <w:szCs w:val="24"/>
          <w:lang w:val="en-US"/>
        </w:rPr>
        <w:t>piece of the strip.  Reduced hydrolysed-</w:t>
      </w:r>
      <w:r w:rsidRPr="009C7B93">
        <w:rPr>
          <w:iCs/>
          <w:sz w:val="24"/>
          <w:szCs w:val="24"/>
          <w:vertAlign w:val="superscript"/>
          <w:lang w:val="en-US"/>
        </w:rPr>
        <w:t>99m</w:t>
      </w:r>
      <w:r w:rsidRPr="009C7B93">
        <w:rPr>
          <w:iCs/>
          <w:sz w:val="24"/>
          <w:szCs w:val="24"/>
          <w:lang w:val="en-US"/>
        </w:rPr>
        <w:t>Tc and any hydrophilic complex impurities remain at the origin in the bottom piece of the strip.</w:t>
      </w:r>
    </w:p>
    <w:p w14:paraId="56399486" w14:textId="77777777" w:rsidR="009B65C2" w:rsidRPr="009C7B93" w:rsidRDefault="009B65C2" w:rsidP="009B65C2">
      <w:pPr>
        <w:tabs>
          <w:tab w:val="left" w:pos="851"/>
        </w:tabs>
        <w:ind w:left="851"/>
        <w:rPr>
          <w:iCs/>
          <w:sz w:val="24"/>
          <w:szCs w:val="24"/>
          <w:lang w:val="en-US"/>
        </w:rPr>
      </w:pPr>
    </w:p>
    <w:p w14:paraId="7A03CF5D" w14:textId="77777777" w:rsidR="009B65C2" w:rsidRPr="009C7B93" w:rsidRDefault="009B65C2" w:rsidP="009B65C2">
      <w:pPr>
        <w:tabs>
          <w:tab w:val="left" w:pos="851"/>
        </w:tabs>
        <w:ind w:left="851"/>
        <w:rPr>
          <w:iCs/>
          <w:sz w:val="24"/>
          <w:szCs w:val="24"/>
          <w:lang w:val="en-US"/>
        </w:rPr>
      </w:pPr>
      <w:r w:rsidRPr="009C7B93">
        <w:rPr>
          <w:iCs/>
          <w:sz w:val="24"/>
          <w:szCs w:val="24"/>
          <w:lang w:val="en-US"/>
        </w:rPr>
        <w:t>Do not use material if the radiochemical purity is less than 90</w:t>
      </w:r>
      <w:r>
        <w:rPr>
          <w:iCs/>
          <w:sz w:val="24"/>
          <w:szCs w:val="24"/>
          <w:lang w:val="en-US"/>
        </w:rPr>
        <w:t xml:space="preserve"> %</w:t>
      </w:r>
      <w:r w:rsidRPr="009C7B93">
        <w:rPr>
          <w:iCs/>
          <w:sz w:val="24"/>
          <w:szCs w:val="24"/>
          <w:lang w:val="en-US"/>
        </w:rPr>
        <w:t>.</w:t>
      </w:r>
    </w:p>
    <w:p w14:paraId="7F371832" w14:textId="631913F6" w:rsidR="008D0F39" w:rsidRDefault="008D0F39">
      <w:pPr>
        <w:rPr>
          <w:iCs/>
          <w:sz w:val="24"/>
          <w:szCs w:val="24"/>
          <w:lang w:val="en-US"/>
        </w:rPr>
      </w:pPr>
      <w:r>
        <w:rPr>
          <w:iCs/>
          <w:sz w:val="24"/>
          <w:szCs w:val="24"/>
          <w:lang w:val="en-US"/>
        </w:rPr>
        <w:br w:type="page"/>
      </w:r>
    </w:p>
    <w:p w14:paraId="541FAA92" w14:textId="77777777" w:rsidR="009B65C2" w:rsidRPr="009C7B93" w:rsidRDefault="009B65C2" w:rsidP="009B65C2">
      <w:pPr>
        <w:tabs>
          <w:tab w:val="left" w:pos="851"/>
        </w:tabs>
        <w:ind w:left="851"/>
        <w:rPr>
          <w:iCs/>
          <w:sz w:val="24"/>
          <w:szCs w:val="24"/>
          <w:lang w:val="en-US"/>
        </w:rPr>
      </w:pPr>
    </w:p>
    <w:p w14:paraId="7FA82847" w14:textId="77777777" w:rsidR="009B65C2" w:rsidRPr="009C7B93" w:rsidRDefault="009B65C2" w:rsidP="009B65C2">
      <w:pPr>
        <w:tabs>
          <w:tab w:val="left" w:pos="851"/>
        </w:tabs>
        <w:ind w:left="851"/>
        <w:rPr>
          <w:b/>
          <w:iCs/>
          <w:sz w:val="24"/>
          <w:szCs w:val="24"/>
          <w:u w:val="single"/>
          <w:lang w:val="en-US"/>
        </w:rPr>
      </w:pPr>
      <w:r w:rsidRPr="009C7B93">
        <w:rPr>
          <w:b/>
          <w:iCs/>
          <w:sz w:val="24"/>
          <w:szCs w:val="24"/>
          <w:u w:val="single"/>
          <w:lang w:val="en-US"/>
        </w:rPr>
        <w:t>Simplified Chromatographic Procedure for Rapid Quality Control (method 2):</w:t>
      </w:r>
    </w:p>
    <w:p w14:paraId="711E1E35" w14:textId="77777777" w:rsidR="009B65C2" w:rsidRPr="009C7B93" w:rsidRDefault="009B65C2" w:rsidP="009B65C2">
      <w:pPr>
        <w:tabs>
          <w:tab w:val="left" w:pos="851"/>
        </w:tabs>
        <w:ind w:left="851"/>
        <w:rPr>
          <w:b/>
          <w:iCs/>
          <w:sz w:val="24"/>
          <w:szCs w:val="24"/>
          <w:u w:val="single"/>
          <w:lang w:val="en-US"/>
        </w:rPr>
      </w:pPr>
    </w:p>
    <w:p w14:paraId="2B79BF2E" w14:textId="77777777" w:rsidR="009B65C2" w:rsidRPr="009C7B93" w:rsidRDefault="009B65C2" w:rsidP="009B65C2">
      <w:pPr>
        <w:tabs>
          <w:tab w:val="left" w:pos="851"/>
        </w:tabs>
        <w:ind w:left="851"/>
        <w:rPr>
          <w:b/>
          <w:iCs/>
          <w:sz w:val="24"/>
          <w:szCs w:val="24"/>
          <w:lang w:val="en-US"/>
        </w:rPr>
      </w:pPr>
      <w:r w:rsidRPr="009C7B93">
        <w:rPr>
          <w:b/>
          <w:iCs/>
          <w:sz w:val="24"/>
          <w:szCs w:val="24"/>
          <w:lang w:val="en-US"/>
        </w:rPr>
        <w:lastRenderedPageBreak/>
        <w:t>Equipment and eluent</w:t>
      </w:r>
    </w:p>
    <w:p w14:paraId="78A81F26" w14:textId="77777777" w:rsidR="009B65C2" w:rsidRPr="0099096F" w:rsidRDefault="009B65C2" w:rsidP="009B65C2">
      <w:pPr>
        <w:pStyle w:val="Listeafsnit"/>
        <w:numPr>
          <w:ilvl w:val="1"/>
          <w:numId w:val="8"/>
        </w:numPr>
        <w:tabs>
          <w:tab w:val="left" w:pos="851"/>
        </w:tabs>
        <w:ind w:left="1276" w:hanging="425"/>
        <w:rPr>
          <w:sz w:val="24"/>
          <w:szCs w:val="24"/>
          <w:lang w:val="en-US"/>
        </w:rPr>
      </w:pPr>
      <w:r w:rsidRPr="0099096F">
        <w:rPr>
          <w:sz w:val="24"/>
          <w:szCs w:val="24"/>
          <w:lang w:val="en-US"/>
        </w:rPr>
        <w:t>Solid Phase Extraction (SPE) C18 cartridge (360 mg Sorbent, 55 – 105 µm particle size, e.g. Waters Sep-Pak® or equivalent)</w:t>
      </w:r>
    </w:p>
    <w:p w14:paraId="64BFF408" w14:textId="77777777" w:rsidR="009B65C2" w:rsidRPr="0099096F" w:rsidRDefault="009B65C2" w:rsidP="009B65C2">
      <w:pPr>
        <w:pStyle w:val="Listeafsnit"/>
        <w:numPr>
          <w:ilvl w:val="1"/>
          <w:numId w:val="8"/>
        </w:numPr>
        <w:tabs>
          <w:tab w:val="left" w:pos="851"/>
        </w:tabs>
        <w:ind w:left="1276" w:hanging="425"/>
        <w:rPr>
          <w:sz w:val="24"/>
          <w:szCs w:val="24"/>
          <w:lang w:val="en-US"/>
        </w:rPr>
      </w:pPr>
      <w:r w:rsidRPr="0099096F">
        <w:rPr>
          <w:sz w:val="24"/>
          <w:szCs w:val="24"/>
          <w:lang w:val="en-US"/>
        </w:rPr>
        <w:t>3 x 10ml vials and caps, Labelled “A”, “B” and “C”</w:t>
      </w:r>
    </w:p>
    <w:p w14:paraId="3301C13B" w14:textId="77777777" w:rsidR="009B65C2" w:rsidRPr="0099096F" w:rsidRDefault="009B65C2" w:rsidP="009B65C2">
      <w:pPr>
        <w:pStyle w:val="Listeafsnit"/>
        <w:numPr>
          <w:ilvl w:val="1"/>
          <w:numId w:val="8"/>
        </w:numPr>
        <w:tabs>
          <w:tab w:val="left" w:pos="851"/>
        </w:tabs>
        <w:ind w:left="1276" w:hanging="425"/>
        <w:rPr>
          <w:sz w:val="24"/>
          <w:szCs w:val="24"/>
          <w:lang w:val="en-US"/>
        </w:rPr>
      </w:pPr>
      <w:r w:rsidRPr="0099096F">
        <w:rPr>
          <w:sz w:val="24"/>
          <w:szCs w:val="24"/>
          <w:lang w:val="en-US"/>
        </w:rPr>
        <w:t>Lead pots</w:t>
      </w:r>
    </w:p>
    <w:p w14:paraId="655EC49B" w14:textId="77777777" w:rsidR="009B65C2" w:rsidRPr="0099096F" w:rsidRDefault="009B65C2" w:rsidP="009B65C2">
      <w:pPr>
        <w:pStyle w:val="Listeafsnit"/>
        <w:numPr>
          <w:ilvl w:val="1"/>
          <w:numId w:val="8"/>
        </w:numPr>
        <w:tabs>
          <w:tab w:val="left" w:pos="851"/>
        </w:tabs>
        <w:ind w:left="1276" w:hanging="425"/>
        <w:rPr>
          <w:sz w:val="24"/>
          <w:szCs w:val="24"/>
          <w:lang w:val="en-US"/>
        </w:rPr>
      </w:pPr>
      <w:r w:rsidRPr="0099096F">
        <w:rPr>
          <w:sz w:val="24"/>
          <w:szCs w:val="24"/>
          <w:lang w:val="en-US"/>
        </w:rPr>
        <w:t>0.9</w:t>
      </w:r>
      <w:r>
        <w:rPr>
          <w:sz w:val="24"/>
          <w:szCs w:val="24"/>
          <w:lang w:val="en-US"/>
        </w:rPr>
        <w:t xml:space="preserve"> %</w:t>
      </w:r>
      <w:r w:rsidRPr="0099096F">
        <w:rPr>
          <w:sz w:val="24"/>
          <w:szCs w:val="24"/>
          <w:lang w:val="en-US"/>
        </w:rPr>
        <w:t xml:space="preserve"> Sodium chloride</w:t>
      </w:r>
    </w:p>
    <w:p w14:paraId="7FA955C8" w14:textId="77777777" w:rsidR="009B65C2" w:rsidRPr="0099096F" w:rsidRDefault="009B65C2" w:rsidP="009B65C2">
      <w:pPr>
        <w:pStyle w:val="Listeafsnit"/>
        <w:numPr>
          <w:ilvl w:val="1"/>
          <w:numId w:val="8"/>
        </w:numPr>
        <w:tabs>
          <w:tab w:val="left" w:pos="851"/>
        </w:tabs>
        <w:ind w:left="1276" w:hanging="425"/>
        <w:rPr>
          <w:sz w:val="24"/>
          <w:szCs w:val="24"/>
          <w:lang w:val="en-US"/>
        </w:rPr>
      </w:pPr>
      <w:r w:rsidRPr="0099096F">
        <w:rPr>
          <w:sz w:val="24"/>
          <w:szCs w:val="24"/>
          <w:lang w:val="en-US"/>
        </w:rPr>
        <w:t xml:space="preserve">Ethanol </w:t>
      </w:r>
    </w:p>
    <w:p w14:paraId="1E4CD3F1" w14:textId="77777777" w:rsidR="009B65C2" w:rsidRPr="0099096F" w:rsidRDefault="009B65C2" w:rsidP="009B65C2">
      <w:pPr>
        <w:pStyle w:val="Listeafsnit"/>
        <w:numPr>
          <w:ilvl w:val="1"/>
          <w:numId w:val="8"/>
        </w:numPr>
        <w:tabs>
          <w:tab w:val="left" w:pos="851"/>
        </w:tabs>
        <w:ind w:left="1276" w:hanging="425"/>
        <w:rPr>
          <w:sz w:val="24"/>
          <w:szCs w:val="24"/>
          <w:lang w:val="en-US"/>
        </w:rPr>
      </w:pPr>
      <w:r w:rsidRPr="0099096F">
        <w:rPr>
          <w:sz w:val="24"/>
          <w:szCs w:val="24"/>
          <w:lang w:val="en-US"/>
        </w:rPr>
        <w:t>Dose calibrator</w:t>
      </w:r>
    </w:p>
    <w:p w14:paraId="046B88D0" w14:textId="77777777" w:rsidR="009B65C2" w:rsidRPr="009C7B93" w:rsidRDefault="009B65C2" w:rsidP="009B65C2">
      <w:pPr>
        <w:tabs>
          <w:tab w:val="left" w:pos="851"/>
        </w:tabs>
        <w:ind w:left="851"/>
        <w:rPr>
          <w:b/>
          <w:sz w:val="24"/>
          <w:szCs w:val="24"/>
          <w:u w:val="single"/>
          <w:lang w:val="en-US"/>
        </w:rPr>
      </w:pPr>
    </w:p>
    <w:p w14:paraId="2C6C593F" w14:textId="77777777" w:rsidR="009B65C2" w:rsidRPr="009C7B93" w:rsidRDefault="009B65C2" w:rsidP="009B65C2">
      <w:pPr>
        <w:tabs>
          <w:tab w:val="left" w:pos="851"/>
        </w:tabs>
        <w:ind w:left="851"/>
        <w:rPr>
          <w:b/>
          <w:sz w:val="24"/>
          <w:szCs w:val="24"/>
          <w:lang w:val="en-US"/>
        </w:rPr>
      </w:pPr>
      <w:r w:rsidRPr="009C7B93">
        <w:rPr>
          <w:b/>
          <w:sz w:val="24"/>
          <w:szCs w:val="24"/>
          <w:lang w:val="en-US"/>
        </w:rPr>
        <w:t>Method</w:t>
      </w:r>
    </w:p>
    <w:p w14:paraId="53A89CE1" w14:textId="5DDF7396" w:rsidR="009B65C2" w:rsidRPr="009C7B93" w:rsidRDefault="009B65C2" w:rsidP="009B65C2">
      <w:pPr>
        <w:tabs>
          <w:tab w:val="left" w:pos="851"/>
        </w:tabs>
        <w:ind w:left="851"/>
        <w:rPr>
          <w:i/>
          <w:sz w:val="24"/>
          <w:szCs w:val="24"/>
          <w:lang w:val="en-US"/>
        </w:rPr>
      </w:pPr>
      <w:r w:rsidRPr="009C7B93">
        <w:rPr>
          <w:i/>
          <w:sz w:val="24"/>
          <w:szCs w:val="24"/>
          <w:lang w:val="en-US"/>
        </w:rPr>
        <w:t>Note: all loading steps (sample and solvents) must be performed using a slow flow rate (i.e. drop by drop application of the mobile phase).</w:t>
      </w:r>
      <w:bookmarkStart w:id="2" w:name="_GoBack"/>
      <w:bookmarkEnd w:id="2"/>
      <w:r w:rsidRPr="009C7B93">
        <w:rPr>
          <w:i/>
          <w:sz w:val="24"/>
          <w:szCs w:val="24"/>
          <w:lang w:val="en-US"/>
        </w:rPr>
        <w:t xml:space="preserve"> If the flow is too high, components may not interact sufficiently with the stationary phase which will give an inaccurate result for radiochemical purity.</w:t>
      </w:r>
    </w:p>
    <w:p w14:paraId="06973929" w14:textId="77777777" w:rsidR="009B65C2" w:rsidRPr="009C7B93" w:rsidRDefault="009B65C2" w:rsidP="009B65C2">
      <w:pPr>
        <w:tabs>
          <w:tab w:val="left" w:pos="851"/>
        </w:tabs>
        <w:ind w:left="851"/>
        <w:rPr>
          <w:sz w:val="24"/>
          <w:szCs w:val="24"/>
          <w:lang w:val="en-US"/>
        </w:rPr>
      </w:pPr>
    </w:p>
    <w:p w14:paraId="72789011" w14:textId="77777777" w:rsidR="009B65C2" w:rsidRPr="0099096F" w:rsidRDefault="009B65C2" w:rsidP="009B65C2">
      <w:pPr>
        <w:pStyle w:val="Listeafsnit"/>
        <w:numPr>
          <w:ilvl w:val="1"/>
          <w:numId w:val="10"/>
        </w:numPr>
        <w:tabs>
          <w:tab w:val="left" w:pos="851"/>
        </w:tabs>
        <w:ind w:left="1276" w:hanging="425"/>
        <w:rPr>
          <w:sz w:val="24"/>
          <w:szCs w:val="24"/>
          <w:lang w:val="en-US"/>
        </w:rPr>
      </w:pPr>
      <w:r w:rsidRPr="0099096F">
        <w:rPr>
          <w:sz w:val="24"/>
          <w:szCs w:val="24"/>
          <w:lang w:val="en-US"/>
        </w:rPr>
        <w:t>Place the cartridge in the correct orientation (short end facing upwards) in a clamp stand and place behind a suitable lead shield</w:t>
      </w:r>
      <w:r>
        <w:rPr>
          <w:sz w:val="24"/>
          <w:szCs w:val="24"/>
          <w:lang w:val="en-US"/>
        </w:rPr>
        <w:t>.</w:t>
      </w:r>
    </w:p>
    <w:p w14:paraId="163BC288" w14:textId="77777777" w:rsidR="009B65C2" w:rsidRPr="0099096F" w:rsidRDefault="009B65C2" w:rsidP="009B65C2">
      <w:pPr>
        <w:pStyle w:val="Listeafsnit"/>
        <w:numPr>
          <w:ilvl w:val="1"/>
          <w:numId w:val="10"/>
        </w:numPr>
        <w:tabs>
          <w:tab w:val="left" w:pos="851"/>
        </w:tabs>
        <w:ind w:left="1276" w:hanging="425"/>
        <w:rPr>
          <w:sz w:val="24"/>
          <w:szCs w:val="24"/>
          <w:lang w:val="en-US"/>
        </w:rPr>
      </w:pPr>
      <w:r w:rsidRPr="0099096F">
        <w:rPr>
          <w:sz w:val="24"/>
          <w:szCs w:val="24"/>
          <w:lang w:val="en-US"/>
        </w:rPr>
        <w:t>Place the vial labelled ‘A’ under the cartridge as a collection vial.</w:t>
      </w:r>
    </w:p>
    <w:p w14:paraId="0DA293AE" w14:textId="77777777" w:rsidR="009B65C2" w:rsidRPr="0099096F" w:rsidRDefault="009B65C2" w:rsidP="009B65C2">
      <w:pPr>
        <w:pStyle w:val="Listeafsnit"/>
        <w:numPr>
          <w:ilvl w:val="1"/>
          <w:numId w:val="10"/>
        </w:numPr>
        <w:tabs>
          <w:tab w:val="left" w:pos="851"/>
        </w:tabs>
        <w:ind w:left="1276" w:hanging="425"/>
        <w:rPr>
          <w:sz w:val="24"/>
          <w:szCs w:val="24"/>
          <w:lang w:val="en-US"/>
        </w:rPr>
      </w:pPr>
      <w:r w:rsidRPr="0099096F">
        <w:rPr>
          <w:sz w:val="24"/>
          <w:szCs w:val="24"/>
          <w:lang w:val="en-US"/>
        </w:rPr>
        <w:t>Condition the stationary phase by flushing with 2ml 0.9</w:t>
      </w:r>
      <w:r>
        <w:rPr>
          <w:sz w:val="24"/>
          <w:szCs w:val="24"/>
          <w:lang w:val="en-US"/>
        </w:rPr>
        <w:t xml:space="preserve"> %</w:t>
      </w:r>
      <w:r w:rsidRPr="0099096F">
        <w:rPr>
          <w:sz w:val="24"/>
          <w:szCs w:val="24"/>
          <w:lang w:val="en-US"/>
        </w:rPr>
        <w:t xml:space="preserve"> Sodium Chloride collecting in vial ‘A’.</w:t>
      </w:r>
    </w:p>
    <w:p w14:paraId="31083D7F" w14:textId="77777777" w:rsidR="009B65C2" w:rsidRPr="0099096F" w:rsidRDefault="009B65C2" w:rsidP="009B65C2">
      <w:pPr>
        <w:pStyle w:val="Listeafsnit"/>
        <w:numPr>
          <w:ilvl w:val="1"/>
          <w:numId w:val="10"/>
        </w:numPr>
        <w:tabs>
          <w:tab w:val="left" w:pos="851"/>
        </w:tabs>
        <w:ind w:left="1276" w:hanging="425"/>
        <w:rPr>
          <w:sz w:val="24"/>
          <w:szCs w:val="24"/>
          <w:lang w:val="en-US"/>
        </w:rPr>
      </w:pPr>
      <w:r w:rsidRPr="0099096F">
        <w:rPr>
          <w:sz w:val="24"/>
          <w:szCs w:val="24"/>
          <w:lang w:val="en-US"/>
        </w:rPr>
        <w:t>Carefully load 25 - 50µL of the preparation onto the cartridge.</w:t>
      </w:r>
    </w:p>
    <w:p w14:paraId="242C0F53" w14:textId="77777777" w:rsidR="009B65C2" w:rsidRPr="0099096F" w:rsidRDefault="009B65C2" w:rsidP="009B65C2">
      <w:pPr>
        <w:pStyle w:val="Listeafsnit"/>
        <w:numPr>
          <w:ilvl w:val="1"/>
          <w:numId w:val="10"/>
        </w:numPr>
        <w:tabs>
          <w:tab w:val="left" w:pos="851"/>
        </w:tabs>
        <w:ind w:left="1276" w:hanging="425"/>
        <w:rPr>
          <w:sz w:val="24"/>
          <w:szCs w:val="24"/>
          <w:lang w:val="en-US"/>
        </w:rPr>
      </w:pPr>
      <w:r w:rsidRPr="0099096F">
        <w:rPr>
          <w:sz w:val="24"/>
          <w:szCs w:val="24"/>
          <w:lang w:val="en-US"/>
        </w:rPr>
        <w:t>Elute the cartridge with 2ml 0.9</w:t>
      </w:r>
      <w:r>
        <w:rPr>
          <w:sz w:val="24"/>
          <w:szCs w:val="24"/>
          <w:lang w:val="en-US"/>
        </w:rPr>
        <w:t xml:space="preserve"> %</w:t>
      </w:r>
      <w:r w:rsidRPr="0099096F">
        <w:rPr>
          <w:sz w:val="24"/>
          <w:szCs w:val="24"/>
          <w:lang w:val="en-US"/>
        </w:rPr>
        <w:t xml:space="preserve"> Sodium chloride, collecting the eluate in vial ‘A’.</w:t>
      </w:r>
    </w:p>
    <w:p w14:paraId="4954A2FE" w14:textId="77777777" w:rsidR="009B65C2" w:rsidRPr="0099096F" w:rsidRDefault="009B65C2" w:rsidP="009B65C2">
      <w:pPr>
        <w:pStyle w:val="Listeafsnit"/>
        <w:numPr>
          <w:ilvl w:val="1"/>
          <w:numId w:val="10"/>
        </w:numPr>
        <w:tabs>
          <w:tab w:val="left" w:pos="851"/>
        </w:tabs>
        <w:ind w:left="1276" w:hanging="425"/>
        <w:rPr>
          <w:sz w:val="24"/>
          <w:szCs w:val="24"/>
          <w:lang w:val="en-US"/>
        </w:rPr>
      </w:pPr>
      <w:r w:rsidRPr="0099096F">
        <w:rPr>
          <w:sz w:val="24"/>
          <w:szCs w:val="24"/>
          <w:lang w:val="en-US"/>
        </w:rPr>
        <w:t xml:space="preserve">Cap vial ‘A’ and place in a shielded container. Cap and retain for measurement. </w:t>
      </w:r>
    </w:p>
    <w:p w14:paraId="4EFDBAD2" w14:textId="77777777" w:rsidR="009B65C2" w:rsidRPr="0099096F" w:rsidRDefault="009B65C2" w:rsidP="009B65C2">
      <w:pPr>
        <w:pStyle w:val="Listeafsnit"/>
        <w:numPr>
          <w:ilvl w:val="1"/>
          <w:numId w:val="10"/>
        </w:numPr>
        <w:tabs>
          <w:tab w:val="left" w:pos="851"/>
        </w:tabs>
        <w:ind w:left="1276" w:hanging="425"/>
        <w:rPr>
          <w:sz w:val="24"/>
          <w:szCs w:val="24"/>
          <w:lang w:val="en-US"/>
        </w:rPr>
      </w:pPr>
      <w:r w:rsidRPr="0099096F">
        <w:rPr>
          <w:sz w:val="24"/>
          <w:szCs w:val="24"/>
          <w:lang w:val="en-US"/>
        </w:rPr>
        <w:t>Place vial ‘B’ under the cartridge as a collection vial.</w:t>
      </w:r>
    </w:p>
    <w:p w14:paraId="76F4EE3E" w14:textId="77777777" w:rsidR="009B65C2" w:rsidRPr="0099096F" w:rsidRDefault="009B65C2" w:rsidP="009B65C2">
      <w:pPr>
        <w:pStyle w:val="Listeafsnit"/>
        <w:numPr>
          <w:ilvl w:val="1"/>
          <w:numId w:val="10"/>
        </w:numPr>
        <w:tabs>
          <w:tab w:val="left" w:pos="851"/>
        </w:tabs>
        <w:ind w:left="1276" w:hanging="425"/>
        <w:rPr>
          <w:sz w:val="24"/>
          <w:szCs w:val="24"/>
          <w:lang w:val="en-US"/>
        </w:rPr>
      </w:pPr>
      <w:r w:rsidRPr="0099096F">
        <w:rPr>
          <w:sz w:val="24"/>
          <w:szCs w:val="24"/>
          <w:lang w:val="en-US"/>
        </w:rPr>
        <w:t>Elute the cartridge with 5ml ethanol, collecting the eluate in vial ‘B’.</w:t>
      </w:r>
    </w:p>
    <w:p w14:paraId="2D64A634" w14:textId="77777777" w:rsidR="009B65C2" w:rsidRPr="0099096F" w:rsidRDefault="009B65C2" w:rsidP="009B65C2">
      <w:pPr>
        <w:pStyle w:val="Listeafsnit"/>
        <w:numPr>
          <w:ilvl w:val="1"/>
          <w:numId w:val="10"/>
        </w:numPr>
        <w:tabs>
          <w:tab w:val="left" w:pos="851"/>
        </w:tabs>
        <w:ind w:left="1276" w:hanging="425"/>
        <w:rPr>
          <w:sz w:val="24"/>
          <w:szCs w:val="24"/>
          <w:lang w:val="en-US"/>
        </w:rPr>
      </w:pPr>
      <w:r w:rsidRPr="0099096F">
        <w:rPr>
          <w:sz w:val="24"/>
          <w:szCs w:val="24"/>
          <w:lang w:val="en-US"/>
        </w:rPr>
        <w:t xml:space="preserve">Cap vial ‘B’ and place in a shielded container. Cap and retain for measurement. </w:t>
      </w:r>
    </w:p>
    <w:p w14:paraId="0948DF1A" w14:textId="77777777" w:rsidR="009B65C2" w:rsidRPr="0099096F" w:rsidRDefault="009B65C2" w:rsidP="009B65C2">
      <w:pPr>
        <w:pStyle w:val="Listeafsnit"/>
        <w:numPr>
          <w:ilvl w:val="1"/>
          <w:numId w:val="10"/>
        </w:numPr>
        <w:tabs>
          <w:tab w:val="left" w:pos="851"/>
        </w:tabs>
        <w:ind w:left="1276" w:hanging="425"/>
        <w:rPr>
          <w:sz w:val="24"/>
          <w:szCs w:val="24"/>
          <w:lang w:val="en-US"/>
        </w:rPr>
      </w:pPr>
      <w:r w:rsidRPr="0099096F">
        <w:rPr>
          <w:sz w:val="24"/>
          <w:szCs w:val="24"/>
          <w:lang w:val="en-US"/>
        </w:rPr>
        <w:t>Remove the SPE cartridge using tweezers and place into vial ‘C’ and place in a shielded container. Cap and retain for measurement.</w:t>
      </w:r>
    </w:p>
    <w:p w14:paraId="4BA3A37D" w14:textId="77777777" w:rsidR="009B65C2" w:rsidRPr="0099096F" w:rsidRDefault="009B65C2" w:rsidP="009B65C2">
      <w:pPr>
        <w:pStyle w:val="Listeafsnit"/>
        <w:numPr>
          <w:ilvl w:val="1"/>
          <w:numId w:val="10"/>
        </w:numPr>
        <w:tabs>
          <w:tab w:val="left" w:pos="851"/>
        </w:tabs>
        <w:ind w:left="1276" w:hanging="425"/>
        <w:rPr>
          <w:sz w:val="24"/>
          <w:szCs w:val="24"/>
          <w:lang w:val="en-US"/>
        </w:rPr>
      </w:pPr>
      <w:r w:rsidRPr="0099096F">
        <w:rPr>
          <w:sz w:val="24"/>
          <w:szCs w:val="24"/>
          <w:lang w:val="en-US"/>
        </w:rPr>
        <w:t>Measure the activity of each of the vials labelled A to C using a dose calibrator. Under the test conditions employed:</w:t>
      </w:r>
    </w:p>
    <w:p w14:paraId="5FC3D158" w14:textId="77777777" w:rsidR="009B65C2" w:rsidRPr="009C7B93" w:rsidRDefault="009B65C2" w:rsidP="009B65C2">
      <w:pPr>
        <w:numPr>
          <w:ilvl w:val="0"/>
          <w:numId w:val="7"/>
        </w:numPr>
        <w:tabs>
          <w:tab w:val="left" w:pos="851"/>
        </w:tabs>
        <w:ind w:left="1701" w:hanging="425"/>
        <w:rPr>
          <w:sz w:val="24"/>
          <w:szCs w:val="24"/>
          <w:lang w:val="en-US"/>
        </w:rPr>
      </w:pPr>
      <w:r w:rsidRPr="009C7B93">
        <w:rPr>
          <w:sz w:val="24"/>
          <w:szCs w:val="24"/>
          <w:lang w:val="en-US"/>
        </w:rPr>
        <w:t xml:space="preserve">Free </w:t>
      </w:r>
      <w:r w:rsidRPr="009C7B93">
        <w:rPr>
          <w:sz w:val="24"/>
          <w:szCs w:val="24"/>
          <w:vertAlign w:val="superscript"/>
          <w:lang w:val="en-US"/>
        </w:rPr>
        <w:t>99m</w:t>
      </w:r>
      <w:r w:rsidRPr="009C7B93">
        <w:rPr>
          <w:sz w:val="24"/>
          <w:szCs w:val="24"/>
          <w:lang w:val="en-US"/>
        </w:rPr>
        <w:t>Tc O</w:t>
      </w:r>
      <w:r w:rsidRPr="009C7B93">
        <w:rPr>
          <w:sz w:val="24"/>
          <w:szCs w:val="24"/>
          <w:vertAlign w:val="subscript"/>
          <w:lang w:val="en-US"/>
        </w:rPr>
        <w:t>4</w:t>
      </w:r>
      <w:r w:rsidRPr="009C7B93">
        <w:rPr>
          <w:sz w:val="24"/>
          <w:szCs w:val="24"/>
          <w:vertAlign w:val="superscript"/>
          <w:lang w:val="en-US"/>
        </w:rPr>
        <w:t>-</w:t>
      </w:r>
      <w:r w:rsidRPr="009C7B93">
        <w:rPr>
          <w:sz w:val="24"/>
          <w:szCs w:val="24"/>
          <w:lang w:val="en-US"/>
        </w:rPr>
        <w:t xml:space="preserve"> (pertechnetate) is eluted from the cartridge with 2ml 0.9</w:t>
      </w:r>
      <w:r>
        <w:rPr>
          <w:sz w:val="24"/>
          <w:szCs w:val="24"/>
          <w:lang w:val="en-US"/>
        </w:rPr>
        <w:t xml:space="preserve"> %</w:t>
      </w:r>
      <w:r w:rsidRPr="009C7B93">
        <w:rPr>
          <w:sz w:val="24"/>
          <w:szCs w:val="24"/>
          <w:lang w:val="en-US"/>
        </w:rPr>
        <w:t xml:space="preserve"> Sodium Chloride (Vial A)</w:t>
      </w:r>
    </w:p>
    <w:p w14:paraId="7642FC20" w14:textId="77777777" w:rsidR="009B65C2" w:rsidRPr="009C7B93" w:rsidRDefault="009B65C2" w:rsidP="009B65C2">
      <w:pPr>
        <w:numPr>
          <w:ilvl w:val="0"/>
          <w:numId w:val="7"/>
        </w:numPr>
        <w:tabs>
          <w:tab w:val="left" w:pos="851"/>
        </w:tabs>
        <w:ind w:left="1701" w:hanging="425"/>
        <w:rPr>
          <w:sz w:val="24"/>
          <w:szCs w:val="24"/>
          <w:lang w:val="en-US"/>
        </w:rPr>
      </w:pPr>
      <w:r w:rsidRPr="009C7B93">
        <w:rPr>
          <w:sz w:val="24"/>
          <w:szCs w:val="24"/>
          <w:vertAlign w:val="superscript"/>
          <w:lang w:val="en-US"/>
        </w:rPr>
        <w:t>99m</w:t>
      </w:r>
      <w:r w:rsidRPr="009C7B93">
        <w:rPr>
          <w:sz w:val="24"/>
          <w:szCs w:val="24"/>
          <w:lang w:val="en-US"/>
        </w:rPr>
        <w:t xml:space="preserve">Tc - </w:t>
      </w:r>
      <w:proofErr w:type="spellStart"/>
      <w:r w:rsidRPr="009C7B93">
        <w:rPr>
          <w:sz w:val="24"/>
          <w:szCs w:val="24"/>
          <w:lang w:val="en-US"/>
        </w:rPr>
        <w:t>tetrofosmin</w:t>
      </w:r>
      <w:proofErr w:type="spellEnd"/>
      <w:r w:rsidRPr="009C7B93">
        <w:rPr>
          <w:sz w:val="24"/>
          <w:szCs w:val="24"/>
          <w:lang w:val="en-US"/>
        </w:rPr>
        <w:t xml:space="preserve"> is retained on the stationary phase and is eluted with 5ml ethanol (Vial B)</w:t>
      </w:r>
    </w:p>
    <w:p w14:paraId="02CF4BB1" w14:textId="77777777" w:rsidR="009B65C2" w:rsidRPr="009C7B93" w:rsidRDefault="009B65C2" w:rsidP="009B65C2">
      <w:pPr>
        <w:numPr>
          <w:ilvl w:val="0"/>
          <w:numId w:val="7"/>
        </w:numPr>
        <w:tabs>
          <w:tab w:val="left" w:pos="851"/>
        </w:tabs>
        <w:ind w:left="1701" w:hanging="425"/>
        <w:rPr>
          <w:sz w:val="24"/>
          <w:szCs w:val="24"/>
          <w:lang w:val="en-US"/>
        </w:rPr>
      </w:pPr>
      <w:r w:rsidRPr="009C7B93">
        <w:rPr>
          <w:sz w:val="24"/>
          <w:szCs w:val="24"/>
          <w:lang w:val="en-US"/>
        </w:rPr>
        <w:t xml:space="preserve">Reduced </w:t>
      </w:r>
      <w:proofErr w:type="spellStart"/>
      <w:r w:rsidRPr="009C7B93">
        <w:rPr>
          <w:sz w:val="24"/>
          <w:szCs w:val="24"/>
          <w:lang w:val="en-US"/>
        </w:rPr>
        <w:t>hydrolysed</w:t>
      </w:r>
      <w:proofErr w:type="spellEnd"/>
      <w:r w:rsidRPr="009C7B93">
        <w:rPr>
          <w:sz w:val="24"/>
          <w:szCs w:val="24"/>
          <w:lang w:val="en-US"/>
        </w:rPr>
        <w:t xml:space="preserve"> </w:t>
      </w:r>
      <w:r w:rsidRPr="009C7B93">
        <w:rPr>
          <w:sz w:val="24"/>
          <w:szCs w:val="24"/>
          <w:vertAlign w:val="superscript"/>
          <w:lang w:val="en-US"/>
        </w:rPr>
        <w:t>99m</w:t>
      </w:r>
      <w:r w:rsidRPr="009C7B93">
        <w:rPr>
          <w:sz w:val="24"/>
          <w:szCs w:val="24"/>
          <w:lang w:val="en-US"/>
        </w:rPr>
        <w:t>Tc (RHT) and hydrophilic impurities remain on the cartridge (Vial C)</w:t>
      </w:r>
    </w:p>
    <w:p w14:paraId="659786B6" w14:textId="77777777" w:rsidR="009B65C2" w:rsidRPr="0099096F" w:rsidRDefault="009B65C2" w:rsidP="009B65C2">
      <w:pPr>
        <w:pStyle w:val="Listeafsnit"/>
        <w:numPr>
          <w:ilvl w:val="1"/>
          <w:numId w:val="10"/>
        </w:numPr>
        <w:tabs>
          <w:tab w:val="left" w:pos="851"/>
        </w:tabs>
        <w:ind w:left="1276"/>
        <w:rPr>
          <w:sz w:val="24"/>
          <w:szCs w:val="24"/>
          <w:lang w:val="en-US"/>
        </w:rPr>
      </w:pPr>
      <w:r w:rsidRPr="0099096F">
        <w:rPr>
          <w:sz w:val="24"/>
          <w:szCs w:val="24"/>
          <w:lang w:val="en-US"/>
        </w:rPr>
        <w:t>Calculate the</w:t>
      </w:r>
      <w:r>
        <w:rPr>
          <w:sz w:val="24"/>
          <w:szCs w:val="24"/>
          <w:lang w:val="en-US"/>
        </w:rPr>
        <w:t xml:space="preserve"> %</w:t>
      </w:r>
      <w:r w:rsidRPr="0099096F">
        <w:rPr>
          <w:sz w:val="24"/>
          <w:szCs w:val="24"/>
          <w:lang w:val="en-US"/>
        </w:rPr>
        <w:t xml:space="preserve"> </w:t>
      </w:r>
      <w:r w:rsidRPr="0099096F">
        <w:rPr>
          <w:sz w:val="24"/>
          <w:szCs w:val="24"/>
          <w:vertAlign w:val="superscript"/>
          <w:lang w:val="en-US"/>
        </w:rPr>
        <w:t>99m</w:t>
      </w:r>
      <w:r w:rsidRPr="0099096F">
        <w:rPr>
          <w:sz w:val="24"/>
          <w:szCs w:val="24"/>
          <w:lang w:val="en-US"/>
        </w:rPr>
        <w:t>Tc-tetrofosmin as follows:</w:t>
      </w:r>
    </w:p>
    <w:p w14:paraId="0117E3EB" w14:textId="77777777" w:rsidR="009B65C2" w:rsidRPr="009C7B93" w:rsidRDefault="009B65C2" w:rsidP="009B65C2">
      <w:pPr>
        <w:tabs>
          <w:tab w:val="left" w:pos="851"/>
        </w:tabs>
        <w:ind w:left="1276"/>
        <w:rPr>
          <w:sz w:val="24"/>
          <w:szCs w:val="24"/>
          <w:lang w:val="en-US"/>
        </w:rPr>
      </w:pPr>
    </w:p>
    <w:tbl>
      <w:tblPr>
        <w:tblW w:w="8789" w:type="dxa"/>
        <w:tblInd w:w="709" w:type="dxa"/>
        <w:tblLook w:val="04A0" w:firstRow="1" w:lastRow="0" w:firstColumn="1" w:lastColumn="0" w:noHBand="0" w:noVBand="1"/>
      </w:tblPr>
      <w:tblGrid>
        <w:gridCol w:w="3222"/>
        <w:gridCol w:w="3969"/>
        <w:gridCol w:w="1598"/>
      </w:tblGrid>
      <w:tr w:rsidR="009B65C2" w:rsidRPr="009C7B93" w14:paraId="5614F044" w14:textId="77777777" w:rsidTr="00462494">
        <w:trPr>
          <w:trHeight w:val="303"/>
        </w:trPr>
        <w:tc>
          <w:tcPr>
            <w:tcW w:w="3222" w:type="dxa"/>
            <w:vMerge w:val="restart"/>
            <w:vAlign w:val="center"/>
            <w:hideMark/>
          </w:tcPr>
          <w:p w14:paraId="0C8F52CA" w14:textId="5FB9AB91" w:rsidR="009B65C2" w:rsidRPr="0099096F" w:rsidRDefault="009B65C2" w:rsidP="003B4BCE">
            <w:pPr>
              <w:rPr>
                <w:sz w:val="24"/>
                <w:szCs w:val="24"/>
                <w:lang w:val="en-GB"/>
              </w:rPr>
            </w:pPr>
            <w:bookmarkStart w:id="3" w:name="_Hlk531699189"/>
            <w:r>
              <w:rPr>
                <w:sz w:val="24"/>
                <w:szCs w:val="24"/>
                <w:lang w:val="en-GB"/>
              </w:rPr>
              <w:t>%</w:t>
            </w:r>
            <w:r w:rsidRPr="0099096F">
              <w:rPr>
                <w:sz w:val="24"/>
                <w:szCs w:val="24"/>
                <w:lang w:val="en-GB"/>
              </w:rPr>
              <w:t xml:space="preserve"> RCP (</w:t>
            </w:r>
            <w:r w:rsidRPr="0099096F">
              <w:rPr>
                <w:sz w:val="24"/>
                <w:szCs w:val="24"/>
                <w:vertAlign w:val="superscript"/>
                <w:lang w:val="en-GB"/>
              </w:rPr>
              <w:t>99m</w:t>
            </w:r>
            <w:r w:rsidRPr="0099096F">
              <w:rPr>
                <w:sz w:val="24"/>
                <w:szCs w:val="24"/>
                <w:lang w:val="en-GB"/>
              </w:rPr>
              <w:t>Tc-tetrofosmin) =</w:t>
            </w:r>
          </w:p>
        </w:tc>
        <w:tc>
          <w:tcPr>
            <w:tcW w:w="3969" w:type="dxa"/>
            <w:tcBorders>
              <w:top w:val="nil"/>
              <w:left w:val="nil"/>
              <w:bottom w:val="single" w:sz="4" w:space="0" w:color="auto"/>
              <w:right w:val="nil"/>
            </w:tcBorders>
            <w:hideMark/>
          </w:tcPr>
          <w:p w14:paraId="7167CD7F" w14:textId="77777777" w:rsidR="009B65C2" w:rsidRPr="0099096F" w:rsidRDefault="009B65C2" w:rsidP="003B4BCE">
            <w:pPr>
              <w:pStyle w:val="Listeafsnit"/>
              <w:ind w:left="34"/>
              <w:jc w:val="center"/>
              <w:rPr>
                <w:sz w:val="24"/>
                <w:szCs w:val="24"/>
                <w:lang w:val="en-GB"/>
              </w:rPr>
            </w:pPr>
            <w:r w:rsidRPr="0099096F">
              <w:rPr>
                <w:sz w:val="24"/>
                <w:szCs w:val="24"/>
                <w:lang w:val="en-GB"/>
              </w:rPr>
              <w:t>Activity in vial B</w:t>
            </w:r>
          </w:p>
        </w:tc>
        <w:tc>
          <w:tcPr>
            <w:tcW w:w="1598" w:type="dxa"/>
            <w:vMerge w:val="restart"/>
            <w:vAlign w:val="center"/>
            <w:hideMark/>
          </w:tcPr>
          <w:p w14:paraId="36437CBB" w14:textId="77777777" w:rsidR="009B65C2" w:rsidRPr="0099096F" w:rsidRDefault="009B65C2" w:rsidP="003B4BCE">
            <w:pPr>
              <w:pStyle w:val="Listeafsnit"/>
              <w:ind w:left="34"/>
              <w:rPr>
                <w:sz w:val="24"/>
                <w:szCs w:val="24"/>
                <w:lang w:val="en-GB"/>
              </w:rPr>
            </w:pPr>
            <w:r w:rsidRPr="0099096F">
              <w:rPr>
                <w:sz w:val="24"/>
                <w:szCs w:val="24"/>
                <w:lang w:val="en-GB"/>
              </w:rPr>
              <w:t>x 100</w:t>
            </w:r>
          </w:p>
        </w:tc>
      </w:tr>
      <w:tr w:rsidR="009B65C2" w:rsidRPr="009B00B6" w14:paraId="4BBACF6E" w14:textId="77777777" w:rsidTr="00462494">
        <w:trPr>
          <w:trHeight w:val="317"/>
        </w:trPr>
        <w:tc>
          <w:tcPr>
            <w:tcW w:w="3222" w:type="dxa"/>
            <w:vMerge/>
            <w:vAlign w:val="center"/>
            <w:hideMark/>
          </w:tcPr>
          <w:p w14:paraId="7C5254D7" w14:textId="77777777" w:rsidR="009B65C2" w:rsidRPr="0099096F" w:rsidRDefault="009B65C2" w:rsidP="009B65C2">
            <w:pPr>
              <w:pStyle w:val="Listeafsnit"/>
              <w:numPr>
                <w:ilvl w:val="0"/>
                <w:numId w:val="12"/>
              </w:numPr>
              <w:tabs>
                <w:tab w:val="left" w:pos="851"/>
              </w:tabs>
              <w:ind w:left="1276"/>
              <w:rPr>
                <w:sz w:val="24"/>
                <w:szCs w:val="24"/>
                <w:lang w:val="en-GB"/>
              </w:rPr>
            </w:pPr>
          </w:p>
        </w:tc>
        <w:tc>
          <w:tcPr>
            <w:tcW w:w="3969" w:type="dxa"/>
            <w:tcBorders>
              <w:top w:val="single" w:sz="4" w:space="0" w:color="auto"/>
              <w:left w:val="nil"/>
              <w:bottom w:val="nil"/>
              <w:right w:val="nil"/>
            </w:tcBorders>
            <w:hideMark/>
          </w:tcPr>
          <w:p w14:paraId="7D8DAAC5" w14:textId="77777777" w:rsidR="009B65C2" w:rsidRPr="0099096F" w:rsidRDefault="009B65C2" w:rsidP="003B4BCE">
            <w:pPr>
              <w:pStyle w:val="Listeafsnit"/>
              <w:tabs>
                <w:tab w:val="left" w:pos="851"/>
              </w:tabs>
              <w:ind w:left="34"/>
              <w:jc w:val="center"/>
              <w:rPr>
                <w:sz w:val="24"/>
                <w:szCs w:val="24"/>
                <w:lang w:val="en-GB"/>
              </w:rPr>
            </w:pPr>
            <w:r w:rsidRPr="0099096F">
              <w:rPr>
                <w:sz w:val="24"/>
                <w:szCs w:val="24"/>
                <w:lang w:val="en-GB"/>
              </w:rPr>
              <w:t>Sum of activity in vial A + B + C</w:t>
            </w:r>
          </w:p>
        </w:tc>
        <w:tc>
          <w:tcPr>
            <w:tcW w:w="1598" w:type="dxa"/>
            <w:vMerge/>
            <w:vAlign w:val="center"/>
            <w:hideMark/>
          </w:tcPr>
          <w:p w14:paraId="3EDD52B5" w14:textId="77777777" w:rsidR="009B65C2" w:rsidRPr="0099096F" w:rsidRDefault="009B65C2" w:rsidP="009B65C2">
            <w:pPr>
              <w:pStyle w:val="Listeafsnit"/>
              <w:numPr>
                <w:ilvl w:val="0"/>
                <w:numId w:val="12"/>
              </w:numPr>
              <w:tabs>
                <w:tab w:val="left" w:pos="851"/>
              </w:tabs>
              <w:ind w:left="1276"/>
              <w:rPr>
                <w:sz w:val="24"/>
                <w:szCs w:val="24"/>
                <w:lang w:val="en-GB"/>
              </w:rPr>
            </w:pPr>
          </w:p>
        </w:tc>
      </w:tr>
      <w:bookmarkEnd w:id="3"/>
    </w:tbl>
    <w:p w14:paraId="58B49B75" w14:textId="77777777" w:rsidR="009B65C2" w:rsidRPr="009C7B93" w:rsidRDefault="009B65C2" w:rsidP="009B65C2">
      <w:pPr>
        <w:tabs>
          <w:tab w:val="left" w:pos="851"/>
        </w:tabs>
        <w:ind w:left="1276"/>
        <w:rPr>
          <w:sz w:val="24"/>
          <w:szCs w:val="24"/>
          <w:lang w:val="en-US"/>
        </w:rPr>
      </w:pPr>
    </w:p>
    <w:p w14:paraId="23BCB1F2" w14:textId="77777777" w:rsidR="009B65C2" w:rsidRPr="0099096F" w:rsidRDefault="009B65C2" w:rsidP="009B65C2">
      <w:pPr>
        <w:pStyle w:val="Listeafsnit"/>
        <w:numPr>
          <w:ilvl w:val="1"/>
          <w:numId w:val="10"/>
        </w:numPr>
        <w:tabs>
          <w:tab w:val="left" w:pos="851"/>
        </w:tabs>
        <w:ind w:left="1276"/>
        <w:rPr>
          <w:sz w:val="24"/>
          <w:szCs w:val="24"/>
          <w:lang w:val="en-US"/>
        </w:rPr>
      </w:pPr>
      <w:r w:rsidRPr="0099096F">
        <w:rPr>
          <w:sz w:val="24"/>
          <w:szCs w:val="24"/>
          <w:lang w:val="en-US"/>
        </w:rPr>
        <w:t>Do not use material if the radiochemical purity is less than 90</w:t>
      </w:r>
      <w:r>
        <w:rPr>
          <w:sz w:val="24"/>
          <w:szCs w:val="24"/>
          <w:lang w:val="en-US"/>
        </w:rPr>
        <w:t xml:space="preserve"> %</w:t>
      </w:r>
      <w:r w:rsidRPr="0099096F">
        <w:rPr>
          <w:sz w:val="24"/>
          <w:szCs w:val="24"/>
          <w:lang w:val="en-US"/>
        </w:rPr>
        <w:t>.</w:t>
      </w:r>
    </w:p>
    <w:sectPr w:rsidR="009B65C2" w:rsidRPr="0099096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00C88" w14:textId="77777777" w:rsidR="009B65C2" w:rsidRDefault="009B65C2">
      <w:r>
        <w:separator/>
      </w:r>
    </w:p>
  </w:endnote>
  <w:endnote w:type="continuationSeparator" w:id="0">
    <w:p w14:paraId="1B0E97DF" w14:textId="77777777" w:rsidR="009B65C2" w:rsidRDefault="009B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530C2" w14:textId="77777777" w:rsidR="000259B9" w:rsidRDefault="000259B9">
    <w:pPr>
      <w:pStyle w:val="Sidefod"/>
      <w:pBdr>
        <w:bottom w:val="single" w:sz="6" w:space="1" w:color="auto"/>
      </w:pBdr>
    </w:pPr>
  </w:p>
  <w:p w14:paraId="04EC265F" w14:textId="77777777" w:rsidR="000259B9" w:rsidRDefault="000259B9" w:rsidP="00C42586">
    <w:pPr>
      <w:pStyle w:val="Sidefod"/>
      <w:tabs>
        <w:tab w:val="clear" w:pos="4819"/>
        <w:tab w:val="left" w:pos="8505"/>
      </w:tabs>
      <w:rPr>
        <w:i/>
        <w:sz w:val="18"/>
        <w:szCs w:val="18"/>
      </w:rPr>
    </w:pPr>
  </w:p>
  <w:p w14:paraId="7288BE36" w14:textId="58DCA82D" w:rsidR="000259B9" w:rsidRPr="007E235F" w:rsidRDefault="00782AF4" w:rsidP="00C42586">
    <w:pPr>
      <w:pStyle w:val="Sidefod"/>
      <w:tabs>
        <w:tab w:val="clear" w:pos="4819"/>
        <w:tab w:val="left" w:pos="8505"/>
      </w:tabs>
      <w:rPr>
        <w:i/>
        <w:sz w:val="18"/>
        <w:szCs w:val="18"/>
        <w:lang w:val="en-US"/>
      </w:rPr>
    </w:pPr>
    <w:r w:rsidRPr="00B373D7">
      <w:rPr>
        <w:i/>
        <w:sz w:val="18"/>
        <w:szCs w:val="18"/>
      </w:rPr>
      <w:fldChar w:fldCharType="begin"/>
    </w:r>
    <w:r w:rsidR="000259B9" w:rsidRPr="007E235F">
      <w:rPr>
        <w:i/>
        <w:sz w:val="18"/>
        <w:szCs w:val="18"/>
        <w:lang w:val="en-US"/>
      </w:rPr>
      <w:instrText xml:space="preserve"> FILENAME </w:instrText>
    </w:r>
    <w:r w:rsidRPr="00B373D7">
      <w:rPr>
        <w:i/>
        <w:sz w:val="18"/>
        <w:szCs w:val="18"/>
      </w:rPr>
      <w:fldChar w:fldCharType="separate"/>
    </w:r>
    <w:r w:rsidR="007E235F" w:rsidRPr="007E235F">
      <w:rPr>
        <w:i/>
        <w:noProof/>
        <w:sz w:val="18"/>
        <w:szCs w:val="18"/>
        <w:lang w:val="en-US"/>
      </w:rPr>
      <w:t>Myoview, kit for radiopharmaceutical preparation 230 micrograms</w:t>
    </w:r>
    <w:r w:rsidRPr="00B373D7">
      <w:rPr>
        <w:i/>
        <w:sz w:val="18"/>
        <w:szCs w:val="18"/>
      </w:rPr>
      <w:fldChar w:fldCharType="end"/>
    </w:r>
    <w:r w:rsidR="000259B9" w:rsidRPr="007E235F">
      <w:rPr>
        <w:i/>
        <w:sz w:val="18"/>
        <w:szCs w:val="18"/>
        <w:lang w:val="en-US"/>
      </w:rPr>
      <w:tab/>
      <w:t xml:space="preserve">Side </w:t>
    </w:r>
    <w:r w:rsidRPr="00B373D7">
      <w:rPr>
        <w:rStyle w:val="Sidetal"/>
        <w:i/>
        <w:sz w:val="18"/>
        <w:szCs w:val="18"/>
      </w:rPr>
      <w:fldChar w:fldCharType="begin"/>
    </w:r>
    <w:r w:rsidR="000259B9" w:rsidRPr="007E235F">
      <w:rPr>
        <w:rStyle w:val="Sidetal"/>
        <w:i/>
        <w:sz w:val="18"/>
        <w:szCs w:val="18"/>
        <w:lang w:val="en-US"/>
      </w:rPr>
      <w:instrText xml:space="preserve"> PAGE </w:instrText>
    </w:r>
    <w:r w:rsidRPr="00B373D7">
      <w:rPr>
        <w:rStyle w:val="Sidetal"/>
        <w:i/>
        <w:sz w:val="18"/>
        <w:szCs w:val="18"/>
      </w:rPr>
      <w:fldChar w:fldCharType="separate"/>
    </w:r>
    <w:r w:rsidR="00C60CCD" w:rsidRPr="007E235F">
      <w:rPr>
        <w:rStyle w:val="Sidetal"/>
        <w:i/>
        <w:noProof/>
        <w:sz w:val="18"/>
        <w:szCs w:val="18"/>
        <w:lang w:val="en-US"/>
      </w:rPr>
      <w:t>3</w:t>
    </w:r>
    <w:r w:rsidRPr="00B373D7">
      <w:rPr>
        <w:rStyle w:val="Sidetal"/>
        <w:i/>
        <w:sz w:val="18"/>
        <w:szCs w:val="18"/>
      </w:rPr>
      <w:fldChar w:fldCharType="end"/>
    </w:r>
    <w:r w:rsidR="000259B9" w:rsidRPr="007E235F">
      <w:rPr>
        <w:rStyle w:val="Sidetal"/>
        <w:i/>
        <w:sz w:val="18"/>
        <w:szCs w:val="18"/>
        <w:lang w:val="en-US"/>
      </w:rPr>
      <w:t xml:space="preserve"> af </w:t>
    </w:r>
    <w:r w:rsidRPr="00B373D7">
      <w:rPr>
        <w:rStyle w:val="Sidetal"/>
        <w:i/>
        <w:sz w:val="18"/>
        <w:szCs w:val="18"/>
      </w:rPr>
      <w:fldChar w:fldCharType="begin"/>
    </w:r>
    <w:r w:rsidR="000259B9" w:rsidRPr="007E235F">
      <w:rPr>
        <w:rStyle w:val="Sidetal"/>
        <w:i/>
        <w:sz w:val="18"/>
        <w:szCs w:val="18"/>
        <w:lang w:val="en-US"/>
      </w:rPr>
      <w:instrText xml:space="preserve"> NUMPAGES </w:instrText>
    </w:r>
    <w:r w:rsidRPr="00B373D7">
      <w:rPr>
        <w:rStyle w:val="Sidetal"/>
        <w:i/>
        <w:sz w:val="18"/>
        <w:szCs w:val="18"/>
      </w:rPr>
      <w:fldChar w:fldCharType="separate"/>
    </w:r>
    <w:r w:rsidR="00C60CCD" w:rsidRPr="007E235F">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2B695" w14:textId="77777777" w:rsidR="009B65C2" w:rsidRDefault="009B65C2">
      <w:r>
        <w:separator/>
      </w:r>
    </w:p>
  </w:footnote>
  <w:footnote w:type="continuationSeparator" w:id="0">
    <w:p w14:paraId="29712D51" w14:textId="77777777" w:rsidR="009B65C2" w:rsidRDefault="009B6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hybridMultilevel"/>
    <w:tmpl w:val="74D2345C"/>
    <w:lvl w:ilvl="0" w:tplc="08090001">
      <w:start w:val="1"/>
      <w:numFmt w:val="bullet"/>
      <w:lvlText w:val=""/>
      <w:lvlJc w:val="left"/>
      <w:pPr>
        <w:tabs>
          <w:tab w:val="num" w:pos="1080"/>
        </w:tabs>
        <w:ind w:left="1080" w:hanging="360"/>
      </w:pPr>
      <w:rPr>
        <w:rFonts w:ascii="Symbol" w:hAnsi="Symbol" w:cs="Symbol" w:hint="default"/>
        <w:spacing w:val="0"/>
      </w:rPr>
    </w:lvl>
    <w:lvl w:ilvl="1" w:tplc="08090003">
      <w:start w:val="1"/>
      <w:numFmt w:val="bullet"/>
      <w:lvlText w:val="o"/>
      <w:lvlJc w:val="left"/>
      <w:pPr>
        <w:tabs>
          <w:tab w:val="num" w:pos="1800"/>
        </w:tabs>
        <w:ind w:left="1800" w:hanging="360"/>
      </w:pPr>
      <w:rPr>
        <w:rFonts w:ascii="Courier New" w:hAnsi="Courier New" w:cs="Courier New" w:hint="default"/>
        <w:spacing w:val="0"/>
      </w:rPr>
    </w:lvl>
    <w:lvl w:ilvl="2" w:tplc="08090005">
      <w:start w:val="1"/>
      <w:numFmt w:val="bullet"/>
      <w:lvlText w:val=""/>
      <w:lvlJc w:val="left"/>
      <w:pPr>
        <w:tabs>
          <w:tab w:val="num" w:pos="2520"/>
        </w:tabs>
        <w:ind w:left="2520" w:hanging="360"/>
      </w:pPr>
      <w:rPr>
        <w:rFonts w:ascii="Wingdings" w:hAnsi="Wingdings" w:cs="Wingdings" w:hint="default"/>
        <w:spacing w:val="0"/>
      </w:rPr>
    </w:lvl>
    <w:lvl w:ilvl="3" w:tplc="08090001">
      <w:start w:val="1"/>
      <w:numFmt w:val="bullet"/>
      <w:lvlText w:val=""/>
      <w:lvlJc w:val="left"/>
      <w:pPr>
        <w:tabs>
          <w:tab w:val="num" w:pos="3240"/>
        </w:tabs>
        <w:ind w:left="3240" w:hanging="360"/>
      </w:pPr>
      <w:rPr>
        <w:rFonts w:ascii="Symbol" w:hAnsi="Symbol" w:cs="Symbol" w:hint="default"/>
        <w:spacing w:val="0"/>
      </w:rPr>
    </w:lvl>
    <w:lvl w:ilvl="4" w:tplc="08090003">
      <w:start w:val="1"/>
      <w:numFmt w:val="bullet"/>
      <w:lvlText w:val="o"/>
      <w:lvlJc w:val="left"/>
      <w:pPr>
        <w:tabs>
          <w:tab w:val="num" w:pos="3960"/>
        </w:tabs>
        <w:ind w:left="3960" w:hanging="360"/>
      </w:pPr>
      <w:rPr>
        <w:rFonts w:ascii="Courier New" w:hAnsi="Courier New" w:cs="Courier New" w:hint="default"/>
        <w:spacing w:val="0"/>
      </w:rPr>
    </w:lvl>
    <w:lvl w:ilvl="5" w:tplc="08090005">
      <w:start w:val="1"/>
      <w:numFmt w:val="bullet"/>
      <w:lvlText w:val=""/>
      <w:lvlJc w:val="left"/>
      <w:pPr>
        <w:tabs>
          <w:tab w:val="num" w:pos="4680"/>
        </w:tabs>
        <w:ind w:left="4680" w:hanging="360"/>
      </w:pPr>
      <w:rPr>
        <w:rFonts w:ascii="Wingdings" w:hAnsi="Wingdings" w:cs="Wingdings" w:hint="default"/>
        <w:spacing w:val="0"/>
      </w:rPr>
    </w:lvl>
    <w:lvl w:ilvl="6" w:tplc="08090001">
      <w:start w:val="1"/>
      <w:numFmt w:val="bullet"/>
      <w:lvlText w:val=""/>
      <w:lvlJc w:val="left"/>
      <w:pPr>
        <w:tabs>
          <w:tab w:val="num" w:pos="5400"/>
        </w:tabs>
        <w:ind w:left="5400" w:hanging="360"/>
      </w:pPr>
      <w:rPr>
        <w:rFonts w:ascii="Symbol" w:hAnsi="Symbol" w:cs="Symbol" w:hint="default"/>
        <w:spacing w:val="0"/>
      </w:rPr>
    </w:lvl>
    <w:lvl w:ilvl="7" w:tplc="08090003">
      <w:start w:val="1"/>
      <w:numFmt w:val="bullet"/>
      <w:lvlText w:val="o"/>
      <w:lvlJc w:val="left"/>
      <w:pPr>
        <w:tabs>
          <w:tab w:val="num" w:pos="6120"/>
        </w:tabs>
        <w:ind w:left="6120" w:hanging="360"/>
      </w:pPr>
      <w:rPr>
        <w:rFonts w:ascii="Courier New" w:hAnsi="Courier New" w:cs="Courier New" w:hint="default"/>
        <w:spacing w:val="0"/>
      </w:rPr>
    </w:lvl>
    <w:lvl w:ilvl="8" w:tplc="08090005">
      <w:start w:val="1"/>
      <w:numFmt w:val="bullet"/>
      <w:lvlText w:val=""/>
      <w:lvlJc w:val="left"/>
      <w:pPr>
        <w:tabs>
          <w:tab w:val="num" w:pos="6840"/>
        </w:tabs>
        <w:ind w:left="6840" w:hanging="360"/>
      </w:pPr>
      <w:rPr>
        <w:rFonts w:ascii="Wingdings" w:hAnsi="Wingdings" w:cs="Wingdings" w:hint="default"/>
        <w:spacing w:val="0"/>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59057EE"/>
    <w:multiLevelType w:val="hybridMultilevel"/>
    <w:tmpl w:val="01D0E376"/>
    <w:lvl w:ilvl="0" w:tplc="04060001">
      <w:start w:val="1"/>
      <w:numFmt w:val="bullet"/>
      <w:lvlText w:val=""/>
      <w:lvlJc w:val="left"/>
      <w:pPr>
        <w:ind w:left="2021" w:hanging="360"/>
      </w:pPr>
      <w:rPr>
        <w:rFonts w:ascii="Symbol" w:hAnsi="Symbol" w:hint="default"/>
      </w:rPr>
    </w:lvl>
    <w:lvl w:ilvl="1" w:tplc="04060003">
      <w:start w:val="1"/>
      <w:numFmt w:val="bullet"/>
      <w:lvlText w:val="o"/>
      <w:lvlJc w:val="left"/>
      <w:pPr>
        <w:ind w:left="2741" w:hanging="360"/>
      </w:pPr>
      <w:rPr>
        <w:rFonts w:ascii="Courier New" w:hAnsi="Courier New" w:cs="Courier New" w:hint="default"/>
      </w:rPr>
    </w:lvl>
    <w:lvl w:ilvl="2" w:tplc="04060005">
      <w:start w:val="1"/>
      <w:numFmt w:val="bullet"/>
      <w:lvlText w:val=""/>
      <w:lvlJc w:val="left"/>
      <w:pPr>
        <w:ind w:left="3461" w:hanging="360"/>
      </w:pPr>
      <w:rPr>
        <w:rFonts w:ascii="Wingdings" w:hAnsi="Wingdings" w:hint="default"/>
      </w:rPr>
    </w:lvl>
    <w:lvl w:ilvl="3" w:tplc="04060001">
      <w:start w:val="1"/>
      <w:numFmt w:val="bullet"/>
      <w:lvlText w:val=""/>
      <w:lvlJc w:val="left"/>
      <w:pPr>
        <w:ind w:left="4181" w:hanging="360"/>
      </w:pPr>
      <w:rPr>
        <w:rFonts w:ascii="Symbol" w:hAnsi="Symbol" w:hint="default"/>
      </w:rPr>
    </w:lvl>
    <w:lvl w:ilvl="4" w:tplc="04060003">
      <w:start w:val="1"/>
      <w:numFmt w:val="bullet"/>
      <w:lvlText w:val="o"/>
      <w:lvlJc w:val="left"/>
      <w:pPr>
        <w:ind w:left="4901" w:hanging="360"/>
      </w:pPr>
      <w:rPr>
        <w:rFonts w:ascii="Courier New" w:hAnsi="Courier New" w:cs="Courier New" w:hint="default"/>
      </w:rPr>
    </w:lvl>
    <w:lvl w:ilvl="5" w:tplc="04060005">
      <w:start w:val="1"/>
      <w:numFmt w:val="bullet"/>
      <w:lvlText w:val=""/>
      <w:lvlJc w:val="left"/>
      <w:pPr>
        <w:ind w:left="5621" w:hanging="360"/>
      </w:pPr>
      <w:rPr>
        <w:rFonts w:ascii="Wingdings" w:hAnsi="Wingdings" w:hint="default"/>
      </w:rPr>
    </w:lvl>
    <w:lvl w:ilvl="6" w:tplc="04060001">
      <w:start w:val="1"/>
      <w:numFmt w:val="bullet"/>
      <w:lvlText w:val=""/>
      <w:lvlJc w:val="left"/>
      <w:pPr>
        <w:ind w:left="6341" w:hanging="360"/>
      </w:pPr>
      <w:rPr>
        <w:rFonts w:ascii="Symbol" w:hAnsi="Symbol" w:hint="default"/>
      </w:rPr>
    </w:lvl>
    <w:lvl w:ilvl="7" w:tplc="04060003">
      <w:start w:val="1"/>
      <w:numFmt w:val="bullet"/>
      <w:lvlText w:val="o"/>
      <w:lvlJc w:val="left"/>
      <w:pPr>
        <w:ind w:left="7061" w:hanging="360"/>
      </w:pPr>
      <w:rPr>
        <w:rFonts w:ascii="Courier New" w:hAnsi="Courier New" w:cs="Courier New" w:hint="default"/>
      </w:rPr>
    </w:lvl>
    <w:lvl w:ilvl="8" w:tplc="04060005">
      <w:start w:val="1"/>
      <w:numFmt w:val="bullet"/>
      <w:lvlText w:val=""/>
      <w:lvlJc w:val="left"/>
      <w:pPr>
        <w:ind w:left="7781" w:hanging="360"/>
      </w:pPr>
      <w:rPr>
        <w:rFonts w:ascii="Wingdings" w:hAnsi="Wingdings" w:hint="default"/>
      </w:rPr>
    </w:lvl>
  </w:abstractNum>
  <w:abstractNum w:abstractNumId="6" w15:restartNumberingAfterBreak="0">
    <w:nsid w:val="54DD65F9"/>
    <w:multiLevelType w:val="hybridMultilevel"/>
    <w:tmpl w:val="773CD51E"/>
    <w:lvl w:ilvl="0" w:tplc="8884BB82">
      <w:start w:val="1"/>
      <w:numFmt w:val="lowerLetter"/>
      <w:lvlText w:val="(%1)"/>
      <w:lvlJc w:val="left"/>
      <w:pPr>
        <w:ind w:left="1307" w:hanging="456"/>
      </w:pPr>
      <w:rPr>
        <w:rFonts w:hint="default"/>
        <w:b w:val="0"/>
        <w:u w:val="none"/>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7B574CD"/>
    <w:multiLevelType w:val="hybridMultilevel"/>
    <w:tmpl w:val="3DA2E546"/>
    <w:lvl w:ilvl="0" w:tplc="2AC08AFC">
      <w:start w:val="1"/>
      <w:numFmt w:val="decimal"/>
      <w:lvlText w:val="%1)"/>
      <w:lvlJc w:val="left"/>
      <w:pPr>
        <w:ind w:left="1571" w:hanging="360"/>
      </w:pPr>
      <w:rPr>
        <w:b w:val="0"/>
      </w:rPr>
    </w:lvl>
    <w:lvl w:ilvl="1" w:tplc="4756FD20">
      <w:start w:val="1"/>
      <w:numFmt w:val="decimal"/>
      <w:lvlText w:val="(%2)"/>
      <w:lvlJc w:val="left"/>
      <w:pPr>
        <w:ind w:left="2291" w:hanging="360"/>
      </w:pPr>
      <w:rPr>
        <w:rFonts w:hint="default"/>
      </w:r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9" w15:restartNumberingAfterBreak="0">
    <w:nsid w:val="5F6F7ABD"/>
    <w:multiLevelType w:val="hybridMultilevel"/>
    <w:tmpl w:val="941C8A02"/>
    <w:lvl w:ilvl="0" w:tplc="B93223D2">
      <w:start w:val="1"/>
      <w:numFmt w:val="decimal"/>
      <w:lvlText w:val="(%1)"/>
      <w:lvlJc w:val="left"/>
      <w:pPr>
        <w:ind w:left="1449" w:hanging="456"/>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0" w15:restartNumberingAfterBreak="0">
    <w:nsid w:val="5F8820E3"/>
    <w:multiLevelType w:val="hybridMultilevel"/>
    <w:tmpl w:val="9ED25DA2"/>
    <w:lvl w:ilvl="0" w:tplc="B93223D2">
      <w:start w:val="1"/>
      <w:numFmt w:val="decimal"/>
      <w:lvlText w:val="(%1)"/>
      <w:lvlJc w:val="left"/>
      <w:pPr>
        <w:ind w:left="1307" w:hanging="456"/>
      </w:pPr>
      <w:rPr>
        <w:rFonts w:hint="default"/>
      </w:r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0FB3659"/>
    <w:multiLevelType w:val="hybridMultilevel"/>
    <w:tmpl w:val="CD62BACE"/>
    <w:lvl w:ilvl="0" w:tplc="B93223D2">
      <w:start w:val="1"/>
      <w:numFmt w:val="decimal"/>
      <w:lvlText w:val="(%1)"/>
      <w:lvlJc w:val="left"/>
      <w:pPr>
        <w:ind w:left="1307" w:hanging="456"/>
      </w:pPr>
      <w:rPr>
        <w:rFonts w:hint="default"/>
      </w:rPr>
    </w:lvl>
    <w:lvl w:ilvl="1" w:tplc="16F4E7F6">
      <w:start w:val="1"/>
      <w:numFmt w:val="decimal"/>
      <w:lvlText w:val="%2."/>
      <w:lvlJc w:val="left"/>
      <w:pPr>
        <w:ind w:left="2027" w:hanging="456"/>
      </w:pPr>
      <w:rPr>
        <w:rFonts w:hint="default"/>
      </w:r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8"/>
  </w:num>
  <w:num w:numId="9">
    <w:abstractNumId w:val="6"/>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C2"/>
    <w:rsid w:val="000259B9"/>
    <w:rsid w:val="00041491"/>
    <w:rsid w:val="00050D16"/>
    <w:rsid w:val="00074F2A"/>
    <w:rsid w:val="000A1CA8"/>
    <w:rsid w:val="000A466B"/>
    <w:rsid w:val="000B058C"/>
    <w:rsid w:val="000E4EE6"/>
    <w:rsid w:val="001454E2"/>
    <w:rsid w:val="00181EEF"/>
    <w:rsid w:val="001D4B3F"/>
    <w:rsid w:val="00206CE8"/>
    <w:rsid w:val="0021526C"/>
    <w:rsid w:val="00283A2B"/>
    <w:rsid w:val="002B30AD"/>
    <w:rsid w:val="002C2C01"/>
    <w:rsid w:val="003057F2"/>
    <w:rsid w:val="003A29AE"/>
    <w:rsid w:val="003A32D7"/>
    <w:rsid w:val="003B4074"/>
    <w:rsid w:val="003C769A"/>
    <w:rsid w:val="003F1838"/>
    <w:rsid w:val="0045746C"/>
    <w:rsid w:val="00462494"/>
    <w:rsid w:val="0049104B"/>
    <w:rsid w:val="004E3B12"/>
    <w:rsid w:val="00532310"/>
    <w:rsid w:val="00560ECC"/>
    <w:rsid w:val="00565F0F"/>
    <w:rsid w:val="00574B89"/>
    <w:rsid w:val="00594A86"/>
    <w:rsid w:val="00596D86"/>
    <w:rsid w:val="005A06FE"/>
    <w:rsid w:val="00604147"/>
    <w:rsid w:val="00637F5A"/>
    <w:rsid w:val="006560B1"/>
    <w:rsid w:val="006756DD"/>
    <w:rsid w:val="007201CD"/>
    <w:rsid w:val="00725DFE"/>
    <w:rsid w:val="00737275"/>
    <w:rsid w:val="00740EEC"/>
    <w:rsid w:val="007671B8"/>
    <w:rsid w:val="0078011A"/>
    <w:rsid w:val="00782AF4"/>
    <w:rsid w:val="00790EE7"/>
    <w:rsid w:val="007B6649"/>
    <w:rsid w:val="007E235F"/>
    <w:rsid w:val="0081546F"/>
    <w:rsid w:val="0082576E"/>
    <w:rsid w:val="00873B02"/>
    <w:rsid w:val="008D0F39"/>
    <w:rsid w:val="00907F75"/>
    <w:rsid w:val="009260DE"/>
    <w:rsid w:val="0093258A"/>
    <w:rsid w:val="00961DBF"/>
    <w:rsid w:val="009B00B6"/>
    <w:rsid w:val="009B65C2"/>
    <w:rsid w:val="009C1A37"/>
    <w:rsid w:val="009C7BA3"/>
    <w:rsid w:val="009D0B0C"/>
    <w:rsid w:val="009D1F5A"/>
    <w:rsid w:val="00A25AE4"/>
    <w:rsid w:val="00A87358"/>
    <w:rsid w:val="00AB2B6B"/>
    <w:rsid w:val="00AC68B3"/>
    <w:rsid w:val="00B003BF"/>
    <w:rsid w:val="00B373D7"/>
    <w:rsid w:val="00B6652F"/>
    <w:rsid w:val="00C36276"/>
    <w:rsid w:val="00C42586"/>
    <w:rsid w:val="00C60CCD"/>
    <w:rsid w:val="00C81BA6"/>
    <w:rsid w:val="00C84483"/>
    <w:rsid w:val="00C95551"/>
    <w:rsid w:val="00CB20D7"/>
    <w:rsid w:val="00D020B0"/>
    <w:rsid w:val="00D11748"/>
    <w:rsid w:val="00D366CF"/>
    <w:rsid w:val="00E108AA"/>
    <w:rsid w:val="00E31812"/>
    <w:rsid w:val="00E3749A"/>
    <w:rsid w:val="00E410BE"/>
    <w:rsid w:val="00E43A34"/>
    <w:rsid w:val="00E7437F"/>
    <w:rsid w:val="00E865B8"/>
    <w:rsid w:val="00EC0B9B"/>
    <w:rsid w:val="00ED5E9F"/>
    <w:rsid w:val="00EF6CF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20F4D"/>
  <w15:chartTrackingRefBased/>
  <w15:docId w15:val="{C2301D4C-8124-4A6F-BBD4-DDF2BA9C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semiHidden/>
    <w:unhideWhenUsed/>
    <w:rsid w:val="009B65C2"/>
    <w:pPr>
      <w:spacing w:after="120"/>
      <w:ind w:left="720"/>
    </w:pPr>
    <w:rPr>
      <w:sz w:val="22"/>
      <w:lang w:val="en-GB" w:eastAsia="en-GB"/>
    </w:rPr>
  </w:style>
  <w:style w:type="paragraph" w:styleId="Listeafsnit">
    <w:name w:val="List Paragraph"/>
    <w:basedOn w:val="Normal"/>
    <w:uiPriority w:val="34"/>
    <w:qFormat/>
    <w:rsid w:val="009B65C2"/>
    <w:pPr>
      <w:ind w:left="720"/>
      <w:contextualSpacing/>
    </w:pPr>
    <w:rPr>
      <w:lang w:eastAsia="da-DK"/>
    </w:rPr>
  </w:style>
  <w:style w:type="paragraph" w:customStyle="1" w:styleId="Default">
    <w:name w:val="Default"/>
    <w:rsid w:val="009B00B6"/>
    <w:pPr>
      <w:widowControl w:val="0"/>
      <w:autoSpaceDE w:val="0"/>
      <w:autoSpaceDN w:val="0"/>
      <w:adjustRightInd w:val="0"/>
    </w:pPr>
    <w:rPr>
      <w:color w:val="000000"/>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0689">
      <w:bodyDiv w:val="1"/>
      <w:marLeft w:val="0"/>
      <w:marRight w:val="0"/>
      <w:marTop w:val="0"/>
      <w:marBottom w:val="0"/>
      <w:divBdr>
        <w:top w:val="none" w:sz="0" w:space="0" w:color="auto"/>
        <w:left w:val="none" w:sz="0" w:space="0" w:color="auto"/>
        <w:bottom w:val="none" w:sz="0" w:space="0" w:color="auto"/>
        <w:right w:val="none" w:sz="0" w:space="0" w:color="auto"/>
      </w:divBdr>
    </w:div>
    <w:div w:id="62413436">
      <w:bodyDiv w:val="1"/>
      <w:marLeft w:val="0"/>
      <w:marRight w:val="0"/>
      <w:marTop w:val="0"/>
      <w:marBottom w:val="0"/>
      <w:divBdr>
        <w:top w:val="none" w:sz="0" w:space="0" w:color="auto"/>
        <w:left w:val="none" w:sz="0" w:space="0" w:color="auto"/>
        <w:bottom w:val="none" w:sz="0" w:space="0" w:color="auto"/>
        <w:right w:val="none" w:sz="0" w:space="0" w:color="auto"/>
      </w:divBdr>
    </w:div>
    <w:div w:id="1519868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1473670">
      <w:bodyDiv w:val="1"/>
      <w:marLeft w:val="0"/>
      <w:marRight w:val="0"/>
      <w:marTop w:val="0"/>
      <w:marBottom w:val="0"/>
      <w:divBdr>
        <w:top w:val="none" w:sz="0" w:space="0" w:color="auto"/>
        <w:left w:val="none" w:sz="0" w:space="0" w:color="auto"/>
        <w:bottom w:val="none" w:sz="0" w:space="0" w:color="auto"/>
        <w:right w:val="none" w:sz="0" w:space="0" w:color="auto"/>
      </w:divBdr>
    </w:div>
    <w:div w:id="393505539">
      <w:bodyDiv w:val="1"/>
      <w:marLeft w:val="0"/>
      <w:marRight w:val="0"/>
      <w:marTop w:val="0"/>
      <w:marBottom w:val="0"/>
      <w:divBdr>
        <w:top w:val="none" w:sz="0" w:space="0" w:color="auto"/>
        <w:left w:val="none" w:sz="0" w:space="0" w:color="auto"/>
        <w:bottom w:val="none" w:sz="0" w:space="0" w:color="auto"/>
        <w:right w:val="none" w:sz="0" w:space="0" w:color="auto"/>
      </w:divBdr>
    </w:div>
    <w:div w:id="422798329">
      <w:bodyDiv w:val="1"/>
      <w:marLeft w:val="0"/>
      <w:marRight w:val="0"/>
      <w:marTop w:val="0"/>
      <w:marBottom w:val="0"/>
      <w:divBdr>
        <w:top w:val="none" w:sz="0" w:space="0" w:color="auto"/>
        <w:left w:val="none" w:sz="0" w:space="0" w:color="auto"/>
        <w:bottom w:val="none" w:sz="0" w:space="0" w:color="auto"/>
        <w:right w:val="none" w:sz="0" w:space="0" w:color="auto"/>
      </w:divBdr>
    </w:div>
    <w:div w:id="448866154">
      <w:bodyDiv w:val="1"/>
      <w:marLeft w:val="0"/>
      <w:marRight w:val="0"/>
      <w:marTop w:val="0"/>
      <w:marBottom w:val="0"/>
      <w:divBdr>
        <w:top w:val="none" w:sz="0" w:space="0" w:color="auto"/>
        <w:left w:val="none" w:sz="0" w:space="0" w:color="auto"/>
        <w:bottom w:val="none" w:sz="0" w:space="0" w:color="auto"/>
        <w:right w:val="none" w:sz="0" w:space="0" w:color="auto"/>
      </w:divBdr>
    </w:div>
    <w:div w:id="477573130">
      <w:bodyDiv w:val="1"/>
      <w:marLeft w:val="0"/>
      <w:marRight w:val="0"/>
      <w:marTop w:val="0"/>
      <w:marBottom w:val="0"/>
      <w:divBdr>
        <w:top w:val="none" w:sz="0" w:space="0" w:color="auto"/>
        <w:left w:val="none" w:sz="0" w:space="0" w:color="auto"/>
        <w:bottom w:val="none" w:sz="0" w:space="0" w:color="auto"/>
        <w:right w:val="none" w:sz="0" w:space="0" w:color="auto"/>
      </w:divBdr>
    </w:div>
    <w:div w:id="530992741">
      <w:bodyDiv w:val="1"/>
      <w:marLeft w:val="0"/>
      <w:marRight w:val="0"/>
      <w:marTop w:val="0"/>
      <w:marBottom w:val="0"/>
      <w:divBdr>
        <w:top w:val="none" w:sz="0" w:space="0" w:color="auto"/>
        <w:left w:val="none" w:sz="0" w:space="0" w:color="auto"/>
        <w:bottom w:val="none" w:sz="0" w:space="0" w:color="auto"/>
        <w:right w:val="none" w:sz="0" w:space="0" w:color="auto"/>
      </w:divBdr>
    </w:div>
    <w:div w:id="583493158">
      <w:bodyDiv w:val="1"/>
      <w:marLeft w:val="0"/>
      <w:marRight w:val="0"/>
      <w:marTop w:val="0"/>
      <w:marBottom w:val="0"/>
      <w:divBdr>
        <w:top w:val="none" w:sz="0" w:space="0" w:color="auto"/>
        <w:left w:val="none" w:sz="0" w:space="0" w:color="auto"/>
        <w:bottom w:val="none" w:sz="0" w:space="0" w:color="auto"/>
        <w:right w:val="none" w:sz="0" w:space="0" w:color="auto"/>
      </w:divBdr>
    </w:div>
    <w:div w:id="616642585">
      <w:bodyDiv w:val="1"/>
      <w:marLeft w:val="0"/>
      <w:marRight w:val="0"/>
      <w:marTop w:val="0"/>
      <w:marBottom w:val="0"/>
      <w:divBdr>
        <w:top w:val="none" w:sz="0" w:space="0" w:color="auto"/>
        <w:left w:val="none" w:sz="0" w:space="0" w:color="auto"/>
        <w:bottom w:val="none" w:sz="0" w:space="0" w:color="auto"/>
        <w:right w:val="none" w:sz="0" w:space="0" w:color="auto"/>
      </w:divBdr>
    </w:div>
    <w:div w:id="653684497">
      <w:bodyDiv w:val="1"/>
      <w:marLeft w:val="0"/>
      <w:marRight w:val="0"/>
      <w:marTop w:val="0"/>
      <w:marBottom w:val="0"/>
      <w:divBdr>
        <w:top w:val="none" w:sz="0" w:space="0" w:color="auto"/>
        <w:left w:val="none" w:sz="0" w:space="0" w:color="auto"/>
        <w:bottom w:val="none" w:sz="0" w:space="0" w:color="auto"/>
        <w:right w:val="none" w:sz="0" w:space="0" w:color="auto"/>
      </w:divBdr>
    </w:div>
    <w:div w:id="690030004">
      <w:bodyDiv w:val="1"/>
      <w:marLeft w:val="0"/>
      <w:marRight w:val="0"/>
      <w:marTop w:val="0"/>
      <w:marBottom w:val="0"/>
      <w:divBdr>
        <w:top w:val="none" w:sz="0" w:space="0" w:color="auto"/>
        <w:left w:val="none" w:sz="0" w:space="0" w:color="auto"/>
        <w:bottom w:val="none" w:sz="0" w:space="0" w:color="auto"/>
        <w:right w:val="none" w:sz="0" w:space="0" w:color="auto"/>
      </w:divBdr>
    </w:div>
    <w:div w:id="819883398">
      <w:bodyDiv w:val="1"/>
      <w:marLeft w:val="0"/>
      <w:marRight w:val="0"/>
      <w:marTop w:val="0"/>
      <w:marBottom w:val="0"/>
      <w:divBdr>
        <w:top w:val="none" w:sz="0" w:space="0" w:color="auto"/>
        <w:left w:val="none" w:sz="0" w:space="0" w:color="auto"/>
        <w:bottom w:val="none" w:sz="0" w:space="0" w:color="auto"/>
        <w:right w:val="none" w:sz="0" w:space="0" w:color="auto"/>
      </w:divBdr>
    </w:div>
    <w:div w:id="948321132">
      <w:bodyDiv w:val="1"/>
      <w:marLeft w:val="0"/>
      <w:marRight w:val="0"/>
      <w:marTop w:val="0"/>
      <w:marBottom w:val="0"/>
      <w:divBdr>
        <w:top w:val="none" w:sz="0" w:space="0" w:color="auto"/>
        <w:left w:val="none" w:sz="0" w:space="0" w:color="auto"/>
        <w:bottom w:val="none" w:sz="0" w:space="0" w:color="auto"/>
        <w:right w:val="none" w:sz="0" w:space="0" w:color="auto"/>
      </w:divBdr>
    </w:div>
    <w:div w:id="950936403">
      <w:bodyDiv w:val="1"/>
      <w:marLeft w:val="0"/>
      <w:marRight w:val="0"/>
      <w:marTop w:val="0"/>
      <w:marBottom w:val="0"/>
      <w:divBdr>
        <w:top w:val="none" w:sz="0" w:space="0" w:color="auto"/>
        <w:left w:val="none" w:sz="0" w:space="0" w:color="auto"/>
        <w:bottom w:val="none" w:sz="0" w:space="0" w:color="auto"/>
        <w:right w:val="none" w:sz="0" w:space="0" w:color="auto"/>
      </w:divBdr>
    </w:div>
    <w:div w:id="1054816952">
      <w:bodyDiv w:val="1"/>
      <w:marLeft w:val="0"/>
      <w:marRight w:val="0"/>
      <w:marTop w:val="0"/>
      <w:marBottom w:val="0"/>
      <w:divBdr>
        <w:top w:val="none" w:sz="0" w:space="0" w:color="auto"/>
        <w:left w:val="none" w:sz="0" w:space="0" w:color="auto"/>
        <w:bottom w:val="none" w:sz="0" w:space="0" w:color="auto"/>
        <w:right w:val="none" w:sz="0" w:space="0" w:color="auto"/>
      </w:divBdr>
    </w:div>
    <w:div w:id="1147088234">
      <w:bodyDiv w:val="1"/>
      <w:marLeft w:val="0"/>
      <w:marRight w:val="0"/>
      <w:marTop w:val="0"/>
      <w:marBottom w:val="0"/>
      <w:divBdr>
        <w:top w:val="none" w:sz="0" w:space="0" w:color="auto"/>
        <w:left w:val="none" w:sz="0" w:space="0" w:color="auto"/>
        <w:bottom w:val="none" w:sz="0" w:space="0" w:color="auto"/>
        <w:right w:val="none" w:sz="0" w:space="0" w:color="auto"/>
      </w:divBdr>
    </w:div>
    <w:div w:id="1209344924">
      <w:bodyDiv w:val="1"/>
      <w:marLeft w:val="0"/>
      <w:marRight w:val="0"/>
      <w:marTop w:val="0"/>
      <w:marBottom w:val="0"/>
      <w:divBdr>
        <w:top w:val="none" w:sz="0" w:space="0" w:color="auto"/>
        <w:left w:val="none" w:sz="0" w:space="0" w:color="auto"/>
        <w:bottom w:val="none" w:sz="0" w:space="0" w:color="auto"/>
        <w:right w:val="none" w:sz="0" w:space="0" w:color="auto"/>
      </w:divBdr>
    </w:div>
    <w:div w:id="1219436273">
      <w:bodyDiv w:val="1"/>
      <w:marLeft w:val="0"/>
      <w:marRight w:val="0"/>
      <w:marTop w:val="0"/>
      <w:marBottom w:val="0"/>
      <w:divBdr>
        <w:top w:val="none" w:sz="0" w:space="0" w:color="auto"/>
        <w:left w:val="none" w:sz="0" w:space="0" w:color="auto"/>
        <w:bottom w:val="none" w:sz="0" w:space="0" w:color="auto"/>
        <w:right w:val="none" w:sz="0" w:space="0" w:color="auto"/>
      </w:divBdr>
    </w:div>
    <w:div w:id="1428690042">
      <w:bodyDiv w:val="1"/>
      <w:marLeft w:val="0"/>
      <w:marRight w:val="0"/>
      <w:marTop w:val="0"/>
      <w:marBottom w:val="0"/>
      <w:divBdr>
        <w:top w:val="none" w:sz="0" w:space="0" w:color="auto"/>
        <w:left w:val="none" w:sz="0" w:space="0" w:color="auto"/>
        <w:bottom w:val="none" w:sz="0" w:space="0" w:color="auto"/>
        <w:right w:val="none" w:sz="0" w:space="0" w:color="auto"/>
      </w:divBdr>
    </w:div>
    <w:div w:id="1459715543">
      <w:bodyDiv w:val="1"/>
      <w:marLeft w:val="0"/>
      <w:marRight w:val="0"/>
      <w:marTop w:val="0"/>
      <w:marBottom w:val="0"/>
      <w:divBdr>
        <w:top w:val="none" w:sz="0" w:space="0" w:color="auto"/>
        <w:left w:val="none" w:sz="0" w:space="0" w:color="auto"/>
        <w:bottom w:val="none" w:sz="0" w:space="0" w:color="auto"/>
        <w:right w:val="none" w:sz="0" w:space="0" w:color="auto"/>
      </w:divBdr>
    </w:div>
    <w:div w:id="1618489008">
      <w:bodyDiv w:val="1"/>
      <w:marLeft w:val="0"/>
      <w:marRight w:val="0"/>
      <w:marTop w:val="0"/>
      <w:marBottom w:val="0"/>
      <w:divBdr>
        <w:top w:val="none" w:sz="0" w:space="0" w:color="auto"/>
        <w:left w:val="none" w:sz="0" w:space="0" w:color="auto"/>
        <w:bottom w:val="none" w:sz="0" w:space="0" w:color="auto"/>
        <w:right w:val="none" w:sz="0" w:space="0" w:color="auto"/>
      </w:divBdr>
    </w:div>
    <w:div w:id="1643579546">
      <w:bodyDiv w:val="1"/>
      <w:marLeft w:val="0"/>
      <w:marRight w:val="0"/>
      <w:marTop w:val="0"/>
      <w:marBottom w:val="0"/>
      <w:divBdr>
        <w:top w:val="none" w:sz="0" w:space="0" w:color="auto"/>
        <w:left w:val="none" w:sz="0" w:space="0" w:color="auto"/>
        <w:bottom w:val="none" w:sz="0" w:space="0" w:color="auto"/>
        <w:right w:val="none" w:sz="0" w:space="0" w:color="auto"/>
      </w:divBdr>
    </w:div>
    <w:div w:id="1733309012">
      <w:bodyDiv w:val="1"/>
      <w:marLeft w:val="0"/>
      <w:marRight w:val="0"/>
      <w:marTop w:val="0"/>
      <w:marBottom w:val="0"/>
      <w:divBdr>
        <w:top w:val="none" w:sz="0" w:space="0" w:color="auto"/>
        <w:left w:val="none" w:sz="0" w:space="0" w:color="auto"/>
        <w:bottom w:val="none" w:sz="0" w:space="0" w:color="auto"/>
        <w:right w:val="none" w:sz="0" w:space="0" w:color="auto"/>
      </w:divBdr>
    </w:div>
    <w:div w:id="1756516292">
      <w:bodyDiv w:val="1"/>
      <w:marLeft w:val="0"/>
      <w:marRight w:val="0"/>
      <w:marTop w:val="0"/>
      <w:marBottom w:val="0"/>
      <w:divBdr>
        <w:top w:val="none" w:sz="0" w:space="0" w:color="auto"/>
        <w:left w:val="none" w:sz="0" w:space="0" w:color="auto"/>
        <w:bottom w:val="none" w:sz="0" w:space="0" w:color="auto"/>
        <w:right w:val="none" w:sz="0" w:space="0" w:color="auto"/>
      </w:divBdr>
    </w:div>
    <w:div w:id="1791589214">
      <w:bodyDiv w:val="1"/>
      <w:marLeft w:val="0"/>
      <w:marRight w:val="0"/>
      <w:marTop w:val="0"/>
      <w:marBottom w:val="0"/>
      <w:divBdr>
        <w:top w:val="none" w:sz="0" w:space="0" w:color="auto"/>
        <w:left w:val="none" w:sz="0" w:space="0" w:color="auto"/>
        <w:bottom w:val="none" w:sz="0" w:space="0" w:color="auto"/>
        <w:right w:val="none" w:sz="0" w:space="0" w:color="auto"/>
      </w:divBdr>
    </w:div>
    <w:div w:id="1834224104">
      <w:bodyDiv w:val="1"/>
      <w:marLeft w:val="0"/>
      <w:marRight w:val="0"/>
      <w:marTop w:val="0"/>
      <w:marBottom w:val="0"/>
      <w:divBdr>
        <w:top w:val="none" w:sz="0" w:space="0" w:color="auto"/>
        <w:left w:val="none" w:sz="0" w:space="0" w:color="auto"/>
        <w:bottom w:val="none" w:sz="0" w:space="0" w:color="auto"/>
        <w:right w:val="none" w:sz="0" w:space="0" w:color="auto"/>
      </w:divBdr>
    </w:div>
    <w:div w:id="1859001996">
      <w:bodyDiv w:val="1"/>
      <w:marLeft w:val="0"/>
      <w:marRight w:val="0"/>
      <w:marTop w:val="0"/>
      <w:marBottom w:val="0"/>
      <w:divBdr>
        <w:top w:val="none" w:sz="0" w:space="0" w:color="auto"/>
        <w:left w:val="none" w:sz="0" w:space="0" w:color="auto"/>
        <w:bottom w:val="none" w:sz="0" w:space="0" w:color="auto"/>
        <w:right w:val="none" w:sz="0" w:space="0" w:color="auto"/>
      </w:divBdr>
    </w:div>
    <w:div w:id="1877889212">
      <w:bodyDiv w:val="1"/>
      <w:marLeft w:val="0"/>
      <w:marRight w:val="0"/>
      <w:marTop w:val="0"/>
      <w:marBottom w:val="0"/>
      <w:divBdr>
        <w:top w:val="none" w:sz="0" w:space="0" w:color="auto"/>
        <w:left w:val="none" w:sz="0" w:space="0" w:color="auto"/>
        <w:bottom w:val="none" w:sz="0" w:space="0" w:color="auto"/>
        <w:right w:val="none" w:sz="0" w:space="0" w:color="auto"/>
      </w:divBdr>
    </w:div>
    <w:div w:id="21388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18</TotalTime>
  <Pages>13</Pages>
  <Words>4302</Words>
  <Characters>23980</Characters>
  <Application>Microsoft Office Word</Application>
  <DocSecurity>0</DocSecurity>
  <Lines>199</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2022052382, WS209, ændring i pkt. 4.6, 4.8, 6.1 og 12</dc:description>
  <cp:lastModifiedBy>Gitte Jørgensen</cp:lastModifiedBy>
  <cp:revision>11</cp:revision>
  <cp:lastPrinted>2012-08-22T08:53:00Z</cp:lastPrinted>
  <dcterms:created xsi:type="dcterms:W3CDTF">2023-08-01T07:46:00Z</dcterms:created>
  <dcterms:modified xsi:type="dcterms:W3CDTF">2023-08-01T08:06:00Z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